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7CF" w:rsidRDefault="00AE3C67">
      <w:pPr>
        <w:spacing w:line="240" w:lineRule="auto"/>
        <w:jc w:val="center"/>
        <w:rPr>
          <w:rFonts w:ascii="Times New Roman" w:hAnsi="Times New Roman" w:cs="Times New Roman"/>
          <w:b/>
          <w:bCs/>
          <w:lang w:val="en-IN"/>
        </w:rPr>
      </w:pPr>
      <w:r>
        <w:rPr>
          <w:rFonts w:ascii="Times New Roman" w:hAnsi="Times New Roman" w:cs="Times New Roman"/>
          <w:b/>
          <w:bCs/>
          <w:lang w:val="en-IN"/>
        </w:rPr>
        <w:t>TREATMENT OF PETROCHEMICAL WASTE WATER USING FENTON OXIDATIVE METHOD</w:t>
      </w:r>
    </w:p>
    <w:p w:rsidR="001617CF" w:rsidRDefault="00AE3C67">
      <w:pPr>
        <w:rPr>
          <w:rFonts w:ascii="Times New Roman" w:hAnsi="Times New Roman" w:cs="Times New Roman"/>
          <w:b/>
          <w:bCs/>
          <w:lang w:val="en-IN"/>
        </w:rPr>
      </w:pPr>
      <w:r>
        <w:rPr>
          <w:rFonts w:ascii="Times New Roman" w:hAnsi="Times New Roman" w:cs="Times New Roman"/>
          <w:b/>
          <w:bCs/>
          <w:lang w:val="en-IN"/>
        </w:rPr>
        <w:t>Abstract</w:t>
      </w:r>
    </w:p>
    <w:p w:rsidR="001617CF" w:rsidRDefault="00AE3C67">
      <w:pPr>
        <w:spacing w:line="240" w:lineRule="auto"/>
        <w:jc w:val="both"/>
        <w:rPr>
          <w:rFonts w:ascii="Times New Roman" w:hAnsi="Times New Roman" w:cs="Times New Roman"/>
          <w:i/>
          <w:iCs/>
          <w:lang w:val="en-IN"/>
        </w:rPr>
      </w:pPr>
      <w:r>
        <w:rPr>
          <w:rFonts w:ascii="Times New Roman" w:hAnsi="Times New Roman" w:cs="Times New Roman"/>
          <w:i/>
          <w:iCs/>
          <w:lang w:val="en-IN"/>
        </w:rPr>
        <w:t>The remediation of surface water contaminated with diesel using the Fenton oxidative method was investigated at ambient temperature (28- 34 °C) for effectiveness and optimum conditions were established</w:t>
      </w:r>
      <w:r>
        <w:rPr>
          <w:rFonts w:ascii="Times New Roman" w:hAnsi="Times New Roman" w:cs="Times New Roman"/>
          <w:i/>
          <w:iCs/>
          <w:lang w:val="en-GB"/>
        </w:rPr>
        <w:t xml:space="preserve"> </w:t>
      </w:r>
      <w:r>
        <w:rPr>
          <w:rFonts w:ascii="Times New Roman" w:hAnsi="Times New Roman" w:cs="Times New Roman"/>
          <w:i/>
          <w:iCs/>
          <w:highlight w:val="yellow"/>
          <w:lang w:val="en-GB"/>
        </w:rPr>
        <w:t>using UV Spectroscopy</w:t>
      </w:r>
      <w:r>
        <w:rPr>
          <w:rFonts w:ascii="Times New Roman" w:hAnsi="Times New Roman" w:cs="Times New Roman"/>
          <w:i/>
          <w:iCs/>
          <w:lang w:val="en-IN"/>
        </w:rPr>
        <w:t xml:space="preserve">. </w:t>
      </w:r>
      <w:r>
        <w:rPr>
          <w:rFonts w:ascii="Times New Roman" w:hAnsi="Times New Roman" w:cs="Times New Roman"/>
          <w:i/>
          <w:iCs/>
          <w:highlight w:val="yellow"/>
          <w:lang w:val="en-IN"/>
        </w:rPr>
        <w:t>This study was aimed at investigating the effectiveness of Fenton oxidation in remediating diesel-</w:t>
      </w:r>
      <w:proofErr w:type="gramStart"/>
      <w:r>
        <w:rPr>
          <w:rFonts w:ascii="Times New Roman" w:hAnsi="Times New Roman" w:cs="Times New Roman"/>
          <w:i/>
          <w:iCs/>
          <w:highlight w:val="yellow"/>
          <w:lang w:val="en-IN"/>
        </w:rPr>
        <w:t>contaminated  water</w:t>
      </w:r>
      <w:proofErr w:type="gramEnd"/>
      <w:r>
        <w:rPr>
          <w:rFonts w:ascii="Times New Roman" w:hAnsi="Times New Roman" w:cs="Times New Roman"/>
          <w:i/>
          <w:iCs/>
          <w:highlight w:val="yellow"/>
          <w:lang w:val="en-GB"/>
        </w:rPr>
        <w:t>.</w:t>
      </w:r>
      <w:r>
        <w:rPr>
          <w:rFonts w:ascii="Times New Roman" w:hAnsi="Times New Roman" w:cs="Times New Roman"/>
          <w:i/>
          <w:iCs/>
          <w:lang w:val="en-GB"/>
        </w:rPr>
        <w:t xml:space="preserve"> </w:t>
      </w:r>
      <w:r>
        <w:rPr>
          <w:rFonts w:ascii="Times New Roman" w:hAnsi="Times New Roman" w:cs="Times New Roman"/>
          <w:i/>
          <w:iCs/>
          <w:highlight w:val="yellow"/>
          <w:lang w:val="en-GB"/>
        </w:rPr>
        <w:t xml:space="preserve">The optimization results for the Fenton-Oxidative showed 400,000 mg/L </w:t>
      </w:r>
      <w:r>
        <w:rPr>
          <w:rFonts w:ascii="Times New Roman" w:hAnsi="Times New Roman" w:cs="Times New Roman"/>
          <w:i/>
          <w:iCs/>
          <w:highlight w:val="yellow"/>
          <w:lang w:val="en-IN"/>
        </w:rPr>
        <w:t>H</w:t>
      </w:r>
      <w:r>
        <w:rPr>
          <w:rFonts w:ascii="Times New Roman" w:hAnsi="Times New Roman" w:cs="Times New Roman"/>
          <w:i/>
          <w:iCs/>
          <w:highlight w:val="yellow"/>
          <w:vertAlign w:val="subscript"/>
          <w:lang w:val="en-IN"/>
        </w:rPr>
        <w:t>2</w:t>
      </w:r>
      <w:r>
        <w:rPr>
          <w:rFonts w:ascii="Times New Roman" w:hAnsi="Times New Roman" w:cs="Times New Roman"/>
          <w:i/>
          <w:iCs/>
          <w:highlight w:val="yellow"/>
          <w:lang w:val="en-IN"/>
        </w:rPr>
        <w:t>O</w:t>
      </w:r>
      <w:r>
        <w:rPr>
          <w:rFonts w:ascii="Times New Roman" w:hAnsi="Times New Roman" w:cs="Times New Roman"/>
          <w:i/>
          <w:iCs/>
          <w:highlight w:val="yellow"/>
          <w:vertAlign w:val="subscript"/>
          <w:lang w:val="en-IN"/>
        </w:rPr>
        <w:t xml:space="preserve">2 </w:t>
      </w:r>
      <w:r>
        <w:rPr>
          <w:rFonts w:ascii="Times New Roman" w:hAnsi="Times New Roman" w:cs="Times New Roman"/>
          <w:i/>
          <w:iCs/>
          <w:highlight w:val="yellow"/>
          <w:lang w:val="en-IN"/>
        </w:rPr>
        <w:t>and 300 mg/L FeSO</w:t>
      </w:r>
      <w:r>
        <w:rPr>
          <w:rFonts w:ascii="Times New Roman" w:hAnsi="Times New Roman" w:cs="Times New Roman"/>
          <w:i/>
          <w:iCs/>
          <w:highlight w:val="yellow"/>
          <w:vertAlign w:val="subscript"/>
          <w:lang w:val="en-IN"/>
        </w:rPr>
        <w:t>4</w:t>
      </w:r>
      <w:r>
        <w:rPr>
          <w:rFonts w:ascii="Times New Roman" w:hAnsi="Times New Roman" w:cs="Times New Roman"/>
          <w:i/>
          <w:iCs/>
          <w:highlight w:val="yellow"/>
          <w:lang w:val="en-GB"/>
        </w:rPr>
        <w:t>, and pH adjusted between 2.50-3.00 for all samples</w:t>
      </w:r>
      <w:r>
        <w:rPr>
          <w:rFonts w:ascii="Times New Roman" w:hAnsi="Times New Roman" w:cs="Times New Roman"/>
          <w:i/>
          <w:iCs/>
          <w:lang w:val="en-GB"/>
        </w:rPr>
        <w:t>.</w:t>
      </w:r>
      <w:r>
        <w:rPr>
          <w:rFonts w:ascii="Times New Roman" w:hAnsi="Times New Roman" w:cs="Times New Roman"/>
          <w:i/>
          <w:iCs/>
          <w:lang w:val="en-IN"/>
        </w:rPr>
        <w:t xml:space="preserve"> At the end of the chemical remediation experiment, the Fenton-oxidative method proved to be incredibly quick, with the reaction being exothermic and following second order kinetics, 88.80%</w:t>
      </w:r>
      <w:r>
        <w:rPr>
          <w:rFonts w:ascii="Times New Roman" w:hAnsi="Times New Roman" w:cs="Times New Roman"/>
          <w:i/>
          <w:iCs/>
          <w:lang w:val="en-GB"/>
        </w:rPr>
        <w:t xml:space="preserve"> </w:t>
      </w:r>
      <w:r>
        <w:rPr>
          <w:rFonts w:ascii="Times New Roman" w:hAnsi="Times New Roman" w:cs="Times New Roman"/>
          <w:i/>
          <w:iCs/>
          <w:highlight w:val="yellow"/>
          <w:lang w:val="en-GB"/>
        </w:rPr>
        <w:t>(from 4297.73 mg/L to 480.57mg/L)</w:t>
      </w:r>
      <w:r>
        <w:rPr>
          <w:rFonts w:ascii="Times New Roman" w:hAnsi="Times New Roman" w:cs="Times New Roman"/>
          <w:i/>
          <w:iCs/>
          <w:lang w:val="en-IN"/>
        </w:rPr>
        <w:t xml:space="preserve"> removal efficiency of total petroleum hydrocarbon as diesel was realized after one hour under water</w:t>
      </w:r>
      <w:r>
        <w:rPr>
          <w:rFonts w:ascii="Times New Roman" w:hAnsi="Times New Roman" w:cs="Times New Roman"/>
          <w:i/>
          <w:iCs/>
          <w:lang w:val="en-GB"/>
        </w:rPr>
        <w:t>.</w:t>
      </w:r>
      <w:r>
        <w:rPr>
          <w:rFonts w:ascii="Times New Roman" w:hAnsi="Times New Roman" w:cs="Times New Roman"/>
          <w:i/>
          <w:iCs/>
          <w:lang w:val="en-IN"/>
        </w:rPr>
        <w:t xml:space="preserve"> The reaction followed a pseudo-first order kinetics with the rate constant of 1.16 x 10</w:t>
      </w:r>
      <w:r>
        <w:rPr>
          <w:rFonts w:ascii="Times New Roman" w:hAnsi="Times New Roman" w:cs="Times New Roman"/>
          <w:i/>
          <w:iCs/>
          <w:vertAlign w:val="superscript"/>
          <w:lang w:val="en-IN"/>
        </w:rPr>
        <w:t>4</w:t>
      </w:r>
      <w:r>
        <w:rPr>
          <w:rFonts w:ascii="Times New Roman" w:hAnsi="Times New Roman" w:cs="Times New Roman"/>
          <w:i/>
          <w:iCs/>
          <w:lang w:val="en-IN"/>
        </w:rPr>
        <w:t xml:space="preserve"> min</w:t>
      </w:r>
      <w:r>
        <w:rPr>
          <w:rFonts w:ascii="Times New Roman" w:hAnsi="Times New Roman" w:cs="Times New Roman"/>
          <w:i/>
          <w:iCs/>
          <w:vertAlign w:val="superscript"/>
          <w:lang w:val="en-IN"/>
        </w:rPr>
        <w:t>-1</w:t>
      </w:r>
      <w:r>
        <w:rPr>
          <w:rFonts w:ascii="Times New Roman" w:hAnsi="Times New Roman" w:cs="Times New Roman"/>
          <w:i/>
          <w:iCs/>
          <w:lang w:val="en-IN"/>
        </w:rPr>
        <w:t xml:space="preserve"> mg/L. The Fenton-oxidative method for surface water polluted with diesel gave remediation efficiency of 39.62% (Cd), 53.23% (Ni), 21.79% (Pb), 38.89% (Hg), 68.75% (Se), and 82.65% (Cr). Except for Chromium and Selenium, other heavy metal concentrations exceeded the permissible levels recommended by World Health Organization (WHO).  This implies that Fenton oxidative method is ineffective in the removal of Cd, Pb, Ni, and Hg from surface water polluted with diesel. The values of the physicochemical parameters of the surface water contaminated with diesel were similar with the unpolluted surface water sample and World Health Organization (WHO) permissible limits. This implies that diesel polluted surface water remediated by Fenton-oxidative method needs post-treatment to improve on its portability for drinking/domestic and agricultural </w:t>
      </w:r>
      <w:proofErr w:type="gramStart"/>
      <w:r>
        <w:rPr>
          <w:rFonts w:ascii="Times New Roman" w:hAnsi="Times New Roman" w:cs="Times New Roman"/>
          <w:i/>
          <w:iCs/>
          <w:lang w:val="en-IN"/>
        </w:rPr>
        <w:t>uses .</w:t>
      </w:r>
      <w:r>
        <w:rPr>
          <w:rFonts w:ascii="Times New Roman" w:hAnsi="Times New Roman" w:cs="Times New Roman"/>
          <w:i/>
          <w:iCs/>
          <w:highlight w:val="yellow"/>
          <w:lang w:val="en-IN"/>
        </w:rPr>
        <w:t>Fenton</w:t>
      </w:r>
      <w:proofErr w:type="gramEnd"/>
      <w:r>
        <w:rPr>
          <w:rFonts w:ascii="Times New Roman" w:hAnsi="Times New Roman" w:cs="Times New Roman"/>
          <w:i/>
          <w:iCs/>
          <w:highlight w:val="yellow"/>
          <w:lang w:val="en-IN"/>
        </w:rPr>
        <w:t xml:space="preserve"> oxidative technique makes use of what is readily available and cheap, thereby avoiding the use of more complex methods</w:t>
      </w:r>
      <w:r>
        <w:rPr>
          <w:rFonts w:ascii="Times New Roman" w:hAnsi="Times New Roman" w:cs="Times New Roman"/>
          <w:i/>
          <w:iCs/>
          <w:lang w:val="en-IN"/>
        </w:rPr>
        <w:t>. In conclusion, the Fenton-oxidative method was found to be very effective in remediating surface water contaminated with diesel.</w:t>
      </w:r>
    </w:p>
    <w:p w:rsidR="001617CF" w:rsidRDefault="00AE3C67">
      <w:pPr>
        <w:jc w:val="both"/>
        <w:rPr>
          <w:rFonts w:ascii="Times New Roman" w:hAnsi="Times New Roman" w:cs="Times New Roman"/>
          <w:b/>
          <w:bCs/>
          <w:lang w:val="en-IN"/>
        </w:rPr>
        <w:sectPr w:rsidR="001617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r>
        <w:rPr>
          <w:rFonts w:ascii="Times New Roman" w:hAnsi="Times New Roman" w:cs="Times New Roman"/>
          <w:b/>
          <w:bCs/>
          <w:lang w:val="en-IN"/>
        </w:rPr>
        <w:t xml:space="preserve">Keywords: </w:t>
      </w:r>
      <w:r>
        <w:rPr>
          <w:rFonts w:ascii="Times New Roman" w:hAnsi="Times New Roman" w:cs="Times New Roman"/>
          <w:bCs/>
          <w:lang w:val="en-IN"/>
        </w:rPr>
        <w:t xml:space="preserve">Petrochemical waste water, </w:t>
      </w:r>
      <w:r>
        <w:rPr>
          <w:rFonts w:ascii="Times New Roman" w:hAnsi="Times New Roman" w:cs="Times New Roman"/>
          <w:lang w:val="en-IN"/>
        </w:rPr>
        <w:t>Fenton-oxidative method, Diesel, TPH</w:t>
      </w:r>
    </w:p>
    <w:p w:rsidR="001617CF" w:rsidRDefault="00AE3C67">
      <w:pPr>
        <w:pStyle w:val="ListParagraph"/>
        <w:spacing w:before="120" w:after="0"/>
        <w:ind w:left="0"/>
        <w:jc w:val="both"/>
        <w:rPr>
          <w:rFonts w:ascii="Times New Roman" w:hAnsi="Times New Roman" w:cs="Times New Roman"/>
          <w:b/>
          <w:bCs/>
          <w:lang w:val="en-IN"/>
        </w:rPr>
      </w:pPr>
      <w:r>
        <w:rPr>
          <w:rFonts w:ascii="Times New Roman" w:hAnsi="Times New Roman" w:cs="Times New Roman"/>
          <w:b/>
          <w:bCs/>
          <w:lang w:val="en-IN"/>
        </w:rPr>
        <w:t>1.0 Introduction</w:t>
      </w:r>
    </w:p>
    <w:p w:rsidR="001617CF" w:rsidRDefault="00AE3C67">
      <w:pPr>
        <w:spacing w:before="120" w:after="0"/>
        <w:jc w:val="both"/>
        <w:rPr>
          <w:rFonts w:ascii="Times New Roman" w:hAnsi="Times New Roman" w:cs="Times New Roman"/>
          <w:lang w:val="en-IN"/>
        </w:rPr>
      </w:pPr>
      <w:r>
        <w:rPr>
          <w:rFonts w:ascii="Times New Roman" w:hAnsi="Times New Roman" w:cs="Times New Roman"/>
          <w:lang w:val="en-IN"/>
        </w:rPr>
        <w:t>There has been a rapid increase in population worldwide resulting in increased demand for hydrocarbon products such as diesel, petrol, kerosene, pesticides and industrial chemicals [3]. Although many chemicals are utilized or destroyed, a high percentage is released into the air, water, and soil representing a potential environment hazard [1,8].</w:t>
      </w:r>
    </w:p>
    <w:p w:rsidR="001617CF" w:rsidRDefault="00AE3C67">
      <w:pPr>
        <w:jc w:val="both"/>
        <w:rPr>
          <w:rFonts w:ascii="Times New Roman" w:eastAsia="Times New Roman" w:hAnsi="Times New Roman" w:cs="Times New Roman"/>
          <w:kern w:val="0"/>
          <w14:ligatures w14:val="none"/>
        </w:rPr>
        <w:sectPr w:rsidR="001617CF">
          <w:type w:val="continuous"/>
          <w:pgSz w:w="12240" w:h="15840"/>
          <w:pgMar w:top="1440" w:right="1440" w:bottom="1440" w:left="1440" w:header="708" w:footer="708" w:gutter="0"/>
          <w:cols w:num="2" w:space="289"/>
          <w:docGrid w:linePitch="360"/>
        </w:sectPr>
      </w:pPr>
      <w:r>
        <w:rPr>
          <w:rFonts w:ascii="Times New Roman" w:hAnsi="Times New Roman" w:cs="Times New Roman"/>
        </w:rPr>
        <w:t>Water contamination is a serious global is that necessitates ongoing review and constant adjustments of water resources policies at all levels [9].</w:t>
      </w:r>
      <w:r>
        <w:rPr>
          <w:rFonts w:ascii="Times New Roman" w:hAnsi="Times New Roman" w:cs="Times New Roman"/>
          <w:lang w:val="en-IN"/>
        </w:rPr>
        <w:t xml:space="preserve"> Petroleum hydrocarbons polluted </w:t>
      </w:r>
      <w:r>
        <w:rPr>
          <w:rFonts w:ascii="Times New Roman" w:hAnsi="Times New Roman" w:cs="Times New Roman"/>
          <w:lang w:val="en-IN"/>
        </w:rPr>
        <w:t xml:space="preserve">water has been suggested to be the leading worldwide cause of illness and mortality; </w:t>
      </w:r>
      <w:r>
        <w:rPr>
          <w:rFonts w:ascii="Times New Roman" w:eastAsia="Times New Roman" w:hAnsi="Times New Roman" w:cs="Times New Roman"/>
          <w:kern w:val="0"/>
          <w14:ligatures w14:val="none"/>
        </w:rPr>
        <w:t xml:space="preserve">it causes the deaths of around 14,000 people </w:t>
      </w:r>
      <w:r>
        <w:rPr>
          <w:rFonts w:ascii="Times New Roman" w:hAnsi="Times New Roman" w:cs="Times New Roman"/>
          <w:lang w:val="en-IN"/>
        </w:rPr>
        <w:t xml:space="preserve">daily. Processing and distribution of petroleum hydrocarbons as well as the of petroleum products when released, leads to contamination of soil [2] and these petroleum hydrocarbons end up in surface and </w:t>
      </w:r>
      <w:proofErr w:type="gramStart"/>
      <w:r>
        <w:rPr>
          <w:rFonts w:ascii="Times New Roman" w:hAnsi="Times New Roman" w:cs="Times New Roman"/>
          <w:lang w:val="en-IN"/>
        </w:rPr>
        <w:t>ground  water</w:t>
      </w:r>
      <w:proofErr w:type="gramEnd"/>
      <w:r>
        <w:rPr>
          <w:rFonts w:ascii="Times New Roman" w:hAnsi="Times New Roman" w:cs="Times New Roman"/>
          <w:lang w:val="en-IN"/>
        </w:rPr>
        <w:t xml:space="preserve"> [10]. Therefore, the water is also affected since the petroleum products are washed down into rivers, streams, oceans, and other water bodies or may sink down through the soil and contaminate ground water [11].</w:t>
      </w:r>
    </w:p>
    <w:p w:rsidR="001617CF" w:rsidRDefault="00AE3C67">
      <w:pPr>
        <w:spacing w:before="120" w:after="0"/>
        <w:jc w:val="both"/>
        <w:rPr>
          <w:rFonts w:ascii="Times New Roman" w:hAnsi="Times New Roman" w:cs="Times New Roman"/>
          <w:lang w:val="en-IN"/>
        </w:rPr>
      </w:pPr>
      <w:r>
        <w:rPr>
          <w:rFonts w:ascii="Times New Roman" w:hAnsi="Times New Roman" w:cs="Times New Roman"/>
          <w:lang w:val="en-IN"/>
        </w:rPr>
        <w:t xml:space="preserve">Changes in water properties such as turbidity, alkalinity, TDS, etc due to contamination </w:t>
      </w:r>
      <w:r>
        <w:rPr>
          <w:rFonts w:ascii="Times New Roman" w:hAnsi="Times New Roman" w:cs="Times New Roman"/>
          <w:lang w:val="en-IN"/>
        </w:rPr>
        <w:t xml:space="preserve">with petroleum-derived substances lead to oxygen deficiency in the water which affects </w:t>
      </w:r>
      <w:r>
        <w:rPr>
          <w:rFonts w:ascii="Times New Roman" w:hAnsi="Times New Roman" w:cs="Times New Roman"/>
          <w:lang w:val="en-IN"/>
        </w:rPr>
        <w:lastRenderedPageBreak/>
        <w:t>living organisms in the water and those who utilize the water for drinking, cooking, and other purposes [12].</w:t>
      </w:r>
    </w:p>
    <w:p w:rsidR="001617CF" w:rsidRDefault="00AE3C67">
      <w:pPr>
        <w:spacing w:before="120" w:after="0"/>
        <w:jc w:val="both"/>
        <w:rPr>
          <w:rFonts w:ascii="Times New Roman" w:hAnsi="Times New Roman" w:cs="Times New Roman"/>
          <w:lang w:val="en-IN"/>
        </w:rPr>
      </w:pPr>
      <w:r>
        <w:rPr>
          <w:rFonts w:ascii="Times New Roman" w:hAnsi="Times New Roman" w:cs="Times New Roman"/>
          <w:lang w:val="en-IN"/>
        </w:rPr>
        <w:t xml:space="preserve">Petroleum-derived substances are usually less dense than water and so they float or are found on top of the water during spillage and this inhibits light penetration which affects phytoplankton in the contaminated water during the process of photosynthesis [13]. </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 xml:space="preserve">Hydrocarbon spill is a serious threat to the ecology [7]. As reported by Dorn </w:t>
      </w:r>
      <w:r>
        <w:rPr>
          <w:rFonts w:ascii="Times New Roman" w:hAnsi="Times New Roman" w:cs="Times New Roman"/>
          <w:i/>
          <w:iCs/>
          <w:lang w:val="en-IN"/>
        </w:rPr>
        <w:t xml:space="preserve">et al., </w:t>
      </w:r>
      <w:r>
        <w:rPr>
          <w:rFonts w:ascii="Times New Roman" w:hAnsi="Times New Roman" w:cs="Times New Roman"/>
          <w:lang w:val="en-IN"/>
        </w:rPr>
        <w:t>[4], hydrocarbon contains substances that are toxic to the flora and fauna found in the ecosystem such as diesel which contain low molecular weight compounds and high proportion of saturated hydrocarbons that are usually more toxic than long chain hydrocarbons [14].</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Diesel pollution is on the increase in Nigeria as well as in other developing countries [8]. Pollutants enter the environment directly as a result of accidents, spills during transportation, leakage from waste disposal or storage sites or from industrial facilities [6].</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 xml:space="preserve">So therefore, Fenton oxidative method is used to remove these pollutants from the environment because it is eco-friendly and cost effective as compared with other methods [15]. </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2.0 Materials and Methods</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2.1 Sampling Method</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 xml:space="preserve">Surface water sample was collected using the grab sampling technique along the bank of the flowing River Bali which flows through the Bali main bridge in a </w:t>
      </w:r>
      <w:proofErr w:type="gramStart"/>
      <w:r>
        <w:rPr>
          <w:rFonts w:ascii="Times New Roman" w:hAnsi="Times New Roman" w:cs="Times New Roman"/>
          <w:lang w:val="en-IN"/>
        </w:rPr>
        <w:t>25 litre</w:t>
      </w:r>
      <w:proofErr w:type="gramEnd"/>
      <w:r>
        <w:rPr>
          <w:rFonts w:ascii="Times New Roman" w:hAnsi="Times New Roman" w:cs="Times New Roman"/>
          <w:lang w:val="en-IN"/>
        </w:rPr>
        <w:t xml:space="preserve"> container from the River Bali [5].</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 xml:space="preserve">2.2 Source of Diesel Oil </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 xml:space="preserve">Diesel oil was purchased from Nigeria National Petroleum Corporation (NNPC) </w:t>
      </w:r>
      <w:r>
        <w:rPr>
          <w:rFonts w:ascii="Times New Roman" w:hAnsi="Times New Roman" w:cs="Times New Roman"/>
          <w:lang w:val="en-IN"/>
        </w:rPr>
        <w:t xml:space="preserve">retail Station, </w:t>
      </w:r>
      <w:proofErr w:type="spellStart"/>
      <w:r>
        <w:rPr>
          <w:rFonts w:ascii="Times New Roman" w:hAnsi="Times New Roman" w:cs="Times New Roman"/>
          <w:lang w:val="en-IN"/>
        </w:rPr>
        <w:t>Kofai</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Jalingo</w:t>
      </w:r>
      <w:proofErr w:type="spellEnd"/>
      <w:r>
        <w:rPr>
          <w:rFonts w:ascii="Times New Roman" w:hAnsi="Times New Roman" w:cs="Times New Roman"/>
          <w:lang w:val="en-IN"/>
        </w:rPr>
        <w:t xml:space="preserve"> Local Government Area, Taraba State and used as received.</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2.3 Preparation of Samples</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45 mL of the surface water sample was contaminated with 5 mL of diesel oil in multiple beakers to create 10% contamination.</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2.4 Instrument Requirements</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Different hydrocarbons in water displayed absorbance at particular wavelengths. Spectrophotometric measurements provided acceptable accuracy, sensitivity, reproducibility and linearity at different wavelengths used. A generator and uninterrupted power supply (UPS) device were used to guarantee stable electricity for reliable performance. In the study, a spectrophotometer was chosen over a Colorimeter to lessen the interference from undesired Chromogen.</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2.5 Statistical Treatments</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 xml:space="preserve">Samples were made in replicate of three to provide data for statistical treatment. Standard deviation, relative standard deviation, and coefficient of variation (CV) calculations were employed to checkmate indeterminate (random) error. Blank runs were also conducted to lessen the likelihood of determinate errors. </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2.6 Optimization Study</w:t>
      </w:r>
    </w:p>
    <w:p w:rsidR="001617CF" w:rsidRDefault="00AE3C67">
      <w:pPr>
        <w:spacing w:after="0"/>
        <w:jc w:val="both"/>
        <w:rPr>
          <w:rFonts w:ascii="Times New Roman" w:hAnsi="Times New Roman" w:cs="Times New Roman"/>
          <w:bCs/>
          <w:lang w:val="en-IN"/>
        </w:rPr>
      </w:pPr>
      <w:r>
        <w:rPr>
          <w:rFonts w:ascii="Times New Roman" w:hAnsi="Times New Roman" w:cs="Times New Roman"/>
          <w:bCs/>
          <w:lang w:val="en-IN"/>
        </w:rPr>
        <w:t xml:space="preserve">Optimization study was conducted to determine the optimum conditions for the concentration of hydrogen peroxide, while that of pH was adopted from literature as used by </w:t>
      </w:r>
      <w:proofErr w:type="spellStart"/>
      <w:r>
        <w:rPr>
          <w:rFonts w:ascii="Times New Roman" w:hAnsi="Times New Roman" w:cs="Times New Roman"/>
          <w:bCs/>
          <w:lang w:val="en-IN"/>
        </w:rPr>
        <w:t>Medjor</w:t>
      </w:r>
      <w:proofErr w:type="spellEnd"/>
      <w:r>
        <w:rPr>
          <w:rFonts w:ascii="Times New Roman" w:hAnsi="Times New Roman" w:cs="Times New Roman"/>
          <w:bCs/>
          <w:lang w:val="en-IN"/>
        </w:rPr>
        <w:t xml:space="preserve"> </w:t>
      </w:r>
      <w:r>
        <w:rPr>
          <w:rFonts w:ascii="Times New Roman" w:hAnsi="Times New Roman" w:cs="Times New Roman"/>
          <w:i/>
          <w:iCs/>
          <w:lang w:val="en-IN"/>
        </w:rPr>
        <w:t>et al.,</w:t>
      </w:r>
      <w:r>
        <w:rPr>
          <w:rFonts w:ascii="Times New Roman" w:hAnsi="Times New Roman" w:cs="Times New Roman"/>
          <w:bCs/>
          <w:lang w:val="en-IN"/>
        </w:rPr>
        <w:t xml:space="preserve"> [5]. These conditions were then applied to kinetics studies.</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2.6.1 Fenton-oxidative Method</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 xml:space="preserve">Treatment Concentration: A 300 </w:t>
      </w:r>
      <w:r>
        <w:rPr>
          <w:rFonts w:ascii="Times New Roman" w:hAnsi="Times New Roman" w:cs="Times New Roman"/>
          <w:lang w:val="en-GB"/>
        </w:rPr>
        <w:t>mg/L</w:t>
      </w:r>
      <w:r>
        <w:rPr>
          <w:rFonts w:ascii="Times New Roman" w:hAnsi="Times New Roman" w:cs="Times New Roman"/>
          <w:lang w:val="en-IN"/>
        </w:rPr>
        <w:t xml:space="preserve"> FeSO</w:t>
      </w:r>
      <w:r>
        <w:rPr>
          <w:rFonts w:ascii="Times New Roman" w:hAnsi="Times New Roman" w:cs="Times New Roman"/>
          <w:vertAlign w:val="subscript"/>
          <w:lang w:val="en-IN"/>
        </w:rPr>
        <w:t xml:space="preserve">4 </w:t>
      </w:r>
      <w:r>
        <w:rPr>
          <w:rFonts w:ascii="Times New Roman" w:hAnsi="Times New Roman" w:cs="Times New Roman"/>
          <w:lang w:val="en-IN"/>
        </w:rPr>
        <w:t xml:space="preserve">+ 50,000 </w:t>
      </w:r>
      <w:r>
        <w:rPr>
          <w:rFonts w:ascii="Times New Roman" w:hAnsi="Times New Roman" w:cs="Times New Roman"/>
          <w:lang w:val="en-GB"/>
        </w:rPr>
        <w:t>mg/L</w:t>
      </w:r>
      <w:r>
        <w:rPr>
          <w:rFonts w:ascii="Times New Roman" w:hAnsi="Times New Roman" w:cs="Times New Roman"/>
          <w:lang w:val="en-IN"/>
        </w:rPr>
        <w:t xml:space="preserve">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r>
        <w:rPr>
          <w:rFonts w:ascii="Times New Roman" w:hAnsi="Times New Roman" w:cs="Times New Roman"/>
          <w:lang w:val="en-IN"/>
        </w:rPr>
        <w:t xml:space="preserve"> in the ratio 1:5 by </w:t>
      </w:r>
      <w:r>
        <w:rPr>
          <w:rFonts w:ascii="Times New Roman" w:hAnsi="Times New Roman" w:cs="Times New Roman"/>
          <w:lang w:val="en-IN"/>
        </w:rPr>
        <w:lastRenderedPageBreak/>
        <w:t>volume. A number of solutions of 10% contamination of diesel oil in 45 mL surface H</w:t>
      </w:r>
      <w:r>
        <w:rPr>
          <w:rFonts w:ascii="Times New Roman" w:hAnsi="Times New Roman" w:cs="Times New Roman"/>
          <w:vertAlign w:val="subscript"/>
          <w:lang w:val="en-IN"/>
        </w:rPr>
        <w:t>2</w:t>
      </w:r>
      <w:r>
        <w:rPr>
          <w:rFonts w:ascii="Times New Roman" w:hAnsi="Times New Roman" w:cs="Times New Roman"/>
          <w:lang w:val="en-IN"/>
        </w:rPr>
        <w:t>O were made and 6 cm</w:t>
      </w:r>
      <w:r>
        <w:rPr>
          <w:rFonts w:ascii="Times New Roman" w:hAnsi="Times New Roman" w:cs="Times New Roman"/>
          <w:vertAlign w:val="superscript"/>
          <w:lang w:val="en-IN"/>
        </w:rPr>
        <w:t>3</w:t>
      </w:r>
      <w:r>
        <w:rPr>
          <w:rFonts w:ascii="Times New Roman" w:hAnsi="Times New Roman" w:cs="Times New Roman"/>
          <w:lang w:val="en-IN"/>
        </w:rPr>
        <w:t xml:space="preserve"> of 300 </w:t>
      </w:r>
      <w:r>
        <w:rPr>
          <w:rFonts w:ascii="Times New Roman" w:hAnsi="Times New Roman" w:cs="Times New Roman"/>
          <w:lang w:val="en-GB"/>
        </w:rPr>
        <w:t>mg/L</w:t>
      </w:r>
      <w:r>
        <w:rPr>
          <w:rFonts w:ascii="Times New Roman" w:hAnsi="Times New Roman" w:cs="Times New Roman"/>
          <w:lang w:val="en-IN"/>
        </w:rPr>
        <w:t xml:space="preserve"> FeSO</w:t>
      </w:r>
      <w:r>
        <w:rPr>
          <w:rFonts w:ascii="Times New Roman" w:hAnsi="Times New Roman" w:cs="Times New Roman"/>
          <w:vertAlign w:val="subscript"/>
          <w:lang w:val="en-IN"/>
        </w:rPr>
        <w:t xml:space="preserve">4 </w:t>
      </w:r>
      <w:r>
        <w:rPr>
          <w:rFonts w:ascii="Times New Roman" w:hAnsi="Times New Roman" w:cs="Times New Roman"/>
          <w:lang w:val="en-IN"/>
        </w:rPr>
        <w:t>+ 30 cm</w:t>
      </w:r>
      <w:r>
        <w:rPr>
          <w:rFonts w:ascii="Times New Roman" w:hAnsi="Times New Roman" w:cs="Times New Roman"/>
          <w:vertAlign w:val="superscript"/>
          <w:lang w:val="en-IN"/>
        </w:rPr>
        <w:t>3</w:t>
      </w:r>
      <w:r>
        <w:rPr>
          <w:rFonts w:ascii="Times New Roman" w:hAnsi="Times New Roman" w:cs="Times New Roman"/>
          <w:lang w:val="en-IN"/>
        </w:rPr>
        <w:t xml:space="preserve"> of 50,000-500,000 </w:t>
      </w:r>
      <w:r>
        <w:rPr>
          <w:rFonts w:ascii="Times New Roman" w:hAnsi="Times New Roman" w:cs="Times New Roman"/>
          <w:lang w:val="en-GB"/>
        </w:rPr>
        <w:t>mg/L</w:t>
      </w:r>
      <w:r>
        <w:rPr>
          <w:rFonts w:ascii="Times New Roman" w:hAnsi="Times New Roman" w:cs="Times New Roman"/>
          <w:lang w:val="en-IN"/>
        </w:rPr>
        <w:t xml:space="preserve">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r>
        <w:rPr>
          <w:rFonts w:ascii="Times New Roman" w:hAnsi="Times New Roman" w:cs="Times New Roman"/>
          <w:lang w:val="en-IN"/>
        </w:rPr>
        <w:t xml:space="preserve"> was added to each solution [5] and left for an hour until extraction and analysis. TPH as diesel was measured T-60 UV/Visible spectrophotometer at a wavelength of 350 nm following the laboratory procedure used by [5].</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2.6.2 FeSO</w:t>
      </w:r>
      <w:r>
        <w:rPr>
          <w:rFonts w:ascii="Times New Roman" w:hAnsi="Times New Roman" w:cs="Times New Roman"/>
          <w:b/>
          <w:bCs/>
          <w:vertAlign w:val="subscript"/>
          <w:lang w:val="en-IN"/>
        </w:rPr>
        <w:t xml:space="preserve">4 </w:t>
      </w:r>
      <w:r>
        <w:rPr>
          <w:rFonts w:ascii="Times New Roman" w:hAnsi="Times New Roman" w:cs="Times New Roman"/>
          <w:b/>
          <w:bCs/>
          <w:lang w:val="en-IN"/>
        </w:rPr>
        <w:t>Concentration</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The best concentration for FeSO</w:t>
      </w:r>
      <w:r>
        <w:rPr>
          <w:rFonts w:ascii="Times New Roman" w:hAnsi="Times New Roman" w:cs="Times New Roman"/>
          <w:vertAlign w:val="subscript"/>
          <w:lang w:val="en-IN"/>
        </w:rPr>
        <w:t>4</w:t>
      </w:r>
      <w:r>
        <w:rPr>
          <w:rFonts w:ascii="Times New Roman" w:hAnsi="Times New Roman" w:cs="Times New Roman"/>
          <w:lang w:val="en-IN"/>
        </w:rPr>
        <w:t xml:space="preserve"> used in the treatment solution was adopted from literature as used by [5].</w:t>
      </w:r>
    </w:p>
    <w:p w:rsidR="001617CF" w:rsidRDefault="00AE3C67">
      <w:pPr>
        <w:spacing w:after="0"/>
        <w:jc w:val="both"/>
        <w:rPr>
          <w:rFonts w:ascii="Times New Roman" w:hAnsi="Times New Roman" w:cs="Times New Roman"/>
          <w:lang w:val="en-IN"/>
        </w:rPr>
      </w:pPr>
      <w:r>
        <w:rPr>
          <w:rFonts w:ascii="Times New Roman" w:hAnsi="Times New Roman" w:cs="Times New Roman"/>
          <w:b/>
          <w:bCs/>
          <w:lang w:val="en-IN"/>
        </w:rPr>
        <w:t>2.6.3 pH Adjustment</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The pH of all replicate water samples tainted with diesel was adjusted to pH values of between 2.50-3.00 using 1M H</w:t>
      </w:r>
      <w:r>
        <w:rPr>
          <w:rFonts w:ascii="Times New Roman" w:hAnsi="Times New Roman" w:cs="Times New Roman"/>
          <w:vertAlign w:val="subscript"/>
          <w:lang w:val="en-IN"/>
        </w:rPr>
        <w:t>2</w:t>
      </w:r>
      <w:r>
        <w:rPr>
          <w:rFonts w:ascii="Times New Roman" w:hAnsi="Times New Roman" w:cs="Times New Roman"/>
          <w:lang w:val="en-IN"/>
        </w:rPr>
        <w:t>SO</w:t>
      </w:r>
      <w:r>
        <w:rPr>
          <w:rFonts w:ascii="Times New Roman" w:hAnsi="Times New Roman" w:cs="Times New Roman"/>
          <w:vertAlign w:val="subscript"/>
          <w:lang w:val="en-IN"/>
        </w:rPr>
        <w:t>4</w:t>
      </w:r>
      <w:r>
        <w:rPr>
          <w:rFonts w:ascii="Times New Roman" w:hAnsi="Times New Roman" w:cs="Times New Roman"/>
          <w:lang w:val="en-IN"/>
        </w:rPr>
        <w:t xml:space="preserve"> and 1M NaOH and then was treated with the best treatment concentrations obtained from 2.6.1 </w:t>
      </w:r>
      <w:r>
        <w:rPr>
          <w:rFonts w:ascii="Times New Roman" w:hAnsi="Times New Roman" w:cs="Times New Roman"/>
          <w:lang w:val="en-IN"/>
        </w:rPr>
        <w:t>and 2.6.2, kept for 1 hour until extraction and analysis. This is because Fenton reaction only works in an acidic medium (pH 2.00 and 4.00).</w:t>
      </w:r>
    </w:p>
    <w:p w:rsidR="001617CF" w:rsidRDefault="00AE3C67">
      <w:pPr>
        <w:spacing w:after="0"/>
        <w:jc w:val="both"/>
        <w:rPr>
          <w:rFonts w:ascii="Times New Roman" w:hAnsi="Times New Roman" w:cs="Times New Roman"/>
          <w:b/>
          <w:bCs/>
          <w:lang w:val="en-IN"/>
        </w:rPr>
      </w:pPr>
      <w:r>
        <w:rPr>
          <w:rFonts w:ascii="Times New Roman" w:hAnsi="Times New Roman" w:cs="Times New Roman"/>
          <w:b/>
          <w:bCs/>
          <w:lang w:val="en-IN"/>
        </w:rPr>
        <w:t>3.0 Results and Discussion</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The findings indicate that diesel contaminated surface water provided the best possible remediation of 88.80 when treated with 400,000 mg/L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r>
        <w:rPr>
          <w:rFonts w:ascii="Times New Roman" w:hAnsi="Times New Roman" w:cs="Times New Roman"/>
          <w:lang w:val="en-IN"/>
        </w:rPr>
        <w:t xml:space="preserve"> and 300 mg/L FeSO</w:t>
      </w:r>
      <w:r>
        <w:rPr>
          <w:rFonts w:ascii="Times New Roman" w:hAnsi="Times New Roman" w:cs="Times New Roman"/>
          <w:vertAlign w:val="subscript"/>
          <w:lang w:val="en-IN"/>
        </w:rPr>
        <w:t xml:space="preserve">4 </w:t>
      </w:r>
      <w:r>
        <w:rPr>
          <w:rFonts w:ascii="Times New Roman" w:hAnsi="Times New Roman" w:cs="Times New Roman"/>
          <w:lang w:val="en-IN"/>
        </w:rPr>
        <w:t>with each solution being adjusted to between pH 2.50 and pH 3.00. Table 1 shows the results that were obtained during the optimization studies and figure 1 shows the graph of % remediation against concentration of hydrogen peroxide used with the readings taken under water (without extraction with hexane).</w:t>
      </w:r>
    </w:p>
    <w:p w:rsidR="001617CF" w:rsidRDefault="001617CF">
      <w:pPr>
        <w:spacing w:after="0"/>
        <w:jc w:val="both"/>
        <w:rPr>
          <w:rFonts w:ascii="Times New Roman" w:hAnsi="Times New Roman" w:cs="Times New Roman"/>
          <w:lang w:val="en-IN"/>
        </w:rPr>
      </w:pPr>
    </w:p>
    <w:p w:rsidR="001617CF" w:rsidRDefault="001617CF">
      <w:pPr>
        <w:spacing w:after="0"/>
        <w:jc w:val="both"/>
        <w:rPr>
          <w:rFonts w:ascii="Times New Roman" w:hAnsi="Times New Roman" w:cs="Times New Roman"/>
          <w:lang w:val="en-IN"/>
        </w:rPr>
      </w:pPr>
    </w:p>
    <w:p w:rsidR="001617CF" w:rsidRDefault="001617CF">
      <w:pPr>
        <w:spacing w:after="0"/>
        <w:jc w:val="both"/>
        <w:rPr>
          <w:rFonts w:ascii="Times New Roman" w:hAnsi="Times New Roman" w:cs="Times New Roman"/>
          <w:lang w:val="en-IN"/>
        </w:rPr>
      </w:pPr>
    </w:p>
    <w:p w:rsidR="001617CF" w:rsidRDefault="001617CF">
      <w:pPr>
        <w:jc w:val="both"/>
        <w:rPr>
          <w:rFonts w:ascii="Times New Roman" w:hAnsi="Times New Roman" w:cs="Times New Roman"/>
          <w:lang w:val="en-IN"/>
        </w:rPr>
        <w:sectPr w:rsidR="001617CF">
          <w:type w:val="continuous"/>
          <w:pgSz w:w="12240" w:h="15840"/>
          <w:pgMar w:top="1440" w:right="1440" w:bottom="1440" w:left="1440" w:header="708" w:footer="708" w:gutter="0"/>
          <w:cols w:num="2" w:space="708"/>
          <w:docGrid w:linePitch="360"/>
        </w:sect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lang w:val="en-IN"/>
        </w:rPr>
      </w:pPr>
    </w:p>
    <w:p w:rsidR="001617CF" w:rsidRDefault="00AE3C67">
      <w:pPr>
        <w:jc w:val="both"/>
        <w:rPr>
          <w:rFonts w:ascii="Times New Roman" w:hAnsi="Times New Roman" w:cs="Times New Roman"/>
          <w:lang w:val="en-IN"/>
        </w:rPr>
      </w:pPr>
      <w:r>
        <w:rPr>
          <w:rFonts w:ascii="Times New Roman" w:hAnsi="Times New Roman" w:cs="Times New Roman"/>
          <w:lang w:val="en-IN"/>
        </w:rPr>
        <w:lastRenderedPageBreak/>
        <w:t>Table 1: Results obtained from readings under H</w:t>
      </w:r>
      <w:r>
        <w:rPr>
          <w:rFonts w:ascii="Times New Roman" w:hAnsi="Times New Roman" w:cs="Times New Roman"/>
          <w:vertAlign w:val="subscript"/>
          <w:lang w:val="en-IN"/>
        </w:rPr>
        <w:t>2</w:t>
      </w:r>
      <w:r>
        <w:rPr>
          <w:rFonts w:ascii="Times New Roman" w:hAnsi="Times New Roman" w:cs="Times New Roman"/>
          <w:lang w:val="en-IN"/>
        </w:rPr>
        <w:t>O during optimization of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p>
    <w:tbl>
      <w:tblPr>
        <w:tblStyle w:val="TableGrid"/>
        <w:tblW w:w="11268" w:type="dxa"/>
        <w:tblInd w:w="-998" w:type="dxa"/>
        <w:tblLook w:val="04A0" w:firstRow="1" w:lastRow="0" w:firstColumn="1" w:lastColumn="0" w:noHBand="0" w:noVBand="1"/>
      </w:tblPr>
      <w:tblGrid>
        <w:gridCol w:w="590"/>
        <w:gridCol w:w="1696"/>
        <w:gridCol w:w="1176"/>
        <w:gridCol w:w="1176"/>
        <w:gridCol w:w="1176"/>
        <w:gridCol w:w="996"/>
        <w:gridCol w:w="1203"/>
        <w:gridCol w:w="996"/>
        <w:gridCol w:w="876"/>
        <w:gridCol w:w="1523"/>
      </w:tblGrid>
      <w:tr w:rsidR="001617CF">
        <w:tc>
          <w:tcPr>
            <w:tcW w:w="586"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S/N</w:t>
            </w:r>
          </w:p>
        </w:tc>
        <w:tc>
          <w:tcPr>
            <w:tcW w:w="2578"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Concentration of H</w:t>
            </w:r>
            <w:r>
              <w:rPr>
                <w:rFonts w:ascii="Times New Roman" w:hAnsi="Times New Roman" w:cs="Times New Roman"/>
                <w:b/>
                <w:bCs/>
                <w:vertAlign w:val="subscript"/>
                <w:lang w:val="en-IN"/>
              </w:rPr>
              <w:t>2</w:t>
            </w:r>
            <w:r>
              <w:rPr>
                <w:rFonts w:ascii="Times New Roman" w:hAnsi="Times New Roman" w:cs="Times New Roman"/>
                <w:b/>
                <w:bCs/>
                <w:lang w:val="en-IN"/>
              </w:rPr>
              <w:t>O</w:t>
            </w:r>
            <w:r>
              <w:rPr>
                <w:rFonts w:ascii="Times New Roman" w:hAnsi="Times New Roman" w:cs="Times New Roman"/>
                <w:b/>
                <w:bCs/>
                <w:vertAlign w:val="subscript"/>
                <w:lang w:val="en-IN"/>
              </w:rPr>
              <w:t xml:space="preserve">2 </w:t>
            </w:r>
            <w:r>
              <w:rPr>
                <w:rFonts w:ascii="Times New Roman" w:hAnsi="Times New Roman" w:cs="Times New Roman"/>
                <w:b/>
                <w:bCs/>
                <w:lang w:val="en-IN"/>
              </w:rPr>
              <w:t>(%)</w:t>
            </w:r>
          </w:p>
        </w:tc>
        <w:tc>
          <w:tcPr>
            <w:tcW w:w="112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 1</w:t>
            </w:r>
          </w:p>
        </w:tc>
        <w:tc>
          <w:tcPr>
            <w:tcW w:w="112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 2</w:t>
            </w:r>
          </w:p>
        </w:tc>
        <w:tc>
          <w:tcPr>
            <w:tcW w:w="112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w:t>
            </w:r>
          </w:p>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3</w:t>
            </w:r>
          </w:p>
        </w:tc>
        <w:tc>
          <w:tcPr>
            <w:tcW w:w="896"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TPH mean (mg/L)</w:t>
            </w:r>
          </w:p>
        </w:tc>
        <w:tc>
          <w:tcPr>
            <w:tcW w:w="116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Standard</w:t>
            </w:r>
          </w:p>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Deviation</w:t>
            </w:r>
          </w:p>
        </w:tc>
        <w:tc>
          <w:tcPr>
            <w:tcW w:w="68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RSD</w:t>
            </w:r>
          </w:p>
        </w:tc>
        <w:tc>
          <w:tcPr>
            <w:tcW w:w="550"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CV</w:t>
            </w:r>
          </w:p>
        </w:tc>
        <w:tc>
          <w:tcPr>
            <w:tcW w:w="144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 Remediation</w:t>
            </w:r>
          </w:p>
        </w:tc>
      </w:tr>
      <w:tr w:rsidR="001617CF">
        <w:tc>
          <w:tcPr>
            <w:tcW w:w="586"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w:t>
            </w:r>
          </w:p>
        </w:tc>
        <w:tc>
          <w:tcPr>
            <w:tcW w:w="2578"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w:t>
            </w:r>
          </w:p>
        </w:tc>
        <w:tc>
          <w:tcPr>
            <w:tcW w:w="112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656.80</w:t>
            </w:r>
          </w:p>
        </w:tc>
        <w:tc>
          <w:tcPr>
            <w:tcW w:w="112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913.30</w:t>
            </w:r>
          </w:p>
        </w:tc>
        <w:tc>
          <w:tcPr>
            <w:tcW w:w="112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904.30</w:t>
            </w:r>
          </w:p>
        </w:tc>
        <w:tc>
          <w:tcPr>
            <w:tcW w:w="896"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824.80</w:t>
            </w:r>
          </w:p>
        </w:tc>
        <w:tc>
          <w:tcPr>
            <w:tcW w:w="116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145.56</w:t>
            </w:r>
          </w:p>
        </w:tc>
        <w:tc>
          <w:tcPr>
            <w:tcW w:w="68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0.17643</w:t>
            </w:r>
          </w:p>
        </w:tc>
        <w:tc>
          <w:tcPr>
            <w:tcW w:w="550"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17.643</w:t>
            </w:r>
          </w:p>
        </w:tc>
        <w:tc>
          <w:tcPr>
            <w:tcW w:w="144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80.80</w:t>
            </w:r>
          </w:p>
        </w:tc>
      </w:tr>
      <w:tr w:rsidR="001617CF">
        <w:tc>
          <w:tcPr>
            <w:tcW w:w="58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w:t>
            </w:r>
          </w:p>
        </w:tc>
        <w:tc>
          <w:tcPr>
            <w:tcW w:w="257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1328.00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980.80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884.20</w:t>
            </w:r>
          </w:p>
        </w:tc>
        <w:tc>
          <w:tcPr>
            <w:tcW w:w="8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1064.33</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233.39</w:t>
            </w:r>
          </w:p>
        </w:tc>
        <w:tc>
          <w:tcPr>
            <w:tcW w:w="68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0.21929</w:t>
            </w:r>
          </w:p>
        </w:tc>
        <w:tc>
          <w:tcPr>
            <w:tcW w:w="55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21.929</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75.20</w:t>
            </w:r>
          </w:p>
        </w:tc>
      </w:tr>
      <w:tr w:rsidR="001617CF">
        <w:tc>
          <w:tcPr>
            <w:tcW w:w="58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w:t>
            </w:r>
          </w:p>
        </w:tc>
        <w:tc>
          <w:tcPr>
            <w:tcW w:w="257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15.00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781.80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823.70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982.00</w:t>
            </w:r>
          </w:p>
        </w:tc>
        <w:tc>
          <w:tcPr>
            <w:tcW w:w="8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862.50</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105.59</w:t>
            </w:r>
          </w:p>
        </w:tc>
        <w:tc>
          <w:tcPr>
            <w:tcW w:w="68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0.12242</w:t>
            </w:r>
          </w:p>
        </w:tc>
        <w:tc>
          <w:tcPr>
            <w:tcW w:w="55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12.242</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79.90</w:t>
            </w:r>
          </w:p>
        </w:tc>
      </w:tr>
      <w:tr w:rsidR="001617CF">
        <w:tc>
          <w:tcPr>
            <w:tcW w:w="58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w:t>
            </w:r>
          </w:p>
        </w:tc>
        <w:tc>
          <w:tcPr>
            <w:tcW w:w="257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20.00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882.10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1384.10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1142.10</w:t>
            </w:r>
          </w:p>
        </w:tc>
        <w:tc>
          <w:tcPr>
            <w:tcW w:w="8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1136.10</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251.05</w:t>
            </w:r>
          </w:p>
        </w:tc>
        <w:tc>
          <w:tcPr>
            <w:tcW w:w="68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0.22098</w:t>
            </w:r>
          </w:p>
        </w:tc>
        <w:tc>
          <w:tcPr>
            <w:tcW w:w="55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22.098</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73.60</w:t>
            </w:r>
          </w:p>
        </w:tc>
      </w:tr>
      <w:tr w:rsidR="001617CF">
        <w:tc>
          <w:tcPr>
            <w:tcW w:w="58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w:t>
            </w:r>
          </w:p>
        </w:tc>
        <w:tc>
          <w:tcPr>
            <w:tcW w:w="257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25.00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591.90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528.20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599.80</w:t>
            </w:r>
          </w:p>
        </w:tc>
        <w:tc>
          <w:tcPr>
            <w:tcW w:w="8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573.30</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39.26</w:t>
            </w:r>
          </w:p>
        </w:tc>
        <w:tc>
          <w:tcPr>
            <w:tcW w:w="68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0.06847</w:t>
            </w:r>
          </w:p>
        </w:tc>
        <w:tc>
          <w:tcPr>
            <w:tcW w:w="55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6.847</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86.70</w:t>
            </w:r>
          </w:p>
        </w:tc>
      </w:tr>
      <w:tr w:rsidR="001617CF">
        <w:tc>
          <w:tcPr>
            <w:tcW w:w="58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w:t>
            </w:r>
          </w:p>
        </w:tc>
        <w:tc>
          <w:tcPr>
            <w:tcW w:w="257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30.00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551.10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473.20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477.30</w:t>
            </w:r>
          </w:p>
        </w:tc>
        <w:tc>
          <w:tcPr>
            <w:tcW w:w="8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500.53</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43.84</w:t>
            </w:r>
          </w:p>
        </w:tc>
        <w:tc>
          <w:tcPr>
            <w:tcW w:w="68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0.08759</w:t>
            </w:r>
          </w:p>
        </w:tc>
        <w:tc>
          <w:tcPr>
            <w:tcW w:w="55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8.759</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88.40</w:t>
            </w:r>
          </w:p>
        </w:tc>
      </w:tr>
      <w:tr w:rsidR="001617CF">
        <w:tc>
          <w:tcPr>
            <w:tcW w:w="58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w:t>
            </w:r>
          </w:p>
        </w:tc>
        <w:tc>
          <w:tcPr>
            <w:tcW w:w="257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745.20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467.00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439.70</w:t>
            </w:r>
          </w:p>
        </w:tc>
        <w:tc>
          <w:tcPr>
            <w:tcW w:w="8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550.63</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169.05</w:t>
            </w:r>
          </w:p>
        </w:tc>
        <w:tc>
          <w:tcPr>
            <w:tcW w:w="68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0.30701</w:t>
            </w:r>
          </w:p>
        </w:tc>
        <w:tc>
          <w:tcPr>
            <w:tcW w:w="55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30.701</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87.20</w:t>
            </w:r>
          </w:p>
        </w:tc>
      </w:tr>
      <w:tr w:rsidR="001617CF">
        <w:tc>
          <w:tcPr>
            <w:tcW w:w="58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w:t>
            </w:r>
          </w:p>
        </w:tc>
        <w:tc>
          <w:tcPr>
            <w:tcW w:w="257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40.00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457.80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589.50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394.40</w:t>
            </w:r>
          </w:p>
        </w:tc>
        <w:tc>
          <w:tcPr>
            <w:tcW w:w="8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480.57</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99.52</w:t>
            </w:r>
          </w:p>
        </w:tc>
        <w:tc>
          <w:tcPr>
            <w:tcW w:w="68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0.20709</w:t>
            </w:r>
          </w:p>
        </w:tc>
        <w:tc>
          <w:tcPr>
            <w:tcW w:w="55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20.709</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88.80</w:t>
            </w:r>
          </w:p>
        </w:tc>
      </w:tr>
      <w:tr w:rsidR="001617CF">
        <w:tc>
          <w:tcPr>
            <w:tcW w:w="58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w:t>
            </w:r>
          </w:p>
        </w:tc>
        <w:tc>
          <w:tcPr>
            <w:tcW w:w="257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45.00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759.30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521.20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416.90</w:t>
            </w:r>
          </w:p>
        </w:tc>
        <w:tc>
          <w:tcPr>
            <w:tcW w:w="8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565.80</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175.50</w:t>
            </w:r>
          </w:p>
        </w:tc>
        <w:tc>
          <w:tcPr>
            <w:tcW w:w="68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0.31019</w:t>
            </w:r>
          </w:p>
        </w:tc>
        <w:tc>
          <w:tcPr>
            <w:tcW w:w="55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31.019</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86.80</w:t>
            </w:r>
          </w:p>
        </w:tc>
      </w:tr>
      <w:tr w:rsidR="001617CF">
        <w:tc>
          <w:tcPr>
            <w:tcW w:w="586"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w:t>
            </w:r>
          </w:p>
        </w:tc>
        <w:tc>
          <w:tcPr>
            <w:tcW w:w="2578"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50.00</w:t>
            </w:r>
          </w:p>
        </w:tc>
        <w:tc>
          <w:tcPr>
            <w:tcW w:w="112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1335.10</w:t>
            </w:r>
          </w:p>
        </w:tc>
        <w:tc>
          <w:tcPr>
            <w:tcW w:w="112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490.60</w:t>
            </w:r>
          </w:p>
        </w:tc>
        <w:tc>
          <w:tcPr>
            <w:tcW w:w="112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659.10</w:t>
            </w:r>
          </w:p>
        </w:tc>
        <w:tc>
          <w:tcPr>
            <w:tcW w:w="896"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828.26</w:t>
            </w:r>
          </w:p>
        </w:tc>
        <w:tc>
          <w:tcPr>
            <w:tcW w:w="116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446.94</w:t>
            </w:r>
          </w:p>
        </w:tc>
        <w:tc>
          <w:tcPr>
            <w:tcW w:w="68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0.53961</w:t>
            </w:r>
          </w:p>
        </w:tc>
        <w:tc>
          <w:tcPr>
            <w:tcW w:w="550"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53.961</w:t>
            </w:r>
          </w:p>
        </w:tc>
        <w:tc>
          <w:tcPr>
            <w:tcW w:w="144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80.70</w:t>
            </w:r>
          </w:p>
        </w:tc>
      </w:tr>
    </w:tbl>
    <w:p w:rsidR="001617CF" w:rsidRDefault="00AE3C67">
      <w:pPr>
        <w:jc w:val="both"/>
        <w:rPr>
          <w:rFonts w:ascii="Times New Roman" w:hAnsi="Times New Roman" w:cs="Times New Roman"/>
          <w:lang w:val="en-IN"/>
        </w:rPr>
      </w:pPr>
      <w:r>
        <w:rPr>
          <w:rFonts w:ascii="Times New Roman" w:hAnsi="Times New Roman" w:cs="Times New Roman"/>
          <w:lang w:val="en-IN"/>
        </w:rPr>
        <w:t>RSD = Relative Standard Deviation; CV = Coefficient of Variation</w:t>
      </w:r>
    </w:p>
    <w:p w:rsidR="001617CF" w:rsidRDefault="001617CF">
      <w:pPr>
        <w:jc w:val="both"/>
        <w:rPr>
          <w:rFonts w:ascii="Times New Roman" w:hAnsi="Times New Roman" w:cs="Times New Roman"/>
          <w:lang w:val="en-IN"/>
        </w:rPr>
        <w:sectPr w:rsidR="001617CF">
          <w:type w:val="continuous"/>
          <w:pgSz w:w="12240" w:h="15840"/>
          <w:pgMar w:top="1440" w:right="1440" w:bottom="1440" w:left="1440" w:header="708" w:footer="708" w:gutter="0"/>
          <w:cols w:space="708"/>
          <w:docGrid w:linePitch="360"/>
        </w:sectPr>
      </w:pPr>
    </w:p>
    <w:p w:rsidR="001617CF" w:rsidRDefault="00AE3C67">
      <w:pPr>
        <w:jc w:val="both"/>
        <w:rPr>
          <w:rFonts w:ascii="Times New Roman" w:hAnsi="Times New Roman" w:cs="Times New Roman"/>
          <w:lang w:val="en-IN"/>
        </w:rPr>
      </w:pPr>
      <w:r>
        <w:rPr>
          <w:rFonts w:ascii="Times New Roman" w:hAnsi="Times New Roman" w:cs="Times New Roman"/>
          <w:lang w:val="en-IN"/>
        </w:rPr>
        <w:t>From Table 1, the concentration that gave the highest remediation was 40%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r>
        <w:rPr>
          <w:rFonts w:ascii="Times New Roman" w:hAnsi="Times New Roman" w:cs="Times New Roman"/>
          <w:lang w:val="en-IN"/>
        </w:rPr>
        <w:t>. Also, a range of 25% to 45%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r>
        <w:rPr>
          <w:rFonts w:ascii="Times New Roman" w:hAnsi="Times New Roman" w:cs="Times New Roman"/>
          <w:lang w:val="en-IN"/>
        </w:rPr>
        <w:t xml:space="preserve"> gave a very good result in remediation. This is in line with the </w:t>
      </w:r>
      <w:r>
        <w:rPr>
          <w:rFonts w:ascii="Times New Roman" w:hAnsi="Times New Roman" w:cs="Times New Roman"/>
          <w:lang w:val="en-IN"/>
        </w:rPr>
        <w:t xml:space="preserve">optimum concentration used by </w:t>
      </w:r>
      <w:proofErr w:type="spellStart"/>
      <w:r>
        <w:rPr>
          <w:rFonts w:ascii="Times New Roman" w:hAnsi="Times New Roman" w:cs="Times New Roman"/>
          <w:lang w:val="en-IN"/>
        </w:rPr>
        <w:t>Medjor</w:t>
      </w:r>
      <w:proofErr w:type="spellEnd"/>
      <w:r>
        <w:rPr>
          <w:rFonts w:ascii="Times New Roman" w:hAnsi="Times New Roman" w:cs="Times New Roman"/>
          <w:lang w:val="en-IN"/>
        </w:rPr>
        <w:t xml:space="preserve"> </w:t>
      </w:r>
      <w:r>
        <w:rPr>
          <w:rFonts w:ascii="Times New Roman" w:hAnsi="Times New Roman" w:cs="Times New Roman"/>
          <w:i/>
          <w:iCs/>
          <w:lang w:val="en-IN"/>
        </w:rPr>
        <w:t xml:space="preserve">et al., </w:t>
      </w:r>
      <w:r>
        <w:rPr>
          <w:rFonts w:ascii="Times New Roman" w:hAnsi="Times New Roman" w:cs="Times New Roman"/>
          <w:lang w:val="en-IN"/>
        </w:rPr>
        <w:t>2012 who used 25% in their studies with crude oil.</w:t>
      </w:r>
    </w:p>
    <w:p w:rsidR="001617CF" w:rsidRDefault="001617CF">
      <w:pPr>
        <w:jc w:val="center"/>
        <w:rPr>
          <w:rFonts w:ascii="Times New Roman" w:hAnsi="Times New Roman" w:cs="Times New Roman"/>
          <w:lang w:val="en-IN"/>
        </w:rPr>
        <w:sectPr w:rsidR="001617CF">
          <w:type w:val="continuous"/>
          <w:pgSz w:w="12240" w:h="15840"/>
          <w:pgMar w:top="1440" w:right="1440" w:bottom="1440" w:left="1440" w:header="708" w:footer="708" w:gutter="0"/>
          <w:cols w:num="2" w:space="708"/>
          <w:docGrid w:linePitch="360"/>
        </w:sectPr>
      </w:pPr>
    </w:p>
    <w:p w:rsidR="001617CF" w:rsidRDefault="00AE3C67">
      <w:pPr>
        <w:jc w:val="center"/>
        <w:rPr>
          <w:rFonts w:ascii="Times New Roman" w:hAnsi="Times New Roman" w:cs="Times New Roman"/>
          <w:lang w:val="en-IN"/>
        </w:rPr>
      </w:pPr>
      <w:r>
        <w:rPr>
          <w:noProof/>
        </w:rPr>
        <w:drawing>
          <wp:inline distT="0" distB="0" distL="0" distR="0">
            <wp:extent cx="4572000" cy="2743200"/>
            <wp:effectExtent l="0" t="0" r="0" b="0"/>
            <wp:docPr id="15892661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17CF" w:rsidRDefault="00AE3C67">
      <w:pPr>
        <w:jc w:val="center"/>
        <w:rPr>
          <w:rFonts w:ascii="Times New Roman" w:hAnsi="Times New Roman" w:cs="Times New Roman"/>
          <w:vertAlign w:val="subscript"/>
          <w:lang w:val="en-IN"/>
        </w:rPr>
      </w:pPr>
      <w:r>
        <w:rPr>
          <w:rFonts w:ascii="Times New Roman" w:hAnsi="Times New Roman" w:cs="Times New Roman"/>
          <w:lang w:val="en-IN"/>
        </w:rPr>
        <w:t>Figure 1: Optimization graph of % Remediation against concentration of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p>
    <w:p w:rsidR="001617CF" w:rsidRDefault="001617CF">
      <w:pPr>
        <w:rPr>
          <w:rFonts w:ascii="Times New Roman" w:hAnsi="Times New Roman" w:cs="Times New Roman"/>
          <w:lang w:val="en-IN"/>
        </w:rPr>
      </w:pPr>
    </w:p>
    <w:p w:rsidR="001617CF" w:rsidRDefault="001617CF">
      <w:pPr>
        <w:rPr>
          <w:rFonts w:ascii="Times New Roman" w:hAnsi="Times New Roman" w:cs="Times New Roman"/>
          <w:lang w:val="en-IN"/>
        </w:rPr>
      </w:pPr>
    </w:p>
    <w:p w:rsidR="001617CF" w:rsidRDefault="001617CF">
      <w:pPr>
        <w:rPr>
          <w:rFonts w:ascii="Times New Roman" w:hAnsi="Times New Roman" w:cs="Times New Roman"/>
          <w:lang w:val="en-IN"/>
        </w:rPr>
      </w:pPr>
    </w:p>
    <w:p w:rsidR="001617CF" w:rsidRDefault="001617CF">
      <w:pPr>
        <w:rPr>
          <w:rFonts w:ascii="Times New Roman" w:hAnsi="Times New Roman" w:cs="Times New Roman"/>
          <w:lang w:val="en-IN"/>
        </w:rPr>
      </w:pPr>
    </w:p>
    <w:p w:rsidR="001617CF" w:rsidRDefault="00AE3C67">
      <w:pPr>
        <w:rPr>
          <w:rFonts w:ascii="Times New Roman" w:hAnsi="Times New Roman" w:cs="Times New Roman"/>
          <w:vertAlign w:val="subscript"/>
          <w:lang w:val="en-IN"/>
        </w:rPr>
      </w:pPr>
      <w:r>
        <w:rPr>
          <w:rFonts w:ascii="Times New Roman" w:hAnsi="Times New Roman" w:cs="Times New Roman"/>
          <w:lang w:val="en-IN"/>
        </w:rPr>
        <w:lastRenderedPageBreak/>
        <w:t>Table 2 Results obtained from organic layer during optimization of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p>
    <w:tbl>
      <w:tblPr>
        <w:tblStyle w:val="TableGrid"/>
        <w:tblW w:w="11268" w:type="dxa"/>
        <w:tblInd w:w="-998" w:type="dxa"/>
        <w:tblLook w:val="04A0" w:firstRow="1" w:lastRow="0" w:firstColumn="1" w:lastColumn="0" w:noHBand="0" w:noVBand="1"/>
      </w:tblPr>
      <w:tblGrid>
        <w:gridCol w:w="590"/>
        <w:gridCol w:w="1916"/>
        <w:gridCol w:w="1176"/>
        <w:gridCol w:w="1176"/>
        <w:gridCol w:w="1176"/>
        <w:gridCol w:w="996"/>
        <w:gridCol w:w="1203"/>
        <w:gridCol w:w="876"/>
        <w:gridCol w:w="636"/>
        <w:gridCol w:w="1523"/>
      </w:tblGrid>
      <w:tr w:rsidR="001617CF">
        <w:tc>
          <w:tcPr>
            <w:tcW w:w="590"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S/N</w:t>
            </w:r>
          </w:p>
        </w:tc>
        <w:tc>
          <w:tcPr>
            <w:tcW w:w="2195"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Concentration of H</w:t>
            </w:r>
            <w:r>
              <w:rPr>
                <w:rFonts w:ascii="Times New Roman" w:hAnsi="Times New Roman" w:cs="Times New Roman"/>
                <w:b/>
                <w:bCs/>
                <w:vertAlign w:val="subscript"/>
                <w:lang w:val="en-IN"/>
              </w:rPr>
              <w:t>2</w:t>
            </w:r>
            <w:r>
              <w:rPr>
                <w:rFonts w:ascii="Times New Roman" w:hAnsi="Times New Roman" w:cs="Times New Roman"/>
                <w:b/>
                <w:bCs/>
                <w:lang w:val="en-IN"/>
              </w:rPr>
              <w:t>O</w:t>
            </w:r>
            <w:r>
              <w:rPr>
                <w:rFonts w:ascii="Times New Roman" w:hAnsi="Times New Roman" w:cs="Times New Roman"/>
                <w:b/>
                <w:bCs/>
                <w:vertAlign w:val="subscript"/>
                <w:lang w:val="en-IN"/>
              </w:rPr>
              <w:t xml:space="preserve">2 </w:t>
            </w:r>
            <w:r>
              <w:rPr>
                <w:rFonts w:ascii="Times New Roman" w:hAnsi="Times New Roman" w:cs="Times New Roman"/>
                <w:b/>
                <w:bCs/>
                <w:lang w:val="en-IN"/>
              </w:rPr>
              <w:t>(%)</w:t>
            </w:r>
          </w:p>
        </w:tc>
        <w:tc>
          <w:tcPr>
            <w:tcW w:w="112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 1</w:t>
            </w:r>
          </w:p>
        </w:tc>
        <w:tc>
          <w:tcPr>
            <w:tcW w:w="112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 2</w:t>
            </w:r>
          </w:p>
        </w:tc>
        <w:tc>
          <w:tcPr>
            <w:tcW w:w="112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w:t>
            </w:r>
          </w:p>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3</w:t>
            </w:r>
          </w:p>
        </w:tc>
        <w:tc>
          <w:tcPr>
            <w:tcW w:w="996"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TPH mean (mg/L)</w:t>
            </w:r>
          </w:p>
        </w:tc>
        <w:tc>
          <w:tcPr>
            <w:tcW w:w="116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Standard</w:t>
            </w:r>
          </w:p>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Deviation</w:t>
            </w:r>
          </w:p>
        </w:tc>
        <w:tc>
          <w:tcPr>
            <w:tcW w:w="876"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RSD</w:t>
            </w:r>
          </w:p>
        </w:tc>
        <w:tc>
          <w:tcPr>
            <w:tcW w:w="636"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CV</w:t>
            </w:r>
          </w:p>
        </w:tc>
        <w:tc>
          <w:tcPr>
            <w:tcW w:w="144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 Remediation</w:t>
            </w:r>
          </w:p>
        </w:tc>
      </w:tr>
      <w:tr w:rsidR="001617CF">
        <w:tc>
          <w:tcPr>
            <w:tcW w:w="590"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w:t>
            </w:r>
          </w:p>
        </w:tc>
        <w:tc>
          <w:tcPr>
            <w:tcW w:w="2195"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w:t>
            </w:r>
          </w:p>
        </w:tc>
        <w:tc>
          <w:tcPr>
            <w:tcW w:w="112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3527.70</w:t>
            </w:r>
          </w:p>
        </w:tc>
        <w:tc>
          <w:tcPr>
            <w:tcW w:w="112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3432.90</w:t>
            </w:r>
          </w:p>
        </w:tc>
        <w:tc>
          <w:tcPr>
            <w:tcW w:w="112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3480.20</w:t>
            </w:r>
          </w:p>
        </w:tc>
        <w:tc>
          <w:tcPr>
            <w:tcW w:w="996"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3480.27</w:t>
            </w:r>
          </w:p>
        </w:tc>
        <w:tc>
          <w:tcPr>
            <w:tcW w:w="116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47.40</w:t>
            </w:r>
          </w:p>
        </w:tc>
        <w:tc>
          <w:tcPr>
            <w:tcW w:w="876"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0.0136</w:t>
            </w:r>
          </w:p>
        </w:tc>
        <w:tc>
          <w:tcPr>
            <w:tcW w:w="636"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1.36</w:t>
            </w:r>
          </w:p>
        </w:tc>
        <w:tc>
          <w:tcPr>
            <w:tcW w:w="144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18.50</w:t>
            </w:r>
          </w:p>
        </w:tc>
      </w:tr>
      <w:tr w:rsidR="001617CF">
        <w:tc>
          <w:tcPr>
            <w:tcW w:w="5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w:t>
            </w:r>
          </w:p>
        </w:tc>
        <w:tc>
          <w:tcPr>
            <w:tcW w:w="219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3603.00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3692.30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3453.40</w:t>
            </w:r>
          </w:p>
        </w:tc>
        <w:tc>
          <w:tcPr>
            <w:tcW w:w="9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3582.90</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120.71</w:t>
            </w:r>
          </w:p>
        </w:tc>
        <w:tc>
          <w:tcPr>
            <w:tcW w:w="87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0.0336</w:t>
            </w:r>
          </w:p>
        </w:tc>
        <w:tc>
          <w:tcPr>
            <w:tcW w:w="63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3.36</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16.10</w:t>
            </w:r>
          </w:p>
        </w:tc>
      </w:tr>
      <w:tr w:rsidR="001617CF">
        <w:tc>
          <w:tcPr>
            <w:tcW w:w="5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w:t>
            </w:r>
          </w:p>
        </w:tc>
        <w:tc>
          <w:tcPr>
            <w:tcW w:w="219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15.00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3286.50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3535.80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3541.80</w:t>
            </w:r>
          </w:p>
        </w:tc>
        <w:tc>
          <w:tcPr>
            <w:tcW w:w="9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3454.70</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145.69</w:t>
            </w:r>
          </w:p>
        </w:tc>
        <w:tc>
          <w:tcPr>
            <w:tcW w:w="87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0.0421</w:t>
            </w:r>
          </w:p>
        </w:tc>
        <w:tc>
          <w:tcPr>
            <w:tcW w:w="63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4.21</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19.10</w:t>
            </w:r>
          </w:p>
        </w:tc>
      </w:tr>
      <w:tr w:rsidR="001617CF">
        <w:tc>
          <w:tcPr>
            <w:tcW w:w="5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w:t>
            </w:r>
          </w:p>
        </w:tc>
        <w:tc>
          <w:tcPr>
            <w:tcW w:w="219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20.00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3324.10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3234.90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3247.40</w:t>
            </w:r>
          </w:p>
        </w:tc>
        <w:tc>
          <w:tcPr>
            <w:tcW w:w="9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3268.80</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48.30</w:t>
            </w:r>
          </w:p>
        </w:tc>
        <w:tc>
          <w:tcPr>
            <w:tcW w:w="87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0.0147</w:t>
            </w:r>
          </w:p>
        </w:tc>
        <w:tc>
          <w:tcPr>
            <w:tcW w:w="63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1.47</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23.50</w:t>
            </w:r>
          </w:p>
        </w:tc>
      </w:tr>
      <w:tr w:rsidR="001617CF">
        <w:tc>
          <w:tcPr>
            <w:tcW w:w="5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w:t>
            </w:r>
          </w:p>
        </w:tc>
        <w:tc>
          <w:tcPr>
            <w:tcW w:w="219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25.00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3526.90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3378.40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3306.30</w:t>
            </w:r>
          </w:p>
        </w:tc>
        <w:tc>
          <w:tcPr>
            <w:tcW w:w="9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3403.87</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112.48</w:t>
            </w:r>
          </w:p>
        </w:tc>
        <w:tc>
          <w:tcPr>
            <w:tcW w:w="87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0.0330</w:t>
            </w:r>
          </w:p>
        </w:tc>
        <w:tc>
          <w:tcPr>
            <w:tcW w:w="63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20.30</w:t>
            </w:r>
          </w:p>
        </w:tc>
      </w:tr>
      <w:tr w:rsidR="001617CF">
        <w:tc>
          <w:tcPr>
            <w:tcW w:w="5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w:t>
            </w:r>
          </w:p>
        </w:tc>
        <w:tc>
          <w:tcPr>
            <w:tcW w:w="219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30.00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3555.50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3513.50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3424.20</w:t>
            </w:r>
          </w:p>
        </w:tc>
        <w:tc>
          <w:tcPr>
            <w:tcW w:w="9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3497.73</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67.05</w:t>
            </w:r>
          </w:p>
        </w:tc>
        <w:tc>
          <w:tcPr>
            <w:tcW w:w="87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0.0191</w:t>
            </w:r>
          </w:p>
        </w:tc>
        <w:tc>
          <w:tcPr>
            <w:tcW w:w="63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1.91</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18.10</w:t>
            </w:r>
          </w:p>
        </w:tc>
      </w:tr>
      <w:tr w:rsidR="001617CF">
        <w:tc>
          <w:tcPr>
            <w:tcW w:w="5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w:t>
            </w:r>
          </w:p>
        </w:tc>
        <w:tc>
          <w:tcPr>
            <w:tcW w:w="219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3596.70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3534.50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3524.30</w:t>
            </w:r>
          </w:p>
        </w:tc>
        <w:tc>
          <w:tcPr>
            <w:tcW w:w="9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3551.83</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39.19</w:t>
            </w:r>
          </w:p>
        </w:tc>
        <w:tc>
          <w:tcPr>
            <w:tcW w:w="87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0.0110</w:t>
            </w:r>
          </w:p>
        </w:tc>
        <w:tc>
          <w:tcPr>
            <w:tcW w:w="63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1.10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16.80</w:t>
            </w:r>
          </w:p>
        </w:tc>
      </w:tr>
      <w:tr w:rsidR="001617CF">
        <w:tc>
          <w:tcPr>
            <w:tcW w:w="5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w:t>
            </w:r>
          </w:p>
        </w:tc>
        <w:tc>
          <w:tcPr>
            <w:tcW w:w="219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40.00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3580.80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3650.70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3637.20</w:t>
            </w:r>
          </w:p>
        </w:tc>
        <w:tc>
          <w:tcPr>
            <w:tcW w:w="9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3622.90</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37.08</w:t>
            </w:r>
          </w:p>
        </w:tc>
        <w:tc>
          <w:tcPr>
            <w:tcW w:w="87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0.0102</w:t>
            </w:r>
          </w:p>
        </w:tc>
        <w:tc>
          <w:tcPr>
            <w:tcW w:w="63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1.02</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15.20</w:t>
            </w:r>
          </w:p>
        </w:tc>
      </w:tr>
      <w:tr w:rsidR="001617CF">
        <w:tc>
          <w:tcPr>
            <w:tcW w:w="5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w:t>
            </w:r>
          </w:p>
        </w:tc>
        <w:tc>
          <w:tcPr>
            <w:tcW w:w="219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45.00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3293.20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3447.20</w:t>
            </w:r>
          </w:p>
        </w:tc>
        <w:tc>
          <w:tcPr>
            <w:tcW w:w="112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3414.90</w:t>
            </w:r>
          </w:p>
        </w:tc>
        <w:tc>
          <w:tcPr>
            <w:tcW w:w="99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3385.10</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81.21</w:t>
            </w:r>
          </w:p>
        </w:tc>
        <w:tc>
          <w:tcPr>
            <w:tcW w:w="87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0.0239</w:t>
            </w:r>
          </w:p>
        </w:tc>
        <w:tc>
          <w:tcPr>
            <w:tcW w:w="63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2.39</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20.80</w:t>
            </w:r>
          </w:p>
        </w:tc>
      </w:tr>
      <w:tr w:rsidR="001617CF">
        <w:tc>
          <w:tcPr>
            <w:tcW w:w="590"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w:t>
            </w:r>
          </w:p>
        </w:tc>
        <w:tc>
          <w:tcPr>
            <w:tcW w:w="2195"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50.00</w:t>
            </w:r>
          </w:p>
        </w:tc>
        <w:tc>
          <w:tcPr>
            <w:tcW w:w="112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3326.50</w:t>
            </w:r>
          </w:p>
        </w:tc>
        <w:tc>
          <w:tcPr>
            <w:tcW w:w="112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3223.60</w:t>
            </w:r>
          </w:p>
        </w:tc>
        <w:tc>
          <w:tcPr>
            <w:tcW w:w="112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3193.40</w:t>
            </w:r>
          </w:p>
        </w:tc>
        <w:tc>
          <w:tcPr>
            <w:tcW w:w="996"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3247.83</w:t>
            </w:r>
          </w:p>
        </w:tc>
        <w:tc>
          <w:tcPr>
            <w:tcW w:w="116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69.78</w:t>
            </w:r>
          </w:p>
        </w:tc>
        <w:tc>
          <w:tcPr>
            <w:tcW w:w="876"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0.0214</w:t>
            </w:r>
          </w:p>
        </w:tc>
        <w:tc>
          <w:tcPr>
            <w:tcW w:w="636"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2.14</w:t>
            </w:r>
          </w:p>
        </w:tc>
        <w:tc>
          <w:tcPr>
            <w:tcW w:w="144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24.00</w:t>
            </w:r>
          </w:p>
        </w:tc>
      </w:tr>
    </w:tbl>
    <w:p w:rsidR="001617CF" w:rsidRDefault="00AE3C67">
      <w:pPr>
        <w:jc w:val="both"/>
        <w:rPr>
          <w:rFonts w:ascii="Times New Roman" w:hAnsi="Times New Roman" w:cs="Times New Roman"/>
          <w:lang w:val="en-IN"/>
        </w:rPr>
      </w:pPr>
      <w:r>
        <w:rPr>
          <w:rFonts w:ascii="Times New Roman" w:hAnsi="Times New Roman" w:cs="Times New Roman"/>
          <w:lang w:val="en-IN"/>
        </w:rPr>
        <w:t>RSD = Relative Standard Deviation; CV = Coefficient of Variation</w:t>
      </w:r>
    </w:p>
    <w:p w:rsidR="001617CF" w:rsidRDefault="001617CF">
      <w:pPr>
        <w:jc w:val="both"/>
        <w:rPr>
          <w:rFonts w:ascii="Times New Roman" w:hAnsi="Times New Roman" w:cs="Times New Roman"/>
          <w:lang w:val="en-IN"/>
        </w:rPr>
        <w:sectPr w:rsidR="001617CF">
          <w:type w:val="continuous"/>
          <w:pgSz w:w="12240" w:h="15840"/>
          <w:pgMar w:top="1440" w:right="1440" w:bottom="1440" w:left="1440" w:header="708" w:footer="708" w:gutter="0"/>
          <w:cols w:space="708"/>
          <w:docGrid w:linePitch="360"/>
        </w:sectPr>
      </w:pPr>
    </w:p>
    <w:p w:rsidR="001617CF" w:rsidRDefault="00AE3C67">
      <w:pPr>
        <w:jc w:val="both"/>
        <w:rPr>
          <w:rFonts w:ascii="Times New Roman" w:hAnsi="Times New Roman" w:cs="Times New Roman"/>
          <w:lang w:val="en-IN"/>
        </w:rPr>
      </w:pPr>
      <w:r>
        <w:rPr>
          <w:rFonts w:ascii="Times New Roman" w:hAnsi="Times New Roman" w:cs="Times New Roman"/>
          <w:lang w:val="en-IN"/>
        </w:rPr>
        <w:t xml:space="preserve">From Table 2 above, the % remediation was quite low as compared to the % remediation obtained in Table 1. The values for the initial TPH without the introduction of the Fenton’s reagent were 4297.70 mg/L and 4271.30 mg/L for readings under water (without extraction) and under the organic (hexane) layer, respectively. The values are so close to each other such that one would expect the % </w:t>
      </w:r>
      <w:r>
        <w:rPr>
          <w:rFonts w:ascii="Times New Roman" w:hAnsi="Times New Roman" w:cs="Times New Roman"/>
          <w:lang w:val="en-IN"/>
        </w:rPr>
        <w:t xml:space="preserve">remediation in the organic (hexane) layer and the % remediation for readings under water (without extraction) to be very close. The possible explanation for this </w:t>
      </w:r>
      <w:proofErr w:type="gramStart"/>
      <w:r>
        <w:rPr>
          <w:rFonts w:ascii="Times New Roman" w:hAnsi="Times New Roman" w:cs="Times New Roman"/>
          <w:lang w:val="en-IN"/>
        </w:rPr>
        <w:t>drop</w:t>
      </w:r>
      <w:proofErr w:type="gramEnd"/>
      <w:r>
        <w:rPr>
          <w:rFonts w:ascii="Times New Roman" w:hAnsi="Times New Roman" w:cs="Times New Roman"/>
          <w:lang w:val="en-IN"/>
        </w:rPr>
        <w:t xml:space="preserve"> in % remediation in the organic (hexane) layer as compared to the % remediation for readings under water (without extraction) is that there could be complexation between the Fenton’s reagents and the diesel or n-hexane or both.</w:t>
      </w:r>
    </w:p>
    <w:p w:rsidR="001617CF" w:rsidRDefault="001617CF">
      <w:pPr>
        <w:jc w:val="center"/>
        <w:rPr>
          <w:rFonts w:ascii="Times New Roman" w:hAnsi="Times New Roman" w:cs="Times New Roman"/>
          <w:lang w:val="en-IN"/>
        </w:rPr>
        <w:sectPr w:rsidR="001617CF">
          <w:type w:val="continuous"/>
          <w:pgSz w:w="12240" w:h="15840"/>
          <w:pgMar w:top="1440" w:right="1440" w:bottom="1440" w:left="1440" w:header="708" w:footer="708" w:gutter="0"/>
          <w:cols w:num="2" w:space="289"/>
          <w:docGrid w:linePitch="360"/>
        </w:sectPr>
      </w:pPr>
    </w:p>
    <w:p w:rsidR="001617CF" w:rsidRDefault="00AE3C67">
      <w:pPr>
        <w:jc w:val="center"/>
        <w:rPr>
          <w:rFonts w:ascii="Times New Roman" w:hAnsi="Times New Roman" w:cs="Times New Roman"/>
          <w:lang w:val="en-IN"/>
        </w:rPr>
      </w:pPr>
      <w:r>
        <w:rPr>
          <w:noProof/>
        </w:rPr>
        <w:drawing>
          <wp:inline distT="0" distB="0" distL="0" distR="0">
            <wp:extent cx="4572000" cy="2743200"/>
            <wp:effectExtent l="0" t="0" r="0" b="0"/>
            <wp:docPr id="18724949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17CF" w:rsidRDefault="00AE3C67">
      <w:pPr>
        <w:jc w:val="center"/>
        <w:rPr>
          <w:rFonts w:ascii="Times New Roman" w:hAnsi="Times New Roman" w:cs="Times New Roman"/>
          <w:vertAlign w:val="subscript"/>
          <w:lang w:val="en-IN"/>
        </w:rPr>
      </w:pPr>
      <w:r>
        <w:rPr>
          <w:rFonts w:ascii="Times New Roman" w:hAnsi="Times New Roman" w:cs="Times New Roman"/>
          <w:lang w:val="en-IN"/>
        </w:rPr>
        <w:t>Figure 2: Graph of % Remediation against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r>
        <w:rPr>
          <w:rFonts w:ascii="Times New Roman" w:hAnsi="Times New Roman" w:cs="Times New Roman"/>
          <w:lang w:val="en-IN"/>
        </w:rPr>
        <w:t xml:space="preserve"> from organic layer readings in optimization of H</w:t>
      </w:r>
      <w:r>
        <w:rPr>
          <w:rFonts w:ascii="Times New Roman" w:hAnsi="Times New Roman" w:cs="Times New Roman"/>
          <w:vertAlign w:val="subscript"/>
          <w:lang w:val="en-IN"/>
        </w:rPr>
        <w:t>2</w:t>
      </w:r>
      <w:r>
        <w:rPr>
          <w:rFonts w:ascii="Times New Roman" w:hAnsi="Times New Roman" w:cs="Times New Roman"/>
          <w:lang w:val="en-IN"/>
        </w:rPr>
        <w:t>O</w:t>
      </w:r>
      <w:r>
        <w:rPr>
          <w:rFonts w:ascii="Times New Roman" w:hAnsi="Times New Roman" w:cs="Times New Roman"/>
          <w:vertAlign w:val="subscript"/>
          <w:lang w:val="en-IN"/>
        </w:rPr>
        <w:t>2</w:t>
      </w:r>
    </w:p>
    <w:p w:rsidR="001617CF" w:rsidRDefault="001617CF">
      <w:pPr>
        <w:jc w:val="both"/>
        <w:rPr>
          <w:rFonts w:ascii="Times New Roman" w:hAnsi="Times New Roman" w:cs="Times New Roman"/>
          <w:lang w:val="en-IN"/>
        </w:rPr>
        <w:sectPr w:rsidR="001617CF">
          <w:type w:val="continuous"/>
          <w:pgSz w:w="12240" w:h="15840"/>
          <w:pgMar w:top="1440" w:right="1440" w:bottom="1440" w:left="1440" w:header="708" w:footer="708" w:gutter="0"/>
          <w:cols w:space="708"/>
          <w:docGrid w:linePitch="360"/>
        </w:sectPr>
      </w:pPr>
    </w:p>
    <w:p w:rsidR="001617CF" w:rsidRDefault="00AE3C67">
      <w:pPr>
        <w:jc w:val="both"/>
        <w:rPr>
          <w:rFonts w:ascii="Times New Roman" w:hAnsi="Times New Roman" w:cs="Times New Roman"/>
          <w:lang w:val="en-IN"/>
        </w:rPr>
        <w:sectPr w:rsidR="001617CF">
          <w:type w:val="continuous"/>
          <w:pgSz w:w="12240" w:h="15840"/>
          <w:pgMar w:top="1440" w:right="1440" w:bottom="1440" w:left="1440" w:header="708" w:footer="708" w:gutter="0"/>
          <w:cols w:num="2" w:space="289"/>
          <w:docGrid w:linePitch="360"/>
        </w:sectPr>
      </w:pPr>
      <w:r>
        <w:rPr>
          <w:rFonts w:ascii="Times New Roman" w:hAnsi="Times New Roman" w:cs="Times New Roman"/>
          <w:lang w:val="en-IN"/>
        </w:rPr>
        <w:lastRenderedPageBreak/>
        <w:t xml:space="preserve">Kinetics of Fenton oxidative method was examined for its order of reaction. The concentration of total petroleum hydrocarbon left was plotted versus time using the information from table </w:t>
      </w:r>
      <w:proofErr w:type="spellStart"/>
      <w:r>
        <w:rPr>
          <w:rFonts w:ascii="Times New Roman" w:hAnsi="Times New Roman" w:cs="Times New Roman"/>
          <w:lang w:val="en-IN"/>
        </w:rPr>
        <w:t>Table</w:t>
      </w:r>
      <w:proofErr w:type="spellEnd"/>
      <w:r>
        <w:rPr>
          <w:rFonts w:ascii="Times New Roman" w:hAnsi="Times New Roman" w:cs="Times New Roman"/>
          <w:lang w:val="en-IN"/>
        </w:rPr>
        <w:t xml:space="preserve"> 3 and represented in figure 3 and figure 4 for the second order </w:t>
      </w:r>
      <w:r>
        <w:rPr>
          <w:rFonts w:ascii="Times New Roman" w:hAnsi="Times New Roman" w:cs="Times New Roman"/>
          <w:lang w:val="en-IN"/>
        </w:rPr>
        <w:t>profile. This strongly indicated that there was interaction between total petroleum hydrocarbon molecules and the reacting species of the treatment solution in the Fenton-oxidative method used in the study.</w:t>
      </w:r>
    </w:p>
    <w:p w:rsidR="001617CF" w:rsidRDefault="001617CF">
      <w:pPr>
        <w:jc w:val="both"/>
        <w:rPr>
          <w:rFonts w:ascii="Times New Roman" w:hAnsi="Times New Roman" w:cs="Times New Roman"/>
          <w:lang w:val="en-IN"/>
        </w:rPr>
      </w:pPr>
    </w:p>
    <w:p w:rsidR="001617CF" w:rsidRDefault="00AE3C67">
      <w:pPr>
        <w:jc w:val="both"/>
        <w:rPr>
          <w:rFonts w:ascii="Times New Roman" w:hAnsi="Times New Roman" w:cs="Times New Roman"/>
          <w:lang w:val="en-IN"/>
        </w:rPr>
      </w:pPr>
      <w:r>
        <w:rPr>
          <w:rFonts w:ascii="Times New Roman" w:hAnsi="Times New Roman" w:cs="Times New Roman"/>
          <w:lang w:val="en-IN"/>
        </w:rPr>
        <w:t xml:space="preserve">Table 3 Kinetics data for diesel form readings under water (without extraction0, in Fenton-oxidative method </w:t>
      </w:r>
    </w:p>
    <w:tbl>
      <w:tblPr>
        <w:tblStyle w:val="TableGrid"/>
        <w:tblW w:w="0" w:type="auto"/>
        <w:tblLook w:val="04A0" w:firstRow="1" w:lastRow="0" w:firstColumn="1" w:lastColumn="0" w:noHBand="0" w:noVBand="1"/>
      </w:tblPr>
      <w:tblGrid>
        <w:gridCol w:w="1142"/>
        <w:gridCol w:w="1150"/>
        <w:gridCol w:w="1176"/>
        <w:gridCol w:w="1176"/>
        <w:gridCol w:w="1176"/>
        <w:gridCol w:w="1162"/>
        <w:gridCol w:w="1161"/>
        <w:gridCol w:w="1217"/>
      </w:tblGrid>
      <w:tr w:rsidR="001617CF">
        <w:tc>
          <w:tcPr>
            <w:tcW w:w="1161"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S/N</w:t>
            </w:r>
          </w:p>
        </w:tc>
        <w:tc>
          <w:tcPr>
            <w:tcW w:w="1162"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Time (min)</w:t>
            </w:r>
          </w:p>
        </w:tc>
        <w:tc>
          <w:tcPr>
            <w:tcW w:w="1168"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 1</w:t>
            </w:r>
          </w:p>
        </w:tc>
        <w:tc>
          <w:tcPr>
            <w:tcW w:w="1168"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 2</w:t>
            </w:r>
          </w:p>
        </w:tc>
        <w:tc>
          <w:tcPr>
            <w:tcW w:w="1168"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 xml:space="preserve">Replicate 3 </w:t>
            </w:r>
          </w:p>
        </w:tc>
        <w:tc>
          <w:tcPr>
            <w:tcW w:w="1167"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TPH Mean left as diesel (mg/L)</w:t>
            </w:r>
          </w:p>
        </w:tc>
        <w:tc>
          <w:tcPr>
            <w:tcW w:w="1166"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STDEV</w:t>
            </w:r>
          </w:p>
        </w:tc>
        <w:tc>
          <w:tcPr>
            <w:tcW w:w="1190"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Ln(B</w:t>
            </w:r>
            <w:r>
              <w:rPr>
                <w:rFonts w:ascii="Times New Roman" w:hAnsi="Times New Roman" w:cs="Times New Roman"/>
                <w:b/>
                <w:bCs/>
                <w:vertAlign w:val="subscript"/>
                <w:lang w:val="en-IN"/>
              </w:rPr>
              <w:t>0</w:t>
            </w:r>
            <w:r>
              <w:rPr>
                <w:rFonts w:ascii="Times New Roman" w:hAnsi="Times New Roman" w:cs="Times New Roman"/>
                <w:b/>
                <w:bCs/>
                <w:lang w:val="en-IN"/>
              </w:rPr>
              <w:t>/B</w:t>
            </w:r>
            <w:r>
              <w:rPr>
                <w:rFonts w:ascii="Times New Roman" w:hAnsi="Times New Roman" w:cs="Times New Roman"/>
                <w:b/>
                <w:bCs/>
                <w:vertAlign w:val="subscript"/>
                <w:lang w:val="en-IN"/>
              </w:rPr>
              <w:t>1</w:t>
            </w:r>
            <w:r>
              <w:rPr>
                <w:rFonts w:ascii="Times New Roman" w:hAnsi="Times New Roman" w:cs="Times New Roman"/>
                <w:b/>
                <w:bCs/>
                <w:lang w:val="en-IN"/>
              </w:rPr>
              <w:t>)</w:t>
            </w:r>
          </w:p>
        </w:tc>
      </w:tr>
      <w:tr w:rsidR="001617CF">
        <w:tc>
          <w:tcPr>
            <w:tcW w:w="1161"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w:t>
            </w:r>
          </w:p>
        </w:tc>
        <w:tc>
          <w:tcPr>
            <w:tcW w:w="1162"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w:t>
            </w:r>
          </w:p>
        </w:tc>
        <w:tc>
          <w:tcPr>
            <w:tcW w:w="1168"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4455.40</w:t>
            </w:r>
          </w:p>
        </w:tc>
        <w:tc>
          <w:tcPr>
            <w:tcW w:w="1168"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4451.30</w:t>
            </w:r>
          </w:p>
        </w:tc>
        <w:tc>
          <w:tcPr>
            <w:tcW w:w="1168"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3986.50</w:t>
            </w:r>
          </w:p>
        </w:tc>
        <w:tc>
          <w:tcPr>
            <w:tcW w:w="1167"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4297.73</w:t>
            </w:r>
          </w:p>
        </w:tc>
        <w:tc>
          <w:tcPr>
            <w:tcW w:w="1166"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269.54</w:t>
            </w:r>
          </w:p>
        </w:tc>
        <w:tc>
          <w:tcPr>
            <w:tcW w:w="1190"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w:t>
            </w: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w:t>
            </w:r>
          </w:p>
        </w:tc>
        <w:tc>
          <w:tcPr>
            <w:tcW w:w="11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2320.20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1681.90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2960.20</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2320.77</w:t>
            </w:r>
          </w:p>
        </w:tc>
        <w:tc>
          <w:tcPr>
            <w:tcW w:w="116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639.15</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0.7889</w:t>
            </w: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w:t>
            </w:r>
          </w:p>
        </w:tc>
        <w:tc>
          <w:tcPr>
            <w:tcW w:w="11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2333.50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2076.40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2114.00</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2174.63</w:t>
            </w:r>
          </w:p>
        </w:tc>
        <w:tc>
          <w:tcPr>
            <w:tcW w:w="116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138.86</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0.8667</w:t>
            </w: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w:t>
            </w:r>
          </w:p>
        </w:tc>
        <w:tc>
          <w:tcPr>
            <w:tcW w:w="11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15.00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1905.10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1919.00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1806.20</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1876.77</w:t>
            </w:r>
          </w:p>
        </w:tc>
        <w:tc>
          <w:tcPr>
            <w:tcW w:w="116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61.51</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1.0469</w:t>
            </w: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w:t>
            </w:r>
          </w:p>
        </w:tc>
        <w:tc>
          <w:tcPr>
            <w:tcW w:w="11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30.00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1013.50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952.90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913.40</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959.93</w:t>
            </w:r>
          </w:p>
        </w:tc>
        <w:tc>
          <w:tcPr>
            <w:tcW w:w="116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50.42</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1.9828</w:t>
            </w: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w:t>
            </w:r>
          </w:p>
        </w:tc>
        <w:tc>
          <w:tcPr>
            <w:tcW w:w="11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45.00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702.10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953.20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952.20</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869.17</w:t>
            </w:r>
          </w:p>
        </w:tc>
        <w:tc>
          <w:tcPr>
            <w:tcW w:w="116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144.68</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2.1492</w:t>
            </w:r>
          </w:p>
        </w:tc>
      </w:tr>
      <w:tr w:rsidR="001617CF">
        <w:tc>
          <w:tcPr>
            <w:tcW w:w="1161"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w:t>
            </w:r>
          </w:p>
        </w:tc>
        <w:tc>
          <w:tcPr>
            <w:tcW w:w="1162"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60.00</w:t>
            </w:r>
          </w:p>
        </w:tc>
        <w:tc>
          <w:tcPr>
            <w:tcW w:w="1168"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457.80</w:t>
            </w:r>
          </w:p>
        </w:tc>
        <w:tc>
          <w:tcPr>
            <w:tcW w:w="1168"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589.50</w:t>
            </w:r>
          </w:p>
        </w:tc>
        <w:tc>
          <w:tcPr>
            <w:tcW w:w="1168"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394.40</w:t>
            </w:r>
          </w:p>
        </w:tc>
        <w:tc>
          <w:tcPr>
            <w:tcW w:w="1167"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480.57</w:t>
            </w:r>
          </w:p>
        </w:tc>
        <w:tc>
          <w:tcPr>
            <w:tcW w:w="1166"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99.52</w:t>
            </w:r>
          </w:p>
        </w:tc>
        <w:tc>
          <w:tcPr>
            <w:tcW w:w="1190"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2.1908</w:t>
            </w:r>
          </w:p>
        </w:tc>
      </w:tr>
    </w:tbl>
    <w:p w:rsidR="001617CF" w:rsidRDefault="00AE3C67">
      <w:pPr>
        <w:rPr>
          <w:rFonts w:ascii="Times New Roman" w:hAnsi="Times New Roman" w:cs="Times New Roman"/>
          <w:lang w:val="en-IN"/>
        </w:rPr>
      </w:pPr>
      <w:r>
        <w:rPr>
          <w:rFonts w:ascii="Times New Roman" w:hAnsi="Times New Roman" w:cs="Times New Roman"/>
          <w:lang w:val="en-IN"/>
        </w:rPr>
        <w:t>STDEV = Standard Deviation; Ln = Natural log; B</w:t>
      </w:r>
      <w:r>
        <w:rPr>
          <w:rFonts w:ascii="Times New Roman" w:hAnsi="Times New Roman" w:cs="Times New Roman"/>
          <w:vertAlign w:val="subscript"/>
          <w:lang w:val="en-IN"/>
        </w:rPr>
        <w:t xml:space="preserve">0 </w:t>
      </w:r>
      <w:r>
        <w:rPr>
          <w:rFonts w:ascii="Times New Roman" w:hAnsi="Times New Roman" w:cs="Times New Roman"/>
          <w:lang w:val="en-IN"/>
        </w:rPr>
        <w:t>= Initial concentration of diesel; B</w:t>
      </w:r>
      <w:r>
        <w:rPr>
          <w:rFonts w:ascii="Times New Roman" w:hAnsi="Times New Roman" w:cs="Times New Roman"/>
          <w:vertAlign w:val="subscript"/>
          <w:lang w:val="en-IN"/>
        </w:rPr>
        <w:t>1</w:t>
      </w:r>
      <w:r>
        <w:rPr>
          <w:rFonts w:ascii="Times New Roman" w:hAnsi="Times New Roman" w:cs="Times New Roman"/>
          <w:lang w:val="en-IN"/>
        </w:rPr>
        <w:t xml:space="preserve"> = Concentration of diesel at time t.</w:t>
      </w:r>
    </w:p>
    <w:p w:rsidR="001617CF" w:rsidRDefault="00AE3C67">
      <w:pPr>
        <w:jc w:val="center"/>
        <w:rPr>
          <w:rFonts w:ascii="Times New Roman" w:hAnsi="Times New Roman" w:cs="Times New Roman"/>
          <w:lang w:val="en-IN"/>
        </w:rPr>
      </w:pPr>
      <w:r>
        <w:rPr>
          <w:noProof/>
        </w:rPr>
        <w:drawing>
          <wp:inline distT="0" distB="0" distL="0" distR="0">
            <wp:extent cx="4572000" cy="2743200"/>
            <wp:effectExtent l="0" t="0" r="0" b="0"/>
            <wp:docPr id="13322346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617CF" w:rsidRDefault="00AE3C67">
      <w:pPr>
        <w:jc w:val="center"/>
        <w:rPr>
          <w:rFonts w:ascii="Times New Roman" w:hAnsi="Times New Roman" w:cs="Times New Roman"/>
          <w:lang w:val="en-IN"/>
        </w:rPr>
      </w:pPr>
      <w:r>
        <w:rPr>
          <w:rFonts w:ascii="Times New Roman" w:hAnsi="Times New Roman" w:cs="Times New Roman"/>
          <w:lang w:val="en-IN"/>
        </w:rPr>
        <w:t>Figure 3: Test for order</w:t>
      </w:r>
      <w:r>
        <w:rPr>
          <w:rFonts w:ascii="Times New Roman" w:hAnsi="Times New Roman" w:cs="Times New Roman"/>
          <w:lang w:val="en-GB"/>
        </w:rPr>
        <w:t xml:space="preserve"> </w:t>
      </w:r>
      <w:proofErr w:type="gramStart"/>
      <w:r>
        <w:rPr>
          <w:rFonts w:ascii="Times New Roman" w:hAnsi="Times New Roman" w:cs="Times New Roman"/>
          <w:lang w:val="en-GB"/>
        </w:rPr>
        <w:t xml:space="preserve">of </w:t>
      </w:r>
      <w:r>
        <w:rPr>
          <w:rFonts w:ascii="Times New Roman" w:hAnsi="Times New Roman" w:cs="Times New Roman"/>
          <w:lang w:val="en-IN"/>
        </w:rPr>
        <w:t xml:space="preserve"> reaction</w:t>
      </w:r>
      <w:proofErr w:type="gramEnd"/>
      <w:r>
        <w:rPr>
          <w:rFonts w:ascii="Times New Roman" w:hAnsi="Times New Roman" w:cs="Times New Roman"/>
          <w:lang w:val="en-IN"/>
        </w:rPr>
        <w:t xml:space="preserve"> kinetics in Fenton oxidative method (for readings under water)</w:t>
      </w:r>
    </w:p>
    <w:p w:rsidR="001617CF" w:rsidRDefault="00AE3C67">
      <w:pPr>
        <w:rPr>
          <w:rFonts w:ascii="Times New Roman" w:hAnsi="Times New Roman" w:cs="Times New Roman"/>
          <w:lang w:val="en-IN"/>
        </w:rPr>
      </w:pPr>
      <w:r>
        <w:rPr>
          <w:rFonts w:ascii="Times New Roman" w:hAnsi="Times New Roman" w:cs="Times New Roman"/>
          <w:lang w:val="en-IN"/>
        </w:rPr>
        <w:lastRenderedPageBreak/>
        <w:t xml:space="preserve">This result is in line with the findings of </w:t>
      </w:r>
      <w:proofErr w:type="spellStart"/>
      <w:r>
        <w:rPr>
          <w:rFonts w:ascii="Times New Roman" w:hAnsi="Times New Roman" w:cs="Times New Roman"/>
          <w:lang w:val="en-IN"/>
        </w:rPr>
        <w:t>Medjor</w:t>
      </w:r>
      <w:proofErr w:type="spellEnd"/>
      <w:r>
        <w:rPr>
          <w:rFonts w:ascii="Times New Roman" w:hAnsi="Times New Roman" w:cs="Times New Roman"/>
          <w:lang w:val="en-IN"/>
        </w:rPr>
        <w:t xml:space="preserve"> </w:t>
      </w:r>
      <w:r>
        <w:rPr>
          <w:rFonts w:ascii="Times New Roman" w:hAnsi="Times New Roman" w:cs="Times New Roman"/>
          <w:i/>
          <w:iCs/>
          <w:lang w:val="en-IN"/>
        </w:rPr>
        <w:t xml:space="preserve">et al., </w:t>
      </w:r>
      <w:r>
        <w:rPr>
          <w:rFonts w:ascii="Times New Roman" w:hAnsi="Times New Roman" w:cs="Times New Roman"/>
          <w:lang w:val="en-IN"/>
        </w:rPr>
        <w:t>2012, who also reported a similar case of works of EPA, (2000).</w:t>
      </w:r>
    </w:p>
    <w:p w:rsidR="001617CF" w:rsidRDefault="001617CF">
      <w:pPr>
        <w:rPr>
          <w:rFonts w:ascii="Times New Roman" w:hAnsi="Times New Roman" w:cs="Times New Roman"/>
          <w:lang w:val="en-IN"/>
        </w:rPr>
      </w:pPr>
    </w:p>
    <w:p w:rsidR="001617CF" w:rsidRDefault="00AE3C67">
      <w:pPr>
        <w:jc w:val="center"/>
        <w:rPr>
          <w:rFonts w:ascii="Times New Roman" w:hAnsi="Times New Roman" w:cs="Times New Roman"/>
          <w:lang w:val="en-IN"/>
        </w:rPr>
      </w:pPr>
      <w:r>
        <w:rPr>
          <w:noProof/>
        </w:rPr>
        <w:drawing>
          <wp:inline distT="0" distB="0" distL="0" distR="0">
            <wp:extent cx="4572000" cy="2743200"/>
            <wp:effectExtent l="0" t="0" r="0" b="0"/>
            <wp:docPr id="3130026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617CF" w:rsidRDefault="00AE3C67">
      <w:pPr>
        <w:jc w:val="center"/>
        <w:rPr>
          <w:rFonts w:ascii="Times New Roman" w:hAnsi="Times New Roman" w:cs="Times New Roman"/>
          <w:lang w:val="en-IN"/>
        </w:rPr>
      </w:pPr>
      <w:r>
        <w:rPr>
          <w:rFonts w:ascii="Times New Roman" w:hAnsi="Times New Roman" w:cs="Times New Roman"/>
          <w:lang w:val="en-IN"/>
        </w:rPr>
        <w:t>Figure 4: Second order profile (for readings under water)</w:t>
      </w:r>
    </w:p>
    <w:p w:rsidR="001617CF" w:rsidRDefault="001617CF">
      <w:pPr>
        <w:jc w:val="both"/>
        <w:rPr>
          <w:rFonts w:ascii="Times New Roman" w:hAnsi="Times New Roman" w:cs="Times New Roman"/>
          <w:lang w:val="en-IN"/>
        </w:rPr>
        <w:sectPr w:rsidR="001617CF">
          <w:type w:val="continuous"/>
          <w:pgSz w:w="12240" w:h="15840"/>
          <w:pgMar w:top="1440" w:right="1440" w:bottom="1440" w:left="1440" w:header="708" w:footer="708" w:gutter="0"/>
          <w:cols w:space="708"/>
          <w:docGrid w:linePitch="360"/>
        </w:sectPr>
      </w:pPr>
    </w:p>
    <w:p w:rsidR="001617CF" w:rsidRDefault="00AE3C67">
      <w:pPr>
        <w:jc w:val="both"/>
        <w:rPr>
          <w:rFonts w:ascii="Times New Roman" w:hAnsi="Times New Roman" w:cs="Times New Roman"/>
          <w:lang w:val="en-IN"/>
        </w:rPr>
      </w:pPr>
      <w:r>
        <w:rPr>
          <w:rFonts w:ascii="Times New Roman" w:hAnsi="Times New Roman" w:cs="Times New Roman"/>
          <w:lang w:val="en-IN"/>
        </w:rPr>
        <w:t xml:space="preserve">The rate constant of the Fenton-oxidative method employed in the treatment of diesel contaminated surface water samples was 1.16 x </w:t>
      </w:r>
      <w:proofErr w:type="gramStart"/>
      <w:r>
        <w:rPr>
          <w:rFonts w:ascii="Times New Roman" w:hAnsi="Times New Roman" w:cs="Times New Roman"/>
          <w:lang w:val="en-IN"/>
        </w:rPr>
        <w:t>10</w:t>
      </w:r>
      <w:r>
        <w:rPr>
          <w:rFonts w:ascii="Times New Roman" w:hAnsi="Times New Roman" w:cs="Times New Roman"/>
          <w:vertAlign w:val="superscript"/>
          <w:lang w:val="en-IN"/>
        </w:rPr>
        <w:t xml:space="preserve">4 </w:t>
      </w:r>
      <w:r>
        <w:rPr>
          <w:rFonts w:ascii="Times New Roman" w:hAnsi="Times New Roman" w:cs="Times New Roman"/>
          <w:lang w:val="en-IN"/>
        </w:rPr>
        <w:t xml:space="preserve"> mg</w:t>
      </w:r>
      <w:proofErr w:type="gramEnd"/>
      <w:r>
        <w:rPr>
          <w:rFonts w:ascii="Times New Roman" w:hAnsi="Times New Roman" w:cs="Times New Roman"/>
          <w:vertAlign w:val="superscript"/>
          <w:lang w:val="en-GB"/>
        </w:rPr>
        <w:t>-1</w:t>
      </w:r>
      <w:r>
        <w:rPr>
          <w:rFonts w:ascii="Times New Roman" w:hAnsi="Times New Roman" w:cs="Times New Roman"/>
          <w:lang w:val="en-IN"/>
        </w:rPr>
        <w:t>L</w:t>
      </w:r>
      <w:r>
        <w:rPr>
          <w:rFonts w:ascii="Times New Roman" w:hAnsi="Times New Roman" w:cs="Times New Roman"/>
          <w:vertAlign w:val="superscript"/>
          <w:lang w:val="en-GB"/>
        </w:rPr>
        <w:t>-1</w:t>
      </w:r>
      <w:r>
        <w:rPr>
          <w:rFonts w:ascii="Times New Roman" w:hAnsi="Times New Roman" w:cs="Times New Roman"/>
          <w:lang w:val="en-GB"/>
        </w:rPr>
        <w:t xml:space="preserve"> </w:t>
      </w:r>
      <w:r>
        <w:rPr>
          <w:rFonts w:ascii="Times New Roman" w:hAnsi="Times New Roman" w:cs="Times New Roman"/>
          <w:lang w:val="en-IN"/>
        </w:rPr>
        <w:t>min</w:t>
      </w:r>
      <w:r>
        <w:rPr>
          <w:rFonts w:ascii="Times New Roman" w:hAnsi="Times New Roman" w:cs="Times New Roman"/>
          <w:vertAlign w:val="superscript"/>
          <w:lang w:val="en-IN"/>
        </w:rPr>
        <w:t>-1</w:t>
      </w:r>
      <w:r>
        <w:rPr>
          <w:rFonts w:ascii="Times New Roman" w:hAnsi="Times New Roman" w:cs="Times New Roman"/>
          <w:lang w:val="en-IN"/>
        </w:rPr>
        <w:t>. The half-life of second-order reaction kinetics was 8.62 x 10</w:t>
      </w:r>
      <w:r>
        <w:rPr>
          <w:rFonts w:ascii="Times New Roman" w:hAnsi="Times New Roman" w:cs="Times New Roman"/>
          <w:vertAlign w:val="superscript"/>
          <w:lang w:val="en-IN"/>
        </w:rPr>
        <w:t>-5</w:t>
      </w:r>
      <w:r>
        <w:rPr>
          <w:rFonts w:ascii="Times New Roman" w:hAnsi="Times New Roman" w:cs="Times New Roman"/>
          <w:lang w:val="en-IN"/>
        </w:rPr>
        <w:t xml:space="preserve"> min</w:t>
      </w:r>
      <w:r>
        <w:rPr>
          <w:rFonts w:ascii="Times New Roman" w:hAnsi="Times New Roman" w:cs="Times New Roman"/>
          <w:vertAlign w:val="superscript"/>
          <w:lang w:val="en-IN"/>
        </w:rPr>
        <w:t>-1</w:t>
      </w:r>
      <w:r>
        <w:rPr>
          <w:rFonts w:ascii="Times New Roman" w:hAnsi="Times New Roman" w:cs="Times New Roman"/>
          <w:lang w:val="en-IN"/>
        </w:rPr>
        <w:t xml:space="preserve">. It was </w:t>
      </w:r>
      <w:r>
        <w:rPr>
          <w:rFonts w:ascii="Times New Roman" w:hAnsi="Times New Roman" w:cs="Times New Roman"/>
          <w:lang w:val="en-IN"/>
        </w:rPr>
        <w:t>observed that an effective removal of diesel from the contaminated surface water samples required optimum period of 1 hour achieving a remediation of 88.80%.</w:t>
      </w:r>
    </w:p>
    <w:p w:rsidR="001617CF" w:rsidRDefault="001617CF">
      <w:pPr>
        <w:jc w:val="both"/>
        <w:rPr>
          <w:rFonts w:ascii="Times New Roman" w:hAnsi="Times New Roman" w:cs="Times New Roman"/>
          <w:lang w:val="en-IN"/>
        </w:rPr>
        <w:sectPr w:rsidR="001617CF">
          <w:type w:val="continuous"/>
          <w:pgSz w:w="12240" w:h="15840"/>
          <w:pgMar w:top="1440" w:right="1440" w:bottom="1440" w:left="1440" w:header="708" w:footer="708" w:gutter="0"/>
          <w:cols w:num="2" w:space="289"/>
          <w:docGrid w:linePitch="360"/>
        </w:sectPr>
      </w:pPr>
    </w:p>
    <w:p w:rsidR="001617CF" w:rsidRDefault="00AE3C67">
      <w:pPr>
        <w:jc w:val="both"/>
        <w:rPr>
          <w:rFonts w:ascii="Times New Roman" w:hAnsi="Times New Roman" w:cs="Times New Roman"/>
          <w:lang w:val="en-IN"/>
        </w:rPr>
      </w:pPr>
      <w:r>
        <w:rPr>
          <w:rFonts w:ascii="Times New Roman" w:hAnsi="Times New Roman" w:cs="Times New Roman"/>
          <w:lang w:val="en-IN"/>
        </w:rPr>
        <w:t>Table 4 Kinetics data from organic layer for diesel in Fenton oxidative method</w:t>
      </w:r>
    </w:p>
    <w:tbl>
      <w:tblPr>
        <w:tblStyle w:val="TableGrid"/>
        <w:tblW w:w="0" w:type="auto"/>
        <w:tblLook w:val="04A0" w:firstRow="1" w:lastRow="0" w:firstColumn="1" w:lastColumn="0" w:noHBand="0" w:noVBand="1"/>
      </w:tblPr>
      <w:tblGrid>
        <w:gridCol w:w="1142"/>
        <w:gridCol w:w="1151"/>
        <w:gridCol w:w="1176"/>
        <w:gridCol w:w="1176"/>
        <w:gridCol w:w="1176"/>
        <w:gridCol w:w="1160"/>
        <w:gridCol w:w="1162"/>
        <w:gridCol w:w="1217"/>
      </w:tblGrid>
      <w:tr w:rsidR="001617CF">
        <w:tc>
          <w:tcPr>
            <w:tcW w:w="1161"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S/N</w:t>
            </w:r>
          </w:p>
        </w:tc>
        <w:tc>
          <w:tcPr>
            <w:tcW w:w="116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Time (min)</w:t>
            </w:r>
          </w:p>
        </w:tc>
        <w:tc>
          <w:tcPr>
            <w:tcW w:w="1168"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 1</w:t>
            </w:r>
          </w:p>
        </w:tc>
        <w:tc>
          <w:tcPr>
            <w:tcW w:w="1168"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Replicate 2</w:t>
            </w:r>
          </w:p>
        </w:tc>
        <w:tc>
          <w:tcPr>
            <w:tcW w:w="1168"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 xml:space="preserve">Replicate 3 </w:t>
            </w:r>
          </w:p>
        </w:tc>
        <w:tc>
          <w:tcPr>
            <w:tcW w:w="1165"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TPH Mean (mg/L)</w:t>
            </w:r>
          </w:p>
        </w:tc>
        <w:tc>
          <w:tcPr>
            <w:tcW w:w="1167"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STDEV</w:t>
            </w:r>
          </w:p>
        </w:tc>
        <w:tc>
          <w:tcPr>
            <w:tcW w:w="1190"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Ln(B</w:t>
            </w:r>
            <w:r>
              <w:rPr>
                <w:rFonts w:ascii="Times New Roman" w:hAnsi="Times New Roman" w:cs="Times New Roman"/>
                <w:b/>
                <w:bCs/>
                <w:vertAlign w:val="subscript"/>
                <w:lang w:val="en-IN"/>
              </w:rPr>
              <w:t>0</w:t>
            </w:r>
            <w:r>
              <w:rPr>
                <w:rFonts w:ascii="Times New Roman" w:hAnsi="Times New Roman" w:cs="Times New Roman"/>
                <w:b/>
                <w:bCs/>
                <w:lang w:val="en-IN"/>
              </w:rPr>
              <w:t>/B</w:t>
            </w:r>
            <w:r>
              <w:rPr>
                <w:rFonts w:ascii="Times New Roman" w:hAnsi="Times New Roman" w:cs="Times New Roman"/>
                <w:b/>
                <w:bCs/>
                <w:vertAlign w:val="subscript"/>
                <w:lang w:val="en-IN"/>
              </w:rPr>
              <w:t>1</w:t>
            </w:r>
            <w:r>
              <w:rPr>
                <w:rFonts w:ascii="Times New Roman" w:hAnsi="Times New Roman" w:cs="Times New Roman"/>
                <w:b/>
                <w:bCs/>
                <w:lang w:val="en-IN"/>
              </w:rPr>
              <w:t>)</w:t>
            </w:r>
          </w:p>
        </w:tc>
      </w:tr>
      <w:tr w:rsidR="001617CF">
        <w:tc>
          <w:tcPr>
            <w:tcW w:w="1161"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w:t>
            </w:r>
          </w:p>
        </w:tc>
        <w:tc>
          <w:tcPr>
            <w:tcW w:w="116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w:t>
            </w:r>
          </w:p>
        </w:tc>
        <w:tc>
          <w:tcPr>
            <w:tcW w:w="1168"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4446.50</w:t>
            </w:r>
          </w:p>
        </w:tc>
        <w:tc>
          <w:tcPr>
            <w:tcW w:w="1168"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4197.50</w:t>
            </w:r>
          </w:p>
        </w:tc>
        <w:tc>
          <w:tcPr>
            <w:tcW w:w="1168"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4169.80</w:t>
            </w:r>
          </w:p>
        </w:tc>
        <w:tc>
          <w:tcPr>
            <w:tcW w:w="1165"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4271.27</w:t>
            </w:r>
          </w:p>
        </w:tc>
        <w:tc>
          <w:tcPr>
            <w:tcW w:w="1167"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152.39</w:t>
            </w:r>
          </w:p>
        </w:tc>
        <w:tc>
          <w:tcPr>
            <w:tcW w:w="1190" w:type="dxa"/>
            <w:tcBorders>
              <w:top w:val="single" w:sz="24" w:space="0" w:color="auto"/>
              <w:left w:val="nil"/>
              <w:bottom w:val="nil"/>
              <w:right w:val="nil"/>
            </w:tcBorders>
          </w:tcPr>
          <w:p w:rsidR="001617CF" w:rsidRDefault="001617CF">
            <w:pPr>
              <w:spacing w:after="0" w:line="240" w:lineRule="auto"/>
              <w:jc w:val="center"/>
              <w:rPr>
                <w:rFonts w:ascii="Times New Roman" w:hAnsi="Times New Roman" w:cs="Times New Roman"/>
                <w:lang w:val="en-IN"/>
              </w:rPr>
            </w:pP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3467.10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3442.60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3376.80</w:t>
            </w:r>
          </w:p>
        </w:tc>
        <w:tc>
          <w:tcPr>
            <w:tcW w:w="116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3428.83</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46.70</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0.219</w:t>
            </w: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3588.50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3600.40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3587.00</w:t>
            </w:r>
          </w:p>
        </w:tc>
        <w:tc>
          <w:tcPr>
            <w:tcW w:w="116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3591.97</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7.34</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0.173</w:t>
            </w: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15.00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3455.80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3398.30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3398.70</w:t>
            </w:r>
          </w:p>
        </w:tc>
        <w:tc>
          <w:tcPr>
            <w:tcW w:w="116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3417.60</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33.08</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0.223</w:t>
            </w: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30.00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3854.00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3904.50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3921.80</w:t>
            </w:r>
          </w:p>
        </w:tc>
        <w:tc>
          <w:tcPr>
            <w:tcW w:w="116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3893.43</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35.23</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0.093</w:t>
            </w:r>
          </w:p>
        </w:tc>
      </w:tr>
      <w:tr w:rsidR="001617CF">
        <w:tc>
          <w:tcPr>
            <w:tcW w:w="1161"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w:t>
            </w:r>
          </w:p>
        </w:tc>
        <w:tc>
          <w:tcPr>
            <w:tcW w:w="116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45.00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3760.20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3723.00</w:t>
            </w:r>
          </w:p>
        </w:tc>
        <w:tc>
          <w:tcPr>
            <w:tcW w:w="1168"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3685.90</w:t>
            </w:r>
          </w:p>
        </w:tc>
        <w:tc>
          <w:tcPr>
            <w:tcW w:w="1165"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3723.03</w:t>
            </w:r>
          </w:p>
        </w:tc>
        <w:tc>
          <w:tcPr>
            <w:tcW w:w="1167"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37.15</w:t>
            </w:r>
          </w:p>
        </w:tc>
        <w:tc>
          <w:tcPr>
            <w:tcW w:w="119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0.137</w:t>
            </w:r>
          </w:p>
        </w:tc>
      </w:tr>
      <w:tr w:rsidR="001617CF">
        <w:tc>
          <w:tcPr>
            <w:tcW w:w="1161"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w:t>
            </w:r>
          </w:p>
        </w:tc>
        <w:tc>
          <w:tcPr>
            <w:tcW w:w="116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60.00</w:t>
            </w:r>
          </w:p>
        </w:tc>
        <w:tc>
          <w:tcPr>
            <w:tcW w:w="1168"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3580.80</w:t>
            </w:r>
          </w:p>
        </w:tc>
        <w:tc>
          <w:tcPr>
            <w:tcW w:w="1168"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3650.70</w:t>
            </w:r>
          </w:p>
        </w:tc>
        <w:tc>
          <w:tcPr>
            <w:tcW w:w="1168"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3637.20</w:t>
            </w:r>
          </w:p>
        </w:tc>
        <w:tc>
          <w:tcPr>
            <w:tcW w:w="1165"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3622.90</w:t>
            </w:r>
          </w:p>
        </w:tc>
        <w:tc>
          <w:tcPr>
            <w:tcW w:w="1167"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37.08</w:t>
            </w:r>
          </w:p>
        </w:tc>
        <w:tc>
          <w:tcPr>
            <w:tcW w:w="1190"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0.165</w:t>
            </w:r>
          </w:p>
        </w:tc>
      </w:tr>
    </w:tbl>
    <w:p w:rsidR="001617CF" w:rsidRDefault="00AE3C67">
      <w:pPr>
        <w:rPr>
          <w:rFonts w:ascii="Times New Roman" w:hAnsi="Times New Roman" w:cs="Times New Roman"/>
          <w:lang w:val="en-IN"/>
        </w:rPr>
      </w:pPr>
      <w:r>
        <w:rPr>
          <w:rFonts w:ascii="Times New Roman" w:hAnsi="Times New Roman" w:cs="Times New Roman"/>
          <w:lang w:val="en-IN"/>
        </w:rPr>
        <w:t>Key: STDEV = Standard Deviation; Ln = Natural log</w:t>
      </w:r>
    </w:p>
    <w:p w:rsidR="001617CF" w:rsidRDefault="00AE3C67">
      <w:pPr>
        <w:jc w:val="center"/>
        <w:rPr>
          <w:rFonts w:ascii="Times New Roman" w:hAnsi="Times New Roman" w:cs="Times New Roman"/>
          <w:lang w:val="en-IN"/>
        </w:rPr>
      </w:pPr>
      <w:r>
        <w:rPr>
          <w:noProof/>
        </w:rPr>
        <w:lastRenderedPageBreak/>
        <w:drawing>
          <wp:inline distT="0" distB="0" distL="0" distR="0">
            <wp:extent cx="4572000" cy="2743200"/>
            <wp:effectExtent l="0" t="0" r="0" b="0"/>
            <wp:docPr id="291517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617CF" w:rsidRDefault="00AE3C67">
      <w:pPr>
        <w:jc w:val="center"/>
        <w:rPr>
          <w:rFonts w:ascii="Times New Roman" w:hAnsi="Times New Roman" w:cs="Times New Roman"/>
          <w:lang w:val="en-IN"/>
        </w:rPr>
      </w:pPr>
      <w:r>
        <w:rPr>
          <w:rFonts w:ascii="Times New Roman" w:hAnsi="Times New Roman" w:cs="Times New Roman"/>
          <w:lang w:val="en-IN"/>
        </w:rPr>
        <w:t>Figure 5: A graph of kinetics of readings from organic layer</w:t>
      </w:r>
    </w:p>
    <w:p w:rsidR="001617CF" w:rsidRDefault="00AE3C67">
      <w:pPr>
        <w:jc w:val="center"/>
        <w:rPr>
          <w:rFonts w:ascii="Times New Roman" w:hAnsi="Times New Roman" w:cs="Times New Roman"/>
          <w:lang w:val="en-IN"/>
        </w:rPr>
      </w:pPr>
      <w:r>
        <w:rPr>
          <w:noProof/>
        </w:rPr>
        <w:drawing>
          <wp:inline distT="0" distB="0" distL="0" distR="0">
            <wp:extent cx="4572000" cy="2743200"/>
            <wp:effectExtent l="0" t="0" r="0" b="0"/>
            <wp:docPr id="18945943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17CF" w:rsidRDefault="00AE3C67">
      <w:pPr>
        <w:jc w:val="center"/>
        <w:rPr>
          <w:rFonts w:ascii="Times New Roman" w:hAnsi="Times New Roman" w:cs="Times New Roman"/>
          <w:lang w:val="en-IN"/>
        </w:rPr>
      </w:pPr>
      <w:r>
        <w:rPr>
          <w:rFonts w:ascii="Times New Roman" w:hAnsi="Times New Roman" w:cs="Times New Roman"/>
          <w:lang w:val="en-IN"/>
        </w:rPr>
        <w:t xml:space="preserve">Figure 6: </w:t>
      </w:r>
      <w:r>
        <w:rPr>
          <w:rFonts w:ascii="Times New Roman" w:hAnsi="Times New Roman" w:cs="Times New Roman"/>
          <w:lang w:val="en-GB"/>
        </w:rPr>
        <w:t>O</w:t>
      </w:r>
      <w:proofErr w:type="spellStart"/>
      <w:r>
        <w:rPr>
          <w:rFonts w:ascii="Times New Roman" w:hAnsi="Times New Roman" w:cs="Times New Roman"/>
          <w:lang w:val="en-IN"/>
        </w:rPr>
        <w:t>rder</w:t>
      </w:r>
      <w:proofErr w:type="spellEnd"/>
      <w:r>
        <w:rPr>
          <w:rFonts w:ascii="Times New Roman" w:hAnsi="Times New Roman" w:cs="Times New Roman"/>
          <w:lang w:val="en-IN"/>
        </w:rPr>
        <w:t xml:space="preserve"> profile for organic layer</w:t>
      </w:r>
    </w:p>
    <w:p w:rsidR="001617CF" w:rsidRDefault="001617CF">
      <w:pPr>
        <w:jc w:val="both"/>
        <w:rPr>
          <w:rFonts w:ascii="Times New Roman" w:hAnsi="Times New Roman" w:cs="Times New Roman"/>
          <w:lang w:val="en-IN"/>
        </w:rPr>
        <w:sectPr w:rsidR="001617CF">
          <w:type w:val="continuous"/>
          <w:pgSz w:w="12240" w:h="15840"/>
          <w:pgMar w:top="1440" w:right="1440" w:bottom="1440" w:left="1440" w:header="708" w:footer="708" w:gutter="0"/>
          <w:cols w:space="708"/>
          <w:docGrid w:linePitch="360"/>
        </w:sectPr>
      </w:pPr>
    </w:p>
    <w:p w:rsidR="001617CF" w:rsidRDefault="00AE3C67">
      <w:pPr>
        <w:spacing w:after="0"/>
        <w:jc w:val="both"/>
        <w:rPr>
          <w:rFonts w:ascii="Times New Roman" w:hAnsi="Times New Roman" w:cs="Times New Roman"/>
          <w:lang w:val="en-IN"/>
        </w:rPr>
        <w:sectPr w:rsidR="001617CF">
          <w:type w:val="continuous"/>
          <w:pgSz w:w="12240" w:h="15840"/>
          <w:pgMar w:top="1440" w:right="1440" w:bottom="1440" w:left="1440" w:header="708" w:footer="708" w:gutter="0"/>
          <w:cols w:num="2" w:space="289"/>
          <w:docGrid w:linePitch="360"/>
        </w:sectPr>
      </w:pPr>
      <w:r>
        <w:rPr>
          <w:rFonts w:ascii="Times New Roman" w:hAnsi="Times New Roman" w:cs="Times New Roman"/>
          <w:lang w:val="en-IN"/>
        </w:rPr>
        <w:t xml:space="preserve">The result of the data obtained from readings of the organic layer were presented in Table 4 which was used in plotting a graph of TPH left against time as shown in figure 5. earlier investigators like [5] observed that TPH decreased that TPH decreased with time but that trend wasn’t seen in the organic layer </w:t>
      </w:r>
      <w:r>
        <w:rPr>
          <w:rFonts w:ascii="Times New Roman" w:hAnsi="Times New Roman" w:cs="Times New Roman"/>
          <w:lang w:val="en-IN"/>
        </w:rPr>
        <w:t>readings. This could be as a result of complexation between the Fenton’s reagent and the diesel hydrocarbon. The supposed second-order profile in figure 6 was erratic which could also be due to complexation between Fenton’s reagent and the diesel.</w:t>
      </w:r>
    </w:p>
    <w:p w:rsidR="001617CF" w:rsidRDefault="001617CF">
      <w:pPr>
        <w:jc w:val="both"/>
        <w:rPr>
          <w:rFonts w:ascii="Times New Roman" w:hAnsi="Times New Roman" w:cs="Times New Roman"/>
          <w:lang w:val="en-IN"/>
        </w:rPr>
      </w:pPr>
    </w:p>
    <w:p w:rsidR="001617CF" w:rsidRDefault="001617CF">
      <w:pPr>
        <w:jc w:val="both"/>
        <w:rPr>
          <w:rFonts w:ascii="Times New Roman" w:hAnsi="Times New Roman" w:cs="Times New Roman"/>
          <w:b/>
          <w:bCs/>
          <w:lang w:val="en-IN"/>
        </w:rPr>
        <w:sectPr w:rsidR="001617CF">
          <w:type w:val="continuous"/>
          <w:pgSz w:w="12240" w:h="15840"/>
          <w:pgMar w:top="1440" w:right="1440" w:bottom="1440" w:left="1440" w:header="708" w:footer="708" w:gutter="0"/>
          <w:cols w:space="708"/>
          <w:docGrid w:linePitch="360"/>
        </w:sectPr>
      </w:pPr>
    </w:p>
    <w:p w:rsidR="001617CF" w:rsidRDefault="00AE3C67">
      <w:pPr>
        <w:jc w:val="both"/>
        <w:rPr>
          <w:rFonts w:ascii="Times New Roman" w:hAnsi="Times New Roman" w:cs="Times New Roman"/>
          <w:b/>
          <w:bCs/>
          <w:lang w:val="en-IN"/>
        </w:rPr>
      </w:pPr>
      <w:r>
        <w:rPr>
          <w:rFonts w:ascii="Times New Roman" w:hAnsi="Times New Roman" w:cs="Times New Roman"/>
          <w:b/>
          <w:bCs/>
          <w:lang w:val="en-IN"/>
        </w:rPr>
        <w:lastRenderedPageBreak/>
        <w:t>3.4.1 Physicochemical Parameters</w:t>
      </w:r>
    </w:p>
    <w:p w:rsidR="001617CF" w:rsidRDefault="00AE3C67">
      <w:pPr>
        <w:jc w:val="both"/>
        <w:rPr>
          <w:rFonts w:ascii="Times New Roman" w:hAnsi="Times New Roman" w:cs="Times New Roman"/>
          <w:lang w:val="en-IN"/>
        </w:rPr>
        <w:sectPr w:rsidR="001617CF">
          <w:type w:val="continuous"/>
          <w:pgSz w:w="12240" w:h="15840"/>
          <w:pgMar w:top="1440" w:right="1440" w:bottom="1440" w:left="1440" w:header="708" w:footer="708" w:gutter="0"/>
          <w:cols w:num="2" w:space="289"/>
          <w:docGrid w:linePitch="360"/>
        </w:sectPr>
      </w:pPr>
      <w:r>
        <w:rPr>
          <w:rFonts w:ascii="Times New Roman" w:hAnsi="Times New Roman" w:cs="Times New Roman"/>
          <w:lang w:val="en-IN"/>
        </w:rPr>
        <w:t>Table 5 summarized the results for electrical conductivity, NH</w:t>
      </w:r>
      <w:r>
        <w:rPr>
          <w:rFonts w:ascii="Times New Roman" w:hAnsi="Times New Roman" w:cs="Times New Roman"/>
          <w:vertAlign w:val="subscript"/>
          <w:lang w:val="en-IN"/>
        </w:rPr>
        <w:t>4</w:t>
      </w:r>
      <w:r>
        <w:rPr>
          <w:rFonts w:ascii="Times New Roman" w:hAnsi="Times New Roman" w:cs="Times New Roman"/>
          <w:lang w:val="en-IN"/>
        </w:rPr>
        <w:t xml:space="preserve"> alkalinity, turbidity, nitrate, chloride, phosphate, TDS, Ammonia, and heavy metals (Cd, Ni, Pb, Hg, Se, As, Cr, and </w:t>
      </w:r>
      <w:r>
        <w:rPr>
          <w:rFonts w:ascii="Times New Roman" w:hAnsi="Times New Roman" w:cs="Times New Roman"/>
          <w:lang w:val="en-IN"/>
        </w:rPr>
        <w:t>V) determined in diesel unpolluted surface water sample, polluted surface water sample without treatment and polluted surface water sample remediated by Fenton-oxidative method.</w:t>
      </w:r>
    </w:p>
    <w:p w:rsidR="001617CF" w:rsidRDefault="001617CF">
      <w:pPr>
        <w:jc w:val="both"/>
        <w:rPr>
          <w:rFonts w:ascii="Times New Roman" w:hAnsi="Times New Roman" w:cs="Times New Roman"/>
          <w:lang w:val="en-IN"/>
        </w:rPr>
      </w:pPr>
    </w:p>
    <w:p w:rsidR="001617CF" w:rsidRDefault="00AE3C67">
      <w:pPr>
        <w:jc w:val="both"/>
        <w:rPr>
          <w:rFonts w:ascii="Times New Roman" w:hAnsi="Times New Roman" w:cs="Times New Roman"/>
          <w:lang w:val="en-IN"/>
        </w:rPr>
      </w:pPr>
      <w:r>
        <w:rPr>
          <w:rFonts w:ascii="Times New Roman" w:hAnsi="Times New Roman" w:cs="Times New Roman"/>
          <w:lang w:val="en-IN"/>
        </w:rPr>
        <w:t>Table 5 Physicochemical parameters of unpolluted, polluted, and remediated surface water samples.</w:t>
      </w:r>
    </w:p>
    <w:tbl>
      <w:tblPr>
        <w:tblStyle w:val="TableGrid"/>
        <w:tblW w:w="10632" w:type="dxa"/>
        <w:tblInd w:w="-714" w:type="dxa"/>
        <w:tblLook w:val="04A0" w:firstRow="1" w:lastRow="0" w:firstColumn="1" w:lastColumn="0" w:noHBand="0" w:noVBand="1"/>
      </w:tblPr>
      <w:tblGrid>
        <w:gridCol w:w="814"/>
        <w:gridCol w:w="1910"/>
        <w:gridCol w:w="1082"/>
        <w:gridCol w:w="1262"/>
        <w:gridCol w:w="1443"/>
        <w:gridCol w:w="1443"/>
        <w:gridCol w:w="1156"/>
        <w:gridCol w:w="1522"/>
      </w:tblGrid>
      <w:tr w:rsidR="001617CF">
        <w:tc>
          <w:tcPr>
            <w:tcW w:w="814"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S/N</w:t>
            </w:r>
          </w:p>
        </w:tc>
        <w:tc>
          <w:tcPr>
            <w:tcW w:w="1910"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Physicochemical parameter</w:t>
            </w:r>
          </w:p>
        </w:tc>
        <w:tc>
          <w:tcPr>
            <w:tcW w:w="1082"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Surface water</w:t>
            </w:r>
          </w:p>
        </w:tc>
        <w:tc>
          <w:tcPr>
            <w:tcW w:w="1262"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Polluted surface water</w:t>
            </w:r>
          </w:p>
        </w:tc>
        <w:tc>
          <w:tcPr>
            <w:tcW w:w="144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Remediated surface water</w:t>
            </w:r>
          </w:p>
        </w:tc>
        <w:tc>
          <w:tcPr>
            <w:tcW w:w="1443"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Remediated back to surface water level</w:t>
            </w:r>
          </w:p>
        </w:tc>
        <w:tc>
          <w:tcPr>
            <w:tcW w:w="1156"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Within WHO or</w:t>
            </w:r>
          </w:p>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FEPA level</w:t>
            </w:r>
          </w:p>
        </w:tc>
        <w:tc>
          <w:tcPr>
            <w:tcW w:w="1522" w:type="dxa"/>
            <w:tcBorders>
              <w:top w:val="single" w:sz="24" w:space="0" w:color="auto"/>
              <w:left w:val="nil"/>
              <w:bottom w:val="single" w:sz="24" w:space="0" w:color="auto"/>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WHO/FEPA standards</w:t>
            </w:r>
          </w:p>
        </w:tc>
      </w:tr>
      <w:tr w:rsidR="001617CF">
        <w:tc>
          <w:tcPr>
            <w:tcW w:w="814"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w:t>
            </w:r>
          </w:p>
        </w:tc>
        <w:tc>
          <w:tcPr>
            <w:tcW w:w="1910"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Turbidity (NTU)</w:t>
            </w:r>
          </w:p>
        </w:tc>
        <w:tc>
          <w:tcPr>
            <w:tcW w:w="1082"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20.50</w:t>
            </w:r>
          </w:p>
        </w:tc>
        <w:tc>
          <w:tcPr>
            <w:tcW w:w="1262"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144.00</w:t>
            </w:r>
          </w:p>
        </w:tc>
        <w:tc>
          <w:tcPr>
            <w:tcW w:w="144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17.00</w:t>
            </w:r>
          </w:p>
        </w:tc>
        <w:tc>
          <w:tcPr>
            <w:tcW w:w="1443"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w:t>
            </w:r>
          </w:p>
        </w:tc>
        <w:tc>
          <w:tcPr>
            <w:tcW w:w="1156"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single" w:sz="24" w:space="0" w:color="auto"/>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Alkalinity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66.00</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80.00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100.00</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Chloride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0.80</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0.40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0.60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250.00</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4</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Nitrate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1.68</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2.37</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1.69</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50.00</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Phosphate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0.14</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0.17</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0.13</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NH</w:t>
            </w:r>
            <w:r>
              <w:rPr>
                <w:rFonts w:ascii="Times New Roman" w:hAnsi="Times New Roman" w:cs="Times New Roman"/>
                <w:vertAlign w:val="subscript"/>
                <w:lang w:val="en-IN"/>
              </w:rPr>
              <w:t xml:space="preserve">4 </w:t>
            </w:r>
            <w:r>
              <w:rPr>
                <w:rFonts w:ascii="Times New Roman" w:hAnsi="Times New Roman" w:cs="Times New Roman"/>
                <w:lang w:val="en-IN"/>
              </w:rPr>
              <w:t>(mg/L)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0.80</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0.61</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0.25</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0.50</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TDS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105.00</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120.00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60.00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b/>
                <w:bCs/>
                <w:lang w:val="en-IN"/>
              </w:rPr>
            </w:pPr>
            <w:r>
              <w:rPr>
                <w:rFonts w:ascii="Times New Roman" w:hAnsi="Times New Roman" w:cs="Times New Roman"/>
                <w:b/>
                <w:bCs/>
                <w:lang w:val="en-IN"/>
              </w:rPr>
              <w:t>√</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500.00</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8</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Cd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3.15</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53.00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32.00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0.003</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9</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1.30</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7.74</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3.62</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0.02</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10</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Pb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1.25</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3.90</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3.05</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0.01</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11</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Hg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0.31</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1.44</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0.88</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0.001</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12</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V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522" w:type="dxa"/>
            <w:tcBorders>
              <w:top w:val="nil"/>
              <w:left w:val="nil"/>
              <w:bottom w:val="nil"/>
              <w:right w:val="nil"/>
            </w:tcBorders>
          </w:tcPr>
          <w:p w:rsidR="001617CF" w:rsidRDefault="001617CF">
            <w:pPr>
              <w:spacing w:after="0" w:line="240" w:lineRule="auto"/>
              <w:jc w:val="center"/>
              <w:rPr>
                <w:rFonts w:ascii="Times New Roman" w:hAnsi="Times New Roman" w:cs="Times New Roman"/>
                <w:lang w:val="en-IN"/>
              </w:rPr>
            </w:pP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13</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Se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0.02</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0.16</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0.05</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0.05</w:t>
            </w:r>
          </w:p>
        </w:tc>
      </w:tr>
      <w:tr w:rsidR="001617CF">
        <w:tc>
          <w:tcPr>
            <w:tcW w:w="814"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14</w:t>
            </w:r>
          </w:p>
        </w:tc>
        <w:tc>
          <w:tcPr>
            <w:tcW w:w="1910"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As (mg/L)</w:t>
            </w:r>
          </w:p>
        </w:tc>
        <w:tc>
          <w:tcPr>
            <w:tcW w:w="108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26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443"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156"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Nil</w:t>
            </w:r>
          </w:p>
        </w:tc>
        <w:tc>
          <w:tcPr>
            <w:tcW w:w="1522" w:type="dxa"/>
            <w:tcBorders>
              <w:top w:val="nil"/>
              <w:left w:val="nil"/>
              <w:bottom w:val="nil"/>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0.01</w:t>
            </w:r>
          </w:p>
        </w:tc>
      </w:tr>
      <w:tr w:rsidR="001617CF">
        <w:tc>
          <w:tcPr>
            <w:tcW w:w="814"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15</w:t>
            </w:r>
          </w:p>
        </w:tc>
        <w:tc>
          <w:tcPr>
            <w:tcW w:w="1910"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Cr (mg/L)</w:t>
            </w:r>
          </w:p>
        </w:tc>
        <w:tc>
          <w:tcPr>
            <w:tcW w:w="1082"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0.05</w:t>
            </w:r>
          </w:p>
        </w:tc>
        <w:tc>
          <w:tcPr>
            <w:tcW w:w="1262"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0.98</w:t>
            </w:r>
          </w:p>
        </w:tc>
        <w:tc>
          <w:tcPr>
            <w:tcW w:w="144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0.17</w:t>
            </w:r>
          </w:p>
        </w:tc>
        <w:tc>
          <w:tcPr>
            <w:tcW w:w="1443"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X</w:t>
            </w:r>
          </w:p>
        </w:tc>
        <w:tc>
          <w:tcPr>
            <w:tcW w:w="1156"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w:t>
            </w:r>
          </w:p>
        </w:tc>
        <w:tc>
          <w:tcPr>
            <w:tcW w:w="1522" w:type="dxa"/>
            <w:tcBorders>
              <w:top w:val="nil"/>
              <w:left w:val="nil"/>
              <w:bottom w:val="single" w:sz="24" w:space="0" w:color="auto"/>
              <w:right w:val="nil"/>
            </w:tcBorders>
          </w:tcPr>
          <w:p w:rsidR="001617CF" w:rsidRDefault="00AE3C67">
            <w:pPr>
              <w:spacing w:after="0" w:line="240" w:lineRule="auto"/>
              <w:jc w:val="center"/>
              <w:rPr>
                <w:rFonts w:ascii="Times New Roman" w:hAnsi="Times New Roman" w:cs="Times New Roman"/>
                <w:lang w:val="en-IN"/>
              </w:rPr>
            </w:pPr>
            <w:r>
              <w:rPr>
                <w:rFonts w:ascii="Times New Roman" w:hAnsi="Times New Roman" w:cs="Times New Roman"/>
                <w:lang w:val="en-IN"/>
              </w:rPr>
              <w:t>0.50</w:t>
            </w:r>
          </w:p>
        </w:tc>
      </w:tr>
    </w:tbl>
    <w:p w:rsidR="001617CF" w:rsidRDefault="00AE3C67">
      <w:pPr>
        <w:rPr>
          <w:rFonts w:ascii="Times New Roman" w:hAnsi="Times New Roman" w:cs="Times New Roman"/>
          <w:lang w:val="en-IN"/>
        </w:rPr>
      </w:pPr>
      <w:r>
        <w:rPr>
          <w:rFonts w:ascii="Times New Roman" w:hAnsi="Times New Roman" w:cs="Times New Roman"/>
          <w:lang w:val="en-IN"/>
        </w:rPr>
        <w:t>√ = Yes; X = No</w:t>
      </w:r>
    </w:p>
    <w:p w:rsidR="001617CF" w:rsidRDefault="001617CF">
      <w:pPr>
        <w:jc w:val="both"/>
        <w:rPr>
          <w:rFonts w:ascii="Times New Roman" w:hAnsi="Times New Roman" w:cs="Times New Roman"/>
          <w:lang w:val="en-IN"/>
        </w:rPr>
        <w:sectPr w:rsidR="001617CF">
          <w:type w:val="continuous"/>
          <w:pgSz w:w="12240" w:h="15840"/>
          <w:pgMar w:top="1440" w:right="1440" w:bottom="1440" w:left="1440" w:header="708" w:footer="708" w:gutter="0"/>
          <w:cols w:space="708"/>
          <w:docGrid w:linePitch="360"/>
        </w:sectPr>
      </w:pPr>
    </w:p>
    <w:p w:rsidR="001617CF" w:rsidRDefault="00AE3C67">
      <w:pPr>
        <w:jc w:val="both"/>
        <w:rPr>
          <w:rFonts w:ascii="Times New Roman" w:hAnsi="Times New Roman" w:cs="Times New Roman"/>
          <w:lang w:val="en-IN"/>
        </w:rPr>
      </w:pPr>
      <w:r>
        <w:rPr>
          <w:rFonts w:ascii="Times New Roman" w:hAnsi="Times New Roman" w:cs="Times New Roman"/>
          <w:lang w:val="en-IN"/>
        </w:rPr>
        <w:t xml:space="preserve">The turbidity of the surface water samples polluted with diesel was 144 NTU. This value indicates that the prepared sample was polluted which is in line with the value of turbidity in the work of Rump, H. H. (1991), who reported turbidity value of 100-275 NTU for polluted water. Diesel polluted surface water sample remediated by Fenton-oxidative method had turbidity value less than 20 NTU. This suggests </w:t>
      </w:r>
      <w:r>
        <w:rPr>
          <w:rFonts w:ascii="Times New Roman" w:hAnsi="Times New Roman" w:cs="Times New Roman"/>
          <w:lang w:val="en-IN"/>
        </w:rPr>
        <w:t xml:space="preserve">low levels of dissolved suspended particles and very </w:t>
      </w:r>
      <w:proofErr w:type="gramStart"/>
      <w:r>
        <w:rPr>
          <w:rFonts w:ascii="Times New Roman" w:hAnsi="Times New Roman" w:cs="Times New Roman"/>
          <w:lang w:val="en-IN"/>
        </w:rPr>
        <w:t>high quality</w:t>
      </w:r>
      <w:proofErr w:type="gramEnd"/>
      <w:r>
        <w:rPr>
          <w:rFonts w:ascii="Times New Roman" w:hAnsi="Times New Roman" w:cs="Times New Roman"/>
          <w:lang w:val="en-IN"/>
        </w:rPr>
        <w:t xml:space="preserve"> water (WHO, 2010).</w:t>
      </w:r>
    </w:p>
    <w:p w:rsidR="001617CF" w:rsidRDefault="00AE3C67">
      <w:pPr>
        <w:spacing w:after="0"/>
        <w:jc w:val="both"/>
        <w:rPr>
          <w:rFonts w:ascii="Times New Roman" w:hAnsi="Times New Roman" w:cs="Times New Roman"/>
          <w:lang w:val="en-IN"/>
        </w:rPr>
      </w:pPr>
      <w:r>
        <w:rPr>
          <w:rFonts w:ascii="Times New Roman" w:hAnsi="Times New Roman" w:cs="Times New Roman"/>
          <w:lang w:val="en-IN"/>
        </w:rPr>
        <w:t xml:space="preserve">The Fenton-oxidative method for surface water polluted with diesel gave remediation efficiency of 39.62% (Cd); 53.23% (Ni); 21.79% (Pb); 38.89% (Hg); 68.75% (Se); and 82.65% (Cr). Except for Chromium and Selenium, where chemical leaching of the metal in an acidic medium was very effective, the concentration of other heavy metals exceeded </w:t>
      </w:r>
      <w:r>
        <w:rPr>
          <w:rFonts w:ascii="Times New Roman" w:hAnsi="Times New Roman" w:cs="Times New Roman"/>
          <w:lang w:val="en-IN"/>
        </w:rPr>
        <w:lastRenderedPageBreak/>
        <w:t xml:space="preserve">the permissible levels recommended by World Health Organization (WHO). This implies that the </w:t>
      </w:r>
      <w:proofErr w:type="spellStart"/>
      <w:r>
        <w:rPr>
          <w:rFonts w:ascii="Times New Roman" w:hAnsi="Times New Roman" w:cs="Times New Roman"/>
          <w:lang w:val="en-IN"/>
        </w:rPr>
        <w:t>Fento</w:t>
      </w:r>
      <w:proofErr w:type="spellEnd"/>
      <w:r>
        <w:rPr>
          <w:rFonts w:ascii="Times New Roman" w:hAnsi="Times New Roman" w:cs="Times New Roman"/>
          <w:lang w:val="en-GB"/>
        </w:rPr>
        <w:t>n</w:t>
      </w:r>
      <w:r>
        <w:rPr>
          <w:rFonts w:ascii="Times New Roman" w:hAnsi="Times New Roman" w:cs="Times New Roman"/>
          <w:lang w:val="en-IN"/>
        </w:rPr>
        <w:t>-oxidative method is not effective in removing Cd, Pb, Ni, and Hg from surface water polluted with diesel as previous studies have shown [5].</w:t>
      </w:r>
    </w:p>
    <w:p w:rsidR="001617CF" w:rsidRDefault="00AE3C67">
      <w:pPr>
        <w:jc w:val="both"/>
        <w:rPr>
          <w:rFonts w:ascii="Times New Roman" w:hAnsi="Times New Roman" w:cs="Times New Roman"/>
        </w:rPr>
      </w:pPr>
      <w:r>
        <w:rPr>
          <w:rFonts w:ascii="Times New Roman" w:hAnsi="Times New Roman" w:cs="Times New Roman"/>
        </w:rPr>
        <w:t xml:space="preserve">In terms of the physicochemical parameters that were </w:t>
      </w:r>
      <w:proofErr w:type="spellStart"/>
      <w:r>
        <w:rPr>
          <w:rFonts w:ascii="Times New Roman" w:hAnsi="Times New Roman" w:cs="Times New Roman"/>
        </w:rPr>
        <w:t>analysed</w:t>
      </w:r>
      <w:proofErr w:type="spellEnd"/>
      <w:r>
        <w:rPr>
          <w:rFonts w:ascii="Times New Roman" w:hAnsi="Times New Roman" w:cs="Times New Roman"/>
        </w:rPr>
        <w:t>, four out of the thirteen parameters that were determined were deviant i.e. they did not have values as close as those of the unpolluted surface water or the WHO permissible limits. This indicates that there was 69.23% remediation in terms of the physicochemical parameters.</w:t>
      </w:r>
    </w:p>
    <w:p w:rsidR="001617CF" w:rsidRDefault="00AE3C67">
      <w:pPr>
        <w:jc w:val="both"/>
        <w:rPr>
          <w:rFonts w:ascii="Times New Roman" w:hAnsi="Times New Roman" w:cs="Times New Roman"/>
          <w:b/>
          <w:bCs/>
        </w:rPr>
      </w:pPr>
      <w:r>
        <w:rPr>
          <w:rFonts w:ascii="Times New Roman" w:hAnsi="Times New Roman" w:cs="Times New Roman"/>
          <w:b/>
          <w:bCs/>
        </w:rPr>
        <w:t>4.0 Conclusion</w:t>
      </w:r>
    </w:p>
    <w:p w:rsidR="001617CF" w:rsidRDefault="00AE3C67">
      <w:pPr>
        <w:jc w:val="both"/>
        <w:rPr>
          <w:rFonts w:ascii="Times New Roman" w:hAnsi="Times New Roman" w:cs="Times New Roman"/>
        </w:rPr>
      </w:pPr>
      <w:r>
        <w:rPr>
          <w:rFonts w:ascii="Times New Roman" w:hAnsi="Times New Roman" w:cs="Times New Roman"/>
        </w:rPr>
        <w:t xml:space="preserve">From the results obtained and discussed, it shows clearly that remediation of diesel contaminated surface water occurred which to an extent is effective for most physicochemical parameters and in the removal of hydrocarbon from diesel contaminated surface water. There was 88.80% removal efficiency in using Fenton-oxidative method in the remediation studies. The remediated polluted surface water sample was also found to have most of its physicochemical parameters as close match with the unpolluted surface water sample and WHO permissible limits. </w:t>
      </w:r>
      <w:r>
        <w:rPr>
          <w:rFonts w:ascii="Times New Roman" w:hAnsi="Times New Roman" w:cs="Times New Roman"/>
          <w:highlight w:val="yellow"/>
        </w:rPr>
        <w:t>It is therefore recommended that diesel polluted surface water remediated by Fenton-oxidative method need</w:t>
      </w:r>
      <w:r>
        <w:rPr>
          <w:rFonts w:ascii="Times New Roman" w:hAnsi="Times New Roman" w:cs="Times New Roman"/>
          <w:highlight w:val="yellow"/>
          <w:lang w:val="en-GB"/>
        </w:rPr>
        <w:t>s</w:t>
      </w:r>
      <w:r>
        <w:rPr>
          <w:rFonts w:ascii="Times New Roman" w:hAnsi="Times New Roman" w:cs="Times New Roman"/>
          <w:highlight w:val="yellow"/>
        </w:rPr>
        <w:t xml:space="preserve"> post treatment especially for the removal of heavy metals to improve on its</w:t>
      </w:r>
      <w:r>
        <w:rPr>
          <w:rFonts w:ascii="Times New Roman" w:hAnsi="Times New Roman" w:cs="Times New Roman"/>
          <w:highlight w:val="yellow"/>
          <w:lang w:val="en-GB"/>
        </w:rPr>
        <w:t xml:space="preserve"> quality</w:t>
      </w:r>
      <w:r>
        <w:rPr>
          <w:rFonts w:ascii="Times New Roman" w:hAnsi="Times New Roman" w:cs="Times New Roman"/>
          <w:highlight w:val="yellow"/>
        </w:rPr>
        <w:t xml:space="preserve"> for drinking</w:t>
      </w:r>
      <w:r>
        <w:rPr>
          <w:rFonts w:ascii="Times New Roman" w:hAnsi="Times New Roman" w:cs="Times New Roman"/>
          <w:highlight w:val="yellow"/>
          <w:lang w:val="en-GB"/>
        </w:rPr>
        <w:t xml:space="preserve">, </w:t>
      </w:r>
      <w:r>
        <w:rPr>
          <w:rFonts w:ascii="Times New Roman" w:hAnsi="Times New Roman" w:cs="Times New Roman"/>
          <w:highlight w:val="yellow"/>
        </w:rPr>
        <w:t>domestic</w:t>
      </w:r>
      <w:r>
        <w:rPr>
          <w:rFonts w:ascii="Times New Roman" w:hAnsi="Times New Roman" w:cs="Times New Roman"/>
          <w:highlight w:val="yellow"/>
          <w:lang w:val="en-GB"/>
        </w:rPr>
        <w:t xml:space="preserve"> and</w:t>
      </w:r>
      <w:r>
        <w:rPr>
          <w:rFonts w:ascii="Times New Roman" w:hAnsi="Times New Roman" w:cs="Times New Roman"/>
          <w:highlight w:val="yellow"/>
        </w:rPr>
        <w:t xml:space="preserve"> </w:t>
      </w:r>
      <w:r>
        <w:rPr>
          <w:rFonts w:ascii="Times New Roman" w:hAnsi="Times New Roman" w:cs="Times New Roman"/>
          <w:highlight w:val="yellow"/>
          <w:lang w:val="en-GB"/>
        </w:rPr>
        <w:t>A</w:t>
      </w:r>
      <w:proofErr w:type="spellStart"/>
      <w:r>
        <w:rPr>
          <w:rFonts w:ascii="Times New Roman" w:hAnsi="Times New Roman" w:cs="Times New Roman"/>
          <w:highlight w:val="yellow"/>
        </w:rPr>
        <w:t>gricultural</w:t>
      </w:r>
      <w:proofErr w:type="spellEnd"/>
      <w:r>
        <w:rPr>
          <w:rFonts w:ascii="Times New Roman" w:hAnsi="Times New Roman" w:cs="Times New Roman"/>
          <w:highlight w:val="yellow"/>
        </w:rPr>
        <w:t xml:space="preserve"> uses.</w:t>
      </w:r>
    </w:p>
    <w:p w:rsidR="001617CF" w:rsidRDefault="001617CF">
      <w:pPr>
        <w:jc w:val="both"/>
        <w:rPr>
          <w:rFonts w:ascii="Times New Roman" w:hAnsi="Times New Roman" w:cs="Times New Roman"/>
        </w:rPr>
      </w:pPr>
    </w:p>
    <w:p w:rsidR="001617CF" w:rsidRDefault="001617CF">
      <w:pPr>
        <w:jc w:val="both"/>
        <w:rPr>
          <w:rFonts w:ascii="Times New Roman" w:hAnsi="Times New Roman" w:cs="Times New Roman"/>
        </w:rPr>
      </w:pPr>
    </w:p>
    <w:p w:rsidR="001617CF" w:rsidRDefault="00AE3C67">
      <w:pPr>
        <w:rPr>
          <w:rFonts w:ascii="Calibri" w:eastAsia="Calibri" w:hAnsi="Calibri" w:cs="Times New Roman"/>
          <w:highlight w:val="yellow"/>
        </w:rPr>
      </w:pPr>
      <w:bookmarkStart w:id="0" w:name="_Hlk193540946"/>
      <w:bookmarkStart w:id="1" w:name="_Hlk197173371"/>
      <w:bookmarkStart w:id="2" w:name="_Hlk183680988"/>
      <w:bookmarkStart w:id="3" w:name="_Hlk180402183"/>
      <w:r>
        <w:rPr>
          <w:rFonts w:ascii="Calibri" w:eastAsia="Calibri" w:hAnsi="Calibri" w:cs="Times New Roman"/>
          <w:highlight w:val="yellow"/>
        </w:rPr>
        <w:t>Disclaimer (Artificial intelligence)</w:t>
      </w:r>
    </w:p>
    <w:p w:rsidR="001617CF" w:rsidRDefault="00AE3C67">
      <w:pPr>
        <w:rPr>
          <w:rFonts w:ascii="Calibri" w:eastAsia="Calibri" w:hAnsi="Calibri" w:cs="Times New Roman"/>
          <w:highlight w:val="yellow"/>
        </w:rPr>
      </w:pPr>
      <w:r>
        <w:rPr>
          <w:rFonts w:ascii="Calibri" w:eastAsia="Calibri" w:hAnsi="Calibri" w:cs="Times New Roman"/>
          <w:highlight w:val="yellow"/>
        </w:rPr>
        <w:t xml:space="preserve">Option 1: </w:t>
      </w:r>
    </w:p>
    <w:p w:rsidR="001617CF" w:rsidRDefault="00AE3C67">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p w:rsidR="001617CF" w:rsidRDefault="00AE3C67">
      <w:pPr>
        <w:rPr>
          <w:rFonts w:ascii="Calibri" w:eastAsia="Calibri" w:hAnsi="Calibri" w:cs="Times New Roman"/>
          <w:highlight w:val="yellow"/>
        </w:rPr>
      </w:pPr>
      <w:r>
        <w:rPr>
          <w:rFonts w:ascii="Calibri" w:eastAsia="Calibri" w:hAnsi="Calibri" w:cs="Times New Roman"/>
          <w:highlight w:val="yellow"/>
        </w:rPr>
        <w:t xml:space="preserve">Option 2: </w:t>
      </w:r>
    </w:p>
    <w:p w:rsidR="001617CF" w:rsidRDefault="00AE3C67">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617CF" w:rsidRDefault="00AE3C67">
      <w:pPr>
        <w:rPr>
          <w:rFonts w:ascii="Calibri" w:eastAsia="Calibri" w:hAnsi="Calibri" w:cs="Times New Roman"/>
          <w:highlight w:val="yellow"/>
        </w:rPr>
      </w:pPr>
      <w:r>
        <w:rPr>
          <w:rFonts w:ascii="Calibri" w:eastAsia="Calibri" w:hAnsi="Calibri" w:cs="Times New Roman"/>
          <w:highlight w:val="yellow"/>
        </w:rPr>
        <w:t>Details of the AI usage are given below:</w:t>
      </w:r>
    </w:p>
    <w:p w:rsidR="001617CF" w:rsidRDefault="00AE3C67">
      <w:pPr>
        <w:rPr>
          <w:rFonts w:ascii="Calibri" w:eastAsia="Calibri" w:hAnsi="Calibri" w:cs="Times New Roman"/>
          <w:highlight w:val="yellow"/>
        </w:rPr>
      </w:pPr>
      <w:r>
        <w:rPr>
          <w:rFonts w:ascii="Calibri" w:eastAsia="Calibri" w:hAnsi="Calibri" w:cs="Times New Roman"/>
          <w:highlight w:val="yellow"/>
        </w:rPr>
        <w:t>1.</w:t>
      </w:r>
    </w:p>
    <w:p w:rsidR="001617CF" w:rsidRDefault="00AE3C67">
      <w:pPr>
        <w:rPr>
          <w:rFonts w:ascii="Calibri" w:eastAsia="Calibri" w:hAnsi="Calibri" w:cs="Times New Roman"/>
          <w:highlight w:val="yellow"/>
        </w:rPr>
      </w:pPr>
      <w:r>
        <w:rPr>
          <w:rFonts w:ascii="Calibri" w:eastAsia="Calibri" w:hAnsi="Calibri" w:cs="Times New Roman"/>
          <w:highlight w:val="yellow"/>
        </w:rPr>
        <w:t>2.</w:t>
      </w:r>
    </w:p>
    <w:p w:rsidR="001617CF" w:rsidRDefault="00AE3C67">
      <w:pPr>
        <w:rPr>
          <w:rFonts w:ascii="Calibri" w:eastAsia="Calibri" w:hAnsi="Calibri" w:cs="Times New Roman"/>
        </w:rPr>
      </w:pPr>
      <w:r>
        <w:rPr>
          <w:rFonts w:ascii="Calibri" w:eastAsia="Calibri" w:hAnsi="Calibri" w:cs="Times New Roman"/>
          <w:highlight w:val="yellow"/>
        </w:rPr>
        <w:t>3.</w:t>
      </w:r>
      <w:bookmarkEnd w:id="0"/>
    </w:p>
    <w:bookmarkEnd w:id="1"/>
    <w:bookmarkEnd w:id="2"/>
    <w:bookmarkEnd w:id="3"/>
    <w:p w:rsidR="001617CF" w:rsidRDefault="001617CF">
      <w:pPr>
        <w:jc w:val="both"/>
        <w:rPr>
          <w:rFonts w:ascii="Times New Roman" w:hAnsi="Times New Roman" w:cs="Times New Roman"/>
        </w:rPr>
      </w:pPr>
    </w:p>
    <w:p w:rsidR="001617CF" w:rsidRDefault="00AE3C67">
      <w:pPr>
        <w:jc w:val="both"/>
        <w:rPr>
          <w:rFonts w:ascii="Times New Roman" w:hAnsi="Times New Roman" w:cs="Times New Roman"/>
          <w:b/>
          <w:bCs/>
        </w:rPr>
      </w:pPr>
      <w:r>
        <w:rPr>
          <w:rFonts w:ascii="Times New Roman" w:hAnsi="Times New Roman" w:cs="Times New Roman"/>
          <w:b/>
          <w:bCs/>
        </w:rPr>
        <w:t>References</w:t>
      </w:r>
    </w:p>
    <w:p w:rsidR="001617CF" w:rsidRDefault="00AE3C67">
      <w:pPr>
        <w:jc w:val="both"/>
        <w:rPr>
          <w:rFonts w:ascii="Times New Roman" w:hAnsi="Times New Roman" w:cs="Times New Roman"/>
        </w:rPr>
      </w:pPr>
      <w:r w:rsidRPr="00A207FD">
        <w:rPr>
          <w:rFonts w:ascii="Times New Roman" w:hAnsi="Times New Roman" w:cs="Times New Roman"/>
          <w:highlight w:val="yellow"/>
        </w:rPr>
        <w:t xml:space="preserve">1. Alexander, M. (1994). </w:t>
      </w:r>
      <w:r w:rsidRPr="00A207FD">
        <w:rPr>
          <w:rFonts w:ascii="Times New Roman" w:hAnsi="Times New Roman" w:cs="Times New Roman"/>
          <w:i/>
          <w:iCs/>
          <w:highlight w:val="yellow"/>
        </w:rPr>
        <w:t>Biodegradation and Bioremediation</w:t>
      </w:r>
      <w:r w:rsidRPr="00A207FD">
        <w:rPr>
          <w:rFonts w:ascii="Times New Roman" w:hAnsi="Times New Roman" w:cs="Times New Roman"/>
          <w:highlight w:val="yellow"/>
        </w:rPr>
        <w:t>. Academic Press.</w:t>
      </w:r>
    </w:p>
    <w:p w:rsidR="00D605E9" w:rsidRDefault="00D605E9">
      <w:pPr>
        <w:jc w:val="both"/>
        <w:rPr>
          <w:rFonts w:ascii="Times New Roman" w:hAnsi="Times New Roman" w:cs="Times New Roman"/>
          <w:color w:val="FF0000"/>
        </w:rPr>
      </w:pPr>
      <w:r>
        <w:rPr>
          <w:rFonts w:ascii="Times New Roman" w:hAnsi="Times New Roman" w:cs="Times New Roman"/>
          <w:color w:val="FF0000"/>
        </w:rPr>
        <w:t xml:space="preserve">2. </w:t>
      </w:r>
      <w:r w:rsidRPr="00D605E9">
        <w:rPr>
          <w:rFonts w:ascii="Times New Roman" w:hAnsi="Times New Roman" w:cs="Times New Roman"/>
          <w:color w:val="FF0000"/>
        </w:rPr>
        <w:t>Kong, S. H., Watts, R. J., &amp; Choi, J. H. (1998). Treatment of petroleum-contaminated soils using i</w:t>
      </w:r>
      <w:bookmarkStart w:id="4" w:name="_GoBack"/>
      <w:bookmarkEnd w:id="4"/>
      <w:r w:rsidRPr="00D605E9">
        <w:rPr>
          <w:rFonts w:ascii="Times New Roman" w:hAnsi="Times New Roman" w:cs="Times New Roman"/>
          <w:color w:val="FF0000"/>
        </w:rPr>
        <w:t xml:space="preserve">ron mineral catalyzed hydrogen peroxide. Chemosphere, 37(8), 1473-1482. </w:t>
      </w:r>
    </w:p>
    <w:p w:rsidR="001617CF" w:rsidRPr="00D605E9" w:rsidRDefault="00AE3C67">
      <w:pPr>
        <w:jc w:val="both"/>
        <w:rPr>
          <w:rFonts w:ascii="Times New Roman" w:hAnsi="Times New Roman" w:cs="Times New Roman"/>
          <w:color w:val="FF0000"/>
          <w:highlight w:val="green"/>
        </w:rPr>
      </w:pPr>
      <w:r w:rsidRPr="00A207FD">
        <w:rPr>
          <w:rFonts w:ascii="Times New Roman" w:hAnsi="Times New Roman" w:cs="Times New Roman"/>
          <w:color w:val="FF0000"/>
        </w:rPr>
        <w:t xml:space="preserve">3. </w:t>
      </w:r>
      <w:proofErr w:type="spellStart"/>
      <w:r w:rsidRPr="00D605E9">
        <w:rPr>
          <w:color w:val="FF0000"/>
          <w:highlight w:val="green"/>
        </w:rPr>
        <w:t>Leethem</w:t>
      </w:r>
      <w:proofErr w:type="spellEnd"/>
      <w:r w:rsidRPr="00D605E9">
        <w:rPr>
          <w:color w:val="FF0000"/>
          <w:highlight w:val="green"/>
        </w:rPr>
        <w:t xml:space="preserve">, J. T. (2002). In Situ Chemical Oxidation of </w:t>
      </w:r>
      <w:proofErr w:type="spellStart"/>
      <w:r w:rsidRPr="00D605E9">
        <w:rPr>
          <w:color w:val="FF0000"/>
          <w:highlight w:val="green"/>
        </w:rPr>
        <w:t>MtBE</w:t>
      </w:r>
      <w:proofErr w:type="spellEnd"/>
      <w:r w:rsidRPr="00D605E9">
        <w:rPr>
          <w:color w:val="FF0000"/>
          <w:highlight w:val="green"/>
        </w:rPr>
        <w:t xml:space="preserve">: A Successful Case Study of Remediation of a Large Gasoline Release. </w:t>
      </w:r>
      <w:r w:rsidRPr="00D605E9">
        <w:rPr>
          <w:i/>
          <w:iCs/>
          <w:color w:val="FF0000"/>
          <w:highlight w:val="green"/>
        </w:rPr>
        <w:t>Soil and Sediment Contamination: An International Journal</w:t>
      </w:r>
      <w:r w:rsidRPr="00D605E9">
        <w:rPr>
          <w:color w:val="FF0000"/>
          <w:highlight w:val="green"/>
        </w:rPr>
        <w:t xml:space="preserve">, </w:t>
      </w:r>
      <w:r w:rsidRPr="00D605E9">
        <w:rPr>
          <w:i/>
          <w:iCs/>
          <w:color w:val="FF0000"/>
          <w:highlight w:val="green"/>
        </w:rPr>
        <w:t>11</w:t>
      </w:r>
      <w:r w:rsidRPr="00D605E9">
        <w:rPr>
          <w:color w:val="FF0000"/>
          <w:highlight w:val="green"/>
        </w:rPr>
        <w:t>(3), 450-451.</w:t>
      </w:r>
    </w:p>
    <w:p w:rsidR="001617CF" w:rsidRDefault="00AE3C67">
      <w:pPr>
        <w:rPr>
          <w:rFonts w:ascii="Times New Roman" w:eastAsia="Times New Roman" w:hAnsi="Times New Roman" w:cs="Times New Roman"/>
          <w:kern w:val="0"/>
          <w14:ligatures w14:val="none"/>
        </w:rPr>
      </w:pPr>
      <w:r w:rsidRPr="00D605E9">
        <w:rPr>
          <w:rFonts w:ascii="Times New Roman" w:hAnsi="Times New Roman" w:cs="Times New Roman"/>
          <w:color w:val="FF0000"/>
          <w:highlight w:val="green"/>
        </w:rPr>
        <w:t xml:space="preserve">4. </w:t>
      </w:r>
      <w:proofErr w:type="spellStart"/>
      <w:r w:rsidRPr="00D605E9">
        <w:rPr>
          <w:rFonts w:ascii="Times New Roman" w:hAnsi="Times New Roman" w:cs="Times New Roman"/>
          <w:color w:val="FF0000"/>
          <w:highlight w:val="green"/>
        </w:rPr>
        <w:t>Scha</w:t>
      </w:r>
      <w:proofErr w:type="spellEnd"/>
      <w:r w:rsidRPr="00D605E9">
        <w:rPr>
          <w:color w:val="FF0000"/>
          <w:highlight w:val="green"/>
        </w:rPr>
        <w:t xml:space="preserve"> </w:t>
      </w:r>
      <w:r w:rsidRPr="00D605E9">
        <w:rPr>
          <w:rFonts w:ascii="Times New Roman" w:eastAsia="Times New Roman" w:hAnsi="Times New Roman" w:cs="Times New Roman"/>
          <w:color w:val="FF0000"/>
          <w:kern w:val="0"/>
          <w:highlight w:val="green"/>
          <w14:ligatures w14:val="none"/>
        </w:rPr>
        <w:t xml:space="preserve">Schafer, A. N., Snape, I., &amp; Siciliano, S. D. (2009). Influence of liquid water and soil </w:t>
      </w:r>
      <w:r w:rsidRPr="00D605E9">
        <w:rPr>
          <w:rFonts w:ascii="Times New Roman" w:eastAsia="Times New Roman" w:hAnsi="Times New Roman" w:cs="Times New Roman"/>
          <w:color w:val="FF0000"/>
          <w:kern w:val="0"/>
          <w:highlight w:val="green"/>
          <w14:ligatures w14:val="none"/>
        </w:rPr>
        <w:lastRenderedPageBreak/>
        <w:t xml:space="preserve">temperature on petroleum hydrocarbon toxicity in Antarctic soil. </w:t>
      </w:r>
      <w:r w:rsidRPr="00D605E9">
        <w:rPr>
          <w:rFonts w:ascii="Times New Roman" w:eastAsia="Times New Roman" w:hAnsi="Times New Roman" w:cs="Times New Roman"/>
          <w:i/>
          <w:iCs/>
          <w:color w:val="FF0000"/>
          <w:kern w:val="0"/>
          <w:highlight w:val="green"/>
          <w14:ligatures w14:val="none"/>
        </w:rPr>
        <w:t>Environmental toxicology and chemistry</w:t>
      </w:r>
      <w:r w:rsidRPr="00D605E9">
        <w:rPr>
          <w:rFonts w:ascii="Times New Roman" w:eastAsia="Times New Roman" w:hAnsi="Times New Roman" w:cs="Times New Roman"/>
          <w:color w:val="FF0000"/>
          <w:kern w:val="0"/>
          <w:highlight w:val="green"/>
          <w14:ligatures w14:val="none"/>
        </w:rPr>
        <w:t xml:space="preserve">, </w:t>
      </w:r>
      <w:r w:rsidRPr="00D605E9">
        <w:rPr>
          <w:rFonts w:ascii="Times New Roman" w:eastAsia="Times New Roman" w:hAnsi="Times New Roman" w:cs="Times New Roman"/>
          <w:i/>
          <w:iCs/>
          <w:color w:val="FF0000"/>
          <w:kern w:val="0"/>
          <w:highlight w:val="green"/>
          <w14:ligatures w14:val="none"/>
        </w:rPr>
        <w:t>28</w:t>
      </w:r>
      <w:r w:rsidRPr="00D605E9">
        <w:rPr>
          <w:rFonts w:ascii="Times New Roman" w:eastAsia="Times New Roman" w:hAnsi="Times New Roman" w:cs="Times New Roman"/>
          <w:color w:val="FF0000"/>
          <w:kern w:val="0"/>
          <w:highlight w:val="green"/>
          <w14:ligatures w14:val="none"/>
        </w:rPr>
        <w:t>(7), 1409-1415</w:t>
      </w:r>
      <w:r w:rsidRPr="00D605E9">
        <w:rPr>
          <w:rFonts w:ascii="Times New Roman" w:eastAsia="Times New Roman" w:hAnsi="Times New Roman" w:cs="Times New Roman"/>
          <w:color w:val="FF0000"/>
          <w:kern w:val="0"/>
          <w:highlight w:val="yellow"/>
          <w14:ligatures w14:val="none"/>
        </w:rPr>
        <w:t>.</w:t>
      </w:r>
    </w:p>
    <w:p w:rsidR="001617CF" w:rsidRPr="00A207FD" w:rsidRDefault="00AE3C67">
      <w:pPr>
        <w:rPr>
          <w:rFonts w:ascii="Times New Roman" w:eastAsia="Times New Roman" w:hAnsi="Times New Roman" w:cs="Times New Roman"/>
          <w:color w:val="FF0000"/>
          <w:kern w:val="0"/>
          <w14:ligatures w14:val="none"/>
        </w:rPr>
      </w:pPr>
      <w:r w:rsidRPr="00A207FD">
        <w:rPr>
          <w:rFonts w:ascii="Times New Roman" w:hAnsi="Times New Roman" w:cs="Times New Roman"/>
          <w:color w:val="FF0000"/>
        </w:rPr>
        <w:t xml:space="preserve">5. </w:t>
      </w:r>
      <w:r w:rsidRPr="00D605E9">
        <w:rPr>
          <w:rFonts w:ascii="Times New Roman" w:eastAsia="Times New Roman" w:hAnsi="Times New Roman" w:cs="Times New Roman"/>
          <w:color w:val="FF0000"/>
          <w:kern w:val="0"/>
          <w:highlight w:val="green"/>
          <w14:ligatures w14:val="none"/>
        </w:rPr>
        <w:t xml:space="preserve">Stephen, E., Okolo, M. O., &amp; </w:t>
      </w:r>
      <w:proofErr w:type="spellStart"/>
      <w:r w:rsidRPr="00D605E9">
        <w:rPr>
          <w:rFonts w:ascii="Times New Roman" w:eastAsia="Times New Roman" w:hAnsi="Times New Roman" w:cs="Times New Roman"/>
          <w:color w:val="FF0000"/>
          <w:kern w:val="0"/>
          <w:highlight w:val="green"/>
          <w14:ligatures w14:val="none"/>
        </w:rPr>
        <w:t>Akogu</w:t>
      </w:r>
      <w:proofErr w:type="spellEnd"/>
      <w:r w:rsidRPr="00D605E9">
        <w:rPr>
          <w:rFonts w:ascii="Times New Roman" w:eastAsia="Times New Roman" w:hAnsi="Times New Roman" w:cs="Times New Roman"/>
          <w:color w:val="FF0000"/>
          <w:kern w:val="0"/>
          <w:highlight w:val="green"/>
          <w14:ligatures w14:val="none"/>
        </w:rPr>
        <w:t xml:space="preserve">, E. A. (2011). Microbiological properties of oil impacted soil 36 months after diesel spill. </w:t>
      </w:r>
      <w:r w:rsidRPr="00D605E9">
        <w:rPr>
          <w:rFonts w:ascii="Times New Roman" w:eastAsia="Times New Roman" w:hAnsi="Times New Roman" w:cs="Times New Roman"/>
          <w:i/>
          <w:iCs/>
          <w:color w:val="FF0000"/>
          <w:kern w:val="0"/>
          <w:highlight w:val="green"/>
          <w14:ligatures w14:val="none"/>
        </w:rPr>
        <w:t>International Journal of Education, Science, Mathematics and Environmental Studies</w:t>
      </w:r>
      <w:r w:rsidRPr="00D605E9">
        <w:rPr>
          <w:rFonts w:ascii="Times New Roman" w:eastAsia="Times New Roman" w:hAnsi="Times New Roman" w:cs="Times New Roman"/>
          <w:color w:val="FF0000"/>
          <w:kern w:val="0"/>
          <w:highlight w:val="green"/>
          <w14:ligatures w14:val="none"/>
        </w:rPr>
        <w:t xml:space="preserve">, </w:t>
      </w:r>
      <w:r w:rsidRPr="00D605E9">
        <w:rPr>
          <w:rFonts w:ascii="Times New Roman" w:eastAsia="Times New Roman" w:hAnsi="Times New Roman" w:cs="Times New Roman"/>
          <w:i/>
          <w:iCs/>
          <w:color w:val="FF0000"/>
          <w:kern w:val="0"/>
          <w:highlight w:val="green"/>
          <w14:ligatures w14:val="none"/>
        </w:rPr>
        <w:t>3</w:t>
      </w:r>
      <w:r w:rsidRPr="00D605E9">
        <w:rPr>
          <w:rFonts w:ascii="Times New Roman" w:eastAsia="Times New Roman" w:hAnsi="Times New Roman" w:cs="Times New Roman"/>
          <w:color w:val="FF0000"/>
          <w:kern w:val="0"/>
          <w:highlight w:val="green"/>
          <w14:ligatures w14:val="none"/>
        </w:rPr>
        <w:t>(1), 77-82.</w:t>
      </w:r>
    </w:p>
    <w:p w:rsidR="001617CF" w:rsidRPr="00A207FD" w:rsidRDefault="00AE3C67">
      <w:pPr>
        <w:rPr>
          <w:rFonts w:ascii="Times New Roman" w:eastAsia="Times New Roman" w:hAnsi="Times New Roman" w:cs="Times New Roman"/>
          <w:color w:val="FF0000"/>
          <w:kern w:val="0"/>
          <w14:ligatures w14:val="none"/>
        </w:rPr>
      </w:pPr>
      <w:r w:rsidRPr="00D605E9">
        <w:rPr>
          <w:rFonts w:ascii="Times New Roman" w:hAnsi="Times New Roman" w:cs="Times New Roman"/>
          <w:color w:val="FF0000"/>
          <w:highlight w:val="green"/>
        </w:rPr>
        <w:t>6. W</w:t>
      </w:r>
      <w:r w:rsidRPr="00D605E9">
        <w:rPr>
          <w:color w:val="FF0000"/>
          <w:highlight w:val="green"/>
        </w:rPr>
        <w:t xml:space="preserve"> </w:t>
      </w:r>
      <w:r w:rsidRPr="00D605E9">
        <w:rPr>
          <w:rFonts w:ascii="Times New Roman" w:eastAsia="Times New Roman" w:hAnsi="Times New Roman" w:cs="Times New Roman"/>
          <w:color w:val="FF0000"/>
          <w:kern w:val="0"/>
          <w:highlight w:val="green"/>
          <w14:ligatures w14:val="none"/>
        </w:rPr>
        <w:t xml:space="preserve">Watts, R. J., &amp; Dilly, S. E. (1996). Evaluation of iron catalysts for the Fenton-like remediation of diesel-contaminated soils. </w:t>
      </w:r>
      <w:r w:rsidRPr="00D605E9">
        <w:rPr>
          <w:rFonts w:ascii="Times New Roman" w:eastAsia="Times New Roman" w:hAnsi="Times New Roman" w:cs="Times New Roman"/>
          <w:i/>
          <w:iCs/>
          <w:color w:val="FF0000"/>
          <w:kern w:val="0"/>
          <w:highlight w:val="green"/>
          <w14:ligatures w14:val="none"/>
        </w:rPr>
        <w:t>Journal of Hazardous Materials</w:t>
      </w:r>
      <w:r w:rsidRPr="00D605E9">
        <w:rPr>
          <w:rFonts w:ascii="Times New Roman" w:eastAsia="Times New Roman" w:hAnsi="Times New Roman" w:cs="Times New Roman"/>
          <w:color w:val="FF0000"/>
          <w:kern w:val="0"/>
          <w:highlight w:val="green"/>
          <w14:ligatures w14:val="none"/>
        </w:rPr>
        <w:t xml:space="preserve">, </w:t>
      </w:r>
      <w:r w:rsidRPr="00D605E9">
        <w:rPr>
          <w:rFonts w:ascii="Times New Roman" w:eastAsia="Times New Roman" w:hAnsi="Times New Roman" w:cs="Times New Roman"/>
          <w:i/>
          <w:iCs/>
          <w:color w:val="FF0000"/>
          <w:kern w:val="0"/>
          <w:highlight w:val="green"/>
          <w14:ligatures w14:val="none"/>
        </w:rPr>
        <w:t>51</w:t>
      </w:r>
      <w:r w:rsidRPr="00D605E9">
        <w:rPr>
          <w:rFonts w:ascii="Times New Roman" w:eastAsia="Times New Roman" w:hAnsi="Times New Roman" w:cs="Times New Roman"/>
          <w:color w:val="FF0000"/>
          <w:kern w:val="0"/>
          <w:highlight w:val="green"/>
          <w14:ligatures w14:val="none"/>
        </w:rPr>
        <w:t>(1-3), 209-224.</w:t>
      </w:r>
    </w:p>
    <w:p w:rsidR="001617CF" w:rsidRDefault="00AE3C67">
      <w:pPr>
        <w:jc w:val="both"/>
        <w:rPr>
          <w:rFonts w:ascii="Times New Roman" w:hAnsi="Times New Roman" w:cs="Times New Roman"/>
        </w:rPr>
      </w:pPr>
      <w:r w:rsidRPr="00A207FD">
        <w:rPr>
          <w:rFonts w:ascii="Times New Roman" w:hAnsi="Times New Roman" w:cs="Times New Roman"/>
          <w:highlight w:val="yellow"/>
        </w:rPr>
        <w:t xml:space="preserve">7. </w:t>
      </w:r>
      <w:proofErr w:type="spellStart"/>
      <w:r w:rsidRPr="00A207FD">
        <w:rPr>
          <w:rFonts w:ascii="Times New Roman" w:hAnsi="Times New Roman" w:cs="Times New Roman"/>
          <w:highlight w:val="yellow"/>
        </w:rPr>
        <w:t>Ayotamuno</w:t>
      </w:r>
      <w:proofErr w:type="spellEnd"/>
      <w:r w:rsidRPr="00A207FD">
        <w:rPr>
          <w:rFonts w:ascii="Times New Roman" w:hAnsi="Times New Roman" w:cs="Times New Roman"/>
          <w:highlight w:val="yellow"/>
        </w:rPr>
        <w:t xml:space="preserve">, M. J., </w:t>
      </w:r>
      <w:proofErr w:type="spellStart"/>
      <w:r w:rsidRPr="00A207FD">
        <w:rPr>
          <w:rFonts w:ascii="Times New Roman" w:hAnsi="Times New Roman" w:cs="Times New Roman"/>
          <w:highlight w:val="yellow"/>
        </w:rPr>
        <w:t>Kogbara</w:t>
      </w:r>
      <w:proofErr w:type="spellEnd"/>
      <w:r w:rsidRPr="00A207FD">
        <w:rPr>
          <w:rFonts w:ascii="Times New Roman" w:hAnsi="Times New Roman" w:cs="Times New Roman"/>
          <w:highlight w:val="yellow"/>
        </w:rPr>
        <w:t xml:space="preserve">, R. B., &amp; </w:t>
      </w:r>
      <w:proofErr w:type="spellStart"/>
      <w:r w:rsidRPr="00A207FD">
        <w:rPr>
          <w:rFonts w:ascii="Times New Roman" w:hAnsi="Times New Roman" w:cs="Times New Roman"/>
          <w:highlight w:val="yellow"/>
        </w:rPr>
        <w:t>Agunwamba</w:t>
      </w:r>
      <w:proofErr w:type="spellEnd"/>
      <w:r w:rsidRPr="00A207FD">
        <w:rPr>
          <w:rFonts w:ascii="Times New Roman" w:hAnsi="Times New Roman" w:cs="Times New Roman"/>
          <w:highlight w:val="yellow"/>
        </w:rPr>
        <w:t xml:space="preserve">, J. C. (1996). Bioremediation of a petroleum-hydrocarbon polluted agricultural soil at various levels of soil tillage in Port Harcourt, Nigeria. </w:t>
      </w:r>
      <w:r w:rsidRPr="00A207FD">
        <w:rPr>
          <w:rFonts w:ascii="Times New Roman" w:hAnsi="Times New Roman" w:cs="Times New Roman"/>
          <w:i/>
          <w:iCs/>
          <w:highlight w:val="yellow"/>
        </w:rPr>
        <w:t>Nigerian Journal of Technology</w:t>
      </w:r>
      <w:r w:rsidRPr="00A207FD">
        <w:rPr>
          <w:rFonts w:ascii="Times New Roman" w:hAnsi="Times New Roman" w:cs="Times New Roman"/>
          <w:highlight w:val="yellow"/>
        </w:rPr>
        <w:t>, 35(2), 345–353.</w:t>
      </w:r>
      <w:r>
        <w:rPr>
          <w:rFonts w:ascii="Times New Roman" w:hAnsi="Times New Roman" w:cs="Times New Roman"/>
        </w:rPr>
        <w:t xml:space="preserve"> </w:t>
      </w:r>
    </w:p>
    <w:p w:rsidR="001617CF" w:rsidRDefault="00AE3C67">
      <w:pPr>
        <w:jc w:val="both"/>
        <w:rPr>
          <w:rFonts w:ascii="Times New Roman" w:hAnsi="Times New Roman" w:cs="Times New Roman"/>
        </w:rPr>
      </w:pPr>
      <w:r w:rsidRPr="00A207FD">
        <w:rPr>
          <w:rFonts w:ascii="Times New Roman" w:hAnsi="Times New Roman" w:cs="Times New Roman"/>
          <w:highlight w:val="yellow"/>
        </w:rPr>
        <w:t xml:space="preserve">8. Chakrabarty, A. M., </w:t>
      </w:r>
      <w:proofErr w:type="spellStart"/>
      <w:r w:rsidRPr="00A207FD">
        <w:rPr>
          <w:rFonts w:ascii="Times New Roman" w:hAnsi="Times New Roman" w:cs="Times New Roman"/>
          <w:highlight w:val="yellow"/>
        </w:rPr>
        <w:t>Mylroie</w:t>
      </w:r>
      <w:proofErr w:type="spellEnd"/>
      <w:r w:rsidRPr="00A207FD">
        <w:rPr>
          <w:rFonts w:ascii="Times New Roman" w:hAnsi="Times New Roman" w:cs="Times New Roman"/>
          <w:highlight w:val="yellow"/>
        </w:rPr>
        <w:t xml:space="preserve">, J. R., </w:t>
      </w:r>
      <w:proofErr w:type="spellStart"/>
      <w:r w:rsidRPr="00A207FD">
        <w:rPr>
          <w:rFonts w:ascii="Times New Roman" w:hAnsi="Times New Roman" w:cs="Times New Roman"/>
          <w:highlight w:val="yellow"/>
        </w:rPr>
        <w:t>Friello</w:t>
      </w:r>
      <w:proofErr w:type="spellEnd"/>
      <w:r w:rsidRPr="00A207FD">
        <w:rPr>
          <w:rFonts w:ascii="Times New Roman" w:hAnsi="Times New Roman" w:cs="Times New Roman"/>
          <w:highlight w:val="yellow"/>
        </w:rPr>
        <w:t xml:space="preserve">, D. A., &amp; Vacca, J. G. (1998). Transformation of Pseudomonas putida and Escherichia coli with plasmid-linked drug-resistance factor DNA. </w:t>
      </w:r>
      <w:r w:rsidRPr="00A207FD">
        <w:rPr>
          <w:rFonts w:ascii="Times New Roman" w:hAnsi="Times New Roman" w:cs="Times New Roman"/>
          <w:i/>
          <w:iCs/>
          <w:highlight w:val="yellow"/>
        </w:rPr>
        <w:t>Proceedings of the National Academy of Sciences of the United States of America</w:t>
      </w:r>
      <w:r w:rsidRPr="00A207FD">
        <w:rPr>
          <w:rFonts w:ascii="Times New Roman" w:hAnsi="Times New Roman" w:cs="Times New Roman"/>
          <w:highlight w:val="yellow"/>
        </w:rPr>
        <w:t>, 75(1), 310–314.</w:t>
      </w:r>
    </w:p>
    <w:p w:rsidR="001617CF" w:rsidRDefault="00AE3C67">
      <w:pPr>
        <w:jc w:val="both"/>
        <w:rPr>
          <w:rFonts w:ascii="Times New Roman" w:hAnsi="Times New Roman" w:cs="Times New Roman"/>
        </w:rPr>
      </w:pPr>
      <w:r w:rsidRPr="00A207FD">
        <w:rPr>
          <w:rFonts w:ascii="Times New Roman" w:hAnsi="Times New Roman" w:cs="Times New Roman"/>
          <w:highlight w:val="yellow"/>
        </w:rPr>
        <w:t xml:space="preserve">9. Dorn, P. B., Vipond, T. E., &amp; </w:t>
      </w:r>
      <w:proofErr w:type="spellStart"/>
      <w:r w:rsidRPr="00A207FD">
        <w:rPr>
          <w:rFonts w:ascii="Times New Roman" w:hAnsi="Times New Roman" w:cs="Times New Roman"/>
          <w:highlight w:val="yellow"/>
        </w:rPr>
        <w:t>Salanitro</w:t>
      </w:r>
      <w:proofErr w:type="spellEnd"/>
      <w:r w:rsidRPr="00A207FD">
        <w:rPr>
          <w:rFonts w:ascii="Times New Roman" w:hAnsi="Times New Roman" w:cs="Times New Roman"/>
          <w:highlight w:val="yellow"/>
        </w:rPr>
        <w:t xml:space="preserve">, J. P. (1998). Assessment of the acute toxicity of crude oils in soils using earthworms. </w:t>
      </w:r>
      <w:r w:rsidRPr="00A207FD">
        <w:rPr>
          <w:rFonts w:ascii="Times New Roman" w:hAnsi="Times New Roman" w:cs="Times New Roman"/>
          <w:i/>
          <w:iCs/>
          <w:highlight w:val="yellow"/>
        </w:rPr>
        <w:t>Chemosphere</w:t>
      </w:r>
      <w:r w:rsidRPr="00A207FD">
        <w:rPr>
          <w:rFonts w:ascii="Times New Roman" w:hAnsi="Times New Roman" w:cs="Times New Roman"/>
          <w:highlight w:val="yellow"/>
        </w:rPr>
        <w:t>, 37(5), 845–860.</w:t>
      </w:r>
    </w:p>
    <w:p w:rsidR="001617CF" w:rsidRDefault="00AE3C67">
      <w:pPr>
        <w:jc w:val="both"/>
        <w:rPr>
          <w:rFonts w:ascii="Times New Roman" w:hAnsi="Times New Roman" w:cs="Times New Roman"/>
        </w:rPr>
      </w:pPr>
      <w:r w:rsidRPr="00A207FD">
        <w:rPr>
          <w:rFonts w:ascii="Times New Roman" w:hAnsi="Times New Roman" w:cs="Times New Roman"/>
          <w:highlight w:val="yellow"/>
        </w:rPr>
        <w:t xml:space="preserve">10.  </w:t>
      </w:r>
      <w:proofErr w:type="spellStart"/>
      <w:r w:rsidRPr="00A207FD">
        <w:rPr>
          <w:rFonts w:ascii="Times New Roman" w:hAnsi="Times New Roman" w:cs="Times New Roman"/>
          <w:highlight w:val="yellow"/>
        </w:rPr>
        <w:t>Medjor</w:t>
      </w:r>
      <w:proofErr w:type="spellEnd"/>
      <w:r w:rsidRPr="00A207FD">
        <w:rPr>
          <w:rFonts w:ascii="Times New Roman" w:hAnsi="Times New Roman" w:cs="Times New Roman"/>
          <w:highlight w:val="yellow"/>
        </w:rPr>
        <w:t xml:space="preserve"> W. O., </w:t>
      </w:r>
      <w:proofErr w:type="spellStart"/>
      <w:r w:rsidRPr="00A207FD">
        <w:rPr>
          <w:rFonts w:ascii="Times New Roman" w:hAnsi="Times New Roman" w:cs="Times New Roman"/>
          <w:highlight w:val="yellow"/>
        </w:rPr>
        <w:t>Eg</w:t>
      </w:r>
      <w:proofErr w:type="spellEnd"/>
      <w:r w:rsidRPr="00A207FD">
        <w:rPr>
          <w:rFonts w:ascii="Times New Roman" w:hAnsi="Times New Roman" w:cs="Times New Roman"/>
          <w:highlight w:val="yellow"/>
          <w:lang w:val="en-GB"/>
        </w:rPr>
        <w:t>h</w:t>
      </w:r>
      <w:proofErr w:type="spellStart"/>
      <w:r w:rsidRPr="00A207FD">
        <w:rPr>
          <w:rFonts w:ascii="Times New Roman" w:hAnsi="Times New Roman" w:cs="Times New Roman"/>
          <w:highlight w:val="yellow"/>
        </w:rPr>
        <w:t>arevba</w:t>
      </w:r>
      <w:proofErr w:type="spellEnd"/>
      <w:r w:rsidRPr="00A207FD">
        <w:rPr>
          <w:rFonts w:ascii="Times New Roman" w:hAnsi="Times New Roman" w:cs="Times New Roman"/>
          <w:highlight w:val="yellow"/>
        </w:rPr>
        <w:t xml:space="preserve">, F., </w:t>
      </w:r>
      <w:proofErr w:type="spellStart"/>
      <w:r w:rsidRPr="00A207FD">
        <w:rPr>
          <w:rFonts w:ascii="Times New Roman" w:hAnsi="Times New Roman" w:cs="Times New Roman"/>
          <w:highlight w:val="yellow"/>
        </w:rPr>
        <w:t>Akpoveta</w:t>
      </w:r>
      <w:proofErr w:type="spellEnd"/>
      <w:r w:rsidRPr="00A207FD">
        <w:rPr>
          <w:rFonts w:ascii="Times New Roman" w:hAnsi="Times New Roman" w:cs="Times New Roman"/>
          <w:highlight w:val="yellow"/>
        </w:rPr>
        <w:t xml:space="preserve">, V. O., </w:t>
      </w:r>
      <w:proofErr w:type="spellStart"/>
      <w:r w:rsidRPr="00A207FD">
        <w:rPr>
          <w:rFonts w:ascii="Times New Roman" w:hAnsi="Times New Roman" w:cs="Times New Roman"/>
          <w:highlight w:val="yellow"/>
        </w:rPr>
        <w:t>Ize-Iyamu</w:t>
      </w:r>
      <w:proofErr w:type="spellEnd"/>
      <w:r w:rsidRPr="00A207FD">
        <w:rPr>
          <w:rFonts w:ascii="Times New Roman" w:hAnsi="Times New Roman" w:cs="Times New Roman"/>
          <w:highlight w:val="yellow"/>
        </w:rPr>
        <w:t xml:space="preserve">, O. K., </w:t>
      </w:r>
      <w:proofErr w:type="spellStart"/>
      <w:r w:rsidRPr="00A207FD">
        <w:rPr>
          <w:rFonts w:ascii="Times New Roman" w:hAnsi="Times New Roman" w:cs="Times New Roman"/>
          <w:highlight w:val="yellow"/>
        </w:rPr>
        <w:t>Jatto</w:t>
      </w:r>
      <w:proofErr w:type="spellEnd"/>
      <w:r w:rsidRPr="00A207FD">
        <w:rPr>
          <w:rFonts w:ascii="Times New Roman" w:hAnsi="Times New Roman" w:cs="Times New Roman"/>
          <w:highlight w:val="yellow"/>
        </w:rPr>
        <w:t xml:space="preserve">, </w:t>
      </w:r>
      <w:r w:rsidRPr="00A207FD">
        <w:rPr>
          <w:rFonts w:ascii="Times New Roman" w:hAnsi="Times New Roman" w:cs="Times New Roman"/>
          <w:highlight w:val="yellow"/>
          <w:lang w:val="en-GB"/>
        </w:rPr>
        <w:t>E.</w:t>
      </w:r>
      <w:r w:rsidRPr="00A207FD">
        <w:rPr>
          <w:rFonts w:ascii="Times New Roman" w:hAnsi="Times New Roman" w:cs="Times New Roman"/>
          <w:highlight w:val="yellow"/>
        </w:rPr>
        <w:t xml:space="preserve">O. (2012). </w:t>
      </w:r>
      <w:r w:rsidRPr="00A207FD">
        <w:rPr>
          <w:rFonts w:ascii="Times New Roman" w:hAnsi="Times New Roman" w:cs="Times New Roman"/>
          <w:highlight w:val="yellow"/>
          <w:lang w:val="en-GB"/>
        </w:rPr>
        <w:t xml:space="preserve">Remediation of crude-oil contaminated groundwater by </w:t>
      </w:r>
      <w:r w:rsidRPr="00A207FD">
        <w:rPr>
          <w:rFonts w:ascii="Times New Roman" w:hAnsi="Times New Roman" w:cs="Times New Roman"/>
          <w:highlight w:val="yellow"/>
        </w:rPr>
        <w:t>Fenton</w:t>
      </w:r>
      <w:r w:rsidRPr="00A207FD">
        <w:rPr>
          <w:rFonts w:ascii="Times New Roman" w:hAnsi="Times New Roman" w:cs="Times New Roman"/>
          <w:highlight w:val="yellow"/>
          <w:lang w:val="en-GB"/>
        </w:rPr>
        <w:t xml:space="preserve">-Oxidative </w:t>
      </w:r>
      <w:proofErr w:type="gramStart"/>
      <w:r w:rsidRPr="00A207FD">
        <w:rPr>
          <w:rFonts w:ascii="Times New Roman" w:hAnsi="Times New Roman" w:cs="Times New Roman"/>
          <w:highlight w:val="yellow"/>
          <w:lang w:val="en-GB"/>
        </w:rPr>
        <w:t>method.</w:t>
      </w:r>
      <w:r w:rsidRPr="00A207FD">
        <w:rPr>
          <w:rFonts w:ascii="Times New Roman" w:hAnsi="Times New Roman" w:cs="Times New Roman"/>
          <w:highlight w:val="yellow"/>
        </w:rPr>
        <w:t>.</w:t>
      </w:r>
      <w:proofErr w:type="gramEnd"/>
      <w:r w:rsidRPr="00A207FD">
        <w:rPr>
          <w:rFonts w:ascii="Times New Roman" w:hAnsi="Times New Roman" w:cs="Times New Roman"/>
          <w:highlight w:val="yellow"/>
        </w:rPr>
        <w:t xml:space="preserve"> </w:t>
      </w:r>
      <w:r w:rsidRPr="00A207FD">
        <w:rPr>
          <w:rFonts w:ascii="Times New Roman" w:hAnsi="Times New Roman" w:cs="Times New Roman"/>
          <w:i/>
          <w:iCs/>
          <w:highlight w:val="yellow"/>
        </w:rPr>
        <w:t xml:space="preserve">International Journal of Environmental Sciences, </w:t>
      </w:r>
      <w:r w:rsidRPr="00A207FD">
        <w:rPr>
          <w:rFonts w:ascii="Times New Roman" w:hAnsi="Times New Roman" w:cs="Times New Roman"/>
          <w:highlight w:val="yellow"/>
        </w:rPr>
        <w:t xml:space="preserve">2(3): </w:t>
      </w:r>
      <w:r w:rsidRPr="00A207FD">
        <w:rPr>
          <w:rFonts w:ascii="Times New Roman" w:hAnsi="Times New Roman" w:cs="Times New Roman"/>
          <w:highlight w:val="yellow"/>
          <w:lang w:val="en-GB"/>
        </w:rPr>
        <w:t>0976</w:t>
      </w:r>
      <w:r w:rsidRPr="00A207FD">
        <w:rPr>
          <w:rFonts w:ascii="Times New Roman" w:hAnsi="Times New Roman" w:cs="Times New Roman"/>
          <w:highlight w:val="yellow"/>
        </w:rPr>
        <w:t>–</w:t>
      </w:r>
      <w:r w:rsidRPr="00A207FD">
        <w:rPr>
          <w:rFonts w:ascii="Times New Roman" w:hAnsi="Times New Roman" w:cs="Times New Roman"/>
          <w:highlight w:val="yellow"/>
          <w:lang w:val="en-GB"/>
        </w:rPr>
        <w:t>4402</w:t>
      </w:r>
      <w:r w:rsidRPr="00A207FD">
        <w:rPr>
          <w:rFonts w:ascii="Times New Roman" w:hAnsi="Times New Roman" w:cs="Times New Roman"/>
          <w:highlight w:val="yellow"/>
        </w:rPr>
        <w:t>.</w:t>
      </w:r>
    </w:p>
    <w:p w:rsidR="001617CF" w:rsidRDefault="00AE3C67">
      <w:pPr>
        <w:jc w:val="both"/>
        <w:rPr>
          <w:rFonts w:ascii="Times New Roman" w:hAnsi="Times New Roman" w:cs="Times New Roman"/>
        </w:rPr>
      </w:pPr>
      <w:r w:rsidRPr="00A207FD">
        <w:rPr>
          <w:rFonts w:ascii="Times New Roman" w:hAnsi="Times New Roman" w:cs="Times New Roman"/>
          <w:highlight w:val="yellow"/>
        </w:rPr>
        <w:t xml:space="preserve">11. Riser-Roberts, E. (1998). </w:t>
      </w:r>
      <w:r w:rsidRPr="00A207FD">
        <w:rPr>
          <w:rFonts w:ascii="Times New Roman" w:hAnsi="Times New Roman" w:cs="Times New Roman"/>
          <w:i/>
          <w:iCs/>
          <w:highlight w:val="yellow"/>
        </w:rPr>
        <w:t>Remediation of Petroleum Contaminated Soils: Biological, Physical, and Chemical Processes</w:t>
      </w:r>
      <w:r w:rsidRPr="00A207FD">
        <w:rPr>
          <w:rFonts w:ascii="Times New Roman" w:hAnsi="Times New Roman" w:cs="Times New Roman"/>
          <w:highlight w:val="yellow"/>
        </w:rPr>
        <w:t>. Lewis Publishers.</w:t>
      </w:r>
      <w:r>
        <w:rPr>
          <w:rFonts w:ascii="Times New Roman" w:hAnsi="Times New Roman" w:cs="Times New Roman"/>
        </w:rPr>
        <w:t xml:space="preserve"> </w:t>
      </w:r>
    </w:p>
    <w:p w:rsidR="001617CF" w:rsidRDefault="00AE3C67">
      <w:pPr>
        <w:jc w:val="both"/>
        <w:rPr>
          <w:rFonts w:ascii="Times New Roman" w:hAnsi="Times New Roman" w:cs="Times New Roman"/>
        </w:rPr>
      </w:pPr>
      <w:r w:rsidRPr="00A207FD">
        <w:rPr>
          <w:rFonts w:ascii="Times New Roman" w:hAnsi="Times New Roman" w:cs="Times New Roman"/>
          <w:highlight w:val="yellow"/>
        </w:rPr>
        <w:t xml:space="preserve">12. Schafer, G., &amp; </w:t>
      </w:r>
      <w:proofErr w:type="spellStart"/>
      <w:r w:rsidRPr="00A207FD">
        <w:rPr>
          <w:rFonts w:ascii="Times New Roman" w:hAnsi="Times New Roman" w:cs="Times New Roman"/>
          <w:highlight w:val="yellow"/>
        </w:rPr>
        <w:t>Rippen</w:t>
      </w:r>
      <w:proofErr w:type="spellEnd"/>
      <w:r w:rsidRPr="00A207FD">
        <w:rPr>
          <w:rFonts w:ascii="Times New Roman" w:hAnsi="Times New Roman" w:cs="Times New Roman"/>
          <w:highlight w:val="yellow"/>
        </w:rPr>
        <w:t xml:space="preserve">, G. (1999). Remediation of petroleum contaminated soils-biological, physical and chemical processes. </w:t>
      </w:r>
      <w:r w:rsidRPr="00A207FD">
        <w:rPr>
          <w:rFonts w:ascii="Times New Roman" w:hAnsi="Times New Roman" w:cs="Times New Roman"/>
          <w:i/>
          <w:iCs/>
          <w:highlight w:val="yellow"/>
        </w:rPr>
        <w:t>Environmental Sciences Europe</w:t>
      </w:r>
      <w:r w:rsidRPr="00A207FD">
        <w:rPr>
          <w:rFonts w:ascii="Times New Roman" w:hAnsi="Times New Roman" w:cs="Times New Roman"/>
          <w:highlight w:val="yellow"/>
        </w:rPr>
        <w:t>, 11(4), 352.</w:t>
      </w:r>
      <w:r>
        <w:rPr>
          <w:rFonts w:ascii="Times New Roman" w:hAnsi="Times New Roman" w:cs="Times New Roman"/>
        </w:rPr>
        <w:t xml:space="preserve"> </w:t>
      </w:r>
    </w:p>
    <w:p w:rsidR="001617CF" w:rsidRDefault="00AE3C67">
      <w:pPr>
        <w:jc w:val="both"/>
        <w:rPr>
          <w:rFonts w:ascii="Times New Roman" w:hAnsi="Times New Roman" w:cs="Times New Roman"/>
        </w:rPr>
      </w:pPr>
      <w:r w:rsidRPr="00A207FD">
        <w:rPr>
          <w:rFonts w:ascii="Times New Roman" w:hAnsi="Times New Roman" w:cs="Times New Roman"/>
          <w:highlight w:val="yellow"/>
        </w:rPr>
        <w:t xml:space="preserve">13. Stephen, A. S., </w:t>
      </w:r>
      <w:proofErr w:type="spellStart"/>
      <w:r w:rsidRPr="00A207FD">
        <w:rPr>
          <w:rFonts w:ascii="Times New Roman" w:hAnsi="Times New Roman" w:cs="Times New Roman"/>
          <w:highlight w:val="yellow"/>
        </w:rPr>
        <w:t>Aleer</w:t>
      </w:r>
      <w:proofErr w:type="spellEnd"/>
      <w:r w:rsidRPr="00A207FD">
        <w:rPr>
          <w:rFonts w:ascii="Times New Roman" w:hAnsi="Times New Roman" w:cs="Times New Roman"/>
          <w:highlight w:val="yellow"/>
        </w:rPr>
        <w:t xml:space="preserve">, S., </w:t>
      </w:r>
      <w:proofErr w:type="spellStart"/>
      <w:r w:rsidRPr="00A207FD">
        <w:rPr>
          <w:rFonts w:ascii="Times New Roman" w:hAnsi="Times New Roman" w:cs="Times New Roman"/>
          <w:highlight w:val="yellow"/>
        </w:rPr>
        <w:t>Adetutu</w:t>
      </w:r>
      <w:proofErr w:type="spellEnd"/>
      <w:r w:rsidRPr="00A207FD">
        <w:rPr>
          <w:rFonts w:ascii="Times New Roman" w:hAnsi="Times New Roman" w:cs="Times New Roman"/>
          <w:highlight w:val="yellow"/>
        </w:rPr>
        <w:t xml:space="preserve">, E. M., </w:t>
      </w:r>
      <w:proofErr w:type="spellStart"/>
      <w:r w:rsidRPr="00A207FD">
        <w:rPr>
          <w:rFonts w:ascii="Times New Roman" w:hAnsi="Times New Roman" w:cs="Times New Roman"/>
          <w:highlight w:val="yellow"/>
        </w:rPr>
        <w:t>Makadia</w:t>
      </w:r>
      <w:proofErr w:type="spellEnd"/>
      <w:r w:rsidRPr="00A207FD">
        <w:rPr>
          <w:rFonts w:ascii="Times New Roman" w:hAnsi="Times New Roman" w:cs="Times New Roman"/>
          <w:highlight w:val="yellow"/>
        </w:rPr>
        <w:t xml:space="preserve">, T. H., Patil, S., &amp; Ball, A. S. (2011). Harnessing the hydrocarbon-degrading potential of contaminated soils for the bioremediation of waste engine oil. </w:t>
      </w:r>
      <w:r w:rsidRPr="00A207FD">
        <w:rPr>
          <w:rFonts w:ascii="Times New Roman" w:hAnsi="Times New Roman" w:cs="Times New Roman"/>
          <w:i/>
          <w:iCs/>
          <w:highlight w:val="yellow"/>
        </w:rPr>
        <w:t>Water, Air, &amp; Soil Pollution</w:t>
      </w:r>
      <w:r w:rsidRPr="00A207FD">
        <w:rPr>
          <w:rFonts w:ascii="Times New Roman" w:hAnsi="Times New Roman" w:cs="Times New Roman"/>
          <w:highlight w:val="yellow"/>
        </w:rPr>
        <w:t>, 218(1), 121–130.</w:t>
      </w:r>
      <w:r>
        <w:rPr>
          <w:rFonts w:ascii="Times New Roman" w:hAnsi="Times New Roman" w:cs="Times New Roman"/>
        </w:rPr>
        <w:t xml:space="preserve"> </w:t>
      </w:r>
    </w:p>
    <w:p w:rsidR="001617CF" w:rsidRDefault="00AE3C67">
      <w:pPr>
        <w:jc w:val="both"/>
        <w:rPr>
          <w:rFonts w:ascii="Times New Roman" w:hAnsi="Times New Roman" w:cs="Times New Roman"/>
        </w:rPr>
      </w:pPr>
      <w:r w:rsidRPr="00A207FD">
        <w:rPr>
          <w:rFonts w:ascii="Times New Roman" w:hAnsi="Times New Roman" w:cs="Times New Roman"/>
          <w:highlight w:val="yellow"/>
        </w:rPr>
        <w:t xml:space="preserve">14. </w:t>
      </w:r>
      <w:proofErr w:type="spellStart"/>
      <w:r w:rsidRPr="00A207FD">
        <w:rPr>
          <w:rFonts w:ascii="Times New Roman" w:hAnsi="Times New Roman" w:cs="Times New Roman"/>
          <w:highlight w:val="yellow"/>
        </w:rPr>
        <w:t>Anipsitakis</w:t>
      </w:r>
      <w:proofErr w:type="spellEnd"/>
      <w:r w:rsidRPr="00A207FD">
        <w:rPr>
          <w:rFonts w:ascii="Times New Roman" w:hAnsi="Times New Roman" w:cs="Times New Roman"/>
          <w:highlight w:val="yellow"/>
        </w:rPr>
        <w:t xml:space="preserve">, G. P., &amp; </w:t>
      </w:r>
      <w:proofErr w:type="spellStart"/>
      <w:r w:rsidRPr="00A207FD">
        <w:rPr>
          <w:rFonts w:ascii="Times New Roman" w:hAnsi="Times New Roman" w:cs="Times New Roman"/>
          <w:highlight w:val="yellow"/>
        </w:rPr>
        <w:t>Dionysiou</w:t>
      </w:r>
      <w:proofErr w:type="spellEnd"/>
      <w:r w:rsidRPr="00A207FD">
        <w:rPr>
          <w:rFonts w:ascii="Times New Roman" w:hAnsi="Times New Roman" w:cs="Times New Roman"/>
          <w:highlight w:val="yellow"/>
        </w:rPr>
        <w:t xml:space="preserve">, D. D. (2018). Radical generation by the interaction of transition metals with common oxidants. </w:t>
      </w:r>
      <w:r w:rsidRPr="00A207FD">
        <w:rPr>
          <w:rFonts w:ascii="Times New Roman" w:hAnsi="Times New Roman" w:cs="Times New Roman"/>
          <w:i/>
          <w:iCs/>
          <w:highlight w:val="yellow"/>
        </w:rPr>
        <w:t>Environmental Science &amp; Technology</w:t>
      </w:r>
      <w:r w:rsidRPr="00A207FD">
        <w:rPr>
          <w:rFonts w:ascii="Times New Roman" w:hAnsi="Times New Roman" w:cs="Times New Roman"/>
          <w:highlight w:val="yellow"/>
        </w:rPr>
        <w:t xml:space="preserve">, </w:t>
      </w:r>
      <w:r w:rsidRPr="00A207FD">
        <w:rPr>
          <w:rFonts w:ascii="Times New Roman" w:hAnsi="Times New Roman" w:cs="Times New Roman"/>
          <w:i/>
          <w:iCs/>
          <w:highlight w:val="yellow"/>
        </w:rPr>
        <w:t>52</w:t>
      </w:r>
      <w:r w:rsidRPr="00A207FD">
        <w:rPr>
          <w:rFonts w:ascii="Times New Roman" w:hAnsi="Times New Roman" w:cs="Times New Roman"/>
          <w:highlight w:val="yellow"/>
        </w:rPr>
        <w:t>(10), 5896–5912.</w:t>
      </w:r>
      <w:r>
        <w:rPr>
          <w:rFonts w:ascii="Times New Roman" w:hAnsi="Times New Roman" w:cs="Times New Roman"/>
        </w:rPr>
        <w:t xml:space="preserve"> </w:t>
      </w:r>
    </w:p>
    <w:p w:rsidR="001617CF" w:rsidRDefault="001617CF"/>
    <w:p w:rsidR="001617CF" w:rsidRDefault="00AE3C67">
      <w:pPr>
        <w:jc w:val="both"/>
        <w:rPr>
          <w:rFonts w:ascii="Times New Roman" w:hAnsi="Times New Roman" w:cs="Times New Roman"/>
        </w:rPr>
      </w:pPr>
      <w:r>
        <w:rPr>
          <w:rFonts w:ascii="Times New Roman" w:hAnsi="Times New Roman" w:cs="Times New Roman"/>
        </w:rPr>
        <w:t>.</w:t>
      </w:r>
    </w:p>
    <w:p w:rsidR="001617CF" w:rsidRDefault="001617CF">
      <w:pPr>
        <w:jc w:val="both"/>
        <w:rPr>
          <w:rFonts w:ascii="Times New Roman" w:hAnsi="Times New Roman" w:cs="Times New Roman"/>
        </w:rPr>
      </w:pPr>
    </w:p>
    <w:p w:rsidR="001617CF" w:rsidRDefault="001617CF">
      <w:pPr>
        <w:jc w:val="both"/>
        <w:rPr>
          <w:rFonts w:ascii="Times New Roman" w:hAnsi="Times New Roman" w:cs="Times New Roman"/>
        </w:rPr>
      </w:pPr>
    </w:p>
    <w:p w:rsidR="001617CF" w:rsidRDefault="001617CF">
      <w:pPr>
        <w:jc w:val="both"/>
        <w:rPr>
          <w:rFonts w:ascii="Times New Roman" w:hAnsi="Times New Roman" w:cs="Times New Roman"/>
        </w:rPr>
      </w:pPr>
    </w:p>
    <w:p w:rsidR="001617CF" w:rsidRDefault="001617CF">
      <w:pPr>
        <w:jc w:val="both"/>
        <w:rPr>
          <w:rFonts w:ascii="Times New Roman" w:hAnsi="Times New Roman" w:cs="Times New Roman"/>
        </w:rPr>
      </w:pPr>
    </w:p>
    <w:p w:rsidR="001617CF" w:rsidRDefault="001617CF">
      <w:pPr>
        <w:jc w:val="both"/>
        <w:rPr>
          <w:rFonts w:ascii="Times New Roman" w:hAnsi="Times New Roman" w:cs="Times New Roman"/>
        </w:rPr>
      </w:pPr>
    </w:p>
    <w:p w:rsidR="001617CF" w:rsidRDefault="001617CF">
      <w:pPr>
        <w:jc w:val="both"/>
        <w:rPr>
          <w:rFonts w:ascii="Times New Roman" w:hAnsi="Times New Roman" w:cs="Times New Roman"/>
        </w:rPr>
      </w:pPr>
    </w:p>
    <w:p w:rsidR="001617CF" w:rsidRDefault="001617CF">
      <w:pPr>
        <w:jc w:val="both"/>
        <w:rPr>
          <w:rFonts w:ascii="Times New Roman" w:hAnsi="Times New Roman" w:cs="Times New Roman"/>
        </w:rPr>
      </w:pPr>
    </w:p>
    <w:p w:rsidR="001617CF" w:rsidRDefault="001617CF">
      <w:pPr>
        <w:jc w:val="both"/>
        <w:rPr>
          <w:rFonts w:ascii="Times New Roman" w:hAnsi="Times New Roman" w:cs="Times New Roman"/>
        </w:rPr>
      </w:pPr>
    </w:p>
    <w:p w:rsidR="001617CF" w:rsidRDefault="001617CF">
      <w:pPr>
        <w:jc w:val="both"/>
        <w:rPr>
          <w:rFonts w:ascii="Times New Roman" w:hAnsi="Times New Roman" w:cs="Times New Roman"/>
        </w:rPr>
      </w:pPr>
    </w:p>
    <w:sectPr w:rsidR="001617CF">
      <w:type w:val="continuous"/>
      <w:pgSz w:w="12240" w:h="15840"/>
      <w:pgMar w:top="1440" w:right="1440" w:bottom="1440" w:left="1440" w:header="708" w:footer="708" w:gutter="0"/>
      <w:cols w:num="2" w:space="2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C67" w:rsidRDefault="00AE3C67">
      <w:pPr>
        <w:spacing w:line="240" w:lineRule="auto"/>
      </w:pPr>
      <w:r>
        <w:separator/>
      </w:r>
    </w:p>
  </w:endnote>
  <w:endnote w:type="continuationSeparator" w:id="0">
    <w:p w:rsidR="00AE3C67" w:rsidRDefault="00AE3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7CF" w:rsidRDefault="00161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413646"/>
    </w:sdtPr>
    <w:sdtEndPr/>
    <w:sdtContent>
      <w:p w:rsidR="001617CF" w:rsidRDefault="00AE3C67">
        <w:pPr>
          <w:pStyle w:val="Footer"/>
          <w:jc w:val="center"/>
        </w:pPr>
        <w:r>
          <w:fldChar w:fldCharType="begin"/>
        </w:r>
        <w:r>
          <w:instrText xml:space="preserve"> PAGE   \* MERGEFORMAT </w:instrText>
        </w:r>
        <w:r>
          <w:fldChar w:fldCharType="separate"/>
        </w:r>
        <w:r>
          <w:t>11</w:t>
        </w:r>
        <w:r>
          <w:fldChar w:fldCharType="end"/>
        </w:r>
      </w:p>
    </w:sdtContent>
  </w:sdt>
  <w:p w:rsidR="001617CF" w:rsidRDefault="00161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7CF" w:rsidRDefault="0016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C67" w:rsidRDefault="00AE3C67">
      <w:pPr>
        <w:spacing w:after="0"/>
      </w:pPr>
      <w:r>
        <w:separator/>
      </w:r>
    </w:p>
  </w:footnote>
  <w:footnote w:type="continuationSeparator" w:id="0">
    <w:p w:rsidR="00AE3C67" w:rsidRDefault="00AE3C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7CF" w:rsidRDefault="00D605E9">
    <w:pPr>
      <w:pStyle w:val="Header"/>
    </w:pPr>
    <w:r>
      <w:pict w14:anchorId="586E8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75704" o:spid="_x0000_s3075"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7CF" w:rsidRDefault="00D605E9">
    <w:pPr>
      <w:pStyle w:val="Header"/>
    </w:pPr>
    <w:r>
      <w:pict w14:anchorId="061E4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75705" o:spid="_x0000_s3074"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7CF" w:rsidRDefault="00D605E9">
    <w:pPr>
      <w:pStyle w:val="Header"/>
    </w:pPr>
    <w:r>
      <w:pict w14:anchorId="6AF20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75703" o:spid="_x0000_s3073"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EAImMLMyMDAzMzCyUdpeDU4uLM/DyQAsNaABxBpnUsAAAA"/>
  </w:docVars>
  <w:rsids>
    <w:rsidRoot w:val="00653AB0"/>
    <w:rsid w:val="00002CED"/>
    <w:rsid w:val="00034F96"/>
    <w:rsid w:val="00043676"/>
    <w:rsid w:val="000450E0"/>
    <w:rsid w:val="00067FB7"/>
    <w:rsid w:val="000B2FC2"/>
    <w:rsid w:val="0010244A"/>
    <w:rsid w:val="00143E26"/>
    <w:rsid w:val="00146DBF"/>
    <w:rsid w:val="00157AED"/>
    <w:rsid w:val="001617CF"/>
    <w:rsid w:val="0017292E"/>
    <w:rsid w:val="001A021E"/>
    <w:rsid w:val="001A1507"/>
    <w:rsid w:val="001C411F"/>
    <w:rsid w:val="00203BA7"/>
    <w:rsid w:val="002525C9"/>
    <w:rsid w:val="003015EC"/>
    <w:rsid w:val="00302F3A"/>
    <w:rsid w:val="0031782F"/>
    <w:rsid w:val="003936B7"/>
    <w:rsid w:val="00394C30"/>
    <w:rsid w:val="003950A2"/>
    <w:rsid w:val="003B1288"/>
    <w:rsid w:val="003B780B"/>
    <w:rsid w:val="003C3E7B"/>
    <w:rsid w:val="003C67C6"/>
    <w:rsid w:val="003D53BA"/>
    <w:rsid w:val="003F1BBA"/>
    <w:rsid w:val="00413283"/>
    <w:rsid w:val="0042147C"/>
    <w:rsid w:val="00481BF5"/>
    <w:rsid w:val="00482D9D"/>
    <w:rsid w:val="004870B3"/>
    <w:rsid w:val="004916E4"/>
    <w:rsid w:val="004C2A46"/>
    <w:rsid w:val="004D627D"/>
    <w:rsid w:val="004E4E5D"/>
    <w:rsid w:val="004F2500"/>
    <w:rsid w:val="00505E55"/>
    <w:rsid w:val="005333E8"/>
    <w:rsid w:val="00542CFB"/>
    <w:rsid w:val="005A224A"/>
    <w:rsid w:val="005E6C3E"/>
    <w:rsid w:val="006033C8"/>
    <w:rsid w:val="00633433"/>
    <w:rsid w:val="00647CF6"/>
    <w:rsid w:val="00653AB0"/>
    <w:rsid w:val="00662B1B"/>
    <w:rsid w:val="00662DA3"/>
    <w:rsid w:val="00676FA4"/>
    <w:rsid w:val="006834AC"/>
    <w:rsid w:val="006866B4"/>
    <w:rsid w:val="00692D0E"/>
    <w:rsid w:val="006A3F58"/>
    <w:rsid w:val="006B6BAC"/>
    <w:rsid w:val="006B7893"/>
    <w:rsid w:val="006E6C6E"/>
    <w:rsid w:val="007154FA"/>
    <w:rsid w:val="00723DB7"/>
    <w:rsid w:val="00725200"/>
    <w:rsid w:val="0075045C"/>
    <w:rsid w:val="007772DD"/>
    <w:rsid w:val="00786EC5"/>
    <w:rsid w:val="007E0874"/>
    <w:rsid w:val="007F135A"/>
    <w:rsid w:val="008676CB"/>
    <w:rsid w:val="0089636D"/>
    <w:rsid w:val="008B3F63"/>
    <w:rsid w:val="008D3093"/>
    <w:rsid w:val="008E28DD"/>
    <w:rsid w:val="00901923"/>
    <w:rsid w:val="00934D14"/>
    <w:rsid w:val="00944F7B"/>
    <w:rsid w:val="00947FE7"/>
    <w:rsid w:val="009534F6"/>
    <w:rsid w:val="00962CAA"/>
    <w:rsid w:val="009727E3"/>
    <w:rsid w:val="00A0763D"/>
    <w:rsid w:val="00A1745C"/>
    <w:rsid w:val="00A207FD"/>
    <w:rsid w:val="00A31065"/>
    <w:rsid w:val="00A50B40"/>
    <w:rsid w:val="00A832DF"/>
    <w:rsid w:val="00A84EEC"/>
    <w:rsid w:val="00AC3334"/>
    <w:rsid w:val="00AC74D8"/>
    <w:rsid w:val="00AE3C67"/>
    <w:rsid w:val="00AE5F8E"/>
    <w:rsid w:val="00AF6AE2"/>
    <w:rsid w:val="00B00AD0"/>
    <w:rsid w:val="00B0719D"/>
    <w:rsid w:val="00B169DF"/>
    <w:rsid w:val="00B205E6"/>
    <w:rsid w:val="00B626A9"/>
    <w:rsid w:val="00B66306"/>
    <w:rsid w:val="00B81F25"/>
    <w:rsid w:val="00B971B2"/>
    <w:rsid w:val="00BC75B3"/>
    <w:rsid w:val="00BD72CF"/>
    <w:rsid w:val="00BE4379"/>
    <w:rsid w:val="00C04BDB"/>
    <w:rsid w:val="00C15FB0"/>
    <w:rsid w:val="00C34989"/>
    <w:rsid w:val="00C45B05"/>
    <w:rsid w:val="00C60E62"/>
    <w:rsid w:val="00C740FC"/>
    <w:rsid w:val="00C83719"/>
    <w:rsid w:val="00C84822"/>
    <w:rsid w:val="00C93123"/>
    <w:rsid w:val="00CA6A48"/>
    <w:rsid w:val="00CA7DCD"/>
    <w:rsid w:val="00D33E5E"/>
    <w:rsid w:val="00D34A3C"/>
    <w:rsid w:val="00D57E02"/>
    <w:rsid w:val="00D605E9"/>
    <w:rsid w:val="00D821C9"/>
    <w:rsid w:val="00D870BA"/>
    <w:rsid w:val="00D91708"/>
    <w:rsid w:val="00D960F4"/>
    <w:rsid w:val="00DA27EC"/>
    <w:rsid w:val="00DC58B3"/>
    <w:rsid w:val="00E0098E"/>
    <w:rsid w:val="00E04A6F"/>
    <w:rsid w:val="00E101CE"/>
    <w:rsid w:val="00E673A6"/>
    <w:rsid w:val="00E70719"/>
    <w:rsid w:val="00E94B8A"/>
    <w:rsid w:val="00EC2501"/>
    <w:rsid w:val="00ED0296"/>
    <w:rsid w:val="00EF2084"/>
    <w:rsid w:val="00F137C4"/>
    <w:rsid w:val="00F5058B"/>
    <w:rsid w:val="00FA4B1A"/>
    <w:rsid w:val="00FB42D5"/>
    <w:rsid w:val="00FD174C"/>
    <w:rsid w:val="0B5A402C"/>
    <w:rsid w:val="25244114"/>
    <w:rsid w:val="3261503B"/>
    <w:rsid w:val="37E1003B"/>
    <w:rsid w:val="406B71AF"/>
    <w:rsid w:val="4C64004D"/>
    <w:rsid w:val="52C4745A"/>
    <w:rsid w:val="57AD7680"/>
    <w:rsid w:val="5AF86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739A9F6"/>
  <w15:docId w15:val="{9FA60779-E0E7-4553-9A6A-92935BEC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IZITO\Desktop\TSU%202K24%20Projects\Chemistry%20Students\Uzairu\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ZITO\Desktop\TSU%202K24%20Projects\Chemistry%20Students\Uzairu\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IZITO\Desktop\destop%20files\Bingon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IZITO\Desktop\destop%20files\Bingong.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Optimization graph showing</a:t>
            </a:r>
            <a:r>
              <a:rPr lang="en-US" sz="1200" b="1" baseline="0">
                <a:latin typeface="Times New Roman" panose="02020603050405020304" charset="0"/>
                <a:cs typeface="Times New Roman" panose="02020603050405020304" charset="0"/>
              </a:rPr>
              <a:t> % Remediation against concentration of hydrogen peroxide</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Sheet1!$AA$1</c:f>
              <c:strCache>
                <c:ptCount val="1"/>
                <c:pt idx="0">
                  <c:v>% Remediation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Sheet1!$Z$2:$Z$11</c:f>
              <c:numCache>
                <c:formatCode>General</c:formatCode>
                <c:ptCount val="10"/>
                <c:pt idx="0">
                  <c:v>5</c:v>
                </c:pt>
                <c:pt idx="1">
                  <c:v>10</c:v>
                </c:pt>
                <c:pt idx="2">
                  <c:v>15</c:v>
                </c:pt>
                <c:pt idx="3">
                  <c:v>20</c:v>
                </c:pt>
                <c:pt idx="4">
                  <c:v>25</c:v>
                </c:pt>
                <c:pt idx="5">
                  <c:v>30</c:v>
                </c:pt>
                <c:pt idx="6">
                  <c:v>35</c:v>
                </c:pt>
                <c:pt idx="7">
                  <c:v>40</c:v>
                </c:pt>
                <c:pt idx="8">
                  <c:v>45</c:v>
                </c:pt>
                <c:pt idx="9">
                  <c:v>50</c:v>
                </c:pt>
              </c:numCache>
            </c:numRef>
          </c:xVal>
          <c:yVal>
            <c:numRef>
              <c:f>Sheet1!$AA$2:$AA$11</c:f>
              <c:numCache>
                <c:formatCode>General</c:formatCode>
                <c:ptCount val="10"/>
                <c:pt idx="0">
                  <c:v>80.8</c:v>
                </c:pt>
                <c:pt idx="1">
                  <c:v>75.2</c:v>
                </c:pt>
                <c:pt idx="2">
                  <c:v>79.900000000000006</c:v>
                </c:pt>
                <c:pt idx="3">
                  <c:v>73.599999999999994</c:v>
                </c:pt>
                <c:pt idx="4">
                  <c:v>86.7</c:v>
                </c:pt>
                <c:pt idx="5">
                  <c:v>88.4</c:v>
                </c:pt>
                <c:pt idx="6">
                  <c:v>87.2</c:v>
                </c:pt>
                <c:pt idx="7">
                  <c:v>88.8</c:v>
                </c:pt>
                <c:pt idx="8">
                  <c:v>86.8</c:v>
                </c:pt>
                <c:pt idx="9">
                  <c:v>80.7</c:v>
                </c:pt>
              </c:numCache>
            </c:numRef>
          </c:yVal>
          <c:smooth val="1"/>
          <c:extLst>
            <c:ext xmlns:c16="http://schemas.microsoft.com/office/drawing/2014/chart" uri="{C3380CC4-5D6E-409C-BE32-E72D297353CC}">
              <c16:uniqueId val="{00000000-88CE-4E00-8AA3-9B03A7D92409}"/>
            </c:ext>
          </c:extLst>
        </c:ser>
        <c:dLbls>
          <c:showLegendKey val="0"/>
          <c:showVal val="0"/>
          <c:showCatName val="0"/>
          <c:showSerName val="0"/>
          <c:showPercent val="0"/>
          <c:showBubbleSize val="0"/>
        </c:dLbls>
        <c:axId val="1907837104"/>
        <c:axId val="1907817904"/>
      </c:scatterChart>
      <c:valAx>
        <c:axId val="19078371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charset="0"/>
                    <a:cs typeface="Times New Roman" panose="02020603050405020304" charset="0"/>
                  </a:rPr>
                  <a:t>Concentration</a:t>
                </a:r>
                <a:r>
                  <a:rPr lang="en-IN" sz="1050" b="1" baseline="0">
                    <a:latin typeface="Times New Roman" panose="02020603050405020304" charset="0"/>
                    <a:cs typeface="Times New Roman" panose="02020603050405020304" charset="0"/>
                  </a:rPr>
                  <a:t> of Hydrogen Peroxide (%)</a:t>
                </a:r>
                <a:endParaRPr lang="en-IN" sz="105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907817904"/>
        <c:crosses val="autoZero"/>
        <c:crossBetween val="midCat"/>
      </c:valAx>
      <c:valAx>
        <c:axId val="190781790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charset="0"/>
                    <a:cs typeface="Times New Roman" panose="02020603050405020304" charset="0"/>
                  </a:rPr>
                  <a:t>% Remediation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907837104"/>
        <c:crosses val="autoZero"/>
        <c:crossBetween val="midCat"/>
      </c:valAx>
      <c:spPr>
        <a:noFill/>
        <a:ln>
          <a:noFill/>
        </a:ln>
        <a:effectLst/>
      </c:spPr>
    </c:plotArea>
    <c:plotVisOnly val="1"/>
    <c:dispBlanksAs val="gap"/>
    <c:showDLblsOverMax val="0"/>
    <c:extLst>
      <c:ext uri="{0b15fc19-7d7d-44ad-8c2d-2c3a37ce22c3}">
        <chartProps xmlns="https://web.wps.cn/et/2018/main" chartId="{3d7012fe-42d5-488b-ad11-f9fae528f9c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A graph of %</a:t>
            </a:r>
            <a:r>
              <a:rPr lang="en-US" sz="1200" b="1" baseline="0">
                <a:latin typeface="Times New Roman" panose="02020603050405020304" charset="0"/>
                <a:cs typeface="Times New Roman" panose="02020603050405020304" charset="0"/>
              </a:rPr>
              <a:t> Remediation against </a:t>
            </a:r>
            <a:r>
              <a:rPr lang="en-IN" sz="1200" b="1" i="0" u="none" strike="noStrike" baseline="0">
                <a:effectLst/>
                <a:latin typeface="Times New Roman" panose="02020603050405020304" charset="0"/>
                <a:cs typeface="Times New Roman" panose="02020603050405020304" charset="0"/>
              </a:rPr>
              <a:t>H</a:t>
            </a:r>
            <a:r>
              <a:rPr lang="en-IN" sz="1200" b="1" i="0" u="none" strike="noStrike" baseline="-25000">
                <a:effectLst/>
                <a:latin typeface="Times New Roman" panose="02020603050405020304" charset="0"/>
                <a:cs typeface="Times New Roman" panose="02020603050405020304" charset="0"/>
              </a:rPr>
              <a:t>2</a:t>
            </a:r>
            <a:r>
              <a:rPr lang="en-IN" sz="1200" b="1" i="0" u="none" strike="noStrike" baseline="0">
                <a:effectLst/>
                <a:latin typeface="Times New Roman" panose="02020603050405020304" charset="0"/>
                <a:cs typeface="Times New Roman" panose="02020603050405020304" charset="0"/>
              </a:rPr>
              <a:t>O</a:t>
            </a:r>
            <a:r>
              <a:rPr lang="en-IN" sz="1200" b="1" i="0" u="none" strike="noStrike" baseline="-25000">
                <a:effectLst/>
                <a:latin typeface="Times New Roman" panose="02020603050405020304" charset="0"/>
                <a:cs typeface="Times New Roman" panose="02020603050405020304" charset="0"/>
              </a:rPr>
              <a:t>2</a:t>
            </a:r>
            <a:r>
              <a:rPr lang="en-IN" sz="1400" b="0" i="0" u="none" strike="noStrike" baseline="-25000">
                <a:effectLst/>
              </a:rPr>
              <a:t> </a:t>
            </a:r>
            <a:r>
              <a:rPr lang="en-US" sz="1200" b="1" baseline="0">
                <a:latin typeface="Times New Roman" panose="02020603050405020304" charset="0"/>
                <a:cs typeface="Times New Roman" panose="02020603050405020304" charset="0"/>
              </a:rPr>
              <a:t>concentration in the organic (hexane) layer in Fenton oxidative method</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Sheet1!$AD$1</c:f>
              <c:strCache>
                <c:ptCount val="1"/>
                <c:pt idx="0">
                  <c:v>% Remediation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Sheet1!$AC$2:$AC$11</c:f>
              <c:numCache>
                <c:formatCode>General</c:formatCode>
                <c:ptCount val="10"/>
                <c:pt idx="0">
                  <c:v>5</c:v>
                </c:pt>
                <c:pt idx="1">
                  <c:v>10</c:v>
                </c:pt>
                <c:pt idx="2">
                  <c:v>15</c:v>
                </c:pt>
                <c:pt idx="3">
                  <c:v>20</c:v>
                </c:pt>
                <c:pt idx="4">
                  <c:v>25</c:v>
                </c:pt>
                <c:pt idx="5">
                  <c:v>30</c:v>
                </c:pt>
                <c:pt idx="6">
                  <c:v>35</c:v>
                </c:pt>
                <c:pt idx="7">
                  <c:v>40</c:v>
                </c:pt>
                <c:pt idx="8">
                  <c:v>45</c:v>
                </c:pt>
                <c:pt idx="9">
                  <c:v>50</c:v>
                </c:pt>
              </c:numCache>
            </c:numRef>
          </c:xVal>
          <c:yVal>
            <c:numRef>
              <c:f>Sheet1!$AD$2:$AD$11</c:f>
              <c:numCache>
                <c:formatCode>General</c:formatCode>
                <c:ptCount val="10"/>
                <c:pt idx="0">
                  <c:v>18.5</c:v>
                </c:pt>
                <c:pt idx="1">
                  <c:v>16.100000000000001</c:v>
                </c:pt>
                <c:pt idx="2">
                  <c:v>19.100000000000001</c:v>
                </c:pt>
                <c:pt idx="3">
                  <c:v>23.5</c:v>
                </c:pt>
                <c:pt idx="4">
                  <c:v>20.3</c:v>
                </c:pt>
                <c:pt idx="5">
                  <c:v>18.100000000000001</c:v>
                </c:pt>
                <c:pt idx="6">
                  <c:v>16.8</c:v>
                </c:pt>
                <c:pt idx="7">
                  <c:v>15.2</c:v>
                </c:pt>
                <c:pt idx="8">
                  <c:v>20.8</c:v>
                </c:pt>
                <c:pt idx="9">
                  <c:v>24</c:v>
                </c:pt>
              </c:numCache>
            </c:numRef>
          </c:yVal>
          <c:smooth val="1"/>
          <c:extLst>
            <c:ext xmlns:c16="http://schemas.microsoft.com/office/drawing/2014/chart" uri="{C3380CC4-5D6E-409C-BE32-E72D297353CC}">
              <c16:uniqueId val="{00000000-14B9-46AC-978B-5987BB1D243F}"/>
            </c:ext>
          </c:extLst>
        </c:ser>
        <c:dLbls>
          <c:showLegendKey val="0"/>
          <c:showVal val="0"/>
          <c:showCatName val="0"/>
          <c:showSerName val="0"/>
          <c:showPercent val="0"/>
          <c:showBubbleSize val="0"/>
        </c:dLbls>
        <c:axId val="1907821264"/>
        <c:axId val="1907842864"/>
      </c:scatterChart>
      <c:valAx>
        <c:axId val="19078212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charset="0"/>
                    <a:cs typeface="Times New Roman" panose="02020603050405020304" charset="0"/>
                  </a:rPr>
                  <a:t>Concentration of H2O2 (%)</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907842864"/>
        <c:crosses val="autoZero"/>
        <c:crossBetween val="midCat"/>
      </c:valAx>
      <c:valAx>
        <c:axId val="190784286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charset="0"/>
                    <a:cs typeface="Times New Roman" panose="02020603050405020304" charset="0"/>
                  </a:rPr>
                  <a:t>% Remediation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907821264"/>
        <c:crosses val="autoZero"/>
        <c:crossBetween val="midCat"/>
      </c:valAx>
      <c:spPr>
        <a:noFill/>
        <a:ln>
          <a:noFill/>
        </a:ln>
        <a:effectLst/>
      </c:spPr>
    </c:plotArea>
    <c:plotVisOnly val="1"/>
    <c:dispBlanksAs val="gap"/>
    <c:showDLblsOverMax val="0"/>
    <c:extLst>
      <c:ext uri="{0b15fc19-7d7d-44ad-8c2d-2c3a37ce22c3}">
        <chartProps xmlns="https://web.wps.cn/et/2018/main" chartId="{9bb3ea7d-e2e6-4ab1-84cc-1c4366a2238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TPH concentration as diesel</a:t>
            </a:r>
            <a:r>
              <a:rPr lang="en-US" sz="1200" b="1" baseline="0">
                <a:latin typeface="Times New Roman" panose="02020603050405020304" charset="0"/>
                <a:cs typeface="Times New Roman" panose="02020603050405020304" charset="0"/>
              </a:rPr>
              <a:t> against time in Fenton oxidative method</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c:f>
              <c:strCache>
                <c:ptCount val="1"/>
                <c:pt idx="0">
                  <c:v>TPH Mean left as diesel (mg/L)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Sheet1!$A$2:$A$8</c:f>
              <c:numCache>
                <c:formatCode>General</c:formatCode>
                <c:ptCount val="7"/>
                <c:pt idx="0">
                  <c:v>0</c:v>
                </c:pt>
                <c:pt idx="1">
                  <c:v>5</c:v>
                </c:pt>
                <c:pt idx="2">
                  <c:v>10</c:v>
                </c:pt>
                <c:pt idx="3">
                  <c:v>15</c:v>
                </c:pt>
                <c:pt idx="4">
                  <c:v>30</c:v>
                </c:pt>
                <c:pt idx="5">
                  <c:v>45</c:v>
                </c:pt>
                <c:pt idx="6">
                  <c:v>60</c:v>
                </c:pt>
              </c:numCache>
            </c:numRef>
          </c:xVal>
          <c:yVal>
            <c:numRef>
              <c:f>Sheet1!$B$2:$B$8</c:f>
              <c:numCache>
                <c:formatCode>General</c:formatCode>
                <c:ptCount val="7"/>
                <c:pt idx="0">
                  <c:v>4297.7299999999996</c:v>
                </c:pt>
                <c:pt idx="1">
                  <c:v>2320.77</c:v>
                </c:pt>
                <c:pt idx="2">
                  <c:v>2174.63</c:v>
                </c:pt>
                <c:pt idx="3">
                  <c:v>1876.77</c:v>
                </c:pt>
                <c:pt idx="4">
                  <c:v>959.93</c:v>
                </c:pt>
                <c:pt idx="5">
                  <c:v>869.17</c:v>
                </c:pt>
                <c:pt idx="6">
                  <c:v>480.57</c:v>
                </c:pt>
              </c:numCache>
            </c:numRef>
          </c:yVal>
          <c:smooth val="1"/>
          <c:extLst>
            <c:ext xmlns:c16="http://schemas.microsoft.com/office/drawing/2014/chart" uri="{C3380CC4-5D6E-409C-BE32-E72D297353CC}">
              <c16:uniqueId val="{00000000-8B5D-41DE-92D9-38E855130719}"/>
            </c:ext>
          </c:extLst>
        </c:ser>
        <c:dLbls>
          <c:showLegendKey val="0"/>
          <c:showVal val="0"/>
          <c:showCatName val="0"/>
          <c:showSerName val="0"/>
          <c:showPercent val="0"/>
          <c:showBubbleSize val="0"/>
        </c:dLbls>
        <c:axId val="1474541248"/>
        <c:axId val="1474527808"/>
      </c:scatterChart>
      <c:valAx>
        <c:axId val="14745412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charset="0"/>
                    <a:cs typeface="Times New Roman" panose="02020603050405020304" charset="0"/>
                  </a:rPr>
                  <a:t>Time</a:t>
                </a:r>
                <a:r>
                  <a:rPr lang="en-IN" sz="1050" b="1" baseline="0">
                    <a:latin typeface="Times New Roman" panose="02020603050405020304" charset="0"/>
                    <a:cs typeface="Times New Roman" panose="02020603050405020304" charset="0"/>
                  </a:rPr>
                  <a:t> (min)</a:t>
                </a:r>
                <a:endParaRPr lang="en-IN" sz="105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474527808"/>
        <c:crosses val="autoZero"/>
        <c:crossBetween val="midCat"/>
      </c:valAx>
      <c:valAx>
        <c:axId val="147452780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charset="0"/>
                    <a:cs typeface="Times New Roman" panose="02020603050405020304" charset="0"/>
                  </a:rPr>
                  <a:t>TPH concentration (mg/L)</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474541248"/>
        <c:crosses val="autoZero"/>
        <c:crossBetween val="midCat"/>
      </c:valAx>
      <c:spPr>
        <a:noFill/>
        <a:ln>
          <a:noFill/>
        </a:ln>
        <a:effectLst/>
      </c:spPr>
    </c:plotArea>
    <c:plotVisOnly val="1"/>
    <c:dispBlanksAs val="gap"/>
    <c:showDLblsOverMax val="0"/>
    <c:extLst>
      <c:ext uri="{0b15fc19-7d7d-44ad-8c2d-2c3a37ce22c3}">
        <chartProps xmlns="https://web.wps.cn/et/2018/main" chartId="{1536f71d-ab37-48a0-8bcf-c50ae066fd3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A graph of </a:t>
            </a:r>
            <a:r>
              <a:rPr lang="en-US" sz="1200" b="1" baseline="0">
                <a:latin typeface="Times New Roman" panose="02020603050405020304" charset="0"/>
                <a:cs typeface="Times New Roman" panose="02020603050405020304" charset="0"/>
              </a:rPr>
              <a:t> reaction kinetics showing TPH concentration as diesel against time in Fenton-oxidative method</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Sheet1!$M$1:$M$2</c:f>
              <c:strCache>
                <c:ptCount val="1"/>
                <c:pt idx="0">
                  <c:v>Ln(B0/B1)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a:outerShdw blurRad="50800" dist="50800" dir="1800000" sx="2000" sy="2000" algn="ctr" rotWithShape="0">
                  <a:srgbClr val="000000"/>
                </a:outerShdw>
              </a:effectLst>
            </c:spPr>
            <c:trendlineType val="linear"/>
            <c:dispRSqr val="1"/>
            <c:dispEq val="1"/>
            <c:trendlineLbl>
              <c:layout>
                <c:manualLayout>
                  <c:x val="-2.4528215223097099E-2"/>
                  <c:y val="-5.3382181393992402E-2"/>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Sheet1!$L$3:$L$8</c:f>
              <c:numCache>
                <c:formatCode>General</c:formatCode>
                <c:ptCount val="6"/>
                <c:pt idx="0">
                  <c:v>5</c:v>
                </c:pt>
                <c:pt idx="1">
                  <c:v>10</c:v>
                </c:pt>
                <c:pt idx="2">
                  <c:v>15</c:v>
                </c:pt>
                <c:pt idx="3">
                  <c:v>30</c:v>
                </c:pt>
                <c:pt idx="4">
                  <c:v>45</c:v>
                </c:pt>
                <c:pt idx="5">
                  <c:v>60</c:v>
                </c:pt>
              </c:numCache>
            </c:numRef>
          </c:xVal>
          <c:yVal>
            <c:numRef>
              <c:f>Sheet1!$M$3:$M$8</c:f>
              <c:numCache>
                <c:formatCode>General</c:formatCode>
                <c:ptCount val="6"/>
                <c:pt idx="0">
                  <c:v>0.78890000000000005</c:v>
                </c:pt>
                <c:pt idx="1">
                  <c:v>0.86670000000000003</c:v>
                </c:pt>
                <c:pt idx="2">
                  <c:v>1.0468999999999999</c:v>
                </c:pt>
                <c:pt idx="3">
                  <c:v>1.9827999999999999</c:v>
                </c:pt>
                <c:pt idx="4">
                  <c:v>2.1492</c:v>
                </c:pt>
                <c:pt idx="5">
                  <c:v>2.1907999999999999</c:v>
                </c:pt>
              </c:numCache>
            </c:numRef>
          </c:yVal>
          <c:smooth val="1"/>
          <c:extLst>
            <c:ext xmlns:c16="http://schemas.microsoft.com/office/drawing/2014/chart" uri="{C3380CC4-5D6E-409C-BE32-E72D297353CC}">
              <c16:uniqueId val="{00000001-FA28-4BB2-8CB2-2F190D6C8F0E}"/>
            </c:ext>
          </c:extLst>
        </c:ser>
        <c:dLbls>
          <c:showLegendKey val="0"/>
          <c:showVal val="0"/>
          <c:showCatName val="0"/>
          <c:showSerName val="0"/>
          <c:showPercent val="0"/>
          <c:showBubbleSize val="0"/>
        </c:dLbls>
        <c:axId val="1566540512"/>
        <c:axId val="1566544352"/>
      </c:scatterChart>
      <c:valAx>
        <c:axId val="15665405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charset="0"/>
                    <a:cs typeface="Times New Roman" panose="02020603050405020304" charset="0"/>
                  </a:rPr>
                  <a:t>Time (min)</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566544352"/>
        <c:crosses val="autoZero"/>
        <c:crossBetween val="midCat"/>
      </c:valAx>
      <c:valAx>
        <c:axId val="156654435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i="0" u="none" strike="noStrike" baseline="0">
                    <a:effectLst/>
                    <a:latin typeface="Times New Roman" panose="02020603050405020304" charset="0"/>
                    <a:cs typeface="Times New Roman" panose="02020603050405020304" charset="0"/>
                  </a:rPr>
                  <a:t>Ln(B</a:t>
                </a:r>
                <a:r>
                  <a:rPr lang="en-IN" sz="1050" b="1" i="0" u="none" strike="noStrike" baseline="-25000">
                    <a:effectLst/>
                    <a:latin typeface="Times New Roman" panose="02020603050405020304" charset="0"/>
                    <a:cs typeface="Times New Roman" panose="02020603050405020304" charset="0"/>
                  </a:rPr>
                  <a:t>0</a:t>
                </a:r>
                <a:r>
                  <a:rPr lang="en-IN" sz="1050" b="1" i="0" u="none" strike="noStrike" baseline="0">
                    <a:effectLst/>
                    <a:latin typeface="Times New Roman" panose="02020603050405020304" charset="0"/>
                    <a:cs typeface="Times New Roman" panose="02020603050405020304" charset="0"/>
                  </a:rPr>
                  <a:t>/B</a:t>
                </a:r>
                <a:r>
                  <a:rPr lang="en-IN" sz="1050" b="1" i="0" u="none" strike="noStrike" baseline="-25000">
                    <a:effectLst/>
                    <a:latin typeface="Times New Roman" panose="02020603050405020304" charset="0"/>
                    <a:cs typeface="Times New Roman" panose="02020603050405020304" charset="0"/>
                  </a:rPr>
                  <a:t>1</a:t>
                </a:r>
                <a:r>
                  <a:rPr lang="en-IN" sz="1050" b="1" i="0" u="none" strike="noStrike" baseline="0">
                    <a:effectLst/>
                    <a:latin typeface="Times New Roman" panose="02020603050405020304" charset="0"/>
                    <a:cs typeface="Times New Roman" panose="02020603050405020304" charset="0"/>
                  </a:rPr>
                  <a:t>)</a:t>
                </a:r>
                <a:endParaRPr lang="en-IN" sz="110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566540512"/>
        <c:crosses val="autoZero"/>
        <c:crossBetween val="midCat"/>
      </c:valAx>
      <c:spPr>
        <a:noFill/>
        <a:ln>
          <a:noFill/>
        </a:ln>
        <a:effectLst/>
      </c:spPr>
    </c:plotArea>
    <c:plotVisOnly val="1"/>
    <c:dispBlanksAs val="gap"/>
    <c:showDLblsOverMax val="0"/>
    <c:extLst>
      <c:ext uri="{0b15fc19-7d7d-44ad-8c2d-2c3a37ce22c3}">
        <chartProps xmlns="https://web.wps.cn/et/2018/main" chartId="{a91519d6-e234-4e96-acd3-5dda6d30406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A</a:t>
            </a:r>
            <a:r>
              <a:rPr lang="en-US" sz="1200" b="1" baseline="0">
                <a:latin typeface="Times New Roman" panose="02020603050405020304" charset="0"/>
                <a:cs typeface="Times New Roman" panose="02020603050405020304" charset="0"/>
              </a:rPr>
              <a:t> graph of kinetics data of TPH mean against Time (min)</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Sheet1!$R$1</c:f>
              <c:strCache>
                <c:ptCount val="1"/>
                <c:pt idx="0">
                  <c:v>TPH Mean (mg/L)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Sheet1!$Q$2:$Q$8</c:f>
              <c:numCache>
                <c:formatCode>General</c:formatCode>
                <c:ptCount val="7"/>
                <c:pt idx="0">
                  <c:v>0</c:v>
                </c:pt>
                <c:pt idx="1">
                  <c:v>5</c:v>
                </c:pt>
                <c:pt idx="2">
                  <c:v>10</c:v>
                </c:pt>
                <c:pt idx="3">
                  <c:v>15</c:v>
                </c:pt>
                <c:pt idx="4">
                  <c:v>30</c:v>
                </c:pt>
                <c:pt idx="5">
                  <c:v>45</c:v>
                </c:pt>
                <c:pt idx="6">
                  <c:v>60</c:v>
                </c:pt>
              </c:numCache>
            </c:numRef>
          </c:xVal>
          <c:yVal>
            <c:numRef>
              <c:f>Sheet1!$R$2:$R$8</c:f>
              <c:numCache>
                <c:formatCode>General</c:formatCode>
                <c:ptCount val="7"/>
                <c:pt idx="0">
                  <c:v>4271.2700000000004</c:v>
                </c:pt>
                <c:pt idx="1">
                  <c:v>3428.83</c:v>
                </c:pt>
                <c:pt idx="2">
                  <c:v>3591.97</c:v>
                </c:pt>
                <c:pt idx="3">
                  <c:v>3417.6</c:v>
                </c:pt>
                <c:pt idx="4">
                  <c:v>3893.43</c:v>
                </c:pt>
                <c:pt idx="5">
                  <c:v>3723.03</c:v>
                </c:pt>
                <c:pt idx="6">
                  <c:v>3622.9</c:v>
                </c:pt>
              </c:numCache>
            </c:numRef>
          </c:yVal>
          <c:smooth val="1"/>
          <c:extLst>
            <c:ext xmlns:c16="http://schemas.microsoft.com/office/drawing/2014/chart" uri="{C3380CC4-5D6E-409C-BE32-E72D297353CC}">
              <c16:uniqueId val="{00000000-F4B2-4D56-88CA-7A96D6E825A0}"/>
            </c:ext>
          </c:extLst>
        </c:ser>
        <c:dLbls>
          <c:showLegendKey val="0"/>
          <c:showVal val="0"/>
          <c:showCatName val="0"/>
          <c:showSerName val="0"/>
          <c:showPercent val="0"/>
          <c:showBubbleSize val="0"/>
        </c:dLbls>
        <c:axId val="121321200"/>
        <c:axId val="121302000"/>
      </c:scatterChart>
      <c:valAx>
        <c:axId val="1213212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charset="0"/>
                    <a:cs typeface="Times New Roman" panose="02020603050405020304" charset="0"/>
                  </a:rPr>
                  <a:t>Time (min)</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21302000"/>
        <c:crosses val="autoZero"/>
        <c:crossBetween val="midCat"/>
      </c:valAx>
      <c:valAx>
        <c:axId val="12130200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charset="0"/>
                    <a:cs typeface="Times New Roman" panose="02020603050405020304" charset="0"/>
                  </a:rPr>
                  <a:t>TPH Mean</a:t>
                </a:r>
                <a:r>
                  <a:rPr lang="en-IN" sz="1050" b="1" baseline="0">
                    <a:latin typeface="Times New Roman" panose="02020603050405020304" charset="0"/>
                    <a:cs typeface="Times New Roman" panose="02020603050405020304" charset="0"/>
                  </a:rPr>
                  <a:t> (mg/L)</a:t>
                </a:r>
                <a:endParaRPr lang="en-IN" sz="105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21321200"/>
        <c:crosses val="autoZero"/>
        <c:crossBetween val="midCat"/>
      </c:valAx>
      <c:spPr>
        <a:noFill/>
        <a:ln>
          <a:noFill/>
        </a:ln>
        <a:effectLst/>
      </c:spPr>
    </c:plotArea>
    <c:plotVisOnly val="1"/>
    <c:dispBlanksAs val="gap"/>
    <c:showDLblsOverMax val="0"/>
    <c:extLst>
      <c:ext uri="{0b15fc19-7d7d-44ad-8c2d-2c3a37ce22c3}">
        <chartProps xmlns="https://web.wps.cn/et/2018/main" chartId="{4d811574-d964-49b9-be93-4011445e999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Sheet1!$AD$1</c:f>
              <c:strCache>
                <c:ptCount val="1"/>
                <c:pt idx="0">
                  <c:v>Ln(B0/B1)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9.3285214348206495E-4"/>
                  <c:y val="-0.20965551181102399"/>
                </c:manualLayout>
              </c:layout>
              <c:tx>
                <c:rich>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b="1" baseline="0">
                        <a:latin typeface="Times New Roman" panose="02020603050405020304" charset="0"/>
                        <a:cs typeface="Times New Roman" panose="02020603050405020304" charset="0"/>
                      </a:rPr>
                      <a:t>y = -0.0012x + 0.2007</a:t>
                    </a:r>
                    <a:br>
                      <a:rPr lang="en-US" b="1" baseline="0">
                        <a:latin typeface="Times New Roman" panose="02020603050405020304" charset="0"/>
                        <a:cs typeface="Times New Roman" panose="02020603050405020304" charset="0"/>
                      </a:rPr>
                    </a:br>
                    <a:r>
                      <a:rPr lang="en-US" b="1" baseline="0">
                        <a:latin typeface="Times New Roman" panose="02020603050405020304" charset="0"/>
                        <a:cs typeface="Times New Roman" panose="02020603050405020304" charset="0"/>
                      </a:rPr>
                      <a:t>R² = 0.2642</a:t>
                    </a:r>
                    <a:endParaRPr lang="en-US" b="1">
                      <a:latin typeface="Times New Roman" panose="02020603050405020304" charset="0"/>
                      <a:cs typeface="Times New Roman" panose="02020603050405020304" charset="0"/>
                    </a:endParaRPr>
                  </a:p>
                </c:rich>
              </c:tx>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Sheet1!$AC$2:$AC$8</c:f>
              <c:numCache>
                <c:formatCode>General</c:formatCode>
                <c:ptCount val="7"/>
                <c:pt idx="0">
                  <c:v>0</c:v>
                </c:pt>
                <c:pt idx="1">
                  <c:v>5</c:v>
                </c:pt>
                <c:pt idx="2">
                  <c:v>10</c:v>
                </c:pt>
                <c:pt idx="3">
                  <c:v>15</c:v>
                </c:pt>
                <c:pt idx="4">
                  <c:v>30</c:v>
                </c:pt>
                <c:pt idx="5">
                  <c:v>45</c:v>
                </c:pt>
                <c:pt idx="6">
                  <c:v>60</c:v>
                </c:pt>
              </c:numCache>
            </c:numRef>
          </c:xVal>
          <c:yVal>
            <c:numRef>
              <c:f>Sheet1!$AD$2:$AD$8</c:f>
              <c:numCache>
                <c:formatCode>General</c:formatCode>
                <c:ptCount val="7"/>
                <c:pt idx="1">
                  <c:v>0.219</c:v>
                </c:pt>
                <c:pt idx="2">
                  <c:v>0.17299999999999999</c:v>
                </c:pt>
                <c:pt idx="3">
                  <c:v>0.223</c:v>
                </c:pt>
                <c:pt idx="4">
                  <c:v>9.2999999999999999E-2</c:v>
                </c:pt>
                <c:pt idx="5">
                  <c:v>0.13700000000000001</c:v>
                </c:pt>
                <c:pt idx="6">
                  <c:v>0.16500000000000001</c:v>
                </c:pt>
              </c:numCache>
            </c:numRef>
          </c:yVal>
          <c:smooth val="1"/>
          <c:extLst>
            <c:ext xmlns:c16="http://schemas.microsoft.com/office/drawing/2014/chart" uri="{C3380CC4-5D6E-409C-BE32-E72D297353CC}">
              <c16:uniqueId val="{00000002-F42B-42D0-A113-5206A6C76EDB}"/>
            </c:ext>
          </c:extLst>
        </c:ser>
        <c:dLbls>
          <c:showLegendKey val="0"/>
          <c:showVal val="0"/>
          <c:showCatName val="0"/>
          <c:showSerName val="0"/>
          <c:showPercent val="0"/>
          <c:showBubbleSize val="0"/>
        </c:dLbls>
        <c:axId val="121299600"/>
        <c:axId val="121309680"/>
      </c:scatterChart>
      <c:valAx>
        <c:axId val="1212996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charset="0"/>
                    <a:cs typeface="Times New Roman" panose="02020603050405020304" charset="0"/>
                  </a:rPr>
                  <a:t>Time</a:t>
                </a:r>
                <a:r>
                  <a:rPr lang="en-IN" sz="1050" b="1" baseline="0">
                    <a:latin typeface="Times New Roman" panose="02020603050405020304" charset="0"/>
                    <a:cs typeface="Times New Roman" panose="02020603050405020304" charset="0"/>
                  </a:rPr>
                  <a:t> (min)</a:t>
                </a:r>
                <a:endParaRPr lang="en-IN" sz="105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21309680"/>
        <c:crosses val="autoZero"/>
        <c:crossBetween val="midCat"/>
      </c:valAx>
      <c:valAx>
        <c:axId val="12130968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1" i="0" u="none" strike="noStrike" baseline="0">
                    <a:effectLst/>
                    <a:latin typeface="Times New Roman" panose="02020603050405020304" charset="0"/>
                    <a:cs typeface="Times New Roman" panose="02020603050405020304" charset="0"/>
                  </a:rPr>
                  <a:t>Ln(B</a:t>
                </a:r>
                <a:r>
                  <a:rPr lang="en-IN" sz="1000" b="1" i="0" u="none" strike="noStrike" baseline="-25000">
                    <a:effectLst/>
                    <a:latin typeface="Times New Roman" panose="02020603050405020304" charset="0"/>
                    <a:cs typeface="Times New Roman" panose="02020603050405020304" charset="0"/>
                  </a:rPr>
                  <a:t>0</a:t>
                </a:r>
                <a:r>
                  <a:rPr lang="en-IN" sz="1000" b="1" i="0" u="none" strike="noStrike" baseline="0">
                    <a:effectLst/>
                    <a:latin typeface="Times New Roman" panose="02020603050405020304" charset="0"/>
                    <a:cs typeface="Times New Roman" panose="02020603050405020304" charset="0"/>
                  </a:rPr>
                  <a:t>/B</a:t>
                </a:r>
                <a:r>
                  <a:rPr lang="en-IN" sz="1000" b="1" i="0" u="none" strike="noStrike" baseline="-25000">
                    <a:effectLst/>
                    <a:latin typeface="Times New Roman" panose="02020603050405020304" charset="0"/>
                    <a:cs typeface="Times New Roman" panose="02020603050405020304" charset="0"/>
                  </a:rPr>
                  <a:t>1</a:t>
                </a:r>
                <a:r>
                  <a:rPr lang="en-IN" sz="1000" b="1" i="0" u="none" strike="noStrike" baseline="0">
                    <a:effectLst/>
                    <a:latin typeface="Times New Roman" panose="02020603050405020304" charset="0"/>
                    <a:cs typeface="Times New Roman" panose="02020603050405020304" charset="0"/>
                  </a:rPr>
                  <a:t>)</a:t>
                </a:r>
                <a:endParaRPr lang="en-IN" sz="1050"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21299600"/>
        <c:crosses val="autoZero"/>
        <c:crossBetween val="midCat"/>
      </c:valAx>
      <c:spPr>
        <a:noFill/>
        <a:ln>
          <a:noFill/>
        </a:ln>
        <a:effectLst/>
      </c:spPr>
    </c:plotArea>
    <c:plotVisOnly val="1"/>
    <c:dispBlanksAs val="gap"/>
    <c:showDLblsOverMax val="0"/>
    <c:extLst>
      <c:ext uri="{0b15fc19-7d7d-44ad-8c2d-2c3a37ce22c3}">
        <chartProps xmlns="https://web.wps.cn/et/2018/main" chartId="{797c8265-02c9-43fc-bc57-ee409826c57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3224</Words>
  <Characters>17695</Characters>
  <Application>Microsoft Office Word</Application>
  <DocSecurity>0</DocSecurity>
  <Lines>147</Lines>
  <Paragraphs>41</Paragraphs>
  <ScaleCrop>false</ScaleCrop>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Oboyi</dc:creator>
  <cp:lastModifiedBy>SDI PC New 16</cp:lastModifiedBy>
  <cp:revision>8</cp:revision>
  <dcterms:created xsi:type="dcterms:W3CDTF">2025-06-17T11:45:00Z</dcterms:created>
  <dcterms:modified xsi:type="dcterms:W3CDTF">2025-06-20T12:09:00Z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b38d5904-fb11-4fa4-9e00-034c4e9b05d9</vt:lpwstr>
  </property>
  <property fmtid="{D5CDD505-2E9C-101B-9397-08002B2CF9AE}" pid="3" name="KSOProductBuildVer">
    <vt:lpwstr>1033-12.2.0.21546</vt:lpwstr>
  </property>
  <property fmtid="{D5CDD505-2E9C-101B-9397-08002B2CF9AE}" pid="4" name="ICV">
    <vt:lpwstr>EF63238E0C074D0D8BF1BF0D2BB17197_12</vt:lpwstr>
  </property>
</Properties>
</file>