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A2D31" w14:textId="00A508AB" w:rsidR="00754C9A" w:rsidRDefault="00175078" w:rsidP="00175078">
      <w:pPr>
        <w:pStyle w:val="Title"/>
        <w:spacing w:after="0"/>
        <w:rPr>
          <w:rFonts w:ascii="Arial" w:hAnsi="Arial" w:cs="Arial"/>
          <w:i/>
          <w:iCs/>
          <w:sz w:val="24"/>
          <w:szCs w:val="14"/>
        </w:rPr>
      </w:pPr>
      <w:r w:rsidRPr="00694EAD">
        <w:rPr>
          <w:rFonts w:ascii="Arial" w:hAnsi="Arial" w:cs="Arial"/>
          <w:i/>
          <w:iCs/>
          <w:sz w:val="24"/>
          <w:szCs w:val="14"/>
        </w:rPr>
        <w:t>Original Research Article</w:t>
      </w:r>
    </w:p>
    <w:p w14:paraId="7C6BAF65" w14:textId="77777777" w:rsidR="00694EAD" w:rsidRPr="00175078" w:rsidRDefault="00694EAD" w:rsidP="00175078">
      <w:pPr>
        <w:pStyle w:val="Title"/>
        <w:spacing w:after="0"/>
        <w:rPr>
          <w:rFonts w:ascii="Arial" w:hAnsi="Arial" w:cs="Arial"/>
          <w:i/>
          <w:iCs/>
          <w:sz w:val="24"/>
          <w:szCs w:val="14"/>
        </w:rPr>
      </w:pPr>
    </w:p>
    <w:p w14:paraId="36B4E7BC" w14:textId="4A286A6D" w:rsidR="00B25D0A" w:rsidRDefault="007C01D8" w:rsidP="00441B6F">
      <w:pPr>
        <w:pStyle w:val="Author"/>
        <w:spacing w:line="240" w:lineRule="auto"/>
        <w:rPr>
          <w:rFonts w:ascii="Arial" w:hAnsi="Arial" w:cs="Arial"/>
        </w:rPr>
      </w:pPr>
      <w:r w:rsidRPr="00EB3B5E">
        <w:rPr>
          <w:rFonts w:ascii="Arial" w:hAnsi="Arial" w:cs="Arial"/>
          <w:bCs/>
          <w:iCs/>
          <w:kern w:val="28"/>
          <w:sz w:val="36"/>
          <w:highlight w:val="yellow"/>
        </w:rPr>
        <w:t>Toxicological and Histopathological Analysis of Neem Leaf Extract and Edible Camphor on the Liver of Wistar Rats</w:t>
      </w:r>
    </w:p>
    <w:p w14:paraId="3FB65C1E" w14:textId="5F8D43E9"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1F8B7B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64"/>
      </w:tblGrid>
      <w:tr w:rsidR="00296529" w:rsidRPr="001E44FE" w14:paraId="459CAF49" w14:textId="77777777" w:rsidTr="001E44FE">
        <w:tc>
          <w:tcPr>
            <w:tcW w:w="9576" w:type="dxa"/>
            <w:shd w:val="clear" w:color="auto" w:fill="F2F2F2"/>
          </w:tcPr>
          <w:p w14:paraId="770E33D3" w14:textId="17524DDE"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 </w:t>
            </w:r>
            <w:r w:rsidR="006A357C" w:rsidRPr="00D24FCA">
              <w:rPr>
                <w:rFonts w:ascii="Arial" w:eastAsia="Calibri" w:hAnsi="Arial" w:cs="Arial"/>
                <w:szCs w:val="22"/>
              </w:rPr>
              <w:t>This study investigated the toxicological effect and the biochemical changes</w:t>
            </w:r>
            <w:r w:rsidR="006D3358">
              <w:rPr>
                <w:rFonts w:ascii="Arial" w:eastAsia="Calibri" w:hAnsi="Arial" w:cs="Arial"/>
                <w:szCs w:val="22"/>
              </w:rPr>
              <w:t xml:space="preserve"> in</w:t>
            </w:r>
            <w:r w:rsidR="006A357C" w:rsidRPr="00D24FCA">
              <w:rPr>
                <w:rFonts w:ascii="Arial" w:eastAsia="Calibri" w:hAnsi="Arial" w:cs="Arial"/>
                <w:szCs w:val="22"/>
              </w:rPr>
              <w:t xml:space="preserve"> </w:t>
            </w:r>
            <w:r w:rsidR="006A357C">
              <w:rPr>
                <w:rFonts w:ascii="Arial" w:eastAsia="Calibri" w:hAnsi="Arial" w:cs="Arial"/>
                <w:szCs w:val="22"/>
              </w:rPr>
              <w:t xml:space="preserve">the </w:t>
            </w:r>
            <w:r w:rsidR="006A357C" w:rsidRPr="00D24FCA">
              <w:rPr>
                <w:rFonts w:ascii="Arial" w:eastAsia="Calibri" w:hAnsi="Arial" w:cs="Arial"/>
                <w:szCs w:val="22"/>
              </w:rPr>
              <w:t xml:space="preserve">liver after the administration of </w:t>
            </w:r>
            <w:r w:rsidR="006A357C" w:rsidRPr="006A357C">
              <w:rPr>
                <w:rFonts w:ascii="Arial" w:eastAsia="Calibri" w:hAnsi="Arial" w:cs="Arial"/>
                <w:i/>
                <w:iCs/>
                <w:szCs w:val="22"/>
              </w:rPr>
              <w:t>Azadirachta indica</w:t>
            </w:r>
            <w:r w:rsidR="006D3358">
              <w:rPr>
                <w:rFonts w:ascii="Arial" w:eastAsia="Calibri" w:hAnsi="Arial" w:cs="Arial"/>
                <w:i/>
                <w:iCs/>
                <w:szCs w:val="22"/>
              </w:rPr>
              <w:t xml:space="preserve"> </w:t>
            </w:r>
            <w:r w:rsidR="006D3358">
              <w:rPr>
                <w:rFonts w:ascii="Arial" w:eastAsia="Calibri" w:hAnsi="Arial" w:cs="Arial"/>
                <w:szCs w:val="22"/>
              </w:rPr>
              <w:t>(Neem)</w:t>
            </w:r>
            <w:r w:rsidR="006A357C" w:rsidRPr="00D24FCA">
              <w:rPr>
                <w:rFonts w:ascii="Arial" w:eastAsia="Calibri" w:hAnsi="Arial" w:cs="Arial"/>
                <w:szCs w:val="22"/>
              </w:rPr>
              <w:t xml:space="preserve"> extract and a mixture of edible camphor in albino</w:t>
            </w:r>
            <w:r w:rsidR="006D3358">
              <w:rPr>
                <w:rFonts w:ascii="Arial" w:eastAsia="Calibri" w:hAnsi="Arial" w:cs="Arial"/>
                <w:szCs w:val="22"/>
              </w:rPr>
              <w:t xml:space="preserve"> Wistar</w:t>
            </w:r>
            <w:r w:rsidR="006A357C" w:rsidRPr="00D24FCA">
              <w:rPr>
                <w:rFonts w:ascii="Arial" w:eastAsia="Calibri" w:hAnsi="Arial" w:cs="Arial"/>
                <w:szCs w:val="22"/>
              </w:rPr>
              <w:t xml:space="preserve"> rats.</w:t>
            </w:r>
          </w:p>
          <w:p w14:paraId="76E71B5D" w14:textId="03328558"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00D24FCA" w:rsidRPr="00BA1B01">
              <w:rPr>
                <w:rFonts w:ascii="Arial" w:eastAsia="Calibri" w:hAnsi="Arial" w:cs="Arial"/>
                <w:b/>
                <w:szCs w:val="22"/>
              </w:rPr>
              <w:t>:</w:t>
            </w:r>
            <w:r w:rsidR="00D24FCA" w:rsidRPr="00BA1B01">
              <w:rPr>
                <w:rFonts w:ascii="Arial" w:eastAsia="Calibri" w:hAnsi="Arial" w:cs="Arial"/>
                <w:szCs w:val="22"/>
              </w:rPr>
              <w:t xml:space="preserve"> Experimental</w:t>
            </w:r>
            <w:r w:rsidR="00D24FCA">
              <w:rPr>
                <w:rFonts w:ascii="Arial" w:eastAsia="Calibri" w:hAnsi="Arial" w:cs="Arial"/>
                <w:szCs w:val="22"/>
              </w:rPr>
              <w:t xml:space="preserve"> study.</w:t>
            </w:r>
          </w:p>
          <w:p w14:paraId="1B11A66A" w14:textId="3CF0655E"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Department of </w:t>
            </w:r>
            <w:r w:rsidR="00D24FCA">
              <w:rPr>
                <w:rFonts w:ascii="Arial" w:eastAsia="Calibri" w:hAnsi="Arial" w:cs="Arial"/>
                <w:szCs w:val="22"/>
              </w:rPr>
              <w:t xml:space="preserve">Clinical Chemistry, Faculty of Medical </w:t>
            </w:r>
            <w:r w:rsidR="00D24FCA" w:rsidRPr="00C35D57">
              <w:rPr>
                <w:rFonts w:ascii="Arial" w:eastAsia="Calibri" w:hAnsi="Arial" w:cs="Arial"/>
                <w:szCs w:val="22"/>
              </w:rPr>
              <w:t>Laboratory Science, Rivers State University, Port Harcourt, Nigeria</w:t>
            </w:r>
            <w:r w:rsidRPr="00C35D57">
              <w:rPr>
                <w:rFonts w:ascii="Arial" w:eastAsia="Calibri" w:hAnsi="Arial" w:cs="Arial"/>
                <w:szCs w:val="22"/>
              </w:rPr>
              <w:t xml:space="preserve">, between </w:t>
            </w:r>
            <w:r w:rsidR="00DA45FB" w:rsidRPr="00C35D57">
              <w:rPr>
                <w:rFonts w:ascii="Arial" w:eastAsia="Calibri" w:hAnsi="Arial" w:cs="Arial"/>
                <w:szCs w:val="22"/>
              </w:rPr>
              <w:t xml:space="preserve">October </w:t>
            </w:r>
            <w:r w:rsidR="00C35D57" w:rsidRPr="00C35D57">
              <w:rPr>
                <w:rFonts w:ascii="Arial" w:eastAsia="Calibri" w:hAnsi="Arial" w:cs="Arial"/>
                <w:szCs w:val="22"/>
              </w:rPr>
              <w:t>and</w:t>
            </w:r>
            <w:r w:rsidRPr="00C35D57">
              <w:rPr>
                <w:rFonts w:ascii="Arial" w:eastAsia="Calibri" w:hAnsi="Arial" w:cs="Arial"/>
                <w:szCs w:val="22"/>
              </w:rPr>
              <w:t xml:space="preserve"> </w:t>
            </w:r>
            <w:r w:rsidR="00DA45FB" w:rsidRPr="00C35D57">
              <w:rPr>
                <w:rFonts w:ascii="Arial" w:eastAsia="Calibri" w:hAnsi="Arial" w:cs="Arial"/>
                <w:szCs w:val="22"/>
              </w:rPr>
              <w:t>December</w:t>
            </w:r>
            <w:r w:rsidRPr="00C35D57">
              <w:rPr>
                <w:rFonts w:ascii="Arial" w:eastAsia="Calibri" w:hAnsi="Arial" w:cs="Arial"/>
                <w:szCs w:val="22"/>
              </w:rPr>
              <w:t xml:space="preserve"> 2</w:t>
            </w:r>
            <w:r w:rsidR="00DA45FB" w:rsidRPr="00C35D57">
              <w:rPr>
                <w:rFonts w:ascii="Arial" w:eastAsia="Calibri" w:hAnsi="Arial" w:cs="Arial"/>
                <w:szCs w:val="22"/>
              </w:rPr>
              <w:t>024</w:t>
            </w:r>
            <w:r w:rsidRPr="00C35D57">
              <w:rPr>
                <w:rFonts w:ascii="Arial" w:eastAsia="Calibri" w:hAnsi="Arial" w:cs="Arial"/>
                <w:szCs w:val="22"/>
              </w:rPr>
              <w:t>.</w:t>
            </w:r>
          </w:p>
          <w:p w14:paraId="0F29EC14" w14:textId="1A7E1951"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D24FCA" w:rsidRPr="00D24FCA">
              <w:rPr>
                <w:rFonts w:ascii="Arial" w:eastAsia="Calibri" w:hAnsi="Arial" w:cs="Arial"/>
                <w:szCs w:val="22"/>
              </w:rPr>
              <w:t xml:space="preserve">Thirty albino </w:t>
            </w:r>
            <w:r w:rsidR="004C38F1" w:rsidRPr="00D24FCA">
              <w:rPr>
                <w:rFonts w:ascii="Arial" w:eastAsia="Calibri" w:hAnsi="Arial" w:cs="Arial"/>
                <w:szCs w:val="22"/>
              </w:rPr>
              <w:t>Wistar</w:t>
            </w:r>
            <w:r w:rsidR="00D24FCA" w:rsidRPr="00D24FCA">
              <w:rPr>
                <w:rFonts w:ascii="Arial" w:eastAsia="Calibri" w:hAnsi="Arial" w:cs="Arial"/>
                <w:szCs w:val="22"/>
              </w:rPr>
              <w:t xml:space="preserve"> rats were used for the study. They were divided into six groups randomly. Group 1 served as control group, group 2 served as the vehicle group and was administered daily dose of coconut oil</w:t>
            </w:r>
            <w:r w:rsidR="004C38F1">
              <w:rPr>
                <w:rFonts w:ascii="Arial" w:eastAsia="Calibri" w:hAnsi="Arial" w:cs="Arial"/>
                <w:szCs w:val="22"/>
              </w:rPr>
              <w:t>,</w:t>
            </w:r>
            <w:r w:rsidR="00D24FCA" w:rsidRPr="00D24FCA">
              <w:rPr>
                <w:rFonts w:ascii="Arial" w:eastAsia="Calibri" w:hAnsi="Arial" w:cs="Arial"/>
                <w:szCs w:val="22"/>
              </w:rPr>
              <w:t xml:space="preserve"> while group 3 received 500mg/kg of </w:t>
            </w:r>
            <w:r w:rsidR="004C38F1">
              <w:rPr>
                <w:rFonts w:ascii="Arial" w:eastAsia="Calibri" w:hAnsi="Arial" w:cs="Arial"/>
                <w:szCs w:val="22"/>
              </w:rPr>
              <w:t>N</w:t>
            </w:r>
            <w:r w:rsidR="00D24FCA" w:rsidRPr="00D24FCA">
              <w:rPr>
                <w:rFonts w:ascii="Arial" w:eastAsia="Calibri" w:hAnsi="Arial" w:cs="Arial"/>
                <w:szCs w:val="22"/>
              </w:rPr>
              <w:t xml:space="preserve">eem dissolved in coconut oil, group 4 received 50mg/kg of camphor dissolved in coconut oil, group 5 received 100mg/kg of camphor dissolved in coconut oil and group 6 received 50mg of </w:t>
            </w:r>
            <w:r w:rsidR="004C38F1">
              <w:rPr>
                <w:rFonts w:ascii="Arial" w:eastAsia="Calibri" w:hAnsi="Arial" w:cs="Arial"/>
                <w:szCs w:val="22"/>
              </w:rPr>
              <w:t>N</w:t>
            </w:r>
            <w:r w:rsidR="00D24FCA" w:rsidRPr="00D24FCA">
              <w:rPr>
                <w:rFonts w:ascii="Arial" w:eastAsia="Calibri" w:hAnsi="Arial" w:cs="Arial"/>
                <w:szCs w:val="22"/>
              </w:rPr>
              <w:t>eem and 50mg of camphor dissolved in coconut oil daily for 30 days. At the end of administration of the extract,</w:t>
            </w:r>
            <w:r w:rsidR="004C38F1">
              <w:rPr>
                <w:rFonts w:ascii="Arial" w:eastAsia="Calibri" w:hAnsi="Arial" w:cs="Arial"/>
                <w:szCs w:val="22"/>
              </w:rPr>
              <w:t xml:space="preserve"> the rats were </w:t>
            </w:r>
            <w:r w:rsidR="00402D38">
              <w:rPr>
                <w:rFonts w:ascii="Arial" w:eastAsia="Calibri" w:hAnsi="Arial" w:cs="Arial"/>
                <w:szCs w:val="22"/>
              </w:rPr>
              <w:t>sacrificed,</w:t>
            </w:r>
            <w:r w:rsidR="004C38F1">
              <w:rPr>
                <w:rFonts w:ascii="Arial" w:eastAsia="Calibri" w:hAnsi="Arial" w:cs="Arial"/>
                <w:szCs w:val="22"/>
              </w:rPr>
              <w:t xml:space="preserve"> and</w:t>
            </w:r>
            <w:r w:rsidR="00D24FCA" w:rsidRPr="00D24FCA">
              <w:rPr>
                <w:rFonts w:ascii="Arial" w:eastAsia="Calibri" w:hAnsi="Arial" w:cs="Arial"/>
                <w:szCs w:val="22"/>
              </w:rPr>
              <w:t xml:space="preserve"> samples were taken and examined </w:t>
            </w:r>
            <w:r w:rsidR="004C38F1">
              <w:rPr>
                <w:rFonts w:ascii="Arial" w:eastAsia="Calibri" w:hAnsi="Arial" w:cs="Arial"/>
                <w:szCs w:val="22"/>
              </w:rPr>
              <w:t>for the</w:t>
            </w:r>
            <w:r w:rsidR="00D24FCA" w:rsidRPr="00D24FCA">
              <w:rPr>
                <w:rFonts w:ascii="Arial" w:eastAsia="Calibri" w:hAnsi="Arial" w:cs="Arial"/>
                <w:szCs w:val="22"/>
              </w:rPr>
              <w:t xml:space="preserve"> determin</w:t>
            </w:r>
            <w:r w:rsidR="004C38F1">
              <w:rPr>
                <w:rFonts w:ascii="Arial" w:eastAsia="Calibri" w:hAnsi="Arial" w:cs="Arial"/>
                <w:szCs w:val="22"/>
              </w:rPr>
              <w:t>ation of</w:t>
            </w:r>
            <w:r w:rsidR="00D24FCA" w:rsidRPr="00D24FCA">
              <w:rPr>
                <w:rFonts w:ascii="Arial" w:eastAsia="Calibri" w:hAnsi="Arial" w:cs="Arial"/>
                <w:szCs w:val="22"/>
              </w:rPr>
              <w:t xml:space="preserve"> liver enzymes</w:t>
            </w:r>
            <w:r w:rsidR="004C38F1">
              <w:rPr>
                <w:rFonts w:ascii="Arial" w:eastAsia="Calibri" w:hAnsi="Arial" w:cs="Arial"/>
                <w:szCs w:val="22"/>
              </w:rPr>
              <w:t xml:space="preserve"> using spectrophotometric methods, and liver tissues were collected for histological examination</w:t>
            </w:r>
            <w:r w:rsidR="00D24FCA" w:rsidRPr="00D24FCA">
              <w:rPr>
                <w:rFonts w:ascii="Arial" w:eastAsia="Calibri" w:hAnsi="Arial" w:cs="Arial"/>
                <w:szCs w:val="22"/>
              </w:rPr>
              <w:t>.</w:t>
            </w:r>
            <w:r w:rsidR="00556AAE">
              <w:rPr>
                <w:rFonts w:ascii="Arial" w:eastAsia="Calibri" w:hAnsi="Arial" w:cs="Arial"/>
                <w:szCs w:val="22"/>
              </w:rPr>
              <w:t xml:space="preserve"> </w:t>
            </w:r>
            <w:r w:rsidR="00556AAE" w:rsidRPr="002323F5">
              <w:rPr>
                <w:rFonts w:ascii="Arial" w:eastAsia="Calibri" w:hAnsi="Arial" w:cs="Arial"/>
                <w:szCs w:val="22"/>
              </w:rPr>
              <w:t>GraphPad Prism Version 9.04 of Windows statistical package was used for statistical analysis. Data was expressed as mean ± standard deviation</w:t>
            </w:r>
            <w:r w:rsidR="00556AAE">
              <w:rPr>
                <w:rFonts w:ascii="Arial" w:eastAsia="Calibri" w:hAnsi="Arial" w:cs="Arial"/>
                <w:szCs w:val="22"/>
              </w:rPr>
              <w:t>,</w:t>
            </w:r>
            <w:r w:rsidR="00556AAE" w:rsidRPr="002323F5">
              <w:rPr>
                <w:rFonts w:ascii="Arial" w:eastAsia="Calibri" w:hAnsi="Arial" w:cs="Arial"/>
                <w:szCs w:val="22"/>
              </w:rPr>
              <w:t xml:space="preserve"> one-way ANOVA and Tukey`s multiple comparison tests was used to assess differences in mean values between groups. Results were considered statistically significant at 95% confidence interval (p&lt;0.05).</w:t>
            </w:r>
          </w:p>
          <w:p w14:paraId="7EBEEB9A" w14:textId="77777777" w:rsidR="0001461A" w:rsidRDefault="00BA1B01" w:rsidP="0001461A">
            <w:pPr>
              <w:jc w:val="both"/>
            </w:pPr>
            <w:r w:rsidRPr="00BA1B01">
              <w:rPr>
                <w:rFonts w:ascii="Arial" w:eastAsia="Calibri" w:hAnsi="Arial" w:cs="Arial"/>
                <w:b/>
                <w:bCs/>
                <w:szCs w:val="22"/>
              </w:rPr>
              <w:t>Results:</w:t>
            </w:r>
            <w:r w:rsidRPr="00BA1B01">
              <w:rPr>
                <w:rFonts w:ascii="Arial" w:eastAsia="Calibri" w:hAnsi="Arial" w:cs="Arial"/>
                <w:szCs w:val="22"/>
              </w:rPr>
              <w:t xml:space="preserve"> </w:t>
            </w:r>
            <w:r w:rsidR="0001461A" w:rsidRPr="00E346DB">
              <w:rPr>
                <w:rFonts w:ascii="Arial" w:eastAsia="Calibri" w:hAnsi="Arial" w:cs="Arial"/>
                <w:szCs w:val="22"/>
                <w:highlight w:val="yellow"/>
              </w:rPr>
              <w:t>The results showed</w:t>
            </w:r>
            <w:r w:rsidR="0001461A" w:rsidRPr="00E346DB">
              <w:rPr>
                <w:rFonts w:ascii="Arial" w:eastAsia="Calibri" w:hAnsi="Arial" w:cs="Arial"/>
                <w:highlight w:val="yellow"/>
              </w:rPr>
              <w:t xml:space="preserve"> that there was no</w:t>
            </w:r>
            <w:r w:rsidR="0001461A" w:rsidRPr="00E346DB">
              <w:rPr>
                <w:rFonts w:ascii="Arial" w:eastAsia="Calibri" w:hAnsi="Arial" w:cs="Arial"/>
                <w:szCs w:val="22"/>
                <w:highlight w:val="yellow"/>
              </w:rPr>
              <w:t xml:space="preserve"> significant difference in AST and ALT</w:t>
            </w:r>
            <w:r w:rsidR="0001461A" w:rsidRPr="00E346DB">
              <w:rPr>
                <w:rFonts w:ascii="Arial" w:eastAsia="Calibri" w:hAnsi="Arial" w:cs="Arial"/>
                <w:highlight w:val="yellow"/>
              </w:rPr>
              <w:t xml:space="preserve"> virtually in all the comparisons for all the experimental groups. However, there was a significant increase in ALT when values for the negative</w:t>
            </w:r>
            <w:r w:rsidR="0001461A">
              <w:rPr>
                <w:rFonts w:ascii="Arial" w:eastAsia="Calibri" w:hAnsi="Arial" w:cs="Arial"/>
                <w:highlight w:val="yellow"/>
              </w:rPr>
              <w:t xml:space="preserve"> and positive</w:t>
            </w:r>
            <w:r w:rsidR="0001461A" w:rsidRPr="00E346DB">
              <w:rPr>
                <w:rFonts w:ascii="Arial" w:eastAsia="Calibri" w:hAnsi="Arial" w:cs="Arial"/>
                <w:highlight w:val="yellow"/>
              </w:rPr>
              <w:t xml:space="preserve"> control</w:t>
            </w:r>
            <w:r w:rsidR="0001461A">
              <w:rPr>
                <w:rFonts w:ascii="Arial" w:eastAsia="Calibri" w:hAnsi="Arial" w:cs="Arial"/>
                <w:highlight w:val="yellow"/>
              </w:rPr>
              <w:t xml:space="preserve"> groups</w:t>
            </w:r>
            <w:r w:rsidR="0001461A" w:rsidRPr="00E346DB">
              <w:rPr>
                <w:rFonts w:ascii="Arial" w:eastAsia="Calibri" w:hAnsi="Arial" w:cs="Arial"/>
                <w:highlight w:val="yellow"/>
              </w:rPr>
              <w:t xml:space="preserve"> were compared with those of group 5 (Camphor 100mg in Coconut Oil)</w:t>
            </w:r>
            <w:r w:rsidR="0001461A">
              <w:rPr>
                <w:rFonts w:ascii="Arial" w:eastAsia="Calibri" w:hAnsi="Arial" w:cs="Arial"/>
                <w:highlight w:val="yellow"/>
              </w:rPr>
              <w:t xml:space="preserve"> and 6 </w:t>
            </w:r>
            <w:r w:rsidR="0001461A" w:rsidRPr="00E346DB">
              <w:rPr>
                <w:rFonts w:ascii="Arial" w:eastAsia="Calibri" w:hAnsi="Arial" w:cs="Arial"/>
                <w:highlight w:val="yellow"/>
              </w:rPr>
              <w:t>(Neem and Camphor in Coconut Oil)</w:t>
            </w:r>
            <w:r w:rsidR="0001461A">
              <w:rPr>
                <w:rFonts w:ascii="Arial" w:eastAsia="Calibri" w:hAnsi="Arial" w:cs="Arial"/>
                <w:highlight w:val="yellow"/>
              </w:rPr>
              <w:t>, and</w:t>
            </w:r>
            <w:r w:rsidR="0001461A" w:rsidRPr="00E346DB">
              <w:rPr>
                <w:rFonts w:ascii="Arial" w:eastAsia="Calibri" w:hAnsi="Arial" w:cs="Arial"/>
                <w:highlight w:val="yellow"/>
              </w:rPr>
              <w:t>.</w:t>
            </w:r>
            <w:r w:rsidR="0001461A" w:rsidRPr="00402D38">
              <w:rPr>
                <w:rFonts w:ascii="Arial" w:eastAsia="Calibri" w:hAnsi="Arial" w:cs="Arial"/>
                <w:szCs w:val="22"/>
              </w:rPr>
              <w:t xml:space="preserve"> </w:t>
            </w:r>
          </w:p>
          <w:p w14:paraId="7901656B" w14:textId="0652CDC5" w:rsidR="00505F06" w:rsidRPr="00BA1B01" w:rsidRDefault="00BA1B01" w:rsidP="00B911A2">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484068" w:rsidRPr="00484068">
              <w:rPr>
                <w:rFonts w:ascii="Arial" w:eastAsia="Calibri" w:hAnsi="Arial" w:cs="Arial"/>
                <w:szCs w:val="22"/>
              </w:rPr>
              <w:t>The findings demonstrate the potential hepatotoxic effects of edible camphor, highlighting the need for cautious consumption and further research to establish safe guidelines.</w:t>
            </w:r>
          </w:p>
        </w:tc>
      </w:tr>
    </w:tbl>
    <w:p w14:paraId="789E02A9" w14:textId="260A54C3" w:rsidR="00790ADA" w:rsidRDefault="00A24E7E" w:rsidP="00441B6F">
      <w:pPr>
        <w:pStyle w:val="Body"/>
        <w:spacing w:after="0"/>
        <w:rPr>
          <w:rFonts w:ascii="Arial" w:hAnsi="Arial" w:cs="Arial"/>
          <w:i/>
        </w:rPr>
      </w:pPr>
      <w:r>
        <w:rPr>
          <w:rFonts w:ascii="Arial" w:hAnsi="Arial" w:cs="Arial"/>
          <w:i/>
        </w:rPr>
        <w:t xml:space="preserve">Keywords: </w:t>
      </w:r>
      <w:r w:rsidR="00EC31D5" w:rsidRPr="00EC31D5">
        <w:rPr>
          <w:rFonts w:ascii="Arial" w:hAnsi="Arial" w:cs="Arial"/>
          <w:i/>
        </w:rPr>
        <w:t>Azadirachta indica</w:t>
      </w:r>
      <w:r w:rsidR="00EC31D5">
        <w:rPr>
          <w:rFonts w:ascii="Arial" w:hAnsi="Arial" w:cs="Arial"/>
          <w:i/>
        </w:rPr>
        <w:t xml:space="preserve"> (Neem)</w:t>
      </w:r>
      <w:r w:rsidR="00EC31D5" w:rsidRPr="00EC31D5">
        <w:rPr>
          <w:rFonts w:ascii="Arial" w:hAnsi="Arial" w:cs="Arial"/>
          <w:i/>
        </w:rPr>
        <w:t xml:space="preserve"> Leaf Extract</w:t>
      </w:r>
      <w:r w:rsidR="00EC31D5">
        <w:rPr>
          <w:rFonts w:ascii="Arial" w:hAnsi="Arial" w:cs="Arial"/>
          <w:i/>
        </w:rPr>
        <w:t>,</w:t>
      </w:r>
      <w:r w:rsidR="00EC31D5" w:rsidRPr="00EC31D5">
        <w:rPr>
          <w:rFonts w:ascii="Arial" w:hAnsi="Arial" w:cs="Arial"/>
          <w:i/>
        </w:rPr>
        <w:t xml:space="preserve"> </w:t>
      </w:r>
      <w:r w:rsidR="00EC31D5">
        <w:rPr>
          <w:rFonts w:ascii="Arial" w:hAnsi="Arial" w:cs="Arial"/>
          <w:i/>
        </w:rPr>
        <w:t>E</w:t>
      </w:r>
      <w:r w:rsidR="00EC31D5" w:rsidRPr="00EC31D5">
        <w:rPr>
          <w:rFonts w:ascii="Arial" w:hAnsi="Arial" w:cs="Arial"/>
          <w:i/>
        </w:rPr>
        <w:t>dible Camphor</w:t>
      </w:r>
      <w:r w:rsidR="00EC31D5">
        <w:rPr>
          <w:rFonts w:ascii="Arial" w:hAnsi="Arial" w:cs="Arial"/>
          <w:i/>
        </w:rPr>
        <w:t>,</w:t>
      </w:r>
      <w:r w:rsidR="00EC31D5" w:rsidRPr="00EC31D5">
        <w:rPr>
          <w:rFonts w:ascii="Arial" w:hAnsi="Arial" w:cs="Arial"/>
          <w:i/>
        </w:rPr>
        <w:t xml:space="preserve"> Liver</w:t>
      </w:r>
      <w:r w:rsidR="00EC31D5">
        <w:rPr>
          <w:rFonts w:ascii="Arial" w:hAnsi="Arial" w:cs="Arial"/>
          <w:i/>
        </w:rPr>
        <w:t>,</w:t>
      </w:r>
      <w:r w:rsidR="00EC31D5" w:rsidRPr="00EC31D5">
        <w:rPr>
          <w:rFonts w:ascii="Arial" w:hAnsi="Arial" w:cs="Arial"/>
          <w:i/>
        </w:rPr>
        <w:t xml:space="preserve"> Albino Wistar Rats</w:t>
      </w:r>
    </w:p>
    <w:p w14:paraId="79190B3B" w14:textId="77777777" w:rsidR="00EC31D5" w:rsidRDefault="00EC31D5" w:rsidP="00441B6F">
      <w:pPr>
        <w:pStyle w:val="AbstHead"/>
        <w:spacing w:after="0"/>
        <w:jc w:val="both"/>
        <w:rPr>
          <w:rFonts w:ascii="Arial" w:hAnsi="Arial" w:cs="Arial"/>
        </w:rPr>
      </w:pPr>
    </w:p>
    <w:p w14:paraId="70A49566" w14:textId="124195B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FA8D197" w14:textId="52A12EE4" w:rsidR="00270F29" w:rsidRPr="00270F29" w:rsidRDefault="00DE59DE" w:rsidP="00270F29">
      <w:pPr>
        <w:pStyle w:val="Body"/>
        <w:rPr>
          <w:rFonts w:ascii="Arial" w:eastAsia="Calibri" w:hAnsi="Arial" w:cs="Arial"/>
          <w:szCs w:val="22"/>
        </w:rPr>
      </w:pPr>
      <w:r>
        <w:rPr>
          <w:rFonts w:ascii="Arial" w:eastAsia="Calibri" w:hAnsi="Arial" w:cs="Arial"/>
          <w:szCs w:val="22"/>
        </w:rPr>
        <w:t>“</w:t>
      </w:r>
      <w:r w:rsidR="00270F29" w:rsidRPr="00270F29">
        <w:rPr>
          <w:rFonts w:ascii="Arial" w:eastAsia="Calibri" w:hAnsi="Arial" w:cs="Arial"/>
          <w:szCs w:val="22"/>
        </w:rPr>
        <w:t xml:space="preserve">The development of medicines from natural products has the world’s attention today. </w:t>
      </w:r>
      <w:r w:rsidR="005430E2" w:rsidRPr="00270F29">
        <w:rPr>
          <w:rFonts w:ascii="Arial" w:eastAsia="Calibri" w:hAnsi="Arial" w:cs="Arial"/>
          <w:szCs w:val="22"/>
        </w:rPr>
        <w:t>Natural</w:t>
      </w:r>
      <w:r w:rsidR="00270F29" w:rsidRPr="00270F29">
        <w:rPr>
          <w:rFonts w:ascii="Arial" w:eastAsia="Calibri" w:hAnsi="Arial" w:cs="Arial"/>
          <w:szCs w:val="22"/>
        </w:rPr>
        <w:t xml:space="preserve"> products have a unique chemical structure, produce a diversity of biological activities and have a drug-like property</w:t>
      </w:r>
      <w:r>
        <w:rPr>
          <w:rFonts w:ascii="Arial" w:eastAsia="Calibri" w:hAnsi="Arial" w:cs="Arial"/>
          <w:szCs w:val="22"/>
        </w:rPr>
        <w:t>”</w:t>
      </w:r>
      <w:r w:rsidR="00270F29" w:rsidRPr="00270F29">
        <w:rPr>
          <w:rFonts w:ascii="Arial" w:eastAsia="Calibri" w:hAnsi="Arial" w:cs="Arial"/>
          <w:szCs w:val="22"/>
        </w:rPr>
        <w:t xml:space="preserve"> </w:t>
      </w:r>
      <w:bookmarkStart w:id="0" w:name="_Hlk199320745"/>
      <w:r w:rsidR="006F3EF6" w:rsidRPr="00CA4039">
        <w:rPr>
          <w:rFonts w:ascii="Arial" w:hAnsi="Arial" w:cs="Arial"/>
        </w:rPr>
        <w:t>[</w:t>
      </w:r>
      <w:r w:rsidR="00865A0F">
        <w:rPr>
          <w:rFonts w:ascii="Arial" w:hAnsi="Arial" w:cs="Arial"/>
        </w:rPr>
        <w:t>1</w:t>
      </w:r>
      <w:r w:rsidR="005430E2" w:rsidRPr="00CA4039">
        <w:rPr>
          <w:rFonts w:ascii="Arial" w:hAnsi="Arial" w:cs="Arial"/>
        </w:rPr>
        <w:t>]</w:t>
      </w:r>
      <w:bookmarkEnd w:id="0"/>
      <w:r w:rsidR="00270F29" w:rsidRPr="00270F29">
        <w:rPr>
          <w:rFonts w:ascii="Arial" w:eastAsia="Calibri" w:hAnsi="Arial" w:cs="Arial"/>
          <w:szCs w:val="22"/>
        </w:rPr>
        <w:t xml:space="preserve">. </w:t>
      </w:r>
      <w:r>
        <w:rPr>
          <w:rFonts w:ascii="Arial" w:eastAsia="Calibri" w:hAnsi="Arial" w:cs="Arial"/>
          <w:szCs w:val="22"/>
        </w:rPr>
        <w:t>“</w:t>
      </w:r>
      <w:r w:rsidR="00270F29" w:rsidRPr="00270F29">
        <w:rPr>
          <w:rFonts w:ascii="Arial" w:eastAsia="Calibri" w:hAnsi="Arial" w:cs="Arial"/>
          <w:szCs w:val="22"/>
        </w:rPr>
        <w:t xml:space="preserve">The practice of medicine using natural products </w:t>
      </w:r>
      <w:r w:rsidR="0089567E" w:rsidRPr="00270F29">
        <w:rPr>
          <w:rFonts w:ascii="Arial" w:eastAsia="Calibri" w:hAnsi="Arial" w:cs="Arial"/>
          <w:szCs w:val="22"/>
        </w:rPr>
        <w:t>has occurred</w:t>
      </w:r>
      <w:r w:rsidR="00270F29" w:rsidRPr="00270F29">
        <w:rPr>
          <w:rFonts w:ascii="Arial" w:eastAsia="Calibri" w:hAnsi="Arial" w:cs="Arial"/>
          <w:szCs w:val="22"/>
        </w:rPr>
        <w:t xml:space="preserve"> since prehistoric times in preventing and treating various diseases. Natural products offer many advantages in terms of efficiency and selectivity of the molecule target so that they can be used repeatedly to supply the urgent need of medicines effectively</w:t>
      </w:r>
      <w:r>
        <w:rPr>
          <w:rFonts w:ascii="Arial" w:eastAsia="Calibri" w:hAnsi="Arial" w:cs="Arial"/>
          <w:szCs w:val="22"/>
        </w:rPr>
        <w:t>”</w:t>
      </w:r>
      <w:r w:rsidR="00270F29" w:rsidRPr="00270F29">
        <w:rPr>
          <w:rFonts w:ascii="Arial" w:eastAsia="Calibri" w:hAnsi="Arial" w:cs="Arial"/>
          <w:szCs w:val="22"/>
        </w:rPr>
        <w:t xml:space="preserve"> </w:t>
      </w:r>
      <w:r w:rsidR="005430E2" w:rsidRPr="00CA4039">
        <w:rPr>
          <w:rFonts w:ascii="Arial" w:hAnsi="Arial" w:cs="Arial"/>
        </w:rPr>
        <w:t>[</w:t>
      </w:r>
      <w:r w:rsidR="00865A0F">
        <w:rPr>
          <w:rFonts w:ascii="Arial" w:hAnsi="Arial" w:cs="Arial"/>
        </w:rPr>
        <w:t>2</w:t>
      </w:r>
      <w:r w:rsidR="005430E2" w:rsidRPr="00CA4039">
        <w:rPr>
          <w:rFonts w:ascii="Arial" w:hAnsi="Arial" w:cs="Arial"/>
        </w:rPr>
        <w:t>]</w:t>
      </w:r>
      <w:r w:rsidR="00270F29" w:rsidRPr="00270F29">
        <w:rPr>
          <w:rFonts w:ascii="Arial" w:eastAsia="Calibri" w:hAnsi="Arial" w:cs="Arial"/>
          <w:szCs w:val="22"/>
        </w:rPr>
        <w:t xml:space="preserve">. </w:t>
      </w:r>
      <w:r>
        <w:rPr>
          <w:rFonts w:ascii="Arial" w:eastAsia="Calibri" w:hAnsi="Arial" w:cs="Arial"/>
          <w:szCs w:val="22"/>
        </w:rPr>
        <w:t>“</w:t>
      </w:r>
      <w:r w:rsidR="00270F29" w:rsidRPr="00270F29">
        <w:rPr>
          <w:rFonts w:ascii="Arial" w:eastAsia="Calibri" w:hAnsi="Arial" w:cs="Arial"/>
          <w:szCs w:val="22"/>
        </w:rPr>
        <w:t>Natural products contain active compounds with various pharmacological activities against various diseases without or with minimal side effects</w:t>
      </w:r>
      <w:r>
        <w:rPr>
          <w:rFonts w:ascii="Arial" w:eastAsia="Calibri" w:hAnsi="Arial" w:cs="Arial"/>
          <w:szCs w:val="22"/>
        </w:rPr>
        <w:t>”</w:t>
      </w:r>
      <w:r w:rsidR="00270F29" w:rsidRPr="00270F29">
        <w:rPr>
          <w:rFonts w:ascii="Arial" w:eastAsia="Calibri" w:hAnsi="Arial" w:cs="Arial"/>
          <w:szCs w:val="22"/>
        </w:rPr>
        <w:t xml:space="preserve"> </w:t>
      </w:r>
      <w:r w:rsidR="005430E2" w:rsidRPr="00CA4039">
        <w:rPr>
          <w:rFonts w:ascii="Arial" w:hAnsi="Arial" w:cs="Arial"/>
        </w:rPr>
        <w:t>[</w:t>
      </w:r>
      <w:r w:rsidR="00865A0F">
        <w:rPr>
          <w:rFonts w:ascii="Arial" w:hAnsi="Arial" w:cs="Arial"/>
        </w:rPr>
        <w:t>3</w:t>
      </w:r>
      <w:r w:rsidR="005430E2" w:rsidRPr="00CA4039">
        <w:rPr>
          <w:rFonts w:ascii="Arial" w:hAnsi="Arial" w:cs="Arial"/>
        </w:rPr>
        <w:t>]</w:t>
      </w:r>
      <w:r w:rsidR="00270F29" w:rsidRPr="00270F29">
        <w:rPr>
          <w:rFonts w:ascii="Arial" w:eastAsia="Calibri" w:hAnsi="Arial" w:cs="Arial"/>
          <w:szCs w:val="22"/>
        </w:rPr>
        <w:t xml:space="preserve">. </w:t>
      </w:r>
    </w:p>
    <w:p w14:paraId="5A7D4A3F" w14:textId="4D0F41D1" w:rsidR="00270F29" w:rsidRPr="00270F29" w:rsidRDefault="00DE59DE" w:rsidP="00270F29">
      <w:pPr>
        <w:pStyle w:val="Body"/>
        <w:rPr>
          <w:rFonts w:ascii="Arial" w:eastAsia="Calibri" w:hAnsi="Arial" w:cs="Arial"/>
          <w:szCs w:val="22"/>
        </w:rPr>
      </w:pPr>
      <w:r>
        <w:rPr>
          <w:rFonts w:ascii="Arial" w:eastAsia="Calibri" w:hAnsi="Arial" w:cs="Arial"/>
          <w:szCs w:val="22"/>
        </w:rPr>
        <w:t>“</w:t>
      </w:r>
      <w:r w:rsidR="00270F29" w:rsidRPr="00270F29">
        <w:rPr>
          <w:rFonts w:ascii="Arial" w:eastAsia="Calibri" w:hAnsi="Arial" w:cs="Arial"/>
          <w:szCs w:val="22"/>
        </w:rPr>
        <w:t>However, available herbal products have no clear statement of content or medically related information on the package labels and have not been validated or certified by any recognized body. This concerns consumers and medical practitioners who may unknowingly counter-</w:t>
      </w:r>
      <w:r w:rsidR="00270F29" w:rsidRPr="00270F29">
        <w:rPr>
          <w:rFonts w:ascii="Arial" w:eastAsia="Calibri" w:hAnsi="Arial" w:cs="Arial"/>
          <w:szCs w:val="22"/>
        </w:rPr>
        <w:lastRenderedPageBreak/>
        <w:t xml:space="preserve">prescribe these herbal products. Not </w:t>
      </w:r>
      <w:r w:rsidR="00C35D57" w:rsidRPr="00270F29">
        <w:rPr>
          <w:rFonts w:ascii="Arial" w:eastAsia="Calibri" w:hAnsi="Arial" w:cs="Arial"/>
          <w:szCs w:val="22"/>
        </w:rPr>
        <w:t>all</w:t>
      </w:r>
      <w:r w:rsidR="00270F29" w:rsidRPr="00270F29">
        <w:rPr>
          <w:rFonts w:ascii="Arial" w:eastAsia="Calibri" w:hAnsi="Arial" w:cs="Arial"/>
          <w:szCs w:val="22"/>
        </w:rPr>
        <w:t xml:space="preserve"> the plants reported to be useful are harmless. These considerations underlie the study of ethno-medicinal plants</w:t>
      </w:r>
      <w:r>
        <w:rPr>
          <w:rFonts w:ascii="Arial" w:eastAsia="Calibri" w:hAnsi="Arial" w:cs="Arial"/>
          <w:szCs w:val="22"/>
        </w:rPr>
        <w:t>”</w:t>
      </w:r>
      <w:r w:rsidR="00270F29" w:rsidRPr="00270F29">
        <w:rPr>
          <w:rFonts w:ascii="Arial" w:eastAsia="Calibri" w:hAnsi="Arial" w:cs="Arial"/>
          <w:szCs w:val="22"/>
        </w:rPr>
        <w:t xml:space="preserve"> </w:t>
      </w:r>
      <w:r w:rsidR="005430E2" w:rsidRPr="00CA4039">
        <w:rPr>
          <w:rFonts w:ascii="Arial" w:hAnsi="Arial" w:cs="Arial"/>
        </w:rPr>
        <w:t>[</w:t>
      </w:r>
      <w:r w:rsidR="00041C36">
        <w:rPr>
          <w:rFonts w:ascii="Arial" w:hAnsi="Arial" w:cs="Arial"/>
        </w:rPr>
        <w:t>4</w:t>
      </w:r>
      <w:r w:rsidR="005430E2" w:rsidRPr="00CA4039">
        <w:rPr>
          <w:rFonts w:ascii="Arial" w:hAnsi="Arial" w:cs="Arial"/>
        </w:rPr>
        <w:t>]</w:t>
      </w:r>
      <w:r w:rsidR="00270F29" w:rsidRPr="00270F29">
        <w:rPr>
          <w:rFonts w:ascii="Arial" w:eastAsia="Calibri" w:hAnsi="Arial" w:cs="Arial"/>
          <w:szCs w:val="22"/>
        </w:rPr>
        <w:t xml:space="preserve">.  </w:t>
      </w:r>
      <w:r>
        <w:rPr>
          <w:rFonts w:ascii="Arial" w:eastAsia="Calibri" w:hAnsi="Arial" w:cs="Arial"/>
          <w:szCs w:val="22"/>
        </w:rPr>
        <w:t>“</w:t>
      </w:r>
      <w:r w:rsidR="00270F29" w:rsidRPr="00270F29">
        <w:rPr>
          <w:rFonts w:ascii="Arial" w:eastAsia="Calibri" w:hAnsi="Arial" w:cs="Arial"/>
          <w:szCs w:val="22"/>
        </w:rPr>
        <w:t>In recent years, an increasing number of people have been using complementary and alternative medicines</w:t>
      </w:r>
      <w:r>
        <w:rPr>
          <w:rFonts w:ascii="Arial" w:eastAsia="Calibri" w:hAnsi="Arial" w:cs="Arial"/>
          <w:szCs w:val="22"/>
        </w:rPr>
        <w:t>”</w:t>
      </w:r>
      <w:r w:rsidR="00270F29" w:rsidRPr="00270F29">
        <w:rPr>
          <w:rFonts w:ascii="Arial" w:eastAsia="Calibri" w:hAnsi="Arial" w:cs="Arial"/>
          <w:szCs w:val="22"/>
        </w:rPr>
        <w:t xml:space="preserve"> </w:t>
      </w:r>
      <w:r w:rsidR="005430E2" w:rsidRPr="00CA4039">
        <w:rPr>
          <w:rFonts w:ascii="Arial" w:hAnsi="Arial" w:cs="Arial"/>
        </w:rPr>
        <w:t>[</w:t>
      </w:r>
      <w:r w:rsidR="00B1267A">
        <w:rPr>
          <w:rFonts w:ascii="Arial" w:hAnsi="Arial" w:cs="Arial"/>
        </w:rPr>
        <w:t>5</w:t>
      </w:r>
      <w:r w:rsidR="005430E2" w:rsidRPr="00CA4039">
        <w:rPr>
          <w:rFonts w:ascii="Arial" w:hAnsi="Arial" w:cs="Arial"/>
        </w:rPr>
        <w:t>]</w:t>
      </w:r>
      <w:r w:rsidR="005430E2">
        <w:rPr>
          <w:rFonts w:ascii="Arial" w:hAnsi="Arial" w:cs="Arial"/>
        </w:rPr>
        <w:t xml:space="preserve">. </w:t>
      </w:r>
      <w:r w:rsidR="00270F29" w:rsidRPr="00270F29">
        <w:rPr>
          <w:rFonts w:ascii="Arial" w:eastAsia="Calibri" w:hAnsi="Arial" w:cs="Arial"/>
          <w:szCs w:val="22"/>
        </w:rPr>
        <w:t>Herbal therapies appear most promising, thus encouraging the necessary toxicity studies to be performed on these therapies.</w:t>
      </w:r>
    </w:p>
    <w:p w14:paraId="13963C2A" w14:textId="219D536F" w:rsidR="00270F29" w:rsidRPr="00270F29" w:rsidRDefault="00DE59DE" w:rsidP="00270F29">
      <w:pPr>
        <w:pStyle w:val="Body"/>
        <w:rPr>
          <w:rFonts w:ascii="Arial" w:eastAsia="Calibri" w:hAnsi="Arial" w:cs="Arial"/>
          <w:szCs w:val="22"/>
        </w:rPr>
      </w:pPr>
      <w:r>
        <w:rPr>
          <w:rFonts w:ascii="Arial" w:eastAsia="Calibri" w:hAnsi="Arial" w:cs="Arial"/>
          <w:szCs w:val="22"/>
        </w:rPr>
        <w:t>“</w:t>
      </w:r>
      <w:r w:rsidR="00270F29" w:rsidRPr="00270F29">
        <w:rPr>
          <w:rFonts w:ascii="Arial" w:eastAsia="Calibri" w:hAnsi="Arial" w:cs="Arial"/>
          <w:szCs w:val="22"/>
        </w:rPr>
        <w:t>Neem (</w:t>
      </w:r>
      <w:r w:rsidR="00270F29" w:rsidRPr="00270F29">
        <w:rPr>
          <w:rFonts w:ascii="Arial" w:eastAsia="Calibri" w:hAnsi="Arial" w:cs="Arial"/>
          <w:i/>
          <w:iCs/>
          <w:szCs w:val="22"/>
        </w:rPr>
        <w:t>Azadirachta indica</w:t>
      </w:r>
      <w:r w:rsidR="00270F29" w:rsidRPr="00270F29">
        <w:rPr>
          <w:rFonts w:ascii="Arial" w:eastAsia="Calibri" w:hAnsi="Arial" w:cs="Arial"/>
          <w:szCs w:val="22"/>
        </w:rPr>
        <w:t xml:space="preserve"> A. juss) belongs to the family meliaceae and is one of the most versatile and eco-friendly trees of tropical regions which are now widely distributed in south Asia and part of Africa. Neem has great medical benefits through its various biological properties. Almost all parts of the neem plant can be used to treat various diseases. These include the oil, bark and leaf extract have been therapeutic used as medicine to control leprosy, respiratory disorders. Based on </w:t>
      </w:r>
      <w:r w:rsidR="009064A7" w:rsidRPr="00270F29">
        <w:rPr>
          <w:rFonts w:ascii="Arial" w:eastAsia="Calibri" w:hAnsi="Arial" w:cs="Arial"/>
          <w:szCs w:val="22"/>
        </w:rPr>
        <w:t>various</w:t>
      </w:r>
      <w:r w:rsidR="00270F29" w:rsidRPr="00270F29">
        <w:rPr>
          <w:rFonts w:ascii="Arial" w:eastAsia="Calibri" w:hAnsi="Arial" w:cs="Arial"/>
          <w:szCs w:val="22"/>
        </w:rPr>
        <w:t xml:space="preserve"> reports, neem leaves extract has numerous biological and pharmacological activities including antipyretic, analgesic, anti-hepatotoxic </w:t>
      </w:r>
      <w:r w:rsidR="005430E2" w:rsidRPr="00CA4039">
        <w:rPr>
          <w:rFonts w:ascii="Arial" w:hAnsi="Arial" w:cs="Arial"/>
        </w:rPr>
        <w:t>[</w:t>
      </w:r>
      <w:r w:rsidR="003A5CF4">
        <w:rPr>
          <w:rFonts w:ascii="Arial" w:hAnsi="Arial" w:cs="Arial"/>
        </w:rPr>
        <w:t>6</w:t>
      </w:r>
      <w:r w:rsidR="005430E2" w:rsidRPr="00CA4039">
        <w:rPr>
          <w:rFonts w:ascii="Arial" w:hAnsi="Arial" w:cs="Arial"/>
        </w:rPr>
        <w:t>]</w:t>
      </w:r>
      <w:r w:rsidR="00270F29" w:rsidRPr="00270F29">
        <w:rPr>
          <w:rFonts w:ascii="Arial" w:eastAsia="Calibri" w:hAnsi="Arial" w:cs="Arial"/>
          <w:szCs w:val="22"/>
        </w:rPr>
        <w:t>, spermicide, anti-implantation</w:t>
      </w:r>
      <w:r>
        <w:rPr>
          <w:rFonts w:ascii="Arial" w:eastAsia="Calibri" w:hAnsi="Arial" w:cs="Arial"/>
          <w:szCs w:val="22"/>
        </w:rPr>
        <w:t>”</w:t>
      </w:r>
      <w:r w:rsidR="00270F29" w:rsidRPr="00270F29">
        <w:rPr>
          <w:rFonts w:ascii="Arial" w:eastAsia="Calibri" w:hAnsi="Arial" w:cs="Arial"/>
          <w:szCs w:val="22"/>
        </w:rPr>
        <w:t xml:space="preserve"> </w:t>
      </w:r>
      <w:r w:rsidR="005430E2" w:rsidRPr="00CA4039">
        <w:rPr>
          <w:rFonts w:ascii="Arial" w:hAnsi="Arial" w:cs="Arial"/>
        </w:rPr>
        <w:t>[</w:t>
      </w:r>
      <w:r w:rsidR="008D5E4D">
        <w:rPr>
          <w:rFonts w:ascii="Arial" w:hAnsi="Arial" w:cs="Arial"/>
        </w:rPr>
        <w:t>7</w:t>
      </w:r>
      <w:r w:rsidR="005430E2" w:rsidRPr="00CA4039">
        <w:rPr>
          <w:rFonts w:ascii="Arial" w:hAnsi="Arial" w:cs="Arial"/>
        </w:rPr>
        <w:t>]</w:t>
      </w:r>
      <w:r w:rsidR="00270F29" w:rsidRPr="00270F29">
        <w:rPr>
          <w:rFonts w:ascii="Arial" w:eastAsia="Calibri" w:hAnsi="Arial" w:cs="Arial"/>
          <w:szCs w:val="22"/>
        </w:rPr>
        <w:t xml:space="preserve"> antihyperglycemic, antiulcer, antifungal, antibacterial, anti-inflammatory, immunomodulatory, antimutagenic, anticancer, antimalarial, antiviral, antioxidant, antifertility and contraception </w:t>
      </w:r>
      <w:r w:rsidR="005430E2" w:rsidRPr="00CA4039">
        <w:rPr>
          <w:rFonts w:ascii="Arial" w:hAnsi="Arial" w:cs="Arial"/>
        </w:rPr>
        <w:t>[</w:t>
      </w:r>
      <w:r w:rsidR="00FC35E8">
        <w:rPr>
          <w:rFonts w:ascii="Arial" w:hAnsi="Arial" w:cs="Arial"/>
        </w:rPr>
        <w:t>8</w:t>
      </w:r>
      <w:r w:rsidR="005430E2" w:rsidRPr="00CA4039">
        <w:rPr>
          <w:rFonts w:ascii="Arial" w:hAnsi="Arial" w:cs="Arial"/>
        </w:rPr>
        <w:t>]</w:t>
      </w:r>
      <w:r w:rsidR="00270F29" w:rsidRPr="00270F29">
        <w:rPr>
          <w:rFonts w:ascii="Arial" w:eastAsia="Calibri" w:hAnsi="Arial" w:cs="Arial"/>
          <w:szCs w:val="22"/>
        </w:rPr>
        <w:t xml:space="preserve">. Oral administration of neem leaf has been reported to show anti-fertility in mice </w:t>
      </w:r>
      <w:r w:rsidR="006F3EF6" w:rsidRPr="00CA4039">
        <w:rPr>
          <w:rFonts w:ascii="Arial" w:hAnsi="Arial" w:cs="Arial"/>
        </w:rPr>
        <w:t>[</w:t>
      </w:r>
      <w:r w:rsidR="009403DD">
        <w:rPr>
          <w:rFonts w:ascii="Arial" w:hAnsi="Arial" w:cs="Arial"/>
        </w:rPr>
        <w:t>9</w:t>
      </w:r>
      <w:r w:rsidR="005430E2" w:rsidRPr="00CA4039">
        <w:rPr>
          <w:rFonts w:ascii="Arial" w:hAnsi="Arial" w:cs="Arial"/>
        </w:rPr>
        <w:t>]</w:t>
      </w:r>
      <w:r w:rsidR="00270F29" w:rsidRPr="00270F29">
        <w:rPr>
          <w:rFonts w:ascii="Arial" w:eastAsia="Calibri" w:hAnsi="Arial" w:cs="Arial"/>
          <w:szCs w:val="22"/>
        </w:rPr>
        <w:t>.</w:t>
      </w:r>
    </w:p>
    <w:p w14:paraId="2BB21EB9" w14:textId="4A0B736C" w:rsidR="00E06AF2" w:rsidRPr="00E06AF2" w:rsidRDefault="00DE59DE" w:rsidP="00E06AF2">
      <w:pPr>
        <w:shd w:val="clear" w:color="auto" w:fill="FFFFFF"/>
        <w:spacing w:after="100"/>
        <w:jc w:val="both"/>
        <w:rPr>
          <w:rFonts w:ascii="Arial" w:hAnsi="Arial" w:cs="Arial"/>
          <w:color w:val="000000" w:themeColor="text1"/>
        </w:rPr>
      </w:pPr>
      <w:r>
        <w:rPr>
          <w:rFonts w:ascii="Arial" w:hAnsi="Arial" w:cs="Arial"/>
          <w:color w:val="000000" w:themeColor="text1"/>
        </w:rPr>
        <w:t>“</w:t>
      </w:r>
      <w:r w:rsidR="00E06AF2" w:rsidRPr="00E06AF2">
        <w:rPr>
          <w:rFonts w:ascii="Arial" w:hAnsi="Arial" w:cs="Arial"/>
          <w:color w:val="000000" w:themeColor="text1"/>
        </w:rPr>
        <w:t>Camphor is a natural antioxidant and a ketone terpenoid that is found in the cinnamomum camphora tree.</w:t>
      </w:r>
      <w:r w:rsidR="00E06AF2" w:rsidRPr="00E06AF2">
        <w:rPr>
          <w:rFonts w:ascii="Arial" w:hAnsi="Arial" w:cs="Arial"/>
          <w:color w:val="1B1B1B"/>
          <w:shd w:val="clear" w:color="auto" w:fill="FFFFFF"/>
        </w:rPr>
        <w:t xml:space="preserve"> </w:t>
      </w:r>
      <w:r w:rsidR="00E06AF2" w:rsidRPr="00E06AF2">
        <w:rPr>
          <w:rFonts w:ascii="Arial" w:hAnsi="Arial" w:cs="Arial"/>
          <w:color w:val="000000" w:themeColor="text1"/>
        </w:rPr>
        <w:t>Camphor trees have many applications in various fields, such as industry, cosmetics, pesticides, pharmaceuticals, timber, ornamental, and many cultural purposes stretching back thousands of years</w:t>
      </w:r>
      <w:r>
        <w:rPr>
          <w:rFonts w:ascii="Arial" w:hAnsi="Arial" w:cs="Arial"/>
          <w:color w:val="000000" w:themeColor="text1"/>
        </w:rPr>
        <w:t>”</w:t>
      </w:r>
      <w:r w:rsidR="00E06AF2" w:rsidRPr="00E06AF2">
        <w:rPr>
          <w:rFonts w:ascii="Arial" w:hAnsi="Arial" w:cs="Arial"/>
          <w:color w:val="000000" w:themeColor="text1"/>
        </w:rPr>
        <w:t xml:space="preserve"> [</w:t>
      </w:r>
      <w:r w:rsidR="006354D2">
        <w:rPr>
          <w:rFonts w:ascii="Arial" w:hAnsi="Arial" w:cs="Arial"/>
          <w:color w:val="000000" w:themeColor="text1"/>
        </w:rPr>
        <w:t>10</w:t>
      </w:r>
      <w:r w:rsidR="00E06AF2">
        <w:rPr>
          <w:rFonts w:ascii="Arial" w:hAnsi="Arial" w:cs="Arial"/>
          <w:color w:val="000000" w:themeColor="text1"/>
        </w:rPr>
        <w:t>]</w:t>
      </w:r>
      <w:r w:rsidR="00E06AF2" w:rsidRPr="00E06AF2">
        <w:rPr>
          <w:rFonts w:ascii="Arial" w:hAnsi="Arial" w:cs="Arial"/>
          <w:color w:val="000000" w:themeColor="text1"/>
        </w:rPr>
        <w:t xml:space="preserve"> Researchers have shown that camphor effectively reduces pain, removes warts, </w:t>
      </w:r>
      <w:r w:rsidR="009064A7" w:rsidRPr="00E06AF2">
        <w:rPr>
          <w:rFonts w:ascii="Arial" w:hAnsi="Arial" w:cs="Arial"/>
          <w:color w:val="000000" w:themeColor="text1"/>
        </w:rPr>
        <w:t>treats</w:t>
      </w:r>
      <w:r w:rsidR="00E06AF2" w:rsidRPr="00E06AF2">
        <w:rPr>
          <w:rFonts w:ascii="Arial" w:hAnsi="Arial" w:cs="Arial"/>
          <w:color w:val="000000" w:themeColor="text1"/>
        </w:rPr>
        <w:t xml:space="preserve"> hemorrhoids and osteoarthritis. Furthermore, it is suggested that it has anti-inflammatory, </w:t>
      </w:r>
      <w:r w:rsidR="00E06AF2">
        <w:rPr>
          <w:rFonts w:ascii="Arial" w:hAnsi="Arial" w:cs="Arial"/>
          <w:color w:val="000000" w:themeColor="text1"/>
        </w:rPr>
        <w:t>[1</w:t>
      </w:r>
      <w:r w:rsidR="006354D2">
        <w:rPr>
          <w:rFonts w:ascii="Arial" w:hAnsi="Arial" w:cs="Arial"/>
          <w:color w:val="000000" w:themeColor="text1"/>
        </w:rPr>
        <w:t>1</w:t>
      </w:r>
      <w:r w:rsidR="00E06AF2">
        <w:rPr>
          <w:rFonts w:ascii="Arial" w:hAnsi="Arial" w:cs="Arial"/>
          <w:color w:val="000000" w:themeColor="text1"/>
        </w:rPr>
        <w:t>] antifungal</w:t>
      </w:r>
      <w:r w:rsidR="00E06AF2" w:rsidRPr="00E06AF2">
        <w:rPr>
          <w:rFonts w:ascii="Arial" w:hAnsi="Arial" w:cs="Arial"/>
          <w:color w:val="000000" w:themeColor="text1"/>
        </w:rPr>
        <w:t xml:space="preserve">, </w:t>
      </w:r>
      <w:r w:rsidR="00E06AF2">
        <w:rPr>
          <w:rFonts w:ascii="Arial" w:hAnsi="Arial" w:cs="Arial"/>
          <w:color w:val="000000" w:themeColor="text1"/>
        </w:rPr>
        <w:t>[</w:t>
      </w:r>
      <w:r w:rsidR="006354D2">
        <w:rPr>
          <w:rFonts w:ascii="Arial" w:hAnsi="Arial" w:cs="Arial"/>
          <w:color w:val="000000" w:themeColor="text1"/>
        </w:rPr>
        <w:t>12</w:t>
      </w:r>
      <w:r w:rsidR="00E06AF2">
        <w:rPr>
          <w:rFonts w:ascii="Arial" w:hAnsi="Arial" w:cs="Arial"/>
          <w:color w:val="000000" w:themeColor="text1"/>
        </w:rPr>
        <w:t>]</w:t>
      </w:r>
      <w:r w:rsidR="00E06AF2" w:rsidRPr="00E06AF2">
        <w:rPr>
          <w:rFonts w:ascii="Arial" w:hAnsi="Arial" w:cs="Arial"/>
          <w:color w:val="000000" w:themeColor="text1"/>
        </w:rPr>
        <w:t xml:space="preserve"> and antimicrobial properties </w:t>
      </w:r>
      <w:r w:rsidR="00E06AF2">
        <w:rPr>
          <w:rFonts w:ascii="Arial" w:hAnsi="Arial" w:cs="Arial"/>
          <w:color w:val="000000" w:themeColor="text1"/>
        </w:rPr>
        <w:t>[1</w:t>
      </w:r>
      <w:r w:rsidR="006354D2">
        <w:rPr>
          <w:rFonts w:ascii="Arial" w:hAnsi="Arial" w:cs="Arial"/>
          <w:color w:val="000000" w:themeColor="text1"/>
        </w:rPr>
        <w:t>3</w:t>
      </w:r>
      <w:r w:rsidR="00E06AF2">
        <w:rPr>
          <w:rFonts w:ascii="Arial" w:hAnsi="Arial" w:cs="Arial"/>
          <w:color w:val="000000" w:themeColor="text1"/>
        </w:rPr>
        <w:t>]</w:t>
      </w:r>
      <w:r w:rsidR="009064A7">
        <w:rPr>
          <w:rFonts w:ascii="Arial" w:hAnsi="Arial" w:cs="Arial"/>
          <w:color w:val="000000" w:themeColor="text1"/>
        </w:rPr>
        <w:t>.</w:t>
      </w:r>
    </w:p>
    <w:p w14:paraId="4A7D3A81" w14:textId="77777777" w:rsidR="00790ADA" w:rsidRPr="00FB3A86" w:rsidRDefault="00790ADA" w:rsidP="00441B6F">
      <w:pPr>
        <w:pStyle w:val="Body"/>
        <w:spacing w:after="0"/>
        <w:rPr>
          <w:rFonts w:ascii="Arial" w:hAnsi="Arial" w:cs="Arial"/>
        </w:rPr>
      </w:pPr>
    </w:p>
    <w:p w14:paraId="413A3F21" w14:textId="2C4A0290" w:rsidR="007F7B32" w:rsidRDefault="00902823" w:rsidP="00F61304">
      <w:pPr>
        <w:pStyle w:val="AbstHead"/>
        <w:jc w:val="both"/>
        <w:rPr>
          <w:rFonts w:ascii="Arial" w:hAnsi="Arial" w:cs="Arial"/>
        </w:rPr>
      </w:pPr>
      <w:r>
        <w:rPr>
          <w:rFonts w:ascii="Arial" w:hAnsi="Arial" w:cs="Arial"/>
        </w:rPr>
        <w:t>2. material</w:t>
      </w:r>
      <w:r w:rsidR="00401964">
        <w:rPr>
          <w:rFonts w:ascii="Arial" w:hAnsi="Arial" w:cs="Arial"/>
        </w:rPr>
        <w:t>S</w:t>
      </w:r>
      <w:r>
        <w:rPr>
          <w:rFonts w:ascii="Arial" w:hAnsi="Arial" w:cs="Arial"/>
        </w:rPr>
        <w:t xml:space="preserve"> and method</w:t>
      </w:r>
      <w:r w:rsidR="00000F8F">
        <w:rPr>
          <w:rFonts w:ascii="Arial" w:hAnsi="Arial" w:cs="Arial"/>
        </w:rPr>
        <w:t xml:space="preserve">s </w:t>
      </w:r>
    </w:p>
    <w:p w14:paraId="6B1265B3" w14:textId="072BD888" w:rsidR="0031135A" w:rsidRPr="0031135A" w:rsidRDefault="0031135A" w:rsidP="00356D10">
      <w:pPr>
        <w:pStyle w:val="Body"/>
        <w:spacing w:after="0"/>
        <w:rPr>
          <w:rFonts w:ascii="Arial" w:eastAsia="Calibri" w:hAnsi="Arial" w:cs="Arial"/>
          <w:b/>
          <w:bCs/>
          <w:sz w:val="22"/>
          <w:szCs w:val="24"/>
        </w:rPr>
      </w:pPr>
      <w:bookmarkStart w:id="1" w:name="_Hlk196583286"/>
      <w:r>
        <w:rPr>
          <w:rFonts w:ascii="Arial" w:eastAsia="Calibri" w:hAnsi="Arial" w:cs="Arial"/>
          <w:b/>
          <w:bCs/>
          <w:sz w:val="22"/>
          <w:szCs w:val="24"/>
        </w:rPr>
        <w:t xml:space="preserve">2.1 </w:t>
      </w:r>
      <w:r w:rsidRPr="0031135A">
        <w:rPr>
          <w:rFonts w:ascii="Arial" w:eastAsia="Calibri" w:hAnsi="Arial" w:cs="Arial"/>
          <w:b/>
          <w:bCs/>
          <w:sz w:val="22"/>
          <w:szCs w:val="24"/>
        </w:rPr>
        <w:t>Experimental Animals</w:t>
      </w:r>
    </w:p>
    <w:p w14:paraId="3BD4710C" w14:textId="5370DB47" w:rsidR="0031135A" w:rsidRPr="0031135A" w:rsidRDefault="0031135A" w:rsidP="0031135A">
      <w:pPr>
        <w:pStyle w:val="Body"/>
        <w:rPr>
          <w:rFonts w:ascii="Arial" w:eastAsia="Calibri" w:hAnsi="Arial" w:cs="Arial"/>
          <w:szCs w:val="22"/>
        </w:rPr>
      </w:pPr>
      <w:r w:rsidRPr="0031135A">
        <w:rPr>
          <w:rFonts w:ascii="Arial" w:eastAsia="Calibri" w:hAnsi="Arial" w:cs="Arial"/>
          <w:szCs w:val="22"/>
        </w:rPr>
        <w:t xml:space="preserve">Thirty albino </w:t>
      </w:r>
      <w:r w:rsidR="00356D10" w:rsidRPr="0031135A">
        <w:rPr>
          <w:rFonts w:ascii="Arial" w:eastAsia="Calibri" w:hAnsi="Arial" w:cs="Arial"/>
          <w:szCs w:val="22"/>
        </w:rPr>
        <w:t>Wistar</w:t>
      </w:r>
      <w:r w:rsidRPr="0031135A">
        <w:rPr>
          <w:rFonts w:ascii="Arial" w:eastAsia="Calibri" w:hAnsi="Arial" w:cs="Arial"/>
          <w:szCs w:val="22"/>
        </w:rPr>
        <w:t xml:space="preserve"> rats weighing 95g ± 5 were obtained from The Holding Company for Biological Products and Vaccines. After an acclimatization period of one week, the animals were divided into six groups (5rats per group) and housed in wire bottomed cages in a room under standard conditions of illumination with a 12-hour light-dark cycle at 25 ± 1°C. They were provided with water and a balanced diet </w:t>
      </w:r>
      <w:r w:rsidRPr="00EA4156">
        <w:rPr>
          <w:rFonts w:ascii="Arial" w:eastAsia="Calibri" w:hAnsi="Arial" w:cs="Arial"/>
          <w:i/>
          <w:iCs/>
          <w:szCs w:val="22"/>
        </w:rPr>
        <w:t>ad libitum</w:t>
      </w:r>
      <w:r w:rsidRPr="0031135A">
        <w:rPr>
          <w:rFonts w:ascii="Arial" w:eastAsia="Calibri" w:hAnsi="Arial" w:cs="Arial"/>
          <w:szCs w:val="22"/>
        </w:rPr>
        <w:t>. All animals received care in compliance with the rules for animal protection and guidance.</w:t>
      </w:r>
      <w:r w:rsidRPr="0031135A">
        <w:rPr>
          <w:rFonts w:ascii="Arial" w:eastAsia="Calibri" w:hAnsi="Arial" w:cs="Arial"/>
          <w:szCs w:val="22"/>
        </w:rPr>
        <w:tab/>
      </w:r>
    </w:p>
    <w:p w14:paraId="6001BE49" w14:textId="30DC9939" w:rsidR="0031135A" w:rsidRPr="0031135A" w:rsidRDefault="0031135A" w:rsidP="00356D10">
      <w:pPr>
        <w:pStyle w:val="Body"/>
        <w:spacing w:after="0"/>
        <w:rPr>
          <w:rFonts w:ascii="Arial" w:eastAsia="Calibri" w:hAnsi="Arial" w:cs="Arial"/>
          <w:b/>
          <w:bCs/>
          <w:sz w:val="22"/>
          <w:szCs w:val="24"/>
        </w:rPr>
      </w:pPr>
      <w:r>
        <w:rPr>
          <w:rFonts w:ascii="Arial" w:eastAsia="Calibri" w:hAnsi="Arial" w:cs="Arial"/>
          <w:b/>
          <w:bCs/>
          <w:sz w:val="22"/>
          <w:szCs w:val="24"/>
        </w:rPr>
        <w:t>2</w:t>
      </w:r>
      <w:r w:rsidRPr="0031135A">
        <w:rPr>
          <w:rFonts w:ascii="Arial" w:eastAsia="Calibri" w:hAnsi="Arial" w:cs="Arial"/>
          <w:b/>
          <w:bCs/>
          <w:sz w:val="22"/>
          <w:szCs w:val="24"/>
        </w:rPr>
        <w:t>.2 Experimental Design</w:t>
      </w:r>
    </w:p>
    <w:p w14:paraId="3DEDEA0F" w14:textId="77777777" w:rsidR="0031135A" w:rsidRPr="0031135A" w:rsidRDefault="0031135A" w:rsidP="0031135A">
      <w:pPr>
        <w:pStyle w:val="Body"/>
        <w:rPr>
          <w:rFonts w:ascii="Arial" w:eastAsia="Calibri" w:hAnsi="Arial" w:cs="Arial"/>
          <w:szCs w:val="22"/>
        </w:rPr>
      </w:pPr>
      <w:r w:rsidRPr="0031135A">
        <w:rPr>
          <w:rFonts w:ascii="Arial" w:eastAsia="Calibri" w:hAnsi="Arial" w:cs="Arial"/>
          <w:szCs w:val="22"/>
        </w:rPr>
        <w:t xml:space="preserve">Albino Wistar rats weighing 95g ± 5 was obtained. After an acclimatization period of one week, the animals were divided into six groups (6rats per group) and housed in wire bottomed cages in a room under standard conditions of illumination with a 12-hour light-dark cycle at 25 ± 1°C. They were provided with water and a balanced diet </w:t>
      </w:r>
      <w:r w:rsidRPr="005430E2">
        <w:rPr>
          <w:rFonts w:ascii="Arial" w:eastAsia="Calibri" w:hAnsi="Arial" w:cs="Arial"/>
          <w:i/>
          <w:iCs/>
          <w:szCs w:val="22"/>
        </w:rPr>
        <w:t>ad libitum</w:t>
      </w:r>
      <w:r w:rsidRPr="0031135A">
        <w:rPr>
          <w:rFonts w:ascii="Arial" w:eastAsia="Calibri" w:hAnsi="Arial" w:cs="Arial"/>
          <w:szCs w:val="22"/>
        </w:rPr>
        <w:t>. All animals received care in compliance with the health rules for animal protection.</w:t>
      </w:r>
    </w:p>
    <w:p w14:paraId="6B391EBC" w14:textId="41B410C0" w:rsidR="0031135A" w:rsidRPr="0031135A" w:rsidRDefault="0031135A" w:rsidP="00D44EDC">
      <w:pPr>
        <w:pStyle w:val="Body"/>
        <w:spacing w:after="0"/>
        <w:rPr>
          <w:rFonts w:ascii="Arial" w:eastAsia="Calibri" w:hAnsi="Arial" w:cs="Arial"/>
          <w:szCs w:val="22"/>
        </w:rPr>
      </w:pPr>
      <w:r w:rsidRPr="0031135A">
        <w:rPr>
          <w:rFonts w:ascii="Arial" w:eastAsia="Calibri" w:hAnsi="Arial" w:cs="Arial"/>
          <w:szCs w:val="22"/>
        </w:rPr>
        <w:t>•</w:t>
      </w:r>
      <w:r>
        <w:rPr>
          <w:rFonts w:ascii="Arial" w:eastAsia="Calibri" w:hAnsi="Arial" w:cs="Arial"/>
          <w:szCs w:val="22"/>
        </w:rPr>
        <w:t xml:space="preserve"> </w:t>
      </w:r>
      <w:r w:rsidRPr="0031135A">
        <w:rPr>
          <w:rFonts w:ascii="Arial" w:eastAsia="Calibri" w:hAnsi="Arial" w:cs="Arial"/>
          <w:szCs w:val="22"/>
        </w:rPr>
        <w:t>Group I served as normal control.</w:t>
      </w:r>
    </w:p>
    <w:p w14:paraId="095CF19C" w14:textId="5670F6F4" w:rsidR="0031135A" w:rsidRPr="0031135A" w:rsidRDefault="0031135A" w:rsidP="00D44EDC">
      <w:pPr>
        <w:pStyle w:val="Body"/>
        <w:spacing w:after="0"/>
        <w:rPr>
          <w:rFonts w:ascii="Arial" w:eastAsia="Calibri" w:hAnsi="Arial" w:cs="Arial"/>
          <w:szCs w:val="22"/>
        </w:rPr>
      </w:pPr>
      <w:r w:rsidRPr="0031135A">
        <w:rPr>
          <w:rFonts w:ascii="Arial" w:eastAsia="Calibri" w:hAnsi="Arial" w:cs="Arial"/>
          <w:szCs w:val="22"/>
        </w:rPr>
        <w:t>•</w:t>
      </w:r>
      <w:r>
        <w:rPr>
          <w:rFonts w:ascii="Arial" w:eastAsia="Calibri" w:hAnsi="Arial" w:cs="Arial"/>
          <w:szCs w:val="22"/>
        </w:rPr>
        <w:t xml:space="preserve"> </w:t>
      </w:r>
      <w:r w:rsidRPr="0031135A">
        <w:rPr>
          <w:rFonts w:ascii="Arial" w:eastAsia="Calibri" w:hAnsi="Arial" w:cs="Arial"/>
          <w:szCs w:val="22"/>
        </w:rPr>
        <w:t xml:space="preserve">Group II animals served as vehicle control and were only administered daily dose of coconut oil for 30 days, </w:t>
      </w:r>
    </w:p>
    <w:p w14:paraId="4DADA2F2" w14:textId="4F6EF7E8" w:rsidR="0031135A" w:rsidRPr="0031135A" w:rsidRDefault="0031135A" w:rsidP="00D44EDC">
      <w:pPr>
        <w:pStyle w:val="Body"/>
        <w:spacing w:after="0"/>
        <w:rPr>
          <w:rFonts w:ascii="Arial" w:eastAsia="Calibri" w:hAnsi="Arial" w:cs="Arial"/>
          <w:szCs w:val="22"/>
        </w:rPr>
      </w:pPr>
      <w:r w:rsidRPr="0031135A">
        <w:rPr>
          <w:rFonts w:ascii="Arial" w:eastAsia="Calibri" w:hAnsi="Arial" w:cs="Arial"/>
          <w:szCs w:val="22"/>
        </w:rPr>
        <w:t>•</w:t>
      </w:r>
      <w:r>
        <w:rPr>
          <w:rFonts w:ascii="Arial" w:eastAsia="Calibri" w:hAnsi="Arial" w:cs="Arial"/>
          <w:szCs w:val="22"/>
        </w:rPr>
        <w:t xml:space="preserve"> </w:t>
      </w:r>
      <w:r w:rsidRPr="0031135A">
        <w:rPr>
          <w:rFonts w:ascii="Arial" w:eastAsia="Calibri" w:hAnsi="Arial" w:cs="Arial"/>
          <w:szCs w:val="22"/>
        </w:rPr>
        <w:t xml:space="preserve">Group III received a daily oral administration of </w:t>
      </w:r>
      <w:r w:rsidR="00D24FCA">
        <w:rPr>
          <w:rFonts w:ascii="Arial" w:eastAsia="Calibri" w:hAnsi="Arial" w:cs="Arial"/>
          <w:szCs w:val="22"/>
        </w:rPr>
        <w:t>Neem</w:t>
      </w:r>
      <w:r w:rsidRPr="0031135A">
        <w:rPr>
          <w:rFonts w:ascii="Arial" w:eastAsia="Calibri" w:hAnsi="Arial" w:cs="Arial"/>
          <w:szCs w:val="22"/>
        </w:rPr>
        <w:t xml:space="preserve"> leaves extract 50mg for 30 days.</w:t>
      </w:r>
    </w:p>
    <w:p w14:paraId="1950FD60" w14:textId="13F2E39E" w:rsidR="0031135A" w:rsidRPr="0031135A" w:rsidRDefault="0031135A" w:rsidP="00D44EDC">
      <w:pPr>
        <w:pStyle w:val="Body"/>
        <w:spacing w:after="0"/>
        <w:rPr>
          <w:rFonts w:ascii="Arial" w:eastAsia="Calibri" w:hAnsi="Arial" w:cs="Arial"/>
          <w:szCs w:val="22"/>
        </w:rPr>
      </w:pPr>
      <w:r w:rsidRPr="0031135A">
        <w:rPr>
          <w:rFonts w:ascii="Arial" w:eastAsia="Calibri" w:hAnsi="Arial" w:cs="Arial"/>
          <w:szCs w:val="22"/>
        </w:rPr>
        <w:t xml:space="preserve">• Group IV received a daily oral administration of camphor extract 50mg orally for 30 days. </w:t>
      </w:r>
    </w:p>
    <w:p w14:paraId="53150F16" w14:textId="3D512105" w:rsidR="0031135A" w:rsidRPr="0031135A" w:rsidRDefault="0031135A" w:rsidP="00D44EDC">
      <w:pPr>
        <w:pStyle w:val="Body"/>
        <w:spacing w:after="0"/>
        <w:rPr>
          <w:rFonts w:ascii="Arial" w:eastAsia="Calibri" w:hAnsi="Arial" w:cs="Arial"/>
          <w:szCs w:val="22"/>
        </w:rPr>
      </w:pPr>
      <w:r w:rsidRPr="0031135A">
        <w:rPr>
          <w:rFonts w:ascii="Arial" w:eastAsia="Calibri" w:hAnsi="Arial" w:cs="Arial"/>
          <w:szCs w:val="22"/>
        </w:rPr>
        <w:t>•</w:t>
      </w:r>
      <w:r>
        <w:rPr>
          <w:rFonts w:ascii="Arial" w:eastAsia="Calibri" w:hAnsi="Arial" w:cs="Arial"/>
          <w:szCs w:val="22"/>
        </w:rPr>
        <w:t xml:space="preserve"> </w:t>
      </w:r>
      <w:r w:rsidRPr="0031135A">
        <w:rPr>
          <w:rFonts w:ascii="Arial" w:eastAsia="Calibri" w:hAnsi="Arial" w:cs="Arial"/>
          <w:szCs w:val="22"/>
        </w:rPr>
        <w:t>Group V received a daily oral administration of camphor extract 100mg for 30 days.</w:t>
      </w:r>
    </w:p>
    <w:p w14:paraId="69F09635" w14:textId="175FAA58" w:rsidR="0031135A" w:rsidRDefault="0031135A" w:rsidP="00D44EDC">
      <w:pPr>
        <w:pStyle w:val="Body"/>
        <w:spacing w:after="0"/>
        <w:rPr>
          <w:rFonts w:ascii="Arial" w:eastAsia="Calibri" w:hAnsi="Arial" w:cs="Arial"/>
          <w:szCs w:val="22"/>
        </w:rPr>
      </w:pPr>
      <w:r w:rsidRPr="0031135A">
        <w:rPr>
          <w:rFonts w:ascii="Arial" w:eastAsia="Calibri" w:hAnsi="Arial" w:cs="Arial"/>
          <w:szCs w:val="22"/>
        </w:rPr>
        <w:t>•</w:t>
      </w:r>
      <w:r>
        <w:rPr>
          <w:rFonts w:ascii="Arial" w:eastAsia="Calibri" w:hAnsi="Arial" w:cs="Arial"/>
          <w:szCs w:val="22"/>
        </w:rPr>
        <w:t xml:space="preserve"> </w:t>
      </w:r>
      <w:r w:rsidRPr="0031135A">
        <w:rPr>
          <w:rFonts w:ascii="Arial" w:eastAsia="Calibri" w:hAnsi="Arial" w:cs="Arial"/>
          <w:szCs w:val="22"/>
        </w:rPr>
        <w:t xml:space="preserve">Group VI received a daily oral administration of the 50mg </w:t>
      </w:r>
      <w:r w:rsidR="00D24FCA">
        <w:rPr>
          <w:rFonts w:ascii="Arial" w:eastAsia="Calibri" w:hAnsi="Arial" w:cs="Arial"/>
          <w:szCs w:val="22"/>
        </w:rPr>
        <w:t>Neem</w:t>
      </w:r>
      <w:r w:rsidRPr="0031135A">
        <w:rPr>
          <w:rFonts w:ascii="Arial" w:eastAsia="Calibri" w:hAnsi="Arial" w:cs="Arial"/>
          <w:szCs w:val="22"/>
        </w:rPr>
        <w:t xml:space="preserve"> and 50mg camphor extract for 30 days.</w:t>
      </w:r>
    </w:p>
    <w:p w14:paraId="1C08FEE7" w14:textId="77777777" w:rsidR="00D44EDC" w:rsidRPr="0031135A" w:rsidRDefault="00D44EDC" w:rsidP="00D44EDC">
      <w:pPr>
        <w:pStyle w:val="Body"/>
        <w:spacing w:after="0"/>
        <w:rPr>
          <w:rFonts w:ascii="Arial" w:eastAsia="Calibri" w:hAnsi="Arial" w:cs="Arial"/>
          <w:szCs w:val="22"/>
        </w:rPr>
      </w:pPr>
    </w:p>
    <w:p w14:paraId="5F66A8A9" w14:textId="3893D512" w:rsidR="0031135A" w:rsidRPr="0031135A" w:rsidRDefault="0031135A" w:rsidP="00356D10">
      <w:pPr>
        <w:pStyle w:val="Body"/>
        <w:spacing w:after="0"/>
        <w:rPr>
          <w:rFonts w:ascii="Arial" w:eastAsia="Calibri" w:hAnsi="Arial" w:cs="Arial"/>
          <w:b/>
          <w:bCs/>
          <w:sz w:val="22"/>
          <w:szCs w:val="24"/>
        </w:rPr>
      </w:pPr>
      <w:r>
        <w:rPr>
          <w:rFonts w:ascii="Arial" w:eastAsia="Calibri" w:hAnsi="Arial" w:cs="Arial"/>
          <w:b/>
          <w:bCs/>
          <w:sz w:val="22"/>
          <w:szCs w:val="24"/>
        </w:rPr>
        <w:t>2</w:t>
      </w:r>
      <w:r w:rsidRPr="0031135A">
        <w:rPr>
          <w:rFonts w:ascii="Arial" w:eastAsia="Calibri" w:hAnsi="Arial" w:cs="Arial"/>
          <w:b/>
          <w:bCs/>
          <w:sz w:val="22"/>
          <w:szCs w:val="24"/>
        </w:rPr>
        <w:t>.3 Sample Collection and Preparation</w:t>
      </w:r>
    </w:p>
    <w:p w14:paraId="1A36593E" w14:textId="055FB8BB" w:rsidR="00024818" w:rsidRPr="0031135A" w:rsidRDefault="00024818" w:rsidP="00024818">
      <w:pPr>
        <w:pStyle w:val="Body"/>
        <w:rPr>
          <w:rFonts w:ascii="Arial" w:eastAsia="Calibri" w:hAnsi="Arial" w:cs="Arial"/>
          <w:szCs w:val="22"/>
        </w:rPr>
      </w:pPr>
      <w:r w:rsidRPr="0031135A">
        <w:rPr>
          <w:rFonts w:ascii="Arial" w:eastAsia="Calibri" w:hAnsi="Arial" w:cs="Arial"/>
          <w:szCs w:val="22"/>
        </w:rPr>
        <w:lastRenderedPageBreak/>
        <w:t>Twenty-</w:t>
      </w:r>
      <w:r w:rsidR="0031135A" w:rsidRPr="0031135A">
        <w:rPr>
          <w:rFonts w:ascii="Arial" w:eastAsia="Calibri" w:hAnsi="Arial" w:cs="Arial"/>
          <w:szCs w:val="22"/>
        </w:rPr>
        <w:t xml:space="preserve">four hours after the last administrations, animals were sacrificed. They were handled and used in accordance with the international guide for the care and use of laboratory animals. </w:t>
      </w:r>
      <w:r>
        <w:rPr>
          <w:rFonts w:ascii="Arial" w:eastAsia="Calibri" w:hAnsi="Arial" w:cs="Arial"/>
          <w:szCs w:val="22"/>
        </w:rPr>
        <w:t>L</w:t>
      </w:r>
      <w:r w:rsidR="0031135A" w:rsidRPr="0031135A">
        <w:rPr>
          <w:rFonts w:ascii="Arial" w:eastAsia="Calibri" w:hAnsi="Arial" w:cs="Arial"/>
          <w:szCs w:val="22"/>
        </w:rPr>
        <w:t>iver w</w:t>
      </w:r>
      <w:r>
        <w:rPr>
          <w:rFonts w:ascii="Arial" w:eastAsia="Calibri" w:hAnsi="Arial" w:cs="Arial"/>
          <w:szCs w:val="22"/>
        </w:rPr>
        <w:t>as</w:t>
      </w:r>
      <w:r w:rsidR="0031135A" w:rsidRPr="0031135A">
        <w:rPr>
          <w:rFonts w:ascii="Arial" w:eastAsia="Calibri" w:hAnsi="Arial" w:cs="Arial"/>
          <w:szCs w:val="22"/>
        </w:rPr>
        <w:t xml:space="preserve"> </w:t>
      </w:r>
      <w:r w:rsidRPr="0031135A">
        <w:rPr>
          <w:rFonts w:ascii="Arial" w:eastAsia="Calibri" w:hAnsi="Arial" w:cs="Arial"/>
          <w:szCs w:val="22"/>
        </w:rPr>
        <w:t>harvested;</w:t>
      </w:r>
      <w:r w:rsidR="0031135A" w:rsidRPr="0031135A">
        <w:rPr>
          <w:rFonts w:ascii="Arial" w:eastAsia="Calibri" w:hAnsi="Arial" w:cs="Arial"/>
          <w:szCs w:val="22"/>
        </w:rPr>
        <w:t xml:space="preserve"> the tissues were then fixed in 10% </w:t>
      </w:r>
      <w:r w:rsidRPr="0031135A">
        <w:rPr>
          <w:rFonts w:ascii="Arial" w:eastAsia="Calibri" w:hAnsi="Arial" w:cs="Arial"/>
          <w:szCs w:val="22"/>
        </w:rPr>
        <w:t>formal saline</w:t>
      </w:r>
      <w:r w:rsidR="0031135A" w:rsidRPr="0031135A">
        <w:rPr>
          <w:rFonts w:ascii="Arial" w:eastAsia="Calibri" w:hAnsi="Arial" w:cs="Arial"/>
          <w:szCs w:val="22"/>
        </w:rPr>
        <w:t xml:space="preserve"> for histopathology. Blood samples were also collected for liver function </w:t>
      </w:r>
      <w:r w:rsidR="00B66D81" w:rsidRPr="0031135A">
        <w:rPr>
          <w:rFonts w:ascii="Arial" w:eastAsia="Calibri" w:hAnsi="Arial" w:cs="Arial"/>
          <w:szCs w:val="22"/>
        </w:rPr>
        <w:t>tests</w:t>
      </w:r>
      <w:r w:rsidR="0031135A" w:rsidRPr="0031135A">
        <w:rPr>
          <w:rFonts w:ascii="Arial" w:eastAsia="Calibri" w:hAnsi="Arial" w:cs="Arial"/>
          <w:szCs w:val="22"/>
        </w:rPr>
        <w:t xml:space="preserve"> and oxidative stress markers.</w:t>
      </w:r>
      <w:r>
        <w:rPr>
          <w:rFonts w:ascii="Arial" w:eastAsia="Calibri" w:hAnsi="Arial" w:cs="Arial"/>
          <w:szCs w:val="22"/>
        </w:rPr>
        <w:t xml:space="preserve"> </w:t>
      </w:r>
      <w:r w:rsidRPr="0031135A">
        <w:rPr>
          <w:rFonts w:ascii="Arial" w:eastAsia="Calibri" w:hAnsi="Arial" w:cs="Arial"/>
          <w:szCs w:val="22"/>
        </w:rPr>
        <w:t>The animals of all groups were sacrificed by fast decapitation; blood samples were collected into plain bottles for ELI</w:t>
      </w:r>
      <w:r>
        <w:rPr>
          <w:rFonts w:ascii="Arial" w:eastAsia="Calibri" w:hAnsi="Arial" w:cs="Arial"/>
          <w:szCs w:val="22"/>
        </w:rPr>
        <w:t>S</w:t>
      </w:r>
      <w:r w:rsidRPr="0031135A">
        <w:rPr>
          <w:rFonts w:ascii="Arial" w:eastAsia="Calibri" w:hAnsi="Arial" w:cs="Arial"/>
          <w:szCs w:val="22"/>
        </w:rPr>
        <w:t xml:space="preserve">A test and </w:t>
      </w:r>
      <w:r w:rsidR="001C09FE" w:rsidRPr="0031135A">
        <w:rPr>
          <w:rFonts w:ascii="Arial" w:eastAsia="Calibri" w:hAnsi="Arial" w:cs="Arial"/>
          <w:szCs w:val="22"/>
        </w:rPr>
        <w:t>for</w:t>
      </w:r>
      <w:r w:rsidRPr="0031135A">
        <w:rPr>
          <w:rFonts w:ascii="Arial" w:eastAsia="Calibri" w:hAnsi="Arial" w:cs="Arial"/>
          <w:szCs w:val="22"/>
        </w:rPr>
        <w:t xml:space="preserve"> liver enzymes, and allowed to stand for half an hour, and then centrifuged at 3000 rpm for 15 min at 4°C to separate serum which was stored at −20°C for different biochemical </w:t>
      </w:r>
      <w:r w:rsidR="001C09FE" w:rsidRPr="0031135A">
        <w:rPr>
          <w:rFonts w:ascii="Arial" w:eastAsia="Calibri" w:hAnsi="Arial" w:cs="Arial"/>
          <w:szCs w:val="22"/>
        </w:rPr>
        <w:t>measurements</w:t>
      </w:r>
      <w:r w:rsidRPr="0031135A">
        <w:rPr>
          <w:rFonts w:ascii="Arial" w:eastAsia="Calibri" w:hAnsi="Arial" w:cs="Arial"/>
          <w:szCs w:val="22"/>
        </w:rPr>
        <w:t>.</w:t>
      </w:r>
    </w:p>
    <w:p w14:paraId="0E31DBF6" w14:textId="5FABD5E2" w:rsidR="0031135A" w:rsidRPr="0031135A" w:rsidRDefault="0031135A" w:rsidP="00356D10">
      <w:pPr>
        <w:pStyle w:val="Body"/>
        <w:spacing w:after="0"/>
        <w:rPr>
          <w:rFonts w:ascii="Arial" w:eastAsia="Calibri" w:hAnsi="Arial" w:cs="Arial"/>
          <w:b/>
          <w:bCs/>
          <w:sz w:val="22"/>
          <w:szCs w:val="22"/>
        </w:rPr>
      </w:pPr>
      <w:r w:rsidRPr="0031135A">
        <w:rPr>
          <w:rFonts w:ascii="Arial" w:eastAsia="Calibri" w:hAnsi="Arial" w:cs="Arial"/>
          <w:b/>
          <w:bCs/>
          <w:sz w:val="22"/>
          <w:szCs w:val="22"/>
        </w:rPr>
        <w:t>2.4 Plants Materials</w:t>
      </w:r>
    </w:p>
    <w:p w14:paraId="29D016A1" w14:textId="1E625ABB" w:rsidR="0031135A" w:rsidRPr="0031135A" w:rsidRDefault="0031135A" w:rsidP="0031135A">
      <w:pPr>
        <w:pStyle w:val="Body"/>
        <w:rPr>
          <w:rFonts w:ascii="Arial" w:eastAsia="Calibri" w:hAnsi="Arial" w:cs="Arial"/>
          <w:szCs w:val="22"/>
        </w:rPr>
      </w:pPr>
      <w:r w:rsidRPr="0031135A">
        <w:rPr>
          <w:rFonts w:ascii="Arial" w:eastAsia="Calibri" w:hAnsi="Arial" w:cs="Arial"/>
          <w:szCs w:val="22"/>
        </w:rPr>
        <w:t xml:space="preserve">The </w:t>
      </w:r>
      <w:r w:rsidR="00D24FCA">
        <w:rPr>
          <w:rFonts w:ascii="Arial" w:eastAsia="Calibri" w:hAnsi="Arial" w:cs="Arial"/>
          <w:szCs w:val="22"/>
        </w:rPr>
        <w:t>Neem</w:t>
      </w:r>
      <w:r w:rsidRPr="0031135A">
        <w:rPr>
          <w:rFonts w:ascii="Arial" w:eastAsia="Calibri" w:hAnsi="Arial" w:cs="Arial"/>
          <w:szCs w:val="22"/>
        </w:rPr>
        <w:t xml:space="preserve"> leaves were harvested. The samples were identified in </w:t>
      </w:r>
      <w:r w:rsidR="00356D10" w:rsidRPr="0031135A">
        <w:rPr>
          <w:rFonts w:ascii="Arial" w:eastAsia="Calibri" w:hAnsi="Arial" w:cs="Arial"/>
          <w:szCs w:val="22"/>
        </w:rPr>
        <w:t>the Botany</w:t>
      </w:r>
      <w:r w:rsidRPr="0031135A">
        <w:rPr>
          <w:rFonts w:ascii="Arial" w:eastAsia="Calibri" w:hAnsi="Arial" w:cs="Arial"/>
          <w:szCs w:val="22"/>
        </w:rPr>
        <w:t xml:space="preserve"> Department, Faculty of Science, RSU University. The leaves were cleaned and sun-dried for three days on hygienic cement floors until they became crispy but still retaining the greenish tint and after then they were powdered.  Edible camphor tablets were bought from herbs suppliers in Port Harcourt, Rivers State Nigeria. </w:t>
      </w:r>
    </w:p>
    <w:p w14:paraId="2F00E30D" w14:textId="6C048607" w:rsidR="0031135A" w:rsidRPr="0031135A" w:rsidRDefault="0031135A" w:rsidP="0031135A">
      <w:pPr>
        <w:pStyle w:val="Body"/>
        <w:rPr>
          <w:rFonts w:ascii="Arial" w:eastAsia="Calibri" w:hAnsi="Arial" w:cs="Arial"/>
          <w:b/>
          <w:bCs/>
          <w:sz w:val="22"/>
          <w:szCs w:val="24"/>
        </w:rPr>
      </w:pPr>
      <w:r w:rsidRPr="0031135A">
        <w:rPr>
          <w:rFonts w:ascii="Arial" w:eastAsia="Calibri" w:hAnsi="Arial" w:cs="Arial"/>
          <w:b/>
          <w:bCs/>
          <w:sz w:val="22"/>
          <w:szCs w:val="24"/>
        </w:rPr>
        <w:t>2.</w:t>
      </w:r>
      <w:r>
        <w:rPr>
          <w:rFonts w:ascii="Arial" w:eastAsia="Calibri" w:hAnsi="Arial" w:cs="Arial"/>
          <w:b/>
          <w:bCs/>
          <w:sz w:val="22"/>
          <w:szCs w:val="24"/>
        </w:rPr>
        <w:t>5</w:t>
      </w:r>
      <w:r w:rsidRPr="0031135A">
        <w:rPr>
          <w:rFonts w:ascii="Arial" w:eastAsia="Calibri" w:hAnsi="Arial" w:cs="Arial"/>
          <w:b/>
          <w:bCs/>
          <w:sz w:val="22"/>
          <w:szCs w:val="24"/>
        </w:rPr>
        <w:t xml:space="preserve"> Biochemical Estimation</w:t>
      </w:r>
    </w:p>
    <w:p w14:paraId="75513C73" w14:textId="2A6C3A95" w:rsidR="0031135A" w:rsidRPr="00EF431E" w:rsidRDefault="00EF431E" w:rsidP="0017537C">
      <w:pPr>
        <w:pStyle w:val="Body"/>
        <w:spacing w:after="0"/>
        <w:rPr>
          <w:rFonts w:ascii="Arial" w:eastAsia="Calibri" w:hAnsi="Arial" w:cs="Arial"/>
          <w:b/>
          <w:bCs/>
          <w:szCs w:val="22"/>
        </w:rPr>
      </w:pPr>
      <w:r w:rsidRPr="00EF431E">
        <w:rPr>
          <w:rFonts w:ascii="Arial" w:eastAsia="Calibri" w:hAnsi="Arial" w:cs="Arial"/>
          <w:b/>
          <w:bCs/>
          <w:szCs w:val="22"/>
        </w:rPr>
        <w:t xml:space="preserve">2.5.1 </w:t>
      </w:r>
      <w:r w:rsidR="0031135A" w:rsidRPr="00EF431E">
        <w:rPr>
          <w:rFonts w:ascii="Arial" w:eastAsia="Calibri" w:hAnsi="Arial" w:cs="Arial"/>
          <w:b/>
          <w:bCs/>
          <w:szCs w:val="22"/>
        </w:rPr>
        <w:t xml:space="preserve">Alanine transaminase (ALT) and aspartate aminotransferase (AST) </w:t>
      </w:r>
    </w:p>
    <w:p w14:paraId="02AD0EAC" w14:textId="1577B137" w:rsidR="00EF431E" w:rsidRPr="0031135A" w:rsidRDefault="00EF431E" w:rsidP="0031135A">
      <w:pPr>
        <w:pStyle w:val="Body"/>
        <w:rPr>
          <w:rFonts w:ascii="Arial" w:eastAsia="Calibri" w:hAnsi="Arial" w:cs="Arial"/>
          <w:szCs w:val="22"/>
        </w:rPr>
      </w:pPr>
      <w:r w:rsidRPr="0031135A">
        <w:rPr>
          <w:rFonts w:ascii="Arial" w:eastAsia="Calibri" w:hAnsi="Arial" w:cs="Arial"/>
          <w:szCs w:val="22"/>
        </w:rPr>
        <w:t>Alanine transaminase (ALT) and aspartate aminotransferase (AST) were assayed using available diagnostic kit according to the manufacturer’s instructions</w:t>
      </w:r>
    </w:p>
    <w:p w14:paraId="67ED4ADD" w14:textId="2367EF9C" w:rsidR="0017537C" w:rsidRPr="0031135A" w:rsidRDefault="0017537C" w:rsidP="0017537C">
      <w:pPr>
        <w:pStyle w:val="Body"/>
        <w:rPr>
          <w:rFonts w:ascii="Arial" w:eastAsia="Calibri" w:hAnsi="Arial" w:cs="Arial"/>
          <w:szCs w:val="22"/>
        </w:rPr>
      </w:pPr>
      <w:r>
        <w:rPr>
          <w:rFonts w:ascii="Arial" w:eastAsia="Calibri" w:hAnsi="Arial" w:cs="Arial"/>
          <w:szCs w:val="22"/>
        </w:rPr>
        <w:t>-</w:t>
      </w:r>
      <w:r w:rsidRPr="0017537C">
        <w:rPr>
          <w:rFonts w:ascii="Arial" w:eastAsia="Calibri" w:hAnsi="Arial" w:cs="Arial"/>
          <w:i/>
          <w:iCs/>
          <w:szCs w:val="22"/>
        </w:rPr>
        <w:t>Test Method:</w:t>
      </w:r>
      <w:r>
        <w:rPr>
          <w:rFonts w:ascii="Arial" w:eastAsia="Calibri" w:hAnsi="Arial" w:cs="Arial"/>
          <w:szCs w:val="22"/>
        </w:rPr>
        <w:t xml:space="preserve"> </w:t>
      </w:r>
      <w:r w:rsidRPr="0031135A">
        <w:rPr>
          <w:rFonts w:ascii="Arial" w:eastAsia="Calibri" w:hAnsi="Arial" w:cs="Arial"/>
          <w:szCs w:val="22"/>
        </w:rPr>
        <w:t xml:space="preserve">Serum glutarate-oxaloacetate-aminotransferase (AST/SGOT) and serum glutarate-pyruvic aminotransferase (SGPT/ALT) </w:t>
      </w:r>
      <w:r w:rsidR="005430E2" w:rsidRPr="00CA4039">
        <w:rPr>
          <w:rFonts w:ascii="Arial" w:hAnsi="Arial" w:cs="Arial"/>
        </w:rPr>
        <w:t>[</w:t>
      </w:r>
      <w:r w:rsidR="00DA559C">
        <w:rPr>
          <w:rFonts w:ascii="Arial" w:hAnsi="Arial" w:cs="Arial"/>
        </w:rPr>
        <w:t>1</w:t>
      </w:r>
      <w:r w:rsidR="006354D2">
        <w:rPr>
          <w:rFonts w:ascii="Arial" w:hAnsi="Arial" w:cs="Arial"/>
        </w:rPr>
        <w:t>4</w:t>
      </w:r>
      <w:r w:rsidR="005430E2" w:rsidRPr="00CA4039">
        <w:rPr>
          <w:rFonts w:ascii="Arial" w:hAnsi="Arial" w:cs="Arial"/>
        </w:rPr>
        <w:t>]</w:t>
      </w:r>
      <w:r w:rsidRPr="0031135A">
        <w:rPr>
          <w:rFonts w:ascii="Arial" w:eastAsia="Calibri" w:hAnsi="Arial" w:cs="Arial"/>
          <w:szCs w:val="22"/>
        </w:rPr>
        <w:t xml:space="preserve"> method.</w:t>
      </w:r>
    </w:p>
    <w:p w14:paraId="155DEAC3" w14:textId="280D6D4A" w:rsidR="0017537C" w:rsidRPr="0031135A" w:rsidRDefault="0017537C" w:rsidP="0017537C">
      <w:pPr>
        <w:pStyle w:val="Body"/>
        <w:rPr>
          <w:rFonts w:ascii="Arial" w:eastAsia="Calibri" w:hAnsi="Arial" w:cs="Arial"/>
          <w:szCs w:val="22"/>
        </w:rPr>
      </w:pPr>
      <w:r>
        <w:rPr>
          <w:rFonts w:ascii="Arial" w:eastAsia="Calibri" w:hAnsi="Arial" w:cs="Arial"/>
          <w:szCs w:val="22"/>
        </w:rPr>
        <w:t xml:space="preserve">- </w:t>
      </w:r>
      <w:r w:rsidRPr="0017537C">
        <w:rPr>
          <w:rFonts w:ascii="Arial" w:eastAsia="Calibri" w:hAnsi="Arial" w:cs="Arial"/>
          <w:i/>
          <w:iCs/>
          <w:szCs w:val="22"/>
        </w:rPr>
        <w:t>Test Principle:</w:t>
      </w:r>
      <w:r w:rsidRPr="0031135A">
        <w:rPr>
          <w:rFonts w:ascii="Arial" w:eastAsia="Calibri" w:hAnsi="Arial" w:cs="Arial"/>
          <w:szCs w:val="22"/>
        </w:rPr>
        <w:t xml:space="preserve"> AST catalyzes the reversible transfer of an amino group from aspartate to α-ketoglutarate. AST catalyzes the transfer of the amino group from the aspartate to ketoglutarate, forming oxaloacetate and glutamate. The oxaloacetate reacts with 2,4-dinitrophenylhdrazine to form 2,4-dinitrophenydrazone which in alkaline medium gives a red-brown color. The absorbance of the color produced is measured at 540nm spectrophotometrically.</w:t>
      </w:r>
    </w:p>
    <w:p w14:paraId="657E43B9" w14:textId="4BE2705D" w:rsidR="0017537C" w:rsidRPr="0017537C" w:rsidRDefault="0017537C" w:rsidP="0017537C">
      <w:pPr>
        <w:pStyle w:val="Body"/>
        <w:rPr>
          <w:rFonts w:ascii="Arial" w:eastAsia="Calibri" w:hAnsi="Arial" w:cs="Arial"/>
          <w:b/>
          <w:bCs/>
          <w:szCs w:val="22"/>
        </w:rPr>
      </w:pPr>
      <w:r w:rsidRPr="0017537C">
        <w:rPr>
          <w:rFonts w:ascii="Arial" w:eastAsia="Calibri" w:hAnsi="Arial" w:cs="Arial"/>
          <w:b/>
          <w:bCs/>
          <w:szCs w:val="22"/>
        </w:rPr>
        <w:t>2.5.2 Alkaline Phosphate (ALP)</w:t>
      </w:r>
    </w:p>
    <w:p w14:paraId="37F90B3D" w14:textId="42476316" w:rsidR="0017537C" w:rsidRPr="0031135A" w:rsidRDefault="00982EE3" w:rsidP="0017537C">
      <w:pPr>
        <w:pStyle w:val="Body"/>
        <w:rPr>
          <w:rFonts w:ascii="Arial" w:eastAsia="Calibri" w:hAnsi="Arial" w:cs="Arial"/>
          <w:szCs w:val="22"/>
        </w:rPr>
      </w:pPr>
      <w:r w:rsidRPr="00982EE3">
        <w:rPr>
          <w:rFonts w:ascii="Arial" w:eastAsia="Calibri" w:hAnsi="Arial" w:cs="Arial"/>
          <w:i/>
          <w:iCs/>
          <w:szCs w:val="22"/>
        </w:rPr>
        <w:t xml:space="preserve">-Test </w:t>
      </w:r>
      <w:r w:rsidR="0017537C" w:rsidRPr="00982EE3">
        <w:rPr>
          <w:rFonts w:ascii="Arial" w:eastAsia="Calibri" w:hAnsi="Arial" w:cs="Arial"/>
          <w:i/>
          <w:iCs/>
          <w:szCs w:val="22"/>
        </w:rPr>
        <w:t>Principle</w:t>
      </w:r>
      <w:r w:rsidR="0017537C" w:rsidRPr="0031135A">
        <w:rPr>
          <w:rFonts w:ascii="Arial" w:eastAsia="Calibri" w:hAnsi="Arial" w:cs="Arial"/>
          <w:szCs w:val="22"/>
        </w:rPr>
        <w:t xml:space="preserve">: Alkaline phosphatase acts upon buffered sodium thymolphthalein monophosphate, the addition of the alkaline reagent </w:t>
      </w:r>
      <w:r w:rsidR="005430E2" w:rsidRPr="0031135A">
        <w:rPr>
          <w:rFonts w:ascii="Arial" w:eastAsia="Calibri" w:hAnsi="Arial" w:cs="Arial"/>
          <w:szCs w:val="22"/>
        </w:rPr>
        <w:t>stops</w:t>
      </w:r>
      <w:r w:rsidR="0017537C" w:rsidRPr="0031135A">
        <w:rPr>
          <w:rFonts w:ascii="Arial" w:eastAsia="Calibri" w:hAnsi="Arial" w:cs="Arial"/>
          <w:szCs w:val="22"/>
        </w:rPr>
        <w:t xml:space="preserve"> enzyme activity and simultaneously develops a </w:t>
      </w:r>
      <w:r w:rsidR="00024818" w:rsidRPr="0031135A">
        <w:rPr>
          <w:rFonts w:ascii="Arial" w:eastAsia="Calibri" w:hAnsi="Arial" w:cs="Arial"/>
          <w:szCs w:val="22"/>
        </w:rPr>
        <w:t>blue chromogen</w:t>
      </w:r>
      <w:r w:rsidR="0017537C" w:rsidRPr="0031135A">
        <w:rPr>
          <w:rFonts w:ascii="Arial" w:eastAsia="Calibri" w:hAnsi="Arial" w:cs="Arial"/>
          <w:szCs w:val="22"/>
        </w:rPr>
        <w:t xml:space="preserve"> which is measured photometrically.</w:t>
      </w:r>
    </w:p>
    <w:p w14:paraId="082A9CD3" w14:textId="7021CF77" w:rsidR="0031135A" w:rsidRPr="0017608C" w:rsidRDefault="00A94E34" w:rsidP="0031135A">
      <w:pPr>
        <w:pStyle w:val="Body"/>
        <w:numPr>
          <w:ilvl w:val="0"/>
          <w:numId w:val="32"/>
        </w:numPr>
        <w:rPr>
          <w:rFonts w:ascii="Arial" w:eastAsia="Calibri" w:hAnsi="Arial" w:cs="Arial"/>
          <w:szCs w:val="22"/>
        </w:rPr>
      </w:pPr>
      <w:r w:rsidRPr="00A94E34">
        <w:rPr>
          <w:rFonts w:ascii="Arial" w:eastAsia="Calibri" w:hAnsi="Arial" w:cs="Arial"/>
          <w:b/>
          <w:bCs/>
          <w:szCs w:val="22"/>
        </w:rPr>
        <w:t>2.5.3</w:t>
      </w:r>
      <w:r w:rsidR="0017537C" w:rsidRPr="00A94E34">
        <w:rPr>
          <w:rFonts w:ascii="Arial" w:eastAsia="Calibri" w:hAnsi="Arial" w:cs="Arial"/>
          <w:b/>
          <w:bCs/>
          <w:szCs w:val="22"/>
        </w:rPr>
        <w:t xml:space="preserve"> </w:t>
      </w:r>
      <w:r w:rsidR="0031135A" w:rsidRPr="00A94E34">
        <w:rPr>
          <w:rFonts w:ascii="Arial" w:eastAsia="Calibri" w:hAnsi="Arial" w:cs="Arial"/>
          <w:b/>
          <w:bCs/>
          <w:szCs w:val="22"/>
        </w:rPr>
        <w:t>Total Protein</w:t>
      </w:r>
      <w:r w:rsidR="0031135A" w:rsidRPr="0031135A">
        <w:rPr>
          <w:rFonts w:ascii="Arial" w:eastAsia="Calibri" w:hAnsi="Arial" w:cs="Arial"/>
          <w:szCs w:val="22"/>
        </w:rPr>
        <w:t xml:space="preserve"> (biuret colorimetric method by</w:t>
      </w:r>
      <w:r w:rsidR="0017608C">
        <w:rPr>
          <w:rFonts w:ascii="Arial" w:eastAsia="Calibri" w:hAnsi="Arial" w:cs="Arial"/>
          <w:szCs w:val="22"/>
        </w:rPr>
        <w:t xml:space="preserve"> </w:t>
      </w:r>
      <w:r w:rsidR="0017608C" w:rsidRPr="00FF5EDA">
        <w:rPr>
          <w:rFonts w:ascii="Arial" w:eastAsia="Calibri" w:hAnsi="Arial" w:cs="Arial"/>
          <w:szCs w:val="22"/>
        </w:rPr>
        <w:t>Burtis et al.</w:t>
      </w:r>
      <w:r w:rsidR="00FF5EDA" w:rsidRPr="00FF5EDA">
        <w:rPr>
          <w:rFonts w:ascii="Arial" w:eastAsia="Calibri" w:hAnsi="Arial" w:cs="Arial"/>
          <w:szCs w:val="22"/>
        </w:rPr>
        <w:t xml:space="preserve"> </w:t>
      </w:r>
      <w:r w:rsidR="005430E2" w:rsidRPr="00FF5EDA">
        <w:rPr>
          <w:rFonts w:ascii="Arial" w:hAnsi="Arial" w:cs="Arial"/>
        </w:rPr>
        <w:t>[</w:t>
      </w:r>
      <w:r w:rsidR="00D50CED" w:rsidRPr="00FF5EDA">
        <w:rPr>
          <w:rFonts w:ascii="Arial" w:hAnsi="Arial" w:cs="Arial"/>
        </w:rPr>
        <w:t>1</w:t>
      </w:r>
      <w:r w:rsidR="006354D2" w:rsidRPr="00FF5EDA">
        <w:rPr>
          <w:rFonts w:ascii="Arial" w:hAnsi="Arial" w:cs="Arial"/>
        </w:rPr>
        <w:t>5</w:t>
      </w:r>
      <w:r w:rsidR="005430E2" w:rsidRPr="00FF5EDA">
        <w:rPr>
          <w:rFonts w:ascii="Arial" w:hAnsi="Arial" w:cs="Arial"/>
        </w:rPr>
        <w:t>]</w:t>
      </w:r>
    </w:p>
    <w:p w14:paraId="542C6693" w14:textId="5E694168" w:rsidR="00A94E34" w:rsidRPr="0017608C" w:rsidRDefault="00A94E34" w:rsidP="00A94E34">
      <w:pPr>
        <w:pStyle w:val="Body"/>
        <w:numPr>
          <w:ilvl w:val="0"/>
          <w:numId w:val="33"/>
        </w:numPr>
        <w:rPr>
          <w:rFonts w:ascii="Arial" w:eastAsia="Calibri" w:hAnsi="Arial" w:cs="Arial"/>
          <w:szCs w:val="22"/>
        </w:rPr>
      </w:pPr>
      <w:r>
        <w:rPr>
          <w:rFonts w:ascii="Arial" w:eastAsia="Calibri" w:hAnsi="Arial" w:cs="Arial"/>
          <w:szCs w:val="22"/>
        </w:rPr>
        <w:t>-</w:t>
      </w:r>
      <w:r w:rsidRPr="00A94E34">
        <w:rPr>
          <w:rFonts w:ascii="Arial" w:eastAsia="Calibri" w:hAnsi="Arial" w:cs="Arial"/>
          <w:i/>
          <w:iCs/>
          <w:szCs w:val="22"/>
        </w:rPr>
        <w:t>Test Meth</w:t>
      </w:r>
      <w:r w:rsidRPr="007555DA">
        <w:rPr>
          <w:rFonts w:ascii="Arial" w:eastAsia="Calibri" w:hAnsi="Arial" w:cs="Arial"/>
          <w:i/>
          <w:iCs/>
          <w:szCs w:val="22"/>
        </w:rPr>
        <w:t>od:</w:t>
      </w:r>
      <w:r w:rsidRPr="007555DA">
        <w:rPr>
          <w:rFonts w:ascii="Arial" w:eastAsia="Calibri" w:hAnsi="Arial" w:cs="Arial"/>
          <w:szCs w:val="22"/>
        </w:rPr>
        <w:t xml:space="preserve"> Total Protein</w:t>
      </w:r>
      <w:r w:rsidR="000A1830" w:rsidRPr="007555DA">
        <w:rPr>
          <w:rFonts w:ascii="Arial" w:eastAsia="Calibri" w:hAnsi="Arial" w:cs="Arial"/>
          <w:szCs w:val="22"/>
        </w:rPr>
        <w:t xml:space="preserve"> was assayed using the</w:t>
      </w:r>
      <w:r w:rsidRPr="007555DA">
        <w:rPr>
          <w:rFonts w:ascii="Arial" w:eastAsia="Calibri" w:hAnsi="Arial" w:cs="Arial"/>
          <w:szCs w:val="22"/>
        </w:rPr>
        <w:t xml:space="preserve"> biuret colorimetric method by </w:t>
      </w:r>
      <w:r w:rsidR="0017608C" w:rsidRPr="007555DA">
        <w:rPr>
          <w:rFonts w:ascii="Arial" w:eastAsia="Calibri" w:hAnsi="Arial" w:cs="Arial"/>
          <w:szCs w:val="22"/>
        </w:rPr>
        <w:t xml:space="preserve">Burtis et al. </w:t>
      </w:r>
      <w:r w:rsidR="005430E2" w:rsidRPr="007555DA">
        <w:rPr>
          <w:rFonts w:ascii="Arial" w:hAnsi="Arial" w:cs="Arial"/>
        </w:rPr>
        <w:t>[</w:t>
      </w:r>
      <w:r w:rsidR="00831ABE" w:rsidRPr="007555DA">
        <w:rPr>
          <w:rFonts w:ascii="Arial" w:hAnsi="Arial" w:cs="Arial"/>
        </w:rPr>
        <w:t>1</w:t>
      </w:r>
      <w:r w:rsidR="00AB1708" w:rsidRPr="007555DA">
        <w:rPr>
          <w:rFonts w:ascii="Arial" w:hAnsi="Arial" w:cs="Arial"/>
        </w:rPr>
        <w:t>5</w:t>
      </w:r>
      <w:r w:rsidR="005430E2" w:rsidRPr="007555DA">
        <w:rPr>
          <w:rFonts w:ascii="Arial" w:hAnsi="Arial" w:cs="Arial"/>
        </w:rPr>
        <w:t>]</w:t>
      </w:r>
    </w:p>
    <w:p w14:paraId="65CEED58" w14:textId="51B7E112" w:rsidR="0031135A" w:rsidRPr="0031135A" w:rsidRDefault="000A1830" w:rsidP="0031135A">
      <w:pPr>
        <w:pStyle w:val="Body"/>
        <w:rPr>
          <w:rFonts w:ascii="Arial" w:eastAsia="Calibri" w:hAnsi="Arial" w:cs="Arial"/>
          <w:szCs w:val="22"/>
        </w:rPr>
      </w:pPr>
      <w:r>
        <w:rPr>
          <w:rFonts w:ascii="Arial" w:eastAsia="Calibri" w:hAnsi="Arial" w:cs="Arial"/>
          <w:szCs w:val="22"/>
        </w:rPr>
        <w:t xml:space="preserve">- </w:t>
      </w:r>
      <w:r w:rsidRPr="000A1830">
        <w:rPr>
          <w:rFonts w:ascii="Arial" w:eastAsia="Calibri" w:hAnsi="Arial" w:cs="Arial"/>
          <w:i/>
          <w:iCs/>
          <w:szCs w:val="22"/>
        </w:rPr>
        <w:t xml:space="preserve">Test </w:t>
      </w:r>
      <w:r w:rsidR="0031135A" w:rsidRPr="000A1830">
        <w:rPr>
          <w:rFonts w:ascii="Arial" w:eastAsia="Calibri" w:hAnsi="Arial" w:cs="Arial"/>
          <w:i/>
          <w:iCs/>
          <w:szCs w:val="22"/>
        </w:rPr>
        <w:t>Principle</w:t>
      </w:r>
      <w:r w:rsidRPr="000A1830">
        <w:rPr>
          <w:rFonts w:ascii="Arial" w:eastAsia="Calibri" w:hAnsi="Arial" w:cs="Arial"/>
          <w:i/>
          <w:iCs/>
          <w:szCs w:val="22"/>
        </w:rPr>
        <w:t>:</w:t>
      </w:r>
      <w:r w:rsidR="0031135A" w:rsidRPr="0031135A">
        <w:rPr>
          <w:rFonts w:ascii="Arial" w:eastAsia="Calibri" w:hAnsi="Arial" w:cs="Arial"/>
          <w:szCs w:val="22"/>
        </w:rPr>
        <w:t xml:space="preserve"> protein </w:t>
      </w:r>
      <w:r w:rsidR="000F1964" w:rsidRPr="0031135A">
        <w:rPr>
          <w:rFonts w:ascii="Arial" w:eastAsia="Calibri" w:hAnsi="Arial" w:cs="Arial"/>
          <w:szCs w:val="22"/>
        </w:rPr>
        <w:t>gives</w:t>
      </w:r>
      <w:r w:rsidR="0031135A" w:rsidRPr="0031135A">
        <w:rPr>
          <w:rFonts w:ascii="Arial" w:eastAsia="Calibri" w:hAnsi="Arial" w:cs="Arial"/>
          <w:szCs w:val="22"/>
        </w:rPr>
        <w:t xml:space="preserve"> an intensive violet-blue complex with copper salts in an alkaline medium. Iodide is included as an antioxidant. The intensity of the color formed is proportional to the total protein concentration in the sample.</w:t>
      </w:r>
    </w:p>
    <w:p w14:paraId="282ECCD4" w14:textId="4C2A43F1" w:rsidR="0031135A" w:rsidRPr="0031135A" w:rsidRDefault="000F1964" w:rsidP="0031135A">
      <w:pPr>
        <w:pStyle w:val="Body"/>
        <w:rPr>
          <w:rFonts w:ascii="Arial" w:eastAsia="Calibri" w:hAnsi="Arial" w:cs="Arial"/>
          <w:szCs w:val="22"/>
        </w:rPr>
      </w:pPr>
      <w:r w:rsidRPr="00E36203">
        <w:rPr>
          <w:rFonts w:ascii="Arial" w:eastAsia="Calibri" w:hAnsi="Arial" w:cs="Arial"/>
          <w:b/>
          <w:bCs/>
          <w:szCs w:val="22"/>
        </w:rPr>
        <w:t>2.5.4 Serum</w:t>
      </w:r>
      <w:r w:rsidRPr="000F1964">
        <w:rPr>
          <w:rFonts w:ascii="Arial" w:eastAsia="Calibri" w:hAnsi="Arial" w:cs="Arial"/>
          <w:b/>
          <w:bCs/>
          <w:szCs w:val="22"/>
        </w:rPr>
        <w:t xml:space="preserve"> </w:t>
      </w:r>
      <w:r w:rsidR="0031135A" w:rsidRPr="000F1964">
        <w:rPr>
          <w:rFonts w:ascii="Arial" w:eastAsia="Calibri" w:hAnsi="Arial" w:cs="Arial"/>
          <w:b/>
          <w:bCs/>
          <w:szCs w:val="22"/>
        </w:rPr>
        <w:t xml:space="preserve">Albumin (bromocresol green method </w:t>
      </w:r>
    </w:p>
    <w:p w14:paraId="68033990" w14:textId="0EC1F162" w:rsidR="000F1964" w:rsidRDefault="00F7670F" w:rsidP="0031135A">
      <w:pPr>
        <w:pStyle w:val="Body"/>
        <w:rPr>
          <w:rFonts w:ascii="Arial" w:eastAsia="Calibri" w:hAnsi="Arial" w:cs="Arial"/>
          <w:szCs w:val="22"/>
        </w:rPr>
      </w:pPr>
      <w:r>
        <w:rPr>
          <w:rFonts w:ascii="Arial" w:eastAsia="Calibri" w:hAnsi="Arial" w:cs="Arial"/>
          <w:i/>
          <w:iCs/>
          <w:szCs w:val="22"/>
        </w:rPr>
        <w:t xml:space="preserve">- </w:t>
      </w:r>
      <w:r w:rsidR="000F1964" w:rsidRPr="00F7670F">
        <w:rPr>
          <w:rFonts w:ascii="Arial" w:eastAsia="Calibri" w:hAnsi="Arial" w:cs="Arial"/>
          <w:i/>
          <w:iCs/>
          <w:szCs w:val="22"/>
        </w:rPr>
        <w:t>Test M</w:t>
      </w:r>
      <w:r w:rsidR="000F1964" w:rsidRPr="00EA52F6">
        <w:rPr>
          <w:rFonts w:ascii="Arial" w:eastAsia="Calibri" w:hAnsi="Arial" w:cs="Arial"/>
          <w:i/>
          <w:iCs/>
          <w:szCs w:val="22"/>
        </w:rPr>
        <w:t>ethod:</w:t>
      </w:r>
      <w:r w:rsidR="000F1964" w:rsidRPr="00EA52F6">
        <w:rPr>
          <w:rFonts w:ascii="Arial" w:eastAsia="Calibri" w:hAnsi="Arial" w:cs="Arial"/>
          <w:szCs w:val="22"/>
        </w:rPr>
        <w:t xml:space="preserve"> Serum Albumin was assayed using the bromocresol green method by </w:t>
      </w:r>
      <w:r w:rsidR="001333F4" w:rsidRPr="00EA52F6">
        <w:rPr>
          <w:rFonts w:ascii="Arial" w:eastAsia="Calibri" w:hAnsi="Arial" w:cs="Arial"/>
          <w:szCs w:val="22"/>
        </w:rPr>
        <w:t>G</w:t>
      </w:r>
      <w:r w:rsidR="000F1964" w:rsidRPr="00EA52F6">
        <w:rPr>
          <w:rFonts w:ascii="Arial" w:eastAsia="Calibri" w:hAnsi="Arial" w:cs="Arial"/>
          <w:szCs w:val="22"/>
        </w:rPr>
        <w:t xml:space="preserve">rant et al. </w:t>
      </w:r>
      <w:r w:rsidR="00B672A4" w:rsidRPr="00EA52F6">
        <w:rPr>
          <w:rFonts w:ascii="Arial" w:hAnsi="Arial" w:cs="Arial"/>
        </w:rPr>
        <w:t>[1</w:t>
      </w:r>
      <w:r w:rsidR="006354D2" w:rsidRPr="00EA52F6">
        <w:rPr>
          <w:rFonts w:ascii="Arial" w:hAnsi="Arial" w:cs="Arial"/>
        </w:rPr>
        <w:t>6</w:t>
      </w:r>
      <w:r w:rsidR="00B672A4" w:rsidRPr="00EA52F6">
        <w:rPr>
          <w:rFonts w:ascii="Arial" w:hAnsi="Arial" w:cs="Arial"/>
        </w:rPr>
        <w:t>]</w:t>
      </w:r>
    </w:p>
    <w:p w14:paraId="26749BFC" w14:textId="5BB17C13" w:rsidR="0031135A" w:rsidRPr="0031135A" w:rsidRDefault="00F7670F" w:rsidP="0031135A">
      <w:pPr>
        <w:pStyle w:val="Body"/>
        <w:rPr>
          <w:rFonts w:ascii="Arial" w:eastAsia="Calibri" w:hAnsi="Arial" w:cs="Arial"/>
          <w:szCs w:val="22"/>
        </w:rPr>
      </w:pPr>
      <w:r>
        <w:rPr>
          <w:rFonts w:ascii="Arial" w:eastAsia="Calibri" w:hAnsi="Arial" w:cs="Arial"/>
          <w:szCs w:val="22"/>
        </w:rPr>
        <w:t xml:space="preserve">- </w:t>
      </w:r>
      <w:r w:rsidRPr="00F7670F">
        <w:rPr>
          <w:rFonts w:ascii="Arial" w:eastAsia="Calibri" w:hAnsi="Arial" w:cs="Arial"/>
          <w:i/>
          <w:iCs/>
          <w:szCs w:val="22"/>
        </w:rPr>
        <w:t xml:space="preserve">Test </w:t>
      </w:r>
      <w:r w:rsidR="0031135A" w:rsidRPr="00F7670F">
        <w:rPr>
          <w:rFonts w:ascii="Arial" w:eastAsia="Calibri" w:hAnsi="Arial" w:cs="Arial"/>
          <w:i/>
          <w:iCs/>
          <w:szCs w:val="22"/>
        </w:rPr>
        <w:t>Principle</w:t>
      </w:r>
      <w:r w:rsidRPr="00F7670F">
        <w:rPr>
          <w:rFonts w:ascii="Arial" w:eastAsia="Calibri" w:hAnsi="Arial" w:cs="Arial"/>
          <w:i/>
          <w:iCs/>
          <w:szCs w:val="22"/>
        </w:rPr>
        <w:t>:</w:t>
      </w:r>
      <w:r w:rsidR="0031135A" w:rsidRPr="0031135A">
        <w:rPr>
          <w:rFonts w:ascii="Arial" w:eastAsia="Calibri" w:hAnsi="Arial" w:cs="Arial"/>
          <w:szCs w:val="22"/>
        </w:rPr>
        <w:t xml:space="preserve"> The measurement of serum</w:t>
      </w:r>
      <w:r w:rsidR="00E36203">
        <w:rPr>
          <w:rFonts w:ascii="Arial" w:eastAsia="Calibri" w:hAnsi="Arial" w:cs="Arial"/>
          <w:szCs w:val="22"/>
        </w:rPr>
        <w:t xml:space="preserve"> </w:t>
      </w:r>
      <w:r w:rsidR="0031135A" w:rsidRPr="0031135A">
        <w:rPr>
          <w:rFonts w:ascii="Arial" w:eastAsia="Calibri" w:hAnsi="Arial" w:cs="Arial"/>
          <w:szCs w:val="22"/>
        </w:rPr>
        <w:t>albumin is based on its quantitative binding to indicator 3.3’,5.5’-tetrabomo-m-cresol sulphonephthalein (bromocresol-green, BCG). Albumin-</w:t>
      </w:r>
      <w:r w:rsidR="0031135A" w:rsidRPr="0031135A">
        <w:rPr>
          <w:rFonts w:ascii="Arial" w:eastAsia="Calibri" w:hAnsi="Arial" w:cs="Arial"/>
          <w:szCs w:val="22"/>
        </w:rPr>
        <w:lastRenderedPageBreak/>
        <w:t>BCG-complex absorbs maximally at 578nm, the absorbance being directly proportional to the concentration of albumin in the sample.</w:t>
      </w:r>
    </w:p>
    <w:p w14:paraId="22D45C77" w14:textId="79711F35" w:rsidR="0031135A" w:rsidRPr="00E36203" w:rsidRDefault="00E36203" w:rsidP="0031135A">
      <w:pPr>
        <w:pStyle w:val="Body"/>
        <w:rPr>
          <w:rFonts w:ascii="Arial" w:eastAsia="Calibri" w:hAnsi="Arial" w:cs="Arial"/>
          <w:b/>
          <w:bCs/>
          <w:szCs w:val="22"/>
        </w:rPr>
      </w:pPr>
      <w:r w:rsidRPr="00E36203">
        <w:rPr>
          <w:rFonts w:ascii="Arial" w:eastAsia="Calibri" w:hAnsi="Arial" w:cs="Arial"/>
          <w:b/>
          <w:bCs/>
          <w:szCs w:val="22"/>
        </w:rPr>
        <w:t xml:space="preserve">2.5.5 </w:t>
      </w:r>
      <w:r w:rsidR="0031135A" w:rsidRPr="00E36203">
        <w:rPr>
          <w:rFonts w:ascii="Arial" w:eastAsia="Calibri" w:hAnsi="Arial" w:cs="Arial"/>
          <w:b/>
          <w:bCs/>
          <w:szCs w:val="22"/>
        </w:rPr>
        <w:t xml:space="preserve">Globulin </w:t>
      </w:r>
      <w:r w:rsidR="00EA52F6" w:rsidRPr="00E36203">
        <w:rPr>
          <w:rFonts w:ascii="Arial" w:eastAsia="Calibri" w:hAnsi="Arial" w:cs="Arial"/>
          <w:b/>
          <w:bCs/>
          <w:szCs w:val="22"/>
        </w:rPr>
        <w:t>Estimation</w:t>
      </w:r>
    </w:p>
    <w:p w14:paraId="586052DF" w14:textId="48276237" w:rsidR="00E36203" w:rsidRPr="00E36203" w:rsidRDefault="00E36203" w:rsidP="0031135A">
      <w:pPr>
        <w:pStyle w:val="Body"/>
        <w:rPr>
          <w:rFonts w:ascii="Arial" w:eastAsia="Calibri" w:hAnsi="Arial" w:cs="Arial"/>
          <w:szCs w:val="22"/>
        </w:rPr>
      </w:pPr>
      <w:r w:rsidRPr="00E36203">
        <w:rPr>
          <w:rFonts w:ascii="Arial" w:eastAsia="Calibri" w:hAnsi="Arial" w:cs="Arial"/>
          <w:i/>
          <w:iCs/>
          <w:szCs w:val="22"/>
        </w:rPr>
        <w:t>- Test Method:</w:t>
      </w:r>
      <w:r>
        <w:rPr>
          <w:rFonts w:ascii="Arial" w:eastAsia="Calibri" w:hAnsi="Arial" w:cs="Arial"/>
          <w:i/>
          <w:iCs/>
          <w:szCs w:val="22"/>
        </w:rPr>
        <w:t xml:space="preserve"> </w:t>
      </w:r>
      <w:r w:rsidRPr="0031135A">
        <w:rPr>
          <w:rFonts w:ascii="Arial" w:eastAsia="Calibri" w:hAnsi="Arial" w:cs="Arial"/>
          <w:szCs w:val="22"/>
        </w:rPr>
        <w:t>Globulin</w:t>
      </w:r>
      <w:r>
        <w:rPr>
          <w:rFonts w:ascii="Arial" w:eastAsia="Calibri" w:hAnsi="Arial" w:cs="Arial"/>
          <w:szCs w:val="22"/>
        </w:rPr>
        <w:t xml:space="preserve"> was derived using the</w:t>
      </w:r>
      <w:r w:rsidRPr="0031135A">
        <w:rPr>
          <w:rFonts w:ascii="Arial" w:eastAsia="Calibri" w:hAnsi="Arial" w:cs="Arial"/>
          <w:szCs w:val="22"/>
        </w:rPr>
        <w:t xml:space="preserve"> calculation method </w:t>
      </w:r>
      <w:r w:rsidRPr="000311D7">
        <w:rPr>
          <w:rFonts w:ascii="Arial" w:eastAsia="Calibri" w:hAnsi="Arial" w:cs="Arial"/>
          <w:szCs w:val="22"/>
        </w:rPr>
        <w:t>by Grant et al.</w:t>
      </w:r>
      <w:r w:rsidR="005430E2" w:rsidRPr="000311D7">
        <w:rPr>
          <w:rFonts w:ascii="Arial" w:eastAsia="Calibri" w:hAnsi="Arial" w:cs="Arial"/>
          <w:szCs w:val="22"/>
        </w:rPr>
        <w:t xml:space="preserve"> </w:t>
      </w:r>
      <w:r w:rsidR="005430E2" w:rsidRPr="000311D7">
        <w:rPr>
          <w:rFonts w:ascii="Arial" w:hAnsi="Arial" w:cs="Arial"/>
        </w:rPr>
        <w:t>[</w:t>
      </w:r>
      <w:r w:rsidR="00B672A4" w:rsidRPr="000311D7">
        <w:rPr>
          <w:rFonts w:ascii="Arial" w:hAnsi="Arial" w:cs="Arial"/>
        </w:rPr>
        <w:t>1</w:t>
      </w:r>
      <w:r w:rsidR="00AB1708" w:rsidRPr="000311D7">
        <w:rPr>
          <w:rFonts w:ascii="Arial" w:hAnsi="Arial" w:cs="Arial"/>
        </w:rPr>
        <w:t>6</w:t>
      </w:r>
      <w:r w:rsidR="005430E2" w:rsidRPr="000311D7">
        <w:rPr>
          <w:rFonts w:ascii="Arial" w:hAnsi="Arial" w:cs="Arial"/>
        </w:rPr>
        <w:t>]</w:t>
      </w:r>
    </w:p>
    <w:p w14:paraId="47EC184C" w14:textId="2D40BCB4" w:rsidR="0031135A" w:rsidRPr="0031135A" w:rsidRDefault="0031135A" w:rsidP="0031135A">
      <w:pPr>
        <w:pStyle w:val="Body"/>
        <w:rPr>
          <w:rFonts w:ascii="Arial" w:eastAsia="Calibri" w:hAnsi="Arial" w:cs="Arial"/>
          <w:szCs w:val="22"/>
        </w:rPr>
      </w:pPr>
      <w:r w:rsidRPr="0031135A">
        <w:rPr>
          <w:rFonts w:ascii="Arial" w:eastAsia="Calibri" w:hAnsi="Arial" w:cs="Arial"/>
          <w:szCs w:val="22"/>
        </w:rPr>
        <w:t xml:space="preserve">In this method globulin </w:t>
      </w:r>
      <w:r w:rsidR="00D4151E" w:rsidRPr="0031135A">
        <w:rPr>
          <w:rFonts w:ascii="Arial" w:eastAsia="Calibri" w:hAnsi="Arial" w:cs="Arial"/>
          <w:szCs w:val="22"/>
        </w:rPr>
        <w:t>values</w:t>
      </w:r>
      <w:r w:rsidRPr="0031135A">
        <w:rPr>
          <w:rFonts w:ascii="Arial" w:eastAsia="Calibri" w:hAnsi="Arial" w:cs="Arial"/>
          <w:szCs w:val="22"/>
        </w:rPr>
        <w:t xml:space="preserve"> were calculated as a difference when albumin values are substracted from the value of the total protein gotten from the same sample.</w:t>
      </w:r>
    </w:p>
    <w:p w14:paraId="476CF7FF" w14:textId="77777777" w:rsidR="0031135A" w:rsidRPr="0031135A" w:rsidRDefault="0031135A" w:rsidP="0031135A">
      <w:pPr>
        <w:pStyle w:val="Body"/>
        <w:rPr>
          <w:rFonts w:ascii="Arial" w:eastAsia="Calibri" w:hAnsi="Arial" w:cs="Arial"/>
          <w:szCs w:val="22"/>
        </w:rPr>
      </w:pPr>
      <w:r w:rsidRPr="0031135A">
        <w:rPr>
          <w:rFonts w:ascii="Arial" w:eastAsia="Calibri" w:hAnsi="Arial" w:cs="Arial"/>
          <w:szCs w:val="22"/>
        </w:rPr>
        <w:t>Globulin(g/dl) = total protein(g/dl) - Albumin(g/dl)</w:t>
      </w:r>
    </w:p>
    <w:p w14:paraId="51FDBD56" w14:textId="0DF7F374" w:rsidR="00D4151E" w:rsidRDefault="00D4151E" w:rsidP="00A65560">
      <w:pPr>
        <w:pStyle w:val="Body"/>
        <w:spacing w:after="0"/>
        <w:rPr>
          <w:rFonts w:ascii="Arial" w:eastAsia="Calibri" w:hAnsi="Arial" w:cs="Arial"/>
          <w:b/>
          <w:bCs/>
          <w:szCs w:val="22"/>
        </w:rPr>
      </w:pPr>
      <w:r w:rsidRPr="00D4151E">
        <w:rPr>
          <w:rFonts w:ascii="Arial" w:eastAsia="Calibri" w:hAnsi="Arial" w:cs="Arial"/>
          <w:b/>
          <w:bCs/>
          <w:szCs w:val="22"/>
        </w:rPr>
        <w:t>2.5.6</w:t>
      </w:r>
      <w:r w:rsidR="0031135A" w:rsidRPr="00D4151E">
        <w:rPr>
          <w:rFonts w:ascii="Arial" w:eastAsia="Calibri" w:hAnsi="Arial" w:cs="Arial"/>
          <w:b/>
          <w:bCs/>
          <w:szCs w:val="22"/>
        </w:rPr>
        <w:t xml:space="preserve"> Histopathology </w:t>
      </w:r>
      <w:r w:rsidR="00A65560" w:rsidRPr="00D4151E">
        <w:rPr>
          <w:rFonts w:ascii="Arial" w:eastAsia="Calibri" w:hAnsi="Arial" w:cs="Arial"/>
          <w:b/>
          <w:bCs/>
          <w:szCs w:val="22"/>
        </w:rPr>
        <w:t xml:space="preserve">Study </w:t>
      </w:r>
    </w:p>
    <w:p w14:paraId="4711755C" w14:textId="0562EF6E" w:rsidR="0031135A" w:rsidRPr="0031135A" w:rsidRDefault="0031135A" w:rsidP="0031135A">
      <w:pPr>
        <w:pStyle w:val="Body"/>
        <w:rPr>
          <w:rFonts w:ascii="Arial" w:eastAsia="Calibri" w:hAnsi="Arial" w:cs="Arial"/>
          <w:szCs w:val="22"/>
        </w:rPr>
      </w:pPr>
      <w:r w:rsidRPr="0031135A">
        <w:rPr>
          <w:rFonts w:ascii="Arial" w:eastAsia="Calibri" w:hAnsi="Arial" w:cs="Arial"/>
          <w:szCs w:val="22"/>
        </w:rPr>
        <w:t xml:space="preserve">Organs of the liver of one animal per group </w:t>
      </w:r>
      <w:r w:rsidR="005430E2" w:rsidRPr="0031135A">
        <w:rPr>
          <w:rFonts w:ascii="Arial" w:eastAsia="Calibri" w:hAnsi="Arial" w:cs="Arial"/>
          <w:szCs w:val="22"/>
        </w:rPr>
        <w:t>were</w:t>
      </w:r>
      <w:r w:rsidRPr="0031135A">
        <w:rPr>
          <w:rFonts w:ascii="Arial" w:eastAsia="Calibri" w:hAnsi="Arial" w:cs="Arial"/>
          <w:szCs w:val="22"/>
        </w:rPr>
        <w:t xml:space="preserve"> sacrificed during the chronic study, were placed in labelled plastic bottles containing 10% formalin fixative. The tissues were sliced and dehydrated with different, increasing concentrations (50, 70, 80, 95 and 100%) of ethanol for about 24 hours. </w:t>
      </w:r>
      <w:r w:rsidR="00A65560">
        <w:rPr>
          <w:rFonts w:ascii="Arial" w:eastAsia="Calibri" w:hAnsi="Arial" w:cs="Arial"/>
          <w:szCs w:val="22"/>
        </w:rPr>
        <w:t>A</w:t>
      </w:r>
      <w:r w:rsidRPr="0031135A">
        <w:rPr>
          <w:rFonts w:ascii="Arial" w:eastAsia="Calibri" w:hAnsi="Arial" w:cs="Arial"/>
          <w:szCs w:val="22"/>
        </w:rPr>
        <w:t xml:space="preserve">fter </w:t>
      </w:r>
      <w:r w:rsidR="00A65560" w:rsidRPr="0031135A">
        <w:rPr>
          <w:rFonts w:ascii="Arial" w:eastAsia="Calibri" w:hAnsi="Arial" w:cs="Arial"/>
          <w:szCs w:val="22"/>
        </w:rPr>
        <w:t>that</w:t>
      </w:r>
      <w:r w:rsidRPr="0031135A">
        <w:rPr>
          <w:rFonts w:ascii="Arial" w:eastAsia="Calibri" w:hAnsi="Arial" w:cs="Arial"/>
          <w:szCs w:val="22"/>
        </w:rPr>
        <w:t xml:space="preserve"> they were cleared with xylene, to remove the alcohol and improve their refractive index. It was then imbedded in the molten paraffin wax, allowed to solidify inside the wax. The resulting blocks were sectioned with a Shandon AS 325 rotary microtome, and later slides were prepared with the best of the sections.</w:t>
      </w:r>
      <w:r w:rsidR="00A65560">
        <w:rPr>
          <w:rFonts w:ascii="Arial" w:eastAsia="Calibri" w:hAnsi="Arial" w:cs="Arial"/>
          <w:szCs w:val="22"/>
        </w:rPr>
        <w:t xml:space="preserve"> </w:t>
      </w:r>
      <w:r w:rsidRPr="0031135A">
        <w:rPr>
          <w:rFonts w:ascii="Arial" w:eastAsia="Calibri" w:hAnsi="Arial" w:cs="Arial"/>
          <w:szCs w:val="22"/>
        </w:rPr>
        <w:t>The slides were stained with hematoxylin /eosin solution, and the stained slides were carefully studied for any histological lesions as a result of the toxicant (paraquat). Photomicrographs were made using a Leitz Wetzlar (model Dialux 20) at 100, 200 and 400 magnifications, depending on the size of the organ under examination.</w:t>
      </w:r>
    </w:p>
    <w:p w14:paraId="03D03520" w14:textId="57C2D736" w:rsidR="0031135A" w:rsidRPr="00A65560" w:rsidRDefault="00A65560" w:rsidP="00F61304">
      <w:pPr>
        <w:pStyle w:val="Body"/>
        <w:spacing w:after="0"/>
        <w:rPr>
          <w:rFonts w:ascii="Arial" w:eastAsia="Calibri" w:hAnsi="Arial" w:cs="Arial"/>
          <w:b/>
          <w:bCs/>
          <w:sz w:val="22"/>
          <w:szCs w:val="24"/>
        </w:rPr>
      </w:pPr>
      <w:r w:rsidRPr="00A65560">
        <w:rPr>
          <w:rFonts w:ascii="Arial" w:eastAsia="Calibri" w:hAnsi="Arial" w:cs="Arial"/>
          <w:b/>
          <w:bCs/>
          <w:sz w:val="22"/>
          <w:szCs w:val="24"/>
        </w:rPr>
        <w:t xml:space="preserve">2.6 </w:t>
      </w:r>
      <w:r w:rsidR="0031135A" w:rsidRPr="00A65560">
        <w:rPr>
          <w:rFonts w:ascii="Arial" w:eastAsia="Calibri" w:hAnsi="Arial" w:cs="Arial"/>
          <w:b/>
          <w:bCs/>
          <w:sz w:val="22"/>
          <w:szCs w:val="24"/>
        </w:rPr>
        <w:t>Statistical Analysis</w:t>
      </w:r>
    </w:p>
    <w:p w14:paraId="1151C696" w14:textId="6592B2E9" w:rsidR="00790ADA" w:rsidRDefault="0031135A" w:rsidP="0031135A">
      <w:pPr>
        <w:pStyle w:val="Body"/>
        <w:spacing w:after="0"/>
        <w:rPr>
          <w:rFonts w:ascii="Arial" w:eastAsia="Calibri" w:hAnsi="Arial" w:cs="Arial"/>
          <w:szCs w:val="22"/>
        </w:rPr>
      </w:pPr>
      <w:r w:rsidRPr="0031135A">
        <w:rPr>
          <w:rFonts w:ascii="Arial" w:eastAsia="Calibri" w:hAnsi="Arial" w:cs="Arial"/>
          <w:szCs w:val="22"/>
        </w:rPr>
        <w:t>GraphPad Prism Version 9.04 of Windows statistical package was used for statistical analysis. Data was expressed as mean ± standard deviation (SD). Comparison of the mean and standard deviation values were made for the various parameters for the various groups using the one-way ANOVA and Tukey`s multiple comparison tests was used to assess differences in mean values between groups. Results were considered statistically significant at 95% confidence interval (p&lt;0.05).</w:t>
      </w:r>
    </w:p>
    <w:bookmarkEnd w:id="1"/>
    <w:p w14:paraId="0DE639F9" w14:textId="77777777" w:rsidR="00401964" w:rsidRPr="00FB3A86" w:rsidRDefault="00401964" w:rsidP="00401964">
      <w:pPr>
        <w:pStyle w:val="Body"/>
        <w:spacing w:after="0"/>
        <w:rPr>
          <w:rFonts w:ascii="Arial" w:hAnsi="Arial" w:cs="Arial"/>
        </w:rPr>
      </w:pPr>
    </w:p>
    <w:p w14:paraId="093C2C02"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F45689A" w14:textId="77777777" w:rsidR="001F4498" w:rsidRPr="009C57DB" w:rsidRDefault="001F4498" w:rsidP="001F4498">
      <w:pPr>
        <w:spacing w:after="100"/>
        <w:ind w:left="1170" w:hanging="1170"/>
        <w:rPr>
          <w:rFonts w:ascii="Arial" w:hAnsi="Arial" w:cs="Arial"/>
          <w:b/>
          <w:bCs/>
          <w:color w:val="000000" w:themeColor="text1"/>
        </w:rPr>
      </w:pPr>
      <w:r w:rsidRPr="009C57DB">
        <w:rPr>
          <w:rFonts w:ascii="Arial" w:hAnsi="Arial" w:cs="Arial"/>
          <w:b/>
          <w:bCs/>
          <w:color w:val="000000" w:themeColor="text1"/>
        </w:rPr>
        <w:t xml:space="preserve">Table </w:t>
      </w:r>
      <w:r>
        <w:rPr>
          <w:rFonts w:ascii="Arial" w:hAnsi="Arial" w:cs="Arial"/>
          <w:b/>
          <w:bCs/>
          <w:color w:val="000000" w:themeColor="text1"/>
        </w:rPr>
        <w:t>1</w:t>
      </w:r>
      <w:r w:rsidRPr="009C57DB">
        <w:rPr>
          <w:rFonts w:ascii="Arial" w:hAnsi="Arial" w:cs="Arial"/>
          <w:b/>
          <w:bCs/>
          <w:color w:val="000000" w:themeColor="text1"/>
        </w:rPr>
        <w:t>: Descriptive and ANOVA Results for Liver Enzymes for all Experimental Groups</w:t>
      </w:r>
    </w:p>
    <w:tbl>
      <w:tblPr>
        <w:tblStyle w:val="TableGrid"/>
        <w:tblW w:w="9923" w:type="dxa"/>
        <w:tblInd w:w="-56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701"/>
        <w:gridCol w:w="1756"/>
        <w:gridCol w:w="1646"/>
      </w:tblGrid>
      <w:tr w:rsidR="001F4498" w:rsidRPr="009C57DB" w14:paraId="6281E3BA" w14:textId="77777777" w:rsidTr="00663A14">
        <w:tc>
          <w:tcPr>
            <w:tcW w:w="4820" w:type="dxa"/>
            <w:vMerge w:val="restart"/>
            <w:tcBorders>
              <w:top w:val="single" w:sz="4" w:space="0" w:color="auto"/>
              <w:bottom w:val="nil"/>
            </w:tcBorders>
          </w:tcPr>
          <w:p w14:paraId="74CAA765" w14:textId="77777777" w:rsidR="001F4498" w:rsidRPr="009C57DB" w:rsidRDefault="001F4498" w:rsidP="00663A14">
            <w:pPr>
              <w:rPr>
                <w:rFonts w:ascii="Arial" w:hAnsi="Arial" w:cs="Arial"/>
                <w:b/>
                <w:bCs/>
                <w:color w:val="000000" w:themeColor="text1"/>
                <w:sz w:val="20"/>
                <w:szCs w:val="20"/>
              </w:rPr>
            </w:pPr>
            <w:r w:rsidRPr="009C57DB">
              <w:rPr>
                <w:rFonts w:ascii="Arial" w:hAnsi="Arial" w:cs="Arial"/>
                <w:b/>
                <w:bCs/>
                <w:color w:val="000000" w:themeColor="text1"/>
                <w:sz w:val="20"/>
                <w:szCs w:val="20"/>
              </w:rPr>
              <w:t>Group/Parameter</w:t>
            </w:r>
          </w:p>
        </w:tc>
        <w:tc>
          <w:tcPr>
            <w:tcW w:w="1701" w:type="dxa"/>
            <w:tcBorders>
              <w:top w:val="single" w:sz="4" w:space="0" w:color="auto"/>
              <w:bottom w:val="nil"/>
            </w:tcBorders>
          </w:tcPr>
          <w:p w14:paraId="1D84CA86" w14:textId="77777777" w:rsidR="001F4498" w:rsidRPr="009C57DB" w:rsidRDefault="001F4498" w:rsidP="00663A14">
            <w:pPr>
              <w:rPr>
                <w:rFonts w:ascii="Arial" w:hAnsi="Arial" w:cs="Arial"/>
                <w:b/>
                <w:bCs/>
                <w:color w:val="000000" w:themeColor="text1"/>
                <w:sz w:val="20"/>
                <w:szCs w:val="20"/>
              </w:rPr>
            </w:pPr>
            <w:r w:rsidRPr="009C57DB">
              <w:rPr>
                <w:rFonts w:ascii="Arial" w:hAnsi="Arial" w:cs="Arial"/>
                <w:b/>
                <w:bCs/>
                <w:color w:val="000000" w:themeColor="text1"/>
                <w:sz w:val="20"/>
                <w:szCs w:val="20"/>
              </w:rPr>
              <w:t>AST (IU/L)</w:t>
            </w:r>
          </w:p>
        </w:tc>
        <w:tc>
          <w:tcPr>
            <w:tcW w:w="1756" w:type="dxa"/>
            <w:tcBorders>
              <w:top w:val="single" w:sz="4" w:space="0" w:color="auto"/>
              <w:bottom w:val="nil"/>
            </w:tcBorders>
          </w:tcPr>
          <w:p w14:paraId="0A5A41D6" w14:textId="77777777" w:rsidR="001F4498" w:rsidRPr="009C57DB" w:rsidRDefault="001F4498" w:rsidP="00663A14">
            <w:pPr>
              <w:rPr>
                <w:rFonts w:ascii="Arial" w:hAnsi="Arial" w:cs="Arial"/>
                <w:b/>
                <w:bCs/>
                <w:color w:val="000000" w:themeColor="text1"/>
                <w:sz w:val="20"/>
                <w:szCs w:val="20"/>
              </w:rPr>
            </w:pPr>
            <w:r w:rsidRPr="009C57DB">
              <w:rPr>
                <w:rFonts w:ascii="Arial" w:hAnsi="Arial" w:cs="Arial"/>
                <w:b/>
                <w:bCs/>
                <w:color w:val="000000" w:themeColor="text1"/>
                <w:sz w:val="20"/>
                <w:szCs w:val="20"/>
              </w:rPr>
              <w:t>ALT(IU/L)</w:t>
            </w:r>
          </w:p>
        </w:tc>
        <w:tc>
          <w:tcPr>
            <w:tcW w:w="1646" w:type="dxa"/>
            <w:tcBorders>
              <w:top w:val="single" w:sz="4" w:space="0" w:color="auto"/>
              <w:bottom w:val="nil"/>
            </w:tcBorders>
          </w:tcPr>
          <w:p w14:paraId="439C6956" w14:textId="77777777" w:rsidR="001F4498" w:rsidRPr="009C57DB" w:rsidRDefault="001F4498" w:rsidP="00663A14">
            <w:pPr>
              <w:rPr>
                <w:rFonts w:ascii="Arial" w:hAnsi="Arial" w:cs="Arial"/>
                <w:b/>
                <w:bCs/>
                <w:color w:val="000000" w:themeColor="text1"/>
                <w:sz w:val="20"/>
                <w:szCs w:val="20"/>
              </w:rPr>
            </w:pPr>
            <w:r w:rsidRPr="009C57DB">
              <w:rPr>
                <w:rFonts w:ascii="Arial" w:hAnsi="Arial" w:cs="Arial"/>
                <w:b/>
                <w:bCs/>
                <w:color w:val="000000" w:themeColor="text1"/>
                <w:sz w:val="20"/>
                <w:szCs w:val="20"/>
              </w:rPr>
              <w:t>ALP(IU/L)</w:t>
            </w:r>
          </w:p>
        </w:tc>
      </w:tr>
      <w:tr w:rsidR="001F4498" w:rsidRPr="009C57DB" w14:paraId="29B16E64" w14:textId="77777777" w:rsidTr="00663A14">
        <w:tc>
          <w:tcPr>
            <w:tcW w:w="4820" w:type="dxa"/>
            <w:vMerge/>
            <w:tcBorders>
              <w:top w:val="nil"/>
              <w:bottom w:val="single" w:sz="4" w:space="0" w:color="auto"/>
            </w:tcBorders>
          </w:tcPr>
          <w:p w14:paraId="2C0A4E75" w14:textId="77777777" w:rsidR="001F4498" w:rsidRPr="009C57DB" w:rsidRDefault="001F4498" w:rsidP="00663A14">
            <w:pPr>
              <w:rPr>
                <w:rFonts w:ascii="Arial" w:hAnsi="Arial" w:cs="Arial"/>
                <w:b/>
                <w:bCs/>
                <w:color w:val="000000" w:themeColor="text1"/>
                <w:sz w:val="20"/>
                <w:szCs w:val="20"/>
              </w:rPr>
            </w:pPr>
          </w:p>
        </w:tc>
        <w:tc>
          <w:tcPr>
            <w:tcW w:w="1701" w:type="dxa"/>
            <w:tcBorders>
              <w:top w:val="nil"/>
              <w:bottom w:val="single" w:sz="4" w:space="0" w:color="auto"/>
            </w:tcBorders>
          </w:tcPr>
          <w:p w14:paraId="2270A9F5" w14:textId="77777777" w:rsidR="001F4498" w:rsidRPr="009C57DB" w:rsidRDefault="001F4498" w:rsidP="00663A14">
            <w:pPr>
              <w:rPr>
                <w:rFonts w:ascii="Arial" w:hAnsi="Arial" w:cs="Arial"/>
                <w:b/>
                <w:bCs/>
                <w:color w:val="000000" w:themeColor="text1"/>
                <w:sz w:val="20"/>
                <w:szCs w:val="20"/>
              </w:rPr>
            </w:pPr>
            <w:r w:rsidRPr="009C57DB">
              <w:rPr>
                <w:rFonts w:ascii="Arial" w:hAnsi="Arial" w:cs="Arial"/>
                <w:b/>
                <w:bCs/>
                <w:color w:val="000000" w:themeColor="text1"/>
                <w:sz w:val="20"/>
                <w:szCs w:val="20"/>
              </w:rPr>
              <w:t>Mean ± SD</w:t>
            </w:r>
          </w:p>
        </w:tc>
        <w:tc>
          <w:tcPr>
            <w:tcW w:w="1756" w:type="dxa"/>
            <w:tcBorders>
              <w:top w:val="nil"/>
              <w:bottom w:val="single" w:sz="4" w:space="0" w:color="auto"/>
            </w:tcBorders>
          </w:tcPr>
          <w:p w14:paraId="5734F278" w14:textId="77777777" w:rsidR="001F4498" w:rsidRPr="009C57DB" w:rsidRDefault="001F4498" w:rsidP="00663A14">
            <w:pPr>
              <w:rPr>
                <w:rFonts w:ascii="Arial" w:hAnsi="Arial" w:cs="Arial"/>
                <w:b/>
                <w:bCs/>
                <w:color w:val="000000" w:themeColor="text1"/>
                <w:sz w:val="20"/>
                <w:szCs w:val="20"/>
              </w:rPr>
            </w:pPr>
            <w:r w:rsidRPr="009C57DB">
              <w:rPr>
                <w:rFonts w:ascii="Arial" w:hAnsi="Arial" w:cs="Arial"/>
                <w:b/>
                <w:bCs/>
                <w:color w:val="000000" w:themeColor="text1"/>
                <w:sz w:val="20"/>
                <w:szCs w:val="20"/>
              </w:rPr>
              <w:t>Mean ± SD</w:t>
            </w:r>
          </w:p>
        </w:tc>
        <w:tc>
          <w:tcPr>
            <w:tcW w:w="1646" w:type="dxa"/>
            <w:tcBorders>
              <w:top w:val="nil"/>
              <w:bottom w:val="single" w:sz="4" w:space="0" w:color="auto"/>
            </w:tcBorders>
          </w:tcPr>
          <w:p w14:paraId="2546D6F6" w14:textId="77777777" w:rsidR="001F4498" w:rsidRPr="009C57DB" w:rsidRDefault="001F4498" w:rsidP="00663A14">
            <w:pPr>
              <w:rPr>
                <w:rFonts w:ascii="Arial" w:hAnsi="Arial" w:cs="Arial"/>
                <w:b/>
                <w:bCs/>
                <w:color w:val="000000" w:themeColor="text1"/>
                <w:sz w:val="20"/>
                <w:szCs w:val="20"/>
              </w:rPr>
            </w:pPr>
            <w:r w:rsidRPr="009C57DB">
              <w:rPr>
                <w:rFonts w:ascii="Arial" w:hAnsi="Arial" w:cs="Arial"/>
                <w:b/>
                <w:bCs/>
                <w:color w:val="000000" w:themeColor="text1"/>
                <w:sz w:val="20"/>
                <w:szCs w:val="20"/>
              </w:rPr>
              <w:t>Mean ± SD</w:t>
            </w:r>
          </w:p>
        </w:tc>
      </w:tr>
      <w:tr w:rsidR="001F4498" w:rsidRPr="009C57DB" w14:paraId="2B649A96" w14:textId="77777777" w:rsidTr="00663A14">
        <w:tc>
          <w:tcPr>
            <w:tcW w:w="4820" w:type="dxa"/>
            <w:tcBorders>
              <w:top w:val="single" w:sz="4" w:space="0" w:color="auto"/>
            </w:tcBorders>
          </w:tcPr>
          <w:p w14:paraId="16E4AFB2" w14:textId="77777777"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Control Grp (N=5)</w:t>
            </w:r>
          </w:p>
        </w:tc>
        <w:tc>
          <w:tcPr>
            <w:tcW w:w="1701" w:type="dxa"/>
            <w:tcBorders>
              <w:top w:val="single" w:sz="4" w:space="0" w:color="auto"/>
            </w:tcBorders>
          </w:tcPr>
          <w:p w14:paraId="5E35106F"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36.48 ± 2.948 </w:t>
            </w:r>
          </w:p>
        </w:tc>
        <w:tc>
          <w:tcPr>
            <w:tcW w:w="1756" w:type="dxa"/>
            <w:tcBorders>
              <w:top w:val="single" w:sz="4" w:space="0" w:color="auto"/>
            </w:tcBorders>
          </w:tcPr>
          <w:p w14:paraId="34C46B2F"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37.40 ± 2.408 </w:t>
            </w:r>
          </w:p>
        </w:tc>
        <w:tc>
          <w:tcPr>
            <w:tcW w:w="1646" w:type="dxa"/>
            <w:tcBorders>
              <w:top w:val="single" w:sz="4" w:space="0" w:color="auto"/>
            </w:tcBorders>
          </w:tcPr>
          <w:p w14:paraId="6E50C363"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137.4 ± 5.128 </w:t>
            </w:r>
          </w:p>
        </w:tc>
      </w:tr>
      <w:tr w:rsidR="001F4498" w:rsidRPr="009C57DB" w14:paraId="7A88C041" w14:textId="77777777" w:rsidTr="00663A14">
        <w:tc>
          <w:tcPr>
            <w:tcW w:w="4820" w:type="dxa"/>
          </w:tcPr>
          <w:p w14:paraId="4D8B3C71" w14:textId="77777777"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Grp 2</w:t>
            </w:r>
            <w:r>
              <w:rPr>
                <w:rFonts w:ascii="Arial" w:hAnsi="Arial" w:cs="Arial"/>
                <w:bCs/>
                <w:color w:val="000000" w:themeColor="text1"/>
                <w:sz w:val="20"/>
                <w:szCs w:val="20"/>
              </w:rPr>
              <w:t xml:space="preserve"> </w:t>
            </w:r>
            <w:r w:rsidRPr="009C57DB">
              <w:rPr>
                <w:rFonts w:ascii="Arial" w:hAnsi="Arial" w:cs="Arial"/>
                <w:bCs/>
                <w:color w:val="000000" w:themeColor="text1"/>
                <w:sz w:val="20"/>
                <w:szCs w:val="20"/>
              </w:rPr>
              <w:t>(Coconut Oil) (N=5)</w:t>
            </w:r>
          </w:p>
        </w:tc>
        <w:tc>
          <w:tcPr>
            <w:tcW w:w="1701" w:type="dxa"/>
          </w:tcPr>
          <w:p w14:paraId="719A8D9E"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36.52 ± 3.148 </w:t>
            </w:r>
          </w:p>
        </w:tc>
        <w:tc>
          <w:tcPr>
            <w:tcW w:w="1756" w:type="dxa"/>
          </w:tcPr>
          <w:p w14:paraId="5137ED0B"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38.80 ± 1.789 </w:t>
            </w:r>
          </w:p>
        </w:tc>
        <w:tc>
          <w:tcPr>
            <w:tcW w:w="1646" w:type="dxa"/>
          </w:tcPr>
          <w:p w14:paraId="698DA891"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138.0 ± 11.92</w:t>
            </w:r>
          </w:p>
        </w:tc>
      </w:tr>
      <w:tr w:rsidR="001F4498" w:rsidRPr="009C57DB" w14:paraId="5E9B2FAC" w14:textId="77777777" w:rsidTr="00663A14">
        <w:tc>
          <w:tcPr>
            <w:tcW w:w="4820" w:type="dxa"/>
          </w:tcPr>
          <w:p w14:paraId="6B4467EF" w14:textId="7917D8D2"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Grp 3</w:t>
            </w:r>
            <w:r>
              <w:rPr>
                <w:rFonts w:ascii="Arial" w:hAnsi="Arial" w:cs="Arial"/>
                <w:bCs/>
                <w:color w:val="000000" w:themeColor="text1"/>
                <w:sz w:val="20"/>
                <w:szCs w:val="20"/>
              </w:rPr>
              <w:t xml:space="preserve"> </w:t>
            </w:r>
            <w:r w:rsidRPr="009C57DB">
              <w:rPr>
                <w:rFonts w:ascii="Arial" w:hAnsi="Arial" w:cs="Arial"/>
                <w:bCs/>
                <w:color w:val="000000" w:themeColor="text1"/>
                <w:sz w:val="20"/>
                <w:szCs w:val="20"/>
              </w:rPr>
              <w:t>(</w:t>
            </w:r>
            <w:r w:rsidR="009E0BCE">
              <w:rPr>
                <w:rFonts w:ascii="Arial" w:hAnsi="Arial" w:cs="Arial"/>
                <w:bCs/>
                <w:color w:val="000000" w:themeColor="text1"/>
                <w:sz w:val="20"/>
                <w:szCs w:val="20"/>
              </w:rPr>
              <w:t xml:space="preserve">50mg </w:t>
            </w:r>
            <w:r w:rsidRPr="009C57DB">
              <w:rPr>
                <w:rFonts w:ascii="Arial" w:hAnsi="Arial" w:cs="Arial"/>
                <w:bCs/>
                <w:color w:val="000000" w:themeColor="text1"/>
                <w:sz w:val="20"/>
                <w:szCs w:val="20"/>
              </w:rPr>
              <w:t>Neem Leaf in Coconut Oil) (N=5)</w:t>
            </w:r>
          </w:p>
        </w:tc>
        <w:tc>
          <w:tcPr>
            <w:tcW w:w="1701" w:type="dxa"/>
          </w:tcPr>
          <w:p w14:paraId="3A543270"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38.36 ± 7.411 </w:t>
            </w:r>
          </w:p>
        </w:tc>
        <w:tc>
          <w:tcPr>
            <w:tcW w:w="1756" w:type="dxa"/>
          </w:tcPr>
          <w:p w14:paraId="4B1FBAD8"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39.80 ± 4.025 </w:t>
            </w:r>
          </w:p>
        </w:tc>
        <w:tc>
          <w:tcPr>
            <w:tcW w:w="1646" w:type="dxa"/>
          </w:tcPr>
          <w:p w14:paraId="1B4FC73D"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139.0 ± 11.70</w:t>
            </w:r>
          </w:p>
        </w:tc>
      </w:tr>
      <w:tr w:rsidR="001F4498" w:rsidRPr="009C57DB" w14:paraId="0728ABEE" w14:textId="77777777" w:rsidTr="00663A14">
        <w:tc>
          <w:tcPr>
            <w:tcW w:w="4820" w:type="dxa"/>
          </w:tcPr>
          <w:p w14:paraId="0280C263" w14:textId="77777777"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Grp 4</w:t>
            </w:r>
            <w:r>
              <w:rPr>
                <w:rFonts w:ascii="Arial" w:hAnsi="Arial" w:cs="Arial"/>
                <w:bCs/>
                <w:color w:val="000000" w:themeColor="text1"/>
                <w:sz w:val="20"/>
                <w:szCs w:val="20"/>
              </w:rPr>
              <w:t xml:space="preserve"> </w:t>
            </w:r>
            <w:r w:rsidRPr="009C57DB">
              <w:rPr>
                <w:rFonts w:ascii="Arial" w:hAnsi="Arial" w:cs="Arial"/>
                <w:bCs/>
                <w:color w:val="000000" w:themeColor="text1"/>
                <w:sz w:val="20"/>
                <w:szCs w:val="20"/>
              </w:rPr>
              <w:t>(Camphor 50mg in Coconut Oil) (N=5)</w:t>
            </w:r>
          </w:p>
        </w:tc>
        <w:tc>
          <w:tcPr>
            <w:tcW w:w="1701" w:type="dxa"/>
          </w:tcPr>
          <w:p w14:paraId="20AE0ED5"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40.16 ± 2.868 </w:t>
            </w:r>
          </w:p>
        </w:tc>
        <w:tc>
          <w:tcPr>
            <w:tcW w:w="1756" w:type="dxa"/>
          </w:tcPr>
          <w:p w14:paraId="507BC411"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45.00 ± 4.583 </w:t>
            </w:r>
          </w:p>
        </w:tc>
        <w:tc>
          <w:tcPr>
            <w:tcW w:w="1646" w:type="dxa"/>
          </w:tcPr>
          <w:p w14:paraId="371DA3FB"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160.0 ± 25.74 </w:t>
            </w:r>
          </w:p>
        </w:tc>
      </w:tr>
      <w:tr w:rsidR="001F4498" w:rsidRPr="009C57DB" w14:paraId="40B6272E" w14:textId="77777777" w:rsidTr="00663A14">
        <w:tc>
          <w:tcPr>
            <w:tcW w:w="4820" w:type="dxa"/>
          </w:tcPr>
          <w:p w14:paraId="3E587179" w14:textId="77777777"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Grp 5</w:t>
            </w:r>
            <w:r>
              <w:rPr>
                <w:rFonts w:ascii="Arial" w:hAnsi="Arial" w:cs="Arial"/>
                <w:bCs/>
                <w:color w:val="000000" w:themeColor="text1"/>
                <w:sz w:val="20"/>
                <w:szCs w:val="20"/>
              </w:rPr>
              <w:t xml:space="preserve"> </w:t>
            </w:r>
            <w:r w:rsidRPr="009C57DB">
              <w:rPr>
                <w:rFonts w:ascii="Arial" w:hAnsi="Arial" w:cs="Arial"/>
                <w:bCs/>
                <w:color w:val="000000" w:themeColor="text1"/>
                <w:sz w:val="20"/>
                <w:szCs w:val="20"/>
              </w:rPr>
              <w:t>(Camphor 100mg in Coconut Oil) (N=5)</w:t>
            </w:r>
          </w:p>
        </w:tc>
        <w:tc>
          <w:tcPr>
            <w:tcW w:w="1701" w:type="dxa"/>
          </w:tcPr>
          <w:p w14:paraId="620608A5"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44.04 ±3 .791 </w:t>
            </w:r>
          </w:p>
        </w:tc>
        <w:tc>
          <w:tcPr>
            <w:tcW w:w="1756" w:type="dxa"/>
          </w:tcPr>
          <w:p w14:paraId="1C868C0B"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46.40 ± 3.847 </w:t>
            </w:r>
          </w:p>
        </w:tc>
        <w:tc>
          <w:tcPr>
            <w:tcW w:w="1646" w:type="dxa"/>
          </w:tcPr>
          <w:p w14:paraId="70B73D43"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164.0 ± 21.04 </w:t>
            </w:r>
          </w:p>
        </w:tc>
      </w:tr>
      <w:tr w:rsidR="001F4498" w:rsidRPr="009C57DB" w14:paraId="4AB64FDD" w14:textId="77777777" w:rsidTr="00663A14">
        <w:tc>
          <w:tcPr>
            <w:tcW w:w="4820" w:type="dxa"/>
          </w:tcPr>
          <w:p w14:paraId="2709E2A9" w14:textId="77777777"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Grp 6</w:t>
            </w:r>
            <w:r>
              <w:rPr>
                <w:rFonts w:ascii="Arial" w:hAnsi="Arial" w:cs="Arial"/>
                <w:bCs/>
                <w:color w:val="000000" w:themeColor="text1"/>
                <w:sz w:val="20"/>
                <w:szCs w:val="20"/>
              </w:rPr>
              <w:t xml:space="preserve"> </w:t>
            </w:r>
            <w:r w:rsidRPr="009C57DB">
              <w:rPr>
                <w:rFonts w:ascii="Arial" w:hAnsi="Arial" w:cs="Arial"/>
                <w:bCs/>
                <w:color w:val="000000" w:themeColor="text1"/>
                <w:sz w:val="20"/>
                <w:szCs w:val="20"/>
              </w:rPr>
              <w:t>(Neem and Camphor in Coconut Oil) (N=5)</w:t>
            </w:r>
          </w:p>
        </w:tc>
        <w:tc>
          <w:tcPr>
            <w:tcW w:w="1701" w:type="dxa"/>
          </w:tcPr>
          <w:p w14:paraId="414923CB"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39.32 ± 5.649 </w:t>
            </w:r>
          </w:p>
        </w:tc>
        <w:tc>
          <w:tcPr>
            <w:tcW w:w="1756" w:type="dxa"/>
          </w:tcPr>
          <w:p w14:paraId="2DEEF7A4"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44.00 ± 3.162 </w:t>
            </w:r>
          </w:p>
        </w:tc>
        <w:tc>
          <w:tcPr>
            <w:tcW w:w="1646" w:type="dxa"/>
          </w:tcPr>
          <w:p w14:paraId="439F20B3"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147.0 ± 14.83</w:t>
            </w:r>
          </w:p>
        </w:tc>
      </w:tr>
      <w:tr w:rsidR="001F4498" w:rsidRPr="009C57DB" w14:paraId="5572A93F" w14:textId="77777777" w:rsidTr="00663A14">
        <w:tc>
          <w:tcPr>
            <w:tcW w:w="4820" w:type="dxa"/>
          </w:tcPr>
          <w:p w14:paraId="4F22AD26" w14:textId="77777777"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p-value</w:t>
            </w:r>
          </w:p>
        </w:tc>
        <w:tc>
          <w:tcPr>
            <w:tcW w:w="1701" w:type="dxa"/>
          </w:tcPr>
          <w:p w14:paraId="005958CF"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0.1397</w:t>
            </w:r>
          </w:p>
        </w:tc>
        <w:tc>
          <w:tcPr>
            <w:tcW w:w="1756" w:type="dxa"/>
          </w:tcPr>
          <w:p w14:paraId="7EB0B40B"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0.0012</w:t>
            </w:r>
          </w:p>
        </w:tc>
        <w:tc>
          <w:tcPr>
            <w:tcW w:w="1646" w:type="dxa"/>
          </w:tcPr>
          <w:p w14:paraId="5BF808B3"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0.0548</w:t>
            </w:r>
          </w:p>
        </w:tc>
      </w:tr>
      <w:tr w:rsidR="001F4498" w:rsidRPr="009C57DB" w14:paraId="174DE515" w14:textId="77777777" w:rsidTr="00663A14">
        <w:tc>
          <w:tcPr>
            <w:tcW w:w="4820" w:type="dxa"/>
          </w:tcPr>
          <w:p w14:paraId="2AD3B725" w14:textId="77777777"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F-value</w:t>
            </w:r>
          </w:p>
        </w:tc>
        <w:tc>
          <w:tcPr>
            <w:tcW w:w="1701" w:type="dxa"/>
          </w:tcPr>
          <w:p w14:paraId="1725D771"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1.857</w:t>
            </w:r>
          </w:p>
        </w:tc>
        <w:tc>
          <w:tcPr>
            <w:tcW w:w="1756" w:type="dxa"/>
          </w:tcPr>
          <w:p w14:paraId="21C6CB17"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5.792</w:t>
            </w:r>
          </w:p>
        </w:tc>
        <w:tc>
          <w:tcPr>
            <w:tcW w:w="1646" w:type="dxa"/>
          </w:tcPr>
          <w:p w14:paraId="6269FE4E"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2.551</w:t>
            </w:r>
          </w:p>
        </w:tc>
      </w:tr>
      <w:tr w:rsidR="001F4498" w:rsidRPr="009C57DB" w14:paraId="6852856E" w14:textId="77777777" w:rsidTr="00663A14">
        <w:tc>
          <w:tcPr>
            <w:tcW w:w="4820" w:type="dxa"/>
          </w:tcPr>
          <w:p w14:paraId="225A1BF1" w14:textId="77777777"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Remark</w:t>
            </w:r>
          </w:p>
        </w:tc>
        <w:tc>
          <w:tcPr>
            <w:tcW w:w="1701" w:type="dxa"/>
          </w:tcPr>
          <w:p w14:paraId="75EEA0B3"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NS</w:t>
            </w:r>
          </w:p>
        </w:tc>
        <w:tc>
          <w:tcPr>
            <w:tcW w:w="1756" w:type="dxa"/>
          </w:tcPr>
          <w:p w14:paraId="5E97DD0D"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S</w:t>
            </w:r>
          </w:p>
        </w:tc>
        <w:tc>
          <w:tcPr>
            <w:tcW w:w="1646" w:type="dxa"/>
          </w:tcPr>
          <w:p w14:paraId="03081677"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NS</w:t>
            </w:r>
          </w:p>
        </w:tc>
      </w:tr>
    </w:tbl>
    <w:p w14:paraId="40D5C1A0" w14:textId="77777777" w:rsidR="001F4498" w:rsidRPr="009C57DB" w:rsidRDefault="001F4498" w:rsidP="001F4498">
      <w:pPr>
        <w:spacing w:after="100"/>
        <w:rPr>
          <w:rFonts w:ascii="Arial" w:hAnsi="Arial" w:cs="Arial"/>
          <w:i/>
          <w:iCs/>
          <w:color w:val="000000" w:themeColor="text1"/>
        </w:rPr>
      </w:pPr>
      <w:r w:rsidRPr="009C57DB">
        <w:rPr>
          <w:rFonts w:ascii="Arial" w:hAnsi="Arial" w:cs="Arial"/>
          <w:b/>
          <w:bCs/>
          <w:i/>
          <w:iCs/>
          <w:color w:val="000000" w:themeColor="text1"/>
        </w:rPr>
        <w:t>Key</w:t>
      </w:r>
      <w:r w:rsidRPr="009C57DB">
        <w:rPr>
          <w:rFonts w:ascii="Arial" w:hAnsi="Arial" w:cs="Arial"/>
          <w:bCs/>
          <w:i/>
          <w:iCs/>
          <w:color w:val="000000" w:themeColor="text1"/>
        </w:rPr>
        <w:t xml:space="preserve">: </w:t>
      </w:r>
      <w:r w:rsidRPr="009C57DB">
        <w:rPr>
          <w:rFonts w:ascii="Arial" w:hAnsi="Arial" w:cs="Arial"/>
          <w:i/>
          <w:iCs/>
          <w:color w:val="000000" w:themeColor="text1"/>
        </w:rPr>
        <w:t>ALP -Alkaline Phosphatase, ALT -Alanine aminotransferase, AST – Aspartate Aminotransferase</w:t>
      </w:r>
    </w:p>
    <w:p w14:paraId="637200D9" w14:textId="77777777" w:rsidR="001F4498" w:rsidRDefault="001F4498" w:rsidP="001F4498">
      <w:pPr>
        <w:rPr>
          <w:rFonts w:ascii="Arial" w:hAnsi="Arial" w:cs="Arial"/>
        </w:rPr>
      </w:pPr>
    </w:p>
    <w:p w14:paraId="3C85EB86" w14:textId="43D8AD72" w:rsidR="00F205DA" w:rsidRPr="00FA0B57" w:rsidRDefault="00F205DA" w:rsidP="00F205DA">
      <w:pPr>
        <w:rPr>
          <w:rFonts w:ascii="Arial" w:hAnsi="Arial" w:cs="Arial"/>
          <w:b/>
          <w:bCs/>
          <w:highlight w:val="yellow"/>
        </w:rPr>
      </w:pPr>
      <w:r w:rsidRPr="00FA0B57">
        <w:rPr>
          <w:rFonts w:ascii="Arial" w:hAnsi="Arial" w:cs="Arial"/>
          <w:b/>
          <w:bCs/>
          <w:highlight w:val="yellow"/>
        </w:rPr>
        <w:t xml:space="preserve">Table </w:t>
      </w:r>
      <w:r w:rsidR="00FA0B57">
        <w:rPr>
          <w:rFonts w:ascii="Arial" w:hAnsi="Arial" w:cs="Arial"/>
          <w:b/>
          <w:bCs/>
          <w:highlight w:val="yellow"/>
        </w:rPr>
        <w:t>2</w:t>
      </w:r>
      <w:r w:rsidRPr="00FA0B57">
        <w:rPr>
          <w:rFonts w:ascii="Arial" w:hAnsi="Arial" w:cs="Arial"/>
          <w:b/>
          <w:bCs/>
          <w:highlight w:val="yellow"/>
        </w:rPr>
        <w:t xml:space="preserve">: </w:t>
      </w:r>
      <w:r w:rsidRPr="00FA0B57">
        <w:rPr>
          <w:rFonts w:ascii="Arial" w:hAnsi="Arial" w:cs="Arial"/>
          <w:b/>
          <w:bCs/>
          <w:highlight w:val="yellow"/>
          <w:lang w:val="en-GB"/>
        </w:rPr>
        <w:t>Tukey's Multiple Comparisons Test Results of Livers Enzymes for all Groups</w:t>
      </w:r>
    </w:p>
    <w:tbl>
      <w:tblPr>
        <w:tblW w:w="7797"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256"/>
        <w:gridCol w:w="1559"/>
        <w:gridCol w:w="1422"/>
        <w:gridCol w:w="1560"/>
      </w:tblGrid>
      <w:tr w:rsidR="00F205DA" w:rsidRPr="00FA0B57" w14:paraId="53971E7B" w14:textId="77777777" w:rsidTr="00C07E03">
        <w:tc>
          <w:tcPr>
            <w:tcW w:w="3256" w:type="dxa"/>
            <w:tcBorders>
              <w:top w:val="single" w:sz="4" w:space="0" w:color="auto"/>
              <w:bottom w:val="single" w:sz="4" w:space="0" w:color="auto"/>
            </w:tcBorders>
            <w:noWrap/>
            <w:tcMar>
              <w:top w:w="15" w:type="dxa"/>
              <w:left w:w="15" w:type="dxa"/>
              <w:bottom w:w="0" w:type="dxa"/>
              <w:right w:w="15" w:type="dxa"/>
            </w:tcMar>
            <w:vAlign w:val="bottom"/>
            <w:hideMark/>
          </w:tcPr>
          <w:p w14:paraId="78A93876" w14:textId="77777777" w:rsidR="00F205DA" w:rsidRPr="00FA0B57" w:rsidRDefault="00F205DA" w:rsidP="00C07E03">
            <w:pPr>
              <w:rPr>
                <w:rFonts w:ascii="Arial" w:hAnsi="Arial" w:cs="Arial"/>
                <w:b/>
                <w:bCs/>
                <w:highlight w:val="yellow"/>
                <w:lang w:val="en-GB"/>
              </w:rPr>
            </w:pPr>
            <w:r w:rsidRPr="00FA0B57">
              <w:rPr>
                <w:rFonts w:ascii="Arial" w:hAnsi="Arial" w:cs="Arial"/>
                <w:b/>
                <w:bCs/>
                <w:highlight w:val="yellow"/>
                <w:lang w:val="en-GB"/>
              </w:rPr>
              <w:t>In-between Group Comparison</w:t>
            </w:r>
          </w:p>
        </w:tc>
        <w:tc>
          <w:tcPr>
            <w:tcW w:w="1559" w:type="dxa"/>
            <w:tcBorders>
              <w:top w:val="single" w:sz="4" w:space="0" w:color="auto"/>
              <w:bottom w:val="single" w:sz="4" w:space="0" w:color="auto"/>
            </w:tcBorders>
            <w:noWrap/>
            <w:tcMar>
              <w:top w:w="15" w:type="dxa"/>
              <w:left w:w="15" w:type="dxa"/>
              <w:bottom w:w="0" w:type="dxa"/>
              <w:right w:w="15" w:type="dxa"/>
            </w:tcMar>
            <w:hideMark/>
          </w:tcPr>
          <w:p w14:paraId="0EE7FD55" w14:textId="77777777" w:rsidR="00F205DA" w:rsidRPr="00FA0B57" w:rsidRDefault="00F205DA" w:rsidP="00C07E03">
            <w:pPr>
              <w:rPr>
                <w:rFonts w:ascii="Arial" w:hAnsi="Arial" w:cs="Arial"/>
                <w:highlight w:val="yellow"/>
                <w:lang w:val="en-GB"/>
              </w:rPr>
            </w:pPr>
            <w:r w:rsidRPr="00FA0B57">
              <w:rPr>
                <w:rFonts w:ascii="Arial" w:hAnsi="Arial" w:cs="Arial"/>
                <w:b/>
                <w:bCs/>
                <w:highlight w:val="yellow"/>
              </w:rPr>
              <w:t>ALP (IU/L)</w:t>
            </w:r>
          </w:p>
        </w:tc>
        <w:tc>
          <w:tcPr>
            <w:tcW w:w="1422" w:type="dxa"/>
            <w:tcBorders>
              <w:top w:val="single" w:sz="4" w:space="0" w:color="auto"/>
              <w:bottom w:val="single" w:sz="4" w:space="0" w:color="auto"/>
            </w:tcBorders>
          </w:tcPr>
          <w:p w14:paraId="74EE6018" w14:textId="77777777" w:rsidR="00F205DA" w:rsidRPr="00FA0B57" w:rsidRDefault="00F205DA" w:rsidP="00C07E03">
            <w:pPr>
              <w:rPr>
                <w:rFonts w:ascii="Arial" w:hAnsi="Arial" w:cs="Arial"/>
                <w:b/>
                <w:bCs/>
                <w:highlight w:val="yellow"/>
                <w:lang w:val="en-GB"/>
              </w:rPr>
            </w:pPr>
            <w:r w:rsidRPr="00FA0B57">
              <w:rPr>
                <w:rFonts w:ascii="Arial" w:hAnsi="Arial" w:cs="Arial"/>
                <w:b/>
                <w:bCs/>
                <w:highlight w:val="yellow"/>
              </w:rPr>
              <w:t>ALT(IU/L)</w:t>
            </w:r>
          </w:p>
        </w:tc>
        <w:tc>
          <w:tcPr>
            <w:tcW w:w="1560" w:type="dxa"/>
            <w:tcBorders>
              <w:top w:val="single" w:sz="4" w:space="0" w:color="auto"/>
              <w:bottom w:val="single" w:sz="4" w:space="0" w:color="auto"/>
            </w:tcBorders>
          </w:tcPr>
          <w:p w14:paraId="77E97E17" w14:textId="77777777" w:rsidR="00F205DA" w:rsidRPr="00FA0B57" w:rsidRDefault="00F205DA" w:rsidP="00C07E03">
            <w:pPr>
              <w:rPr>
                <w:rFonts w:ascii="Arial" w:hAnsi="Arial" w:cs="Arial"/>
                <w:b/>
                <w:bCs/>
                <w:highlight w:val="yellow"/>
                <w:lang w:val="en-GB"/>
              </w:rPr>
            </w:pPr>
            <w:r w:rsidRPr="00FA0B57">
              <w:rPr>
                <w:rFonts w:ascii="Arial" w:hAnsi="Arial" w:cs="Arial"/>
                <w:b/>
                <w:bCs/>
                <w:highlight w:val="yellow"/>
              </w:rPr>
              <w:t>AST(IU/L)</w:t>
            </w:r>
          </w:p>
        </w:tc>
      </w:tr>
      <w:tr w:rsidR="00F205DA" w:rsidRPr="00FA0B57" w14:paraId="29B43952" w14:textId="77777777" w:rsidTr="00C07E03">
        <w:tc>
          <w:tcPr>
            <w:tcW w:w="3256" w:type="dxa"/>
            <w:tcBorders>
              <w:top w:val="single" w:sz="4" w:space="0" w:color="auto"/>
            </w:tcBorders>
            <w:noWrap/>
            <w:tcMar>
              <w:top w:w="15" w:type="dxa"/>
              <w:left w:w="15" w:type="dxa"/>
              <w:bottom w:w="0" w:type="dxa"/>
              <w:right w:w="15" w:type="dxa"/>
            </w:tcMar>
            <w:vAlign w:val="bottom"/>
            <w:hideMark/>
          </w:tcPr>
          <w:p w14:paraId="677944B3" w14:textId="77777777" w:rsidR="00F205DA" w:rsidRPr="00FA0B57" w:rsidRDefault="00F205DA" w:rsidP="00C07E03">
            <w:pPr>
              <w:rPr>
                <w:rFonts w:ascii="Arial" w:hAnsi="Arial" w:cs="Arial"/>
                <w:b/>
                <w:bCs/>
                <w:highlight w:val="yellow"/>
                <w:lang w:val="en-GB"/>
              </w:rPr>
            </w:pPr>
            <w:r w:rsidRPr="00FA0B57">
              <w:rPr>
                <w:rFonts w:ascii="Arial" w:hAnsi="Arial" w:cs="Arial"/>
                <w:b/>
                <w:bCs/>
                <w:highlight w:val="yellow"/>
                <w:lang w:val="en-GB"/>
              </w:rPr>
              <w:t>Control vs. Grp 2</w:t>
            </w:r>
          </w:p>
        </w:tc>
        <w:tc>
          <w:tcPr>
            <w:tcW w:w="1559" w:type="dxa"/>
            <w:tcBorders>
              <w:top w:val="single" w:sz="4" w:space="0" w:color="auto"/>
            </w:tcBorders>
            <w:noWrap/>
            <w:tcMar>
              <w:top w:w="15" w:type="dxa"/>
              <w:left w:w="15" w:type="dxa"/>
              <w:bottom w:w="0" w:type="dxa"/>
              <w:right w:w="15" w:type="dxa"/>
            </w:tcMar>
            <w:vAlign w:val="bottom"/>
          </w:tcPr>
          <w:p w14:paraId="324D7612"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&gt;0.9999</w:t>
            </w:r>
          </w:p>
        </w:tc>
        <w:tc>
          <w:tcPr>
            <w:tcW w:w="1422" w:type="dxa"/>
            <w:tcBorders>
              <w:top w:val="single" w:sz="4" w:space="0" w:color="auto"/>
            </w:tcBorders>
            <w:vAlign w:val="bottom"/>
          </w:tcPr>
          <w:p w14:paraId="60B771B8"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0.9863</w:t>
            </w:r>
          </w:p>
        </w:tc>
        <w:tc>
          <w:tcPr>
            <w:tcW w:w="1560" w:type="dxa"/>
            <w:tcBorders>
              <w:top w:val="single" w:sz="4" w:space="0" w:color="auto"/>
            </w:tcBorders>
            <w:vAlign w:val="bottom"/>
          </w:tcPr>
          <w:p w14:paraId="7892903C"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&gt;0.9999</w:t>
            </w:r>
          </w:p>
        </w:tc>
      </w:tr>
      <w:tr w:rsidR="00F205DA" w:rsidRPr="00FA0B57" w14:paraId="62632128" w14:textId="77777777" w:rsidTr="00C07E03">
        <w:tc>
          <w:tcPr>
            <w:tcW w:w="3256" w:type="dxa"/>
            <w:noWrap/>
            <w:tcMar>
              <w:top w:w="15" w:type="dxa"/>
              <w:left w:w="15" w:type="dxa"/>
              <w:bottom w:w="0" w:type="dxa"/>
              <w:right w:w="15" w:type="dxa"/>
            </w:tcMar>
            <w:vAlign w:val="bottom"/>
            <w:hideMark/>
          </w:tcPr>
          <w:p w14:paraId="0207CB72" w14:textId="77777777" w:rsidR="00F205DA" w:rsidRPr="00FA0B57" w:rsidRDefault="00F205DA" w:rsidP="00C07E03">
            <w:pPr>
              <w:rPr>
                <w:rFonts w:ascii="Arial" w:hAnsi="Arial" w:cs="Arial"/>
                <w:b/>
                <w:bCs/>
                <w:highlight w:val="yellow"/>
                <w:lang w:val="en-GB"/>
              </w:rPr>
            </w:pPr>
            <w:r w:rsidRPr="00FA0B57">
              <w:rPr>
                <w:rFonts w:ascii="Arial" w:hAnsi="Arial" w:cs="Arial"/>
                <w:b/>
                <w:bCs/>
                <w:highlight w:val="yellow"/>
                <w:lang w:val="en-GB"/>
              </w:rPr>
              <w:lastRenderedPageBreak/>
              <w:t>Ctrl vs. Grp 3</w:t>
            </w:r>
          </w:p>
        </w:tc>
        <w:tc>
          <w:tcPr>
            <w:tcW w:w="1559" w:type="dxa"/>
            <w:noWrap/>
            <w:tcMar>
              <w:top w:w="15" w:type="dxa"/>
              <w:left w:w="15" w:type="dxa"/>
              <w:bottom w:w="0" w:type="dxa"/>
              <w:right w:w="15" w:type="dxa"/>
            </w:tcMar>
            <w:vAlign w:val="bottom"/>
          </w:tcPr>
          <w:p w14:paraId="001480ED"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0.9863</w:t>
            </w:r>
          </w:p>
        </w:tc>
        <w:tc>
          <w:tcPr>
            <w:tcW w:w="1422" w:type="dxa"/>
            <w:vAlign w:val="bottom"/>
          </w:tcPr>
          <w:p w14:paraId="2DA2B388"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0.8753</w:t>
            </w:r>
          </w:p>
        </w:tc>
        <w:tc>
          <w:tcPr>
            <w:tcW w:w="1560" w:type="dxa"/>
            <w:vAlign w:val="bottom"/>
          </w:tcPr>
          <w:p w14:paraId="55CE320E"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&gt;0.9999</w:t>
            </w:r>
          </w:p>
        </w:tc>
      </w:tr>
      <w:tr w:rsidR="00F205DA" w:rsidRPr="00FA0B57" w14:paraId="09B320F3" w14:textId="77777777" w:rsidTr="00C07E03">
        <w:tc>
          <w:tcPr>
            <w:tcW w:w="3256" w:type="dxa"/>
            <w:noWrap/>
            <w:tcMar>
              <w:top w:w="15" w:type="dxa"/>
              <w:left w:w="15" w:type="dxa"/>
              <w:bottom w:w="0" w:type="dxa"/>
              <w:right w:w="15" w:type="dxa"/>
            </w:tcMar>
            <w:vAlign w:val="bottom"/>
            <w:hideMark/>
          </w:tcPr>
          <w:p w14:paraId="0FFBEA6E" w14:textId="77777777" w:rsidR="00F205DA" w:rsidRPr="00FA0B57" w:rsidRDefault="00F205DA" w:rsidP="00C07E03">
            <w:pPr>
              <w:rPr>
                <w:rFonts w:ascii="Arial" w:hAnsi="Arial" w:cs="Arial"/>
                <w:b/>
                <w:bCs/>
                <w:highlight w:val="yellow"/>
                <w:lang w:val="en-GB"/>
              </w:rPr>
            </w:pPr>
            <w:r w:rsidRPr="00FA0B57">
              <w:rPr>
                <w:rFonts w:ascii="Arial" w:hAnsi="Arial" w:cs="Arial"/>
                <w:b/>
                <w:bCs/>
                <w:highlight w:val="yellow"/>
                <w:lang w:val="en-GB"/>
              </w:rPr>
              <w:t>Ctrl vs. Grp 4</w:t>
            </w:r>
          </w:p>
        </w:tc>
        <w:tc>
          <w:tcPr>
            <w:tcW w:w="1559" w:type="dxa"/>
            <w:noWrap/>
            <w:tcMar>
              <w:top w:w="15" w:type="dxa"/>
              <w:left w:w="15" w:type="dxa"/>
              <w:bottom w:w="0" w:type="dxa"/>
              <w:right w:w="15" w:type="dxa"/>
            </w:tcMar>
            <w:vAlign w:val="bottom"/>
          </w:tcPr>
          <w:p w14:paraId="4E5D2AD8"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0.9224</w:t>
            </w:r>
          </w:p>
        </w:tc>
        <w:tc>
          <w:tcPr>
            <w:tcW w:w="1422" w:type="dxa"/>
            <w:vAlign w:val="bottom"/>
          </w:tcPr>
          <w:p w14:paraId="674172BD"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0.0566</w:t>
            </w:r>
          </w:p>
        </w:tc>
        <w:tc>
          <w:tcPr>
            <w:tcW w:w="1560" w:type="dxa"/>
            <w:vAlign w:val="bottom"/>
          </w:tcPr>
          <w:p w14:paraId="54DBA76F"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0.9372</w:t>
            </w:r>
          </w:p>
        </w:tc>
      </w:tr>
      <w:tr w:rsidR="00F205DA" w:rsidRPr="00FA0B57" w14:paraId="385E6928" w14:textId="77777777" w:rsidTr="00C07E03">
        <w:tc>
          <w:tcPr>
            <w:tcW w:w="3256" w:type="dxa"/>
            <w:noWrap/>
            <w:tcMar>
              <w:top w:w="15" w:type="dxa"/>
              <w:left w:w="15" w:type="dxa"/>
              <w:bottom w:w="0" w:type="dxa"/>
              <w:right w:w="15" w:type="dxa"/>
            </w:tcMar>
            <w:vAlign w:val="bottom"/>
            <w:hideMark/>
          </w:tcPr>
          <w:p w14:paraId="3803B2AA" w14:textId="77777777" w:rsidR="00F205DA" w:rsidRPr="00FA0B57" w:rsidRDefault="00F205DA" w:rsidP="00C07E03">
            <w:pPr>
              <w:rPr>
                <w:rFonts w:ascii="Arial" w:hAnsi="Arial" w:cs="Arial"/>
                <w:b/>
                <w:bCs/>
                <w:highlight w:val="yellow"/>
                <w:lang w:val="en-GB"/>
              </w:rPr>
            </w:pPr>
            <w:r w:rsidRPr="00FA0B57">
              <w:rPr>
                <w:rFonts w:ascii="Arial" w:hAnsi="Arial" w:cs="Arial"/>
                <w:b/>
                <w:bCs/>
                <w:highlight w:val="yellow"/>
                <w:lang w:val="en-GB"/>
              </w:rPr>
              <w:t>Ctrl vs. Grp 5</w:t>
            </w:r>
          </w:p>
        </w:tc>
        <w:tc>
          <w:tcPr>
            <w:tcW w:w="1559" w:type="dxa"/>
            <w:noWrap/>
            <w:tcMar>
              <w:top w:w="15" w:type="dxa"/>
              <w:left w:w="15" w:type="dxa"/>
              <w:bottom w:w="0" w:type="dxa"/>
              <w:right w:w="15" w:type="dxa"/>
            </w:tcMar>
            <w:vAlign w:val="bottom"/>
          </w:tcPr>
          <w:p w14:paraId="00E9F9EE"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0.8032</w:t>
            </w:r>
          </w:p>
        </w:tc>
        <w:tc>
          <w:tcPr>
            <w:tcW w:w="1422" w:type="dxa"/>
            <w:vAlign w:val="bottom"/>
          </w:tcPr>
          <w:p w14:paraId="2B25CE98"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0.0204</w:t>
            </w:r>
            <w:r w:rsidRPr="00FA0B57">
              <w:rPr>
                <w:rFonts w:ascii="Arial" w:hAnsi="Arial" w:cs="Arial"/>
                <w:highlight w:val="yellow"/>
                <w:vertAlign w:val="superscript"/>
                <w:lang w:val="en-GB"/>
              </w:rPr>
              <w:t>*</w:t>
            </w:r>
          </w:p>
        </w:tc>
        <w:tc>
          <w:tcPr>
            <w:tcW w:w="1560" w:type="dxa"/>
            <w:vAlign w:val="bottom"/>
          </w:tcPr>
          <w:p w14:paraId="64735A5C"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0.2886</w:t>
            </w:r>
          </w:p>
        </w:tc>
      </w:tr>
      <w:tr w:rsidR="00F205DA" w:rsidRPr="00FA0B57" w14:paraId="6336E773" w14:textId="77777777" w:rsidTr="00C07E03">
        <w:tc>
          <w:tcPr>
            <w:tcW w:w="3256" w:type="dxa"/>
            <w:noWrap/>
            <w:tcMar>
              <w:top w:w="15" w:type="dxa"/>
              <w:left w:w="15" w:type="dxa"/>
              <w:bottom w:w="0" w:type="dxa"/>
              <w:right w:w="15" w:type="dxa"/>
            </w:tcMar>
            <w:vAlign w:val="bottom"/>
            <w:hideMark/>
          </w:tcPr>
          <w:p w14:paraId="18F4EAB7" w14:textId="77777777" w:rsidR="00F205DA" w:rsidRPr="00FA0B57" w:rsidRDefault="00F205DA" w:rsidP="00C07E03">
            <w:pPr>
              <w:rPr>
                <w:rFonts w:ascii="Arial" w:hAnsi="Arial" w:cs="Arial"/>
                <w:b/>
                <w:bCs/>
                <w:highlight w:val="yellow"/>
                <w:lang w:val="en-GB"/>
              </w:rPr>
            </w:pPr>
            <w:r w:rsidRPr="00FA0B57">
              <w:rPr>
                <w:rFonts w:ascii="Arial" w:hAnsi="Arial" w:cs="Arial"/>
                <w:b/>
                <w:bCs/>
                <w:highlight w:val="yellow"/>
                <w:lang w:val="en-GB"/>
              </w:rPr>
              <w:t>Ctrl vs. Grp 6</w:t>
            </w:r>
          </w:p>
        </w:tc>
        <w:tc>
          <w:tcPr>
            <w:tcW w:w="1559" w:type="dxa"/>
            <w:noWrap/>
            <w:tcMar>
              <w:top w:w="15" w:type="dxa"/>
              <w:left w:w="15" w:type="dxa"/>
              <w:bottom w:w="0" w:type="dxa"/>
              <w:right w:w="15" w:type="dxa"/>
            </w:tcMar>
            <w:vAlign w:val="bottom"/>
          </w:tcPr>
          <w:p w14:paraId="06DD3764"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0.1391</w:t>
            </w:r>
          </w:p>
        </w:tc>
        <w:tc>
          <w:tcPr>
            <w:tcW w:w="1422" w:type="dxa"/>
            <w:vAlign w:val="bottom"/>
          </w:tcPr>
          <w:p w14:paraId="6FA2A0B0"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0.0045</w:t>
            </w:r>
            <w:r w:rsidRPr="00FA0B57">
              <w:rPr>
                <w:rFonts w:ascii="Arial" w:hAnsi="Arial" w:cs="Arial"/>
                <w:highlight w:val="yellow"/>
                <w:vertAlign w:val="superscript"/>
                <w:lang w:val="en-GB"/>
              </w:rPr>
              <w:t>*</w:t>
            </w:r>
          </w:p>
        </w:tc>
        <w:tc>
          <w:tcPr>
            <w:tcW w:w="1560" w:type="dxa"/>
            <w:vAlign w:val="bottom"/>
          </w:tcPr>
          <w:p w14:paraId="4CFB63F7"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0.1489</w:t>
            </w:r>
          </w:p>
        </w:tc>
      </w:tr>
      <w:tr w:rsidR="00F205DA" w:rsidRPr="00FA0B57" w14:paraId="4D1FD497" w14:textId="77777777" w:rsidTr="00C07E03">
        <w:tc>
          <w:tcPr>
            <w:tcW w:w="3256" w:type="dxa"/>
            <w:noWrap/>
            <w:tcMar>
              <w:top w:w="15" w:type="dxa"/>
              <w:left w:w="15" w:type="dxa"/>
              <w:bottom w:w="0" w:type="dxa"/>
              <w:right w:w="15" w:type="dxa"/>
            </w:tcMar>
            <w:vAlign w:val="bottom"/>
            <w:hideMark/>
          </w:tcPr>
          <w:p w14:paraId="4C5A161F" w14:textId="77777777" w:rsidR="00F205DA" w:rsidRPr="00FA0B57" w:rsidRDefault="00F205DA" w:rsidP="00C07E03">
            <w:pPr>
              <w:rPr>
                <w:rFonts w:ascii="Arial" w:hAnsi="Arial" w:cs="Arial"/>
                <w:b/>
                <w:bCs/>
                <w:highlight w:val="yellow"/>
                <w:lang w:val="en-GB"/>
              </w:rPr>
            </w:pPr>
            <w:r w:rsidRPr="00FA0B57">
              <w:rPr>
                <w:rFonts w:ascii="Arial" w:hAnsi="Arial" w:cs="Arial"/>
                <w:b/>
                <w:bCs/>
                <w:highlight w:val="yellow"/>
                <w:lang w:val="en-GB"/>
              </w:rPr>
              <w:t>Grp 2 vs. Grp 3</w:t>
            </w:r>
          </w:p>
        </w:tc>
        <w:tc>
          <w:tcPr>
            <w:tcW w:w="1559" w:type="dxa"/>
            <w:noWrap/>
            <w:tcMar>
              <w:top w:w="15" w:type="dxa"/>
              <w:left w:w="15" w:type="dxa"/>
              <w:bottom w:w="0" w:type="dxa"/>
              <w:right w:w="15" w:type="dxa"/>
            </w:tcMar>
            <w:vAlign w:val="bottom"/>
          </w:tcPr>
          <w:p w14:paraId="370F79F4"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0.9876</w:t>
            </w:r>
          </w:p>
        </w:tc>
        <w:tc>
          <w:tcPr>
            <w:tcW w:w="1422" w:type="dxa"/>
            <w:vAlign w:val="bottom"/>
          </w:tcPr>
          <w:p w14:paraId="67C6658C"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0.9971</w:t>
            </w:r>
          </w:p>
        </w:tc>
        <w:tc>
          <w:tcPr>
            <w:tcW w:w="1560" w:type="dxa"/>
            <w:vAlign w:val="bottom"/>
          </w:tcPr>
          <w:p w14:paraId="413298E1"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&gt;0.9999</w:t>
            </w:r>
          </w:p>
        </w:tc>
      </w:tr>
      <w:tr w:rsidR="00F205DA" w:rsidRPr="00FA0B57" w14:paraId="45258E23" w14:textId="77777777" w:rsidTr="00C07E03">
        <w:tc>
          <w:tcPr>
            <w:tcW w:w="3256" w:type="dxa"/>
            <w:noWrap/>
            <w:tcMar>
              <w:top w:w="15" w:type="dxa"/>
              <w:left w:w="15" w:type="dxa"/>
              <w:bottom w:w="0" w:type="dxa"/>
              <w:right w:w="15" w:type="dxa"/>
            </w:tcMar>
            <w:vAlign w:val="bottom"/>
            <w:hideMark/>
          </w:tcPr>
          <w:p w14:paraId="592B916D" w14:textId="77777777" w:rsidR="00F205DA" w:rsidRPr="00FA0B57" w:rsidRDefault="00F205DA" w:rsidP="00C07E03">
            <w:pPr>
              <w:rPr>
                <w:rFonts w:ascii="Arial" w:hAnsi="Arial" w:cs="Arial"/>
                <w:b/>
                <w:bCs/>
                <w:highlight w:val="yellow"/>
                <w:lang w:val="en-GB"/>
              </w:rPr>
            </w:pPr>
            <w:r w:rsidRPr="00FA0B57">
              <w:rPr>
                <w:rFonts w:ascii="Arial" w:hAnsi="Arial" w:cs="Arial"/>
                <w:b/>
                <w:bCs/>
                <w:highlight w:val="yellow"/>
                <w:lang w:val="en-GB"/>
              </w:rPr>
              <w:t>Grp 2 vs. Grp 4</w:t>
            </w:r>
          </w:p>
        </w:tc>
        <w:tc>
          <w:tcPr>
            <w:tcW w:w="1559" w:type="dxa"/>
            <w:noWrap/>
            <w:tcMar>
              <w:top w:w="15" w:type="dxa"/>
              <w:left w:w="15" w:type="dxa"/>
              <w:bottom w:w="0" w:type="dxa"/>
              <w:right w:w="15" w:type="dxa"/>
            </w:tcMar>
            <w:vAlign w:val="bottom"/>
          </w:tcPr>
          <w:p w14:paraId="7776E400"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0.9265</w:t>
            </w:r>
          </w:p>
        </w:tc>
        <w:tc>
          <w:tcPr>
            <w:tcW w:w="1422" w:type="dxa"/>
            <w:vAlign w:val="bottom"/>
          </w:tcPr>
          <w:p w14:paraId="2715D94D"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0.1993</w:t>
            </w:r>
          </w:p>
        </w:tc>
        <w:tc>
          <w:tcPr>
            <w:tcW w:w="1560" w:type="dxa"/>
            <w:vAlign w:val="bottom"/>
          </w:tcPr>
          <w:p w14:paraId="0C3E17D9"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0.9516</w:t>
            </w:r>
          </w:p>
        </w:tc>
      </w:tr>
      <w:tr w:rsidR="00F205DA" w:rsidRPr="00FA0B57" w14:paraId="24755099" w14:textId="77777777" w:rsidTr="00C07E03">
        <w:tc>
          <w:tcPr>
            <w:tcW w:w="3256" w:type="dxa"/>
            <w:noWrap/>
            <w:tcMar>
              <w:top w:w="15" w:type="dxa"/>
              <w:left w:w="15" w:type="dxa"/>
              <w:bottom w:w="0" w:type="dxa"/>
              <w:right w:w="15" w:type="dxa"/>
            </w:tcMar>
            <w:vAlign w:val="bottom"/>
            <w:hideMark/>
          </w:tcPr>
          <w:p w14:paraId="4CCAB84B" w14:textId="77777777" w:rsidR="00F205DA" w:rsidRPr="00FA0B57" w:rsidRDefault="00F205DA" w:rsidP="00C07E03">
            <w:pPr>
              <w:rPr>
                <w:rFonts w:ascii="Arial" w:hAnsi="Arial" w:cs="Arial"/>
                <w:b/>
                <w:bCs/>
                <w:highlight w:val="yellow"/>
                <w:lang w:val="en-GB"/>
              </w:rPr>
            </w:pPr>
            <w:r w:rsidRPr="00FA0B57">
              <w:rPr>
                <w:rFonts w:ascii="Arial" w:hAnsi="Arial" w:cs="Arial"/>
                <w:b/>
                <w:bCs/>
                <w:highlight w:val="yellow"/>
                <w:lang w:val="en-GB"/>
              </w:rPr>
              <w:t>Grp 2 vs. Grp 5</w:t>
            </w:r>
          </w:p>
        </w:tc>
        <w:tc>
          <w:tcPr>
            <w:tcW w:w="1559" w:type="dxa"/>
            <w:noWrap/>
            <w:tcMar>
              <w:top w:w="15" w:type="dxa"/>
              <w:left w:w="15" w:type="dxa"/>
              <w:bottom w:w="0" w:type="dxa"/>
              <w:right w:w="15" w:type="dxa"/>
            </w:tcMar>
            <w:vAlign w:val="bottom"/>
          </w:tcPr>
          <w:p w14:paraId="180CFE73"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0.8101</w:t>
            </w:r>
          </w:p>
        </w:tc>
        <w:tc>
          <w:tcPr>
            <w:tcW w:w="1422" w:type="dxa"/>
            <w:vAlign w:val="bottom"/>
          </w:tcPr>
          <w:p w14:paraId="458A3627"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0.0831</w:t>
            </w:r>
          </w:p>
        </w:tc>
        <w:tc>
          <w:tcPr>
            <w:tcW w:w="1560" w:type="dxa"/>
            <w:vAlign w:val="bottom"/>
          </w:tcPr>
          <w:p w14:paraId="624C4EBB"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0.3155</w:t>
            </w:r>
          </w:p>
        </w:tc>
      </w:tr>
      <w:tr w:rsidR="00F205DA" w:rsidRPr="00FA0B57" w14:paraId="42F1B5D1" w14:textId="77777777" w:rsidTr="00C07E03">
        <w:tc>
          <w:tcPr>
            <w:tcW w:w="3256" w:type="dxa"/>
            <w:noWrap/>
            <w:tcMar>
              <w:top w:w="15" w:type="dxa"/>
              <w:left w:w="15" w:type="dxa"/>
              <w:bottom w:w="0" w:type="dxa"/>
              <w:right w:w="15" w:type="dxa"/>
            </w:tcMar>
            <w:vAlign w:val="bottom"/>
            <w:hideMark/>
          </w:tcPr>
          <w:p w14:paraId="43A1D04E" w14:textId="77777777" w:rsidR="00F205DA" w:rsidRPr="00FA0B57" w:rsidRDefault="00F205DA" w:rsidP="00C07E03">
            <w:pPr>
              <w:rPr>
                <w:rFonts w:ascii="Arial" w:hAnsi="Arial" w:cs="Arial"/>
                <w:b/>
                <w:bCs/>
                <w:highlight w:val="yellow"/>
                <w:lang w:val="en-GB"/>
              </w:rPr>
            </w:pPr>
            <w:r w:rsidRPr="00FA0B57">
              <w:rPr>
                <w:rFonts w:ascii="Arial" w:hAnsi="Arial" w:cs="Arial"/>
                <w:b/>
                <w:bCs/>
                <w:highlight w:val="yellow"/>
                <w:lang w:val="en-GB"/>
              </w:rPr>
              <w:t>Grp 2 vs. Grp 6</w:t>
            </w:r>
          </w:p>
        </w:tc>
        <w:tc>
          <w:tcPr>
            <w:tcW w:w="1559" w:type="dxa"/>
            <w:noWrap/>
            <w:tcMar>
              <w:top w:w="15" w:type="dxa"/>
              <w:left w:w="15" w:type="dxa"/>
              <w:bottom w:w="0" w:type="dxa"/>
              <w:right w:w="15" w:type="dxa"/>
            </w:tcMar>
            <w:vAlign w:val="bottom"/>
          </w:tcPr>
          <w:p w14:paraId="31C10832"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0.1427</w:t>
            </w:r>
          </w:p>
        </w:tc>
        <w:tc>
          <w:tcPr>
            <w:tcW w:w="1422" w:type="dxa"/>
            <w:vAlign w:val="bottom"/>
          </w:tcPr>
          <w:p w14:paraId="5564210F"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0.0204</w:t>
            </w:r>
            <w:r w:rsidRPr="00FA0B57">
              <w:rPr>
                <w:rFonts w:ascii="Arial" w:hAnsi="Arial" w:cs="Arial"/>
                <w:highlight w:val="yellow"/>
                <w:vertAlign w:val="superscript"/>
                <w:lang w:val="en-GB"/>
              </w:rPr>
              <w:t>*</w:t>
            </w:r>
          </w:p>
        </w:tc>
        <w:tc>
          <w:tcPr>
            <w:tcW w:w="1560" w:type="dxa"/>
            <w:vAlign w:val="bottom"/>
          </w:tcPr>
          <w:p w14:paraId="7D550D71"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0.1655</w:t>
            </w:r>
          </w:p>
        </w:tc>
      </w:tr>
      <w:tr w:rsidR="00F205DA" w:rsidRPr="00FA0B57" w14:paraId="5C1FC33F" w14:textId="77777777" w:rsidTr="00C07E03">
        <w:tc>
          <w:tcPr>
            <w:tcW w:w="3256" w:type="dxa"/>
            <w:noWrap/>
            <w:tcMar>
              <w:top w:w="15" w:type="dxa"/>
              <w:left w:w="15" w:type="dxa"/>
              <w:bottom w:w="0" w:type="dxa"/>
              <w:right w:w="15" w:type="dxa"/>
            </w:tcMar>
            <w:vAlign w:val="bottom"/>
            <w:hideMark/>
          </w:tcPr>
          <w:p w14:paraId="4DD8DFE0" w14:textId="77777777" w:rsidR="00F205DA" w:rsidRPr="00FA0B57" w:rsidRDefault="00F205DA" w:rsidP="00C07E03">
            <w:pPr>
              <w:rPr>
                <w:rFonts w:ascii="Arial" w:hAnsi="Arial" w:cs="Arial"/>
                <w:b/>
                <w:bCs/>
                <w:highlight w:val="yellow"/>
                <w:lang w:val="en-GB"/>
              </w:rPr>
            </w:pPr>
            <w:r w:rsidRPr="00FA0B57">
              <w:rPr>
                <w:rFonts w:ascii="Arial" w:hAnsi="Arial" w:cs="Arial"/>
                <w:b/>
                <w:bCs/>
                <w:highlight w:val="yellow"/>
                <w:lang w:val="en-GB"/>
              </w:rPr>
              <w:t>Grp 3 vs. Grp 4</w:t>
            </w:r>
          </w:p>
        </w:tc>
        <w:tc>
          <w:tcPr>
            <w:tcW w:w="1559" w:type="dxa"/>
            <w:noWrap/>
            <w:tcMar>
              <w:top w:w="15" w:type="dxa"/>
              <w:left w:w="15" w:type="dxa"/>
              <w:bottom w:w="0" w:type="dxa"/>
              <w:right w:w="15" w:type="dxa"/>
            </w:tcMar>
            <w:vAlign w:val="bottom"/>
          </w:tcPr>
          <w:p w14:paraId="1411831F"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0.9994</w:t>
            </w:r>
          </w:p>
        </w:tc>
        <w:tc>
          <w:tcPr>
            <w:tcW w:w="1422" w:type="dxa"/>
            <w:vAlign w:val="bottom"/>
          </w:tcPr>
          <w:p w14:paraId="7EE00191"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0.4090</w:t>
            </w:r>
          </w:p>
        </w:tc>
        <w:tc>
          <w:tcPr>
            <w:tcW w:w="1560" w:type="dxa"/>
            <w:vAlign w:val="bottom"/>
          </w:tcPr>
          <w:p w14:paraId="72A9188D"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0.9705</w:t>
            </w:r>
          </w:p>
        </w:tc>
      </w:tr>
      <w:tr w:rsidR="00F205DA" w:rsidRPr="00FA0B57" w14:paraId="4FFDC5FA" w14:textId="77777777" w:rsidTr="00C07E03">
        <w:tc>
          <w:tcPr>
            <w:tcW w:w="3256" w:type="dxa"/>
            <w:noWrap/>
            <w:tcMar>
              <w:top w:w="15" w:type="dxa"/>
              <w:left w:w="15" w:type="dxa"/>
              <w:bottom w:w="0" w:type="dxa"/>
              <w:right w:w="15" w:type="dxa"/>
            </w:tcMar>
            <w:vAlign w:val="bottom"/>
            <w:hideMark/>
          </w:tcPr>
          <w:p w14:paraId="499222A0" w14:textId="77777777" w:rsidR="00F205DA" w:rsidRPr="00FA0B57" w:rsidRDefault="00F205DA" w:rsidP="00C07E03">
            <w:pPr>
              <w:rPr>
                <w:rFonts w:ascii="Arial" w:hAnsi="Arial" w:cs="Arial"/>
                <w:b/>
                <w:bCs/>
                <w:highlight w:val="yellow"/>
                <w:lang w:val="en-GB"/>
              </w:rPr>
            </w:pPr>
            <w:r w:rsidRPr="00FA0B57">
              <w:rPr>
                <w:rFonts w:ascii="Arial" w:hAnsi="Arial" w:cs="Arial"/>
                <w:b/>
                <w:bCs/>
                <w:highlight w:val="yellow"/>
                <w:lang w:val="en-GB"/>
              </w:rPr>
              <w:t>Grp 3 vs. Grp 5</w:t>
            </w:r>
          </w:p>
        </w:tc>
        <w:tc>
          <w:tcPr>
            <w:tcW w:w="1559" w:type="dxa"/>
            <w:noWrap/>
            <w:tcMar>
              <w:top w:w="15" w:type="dxa"/>
              <w:left w:w="15" w:type="dxa"/>
              <w:bottom w:w="0" w:type="dxa"/>
              <w:right w:w="15" w:type="dxa"/>
            </w:tcMar>
            <w:vAlign w:val="bottom"/>
          </w:tcPr>
          <w:p w14:paraId="06472CB2"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0.9888</w:t>
            </w:r>
          </w:p>
        </w:tc>
        <w:tc>
          <w:tcPr>
            <w:tcW w:w="1422" w:type="dxa"/>
            <w:vAlign w:val="bottom"/>
          </w:tcPr>
          <w:p w14:paraId="738A5099"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0.1993</w:t>
            </w:r>
          </w:p>
        </w:tc>
        <w:tc>
          <w:tcPr>
            <w:tcW w:w="1560" w:type="dxa"/>
            <w:vAlign w:val="bottom"/>
          </w:tcPr>
          <w:p w14:paraId="1C42F6AB"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0.3637</w:t>
            </w:r>
          </w:p>
        </w:tc>
      </w:tr>
      <w:tr w:rsidR="00F205DA" w:rsidRPr="00FA0B57" w14:paraId="354AD234" w14:textId="77777777" w:rsidTr="00C07E03">
        <w:tc>
          <w:tcPr>
            <w:tcW w:w="3256" w:type="dxa"/>
            <w:noWrap/>
            <w:tcMar>
              <w:top w:w="15" w:type="dxa"/>
              <w:left w:w="15" w:type="dxa"/>
              <w:bottom w:w="0" w:type="dxa"/>
              <w:right w:w="15" w:type="dxa"/>
            </w:tcMar>
            <w:vAlign w:val="bottom"/>
            <w:hideMark/>
          </w:tcPr>
          <w:p w14:paraId="55A0E914" w14:textId="77777777" w:rsidR="00F205DA" w:rsidRPr="00FA0B57" w:rsidRDefault="00F205DA" w:rsidP="00C07E03">
            <w:pPr>
              <w:rPr>
                <w:rFonts w:ascii="Arial" w:hAnsi="Arial" w:cs="Arial"/>
                <w:b/>
                <w:bCs/>
                <w:highlight w:val="yellow"/>
                <w:lang w:val="en-GB"/>
              </w:rPr>
            </w:pPr>
            <w:r w:rsidRPr="00FA0B57">
              <w:rPr>
                <w:rFonts w:ascii="Arial" w:hAnsi="Arial" w:cs="Arial"/>
                <w:b/>
                <w:bCs/>
                <w:highlight w:val="yellow"/>
                <w:lang w:val="en-GB"/>
              </w:rPr>
              <w:t>Grp 3 vs. Grp 6</w:t>
            </w:r>
          </w:p>
        </w:tc>
        <w:tc>
          <w:tcPr>
            <w:tcW w:w="1559" w:type="dxa"/>
            <w:noWrap/>
            <w:tcMar>
              <w:top w:w="15" w:type="dxa"/>
              <w:left w:w="15" w:type="dxa"/>
              <w:bottom w:w="0" w:type="dxa"/>
              <w:right w:w="15" w:type="dxa"/>
            </w:tcMar>
            <w:vAlign w:val="bottom"/>
          </w:tcPr>
          <w:p w14:paraId="191A7544"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0.4015</w:t>
            </w:r>
          </w:p>
        </w:tc>
        <w:tc>
          <w:tcPr>
            <w:tcW w:w="1422" w:type="dxa"/>
            <w:vAlign w:val="bottom"/>
          </w:tcPr>
          <w:p w14:paraId="271172BE"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0.0566</w:t>
            </w:r>
            <w:r w:rsidRPr="00FA0B57">
              <w:rPr>
                <w:rFonts w:ascii="Arial" w:hAnsi="Arial" w:cs="Arial"/>
                <w:highlight w:val="yellow"/>
                <w:vertAlign w:val="superscript"/>
                <w:lang w:val="en-GB"/>
              </w:rPr>
              <w:t>*</w:t>
            </w:r>
          </w:p>
        </w:tc>
        <w:tc>
          <w:tcPr>
            <w:tcW w:w="1560" w:type="dxa"/>
            <w:vAlign w:val="bottom"/>
          </w:tcPr>
          <w:p w14:paraId="636BAFF9"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0.1965</w:t>
            </w:r>
          </w:p>
        </w:tc>
      </w:tr>
      <w:tr w:rsidR="00F205DA" w:rsidRPr="00FA0B57" w14:paraId="73ABEF68" w14:textId="77777777" w:rsidTr="00C07E03">
        <w:tc>
          <w:tcPr>
            <w:tcW w:w="3256" w:type="dxa"/>
            <w:noWrap/>
            <w:tcMar>
              <w:top w:w="15" w:type="dxa"/>
              <w:left w:w="15" w:type="dxa"/>
              <w:bottom w:w="0" w:type="dxa"/>
              <w:right w:w="15" w:type="dxa"/>
            </w:tcMar>
            <w:vAlign w:val="bottom"/>
            <w:hideMark/>
          </w:tcPr>
          <w:p w14:paraId="126EDA34" w14:textId="77777777" w:rsidR="00F205DA" w:rsidRPr="00FA0B57" w:rsidRDefault="00F205DA" w:rsidP="00C07E03">
            <w:pPr>
              <w:rPr>
                <w:rFonts w:ascii="Arial" w:hAnsi="Arial" w:cs="Arial"/>
                <w:b/>
                <w:bCs/>
                <w:highlight w:val="yellow"/>
                <w:lang w:val="en-GB"/>
              </w:rPr>
            </w:pPr>
            <w:r w:rsidRPr="00FA0B57">
              <w:rPr>
                <w:rFonts w:ascii="Arial" w:hAnsi="Arial" w:cs="Arial"/>
                <w:b/>
                <w:bCs/>
                <w:highlight w:val="yellow"/>
                <w:lang w:val="en-GB"/>
              </w:rPr>
              <w:t>Grp 4 vs. Grp 5</w:t>
            </w:r>
          </w:p>
        </w:tc>
        <w:tc>
          <w:tcPr>
            <w:tcW w:w="1559" w:type="dxa"/>
            <w:noWrap/>
            <w:tcMar>
              <w:top w:w="15" w:type="dxa"/>
              <w:left w:w="15" w:type="dxa"/>
              <w:bottom w:w="0" w:type="dxa"/>
              <w:right w:w="15" w:type="dxa"/>
            </w:tcMar>
            <w:vAlign w:val="bottom"/>
          </w:tcPr>
          <w:p w14:paraId="41B5B10A"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0.9997</w:t>
            </w:r>
          </w:p>
        </w:tc>
        <w:tc>
          <w:tcPr>
            <w:tcW w:w="1422" w:type="dxa"/>
            <w:vAlign w:val="bottom"/>
          </w:tcPr>
          <w:p w14:paraId="7255B6A7"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0.9971</w:t>
            </w:r>
          </w:p>
        </w:tc>
        <w:tc>
          <w:tcPr>
            <w:tcW w:w="1560" w:type="dxa"/>
            <w:vAlign w:val="bottom"/>
          </w:tcPr>
          <w:p w14:paraId="5D4D25B1"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0.8096</w:t>
            </w:r>
          </w:p>
        </w:tc>
      </w:tr>
      <w:tr w:rsidR="00F205DA" w:rsidRPr="00FA0B57" w14:paraId="337539F1" w14:textId="77777777" w:rsidTr="00C07E03">
        <w:tc>
          <w:tcPr>
            <w:tcW w:w="3256" w:type="dxa"/>
            <w:noWrap/>
            <w:tcMar>
              <w:top w:w="15" w:type="dxa"/>
              <w:left w:w="15" w:type="dxa"/>
              <w:bottom w:w="0" w:type="dxa"/>
              <w:right w:w="15" w:type="dxa"/>
            </w:tcMar>
            <w:vAlign w:val="bottom"/>
            <w:hideMark/>
          </w:tcPr>
          <w:p w14:paraId="260C6F81" w14:textId="77777777" w:rsidR="00F205DA" w:rsidRPr="00FA0B57" w:rsidRDefault="00F205DA" w:rsidP="00C07E03">
            <w:pPr>
              <w:rPr>
                <w:rFonts w:ascii="Arial" w:hAnsi="Arial" w:cs="Arial"/>
                <w:b/>
                <w:bCs/>
                <w:highlight w:val="yellow"/>
                <w:lang w:val="en-GB"/>
              </w:rPr>
            </w:pPr>
            <w:r w:rsidRPr="00FA0B57">
              <w:rPr>
                <w:rFonts w:ascii="Arial" w:hAnsi="Arial" w:cs="Arial"/>
                <w:b/>
                <w:bCs/>
                <w:highlight w:val="yellow"/>
                <w:lang w:val="en-GB"/>
              </w:rPr>
              <w:t>Grp 4 vs. Grp 6</w:t>
            </w:r>
          </w:p>
        </w:tc>
        <w:tc>
          <w:tcPr>
            <w:tcW w:w="1559" w:type="dxa"/>
            <w:noWrap/>
            <w:tcMar>
              <w:top w:w="15" w:type="dxa"/>
              <w:left w:w="15" w:type="dxa"/>
              <w:bottom w:w="0" w:type="dxa"/>
              <w:right w:w="15" w:type="dxa"/>
            </w:tcMar>
            <w:vAlign w:val="bottom"/>
          </w:tcPr>
          <w:p w14:paraId="461E721E"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0.5968</w:t>
            </w:r>
          </w:p>
        </w:tc>
        <w:tc>
          <w:tcPr>
            <w:tcW w:w="1422" w:type="dxa"/>
            <w:vAlign w:val="bottom"/>
          </w:tcPr>
          <w:p w14:paraId="190CC2F7"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0.8753</w:t>
            </w:r>
          </w:p>
        </w:tc>
        <w:tc>
          <w:tcPr>
            <w:tcW w:w="1560" w:type="dxa"/>
            <w:vAlign w:val="bottom"/>
          </w:tcPr>
          <w:p w14:paraId="19A03DF2"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0.5875</w:t>
            </w:r>
          </w:p>
        </w:tc>
      </w:tr>
      <w:tr w:rsidR="00F205DA" w:rsidRPr="00FA0B57" w14:paraId="5CC380AD" w14:textId="77777777" w:rsidTr="00C07E03">
        <w:tc>
          <w:tcPr>
            <w:tcW w:w="3256" w:type="dxa"/>
            <w:noWrap/>
            <w:tcMar>
              <w:top w:w="15" w:type="dxa"/>
              <w:left w:w="15" w:type="dxa"/>
              <w:bottom w:w="0" w:type="dxa"/>
              <w:right w:w="15" w:type="dxa"/>
            </w:tcMar>
            <w:vAlign w:val="bottom"/>
            <w:hideMark/>
          </w:tcPr>
          <w:p w14:paraId="333CA1E7" w14:textId="77777777" w:rsidR="00F205DA" w:rsidRPr="00FA0B57" w:rsidRDefault="00F205DA" w:rsidP="00C07E03">
            <w:pPr>
              <w:rPr>
                <w:rFonts w:ascii="Arial" w:hAnsi="Arial" w:cs="Arial"/>
                <w:b/>
                <w:bCs/>
                <w:highlight w:val="yellow"/>
                <w:lang w:val="en-GB"/>
              </w:rPr>
            </w:pPr>
            <w:r w:rsidRPr="00FA0B57">
              <w:rPr>
                <w:rFonts w:ascii="Arial" w:hAnsi="Arial" w:cs="Arial"/>
                <w:b/>
                <w:bCs/>
                <w:highlight w:val="yellow"/>
                <w:lang w:val="en-GB"/>
              </w:rPr>
              <w:t>Grp 5 vs. Grp 6</w:t>
            </w:r>
          </w:p>
        </w:tc>
        <w:tc>
          <w:tcPr>
            <w:tcW w:w="1559" w:type="dxa"/>
            <w:noWrap/>
            <w:tcMar>
              <w:top w:w="15" w:type="dxa"/>
              <w:left w:w="15" w:type="dxa"/>
              <w:bottom w:w="0" w:type="dxa"/>
              <w:right w:w="15" w:type="dxa"/>
            </w:tcMar>
            <w:vAlign w:val="bottom"/>
          </w:tcPr>
          <w:p w14:paraId="381BDC1B"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0.7670</w:t>
            </w:r>
          </w:p>
        </w:tc>
        <w:tc>
          <w:tcPr>
            <w:tcW w:w="1422" w:type="dxa"/>
            <w:vAlign w:val="bottom"/>
          </w:tcPr>
          <w:p w14:paraId="1FD7D2B3"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0.9863</w:t>
            </w:r>
          </w:p>
        </w:tc>
        <w:tc>
          <w:tcPr>
            <w:tcW w:w="1560" w:type="dxa"/>
            <w:vAlign w:val="bottom"/>
          </w:tcPr>
          <w:p w14:paraId="35BADD2B" w14:textId="77777777" w:rsidR="00F205DA" w:rsidRPr="00FA0B57" w:rsidRDefault="00F205DA" w:rsidP="00C07E03">
            <w:pPr>
              <w:rPr>
                <w:rFonts w:ascii="Arial" w:hAnsi="Arial" w:cs="Arial"/>
                <w:highlight w:val="yellow"/>
                <w:lang w:val="en-GB"/>
              </w:rPr>
            </w:pPr>
            <w:r w:rsidRPr="00FA0B57">
              <w:rPr>
                <w:rFonts w:ascii="Arial" w:hAnsi="Arial" w:cs="Arial"/>
                <w:highlight w:val="yellow"/>
                <w:lang w:val="en-GB"/>
              </w:rPr>
              <w:t>0.9988</w:t>
            </w:r>
          </w:p>
        </w:tc>
      </w:tr>
    </w:tbl>
    <w:p w14:paraId="532C66AE" w14:textId="77777777" w:rsidR="00F205DA" w:rsidRPr="00FA0B57" w:rsidRDefault="00F205DA" w:rsidP="00F205DA">
      <w:pPr>
        <w:rPr>
          <w:rFonts w:ascii="Arial" w:hAnsi="Arial" w:cs="Arial"/>
          <w:b/>
          <w:bCs/>
        </w:rPr>
      </w:pPr>
      <w:r w:rsidRPr="00FA0B57">
        <w:rPr>
          <w:rFonts w:ascii="Arial" w:hAnsi="Arial" w:cs="Arial"/>
          <w:b/>
          <w:bCs/>
          <w:i/>
          <w:iCs/>
          <w:highlight w:val="yellow"/>
        </w:rPr>
        <w:t xml:space="preserve">Key: </w:t>
      </w:r>
      <w:r w:rsidRPr="00FA0B57">
        <w:rPr>
          <w:rFonts w:ascii="Arial" w:hAnsi="Arial" w:cs="Arial"/>
          <w:i/>
          <w:iCs/>
          <w:highlight w:val="yellow"/>
        </w:rPr>
        <w:t xml:space="preserve">ALP -Alkaline Phosphatase, ALT -Alanine aminotransferase, AST – Aspartate Aminotransferase, </w:t>
      </w:r>
      <w:r w:rsidRPr="00FA0B57">
        <w:rPr>
          <w:rFonts w:ascii="Arial" w:hAnsi="Arial" w:cs="Arial"/>
          <w:highlight w:val="yellow"/>
          <w:lang w:val="en-GB"/>
        </w:rPr>
        <w:t xml:space="preserve">* </w:t>
      </w:r>
      <w:r w:rsidRPr="00FA0B57">
        <w:rPr>
          <w:rFonts w:ascii="Arial" w:hAnsi="Arial" w:cs="Arial"/>
          <w:i/>
          <w:iCs/>
          <w:highlight w:val="yellow"/>
          <w:lang w:val="en-GB"/>
        </w:rPr>
        <w:t>Significant p-values</w:t>
      </w:r>
    </w:p>
    <w:p w14:paraId="0E6B5EB2" w14:textId="77777777" w:rsidR="00F97B24" w:rsidRPr="009C57DB" w:rsidRDefault="00F97B24" w:rsidP="001F4498">
      <w:pPr>
        <w:rPr>
          <w:rFonts w:ascii="Arial" w:hAnsi="Arial" w:cs="Arial"/>
        </w:rPr>
      </w:pPr>
    </w:p>
    <w:p w14:paraId="279769FD" w14:textId="53F55EF8" w:rsidR="001F4498" w:rsidRPr="009C57DB" w:rsidRDefault="001F4498" w:rsidP="001F4498">
      <w:pPr>
        <w:spacing w:after="100"/>
        <w:ind w:left="1080" w:hanging="1080"/>
        <w:rPr>
          <w:rFonts w:ascii="Arial" w:hAnsi="Arial" w:cs="Arial"/>
          <w:b/>
          <w:bCs/>
          <w:color w:val="000000" w:themeColor="text1"/>
        </w:rPr>
      </w:pPr>
      <w:r w:rsidRPr="009C57DB">
        <w:rPr>
          <w:rFonts w:ascii="Arial" w:hAnsi="Arial" w:cs="Arial"/>
          <w:b/>
          <w:bCs/>
          <w:color w:val="000000" w:themeColor="text1"/>
        </w:rPr>
        <w:t xml:space="preserve">Table </w:t>
      </w:r>
      <w:r w:rsidR="0097757A" w:rsidRPr="0097757A">
        <w:rPr>
          <w:rFonts w:ascii="Arial" w:hAnsi="Arial" w:cs="Arial"/>
          <w:b/>
          <w:bCs/>
          <w:color w:val="000000" w:themeColor="text1"/>
          <w:highlight w:val="yellow"/>
        </w:rPr>
        <w:t>3</w:t>
      </w:r>
      <w:r w:rsidRPr="009C57DB">
        <w:rPr>
          <w:rFonts w:ascii="Arial" w:hAnsi="Arial" w:cs="Arial"/>
          <w:b/>
          <w:bCs/>
          <w:color w:val="000000" w:themeColor="text1"/>
        </w:rPr>
        <w:t>: Descriptive and ANOVA Results for Total Protein and Albumin for all Experimental Groups</w:t>
      </w:r>
    </w:p>
    <w:tbl>
      <w:tblPr>
        <w:tblStyle w:val="TableGrid"/>
        <w:tblW w:w="0" w:type="auto"/>
        <w:tblInd w:w="13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950"/>
        <w:gridCol w:w="2941"/>
        <w:gridCol w:w="1446"/>
      </w:tblGrid>
      <w:tr w:rsidR="001F4498" w:rsidRPr="00022D17" w14:paraId="5F205E5D" w14:textId="77777777" w:rsidTr="00663A14">
        <w:trPr>
          <w:trHeight w:val="432"/>
        </w:trPr>
        <w:tc>
          <w:tcPr>
            <w:tcW w:w="4258" w:type="dxa"/>
            <w:tcBorders>
              <w:top w:val="single" w:sz="4" w:space="0" w:color="auto"/>
            </w:tcBorders>
          </w:tcPr>
          <w:p w14:paraId="76C9CAA0" w14:textId="77777777" w:rsidR="001F4498" w:rsidRPr="00022D17" w:rsidRDefault="001F4498" w:rsidP="00663A14">
            <w:pPr>
              <w:rPr>
                <w:rFonts w:ascii="Arial" w:hAnsi="Arial" w:cs="Arial"/>
                <w:b/>
                <w:bCs/>
                <w:color w:val="000000" w:themeColor="text1"/>
                <w:sz w:val="20"/>
                <w:szCs w:val="20"/>
              </w:rPr>
            </w:pPr>
            <w:r w:rsidRPr="00022D17">
              <w:rPr>
                <w:rFonts w:ascii="Arial" w:hAnsi="Arial" w:cs="Arial"/>
                <w:b/>
                <w:bCs/>
                <w:color w:val="000000" w:themeColor="text1"/>
                <w:sz w:val="20"/>
                <w:szCs w:val="20"/>
              </w:rPr>
              <w:t>Group/Parameter</w:t>
            </w:r>
          </w:p>
        </w:tc>
        <w:tc>
          <w:tcPr>
            <w:tcW w:w="3251" w:type="dxa"/>
            <w:tcBorders>
              <w:top w:val="single" w:sz="4" w:space="0" w:color="auto"/>
            </w:tcBorders>
          </w:tcPr>
          <w:p w14:paraId="366F5369" w14:textId="77777777" w:rsidR="001F4498" w:rsidRPr="00022D17" w:rsidRDefault="001F4498" w:rsidP="00663A14">
            <w:pPr>
              <w:rPr>
                <w:rFonts w:ascii="Arial" w:hAnsi="Arial" w:cs="Arial"/>
                <w:b/>
                <w:bCs/>
                <w:color w:val="000000" w:themeColor="text1"/>
                <w:sz w:val="20"/>
                <w:szCs w:val="20"/>
              </w:rPr>
            </w:pPr>
            <w:r w:rsidRPr="00022D17">
              <w:rPr>
                <w:rFonts w:ascii="Arial" w:hAnsi="Arial" w:cs="Arial"/>
                <w:b/>
                <w:bCs/>
                <w:color w:val="000000" w:themeColor="text1"/>
                <w:sz w:val="20"/>
                <w:szCs w:val="20"/>
              </w:rPr>
              <w:t>TP (g/L)</w:t>
            </w:r>
          </w:p>
          <w:p w14:paraId="67DFC393" w14:textId="77777777" w:rsidR="001F4498" w:rsidRPr="00022D17" w:rsidRDefault="001F4498" w:rsidP="00663A14">
            <w:pPr>
              <w:spacing w:line="276" w:lineRule="auto"/>
              <w:rPr>
                <w:rFonts w:ascii="Arial" w:hAnsi="Arial" w:cs="Arial"/>
                <w:b/>
                <w:bCs/>
                <w:color w:val="000000" w:themeColor="text1"/>
                <w:sz w:val="20"/>
                <w:szCs w:val="20"/>
              </w:rPr>
            </w:pPr>
            <w:r w:rsidRPr="00022D17">
              <w:rPr>
                <w:rFonts w:ascii="Arial" w:hAnsi="Arial" w:cs="Arial"/>
                <w:b/>
                <w:bCs/>
                <w:color w:val="000000" w:themeColor="text1"/>
                <w:sz w:val="20"/>
                <w:szCs w:val="20"/>
              </w:rPr>
              <w:t>Mean ± SD</w:t>
            </w:r>
          </w:p>
        </w:tc>
        <w:tc>
          <w:tcPr>
            <w:tcW w:w="1464" w:type="dxa"/>
            <w:tcBorders>
              <w:top w:val="single" w:sz="4" w:space="0" w:color="auto"/>
            </w:tcBorders>
          </w:tcPr>
          <w:p w14:paraId="0E5ED5D7" w14:textId="77777777" w:rsidR="001F4498" w:rsidRPr="00022D17" w:rsidRDefault="001F4498" w:rsidP="00663A14">
            <w:pPr>
              <w:rPr>
                <w:rFonts w:ascii="Arial" w:hAnsi="Arial" w:cs="Arial"/>
                <w:b/>
                <w:bCs/>
                <w:color w:val="000000" w:themeColor="text1"/>
                <w:sz w:val="20"/>
                <w:szCs w:val="20"/>
              </w:rPr>
            </w:pPr>
            <w:r w:rsidRPr="00022D17">
              <w:rPr>
                <w:rFonts w:ascii="Arial" w:hAnsi="Arial" w:cs="Arial"/>
                <w:b/>
                <w:bCs/>
                <w:color w:val="000000" w:themeColor="text1"/>
                <w:sz w:val="20"/>
                <w:szCs w:val="20"/>
              </w:rPr>
              <w:t>Alb(g/L)</w:t>
            </w:r>
          </w:p>
          <w:p w14:paraId="673E611C" w14:textId="77777777" w:rsidR="001F4498" w:rsidRPr="00022D17" w:rsidRDefault="001F4498" w:rsidP="00663A14">
            <w:pPr>
              <w:spacing w:line="276" w:lineRule="auto"/>
              <w:jc w:val="center"/>
              <w:rPr>
                <w:rFonts w:ascii="Arial" w:hAnsi="Arial" w:cs="Arial"/>
                <w:b/>
                <w:bCs/>
                <w:color w:val="000000" w:themeColor="text1"/>
                <w:sz w:val="20"/>
                <w:szCs w:val="20"/>
              </w:rPr>
            </w:pPr>
            <w:r w:rsidRPr="00022D17">
              <w:rPr>
                <w:rFonts w:ascii="Arial" w:hAnsi="Arial" w:cs="Arial"/>
                <w:b/>
                <w:bCs/>
                <w:color w:val="000000" w:themeColor="text1"/>
                <w:sz w:val="20"/>
                <w:szCs w:val="20"/>
              </w:rPr>
              <w:t>Mean ± SD</w:t>
            </w:r>
          </w:p>
        </w:tc>
      </w:tr>
      <w:tr w:rsidR="001F4498" w:rsidRPr="009C57DB" w14:paraId="1205A30E" w14:textId="77777777" w:rsidTr="00663A14">
        <w:trPr>
          <w:trHeight w:val="395"/>
        </w:trPr>
        <w:tc>
          <w:tcPr>
            <w:tcW w:w="4258" w:type="dxa"/>
            <w:tcBorders>
              <w:top w:val="single" w:sz="4" w:space="0" w:color="auto"/>
            </w:tcBorders>
          </w:tcPr>
          <w:p w14:paraId="77D104E7" w14:textId="77777777"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Control Group (N=5)</w:t>
            </w:r>
          </w:p>
        </w:tc>
        <w:tc>
          <w:tcPr>
            <w:tcW w:w="3251" w:type="dxa"/>
            <w:tcBorders>
              <w:top w:val="single" w:sz="4" w:space="0" w:color="auto"/>
            </w:tcBorders>
          </w:tcPr>
          <w:p w14:paraId="28B5FA12"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89.20 ± 7.694  </w:t>
            </w:r>
          </w:p>
        </w:tc>
        <w:tc>
          <w:tcPr>
            <w:tcW w:w="1464" w:type="dxa"/>
            <w:tcBorders>
              <w:top w:val="single" w:sz="4" w:space="0" w:color="auto"/>
            </w:tcBorders>
          </w:tcPr>
          <w:p w14:paraId="68474A98"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 xml:space="preserve">38.00 ± 5.431  </w:t>
            </w:r>
          </w:p>
        </w:tc>
      </w:tr>
      <w:tr w:rsidR="001F4498" w:rsidRPr="009C57DB" w14:paraId="6E369181" w14:textId="77777777" w:rsidTr="00663A14">
        <w:tc>
          <w:tcPr>
            <w:tcW w:w="4258" w:type="dxa"/>
          </w:tcPr>
          <w:p w14:paraId="7D4D10E5" w14:textId="77777777"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Grp 2</w:t>
            </w:r>
            <w:r>
              <w:rPr>
                <w:rFonts w:ascii="Arial" w:hAnsi="Arial" w:cs="Arial"/>
                <w:bCs/>
                <w:color w:val="000000" w:themeColor="text1"/>
                <w:sz w:val="20"/>
                <w:szCs w:val="20"/>
              </w:rPr>
              <w:t xml:space="preserve"> </w:t>
            </w:r>
            <w:r w:rsidRPr="009C57DB">
              <w:rPr>
                <w:rFonts w:ascii="Arial" w:hAnsi="Arial" w:cs="Arial"/>
                <w:bCs/>
                <w:color w:val="000000" w:themeColor="text1"/>
                <w:sz w:val="20"/>
                <w:szCs w:val="20"/>
              </w:rPr>
              <w:t>(Coconut Oil) (N=5)</w:t>
            </w:r>
          </w:p>
        </w:tc>
        <w:tc>
          <w:tcPr>
            <w:tcW w:w="3251" w:type="dxa"/>
          </w:tcPr>
          <w:p w14:paraId="108E25F8"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90.00 ± 9.592</w:t>
            </w:r>
          </w:p>
        </w:tc>
        <w:tc>
          <w:tcPr>
            <w:tcW w:w="1464" w:type="dxa"/>
          </w:tcPr>
          <w:p w14:paraId="3853497A"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38.80 ± 3.701</w:t>
            </w:r>
          </w:p>
        </w:tc>
      </w:tr>
      <w:tr w:rsidR="001F4498" w:rsidRPr="009C57DB" w14:paraId="5C878E6C" w14:textId="77777777" w:rsidTr="00663A14">
        <w:trPr>
          <w:trHeight w:val="269"/>
        </w:trPr>
        <w:tc>
          <w:tcPr>
            <w:tcW w:w="4258" w:type="dxa"/>
          </w:tcPr>
          <w:p w14:paraId="3E78E6F1" w14:textId="77777777"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Grp 3</w:t>
            </w:r>
            <w:r>
              <w:rPr>
                <w:rFonts w:ascii="Arial" w:hAnsi="Arial" w:cs="Arial"/>
                <w:bCs/>
                <w:color w:val="000000" w:themeColor="text1"/>
                <w:sz w:val="20"/>
                <w:szCs w:val="20"/>
              </w:rPr>
              <w:t xml:space="preserve"> </w:t>
            </w:r>
            <w:r w:rsidRPr="009C57DB">
              <w:rPr>
                <w:rFonts w:ascii="Arial" w:hAnsi="Arial" w:cs="Arial"/>
                <w:bCs/>
                <w:color w:val="000000" w:themeColor="text1"/>
                <w:sz w:val="20"/>
                <w:szCs w:val="20"/>
              </w:rPr>
              <w:t>(Neem Leaf in Coconut Oil) (N=5)</w:t>
            </w:r>
          </w:p>
        </w:tc>
        <w:tc>
          <w:tcPr>
            <w:tcW w:w="3251" w:type="dxa"/>
          </w:tcPr>
          <w:p w14:paraId="3F4086BD"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95.80 ± 8.955</w:t>
            </w:r>
          </w:p>
        </w:tc>
        <w:tc>
          <w:tcPr>
            <w:tcW w:w="1464" w:type="dxa"/>
          </w:tcPr>
          <w:p w14:paraId="297DDCAC"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30.20 ± 4.494</w:t>
            </w:r>
          </w:p>
        </w:tc>
      </w:tr>
      <w:tr w:rsidR="001F4498" w:rsidRPr="009C57DB" w14:paraId="69EAD1CA" w14:textId="77777777" w:rsidTr="00663A14">
        <w:trPr>
          <w:trHeight w:val="273"/>
        </w:trPr>
        <w:tc>
          <w:tcPr>
            <w:tcW w:w="4258" w:type="dxa"/>
          </w:tcPr>
          <w:p w14:paraId="576F9A34" w14:textId="004EAADF"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Grp 4</w:t>
            </w:r>
            <w:r>
              <w:rPr>
                <w:rFonts w:ascii="Arial" w:hAnsi="Arial" w:cs="Arial"/>
                <w:bCs/>
                <w:color w:val="000000" w:themeColor="text1"/>
                <w:sz w:val="20"/>
                <w:szCs w:val="20"/>
              </w:rPr>
              <w:t xml:space="preserve"> </w:t>
            </w:r>
            <w:r w:rsidRPr="009C57DB">
              <w:rPr>
                <w:rFonts w:ascii="Arial" w:hAnsi="Arial" w:cs="Arial"/>
                <w:bCs/>
                <w:color w:val="000000" w:themeColor="text1"/>
                <w:sz w:val="20"/>
                <w:szCs w:val="20"/>
              </w:rPr>
              <w:t xml:space="preserve">(Camphor </w:t>
            </w:r>
            <w:r w:rsidR="009E0BCE">
              <w:rPr>
                <w:rFonts w:ascii="Arial" w:hAnsi="Arial" w:cs="Arial"/>
                <w:bCs/>
                <w:color w:val="000000" w:themeColor="text1"/>
                <w:sz w:val="20"/>
                <w:szCs w:val="20"/>
              </w:rPr>
              <w:t>50mg</w:t>
            </w:r>
            <w:r w:rsidRPr="009C57DB">
              <w:rPr>
                <w:rFonts w:ascii="Arial" w:hAnsi="Arial" w:cs="Arial"/>
                <w:bCs/>
                <w:color w:val="000000" w:themeColor="text1"/>
                <w:sz w:val="20"/>
                <w:szCs w:val="20"/>
              </w:rPr>
              <w:t xml:space="preserve"> Cnut Oil) (N=5)</w:t>
            </w:r>
          </w:p>
        </w:tc>
        <w:tc>
          <w:tcPr>
            <w:tcW w:w="3251" w:type="dxa"/>
          </w:tcPr>
          <w:p w14:paraId="6F7B95FA" w14:textId="2DD1E090" w:rsidR="001F4498" w:rsidRPr="009C57DB" w:rsidRDefault="009E0BCE" w:rsidP="00663A14">
            <w:pPr>
              <w:rPr>
                <w:rFonts w:ascii="Arial" w:hAnsi="Arial" w:cs="Arial"/>
                <w:color w:val="000000" w:themeColor="text1"/>
                <w:sz w:val="20"/>
                <w:szCs w:val="20"/>
              </w:rPr>
            </w:pPr>
            <w:r>
              <w:rPr>
                <w:rFonts w:ascii="Arial" w:hAnsi="Arial" w:cs="Arial"/>
                <w:color w:val="000000" w:themeColor="text1"/>
                <w:sz w:val="20"/>
                <w:szCs w:val="20"/>
              </w:rPr>
              <w:t>85.80</w:t>
            </w:r>
            <w:r w:rsidR="001F4498" w:rsidRPr="009C57DB">
              <w:rPr>
                <w:rFonts w:ascii="Arial" w:hAnsi="Arial" w:cs="Arial"/>
                <w:color w:val="000000" w:themeColor="text1"/>
                <w:sz w:val="20"/>
                <w:szCs w:val="20"/>
              </w:rPr>
              <w:t xml:space="preserve"> ± </w:t>
            </w:r>
            <w:r>
              <w:rPr>
                <w:rFonts w:ascii="Arial" w:hAnsi="Arial" w:cs="Arial"/>
                <w:color w:val="000000" w:themeColor="text1"/>
                <w:sz w:val="20"/>
                <w:szCs w:val="20"/>
              </w:rPr>
              <w:t>5.4</w:t>
            </w:r>
            <w:r w:rsidR="00842AFC">
              <w:rPr>
                <w:rFonts w:ascii="Arial" w:hAnsi="Arial" w:cs="Arial"/>
                <w:color w:val="000000" w:themeColor="text1"/>
                <w:sz w:val="20"/>
                <w:szCs w:val="20"/>
              </w:rPr>
              <w:t>95</w:t>
            </w:r>
          </w:p>
        </w:tc>
        <w:tc>
          <w:tcPr>
            <w:tcW w:w="1464" w:type="dxa"/>
          </w:tcPr>
          <w:p w14:paraId="733596E5" w14:textId="51A05FC1"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2</w:t>
            </w:r>
            <w:r w:rsidR="00842AFC">
              <w:rPr>
                <w:rFonts w:ascii="Arial" w:hAnsi="Arial" w:cs="Arial"/>
                <w:color w:val="000000" w:themeColor="text1"/>
                <w:sz w:val="20"/>
                <w:szCs w:val="20"/>
              </w:rPr>
              <w:t>6</w:t>
            </w:r>
            <w:r w:rsidRPr="009C57DB">
              <w:rPr>
                <w:rFonts w:ascii="Arial" w:hAnsi="Arial" w:cs="Arial"/>
                <w:color w:val="000000" w:themeColor="text1"/>
                <w:sz w:val="20"/>
                <w:szCs w:val="20"/>
              </w:rPr>
              <w:t>.</w:t>
            </w:r>
            <w:r w:rsidR="00842AFC">
              <w:rPr>
                <w:rFonts w:ascii="Arial" w:hAnsi="Arial" w:cs="Arial"/>
                <w:color w:val="000000" w:themeColor="text1"/>
                <w:sz w:val="20"/>
                <w:szCs w:val="20"/>
              </w:rPr>
              <w:t>6</w:t>
            </w:r>
            <w:r w:rsidRPr="009C57DB">
              <w:rPr>
                <w:rFonts w:ascii="Arial" w:hAnsi="Arial" w:cs="Arial"/>
                <w:color w:val="000000" w:themeColor="text1"/>
                <w:sz w:val="20"/>
                <w:szCs w:val="20"/>
              </w:rPr>
              <w:t>0 ± 3.6</w:t>
            </w:r>
            <w:r w:rsidR="00842AFC">
              <w:rPr>
                <w:rFonts w:ascii="Arial" w:hAnsi="Arial" w:cs="Arial"/>
                <w:color w:val="000000" w:themeColor="text1"/>
                <w:sz w:val="20"/>
                <w:szCs w:val="20"/>
              </w:rPr>
              <w:t>47</w:t>
            </w:r>
          </w:p>
        </w:tc>
      </w:tr>
      <w:tr w:rsidR="001F4498" w:rsidRPr="009C57DB" w14:paraId="01063EE9" w14:textId="77777777" w:rsidTr="00663A14">
        <w:trPr>
          <w:trHeight w:val="277"/>
        </w:trPr>
        <w:tc>
          <w:tcPr>
            <w:tcW w:w="4258" w:type="dxa"/>
          </w:tcPr>
          <w:p w14:paraId="707F234C" w14:textId="7019BA5E"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Grp 5</w:t>
            </w:r>
            <w:r>
              <w:rPr>
                <w:rFonts w:ascii="Arial" w:hAnsi="Arial" w:cs="Arial"/>
                <w:bCs/>
                <w:color w:val="000000" w:themeColor="text1"/>
                <w:sz w:val="20"/>
                <w:szCs w:val="20"/>
              </w:rPr>
              <w:t xml:space="preserve"> </w:t>
            </w:r>
            <w:r w:rsidRPr="009C57DB">
              <w:rPr>
                <w:rFonts w:ascii="Arial" w:hAnsi="Arial" w:cs="Arial"/>
                <w:bCs/>
                <w:color w:val="000000" w:themeColor="text1"/>
                <w:sz w:val="20"/>
                <w:szCs w:val="20"/>
              </w:rPr>
              <w:t xml:space="preserve">(Camphor </w:t>
            </w:r>
            <w:r w:rsidR="009E0BCE">
              <w:rPr>
                <w:rFonts w:ascii="Arial" w:hAnsi="Arial" w:cs="Arial"/>
                <w:bCs/>
                <w:color w:val="000000" w:themeColor="text1"/>
                <w:sz w:val="20"/>
                <w:szCs w:val="20"/>
              </w:rPr>
              <w:t>10</w:t>
            </w:r>
            <w:r w:rsidRPr="009C57DB">
              <w:rPr>
                <w:rFonts w:ascii="Arial" w:hAnsi="Arial" w:cs="Arial"/>
                <w:bCs/>
                <w:color w:val="000000" w:themeColor="text1"/>
                <w:sz w:val="20"/>
                <w:szCs w:val="20"/>
              </w:rPr>
              <w:t>0mg in Coconut Oil) (N=5)</w:t>
            </w:r>
          </w:p>
        </w:tc>
        <w:tc>
          <w:tcPr>
            <w:tcW w:w="3251" w:type="dxa"/>
          </w:tcPr>
          <w:p w14:paraId="587A108C" w14:textId="35F422BE" w:rsidR="001F4498" w:rsidRPr="009C57DB" w:rsidRDefault="009E0BCE" w:rsidP="00663A14">
            <w:pPr>
              <w:rPr>
                <w:rFonts w:ascii="Arial" w:hAnsi="Arial" w:cs="Arial"/>
                <w:color w:val="000000" w:themeColor="text1"/>
                <w:sz w:val="20"/>
                <w:szCs w:val="20"/>
              </w:rPr>
            </w:pPr>
            <w:r>
              <w:rPr>
                <w:rFonts w:ascii="Arial" w:hAnsi="Arial" w:cs="Arial"/>
                <w:color w:val="000000" w:themeColor="text1"/>
                <w:sz w:val="20"/>
                <w:szCs w:val="20"/>
              </w:rPr>
              <w:t xml:space="preserve">111.6 </w:t>
            </w:r>
            <w:r w:rsidR="001F4498" w:rsidRPr="009C57DB">
              <w:rPr>
                <w:rFonts w:ascii="Arial" w:hAnsi="Arial" w:cs="Arial"/>
                <w:color w:val="000000" w:themeColor="text1"/>
                <w:sz w:val="20"/>
                <w:szCs w:val="20"/>
              </w:rPr>
              <w:t xml:space="preserve">± </w:t>
            </w:r>
            <w:r>
              <w:rPr>
                <w:rFonts w:ascii="Arial" w:hAnsi="Arial" w:cs="Arial"/>
                <w:color w:val="000000" w:themeColor="text1"/>
                <w:sz w:val="20"/>
                <w:szCs w:val="20"/>
              </w:rPr>
              <w:t>18.240</w:t>
            </w:r>
          </w:p>
        </w:tc>
        <w:tc>
          <w:tcPr>
            <w:tcW w:w="1464" w:type="dxa"/>
          </w:tcPr>
          <w:p w14:paraId="5DD9A11A" w14:textId="306D7988" w:rsidR="001F4498" w:rsidRPr="009C57DB" w:rsidRDefault="009E0BCE" w:rsidP="00663A14">
            <w:pPr>
              <w:rPr>
                <w:rFonts w:ascii="Arial" w:hAnsi="Arial" w:cs="Arial"/>
                <w:color w:val="000000" w:themeColor="text1"/>
                <w:sz w:val="20"/>
                <w:szCs w:val="20"/>
              </w:rPr>
            </w:pPr>
            <w:r>
              <w:rPr>
                <w:rFonts w:ascii="Arial" w:hAnsi="Arial" w:cs="Arial"/>
                <w:color w:val="000000" w:themeColor="text1"/>
                <w:sz w:val="20"/>
                <w:szCs w:val="20"/>
              </w:rPr>
              <w:t>32.</w:t>
            </w:r>
            <w:r w:rsidR="001F4498" w:rsidRPr="009C57DB">
              <w:rPr>
                <w:rFonts w:ascii="Arial" w:hAnsi="Arial" w:cs="Arial"/>
                <w:color w:val="000000" w:themeColor="text1"/>
                <w:sz w:val="20"/>
                <w:szCs w:val="20"/>
              </w:rPr>
              <w:t>60 ± 3.</w:t>
            </w:r>
            <w:r>
              <w:rPr>
                <w:rFonts w:ascii="Arial" w:hAnsi="Arial" w:cs="Arial"/>
                <w:color w:val="000000" w:themeColor="text1"/>
                <w:sz w:val="20"/>
                <w:szCs w:val="20"/>
              </w:rPr>
              <w:t>435</w:t>
            </w:r>
          </w:p>
        </w:tc>
      </w:tr>
      <w:tr w:rsidR="001F4498" w:rsidRPr="009C57DB" w14:paraId="6802236C" w14:textId="77777777" w:rsidTr="00663A14">
        <w:trPr>
          <w:trHeight w:val="281"/>
        </w:trPr>
        <w:tc>
          <w:tcPr>
            <w:tcW w:w="4258" w:type="dxa"/>
          </w:tcPr>
          <w:p w14:paraId="67A829AA" w14:textId="7F6A4C9C"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Grp 6(</w:t>
            </w:r>
            <w:r w:rsidR="009E0BCE">
              <w:rPr>
                <w:rFonts w:ascii="Arial" w:hAnsi="Arial" w:cs="Arial"/>
                <w:bCs/>
                <w:color w:val="000000" w:themeColor="text1"/>
                <w:sz w:val="20"/>
                <w:szCs w:val="20"/>
              </w:rPr>
              <w:t>neem and camphor in coconut oil</w:t>
            </w:r>
            <w:r w:rsidRPr="009C57DB">
              <w:rPr>
                <w:rFonts w:ascii="Arial" w:hAnsi="Arial" w:cs="Arial"/>
                <w:bCs/>
                <w:color w:val="000000" w:themeColor="text1"/>
                <w:sz w:val="20"/>
                <w:szCs w:val="20"/>
              </w:rPr>
              <w:t>) (N=5)</w:t>
            </w:r>
          </w:p>
        </w:tc>
        <w:tc>
          <w:tcPr>
            <w:tcW w:w="3251" w:type="dxa"/>
          </w:tcPr>
          <w:p w14:paraId="3953415E" w14:textId="1F4D2711" w:rsidR="001F4498" w:rsidRPr="009C57DB" w:rsidRDefault="009E0BCE" w:rsidP="00663A14">
            <w:pPr>
              <w:rPr>
                <w:rFonts w:ascii="Arial" w:hAnsi="Arial" w:cs="Arial"/>
                <w:color w:val="000000" w:themeColor="text1"/>
                <w:sz w:val="20"/>
                <w:szCs w:val="20"/>
              </w:rPr>
            </w:pPr>
            <w:r>
              <w:rPr>
                <w:rFonts w:ascii="Arial" w:hAnsi="Arial" w:cs="Arial"/>
                <w:color w:val="000000" w:themeColor="text1"/>
                <w:sz w:val="20"/>
                <w:szCs w:val="20"/>
              </w:rPr>
              <w:t>103.0</w:t>
            </w:r>
            <w:r w:rsidR="001F4498" w:rsidRPr="009C57DB">
              <w:rPr>
                <w:rFonts w:ascii="Arial" w:hAnsi="Arial" w:cs="Arial"/>
                <w:color w:val="000000" w:themeColor="text1"/>
                <w:sz w:val="20"/>
                <w:szCs w:val="20"/>
              </w:rPr>
              <w:t xml:space="preserve">± </w:t>
            </w:r>
            <w:r>
              <w:rPr>
                <w:rFonts w:ascii="Arial" w:hAnsi="Arial" w:cs="Arial"/>
                <w:color w:val="000000" w:themeColor="text1"/>
                <w:sz w:val="20"/>
                <w:szCs w:val="20"/>
              </w:rPr>
              <w:t>7.071</w:t>
            </w:r>
          </w:p>
        </w:tc>
        <w:tc>
          <w:tcPr>
            <w:tcW w:w="1464" w:type="dxa"/>
          </w:tcPr>
          <w:p w14:paraId="49FF7396" w14:textId="7C2D6B7F" w:rsidR="001F4498" w:rsidRPr="009C57DB" w:rsidRDefault="009E0BCE" w:rsidP="00663A14">
            <w:pPr>
              <w:rPr>
                <w:rFonts w:ascii="Arial" w:hAnsi="Arial" w:cs="Arial"/>
                <w:color w:val="000000" w:themeColor="text1"/>
                <w:sz w:val="20"/>
                <w:szCs w:val="20"/>
              </w:rPr>
            </w:pPr>
            <w:r>
              <w:rPr>
                <w:rFonts w:ascii="Arial" w:hAnsi="Arial" w:cs="Arial"/>
                <w:color w:val="000000" w:themeColor="text1"/>
                <w:sz w:val="20"/>
                <w:szCs w:val="20"/>
              </w:rPr>
              <w:t>28.00</w:t>
            </w:r>
            <w:r w:rsidRPr="009C57DB">
              <w:rPr>
                <w:rFonts w:ascii="Arial" w:hAnsi="Arial" w:cs="Arial"/>
                <w:color w:val="000000" w:themeColor="text1"/>
                <w:sz w:val="20"/>
                <w:szCs w:val="20"/>
              </w:rPr>
              <w:t>±</w:t>
            </w:r>
            <w:r>
              <w:rPr>
                <w:rFonts w:ascii="Arial" w:hAnsi="Arial" w:cs="Arial"/>
                <w:color w:val="000000" w:themeColor="text1"/>
                <w:sz w:val="20"/>
                <w:szCs w:val="20"/>
              </w:rPr>
              <w:t>3.162</w:t>
            </w:r>
          </w:p>
        </w:tc>
      </w:tr>
      <w:tr w:rsidR="001F4498" w:rsidRPr="009C57DB" w14:paraId="3C06ADF2" w14:textId="77777777" w:rsidTr="00663A14">
        <w:tc>
          <w:tcPr>
            <w:tcW w:w="4258" w:type="dxa"/>
          </w:tcPr>
          <w:p w14:paraId="3515CF96" w14:textId="77777777"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p-value</w:t>
            </w:r>
          </w:p>
        </w:tc>
        <w:tc>
          <w:tcPr>
            <w:tcW w:w="3251" w:type="dxa"/>
          </w:tcPr>
          <w:p w14:paraId="20C96FCE"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0.0052</w:t>
            </w:r>
          </w:p>
        </w:tc>
        <w:tc>
          <w:tcPr>
            <w:tcW w:w="1464" w:type="dxa"/>
          </w:tcPr>
          <w:p w14:paraId="6AD30228"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0.0002</w:t>
            </w:r>
          </w:p>
        </w:tc>
      </w:tr>
      <w:tr w:rsidR="001F4498" w:rsidRPr="009C57DB" w14:paraId="3477EF40" w14:textId="77777777" w:rsidTr="00663A14">
        <w:tc>
          <w:tcPr>
            <w:tcW w:w="4258" w:type="dxa"/>
          </w:tcPr>
          <w:p w14:paraId="674BE8AA" w14:textId="77777777"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F-value</w:t>
            </w:r>
          </w:p>
        </w:tc>
        <w:tc>
          <w:tcPr>
            <w:tcW w:w="3251" w:type="dxa"/>
          </w:tcPr>
          <w:p w14:paraId="6629B419"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4.456</w:t>
            </w:r>
          </w:p>
        </w:tc>
        <w:tc>
          <w:tcPr>
            <w:tcW w:w="1464" w:type="dxa"/>
          </w:tcPr>
          <w:p w14:paraId="68EF03F6"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7.931</w:t>
            </w:r>
          </w:p>
        </w:tc>
      </w:tr>
      <w:tr w:rsidR="001F4498" w:rsidRPr="009C57DB" w14:paraId="6E53BC6F" w14:textId="77777777" w:rsidTr="00663A14">
        <w:tc>
          <w:tcPr>
            <w:tcW w:w="4258" w:type="dxa"/>
          </w:tcPr>
          <w:p w14:paraId="78223FE4" w14:textId="77777777" w:rsidR="001F4498" w:rsidRPr="009C57DB" w:rsidRDefault="001F4498" w:rsidP="00663A14">
            <w:pPr>
              <w:rPr>
                <w:rFonts w:ascii="Arial" w:hAnsi="Arial" w:cs="Arial"/>
                <w:bCs/>
                <w:color w:val="000000" w:themeColor="text1"/>
                <w:sz w:val="20"/>
                <w:szCs w:val="20"/>
              </w:rPr>
            </w:pPr>
            <w:r w:rsidRPr="009C57DB">
              <w:rPr>
                <w:rFonts w:ascii="Arial" w:hAnsi="Arial" w:cs="Arial"/>
                <w:bCs/>
                <w:color w:val="000000" w:themeColor="text1"/>
                <w:sz w:val="20"/>
                <w:szCs w:val="20"/>
              </w:rPr>
              <w:t>Remark</w:t>
            </w:r>
          </w:p>
        </w:tc>
        <w:tc>
          <w:tcPr>
            <w:tcW w:w="3251" w:type="dxa"/>
          </w:tcPr>
          <w:p w14:paraId="54F9FF45"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S</w:t>
            </w:r>
          </w:p>
        </w:tc>
        <w:tc>
          <w:tcPr>
            <w:tcW w:w="1464" w:type="dxa"/>
          </w:tcPr>
          <w:p w14:paraId="15C2D435" w14:textId="77777777" w:rsidR="001F4498" w:rsidRPr="009C57DB" w:rsidRDefault="001F4498" w:rsidP="00663A14">
            <w:pPr>
              <w:rPr>
                <w:rFonts w:ascii="Arial" w:hAnsi="Arial" w:cs="Arial"/>
                <w:color w:val="000000" w:themeColor="text1"/>
                <w:sz w:val="20"/>
                <w:szCs w:val="20"/>
              </w:rPr>
            </w:pPr>
            <w:r w:rsidRPr="009C57DB">
              <w:rPr>
                <w:rFonts w:ascii="Arial" w:hAnsi="Arial" w:cs="Arial"/>
                <w:color w:val="000000" w:themeColor="text1"/>
                <w:sz w:val="20"/>
                <w:szCs w:val="20"/>
              </w:rPr>
              <w:t>S</w:t>
            </w:r>
          </w:p>
        </w:tc>
      </w:tr>
    </w:tbl>
    <w:p w14:paraId="1D70DD98" w14:textId="77777777" w:rsidR="001F4498" w:rsidRPr="009C57DB" w:rsidRDefault="001F4498" w:rsidP="001F4498">
      <w:pPr>
        <w:spacing w:after="100"/>
        <w:rPr>
          <w:rFonts w:ascii="Arial" w:hAnsi="Arial" w:cs="Arial"/>
          <w:bCs/>
          <w:i/>
          <w:iCs/>
          <w:color w:val="000000" w:themeColor="text1"/>
        </w:rPr>
      </w:pPr>
      <w:r w:rsidRPr="009C57DB">
        <w:rPr>
          <w:rFonts w:ascii="Arial" w:hAnsi="Arial" w:cs="Arial"/>
          <w:b/>
          <w:bCs/>
          <w:i/>
          <w:iCs/>
          <w:color w:val="000000" w:themeColor="text1"/>
        </w:rPr>
        <w:t>Key</w:t>
      </w:r>
      <w:r w:rsidRPr="009C57DB">
        <w:rPr>
          <w:rFonts w:ascii="Arial" w:hAnsi="Arial" w:cs="Arial"/>
          <w:bCs/>
          <w:i/>
          <w:iCs/>
          <w:color w:val="000000" w:themeColor="text1"/>
        </w:rPr>
        <w:t xml:space="preserve">: </w:t>
      </w:r>
      <w:r w:rsidRPr="009C57DB">
        <w:rPr>
          <w:rFonts w:ascii="Arial" w:hAnsi="Arial" w:cs="Arial"/>
          <w:i/>
          <w:iCs/>
          <w:color w:val="000000" w:themeColor="text1"/>
        </w:rPr>
        <w:t>TP – Total Protein, Alb - Albumin</w:t>
      </w:r>
    </w:p>
    <w:p w14:paraId="3BD401F4" w14:textId="5928DA23" w:rsidR="00E053D0" w:rsidRDefault="00E053D0" w:rsidP="00401964">
      <w:pPr>
        <w:pStyle w:val="Body"/>
        <w:spacing w:after="0"/>
        <w:rPr>
          <w:rFonts w:ascii="Arial" w:hAnsi="Arial" w:cs="Arial"/>
        </w:rPr>
      </w:pPr>
    </w:p>
    <w:p w14:paraId="581BFD9B" w14:textId="5804C716" w:rsidR="00D14F75" w:rsidRPr="00862A97" w:rsidRDefault="00D14F75" w:rsidP="00D14F75">
      <w:pPr>
        <w:rPr>
          <w:rFonts w:ascii="Times New Roman" w:hAnsi="Times New Roman"/>
          <w:b/>
          <w:bCs/>
          <w:sz w:val="24"/>
          <w:szCs w:val="24"/>
        </w:rPr>
      </w:pPr>
      <w:r w:rsidRPr="00D14F75">
        <w:rPr>
          <w:rFonts w:ascii="Times New Roman" w:hAnsi="Times New Roman"/>
          <w:b/>
          <w:bCs/>
          <w:sz w:val="24"/>
          <w:szCs w:val="24"/>
          <w:highlight w:val="yellow"/>
        </w:rPr>
        <w:t xml:space="preserve">Table </w:t>
      </w:r>
      <w:r>
        <w:rPr>
          <w:rFonts w:ascii="Times New Roman" w:hAnsi="Times New Roman"/>
          <w:b/>
          <w:bCs/>
          <w:sz w:val="24"/>
          <w:szCs w:val="24"/>
          <w:highlight w:val="yellow"/>
        </w:rPr>
        <w:t>4</w:t>
      </w:r>
      <w:r w:rsidRPr="00D14F75">
        <w:rPr>
          <w:rFonts w:ascii="Times New Roman" w:hAnsi="Times New Roman"/>
          <w:b/>
          <w:bCs/>
          <w:sz w:val="24"/>
          <w:szCs w:val="24"/>
          <w:highlight w:val="yellow"/>
        </w:rPr>
        <w:t xml:space="preserve">: </w:t>
      </w:r>
      <w:r w:rsidRPr="00D14F75">
        <w:rPr>
          <w:rFonts w:ascii="Times New Roman" w:hAnsi="Times New Roman"/>
          <w:b/>
          <w:bCs/>
          <w:sz w:val="24"/>
          <w:szCs w:val="24"/>
          <w:highlight w:val="yellow"/>
          <w:lang w:val="en-GB"/>
        </w:rPr>
        <w:t xml:space="preserve">Tukey's Multiple Comparisons Test Results of </w:t>
      </w:r>
      <w:r w:rsidRPr="00D14F75">
        <w:rPr>
          <w:rFonts w:ascii="Times New Roman" w:hAnsi="Times New Roman"/>
          <w:b/>
          <w:bCs/>
          <w:sz w:val="24"/>
          <w:szCs w:val="24"/>
          <w:highlight w:val="yellow"/>
        </w:rPr>
        <w:t xml:space="preserve">Total Protein and Albumin </w:t>
      </w:r>
      <w:r w:rsidRPr="00D14F75">
        <w:rPr>
          <w:rFonts w:ascii="Times New Roman" w:hAnsi="Times New Roman"/>
          <w:b/>
          <w:bCs/>
          <w:sz w:val="24"/>
          <w:szCs w:val="24"/>
          <w:highlight w:val="yellow"/>
          <w:lang w:val="en-GB"/>
        </w:rPr>
        <w:t>for all Groups</w:t>
      </w:r>
    </w:p>
    <w:tbl>
      <w:tblPr>
        <w:tblW w:w="5949"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256"/>
        <w:gridCol w:w="1559"/>
        <w:gridCol w:w="1134"/>
      </w:tblGrid>
      <w:tr w:rsidR="00D14F75" w:rsidRPr="00D14F75" w14:paraId="30D7DCAA" w14:textId="77777777" w:rsidTr="00C07E03">
        <w:tc>
          <w:tcPr>
            <w:tcW w:w="3256" w:type="dxa"/>
            <w:tcBorders>
              <w:top w:val="single" w:sz="4" w:space="0" w:color="auto"/>
              <w:bottom w:val="single" w:sz="4" w:space="0" w:color="auto"/>
            </w:tcBorders>
            <w:noWrap/>
            <w:tcMar>
              <w:top w:w="15" w:type="dxa"/>
              <w:left w:w="15" w:type="dxa"/>
              <w:bottom w:w="0" w:type="dxa"/>
              <w:right w:w="15" w:type="dxa"/>
            </w:tcMar>
            <w:vAlign w:val="bottom"/>
            <w:hideMark/>
          </w:tcPr>
          <w:p w14:paraId="44DCF6EE" w14:textId="77777777" w:rsidR="00D14F75" w:rsidRPr="00D14F75" w:rsidRDefault="00D14F75" w:rsidP="00D14F75">
            <w:pPr>
              <w:rPr>
                <w:rFonts w:ascii="Arial" w:hAnsi="Arial" w:cs="Arial"/>
                <w:b/>
                <w:bCs/>
                <w:highlight w:val="yellow"/>
                <w:lang w:val="en-GB"/>
              </w:rPr>
            </w:pPr>
            <w:r w:rsidRPr="00D14F75">
              <w:rPr>
                <w:rFonts w:ascii="Arial" w:hAnsi="Arial" w:cs="Arial"/>
                <w:b/>
                <w:bCs/>
                <w:highlight w:val="yellow"/>
                <w:lang w:val="en-GB"/>
              </w:rPr>
              <w:t>In-between Group Comparison</w:t>
            </w:r>
          </w:p>
        </w:tc>
        <w:tc>
          <w:tcPr>
            <w:tcW w:w="1559" w:type="dxa"/>
            <w:tcBorders>
              <w:top w:val="single" w:sz="4" w:space="0" w:color="auto"/>
              <w:bottom w:val="single" w:sz="4" w:space="0" w:color="auto"/>
            </w:tcBorders>
            <w:noWrap/>
            <w:tcMar>
              <w:top w:w="15" w:type="dxa"/>
              <w:left w:w="15" w:type="dxa"/>
              <w:bottom w:w="0" w:type="dxa"/>
              <w:right w:w="15" w:type="dxa"/>
            </w:tcMar>
            <w:hideMark/>
          </w:tcPr>
          <w:p w14:paraId="6BF9D735" w14:textId="77777777" w:rsidR="00D14F75" w:rsidRPr="00D14F75" w:rsidRDefault="00D14F75" w:rsidP="00D14F75">
            <w:pPr>
              <w:rPr>
                <w:rFonts w:ascii="Arial" w:hAnsi="Arial" w:cs="Arial"/>
                <w:highlight w:val="yellow"/>
                <w:lang w:val="en-GB"/>
              </w:rPr>
            </w:pPr>
            <w:r w:rsidRPr="00D14F75">
              <w:rPr>
                <w:rFonts w:ascii="Arial" w:hAnsi="Arial" w:cs="Arial"/>
                <w:b/>
                <w:bCs/>
                <w:highlight w:val="yellow"/>
              </w:rPr>
              <w:t>TP (g/L)</w:t>
            </w:r>
          </w:p>
        </w:tc>
        <w:tc>
          <w:tcPr>
            <w:tcW w:w="1134" w:type="dxa"/>
            <w:tcBorders>
              <w:top w:val="single" w:sz="4" w:space="0" w:color="auto"/>
              <w:bottom w:val="single" w:sz="4" w:space="0" w:color="auto"/>
            </w:tcBorders>
          </w:tcPr>
          <w:p w14:paraId="6AC208C8" w14:textId="77777777" w:rsidR="00D14F75" w:rsidRPr="00D14F75" w:rsidRDefault="00D14F75" w:rsidP="00D14F75">
            <w:pPr>
              <w:rPr>
                <w:rFonts w:ascii="Arial" w:hAnsi="Arial" w:cs="Arial"/>
                <w:b/>
                <w:bCs/>
                <w:highlight w:val="yellow"/>
                <w:lang w:val="en-GB"/>
              </w:rPr>
            </w:pPr>
            <w:r w:rsidRPr="00D14F75">
              <w:rPr>
                <w:rFonts w:ascii="Arial" w:hAnsi="Arial" w:cs="Arial"/>
                <w:b/>
                <w:bCs/>
                <w:highlight w:val="yellow"/>
              </w:rPr>
              <w:t>Alb(g/L)</w:t>
            </w:r>
          </w:p>
        </w:tc>
      </w:tr>
      <w:tr w:rsidR="00D14F75" w:rsidRPr="00D14F75" w14:paraId="125C49A6" w14:textId="77777777" w:rsidTr="00C07E03">
        <w:tc>
          <w:tcPr>
            <w:tcW w:w="3256" w:type="dxa"/>
            <w:tcBorders>
              <w:top w:val="single" w:sz="4" w:space="0" w:color="auto"/>
            </w:tcBorders>
            <w:noWrap/>
            <w:tcMar>
              <w:top w:w="15" w:type="dxa"/>
              <w:left w:w="15" w:type="dxa"/>
              <w:bottom w:w="0" w:type="dxa"/>
              <w:right w:w="15" w:type="dxa"/>
            </w:tcMar>
            <w:vAlign w:val="bottom"/>
            <w:hideMark/>
          </w:tcPr>
          <w:p w14:paraId="643930D6" w14:textId="77777777" w:rsidR="00D14F75" w:rsidRPr="00D14F75" w:rsidRDefault="00D14F75" w:rsidP="00D14F75">
            <w:pPr>
              <w:rPr>
                <w:rFonts w:ascii="Arial" w:hAnsi="Arial" w:cs="Arial"/>
                <w:b/>
                <w:bCs/>
                <w:highlight w:val="yellow"/>
                <w:lang w:val="en-GB"/>
              </w:rPr>
            </w:pPr>
            <w:r w:rsidRPr="00D14F75">
              <w:rPr>
                <w:rFonts w:ascii="Arial" w:hAnsi="Arial" w:cs="Arial"/>
                <w:b/>
                <w:bCs/>
                <w:highlight w:val="yellow"/>
                <w:lang w:val="en-GB"/>
              </w:rPr>
              <w:t>Control vs. Grp 2</w:t>
            </w:r>
          </w:p>
        </w:tc>
        <w:tc>
          <w:tcPr>
            <w:tcW w:w="1559" w:type="dxa"/>
            <w:tcBorders>
              <w:top w:val="single" w:sz="4" w:space="0" w:color="auto"/>
            </w:tcBorders>
            <w:noWrap/>
            <w:tcMar>
              <w:top w:w="15" w:type="dxa"/>
              <w:left w:w="15" w:type="dxa"/>
              <w:bottom w:w="0" w:type="dxa"/>
              <w:right w:w="15" w:type="dxa"/>
            </w:tcMar>
          </w:tcPr>
          <w:p w14:paraId="01135BBC" w14:textId="77777777" w:rsidR="00D14F75" w:rsidRPr="00D14F75" w:rsidRDefault="00D14F75" w:rsidP="00D14F75">
            <w:pPr>
              <w:rPr>
                <w:rFonts w:ascii="Arial" w:hAnsi="Arial" w:cs="Arial"/>
                <w:highlight w:val="yellow"/>
                <w:lang w:val="en-GB"/>
              </w:rPr>
            </w:pPr>
            <w:r w:rsidRPr="00D14F75">
              <w:rPr>
                <w:rFonts w:ascii="Arial" w:hAnsi="Arial" w:cs="Arial"/>
                <w:highlight w:val="yellow"/>
              </w:rPr>
              <w:t>&gt;0.9999</w:t>
            </w:r>
          </w:p>
        </w:tc>
        <w:tc>
          <w:tcPr>
            <w:tcW w:w="1134" w:type="dxa"/>
            <w:tcBorders>
              <w:top w:val="single" w:sz="4" w:space="0" w:color="auto"/>
            </w:tcBorders>
          </w:tcPr>
          <w:p w14:paraId="5EB2F48A" w14:textId="77777777" w:rsidR="00D14F75" w:rsidRPr="00D14F75" w:rsidRDefault="00D14F75" w:rsidP="00D14F75">
            <w:pPr>
              <w:rPr>
                <w:rFonts w:ascii="Arial" w:hAnsi="Arial" w:cs="Arial"/>
                <w:highlight w:val="yellow"/>
                <w:lang w:val="en-GB"/>
              </w:rPr>
            </w:pPr>
            <w:r w:rsidRPr="00D14F75">
              <w:rPr>
                <w:rFonts w:ascii="Arial" w:hAnsi="Arial" w:cs="Arial"/>
                <w:highlight w:val="yellow"/>
              </w:rPr>
              <w:t>0.9995</w:t>
            </w:r>
          </w:p>
        </w:tc>
      </w:tr>
      <w:tr w:rsidR="00D14F75" w:rsidRPr="00D14F75" w14:paraId="405438DF" w14:textId="77777777" w:rsidTr="00C07E03">
        <w:tc>
          <w:tcPr>
            <w:tcW w:w="3256" w:type="dxa"/>
            <w:noWrap/>
            <w:tcMar>
              <w:top w:w="15" w:type="dxa"/>
              <w:left w:w="15" w:type="dxa"/>
              <w:bottom w:w="0" w:type="dxa"/>
              <w:right w:w="15" w:type="dxa"/>
            </w:tcMar>
            <w:vAlign w:val="bottom"/>
            <w:hideMark/>
          </w:tcPr>
          <w:p w14:paraId="79821960" w14:textId="77777777" w:rsidR="00D14F75" w:rsidRPr="00D14F75" w:rsidRDefault="00D14F75" w:rsidP="00D14F75">
            <w:pPr>
              <w:rPr>
                <w:rFonts w:ascii="Arial" w:hAnsi="Arial" w:cs="Arial"/>
                <w:b/>
                <w:bCs/>
                <w:highlight w:val="yellow"/>
                <w:lang w:val="en-GB"/>
              </w:rPr>
            </w:pPr>
            <w:r w:rsidRPr="00D14F75">
              <w:rPr>
                <w:rFonts w:ascii="Arial" w:hAnsi="Arial" w:cs="Arial"/>
                <w:b/>
                <w:bCs/>
                <w:highlight w:val="yellow"/>
                <w:lang w:val="en-GB"/>
              </w:rPr>
              <w:t>Ctrl vs. Grp 3</w:t>
            </w:r>
          </w:p>
        </w:tc>
        <w:tc>
          <w:tcPr>
            <w:tcW w:w="1559" w:type="dxa"/>
            <w:noWrap/>
            <w:tcMar>
              <w:top w:w="15" w:type="dxa"/>
              <w:left w:w="15" w:type="dxa"/>
              <w:bottom w:w="0" w:type="dxa"/>
              <w:right w:w="15" w:type="dxa"/>
            </w:tcMar>
          </w:tcPr>
          <w:p w14:paraId="0F14814C" w14:textId="77777777" w:rsidR="00D14F75" w:rsidRPr="00D14F75" w:rsidRDefault="00D14F75" w:rsidP="00D14F75">
            <w:pPr>
              <w:rPr>
                <w:rFonts w:ascii="Arial" w:hAnsi="Arial" w:cs="Arial"/>
                <w:highlight w:val="yellow"/>
                <w:lang w:val="en-GB"/>
              </w:rPr>
            </w:pPr>
            <w:r w:rsidRPr="00D14F75">
              <w:rPr>
                <w:rFonts w:ascii="Arial" w:hAnsi="Arial" w:cs="Arial"/>
                <w:highlight w:val="yellow"/>
              </w:rPr>
              <w:t>0.9111</w:t>
            </w:r>
          </w:p>
        </w:tc>
        <w:tc>
          <w:tcPr>
            <w:tcW w:w="1134" w:type="dxa"/>
          </w:tcPr>
          <w:p w14:paraId="20B0F92F" w14:textId="77777777" w:rsidR="00D14F75" w:rsidRPr="00D14F75" w:rsidRDefault="00D14F75" w:rsidP="00D14F75">
            <w:pPr>
              <w:rPr>
                <w:rFonts w:ascii="Arial" w:hAnsi="Arial" w:cs="Arial"/>
                <w:highlight w:val="yellow"/>
                <w:lang w:val="en-GB"/>
              </w:rPr>
            </w:pPr>
            <w:r w:rsidRPr="00D14F75">
              <w:rPr>
                <w:rFonts w:ascii="Arial" w:hAnsi="Arial" w:cs="Arial"/>
                <w:highlight w:val="yellow"/>
              </w:rPr>
              <w:t>0.0554</w:t>
            </w:r>
          </w:p>
        </w:tc>
      </w:tr>
      <w:tr w:rsidR="00D14F75" w:rsidRPr="00D14F75" w14:paraId="4C8BDB02" w14:textId="77777777" w:rsidTr="00C07E03">
        <w:tc>
          <w:tcPr>
            <w:tcW w:w="3256" w:type="dxa"/>
            <w:noWrap/>
            <w:tcMar>
              <w:top w:w="15" w:type="dxa"/>
              <w:left w:w="15" w:type="dxa"/>
              <w:bottom w:w="0" w:type="dxa"/>
              <w:right w:w="15" w:type="dxa"/>
            </w:tcMar>
            <w:vAlign w:val="bottom"/>
            <w:hideMark/>
          </w:tcPr>
          <w:p w14:paraId="7A1690B6" w14:textId="77777777" w:rsidR="00D14F75" w:rsidRPr="00D14F75" w:rsidRDefault="00D14F75" w:rsidP="00D14F75">
            <w:pPr>
              <w:rPr>
                <w:rFonts w:ascii="Arial" w:hAnsi="Arial" w:cs="Arial"/>
                <w:b/>
                <w:bCs/>
                <w:highlight w:val="yellow"/>
                <w:lang w:val="en-GB"/>
              </w:rPr>
            </w:pPr>
            <w:r w:rsidRPr="00D14F75">
              <w:rPr>
                <w:rFonts w:ascii="Arial" w:hAnsi="Arial" w:cs="Arial"/>
                <w:b/>
                <w:bCs/>
                <w:highlight w:val="yellow"/>
                <w:lang w:val="en-GB"/>
              </w:rPr>
              <w:t>Ctrl vs. Grp 4</w:t>
            </w:r>
          </w:p>
        </w:tc>
        <w:tc>
          <w:tcPr>
            <w:tcW w:w="1559" w:type="dxa"/>
            <w:noWrap/>
            <w:tcMar>
              <w:top w:w="15" w:type="dxa"/>
              <w:left w:w="15" w:type="dxa"/>
              <w:bottom w:w="0" w:type="dxa"/>
              <w:right w:w="15" w:type="dxa"/>
            </w:tcMar>
          </w:tcPr>
          <w:p w14:paraId="4EBA7DD1" w14:textId="77777777" w:rsidR="00D14F75" w:rsidRPr="00D14F75" w:rsidRDefault="00D14F75" w:rsidP="00D14F75">
            <w:pPr>
              <w:rPr>
                <w:rFonts w:ascii="Arial" w:hAnsi="Arial" w:cs="Arial"/>
                <w:highlight w:val="yellow"/>
                <w:lang w:val="en-GB"/>
              </w:rPr>
            </w:pPr>
            <w:r w:rsidRPr="00D14F75">
              <w:rPr>
                <w:rFonts w:ascii="Arial" w:hAnsi="Arial" w:cs="Arial"/>
                <w:highlight w:val="yellow"/>
              </w:rPr>
              <w:t>0.3178</w:t>
            </w:r>
          </w:p>
        </w:tc>
        <w:tc>
          <w:tcPr>
            <w:tcW w:w="1134" w:type="dxa"/>
          </w:tcPr>
          <w:p w14:paraId="6379A3C0" w14:textId="77777777" w:rsidR="00D14F75" w:rsidRPr="00D14F75" w:rsidRDefault="00D14F75" w:rsidP="00D14F75">
            <w:pPr>
              <w:rPr>
                <w:rFonts w:ascii="Arial" w:hAnsi="Arial" w:cs="Arial"/>
                <w:highlight w:val="yellow"/>
                <w:lang w:val="en-GB"/>
              </w:rPr>
            </w:pPr>
            <w:r w:rsidRPr="00D14F75">
              <w:rPr>
                <w:rFonts w:ascii="Arial" w:hAnsi="Arial" w:cs="Arial"/>
                <w:highlight w:val="yellow"/>
              </w:rPr>
              <w:t>0.0078</w:t>
            </w:r>
          </w:p>
        </w:tc>
      </w:tr>
      <w:tr w:rsidR="00D14F75" w:rsidRPr="00D14F75" w14:paraId="2F46E3BF" w14:textId="77777777" w:rsidTr="00C07E03">
        <w:tc>
          <w:tcPr>
            <w:tcW w:w="3256" w:type="dxa"/>
            <w:noWrap/>
            <w:tcMar>
              <w:top w:w="15" w:type="dxa"/>
              <w:left w:w="15" w:type="dxa"/>
              <w:bottom w:w="0" w:type="dxa"/>
              <w:right w:w="15" w:type="dxa"/>
            </w:tcMar>
            <w:vAlign w:val="bottom"/>
            <w:hideMark/>
          </w:tcPr>
          <w:p w14:paraId="2C5DC8E6" w14:textId="77777777" w:rsidR="00D14F75" w:rsidRPr="00D14F75" w:rsidRDefault="00D14F75" w:rsidP="00D14F75">
            <w:pPr>
              <w:rPr>
                <w:rFonts w:ascii="Arial" w:hAnsi="Arial" w:cs="Arial"/>
                <w:b/>
                <w:bCs/>
                <w:highlight w:val="yellow"/>
                <w:lang w:val="en-GB"/>
              </w:rPr>
            </w:pPr>
            <w:r w:rsidRPr="00D14F75">
              <w:rPr>
                <w:rFonts w:ascii="Arial" w:hAnsi="Arial" w:cs="Arial"/>
                <w:b/>
                <w:bCs/>
                <w:highlight w:val="yellow"/>
                <w:lang w:val="en-GB"/>
              </w:rPr>
              <w:t>Ctrl vs. Grp 5</w:t>
            </w:r>
          </w:p>
        </w:tc>
        <w:tc>
          <w:tcPr>
            <w:tcW w:w="1559" w:type="dxa"/>
            <w:noWrap/>
            <w:tcMar>
              <w:top w:w="15" w:type="dxa"/>
              <w:left w:w="15" w:type="dxa"/>
              <w:bottom w:w="0" w:type="dxa"/>
              <w:right w:w="15" w:type="dxa"/>
            </w:tcMar>
          </w:tcPr>
          <w:p w14:paraId="24F0EBFC" w14:textId="77777777" w:rsidR="00D14F75" w:rsidRPr="00D14F75" w:rsidRDefault="00D14F75" w:rsidP="00D14F75">
            <w:pPr>
              <w:rPr>
                <w:rFonts w:ascii="Arial" w:hAnsi="Arial" w:cs="Arial"/>
                <w:highlight w:val="yellow"/>
                <w:lang w:val="en-GB"/>
              </w:rPr>
            </w:pPr>
            <w:r w:rsidRPr="00D14F75">
              <w:rPr>
                <w:rFonts w:ascii="Arial" w:hAnsi="Arial" w:cs="Arial"/>
                <w:highlight w:val="yellow"/>
              </w:rPr>
              <w:t>0.9949</w:t>
            </w:r>
          </w:p>
        </w:tc>
        <w:tc>
          <w:tcPr>
            <w:tcW w:w="1134" w:type="dxa"/>
          </w:tcPr>
          <w:p w14:paraId="4999E083" w14:textId="77777777" w:rsidR="00D14F75" w:rsidRPr="00D14F75" w:rsidRDefault="00D14F75" w:rsidP="00D14F75">
            <w:pPr>
              <w:rPr>
                <w:rFonts w:ascii="Arial" w:hAnsi="Arial" w:cs="Arial"/>
                <w:highlight w:val="yellow"/>
                <w:lang w:val="en-GB"/>
              </w:rPr>
            </w:pPr>
            <w:r w:rsidRPr="00D14F75">
              <w:rPr>
                <w:rFonts w:ascii="Arial" w:hAnsi="Arial" w:cs="Arial"/>
                <w:highlight w:val="yellow"/>
              </w:rPr>
              <w:t>0.0021</w:t>
            </w:r>
          </w:p>
        </w:tc>
      </w:tr>
      <w:tr w:rsidR="00D14F75" w:rsidRPr="00D14F75" w14:paraId="0FF4178A" w14:textId="77777777" w:rsidTr="00C07E03">
        <w:tc>
          <w:tcPr>
            <w:tcW w:w="3256" w:type="dxa"/>
            <w:noWrap/>
            <w:tcMar>
              <w:top w:w="15" w:type="dxa"/>
              <w:left w:w="15" w:type="dxa"/>
              <w:bottom w:w="0" w:type="dxa"/>
              <w:right w:w="15" w:type="dxa"/>
            </w:tcMar>
            <w:vAlign w:val="bottom"/>
            <w:hideMark/>
          </w:tcPr>
          <w:p w14:paraId="4D9BEE47" w14:textId="77777777" w:rsidR="00D14F75" w:rsidRPr="00D14F75" w:rsidRDefault="00D14F75" w:rsidP="00D14F75">
            <w:pPr>
              <w:rPr>
                <w:rFonts w:ascii="Arial" w:hAnsi="Arial" w:cs="Arial"/>
                <w:b/>
                <w:bCs/>
                <w:highlight w:val="yellow"/>
                <w:lang w:val="en-GB"/>
              </w:rPr>
            </w:pPr>
            <w:r w:rsidRPr="00D14F75">
              <w:rPr>
                <w:rFonts w:ascii="Arial" w:hAnsi="Arial" w:cs="Arial"/>
                <w:b/>
                <w:bCs/>
                <w:highlight w:val="yellow"/>
                <w:lang w:val="en-GB"/>
              </w:rPr>
              <w:t>Ctrl vs. Grp 6</w:t>
            </w:r>
          </w:p>
        </w:tc>
        <w:tc>
          <w:tcPr>
            <w:tcW w:w="1559" w:type="dxa"/>
            <w:noWrap/>
            <w:tcMar>
              <w:top w:w="15" w:type="dxa"/>
              <w:left w:w="15" w:type="dxa"/>
              <w:bottom w:w="0" w:type="dxa"/>
              <w:right w:w="15" w:type="dxa"/>
            </w:tcMar>
          </w:tcPr>
          <w:p w14:paraId="7210F61A" w14:textId="77777777" w:rsidR="00D14F75" w:rsidRPr="00D14F75" w:rsidRDefault="00D14F75" w:rsidP="00D14F75">
            <w:pPr>
              <w:rPr>
                <w:rFonts w:ascii="Arial" w:hAnsi="Arial" w:cs="Arial"/>
                <w:highlight w:val="yellow"/>
                <w:lang w:val="en-GB"/>
              </w:rPr>
            </w:pPr>
            <w:r w:rsidRPr="00D14F75">
              <w:rPr>
                <w:rFonts w:ascii="Arial" w:hAnsi="Arial" w:cs="Arial"/>
                <w:highlight w:val="yellow"/>
              </w:rPr>
              <w:t>0.0243</w:t>
            </w:r>
          </w:p>
        </w:tc>
        <w:tc>
          <w:tcPr>
            <w:tcW w:w="1134" w:type="dxa"/>
          </w:tcPr>
          <w:p w14:paraId="0FBE3B42" w14:textId="77777777" w:rsidR="00D14F75" w:rsidRPr="00D14F75" w:rsidRDefault="00D14F75" w:rsidP="00D14F75">
            <w:pPr>
              <w:rPr>
                <w:rFonts w:ascii="Arial" w:hAnsi="Arial" w:cs="Arial"/>
                <w:highlight w:val="yellow"/>
                <w:lang w:val="en-GB"/>
              </w:rPr>
            </w:pPr>
            <w:r w:rsidRPr="00D14F75">
              <w:rPr>
                <w:rFonts w:ascii="Arial" w:hAnsi="Arial" w:cs="Arial"/>
                <w:highlight w:val="yellow"/>
              </w:rPr>
              <w:t>0.3169</w:t>
            </w:r>
          </w:p>
        </w:tc>
      </w:tr>
      <w:tr w:rsidR="00D14F75" w:rsidRPr="00D14F75" w14:paraId="24E60F89" w14:textId="77777777" w:rsidTr="00C07E03">
        <w:tc>
          <w:tcPr>
            <w:tcW w:w="3256" w:type="dxa"/>
            <w:noWrap/>
            <w:tcMar>
              <w:top w:w="15" w:type="dxa"/>
              <w:left w:w="15" w:type="dxa"/>
              <w:bottom w:w="0" w:type="dxa"/>
              <w:right w:w="15" w:type="dxa"/>
            </w:tcMar>
            <w:vAlign w:val="bottom"/>
            <w:hideMark/>
          </w:tcPr>
          <w:p w14:paraId="2237C454" w14:textId="77777777" w:rsidR="00D14F75" w:rsidRPr="00D14F75" w:rsidRDefault="00D14F75" w:rsidP="00D14F75">
            <w:pPr>
              <w:rPr>
                <w:rFonts w:ascii="Arial" w:hAnsi="Arial" w:cs="Arial"/>
                <w:b/>
                <w:bCs/>
                <w:highlight w:val="yellow"/>
                <w:lang w:val="en-GB"/>
              </w:rPr>
            </w:pPr>
            <w:r w:rsidRPr="00D14F75">
              <w:rPr>
                <w:rFonts w:ascii="Arial" w:hAnsi="Arial" w:cs="Arial"/>
                <w:b/>
                <w:bCs/>
                <w:highlight w:val="yellow"/>
                <w:lang w:val="en-GB"/>
              </w:rPr>
              <w:t>Grp 2 vs. Grp 3</w:t>
            </w:r>
          </w:p>
        </w:tc>
        <w:tc>
          <w:tcPr>
            <w:tcW w:w="1559" w:type="dxa"/>
            <w:noWrap/>
            <w:tcMar>
              <w:top w:w="15" w:type="dxa"/>
              <w:left w:w="15" w:type="dxa"/>
              <w:bottom w:w="0" w:type="dxa"/>
              <w:right w:w="15" w:type="dxa"/>
            </w:tcMar>
          </w:tcPr>
          <w:p w14:paraId="50739106" w14:textId="77777777" w:rsidR="00D14F75" w:rsidRPr="00D14F75" w:rsidRDefault="00D14F75" w:rsidP="00D14F75">
            <w:pPr>
              <w:rPr>
                <w:rFonts w:ascii="Arial" w:hAnsi="Arial" w:cs="Arial"/>
                <w:highlight w:val="yellow"/>
                <w:lang w:val="en-GB"/>
              </w:rPr>
            </w:pPr>
            <w:r w:rsidRPr="00D14F75">
              <w:rPr>
                <w:rFonts w:ascii="Arial" w:hAnsi="Arial" w:cs="Arial"/>
                <w:highlight w:val="yellow"/>
              </w:rPr>
              <w:t>0.9465</w:t>
            </w:r>
          </w:p>
        </w:tc>
        <w:tc>
          <w:tcPr>
            <w:tcW w:w="1134" w:type="dxa"/>
          </w:tcPr>
          <w:p w14:paraId="7C8F6A18" w14:textId="77777777" w:rsidR="00D14F75" w:rsidRPr="00D14F75" w:rsidRDefault="00D14F75" w:rsidP="00D14F75">
            <w:pPr>
              <w:rPr>
                <w:rFonts w:ascii="Arial" w:hAnsi="Arial" w:cs="Arial"/>
                <w:highlight w:val="yellow"/>
                <w:lang w:val="en-GB"/>
              </w:rPr>
            </w:pPr>
            <w:r w:rsidRPr="00D14F75">
              <w:rPr>
                <w:rFonts w:ascii="Arial" w:hAnsi="Arial" w:cs="Arial"/>
                <w:highlight w:val="yellow"/>
              </w:rPr>
              <w:t>0.0279</w:t>
            </w:r>
          </w:p>
        </w:tc>
      </w:tr>
      <w:tr w:rsidR="00D14F75" w:rsidRPr="00D14F75" w14:paraId="5C51AD7C" w14:textId="77777777" w:rsidTr="00C07E03">
        <w:tc>
          <w:tcPr>
            <w:tcW w:w="3256" w:type="dxa"/>
            <w:noWrap/>
            <w:tcMar>
              <w:top w:w="15" w:type="dxa"/>
              <w:left w:w="15" w:type="dxa"/>
              <w:bottom w:w="0" w:type="dxa"/>
              <w:right w:w="15" w:type="dxa"/>
            </w:tcMar>
            <w:vAlign w:val="bottom"/>
            <w:hideMark/>
          </w:tcPr>
          <w:p w14:paraId="28EEB524" w14:textId="77777777" w:rsidR="00D14F75" w:rsidRPr="00D14F75" w:rsidRDefault="00D14F75" w:rsidP="00D14F75">
            <w:pPr>
              <w:rPr>
                <w:rFonts w:ascii="Arial" w:hAnsi="Arial" w:cs="Arial"/>
                <w:b/>
                <w:bCs/>
                <w:highlight w:val="yellow"/>
                <w:lang w:val="en-GB"/>
              </w:rPr>
            </w:pPr>
            <w:r w:rsidRPr="00D14F75">
              <w:rPr>
                <w:rFonts w:ascii="Arial" w:hAnsi="Arial" w:cs="Arial"/>
                <w:b/>
                <w:bCs/>
                <w:highlight w:val="yellow"/>
                <w:lang w:val="en-GB"/>
              </w:rPr>
              <w:t>Grp 2 vs. Grp 4</w:t>
            </w:r>
          </w:p>
        </w:tc>
        <w:tc>
          <w:tcPr>
            <w:tcW w:w="1559" w:type="dxa"/>
            <w:noWrap/>
            <w:tcMar>
              <w:top w:w="15" w:type="dxa"/>
              <w:left w:w="15" w:type="dxa"/>
              <w:bottom w:w="0" w:type="dxa"/>
              <w:right w:w="15" w:type="dxa"/>
            </w:tcMar>
          </w:tcPr>
          <w:p w14:paraId="68A7ECA9" w14:textId="77777777" w:rsidR="00D14F75" w:rsidRPr="00D14F75" w:rsidRDefault="00D14F75" w:rsidP="00D14F75">
            <w:pPr>
              <w:rPr>
                <w:rFonts w:ascii="Arial" w:hAnsi="Arial" w:cs="Arial"/>
                <w:highlight w:val="yellow"/>
                <w:lang w:val="en-GB"/>
              </w:rPr>
            </w:pPr>
            <w:r w:rsidRPr="00D14F75">
              <w:rPr>
                <w:rFonts w:ascii="Arial" w:hAnsi="Arial" w:cs="Arial"/>
                <w:highlight w:val="yellow"/>
              </w:rPr>
              <w:t>0.3801</w:t>
            </w:r>
          </w:p>
        </w:tc>
        <w:tc>
          <w:tcPr>
            <w:tcW w:w="1134" w:type="dxa"/>
          </w:tcPr>
          <w:p w14:paraId="0D2EED48" w14:textId="77777777" w:rsidR="00D14F75" w:rsidRPr="00D14F75" w:rsidRDefault="00D14F75" w:rsidP="00D14F75">
            <w:pPr>
              <w:rPr>
                <w:rFonts w:ascii="Arial" w:hAnsi="Arial" w:cs="Arial"/>
                <w:highlight w:val="yellow"/>
                <w:lang w:val="en-GB"/>
              </w:rPr>
            </w:pPr>
            <w:r w:rsidRPr="00D14F75">
              <w:rPr>
                <w:rFonts w:ascii="Arial" w:hAnsi="Arial" w:cs="Arial"/>
                <w:highlight w:val="yellow"/>
              </w:rPr>
              <w:t>0.0037</w:t>
            </w:r>
          </w:p>
        </w:tc>
      </w:tr>
      <w:tr w:rsidR="00D14F75" w:rsidRPr="00D14F75" w14:paraId="0D6C0E94" w14:textId="77777777" w:rsidTr="00C07E03">
        <w:tc>
          <w:tcPr>
            <w:tcW w:w="3256" w:type="dxa"/>
            <w:noWrap/>
            <w:tcMar>
              <w:top w:w="15" w:type="dxa"/>
              <w:left w:w="15" w:type="dxa"/>
              <w:bottom w:w="0" w:type="dxa"/>
              <w:right w:w="15" w:type="dxa"/>
            </w:tcMar>
            <w:vAlign w:val="bottom"/>
            <w:hideMark/>
          </w:tcPr>
          <w:p w14:paraId="44794F14" w14:textId="77777777" w:rsidR="00D14F75" w:rsidRPr="00D14F75" w:rsidRDefault="00D14F75" w:rsidP="00D14F75">
            <w:pPr>
              <w:rPr>
                <w:rFonts w:ascii="Arial" w:hAnsi="Arial" w:cs="Arial"/>
                <w:b/>
                <w:bCs/>
                <w:highlight w:val="yellow"/>
                <w:lang w:val="en-GB"/>
              </w:rPr>
            </w:pPr>
            <w:r w:rsidRPr="00D14F75">
              <w:rPr>
                <w:rFonts w:ascii="Arial" w:hAnsi="Arial" w:cs="Arial"/>
                <w:b/>
                <w:bCs/>
                <w:highlight w:val="yellow"/>
                <w:lang w:val="en-GB"/>
              </w:rPr>
              <w:t>Grp 2 vs. Grp 5</w:t>
            </w:r>
          </w:p>
        </w:tc>
        <w:tc>
          <w:tcPr>
            <w:tcW w:w="1559" w:type="dxa"/>
            <w:noWrap/>
            <w:tcMar>
              <w:top w:w="15" w:type="dxa"/>
              <w:left w:w="15" w:type="dxa"/>
              <w:bottom w:w="0" w:type="dxa"/>
              <w:right w:w="15" w:type="dxa"/>
            </w:tcMar>
          </w:tcPr>
          <w:p w14:paraId="7CDB94B8" w14:textId="77777777" w:rsidR="00D14F75" w:rsidRPr="00D14F75" w:rsidRDefault="00D14F75" w:rsidP="00D14F75">
            <w:pPr>
              <w:rPr>
                <w:rFonts w:ascii="Arial" w:hAnsi="Arial" w:cs="Arial"/>
                <w:highlight w:val="yellow"/>
                <w:lang w:val="en-GB"/>
              </w:rPr>
            </w:pPr>
            <w:r w:rsidRPr="00D14F75">
              <w:rPr>
                <w:rFonts w:ascii="Arial" w:hAnsi="Arial" w:cs="Arial"/>
                <w:highlight w:val="yellow"/>
              </w:rPr>
              <w:t>0.9866</w:t>
            </w:r>
          </w:p>
        </w:tc>
        <w:tc>
          <w:tcPr>
            <w:tcW w:w="1134" w:type="dxa"/>
          </w:tcPr>
          <w:p w14:paraId="0EE54A9C" w14:textId="77777777" w:rsidR="00D14F75" w:rsidRPr="00D14F75" w:rsidRDefault="00D14F75" w:rsidP="00D14F75">
            <w:pPr>
              <w:rPr>
                <w:rFonts w:ascii="Arial" w:hAnsi="Arial" w:cs="Arial"/>
                <w:highlight w:val="yellow"/>
                <w:lang w:val="en-GB"/>
              </w:rPr>
            </w:pPr>
            <w:r w:rsidRPr="00D14F75">
              <w:rPr>
                <w:rFonts w:ascii="Arial" w:hAnsi="Arial" w:cs="Arial"/>
                <w:highlight w:val="yellow"/>
              </w:rPr>
              <w:t>0.0010</w:t>
            </w:r>
          </w:p>
        </w:tc>
      </w:tr>
      <w:tr w:rsidR="00D14F75" w:rsidRPr="00D14F75" w14:paraId="5E13D003" w14:textId="77777777" w:rsidTr="00C07E03">
        <w:tc>
          <w:tcPr>
            <w:tcW w:w="3256" w:type="dxa"/>
            <w:noWrap/>
            <w:tcMar>
              <w:top w:w="15" w:type="dxa"/>
              <w:left w:w="15" w:type="dxa"/>
              <w:bottom w:w="0" w:type="dxa"/>
              <w:right w:w="15" w:type="dxa"/>
            </w:tcMar>
            <w:vAlign w:val="bottom"/>
            <w:hideMark/>
          </w:tcPr>
          <w:p w14:paraId="0577F752" w14:textId="77777777" w:rsidR="00D14F75" w:rsidRPr="00D14F75" w:rsidRDefault="00D14F75" w:rsidP="00D14F75">
            <w:pPr>
              <w:rPr>
                <w:rFonts w:ascii="Arial" w:hAnsi="Arial" w:cs="Arial"/>
                <w:b/>
                <w:bCs/>
                <w:highlight w:val="yellow"/>
                <w:lang w:val="en-GB"/>
              </w:rPr>
            </w:pPr>
            <w:r w:rsidRPr="00D14F75">
              <w:rPr>
                <w:rFonts w:ascii="Arial" w:hAnsi="Arial" w:cs="Arial"/>
                <w:b/>
                <w:bCs/>
                <w:highlight w:val="yellow"/>
                <w:lang w:val="en-GB"/>
              </w:rPr>
              <w:t>Grp 2 vs. Grp 6</w:t>
            </w:r>
          </w:p>
        </w:tc>
        <w:tc>
          <w:tcPr>
            <w:tcW w:w="1559" w:type="dxa"/>
            <w:noWrap/>
            <w:tcMar>
              <w:top w:w="15" w:type="dxa"/>
              <w:left w:w="15" w:type="dxa"/>
              <w:bottom w:w="0" w:type="dxa"/>
              <w:right w:w="15" w:type="dxa"/>
            </w:tcMar>
          </w:tcPr>
          <w:p w14:paraId="6657B710" w14:textId="77777777" w:rsidR="00D14F75" w:rsidRPr="00D14F75" w:rsidRDefault="00D14F75" w:rsidP="00D14F75">
            <w:pPr>
              <w:rPr>
                <w:rFonts w:ascii="Arial" w:hAnsi="Arial" w:cs="Arial"/>
                <w:highlight w:val="yellow"/>
                <w:lang w:val="en-GB"/>
              </w:rPr>
            </w:pPr>
            <w:r w:rsidRPr="00D14F75">
              <w:rPr>
                <w:rFonts w:ascii="Arial" w:hAnsi="Arial" w:cs="Arial"/>
                <w:highlight w:val="yellow"/>
              </w:rPr>
              <w:t>0.0320</w:t>
            </w:r>
          </w:p>
        </w:tc>
        <w:tc>
          <w:tcPr>
            <w:tcW w:w="1134" w:type="dxa"/>
          </w:tcPr>
          <w:p w14:paraId="4E16DC72" w14:textId="77777777" w:rsidR="00D14F75" w:rsidRPr="00D14F75" w:rsidRDefault="00D14F75" w:rsidP="00D14F75">
            <w:pPr>
              <w:rPr>
                <w:rFonts w:ascii="Arial" w:hAnsi="Arial" w:cs="Arial"/>
                <w:highlight w:val="yellow"/>
                <w:lang w:val="en-GB"/>
              </w:rPr>
            </w:pPr>
            <w:r w:rsidRPr="00D14F75">
              <w:rPr>
                <w:rFonts w:ascii="Arial" w:hAnsi="Arial" w:cs="Arial"/>
                <w:highlight w:val="yellow"/>
              </w:rPr>
              <w:t>0.1892</w:t>
            </w:r>
          </w:p>
        </w:tc>
      </w:tr>
      <w:tr w:rsidR="00D14F75" w:rsidRPr="00D14F75" w14:paraId="2A23446B" w14:textId="77777777" w:rsidTr="00C07E03">
        <w:tc>
          <w:tcPr>
            <w:tcW w:w="3256" w:type="dxa"/>
            <w:noWrap/>
            <w:tcMar>
              <w:top w:w="15" w:type="dxa"/>
              <w:left w:w="15" w:type="dxa"/>
              <w:bottom w:w="0" w:type="dxa"/>
              <w:right w:w="15" w:type="dxa"/>
            </w:tcMar>
            <w:vAlign w:val="bottom"/>
            <w:hideMark/>
          </w:tcPr>
          <w:p w14:paraId="391FF1AF" w14:textId="77777777" w:rsidR="00D14F75" w:rsidRPr="00D14F75" w:rsidRDefault="00D14F75" w:rsidP="00D14F75">
            <w:pPr>
              <w:rPr>
                <w:rFonts w:ascii="Arial" w:hAnsi="Arial" w:cs="Arial"/>
                <w:b/>
                <w:bCs/>
                <w:highlight w:val="yellow"/>
                <w:lang w:val="en-GB"/>
              </w:rPr>
            </w:pPr>
            <w:r w:rsidRPr="00D14F75">
              <w:rPr>
                <w:rFonts w:ascii="Arial" w:hAnsi="Arial" w:cs="Arial"/>
                <w:b/>
                <w:bCs/>
                <w:highlight w:val="yellow"/>
                <w:lang w:val="en-GB"/>
              </w:rPr>
              <w:t>Grp 3 vs. Grp 4</w:t>
            </w:r>
          </w:p>
        </w:tc>
        <w:tc>
          <w:tcPr>
            <w:tcW w:w="1559" w:type="dxa"/>
            <w:noWrap/>
            <w:tcMar>
              <w:top w:w="15" w:type="dxa"/>
              <w:left w:w="15" w:type="dxa"/>
              <w:bottom w:w="0" w:type="dxa"/>
              <w:right w:w="15" w:type="dxa"/>
            </w:tcMar>
          </w:tcPr>
          <w:p w14:paraId="1987A450" w14:textId="77777777" w:rsidR="00D14F75" w:rsidRPr="00D14F75" w:rsidRDefault="00D14F75" w:rsidP="00D14F75">
            <w:pPr>
              <w:rPr>
                <w:rFonts w:ascii="Arial" w:hAnsi="Arial" w:cs="Arial"/>
                <w:highlight w:val="yellow"/>
                <w:lang w:val="en-GB"/>
              </w:rPr>
            </w:pPr>
            <w:r w:rsidRPr="00D14F75">
              <w:rPr>
                <w:rFonts w:ascii="Arial" w:hAnsi="Arial" w:cs="Arial"/>
                <w:highlight w:val="yellow"/>
              </w:rPr>
              <w:t>0.8772</w:t>
            </w:r>
          </w:p>
        </w:tc>
        <w:tc>
          <w:tcPr>
            <w:tcW w:w="1134" w:type="dxa"/>
          </w:tcPr>
          <w:p w14:paraId="03B74D75" w14:textId="77777777" w:rsidR="00D14F75" w:rsidRPr="00D14F75" w:rsidRDefault="00D14F75" w:rsidP="00D14F75">
            <w:pPr>
              <w:rPr>
                <w:rFonts w:ascii="Arial" w:hAnsi="Arial" w:cs="Arial"/>
                <w:highlight w:val="yellow"/>
                <w:lang w:val="en-GB"/>
              </w:rPr>
            </w:pPr>
            <w:r w:rsidRPr="00D14F75">
              <w:rPr>
                <w:rFonts w:ascii="Arial" w:hAnsi="Arial" w:cs="Arial"/>
                <w:highlight w:val="yellow"/>
              </w:rPr>
              <w:t>0.9527</w:t>
            </w:r>
          </w:p>
        </w:tc>
      </w:tr>
      <w:tr w:rsidR="00D14F75" w:rsidRPr="00D14F75" w14:paraId="2BB0DAA1" w14:textId="77777777" w:rsidTr="00C07E03">
        <w:tc>
          <w:tcPr>
            <w:tcW w:w="3256" w:type="dxa"/>
            <w:noWrap/>
            <w:tcMar>
              <w:top w:w="15" w:type="dxa"/>
              <w:left w:w="15" w:type="dxa"/>
              <w:bottom w:w="0" w:type="dxa"/>
              <w:right w:w="15" w:type="dxa"/>
            </w:tcMar>
            <w:vAlign w:val="bottom"/>
            <w:hideMark/>
          </w:tcPr>
          <w:p w14:paraId="26047837" w14:textId="77777777" w:rsidR="00D14F75" w:rsidRPr="00D14F75" w:rsidRDefault="00D14F75" w:rsidP="00D14F75">
            <w:pPr>
              <w:rPr>
                <w:rFonts w:ascii="Arial" w:hAnsi="Arial" w:cs="Arial"/>
                <w:b/>
                <w:bCs/>
                <w:highlight w:val="yellow"/>
                <w:lang w:val="en-GB"/>
              </w:rPr>
            </w:pPr>
            <w:r w:rsidRPr="00D14F75">
              <w:rPr>
                <w:rFonts w:ascii="Arial" w:hAnsi="Arial" w:cs="Arial"/>
                <w:b/>
                <w:bCs/>
                <w:highlight w:val="yellow"/>
                <w:lang w:val="en-GB"/>
              </w:rPr>
              <w:t>Grp 3 vs. Grp 5</w:t>
            </w:r>
          </w:p>
        </w:tc>
        <w:tc>
          <w:tcPr>
            <w:tcW w:w="1559" w:type="dxa"/>
            <w:noWrap/>
            <w:tcMar>
              <w:top w:w="15" w:type="dxa"/>
              <w:left w:w="15" w:type="dxa"/>
              <w:bottom w:w="0" w:type="dxa"/>
              <w:right w:w="15" w:type="dxa"/>
            </w:tcMar>
          </w:tcPr>
          <w:p w14:paraId="1484AA6D" w14:textId="77777777" w:rsidR="00D14F75" w:rsidRPr="00D14F75" w:rsidRDefault="00D14F75" w:rsidP="00D14F75">
            <w:pPr>
              <w:rPr>
                <w:rFonts w:ascii="Arial" w:hAnsi="Arial" w:cs="Arial"/>
                <w:highlight w:val="yellow"/>
                <w:lang w:val="en-GB"/>
              </w:rPr>
            </w:pPr>
            <w:r w:rsidRPr="00D14F75">
              <w:rPr>
                <w:rFonts w:ascii="Arial" w:hAnsi="Arial" w:cs="Arial"/>
                <w:highlight w:val="yellow"/>
              </w:rPr>
              <w:t>0.6519</w:t>
            </w:r>
          </w:p>
        </w:tc>
        <w:tc>
          <w:tcPr>
            <w:tcW w:w="1134" w:type="dxa"/>
          </w:tcPr>
          <w:p w14:paraId="408AE646" w14:textId="77777777" w:rsidR="00D14F75" w:rsidRPr="00D14F75" w:rsidRDefault="00D14F75" w:rsidP="00D14F75">
            <w:pPr>
              <w:rPr>
                <w:rFonts w:ascii="Arial" w:hAnsi="Arial" w:cs="Arial"/>
                <w:highlight w:val="yellow"/>
                <w:lang w:val="en-GB"/>
              </w:rPr>
            </w:pPr>
            <w:r w:rsidRPr="00D14F75">
              <w:rPr>
                <w:rFonts w:ascii="Arial" w:hAnsi="Arial" w:cs="Arial"/>
                <w:highlight w:val="yellow"/>
              </w:rPr>
              <w:t>0.7238</w:t>
            </w:r>
          </w:p>
        </w:tc>
      </w:tr>
      <w:tr w:rsidR="00D14F75" w:rsidRPr="00D14F75" w14:paraId="0DE6C8C9" w14:textId="77777777" w:rsidTr="00C07E03">
        <w:tc>
          <w:tcPr>
            <w:tcW w:w="3256" w:type="dxa"/>
            <w:noWrap/>
            <w:tcMar>
              <w:top w:w="15" w:type="dxa"/>
              <w:left w:w="15" w:type="dxa"/>
              <w:bottom w:w="0" w:type="dxa"/>
              <w:right w:w="15" w:type="dxa"/>
            </w:tcMar>
            <w:vAlign w:val="bottom"/>
            <w:hideMark/>
          </w:tcPr>
          <w:p w14:paraId="3AC02C1A" w14:textId="77777777" w:rsidR="00D14F75" w:rsidRPr="00D14F75" w:rsidRDefault="00D14F75" w:rsidP="00D14F75">
            <w:pPr>
              <w:rPr>
                <w:rFonts w:ascii="Arial" w:hAnsi="Arial" w:cs="Arial"/>
                <w:b/>
                <w:bCs/>
                <w:highlight w:val="yellow"/>
                <w:lang w:val="en-GB"/>
              </w:rPr>
            </w:pPr>
            <w:r w:rsidRPr="00D14F75">
              <w:rPr>
                <w:rFonts w:ascii="Arial" w:hAnsi="Arial" w:cs="Arial"/>
                <w:b/>
                <w:bCs/>
                <w:highlight w:val="yellow"/>
                <w:lang w:val="en-GB"/>
              </w:rPr>
              <w:t>Grp 3 vs. Grp 6</w:t>
            </w:r>
          </w:p>
        </w:tc>
        <w:tc>
          <w:tcPr>
            <w:tcW w:w="1559" w:type="dxa"/>
            <w:noWrap/>
            <w:tcMar>
              <w:top w:w="15" w:type="dxa"/>
              <w:left w:w="15" w:type="dxa"/>
              <w:bottom w:w="0" w:type="dxa"/>
              <w:right w:w="15" w:type="dxa"/>
            </w:tcMar>
          </w:tcPr>
          <w:p w14:paraId="7968C492" w14:textId="77777777" w:rsidR="00D14F75" w:rsidRPr="00D14F75" w:rsidRDefault="00D14F75" w:rsidP="00D14F75">
            <w:pPr>
              <w:rPr>
                <w:rFonts w:ascii="Arial" w:hAnsi="Arial" w:cs="Arial"/>
                <w:highlight w:val="yellow"/>
                <w:lang w:val="en-GB"/>
              </w:rPr>
            </w:pPr>
            <w:r w:rsidRPr="00D14F75">
              <w:rPr>
                <w:rFonts w:ascii="Arial" w:hAnsi="Arial" w:cs="Arial"/>
                <w:highlight w:val="yellow"/>
              </w:rPr>
              <w:t>0.1922</w:t>
            </w:r>
          </w:p>
        </w:tc>
        <w:tc>
          <w:tcPr>
            <w:tcW w:w="1134" w:type="dxa"/>
          </w:tcPr>
          <w:p w14:paraId="434A2128" w14:textId="77777777" w:rsidR="00D14F75" w:rsidRPr="00D14F75" w:rsidRDefault="00D14F75" w:rsidP="00D14F75">
            <w:pPr>
              <w:rPr>
                <w:rFonts w:ascii="Arial" w:hAnsi="Arial" w:cs="Arial"/>
                <w:highlight w:val="yellow"/>
                <w:lang w:val="en-GB"/>
              </w:rPr>
            </w:pPr>
            <w:r w:rsidRPr="00D14F75">
              <w:rPr>
                <w:rFonts w:ascii="Arial" w:hAnsi="Arial" w:cs="Arial"/>
                <w:highlight w:val="yellow"/>
              </w:rPr>
              <w:t>0.9329</w:t>
            </w:r>
          </w:p>
        </w:tc>
      </w:tr>
      <w:tr w:rsidR="00D14F75" w:rsidRPr="00D14F75" w14:paraId="43746444" w14:textId="77777777" w:rsidTr="00C07E03">
        <w:tc>
          <w:tcPr>
            <w:tcW w:w="3256" w:type="dxa"/>
            <w:noWrap/>
            <w:tcMar>
              <w:top w:w="15" w:type="dxa"/>
              <w:left w:w="15" w:type="dxa"/>
              <w:bottom w:w="0" w:type="dxa"/>
              <w:right w:w="15" w:type="dxa"/>
            </w:tcMar>
            <w:vAlign w:val="bottom"/>
            <w:hideMark/>
          </w:tcPr>
          <w:p w14:paraId="69B184E8" w14:textId="77777777" w:rsidR="00D14F75" w:rsidRPr="00D14F75" w:rsidRDefault="00D14F75" w:rsidP="00D14F75">
            <w:pPr>
              <w:rPr>
                <w:rFonts w:ascii="Arial" w:hAnsi="Arial" w:cs="Arial"/>
                <w:b/>
                <w:bCs/>
                <w:highlight w:val="yellow"/>
                <w:lang w:val="en-GB"/>
              </w:rPr>
            </w:pPr>
            <w:r w:rsidRPr="00D14F75">
              <w:rPr>
                <w:rFonts w:ascii="Arial" w:hAnsi="Arial" w:cs="Arial"/>
                <w:b/>
                <w:bCs/>
                <w:highlight w:val="yellow"/>
                <w:lang w:val="en-GB"/>
              </w:rPr>
              <w:lastRenderedPageBreak/>
              <w:t>Grp 4 vs. Grp 5</w:t>
            </w:r>
          </w:p>
        </w:tc>
        <w:tc>
          <w:tcPr>
            <w:tcW w:w="1559" w:type="dxa"/>
            <w:noWrap/>
            <w:tcMar>
              <w:top w:w="15" w:type="dxa"/>
              <w:left w:w="15" w:type="dxa"/>
              <w:bottom w:w="0" w:type="dxa"/>
              <w:right w:w="15" w:type="dxa"/>
            </w:tcMar>
          </w:tcPr>
          <w:p w14:paraId="5A44B9D5" w14:textId="77777777" w:rsidR="00D14F75" w:rsidRPr="00D14F75" w:rsidRDefault="00D14F75" w:rsidP="00D14F75">
            <w:pPr>
              <w:rPr>
                <w:rFonts w:ascii="Arial" w:hAnsi="Arial" w:cs="Arial"/>
                <w:highlight w:val="yellow"/>
                <w:lang w:val="en-GB"/>
              </w:rPr>
            </w:pPr>
            <w:r w:rsidRPr="00D14F75">
              <w:rPr>
                <w:rFonts w:ascii="Arial" w:hAnsi="Arial" w:cs="Arial"/>
                <w:highlight w:val="yellow"/>
              </w:rPr>
              <w:t>0.1298</w:t>
            </w:r>
          </w:p>
        </w:tc>
        <w:tc>
          <w:tcPr>
            <w:tcW w:w="1134" w:type="dxa"/>
          </w:tcPr>
          <w:p w14:paraId="1999FC65" w14:textId="77777777" w:rsidR="00D14F75" w:rsidRPr="00D14F75" w:rsidRDefault="00D14F75" w:rsidP="00D14F75">
            <w:pPr>
              <w:rPr>
                <w:rFonts w:ascii="Arial" w:hAnsi="Arial" w:cs="Arial"/>
                <w:highlight w:val="yellow"/>
                <w:lang w:val="en-GB"/>
              </w:rPr>
            </w:pPr>
            <w:r w:rsidRPr="00D14F75">
              <w:rPr>
                <w:rFonts w:ascii="Arial" w:hAnsi="Arial" w:cs="Arial"/>
                <w:highlight w:val="yellow"/>
              </w:rPr>
              <w:t>0.9935</w:t>
            </w:r>
          </w:p>
        </w:tc>
      </w:tr>
      <w:tr w:rsidR="00D14F75" w:rsidRPr="00D14F75" w14:paraId="224F4F23" w14:textId="77777777" w:rsidTr="00C07E03">
        <w:tc>
          <w:tcPr>
            <w:tcW w:w="3256" w:type="dxa"/>
            <w:noWrap/>
            <w:tcMar>
              <w:top w:w="15" w:type="dxa"/>
              <w:left w:w="15" w:type="dxa"/>
              <w:bottom w:w="0" w:type="dxa"/>
              <w:right w:w="15" w:type="dxa"/>
            </w:tcMar>
            <w:vAlign w:val="bottom"/>
            <w:hideMark/>
          </w:tcPr>
          <w:p w14:paraId="633759AC" w14:textId="77777777" w:rsidR="00D14F75" w:rsidRPr="00D14F75" w:rsidRDefault="00D14F75" w:rsidP="00D14F75">
            <w:pPr>
              <w:rPr>
                <w:rFonts w:ascii="Arial" w:hAnsi="Arial" w:cs="Arial"/>
                <w:b/>
                <w:bCs/>
                <w:highlight w:val="yellow"/>
                <w:lang w:val="en-GB"/>
              </w:rPr>
            </w:pPr>
            <w:r w:rsidRPr="00D14F75">
              <w:rPr>
                <w:rFonts w:ascii="Arial" w:hAnsi="Arial" w:cs="Arial"/>
                <w:b/>
                <w:bCs/>
                <w:highlight w:val="yellow"/>
                <w:lang w:val="en-GB"/>
              </w:rPr>
              <w:t>Grp 4 vs. Grp 6</w:t>
            </w:r>
          </w:p>
        </w:tc>
        <w:tc>
          <w:tcPr>
            <w:tcW w:w="1559" w:type="dxa"/>
            <w:noWrap/>
            <w:tcMar>
              <w:top w:w="15" w:type="dxa"/>
              <w:left w:w="15" w:type="dxa"/>
              <w:bottom w:w="0" w:type="dxa"/>
              <w:right w:w="15" w:type="dxa"/>
            </w:tcMar>
          </w:tcPr>
          <w:p w14:paraId="5D77F493" w14:textId="77777777" w:rsidR="00D14F75" w:rsidRPr="00D14F75" w:rsidRDefault="00D14F75" w:rsidP="00D14F75">
            <w:pPr>
              <w:rPr>
                <w:rFonts w:ascii="Arial" w:hAnsi="Arial" w:cs="Arial"/>
                <w:highlight w:val="yellow"/>
                <w:lang w:val="en-GB"/>
              </w:rPr>
            </w:pPr>
            <w:r w:rsidRPr="00D14F75">
              <w:rPr>
                <w:rFonts w:ascii="Arial" w:hAnsi="Arial" w:cs="Arial"/>
                <w:highlight w:val="yellow"/>
              </w:rPr>
              <w:t>0.7757</w:t>
            </w:r>
          </w:p>
        </w:tc>
        <w:tc>
          <w:tcPr>
            <w:tcW w:w="1134" w:type="dxa"/>
          </w:tcPr>
          <w:p w14:paraId="5DEE841E" w14:textId="77777777" w:rsidR="00D14F75" w:rsidRPr="00D14F75" w:rsidRDefault="00D14F75" w:rsidP="00D14F75">
            <w:pPr>
              <w:rPr>
                <w:rFonts w:ascii="Arial" w:hAnsi="Arial" w:cs="Arial"/>
                <w:highlight w:val="yellow"/>
                <w:lang w:val="en-GB"/>
              </w:rPr>
            </w:pPr>
            <w:r w:rsidRPr="00D14F75">
              <w:rPr>
                <w:rFonts w:ascii="Arial" w:hAnsi="Arial" w:cs="Arial"/>
                <w:highlight w:val="yellow"/>
              </w:rPr>
              <w:t>0.4872</w:t>
            </w:r>
          </w:p>
        </w:tc>
      </w:tr>
      <w:tr w:rsidR="00D14F75" w:rsidRPr="00D14F75" w14:paraId="0D2CEBCF" w14:textId="77777777" w:rsidTr="00C07E03">
        <w:tc>
          <w:tcPr>
            <w:tcW w:w="3256" w:type="dxa"/>
            <w:noWrap/>
            <w:tcMar>
              <w:top w:w="15" w:type="dxa"/>
              <w:left w:w="15" w:type="dxa"/>
              <w:bottom w:w="0" w:type="dxa"/>
              <w:right w:w="15" w:type="dxa"/>
            </w:tcMar>
            <w:vAlign w:val="bottom"/>
            <w:hideMark/>
          </w:tcPr>
          <w:p w14:paraId="579BBC31" w14:textId="77777777" w:rsidR="00D14F75" w:rsidRPr="00D14F75" w:rsidRDefault="00D14F75" w:rsidP="00D14F75">
            <w:pPr>
              <w:rPr>
                <w:rFonts w:ascii="Arial" w:hAnsi="Arial" w:cs="Arial"/>
                <w:b/>
                <w:bCs/>
                <w:highlight w:val="yellow"/>
                <w:lang w:val="en-GB"/>
              </w:rPr>
            </w:pPr>
            <w:r w:rsidRPr="00D14F75">
              <w:rPr>
                <w:rFonts w:ascii="Arial" w:hAnsi="Arial" w:cs="Arial"/>
                <w:b/>
                <w:bCs/>
                <w:highlight w:val="yellow"/>
                <w:lang w:val="en-GB"/>
              </w:rPr>
              <w:t>Grp 5 vs. Grp 6</w:t>
            </w:r>
          </w:p>
        </w:tc>
        <w:tc>
          <w:tcPr>
            <w:tcW w:w="1559" w:type="dxa"/>
            <w:noWrap/>
            <w:tcMar>
              <w:top w:w="15" w:type="dxa"/>
              <w:left w:w="15" w:type="dxa"/>
              <w:bottom w:w="0" w:type="dxa"/>
              <w:right w:w="15" w:type="dxa"/>
            </w:tcMar>
          </w:tcPr>
          <w:p w14:paraId="0C8F92C6" w14:textId="77777777" w:rsidR="00D14F75" w:rsidRPr="00D14F75" w:rsidRDefault="00D14F75" w:rsidP="00D14F75">
            <w:pPr>
              <w:rPr>
                <w:rFonts w:ascii="Arial" w:hAnsi="Arial" w:cs="Arial"/>
                <w:highlight w:val="yellow"/>
                <w:lang w:val="en-GB"/>
              </w:rPr>
            </w:pPr>
            <w:r w:rsidRPr="00D14F75">
              <w:rPr>
                <w:rFonts w:ascii="Arial" w:hAnsi="Arial" w:cs="Arial"/>
                <w:highlight w:val="yellow"/>
              </w:rPr>
              <w:t>0.0072</w:t>
            </w:r>
          </w:p>
        </w:tc>
        <w:tc>
          <w:tcPr>
            <w:tcW w:w="1134" w:type="dxa"/>
          </w:tcPr>
          <w:p w14:paraId="7AFE69C7" w14:textId="77777777" w:rsidR="00D14F75" w:rsidRPr="00D14F75" w:rsidRDefault="00D14F75" w:rsidP="00D14F75">
            <w:pPr>
              <w:rPr>
                <w:rFonts w:ascii="Arial" w:hAnsi="Arial" w:cs="Arial"/>
                <w:lang w:val="en-GB"/>
              </w:rPr>
            </w:pPr>
            <w:r w:rsidRPr="00D14F75">
              <w:rPr>
                <w:rFonts w:ascii="Arial" w:hAnsi="Arial" w:cs="Arial"/>
                <w:highlight w:val="yellow"/>
              </w:rPr>
              <w:t>0.2168</w:t>
            </w:r>
          </w:p>
        </w:tc>
      </w:tr>
    </w:tbl>
    <w:p w14:paraId="0F5F2910" w14:textId="77777777" w:rsidR="00D14F75" w:rsidRPr="00D14F75" w:rsidRDefault="00D14F75" w:rsidP="00D14F75">
      <w:pPr>
        <w:rPr>
          <w:rFonts w:ascii="Arial" w:hAnsi="Arial" w:cs="Arial"/>
          <w:b/>
          <w:bCs/>
        </w:rPr>
      </w:pPr>
      <w:r w:rsidRPr="00D14F75">
        <w:rPr>
          <w:rFonts w:ascii="Arial" w:hAnsi="Arial" w:cs="Arial"/>
          <w:b/>
          <w:bCs/>
          <w:i/>
          <w:iCs/>
          <w:highlight w:val="yellow"/>
        </w:rPr>
        <w:t xml:space="preserve">Key: </w:t>
      </w:r>
      <w:r w:rsidRPr="00D14F75">
        <w:rPr>
          <w:rFonts w:ascii="Arial" w:hAnsi="Arial" w:cs="Arial"/>
          <w:i/>
          <w:iCs/>
          <w:highlight w:val="yellow"/>
        </w:rPr>
        <w:t xml:space="preserve">TP – Total Protein, Alb - Albumin </w:t>
      </w:r>
      <w:r w:rsidRPr="00D14F75">
        <w:rPr>
          <w:rFonts w:ascii="Arial" w:hAnsi="Arial" w:cs="Arial"/>
          <w:highlight w:val="yellow"/>
          <w:lang w:val="en-GB"/>
        </w:rPr>
        <w:t xml:space="preserve">* </w:t>
      </w:r>
      <w:r w:rsidRPr="00D14F75">
        <w:rPr>
          <w:rFonts w:ascii="Arial" w:hAnsi="Arial" w:cs="Arial"/>
          <w:i/>
          <w:iCs/>
          <w:highlight w:val="yellow"/>
          <w:lang w:val="en-GB"/>
        </w:rPr>
        <w:t>Significant p-values</w:t>
      </w:r>
    </w:p>
    <w:p w14:paraId="0EE3E6DA" w14:textId="77777777" w:rsidR="00D14F75" w:rsidRDefault="00D14F75" w:rsidP="00401964">
      <w:pPr>
        <w:pStyle w:val="Body"/>
        <w:spacing w:after="0"/>
        <w:rPr>
          <w:rFonts w:ascii="Arial" w:hAnsi="Arial" w:cs="Arial"/>
        </w:rPr>
      </w:pPr>
    </w:p>
    <w:p w14:paraId="1B95F5BC" w14:textId="77777777" w:rsidR="001F4498" w:rsidRPr="009C57DB" w:rsidRDefault="001F4498" w:rsidP="001F4498">
      <w:pPr>
        <w:tabs>
          <w:tab w:val="left" w:pos="2610"/>
        </w:tabs>
        <w:spacing w:after="100"/>
        <w:rPr>
          <w:rFonts w:ascii="Arial" w:hAnsi="Arial" w:cs="Arial"/>
          <w:b/>
          <w:color w:val="000000" w:themeColor="text1"/>
        </w:rPr>
      </w:pPr>
      <w:r w:rsidRPr="009C57DB">
        <w:rPr>
          <w:rFonts w:ascii="Arial" w:hAnsi="Arial" w:cs="Arial"/>
          <w:b/>
          <w:color w:val="000000" w:themeColor="text1"/>
        </w:rPr>
        <w:t>Liver Histology</w:t>
      </w:r>
    </w:p>
    <w:p w14:paraId="6300F0A8" w14:textId="775D41CA" w:rsidR="001F4498" w:rsidRPr="009C57DB" w:rsidRDefault="002E1E8D" w:rsidP="001F4498">
      <w:pPr>
        <w:tabs>
          <w:tab w:val="left" w:pos="2610"/>
        </w:tabs>
        <w:spacing w:after="100" w:line="480" w:lineRule="auto"/>
        <w:rPr>
          <w:rFonts w:ascii="Arial" w:hAnsi="Arial" w:cs="Arial"/>
          <w:b/>
          <w:color w:val="000000" w:themeColor="text1"/>
        </w:rPr>
      </w:pPr>
      <w:r>
        <w:rPr>
          <w:rFonts w:ascii="Arial" w:hAnsi="Arial" w:cs="Arial"/>
          <w:b/>
          <w:color w:val="000000" w:themeColor="text1"/>
        </w:rPr>
        <w:t>Fig 1-</w:t>
      </w:r>
      <w:r w:rsidR="001F4498" w:rsidRPr="009C57DB">
        <w:rPr>
          <w:rFonts w:ascii="Arial" w:hAnsi="Arial" w:cs="Arial"/>
          <w:b/>
          <w:color w:val="000000" w:themeColor="text1"/>
        </w:rPr>
        <w:t>Photomicrographs of group 1 and group 2</w:t>
      </w:r>
    </w:p>
    <w:p w14:paraId="361D422F" w14:textId="3E5791E6" w:rsidR="001F4498" w:rsidRPr="009C57DB" w:rsidRDefault="001F4498" w:rsidP="001F4498">
      <w:pPr>
        <w:tabs>
          <w:tab w:val="left" w:pos="2610"/>
        </w:tabs>
        <w:spacing w:after="100"/>
        <w:rPr>
          <w:rFonts w:ascii="Arial" w:hAnsi="Arial" w:cs="Arial"/>
          <w:color w:val="000000" w:themeColor="text1"/>
        </w:rPr>
      </w:pPr>
      <w:r w:rsidRPr="009C57DB">
        <w:rPr>
          <w:rFonts w:ascii="Arial" w:hAnsi="Arial" w:cs="Arial"/>
          <w:noProof/>
          <w:color w:val="000000" w:themeColor="text1"/>
        </w:rPr>
        <w:drawing>
          <wp:inline distT="0" distB="0" distL="0" distR="0" wp14:anchorId="2B80DC7A" wp14:editId="6F9C34D6">
            <wp:extent cx="2635623" cy="214630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0340" cy="2158285"/>
                    </a:xfrm>
                    <a:prstGeom prst="rect">
                      <a:avLst/>
                    </a:prstGeom>
                    <a:noFill/>
                    <a:ln>
                      <a:noFill/>
                    </a:ln>
                  </pic:spPr>
                </pic:pic>
              </a:graphicData>
            </a:graphic>
          </wp:inline>
        </w:drawing>
      </w:r>
      <w:r w:rsidR="00561161">
        <w:rPr>
          <w:rFonts w:ascii="Arial" w:hAnsi="Arial" w:cs="Arial"/>
          <w:color w:val="000000" w:themeColor="text1"/>
        </w:rPr>
        <w:t xml:space="preserve">  </w:t>
      </w:r>
      <w:r w:rsidR="00561161" w:rsidRPr="009C57DB">
        <w:rPr>
          <w:rFonts w:ascii="Arial" w:hAnsi="Arial" w:cs="Arial"/>
          <w:noProof/>
          <w:color w:val="000000" w:themeColor="text1"/>
        </w:rPr>
        <w:drawing>
          <wp:inline distT="0" distB="0" distL="0" distR="0" wp14:anchorId="408502E4" wp14:editId="5102DE0A">
            <wp:extent cx="2491483" cy="2148653"/>
            <wp:effectExtent l="0" t="0" r="4445"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3179" cy="2193235"/>
                    </a:xfrm>
                    <a:prstGeom prst="rect">
                      <a:avLst/>
                    </a:prstGeom>
                    <a:noFill/>
                    <a:ln>
                      <a:noFill/>
                    </a:ln>
                  </pic:spPr>
                </pic:pic>
              </a:graphicData>
            </a:graphic>
          </wp:inline>
        </w:drawing>
      </w:r>
      <w:r w:rsidR="00561161">
        <w:rPr>
          <w:rFonts w:ascii="Arial" w:hAnsi="Arial" w:cs="Arial"/>
          <w:color w:val="000000" w:themeColor="text1"/>
        </w:rPr>
        <w:t>s</w:t>
      </w:r>
    </w:p>
    <w:p w14:paraId="1B80E728" w14:textId="668B3E22" w:rsidR="001F4498" w:rsidRPr="009C57DB" w:rsidRDefault="001F4498" w:rsidP="001F4498">
      <w:pPr>
        <w:tabs>
          <w:tab w:val="left" w:pos="2610"/>
        </w:tabs>
        <w:spacing w:after="100"/>
        <w:rPr>
          <w:rFonts w:ascii="Arial" w:hAnsi="Arial" w:cs="Arial"/>
          <w:color w:val="000000" w:themeColor="text1"/>
        </w:rPr>
      </w:pPr>
      <w:r w:rsidRPr="009C57DB">
        <w:rPr>
          <w:rFonts w:ascii="Arial" w:hAnsi="Arial" w:cs="Arial"/>
          <w:color w:val="000000" w:themeColor="text1"/>
        </w:rPr>
        <w:t xml:space="preserve">Slide </w:t>
      </w:r>
      <w:r w:rsidR="00606995">
        <w:rPr>
          <w:rFonts w:ascii="Arial" w:hAnsi="Arial" w:cs="Arial"/>
          <w:color w:val="000000" w:themeColor="text1"/>
        </w:rPr>
        <w:t>1a</w:t>
      </w:r>
      <w:r w:rsidRPr="009C57DB">
        <w:rPr>
          <w:rFonts w:ascii="Arial" w:hAnsi="Arial" w:cs="Arial"/>
          <w:color w:val="000000" w:themeColor="text1"/>
        </w:rPr>
        <w:tab/>
      </w:r>
      <w:r w:rsidRPr="009C57DB">
        <w:rPr>
          <w:rFonts w:ascii="Arial" w:hAnsi="Arial" w:cs="Arial"/>
          <w:color w:val="000000" w:themeColor="text1"/>
        </w:rPr>
        <w:tab/>
      </w:r>
      <w:r w:rsidRPr="009C57DB">
        <w:rPr>
          <w:rFonts w:ascii="Arial" w:hAnsi="Arial" w:cs="Arial"/>
          <w:color w:val="000000" w:themeColor="text1"/>
        </w:rPr>
        <w:tab/>
      </w:r>
      <w:r w:rsidRPr="009C57DB">
        <w:rPr>
          <w:rFonts w:ascii="Arial" w:hAnsi="Arial" w:cs="Arial"/>
          <w:color w:val="000000" w:themeColor="text1"/>
        </w:rPr>
        <w:tab/>
      </w:r>
      <w:r w:rsidRPr="009C57DB">
        <w:rPr>
          <w:rFonts w:ascii="Arial" w:hAnsi="Arial" w:cs="Arial"/>
          <w:color w:val="000000" w:themeColor="text1"/>
        </w:rPr>
        <w:tab/>
        <w:t xml:space="preserve">Slide </w:t>
      </w:r>
      <w:r w:rsidR="00606995">
        <w:rPr>
          <w:rFonts w:ascii="Arial" w:hAnsi="Arial" w:cs="Arial"/>
          <w:color w:val="000000" w:themeColor="text1"/>
        </w:rPr>
        <w:t>1b</w:t>
      </w:r>
    </w:p>
    <w:p w14:paraId="3B30BA74" w14:textId="6B3146E0" w:rsidR="001F4498" w:rsidRPr="009C57DB" w:rsidRDefault="001F4498" w:rsidP="001F4498">
      <w:pPr>
        <w:spacing w:after="100"/>
        <w:rPr>
          <w:rFonts w:ascii="Arial" w:hAnsi="Arial" w:cs="Arial"/>
          <w:color w:val="000000" w:themeColor="text1"/>
        </w:rPr>
      </w:pPr>
      <w:r w:rsidRPr="009C57DB">
        <w:rPr>
          <w:rFonts w:ascii="Arial" w:hAnsi="Arial" w:cs="Arial"/>
          <w:b/>
          <w:color w:val="000000" w:themeColor="text1"/>
        </w:rPr>
        <w:t xml:space="preserve">Slide; </w:t>
      </w:r>
      <w:r w:rsidR="00F306F8">
        <w:rPr>
          <w:rFonts w:ascii="Arial" w:hAnsi="Arial" w:cs="Arial"/>
          <w:b/>
          <w:color w:val="000000" w:themeColor="text1"/>
        </w:rPr>
        <w:t>3</w:t>
      </w:r>
      <w:r w:rsidRPr="009C57DB">
        <w:rPr>
          <w:rFonts w:ascii="Arial" w:hAnsi="Arial" w:cs="Arial"/>
          <w:b/>
          <w:color w:val="000000" w:themeColor="text1"/>
        </w:rPr>
        <w:t>.</w:t>
      </w:r>
      <w:r w:rsidR="00F306F8">
        <w:rPr>
          <w:rFonts w:ascii="Arial" w:hAnsi="Arial" w:cs="Arial"/>
          <w:b/>
          <w:color w:val="000000" w:themeColor="text1"/>
        </w:rPr>
        <w:t>0</w:t>
      </w:r>
      <w:r w:rsidRPr="009C57DB">
        <w:rPr>
          <w:rFonts w:ascii="Arial" w:hAnsi="Arial" w:cs="Arial"/>
          <w:b/>
          <w:color w:val="000000" w:themeColor="text1"/>
        </w:rPr>
        <w:t>:</w:t>
      </w:r>
      <w:r w:rsidRPr="009C57DB">
        <w:rPr>
          <w:rFonts w:ascii="Arial" w:hAnsi="Arial" w:cs="Arial"/>
          <w:color w:val="000000" w:themeColor="text1"/>
        </w:rPr>
        <w:t xml:space="preserve">  H &amp; E stain, Mag. ×400. Group 1. (Control group) Photomicrograph of liver tissue showing congested central vein, hepatocytes in radiating core from central vein. H &amp; E, X400</w:t>
      </w:r>
    </w:p>
    <w:p w14:paraId="3C4E6EBF" w14:textId="5A390B88" w:rsidR="001F4498" w:rsidRDefault="001F4498" w:rsidP="001F4498">
      <w:pPr>
        <w:pStyle w:val="Body"/>
        <w:spacing w:after="0"/>
        <w:rPr>
          <w:rFonts w:ascii="Arial" w:hAnsi="Arial" w:cs="Arial"/>
        </w:rPr>
      </w:pPr>
      <w:r w:rsidRPr="009C57DB">
        <w:rPr>
          <w:rFonts w:ascii="Arial" w:hAnsi="Arial" w:cs="Arial"/>
          <w:b/>
          <w:color w:val="000000" w:themeColor="text1"/>
        </w:rPr>
        <w:t xml:space="preserve">Slide </w:t>
      </w:r>
      <w:r w:rsidR="00F306F8">
        <w:rPr>
          <w:rFonts w:ascii="Arial" w:hAnsi="Arial" w:cs="Arial"/>
          <w:b/>
          <w:color w:val="000000" w:themeColor="text1"/>
        </w:rPr>
        <w:t>3</w:t>
      </w:r>
      <w:r w:rsidRPr="009C57DB">
        <w:rPr>
          <w:rFonts w:ascii="Arial" w:hAnsi="Arial" w:cs="Arial"/>
          <w:b/>
          <w:color w:val="000000" w:themeColor="text1"/>
        </w:rPr>
        <w:t>.</w:t>
      </w:r>
      <w:r w:rsidR="00F306F8">
        <w:rPr>
          <w:rFonts w:ascii="Arial" w:hAnsi="Arial" w:cs="Arial"/>
          <w:b/>
          <w:color w:val="000000" w:themeColor="text1"/>
        </w:rPr>
        <w:t>1</w:t>
      </w:r>
      <w:r w:rsidRPr="009C57DB">
        <w:rPr>
          <w:rFonts w:ascii="Arial" w:hAnsi="Arial" w:cs="Arial"/>
          <w:b/>
          <w:color w:val="000000" w:themeColor="text1"/>
        </w:rPr>
        <w:t>:</w:t>
      </w:r>
      <w:r w:rsidRPr="009C57DB">
        <w:rPr>
          <w:rFonts w:ascii="Arial" w:hAnsi="Arial" w:cs="Arial"/>
          <w:color w:val="000000" w:themeColor="text1"/>
        </w:rPr>
        <w:t xml:space="preserve"> H &amp; E stain, Mag. ×400. Group 2. vehicle group (coconut oil) Photomicrograph of the liver tissue showing degenerating hepatocytes, Kupffer cells and infiltrating lymphoid cells. Congested central vein is also observed, Distortion of tissue microstructure is indicated. H &amp; E, X400</w:t>
      </w:r>
    </w:p>
    <w:p w14:paraId="4F5BB486" w14:textId="77777777" w:rsidR="00790ADA" w:rsidRDefault="00790ADA" w:rsidP="00441B6F">
      <w:pPr>
        <w:pStyle w:val="Body"/>
        <w:spacing w:after="0"/>
        <w:rPr>
          <w:rFonts w:ascii="Arial" w:hAnsi="Arial" w:cs="Arial"/>
        </w:rPr>
      </w:pPr>
    </w:p>
    <w:p w14:paraId="7F3509DD" w14:textId="28A43AC8" w:rsidR="00561161" w:rsidRPr="009C57DB" w:rsidRDefault="00561161" w:rsidP="00561161">
      <w:pPr>
        <w:tabs>
          <w:tab w:val="left" w:pos="2610"/>
        </w:tabs>
        <w:spacing w:after="100"/>
        <w:rPr>
          <w:rFonts w:ascii="Arial" w:hAnsi="Arial" w:cs="Arial"/>
          <w:b/>
          <w:color w:val="000000" w:themeColor="text1"/>
        </w:rPr>
      </w:pPr>
      <w:r w:rsidRPr="009C57DB">
        <w:rPr>
          <w:rFonts w:ascii="Arial" w:hAnsi="Arial" w:cs="Arial"/>
          <w:b/>
          <w:color w:val="000000" w:themeColor="text1"/>
        </w:rPr>
        <w:t xml:space="preserve">   </w:t>
      </w:r>
      <w:r w:rsidR="00583D5E">
        <w:rPr>
          <w:rFonts w:ascii="Arial" w:hAnsi="Arial" w:cs="Arial"/>
          <w:b/>
          <w:color w:val="000000" w:themeColor="text1"/>
        </w:rPr>
        <w:t>Fig 2-</w:t>
      </w:r>
      <w:r w:rsidRPr="009C57DB">
        <w:rPr>
          <w:rFonts w:ascii="Arial" w:hAnsi="Arial" w:cs="Arial"/>
          <w:b/>
          <w:color w:val="000000" w:themeColor="text1"/>
        </w:rPr>
        <w:t xml:space="preserve">Photomicrographs of group 2 and group 3 </w:t>
      </w:r>
    </w:p>
    <w:p w14:paraId="30C8533B" w14:textId="77777777" w:rsidR="00561161" w:rsidRPr="009C57DB" w:rsidRDefault="00561161" w:rsidP="00561161">
      <w:pPr>
        <w:tabs>
          <w:tab w:val="left" w:pos="2610"/>
        </w:tabs>
        <w:spacing w:after="100"/>
        <w:rPr>
          <w:rFonts w:ascii="Arial" w:hAnsi="Arial" w:cs="Arial"/>
          <w:color w:val="000000" w:themeColor="text1"/>
        </w:rPr>
      </w:pPr>
      <w:r w:rsidRPr="009C57DB">
        <w:rPr>
          <w:rFonts w:ascii="Arial" w:hAnsi="Arial" w:cs="Arial"/>
          <w:noProof/>
          <w:color w:val="000000" w:themeColor="text1"/>
        </w:rPr>
        <w:drawing>
          <wp:inline distT="0" distB="0" distL="0" distR="0" wp14:anchorId="36C901B4" wp14:editId="58531AB9">
            <wp:extent cx="2802890" cy="2146300"/>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5692" cy="2194390"/>
                    </a:xfrm>
                    <a:prstGeom prst="rect">
                      <a:avLst/>
                    </a:prstGeom>
                    <a:noFill/>
                    <a:ln>
                      <a:noFill/>
                    </a:ln>
                  </pic:spPr>
                </pic:pic>
              </a:graphicData>
            </a:graphic>
          </wp:inline>
        </w:drawing>
      </w:r>
      <w:r w:rsidRPr="009C57DB">
        <w:rPr>
          <w:rFonts w:ascii="Arial" w:hAnsi="Arial" w:cs="Arial"/>
          <w:noProof/>
          <w:color w:val="000000" w:themeColor="text1"/>
        </w:rPr>
        <w:drawing>
          <wp:inline distT="0" distB="0" distL="0" distR="0" wp14:anchorId="07351E3A" wp14:editId="22CB6E20">
            <wp:extent cx="2450353" cy="2159000"/>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5399" cy="2172257"/>
                    </a:xfrm>
                    <a:prstGeom prst="rect">
                      <a:avLst/>
                    </a:prstGeom>
                    <a:noFill/>
                    <a:ln>
                      <a:noFill/>
                    </a:ln>
                  </pic:spPr>
                </pic:pic>
              </a:graphicData>
            </a:graphic>
          </wp:inline>
        </w:drawing>
      </w:r>
    </w:p>
    <w:p w14:paraId="102DC04C" w14:textId="051A14FA" w:rsidR="00561161" w:rsidRPr="009C57DB" w:rsidRDefault="00561161" w:rsidP="00561161">
      <w:pPr>
        <w:tabs>
          <w:tab w:val="left" w:pos="2610"/>
        </w:tabs>
        <w:spacing w:after="100"/>
        <w:rPr>
          <w:rFonts w:ascii="Arial" w:hAnsi="Arial" w:cs="Arial"/>
          <w:color w:val="000000" w:themeColor="text1"/>
        </w:rPr>
      </w:pPr>
      <w:r w:rsidRPr="009C57DB">
        <w:rPr>
          <w:rFonts w:ascii="Arial" w:hAnsi="Arial" w:cs="Arial"/>
          <w:color w:val="000000" w:themeColor="text1"/>
        </w:rPr>
        <w:t xml:space="preserve">Slide </w:t>
      </w:r>
      <w:r w:rsidR="00606995">
        <w:rPr>
          <w:rFonts w:ascii="Arial" w:hAnsi="Arial" w:cs="Arial"/>
          <w:color w:val="000000" w:themeColor="text1"/>
        </w:rPr>
        <w:t>2a</w:t>
      </w:r>
      <w:r w:rsidRPr="009C57DB">
        <w:rPr>
          <w:rFonts w:ascii="Arial" w:hAnsi="Arial" w:cs="Arial"/>
          <w:color w:val="000000" w:themeColor="text1"/>
        </w:rPr>
        <w:tab/>
      </w:r>
      <w:r w:rsidRPr="009C57DB">
        <w:rPr>
          <w:rFonts w:ascii="Arial" w:hAnsi="Arial" w:cs="Arial"/>
          <w:color w:val="000000" w:themeColor="text1"/>
        </w:rPr>
        <w:tab/>
      </w:r>
      <w:r w:rsidRPr="009C57DB">
        <w:rPr>
          <w:rFonts w:ascii="Arial" w:hAnsi="Arial" w:cs="Arial"/>
          <w:color w:val="000000" w:themeColor="text1"/>
        </w:rPr>
        <w:tab/>
      </w:r>
      <w:r w:rsidRPr="009C57DB">
        <w:rPr>
          <w:rFonts w:ascii="Arial" w:hAnsi="Arial" w:cs="Arial"/>
          <w:color w:val="000000" w:themeColor="text1"/>
        </w:rPr>
        <w:tab/>
      </w:r>
      <w:r w:rsidRPr="009C57DB">
        <w:rPr>
          <w:rFonts w:ascii="Arial" w:hAnsi="Arial" w:cs="Arial"/>
          <w:color w:val="000000" w:themeColor="text1"/>
        </w:rPr>
        <w:tab/>
        <w:t xml:space="preserve">Slide </w:t>
      </w:r>
      <w:r w:rsidR="00606995">
        <w:rPr>
          <w:rFonts w:ascii="Arial" w:hAnsi="Arial" w:cs="Arial"/>
          <w:color w:val="000000" w:themeColor="text1"/>
        </w:rPr>
        <w:t>2b</w:t>
      </w:r>
    </w:p>
    <w:p w14:paraId="4636F07C" w14:textId="3A064183" w:rsidR="00561161" w:rsidRPr="009C57DB" w:rsidRDefault="00561161" w:rsidP="00561161">
      <w:pPr>
        <w:spacing w:after="100"/>
        <w:jc w:val="both"/>
        <w:rPr>
          <w:rFonts w:ascii="Arial" w:hAnsi="Arial" w:cs="Arial"/>
          <w:color w:val="000000" w:themeColor="text1"/>
        </w:rPr>
      </w:pPr>
      <w:r w:rsidRPr="009C57DB">
        <w:rPr>
          <w:rFonts w:ascii="Arial" w:hAnsi="Arial" w:cs="Arial"/>
          <w:b/>
          <w:color w:val="000000" w:themeColor="text1"/>
        </w:rPr>
        <w:lastRenderedPageBreak/>
        <w:t xml:space="preserve">Slide </w:t>
      </w:r>
      <w:r w:rsidR="00F306F8">
        <w:rPr>
          <w:rFonts w:ascii="Arial" w:hAnsi="Arial" w:cs="Arial"/>
          <w:b/>
          <w:color w:val="000000" w:themeColor="text1"/>
        </w:rPr>
        <w:t>3</w:t>
      </w:r>
      <w:r w:rsidRPr="009C57DB">
        <w:rPr>
          <w:rFonts w:ascii="Arial" w:hAnsi="Arial" w:cs="Arial"/>
          <w:b/>
          <w:color w:val="000000" w:themeColor="text1"/>
        </w:rPr>
        <w:t>.</w:t>
      </w:r>
      <w:r w:rsidR="00F306F8">
        <w:rPr>
          <w:rFonts w:ascii="Arial" w:hAnsi="Arial" w:cs="Arial"/>
          <w:b/>
          <w:color w:val="000000" w:themeColor="text1"/>
        </w:rPr>
        <w:t>1</w:t>
      </w:r>
      <w:r w:rsidRPr="009C57DB">
        <w:rPr>
          <w:rFonts w:ascii="Arial" w:hAnsi="Arial" w:cs="Arial"/>
          <w:b/>
          <w:color w:val="000000" w:themeColor="text1"/>
        </w:rPr>
        <w:t>:</w:t>
      </w:r>
      <w:r w:rsidRPr="009C57DB">
        <w:rPr>
          <w:rFonts w:ascii="Arial" w:hAnsi="Arial" w:cs="Arial"/>
          <w:color w:val="000000" w:themeColor="text1"/>
        </w:rPr>
        <w:t xml:space="preserve"> H &amp; E stain, Mag. ×400. Group 2. vehicle group (coconut oil) Photomicrograph of the liver tissue showing degenerating hepatocytes, kupffer cells and infiltrating lymphoid cells. Congested central vein is also observed.  Distortion of tissue microstructure is indicated. </w:t>
      </w:r>
    </w:p>
    <w:p w14:paraId="44B4ACD3" w14:textId="0331C1FE" w:rsidR="00561161" w:rsidRPr="009C57DB" w:rsidRDefault="00561161" w:rsidP="00561161">
      <w:pPr>
        <w:spacing w:after="100"/>
        <w:jc w:val="both"/>
        <w:rPr>
          <w:rFonts w:ascii="Arial" w:hAnsi="Arial" w:cs="Arial"/>
          <w:color w:val="000000" w:themeColor="text1"/>
        </w:rPr>
      </w:pPr>
      <w:r w:rsidRPr="009C57DB">
        <w:rPr>
          <w:rFonts w:ascii="Arial" w:hAnsi="Arial" w:cs="Arial"/>
          <w:b/>
          <w:color w:val="000000" w:themeColor="text1"/>
        </w:rPr>
        <w:t xml:space="preserve">Slide </w:t>
      </w:r>
      <w:r w:rsidR="00F306F8">
        <w:rPr>
          <w:rFonts w:ascii="Arial" w:hAnsi="Arial" w:cs="Arial"/>
          <w:b/>
          <w:color w:val="000000" w:themeColor="text1"/>
        </w:rPr>
        <w:t>3</w:t>
      </w:r>
      <w:r w:rsidRPr="009C57DB">
        <w:rPr>
          <w:rFonts w:ascii="Arial" w:hAnsi="Arial" w:cs="Arial"/>
          <w:b/>
          <w:color w:val="000000" w:themeColor="text1"/>
        </w:rPr>
        <w:t>.</w:t>
      </w:r>
      <w:r w:rsidR="00F306F8">
        <w:rPr>
          <w:rFonts w:ascii="Arial" w:hAnsi="Arial" w:cs="Arial"/>
          <w:b/>
          <w:color w:val="000000" w:themeColor="text1"/>
        </w:rPr>
        <w:t>2</w:t>
      </w:r>
      <w:r w:rsidRPr="009C57DB">
        <w:rPr>
          <w:rFonts w:ascii="Arial" w:hAnsi="Arial" w:cs="Arial"/>
          <w:b/>
          <w:color w:val="000000" w:themeColor="text1"/>
        </w:rPr>
        <w:t>:</w:t>
      </w:r>
      <w:r w:rsidRPr="009C57DB">
        <w:rPr>
          <w:rFonts w:ascii="Arial" w:hAnsi="Arial" w:cs="Arial"/>
          <w:color w:val="000000" w:themeColor="text1"/>
        </w:rPr>
        <w:t xml:space="preserve"> H &amp; E stain, Mag. ×400. Group 3(500mg neem leave dissolved in coconut oil) Photomicrograph of the liver tissue showing degenerating hepatocytes, congested sinusoids and central vein. Presence of lymphoid cells in sinusoid is indicated. Distortion of tissue microstructure is indicated.</w:t>
      </w:r>
    </w:p>
    <w:p w14:paraId="3A78D3C5" w14:textId="56BD3B55" w:rsidR="00561161" w:rsidRPr="009C57DB" w:rsidRDefault="00561161" w:rsidP="00561161">
      <w:pPr>
        <w:tabs>
          <w:tab w:val="left" w:pos="2610"/>
        </w:tabs>
        <w:spacing w:after="100"/>
        <w:rPr>
          <w:rFonts w:ascii="Arial" w:hAnsi="Arial" w:cs="Arial"/>
          <w:b/>
          <w:color w:val="000000" w:themeColor="text1"/>
        </w:rPr>
      </w:pPr>
      <w:r w:rsidRPr="009C57DB">
        <w:rPr>
          <w:rFonts w:ascii="Arial" w:hAnsi="Arial" w:cs="Arial"/>
          <w:b/>
          <w:color w:val="000000" w:themeColor="text1"/>
        </w:rPr>
        <w:t xml:space="preserve"> </w:t>
      </w:r>
      <w:r w:rsidR="00583D5E">
        <w:rPr>
          <w:rFonts w:ascii="Arial" w:hAnsi="Arial" w:cs="Arial"/>
          <w:b/>
          <w:color w:val="000000" w:themeColor="text1"/>
        </w:rPr>
        <w:t>Fig 3-</w:t>
      </w:r>
      <w:r w:rsidRPr="009C57DB">
        <w:rPr>
          <w:rFonts w:ascii="Arial" w:hAnsi="Arial" w:cs="Arial"/>
          <w:b/>
          <w:color w:val="000000" w:themeColor="text1"/>
        </w:rPr>
        <w:t>Photomicrographs of group 2 and group 4</w:t>
      </w:r>
    </w:p>
    <w:p w14:paraId="4860F3C0" w14:textId="77777777" w:rsidR="00561161" w:rsidRPr="009C57DB" w:rsidRDefault="00561161" w:rsidP="00561161">
      <w:pPr>
        <w:tabs>
          <w:tab w:val="left" w:pos="2610"/>
        </w:tabs>
        <w:spacing w:after="100"/>
        <w:rPr>
          <w:rFonts w:ascii="Arial" w:hAnsi="Arial" w:cs="Arial"/>
          <w:color w:val="000000" w:themeColor="text1"/>
        </w:rPr>
      </w:pPr>
      <w:r w:rsidRPr="009C57DB">
        <w:rPr>
          <w:rFonts w:ascii="Arial" w:hAnsi="Arial" w:cs="Arial"/>
          <w:noProof/>
          <w:color w:val="000000" w:themeColor="text1"/>
        </w:rPr>
        <w:drawing>
          <wp:inline distT="0" distB="0" distL="0" distR="0" wp14:anchorId="5F8E5A8F" wp14:editId="7334F8F6">
            <wp:extent cx="2872740" cy="2228850"/>
            <wp:effectExtent l="0" t="0" r="381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0412" cy="2289113"/>
                    </a:xfrm>
                    <a:prstGeom prst="rect">
                      <a:avLst/>
                    </a:prstGeom>
                    <a:noFill/>
                    <a:ln>
                      <a:noFill/>
                    </a:ln>
                  </pic:spPr>
                </pic:pic>
              </a:graphicData>
            </a:graphic>
          </wp:inline>
        </w:drawing>
      </w:r>
      <w:r w:rsidRPr="009C57DB">
        <w:rPr>
          <w:rFonts w:ascii="Arial" w:hAnsi="Arial" w:cs="Arial"/>
          <w:noProof/>
          <w:color w:val="000000" w:themeColor="text1"/>
        </w:rPr>
        <w:drawing>
          <wp:inline distT="0" distB="0" distL="0" distR="0" wp14:anchorId="523FED7A" wp14:editId="4C2C0603">
            <wp:extent cx="2474259" cy="2247900"/>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0756" cy="2262888"/>
                    </a:xfrm>
                    <a:prstGeom prst="rect">
                      <a:avLst/>
                    </a:prstGeom>
                    <a:noFill/>
                    <a:ln>
                      <a:noFill/>
                    </a:ln>
                  </pic:spPr>
                </pic:pic>
              </a:graphicData>
            </a:graphic>
          </wp:inline>
        </w:drawing>
      </w:r>
    </w:p>
    <w:p w14:paraId="4A73D5A8" w14:textId="2E02FEAB" w:rsidR="00561161" w:rsidRPr="009C57DB" w:rsidRDefault="00561161" w:rsidP="00561161">
      <w:pPr>
        <w:tabs>
          <w:tab w:val="left" w:pos="2610"/>
        </w:tabs>
        <w:spacing w:after="100"/>
        <w:rPr>
          <w:rFonts w:ascii="Arial" w:hAnsi="Arial" w:cs="Arial"/>
          <w:color w:val="000000" w:themeColor="text1"/>
        </w:rPr>
      </w:pPr>
      <w:r w:rsidRPr="009C57DB">
        <w:rPr>
          <w:rFonts w:ascii="Arial" w:hAnsi="Arial" w:cs="Arial"/>
          <w:color w:val="000000" w:themeColor="text1"/>
        </w:rPr>
        <w:t xml:space="preserve">Slide </w:t>
      </w:r>
      <w:r w:rsidR="00B9532A">
        <w:rPr>
          <w:rFonts w:ascii="Arial" w:hAnsi="Arial" w:cs="Arial"/>
          <w:color w:val="000000" w:themeColor="text1"/>
        </w:rPr>
        <w:t>3a</w:t>
      </w:r>
      <w:r w:rsidRPr="009C57DB">
        <w:rPr>
          <w:rFonts w:ascii="Arial" w:hAnsi="Arial" w:cs="Arial"/>
          <w:color w:val="000000" w:themeColor="text1"/>
        </w:rPr>
        <w:tab/>
      </w:r>
      <w:r w:rsidRPr="009C57DB">
        <w:rPr>
          <w:rFonts w:ascii="Arial" w:hAnsi="Arial" w:cs="Arial"/>
          <w:color w:val="000000" w:themeColor="text1"/>
        </w:rPr>
        <w:tab/>
      </w:r>
      <w:r w:rsidRPr="009C57DB">
        <w:rPr>
          <w:rFonts w:ascii="Arial" w:hAnsi="Arial" w:cs="Arial"/>
          <w:color w:val="000000" w:themeColor="text1"/>
        </w:rPr>
        <w:tab/>
      </w:r>
      <w:r w:rsidRPr="009C57DB">
        <w:rPr>
          <w:rFonts w:ascii="Arial" w:hAnsi="Arial" w:cs="Arial"/>
          <w:color w:val="000000" w:themeColor="text1"/>
        </w:rPr>
        <w:tab/>
      </w:r>
      <w:r w:rsidRPr="009C57DB">
        <w:rPr>
          <w:rFonts w:ascii="Arial" w:hAnsi="Arial" w:cs="Arial"/>
          <w:color w:val="000000" w:themeColor="text1"/>
        </w:rPr>
        <w:tab/>
      </w:r>
      <w:r w:rsidR="00B9532A">
        <w:rPr>
          <w:rFonts w:ascii="Arial" w:hAnsi="Arial" w:cs="Arial"/>
          <w:color w:val="000000" w:themeColor="text1"/>
        </w:rPr>
        <w:t>S</w:t>
      </w:r>
      <w:r w:rsidRPr="009C57DB">
        <w:rPr>
          <w:rFonts w:ascii="Arial" w:hAnsi="Arial" w:cs="Arial"/>
          <w:color w:val="000000" w:themeColor="text1"/>
        </w:rPr>
        <w:t xml:space="preserve">lide </w:t>
      </w:r>
      <w:r w:rsidR="00B9532A">
        <w:rPr>
          <w:rFonts w:ascii="Arial" w:hAnsi="Arial" w:cs="Arial"/>
          <w:color w:val="000000" w:themeColor="text1"/>
        </w:rPr>
        <w:t>3b</w:t>
      </w:r>
    </w:p>
    <w:p w14:paraId="58D85DC1" w14:textId="3AC747EE" w:rsidR="00561161" w:rsidRPr="009C57DB" w:rsidRDefault="00561161" w:rsidP="00561161">
      <w:pPr>
        <w:spacing w:after="100"/>
        <w:jc w:val="both"/>
        <w:rPr>
          <w:rFonts w:ascii="Arial" w:hAnsi="Arial" w:cs="Arial"/>
          <w:color w:val="000000" w:themeColor="text1"/>
        </w:rPr>
      </w:pPr>
      <w:r w:rsidRPr="009C57DB">
        <w:rPr>
          <w:rFonts w:ascii="Arial" w:hAnsi="Arial" w:cs="Arial"/>
          <w:b/>
          <w:color w:val="000000" w:themeColor="text1"/>
        </w:rPr>
        <w:t xml:space="preserve">Slide </w:t>
      </w:r>
      <w:r w:rsidR="00F306F8">
        <w:rPr>
          <w:rFonts w:ascii="Arial" w:hAnsi="Arial" w:cs="Arial"/>
          <w:b/>
          <w:color w:val="000000" w:themeColor="text1"/>
        </w:rPr>
        <w:t>3</w:t>
      </w:r>
      <w:r w:rsidRPr="009C57DB">
        <w:rPr>
          <w:rFonts w:ascii="Arial" w:hAnsi="Arial" w:cs="Arial"/>
          <w:b/>
          <w:color w:val="000000" w:themeColor="text1"/>
        </w:rPr>
        <w:t>.</w:t>
      </w:r>
      <w:r w:rsidR="00F306F8">
        <w:rPr>
          <w:rFonts w:ascii="Arial" w:hAnsi="Arial" w:cs="Arial"/>
          <w:b/>
          <w:color w:val="000000" w:themeColor="text1"/>
        </w:rPr>
        <w:t>1</w:t>
      </w:r>
      <w:r w:rsidRPr="009C57DB">
        <w:rPr>
          <w:rFonts w:ascii="Arial" w:hAnsi="Arial" w:cs="Arial"/>
          <w:b/>
          <w:color w:val="000000" w:themeColor="text1"/>
        </w:rPr>
        <w:t>:</w:t>
      </w:r>
      <w:r w:rsidRPr="009C57DB">
        <w:rPr>
          <w:rFonts w:ascii="Arial" w:hAnsi="Arial" w:cs="Arial"/>
          <w:color w:val="000000" w:themeColor="text1"/>
        </w:rPr>
        <w:t xml:space="preserve"> H &amp; E stain, Mag. ×400. Group 2. vehicle group (coconut oil) Photomicrograph of the liver tissue showing degenerating hepatocytes, kupffer cells and infiltrating lymphoid cells. Congested central vein is also observed.  Distortion of tissue microstructure is indicated. </w:t>
      </w:r>
    </w:p>
    <w:p w14:paraId="02BC5B8F" w14:textId="2B47576D" w:rsidR="00606995" w:rsidRDefault="00561161" w:rsidP="00606995">
      <w:pPr>
        <w:spacing w:after="100"/>
        <w:jc w:val="both"/>
        <w:rPr>
          <w:rFonts w:ascii="Arial" w:hAnsi="Arial" w:cs="Arial"/>
          <w:color w:val="000000" w:themeColor="text1"/>
        </w:rPr>
      </w:pPr>
      <w:r w:rsidRPr="009C57DB">
        <w:rPr>
          <w:rFonts w:ascii="Arial" w:hAnsi="Arial" w:cs="Arial"/>
          <w:b/>
          <w:bCs/>
          <w:color w:val="000000" w:themeColor="text1"/>
        </w:rPr>
        <w:t xml:space="preserve">Slide </w:t>
      </w:r>
      <w:r w:rsidR="00F306F8">
        <w:rPr>
          <w:rFonts w:ascii="Arial" w:hAnsi="Arial" w:cs="Arial"/>
          <w:b/>
          <w:bCs/>
          <w:color w:val="000000" w:themeColor="text1"/>
        </w:rPr>
        <w:t>3</w:t>
      </w:r>
      <w:r w:rsidRPr="009C57DB">
        <w:rPr>
          <w:rFonts w:ascii="Arial" w:hAnsi="Arial" w:cs="Arial"/>
          <w:b/>
          <w:bCs/>
          <w:color w:val="000000" w:themeColor="text1"/>
        </w:rPr>
        <w:t>.</w:t>
      </w:r>
      <w:r w:rsidR="00F306F8">
        <w:rPr>
          <w:rFonts w:ascii="Arial" w:hAnsi="Arial" w:cs="Arial"/>
          <w:b/>
          <w:bCs/>
          <w:color w:val="000000" w:themeColor="text1"/>
        </w:rPr>
        <w:t>3</w:t>
      </w:r>
      <w:r w:rsidRPr="009C57DB">
        <w:rPr>
          <w:rFonts w:ascii="Arial" w:hAnsi="Arial" w:cs="Arial"/>
          <w:b/>
          <w:bCs/>
          <w:color w:val="000000" w:themeColor="text1"/>
        </w:rPr>
        <w:t>:</w:t>
      </w:r>
      <w:r w:rsidRPr="009C57DB">
        <w:rPr>
          <w:rFonts w:ascii="Arial" w:hAnsi="Arial" w:cs="Arial"/>
          <w:color w:val="000000" w:themeColor="text1"/>
        </w:rPr>
        <w:t xml:space="preserve"> H &amp; E stain, Mag. ×400 group 4 (100mg of camphor in coconut oil) photomicrograph of the liver tissue showing degenerating hepatocytes in radiating core, dilated sinusoids and blood deposit in central vein. Distortion of tissue microstructure is indicated. </w:t>
      </w:r>
    </w:p>
    <w:p w14:paraId="79422603" w14:textId="77777777" w:rsidR="00606995" w:rsidRPr="00606995" w:rsidRDefault="00606995" w:rsidP="00606995">
      <w:pPr>
        <w:spacing w:after="100"/>
        <w:jc w:val="both"/>
        <w:rPr>
          <w:rFonts w:ascii="Arial" w:hAnsi="Arial" w:cs="Arial"/>
          <w:color w:val="000000" w:themeColor="text1"/>
        </w:rPr>
      </w:pPr>
    </w:p>
    <w:p w14:paraId="0FACE6BA" w14:textId="411C142D" w:rsidR="00561161" w:rsidRPr="009C57DB" w:rsidRDefault="00561161" w:rsidP="00561161">
      <w:pPr>
        <w:tabs>
          <w:tab w:val="left" w:pos="2610"/>
        </w:tabs>
        <w:spacing w:after="100"/>
        <w:rPr>
          <w:rFonts w:ascii="Arial" w:hAnsi="Arial" w:cs="Arial"/>
          <w:b/>
          <w:color w:val="000000" w:themeColor="text1"/>
        </w:rPr>
      </w:pPr>
      <w:r w:rsidRPr="009C57DB">
        <w:rPr>
          <w:rFonts w:ascii="Arial" w:hAnsi="Arial" w:cs="Arial"/>
          <w:b/>
          <w:color w:val="000000" w:themeColor="text1"/>
        </w:rPr>
        <w:t xml:space="preserve"> </w:t>
      </w:r>
      <w:r w:rsidR="00583D5E">
        <w:rPr>
          <w:rFonts w:ascii="Arial" w:hAnsi="Arial" w:cs="Arial"/>
          <w:b/>
          <w:color w:val="000000" w:themeColor="text1"/>
        </w:rPr>
        <w:t>Fig 4-</w:t>
      </w:r>
      <w:r w:rsidRPr="009C57DB">
        <w:rPr>
          <w:rFonts w:ascii="Arial" w:hAnsi="Arial" w:cs="Arial"/>
          <w:b/>
          <w:color w:val="000000" w:themeColor="text1"/>
        </w:rPr>
        <w:t>Photomicrographs of group 2 and group 5</w:t>
      </w:r>
    </w:p>
    <w:p w14:paraId="771C2FBB" w14:textId="77777777" w:rsidR="00561161" w:rsidRPr="009C57DB" w:rsidRDefault="00561161" w:rsidP="00561161">
      <w:pPr>
        <w:tabs>
          <w:tab w:val="left" w:pos="2610"/>
        </w:tabs>
        <w:spacing w:after="100"/>
        <w:rPr>
          <w:rFonts w:ascii="Arial" w:hAnsi="Arial" w:cs="Arial"/>
          <w:color w:val="000000" w:themeColor="text1"/>
        </w:rPr>
      </w:pPr>
      <w:r w:rsidRPr="009C57DB">
        <w:rPr>
          <w:rFonts w:ascii="Arial" w:hAnsi="Arial" w:cs="Arial"/>
          <w:noProof/>
          <w:color w:val="000000" w:themeColor="text1"/>
        </w:rPr>
        <w:drawing>
          <wp:inline distT="0" distB="0" distL="0" distR="0" wp14:anchorId="2E955A30" wp14:editId="32B1AB98">
            <wp:extent cx="2562225" cy="22479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4333" cy="2276069"/>
                    </a:xfrm>
                    <a:prstGeom prst="rect">
                      <a:avLst/>
                    </a:prstGeom>
                    <a:noFill/>
                    <a:ln>
                      <a:noFill/>
                    </a:ln>
                  </pic:spPr>
                </pic:pic>
              </a:graphicData>
            </a:graphic>
          </wp:inline>
        </w:drawing>
      </w:r>
      <w:r w:rsidRPr="009C57DB">
        <w:rPr>
          <w:rFonts w:ascii="Arial" w:hAnsi="Arial" w:cs="Arial"/>
          <w:noProof/>
          <w:color w:val="000000" w:themeColor="text1"/>
        </w:rPr>
        <w:drawing>
          <wp:inline distT="0" distB="0" distL="0" distR="0" wp14:anchorId="6510BCFC" wp14:editId="4E2EF66C">
            <wp:extent cx="2682240" cy="2254250"/>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8718" cy="2284907"/>
                    </a:xfrm>
                    <a:prstGeom prst="rect">
                      <a:avLst/>
                    </a:prstGeom>
                    <a:noFill/>
                    <a:ln>
                      <a:noFill/>
                    </a:ln>
                  </pic:spPr>
                </pic:pic>
              </a:graphicData>
            </a:graphic>
          </wp:inline>
        </w:drawing>
      </w:r>
    </w:p>
    <w:p w14:paraId="0F6001B0" w14:textId="46B28E29" w:rsidR="00561161" w:rsidRPr="009C57DB" w:rsidRDefault="00561161" w:rsidP="00561161">
      <w:pPr>
        <w:tabs>
          <w:tab w:val="left" w:pos="1250"/>
        </w:tabs>
        <w:spacing w:after="100"/>
        <w:rPr>
          <w:rFonts w:ascii="Arial" w:hAnsi="Arial" w:cs="Arial"/>
          <w:color w:val="000000" w:themeColor="text1"/>
        </w:rPr>
      </w:pPr>
      <w:r w:rsidRPr="009C57DB">
        <w:rPr>
          <w:rFonts w:ascii="Arial" w:hAnsi="Arial" w:cs="Arial"/>
          <w:color w:val="000000" w:themeColor="text1"/>
        </w:rPr>
        <w:t>Slide 4</w:t>
      </w:r>
      <w:r w:rsidR="00B9532A">
        <w:rPr>
          <w:rFonts w:ascii="Arial" w:hAnsi="Arial" w:cs="Arial"/>
          <w:color w:val="000000" w:themeColor="text1"/>
        </w:rPr>
        <w:t>a</w:t>
      </w:r>
      <w:r w:rsidRPr="009C57DB">
        <w:rPr>
          <w:rFonts w:ascii="Arial" w:hAnsi="Arial" w:cs="Arial"/>
          <w:color w:val="000000" w:themeColor="text1"/>
        </w:rPr>
        <w:tab/>
      </w:r>
      <w:r w:rsidRPr="009C57DB">
        <w:rPr>
          <w:rFonts w:ascii="Arial" w:hAnsi="Arial" w:cs="Arial"/>
          <w:color w:val="000000" w:themeColor="text1"/>
        </w:rPr>
        <w:tab/>
      </w:r>
      <w:r w:rsidRPr="009C57DB">
        <w:rPr>
          <w:rFonts w:ascii="Arial" w:hAnsi="Arial" w:cs="Arial"/>
          <w:color w:val="000000" w:themeColor="text1"/>
        </w:rPr>
        <w:tab/>
      </w:r>
      <w:r w:rsidRPr="009C57DB">
        <w:rPr>
          <w:rFonts w:ascii="Arial" w:hAnsi="Arial" w:cs="Arial"/>
          <w:color w:val="000000" w:themeColor="text1"/>
        </w:rPr>
        <w:tab/>
      </w:r>
      <w:r w:rsidRPr="009C57DB">
        <w:rPr>
          <w:rFonts w:ascii="Arial" w:hAnsi="Arial" w:cs="Arial"/>
          <w:color w:val="000000" w:themeColor="text1"/>
        </w:rPr>
        <w:tab/>
      </w:r>
      <w:r w:rsidRPr="009C57DB">
        <w:rPr>
          <w:rFonts w:ascii="Arial" w:hAnsi="Arial" w:cs="Arial"/>
          <w:color w:val="000000" w:themeColor="text1"/>
        </w:rPr>
        <w:tab/>
        <w:t>Slide 4</w:t>
      </w:r>
      <w:r w:rsidR="00B9532A">
        <w:rPr>
          <w:rFonts w:ascii="Arial" w:hAnsi="Arial" w:cs="Arial"/>
          <w:color w:val="000000" w:themeColor="text1"/>
        </w:rPr>
        <w:t>b</w:t>
      </w:r>
    </w:p>
    <w:p w14:paraId="712D6E03" w14:textId="45337EEF" w:rsidR="00561161" w:rsidRPr="009C57DB" w:rsidRDefault="00561161" w:rsidP="00561161">
      <w:pPr>
        <w:spacing w:after="100"/>
        <w:jc w:val="both"/>
        <w:rPr>
          <w:rFonts w:ascii="Arial" w:hAnsi="Arial" w:cs="Arial"/>
          <w:color w:val="000000" w:themeColor="text1"/>
        </w:rPr>
      </w:pPr>
      <w:r w:rsidRPr="009C57DB">
        <w:rPr>
          <w:rFonts w:ascii="Arial" w:hAnsi="Arial" w:cs="Arial"/>
          <w:b/>
          <w:color w:val="000000" w:themeColor="text1"/>
        </w:rPr>
        <w:lastRenderedPageBreak/>
        <w:t xml:space="preserve">Slide </w:t>
      </w:r>
      <w:r w:rsidR="00F306F8">
        <w:rPr>
          <w:rFonts w:ascii="Arial" w:hAnsi="Arial" w:cs="Arial"/>
          <w:b/>
          <w:color w:val="000000" w:themeColor="text1"/>
        </w:rPr>
        <w:t>3</w:t>
      </w:r>
      <w:r w:rsidRPr="009C57DB">
        <w:rPr>
          <w:rFonts w:ascii="Arial" w:hAnsi="Arial" w:cs="Arial"/>
          <w:b/>
          <w:color w:val="000000" w:themeColor="text1"/>
        </w:rPr>
        <w:t>.</w:t>
      </w:r>
      <w:r w:rsidR="00F306F8">
        <w:rPr>
          <w:rFonts w:ascii="Arial" w:hAnsi="Arial" w:cs="Arial"/>
          <w:b/>
          <w:color w:val="000000" w:themeColor="text1"/>
        </w:rPr>
        <w:t>1</w:t>
      </w:r>
      <w:r w:rsidRPr="009C57DB">
        <w:rPr>
          <w:rFonts w:ascii="Arial" w:hAnsi="Arial" w:cs="Arial"/>
          <w:color w:val="000000" w:themeColor="text1"/>
        </w:rPr>
        <w:t>: H &amp; E stain, Mag. ×400. Group 2. vehicle group (coconut oil) Photomicrograph of the liver tissue showing degenerating hepatocytes, kupffer cells and infiltrating lymphoid cells. Congested central vein is also observed.  Distortion of tissue microstructure is indicated.</w:t>
      </w:r>
    </w:p>
    <w:p w14:paraId="76E26851" w14:textId="4E469C77" w:rsidR="00561161" w:rsidRPr="009C57DB" w:rsidRDefault="00561161" w:rsidP="00561161">
      <w:pPr>
        <w:spacing w:after="100"/>
        <w:jc w:val="both"/>
        <w:rPr>
          <w:rFonts w:ascii="Arial" w:hAnsi="Arial" w:cs="Arial"/>
          <w:color w:val="000000" w:themeColor="text1"/>
        </w:rPr>
      </w:pPr>
      <w:r w:rsidRPr="009C57DB">
        <w:rPr>
          <w:rFonts w:ascii="Arial" w:hAnsi="Arial" w:cs="Arial"/>
          <w:b/>
          <w:color w:val="000000" w:themeColor="text1"/>
        </w:rPr>
        <w:t xml:space="preserve">Slide </w:t>
      </w:r>
      <w:r w:rsidR="00F306F8">
        <w:rPr>
          <w:rFonts w:ascii="Arial" w:hAnsi="Arial" w:cs="Arial"/>
          <w:b/>
          <w:color w:val="000000" w:themeColor="text1"/>
        </w:rPr>
        <w:t>3</w:t>
      </w:r>
      <w:r w:rsidRPr="009C57DB">
        <w:rPr>
          <w:rFonts w:ascii="Arial" w:hAnsi="Arial" w:cs="Arial"/>
          <w:b/>
          <w:color w:val="000000" w:themeColor="text1"/>
        </w:rPr>
        <w:t>.</w:t>
      </w:r>
      <w:r w:rsidR="00F306F8">
        <w:rPr>
          <w:rFonts w:ascii="Arial" w:hAnsi="Arial" w:cs="Arial"/>
          <w:b/>
          <w:color w:val="000000" w:themeColor="text1"/>
        </w:rPr>
        <w:t>4</w:t>
      </w:r>
      <w:r w:rsidRPr="009C57DB">
        <w:rPr>
          <w:rFonts w:ascii="Arial" w:hAnsi="Arial" w:cs="Arial"/>
          <w:b/>
          <w:color w:val="000000" w:themeColor="text1"/>
        </w:rPr>
        <w:t xml:space="preserve"> </w:t>
      </w:r>
      <w:r w:rsidRPr="009C57DB">
        <w:rPr>
          <w:rFonts w:ascii="Arial" w:hAnsi="Arial" w:cs="Arial"/>
          <w:color w:val="000000" w:themeColor="text1"/>
        </w:rPr>
        <w:t>H &amp; E stain, Mag. ×400.group 5(100mg of camphor in coconut oil) Photomicrograph of the liver tissue showing distorted hepatocytes (pygnosis), lymphoid cells in sinusoids, congested central vein with perivascular distorted. Tissue distortion of the microstructure is indicated.</w:t>
      </w:r>
    </w:p>
    <w:p w14:paraId="66C8D5BF" w14:textId="77777777" w:rsidR="00561161" w:rsidRPr="009C57DB" w:rsidRDefault="00561161" w:rsidP="00561161">
      <w:pPr>
        <w:spacing w:after="100"/>
        <w:rPr>
          <w:rFonts w:ascii="Arial" w:hAnsi="Arial" w:cs="Arial"/>
          <w:color w:val="000000" w:themeColor="text1"/>
        </w:rPr>
      </w:pPr>
    </w:p>
    <w:p w14:paraId="41BCF700" w14:textId="34DC025E" w:rsidR="00561161" w:rsidRPr="009C57DB" w:rsidRDefault="00561161" w:rsidP="00561161">
      <w:pPr>
        <w:tabs>
          <w:tab w:val="left" w:pos="2610"/>
        </w:tabs>
        <w:spacing w:after="100"/>
        <w:rPr>
          <w:rFonts w:ascii="Arial" w:hAnsi="Arial" w:cs="Arial"/>
          <w:b/>
          <w:color w:val="000000" w:themeColor="text1"/>
        </w:rPr>
      </w:pPr>
      <w:r w:rsidRPr="009C57DB">
        <w:rPr>
          <w:rFonts w:ascii="Arial" w:hAnsi="Arial" w:cs="Arial"/>
          <w:b/>
          <w:color w:val="000000" w:themeColor="text1"/>
        </w:rPr>
        <w:t xml:space="preserve">   </w:t>
      </w:r>
      <w:r w:rsidR="00583D5E">
        <w:rPr>
          <w:rFonts w:ascii="Arial" w:hAnsi="Arial" w:cs="Arial"/>
          <w:b/>
          <w:color w:val="000000" w:themeColor="text1"/>
        </w:rPr>
        <w:t>Fig 5-</w:t>
      </w:r>
      <w:r w:rsidRPr="009C57DB">
        <w:rPr>
          <w:rFonts w:ascii="Arial" w:hAnsi="Arial" w:cs="Arial"/>
          <w:b/>
          <w:color w:val="000000" w:themeColor="text1"/>
        </w:rPr>
        <w:t>Photomicrographs of group 2 and group 6</w:t>
      </w:r>
    </w:p>
    <w:p w14:paraId="095C8316" w14:textId="77777777" w:rsidR="00561161" w:rsidRPr="009C57DB" w:rsidRDefault="00561161" w:rsidP="00561161">
      <w:pPr>
        <w:tabs>
          <w:tab w:val="left" w:pos="2610"/>
        </w:tabs>
        <w:spacing w:after="100"/>
        <w:rPr>
          <w:rFonts w:ascii="Arial" w:hAnsi="Arial" w:cs="Arial"/>
          <w:color w:val="000000" w:themeColor="text1"/>
        </w:rPr>
      </w:pPr>
      <w:r w:rsidRPr="009C57DB">
        <w:rPr>
          <w:rFonts w:ascii="Arial" w:hAnsi="Arial" w:cs="Arial"/>
          <w:noProof/>
          <w:color w:val="000000" w:themeColor="text1"/>
        </w:rPr>
        <w:drawing>
          <wp:inline distT="0" distB="0" distL="0" distR="0" wp14:anchorId="7AB07621" wp14:editId="5EB0DB94">
            <wp:extent cx="2329815" cy="20955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0787" cy="2141346"/>
                    </a:xfrm>
                    <a:prstGeom prst="rect">
                      <a:avLst/>
                    </a:prstGeom>
                    <a:noFill/>
                    <a:ln>
                      <a:noFill/>
                    </a:ln>
                  </pic:spPr>
                </pic:pic>
              </a:graphicData>
            </a:graphic>
          </wp:inline>
        </w:drawing>
      </w:r>
      <w:r w:rsidRPr="009C57DB">
        <w:rPr>
          <w:rFonts w:ascii="Arial" w:hAnsi="Arial" w:cs="Arial"/>
          <w:noProof/>
          <w:color w:val="000000" w:themeColor="text1"/>
        </w:rPr>
        <w:drawing>
          <wp:inline distT="0" distB="0" distL="0" distR="0" wp14:anchorId="41E4A5E4" wp14:editId="7BBCEF98">
            <wp:extent cx="2432050" cy="213995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7459" cy="2162307"/>
                    </a:xfrm>
                    <a:prstGeom prst="rect">
                      <a:avLst/>
                    </a:prstGeom>
                    <a:noFill/>
                    <a:ln>
                      <a:noFill/>
                    </a:ln>
                  </pic:spPr>
                </pic:pic>
              </a:graphicData>
            </a:graphic>
          </wp:inline>
        </w:drawing>
      </w:r>
    </w:p>
    <w:p w14:paraId="3D1D8C6E" w14:textId="085A12CF" w:rsidR="00561161" w:rsidRPr="009C57DB" w:rsidRDefault="00B9532A" w:rsidP="00561161">
      <w:pPr>
        <w:tabs>
          <w:tab w:val="left" w:pos="2610"/>
        </w:tabs>
        <w:spacing w:after="100"/>
        <w:rPr>
          <w:rFonts w:ascii="Arial" w:hAnsi="Arial" w:cs="Arial"/>
          <w:color w:val="000000" w:themeColor="text1"/>
        </w:rPr>
      </w:pPr>
      <w:r>
        <w:rPr>
          <w:rFonts w:ascii="Arial" w:hAnsi="Arial" w:cs="Arial"/>
          <w:color w:val="000000" w:themeColor="text1"/>
        </w:rPr>
        <w:t xml:space="preserve">         </w:t>
      </w:r>
      <w:r w:rsidR="00561161" w:rsidRPr="009C57DB">
        <w:rPr>
          <w:rFonts w:ascii="Arial" w:hAnsi="Arial" w:cs="Arial"/>
          <w:color w:val="000000" w:themeColor="text1"/>
        </w:rPr>
        <w:t xml:space="preserve">Slide </w:t>
      </w:r>
      <w:r>
        <w:rPr>
          <w:rFonts w:ascii="Arial" w:hAnsi="Arial" w:cs="Arial"/>
          <w:color w:val="000000" w:themeColor="text1"/>
        </w:rPr>
        <w:t>5a</w:t>
      </w:r>
      <w:r w:rsidR="00561161" w:rsidRPr="009C57DB">
        <w:rPr>
          <w:rFonts w:ascii="Arial" w:hAnsi="Arial" w:cs="Arial"/>
          <w:color w:val="000000" w:themeColor="text1"/>
        </w:rPr>
        <w:tab/>
      </w:r>
      <w:r w:rsidR="00561161" w:rsidRPr="009C57DB">
        <w:rPr>
          <w:rFonts w:ascii="Arial" w:hAnsi="Arial" w:cs="Arial"/>
          <w:color w:val="000000" w:themeColor="text1"/>
        </w:rPr>
        <w:tab/>
      </w:r>
      <w:r w:rsidR="00561161" w:rsidRPr="009C57DB">
        <w:rPr>
          <w:rFonts w:ascii="Arial" w:hAnsi="Arial" w:cs="Arial"/>
          <w:color w:val="000000" w:themeColor="text1"/>
        </w:rPr>
        <w:tab/>
      </w:r>
      <w:r w:rsidR="00561161" w:rsidRPr="009C57DB">
        <w:rPr>
          <w:rFonts w:ascii="Arial" w:hAnsi="Arial" w:cs="Arial"/>
          <w:color w:val="000000" w:themeColor="text1"/>
        </w:rPr>
        <w:tab/>
      </w:r>
      <w:r>
        <w:rPr>
          <w:rFonts w:ascii="Arial" w:hAnsi="Arial" w:cs="Arial"/>
          <w:color w:val="000000" w:themeColor="text1"/>
        </w:rPr>
        <w:t>S</w:t>
      </w:r>
      <w:r w:rsidR="00561161" w:rsidRPr="009C57DB">
        <w:rPr>
          <w:rFonts w:ascii="Arial" w:hAnsi="Arial" w:cs="Arial"/>
          <w:color w:val="000000" w:themeColor="text1"/>
        </w:rPr>
        <w:t xml:space="preserve">lide </w:t>
      </w:r>
      <w:r>
        <w:rPr>
          <w:rFonts w:ascii="Arial" w:hAnsi="Arial" w:cs="Arial"/>
          <w:color w:val="000000" w:themeColor="text1"/>
        </w:rPr>
        <w:t>5b</w:t>
      </w:r>
      <w:r w:rsidR="00561161" w:rsidRPr="009C57DB">
        <w:rPr>
          <w:rFonts w:ascii="Arial" w:hAnsi="Arial" w:cs="Arial"/>
          <w:color w:val="000000" w:themeColor="text1"/>
        </w:rPr>
        <w:tab/>
      </w:r>
      <w:r w:rsidR="00561161" w:rsidRPr="009C57DB">
        <w:rPr>
          <w:rFonts w:ascii="Arial" w:hAnsi="Arial" w:cs="Arial"/>
          <w:color w:val="000000" w:themeColor="text1"/>
        </w:rPr>
        <w:tab/>
      </w:r>
      <w:r w:rsidR="00561161" w:rsidRPr="009C57DB">
        <w:rPr>
          <w:rFonts w:ascii="Arial" w:hAnsi="Arial" w:cs="Arial"/>
          <w:color w:val="000000" w:themeColor="text1"/>
        </w:rPr>
        <w:tab/>
      </w:r>
      <w:r w:rsidR="00561161" w:rsidRPr="009C57DB">
        <w:rPr>
          <w:rFonts w:ascii="Arial" w:hAnsi="Arial" w:cs="Arial"/>
          <w:color w:val="000000" w:themeColor="text1"/>
        </w:rPr>
        <w:tab/>
      </w:r>
      <w:r w:rsidR="00561161" w:rsidRPr="009C57DB">
        <w:rPr>
          <w:rFonts w:ascii="Arial" w:hAnsi="Arial" w:cs="Arial"/>
          <w:color w:val="000000" w:themeColor="text1"/>
        </w:rPr>
        <w:tab/>
      </w:r>
    </w:p>
    <w:p w14:paraId="31A11C99" w14:textId="7BDA589F" w:rsidR="00561161" w:rsidRPr="009C57DB" w:rsidRDefault="00561161" w:rsidP="00561161">
      <w:pPr>
        <w:spacing w:after="100"/>
        <w:rPr>
          <w:rFonts w:ascii="Arial" w:hAnsi="Arial" w:cs="Arial"/>
          <w:color w:val="000000" w:themeColor="text1"/>
        </w:rPr>
      </w:pPr>
      <w:r w:rsidRPr="009C57DB">
        <w:rPr>
          <w:rFonts w:ascii="Arial" w:hAnsi="Arial" w:cs="Arial"/>
          <w:b/>
          <w:color w:val="000000" w:themeColor="text1"/>
        </w:rPr>
        <w:t xml:space="preserve">Slide </w:t>
      </w:r>
      <w:r w:rsidR="00F306F8">
        <w:rPr>
          <w:rFonts w:ascii="Arial" w:hAnsi="Arial" w:cs="Arial"/>
          <w:b/>
          <w:color w:val="000000" w:themeColor="text1"/>
        </w:rPr>
        <w:t>3</w:t>
      </w:r>
      <w:r w:rsidRPr="009C57DB">
        <w:rPr>
          <w:rFonts w:ascii="Arial" w:hAnsi="Arial" w:cs="Arial"/>
          <w:b/>
          <w:color w:val="000000" w:themeColor="text1"/>
        </w:rPr>
        <w:t>.</w:t>
      </w:r>
      <w:r w:rsidR="00F306F8">
        <w:rPr>
          <w:rFonts w:ascii="Arial" w:hAnsi="Arial" w:cs="Arial"/>
          <w:b/>
          <w:color w:val="000000" w:themeColor="text1"/>
        </w:rPr>
        <w:t>1</w:t>
      </w:r>
      <w:r w:rsidRPr="009C57DB">
        <w:rPr>
          <w:rFonts w:ascii="Arial" w:hAnsi="Arial" w:cs="Arial"/>
          <w:b/>
          <w:color w:val="000000" w:themeColor="text1"/>
        </w:rPr>
        <w:t>:</w:t>
      </w:r>
      <w:r w:rsidRPr="009C57DB">
        <w:rPr>
          <w:rFonts w:ascii="Arial" w:hAnsi="Arial" w:cs="Arial"/>
          <w:color w:val="000000" w:themeColor="text1"/>
        </w:rPr>
        <w:t xml:space="preserve"> H &amp; E stain, Mag. ×400. Group 2. vehicle group (coconut oil) Photomicrograph of the liver tissue showing degenerating hepatocytes, kupffer cells and infiltrating lymphoid cells. Congested central vein is also observed, Distortion of tissue microstructure is indicated.</w:t>
      </w:r>
    </w:p>
    <w:p w14:paraId="0CD2DBBF" w14:textId="413CB04E" w:rsidR="00561161" w:rsidRPr="009C57DB" w:rsidRDefault="00561161" w:rsidP="00561161">
      <w:pPr>
        <w:spacing w:after="100"/>
        <w:jc w:val="both"/>
        <w:rPr>
          <w:rFonts w:ascii="Arial" w:hAnsi="Arial" w:cs="Arial"/>
          <w:color w:val="000000" w:themeColor="text1"/>
        </w:rPr>
      </w:pPr>
      <w:r w:rsidRPr="009C57DB">
        <w:rPr>
          <w:rFonts w:ascii="Arial" w:hAnsi="Arial" w:cs="Arial"/>
          <w:b/>
          <w:bCs/>
          <w:color w:val="000000" w:themeColor="text1"/>
        </w:rPr>
        <w:t xml:space="preserve">Slide </w:t>
      </w:r>
      <w:r w:rsidR="00F306F8">
        <w:rPr>
          <w:rFonts w:ascii="Arial" w:hAnsi="Arial" w:cs="Arial"/>
          <w:b/>
          <w:bCs/>
          <w:color w:val="000000" w:themeColor="text1"/>
        </w:rPr>
        <w:t>3</w:t>
      </w:r>
      <w:r w:rsidRPr="009C57DB">
        <w:rPr>
          <w:rFonts w:ascii="Arial" w:hAnsi="Arial" w:cs="Arial"/>
          <w:b/>
          <w:bCs/>
          <w:color w:val="000000" w:themeColor="text1"/>
        </w:rPr>
        <w:t>.</w:t>
      </w:r>
      <w:r w:rsidR="00F306F8">
        <w:rPr>
          <w:rFonts w:ascii="Arial" w:hAnsi="Arial" w:cs="Arial"/>
          <w:b/>
          <w:bCs/>
          <w:color w:val="000000" w:themeColor="text1"/>
        </w:rPr>
        <w:t>5</w:t>
      </w:r>
      <w:r w:rsidRPr="009C57DB">
        <w:rPr>
          <w:rFonts w:ascii="Arial" w:hAnsi="Arial" w:cs="Arial"/>
          <w:b/>
          <w:bCs/>
          <w:color w:val="000000" w:themeColor="text1"/>
        </w:rPr>
        <w:t>:</w:t>
      </w:r>
      <w:r w:rsidRPr="009C57DB">
        <w:rPr>
          <w:rFonts w:ascii="Arial" w:hAnsi="Arial" w:cs="Arial"/>
          <w:color w:val="000000" w:themeColor="text1"/>
        </w:rPr>
        <w:t xml:space="preserve"> H &amp; E stain, Mag. ×400.group 6 (neem and camphor dissolved in coconut oil) Photomicrograph of the liver tissue showing several necrotic and degenerating hepatocytes, enlarge nuclei and congested central vein. Severe distortion of tissue microstructure is indicated. H &amp; E, X400</w:t>
      </w:r>
    </w:p>
    <w:p w14:paraId="0507C345" w14:textId="77777777" w:rsidR="00606995" w:rsidRDefault="00606995" w:rsidP="00561161">
      <w:pPr>
        <w:tabs>
          <w:tab w:val="left" w:pos="2610"/>
        </w:tabs>
        <w:spacing w:after="100"/>
        <w:rPr>
          <w:rFonts w:ascii="Arial" w:hAnsi="Arial" w:cs="Arial"/>
          <w:b/>
          <w:color w:val="000000" w:themeColor="text1"/>
        </w:rPr>
      </w:pPr>
    </w:p>
    <w:p w14:paraId="1044F0C7" w14:textId="4D017B09" w:rsidR="00561161" w:rsidRPr="009C57DB" w:rsidRDefault="00583D5E" w:rsidP="00561161">
      <w:pPr>
        <w:tabs>
          <w:tab w:val="left" w:pos="2610"/>
        </w:tabs>
        <w:spacing w:after="100"/>
        <w:rPr>
          <w:rFonts w:ascii="Arial" w:hAnsi="Arial" w:cs="Arial"/>
          <w:b/>
          <w:color w:val="000000" w:themeColor="text1"/>
        </w:rPr>
      </w:pPr>
      <w:r>
        <w:rPr>
          <w:rFonts w:ascii="Arial" w:hAnsi="Arial" w:cs="Arial"/>
          <w:b/>
          <w:color w:val="000000" w:themeColor="text1"/>
        </w:rPr>
        <w:t>Fig 6-</w:t>
      </w:r>
      <w:r w:rsidR="00561161" w:rsidRPr="009C57DB">
        <w:rPr>
          <w:rFonts w:ascii="Arial" w:hAnsi="Arial" w:cs="Arial"/>
          <w:b/>
          <w:color w:val="000000" w:themeColor="text1"/>
        </w:rPr>
        <w:t xml:space="preserve"> Photomicrographs of group 4 and group 5 </w:t>
      </w:r>
    </w:p>
    <w:p w14:paraId="3FD5B339" w14:textId="77777777" w:rsidR="00561161" w:rsidRPr="009C57DB" w:rsidRDefault="00561161" w:rsidP="00561161">
      <w:pPr>
        <w:tabs>
          <w:tab w:val="left" w:pos="2610"/>
        </w:tabs>
        <w:spacing w:after="100"/>
        <w:rPr>
          <w:rFonts w:ascii="Arial" w:hAnsi="Arial" w:cs="Arial"/>
          <w:color w:val="000000" w:themeColor="text1"/>
        </w:rPr>
      </w:pPr>
    </w:p>
    <w:p w14:paraId="04495CA4" w14:textId="61907EE4" w:rsidR="00561161" w:rsidRPr="009C57DB" w:rsidRDefault="00561161" w:rsidP="00561161">
      <w:pPr>
        <w:tabs>
          <w:tab w:val="left" w:pos="2610"/>
        </w:tabs>
        <w:spacing w:after="100"/>
        <w:rPr>
          <w:rFonts w:ascii="Arial" w:hAnsi="Arial" w:cs="Arial"/>
          <w:color w:val="000000" w:themeColor="text1"/>
        </w:rPr>
      </w:pPr>
      <w:r w:rsidRPr="009C57DB">
        <w:rPr>
          <w:rFonts w:ascii="Arial" w:hAnsi="Arial" w:cs="Arial"/>
          <w:noProof/>
          <w:color w:val="000000" w:themeColor="text1"/>
        </w:rPr>
        <w:lastRenderedPageBreak/>
        <w:drawing>
          <wp:anchor distT="0" distB="0" distL="114300" distR="114300" simplePos="0" relativeHeight="251659264" behindDoc="0" locked="0" layoutInCell="1" allowOverlap="1" wp14:anchorId="1A409D45" wp14:editId="3BDE2E11">
            <wp:simplePos x="1004835" y="1708220"/>
            <wp:positionH relativeFrom="margin">
              <wp:align>left</wp:align>
            </wp:positionH>
            <wp:positionV relativeFrom="paragraph">
              <wp:align>top</wp:align>
            </wp:positionV>
            <wp:extent cx="2531745" cy="2273300"/>
            <wp:effectExtent l="0" t="0" r="1905"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1745" cy="2273300"/>
                    </a:xfrm>
                    <a:prstGeom prst="rect">
                      <a:avLst/>
                    </a:prstGeom>
                    <a:noFill/>
                    <a:ln>
                      <a:noFill/>
                    </a:ln>
                  </pic:spPr>
                </pic:pic>
              </a:graphicData>
            </a:graphic>
            <wp14:sizeRelV relativeFrom="margin">
              <wp14:pctHeight>0</wp14:pctHeight>
            </wp14:sizeRelV>
          </wp:anchor>
        </w:drawing>
      </w:r>
      <w:r w:rsidRPr="009C57DB">
        <w:rPr>
          <w:rFonts w:ascii="Arial" w:hAnsi="Arial" w:cs="Arial"/>
          <w:noProof/>
          <w:color w:val="000000" w:themeColor="text1"/>
        </w:rPr>
        <w:drawing>
          <wp:inline distT="0" distB="0" distL="0" distR="0" wp14:anchorId="559A1F63" wp14:editId="5DFF2297">
            <wp:extent cx="2480235" cy="226060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2972" cy="2263094"/>
                    </a:xfrm>
                    <a:prstGeom prst="rect">
                      <a:avLst/>
                    </a:prstGeom>
                    <a:noFill/>
                    <a:ln>
                      <a:noFill/>
                    </a:ln>
                  </pic:spPr>
                </pic:pic>
              </a:graphicData>
            </a:graphic>
          </wp:inline>
        </w:drawing>
      </w:r>
      <w:r w:rsidRPr="009C57DB">
        <w:rPr>
          <w:rFonts w:ascii="Arial" w:hAnsi="Arial" w:cs="Arial"/>
          <w:color w:val="000000" w:themeColor="text1"/>
        </w:rPr>
        <w:br w:type="textWrapping" w:clear="all"/>
      </w:r>
      <w:r w:rsidR="00B9532A">
        <w:rPr>
          <w:rFonts w:ascii="Arial" w:hAnsi="Arial" w:cs="Arial"/>
          <w:color w:val="000000" w:themeColor="text1"/>
        </w:rPr>
        <w:t>S</w:t>
      </w:r>
      <w:r w:rsidRPr="009C57DB">
        <w:rPr>
          <w:rFonts w:ascii="Arial" w:hAnsi="Arial" w:cs="Arial"/>
          <w:color w:val="000000" w:themeColor="text1"/>
        </w:rPr>
        <w:t xml:space="preserve">lide </w:t>
      </w:r>
      <w:r w:rsidR="00B9532A">
        <w:rPr>
          <w:rFonts w:ascii="Arial" w:hAnsi="Arial" w:cs="Arial"/>
          <w:color w:val="000000" w:themeColor="text1"/>
        </w:rPr>
        <w:t>6a</w:t>
      </w:r>
      <w:r w:rsidRPr="009C57DB">
        <w:rPr>
          <w:rFonts w:ascii="Arial" w:hAnsi="Arial" w:cs="Arial"/>
          <w:color w:val="000000" w:themeColor="text1"/>
        </w:rPr>
        <w:tab/>
      </w:r>
      <w:r w:rsidRPr="009C57DB">
        <w:rPr>
          <w:rFonts w:ascii="Arial" w:hAnsi="Arial" w:cs="Arial"/>
          <w:color w:val="000000" w:themeColor="text1"/>
        </w:rPr>
        <w:tab/>
      </w:r>
      <w:r w:rsidRPr="009C57DB">
        <w:rPr>
          <w:rFonts w:ascii="Arial" w:hAnsi="Arial" w:cs="Arial"/>
          <w:color w:val="000000" w:themeColor="text1"/>
        </w:rPr>
        <w:tab/>
      </w:r>
      <w:r w:rsidRPr="009C57DB">
        <w:rPr>
          <w:rFonts w:ascii="Arial" w:hAnsi="Arial" w:cs="Arial"/>
          <w:color w:val="000000" w:themeColor="text1"/>
        </w:rPr>
        <w:tab/>
      </w:r>
      <w:r w:rsidRPr="009C57DB">
        <w:rPr>
          <w:rFonts w:ascii="Arial" w:hAnsi="Arial" w:cs="Arial"/>
          <w:color w:val="000000" w:themeColor="text1"/>
        </w:rPr>
        <w:tab/>
      </w:r>
      <w:r w:rsidR="00B9532A">
        <w:rPr>
          <w:rFonts w:ascii="Arial" w:hAnsi="Arial" w:cs="Arial"/>
          <w:color w:val="000000" w:themeColor="text1"/>
        </w:rPr>
        <w:t>S</w:t>
      </w:r>
      <w:r w:rsidRPr="009C57DB">
        <w:rPr>
          <w:rFonts w:ascii="Arial" w:hAnsi="Arial" w:cs="Arial"/>
          <w:color w:val="000000" w:themeColor="text1"/>
        </w:rPr>
        <w:t xml:space="preserve">lide </w:t>
      </w:r>
      <w:r w:rsidR="00B9532A">
        <w:rPr>
          <w:rFonts w:ascii="Arial" w:hAnsi="Arial" w:cs="Arial"/>
          <w:color w:val="000000" w:themeColor="text1"/>
        </w:rPr>
        <w:t>6b</w:t>
      </w:r>
    </w:p>
    <w:p w14:paraId="0D73A545" w14:textId="77777777" w:rsidR="00561161" w:rsidRPr="009C57DB" w:rsidRDefault="00561161" w:rsidP="00561161">
      <w:pPr>
        <w:tabs>
          <w:tab w:val="left" w:pos="2610"/>
        </w:tabs>
        <w:spacing w:after="100"/>
        <w:rPr>
          <w:rFonts w:ascii="Arial" w:hAnsi="Arial" w:cs="Arial"/>
          <w:color w:val="000000" w:themeColor="text1"/>
        </w:rPr>
      </w:pPr>
    </w:p>
    <w:p w14:paraId="2898098E" w14:textId="77CE8F13" w:rsidR="00561161" w:rsidRPr="009C57DB" w:rsidRDefault="00561161" w:rsidP="00561161">
      <w:pPr>
        <w:spacing w:after="100"/>
        <w:jc w:val="both"/>
        <w:rPr>
          <w:rFonts w:ascii="Arial" w:hAnsi="Arial" w:cs="Arial"/>
          <w:color w:val="000000" w:themeColor="text1"/>
        </w:rPr>
      </w:pPr>
      <w:r w:rsidRPr="009C57DB">
        <w:rPr>
          <w:rFonts w:ascii="Arial" w:hAnsi="Arial" w:cs="Arial"/>
          <w:b/>
          <w:color w:val="000000" w:themeColor="text1"/>
        </w:rPr>
        <w:t xml:space="preserve">Slide </w:t>
      </w:r>
      <w:r w:rsidR="00F306F8">
        <w:rPr>
          <w:rFonts w:ascii="Arial" w:hAnsi="Arial" w:cs="Arial"/>
          <w:b/>
          <w:color w:val="000000" w:themeColor="text1"/>
        </w:rPr>
        <w:t>3</w:t>
      </w:r>
      <w:r w:rsidRPr="009C57DB">
        <w:rPr>
          <w:rFonts w:ascii="Arial" w:hAnsi="Arial" w:cs="Arial"/>
          <w:b/>
          <w:color w:val="000000" w:themeColor="text1"/>
        </w:rPr>
        <w:t>.</w:t>
      </w:r>
      <w:r w:rsidR="00F306F8">
        <w:rPr>
          <w:rFonts w:ascii="Arial" w:hAnsi="Arial" w:cs="Arial"/>
          <w:b/>
          <w:color w:val="000000" w:themeColor="text1"/>
        </w:rPr>
        <w:t>3</w:t>
      </w:r>
      <w:r w:rsidRPr="009C57DB">
        <w:rPr>
          <w:rFonts w:ascii="Arial" w:hAnsi="Arial" w:cs="Arial"/>
          <w:color w:val="000000" w:themeColor="text1"/>
        </w:rPr>
        <w:t xml:space="preserve">: H &amp; E stain, Mag. ×400 group 4 (100mg of camphor in coconut oil) photomicrograph of the liver tissue showing degenerating hepatocytes in radiating core, dilated sinusoids and blood deposit in central vein. Distortion of tissue microstructure is indicated. </w:t>
      </w:r>
    </w:p>
    <w:p w14:paraId="6BB35CFB" w14:textId="679ABB08" w:rsidR="00561161" w:rsidRPr="009C57DB" w:rsidRDefault="00561161" w:rsidP="00561161">
      <w:pPr>
        <w:spacing w:after="100"/>
        <w:jc w:val="both"/>
        <w:rPr>
          <w:rFonts w:ascii="Arial" w:hAnsi="Arial" w:cs="Arial"/>
          <w:color w:val="000000" w:themeColor="text1"/>
        </w:rPr>
      </w:pPr>
      <w:r w:rsidRPr="009C57DB">
        <w:rPr>
          <w:rFonts w:ascii="Arial" w:hAnsi="Arial" w:cs="Arial"/>
          <w:b/>
          <w:color w:val="000000" w:themeColor="text1"/>
        </w:rPr>
        <w:t xml:space="preserve">Slide </w:t>
      </w:r>
      <w:r w:rsidR="00F306F8">
        <w:rPr>
          <w:rFonts w:ascii="Arial" w:hAnsi="Arial" w:cs="Arial"/>
          <w:b/>
          <w:color w:val="000000" w:themeColor="text1"/>
        </w:rPr>
        <w:t>3</w:t>
      </w:r>
      <w:r w:rsidRPr="009C57DB">
        <w:rPr>
          <w:rFonts w:ascii="Arial" w:hAnsi="Arial" w:cs="Arial"/>
          <w:b/>
          <w:color w:val="000000" w:themeColor="text1"/>
        </w:rPr>
        <w:t>.</w:t>
      </w:r>
      <w:r w:rsidR="00F306F8">
        <w:rPr>
          <w:rFonts w:ascii="Arial" w:hAnsi="Arial" w:cs="Arial"/>
          <w:b/>
          <w:color w:val="000000" w:themeColor="text1"/>
        </w:rPr>
        <w:t>4</w:t>
      </w:r>
      <w:r w:rsidRPr="009C57DB">
        <w:rPr>
          <w:rFonts w:ascii="Arial" w:hAnsi="Arial" w:cs="Arial"/>
          <w:b/>
          <w:color w:val="000000" w:themeColor="text1"/>
        </w:rPr>
        <w:t>:</w:t>
      </w:r>
      <w:r w:rsidRPr="009C57DB">
        <w:rPr>
          <w:rFonts w:ascii="Arial" w:hAnsi="Arial" w:cs="Arial"/>
          <w:color w:val="000000" w:themeColor="text1"/>
        </w:rPr>
        <w:t xml:space="preserve"> H &amp; E stain, Mag. ×400.group 5(100mg of camphor in coconut oil) Photomicrograph of the liver tissue showing distorted hepatocytes (pygnosis), lymphoid cells in sinusoids, congested central vein with perivascular distorted. Tissue distortion of the microstructure is indicated</w:t>
      </w:r>
    </w:p>
    <w:p w14:paraId="1928BED0" w14:textId="77777777" w:rsidR="00B9532A" w:rsidRDefault="00B9532A" w:rsidP="00561161">
      <w:pPr>
        <w:tabs>
          <w:tab w:val="left" w:pos="2610"/>
        </w:tabs>
        <w:spacing w:after="100"/>
        <w:rPr>
          <w:rFonts w:ascii="Arial" w:hAnsi="Arial" w:cs="Arial"/>
          <w:b/>
          <w:color w:val="000000" w:themeColor="text1"/>
        </w:rPr>
      </w:pPr>
    </w:p>
    <w:p w14:paraId="5B030590" w14:textId="18EA81D2" w:rsidR="00561161" w:rsidRPr="009C57DB" w:rsidRDefault="00561161" w:rsidP="00561161">
      <w:pPr>
        <w:tabs>
          <w:tab w:val="left" w:pos="2610"/>
        </w:tabs>
        <w:spacing w:after="100"/>
        <w:rPr>
          <w:rFonts w:ascii="Arial" w:hAnsi="Arial" w:cs="Arial"/>
          <w:b/>
          <w:color w:val="000000" w:themeColor="text1"/>
        </w:rPr>
      </w:pPr>
      <w:r w:rsidRPr="009C57DB">
        <w:rPr>
          <w:rFonts w:ascii="Arial" w:hAnsi="Arial" w:cs="Arial"/>
          <w:b/>
          <w:color w:val="000000" w:themeColor="text1"/>
        </w:rPr>
        <w:t xml:space="preserve"> </w:t>
      </w:r>
      <w:r w:rsidR="00583D5E">
        <w:rPr>
          <w:rFonts w:ascii="Arial" w:hAnsi="Arial" w:cs="Arial"/>
          <w:b/>
          <w:color w:val="000000" w:themeColor="text1"/>
        </w:rPr>
        <w:t>Fig 7-</w:t>
      </w:r>
      <w:r w:rsidRPr="009C57DB">
        <w:rPr>
          <w:rFonts w:ascii="Arial" w:hAnsi="Arial" w:cs="Arial"/>
          <w:b/>
          <w:color w:val="000000" w:themeColor="text1"/>
        </w:rPr>
        <w:t xml:space="preserve">Photomicrographs of group 3 and group 6 </w:t>
      </w:r>
    </w:p>
    <w:p w14:paraId="00FAEA2F" w14:textId="77777777" w:rsidR="00561161" w:rsidRPr="009C57DB" w:rsidRDefault="00561161" w:rsidP="00561161">
      <w:pPr>
        <w:tabs>
          <w:tab w:val="left" w:pos="2610"/>
        </w:tabs>
        <w:spacing w:after="100"/>
        <w:rPr>
          <w:rFonts w:ascii="Arial" w:hAnsi="Arial" w:cs="Arial"/>
          <w:color w:val="000000" w:themeColor="text1"/>
        </w:rPr>
      </w:pPr>
      <w:r w:rsidRPr="009C57DB">
        <w:rPr>
          <w:rFonts w:ascii="Arial" w:hAnsi="Arial" w:cs="Arial"/>
          <w:noProof/>
          <w:color w:val="000000" w:themeColor="text1"/>
        </w:rPr>
        <w:drawing>
          <wp:inline distT="0" distB="0" distL="0" distR="0" wp14:anchorId="2FE01D18" wp14:editId="43C900CE">
            <wp:extent cx="2762017" cy="2184400"/>
            <wp:effectExtent l="0" t="0" r="635"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7733" cy="2228464"/>
                    </a:xfrm>
                    <a:prstGeom prst="rect">
                      <a:avLst/>
                    </a:prstGeom>
                    <a:noFill/>
                    <a:ln>
                      <a:noFill/>
                    </a:ln>
                  </pic:spPr>
                </pic:pic>
              </a:graphicData>
            </a:graphic>
          </wp:inline>
        </w:drawing>
      </w:r>
      <w:r w:rsidRPr="009C57DB">
        <w:rPr>
          <w:rFonts w:ascii="Arial" w:hAnsi="Arial" w:cs="Arial"/>
          <w:noProof/>
          <w:color w:val="000000" w:themeColor="text1"/>
        </w:rPr>
        <w:drawing>
          <wp:inline distT="0" distB="0" distL="0" distR="0" wp14:anchorId="1130A592" wp14:editId="124C9780">
            <wp:extent cx="2481580" cy="2203450"/>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7230" cy="2217346"/>
                    </a:xfrm>
                    <a:prstGeom prst="rect">
                      <a:avLst/>
                    </a:prstGeom>
                    <a:noFill/>
                    <a:ln>
                      <a:noFill/>
                    </a:ln>
                  </pic:spPr>
                </pic:pic>
              </a:graphicData>
            </a:graphic>
          </wp:inline>
        </w:drawing>
      </w:r>
    </w:p>
    <w:p w14:paraId="34F6C832" w14:textId="7CFF1B38" w:rsidR="00561161" w:rsidRPr="00B9532A" w:rsidRDefault="00B9532A" w:rsidP="00561161">
      <w:pPr>
        <w:spacing w:after="100"/>
        <w:jc w:val="both"/>
        <w:rPr>
          <w:rFonts w:ascii="Arial" w:hAnsi="Arial" w:cs="Arial"/>
          <w:bCs/>
          <w:color w:val="000000" w:themeColor="text1"/>
        </w:rPr>
      </w:pPr>
      <w:r w:rsidRPr="00B9532A">
        <w:rPr>
          <w:rFonts w:ascii="Arial" w:hAnsi="Arial" w:cs="Arial"/>
          <w:bCs/>
          <w:color w:val="000000" w:themeColor="text1"/>
        </w:rPr>
        <w:t>Slide 7a</w:t>
      </w:r>
      <w:r w:rsidRPr="00B9532A">
        <w:rPr>
          <w:rFonts w:ascii="Arial" w:hAnsi="Arial" w:cs="Arial"/>
          <w:bCs/>
          <w:color w:val="000000" w:themeColor="text1"/>
        </w:rPr>
        <w:tab/>
      </w:r>
      <w:r w:rsidRPr="00B9532A">
        <w:rPr>
          <w:rFonts w:ascii="Arial" w:hAnsi="Arial" w:cs="Arial"/>
          <w:bCs/>
          <w:color w:val="000000" w:themeColor="text1"/>
        </w:rPr>
        <w:tab/>
      </w:r>
      <w:r w:rsidRPr="00B9532A">
        <w:rPr>
          <w:rFonts w:ascii="Arial" w:hAnsi="Arial" w:cs="Arial"/>
          <w:bCs/>
          <w:color w:val="000000" w:themeColor="text1"/>
        </w:rPr>
        <w:tab/>
      </w:r>
      <w:r w:rsidRPr="00B9532A">
        <w:rPr>
          <w:rFonts w:ascii="Arial" w:hAnsi="Arial" w:cs="Arial"/>
          <w:bCs/>
          <w:color w:val="000000" w:themeColor="text1"/>
        </w:rPr>
        <w:tab/>
      </w:r>
      <w:r>
        <w:rPr>
          <w:rFonts w:ascii="Arial" w:hAnsi="Arial" w:cs="Arial"/>
          <w:bCs/>
          <w:color w:val="000000" w:themeColor="text1"/>
        </w:rPr>
        <w:tab/>
      </w:r>
      <w:r>
        <w:rPr>
          <w:rFonts w:ascii="Arial" w:hAnsi="Arial" w:cs="Arial"/>
          <w:bCs/>
          <w:color w:val="000000" w:themeColor="text1"/>
        </w:rPr>
        <w:tab/>
      </w:r>
      <w:r w:rsidRPr="00B9532A">
        <w:rPr>
          <w:rFonts w:ascii="Arial" w:hAnsi="Arial" w:cs="Arial"/>
          <w:bCs/>
          <w:color w:val="000000" w:themeColor="text1"/>
        </w:rPr>
        <w:t>Slide 7b</w:t>
      </w:r>
    </w:p>
    <w:p w14:paraId="7A6AE5B4" w14:textId="61E0D01F" w:rsidR="00561161" w:rsidRPr="009C57DB" w:rsidRDefault="00561161" w:rsidP="00561161">
      <w:pPr>
        <w:spacing w:after="100"/>
        <w:jc w:val="both"/>
        <w:rPr>
          <w:rFonts w:ascii="Arial" w:hAnsi="Arial" w:cs="Arial"/>
          <w:color w:val="000000" w:themeColor="text1"/>
        </w:rPr>
      </w:pPr>
      <w:r w:rsidRPr="009C57DB">
        <w:rPr>
          <w:rFonts w:ascii="Arial" w:hAnsi="Arial" w:cs="Arial"/>
          <w:b/>
          <w:color w:val="000000" w:themeColor="text1"/>
        </w:rPr>
        <w:t xml:space="preserve">Slide </w:t>
      </w:r>
      <w:r w:rsidR="00F306F8">
        <w:rPr>
          <w:rFonts w:ascii="Arial" w:hAnsi="Arial" w:cs="Arial"/>
          <w:b/>
          <w:color w:val="000000" w:themeColor="text1"/>
        </w:rPr>
        <w:t>3</w:t>
      </w:r>
      <w:r w:rsidRPr="009C57DB">
        <w:rPr>
          <w:rFonts w:ascii="Arial" w:hAnsi="Arial" w:cs="Arial"/>
          <w:b/>
          <w:color w:val="000000" w:themeColor="text1"/>
        </w:rPr>
        <w:t>.</w:t>
      </w:r>
      <w:r w:rsidR="00F306F8">
        <w:rPr>
          <w:rFonts w:ascii="Arial" w:hAnsi="Arial" w:cs="Arial"/>
          <w:b/>
          <w:color w:val="000000" w:themeColor="text1"/>
        </w:rPr>
        <w:t>2</w:t>
      </w:r>
      <w:r w:rsidRPr="009C57DB">
        <w:rPr>
          <w:rFonts w:ascii="Arial" w:hAnsi="Arial" w:cs="Arial"/>
          <w:b/>
          <w:color w:val="000000" w:themeColor="text1"/>
        </w:rPr>
        <w:t>:</w:t>
      </w:r>
      <w:r w:rsidRPr="009C57DB">
        <w:rPr>
          <w:rFonts w:ascii="Arial" w:hAnsi="Arial" w:cs="Arial"/>
          <w:color w:val="000000" w:themeColor="text1"/>
        </w:rPr>
        <w:t xml:space="preserve"> H &amp; E stain, Mag. ×400. Group 3(500mg neem leave dissolved in coconut oil) Photomicrograph of the liver tissue showing degenerating hepatocytes, congested sinusoids and central vein. Presence of lymphoid cells in sinusoid is indicated. Distortion of tissue microstructure is indicated.</w:t>
      </w:r>
    </w:p>
    <w:p w14:paraId="71FB10ED" w14:textId="25ECCC6B" w:rsidR="00561161" w:rsidRPr="009C57DB" w:rsidRDefault="00561161" w:rsidP="00561161">
      <w:pPr>
        <w:spacing w:after="100"/>
        <w:jc w:val="both"/>
        <w:rPr>
          <w:rFonts w:ascii="Arial" w:hAnsi="Arial" w:cs="Arial"/>
          <w:color w:val="000000" w:themeColor="text1"/>
        </w:rPr>
      </w:pPr>
      <w:r w:rsidRPr="009C57DB">
        <w:rPr>
          <w:rFonts w:ascii="Arial" w:hAnsi="Arial" w:cs="Arial"/>
          <w:b/>
          <w:color w:val="000000" w:themeColor="text1"/>
        </w:rPr>
        <w:t xml:space="preserve">Slide </w:t>
      </w:r>
      <w:r w:rsidR="00F306F8">
        <w:rPr>
          <w:rFonts w:ascii="Arial" w:hAnsi="Arial" w:cs="Arial"/>
          <w:b/>
          <w:color w:val="000000" w:themeColor="text1"/>
        </w:rPr>
        <w:t>3</w:t>
      </w:r>
      <w:r w:rsidRPr="009C57DB">
        <w:rPr>
          <w:rFonts w:ascii="Arial" w:hAnsi="Arial" w:cs="Arial"/>
          <w:b/>
          <w:color w:val="000000" w:themeColor="text1"/>
        </w:rPr>
        <w:t>.</w:t>
      </w:r>
      <w:r w:rsidR="00F306F8">
        <w:rPr>
          <w:rFonts w:ascii="Arial" w:hAnsi="Arial" w:cs="Arial"/>
          <w:b/>
          <w:color w:val="000000" w:themeColor="text1"/>
        </w:rPr>
        <w:t>5</w:t>
      </w:r>
      <w:r w:rsidRPr="009C57DB">
        <w:rPr>
          <w:rFonts w:ascii="Arial" w:hAnsi="Arial" w:cs="Arial"/>
          <w:b/>
          <w:color w:val="000000" w:themeColor="text1"/>
        </w:rPr>
        <w:t xml:space="preserve">: </w:t>
      </w:r>
      <w:r w:rsidRPr="009C57DB">
        <w:rPr>
          <w:rFonts w:ascii="Arial" w:hAnsi="Arial" w:cs="Arial"/>
          <w:color w:val="000000" w:themeColor="text1"/>
        </w:rPr>
        <w:t xml:space="preserve">H &amp; E stain, Mag. ×400.group 6 (neem and camphor dissolved in coconut oil) Photomicrograph of the liver tissue showing several necrotic and degenerating hepatocytes, enlarge nuclei and congested central vein. Severe distortion of tissue microstructure is indicated. </w:t>
      </w:r>
    </w:p>
    <w:p w14:paraId="47C5574C" w14:textId="77777777" w:rsidR="00561161" w:rsidRPr="009C57DB" w:rsidRDefault="00561161" w:rsidP="00561161">
      <w:pPr>
        <w:tabs>
          <w:tab w:val="left" w:pos="2610"/>
        </w:tabs>
        <w:spacing w:after="100"/>
        <w:rPr>
          <w:rFonts w:ascii="Arial" w:hAnsi="Arial" w:cs="Arial"/>
          <w:color w:val="000000" w:themeColor="text1"/>
        </w:rPr>
      </w:pPr>
    </w:p>
    <w:p w14:paraId="61FB45B2" w14:textId="77777777" w:rsidR="00606995" w:rsidRDefault="00606995" w:rsidP="00561161">
      <w:pPr>
        <w:tabs>
          <w:tab w:val="left" w:pos="2610"/>
        </w:tabs>
        <w:spacing w:after="100"/>
        <w:rPr>
          <w:rFonts w:ascii="Arial" w:hAnsi="Arial" w:cs="Arial"/>
          <w:b/>
          <w:color w:val="000000" w:themeColor="text1"/>
        </w:rPr>
      </w:pPr>
    </w:p>
    <w:p w14:paraId="78B2DA8B" w14:textId="0AFBFF84" w:rsidR="00561161" w:rsidRPr="009C57DB" w:rsidRDefault="00561161" w:rsidP="00561161">
      <w:pPr>
        <w:tabs>
          <w:tab w:val="left" w:pos="2610"/>
        </w:tabs>
        <w:spacing w:after="100"/>
        <w:rPr>
          <w:rFonts w:ascii="Arial" w:hAnsi="Arial" w:cs="Arial"/>
          <w:b/>
          <w:color w:val="000000" w:themeColor="text1"/>
        </w:rPr>
      </w:pPr>
      <w:r w:rsidRPr="009C57DB">
        <w:rPr>
          <w:rFonts w:ascii="Arial" w:hAnsi="Arial" w:cs="Arial"/>
          <w:b/>
          <w:color w:val="000000" w:themeColor="text1"/>
        </w:rPr>
        <w:t xml:space="preserve"> </w:t>
      </w:r>
      <w:r w:rsidR="00583D5E">
        <w:rPr>
          <w:rFonts w:ascii="Arial" w:hAnsi="Arial" w:cs="Arial"/>
          <w:b/>
          <w:color w:val="000000" w:themeColor="text1"/>
        </w:rPr>
        <w:t>Fig 8-</w:t>
      </w:r>
      <w:r w:rsidRPr="009C57DB">
        <w:rPr>
          <w:rFonts w:ascii="Arial" w:hAnsi="Arial" w:cs="Arial"/>
          <w:b/>
          <w:color w:val="000000" w:themeColor="text1"/>
        </w:rPr>
        <w:t>Photomicrographs of group 4 and group 6</w:t>
      </w:r>
    </w:p>
    <w:p w14:paraId="007701D5" w14:textId="77777777" w:rsidR="00561161" w:rsidRPr="009C57DB" w:rsidRDefault="00561161" w:rsidP="00561161">
      <w:pPr>
        <w:tabs>
          <w:tab w:val="left" w:pos="2610"/>
        </w:tabs>
        <w:spacing w:after="100"/>
        <w:rPr>
          <w:rFonts w:ascii="Arial" w:hAnsi="Arial" w:cs="Arial"/>
          <w:color w:val="000000" w:themeColor="text1"/>
        </w:rPr>
      </w:pPr>
      <w:r w:rsidRPr="009C57DB">
        <w:rPr>
          <w:rFonts w:ascii="Arial" w:hAnsi="Arial" w:cs="Arial"/>
          <w:noProof/>
          <w:color w:val="000000" w:themeColor="text1"/>
        </w:rPr>
        <w:drawing>
          <wp:inline distT="0" distB="0" distL="0" distR="0" wp14:anchorId="1F5CCB97" wp14:editId="094FDC72">
            <wp:extent cx="2581835" cy="23050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1092" cy="2331171"/>
                    </a:xfrm>
                    <a:prstGeom prst="rect">
                      <a:avLst/>
                    </a:prstGeom>
                    <a:noFill/>
                    <a:ln>
                      <a:noFill/>
                    </a:ln>
                  </pic:spPr>
                </pic:pic>
              </a:graphicData>
            </a:graphic>
          </wp:inline>
        </w:drawing>
      </w:r>
      <w:r w:rsidRPr="009C57DB">
        <w:rPr>
          <w:rFonts w:ascii="Arial" w:hAnsi="Arial" w:cs="Arial"/>
          <w:noProof/>
          <w:color w:val="000000" w:themeColor="text1"/>
        </w:rPr>
        <w:t xml:space="preserve"> </w:t>
      </w:r>
      <w:r w:rsidRPr="009C57DB">
        <w:rPr>
          <w:rFonts w:ascii="Arial" w:hAnsi="Arial" w:cs="Arial"/>
          <w:noProof/>
          <w:color w:val="000000" w:themeColor="text1"/>
        </w:rPr>
        <w:drawing>
          <wp:inline distT="0" distB="0" distL="0" distR="0" wp14:anchorId="4D5227D7" wp14:editId="2ABAA6FD">
            <wp:extent cx="2247153" cy="2323787"/>
            <wp:effectExtent l="0" t="0" r="127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7554" cy="2365566"/>
                    </a:xfrm>
                    <a:prstGeom prst="rect">
                      <a:avLst/>
                    </a:prstGeom>
                    <a:noFill/>
                    <a:ln>
                      <a:noFill/>
                    </a:ln>
                  </pic:spPr>
                </pic:pic>
              </a:graphicData>
            </a:graphic>
          </wp:inline>
        </w:drawing>
      </w:r>
    </w:p>
    <w:p w14:paraId="708DFB41" w14:textId="6041B053" w:rsidR="00561161" w:rsidRPr="009C57DB" w:rsidRDefault="00561161" w:rsidP="00561161">
      <w:pPr>
        <w:tabs>
          <w:tab w:val="left" w:pos="2610"/>
        </w:tabs>
        <w:spacing w:after="100"/>
        <w:rPr>
          <w:rFonts w:ascii="Arial" w:hAnsi="Arial" w:cs="Arial"/>
          <w:color w:val="000000" w:themeColor="text1"/>
        </w:rPr>
      </w:pPr>
      <w:r w:rsidRPr="009C57DB">
        <w:rPr>
          <w:rFonts w:ascii="Arial" w:hAnsi="Arial" w:cs="Arial"/>
          <w:noProof/>
          <w:color w:val="000000" w:themeColor="text1"/>
        </w:rPr>
        <w:t xml:space="preserve">Slide </w:t>
      </w:r>
      <w:r w:rsidR="00B9532A">
        <w:rPr>
          <w:rFonts w:ascii="Arial" w:hAnsi="Arial" w:cs="Arial"/>
          <w:noProof/>
          <w:color w:val="000000" w:themeColor="text1"/>
        </w:rPr>
        <w:t>8a</w:t>
      </w:r>
      <w:r w:rsidRPr="009C57DB">
        <w:rPr>
          <w:rFonts w:ascii="Arial" w:hAnsi="Arial" w:cs="Arial"/>
          <w:noProof/>
          <w:color w:val="000000" w:themeColor="text1"/>
        </w:rPr>
        <w:tab/>
      </w:r>
      <w:r w:rsidRPr="009C57DB">
        <w:rPr>
          <w:rFonts w:ascii="Arial" w:hAnsi="Arial" w:cs="Arial"/>
          <w:noProof/>
          <w:color w:val="000000" w:themeColor="text1"/>
        </w:rPr>
        <w:tab/>
      </w:r>
      <w:r w:rsidRPr="009C57DB">
        <w:rPr>
          <w:rFonts w:ascii="Arial" w:hAnsi="Arial" w:cs="Arial"/>
          <w:noProof/>
          <w:color w:val="000000" w:themeColor="text1"/>
        </w:rPr>
        <w:tab/>
      </w:r>
      <w:r w:rsidRPr="009C57DB">
        <w:rPr>
          <w:rFonts w:ascii="Arial" w:hAnsi="Arial" w:cs="Arial"/>
          <w:noProof/>
          <w:color w:val="000000" w:themeColor="text1"/>
        </w:rPr>
        <w:tab/>
        <w:t xml:space="preserve">Slide  </w:t>
      </w:r>
      <w:r w:rsidR="00B9532A">
        <w:rPr>
          <w:rFonts w:ascii="Arial" w:hAnsi="Arial" w:cs="Arial"/>
          <w:noProof/>
          <w:color w:val="000000" w:themeColor="text1"/>
        </w:rPr>
        <w:t>8b</w:t>
      </w:r>
    </w:p>
    <w:p w14:paraId="11ECD345" w14:textId="090083C0" w:rsidR="00561161" w:rsidRPr="009C57DB" w:rsidRDefault="00561161" w:rsidP="00561161">
      <w:pPr>
        <w:spacing w:after="100"/>
        <w:jc w:val="both"/>
        <w:rPr>
          <w:rFonts w:ascii="Arial" w:hAnsi="Arial" w:cs="Arial"/>
          <w:color w:val="000000" w:themeColor="text1"/>
        </w:rPr>
      </w:pPr>
      <w:r w:rsidRPr="009C57DB">
        <w:rPr>
          <w:rFonts w:ascii="Arial" w:hAnsi="Arial" w:cs="Arial"/>
          <w:b/>
          <w:color w:val="000000" w:themeColor="text1"/>
        </w:rPr>
        <w:t xml:space="preserve">Slide </w:t>
      </w:r>
      <w:r w:rsidR="00F306F8">
        <w:rPr>
          <w:rFonts w:ascii="Arial" w:hAnsi="Arial" w:cs="Arial"/>
          <w:b/>
          <w:color w:val="000000" w:themeColor="text1"/>
        </w:rPr>
        <w:t>3</w:t>
      </w:r>
      <w:r w:rsidRPr="009C57DB">
        <w:rPr>
          <w:rFonts w:ascii="Arial" w:hAnsi="Arial" w:cs="Arial"/>
          <w:b/>
          <w:color w:val="000000" w:themeColor="text1"/>
        </w:rPr>
        <w:t>.</w:t>
      </w:r>
      <w:r w:rsidR="00F306F8">
        <w:rPr>
          <w:rFonts w:ascii="Arial" w:hAnsi="Arial" w:cs="Arial"/>
          <w:b/>
          <w:color w:val="000000" w:themeColor="text1"/>
        </w:rPr>
        <w:t>3</w:t>
      </w:r>
      <w:r w:rsidRPr="009C57DB">
        <w:rPr>
          <w:rFonts w:ascii="Arial" w:hAnsi="Arial" w:cs="Arial"/>
          <w:b/>
          <w:color w:val="000000" w:themeColor="text1"/>
        </w:rPr>
        <w:t xml:space="preserve">; </w:t>
      </w:r>
      <w:r w:rsidRPr="009C57DB">
        <w:rPr>
          <w:rFonts w:ascii="Arial" w:hAnsi="Arial" w:cs="Arial"/>
          <w:color w:val="000000" w:themeColor="text1"/>
        </w:rPr>
        <w:t xml:space="preserve">H &amp; E stain, Mag. ×400 group 4 (100mg of camphor in coconut oil) photomicrograph of the liver tissue showing degenerating hepatocytes in radiating core, dilated sinusoids and blood deposit in central vein. Distortion of tissue microstructure is indicated. </w:t>
      </w:r>
    </w:p>
    <w:p w14:paraId="4571B73D" w14:textId="680ED184" w:rsidR="00561161" w:rsidRDefault="00561161" w:rsidP="00561161">
      <w:pPr>
        <w:spacing w:after="100"/>
        <w:jc w:val="both"/>
        <w:rPr>
          <w:rFonts w:ascii="Arial" w:hAnsi="Arial" w:cs="Arial"/>
          <w:color w:val="000000" w:themeColor="text1"/>
        </w:rPr>
      </w:pPr>
      <w:r w:rsidRPr="009C57DB">
        <w:rPr>
          <w:rFonts w:ascii="Arial" w:hAnsi="Arial" w:cs="Arial"/>
          <w:b/>
          <w:bCs/>
          <w:color w:val="000000" w:themeColor="text1"/>
        </w:rPr>
        <w:t xml:space="preserve">Slide </w:t>
      </w:r>
      <w:r w:rsidR="00F306F8">
        <w:rPr>
          <w:rFonts w:ascii="Arial" w:hAnsi="Arial" w:cs="Arial"/>
          <w:b/>
          <w:bCs/>
          <w:color w:val="000000" w:themeColor="text1"/>
        </w:rPr>
        <w:t>3</w:t>
      </w:r>
      <w:r w:rsidRPr="009C57DB">
        <w:rPr>
          <w:rFonts w:ascii="Arial" w:hAnsi="Arial" w:cs="Arial"/>
          <w:b/>
          <w:bCs/>
          <w:color w:val="000000" w:themeColor="text1"/>
        </w:rPr>
        <w:t>.</w:t>
      </w:r>
      <w:r w:rsidR="00F306F8">
        <w:rPr>
          <w:rFonts w:ascii="Arial" w:hAnsi="Arial" w:cs="Arial"/>
          <w:b/>
          <w:bCs/>
          <w:color w:val="000000" w:themeColor="text1"/>
        </w:rPr>
        <w:t>5</w:t>
      </w:r>
      <w:r w:rsidRPr="009C57DB">
        <w:rPr>
          <w:rFonts w:ascii="Arial" w:hAnsi="Arial" w:cs="Arial"/>
          <w:b/>
          <w:bCs/>
          <w:color w:val="000000" w:themeColor="text1"/>
        </w:rPr>
        <w:t>:</w:t>
      </w:r>
      <w:r w:rsidRPr="009C57DB">
        <w:rPr>
          <w:rFonts w:ascii="Arial" w:hAnsi="Arial" w:cs="Arial"/>
          <w:color w:val="000000" w:themeColor="text1"/>
        </w:rPr>
        <w:t xml:space="preserve"> H &amp; E stain, Mag. ×400.group 6 (neem and camphor dissolved in coconut oil) Photomicrograph of the liver tissue showing several necrotic and degenerating hepatocytes, </w:t>
      </w:r>
      <w:r w:rsidR="00792360" w:rsidRPr="009C57DB">
        <w:rPr>
          <w:rFonts w:ascii="Arial" w:hAnsi="Arial" w:cs="Arial"/>
          <w:color w:val="000000" w:themeColor="text1"/>
        </w:rPr>
        <w:t>enlarg</w:t>
      </w:r>
      <w:r w:rsidR="00792360">
        <w:rPr>
          <w:rFonts w:ascii="Arial" w:hAnsi="Arial" w:cs="Arial"/>
          <w:color w:val="000000" w:themeColor="text1"/>
        </w:rPr>
        <w:t>ed</w:t>
      </w:r>
      <w:r w:rsidRPr="009C57DB">
        <w:rPr>
          <w:rFonts w:ascii="Arial" w:hAnsi="Arial" w:cs="Arial"/>
          <w:color w:val="000000" w:themeColor="text1"/>
        </w:rPr>
        <w:t xml:space="preserve"> nuclei and congested central vein. Severe distortion of tissue microstructure is indicated. </w:t>
      </w:r>
    </w:p>
    <w:p w14:paraId="7A0EEDF5" w14:textId="77777777" w:rsidR="00EA0CDA" w:rsidRPr="00DE40E0" w:rsidRDefault="00EA0CDA" w:rsidP="00EA0CDA">
      <w:pPr>
        <w:shd w:val="clear" w:color="auto" w:fill="FFFFFF"/>
        <w:jc w:val="both"/>
        <w:rPr>
          <w:rFonts w:ascii="Arial" w:hAnsi="Arial" w:cs="Arial"/>
          <w:color w:val="000000" w:themeColor="text1"/>
          <w:sz w:val="6"/>
          <w:szCs w:val="6"/>
        </w:rPr>
      </w:pPr>
    </w:p>
    <w:p w14:paraId="2E05D859" w14:textId="676D6922" w:rsidR="008A3CCE" w:rsidRPr="008A3CCE" w:rsidRDefault="00601827" w:rsidP="008A3CCE">
      <w:pPr>
        <w:pStyle w:val="Body"/>
        <w:rPr>
          <w:rFonts w:ascii="Arial" w:hAnsi="Arial" w:cs="Arial"/>
        </w:rPr>
      </w:pPr>
      <w:r>
        <w:rPr>
          <w:rFonts w:ascii="Arial" w:hAnsi="Arial" w:cs="Arial"/>
        </w:rPr>
        <w:t xml:space="preserve"> </w:t>
      </w:r>
      <w:r w:rsidR="008A3CCE" w:rsidRPr="008A3CCE">
        <w:rPr>
          <w:rFonts w:ascii="Arial" w:hAnsi="Arial" w:cs="Arial"/>
        </w:rPr>
        <w:t>ALT levels increase significantly with the addition of camphor particularly in group 4, (50mg of camphor dissolved in coconut oil) group 5(100mg of camphor dissolved in coconut oil) and group6</w:t>
      </w:r>
      <w:r w:rsidR="00CE7896">
        <w:rPr>
          <w:rFonts w:ascii="Arial" w:hAnsi="Arial" w:cs="Arial"/>
        </w:rPr>
        <w:t xml:space="preserve"> </w:t>
      </w:r>
      <w:r w:rsidR="008A3CCE" w:rsidRPr="008A3CCE">
        <w:rPr>
          <w:rFonts w:ascii="Arial" w:hAnsi="Arial" w:cs="Arial"/>
        </w:rPr>
        <w:t>(neem and camphor dissolved in coconut oil). With mean values of (45.00U/L, 46.40 IU/L and 44.00 U/L compared to 37.40 IU/L in the control group) respectively, with a p-value of 0.0012. This suggests potential hepatocellular damage or stress due to camphor. Alanine aminotransferase (ALT) is an enzyme found predominantly in the liver but also in other tissues such as kidneys, heart and muscle cells. An increase in ALT serum level indicates definite liver cell injury due to many causes.</w:t>
      </w:r>
    </w:p>
    <w:p w14:paraId="3149A7CC" w14:textId="32ED35CB" w:rsidR="008A3CCE" w:rsidRPr="008A3CCE" w:rsidRDefault="008A3CCE" w:rsidP="008A3CCE">
      <w:pPr>
        <w:pStyle w:val="Body"/>
        <w:rPr>
          <w:rFonts w:ascii="Arial" w:hAnsi="Arial" w:cs="Arial"/>
        </w:rPr>
      </w:pPr>
      <w:r w:rsidRPr="008A3CCE">
        <w:rPr>
          <w:rFonts w:ascii="Arial" w:hAnsi="Arial" w:cs="Arial"/>
        </w:rPr>
        <w:t>The liver is also the primary site of metabolism of both endogenous substances and exogenous compounds e.g. drugs and toxins. Therefore, the elevation of serum ALT activity is sensitive to measure hepatocellular damage. The toxicity of camphor probably could cause an increase in this enzyme [17]. This finding is like the findings by Aliye et al. [18], suggested hemolysis or more generalized tissue damage in liver due to camphor toxicity. Hepatotoxicity occurs because of camphor toxicity. A high serum LDH level and a high AST-ALT ratio have been observed because of camphor poisoning. Camphor is metabolized in the liver and is excreted as an inactive glucuronide compound in the urine [18]. According to research by Mereto et al. [19], high doses of cinnamaldehyde may induce genetic alterations at the chromosomal level and suggest that the liver is the preferential target of its undesirable effects.</w:t>
      </w:r>
    </w:p>
    <w:p w14:paraId="71B7124D" w14:textId="77777777" w:rsidR="008A3CCE" w:rsidRPr="008A3CCE" w:rsidRDefault="008A3CCE" w:rsidP="008A3CCE">
      <w:pPr>
        <w:pStyle w:val="Body"/>
        <w:rPr>
          <w:rFonts w:ascii="Arial" w:hAnsi="Arial" w:cs="Arial"/>
        </w:rPr>
      </w:pPr>
    </w:p>
    <w:p w14:paraId="174601F8" w14:textId="77777777" w:rsidR="008A3CCE" w:rsidRPr="008A3CCE" w:rsidRDefault="008A3CCE" w:rsidP="008A3CCE">
      <w:pPr>
        <w:pStyle w:val="Body"/>
        <w:rPr>
          <w:rFonts w:ascii="Arial" w:hAnsi="Arial" w:cs="Arial"/>
        </w:rPr>
      </w:pPr>
      <w:r w:rsidRPr="008A3CCE">
        <w:rPr>
          <w:rFonts w:ascii="Arial" w:hAnsi="Arial" w:cs="Arial"/>
        </w:rPr>
        <w:lastRenderedPageBreak/>
        <w:t xml:space="preserve">According to the results obtained from the experimental groups, there was no significant difference in AST and ALP concentration between groups.  There was an increase in the level of enzymes, but it was not significant. However, to recognize the liver damage. It is enough to consider ALT concentration and the increase of it means the damage of the liver cells. These experimental findings indicate that camphor affects the liver as doses increase, the concentration of enzymes also increases, leading to significant increase in enzymes and liver damage as shown in the histological report. </w:t>
      </w:r>
    </w:p>
    <w:p w14:paraId="73C65371" w14:textId="77777777" w:rsidR="008A3CCE" w:rsidRPr="008A3CCE" w:rsidRDefault="008A3CCE" w:rsidP="008A3CCE">
      <w:pPr>
        <w:pStyle w:val="Body"/>
        <w:rPr>
          <w:rFonts w:ascii="Arial" w:hAnsi="Arial" w:cs="Arial"/>
        </w:rPr>
      </w:pPr>
      <w:r w:rsidRPr="008A3CCE">
        <w:rPr>
          <w:rFonts w:ascii="Arial" w:hAnsi="Arial" w:cs="Arial"/>
        </w:rPr>
        <w:t>The increase in total protein levels, particularly in group 5 (100 mg of camphor dissolved in coconut oil) as compared to the control group, suggests an enhanced protein synthesis or a response to liver stress. While higher total protein levels can indicate improved nutritional status or recovery from liver damage, they may also reflect an inflammatory response or increased production of acute-phase proteins. Albumin levels were significantly lower in group 6 (Neem and camphor dissolved in coconut oil) and group 5 (50mg of camphor in coconut oil) compared to the control, which recorded levels of 28.00 g/L and 26.60 g/L, respectively. The analysis indicated a highly significant p-value of 0.0002.  The decrease in albumin levels is concerning, as albumin is a key marker of liver function and nutritional status. Lower levels may indicate impaired liver synthetic capacity, which can occur due to liver injury or dysfunction. The combination of neem and camphor, along with higher doses of camphor, appears to adversely affect albumin synthesis, suggesting potential hepatotoxicity and a compromised ability of the liver to maintain protein synthesis.</w:t>
      </w:r>
    </w:p>
    <w:p w14:paraId="1A7C19C7" w14:textId="0E15FD12" w:rsidR="008A3CCE" w:rsidRPr="008A3CCE" w:rsidRDefault="008A3CCE" w:rsidP="008A3CCE">
      <w:pPr>
        <w:pStyle w:val="Body"/>
        <w:rPr>
          <w:rFonts w:ascii="Arial" w:hAnsi="Arial" w:cs="Arial"/>
        </w:rPr>
      </w:pPr>
      <w:r w:rsidRPr="008A3CCE">
        <w:rPr>
          <w:rFonts w:ascii="Arial" w:hAnsi="Arial" w:cs="Arial"/>
        </w:rPr>
        <w:t xml:space="preserve">The liver are organs that have an important role in the metabolism and excretion of drugs or other substances. In the study, it was shown that the administration of group 3 (50mg of neem dissolved in coconut oil) did not cause abnormalities and damage to the rat liver. The liver in group 3 rats showed the normal general structure of the liver and normal appearance of central veins and hepatocyte cells. The liver histopathology is following the results of the analysis of the AST and ALT enzymes which showed that there was no significant difference between the control and group 3. This is in line with some of the previous reports that the neem leaf extract has potential hepatoprotective and nephroprotective effects </w:t>
      </w:r>
      <w:r w:rsidRPr="00BE16C3">
        <w:rPr>
          <w:rFonts w:ascii="Arial" w:hAnsi="Arial" w:cs="Arial"/>
          <w:highlight w:val="yellow"/>
        </w:rPr>
        <w:t>[21]</w:t>
      </w:r>
      <w:r w:rsidR="00C9756D" w:rsidRPr="00BE16C3">
        <w:rPr>
          <w:rFonts w:ascii="Arial" w:hAnsi="Arial" w:cs="Arial"/>
          <w:highlight w:val="yellow"/>
        </w:rPr>
        <w:t>.</w:t>
      </w:r>
    </w:p>
    <w:p w14:paraId="6A9F32D5" w14:textId="25F5A75C" w:rsidR="00561161" w:rsidRPr="00FB3A86" w:rsidRDefault="00561161" w:rsidP="00441B6F">
      <w:pPr>
        <w:pStyle w:val="Body"/>
        <w:spacing w:after="0"/>
        <w:rPr>
          <w:rFonts w:ascii="Arial" w:hAnsi="Arial" w:cs="Arial"/>
        </w:rPr>
      </w:pPr>
    </w:p>
    <w:p w14:paraId="0C294C1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3A1CB1D" w14:textId="34A22F68" w:rsidR="00B61979" w:rsidRDefault="00DA729E" w:rsidP="00EE4ACA">
      <w:pPr>
        <w:pStyle w:val="Body"/>
        <w:rPr>
          <w:rFonts w:ascii="Arial" w:hAnsi="Arial" w:cs="Arial"/>
        </w:rPr>
      </w:pPr>
      <w:r w:rsidRPr="00DA729E">
        <w:rPr>
          <w:rFonts w:ascii="Arial" w:hAnsi="Arial" w:cs="Arial"/>
        </w:rPr>
        <w:t>The 50mg of neem leaves dissolved in coconut oil (group 3) did not cause damage to the liver of the Wistar albino rats as indicated by the analysis of AST, ALT enzymes</w:t>
      </w:r>
      <w:r w:rsidR="00EE4ACA">
        <w:rPr>
          <w:rFonts w:ascii="Arial" w:hAnsi="Arial" w:cs="Arial"/>
        </w:rPr>
        <w:t>.</w:t>
      </w:r>
      <w:r w:rsidR="00B61979" w:rsidRPr="00B61979">
        <w:t xml:space="preserve"> </w:t>
      </w:r>
      <w:r w:rsidR="00B61979" w:rsidRPr="00B61979">
        <w:rPr>
          <w:rFonts w:ascii="Arial" w:hAnsi="Arial" w:cs="Arial"/>
        </w:rPr>
        <w:t>The addition of neem to camphor did not mitigate this effect, and instead, the combination of neem and camphor showed adverse effects on albumin synthesis, suggesting potential hepatotoxicity.</w:t>
      </w:r>
    </w:p>
    <w:p w14:paraId="02C5F5B5" w14:textId="1A69DC3E" w:rsidR="00B01FCD" w:rsidRDefault="00B61979" w:rsidP="00EE4ACA">
      <w:pPr>
        <w:pStyle w:val="Body"/>
        <w:rPr>
          <w:rFonts w:ascii="Arial" w:hAnsi="Arial" w:cs="Arial"/>
        </w:rPr>
      </w:pPr>
      <w:r w:rsidRPr="00B61979">
        <w:rPr>
          <w:rFonts w:ascii="Arial" w:hAnsi="Arial" w:cs="Arial"/>
        </w:rPr>
        <w:t>While other liver enzymes such as AST and ALP showed no significant changes, the elevation of ALT serves as a critical marker for liver damage. The results also suggest that higher doses of camphor may lead to increased liver stress and impaired protein synthesis, as indicated by the decreased albumin levels in groups receiving camphor. Conversely, the administration of neem alone did not result in any liver damage, supporting previous findings of its hepatoprotective properties.</w:t>
      </w:r>
      <w:r w:rsidR="00DA729E" w:rsidRPr="00DA729E">
        <w:rPr>
          <w:rFonts w:ascii="Arial" w:hAnsi="Arial" w:cs="Arial"/>
        </w:rPr>
        <w:t xml:space="preserve"> The findings of this study</w:t>
      </w:r>
      <w:r w:rsidR="00EE4ACA">
        <w:rPr>
          <w:rFonts w:ascii="Arial" w:hAnsi="Arial" w:cs="Arial"/>
        </w:rPr>
        <w:t xml:space="preserve"> also</w:t>
      </w:r>
      <w:r w:rsidR="00DA729E" w:rsidRPr="00DA729E">
        <w:rPr>
          <w:rFonts w:ascii="Arial" w:hAnsi="Arial" w:cs="Arial"/>
        </w:rPr>
        <w:t xml:space="preserve"> </w:t>
      </w:r>
      <w:r w:rsidR="00EE4ACA" w:rsidRPr="00DA729E">
        <w:rPr>
          <w:rFonts w:ascii="Arial" w:hAnsi="Arial" w:cs="Arial"/>
        </w:rPr>
        <w:t>indicate</w:t>
      </w:r>
      <w:r w:rsidR="00DA729E" w:rsidRPr="00DA729E">
        <w:rPr>
          <w:rFonts w:ascii="Arial" w:hAnsi="Arial" w:cs="Arial"/>
        </w:rPr>
        <w:t xml:space="preserve"> that camphor affects the liver and by dose </w:t>
      </w:r>
      <w:r w:rsidR="00EE4ACA" w:rsidRPr="00DA729E">
        <w:rPr>
          <w:rFonts w:ascii="Arial" w:hAnsi="Arial" w:cs="Arial"/>
        </w:rPr>
        <w:t>increm</w:t>
      </w:r>
      <w:r w:rsidR="00EE4ACA">
        <w:rPr>
          <w:rFonts w:ascii="Arial" w:hAnsi="Arial" w:cs="Arial"/>
        </w:rPr>
        <w:t>e</w:t>
      </w:r>
      <w:r w:rsidR="00EE4ACA" w:rsidRPr="00DA729E">
        <w:rPr>
          <w:rFonts w:ascii="Arial" w:hAnsi="Arial" w:cs="Arial"/>
        </w:rPr>
        <w:t>n</w:t>
      </w:r>
      <w:r w:rsidR="00EE4ACA">
        <w:rPr>
          <w:rFonts w:ascii="Arial" w:hAnsi="Arial" w:cs="Arial"/>
        </w:rPr>
        <w:t>t</w:t>
      </w:r>
      <w:r w:rsidR="00DA729E" w:rsidRPr="00DA729E">
        <w:rPr>
          <w:rFonts w:ascii="Arial" w:hAnsi="Arial" w:cs="Arial"/>
        </w:rPr>
        <w:t xml:space="preserve">, the concentration of enzymes </w:t>
      </w:r>
      <w:r w:rsidR="00625F9F">
        <w:rPr>
          <w:rFonts w:ascii="Arial" w:hAnsi="Arial" w:cs="Arial"/>
        </w:rPr>
        <w:t>increased</w:t>
      </w:r>
      <w:r w:rsidR="00DA729E" w:rsidRPr="00DA729E">
        <w:rPr>
          <w:rFonts w:ascii="Arial" w:hAnsi="Arial" w:cs="Arial"/>
        </w:rPr>
        <w:t>, which lead to a significant increase in the enzyme’s concentration at higher doses. However, it is better to do more investigation in the future.</w:t>
      </w:r>
    </w:p>
    <w:p w14:paraId="7F6FCEC2" w14:textId="77777777" w:rsidR="00790ADA" w:rsidRPr="00FB3A86" w:rsidRDefault="00790ADA" w:rsidP="00441B6F">
      <w:pPr>
        <w:pStyle w:val="Body"/>
        <w:spacing w:after="0"/>
        <w:rPr>
          <w:rFonts w:ascii="Arial" w:hAnsi="Arial" w:cs="Arial"/>
        </w:rPr>
      </w:pPr>
    </w:p>
    <w:p w14:paraId="5C43B7B5" w14:textId="77777777" w:rsidR="002B685A" w:rsidRDefault="002B685A" w:rsidP="00441B6F">
      <w:pPr>
        <w:pStyle w:val="ReferHead"/>
        <w:spacing w:after="0"/>
        <w:jc w:val="both"/>
        <w:rPr>
          <w:rFonts w:ascii="Arial" w:hAnsi="Arial" w:cs="Arial"/>
          <w:b w:val="0"/>
          <w:caps w:val="0"/>
          <w:sz w:val="20"/>
        </w:rPr>
      </w:pPr>
      <w:bookmarkStart w:id="2" w:name="_Hlk196633194"/>
    </w:p>
    <w:p w14:paraId="77F608EF" w14:textId="7735D44D"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075418BF" w14:textId="49CF0A19" w:rsidR="0041027F" w:rsidRDefault="008671C6" w:rsidP="00441B6F">
      <w:pPr>
        <w:pStyle w:val="ReferHead"/>
        <w:spacing w:after="0"/>
        <w:jc w:val="both"/>
        <w:rPr>
          <w:rFonts w:ascii="Arial" w:hAnsi="Arial" w:cs="Arial"/>
          <w:b w:val="0"/>
          <w:caps w:val="0"/>
          <w:sz w:val="20"/>
        </w:rPr>
      </w:pPr>
      <w:r w:rsidRPr="00395507">
        <w:rPr>
          <w:rFonts w:ascii="Arial" w:hAnsi="Arial" w:cs="Arial"/>
          <w:b w:val="0"/>
          <w:caps w:val="0"/>
          <w:sz w:val="20"/>
        </w:rPr>
        <w:t xml:space="preserve">All authors hereby declare that </w:t>
      </w:r>
      <w:r w:rsidR="0041027F" w:rsidRPr="00395507">
        <w:rPr>
          <w:rFonts w:ascii="Arial" w:hAnsi="Arial" w:cs="Arial"/>
          <w:b w:val="0"/>
          <w:caps w:val="0"/>
          <w:sz w:val="20"/>
        </w:rPr>
        <w:t>Principles of laboratory animal care (NIH publication No. 85-23, revised 1985) were followed, as well as specific national laws where applicable.</w:t>
      </w:r>
      <w:r w:rsidRPr="00395507">
        <w:rPr>
          <w:rFonts w:ascii="Arial" w:hAnsi="Arial" w:cs="Arial"/>
          <w:b w:val="0"/>
          <w:caps w:val="0"/>
          <w:sz w:val="20"/>
        </w:rPr>
        <w:t xml:space="preserve"> All experiments have been examined and approved by the appropriate ethics committee</w:t>
      </w:r>
      <w:r w:rsidR="00F07E48">
        <w:rPr>
          <w:rFonts w:ascii="Arial" w:hAnsi="Arial" w:cs="Arial"/>
          <w:b w:val="0"/>
          <w:caps w:val="0"/>
          <w:sz w:val="20"/>
        </w:rPr>
        <w:t>.</w:t>
      </w:r>
    </w:p>
    <w:p w14:paraId="26C342F1" w14:textId="5A84C87A" w:rsidR="008E2A52" w:rsidRDefault="008E2A52" w:rsidP="00441B6F">
      <w:pPr>
        <w:pStyle w:val="ReferHead"/>
        <w:spacing w:after="0"/>
        <w:jc w:val="both"/>
        <w:rPr>
          <w:rFonts w:ascii="Arial" w:hAnsi="Arial" w:cs="Arial"/>
          <w:b w:val="0"/>
          <w:caps w:val="0"/>
          <w:sz w:val="20"/>
        </w:rPr>
      </w:pPr>
    </w:p>
    <w:p w14:paraId="330BD9D2" w14:textId="4870B0C7" w:rsidR="008E2A52" w:rsidRDefault="008E2A52" w:rsidP="00441B6F">
      <w:pPr>
        <w:pStyle w:val="ReferHead"/>
        <w:spacing w:after="0"/>
        <w:jc w:val="both"/>
        <w:rPr>
          <w:rFonts w:ascii="Arial" w:hAnsi="Arial" w:cs="Arial"/>
          <w:b w:val="0"/>
          <w:caps w:val="0"/>
          <w:sz w:val="20"/>
        </w:rPr>
      </w:pPr>
    </w:p>
    <w:p w14:paraId="1A9696B3" w14:textId="77777777" w:rsidR="008E2A52" w:rsidRPr="00FE7640" w:rsidRDefault="008E2A52" w:rsidP="008E2A52">
      <w:pPr>
        <w:rPr>
          <w:rFonts w:ascii="Calibri" w:eastAsia="Calibri" w:hAnsi="Calibri"/>
          <w:kern w:val="2"/>
          <w:highlight w:val="yellow"/>
        </w:rPr>
      </w:pPr>
      <w:bookmarkStart w:id="3" w:name="_Hlk193540946"/>
      <w:bookmarkStart w:id="4" w:name="_Hlk180402183"/>
      <w:bookmarkStart w:id="5" w:name="_Hlk183680988"/>
      <w:bookmarkStart w:id="6" w:name="_Hlk197173371"/>
      <w:r w:rsidRPr="00FE7640">
        <w:rPr>
          <w:rFonts w:ascii="Calibri" w:eastAsia="Calibri" w:hAnsi="Calibri"/>
          <w:kern w:val="2"/>
          <w:highlight w:val="yellow"/>
        </w:rPr>
        <w:t>Disclaimer (Artificial intelligence)</w:t>
      </w:r>
    </w:p>
    <w:p w14:paraId="1E201C08" w14:textId="77777777" w:rsidR="008E2A52" w:rsidRPr="009C5487" w:rsidRDefault="008E2A52" w:rsidP="008E2A52">
      <w:pPr>
        <w:rPr>
          <w:rFonts w:ascii="Calibri" w:eastAsia="Calibri" w:hAnsi="Calibri"/>
          <w:kern w:val="2"/>
          <w:highlight w:val="yellow"/>
        </w:rPr>
      </w:pPr>
      <w:r w:rsidRPr="009C5487">
        <w:rPr>
          <w:rFonts w:ascii="Calibri" w:eastAsia="Calibri" w:hAnsi="Calibri"/>
          <w:kern w:val="2"/>
          <w:highlight w:val="yellow"/>
        </w:rPr>
        <w:t xml:space="preserve">Option 1: </w:t>
      </w:r>
    </w:p>
    <w:p w14:paraId="50E031ED" w14:textId="77777777" w:rsidR="008E2A52" w:rsidRPr="009C5487" w:rsidRDefault="008E2A52" w:rsidP="008E2A52">
      <w:pPr>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manuscript. </w:t>
      </w:r>
    </w:p>
    <w:p w14:paraId="43E834D4" w14:textId="77777777" w:rsidR="008E2A52" w:rsidRPr="009C5487" w:rsidRDefault="008E2A52" w:rsidP="008E2A52">
      <w:pPr>
        <w:rPr>
          <w:rFonts w:ascii="Calibri" w:eastAsia="Calibri" w:hAnsi="Calibri"/>
          <w:kern w:val="2"/>
          <w:highlight w:val="yellow"/>
        </w:rPr>
      </w:pPr>
      <w:r w:rsidRPr="009C5487">
        <w:rPr>
          <w:rFonts w:ascii="Calibri" w:eastAsia="Calibri" w:hAnsi="Calibri"/>
          <w:kern w:val="2"/>
          <w:highlight w:val="yellow"/>
        </w:rPr>
        <w:t xml:space="preserve">Option 2: </w:t>
      </w:r>
    </w:p>
    <w:p w14:paraId="3E3F79CA" w14:textId="77777777" w:rsidR="008E2A52" w:rsidRPr="009C5487" w:rsidRDefault="008E2A52" w:rsidP="008E2A52">
      <w:pPr>
        <w:rPr>
          <w:rFonts w:ascii="Calibri" w:eastAsia="Calibri" w:hAnsi="Calibri"/>
          <w:kern w:val="2"/>
          <w:highlight w:val="yellow"/>
        </w:rPr>
      </w:pPr>
      <w:r w:rsidRPr="009C5487">
        <w:rPr>
          <w:rFonts w:ascii="Calibri" w:eastAsia="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4300CE2" w14:textId="77777777" w:rsidR="008E2A52" w:rsidRPr="009C5487" w:rsidRDefault="008E2A52" w:rsidP="008E2A52">
      <w:pPr>
        <w:rPr>
          <w:rFonts w:ascii="Calibri" w:eastAsia="Calibri" w:hAnsi="Calibri"/>
          <w:kern w:val="2"/>
          <w:highlight w:val="yellow"/>
        </w:rPr>
      </w:pPr>
      <w:r w:rsidRPr="009C5487">
        <w:rPr>
          <w:rFonts w:ascii="Calibri" w:eastAsia="Calibri" w:hAnsi="Calibri"/>
          <w:kern w:val="2"/>
          <w:highlight w:val="yellow"/>
        </w:rPr>
        <w:t>Details of the AI usage are given below:</w:t>
      </w:r>
    </w:p>
    <w:p w14:paraId="626AED0D" w14:textId="77777777" w:rsidR="008E2A52" w:rsidRPr="009C5487" w:rsidRDefault="008E2A52" w:rsidP="008E2A52">
      <w:pPr>
        <w:rPr>
          <w:rFonts w:ascii="Calibri" w:eastAsia="Calibri" w:hAnsi="Calibri"/>
          <w:kern w:val="2"/>
          <w:highlight w:val="yellow"/>
        </w:rPr>
      </w:pPr>
      <w:r w:rsidRPr="009C5487">
        <w:rPr>
          <w:rFonts w:ascii="Calibri" w:eastAsia="Calibri" w:hAnsi="Calibri"/>
          <w:kern w:val="2"/>
          <w:highlight w:val="yellow"/>
        </w:rPr>
        <w:t>1.</w:t>
      </w:r>
    </w:p>
    <w:p w14:paraId="3B14F958" w14:textId="77777777" w:rsidR="008E2A52" w:rsidRPr="009C5487" w:rsidRDefault="008E2A52" w:rsidP="008E2A52">
      <w:pPr>
        <w:rPr>
          <w:rFonts w:ascii="Calibri" w:eastAsia="Calibri" w:hAnsi="Calibri"/>
          <w:kern w:val="2"/>
          <w:highlight w:val="yellow"/>
        </w:rPr>
      </w:pPr>
      <w:r w:rsidRPr="009C5487">
        <w:rPr>
          <w:rFonts w:ascii="Calibri" w:eastAsia="Calibri" w:hAnsi="Calibri"/>
          <w:kern w:val="2"/>
          <w:highlight w:val="yellow"/>
        </w:rPr>
        <w:t>2.</w:t>
      </w:r>
    </w:p>
    <w:p w14:paraId="2EAE74D8" w14:textId="77777777" w:rsidR="008E2A52" w:rsidRPr="009C5487" w:rsidRDefault="008E2A52" w:rsidP="008E2A52">
      <w:pPr>
        <w:rPr>
          <w:rFonts w:ascii="Calibri" w:eastAsia="Calibri" w:hAnsi="Calibri"/>
          <w:kern w:val="2"/>
        </w:rPr>
      </w:pPr>
      <w:r w:rsidRPr="009C5487">
        <w:rPr>
          <w:rFonts w:ascii="Calibri" w:eastAsia="Calibri" w:hAnsi="Calibri"/>
          <w:kern w:val="2"/>
          <w:highlight w:val="yellow"/>
        </w:rPr>
        <w:t>3.</w:t>
      </w:r>
      <w:bookmarkEnd w:id="3"/>
    </w:p>
    <w:bookmarkEnd w:id="4"/>
    <w:bookmarkEnd w:id="5"/>
    <w:bookmarkEnd w:id="6"/>
    <w:p w14:paraId="263AAD4B" w14:textId="77777777" w:rsidR="008E2A52" w:rsidRPr="00395507" w:rsidRDefault="008E2A52" w:rsidP="00441B6F">
      <w:pPr>
        <w:pStyle w:val="ReferHead"/>
        <w:spacing w:after="0"/>
        <w:jc w:val="both"/>
        <w:rPr>
          <w:rFonts w:ascii="Arial" w:hAnsi="Arial" w:cs="Arial"/>
          <w:b w:val="0"/>
          <w:caps w:val="0"/>
          <w:sz w:val="20"/>
        </w:rPr>
      </w:pPr>
    </w:p>
    <w:bookmarkEnd w:id="2"/>
    <w:p w14:paraId="404618A6" w14:textId="77777777" w:rsidR="00CD6856" w:rsidRDefault="00CD6856" w:rsidP="00441B6F">
      <w:pPr>
        <w:pStyle w:val="ReferHead"/>
        <w:spacing w:after="0"/>
        <w:jc w:val="both"/>
        <w:rPr>
          <w:rFonts w:ascii="Arial" w:hAnsi="Arial" w:cs="Arial"/>
          <w:b w:val="0"/>
          <w:caps w:val="0"/>
          <w:sz w:val="20"/>
        </w:rPr>
      </w:pPr>
    </w:p>
    <w:p w14:paraId="56E4667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13D7712" w14:textId="77777777" w:rsidR="003E7FB5" w:rsidRPr="00105E2C" w:rsidRDefault="003E7FB5" w:rsidP="003E7FB5">
      <w:pPr>
        <w:rPr>
          <w:rFonts w:ascii="Arial" w:hAnsi="Arial" w:cs="Arial"/>
        </w:rPr>
      </w:pPr>
    </w:p>
    <w:p w14:paraId="08CF1FC6" w14:textId="7E7909FA" w:rsidR="009525FE" w:rsidRPr="00F74D80" w:rsidRDefault="009525FE" w:rsidP="009879B3">
      <w:pPr>
        <w:pStyle w:val="ListParagraph"/>
        <w:numPr>
          <w:ilvl w:val="0"/>
          <w:numId w:val="31"/>
        </w:numPr>
        <w:jc w:val="both"/>
        <w:rPr>
          <w:rFonts w:ascii="Arial" w:hAnsi="Arial" w:cs="Arial"/>
          <w:sz w:val="20"/>
          <w:szCs w:val="20"/>
        </w:rPr>
      </w:pPr>
      <w:r w:rsidRPr="00F74D80">
        <w:rPr>
          <w:rFonts w:ascii="Arial" w:hAnsi="Arial" w:cs="Arial"/>
          <w:sz w:val="20"/>
          <w:szCs w:val="20"/>
        </w:rPr>
        <w:t>Yuan H., Ma Q., Ye L., and Piao G.</w:t>
      </w:r>
      <w:r w:rsidR="00F43532" w:rsidRPr="00F74D80">
        <w:rPr>
          <w:rFonts w:ascii="Arial" w:hAnsi="Arial" w:cs="Arial"/>
          <w:sz w:val="20"/>
          <w:szCs w:val="20"/>
        </w:rPr>
        <w:t xml:space="preserve"> </w:t>
      </w:r>
      <w:r w:rsidRPr="00F74D80">
        <w:rPr>
          <w:rFonts w:ascii="Arial" w:hAnsi="Arial" w:cs="Arial"/>
          <w:sz w:val="20"/>
          <w:szCs w:val="20"/>
        </w:rPr>
        <w:t xml:space="preserve">The traditional medicine and modern medicine from natural products, </w:t>
      </w:r>
      <w:r w:rsidRPr="00F74D80">
        <w:rPr>
          <w:rFonts w:ascii="Arial" w:hAnsi="Arial" w:cs="Arial"/>
          <w:i/>
          <w:iCs/>
          <w:sz w:val="20"/>
          <w:szCs w:val="20"/>
        </w:rPr>
        <w:t>Molecules</w:t>
      </w:r>
      <w:r w:rsidR="003D5111">
        <w:rPr>
          <w:rFonts w:ascii="Arial" w:hAnsi="Arial" w:cs="Arial"/>
          <w:i/>
          <w:iCs/>
          <w:sz w:val="20"/>
          <w:szCs w:val="20"/>
        </w:rPr>
        <w:t xml:space="preserve">, </w:t>
      </w:r>
      <w:r w:rsidR="003D5111" w:rsidRPr="00F74D80">
        <w:rPr>
          <w:rFonts w:ascii="Arial" w:hAnsi="Arial" w:cs="Arial"/>
          <w:sz w:val="20"/>
          <w:szCs w:val="20"/>
        </w:rPr>
        <w:t>2016</w:t>
      </w:r>
      <w:r w:rsidR="003D5111">
        <w:rPr>
          <w:rFonts w:ascii="Arial" w:hAnsi="Arial" w:cs="Arial"/>
          <w:sz w:val="20"/>
          <w:szCs w:val="20"/>
        </w:rPr>
        <w:t>;</w:t>
      </w:r>
      <w:r w:rsidRPr="00F74D80">
        <w:rPr>
          <w:rFonts w:ascii="Arial" w:hAnsi="Arial" w:cs="Arial"/>
          <w:sz w:val="20"/>
          <w:szCs w:val="20"/>
        </w:rPr>
        <w:t xml:space="preserve"> 21</w:t>
      </w:r>
      <w:r w:rsidR="00AE5087">
        <w:rPr>
          <w:rFonts w:ascii="Arial" w:hAnsi="Arial" w:cs="Arial"/>
          <w:sz w:val="20"/>
          <w:szCs w:val="20"/>
        </w:rPr>
        <w:t>:</w:t>
      </w:r>
      <w:r w:rsidRPr="00F74D80">
        <w:rPr>
          <w:rFonts w:ascii="Arial" w:hAnsi="Arial" w:cs="Arial"/>
          <w:sz w:val="20"/>
          <w:szCs w:val="20"/>
        </w:rPr>
        <w:t>559, 1–18</w:t>
      </w:r>
      <w:r w:rsidR="00F43532" w:rsidRPr="00F74D80">
        <w:rPr>
          <w:rFonts w:ascii="Arial" w:hAnsi="Arial" w:cs="Arial"/>
          <w:sz w:val="20"/>
          <w:szCs w:val="20"/>
        </w:rPr>
        <w:t>.</w:t>
      </w:r>
    </w:p>
    <w:p w14:paraId="3D86379E" w14:textId="621FE4B0" w:rsidR="00C23ADB" w:rsidRPr="00F74D80" w:rsidRDefault="00C23ADB" w:rsidP="009879B3">
      <w:pPr>
        <w:pStyle w:val="ListParagraph"/>
        <w:numPr>
          <w:ilvl w:val="0"/>
          <w:numId w:val="31"/>
        </w:numPr>
        <w:jc w:val="both"/>
        <w:rPr>
          <w:rFonts w:ascii="Arial" w:hAnsi="Arial" w:cs="Arial"/>
          <w:sz w:val="20"/>
          <w:szCs w:val="20"/>
        </w:rPr>
      </w:pPr>
      <w:r w:rsidRPr="00F74D80">
        <w:rPr>
          <w:rFonts w:ascii="Arial" w:hAnsi="Arial" w:cs="Arial"/>
          <w:sz w:val="20"/>
          <w:szCs w:val="20"/>
        </w:rPr>
        <w:t>Velu G., Palanichamy V., and Rajan A. P.</w:t>
      </w:r>
      <w:r w:rsidR="00F43532" w:rsidRPr="00F74D80">
        <w:rPr>
          <w:rFonts w:ascii="Arial" w:hAnsi="Arial" w:cs="Arial"/>
          <w:sz w:val="20"/>
          <w:szCs w:val="20"/>
        </w:rPr>
        <w:t xml:space="preserve"> </w:t>
      </w:r>
      <w:r w:rsidRPr="00F74D80">
        <w:rPr>
          <w:rFonts w:ascii="Arial" w:hAnsi="Arial" w:cs="Arial"/>
          <w:sz w:val="20"/>
          <w:szCs w:val="20"/>
        </w:rPr>
        <w:t xml:space="preserve">Phytochemical and pharmacological importance of plant secondary metabolites in modern medicine, </w:t>
      </w:r>
      <w:r w:rsidRPr="00F74D80">
        <w:rPr>
          <w:rFonts w:ascii="Arial" w:hAnsi="Arial" w:cs="Arial"/>
          <w:i/>
          <w:iCs/>
          <w:sz w:val="20"/>
          <w:szCs w:val="20"/>
        </w:rPr>
        <w:t>Bioorganic Phase in Natural Food: An Overview</w:t>
      </w:r>
      <w:r w:rsidR="00AE5087">
        <w:rPr>
          <w:rFonts w:ascii="Arial" w:hAnsi="Arial" w:cs="Arial"/>
          <w:i/>
          <w:iCs/>
          <w:sz w:val="20"/>
          <w:szCs w:val="20"/>
        </w:rPr>
        <w:t xml:space="preserve">, </w:t>
      </w:r>
      <w:r w:rsidR="00AE5087" w:rsidRPr="00F74D80">
        <w:rPr>
          <w:rFonts w:ascii="Arial" w:hAnsi="Arial" w:cs="Arial"/>
          <w:sz w:val="20"/>
          <w:szCs w:val="20"/>
        </w:rPr>
        <w:t>2018</w:t>
      </w:r>
      <w:r w:rsidR="0044767B">
        <w:rPr>
          <w:rFonts w:ascii="Arial" w:hAnsi="Arial" w:cs="Arial"/>
          <w:sz w:val="20"/>
          <w:szCs w:val="20"/>
        </w:rPr>
        <w:t>;</w:t>
      </w:r>
      <w:r w:rsidRPr="00F74D80">
        <w:rPr>
          <w:rFonts w:ascii="Arial" w:hAnsi="Arial" w:cs="Arial"/>
          <w:sz w:val="20"/>
          <w:szCs w:val="20"/>
        </w:rPr>
        <w:t xml:space="preserve"> 1</w:t>
      </w:r>
      <w:r w:rsidR="0044767B">
        <w:rPr>
          <w:rFonts w:ascii="Arial" w:hAnsi="Arial" w:cs="Arial"/>
          <w:sz w:val="20"/>
          <w:szCs w:val="20"/>
        </w:rPr>
        <w:t>:</w:t>
      </w:r>
      <w:r w:rsidRPr="00F74D80">
        <w:rPr>
          <w:rFonts w:ascii="Arial" w:hAnsi="Arial" w:cs="Arial"/>
          <w:sz w:val="20"/>
          <w:szCs w:val="20"/>
        </w:rPr>
        <w:t xml:space="preserve"> 135–56</w:t>
      </w:r>
      <w:r w:rsidR="0044767B">
        <w:rPr>
          <w:rFonts w:ascii="Arial" w:hAnsi="Arial" w:cs="Arial"/>
          <w:sz w:val="20"/>
          <w:szCs w:val="20"/>
        </w:rPr>
        <w:t>.</w:t>
      </w:r>
    </w:p>
    <w:p w14:paraId="6E0DC80D" w14:textId="202CD085" w:rsidR="003E7FB5" w:rsidRPr="00F74D80" w:rsidRDefault="00C23ADB" w:rsidP="009879B3">
      <w:pPr>
        <w:pStyle w:val="ListParagraph"/>
        <w:numPr>
          <w:ilvl w:val="0"/>
          <w:numId w:val="31"/>
        </w:numPr>
        <w:spacing w:after="0" w:line="240" w:lineRule="auto"/>
        <w:jc w:val="both"/>
        <w:rPr>
          <w:rFonts w:ascii="Arial" w:eastAsia="Calibri" w:hAnsi="Arial" w:cs="Arial"/>
          <w:sz w:val="20"/>
          <w:szCs w:val="20"/>
        </w:rPr>
      </w:pPr>
      <w:r w:rsidRPr="00F74D80">
        <w:rPr>
          <w:rFonts w:ascii="Arial" w:hAnsi="Arial" w:cs="Arial"/>
          <w:sz w:val="20"/>
          <w:szCs w:val="20"/>
        </w:rPr>
        <w:t>Rout S. P., Choudhary K. A., Kar D. M., Lopamudra D., and Jain A.</w:t>
      </w:r>
      <w:r w:rsidR="00F43532" w:rsidRPr="00F74D80">
        <w:rPr>
          <w:rFonts w:ascii="Arial" w:hAnsi="Arial" w:cs="Arial"/>
          <w:sz w:val="20"/>
          <w:szCs w:val="20"/>
        </w:rPr>
        <w:t xml:space="preserve"> </w:t>
      </w:r>
      <w:r w:rsidRPr="00F74D80">
        <w:rPr>
          <w:rFonts w:ascii="Arial" w:hAnsi="Arial" w:cs="Arial"/>
          <w:sz w:val="20"/>
          <w:szCs w:val="20"/>
        </w:rPr>
        <w:t xml:space="preserve">Plants in traditional medicinal system future source of new drugs, </w:t>
      </w:r>
      <w:r w:rsidRPr="00F74D80">
        <w:rPr>
          <w:rFonts w:ascii="Arial" w:hAnsi="Arial" w:cs="Arial"/>
          <w:i/>
          <w:iCs/>
          <w:sz w:val="20"/>
          <w:szCs w:val="20"/>
        </w:rPr>
        <w:t>International Journal of Pharmacy and Pharmaceutical Sciences</w:t>
      </w:r>
      <w:r w:rsidR="0044767B">
        <w:rPr>
          <w:rFonts w:ascii="Arial" w:hAnsi="Arial" w:cs="Arial"/>
          <w:i/>
          <w:iCs/>
          <w:sz w:val="20"/>
          <w:szCs w:val="20"/>
        </w:rPr>
        <w:t xml:space="preserve">, </w:t>
      </w:r>
      <w:r w:rsidR="0044767B" w:rsidRPr="00F74D80">
        <w:rPr>
          <w:rFonts w:ascii="Arial" w:hAnsi="Arial" w:cs="Arial"/>
          <w:sz w:val="20"/>
          <w:szCs w:val="20"/>
        </w:rPr>
        <w:t>2009</w:t>
      </w:r>
      <w:r w:rsidR="0044767B">
        <w:rPr>
          <w:rFonts w:ascii="Arial" w:hAnsi="Arial" w:cs="Arial"/>
          <w:sz w:val="20"/>
          <w:szCs w:val="20"/>
        </w:rPr>
        <w:t>;</w:t>
      </w:r>
      <w:r w:rsidRPr="00F74D80">
        <w:rPr>
          <w:rFonts w:ascii="Arial" w:hAnsi="Arial" w:cs="Arial"/>
          <w:sz w:val="20"/>
          <w:szCs w:val="20"/>
        </w:rPr>
        <w:t xml:space="preserve"> 1</w:t>
      </w:r>
      <w:r w:rsidR="0044767B">
        <w:rPr>
          <w:rFonts w:ascii="Arial" w:hAnsi="Arial" w:cs="Arial"/>
          <w:sz w:val="20"/>
          <w:szCs w:val="20"/>
        </w:rPr>
        <w:t>:</w:t>
      </w:r>
      <w:r w:rsidRPr="00F74D80">
        <w:rPr>
          <w:rFonts w:ascii="Arial" w:hAnsi="Arial" w:cs="Arial"/>
          <w:sz w:val="20"/>
          <w:szCs w:val="20"/>
        </w:rPr>
        <w:t xml:space="preserve"> 1–23.</w:t>
      </w:r>
    </w:p>
    <w:p w14:paraId="1B4622A4" w14:textId="452DF6B7" w:rsidR="00C23ADB" w:rsidRPr="00F74D80" w:rsidRDefault="00C23ADB" w:rsidP="009879B3">
      <w:pPr>
        <w:pStyle w:val="ListParagraph"/>
        <w:numPr>
          <w:ilvl w:val="0"/>
          <w:numId w:val="31"/>
        </w:numPr>
        <w:spacing w:after="0" w:line="240" w:lineRule="auto"/>
        <w:jc w:val="both"/>
        <w:rPr>
          <w:rFonts w:ascii="Arial" w:hAnsi="Arial" w:cs="Arial"/>
          <w:color w:val="000000"/>
          <w:sz w:val="20"/>
          <w:szCs w:val="20"/>
        </w:rPr>
      </w:pPr>
      <w:r w:rsidRPr="00F74D80">
        <w:rPr>
          <w:rFonts w:ascii="Arial" w:hAnsi="Arial" w:cs="Arial"/>
          <w:color w:val="000000"/>
          <w:sz w:val="20"/>
          <w:szCs w:val="20"/>
        </w:rPr>
        <w:t>Lans C</w:t>
      </w:r>
      <w:r w:rsidR="00F059BF" w:rsidRPr="00F74D80">
        <w:rPr>
          <w:rFonts w:ascii="Arial" w:hAnsi="Arial" w:cs="Arial"/>
          <w:color w:val="000000"/>
          <w:sz w:val="20"/>
          <w:szCs w:val="20"/>
        </w:rPr>
        <w:t>.</w:t>
      </w:r>
      <w:r w:rsidRPr="00F74D80">
        <w:rPr>
          <w:rFonts w:ascii="Arial" w:hAnsi="Arial" w:cs="Arial"/>
          <w:color w:val="000000"/>
          <w:sz w:val="20"/>
          <w:szCs w:val="20"/>
        </w:rPr>
        <w:t>A</w:t>
      </w:r>
      <w:r w:rsidR="00F059BF" w:rsidRPr="00F74D80">
        <w:rPr>
          <w:rFonts w:ascii="Arial" w:hAnsi="Arial" w:cs="Arial"/>
          <w:color w:val="000000"/>
          <w:sz w:val="20"/>
          <w:szCs w:val="20"/>
        </w:rPr>
        <w:t>.</w:t>
      </w:r>
      <w:r w:rsidR="0044767B">
        <w:rPr>
          <w:rFonts w:ascii="Arial" w:hAnsi="Arial" w:cs="Arial"/>
          <w:color w:val="000000"/>
          <w:sz w:val="20"/>
          <w:szCs w:val="20"/>
        </w:rPr>
        <w:t xml:space="preserve"> </w:t>
      </w:r>
      <w:r w:rsidRPr="00F74D80">
        <w:rPr>
          <w:rFonts w:ascii="Arial" w:hAnsi="Arial" w:cs="Arial"/>
          <w:color w:val="000000"/>
          <w:sz w:val="20"/>
          <w:szCs w:val="20"/>
        </w:rPr>
        <w:t>Ethnomedicines used in Trinidad and Tobago for urinary problems and diabetes mellitus. J Ethnobiol</w:t>
      </w:r>
      <w:r w:rsidR="0044767B">
        <w:rPr>
          <w:rFonts w:ascii="Arial" w:hAnsi="Arial" w:cs="Arial"/>
          <w:color w:val="000000"/>
          <w:sz w:val="20"/>
          <w:szCs w:val="20"/>
        </w:rPr>
        <w:t xml:space="preserve"> </w:t>
      </w:r>
      <w:r w:rsidRPr="00F74D80">
        <w:rPr>
          <w:rFonts w:ascii="Arial" w:hAnsi="Arial" w:cs="Arial"/>
          <w:color w:val="000000"/>
          <w:sz w:val="20"/>
          <w:szCs w:val="20"/>
        </w:rPr>
        <w:t>Ethnomed.</w:t>
      </w:r>
      <w:r w:rsidR="00FD50AC">
        <w:rPr>
          <w:rFonts w:ascii="Arial" w:hAnsi="Arial" w:cs="Arial"/>
          <w:color w:val="000000"/>
          <w:sz w:val="20"/>
          <w:szCs w:val="20"/>
        </w:rPr>
        <w:t xml:space="preserve">, </w:t>
      </w:r>
      <w:r w:rsidR="00FD50AC" w:rsidRPr="00F74D80">
        <w:rPr>
          <w:rFonts w:ascii="Arial" w:hAnsi="Arial" w:cs="Arial"/>
          <w:color w:val="000000"/>
          <w:sz w:val="20"/>
          <w:szCs w:val="20"/>
        </w:rPr>
        <w:t>2006</w:t>
      </w:r>
      <w:r w:rsidR="00FD50AC">
        <w:rPr>
          <w:rFonts w:ascii="Arial" w:hAnsi="Arial" w:cs="Arial"/>
          <w:color w:val="000000"/>
          <w:sz w:val="20"/>
          <w:szCs w:val="20"/>
        </w:rPr>
        <w:t>;</w:t>
      </w:r>
      <w:r w:rsidR="00FD50AC" w:rsidRPr="00F74D80">
        <w:rPr>
          <w:rFonts w:ascii="Arial" w:hAnsi="Arial" w:cs="Arial"/>
          <w:color w:val="000000"/>
          <w:sz w:val="20"/>
          <w:szCs w:val="20"/>
        </w:rPr>
        <w:t xml:space="preserve"> 2</w:t>
      </w:r>
      <w:r w:rsidRPr="00F74D80">
        <w:rPr>
          <w:rFonts w:ascii="Arial" w:hAnsi="Arial" w:cs="Arial"/>
          <w:color w:val="000000"/>
          <w:sz w:val="20"/>
          <w:szCs w:val="20"/>
        </w:rPr>
        <w:t>:</w:t>
      </w:r>
      <w:r w:rsidR="00FD50AC">
        <w:rPr>
          <w:rFonts w:ascii="Arial" w:hAnsi="Arial" w:cs="Arial"/>
          <w:color w:val="000000"/>
          <w:sz w:val="20"/>
          <w:szCs w:val="20"/>
        </w:rPr>
        <w:t xml:space="preserve"> </w:t>
      </w:r>
      <w:r w:rsidRPr="00F74D80">
        <w:rPr>
          <w:rFonts w:ascii="Arial" w:hAnsi="Arial" w:cs="Arial"/>
          <w:color w:val="000000"/>
          <w:sz w:val="20"/>
          <w:szCs w:val="20"/>
        </w:rPr>
        <w:t>45</w:t>
      </w:r>
      <w:r w:rsidR="00FD50AC">
        <w:rPr>
          <w:rFonts w:ascii="Arial" w:hAnsi="Arial" w:cs="Arial"/>
          <w:color w:val="000000"/>
          <w:sz w:val="20"/>
          <w:szCs w:val="20"/>
        </w:rPr>
        <w:t>-9</w:t>
      </w:r>
      <w:r w:rsidRPr="00F74D80">
        <w:rPr>
          <w:rFonts w:ascii="Arial" w:hAnsi="Arial" w:cs="Arial"/>
          <w:color w:val="000000"/>
          <w:sz w:val="20"/>
          <w:szCs w:val="20"/>
        </w:rPr>
        <w:t xml:space="preserve">. </w:t>
      </w:r>
    </w:p>
    <w:p w14:paraId="2A35B863" w14:textId="59DEB6A0" w:rsidR="00C23ADB" w:rsidRPr="00F74D80" w:rsidRDefault="00C23ADB" w:rsidP="009879B3">
      <w:pPr>
        <w:pStyle w:val="ListParagraph"/>
        <w:numPr>
          <w:ilvl w:val="0"/>
          <w:numId w:val="31"/>
        </w:numPr>
        <w:jc w:val="both"/>
        <w:rPr>
          <w:rFonts w:ascii="Arial" w:hAnsi="Arial" w:cs="Arial"/>
          <w:color w:val="000000"/>
          <w:sz w:val="20"/>
          <w:szCs w:val="20"/>
        </w:rPr>
      </w:pPr>
      <w:r w:rsidRPr="00F74D80">
        <w:rPr>
          <w:rFonts w:ascii="Arial" w:hAnsi="Arial" w:cs="Arial"/>
          <w:color w:val="000000"/>
          <w:sz w:val="20"/>
          <w:szCs w:val="20"/>
        </w:rPr>
        <w:t>MacLennan AH, Wilson DH, Taylor AW.</w:t>
      </w:r>
      <w:r w:rsidR="00652F5A">
        <w:rPr>
          <w:rFonts w:ascii="Arial" w:hAnsi="Arial" w:cs="Arial"/>
          <w:color w:val="000000"/>
          <w:sz w:val="20"/>
          <w:szCs w:val="20"/>
        </w:rPr>
        <w:t xml:space="preserve"> </w:t>
      </w:r>
      <w:r w:rsidRPr="00F74D80">
        <w:rPr>
          <w:rFonts w:ascii="Arial" w:hAnsi="Arial" w:cs="Arial"/>
          <w:color w:val="000000"/>
          <w:sz w:val="20"/>
          <w:szCs w:val="20"/>
        </w:rPr>
        <w:t>The escalating cost and prevalence of alternative medicine. Prev Med.</w:t>
      </w:r>
      <w:r w:rsidR="00652F5A">
        <w:rPr>
          <w:rFonts w:ascii="Arial" w:hAnsi="Arial" w:cs="Arial"/>
          <w:color w:val="000000"/>
          <w:sz w:val="20"/>
          <w:szCs w:val="20"/>
        </w:rPr>
        <w:t>,</w:t>
      </w:r>
      <w:r w:rsidR="00652F5A" w:rsidRPr="00652F5A">
        <w:rPr>
          <w:rFonts w:ascii="Arial" w:hAnsi="Arial" w:cs="Arial"/>
          <w:color w:val="000000"/>
          <w:sz w:val="20"/>
          <w:szCs w:val="20"/>
        </w:rPr>
        <w:t xml:space="preserve"> </w:t>
      </w:r>
      <w:r w:rsidR="00652F5A" w:rsidRPr="00F74D80">
        <w:rPr>
          <w:rFonts w:ascii="Arial" w:hAnsi="Arial" w:cs="Arial"/>
          <w:color w:val="000000"/>
          <w:sz w:val="20"/>
          <w:szCs w:val="20"/>
        </w:rPr>
        <w:t>2002</w:t>
      </w:r>
      <w:r w:rsidR="00652F5A">
        <w:rPr>
          <w:rFonts w:ascii="Arial" w:hAnsi="Arial" w:cs="Arial"/>
          <w:color w:val="000000"/>
          <w:sz w:val="20"/>
          <w:szCs w:val="20"/>
        </w:rPr>
        <w:t>;</w:t>
      </w:r>
      <w:r w:rsidRPr="00F74D80">
        <w:rPr>
          <w:rFonts w:ascii="Arial" w:hAnsi="Arial" w:cs="Arial"/>
          <w:color w:val="000000"/>
          <w:sz w:val="20"/>
          <w:szCs w:val="20"/>
        </w:rPr>
        <w:t> 35:</w:t>
      </w:r>
      <w:r w:rsidR="00F059BF" w:rsidRPr="00F74D80">
        <w:rPr>
          <w:rFonts w:ascii="Arial" w:hAnsi="Arial" w:cs="Arial"/>
          <w:sz w:val="20"/>
          <w:szCs w:val="20"/>
        </w:rPr>
        <w:t>166</w:t>
      </w:r>
      <w:r w:rsidRPr="00F74D80">
        <w:rPr>
          <w:rFonts w:ascii="Arial" w:hAnsi="Arial" w:cs="Arial"/>
          <w:color w:val="000000"/>
          <w:sz w:val="20"/>
          <w:szCs w:val="20"/>
        </w:rPr>
        <w:t xml:space="preserve">–73. </w:t>
      </w:r>
    </w:p>
    <w:p w14:paraId="69EF67A8" w14:textId="3E9608F6" w:rsidR="00C23ADB" w:rsidRPr="00F74D80" w:rsidRDefault="00C23ADB" w:rsidP="009879B3">
      <w:pPr>
        <w:pStyle w:val="ListParagraph"/>
        <w:numPr>
          <w:ilvl w:val="0"/>
          <w:numId w:val="31"/>
        </w:numPr>
        <w:jc w:val="both"/>
        <w:rPr>
          <w:rFonts w:ascii="Arial" w:hAnsi="Arial" w:cs="Arial"/>
          <w:color w:val="000000"/>
          <w:sz w:val="20"/>
          <w:szCs w:val="20"/>
        </w:rPr>
      </w:pPr>
      <w:r w:rsidRPr="00F74D80">
        <w:rPr>
          <w:rFonts w:ascii="Arial" w:hAnsi="Arial" w:cs="Arial"/>
          <w:sz w:val="20"/>
          <w:szCs w:val="20"/>
        </w:rPr>
        <w:t>Gupta S. C., Prasad S., Tyagi A. K., Kunnumakkara A. B., and Aggarwal B. B., Neem (</w:t>
      </w:r>
      <w:r w:rsidRPr="00F74D80">
        <w:rPr>
          <w:rFonts w:ascii="Arial" w:hAnsi="Arial" w:cs="Arial"/>
          <w:i/>
          <w:iCs/>
          <w:sz w:val="20"/>
          <w:szCs w:val="20"/>
        </w:rPr>
        <w:t>Azadirachta indica</w:t>
      </w:r>
      <w:r w:rsidRPr="00F74D80">
        <w:rPr>
          <w:rFonts w:ascii="Arial" w:hAnsi="Arial" w:cs="Arial"/>
          <w:sz w:val="20"/>
          <w:szCs w:val="20"/>
        </w:rPr>
        <w:t xml:space="preserve">): an indian traditional panacea with modern molecular basis, </w:t>
      </w:r>
      <w:r w:rsidRPr="00F74D80">
        <w:rPr>
          <w:rFonts w:ascii="Arial" w:hAnsi="Arial" w:cs="Arial"/>
          <w:i/>
          <w:iCs/>
          <w:sz w:val="20"/>
          <w:szCs w:val="20"/>
        </w:rPr>
        <w:t>Phytomedicine</w:t>
      </w:r>
      <w:r w:rsidR="00652F5A">
        <w:rPr>
          <w:rFonts w:ascii="Arial" w:hAnsi="Arial" w:cs="Arial"/>
          <w:i/>
          <w:iCs/>
          <w:sz w:val="20"/>
          <w:szCs w:val="20"/>
        </w:rPr>
        <w:t xml:space="preserve">, </w:t>
      </w:r>
      <w:r w:rsidR="00652F5A" w:rsidRPr="00F74D80">
        <w:rPr>
          <w:rFonts w:ascii="Arial" w:hAnsi="Arial" w:cs="Arial"/>
          <w:sz w:val="20"/>
          <w:szCs w:val="20"/>
        </w:rPr>
        <w:t>2017</w:t>
      </w:r>
      <w:r w:rsidR="002D734B">
        <w:rPr>
          <w:rFonts w:ascii="Arial" w:hAnsi="Arial" w:cs="Arial"/>
          <w:sz w:val="20"/>
          <w:szCs w:val="20"/>
        </w:rPr>
        <w:t xml:space="preserve">; </w:t>
      </w:r>
      <w:r w:rsidRPr="00F74D80">
        <w:rPr>
          <w:rFonts w:ascii="Arial" w:hAnsi="Arial" w:cs="Arial"/>
          <w:sz w:val="20"/>
          <w:szCs w:val="20"/>
        </w:rPr>
        <w:t>34</w:t>
      </w:r>
      <w:r w:rsidR="002D734B">
        <w:rPr>
          <w:rFonts w:ascii="Arial" w:hAnsi="Arial" w:cs="Arial"/>
          <w:sz w:val="20"/>
          <w:szCs w:val="20"/>
        </w:rPr>
        <w:t>:</w:t>
      </w:r>
      <w:r w:rsidRPr="00F74D80">
        <w:rPr>
          <w:rFonts w:ascii="Arial" w:hAnsi="Arial" w:cs="Arial"/>
          <w:sz w:val="20"/>
          <w:szCs w:val="20"/>
        </w:rPr>
        <w:t xml:space="preserve"> 14–20, </w:t>
      </w:r>
      <w:hyperlink r:id="rId14" w:history="1">
        <w:r w:rsidRPr="00F74D80">
          <w:rPr>
            <w:rStyle w:val="Hyperlink"/>
            <w:rFonts w:ascii="Arial" w:hAnsi="Arial" w:cs="Arial"/>
            <w:sz w:val="20"/>
            <w:szCs w:val="20"/>
          </w:rPr>
          <w:t>https://doi.org/10.1016/j.phymed.2017.07.001</w:t>
        </w:r>
      </w:hyperlink>
      <w:r w:rsidRPr="00F74D80">
        <w:rPr>
          <w:rFonts w:ascii="Arial" w:hAnsi="Arial" w:cs="Arial"/>
          <w:sz w:val="20"/>
          <w:szCs w:val="20"/>
        </w:rPr>
        <w:t>, 2-s2.0-85026837600</w:t>
      </w:r>
    </w:p>
    <w:p w14:paraId="709D9C43" w14:textId="2CFE596D" w:rsidR="00C23ADB" w:rsidRPr="00F74D80" w:rsidRDefault="00C23ADB" w:rsidP="009879B3">
      <w:pPr>
        <w:pStyle w:val="ListParagraph"/>
        <w:numPr>
          <w:ilvl w:val="0"/>
          <w:numId w:val="31"/>
        </w:numPr>
        <w:jc w:val="both"/>
        <w:rPr>
          <w:rFonts w:ascii="Arial" w:hAnsi="Arial" w:cs="Arial"/>
          <w:sz w:val="20"/>
          <w:szCs w:val="20"/>
        </w:rPr>
      </w:pPr>
      <w:r w:rsidRPr="00F74D80">
        <w:rPr>
          <w:rFonts w:ascii="Arial" w:hAnsi="Arial" w:cs="Arial"/>
          <w:sz w:val="20"/>
          <w:szCs w:val="20"/>
        </w:rPr>
        <w:t>Asif M.</w:t>
      </w:r>
      <w:r w:rsidR="00F059BF" w:rsidRPr="00F74D80">
        <w:rPr>
          <w:rFonts w:ascii="Arial" w:hAnsi="Arial" w:cs="Arial"/>
          <w:sz w:val="20"/>
          <w:szCs w:val="20"/>
        </w:rPr>
        <w:t xml:space="preserve"> </w:t>
      </w:r>
      <w:r w:rsidRPr="00F74D80">
        <w:rPr>
          <w:rFonts w:ascii="Arial" w:hAnsi="Arial" w:cs="Arial"/>
          <w:sz w:val="20"/>
          <w:szCs w:val="20"/>
        </w:rPr>
        <w:t xml:space="preserve">A review on spermicidal activities of </w:t>
      </w:r>
      <w:r w:rsidRPr="00F74D80">
        <w:rPr>
          <w:rFonts w:ascii="Arial" w:hAnsi="Arial" w:cs="Arial"/>
          <w:i/>
          <w:iCs/>
          <w:sz w:val="20"/>
          <w:szCs w:val="20"/>
        </w:rPr>
        <w:t>Azadirachta indica</w:t>
      </w:r>
      <w:r w:rsidRPr="00F74D80">
        <w:rPr>
          <w:rFonts w:ascii="Arial" w:hAnsi="Arial" w:cs="Arial"/>
          <w:sz w:val="20"/>
          <w:szCs w:val="20"/>
        </w:rPr>
        <w:t xml:space="preserve">, </w:t>
      </w:r>
      <w:r w:rsidRPr="00F74D80">
        <w:rPr>
          <w:rFonts w:ascii="Arial" w:hAnsi="Arial" w:cs="Arial"/>
          <w:i/>
          <w:iCs/>
          <w:sz w:val="20"/>
          <w:szCs w:val="20"/>
        </w:rPr>
        <w:t>Journal of Pharmacognosy and Phytochemistry</w:t>
      </w:r>
      <w:r w:rsidR="00D808FA">
        <w:rPr>
          <w:rFonts w:ascii="Arial" w:hAnsi="Arial" w:cs="Arial"/>
          <w:i/>
          <w:iCs/>
          <w:sz w:val="20"/>
          <w:szCs w:val="20"/>
        </w:rPr>
        <w:t>,</w:t>
      </w:r>
      <w:r w:rsidRPr="00F74D80">
        <w:rPr>
          <w:rFonts w:ascii="Arial" w:hAnsi="Arial" w:cs="Arial"/>
          <w:sz w:val="20"/>
          <w:szCs w:val="20"/>
        </w:rPr>
        <w:t xml:space="preserve"> </w:t>
      </w:r>
      <w:r w:rsidR="00D808FA" w:rsidRPr="00F74D80">
        <w:rPr>
          <w:rFonts w:ascii="Arial" w:hAnsi="Arial" w:cs="Arial"/>
          <w:sz w:val="20"/>
          <w:szCs w:val="20"/>
        </w:rPr>
        <w:t>2013</w:t>
      </w:r>
      <w:r w:rsidR="00D808FA">
        <w:rPr>
          <w:rFonts w:ascii="Arial" w:hAnsi="Arial" w:cs="Arial"/>
          <w:sz w:val="20"/>
          <w:szCs w:val="20"/>
        </w:rPr>
        <w:t>;</w:t>
      </w:r>
      <w:r w:rsidRPr="00F74D80">
        <w:rPr>
          <w:rFonts w:ascii="Arial" w:hAnsi="Arial" w:cs="Arial"/>
          <w:sz w:val="20"/>
          <w:szCs w:val="20"/>
        </w:rPr>
        <w:t xml:space="preserve"> 1</w:t>
      </w:r>
      <w:r w:rsidR="00D808FA">
        <w:rPr>
          <w:rFonts w:ascii="Arial" w:hAnsi="Arial" w:cs="Arial"/>
          <w:sz w:val="20"/>
          <w:szCs w:val="20"/>
        </w:rPr>
        <w:t>:</w:t>
      </w:r>
      <w:r w:rsidRPr="00F74D80">
        <w:rPr>
          <w:rFonts w:ascii="Arial" w:hAnsi="Arial" w:cs="Arial"/>
          <w:sz w:val="20"/>
          <w:szCs w:val="20"/>
        </w:rPr>
        <w:t xml:space="preserve"> 5</w:t>
      </w:r>
      <w:r w:rsidR="00D808FA">
        <w:rPr>
          <w:rFonts w:ascii="Arial" w:hAnsi="Arial" w:cs="Arial"/>
          <w:sz w:val="20"/>
          <w:szCs w:val="20"/>
        </w:rPr>
        <w:t>:</w:t>
      </w:r>
      <w:r w:rsidRPr="00F74D80">
        <w:rPr>
          <w:rFonts w:ascii="Arial" w:hAnsi="Arial" w:cs="Arial"/>
          <w:sz w:val="20"/>
          <w:szCs w:val="20"/>
        </w:rPr>
        <w:t xml:space="preserve"> 61–79. </w:t>
      </w:r>
    </w:p>
    <w:p w14:paraId="2AF05EC5" w14:textId="72FF8A96" w:rsidR="00C23ADB" w:rsidRPr="00F74D80" w:rsidRDefault="00C23ADB" w:rsidP="009879B3">
      <w:pPr>
        <w:pStyle w:val="ListParagraph"/>
        <w:numPr>
          <w:ilvl w:val="0"/>
          <w:numId w:val="31"/>
        </w:numPr>
        <w:jc w:val="both"/>
        <w:rPr>
          <w:rFonts w:ascii="Arial" w:hAnsi="Arial" w:cs="Arial"/>
          <w:sz w:val="20"/>
          <w:szCs w:val="20"/>
        </w:rPr>
      </w:pPr>
      <w:r w:rsidRPr="00F74D80">
        <w:rPr>
          <w:rFonts w:ascii="Arial" w:hAnsi="Arial" w:cs="Arial"/>
          <w:sz w:val="20"/>
          <w:szCs w:val="20"/>
        </w:rPr>
        <w:t xml:space="preserve">Gbotolorun S. C., Osinubi A. A., Noronha C. C., and Okanlawon A. </w:t>
      </w:r>
      <w:r w:rsidR="00F059BF" w:rsidRPr="00F74D80">
        <w:rPr>
          <w:rFonts w:ascii="Arial" w:hAnsi="Arial" w:cs="Arial"/>
          <w:sz w:val="20"/>
          <w:szCs w:val="20"/>
        </w:rPr>
        <w:t>O.</w:t>
      </w:r>
      <w:r w:rsidRPr="00F74D80">
        <w:rPr>
          <w:rFonts w:ascii="Arial" w:hAnsi="Arial" w:cs="Arial"/>
          <w:sz w:val="20"/>
          <w:szCs w:val="20"/>
        </w:rPr>
        <w:t xml:space="preserve"> Antifertility potential of neem flower extract on adult female sprague dawley rats, </w:t>
      </w:r>
      <w:r w:rsidRPr="00F74D80">
        <w:rPr>
          <w:rFonts w:ascii="Arial" w:hAnsi="Arial" w:cs="Arial"/>
          <w:i/>
          <w:iCs/>
          <w:sz w:val="20"/>
          <w:szCs w:val="20"/>
        </w:rPr>
        <w:t>African Health Science</w:t>
      </w:r>
      <w:r w:rsidR="00544A67">
        <w:rPr>
          <w:rFonts w:ascii="Arial" w:hAnsi="Arial" w:cs="Arial"/>
          <w:i/>
          <w:iCs/>
          <w:sz w:val="20"/>
          <w:szCs w:val="20"/>
        </w:rPr>
        <w:t xml:space="preserve">, </w:t>
      </w:r>
      <w:r w:rsidR="00544A67" w:rsidRPr="00F74D80">
        <w:rPr>
          <w:rFonts w:ascii="Arial" w:hAnsi="Arial" w:cs="Arial"/>
          <w:sz w:val="20"/>
          <w:szCs w:val="20"/>
        </w:rPr>
        <w:t>2008</w:t>
      </w:r>
      <w:r w:rsidR="00544A67">
        <w:rPr>
          <w:rFonts w:ascii="Arial" w:hAnsi="Arial" w:cs="Arial"/>
          <w:sz w:val="20"/>
          <w:szCs w:val="20"/>
        </w:rPr>
        <w:t>;</w:t>
      </w:r>
      <w:r w:rsidRPr="00F74D80">
        <w:rPr>
          <w:rFonts w:ascii="Arial" w:hAnsi="Arial" w:cs="Arial"/>
          <w:sz w:val="20"/>
          <w:szCs w:val="20"/>
        </w:rPr>
        <w:t xml:space="preserve"> 8</w:t>
      </w:r>
      <w:r w:rsidR="00544A67">
        <w:rPr>
          <w:rFonts w:ascii="Arial" w:hAnsi="Arial" w:cs="Arial"/>
          <w:sz w:val="20"/>
          <w:szCs w:val="20"/>
        </w:rPr>
        <w:t>:</w:t>
      </w:r>
      <w:r w:rsidRPr="00F74D80">
        <w:rPr>
          <w:rFonts w:ascii="Arial" w:hAnsi="Arial" w:cs="Arial"/>
          <w:sz w:val="20"/>
          <w:szCs w:val="20"/>
        </w:rPr>
        <w:t xml:space="preserve"> 168–73. </w:t>
      </w:r>
    </w:p>
    <w:p w14:paraId="38428380" w14:textId="2D6D9AD3" w:rsidR="003E7FB5" w:rsidRPr="0071728D" w:rsidRDefault="00C23ADB" w:rsidP="009879B3">
      <w:pPr>
        <w:pStyle w:val="ListParagraph"/>
        <w:numPr>
          <w:ilvl w:val="0"/>
          <w:numId w:val="31"/>
        </w:numPr>
        <w:spacing w:after="0" w:line="240" w:lineRule="auto"/>
        <w:jc w:val="both"/>
        <w:rPr>
          <w:rFonts w:ascii="Arial" w:hAnsi="Arial" w:cs="Arial"/>
          <w:sz w:val="20"/>
          <w:szCs w:val="20"/>
        </w:rPr>
      </w:pPr>
      <w:r w:rsidRPr="0071728D">
        <w:rPr>
          <w:rFonts w:ascii="Arial" w:hAnsi="Arial" w:cs="Arial"/>
          <w:sz w:val="20"/>
          <w:szCs w:val="20"/>
        </w:rPr>
        <w:t xml:space="preserve">Saleem S., Muhammad G., Hussain M. A., and Bukhari Y. N. </w:t>
      </w:r>
      <w:r w:rsidR="00F059BF" w:rsidRPr="0071728D">
        <w:rPr>
          <w:rFonts w:ascii="Arial" w:hAnsi="Arial" w:cs="Arial"/>
          <w:sz w:val="20"/>
          <w:szCs w:val="20"/>
        </w:rPr>
        <w:t>A.</w:t>
      </w:r>
      <w:r w:rsidRPr="0071728D">
        <w:rPr>
          <w:rFonts w:ascii="Arial" w:hAnsi="Arial" w:cs="Arial"/>
          <w:sz w:val="20"/>
          <w:szCs w:val="20"/>
        </w:rPr>
        <w:t xml:space="preserve"> A comprehensive review of phytochemical profile, bioactives for pharmaceuticals and pharmacological attributes of </w:t>
      </w:r>
      <w:r w:rsidRPr="0071728D">
        <w:rPr>
          <w:rFonts w:ascii="Arial" w:hAnsi="Arial" w:cs="Arial"/>
          <w:i/>
          <w:iCs/>
          <w:sz w:val="20"/>
          <w:szCs w:val="20"/>
        </w:rPr>
        <w:t>Azadirachta indica</w:t>
      </w:r>
      <w:r w:rsidRPr="0071728D">
        <w:rPr>
          <w:rFonts w:ascii="Arial" w:hAnsi="Arial" w:cs="Arial"/>
          <w:sz w:val="20"/>
          <w:szCs w:val="20"/>
        </w:rPr>
        <w:t xml:space="preserve">, </w:t>
      </w:r>
      <w:r w:rsidRPr="0071728D">
        <w:rPr>
          <w:rFonts w:ascii="Arial" w:hAnsi="Arial" w:cs="Arial"/>
          <w:i/>
          <w:iCs/>
          <w:sz w:val="20"/>
          <w:szCs w:val="20"/>
        </w:rPr>
        <w:t>Phytotherapy Research</w:t>
      </w:r>
      <w:r w:rsidR="00BC2C3B" w:rsidRPr="0071728D">
        <w:rPr>
          <w:rFonts w:ascii="Arial" w:hAnsi="Arial" w:cs="Arial"/>
          <w:i/>
          <w:iCs/>
          <w:sz w:val="20"/>
          <w:szCs w:val="20"/>
        </w:rPr>
        <w:t xml:space="preserve">, </w:t>
      </w:r>
      <w:r w:rsidR="00BC2C3B" w:rsidRPr="0071728D">
        <w:rPr>
          <w:rFonts w:ascii="Arial" w:hAnsi="Arial" w:cs="Arial"/>
          <w:sz w:val="20"/>
          <w:szCs w:val="20"/>
        </w:rPr>
        <w:t>2018</w:t>
      </w:r>
      <w:r w:rsidR="0071728D" w:rsidRPr="0071728D">
        <w:rPr>
          <w:rFonts w:ascii="Arial" w:hAnsi="Arial" w:cs="Arial"/>
          <w:sz w:val="20"/>
          <w:szCs w:val="20"/>
        </w:rPr>
        <w:t>;</w:t>
      </w:r>
      <w:r w:rsidRPr="0071728D">
        <w:rPr>
          <w:rFonts w:ascii="Arial" w:hAnsi="Arial" w:cs="Arial"/>
          <w:sz w:val="20"/>
          <w:szCs w:val="20"/>
        </w:rPr>
        <w:t xml:space="preserve"> 32</w:t>
      </w:r>
      <w:r w:rsidR="0071728D" w:rsidRPr="0071728D">
        <w:rPr>
          <w:rFonts w:ascii="Arial" w:hAnsi="Arial" w:cs="Arial"/>
          <w:sz w:val="20"/>
          <w:szCs w:val="20"/>
        </w:rPr>
        <w:t>:</w:t>
      </w:r>
      <w:r w:rsidRPr="0071728D">
        <w:rPr>
          <w:rFonts w:ascii="Arial" w:hAnsi="Arial" w:cs="Arial"/>
          <w:sz w:val="20"/>
          <w:szCs w:val="20"/>
        </w:rPr>
        <w:t xml:space="preserve"> 1241–72</w:t>
      </w:r>
      <w:r w:rsidR="00F059BF" w:rsidRPr="0071728D">
        <w:rPr>
          <w:rFonts w:ascii="Arial" w:hAnsi="Arial" w:cs="Arial"/>
          <w:sz w:val="20"/>
          <w:szCs w:val="20"/>
        </w:rPr>
        <w:t>.</w:t>
      </w:r>
    </w:p>
    <w:p w14:paraId="4F5B5B42" w14:textId="28745062" w:rsidR="006354D2" w:rsidRPr="00F74D80" w:rsidRDefault="006354D2" w:rsidP="009879B3">
      <w:pPr>
        <w:pStyle w:val="ListParagraph"/>
        <w:numPr>
          <w:ilvl w:val="0"/>
          <w:numId w:val="31"/>
        </w:numPr>
        <w:jc w:val="both"/>
        <w:rPr>
          <w:rFonts w:ascii="Arial" w:hAnsi="Arial" w:cs="Arial"/>
          <w:sz w:val="20"/>
          <w:szCs w:val="20"/>
        </w:rPr>
      </w:pPr>
      <w:r w:rsidRPr="00F74D80">
        <w:rPr>
          <w:rFonts w:ascii="Arial" w:hAnsi="Arial" w:cs="Arial"/>
          <w:sz w:val="20"/>
          <w:szCs w:val="20"/>
        </w:rPr>
        <w:t>Zhou Y.</w:t>
      </w:r>
      <w:r w:rsidR="00AB1708" w:rsidRPr="00F74D80">
        <w:rPr>
          <w:rFonts w:ascii="Arial" w:hAnsi="Arial" w:cs="Arial"/>
          <w:sz w:val="20"/>
          <w:szCs w:val="20"/>
        </w:rPr>
        <w:t xml:space="preserve"> &amp;</w:t>
      </w:r>
      <w:r w:rsidRPr="00F74D80">
        <w:rPr>
          <w:rFonts w:ascii="Arial" w:hAnsi="Arial" w:cs="Arial"/>
          <w:sz w:val="20"/>
          <w:szCs w:val="20"/>
        </w:rPr>
        <w:t xml:space="preserve"> Yan W. Conservation and applications of camphor tree (Cinnamomum camphora) in China: Ethnobotany and genetic resources. Genet. Resour. Crop Evol.</w:t>
      </w:r>
      <w:r w:rsidR="0071728D">
        <w:rPr>
          <w:rFonts w:ascii="Arial" w:hAnsi="Arial" w:cs="Arial"/>
          <w:sz w:val="20"/>
          <w:szCs w:val="20"/>
        </w:rPr>
        <w:t xml:space="preserve">, </w:t>
      </w:r>
      <w:r w:rsidR="0071728D" w:rsidRPr="00F74D80">
        <w:rPr>
          <w:rFonts w:ascii="Arial" w:hAnsi="Arial" w:cs="Arial"/>
          <w:sz w:val="20"/>
          <w:szCs w:val="20"/>
        </w:rPr>
        <w:t>2016</w:t>
      </w:r>
      <w:r w:rsidR="00D849D8">
        <w:rPr>
          <w:rFonts w:ascii="Arial" w:hAnsi="Arial" w:cs="Arial"/>
          <w:sz w:val="20"/>
          <w:szCs w:val="20"/>
        </w:rPr>
        <w:t>;</w:t>
      </w:r>
      <w:r w:rsidRPr="00F74D80">
        <w:rPr>
          <w:rFonts w:ascii="Arial" w:hAnsi="Arial" w:cs="Arial"/>
          <w:sz w:val="20"/>
          <w:szCs w:val="20"/>
        </w:rPr>
        <w:t xml:space="preserve"> 63:</w:t>
      </w:r>
      <w:r w:rsidR="00D849D8">
        <w:rPr>
          <w:rFonts w:ascii="Arial" w:hAnsi="Arial" w:cs="Arial"/>
          <w:sz w:val="20"/>
          <w:szCs w:val="20"/>
        </w:rPr>
        <w:t xml:space="preserve"> </w:t>
      </w:r>
      <w:r w:rsidRPr="00F74D80">
        <w:rPr>
          <w:rFonts w:ascii="Arial" w:hAnsi="Arial" w:cs="Arial"/>
          <w:sz w:val="20"/>
          <w:szCs w:val="20"/>
        </w:rPr>
        <w:t xml:space="preserve">1049–61. </w:t>
      </w:r>
    </w:p>
    <w:p w14:paraId="346EC75A" w14:textId="533EF342" w:rsidR="006354D2" w:rsidRPr="00F74D80" w:rsidRDefault="006354D2" w:rsidP="009879B3">
      <w:pPr>
        <w:pStyle w:val="ListParagraph"/>
        <w:numPr>
          <w:ilvl w:val="0"/>
          <w:numId w:val="31"/>
        </w:numPr>
        <w:jc w:val="both"/>
        <w:rPr>
          <w:rFonts w:ascii="Arial" w:hAnsi="Arial" w:cs="Arial"/>
          <w:sz w:val="20"/>
          <w:szCs w:val="20"/>
        </w:rPr>
      </w:pPr>
      <w:r w:rsidRPr="00F74D80">
        <w:rPr>
          <w:rFonts w:ascii="Arial" w:hAnsi="Arial" w:cs="Arial"/>
          <w:sz w:val="20"/>
          <w:szCs w:val="20"/>
        </w:rPr>
        <w:lastRenderedPageBreak/>
        <w:t>Guo S., Geng Z., Zhang W., Liang J., Wang C., Deng Z., Du S.</w:t>
      </w:r>
      <w:r w:rsidR="00A94312" w:rsidRPr="00F74D80">
        <w:rPr>
          <w:rFonts w:ascii="Arial" w:hAnsi="Arial" w:cs="Arial"/>
          <w:sz w:val="20"/>
          <w:szCs w:val="20"/>
        </w:rPr>
        <w:t xml:space="preserve"> </w:t>
      </w:r>
      <w:r w:rsidRPr="00F74D80">
        <w:rPr>
          <w:rFonts w:ascii="Arial" w:hAnsi="Arial" w:cs="Arial"/>
          <w:sz w:val="20"/>
          <w:szCs w:val="20"/>
        </w:rPr>
        <w:t>The chemical composition of essential oils from Cinnamomum camphora and their insecticidal activity against the stored product pests. Int. J. Mol. Sci.</w:t>
      </w:r>
      <w:r w:rsidR="00D849D8">
        <w:rPr>
          <w:rFonts w:ascii="Arial" w:hAnsi="Arial" w:cs="Arial"/>
          <w:sz w:val="20"/>
          <w:szCs w:val="20"/>
        </w:rPr>
        <w:t xml:space="preserve">, </w:t>
      </w:r>
      <w:r w:rsidR="00D849D8" w:rsidRPr="00F74D80">
        <w:rPr>
          <w:rFonts w:ascii="Arial" w:hAnsi="Arial" w:cs="Arial"/>
          <w:sz w:val="20"/>
          <w:szCs w:val="20"/>
        </w:rPr>
        <w:t>2016</w:t>
      </w:r>
      <w:r w:rsidR="00D849D8">
        <w:rPr>
          <w:rFonts w:ascii="Arial" w:hAnsi="Arial" w:cs="Arial"/>
          <w:sz w:val="20"/>
          <w:szCs w:val="20"/>
        </w:rPr>
        <w:t>;</w:t>
      </w:r>
      <w:r w:rsidRPr="00F74D80">
        <w:rPr>
          <w:rFonts w:ascii="Arial" w:hAnsi="Arial" w:cs="Arial"/>
          <w:sz w:val="20"/>
          <w:szCs w:val="20"/>
        </w:rPr>
        <w:t xml:space="preserve"> 17:1836</w:t>
      </w:r>
      <w:r w:rsidR="00FA6CB5">
        <w:rPr>
          <w:rFonts w:ascii="Arial" w:hAnsi="Arial" w:cs="Arial"/>
          <w:sz w:val="20"/>
          <w:szCs w:val="20"/>
        </w:rPr>
        <w:t>-9</w:t>
      </w:r>
      <w:r w:rsidRPr="00F74D80">
        <w:rPr>
          <w:rFonts w:ascii="Arial" w:hAnsi="Arial" w:cs="Arial"/>
          <w:sz w:val="20"/>
          <w:szCs w:val="20"/>
        </w:rPr>
        <w:t>.</w:t>
      </w:r>
    </w:p>
    <w:p w14:paraId="0D5198D8" w14:textId="3FE3D5EF" w:rsidR="006354D2" w:rsidRPr="00034F54" w:rsidRDefault="006354D2" w:rsidP="009879B3">
      <w:pPr>
        <w:pStyle w:val="ListParagraph"/>
        <w:numPr>
          <w:ilvl w:val="0"/>
          <w:numId w:val="31"/>
        </w:numPr>
        <w:jc w:val="both"/>
        <w:rPr>
          <w:rFonts w:ascii="Arial" w:hAnsi="Arial" w:cs="Arial"/>
          <w:sz w:val="20"/>
          <w:szCs w:val="20"/>
        </w:rPr>
      </w:pPr>
      <w:r w:rsidRPr="00034F54">
        <w:rPr>
          <w:rFonts w:ascii="Arial" w:hAnsi="Arial" w:cs="Arial"/>
          <w:sz w:val="20"/>
          <w:szCs w:val="20"/>
        </w:rPr>
        <w:t>Pragadheesh V., Saroj A., Yadav A., Chanotiya C., Alam M., Samad A. Chemical characterization and antifungal activity of Cinnamomum camphora essential oil. Ind. Crops Prod.</w:t>
      </w:r>
      <w:r w:rsidR="00034F54" w:rsidRPr="00034F54">
        <w:rPr>
          <w:rFonts w:ascii="Arial" w:hAnsi="Arial" w:cs="Arial"/>
          <w:sz w:val="20"/>
          <w:szCs w:val="20"/>
        </w:rPr>
        <w:t>, 2013;</w:t>
      </w:r>
      <w:r w:rsidRPr="00034F54">
        <w:rPr>
          <w:rFonts w:ascii="Arial" w:hAnsi="Arial" w:cs="Arial"/>
          <w:sz w:val="20"/>
          <w:szCs w:val="20"/>
        </w:rPr>
        <w:t xml:space="preserve"> 49:</w:t>
      </w:r>
      <w:r w:rsidR="00034F54" w:rsidRPr="00034F54">
        <w:rPr>
          <w:rFonts w:ascii="Arial" w:hAnsi="Arial" w:cs="Arial"/>
          <w:sz w:val="20"/>
          <w:szCs w:val="20"/>
        </w:rPr>
        <w:t xml:space="preserve"> </w:t>
      </w:r>
      <w:r w:rsidRPr="00034F54">
        <w:rPr>
          <w:rFonts w:ascii="Arial" w:hAnsi="Arial" w:cs="Arial"/>
          <w:sz w:val="20"/>
          <w:szCs w:val="20"/>
        </w:rPr>
        <w:t xml:space="preserve">628–33. </w:t>
      </w:r>
    </w:p>
    <w:p w14:paraId="1AB9A785" w14:textId="3AD8161A" w:rsidR="006354D2" w:rsidRPr="00F74D80" w:rsidRDefault="006354D2" w:rsidP="009879B3">
      <w:pPr>
        <w:pStyle w:val="ListParagraph"/>
        <w:numPr>
          <w:ilvl w:val="0"/>
          <w:numId w:val="31"/>
        </w:numPr>
        <w:spacing w:after="0"/>
        <w:jc w:val="both"/>
        <w:rPr>
          <w:rFonts w:ascii="Arial" w:hAnsi="Arial" w:cs="Arial"/>
          <w:sz w:val="20"/>
          <w:szCs w:val="20"/>
        </w:rPr>
      </w:pPr>
      <w:r w:rsidRPr="00F74D80">
        <w:rPr>
          <w:rFonts w:ascii="Arial" w:hAnsi="Arial" w:cs="Arial"/>
          <w:sz w:val="20"/>
          <w:szCs w:val="20"/>
        </w:rPr>
        <w:t>Shi S., Wu Q., Su J., Li C., Zhao X., Xie J., Gui S., Su Z., Zeng H. Composition analysis of volatile oils from flowers, leaves and branches of Cinnamomum camphora chvar. Borneol in china. J. Essent. Oil Res.</w:t>
      </w:r>
      <w:r w:rsidR="00034F54">
        <w:rPr>
          <w:rFonts w:ascii="Arial" w:hAnsi="Arial" w:cs="Arial"/>
          <w:sz w:val="20"/>
          <w:szCs w:val="20"/>
        </w:rPr>
        <w:t xml:space="preserve">, </w:t>
      </w:r>
      <w:r w:rsidR="00034F54" w:rsidRPr="00F74D80">
        <w:rPr>
          <w:rFonts w:ascii="Arial" w:hAnsi="Arial" w:cs="Arial"/>
          <w:sz w:val="20"/>
          <w:szCs w:val="20"/>
        </w:rPr>
        <w:t>2013</w:t>
      </w:r>
      <w:r w:rsidR="00034F54">
        <w:rPr>
          <w:rFonts w:ascii="Arial" w:hAnsi="Arial" w:cs="Arial"/>
          <w:sz w:val="20"/>
          <w:szCs w:val="20"/>
        </w:rPr>
        <w:t>;</w:t>
      </w:r>
      <w:r w:rsidRPr="00F74D80">
        <w:rPr>
          <w:rFonts w:ascii="Arial" w:hAnsi="Arial" w:cs="Arial"/>
          <w:sz w:val="20"/>
          <w:szCs w:val="20"/>
        </w:rPr>
        <w:t xml:space="preserve"> 25:</w:t>
      </w:r>
      <w:r w:rsidR="00034F54">
        <w:rPr>
          <w:rFonts w:ascii="Arial" w:hAnsi="Arial" w:cs="Arial"/>
          <w:sz w:val="20"/>
          <w:szCs w:val="20"/>
        </w:rPr>
        <w:t xml:space="preserve"> </w:t>
      </w:r>
      <w:r w:rsidRPr="00F74D80">
        <w:rPr>
          <w:rFonts w:ascii="Arial" w:hAnsi="Arial" w:cs="Arial"/>
          <w:sz w:val="20"/>
          <w:szCs w:val="20"/>
        </w:rPr>
        <w:t xml:space="preserve">395–401. </w:t>
      </w:r>
    </w:p>
    <w:p w14:paraId="268ACDE9" w14:textId="1DD78C01" w:rsidR="00195D81" w:rsidRPr="00F74D80" w:rsidRDefault="00195D81" w:rsidP="009879B3">
      <w:pPr>
        <w:pStyle w:val="NormalWeb"/>
        <w:numPr>
          <w:ilvl w:val="0"/>
          <w:numId w:val="31"/>
        </w:numPr>
        <w:jc w:val="both"/>
        <w:rPr>
          <w:rFonts w:ascii="Arial" w:hAnsi="Arial" w:cs="Arial"/>
          <w:sz w:val="20"/>
          <w:szCs w:val="20"/>
        </w:rPr>
      </w:pPr>
      <w:r w:rsidRPr="00F74D80">
        <w:rPr>
          <w:rFonts w:ascii="Arial" w:hAnsi="Arial" w:cs="Arial"/>
          <w:sz w:val="20"/>
          <w:szCs w:val="20"/>
        </w:rPr>
        <w:t>Reitman S, Frankel S</w:t>
      </w:r>
      <w:r w:rsidR="00A33900">
        <w:rPr>
          <w:rFonts w:ascii="Arial" w:hAnsi="Arial" w:cs="Arial"/>
          <w:sz w:val="20"/>
          <w:szCs w:val="20"/>
        </w:rPr>
        <w:t>.</w:t>
      </w:r>
      <w:r w:rsidRPr="00F74D80">
        <w:rPr>
          <w:rFonts w:ascii="Arial" w:hAnsi="Arial" w:cs="Arial"/>
          <w:sz w:val="20"/>
          <w:szCs w:val="20"/>
        </w:rPr>
        <w:t xml:space="preserve"> A colorimetric method for determination of serum glutamate oxaloacetate and glutamic pyruvate transaminase. Am. J. Clin. Pathol.</w:t>
      </w:r>
      <w:r w:rsidR="00A33900">
        <w:rPr>
          <w:rFonts w:ascii="Arial" w:hAnsi="Arial" w:cs="Arial"/>
          <w:sz w:val="20"/>
          <w:szCs w:val="20"/>
        </w:rPr>
        <w:t xml:space="preserve">, </w:t>
      </w:r>
      <w:r w:rsidR="00A33900" w:rsidRPr="00F74D80">
        <w:rPr>
          <w:rFonts w:ascii="Arial" w:hAnsi="Arial" w:cs="Arial"/>
          <w:sz w:val="20"/>
          <w:szCs w:val="20"/>
        </w:rPr>
        <w:t>1957</w:t>
      </w:r>
      <w:r w:rsidR="00A33900">
        <w:rPr>
          <w:rFonts w:ascii="Arial" w:hAnsi="Arial" w:cs="Arial"/>
          <w:sz w:val="20"/>
          <w:szCs w:val="20"/>
        </w:rPr>
        <w:t>;</w:t>
      </w:r>
      <w:r w:rsidRPr="00F74D80">
        <w:rPr>
          <w:rFonts w:ascii="Arial" w:hAnsi="Arial" w:cs="Arial"/>
          <w:sz w:val="20"/>
          <w:szCs w:val="20"/>
        </w:rPr>
        <w:t xml:space="preserve"> 28: 56-8.</w:t>
      </w:r>
    </w:p>
    <w:p w14:paraId="40A91D4C" w14:textId="0ED02F36" w:rsidR="003E7FB5" w:rsidRPr="00F74D80" w:rsidRDefault="00195D81" w:rsidP="009879B3">
      <w:pPr>
        <w:pStyle w:val="ListParagraph"/>
        <w:numPr>
          <w:ilvl w:val="0"/>
          <w:numId w:val="31"/>
        </w:numPr>
        <w:spacing w:after="0" w:line="240" w:lineRule="auto"/>
        <w:jc w:val="both"/>
        <w:rPr>
          <w:rFonts w:ascii="Arial" w:hAnsi="Arial" w:cs="Arial"/>
          <w:sz w:val="20"/>
          <w:szCs w:val="20"/>
        </w:rPr>
      </w:pPr>
      <w:r w:rsidRPr="00F74D80">
        <w:rPr>
          <w:rFonts w:ascii="Arial" w:hAnsi="Arial" w:cs="Arial"/>
          <w:sz w:val="20"/>
          <w:szCs w:val="20"/>
        </w:rPr>
        <w:t>Burtis, C.A. and Ashwood, E.R. Tietz Textbook of Clinical Chemistry. 3rd Edition, W. B. Saunders Co., Philadelphia,</w:t>
      </w:r>
      <w:r w:rsidR="00A33900">
        <w:rPr>
          <w:rFonts w:ascii="Arial" w:hAnsi="Arial" w:cs="Arial"/>
          <w:sz w:val="20"/>
          <w:szCs w:val="20"/>
        </w:rPr>
        <w:t xml:space="preserve"> </w:t>
      </w:r>
      <w:r w:rsidR="00A33900" w:rsidRPr="00F74D80">
        <w:rPr>
          <w:rFonts w:ascii="Arial" w:hAnsi="Arial" w:cs="Arial"/>
          <w:sz w:val="20"/>
          <w:szCs w:val="20"/>
        </w:rPr>
        <w:t>1999</w:t>
      </w:r>
      <w:r w:rsidR="001A027C">
        <w:rPr>
          <w:rFonts w:ascii="Arial" w:hAnsi="Arial" w:cs="Arial"/>
          <w:sz w:val="20"/>
          <w:szCs w:val="20"/>
        </w:rPr>
        <w:t>;</w:t>
      </w:r>
      <w:r w:rsidRPr="00F74D80">
        <w:rPr>
          <w:rFonts w:ascii="Arial" w:hAnsi="Arial" w:cs="Arial"/>
          <w:sz w:val="20"/>
          <w:szCs w:val="20"/>
        </w:rPr>
        <w:t xml:space="preserve"> 29-150.</w:t>
      </w:r>
    </w:p>
    <w:p w14:paraId="3BCEAC24" w14:textId="662D356A" w:rsidR="00195D81" w:rsidRPr="00F74D80" w:rsidRDefault="00195D81" w:rsidP="009879B3">
      <w:pPr>
        <w:pStyle w:val="ListParagraph"/>
        <w:numPr>
          <w:ilvl w:val="0"/>
          <w:numId w:val="31"/>
        </w:numPr>
        <w:spacing w:after="0" w:line="240" w:lineRule="auto"/>
        <w:jc w:val="both"/>
        <w:rPr>
          <w:rFonts w:ascii="Arial" w:hAnsi="Arial" w:cs="Arial"/>
          <w:sz w:val="20"/>
          <w:szCs w:val="20"/>
        </w:rPr>
      </w:pPr>
      <w:r w:rsidRPr="00F74D80">
        <w:rPr>
          <w:rFonts w:ascii="Arial" w:hAnsi="Arial" w:cs="Arial"/>
          <w:sz w:val="20"/>
          <w:szCs w:val="20"/>
        </w:rPr>
        <w:t>Grant, G. A., &amp; McKenzie, A. The bromocresol green method for the determination of albumin. Clinical Chemistry,</w:t>
      </w:r>
      <w:r w:rsidR="001A027C">
        <w:rPr>
          <w:rFonts w:ascii="Arial" w:hAnsi="Arial" w:cs="Arial"/>
          <w:sz w:val="20"/>
          <w:szCs w:val="20"/>
        </w:rPr>
        <w:t xml:space="preserve"> </w:t>
      </w:r>
      <w:r w:rsidR="001A027C" w:rsidRPr="00F74D80">
        <w:rPr>
          <w:rFonts w:ascii="Arial" w:hAnsi="Arial" w:cs="Arial"/>
          <w:sz w:val="20"/>
          <w:szCs w:val="20"/>
        </w:rPr>
        <w:t>1987</w:t>
      </w:r>
      <w:r w:rsidR="001A027C">
        <w:rPr>
          <w:rFonts w:ascii="Arial" w:hAnsi="Arial" w:cs="Arial"/>
          <w:sz w:val="20"/>
          <w:szCs w:val="20"/>
        </w:rPr>
        <w:t>;</w:t>
      </w:r>
      <w:r w:rsidRPr="00F74D80">
        <w:rPr>
          <w:rFonts w:ascii="Arial" w:hAnsi="Arial" w:cs="Arial"/>
          <w:sz w:val="20"/>
          <w:szCs w:val="20"/>
        </w:rPr>
        <w:t xml:space="preserve"> 33(10)</w:t>
      </w:r>
      <w:r w:rsidR="001A027C">
        <w:rPr>
          <w:rFonts w:ascii="Arial" w:hAnsi="Arial" w:cs="Arial"/>
          <w:sz w:val="20"/>
          <w:szCs w:val="20"/>
        </w:rPr>
        <w:t>:</w:t>
      </w:r>
      <w:r w:rsidRPr="00F74D80">
        <w:rPr>
          <w:rFonts w:ascii="Arial" w:hAnsi="Arial" w:cs="Arial"/>
          <w:sz w:val="20"/>
          <w:szCs w:val="20"/>
        </w:rPr>
        <w:t xml:space="preserve"> 1832-5.</w:t>
      </w:r>
    </w:p>
    <w:p w14:paraId="047871C4" w14:textId="4E63C210" w:rsidR="00105E2C" w:rsidRPr="00F74D80" w:rsidRDefault="00105E2C" w:rsidP="009879B3">
      <w:pPr>
        <w:pStyle w:val="ListParagraph"/>
        <w:numPr>
          <w:ilvl w:val="0"/>
          <w:numId w:val="31"/>
        </w:numPr>
        <w:jc w:val="both"/>
        <w:rPr>
          <w:rFonts w:ascii="Arial" w:hAnsi="Arial" w:cs="Arial"/>
          <w:sz w:val="20"/>
          <w:szCs w:val="20"/>
        </w:rPr>
      </w:pPr>
      <w:r w:rsidRPr="00F74D80">
        <w:rPr>
          <w:rFonts w:ascii="Arial" w:hAnsi="Arial" w:cs="Arial"/>
          <w:sz w:val="20"/>
          <w:szCs w:val="20"/>
        </w:rPr>
        <w:t>Drotman, R and Lawhan, G. Serum enzymes are indication of chemical induced liver damage. Drug Chem Toxicol</w:t>
      </w:r>
      <w:r w:rsidR="00197CD7">
        <w:rPr>
          <w:rFonts w:ascii="Arial" w:hAnsi="Arial" w:cs="Arial"/>
          <w:sz w:val="20"/>
          <w:szCs w:val="20"/>
        </w:rPr>
        <w:t xml:space="preserve">., </w:t>
      </w:r>
      <w:r w:rsidR="00197CD7" w:rsidRPr="00F74D80">
        <w:rPr>
          <w:rFonts w:ascii="Arial" w:hAnsi="Arial" w:cs="Arial"/>
          <w:sz w:val="20"/>
          <w:szCs w:val="20"/>
        </w:rPr>
        <w:t>1978</w:t>
      </w:r>
      <w:r w:rsidR="007D1AA5">
        <w:rPr>
          <w:rFonts w:ascii="Arial" w:hAnsi="Arial" w:cs="Arial"/>
          <w:sz w:val="20"/>
          <w:szCs w:val="20"/>
        </w:rPr>
        <w:t>;</w:t>
      </w:r>
      <w:r w:rsidRPr="00F74D80">
        <w:rPr>
          <w:rFonts w:ascii="Arial" w:hAnsi="Arial" w:cs="Arial"/>
          <w:sz w:val="20"/>
          <w:szCs w:val="20"/>
        </w:rPr>
        <w:t xml:space="preserve"> 1</w:t>
      </w:r>
      <w:r w:rsidR="00CA5CB9">
        <w:rPr>
          <w:rFonts w:ascii="Arial" w:hAnsi="Arial" w:cs="Arial"/>
          <w:sz w:val="20"/>
          <w:szCs w:val="20"/>
        </w:rPr>
        <w:t>(</w:t>
      </w:r>
      <w:r w:rsidRPr="00F74D80">
        <w:rPr>
          <w:rFonts w:ascii="Arial" w:hAnsi="Arial" w:cs="Arial"/>
          <w:sz w:val="20"/>
          <w:szCs w:val="20"/>
        </w:rPr>
        <w:t>2</w:t>
      </w:r>
      <w:r w:rsidR="00CA5CB9">
        <w:rPr>
          <w:rFonts w:ascii="Arial" w:hAnsi="Arial" w:cs="Arial"/>
          <w:sz w:val="20"/>
          <w:szCs w:val="20"/>
        </w:rPr>
        <w:t>):</w:t>
      </w:r>
      <w:r w:rsidRPr="00F74D80">
        <w:rPr>
          <w:rFonts w:ascii="Arial" w:hAnsi="Arial" w:cs="Arial"/>
          <w:sz w:val="20"/>
          <w:szCs w:val="20"/>
        </w:rPr>
        <w:t xml:space="preserve"> 163-71</w:t>
      </w:r>
      <w:r w:rsidR="00A94312" w:rsidRPr="00F74D80">
        <w:rPr>
          <w:rFonts w:ascii="Arial" w:hAnsi="Arial" w:cs="Arial"/>
          <w:sz w:val="20"/>
          <w:szCs w:val="20"/>
        </w:rPr>
        <w:t>.</w:t>
      </w:r>
    </w:p>
    <w:p w14:paraId="5FEF6021" w14:textId="23B5C954" w:rsidR="00105E2C" w:rsidRPr="00F74D80" w:rsidRDefault="00105E2C" w:rsidP="009879B3">
      <w:pPr>
        <w:pStyle w:val="ListParagraph"/>
        <w:numPr>
          <w:ilvl w:val="0"/>
          <w:numId w:val="31"/>
        </w:numPr>
        <w:jc w:val="both"/>
        <w:rPr>
          <w:rFonts w:ascii="Arial" w:hAnsi="Arial" w:cs="Arial"/>
          <w:sz w:val="20"/>
          <w:szCs w:val="20"/>
        </w:rPr>
      </w:pPr>
      <w:r w:rsidRPr="00F74D80">
        <w:rPr>
          <w:rFonts w:ascii="Arial" w:hAnsi="Arial" w:cs="Arial"/>
          <w:sz w:val="20"/>
          <w:szCs w:val="20"/>
        </w:rPr>
        <w:t>Aliye, U.C., Warren, P Bishop., Kathleen, D Sanders.</w:t>
      </w:r>
      <w:r w:rsidR="00A94312" w:rsidRPr="00F74D80">
        <w:rPr>
          <w:rFonts w:ascii="Arial" w:hAnsi="Arial" w:cs="Arial"/>
          <w:sz w:val="20"/>
          <w:szCs w:val="20"/>
        </w:rPr>
        <w:t xml:space="preserve"> </w:t>
      </w:r>
      <w:r w:rsidRPr="00F74D80">
        <w:rPr>
          <w:rFonts w:ascii="Arial" w:hAnsi="Arial" w:cs="Arial"/>
          <w:sz w:val="20"/>
          <w:szCs w:val="20"/>
        </w:rPr>
        <w:t>Camphor Hepatotoxicity. South Med J.</w:t>
      </w:r>
      <w:r w:rsidR="00311926">
        <w:rPr>
          <w:rFonts w:ascii="Arial" w:hAnsi="Arial" w:cs="Arial"/>
          <w:sz w:val="20"/>
          <w:szCs w:val="20"/>
        </w:rPr>
        <w:t>,</w:t>
      </w:r>
      <w:r w:rsidR="00311926" w:rsidRPr="00311926">
        <w:rPr>
          <w:rFonts w:ascii="Arial" w:hAnsi="Arial" w:cs="Arial"/>
          <w:sz w:val="20"/>
          <w:szCs w:val="20"/>
        </w:rPr>
        <w:t xml:space="preserve"> </w:t>
      </w:r>
      <w:r w:rsidR="00311926" w:rsidRPr="00F74D80">
        <w:rPr>
          <w:rFonts w:ascii="Arial" w:hAnsi="Arial" w:cs="Arial"/>
          <w:sz w:val="20"/>
          <w:szCs w:val="20"/>
        </w:rPr>
        <w:t>2000</w:t>
      </w:r>
      <w:r w:rsidR="00334373">
        <w:rPr>
          <w:rFonts w:ascii="Arial" w:hAnsi="Arial" w:cs="Arial"/>
          <w:sz w:val="20"/>
          <w:szCs w:val="20"/>
        </w:rPr>
        <w:t>;</w:t>
      </w:r>
      <w:r w:rsidRPr="00F74D80">
        <w:rPr>
          <w:rFonts w:ascii="Arial" w:hAnsi="Arial" w:cs="Arial"/>
          <w:sz w:val="20"/>
          <w:szCs w:val="20"/>
        </w:rPr>
        <w:t xml:space="preserve"> 93</w:t>
      </w:r>
      <w:r w:rsidR="00334373">
        <w:rPr>
          <w:rFonts w:ascii="Arial" w:hAnsi="Arial" w:cs="Arial"/>
          <w:sz w:val="20"/>
          <w:szCs w:val="20"/>
        </w:rPr>
        <w:t>:</w:t>
      </w:r>
      <w:r w:rsidRPr="00F74D80">
        <w:rPr>
          <w:rFonts w:ascii="Arial" w:hAnsi="Arial" w:cs="Arial"/>
          <w:sz w:val="20"/>
          <w:szCs w:val="20"/>
        </w:rPr>
        <w:t xml:space="preserve"> 6</w:t>
      </w:r>
      <w:r w:rsidR="00334373">
        <w:rPr>
          <w:rFonts w:ascii="Arial" w:hAnsi="Arial" w:cs="Arial"/>
          <w:sz w:val="20"/>
          <w:szCs w:val="20"/>
        </w:rPr>
        <w:t>-9</w:t>
      </w:r>
      <w:r w:rsidR="00A94312" w:rsidRPr="00F74D80">
        <w:rPr>
          <w:rFonts w:ascii="Arial" w:hAnsi="Arial" w:cs="Arial"/>
          <w:sz w:val="20"/>
          <w:szCs w:val="20"/>
        </w:rPr>
        <w:t>.</w:t>
      </w:r>
    </w:p>
    <w:p w14:paraId="38401724" w14:textId="2AA55641" w:rsidR="00105E2C" w:rsidRPr="00F74D80" w:rsidRDefault="00105E2C" w:rsidP="009879B3">
      <w:pPr>
        <w:pStyle w:val="ListParagraph"/>
        <w:numPr>
          <w:ilvl w:val="0"/>
          <w:numId w:val="31"/>
        </w:numPr>
        <w:jc w:val="both"/>
        <w:rPr>
          <w:rFonts w:ascii="Arial" w:hAnsi="Arial" w:cs="Arial"/>
          <w:sz w:val="20"/>
          <w:szCs w:val="20"/>
        </w:rPr>
      </w:pPr>
      <w:r w:rsidRPr="00F74D80">
        <w:rPr>
          <w:rFonts w:ascii="Arial" w:hAnsi="Arial" w:cs="Arial"/>
          <w:sz w:val="20"/>
          <w:szCs w:val="20"/>
        </w:rPr>
        <w:t>Mereto, E., Brambilla-Campart, G., Ghia, M., Martelli, A and Brambilla, G. Cinnamaldehyde-induced micronuclei in rodent liver. Mutat Res.</w:t>
      </w:r>
      <w:r w:rsidR="002E18B2">
        <w:rPr>
          <w:rFonts w:ascii="Arial" w:hAnsi="Arial" w:cs="Arial"/>
          <w:sz w:val="20"/>
          <w:szCs w:val="20"/>
        </w:rPr>
        <w:t xml:space="preserve">, </w:t>
      </w:r>
      <w:r w:rsidR="002E18B2" w:rsidRPr="00F74D80">
        <w:rPr>
          <w:rFonts w:ascii="Arial" w:hAnsi="Arial" w:cs="Arial"/>
          <w:sz w:val="20"/>
          <w:szCs w:val="20"/>
        </w:rPr>
        <w:t>1994</w:t>
      </w:r>
      <w:r w:rsidR="002E18B2">
        <w:rPr>
          <w:rFonts w:ascii="Arial" w:hAnsi="Arial" w:cs="Arial"/>
          <w:sz w:val="20"/>
          <w:szCs w:val="20"/>
        </w:rPr>
        <w:t>;</w:t>
      </w:r>
      <w:r w:rsidRPr="00F74D80">
        <w:rPr>
          <w:rFonts w:ascii="Arial" w:hAnsi="Arial" w:cs="Arial"/>
          <w:sz w:val="20"/>
          <w:szCs w:val="20"/>
        </w:rPr>
        <w:t xml:space="preserve"> 322</w:t>
      </w:r>
      <w:r w:rsidR="007426F3">
        <w:rPr>
          <w:rFonts w:ascii="Arial" w:hAnsi="Arial" w:cs="Arial"/>
          <w:sz w:val="20"/>
          <w:szCs w:val="20"/>
        </w:rPr>
        <w:t xml:space="preserve"> (</w:t>
      </w:r>
      <w:r w:rsidRPr="00F74D80">
        <w:rPr>
          <w:rFonts w:ascii="Arial" w:hAnsi="Arial" w:cs="Arial"/>
          <w:sz w:val="20"/>
          <w:szCs w:val="20"/>
        </w:rPr>
        <w:t>1</w:t>
      </w:r>
      <w:r w:rsidR="007426F3">
        <w:rPr>
          <w:rFonts w:ascii="Arial" w:hAnsi="Arial" w:cs="Arial"/>
          <w:sz w:val="20"/>
          <w:szCs w:val="20"/>
        </w:rPr>
        <w:t>):</w:t>
      </w:r>
      <w:r w:rsidRPr="00F74D80">
        <w:rPr>
          <w:rFonts w:ascii="Arial" w:hAnsi="Arial" w:cs="Arial"/>
          <w:sz w:val="20"/>
          <w:szCs w:val="20"/>
        </w:rPr>
        <w:t xml:space="preserve"> 1-8</w:t>
      </w:r>
      <w:r w:rsidR="00A94312" w:rsidRPr="00F74D80">
        <w:rPr>
          <w:rFonts w:ascii="Arial" w:hAnsi="Arial" w:cs="Arial"/>
          <w:sz w:val="20"/>
          <w:szCs w:val="20"/>
        </w:rPr>
        <w:t>.</w:t>
      </w:r>
    </w:p>
    <w:p w14:paraId="50EA4A82" w14:textId="1DCC4F14" w:rsidR="00BB5F71" w:rsidRDefault="00BB5F71" w:rsidP="009879B3">
      <w:pPr>
        <w:pStyle w:val="ListParagraph"/>
        <w:numPr>
          <w:ilvl w:val="0"/>
          <w:numId w:val="31"/>
        </w:numPr>
        <w:jc w:val="both"/>
        <w:rPr>
          <w:rFonts w:ascii="Arial" w:hAnsi="Arial" w:cs="Arial"/>
          <w:sz w:val="20"/>
          <w:szCs w:val="20"/>
        </w:rPr>
      </w:pPr>
      <w:r w:rsidRPr="00F74D80">
        <w:rPr>
          <w:rFonts w:ascii="Arial" w:hAnsi="Arial" w:cs="Arial"/>
          <w:sz w:val="20"/>
          <w:szCs w:val="20"/>
        </w:rPr>
        <w:t xml:space="preserve">Rahmani A., Almatroudi A., Alrumaihi F., Khan </w:t>
      </w:r>
      <w:r w:rsidR="005E4BC6" w:rsidRPr="00F74D80">
        <w:rPr>
          <w:rFonts w:ascii="Arial" w:hAnsi="Arial" w:cs="Arial"/>
          <w:sz w:val="20"/>
          <w:szCs w:val="20"/>
        </w:rPr>
        <w:t>A.</w:t>
      </w:r>
      <w:r w:rsidR="005E4BC6">
        <w:rPr>
          <w:rFonts w:ascii="Arial" w:hAnsi="Arial" w:cs="Arial"/>
          <w:sz w:val="20"/>
          <w:szCs w:val="20"/>
        </w:rPr>
        <w:t xml:space="preserve"> </w:t>
      </w:r>
      <w:r w:rsidRPr="00F74D80">
        <w:rPr>
          <w:rFonts w:ascii="Arial" w:hAnsi="Arial" w:cs="Arial"/>
          <w:sz w:val="20"/>
          <w:szCs w:val="20"/>
        </w:rPr>
        <w:t>Pharmacological and therapeutic potential of neem (</w:t>
      </w:r>
      <w:r w:rsidRPr="00927808">
        <w:rPr>
          <w:rFonts w:ascii="Arial" w:hAnsi="Arial" w:cs="Arial"/>
          <w:i/>
          <w:iCs/>
          <w:sz w:val="20"/>
          <w:szCs w:val="20"/>
        </w:rPr>
        <w:t>Azadirachta indica</w:t>
      </w:r>
      <w:r w:rsidRPr="00F74D80">
        <w:rPr>
          <w:rFonts w:ascii="Arial" w:hAnsi="Arial" w:cs="Arial"/>
          <w:sz w:val="20"/>
          <w:szCs w:val="20"/>
        </w:rPr>
        <w:t>) Pharmacognosy Reviews</w:t>
      </w:r>
      <w:r w:rsidR="005E4BC6">
        <w:rPr>
          <w:rFonts w:ascii="Arial" w:hAnsi="Arial" w:cs="Arial"/>
          <w:sz w:val="20"/>
          <w:szCs w:val="20"/>
        </w:rPr>
        <w:t xml:space="preserve">, </w:t>
      </w:r>
      <w:r w:rsidR="005E4BC6" w:rsidRPr="00F74D80">
        <w:rPr>
          <w:rFonts w:ascii="Arial" w:hAnsi="Arial" w:cs="Arial"/>
          <w:sz w:val="20"/>
          <w:szCs w:val="20"/>
        </w:rPr>
        <w:t>2018</w:t>
      </w:r>
      <w:r w:rsidR="005E4BC6">
        <w:rPr>
          <w:rFonts w:ascii="Arial" w:hAnsi="Arial" w:cs="Arial"/>
          <w:sz w:val="20"/>
          <w:szCs w:val="20"/>
        </w:rPr>
        <w:t xml:space="preserve">; </w:t>
      </w:r>
      <w:r w:rsidRPr="00F74D80">
        <w:rPr>
          <w:rFonts w:ascii="Arial" w:hAnsi="Arial" w:cs="Arial"/>
          <w:sz w:val="20"/>
          <w:szCs w:val="20"/>
        </w:rPr>
        <w:t>12(24):</w:t>
      </w:r>
      <w:r w:rsidR="005E4BC6">
        <w:rPr>
          <w:rFonts w:ascii="Arial" w:hAnsi="Arial" w:cs="Arial"/>
          <w:sz w:val="20"/>
          <w:szCs w:val="20"/>
        </w:rPr>
        <w:t xml:space="preserve"> </w:t>
      </w:r>
      <w:r w:rsidRPr="00F74D80">
        <w:rPr>
          <w:rFonts w:ascii="Arial" w:hAnsi="Arial" w:cs="Arial"/>
          <w:sz w:val="20"/>
          <w:szCs w:val="20"/>
        </w:rPr>
        <w:t xml:space="preserve">250–5. </w:t>
      </w:r>
    </w:p>
    <w:p w14:paraId="71140BD4" w14:textId="449BA81A" w:rsidR="00A47AFE" w:rsidRPr="00E71A52" w:rsidRDefault="00A47AFE" w:rsidP="00A47AFE">
      <w:pPr>
        <w:pStyle w:val="ListParagraph"/>
        <w:numPr>
          <w:ilvl w:val="0"/>
          <w:numId w:val="31"/>
        </w:numPr>
        <w:rPr>
          <w:rFonts w:ascii="Arial" w:hAnsi="Arial" w:cs="Arial"/>
          <w:sz w:val="20"/>
          <w:szCs w:val="20"/>
          <w:highlight w:val="yellow"/>
        </w:rPr>
      </w:pPr>
      <w:r w:rsidRPr="00E71A52">
        <w:rPr>
          <w:rFonts w:ascii="Arial" w:hAnsi="Arial" w:cs="Arial"/>
          <w:sz w:val="20"/>
          <w:szCs w:val="20"/>
          <w:highlight w:val="yellow"/>
        </w:rPr>
        <w:t>Seriana, I., Akmal, M., Darusman, D., Wahyuni, S., Khairan, K., &amp; Sugito, S. Neem leaf (Azadirachta indica A. Juss) ethanolic extract on the liver and kidney function of rats. The Scientific World Journal, 2021(1), 7970424.</w:t>
      </w:r>
    </w:p>
    <w:p w14:paraId="0B761E0D" w14:textId="77777777" w:rsidR="00A47AFE" w:rsidRPr="00F74D80" w:rsidRDefault="00A47AFE" w:rsidP="009879B3">
      <w:pPr>
        <w:pStyle w:val="ListParagraph"/>
        <w:numPr>
          <w:ilvl w:val="0"/>
          <w:numId w:val="31"/>
        </w:numPr>
        <w:jc w:val="both"/>
        <w:rPr>
          <w:rFonts w:ascii="Arial" w:hAnsi="Arial" w:cs="Arial"/>
          <w:sz w:val="20"/>
          <w:szCs w:val="20"/>
        </w:rPr>
      </w:pPr>
    </w:p>
    <w:p w14:paraId="63583789" w14:textId="77777777" w:rsidR="00105E2C" w:rsidRPr="00F74D80" w:rsidRDefault="00105E2C" w:rsidP="009879B3">
      <w:pPr>
        <w:pStyle w:val="ListParagraph"/>
        <w:jc w:val="both"/>
        <w:rPr>
          <w:rFonts w:ascii="Arial" w:hAnsi="Arial" w:cs="Arial"/>
          <w:sz w:val="20"/>
          <w:szCs w:val="20"/>
        </w:rPr>
      </w:pPr>
    </w:p>
    <w:p w14:paraId="6F14A7D8" w14:textId="32E31872" w:rsidR="004D4277" w:rsidRPr="00F74D80" w:rsidRDefault="004D4277" w:rsidP="00283851">
      <w:pPr>
        <w:rPr>
          <w:rFonts w:ascii="Arial" w:hAnsi="Arial" w:cs="Arial"/>
        </w:rPr>
        <w:sectPr w:rsidR="004D4277" w:rsidRPr="00F74D80" w:rsidSect="00EE70F5">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440" w:right="1750" w:bottom="2016" w:left="2016" w:header="720" w:footer="1123" w:gutter="0"/>
          <w:cols w:space="720"/>
          <w:docGrid w:linePitch="272"/>
        </w:sectPr>
      </w:pPr>
    </w:p>
    <w:p w14:paraId="0677FFDC" w14:textId="77777777" w:rsidR="00B01FCD" w:rsidRPr="00F74D80" w:rsidRDefault="00B01FCD" w:rsidP="00441B6F">
      <w:pPr>
        <w:pStyle w:val="Appendix"/>
        <w:spacing w:after="0"/>
        <w:jc w:val="both"/>
        <w:rPr>
          <w:rFonts w:ascii="Arial" w:hAnsi="Arial" w:cs="Arial"/>
          <w:b w:val="0"/>
          <w:sz w:val="20"/>
        </w:rPr>
      </w:pPr>
    </w:p>
    <w:sectPr w:rsidR="00B01FCD" w:rsidRPr="00F74D80" w:rsidSect="00EE70F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16B6D" w14:textId="77777777" w:rsidR="003955E9" w:rsidRDefault="003955E9" w:rsidP="00C37E61">
      <w:r>
        <w:separator/>
      </w:r>
    </w:p>
  </w:endnote>
  <w:endnote w:type="continuationSeparator" w:id="0">
    <w:p w14:paraId="0C6BC500" w14:textId="77777777" w:rsidR="003955E9" w:rsidRDefault="003955E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5D980" w14:textId="77777777" w:rsidR="00001879" w:rsidRDefault="000018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A8054"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7540D" w14:textId="77777777" w:rsidR="00001879" w:rsidRDefault="000018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6E967" w14:textId="77777777" w:rsidR="003955E9" w:rsidRDefault="003955E9" w:rsidP="00C37E61">
      <w:r>
        <w:separator/>
      </w:r>
    </w:p>
  </w:footnote>
  <w:footnote w:type="continuationSeparator" w:id="0">
    <w:p w14:paraId="0DE1EC42" w14:textId="77777777" w:rsidR="003955E9" w:rsidRDefault="003955E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D8BCE" w14:textId="6C41D553" w:rsidR="00001879" w:rsidRDefault="00000000">
    <w:pPr>
      <w:pStyle w:val="Header"/>
    </w:pPr>
    <w:r>
      <w:rPr>
        <w:noProof/>
      </w:rPr>
      <w:pict w14:anchorId="1B5D7A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526188" o:spid="_x0000_s1026" type="#_x0000_t136" style="position:absolute;margin-left:0;margin-top:0;width:537.55pt;height:59.7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7A2A6" w14:textId="25B7A794" w:rsidR="00001879" w:rsidRDefault="00000000">
    <w:pPr>
      <w:pStyle w:val="Header"/>
    </w:pPr>
    <w:r>
      <w:rPr>
        <w:noProof/>
      </w:rPr>
      <w:pict w14:anchorId="6ED969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526189" o:spid="_x0000_s1027" type="#_x0000_t136" style="position:absolute;margin-left:0;margin-top:0;width:537.55pt;height:59.7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66FEC" w14:textId="0BE4BF60" w:rsidR="00001879" w:rsidRDefault="00000000">
    <w:pPr>
      <w:pStyle w:val="Header"/>
    </w:pPr>
    <w:r>
      <w:rPr>
        <w:noProof/>
      </w:rPr>
      <w:pict w14:anchorId="5B9F5D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526187" o:spid="_x0000_s1025" type="#_x0000_t136" style="position:absolute;margin-left:0;margin-top:0;width:537.55pt;height:59.7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6D12DF4"/>
    <w:multiLevelType w:val="hybridMultilevel"/>
    <w:tmpl w:val="6A5CC9E2"/>
    <w:lvl w:ilvl="0" w:tplc="DDA6E82C">
      <w:start w:val="1"/>
      <w:numFmt w:val="decimal"/>
      <w:lvlText w:val="%1."/>
      <w:lvlJc w:val="left"/>
      <w:pPr>
        <w:ind w:left="644" w:hanging="360"/>
      </w:pPr>
      <w:rPr>
        <w:rFonts w:asciiTheme="minorHAnsi" w:eastAsia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B5A2812"/>
    <w:multiLevelType w:val="hybridMultilevel"/>
    <w:tmpl w:val="7354CD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B73350C"/>
    <w:multiLevelType w:val="hybridMultilevel"/>
    <w:tmpl w:val="6A5CC9E2"/>
    <w:lvl w:ilvl="0" w:tplc="FFFFFFFF">
      <w:start w:val="1"/>
      <w:numFmt w:val="decimal"/>
      <w:lvlText w:val="%1."/>
      <w:lvlJc w:val="left"/>
      <w:pPr>
        <w:ind w:left="720" w:hanging="360"/>
      </w:pPr>
      <w:rPr>
        <w:rFonts w:asciiTheme="minorHAnsi" w:eastAsiaTheme="minorHAnsi" w:hAnsiTheme="minorHAnsi"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990CAA"/>
    <w:multiLevelType w:val="multilevel"/>
    <w:tmpl w:val="EE90A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BD927A2"/>
    <w:multiLevelType w:val="multilevel"/>
    <w:tmpl w:val="4DF65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2F0314"/>
    <w:multiLevelType w:val="hybridMultilevel"/>
    <w:tmpl w:val="6A5CC9E2"/>
    <w:lvl w:ilvl="0" w:tplc="FFFFFFFF">
      <w:start w:val="1"/>
      <w:numFmt w:val="decimal"/>
      <w:lvlText w:val="%1."/>
      <w:lvlJc w:val="left"/>
      <w:pPr>
        <w:ind w:left="720" w:hanging="360"/>
      </w:pPr>
      <w:rPr>
        <w:rFonts w:asciiTheme="minorHAnsi" w:eastAsiaTheme="minorHAnsi" w:hAnsiTheme="minorHAnsi"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50CD13C3"/>
    <w:multiLevelType w:val="hybridMultilevel"/>
    <w:tmpl w:val="6A5CC9E2"/>
    <w:lvl w:ilvl="0" w:tplc="FFFFFFFF">
      <w:start w:val="1"/>
      <w:numFmt w:val="decimal"/>
      <w:lvlText w:val="%1."/>
      <w:lvlJc w:val="left"/>
      <w:pPr>
        <w:ind w:left="720" w:hanging="360"/>
      </w:pPr>
      <w:rPr>
        <w:rFonts w:asciiTheme="minorHAnsi" w:eastAsiaTheme="minorHAnsi" w:hAnsiTheme="minorHAnsi"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7282834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89656950">
    <w:abstractNumId w:val="21"/>
  </w:num>
  <w:num w:numId="3" w16cid:durableId="2078939404">
    <w:abstractNumId w:val="30"/>
  </w:num>
  <w:num w:numId="4" w16cid:durableId="139127211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104615453">
    <w:abstractNumId w:val="9"/>
  </w:num>
  <w:num w:numId="6" w16cid:durableId="706951702">
    <w:abstractNumId w:val="8"/>
  </w:num>
  <w:num w:numId="7" w16cid:durableId="1011689447">
    <w:abstractNumId w:val="1"/>
  </w:num>
  <w:num w:numId="8" w16cid:durableId="1546527641">
    <w:abstractNumId w:val="16"/>
  </w:num>
  <w:num w:numId="9" w16cid:durableId="852570769">
    <w:abstractNumId w:val="32"/>
  </w:num>
  <w:num w:numId="10" w16cid:durableId="641622050">
    <w:abstractNumId w:val="2"/>
  </w:num>
  <w:num w:numId="11" w16cid:durableId="1588080075">
    <w:abstractNumId w:val="25"/>
  </w:num>
  <w:num w:numId="12" w16cid:durableId="746194456">
    <w:abstractNumId w:val="4"/>
  </w:num>
  <w:num w:numId="13" w16cid:durableId="150298890">
    <w:abstractNumId w:val="24"/>
  </w:num>
  <w:num w:numId="14" w16cid:durableId="724718674">
    <w:abstractNumId w:val="11"/>
  </w:num>
  <w:num w:numId="15" w16cid:durableId="1700734827">
    <w:abstractNumId w:val="28"/>
  </w:num>
  <w:num w:numId="16" w16cid:durableId="1381126963">
    <w:abstractNumId w:val="6"/>
  </w:num>
  <w:num w:numId="17" w16cid:durableId="1771124290">
    <w:abstractNumId w:val="29"/>
  </w:num>
  <w:num w:numId="18" w16cid:durableId="2015451879">
    <w:abstractNumId w:val="18"/>
  </w:num>
  <w:num w:numId="19" w16cid:durableId="990451683">
    <w:abstractNumId w:val="35"/>
  </w:num>
  <w:num w:numId="20" w16cid:durableId="1773933711">
    <w:abstractNumId w:val="15"/>
  </w:num>
  <w:num w:numId="21" w16cid:durableId="567494558">
    <w:abstractNumId w:val="12"/>
  </w:num>
  <w:num w:numId="22" w16cid:durableId="576131440">
    <w:abstractNumId w:val="17"/>
  </w:num>
  <w:num w:numId="23" w16cid:durableId="529610424">
    <w:abstractNumId w:val="26"/>
  </w:num>
  <w:num w:numId="24" w16cid:durableId="1049836434">
    <w:abstractNumId w:val="33"/>
  </w:num>
  <w:num w:numId="25" w16cid:durableId="936596543">
    <w:abstractNumId w:val="5"/>
  </w:num>
  <w:num w:numId="26" w16cid:durableId="106512176">
    <w:abstractNumId w:val="23"/>
  </w:num>
  <w:num w:numId="27" w16cid:durableId="1251431214">
    <w:abstractNumId w:val="27"/>
  </w:num>
  <w:num w:numId="28" w16cid:durableId="466439649">
    <w:abstractNumId w:val="34"/>
  </w:num>
  <w:num w:numId="29" w16cid:durableId="554466313">
    <w:abstractNumId w:val="31"/>
  </w:num>
  <w:num w:numId="30" w16cid:durableId="29427226">
    <w:abstractNumId w:val="14"/>
  </w:num>
  <w:num w:numId="31" w16cid:durableId="1134982102">
    <w:abstractNumId w:val="3"/>
  </w:num>
  <w:num w:numId="32" w16cid:durableId="389381099">
    <w:abstractNumId w:val="19"/>
  </w:num>
  <w:num w:numId="33" w16cid:durableId="442654148">
    <w:abstractNumId w:val="13"/>
  </w:num>
  <w:num w:numId="34" w16cid:durableId="173304057">
    <w:abstractNumId w:val="20"/>
  </w:num>
  <w:num w:numId="35" w16cid:durableId="2013290349">
    <w:abstractNumId w:val="10"/>
  </w:num>
  <w:num w:numId="36" w16cid:durableId="534806029">
    <w:abstractNumId w:val="22"/>
  </w:num>
  <w:num w:numId="37" w16cid:durableId="14706288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1879"/>
    <w:rsid w:val="00001F07"/>
    <w:rsid w:val="00011A3C"/>
    <w:rsid w:val="0001461A"/>
    <w:rsid w:val="000201FD"/>
    <w:rsid w:val="00024818"/>
    <w:rsid w:val="00030174"/>
    <w:rsid w:val="000311D7"/>
    <w:rsid w:val="00034F54"/>
    <w:rsid w:val="00041C36"/>
    <w:rsid w:val="0004579C"/>
    <w:rsid w:val="00067F4C"/>
    <w:rsid w:val="000723DE"/>
    <w:rsid w:val="000A1830"/>
    <w:rsid w:val="000A47FA"/>
    <w:rsid w:val="000A65D3"/>
    <w:rsid w:val="000B1E33"/>
    <w:rsid w:val="000D689F"/>
    <w:rsid w:val="000E7B7B"/>
    <w:rsid w:val="000E7D62"/>
    <w:rsid w:val="000F1964"/>
    <w:rsid w:val="000F79E0"/>
    <w:rsid w:val="00103357"/>
    <w:rsid w:val="0010342E"/>
    <w:rsid w:val="00105E2C"/>
    <w:rsid w:val="00107296"/>
    <w:rsid w:val="00123C9F"/>
    <w:rsid w:val="00126190"/>
    <w:rsid w:val="001306F5"/>
    <w:rsid w:val="00130F17"/>
    <w:rsid w:val="001320BF"/>
    <w:rsid w:val="001333F4"/>
    <w:rsid w:val="00163BC4"/>
    <w:rsid w:val="00173C56"/>
    <w:rsid w:val="00175078"/>
    <w:rsid w:val="0017537C"/>
    <w:rsid w:val="0017608C"/>
    <w:rsid w:val="00191062"/>
    <w:rsid w:val="00192B72"/>
    <w:rsid w:val="00195D81"/>
    <w:rsid w:val="00197CD7"/>
    <w:rsid w:val="001A027C"/>
    <w:rsid w:val="001A29D8"/>
    <w:rsid w:val="001A5CAA"/>
    <w:rsid w:val="001B0427"/>
    <w:rsid w:val="001C09FE"/>
    <w:rsid w:val="001C40FF"/>
    <w:rsid w:val="001D3A51"/>
    <w:rsid w:val="001D7C54"/>
    <w:rsid w:val="001E10D2"/>
    <w:rsid w:val="001E1F73"/>
    <w:rsid w:val="001E25B4"/>
    <w:rsid w:val="001E44FE"/>
    <w:rsid w:val="001E7501"/>
    <w:rsid w:val="001F4498"/>
    <w:rsid w:val="00200595"/>
    <w:rsid w:val="00204835"/>
    <w:rsid w:val="00231920"/>
    <w:rsid w:val="0023195C"/>
    <w:rsid w:val="0024282C"/>
    <w:rsid w:val="002460DC"/>
    <w:rsid w:val="00250985"/>
    <w:rsid w:val="002556F6"/>
    <w:rsid w:val="00270F29"/>
    <w:rsid w:val="00283105"/>
    <w:rsid w:val="00283851"/>
    <w:rsid w:val="00284C4C"/>
    <w:rsid w:val="00296529"/>
    <w:rsid w:val="002B27FB"/>
    <w:rsid w:val="002B685A"/>
    <w:rsid w:val="002C57D2"/>
    <w:rsid w:val="002D2997"/>
    <w:rsid w:val="002D734B"/>
    <w:rsid w:val="002E0D56"/>
    <w:rsid w:val="002E18B2"/>
    <w:rsid w:val="002E1E8D"/>
    <w:rsid w:val="0031135A"/>
    <w:rsid w:val="00311926"/>
    <w:rsid w:val="00315186"/>
    <w:rsid w:val="0032002C"/>
    <w:rsid w:val="0033343E"/>
    <w:rsid w:val="00334373"/>
    <w:rsid w:val="003512C2"/>
    <w:rsid w:val="00356D10"/>
    <w:rsid w:val="00371FB6"/>
    <w:rsid w:val="003763C1"/>
    <w:rsid w:val="00376BBE"/>
    <w:rsid w:val="0039224F"/>
    <w:rsid w:val="00395507"/>
    <w:rsid w:val="003955E9"/>
    <w:rsid w:val="003A0B76"/>
    <w:rsid w:val="003A43A4"/>
    <w:rsid w:val="003A5CF4"/>
    <w:rsid w:val="003A7128"/>
    <w:rsid w:val="003A7E18"/>
    <w:rsid w:val="003B4753"/>
    <w:rsid w:val="003C4C86"/>
    <w:rsid w:val="003C6258"/>
    <w:rsid w:val="003D5111"/>
    <w:rsid w:val="003D71C1"/>
    <w:rsid w:val="003E2904"/>
    <w:rsid w:val="003E4FAE"/>
    <w:rsid w:val="003E7FB5"/>
    <w:rsid w:val="00401927"/>
    <w:rsid w:val="00401964"/>
    <w:rsid w:val="00402D38"/>
    <w:rsid w:val="0041027F"/>
    <w:rsid w:val="00412475"/>
    <w:rsid w:val="00423789"/>
    <w:rsid w:val="00427029"/>
    <w:rsid w:val="00440F43"/>
    <w:rsid w:val="00441B6F"/>
    <w:rsid w:val="00446221"/>
    <w:rsid w:val="0044767B"/>
    <w:rsid w:val="00450E62"/>
    <w:rsid w:val="004539DB"/>
    <w:rsid w:val="00454C7B"/>
    <w:rsid w:val="00455BB3"/>
    <w:rsid w:val="004710FD"/>
    <w:rsid w:val="00471A80"/>
    <w:rsid w:val="00476965"/>
    <w:rsid w:val="00483372"/>
    <w:rsid w:val="00484068"/>
    <w:rsid w:val="004B0736"/>
    <w:rsid w:val="004C38F1"/>
    <w:rsid w:val="004D305E"/>
    <w:rsid w:val="004D4277"/>
    <w:rsid w:val="004D4BE3"/>
    <w:rsid w:val="004E6D6F"/>
    <w:rsid w:val="00502516"/>
    <w:rsid w:val="00505F06"/>
    <w:rsid w:val="00506828"/>
    <w:rsid w:val="00516001"/>
    <w:rsid w:val="00526899"/>
    <w:rsid w:val="0053056E"/>
    <w:rsid w:val="005430E2"/>
    <w:rsid w:val="00544A67"/>
    <w:rsid w:val="00554FDA"/>
    <w:rsid w:val="00556AAE"/>
    <w:rsid w:val="00561161"/>
    <w:rsid w:val="00583D5E"/>
    <w:rsid w:val="00597704"/>
    <w:rsid w:val="005C784C"/>
    <w:rsid w:val="005D17F6"/>
    <w:rsid w:val="005D358B"/>
    <w:rsid w:val="005D5936"/>
    <w:rsid w:val="005E4BC6"/>
    <w:rsid w:val="005E5539"/>
    <w:rsid w:val="005F624E"/>
    <w:rsid w:val="00601827"/>
    <w:rsid w:val="00602BF5"/>
    <w:rsid w:val="00606995"/>
    <w:rsid w:val="00617FDD"/>
    <w:rsid w:val="00625F9F"/>
    <w:rsid w:val="00633614"/>
    <w:rsid w:val="00633F68"/>
    <w:rsid w:val="006354D2"/>
    <w:rsid w:val="00636EB2"/>
    <w:rsid w:val="006375B8"/>
    <w:rsid w:val="00652F5A"/>
    <w:rsid w:val="0066435A"/>
    <w:rsid w:val="0066510A"/>
    <w:rsid w:val="00673F9F"/>
    <w:rsid w:val="0068332D"/>
    <w:rsid w:val="0068352B"/>
    <w:rsid w:val="00686953"/>
    <w:rsid w:val="00687DEA"/>
    <w:rsid w:val="00687E67"/>
    <w:rsid w:val="0069382E"/>
    <w:rsid w:val="00694EAD"/>
    <w:rsid w:val="00696246"/>
    <w:rsid w:val="006967F7"/>
    <w:rsid w:val="006A250C"/>
    <w:rsid w:val="006A27FA"/>
    <w:rsid w:val="006A357C"/>
    <w:rsid w:val="006B21D3"/>
    <w:rsid w:val="006B57D0"/>
    <w:rsid w:val="006D30FF"/>
    <w:rsid w:val="006D3358"/>
    <w:rsid w:val="006D6940"/>
    <w:rsid w:val="006F0B08"/>
    <w:rsid w:val="006F11EC"/>
    <w:rsid w:val="006F1BB1"/>
    <w:rsid w:val="006F3EF6"/>
    <w:rsid w:val="0070082C"/>
    <w:rsid w:val="00712E58"/>
    <w:rsid w:val="0071728D"/>
    <w:rsid w:val="0072282A"/>
    <w:rsid w:val="00735FA6"/>
    <w:rsid w:val="007369E6"/>
    <w:rsid w:val="007426F3"/>
    <w:rsid w:val="00746E59"/>
    <w:rsid w:val="00754C9A"/>
    <w:rsid w:val="007555DA"/>
    <w:rsid w:val="0075599A"/>
    <w:rsid w:val="00761D52"/>
    <w:rsid w:val="00762BE7"/>
    <w:rsid w:val="0077749E"/>
    <w:rsid w:val="007877E1"/>
    <w:rsid w:val="00790ADA"/>
    <w:rsid w:val="00792360"/>
    <w:rsid w:val="007A6C50"/>
    <w:rsid w:val="007C01D8"/>
    <w:rsid w:val="007D1AA5"/>
    <w:rsid w:val="007D2288"/>
    <w:rsid w:val="007E088F"/>
    <w:rsid w:val="007E731E"/>
    <w:rsid w:val="007E7A7A"/>
    <w:rsid w:val="007F1699"/>
    <w:rsid w:val="007F7B32"/>
    <w:rsid w:val="00804BC2"/>
    <w:rsid w:val="0081431A"/>
    <w:rsid w:val="008178FF"/>
    <w:rsid w:val="008245EF"/>
    <w:rsid w:val="00825404"/>
    <w:rsid w:val="00831ABE"/>
    <w:rsid w:val="0083216F"/>
    <w:rsid w:val="00833470"/>
    <w:rsid w:val="00842AFC"/>
    <w:rsid w:val="008535D8"/>
    <w:rsid w:val="00860000"/>
    <w:rsid w:val="00863BD3"/>
    <w:rsid w:val="00865A0F"/>
    <w:rsid w:val="00866D66"/>
    <w:rsid w:val="008671C6"/>
    <w:rsid w:val="00875803"/>
    <w:rsid w:val="0089567E"/>
    <w:rsid w:val="008A3CCE"/>
    <w:rsid w:val="008A6C4E"/>
    <w:rsid w:val="008B459E"/>
    <w:rsid w:val="008B637F"/>
    <w:rsid w:val="008C24A8"/>
    <w:rsid w:val="008D1E92"/>
    <w:rsid w:val="008D5E4D"/>
    <w:rsid w:val="008E13AE"/>
    <w:rsid w:val="008E1506"/>
    <w:rsid w:val="008E2A52"/>
    <w:rsid w:val="008E710C"/>
    <w:rsid w:val="008F439D"/>
    <w:rsid w:val="008F5074"/>
    <w:rsid w:val="008F69D6"/>
    <w:rsid w:val="00902823"/>
    <w:rsid w:val="009064A7"/>
    <w:rsid w:val="00915CA6"/>
    <w:rsid w:val="00927808"/>
    <w:rsid w:val="00927834"/>
    <w:rsid w:val="009333FA"/>
    <w:rsid w:val="009403DD"/>
    <w:rsid w:val="00943007"/>
    <w:rsid w:val="009500A6"/>
    <w:rsid w:val="0095220A"/>
    <w:rsid w:val="009525FE"/>
    <w:rsid w:val="00954E09"/>
    <w:rsid w:val="00957C18"/>
    <w:rsid w:val="009643FB"/>
    <w:rsid w:val="009659BA"/>
    <w:rsid w:val="009765A7"/>
    <w:rsid w:val="0097757A"/>
    <w:rsid w:val="00982EE3"/>
    <w:rsid w:val="00983040"/>
    <w:rsid w:val="0098643A"/>
    <w:rsid w:val="009879B3"/>
    <w:rsid w:val="00991060"/>
    <w:rsid w:val="009B3FB9"/>
    <w:rsid w:val="009C0F84"/>
    <w:rsid w:val="009C2465"/>
    <w:rsid w:val="009D2CB6"/>
    <w:rsid w:val="009D35A0"/>
    <w:rsid w:val="009D7EB7"/>
    <w:rsid w:val="009E048A"/>
    <w:rsid w:val="009E08E9"/>
    <w:rsid w:val="009E0BCE"/>
    <w:rsid w:val="009E3DB9"/>
    <w:rsid w:val="009E6E35"/>
    <w:rsid w:val="009F0EDA"/>
    <w:rsid w:val="00A03B96"/>
    <w:rsid w:val="00A05B19"/>
    <w:rsid w:val="00A073EA"/>
    <w:rsid w:val="00A1134E"/>
    <w:rsid w:val="00A12C32"/>
    <w:rsid w:val="00A1644E"/>
    <w:rsid w:val="00A24E7E"/>
    <w:rsid w:val="00A258C3"/>
    <w:rsid w:val="00A258DC"/>
    <w:rsid w:val="00A33900"/>
    <w:rsid w:val="00A347C0"/>
    <w:rsid w:val="00A37815"/>
    <w:rsid w:val="00A47AFE"/>
    <w:rsid w:val="00A51431"/>
    <w:rsid w:val="00A539AD"/>
    <w:rsid w:val="00A63379"/>
    <w:rsid w:val="00A63DDD"/>
    <w:rsid w:val="00A65560"/>
    <w:rsid w:val="00A65DFF"/>
    <w:rsid w:val="00A77359"/>
    <w:rsid w:val="00A803BF"/>
    <w:rsid w:val="00A907E9"/>
    <w:rsid w:val="00A94063"/>
    <w:rsid w:val="00A94312"/>
    <w:rsid w:val="00A94E34"/>
    <w:rsid w:val="00AA6219"/>
    <w:rsid w:val="00AA74E0"/>
    <w:rsid w:val="00AB1708"/>
    <w:rsid w:val="00AB703F"/>
    <w:rsid w:val="00AC6BB8"/>
    <w:rsid w:val="00AD07EA"/>
    <w:rsid w:val="00AD3135"/>
    <w:rsid w:val="00AE008F"/>
    <w:rsid w:val="00AE5087"/>
    <w:rsid w:val="00AF30D2"/>
    <w:rsid w:val="00B01FCD"/>
    <w:rsid w:val="00B1267A"/>
    <w:rsid w:val="00B1678E"/>
    <w:rsid w:val="00B1776C"/>
    <w:rsid w:val="00B25D0A"/>
    <w:rsid w:val="00B515CE"/>
    <w:rsid w:val="00B52896"/>
    <w:rsid w:val="00B61979"/>
    <w:rsid w:val="00B66D81"/>
    <w:rsid w:val="00B672A4"/>
    <w:rsid w:val="00B72112"/>
    <w:rsid w:val="00B911A2"/>
    <w:rsid w:val="00B95236"/>
    <w:rsid w:val="00B9532A"/>
    <w:rsid w:val="00B96BD9"/>
    <w:rsid w:val="00BA1B01"/>
    <w:rsid w:val="00BA2641"/>
    <w:rsid w:val="00BB37AA"/>
    <w:rsid w:val="00BB497D"/>
    <w:rsid w:val="00BB5F71"/>
    <w:rsid w:val="00BC2C3B"/>
    <w:rsid w:val="00BC53A0"/>
    <w:rsid w:val="00BD28FB"/>
    <w:rsid w:val="00BE16C3"/>
    <w:rsid w:val="00BE62AD"/>
    <w:rsid w:val="00BF121F"/>
    <w:rsid w:val="00BF1F80"/>
    <w:rsid w:val="00BF77A6"/>
    <w:rsid w:val="00C06D67"/>
    <w:rsid w:val="00C06DF4"/>
    <w:rsid w:val="00C158D3"/>
    <w:rsid w:val="00C166EF"/>
    <w:rsid w:val="00C17EB0"/>
    <w:rsid w:val="00C23ADB"/>
    <w:rsid w:val="00C27F5F"/>
    <w:rsid w:val="00C30A0F"/>
    <w:rsid w:val="00C35D57"/>
    <w:rsid w:val="00C37E61"/>
    <w:rsid w:val="00C41138"/>
    <w:rsid w:val="00C43BC8"/>
    <w:rsid w:val="00C63EE8"/>
    <w:rsid w:val="00C70F1B"/>
    <w:rsid w:val="00C71A47"/>
    <w:rsid w:val="00C72264"/>
    <w:rsid w:val="00C7464C"/>
    <w:rsid w:val="00C816F5"/>
    <w:rsid w:val="00C85588"/>
    <w:rsid w:val="00C9756D"/>
    <w:rsid w:val="00CA1FC8"/>
    <w:rsid w:val="00CA25A7"/>
    <w:rsid w:val="00CA5CB9"/>
    <w:rsid w:val="00CC1C5E"/>
    <w:rsid w:val="00CD09BC"/>
    <w:rsid w:val="00CD3DE8"/>
    <w:rsid w:val="00CD6755"/>
    <w:rsid w:val="00CD6856"/>
    <w:rsid w:val="00CE0089"/>
    <w:rsid w:val="00CE7896"/>
    <w:rsid w:val="00CE793C"/>
    <w:rsid w:val="00CF2DC2"/>
    <w:rsid w:val="00D14F75"/>
    <w:rsid w:val="00D173F1"/>
    <w:rsid w:val="00D24FCA"/>
    <w:rsid w:val="00D32531"/>
    <w:rsid w:val="00D4151E"/>
    <w:rsid w:val="00D44EDC"/>
    <w:rsid w:val="00D45782"/>
    <w:rsid w:val="00D502F3"/>
    <w:rsid w:val="00D50CED"/>
    <w:rsid w:val="00D56926"/>
    <w:rsid w:val="00D56D16"/>
    <w:rsid w:val="00D601F3"/>
    <w:rsid w:val="00D808FA"/>
    <w:rsid w:val="00D8295D"/>
    <w:rsid w:val="00D849D8"/>
    <w:rsid w:val="00D94B76"/>
    <w:rsid w:val="00DA45FB"/>
    <w:rsid w:val="00DA559C"/>
    <w:rsid w:val="00DA729E"/>
    <w:rsid w:val="00DC2A65"/>
    <w:rsid w:val="00DE15F0"/>
    <w:rsid w:val="00DE5663"/>
    <w:rsid w:val="00DE59DE"/>
    <w:rsid w:val="00DE78AA"/>
    <w:rsid w:val="00DF65B4"/>
    <w:rsid w:val="00E053D0"/>
    <w:rsid w:val="00E06AF2"/>
    <w:rsid w:val="00E15994"/>
    <w:rsid w:val="00E21831"/>
    <w:rsid w:val="00E3114E"/>
    <w:rsid w:val="00E31A70"/>
    <w:rsid w:val="00E35B02"/>
    <w:rsid w:val="00E36203"/>
    <w:rsid w:val="00E3689C"/>
    <w:rsid w:val="00E45E59"/>
    <w:rsid w:val="00E56366"/>
    <w:rsid w:val="00E66496"/>
    <w:rsid w:val="00E66B35"/>
    <w:rsid w:val="00E66E10"/>
    <w:rsid w:val="00E71A52"/>
    <w:rsid w:val="00E72D53"/>
    <w:rsid w:val="00E734EF"/>
    <w:rsid w:val="00E769F6"/>
    <w:rsid w:val="00E773CC"/>
    <w:rsid w:val="00E8407C"/>
    <w:rsid w:val="00E84F3C"/>
    <w:rsid w:val="00EA012C"/>
    <w:rsid w:val="00EA0CDA"/>
    <w:rsid w:val="00EA4156"/>
    <w:rsid w:val="00EA52F6"/>
    <w:rsid w:val="00EB3B5E"/>
    <w:rsid w:val="00EC31D5"/>
    <w:rsid w:val="00EC4F15"/>
    <w:rsid w:val="00ED0288"/>
    <w:rsid w:val="00EE4ACA"/>
    <w:rsid w:val="00EE52CB"/>
    <w:rsid w:val="00EE70F5"/>
    <w:rsid w:val="00EF105E"/>
    <w:rsid w:val="00EF431E"/>
    <w:rsid w:val="00EF581D"/>
    <w:rsid w:val="00EF7FD8"/>
    <w:rsid w:val="00F059BF"/>
    <w:rsid w:val="00F0640F"/>
    <w:rsid w:val="00F06F59"/>
    <w:rsid w:val="00F07E48"/>
    <w:rsid w:val="00F16993"/>
    <w:rsid w:val="00F17988"/>
    <w:rsid w:val="00F205DA"/>
    <w:rsid w:val="00F306F8"/>
    <w:rsid w:val="00F43532"/>
    <w:rsid w:val="00F469F0"/>
    <w:rsid w:val="00F53273"/>
    <w:rsid w:val="00F61304"/>
    <w:rsid w:val="00F63C07"/>
    <w:rsid w:val="00F74D80"/>
    <w:rsid w:val="00F755E4"/>
    <w:rsid w:val="00F7670F"/>
    <w:rsid w:val="00F77D02"/>
    <w:rsid w:val="00F97B24"/>
    <w:rsid w:val="00FA0B57"/>
    <w:rsid w:val="00FA6CB5"/>
    <w:rsid w:val="00FB3A86"/>
    <w:rsid w:val="00FB534A"/>
    <w:rsid w:val="00FC35E8"/>
    <w:rsid w:val="00FD36C8"/>
    <w:rsid w:val="00FD50AC"/>
    <w:rsid w:val="00FD781B"/>
    <w:rsid w:val="00FE2F31"/>
    <w:rsid w:val="00FF5E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FBC43E"/>
  <w15:docId w15:val="{F71FF34A-2883-C544-A802-F6109A71F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NormalWeb">
    <w:name w:val="Normal (Web)"/>
    <w:basedOn w:val="Normal"/>
    <w:uiPriority w:val="99"/>
    <w:unhideWhenUsed/>
    <w:rsid w:val="00EA0CDA"/>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3E7FB5"/>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styleId="Strong">
    <w:name w:val="Strong"/>
    <w:basedOn w:val="DefaultParagraphFont"/>
    <w:uiPriority w:val="22"/>
    <w:qFormat/>
    <w:rsid w:val="00195D81"/>
    <w:rPr>
      <w:b/>
      <w:bCs/>
    </w:rPr>
  </w:style>
  <w:style w:type="character" w:styleId="UnresolvedMention">
    <w:name w:val="Unresolved Mention"/>
    <w:basedOn w:val="DefaultParagraphFont"/>
    <w:uiPriority w:val="99"/>
    <w:semiHidden/>
    <w:unhideWhenUsed/>
    <w:rsid w:val="001760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037940">
      <w:bodyDiv w:val="1"/>
      <w:marLeft w:val="0"/>
      <w:marRight w:val="0"/>
      <w:marTop w:val="0"/>
      <w:marBottom w:val="0"/>
      <w:divBdr>
        <w:top w:val="none" w:sz="0" w:space="0" w:color="auto"/>
        <w:left w:val="none" w:sz="0" w:space="0" w:color="auto"/>
        <w:bottom w:val="none" w:sz="0" w:space="0" w:color="auto"/>
        <w:right w:val="none" w:sz="0" w:space="0" w:color="auto"/>
      </w:divBdr>
      <w:divsChild>
        <w:div w:id="1610161100">
          <w:marLeft w:val="0"/>
          <w:marRight w:val="0"/>
          <w:marTop w:val="0"/>
          <w:marBottom w:val="0"/>
          <w:divBdr>
            <w:top w:val="none" w:sz="0" w:space="0" w:color="auto"/>
            <w:left w:val="none" w:sz="0" w:space="0" w:color="auto"/>
            <w:bottom w:val="none" w:sz="0" w:space="0" w:color="auto"/>
            <w:right w:val="none" w:sz="0" w:space="0" w:color="auto"/>
          </w:divBdr>
          <w:divsChild>
            <w:div w:id="1994331317">
              <w:marLeft w:val="0"/>
              <w:marRight w:val="0"/>
              <w:marTop w:val="0"/>
              <w:marBottom w:val="0"/>
              <w:divBdr>
                <w:top w:val="none" w:sz="0" w:space="0" w:color="auto"/>
                <w:left w:val="none" w:sz="0" w:space="0" w:color="auto"/>
                <w:bottom w:val="none" w:sz="0" w:space="0" w:color="auto"/>
                <w:right w:val="none" w:sz="0" w:space="0" w:color="auto"/>
              </w:divBdr>
              <w:divsChild>
                <w:div w:id="745342966">
                  <w:marLeft w:val="0"/>
                  <w:marRight w:val="0"/>
                  <w:marTop w:val="0"/>
                  <w:marBottom w:val="0"/>
                  <w:divBdr>
                    <w:top w:val="none" w:sz="0" w:space="0" w:color="auto"/>
                    <w:left w:val="none" w:sz="0" w:space="0" w:color="auto"/>
                    <w:bottom w:val="none" w:sz="0" w:space="0" w:color="auto"/>
                    <w:right w:val="none" w:sz="0" w:space="0" w:color="auto"/>
                  </w:divBdr>
                  <w:divsChild>
                    <w:div w:id="1614286340">
                      <w:marLeft w:val="0"/>
                      <w:marRight w:val="0"/>
                      <w:marTop w:val="0"/>
                      <w:marBottom w:val="0"/>
                      <w:divBdr>
                        <w:top w:val="none" w:sz="0" w:space="0" w:color="auto"/>
                        <w:left w:val="none" w:sz="0" w:space="0" w:color="auto"/>
                        <w:bottom w:val="none" w:sz="0" w:space="0" w:color="auto"/>
                        <w:right w:val="none" w:sz="0" w:space="0" w:color="auto"/>
                      </w:divBdr>
                      <w:divsChild>
                        <w:div w:id="1391071062">
                          <w:marLeft w:val="0"/>
                          <w:marRight w:val="0"/>
                          <w:marTop w:val="0"/>
                          <w:marBottom w:val="0"/>
                          <w:divBdr>
                            <w:top w:val="none" w:sz="0" w:space="0" w:color="auto"/>
                            <w:left w:val="none" w:sz="0" w:space="0" w:color="auto"/>
                            <w:bottom w:val="none" w:sz="0" w:space="0" w:color="auto"/>
                            <w:right w:val="none" w:sz="0" w:space="0" w:color="auto"/>
                          </w:divBdr>
                          <w:divsChild>
                            <w:div w:id="1408577678">
                              <w:marLeft w:val="0"/>
                              <w:marRight w:val="0"/>
                              <w:marTop w:val="0"/>
                              <w:marBottom w:val="0"/>
                              <w:divBdr>
                                <w:top w:val="none" w:sz="0" w:space="0" w:color="auto"/>
                                <w:left w:val="none" w:sz="0" w:space="0" w:color="auto"/>
                                <w:bottom w:val="none" w:sz="0" w:space="0" w:color="auto"/>
                                <w:right w:val="none" w:sz="0" w:space="0" w:color="auto"/>
                              </w:divBdr>
                              <w:divsChild>
                                <w:div w:id="1498768403">
                                  <w:marLeft w:val="0"/>
                                  <w:marRight w:val="0"/>
                                  <w:marTop w:val="0"/>
                                  <w:marBottom w:val="0"/>
                                  <w:divBdr>
                                    <w:top w:val="none" w:sz="0" w:space="0" w:color="auto"/>
                                    <w:left w:val="none" w:sz="0" w:space="0" w:color="auto"/>
                                    <w:bottom w:val="none" w:sz="0" w:space="0" w:color="auto"/>
                                    <w:right w:val="none" w:sz="0" w:space="0" w:color="auto"/>
                                  </w:divBdr>
                                  <w:divsChild>
                                    <w:div w:id="662272418">
                                      <w:marLeft w:val="0"/>
                                      <w:marRight w:val="0"/>
                                      <w:marTop w:val="0"/>
                                      <w:marBottom w:val="0"/>
                                      <w:divBdr>
                                        <w:top w:val="none" w:sz="0" w:space="0" w:color="auto"/>
                                        <w:left w:val="none" w:sz="0" w:space="0" w:color="auto"/>
                                        <w:bottom w:val="none" w:sz="0" w:space="0" w:color="auto"/>
                                        <w:right w:val="none" w:sz="0" w:space="0" w:color="auto"/>
                                      </w:divBdr>
                                      <w:divsChild>
                                        <w:div w:id="1756315830">
                                          <w:marLeft w:val="0"/>
                                          <w:marRight w:val="0"/>
                                          <w:marTop w:val="0"/>
                                          <w:marBottom w:val="0"/>
                                          <w:divBdr>
                                            <w:top w:val="none" w:sz="0" w:space="0" w:color="auto"/>
                                            <w:left w:val="none" w:sz="0" w:space="0" w:color="auto"/>
                                            <w:bottom w:val="none" w:sz="0" w:space="0" w:color="auto"/>
                                            <w:right w:val="none" w:sz="0" w:space="0" w:color="auto"/>
                                          </w:divBdr>
                                          <w:divsChild>
                                            <w:div w:id="110318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488190">
          <w:marLeft w:val="0"/>
          <w:marRight w:val="0"/>
          <w:marTop w:val="0"/>
          <w:marBottom w:val="0"/>
          <w:divBdr>
            <w:top w:val="none" w:sz="0" w:space="0" w:color="auto"/>
            <w:left w:val="none" w:sz="0" w:space="0" w:color="auto"/>
            <w:bottom w:val="none" w:sz="0" w:space="0" w:color="auto"/>
            <w:right w:val="none" w:sz="0" w:space="0" w:color="auto"/>
          </w:divBdr>
          <w:divsChild>
            <w:div w:id="244607130">
              <w:marLeft w:val="0"/>
              <w:marRight w:val="0"/>
              <w:marTop w:val="0"/>
              <w:marBottom w:val="0"/>
              <w:divBdr>
                <w:top w:val="none" w:sz="0" w:space="0" w:color="auto"/>
                <w:left w:val="none" w:sz="0" w:space="0" w:color="auto"/>
                <w:bottom w:val="none" w:sz="0" w:space="0" w:color="auto"/>
                <w:right w:val="none" w:sz="0" w:space="0" w:color="auto"/>
              </w:divBdr>
              <w:divsChild>
                <w:div w:id="1082873866">
                  <w:marLeft w:val="0"/>
                  <w:marRight w:val="0"/>
                  <w:marTop w:val="0"/>
                  <w:marBottom w:val="0"/>
                  <w:divBdr>
                    <w:top w:val="none" w:sz="0" w:space="0" w:color="auto"/>
                    <w:left w:val="none" w:sz="0" w:space="0" w:color="auto"/>
                    <w:bottom w:val="none" w:sz="0" w:space="0" w:color="auto"/>
                    <w:right w:val="none" w:sz="0" w:space="0" w:color="auto"/>
                  </w:divBdr>
                  <w:divsChild>
                    <w:div w:id="270868767">
                      <w:marLeft w:val="0"/>
                      <w:marRight w:val="0"/>
                      <w:marTop w:val="0"/>
                      <w:marBottom w:val="0"/>
                      <w:divBdr>
                        <w:top w:val="none" w:sz="0" w:space="0" w:color="auto"/>
                        <w:left w:val="none" w:sz="0" w:space="0" w:color="auto"/>
                        <w:bottom w:val="none" w:sz="0" w:space="0" w:color="auto"/>
                        <w:right w:val="none" w:sz="0" w:space="0" w:color="auto"/>
                      </w:divBdr>
                      <w:divsChild>
                        <w:div w:id="166501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9583451">
      <w:bodyDiv w:val="1"/>
      <w:marLeft w:val="0"/>
      <w:marRight w:val="0"/>
      <w:marTop w:val="0"/>
      <w:marBottom w:val="0"/>
      <w:divBdr>
        <w:top w:val="none" w:sz="0" w:space="0" w:color="auto"/>
        <w:left w:val="none" w:sz="0" w:space="0" w:color="auto"/>
        <w:bottom w:val="none" w:sz="0" w:space="0" w:color="auto"/>
        <w:right w:val="none" w:sz="0" w:space="0" w:color="auto"/>
      </w:divBdr>
      <w:divsChild>
        <w:div w:id="1329822357">
          <w:marLeft w:val="0"/>
          <w:marRight w:val="0"/>
          <w:marTop w:val="0"/>
          <w:marBottom w:val="0"/>
          <w:divBdr>
            <w:top w:val="none" w:sz="0" w:space="0" w:color="auto"/>
            <w:left w:val="none" w:sz="0" w:space="0" w:color="auto"/>
            <w:bottom w:val="none" w:sz="0" w:space="0" w:color="auto"/>
            <w:right w:val="none" w:sz="0" w:space="0" w:color="auto"/>
          </w:divBdr>
          <w:divsChild>
            <w:div w:id="1910069146">
              <w:marLeft w:val="0"/>
              <w:marRight w:val="0"/>
              <w:marTop w:val="0"/>
              <w:marBottom w:val="0"/>
              <w:divBdr>
                <w:top w:val="none" w:sz="0" w:space="0" w:color="auto"/>
                <w:left w:val="none" w:sz="0" w:space="0" w:color="auto"/>
                <w:bottom w:val="none" w:sz="0" w:space="0" w:color="auto"/>
                <w:right w:val="none" w:sz="0" w:space="0" w:color="auto"/>
              </w:divBdr>
              <w:divsChild>
                <w:div w:id="779566167">
                  <w:marLeft w:val="0"/>
                  <w:marRight w:val="0"/>
                  <w:marTop w:val="0"/>
                  <w:marBottom w:val="0"/>
                  <w:divBdr>
                    <w:top w:val="none" w:sz="0" w:space="0" w:color="auto"/>
                    <w:left w:val="none" w:sz="0" w:space="0" w:color="auto"/>
                    <w:bottom w:val="none" w:sz="0" w:space="0" w:color="auto"/>
                    <w:right w:val="none" w:sz="0" w:space="0" w:color="auto"/>
                  </w:divBdr>
                  <w:divsChild>
                    <w:div w:id="541090704">
                      <w:marLeft w:val="0"/>
                      <w:marRight w:val="0"/>
                      <w:marTop w:val="0"/>
                      <w:marBottom w:val="0"/>
                      <w:divBdr>
                        <w:top w:val="none" w:sz="0" w:space="0" w:color="auto"/>
                        <w:left w:val="none" w:sz="0" w:space="0" w:color="auto"/>
                        <w:bottom w:val="none" w:sz="0" w:space="0" w:color="auto"/>
                        <w:right w:val="none" w:sz="0" w:space="0" w:color="auto"/>
                      </w:divBdr>
                      <w:divsChild>
                        <w:div w:id="1672681234">
                          <w:marLeft w:val="0"/>
                          <w:marRight w:val="0"/>
                          <w:marTop w:val="0"/>
                          <w:marBottom w:val="0"/>
                          <w:divBdr>
                            <w:top w:val="none" w:sz="0" w:space="0" w:color="auto"/>
                            <w:left w:val="none" w:sz="0" w:space="0" w:color="auto"/>
                            <w:bottom w:val="none" w:sz="0" w:space="0" w:color="auto"/>
                            <w:right w:val="none" w:sz="0" w:space="0" w:color="auto"/>
                          </w:divBdr>
                          <w:divsChild>
                            <w:div w:id="330646252">
                              <w:marLeft w:val="0"/>
                              <w:marRight w:val="0"/>
                              <w:marTop w:val="0"/>
                              <w:marBottom w:val="0"/>
                              <w:divBdr>
                                <w:top w:val="none" w:sz="0" w:space="0" w:color="auto"/>
                                <w:left w:val="none" w:sz="0" w:space="0" w:color="auto"/>
                                <w:bottom w:val="none" w:sz="0" w:space="0" w:color="auto"/>
                                <w:right w:val="none" w:sz="0" w:space="0" w:color="auto"/>
                              </w:divBdr>
                              <w:divsChild>
                                <w:div w:id="1701277951">
                                  <w:marLeft w:val="0"/>
                                  <w:marRight w:val="0"/>
                                  <w:marTop w:val="0"/>
                                  <w:marBottom w:val="0"/>
                                  <w:divBdr>
                                    <w:top w:val="none" w:sz="0" w:space="0" w:color="auto"/>
                                    <w:left w:val="none" w:sz="0" w:space="0" w:color="auto"/>
                                    <w:bottom w:val="none" w:sz="0" w:space="0" w:color="auto"/>
                                    <w:right w:val="none" w:sz="0" w:space="0" w:color="auto"/>
                                  </w:divBdr>
                                  <w:divsChild>
                                    <w:div w:id="2033721355">
                                      <w:marLeft w:val="0"/>
                                      <w:marRight w:val="0"/>
                                      <w:marTop w:val="0"/>
                                      <w:marBottom w:val="0"/>
                                      <w:divBdr>
                                        <w:top w:val="none" w:sz="0" w:space="0" w:color="auto"/>
                                        <w:left w:val="none" w:sz="0" w:space="0" w:color="auto"/>
                                        <w:bottom w:val="none" w:sz="0" w:space="0" w:color="auto"/>
                                        <w:right w:val="none" w:sz="0" w:space="0" w:color="auto"/>
                                      </w:divBdr>
                                      <w:divsChild>
                                        <w:div w:id="1799646072">
                                          <w:marLeft w:val="0"/>
                                          <w:marRight w:val="0"/>
                                          <w:marTop w:val="0"/>
                                          <w:marBottom w:val="0"/>
                                          <w:divBdr>
                                            <w:top w:val="none" w:sz="0" w:space="0" w:color="auto"/>
                                            <w:left w:val="none" w:sz="0" w:space="0" w:color="auto"/>
                                            <w:bottom w:val="none" w:sz="0" w:space="0" w:color="auto"/>
                                            <w:right w:val="none" w:sz="0" w:space="0" w:color="auto"/>
                                          </w:divBdr>
                                          <w:divsChild>
                                            <w:div w:id="129548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2135457">
          <w:marLeft w:val="0"/>
          <w:marRight w:val="0"/>
          <w:marTop w:val="0"/>
          <w:marBottom w:val="0"/>
          <w:divBdr>
            <w:top w:val="none" w:sz="0" w:space="0" w:color="auto"/>
            <w:left w:val="none" w:sz="0" w:space="0" w:color="auto"/>
            <w:bottom w:val="none" w:sz="0" w:space="0" w:color="auto"/>
            <w:right w:val="none" w:sz="0" w:space="0" w:color="auto"/>
          </w:divBdr>
          <w:divsChild>
            <w:div w:id="1623490130">
              <w:marLeft w:val="0"/>
              <w:marRight w:val="0"/>
              <w:marTop w:val="0"/>
              <w:marBottom w:val="0"/>
              <w:divBdr>
                <w:top w:val="none" w:sz="0" w:space="0" w:color="auto"/>
                <w:left w:val="none" w:sz="0" w:space="0" w:color="auto"/>
                <w:bottom w:val="none" w:sz="0" w:space="0" w:color="auto"/>
                <w:right w:val="none" w:sz="0" w:space="0" w:color="auto"/>
              </w:divBdr>
              <w:divsChild>
                <w:div w:id="615867321">
                  <w:marLeft w:val="0"/>
                  <w:marRight w:val="0"/>
                  <w:marTop w:val="0"/>
                  <w:marBottom w:val="0"/>
                  <w:divBdr>
                    <w:top w:val="none" w:sz="0" w:space="0" w:color="auto"/>
                    <w:left w:val="none" w:sz="0" w:space="0" w:color="auto"/>
                    <w:bottom w:val="none" w:sz="0" w:space="0" w:color="auto"/>
                    <w:right w:val="none" w:sz="0" w:space="0" w:color="auto"/>
                  </w:divBdr>
                  <w:divsChild>
                    <w:div w:id="1095830059">
                      <w:marLeft w:val="0"/>
                      <w:marRight w:val="0"/>
                      <w:marTop w:val="0"/>
                      <w:marBottom w:val="0"/>
                      <w:divBdr>
                        <w:top w:val="none" w:sz="0" w:space="0" w:color="auto"/>
                        <w:left w:val="none" w:sz="0" w:space="0" w:color="auto"/>
                        <w:bottom w:val="none" w:sz="0" w:space="0" w:color="auto"/>
                        <w:right w:val="none" w:sz="0" w:space="0" w:color="auto"/>
                      </w:divBdr>
                      <w:divsChild>
                        <w:div w:id="147259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783943">
      <w:bodyDiv w:val="1"/>
      <w:marLeft w:val="0"/>
      <w:marRight w:val="0"/>
      <w:marTop w:val="0"/>
      <w:marBottom w:val="0"/>
      <w:divBdr>
        <w:top w:val="none" w:sz="0" w:space="0" w:color="auto"/>
        <w:left w:val="none" w:sz="0" w:space="0" w:color="auto"/>
        <w:bottom w:val="none" w:sz="0" w:space="0" w:color="auto"/>
        <w:right w:val="none" w:sz="0" w:space="0" w:color="auto"/>
      </w:divBdr>
      <w:divsChild>
        <w:div w:id="899247485">
          <w:marLeft w:val="0"/>
          <w:marRight w:val="0"/>
          <w:marTop w:val="0"/>
          <w:marBottom w:val="0"/>
          <w:divBdr>
            <w:top w:val="none" w:sz="0" w:space="0" w:color="auto"/>
            <w:left w:val="none" w:sz="0" w:space="0" w:color="auto"/>
            <w:bottom w:val="none" w:sz="0" w:space="0" w:color="auto"/>
            <w:right w:val="none" w:sz="0" w:space="0" w:color="auto"/>
          </w:divBdr>
          <w:divsChild>
            <w:div w:id="841310103">
              <w:marLeft w:val="0"/>
              <w:marRight w:val="0"/>
              <w:marTop w:val="0"/>
              <w:marBottom w:val="0"/>
              <w:divBdr>
                <w:top w:val="none" w:sz="0" w:space="0" w:color="auto"/>
                <w:left w:val="none" w:sz="0" w:space="0" w:color="auto"/>
                <w:bottom w:val="none" w:sz="0" w:space="0" w:color="auto"/>
                <w:right w:val="none" w:sz="0" w:space="0" w:color="auto"/>
              </w:divBdr>
              <w:divsChild>
                <w:div w:id="1349210990">
                  <w:marLeft w:val="0"/>
                  <w:marRight w:val="0"/>
                  <w:marTop w:val="0"/>
                  <w:marBottom w:val="0"/>
                  <w:divBdr>
                    <w:top w:val="none" w:sz="0" w:space="0" w:color="auto"/>
                    <w:left w:val="none" w:sz="0" w:space="0" w:color="auto"/>
                    <w:bottom w:val="none" w:sz="0" w:space="0" w:color="auto"/>
                    <w:right w:val="none" w:sz="0" w:space="0" w:color="auto"/>
                  </w:divBdr>
                  <w:divsChild>
                    <w:div w:id="1211307785">
                      <w:marLeft w:val="0"/>
                      <w:marRight w:val="0"/>
                      <w:marTop w:val="0"/>
                      <w:marBottom w:val="0"/>
                      <w:divBdr>
                        <w:top w:val="none" w:sz="0" w:space="0" w:color="auto"/>
                        <w:left w:val="none" w:sz="0" w:space="0" w:color="auto"/>
                        <w:bottom w:val="none" w:sz="0" w:space="0" w:color="auto"/>
                        <w:right w:val="none" w:sz="0" w:space="0" w:color="auto"/>
                      </w:divBdr>
                      <w:divsChild>
                        <w:div w:id="1907641868">
                          <w:marLeft w:val="0"/>
                          <w:marRight w:val="0"/>
                          <w:marTop w:val="0"/>
                          <w:marBottom w:val="0"/>
                          <w:divBdr>
                            <w:top w:val="none" w:sz="0" w:space="0" w:color="auto"/>
                            <w:left w:val="none" w:sz="0" w:space="0" w:color="auto"/>
                            <w:bottom w:val="none" w:sz="0" w:space="0" w:color="auto"/>
                            <w:right w:val="none" w:sz="0" w:space="0" w:color="auto"/>
                          </w:divBdr>
                          <w:divsChild>
                            <w:div w:id="345641484">
                              <w:marLeft w:val="0"/>
                              <w:marRight w:val="0"/>
                              <w:marTop w:val="0"/>
                              <w:marBottom w:val="0"/>
                              <w:divBdr>
                                <w:top w:val="none" w:sz="0" w:space="0" w:color="auto"/>
                                <w:left w:val="none" w:sz="0" w:space="0" w:color="auto"/>
                                <w:bottom w:val="none" w:sz="0" w:space="0" w:color="auto"/>
                                <w:right w:val="none" w:sz="0" w:space="0" w:color="auto"/>
                              </w:divBdr>
                              <w:divsChild>
                                <w:div w:id="1620606338">
                                  <w:marLeft w:val="0"/>
                                  <w:marRight w:val="0"/>
                                  <w:marTop w:val="0"/>
                                  <w:marBottom w:val="0"/>
                                  <w:divBdr>
                                    <w:top w:val="none" w:sz="0" w:space="0" w:color="auto"/>
                                    <w:left w:val="none" w:sz="0" w:space="0" w:color="auto"/>
                                    <w:bottom w:val="none" w:sz="0" w:space="0" w:color="auto"/>
                                    <w:right w:val="none" w:sz="0" w:space="0" w:color="auto"/>
                                  </w:divBdr>
                                  <w:divsChild>
                                    <w:div w:id="438641262">
                                      <w:marLeft w:val="0"/>
                                      <w:marRight w:val="0"/>
                                      <w:marTop w:val="0"/>
                                      <w:marBottom w:val="0"/>
                                      <w:divBdr>
                                        <w:top w:val="none" w:sz="0" w:space="0" w:color="auto"/>
                                        <w:left w:val="none" w:sz="0" w:space="0" w:color="auto"/>
                                        <w:bottom w:val="none" w:sz="0" w:space="0" w:color="auto"/>
                                        <w:right w:val="none" w:sz="0" w:space="0" w:color="auto"/>
                                      </w:divBdr>
                                      <w:divsChild>
                                        <w:div w:id="387993416">
                                          <w:marLeft w:val="0"/>
                                          <w:marRight w:val="0"/>
                                          <w:marTop w:val="0"/>
                                          <w:marBottom w:val="0"/>
                                          <w:divBdr>
                                            <w:top w:val="none" w:sz="0" w:space="0" w:color="auto"/>
                                            <w:left w:val="none" w:sz="0" w:space="0" w:color="auto"/>
                                            <w:bottom w:val="none" w:sz="0" w:space="0" w:color="auto"/>
                                            <w:right w:val="none" w:sz="0" w:space="0" w:color="auto"/>
                                          </w:divBdr>
                                          <w:divsChild>
                                            <w:div w:id="191543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9424945">
          <w:marLeft w:val="0"/>
          <w:marRight w:val="0"/>
          <w:marTop w:val="0"/>
          <w:marBottom w:val="0"/>
          <w:divBdr>
            <w:top w:val="none" w:sz="0" w:space="0" w:color="auto"/>
            <w:left w:val="none" w:sz="0" w:space="0" w:color="auto"/>
            <w:bottom w:val="none" w:sz="0" w:space="0" w:color="auto"/>
            <w:right w:val="none" w:sz="0" w:space="0" w:color="auto"/>
          </w:divBdr>
          <w:divsChild>
            <w:div w:id="1651859266">
              <w:marLeft w:val="0"/>
              <w:marRight w:val="0"/>
              <w:marTop w:val="0"/>
              <w:marBottom w:val="0"/>
              <w:divBdr>
                <w:top w:val="none" w:sz="0" w:space="0" w:color="auto"/>
                <w:left w:val="none" w:sz="0" w:space="0" w:color="auto"/>
                <w:bottom w:val="none" w:sz="0" w:space="0" w:color="auto"/>
                <w:right w:val="none" w:sz="0" w:space="0" w:color="auto"/>
              </w:divBdr>
              <w:divsChild>
                <w:div w:id="872033005">
                  <w:marLeft w:val="0"/>
                  <w:marRight w:val="0"/>
                  <w:marTop w:val="0"/>
                  <w:marBottom w:val="0"/>
                  <w:divBdr>
                    <w:top w:val="none" w:sz="0" w:space="0" w:color="auto"/>
                    <w:left w:val="none" w:sz="0" w:space="0" w:color="auto"/>
                    <w:bottom w:val="none" w:sz="0" w:space="0" w:color="auto"/>
                    <w:right w:val="none" w:sz="0" w:space="0" w:color="auto"/>
                  </w:divBdr>
                  <w:divsChild>
                    <w:div w:id="1291277142">
                      <w:marLeft w:val="0"/>
                      <w:marRight w:val="0"/>
                      <w:marTop w:val="0"/>
                      <w:marBottom w:val="0"/>
                      <w:divBdr>
                        <w:top w:val="none" w:sz="0" w:space="0" w:color="auto"/>
                        <w:left w:val="none" w:sz="0" w:space="0" w:color="auto"/>
                        <w:bottom w:val="none" w:sz="0" w:space="0" w:color="auto"/>
                        <w:right w:val="none" w:sz="0" w:space="0" w:color="auto"/>
                      </w:divBdr>
                      <w:divsChild>
                        <w:div w:id="49985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237163">
      <w:bodyDiv w:val="1"/>
      <w:marLeft w:val="0"/>
      <w:marRight w:val="0"/>
      <w:marTop w:val="0"/>
      <w:marBottom w:val="0"/>
      <w:divBdr>
        <w:top w:val="none" w:sz="0" w:space="0" w:color="auto"/>
        <w:left w:val="none" w:sz="0" w:space="0" w:color="auto"/>
        <w:bottom w:val="none" w:sz="0" w:space="0" w:color="auto"/>
        <w:right w:val="none" w:sz="0" w:space="0" w:color="auto"/>
      </w:divBdr>
      <w:divsChild>
        <w:div w:id="1357928442">
          <w:marLeft w:val="0"/>
          <w:marRight w:val="0"/>
          <w:marTop w:val="0"/>
          <w:marBottom w:val="0"/>
          <w:divBdr>
            <w:top w:val="none" w:sz="0" w:space="0" w:color="auto"/>
            <w:left w:val="none" w:sz="0" w:space="0" w:color="auto"/>
            <w:bottom w:val="none" w:sz="0" w:space="0" w:color="auto"/>
            <w:right w:val="none" w:sz="0" w:space="0" w:color="auto"/>
          </w:divBdr>
          <w:divsChild>
            <w:div w:id="155190524">
              <w:marLeft w:val="0"/>
              <w:marRight w:val="0"/>
              <w:marTop w:val="0"/>
              <w:marBottom w:val="0"/>
              <w:divBdr>
                <w:top w:val="none" w:sz="0" w:space="0" w:color="auto"/>
                <w:left w:val="none" w:sz="0" w:space="0" w:color="auto"/>
                <w:bottom w:val="none" w:sz="0" w:space="0" w:color="auto"/>
                <w:right w:val="none" w:sz="0" w:space="0" w:color="auto"/>
              </w:divBdr>
              <w:divsChild>
                <w:div w:id="571738420">
                  <w:marLeft w:val="0"/>
                  <w:marRight w:val="0"/>
                  <w:marTop w:val="0"/>
                  <w:marBottom w:val="0"/>
                  <w:divBdr>
                    <w:top w:val="none" w:sz="0" w:space="0" w:color="auto"/>
                    <w:left w:val="none" w:sz="0" w:space="0" w:color="auto"/>
                    <w:bottom w:val="none" w:sz="0" w:space="0" w:color="auto"/>
                    <w:right w:val="none" w:sz="0" w:space="0" w:color="auto"/>
                  </w:divBdr>
                  <w:divsChild>
                    <w:div w:id="2124110501">
                      <w:marLeft w:val="0"/>
                      <w:marRight w:val="0"/>
                      <w:marTop w:val="0"/>
                      <w:marBottom w:val="0"/>
                      <w:divBdr>
                        <w:top w:val="none" w:sz="0" w:space="0" w:color="auto"/>
                        <w:left w:val="none" w:sz="0" w:space="0" w:color="auto"/>
                        <w:bottom w:val="none" w:sz="0" w:space="0" w:color="auto"/>
                        <w:right w:val="none" w:sz="0" w:space="0" w:color="auto"/>
                      </w:divBdr>
                      <w:divsChild>
                        <w:div w:id="307368167">
                          <w:marLeft w:val="0"/>
                          <w:marRight w:val="0"/>
                          <w:marTop w:val="0"/>
                          <w:marBottom w:val="0"/>
                          <w:divBdr>
                            <w:top w:val="none" w:sz="0" w:space="0" w:color="auto"/>
                            <w:left w:val="none" w:sz="0" w:space="0" w:color="auto"/>
                            <w:bottom w:val="none" w:sz="0" w:space="0" w:color="auto"/>
                            <w:right w:val="none" w:sz="0" w:space="0" w:color="auto"/>
                          </w:divBdr>
                          <w:divsChild>
                            <w:div w:id="1074930681">
                              <w:marLeft w:val="0"/>
                              <w:marRight w:val="0"/>
                              <w:marTop w:val="0"/>
                              <w:marBottom w:val="0"/>
                              <w:divBdr>
                                <w:top w:val="none" w:sz="0" w:space="0" w:color="auto"/>
                                <w:left w:val="none" w:sz="0" w:space="0" w:color="auto"/>
                                <w:bottom w:val="none" w:sz="0" w:space="0" w:color="auto"/>
                                <w:right w:val="none" w:sz="0" w:space="0" w:color="auto"/>
                              </w:divBdr>
                              <w:divsChild>
                                <w:div w:id="294802333">
                                  <w:marLeft w:val="0"/>
                                  <w:marRight w:val="0"/>
                                  <w:marTop w:val="0"/>
                                  <w:marBottom w:val="0"/>
                                  <w:divBdr>
                                    <w:top w:val="none" w:sz="0" w:space="0" w:color="auto"/>
                                    <w:left w:val="none" w:sz="0" w:space="0" w:color="auto"/>
                                    <w:bottom w:val="none" w:sz="0" w:space="0" w:color="auto"/>
                                    <w:right w:val="none" w:sz="0" w:space="0" w:color="auto"/>
                                  </w:divBdr>
                                  <w:divsChild>
                                    <w:div w:id="978917241">
                                      <w:marLeft w:val="0"/>
                                      <w:marRight w:val="0"/>
                                      <w:marTop w:val="0"/>
                                      <w:marBottom w:val="0"/>
                                      <w:divBdr>
                                        <w:top w:val="none" w:sz="0" w:space="0" w:color="auto"/>
                                        <w:left w:val="none" w:sz="0" w:space="0" w:color="auto"/>
                                        <w:bottom w:val="none" w:sz="0" w:space="0" w:color="auto"/>
                                        <w:right w:val="none" w:sz="0" w:space="0" w:color="auto"/>
                                      </w:divBdr>
                                      <w:divsChild>
                                        <w:div w:id="1009412422">
                                          <w:marLeft w:val="0"/>
                                          <w:marRight w:val="0"/>
                                          <w:marTop w:val="0"/>
                                          <w:marBottom w:val="0"/>
                                          <w:divBdr>
                                            <w:top w:val="none" w:sz="0" w:space="0" w:color="auto"/>
                                            <w:left w:val="none" w:sz="0" w:space="0" w:color="auto"/>
                                            <w:bottom w:val="none" w:sz="0" w:space="0" w:color="auto"/>
                                            <w:right w:val="none" w:sz="0" w:space="0" w:color="auto"/>
                                          </w:divBdr>
                                          <w:divsChild>
                                            <w:div w:id="14798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661872">
          <w:marLeft w:val="0"/>
          <w:marRight w:val="0"/>
          <w:marTop w:val="0"/>
          <w:marBottom w:val="0"/>
          <w:divBdr>
            <w:top w:val="none" w:sz="0" w:space="0" w:color="auto"/>
            <w:left w:val="none" w:sz="0" w:space="0" w:color="auto"/>
            <w:bottom w:val="none" w:sz="0" w:space="0" w:color="auto"/>
            <w:right w:val="none" w:sz="0" w:space="0" w:color="auto"/>
          </w:divBdr>
          <w:divsChild>
            <w:div w:id="2104834424">
              <w:marLeft w:val="0"/>
              <w:marRight w:val="0"/>
              <w:marTop w:val="0"/>
              <w:marBottom w:val="0"/>
              <w:divBdr>
                <w:top w:val="none" w:sz="0" w:space="0" w:color="auto"/>
                <w:left w:val="none" w:sz="0" w:space="0" w:color="auto"/>
                <w:bottom w:val="none" w:sz="0" w:space="0" w:color="auto"/>
                <w:right w:val="none" w:sz="0" w:space="0" w:color="auto"/>
              </w:divBdr>
              <w:divsChild>
                <w:div w:id="308435694">
                  <w:marLeft w:val="0"/>
                  <w:marRight w:val="0"/>
                  <w:marTop w:val="0"/>
                  <w:marBottom w:val="0"/>
                  <w:divBdr>
                    <w:top w:val="none" w:sz="0" w:space="0" w:color="auto"/>
                    <w:left w:val="none" w:sz="0" w:space="0" w:color="auto"/>
                    <w:bottom w:val="none" w:sz="0" w:space="0" w:color="auto"/>
                    <w:right w:val="none" w:sz="0" w:space="0" w:color="auto"/>
                  </w:divBdr>
                  <w:divsChild>
                    <w:div w:id="1616519601">
                      <w:marLeft w:val="0"/>
                      <w:marRight w:val="0"/>
                      <w:marTop w:val="0"/>
                      <w:marBottom w:val="0"/>
                      <w:divBdr>
                        <w:top w:val="none" w:sz="0" w:space="0" w:color="auto"/>
                        <w:left w:val="none" w:sz="0" w:space="0" w:color="auto"/>
                        <w:bottom w:val="none" w:sz="0" w:space="0" w:color="auto"/>
                        <w:right w:val="none" w:sz="0" w:space="0" w:color="auto"/>
                      </w:divBdr>
                      <w:divsChild>
                        <w:div w:id="9679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568840">
      <w:bodyDiv w:val="1"/>
      <w:marLeft w:val="0"/>
      <w:marRight w:val="0"/>
      <w:marTop w:val="0"/>
      <w:marBottom w:val="0"/>
      <w:divBdr>
        <w:top w:val="none" w:sz="0" w:space="0" w:color="auto"/>
        <w:left w:val="none" w:sz="0" w:space="0" w:color="auto"/>
        <w:bottom w:val="none" w:sz="0" w:space="0" w:color="auto"/>
        <w:right w:val="none" w:sz="0" w:space="0" w:color="auto"/>
      </w:divBdr>
      <w:divsChild>
        <w:div w:id="943029080">
          <w:marLeft w:val="0"/>
          <w:marRight w:val="0"/>
          <w:marTop w:val="0"/>
          <w:marBottom w:val="0"/>
          <w:divBdr>
            <w:top w:val="none" w:sz="0" w:space="0" w:color="auto"/>
            <w:left w:val="none" w:sz="0" w:space="0" w:color="auto"/>
            <w:bottom w:val="none" w:sz="0" w:space="0" w:color="auto"/>
            <w:right w:val="none" w:sz="0" w:space="0" w:color="auto"/>
          </w:divBdr>
          <w:divsChild>
            <w:div w:id="1037245026">
              <w:marLeft w:val="0"/>
              <w:marRight w:val="0"/>
              <w:marTop w:val="0"/>
              <w:marBottom w:val="0"/>
              <w:divBdr>
                <w:top w:val="none" w:sz="0" w:space="0" w:color="auto"/>
                <w:left w:val="none" w:sz="0" w:space="0" w:color="auto"/>
                <w:bottom w:val="none" w:sz="0" w:space="0" w:color="auto"/>
                <w:right w:val="none" w:sz="0" w:space="0" w:color="auto"/>
              </w:divBdr>
              <w:divsChild>
                <w:div w:id="1292787750">
                  <w:marLeft w:val="0"/>
                  <w:marRight w:val="0"/>
                  <w:marTop w:val="0"/>
                  <w:marBottom w:val="0"/>
                  <w:divBdr>
                    <w:top w:val="none" w:sz="0" w:space="0" w:color="auto"/>
                    <w:left w:val="none" w:sz="0" w:space="0" w:color="auto"/>
                    <w:bottom w:val="none" w:sz="0" w:space="0" w:color="auto"/>
                    <w:right w:val="none" w:sz="0" w:space="0" w:color="auto"/>
                  </w:divBdr>
                  <w:divsChild>
                    <w:div w:id="250941243">
                      <w:marLeft w:val="0"/>
                      <w:marRight w:val="0"/>
                      <w:marTop w:val="0"/>
                      <w:marBottom w:val="0"/>
                      <w:divBdr>
                        <w:top w:val="none" w:sz="0" w:space="0" w:color="auto"/>
                        <w:left w:val="none" w:sz="0" w:space="0" w:color="auto"/>
                        <w:bottom w:val="none" w:sz="0" w:space="0" w:color="auto"/>
                        <w:right w:val="none" w:sz="0" w:space="0" w:color="auto"/>
                      </w:divBdr>
                      <w:divsChild>
                        <w:div w:id="828902952">
                          <w:marLeft w:val="0"/>
                          <w:marRight w:val="0"/>
                          <w:marTop w:val="0"/>
                          <w:marBottom w:val="0"/>
                          <w:divBdr>
                            <w:top w:val="none" w:sz="0" w:space="0" w:color="auto"/>
                            <w:left w:val="none" w:sz="0" w:space="0" w:color="auto"/>
                            <w:bottom w:val="none" w:sz="0" w:space="0" w:color="auto"/>
                            <w:right w:val="none" w:sz="0" w:space="0" w:color="auto"/>
                          </w:divBdr>
                          <w:divsChild>
                            <w:div w:id="1006592772">
                              <w:marLeft w:val="0"/>
                              <w:marRight w:val="0"/>
                              <w:marTop w:val="0"/>
                              <w:marBottom w:val="0"/>
                              <w:divBdr>
                                <w:top w:val="none" w:sz="0" w:space="0" w:color="auto"/>
                                <w:left w:val="none" w:sz="0" w:space="0" w:color="auto"/>
                                <w:bottom w:val="none" w:sz="0" w:space="0" w:color="auto"/>
                                <w:right w:val="none" w:sz="0" w:space="0" w:color="auto"/>
                              </w:divBdr>
                              <w:divsChild>
                                <w:div w:id="627584725">
                                  <w:marLeft w:val="0"/>
                                  <w:marRight w:val="0"/>
                                  <w:marTop w:val="0"/>
                                  <w:marBottom w:val="0"/>
                                  <w:divBdr>
                                    <w:top w:val="none" w:sz="0" w:space="0" w:color="auto"/>
                                    <w:left w:val="none" w:sz="0" w:space="0" w:color="auto"/>
                                    <w:bottom w:val="none" w:sz="0" w:space="0" w:color="auto"/>
                                    <w:right w:val="none" w:sz="0" w:space="0" w:color="auto"/>
                                  </w:divBdr>
                                  <w:divsChild>
                                    <w:div w:id="1538393346">
                                      <w:marLeft w:val="0"/>
                                      <w:marRight w:val="0"/>
                                      <w:marTop w:val="0"/>
                                      <w:marBottom w:val="0"/>
                                      <w:divBdr>
                                        <w:top w:val="none" w:sz="0" w:space="0" w:color="auto"/>
                                        <w:left w:val="none" w:sz="0" w:space="0" w:color="auto"/>
                                        <w:bottom w:val="none" w:sz="0" w:space="0" w:color="auto"/>
                                        <w:right w:val="none" w:sz="0" w:space="0" w:color="auto"/>
                                      </w:divBdr>
                                      <w:divsChild>
                                        <w:div w:id="1287279424">
                                          <w:marLeft w:val="0"/>
                                          <w:marRight w:val="0"/>
                                          <w:marTop w:val="0"/>
                                          <w:marBottom w:val="0"/>
                                          <w:divBdr>
                                            <w:top w:val="none" w:sz="0" w:space="0" w:color="auto"/>
                                            <w:left w:val="none" w:sz="0" w:space="0" w:color="auto"/>
                                            <w:bottom w:val="none" w:sz="0" w:space="0" w:color="auto"/>
                                            <w:right w:val="none" w:sz="0" w:space="0" w:color="auto"/>
                                          </w:divBdr>
                                          <w:divsChild>
                                            <w:div w:id="212619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991880">
          <w:marLeft w:val="0"/>
          <w:marRight w:val="0"/>
          <w:marTop w:val="0"/>
          <w:marBottom w:val="0"/>
          <w:divBdr>
            <w:top w:val="none" w:sz="0" w:space="0" w:color="auto"/>
            <w:left w:val="none" w:sz="0" w:space="0" w:color="auto"/>
            <w:bottom w:val="none" w:sz="0" w:space="0" w:color="auto"/>
            <w:right w:val="none" w:sz="0" w:space="0" w:color="auto"/>
          </w:divBdr>
          <w:divsChild>
            <w:div w:id="842284981">
              <w:marLeft w:val="0"/>
              <w:marRight w:val="0"/>
              <w:marTop w:val="0"/>
              <w:marBottom w:val="0"/>
              <w:divBdr>
                <w:top w:val="none" w:sz="0" w:space="0" w:color="auto"/>
                <w:left w:val="none" w:sz="0" w:space="0" w:color="auto"/>
                <w:bottom w:val="none" w:sz="0" w:space="0" w:color="auto"/>
                <w:right w:val="none" w:sz="0" w:space="0" w:color="auto"/>
              </w:divBdr>
              <w:divsChild>
                <w:div w:id="761950284">
                  <w:marLeft w:val="0"/>
                  <w:marRight w:val="0"/>
                  <w:marTop w:val="0"/>
                  <w:marBottom w:val="0"/>
                  <w:divBdr>
                    <w:top w:val="none" w:sz="0" w:space="0" w:color="auto"/>
                    <w:left w:val="none" w:sz="0" w:space="0" w:color="auto"/>
                    <w:bottom w:val="none" w:sz="0" w:space="0" w:color="auto"/>
                    <w:right w:val="none" w:sz="0" w:space="0" w:color="auto"/>
                  </w:divBdr>
                  <w:divsChild>
                    <w:div w:id="399598960">
                      <w:marLeft w:val="0"/>
                      <w:marRight w:val="0"/>
                      <w:marTop w:val="0"/>
                      <w:marBottom w:val="0"/>
                      <w:divBdr>
                        <w:top w:val="none" w:sz="0" w:space="0" w:color="auto"/>
                        <w:left w:val="none" w:sz="0" w:space="0" w:color="auto"/>
                        <w:bottom w:val="none" w:sz="0" w:space="0" w:color="auto"/>
                        <w:right w:val="none" w:sz="0" w:space="0" w:color="auto"/>
                      </w:divBdr>
                      <w:divsChild>
                        <w:div w:id="186944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70592185">
      <w:bodyDiv w:val="1"/>
      <w:marLeft w:val="0"/>
      <w:marRight w:val="0"/>
      <w:marTop w:val="0"/>
      <w:marBottom w:val="0"/>
      <w:divBdr>
        <w:top w:val="none" w:sz="0" w:space="0" w:color="auto"/>
        <w:left w:val="none" w:sz="0" w:space="0" w:color="auto"/>
        <w:bottom w:val="none" w:sz="0" w:space="0" w:color="auto"/>
        <w:right w:val="none" w:sz="0" w:space="0" w:color="auto"/>
      </w:divBdr>
      <w:divsChild>
        <w:div w:id="580916050">
          <w:marLeft w:val="0"/>
          <w:marRight w:val="0"/>
          <w:marTop w:val="0"/>
          <w:marBottom w:val="0"/>
          <w:divBdr>
            <w:top w:val="none" w:sz="0" w:space="0" w:color="auto"/>
            <w:left w:val="none" w:sz="0" w:space="0" w:color="auto"/>
            <w:bottom w:val="none" w:sz="0" w:space="0" w:color="auto"/>
            <w:right w:val="none" w:sz="0" w:space="0" w:color="auto"/>
          </w:divBdr>
          <w:divsChild>
            <w:div w:id="2028939618">
              <w:marLeft w:val="0"/>
              <w:marRight w:val="0"/>
              <w:marTop w:val="0"/>
              <w:marBottom w:val="0"/>
              <w:divBdr>
                <w:top w:val="none" w:sz="0" w:space="0" w:color="auto"/>
                <w:left w:val="none" w:sz="0" w:space="0" w:color="auto"/>
                <w:bottom w:val="none" w:sz="0" w:space="0" w:color="auto"/>
                <w:right w:val="none" w:sz="0" w:space="0" w:color="auto"/>
              </w:divBdr>
              <w:divsChild>
                <w:div w:id="316619336">
                  <w:marLeft w:val="0"/>
                  <w:marRight w:val="0"/>
                  <w:marTop w:val="0"/>
                  <w:marBottom w:val="0"/>
                  <w:divBdr>
                    <w:top w:val="none" w:sz="0" w:space="0" w:color="auto"/>
                    <w:left w:val="none" w:sz="0" w:space="0" w:color="auto"/>
                    <w:bottom w:val="none" w:sz="0" w:space="0" w:color="auto"/>
                    <w:right w:val="none" w:sz="0" w:space="0" w:color="auto"/>
                  </w:divBdr>
                  <w:divsChild>
                    <w:div w:id="1175148897">
                      <w:marLeft w:val="0"/>
                      <w:marRight w:val="0"/>
                      <w:marTop w:val="0"/>
                      <w:marBottom w:val="0"/>
                      <w:divBdr>
                        <w:top w:val="none" w:sz="0" w:space="0" w:color="auto"/>
                        <w:left w:val="none" w:sz="0" w:space="0" w:color="auto"/>
                        <w:bottom w:val="none" w:sz="0" w:space="0" w:color="auto"/>
                        <w:right w:val="none" w:sz="0" w:space="0" w:color="auto"/>
                      </w:divBdr>
                      <w:divsChild>
                        <w:div w:id="1385059669">
                          <w:marLeft w:val="0"/>
                          <w:marRight w:val="0"/>
                          <w:marTop w:val="0"/>
                          <w:marBottom w:val="0"/>
                          <w:divBdr>
                            <w:top w:val="none" w:sz="0" w:space="0" w:color="auto"/>
                            <w:left w:val="none" w:sz="0" w:space="0" w:color="auto"/>
                            <w:bottom w:val="none" w:sz="0" w:space="0" w:color="auto"/>
                            <w:right w:val="none" w:sz="0" w:space="0" w:color="auto"/>
                          </w:divBdr>
                          <w:divsChild>
                            <w:div w:id="342782969">
                              <w:marLeft w:val="0"/>
                              <w:marRight w:val="0"/>
                              <w:marTop w:val="0"/>
                              <w:marBottom w:val="0"/>
                              <w:divBdr>
                                <w:top w:val="none" w:sz="0" w:space="0" w:color="auto"/>
                                <w:left w:val="none" w:sz="0" w:space="0" w:color="auto"/>
                                <w:bottom w:val="none" w:sz="0" w:space="0" w:color="auto"/>
                                <w:right w:val="none" w:sz="0" w:space="0" w:color="auto"/>
                              </w:divBdr>
                              <w:divsChild>
                                <w:div w:id="215511756">
                                  <w:marLeft w:val="0"/>
                                  <w:marRight w:val="0"/>
                                  <w:marTop w:val="0"/>
                                  <w:marBottom w:val="0"/>
                                  <w:divBdr>
                                    <w:top w:val="none" w:sz="0" w:space="0" w:color="auto"/>
                                    <w:left w:val="none" w:sz="0" w:space="0" w:color="auto"/>
                                    <w:bottom w:val="none" w:sz="0" w:space="0" w:color="auto"/>
                                    <w:right w:val="none" w:sz="0" w:space="0" w:color="auto"/>
                                  </w:divBdr>
                                  <w:divsChild>
                                    <w:div w:id="1666740726">
                                      <w:marLeft w:val="0"/>
                                      <w:marRight w:val="0"/>
                                      <w:marTop w:val="0"/>
                                      <w:marBottom w:val="0"/>
                                      <w:divBdr>
                                        <w:top w:val="none" w:sz="0" w:space="0" w:color="auto"/>
                                        <w:left w:val="none" w:sz="0" w:space="0" w:color="auto"/>
                                        <w:bottom w:val="none" w:sz="0" w:space="0" w:color="auto"/>
                                        <w:right w:val="none" w:sz="0" w:space="0" w:color="auto"/>
                                      </w:divBdr>
                                      <w:divsChild>
                                        <w:div w:id="2035568858">
                                          <w:marLeft w:val="0"/>
                                          <w:marRight w:val="0"/>
                                          <w:marTop w:val="0"/>
                                          <w:marBottom w:val="0"/>
                                          <w:divBdr>
                                            <w:top w:val="none" w:sz="0" w:space="0" w:color="auto"/>
                                            <w:left w:val="none" w:sz="0" w:space="0" w:color="auto"/>
                                            <w:bottom w:val="none" w:sz="0" w:space="0" w:color="auto"/>
                                            <w:right w:val="none" w:sz="0" w:space="0" w:color="auto"/>
                                          </w:divBdr>
                                          <w:divsChild>
                                            <w:div w:id="20811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9954844">
          <w:marLeft w:val="0"/>
          <w:marRight w:val="0"/>
          <w:marTop w:val="0"/>
          <w:marBottom w:val="0"/>
          <w:divBdr>
            <w:top w:val="none" w:sz="0" w:space="0" w:color="auto"/>
            <w:left w:val="none" w:sz="0" w:space="0" w:color="auto"/>
            <w:bottom w:val="none" w:sz="0" w:space="0" w:color="auto"/>
            <w:right w:val="none" w:sz="0" w:space="0" w:color="auto"/>
          </w:divBdr>
          <w:divsChild>
            <w:div w:id="438258115">
              <w:marLeft w:val="0"/>
              <w:marRight w:val="0"/>
              <w:marTop w:val="0"/>
              <w:marBottom w:val="0"/>
              <w:divBdr>
                <w:top w:val="none" w:sz="0" w:space="0" w:color="auto"/>
                <w:left w:val="none" w:sz="0" w:space="0" w:color="auto"/>
                <w:bottom w:val="none" w:sz="0" w:space="0" w:color="auto"/>
                <w:right w:val="none" w:sz="0" w:space="0" w:color="auto"/>
              </w:divBdr>
              <w:divsChild>
                <w:div w:id="1009797709">
                  <w:marLeft w:val="0"/>
                  <w:marRight w:val="0"/>
                  <w:marTop w:val="0"/>
                  <w:marBottom w:val="0"/>
                  <w:divBdr>
                    <w:top w:val="none" w:sz="0" w:space="0" w:color="auto"/>
                    <w:left w:val="none" w:sz="0" w:space="0" w:color="auto"/>
                    <w:bottom w:val="none" w:sz="0" w:space="0" w:color="auto"/>
                    <w:right w:val="none" w:sz="0" w:space="0" w:color="auto"/>
                  </w:divBdr>
                  <w:divsChild>
                    <w:div w:id="464664414">
                      <w:marLeft w:val="0"/>
                      <w:marRight w:val="0"/>
                      <w:marTop w:val="0"/>
                      <w:marBottom w:val="0"/>
                      <w:divBdr>
                        <w:top w:val="none" w:sz="0" w:space="0" w:color="auto"/>
                        <w:left w:val="none" w:sz="0" w:space="0" w:color="auto"/>
                        <w:bottom w:val="none" w:sz="0" w:space="0" w:color="auto"/>
                        <w:right w:val="none" w:sz="0" w:space="0" w:color="auto"/>
                      </w:divBdr>
                      <w:divsChild>
                        <w:div w:id="4130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60748882">
      <w:bodyDiv w:val="1"/>
      <w:marLeft w:val="0"/>
      <w:marRight w:val="0"/>
      <w:marTop w:val="0"/>
      <w:marBottom w:val="0"/>
      <w:divBdr>
        <w:top w:val="none" w:sz="0" w:space="0" w:color="auto"/>
        <w:left w:val="none" w:sz="0" w:space="0" w:color="auto"/>
        <w:bottom w:val="none" w:sz="0" w:space="0" w:color="auto"/>
        <w:right w:val="none" w:sz="0" w:space="0" w:color="auto"/>
      </w:divBdr>
      <w:divsChild>
        <w:div w:id="883173004">
          <w:marLeft w:val="0"/>
          <w:marRight w:val="0"/>
          <w:marTop w:val="300"/>
          <w:marBottom w:val="300"/>
          <w:divBdr>
            <w:top w:val="none" w:sz="0" w:space="0" w:color="auto"/>
            <w:left w:val="none" w:sz="0" w:space="0" w:color="auto"/>
            <w:bottom w:val="none" w:sz="0" w:space="0" w:color="auto"/>
            <w:right w:val="none" w:sz="0" w:space="0" w:color="auto"/>
          </w:divBdr>
        </w:div>
      </w:divsChild>
    </w:div>
    <w:div w:id="1650555845">
      <w:bodyDiv w:val="1"/>
      <w:marLeft w:val="0"/>
      <w:marRight w:val="0"/>
      <w:marTop w:val="0"/>
      <w:marBottom w:val="0"/>
      <w:divBdr>
        <w:top w:val="none" w:sz="0" w:space="0" w:color="auto"/>
        <w:left w:val="none" w:sz="0" w:space="0" w:color="auto"/>
        <w:bottom w:val="none" w:sz="0" w:space="0" w:color="auto"/>
        <w:right w:val="none" w:sz="0" w:space="0" w:color="auto"/>
      </w:divBdr>
      <w:divsChild>
        <w:div w:id="141852096">
          <w:marLeft w:val="0"/>
          <w:marRight w:val="0"/>
          <w:marTop w:val="0"/>
          <w:marBottom w:val="0"/>
          <w:divBdr>
            <w:top w:val="none" w:sz="0" w:space="0" w:color="auto"/>
            <w:left w:val="none" w:sz="0" w:space="0" w:color="auto"/>
            <w:bottom w:val="none" w:sz="0" w:space="0" w:color="auto"/>
            <w:right w:val="none" w:sz="0" w:space="0" w:color="auto"/>
          </w:divBdr>
          <w:divsChild>
            <w:div w:id="527572774">
              <w:marLeft w:val="0"/>
              <w:marRight w:val="0"/>
              <w:marTop w:val="0"/>
              <w:marBottom w:val="0"/>
              <w:divBdr>
                <w:top w:val="none" w:sz="0" w:space="0" w:color="auto"/>
                <w:left w:val="none" w:sz="0" w:space="0" w:color="auto"/>
                <w:bottom w:val="none" w:sz="0" w:space="0" w:color="auto"/>
                <w:right w:val="none" w:sz="0" w:space="0" w:color="auto"/>
              </w:divBdr>
              <w:divsChild>
                <w:div w:id="1588267596">
                  <w:marLeft w:val="0"/>
                  <w:marRight w:val="0"/>
                  <w:marTop w:val="0"/>
                  <w:marBottom w:val="0"/>
                  <w:divBdr>
                    <w:top w:val="none" w:sz="0" w:space="0" w:color="auto"/>
                    <w:left w:val="none" w:sz="0" w:space="0" w:color="auto"/>
                    <w:bottom w:val="none" w:sz="0" w:space="0" w:color="auto"/>
                    <w:right w:val="none" w:sz="0" w:space="0" w:color="auto"/>
                  </w:divBdr>
                  <w:divsChild>
                    <w:div w:id="679701861">
                      <w:marLeft w:val="0"/>
                      <w:marRight w:val="0"/>
                      <w:marTop w:val="0"/>
                      <w:marBottom w:val="0"/>
                      <w:divBdr>
                        <w:top w:val="none" w:sz="0" w:space="0" w:color="auto"/>
                        <w:left w:val="none" w:sz="0" w:space="0" w:color="auto"/>
                        <w:bottom w:val="none" w:sz="0" w:space="0" w:color="auto"/>
                        <w:right w:val="none" w:sz="0" w:space="0" w:color="auto"/>
                      </w:divBdr>
                      <w:divsChild>
                        <w:div w:id="803932248">
                          <w:marLeft w:val="0"/>
                          <w:marRight w:val="0"/>
                          <w:marTop w:val="0"/>
                          <w:marBottom w:val="0"/>
                          <w:divBdr>
                            <w:top w:val="none" w:sz="0" w:space="0" w:color="auto"/>
                            <w:left w:val="none" w:sz="0" w:space="0" w:color="auto"/>
                            <w:bottom w:val="none" w:sz="0" w:space="0" w:color="auto"/>
                            <w:right w:val="none" w:sz="0" w:space="0" w:color="auto"/>
                          </w:divBdr>
                          <w:divsChild>
                            <w:div w:id="951597151">
                              <w:marLeft w:val="0"/>
                              <w:marRight w:val="0"/>
                              <w:marTop w:val="0"/>
                              <w:marBottom w:val="0"/>
                              <w:divBdr>
                                <w:top w:val="none" w:sz="0" w:space="0" w:color="auto"/>
                                <w:left w:val="none" w:sz="0" w:space="0" w:color="auto"/>
                                <w:bottom w:val="none" w:sz="0" w:space="0" w:color="auto"/>
                                <w:right w:val="none" w:sz="0" w:space="0" w:color="auto"/>
                              </w:divBdr>
                              <w:divsChild>
                                <w:div w:id="1830290604">
                                  <w:marLeft w:val="0"/>
                                  <w:marRight w:val="0"/>
                                  <w:marTop w:val="0"/>
                                  <w:marBottom w:val="0"/>
                                  <w:divBdr>
                                    <w:top w:val="none" w:sz="0" w:space="0" w:color="auto"/>
                                    <w:left w:val="none" w:sz="0" w:space="0" w:color="auto"/>
                                    <w:bottom w:val="none" w:sz="0" w:space="0" w:color="auto"/>
                                    <w:right w:val="none" w:sz="0" w:space="0" w:color="auto"/>
                                  </w:divBdr>
                                  <w:divsChild>
                                    <w:div w:id="1226452074">
                                      <w:marLeft w:val="0"/>
                                      <w:marRight w:val="0"/>
                                      <w:marTop w:val="0"/>
                                      <w:marBottom w:val="0"/>
                                      <w:divBdr>
                                        <w:top w:val="none" w:sz="0" w:space="0" w:color="auto"/>
                                        <w:left w:val="none" w:sz="0" w:space="0" w:color="auto"/>
                                        <w:bottom w:val="none" w:sz="0" w:space="0" w:color="auto"/>
                                        <w:right w:val="none" w:sz="0" w:space="0" w:color="auto"/>
                                      </w:divBdr>
                                      <w:divsChild>
                                        <w:div w:id="220871069">
                                          <w:marLeft w:val="0"/>
                                          <w:marRight w:val="0"/>
                                          <w:marTop w:val="0"/>
                                          <w:marBottom w:val="0"/>
                                          <w:divBdr>
                                            <w:top w:val="none" w:sz="0" w:space="0" w:color="auto"/>
                                            <w:left w:val="none" w:sz="0" w:space="0" w:color="auto"/>
                                            <w:bottom w:val="none" w:sz="0" w:space="0" w:color="auto"/>
                                            <w:right w:val="none" w:sz="0" w:space="0" w:color="auto"/>
                                          </w:divBdr>
                                          <w:divsChild>
                                            <w:div w:id="38688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0384929">
          <w:marLeft w:val="0"/>
          <w:marRight w:val="0"/>
          <w:marTop w:val="0"/>
          <w:marBottom w:val="0"/>
          <w:divBdr>
            <w:top w:val="none" w:sz="0" w:space="0" w:color="auto"/>
            <w:left w:val="none" w:sz="0" w:space="0" w:color="auto"/>
            <w:bottom w:val="none" w:sz="0" w:space="0" w:color="auto"/>
            <w:right w:val="none" w:sz="0" w:space="0" w:color="auto"/>
          </w:divBdr>
          <w:divsChild>
            <w:div w:id="344018762">
              <w:marLeft w:val="0"/>
              <w:marRight w:val="0"/>
              <w:marTop w:val="0"/>
              <w:marBottom w:val="0"/>
              <w:divBdr>
                <w:top w:val="none" w:sz="0" w:space="0" w:color="auto"/>
                <w:left w:val="none" w:sz="0" w:space="0" w:color="auto"/>
                <w:bottom w:val="none" w:sz="0" w:space="0" w:color="auto"/>
                <w:right w:val="none" w:sz="0" w:space="0" w:color="auto"/>
              </w:divBdr>
              <w:divsChild>
                <w:div w:id="2034958677">
                  <w:marLeft w:val="0"/>
                  <w:marRight w:val="0"/>
                  <w:marTop w:val="0"/>
                  <w:marBottom w:val="0"/>
                  <w:divBdr>
                    <w:top w:val="none" w:sz="0" w:space="0" w:color="auto"/>
                    <w:left w:val="none" w:sz="0" w:space="0" w:color="auto"/>
                    <w:bottom w:val="none" w:sz="0" w:space="0" w:color="auto"/>
                    <w:right w:val="none" w:sz="0" w:space="0" w:color="auto"/>
                  </w:divBdr>
                  <w:divsChild>
                    <w:div w:id="2031179391">
                      <w:marLeft w:val="0"/>
                      <w:marRight w:val="0"/>
                      <w:marTop w:val="0"/>
                      <w:marBottom w:val="0"/>
                      <w:divBdr>
                        <w:top w:val="none" w:sz="0" w:space="0" w:color="auto"/>
                        <w:left w:val="none" w:sz="0" w:space="0" w:color="auto"/>
                        <w:bottom w:val="none" w:sz="0" w:space="0" w:color="auto"/>
                        <w:right w:val="none" w:sz="0" w:space="0" w:color="auto"/>
                      </w:divBdr>
                      <w:divsChild>
                        <w:div w:id="109787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95778326">
      <w:bodyDiv w:val="1"/>
      <w:marLeft w:val="0"/>
      <w:marRight w:val="0"/>
      <w:marTop w:val="0"/>
      <w:marBottom w:val="0"/>
      <w:divBdr>
        <w:top w:val="none" w:sz="0" w:space="0" w:color="auto"/>
        <w:left w:val="none" w:sz="0" w:space="0" w:color="auto"/>
        <w:bottom w:val="none" w:sz="0" w:space="0" w:color="auto"/>
        <w:right w:val="none" w:sz="0" w:space="0" w:color="auto"/>
      </w:divBdr>
      <w:divsChild>
        <w:div w:id="1328821487">
          <w:marLeft w:val="0"/>
          <w:marRight w:val="0"/>
          <w:marTop w:val="0"/>
          <w:marBottom w:val="0"/>
          <w:divBdr>
            <w:top w:val="none" w:sz="0" w:space="0" w:color="auto"/>
            <w:left w:val="none" w:sz="0" w:space="0" w:color="auto"/>
            <w:bottom w:val="none" w:sz="0" w:space="0" w:color="auto"/>
            <w:right w:val="none" w:sz="0" w:space="0" w:color="auto"/>
          </w:divBdr>
          <w:divsChild>
            <w:div w:id="866797295">
              <w:marLeft w:val="0"/>
              <w:marRight w:val="0"/>
              <w:marTop w:val="0"/>
              <w:marBottom w:val="0"/>
              <w:divBdr>
                <w:top w:val="none" w:sz="0" w:space="0" w:color="auto"/>
                <w:left w:val="none" w:sz="0" w:space="0" w:color="auto"/>
                <w:bottom w:val="none" w:sz="0" w:space="0" w:color="auto"/>
                <w:right w:val="none" w:sz="0" w:space="0" w:color="auto"/>
              </w:divBdr>
              <w:divsChild>
                <w:div w:id="1487166685">
                  <w:marLeft w:val="0"/>
                  <w:marRight w:val="0"/>
                  <w:marTop w:val="0"/>
                  <w:marBottom w:val="0"/>
                  <w:divBdr>
                    <w:top w:val="none" w:sz="0" w:space="0" w:color="auto"/>
                    <w:left w:val="none" w:sz="0" w:space="0" w:color="auto"/>
                    <w:bottom w:val="none" w:sz="0" w:space="0" w:color="auto"/>
                    <w:right w:val="none" w:sz="0" w:space="0" w:color="auto"/>
                  </w:divBdr>
                  <w:divsChild>
                    <w:div w:id="1408185196">
                      <w:marLeft w:val="0"/>
                      <w:marRight w:val="0"/>
                      <w:marTop w:val="0"/>
                      <w:marBottom w:val="0"/>
                      <w:divBdr>
                        <w:top w:val="none" w:sz="0" w:space="0" w:color="auto"/>
                        <w:left w:val="none" w:sz="0" w:space="0" w:color="auto"/>
                        <w:bottom w:val="none" w:sz="0" w:space="0" w:color="auto"/>
                        <w:right w:val="none" w:sz="0" w:space="0" w:color="auto"/>
                      </w:divBdr>
                      <w:divsChild>
                        <w:div w:id="2129354377">
                          <w:marLeft w:val="0"/>
                          <w:marRight w:val="0"/>
                          <w:marTop w:val="0"/>
                          <w:marBottom w:val="0"/>
                          <w:divBdr>
                            <w:top w:val="none" w:sz="0" w:space="0" w:color="auto"/>
                            <w:left w:val="none" w:sz="0" w:space="0" w:color="auto"/>
                            <w:bottom w:val="none" w:sz="0" w:space="0" w:color="auto"/>
                            <w:right w:val="none" w:sz="0" w:space="0" w:color="auto"/>
                          </w:divBdr>
                          <w:divsChild>
                            <w:div w:id="1924215131">
                              <w:marLeft w:val="0"/>
                              <w:marRight w:val="0"/>
                              <w:marTop w:val="0"/>
                              <w:marBottom w:val="0"/>
                              <w:divBdr>
                                <w:top w:val="none" w:sz="0" w:space="0" w:color="auto"/>
                                <w:left w:val="none" w:sz="0" w:space="0" w:color="auto"/>
                                <w:bottom w:val="none" w:sz="0" w:space="0" w:color="auto"/>
                                <w:right w:val="none" w:sz="0" w:space="0" w:color="auto"/>
                              </w:divBdr>
                              <w:divsChild>
                                <w:div w:id="498275459">
                                  <w:marLeft w:val="0"/>
                                  <w:marRight w:val="0"/>
                                  <w:marTop w:val="0"/>
                                  <w:marBottom w:val="0"/>
                                  <w:divBdr>
                                    <w:top w:val="none" w:sz="0" w:space="0" w:color="auto"/>
                                    <w:left w:val="none" w:sz="0" w:space="0" w:color="auto"/>
                                    <w:bottom w:val="none" w:sz="0" w:space="0" w:color="auto"/>
                                    <w:right w:val="none" w:sz="0" w:space="0" w:color="auto"/>
                                  </w:divBdr>
                                  <w:divsChild>
                                    <w:div w:id="71895825">
                                      <w:marLeft w:val="0"/>
                                      <w:marRight w:val="0"/>
                                      <w:marTop w:val="0"/>
                                      <w:marBottom w:val="0"/>
                                      <w:divBdr>
                                        <w:top w:val="none" w:sz="0" w:space="0" w:color="auto"/>
                                        <w:left w:val="none" w:sz="0" w:space="0" w:color="auto"/>
                                        <w:bottom w:val="none" w:sz="0" w:space="0" w:color="auto"/>
                                        <w:right w:val="none" w:sz="0" w:space="0" w:color="auto"/>
                                      </w:divBdr>
                                      <w:divsChild>
                                        <w:div w:id="1643845961">
                                          <w:marLeft w:val="0"/>
                                          <w:marRight w:val="0"/>
                                          <w:marTop w:val="0"/>
                                          <w:marBottom w:val="0"/>
                                          <w:divBdr>
                                            <w:top w:val="none" w:sz="0" w:space="0" w:color="auto"/>
                                            <w:left w:val="none" w:sz="0" w:space="0" w:color="auto"/>
                                            <w:bottom w:val="none" w:sz="0" w:space="0" w:color="auto"/>
                                            <w:right w:val="none" w:sz="0" w:space="0" w:color="auto"/>
                                          </w:divBdr>
                                          <w:divsChild>
                                            <w:div w:id="182249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3005917">
          <w:marLeft w:val="0"/>
          <w:marRight w:val="0"/>
          <w:marTop w:val="0"/>
          <w:marBottom w:val="0"/>
          <w:divBdr>
            <w:top w:val="none" w:sz="0" w:space="0" w:color="auto"/>
            <w:left w:val="none" w:sz="0" w:space="0" w:color="auto"/>
            <w:bottom w:val="none" w:sz="0" w:space="0" w:color="auto"/>
            <w:right w:val="none" w:sz="0" w:space="0" w:color="auto"/>
          </w:divBdr>
          <w:divsChild>
            <w:div w:id="1648589593">
              <w:marLeft w:val="0"/>
              <w:marRight w:val="0"/>
              <w:marTop w:val="0"/>
              <w:marBottom w:val="0"/>
              <w:divBdr>
                <w:top w:val="none" w:sz="0" w:space="0" w:color="auto"/>
                <w:left w:val="none" w:sz="0" w:space="0" w:color="auto"/>
                <w:bottom w:val="none" w:sz="0" w:space="0" w:color="auto"/>
                <w:right w:val="none" w:sz="0" w:space="0" w:color="auto"/>
              </w:divBdr>
              <w:divsChild>
                <w:div w:id="1396929964">
                  <w:marLeft w:val="0"/>
                  <w:marRight w:val="0"/>
                  <w:marTop w:val="0"/>
                  <w:marBottom w:val="0"/>
                  <w:divBdr>
                    <w:top w:val="none" w:sz="0" w:space="0" w:color="auto"/>
                    <w:left w:val="none" w:sz="0" w:space="0" w:color="auto"/>
                    <w:bottom w:val="none" w:sz="0" w:space="0" w:color="auto"/>
                    <w:right w:val="none" w:sz="0" w:space="0" w:color="auto"/>
                  </w:divBdr>
                  <w:divsChild>
                    <w:div w:id="1458529743">
                      <w:marLeft w:val="0"/>
                      <w:marRight w:val="0"/>
                      <w:marTop w:val="0"/>
                      <w:marBottom w:val="0"/>
                      <w:divBdr>
                        <w:top w:val="none" w:sz="0" w:space="0" w:color="auto"/>
                        <w:left w:val="none" w:sz="0" w:space="0" w:color="auto"/>
                        <w:bottom w:val="none" w:sz="0" w:space="0" w:color="auto"/>
                        <w:right w:val="none" w:sz="0" w:space="0" w:color="auto"/>
                      </w:divBdr>
                      <w:divsChild>
                        <w:div w:id="5649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j.phymed.2017.07.001"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0DD50-9B3B-401B-B368-F1565BCE9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36</TotalTime>
  <Pages>13</Pages>
  <Words>4406</Words>
  <Characters>25119</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29467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22</cp:revision>
  <cp:lastPrinted>1999-07-06T11:00:00Z</cp:lastPrinted>
  <dcterms:created xsi:type="dcterms:W3CDTF">2025-06-20T09:48:00Z</dcterms:created>
  <dcterms:modified xsi:type="dcterms:W3CDTF">2025-06-23T06:41:00Z</dcterms:modified>
</cp:coreProperties>
</file>