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D60AC10" w14:textId="77777777" w:rsidR="00EF01F0" w:rsidRPr="00EF01F0" w:rsidRDefault="00EF01F0" w:rsidP="00EF01F0">
      <w:pPr>
        <w:spacing w:line="240" w:lineRule="auto"/>
        <w:jc w:val="both"/>
        <w:rPr>
          <w:rFonts w:ascii="Times New Roman" w:eastAsia="Times New Roman" w:hAnsi="Times New Roman" w:cs="Times New Roman"/>
          <w:b/>
          <w:bCs/>
          <w:i/>
          <w:iCs/>
          <w:sz w:val="28"/>
          <w:szCs w:val="28"/>
          <w:u w:val="single"/>
          <w:lang w:val="en-US"/>
        </w:rPr>
      </w:pPr>
      <w:r w:rsidRPr="00EF01F0">
        <w:rPr>
          <w:rFonts w:ascii="Times New Roman" w:eastAsia="Times New Roman" w:hAnsi="Times New Roman" w:cs="Times New Roman"/>
          <w:b/>
          <w:bCs/>
          <w:i/>
          <w:iCs/>
          <w:sz w:val="28"/>
          <w:szCs w:val="28"/>
          <w:u w:val="single"/>
          <w:lang w:val="en-US"/>
        </w:rPr>
        <w:t>Short Research Article</w:t>
      </w:r>
    </w:p>
    <w:p w14:paraId="6BDED416" w14:textId="77777777" w:rsidR="00EF01F0" w:rsidRDefault="00EF01F0">
      <w:pPr>
        <w:spacing w:line="240" w:lineRule="auto"/>
        <w:jc w:val="both"/>
        <w:rPr>
          <w:rFonts w:ascii="Times New Roman" w:eastAsia="Times New Roman" w:hAnsi="Times New Roman" w:cs="Times New Roman"/>
          <w:bCs/>
          <w:sz w:val="28"/>
          <w:szCs w:val="28"/>
        </w:rPr>
      </w:pPr>
    </w:p>
    <w:p w14:paraId="65D84B61" w14:textId="77777777" w:rsidR="00EF01F0" w:rsidRDefault="00EF01F0">
      <w:pPr>
        <w:spacing w:line="240" w:lineRule="auto"/>
        <w:jc w:val="both"/>
        <w:rPr>
          <w:rFonts w:ascii="Times New Roman" w:eastAsia="Times New Roman" w:hAnsi="Times New Roman" w:cs="Times New Roman"/>
          <w:bCs/>
          <w:sz w:val="28"/>
          <w:szCs w:val="28"/>
        </w:rPr>
      </w:pPr>
    </w:p>
    <w:p w14:paraId="627D4559" w14:textId="77777777" w:rsidR="00FB1B74" w:rsidRPr="00FB1B74" w:rsidRDefault="00FB1B74" w:rsidP="00FB1B74">
      <w:pPr>
        <w:spacing w:line="240" w:lineRule="auto"/>
        <w:jc w:val="both"/>
        <w:rPr>
          <w:rFonts w:ascii="Times New Roman" w:eastAsia="Times New Roman" w:hAnsi="Times New Roman" w:cs="Times New Roman"/>
          <w:bCs/>
          <w:sz w:val="30"/>
          <w:szCs w:val="30"/>
          <w:lang w:val="en-US"/>
        </w:rPr>
      </w:pPr>
      <w:r w:rsidRPr="00FB1B74">
        <w:rPr>
          <w:rFonts w:ascii="Times New Roman" w:eastAsia="Times New Roman" w:hAnsi="Times New Roman" w:cs="Times New Roman"/>
          <w:bCs/>
          <w:sz w:val="30"/>
          <w:szCs w:val="30"/>
          <w:lang w:val="en-US"/>
        </w:rPr>
        <w:t>Folate Deficiency and Depressive Riskin Celiac Disease in Adult Women: A Retrospective Cohort Analysis</w:t>
      </w:r>
    </w:p>
    <w:p w14:paraId="7ADA631C" w14:textId="77777777" w:rsidR="00FB1B74" w:rsidRPr="00FB1B74" w:rsidRDefault="00FB1B74" w:rsidP="00FB1B74">
      <w:pPr>
        <w:spacing w:line="240" w:lineRule="auto"/>
        <w:jc w:val="both"/>
        <w:rPr>
          <w:rFonts w:ascii="Times New Roman" w:eastAsia="Times New Roman" w:hAnsi="Times New Roman" w:cs="Times New Roman"/>
          <w:bCs/>
          <w:sz w:val="30"/>
          <w:szCs w:val="30"/>
          <w:lang w:val="en-US"/>
        </w:rPr>
      </w:pPr>
    </w:p>
    <w:p w14:paraId="0976222D" w14:textId="77777777" w:rsidR="006C3702" w:rsidRDefault="006C3702">
      <w:pPr>
        <w:spacing w:line="240" w:lineRule="auto"/>
        <w:jc w:val="both"/>
        <w:rPr>
          <w:rFonts w:ascii="Times New Roman" w:eastAsia="Times New Roman" w:hAnsi="Times New Roman" w:cs="Times New Roman"/>
          <w:bCs/>
          <w:sz w:val="28"/>
          <w:szCs w:val="28"/>
        </w:rPr>
      </w:pPr>
    </w:p>
    <w:p w14:paraId="56533588" w14:textId="354D5930" w:rsidR="006C3702" w:rsidRPr="00FB1B74" w:rsidRDefault="006C3702">
      <w:pPr>
        <w:spacing w:line="240" w:lineRule="auto"/>
        <w:jc w:val="both"/>
        <w:rPr>
          <w:rFonts w:ascii="Times New Roman" w:eastAsia="Times New Roman" w:hAnsi="Times New Roman" w:cs="Times New Roman"/>
          <w:b/>
          <w:sz w:val="24"/>
          <w:szCs w:val="24"/>
        </w:rPr>
      </w:pPr>
      <w:r w:rsidRPr="00FB1B74">
        <w:rPr>
          <w:rFonts w:ascii="Times New Roman" w:eastAsia="Times New Roman" w:hAnsi="Times New Roman" w:cs="Times New Roman"/>
          <w:b/>
          <w:sz w:val="24"/>
          <w:szCs w:val="24"/>
        </w:rPr>
        <w:t>ABSTRACT</w:t>
      </w:r>
    </w:p>
    <w:p w14:paraId="4B5EF1DF" w14:textId="77777777" w:rsidR="00E25D04" w:rsidRDefault="00E25D04" w:rsidP="00E25D04">
      <w:pPr>
        <w:pStyle w:val="Body"/>
        <w:spacing w:after="0"/>
        <w:rPr>
          <w:rFonts w:ascii="Arial" w:eastAsia="Calibri" w:hAnsi="Arial" w:cs="Arial"/>
          <w:b/>
          <w:szCs w:val="22"/>
        </w:rPr>
      </w:pPr>
    </w:p>
    <w:p w14:paraId="1471D29A" w14:textId="404FE6D5" w:rsidR="00E25D04" w:rsidRPr="006C3702" w:rsidRDefault="00E25D04" w:rsidP="006C3702">
      <w:pPr>
        <w:spacing w:line="240" w:lineRule="auto"/>
        <w:jc w:val="both"/>
        <w:rPr>
          <w:rFonts w:ascii="Times New Roman" w:eastAsia="Times New Roman" w:hAnsi="Times New Roman" w:cs="Times New Roman"/>
          <w:b/>
          <w:sz w:val="24"/>
          <w:szCs w:val="24"/>
        </w:rPr>
      </w:pPr>
      <w:r w:rsidRPr="006C3702">
        <w:rPr>
          <w:rFonts w:ascii="Times New Roman" w:eastAsia="Calibri" w:hAnsi="Times New Roman" w:cs="Times New Roman"/>
          <w:b/>
          <w:sz w:val="24"/>
          <w:szCs w:val="24"/>
        </w:rPr>
        <w:t xml:space="preserve">Aims: </w:t>
      </w:r>
      <w:r w:rsidRPr="006C3702">
        <w:rPr>
          <w:rFonts w:ascii="Times New Roman" w:eastAsia="Times New Roman" w:hAnsi="Times New Roman" w:cs="Times New Roman"/>
          <w:sz w:val="24"/>
          <w:szCs w:val="24"/>
        </w:rPr>
        <w:t xml:space="preserve">The goal of this study was to determine the significance of folate deficiency in individuals diagnosed with celiac disease and their subsequent risk of developing depressive episodes. </w:t>
      </w:r>
    </w:p>
    <w:p w14:paraId="6DA92892" w14:textId="3DABAD6F" w:rsidR="00E25D04" w:rsidRPr="006C3702" w:rsidRDefault="00E25D04" w:rsidP="00E25D04">
      <w:pPr>
        <w:pStyle w:val="Body"/>
        <w:spacing w:after="0"/>
        <w:rPr>
          <w:rFonts w:ascii="Times New Roman" w:eastAsia="Calibri" w:hAnsi="Times New Roman"/>
          <w:sz w:val="24"/>
          <w:szCs w:val="24"/>
        </w:rPr>
      </w:pPr>
      <w:r w:rsidRPr="006C3702">
        <w:rPr>
          <w:rFonts w:ascii="Times New Roman" w:eastAsia="Calibri" w:hAnsi="Times New Roman"/>
          <w:b/>
          <w:sz w:val="24"/>
          <w:szCs w:val="24"/>
        </w:rPr>
        <w:t>Study design</w:t>
      </w:r>
      <w:r w:rsidR="006C3702" w:rsidRPr="006C3702">
        <w:rPr>
          <w:rFonts w:ascii="Times New Roman" w:eastAsia="Calibri" w:hAnsi="Times New Roman"/>
          <w:b/>
          <w:sz w:val="24"/>
          <w:szCs w:val="24"/>
        </w:rPr>
        <w:t>:</w:t>
      </w:r>
      <w:r w:rsidR="006C3702" w:rsidRPr="006C3702">
        <w:rPr>
          <w:rFonts w:ascii="Times New Roman" w:eastAsia="Calibri" w:hAnsi="Times New Roman"/>
          <w:sz w:val="24"/>
          <w:szCs w:val="24"/>
        </w:rPr>
        <w:t xml:space="preserve"> Retrospective</w:t>
      </w:r>
      <w:r w:rsidRPr="006C3702">
        <w:rPr>
          <w:rFonts w:ascii="Times New Roman" w:eastAsia="Calibri" w:hAnsi="Times New Roman"/>
          <w:sz w:val="24"/>
          <w:szCs w:val="24"/>
        </w:rPr>
        <w:t xml:space="preserve"> Cohort Study </w:t>
      </w:r>
    </w:p>
    <w:p w14:paraId="0D8665F3" w14:textId="07A5FEE7" w:rsidR="00E25D04" w:rsidRPr="006C3702" w:rsidRDefault="00E25D04" w:rsidP="00E25D04">
      <w:pPr>
        <w:pStyle w:val="Body"/>
        <w:spacing w:after="0"/>
        <w:rPr>
          <w:rFonts w:ascii="Times New Roman" w:eastAsia="Calibri" w:hAnsi="Times New Roman"/>
          <w:sz w:val="24"/>
          <w:szCs w:val="24"/>
        </w:rPr>
      </w:pPr>
      <w:r w:rsidRPr="006C3702">
        <w:rPr>
          <w:rFonts w:ascii="Times New Roman" w:eastAsia="Calibri" w:hAnsi="Times New Roman"/>
          <w:b/>
          <w:sz w:val="24"/>
          <w:szCs w:val="24"/>
        </w:rPr>
        <w:t>Place and Duration of Study:</w:t>
      </w:r>
      <w:r w:rsidRPr="006C3702">
        <w:rPr>
          <w:rFonts w:ascii="Times New Roman" w:eastAsia="Calibri" w:hAnsi="Times New Roman"/>
          <w:sz w:val="24"/>
          <w:szCs w:val="24"/>
        </w:rPr>
        <w:t xml:space="preserve"> </w:t>
      </w:r>
      <w:proofErr w:type="spellStart"/>
      <w:r w:rsidRPr="006C3702">
        <w:rPr>
          <w:rFonts w:ascii="Times New Roman" w:eastAsia="Calibri" w:hAnsi="Times New Roman"/>
          <w:sz w:val="24"/>
          <w:szCs w:val="24"/>
        </w:rPr>
        <w:t>TriNetX</w:t>
      </w:r>
      <w:proofErr w:type="spellEnd"/>
      <w:r w:rsidRPr="006C3702">
        <w:rPr>
          <w:rFonts w:ascii="Times New Roman" w:eastAsia="Calibri" w:hAnsi="Times New Roman"/>
          <w:sz w:val="24"/>
          <w:szCs w:val="24"/>
        </w:rPr>
        <w:t>, global health online platform.</w:t>
      </w:r>
    </w:p>
    <w:p w14:paraId="3DE7F840" w14:textId="3F791AEE" w:rsidR="00E25D04" w:rsidRPr="006C3702" w:rsidRDefault="00E25D04" w:rsidP="00E25D04">
      <w:pPr>
        <w:pStyle w:val="Body"/>
        <w:spacing w:after="0"/>
        <w:rPr>
          <w:rFonts w:ascii="Times New Roman" w:eastAsia="Calibri" w:hAnsi="Times New Roman"/>
          <w:b/>
          <w:bCs/>
          <w:sz w:val="24"/>
          <w:szCs w:val="24"/>
        </w:rPr>
      </w:pPr>
      <w:r w:rsidRPr="00E25D04">
        <w:rPr>
          <w:rFonts w:ascii="Times New Roman" w:eastAsia="Calibri" w:hAnsi="Times New Roman"/>
          <w:b/>
          <w:bCs/>
          <w:sz w:val="24"/>
          <w:szCs w:val="24"/>
        </w:rPr>
        <w:t>Methodology:</w:t>
      </w:r>
      <w:r w:rsidRPr="00E25D04">
        <w:rPr>
          <w:rFonts w:ascii="Times New Roman" w:hAnsi="Times New Roman"/>
          <w:sz w:val="24"/>
          <w:szCs w:val="24"/>
        </w:rPr>
        <w:t xml:space="preserve"> Data for this retrospective study was acquired through </w:t>
      </w:r>
      <w:proofErr w:type="spellStart"/>
      <w:r w:rsidRPr="00E25D04">
        <w:rPr>
          <w:rFonts w:ascii="Times New Roman" w:hAnsi="Times New Roman"/>
          <w:sz w:val="24"/>
          <w:szCs w:val="24"/>
        </w:rPr>
        <w:t>TriNetX</w:t>
      </w:r>
      <w:proofErr w:type="spellEnd"/>
      <w:r w:rsidRPr="00E25D04">
        <w:rPr>
          <w:rFonts w:ascii="Times New Roman" w:hAnsi="Times New Roman"/>
          <w:sz w:val="24"/>
          <w:szCs w:val="24"/>
        </w:rPr>
        <w:t xml:space="preserve">, a global, health online platform that uses real world patient electronic health records (EHR) with over 100 million patients from 95 healthcare organizations (HCOs). </w:t>
      </w:r>
      <w:r>
        <w:rPr>
          <w:rFonts w:ascii="Times New Roman" w:hAnsi="Times New Roman"/>
          <w:sz w:val="24"/>
          <w:szCs w:val="24"/>
        </w:rPr>
        <w:t xml:space="preserve">Queries </w:t>
      </w:r>
      <w:r w:rsidR="006C3702">
        <w:rPr>
          <w:rFonts w:ascii="Times New Roman" w:hAnsi="Times New Roman"/>
          <w:sz w:val="24"/>
          <w:szCs w:val="24"/>
        </w:rPr>
        <w:t>were conducted totaling 206</w:t>
      </w:r>
      <w:r>
        <w:rPr>
          <w:rFonts w:ascii="Times New Roman" w:hAnsi="Times New Roman"/>
          <w:sz w:val="24"/>
          <w:szCs w:val="24"/>
        </w:rPr>
        <w:t xml:space="preserve"> female patients with celiac disease with folate deficiency and without deficiency </w:t>
      </w:r>
      <w:r w:rsidR="006C3702">
        <w:rPr>
          <w:rFonts w:ascii="Times New Roman" w:hAnsi="Times New Roman"/>
          <w:sz w:val="24"/>
          <w:szCs w:val="24"/>
        </w:rPr>
        <w:t>for associated risk of depressive episodes. D</w:t>
      </w:r>
      <w:r w:rsidRPr="00E25D04">
        <w:rPr>
          <w:rFonts w:ascii="Times New Roman" w:hAnsi="Times New Roman"/>
          <w:sz w:val="24"/>
          <w:szCs w:val="24"/>
        </w:rPr>
        <w:t xml:space="preserve">ata analysis was conducted via </w:t>
      </w:r>
      <w:proofErr w:type="spellStart"/>
      <w:r w:rsidRPr="00E25D04">
        <w:rPr>
          <w:rFonts w:ascii="Times New Roman" w:hAnsi="Times New Roman"/>
          <w:sz w:val="24"/>
          <w:szCs w:val="24"/>
        </w:rPr>
        <w:t>TriNet’s</w:t>
      </w:r>
      <w:proofErr w:type="spellEnd"/>
      <w:r w:rsidRPr="00E25D04">
        <w:rPr>
          <w:rFonts w:ascii="Times New Roman" w:hAnsi="Times New Roman"/>
          <w:sz w:val="24"/>
          <w:szCs w:val="24"/>
        </w:rPr>
        <w:t xml:space="preserve"> built-in analysis software. Descriptive statistics were used to compare patient </w:t>
      </w:r>
      <w:proofErr w:type="spellStart"/>
      <w:r w:rsidRPr="00E25D04">
        <w:rPr>
          <w:rFonts w:ascii="Times New Roman" w:hAnsi="Times New Roman"/>
          <w:sz w:val="24"/>
          <w:szCs w:val="24"/>
        </w:rPr>
        <w:t>demoics</w:t>
      </w:r>
      <w:proofErr w:type="spellEnd"/>
      <w:r w:rsidRPr="00E25D04">
        <w:rPr>
          <w:rFonts w:ascii="Times New Roman" w:hAnsi="Times New Roman"/>
          <w:sz w:val="24"/>
          <w:szCs w:val="24"/>
        </w:rPr>
        <w:t xml:space="preserve"> with continuous variables </w:t>
      </w:r>
      <w:r w:rsidRPr="006C3702">
        <w:rPr>
          <w:rFonts w:ascii="Times New Roman" w:hAnsi="Times New Roman"/>
          <w:sz w:val="24"/>
          <w:szCs w:val="24"/>
        </w:rPr>
        <w:t>measured with standard deviation and categorical variables measured with frequencies</w:t>
      </w:r>
      <w:r w:rsidRPr="006C3702">
        <w:rPr>
          <w:rFonts w:ascii="Times New Roman" w:eastAsia="Calibri" w:hAnsi="Times New Roman"/>
          <w:b/>
          <w:bCs/>
          <w:sz w:val="24"/>
          <w:szCs w:val="24"/>
        </w:rPr>
        <w:t xml:space="preserve">. </w:t>
      </w:r>
    </w:p>
    <w:p w14:paraId="1144A4A9" w14:textId="4EE2A414" w:rsidR="00AC3A31" w:rsidRDefault="00E25D04" w:rsidP="006C3702">
      <w:pPr>
        <w:pStyle w:val="Body"/>
        <w:spacing w:after="0"/>
        <w:rPr>
          <w:rFonts w:ascii="Times New Roman" w:hAnsi="Times New Roman"/>
          <w:sz w:val="24"/>
          <w:szCs w:val="24"/>
        </w:rPr>
      </w:pPr>
      <w:r w:rsidRPr="006C3702">
        <w:rPr>
          <w:rFonts w:ascii="Times New Roman" w:eastAsia="Calibri" w:hAnsi="Times New Roman"/>
          <w:b/>
          <w:bCs/>
          <w:sz w:val="24"/>
          <w:szCs w:val="24"/>
        </w:rPr>
        <w:t>Results:</w:t>
      </w:r>
      <w:r w:rsidRPr="006C3702">
        <w:rPr>
          <w:rFonts w:ascii="Times New Roman" w:eastAsia="Calibri" w:hAnsi="Times New Roman"/>
          <w:sz w:val="24"/>
          <w:szCs w:val="24"/>
        </w:rPr>
        <w:t xml:space="preserve"> Of 206 patients with celiac disease in our total cohort comparing 28 participants with folate deficiency to 18 participants without deficiency </w:t>
      </w:r>
      <w:r w:rsidRPr="006C3702">
        <w:rPr>
          <w:rFonts w:ascii="Times New Roman" w:hAnsi="Times New Roman"/>
          <w:sz w:val="24"/>
          <w:szCs w:val="24"/>
        </w:rPr>
        <w:t>Our odds ratio of 0.464 with 95% confidence intervals (CI) between (0.236,0.909). These results showed female celiac patients without folate deficiency were 46.4% less likely to have depression compared to those with folate deficiency. Our hazard ratio of 0.22 was not statistically significant, as the calculated p-value was 0.7705.</w:t>
      </w:r>
    </w:p>
    <w:p w14:paraId="6B2BDE2A" w14:textId="77777777" w:rsidR="006C3702" w:rsidRDefault="006C3702" w:rsidP="006C3702">
      <w:pPr>
        <w:pStyle w:val="Body"/>
        <w:spacing w:after="0"/>
        <w:rPr>
          <w:rFonts w:ascii="Times New Roman" w:hAnsi="Times New Roman"/>
          <w:sz w:val="28"/>
          <w:szCs w:val="28"/>
        </w:rPr>
      </w:pPr>
    </w:p>
    <w:p w14:paraId="370E9556" w14:textId="2EB2B153" w:rsidR="00AC3A31" w:rsidRPr="006C3702" w:rsidRDefault="00AC3A31">
      <w:pPr>
        <w:spacing w:line="240" w:lineRule="auto"/>
        <w:jc w:val="both"/>
        <w:rPr>
          <w:rFonts w:ascii="Times New Roman" w:eastAsia="Times New Roman" w:hAnsi="Times New Roman" w:cs="Times New Roman"/>
          <w:sz w:val="24"/>
          <w:szCs w:val="24"/>
        </w:rPr>
      </w:pPr>
      <w:r w:rsidRPr="006C3702">
        <w:rPr>
          <w:rFonts w:ascii="Times New Roman" w:eastAsia="Times New Roman" w:hAnsi="Times New Roman" w:cs="Times New Roman"/>
          <w:b/>
          <w:bCs/>
          <w:sz w:val="24"/>
          <w:szCs w:val="24"/>
        </w:rPr>
        <w:t>Keywords</w:t>
      </w:r>
      <w:r w:rsidRPr="006C3702">
        <w:rPr>
          <w:rFonts w:ascii="Times New Roman" w:eastAsia="Times New Roman" w:hAnsi="Times New Roman" w:cs="Times New Roman"/>
          <w:sz w:val="24"/>
          <w:szCs w:val="24"/>
        </w:rPr>
        <w:t xml:space="preserve">: Celiac </w:t>
      </w:r>
      <w:r w:rsidR="006C3702" w:rsidRPr="006C3702">
        <w:rPr>
          <w:rFonts w:ascii="Times New Roman" w:eastAsia="Times New Roman" w:hAnsi="Times New Roman" w:cs="Times New Roman"/>
          <w:sz w:val="24"/>
          <w:szCs w:val="24"/>
        </w:rPr>
        <w:t>D</w:t>
      </w:r>
      <w:r w:rsidRPr="006C3702">
        <w:rPr>
          <w:rFonts w:ascii="Times New Roman" w:eastAsia="Times New Roman" w:hAnsi="Times New Roman" w:cs="Times New Roman"/>
          <w:sz w:val="24"/>
          <w:szCs w:val="24"/>
        </w:rPr>
        <w:t xml:space="preserve">isease, </w:t>
      </w:r>
      <w:r w:rsidR="00646028" w:rsidRPr="006C3702">
        <w:rPr>
          <w:rFonts w:ascii="Times New Roman" w:eastAsia="Times New Roman" w:hAnsi="Times New Roman" w:cs="Times New Roman"/>
          <w:sz w:val="24"/>
          <w:szCs w:val="24"/>
        </w:rPr>
        <w:t>Disease-Specific Immune Cells</w:t>
      </w:r>
      <w:r w:rsidR="00646028">
        <w:rPr>
          <w:rFonts w:ascii="Times New Roman" w:eastAsia="Times New Roman" w:hAnsi="Times New Roman" w:cs="Times New Roman"/>
          <w:sz w:val="24"/>
          <w:szCs w:val="24"/>
        </w:rPr>
        <w:t xml:space="preserve">, </w:t>
      </w:r>
      <w:r w:rsidR="006C3702" w:rsidRPr="006C3702">
        <w:rPr>
          <w:rFonts w:ascii="Times New Roman" w:eastAsia="Times New Roman" w:hAnsi="Times New Roman" w:cs="Times New Roman"/>
          <w:sz w:val="24"/>
          <w:szCs w:val="24"/>
        </w:rPr>
        <w:t>N</w:t>
      </w:r>
      <w:r w:rsidRPr="006C3702">
        <w:rPr>
          <w:rFonts w:ascii="Times New Roman" w:eastAsia="Times New Roman" w:hAnsi="Times New Roman" w:cs="Times New Roman"/>
          <w:sz w:val="24"/>
          <w:szCs w:val="24"/>
        </w:rPr>
        <w:t xml:space="preserve">eurotransmitter, </w:t>
      </w:r>
      <w:r w:rsidR="006C3702" w:rsidRPr="006C3702">
        <w:rPr>
          <w:rFonts w:ascii="Times New Roman" w:eastAsia="Times New Roman" w:hAnsi="Times New Roman" w:cs="Times New Roman"/>
          <w:sz w:val="24"/>
          <w:szCs w:val="24"/>
        </w:rPr>
        <w:t>N</w:t>
      </w:r>
      <w:r w:rsidRPr="006C3702">
        <w:rPr>
          <w:rFonts w:ascii="Times New Roman" w:eastAsia="Times New Roman" w:hAnsi="Times New Roman" w:cs="Times New Roman"/>
          <w:sz w:val="24"/>
          <w:szCs w:val="24"/>
        </w:rPr>
        <w:t xml:space="preserve">utritional </w:t>
      </w:r>
      <w:r w:rsidR="006C3702" w:rsidRPr="006C3702">
        <w:rPr>
          <w:rFonts w:ascii="Times New Roman" w:eastAsia="Times New Roman" w:hAnsi="Times New Roman" w:cs="Times New Roman"/>
          <w:sz w:val="24"/>
          <w:szCs w:val="24"/>
        </w:rPr>
        <w:t>T</w:t>
      </w:r>
      <w:r w:rsidRPr="006C3702">
        <w:rPr>
          <w:rFonts w:ascii="Times New Roman" w:eastAsia="Times New Roman" w:hAnsi="Times New Roman" w:cs="Times New Roman"/>
          <w:sz w:val="24"/>
          <w:szCs w:val="24"/>
        </w:rPr>
        <w:t xml:space="preserve">herapies, </w:t>
      </w:r>
    </w:p>
    <w:p w14:paraId="150E4151" w14:textId="77777777" w:rsidR="00F93D45" w:rsidRDefault="00F93D45">
      <w:pPr>
        <w:spacing w:line="240" w:lineRule="auto"/>
        <w:jc w:val="both"/>
        <w:rPr>
          <w:rFonts w:ascii="Times New Roman" w:eastAsia="Times New Roman" w:hAnsi="Times New Roman" w:cs="Times New Roman"/>
          <w:b/>
          <w:sz w:val="28"/>
          <w:szCs w:val="28"/>
        </w:rPr>
      </w:pPr>
    </w:p>
    <w:p w14:paraId="321B6017" w14:textId="77777777" w:rsidR="00F93D45" w:rsidRDefault="00F93D45">
      <w:pPr>
        <w:spacing w:line="240" w:lineRule="auto"/>
        <w:jc w:val="both"/>
        <w:rPr>
          <w:rFonts w:ascii="Times New Roman" w:eastAsia="Times New Roman" w:hAnsi="Times New Roman" w:cs="Times New Roman"/>
          <w:b/>
          <w:sz w:val="28"/>
          <w:szCs w:val="28"/>
        </w:rPr>
      </w:pPr>
    </w:p>
    <w:p w14:paraId="049B7A66" w14:textId="77777777" w:rsidR="00F93D45" w:rsidRDefault="00F93D45">
      <w:pPr>
        <w:spacing w:line="240" w:lineRule="auto"/>
        <w:jc w:val="both"/>
        <w:rPr>
          <w:rFonts w:ascii="Times New Roman" w:eastAsia="Times New Roman" w:hAnsi="Times New Roman" w:cs="Times New Roman"/>
          <w:b/>
          <w:sz w:val="28"/>
          <w:szCs w:val="28"/>
        </w:rPr>
      </w:pPr>
    </w:p>
    <w:p w14:paraId="06E45F96" w14:textId="77777777" w:rsidR="00F93D45" w:rsidRDefault="00F93D45">
      <w:pPr>
        <w:spacing w:line="240" w:lineRule="auto"/>
        <w:jc w:val="both"/>
        <w:rPr>
          <w:rFonts w:ascii="Times New Roman" w:eastAsia="Times New Roman" w:hAnsi="Times New Roman" w:cs="Times New Roman"/>
          <w:b/>
          <w:sz w:val="28"/>
          <w:szCs w:val="28"/>
        </w:rPr>
      </w:pPr>
    </w:p>
    <w:p w14:paraId="22E58566" w14:textId="36822FF8" w:rsidR="002902A0" w:rsidRPr="002902A0" w:rsidRDefault="002902A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743A07BC" w14:textId="77777777" w:rsidR="002902A0" w:rsidRPr="002902A0" w:rsidRDefault="002902A0">
      <w:pPr>
        <w:spacing w:line="240" w:lineRule="auto"/>
        <w:jc w:val="both"/>
        <w:rPr>
          <w:rFonts w:ascii="Times New Roman" w:eastAsia="Times New Roman" w:hAnsi="Times New Roman" w:cs="Times New Roman"/>
          <w:b/>
          <w:sz w:val="24"/>
          <w:szCs w:val="24"/>
        </w:rPr>
      </w:pPr>
    </w:p>
    <w:p w14:paraId="1AEF4711" w14:textId="6D88678C" w:rsidR="0014670D" w:rsidRDefault="00AC3A31">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Celiac disease (CD) is a common chronic autoimmune disorder triggered by the ingestion of gluten in genetically predisposed individuals. More specifically, the gluten proteins present in wheat, barley, rye, and cross-contaminated oats. (</w:t>
      </w:r>
      <w:r w:rsidR="00FB1B74">
        <w:rPr>
          <w:rFonts w:ascii="Times New Roman" w:eastAsia="Times New Roman" w:hAnsi="Times New Roman" w:cs="Times New Roman"/>
          <w:sz w:val="24"/>
          <w:szCs w:val="24"/>
          <w:highlight w:val="white"/>
        </w:rPr>
        <w:t>Catassi C, 2022</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While traditionally regarded as a gastrointestinal condition, CD is increasingly recognized as a systemic disorder with a wide range of clinical manifestations beyond the small intestine. (</w:t>
      </w:r>
      <w:r>
        <w:rPr>
          <w:rFonts w:ascii="Times New Roman" w:eastAsia="Times New Roman" w:hAnsi="Times New Roman" w:cs="Times New Roman"/>
          <w:sz w:val="24"/>
          <w:szCs w:val="24"/>
          <w:highlight w:val="white"/>
        </w:rPr>
        <w:t>Holtmeier W &amp; Caspary WF</w:t>
      </w:r>
      <w:r w:rsidR="00FB1B74">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2006). </w:t>
      </w:r>
      <w:r>
        <w:rPr>
          <w:rFonts w:ascii="Times New Roman" w:eastAsia="Times New Roman" w:hAnsi="Times New Roman" w:cs="Times New Roman"/>
          <w:sz w:val="24"/>
          <w:szCs w:val="24"/>
        </w:rPr>
        <w:t>Notably, emerging evidence suggests a significant association between CD and mood disorders, including depression and anxiety.</w:t>
      </w:r>
    </w:p>
    <w:p w14:paraId="6886221A" w14:textId="77777777" w:rsidR="0014670D" w:rsidRDefault="0014670D">
      <w:pPr>
        <w:spacing w:line="240" w:lineRule="auto"/>
        <w:ind w:firstLine="720"/>
        <w:jc w:val="both"/>
        <w:rPr>
          <w:rFonts w:ascii="Times New Roman" w:eastAsia="Times New Roman" w:hAnsi="Times New Roman" w:cs="Times New Roman"/>
          <w:sz w:val="24"/>
          <w:szCs w:val="24"/>
        </w:rPr>
      </w:pPr>
    </w:p>
    <w:p w14:paraId="7CD731DC" w14:textId="1E1F9B9F" w:rsidR="0014670D" w:rsidRDefault="00AC3A31">
      <w:pPr>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lastRenderedPageBreak/>
        <w:t>The immunopathogenesis of CD is particularly well understood among other human leukocyte antigen (HLA) associated disorders. (</w:t>
      </w:r>
      <w:r>
        <w:rPr>
          <w:rFonts w:ascii="Times New Roman" w:eastAsia="Times New Roman" w:hAnsi="Times New Roman" w:cs="Times New Roman"/>
          <w:sz w:val="24"/>
          <w:szCs w:val="24"/>
          <w:highlight w:val="white"/>
        </w:rPr>
        <w:t xml:space="preserve">Brown NK et al. 2019). </w:t>
      </w:r>
      <w:r>
        <w:rPr>
          <w:rFonts w:ascii="Times New Roman" w:eastAsia="Times New Roman" w:hAnsi="Times New Roman" w:cs="Times New Roman"/>
          <w:sz w:val="24"/>
          <w:szCs w:val="24"/>
        </w:rPr>
        <w:t>It has been established that individuals carrying the DQ2 or DQ8 human leukocyte antigen haplotypes will develop the disease when ingesting gluten. (</w:t>
      </w:r>
      <w:r>
        <w:rPr>
          <w:rFonts w:ascii="Times New Roman" w:eastAsia="Times New Roman" w:hAnsi="Times New Roman" w:cs="Times New Roman"/>
          <w:sz w:val="24"/>
          <w:szCs w:val="24"/>
          <w:highlight w:val="white"/>
        </w:rPr>
        <w:t xml:space="preserve">De Re V, </w:t>
      </w:r>
      <w:proofErr w:type="spellStart"/>
      <w:r>
        <w:rPr>
          <w:rFonts w:ascii="Times New Roman" w:eastAsia="Times New Roman" w:hAnsi="Times New Roman" w:cs="Times New Roman"/>
          <w:sz w:val="24"/>
          <w:szCs w:val="24"/>
          <w:highlight w:val="white"/>
        </w:rPr>
        <w:t>Magris</w:t>
      </w:r>
      <w:proofErr w:type="spellEnd"/>
      <w:r>
        <w:rPr>
          <w:rFonts w:ascii="Times New Roman" w:eastAsia="Times New Roman" w:hAnsi="Times New Roman" w:cs="Times New Roman"/>
          <w:sz w:val="24"/>
          <w:szCs w:val="24"/>
          <w:highlight w:val="white"/>
        </w:rPr>
        <w:t xml:space="preserve"> R, &amp; Cannizzaro R</w:t>
      </w:r>
      <w:r w:rsidR="00FB1B74">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2017)</w:t>
      </w:r>
      <w:r>
        <w:rPr>
          <w:rFonts w:ascii="Times New Roman" w:eastAsia="Times New Roman" w:hAnsi="Times New Roman" w:cs="Times New Roman"/>
          <w:sz w:val="24"/>
          <w:szCs w:val="24"/>
        </w:rPr>
        <w:t>. That is, T cell reactivity against gluten peptides undergoes a modification, deamidation, whereby certain glutamine residues are converted into glutamic acid. (</w:t>
      </w:r>
      <w:r>
        <w:rPr>
          <w:rFonts w:ascii="Times New Roman" w:eastAsia="Times New Roman" w:hAnsi="Times New Roman" w:cs="Times New Roman"/>
          <w:sz w:val="24"/>
          <w:szCs w:val="24"/>
          <w:highlight w:val="white"/>
        </w:rPr>
        <w:t>du Pré MF &amp; Sollid LM</w:t>
      </w:r>
      <w:r w:rsidR="00FB1B74">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2015). </w:t>
      </w:r>
      <w:r>
        <w:rPr>
          <w:rFonts w:ascii="Times New Roman" w:eastAsia="Times New Roman" w:hAnsi="Times New Roman" w:cs="Times New Roman"/>
          <w:sz w:val="24"/>
          <w:szCs w:val="24"/>
        </w:rPr>
        <w:t>Antibody production against deamidated gluten and autoantibodies against the enzyme transglutaminase 2 (TG2) results. T cell epitopes are created in the gut, and thus both T cells and B cell antigens allow for the characterization of disease-specific immune cells to be identified in samples of CD patients. (</w:t>
      </w:r>
      <w:r>
        <w:rPr>
          <w:rFonts w:ascii="Times New Roman" w:eastAsia="Times New Roman" w:hAnsi="Times New Roman" w:cs="Times New Roman"/>
          <w:sz w:val="24"/>
          <w:szCs w:val="24"/>
          <w:highlight w:val="white"/>
        </w:rPr>
        <w:t>Iversen R &amp; Sollid LM</w:t>
      </w:r>
      <w:r w:rsidR="00FB1B74">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2023). </w:t>
      </w:r>
      <w:r>
        <w:rPr>
          <w:rFonts w:ascii="Times New Roman" w:eastAsia="Times New Roman" w:hAnsi="Times New Roman" w:cs="Times New Roman"/>
          <w:sz w:val="24"/>
          <w:szCs w:val="24"/>
        </w:rPr>
        <w:t xml:space="preserve">This process leads to intestinal inflammation and villous atrophy, which in turn impairs nutrient absorption. </w:t>
      </w:r>
      <w:r>
        <w:rPr>
          <w:rFonts w:ascii="Times New Roman" w:eastAsia="Times New Roman" w:hAnsi="Times New Roman" w:cs="Times New Roman"/>
          <w:sz w:val="24"/>
          <w:szCs w:val="24"/>
          <w:highlight w:val="white"/>
        </w:rPr>
        <w:t>The classical presentation of the disease ranges from an asymptomatic patient to one with severe malnutrition. (Schuppan D &amp; Zimmer KP</w:t>
      </w:r>
      <w:r w:rsidR="00FB1B74">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2013).</w:t>
      </w:r>
    </w:p>
    <w:p w14:paraId="66A0ACC5" w14:textId="77777777" w:rsidR="0014670D" w:rsidRDefault="0014670D">
      <w:pPr>
        <w:spacing w:line="240" w:lineRule="auto"/>
        <w:ind w:firstLine="720"/>
        <w:jc w:val="both"/>
        <w:rPr>
          <w:rFonts w:ascii="Times New Roman" w:eastAsia="Times New Roman" w:hAnsi="Times New Roman" w:cs="Times New Roman"/>
          <w:sz w:val="24"/>
          <w:szCs w:val="24"/>
          <w:highlight w:val="white"/>
        </w:rPr>
      </w:pPr>
    </w:p>
    <w:p w14:paraId="3D10F87A" w14:textId="067EFE7F" w:rsidR="0014670D" w:rsidRDefault="00AC3A31">
      <w:pPr>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Until recently, it was thought that the disease was limited to individuals of European descent. However, there has been a substantial increase in the prevalence and incidence of CD over the last two decades, which has a global extent not limited to those of European origin. (Ludvigsson JF &amp; Murray JA</w:t>
      </w:r>
      <w:r w:rsidR="00FB1B74">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2019). With the surge in cases and individuals diagnosed with CD, it is important to be aware of the significant risks that may come as a result related to depression, anxiety, and panic disorder. (King JA et al. 2020). With the certainty of the disorder being linked to a decreased quality of life (QoL) and certain mood disorders, this is not to be overlooked. Although the disease primarily affects the small intestine, previous studies have confirmed higher rates of neuropsychiatric diseases among CD patients compared to non-CD controls. (Sharma N, Singh K, &amp; Senapati S</w:t>
      </w:r>
      <w:r w:rsidR="00FB1B74">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2021). </w:t>
      </w:r>
    </w:p>
    <w:p w14:paraId="4F194446" w14:textId="77777777" w:rsidR="0014670D" w:rsidRDefault="0014670D">
      <w:pPr>
        <w:spacing w:line="240" w:lineRule="auto"/>
        <w:ind w:firstLine="720"/>
        <w:jc w:val="both"/>
        <w:rPr>
          <w:rFonts w:ascii="Times New Roman" w:eastAsia="Times New Roman" w:hAnsi="Times New Roman" w:cs="Times New Roman"/>
          <w:sz w:val="24"/>
          <w:szCs w:val="24"/>
          <w:highlight w:val="white"/>
        </w:rPr>
      </w:pPr>
    </w:p>
    <w:p w14:paraId="175D171C" w14:textId="09E3370B" w:rsidR="0014670D" w:rsidRDefault="00AC3A31">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Common complications of CD related to malabsorption may indicate this link. Folate (vitamin B-9) is a group of water-soluble compounds that play various roles in central nervous system functions such as the synthesis of neurotransmitters such as serotonin, dopamine, and </w:t>
      </w:r>
      <w:r w:rsidR="002902A0">
        <w:rPr>
          <w:rFonts w:ascii="Times New Roman" w:eastAsia="Times New Roman" w:hAnsi="Times New Roman" w:cs="Times New Roman"/>
          <w:sz w:val="24"/>
          <w:szCs w:val="24"/>
          <w:highlight w:val="white"/>
        </w:rPr>
        <w:t>norepinephrine,</w:t>
      </w:r>
      <w:r>
        <w:rPr>
          <w:rFonts w:ascii="Times New Roman" w:eastAsia="Times New Roman" w:hAnsi="Times New Roman" w:cs="Times New Roman"/>
          <w:sz w:val="24"/>
          <w:szCs w:val="24"/>
          <w:highlight w:val="white"/>
        </w:rPr>
        <w:t xml:space="preserve"> all of which are involved in mood regulation. (</w:t>
      </w:r>
      <w:proofErr w:type="spellStart"/>
      <w:r>
        <w:rPr>
          <w:rFonts w:ascii="Times New Roman" w:eastAsia="Times New Roman" w:hAnsi="Times New Roman" w:cs="Times New Roman"/>
          <w:sz w:val="24"/>
          <w:szCs w:val="24"/>
          <w:highlight w:val="white"/>
        </w:rPr>
        <w:t>Liwinski</w:t>
      </w:r>
      <w:proofErr w:type="spellEnd"/>
      <w:r>
        <w:rPr>
          <w:rFonts w:ascii="Times New Roman" w:eastAsia="Times New Roman" w:hAnsi="Times New Roman" w:cs="Times New Roman"/>
          <w:sz w:val="24"/>
          <w:szCs w:val="24"/>
          <w:highlight w:val="white"/>
        </w:rPr>
        <w:t xml:space="preserve"> T &amp; Lang UE</w:t>
      </w:r>
      <w:r w:rsidR="00FB1B74">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2023). Folate is of particular interest as low serum levels are a common hematological manifestation of the disease. (</w:t>
      </w:r>
      <w:proofErr w:type="spellStart"/>
      <w:r>
        <w:rPr>
          <w:rFonts w:ascii="Times New Roman" w:eastAsia="Times New Roman" w:hAnsi="Times New Roman" w:cs="Times New Roman"/>
          <w:sz w:val="24"/>
          <w:szCs w:val="24"/>
          <w:highlight w:val="white"/>
        </w:rPr>
        <w:t>Halfdanarson</w:t>
      </w:r>
      <w:proofErr w:type="spellEnd"/>
      <w:r>
        <w:rPr>
          <w:rFonts w:ascii="Times New Roman" w:eastAsia="Times New Roman" w:hAnsi="Times New Roman" w:cs="Times New Roman"/>
          <w:sz w:val="24"/>
          <w:szCs w:val="24"/>
          <w:highlight w:val="white"/>
        </w:rPr>
        <w:t xml:space="preserve"> TR, Litzow MR, &amp; Murray JA</w:t>
      </w:r>
      <w:r w:rsidR="00FB1B74">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2007). The link between inadequate diet and the risk of depression is well-established, (Berk M &amp; Jacka FN</w:t>
      </w:r>
      <w:r w:rsidR="00FB1B74">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2019). </w:t>
      </w:r>
      <w:r w:rsidR="002902A0">
        <w:rPr>
          <w:rFonts w:ascii="Times New Roman" w:eastAsia="Times New Roman" w:hAnsi="Times New Roman" w:cs="Times New Roman"/>
          <w:sz w:val="24"/>
          <w:szCs w:val="24"/>
          <w:highlight w:val="white"/>
        </w:rPr>
        <w:t>However,</w:t>
      </w:r>
      <w:r>
        <w:rPr>
          <w:rFonts w:ascii="Times New Roman" w:eastAsia="Times New Roman" w:hAnsi="Times New Roman" w:cs="Times New Roman"/>
          <w:sz w:val="24"/>
          <w:szCs w:val="24"/>
          <w:highlight w:val="white"/>
        </w:rPr>
        <w:t xml:space="preserve"> malabsorption due to CD can also lead to the same low levels of serum and red blood cell folate often seen in depressed individuals. Thus, it is crucial to take into consideration the role of folate deficiency in such patients. Additionally, folate is associated with an increased risk of depression, severity of symptoms, prolonged duration of depressive episodes, likelihood of relapse, and poor response to antidepressant treatment. (</w:t>
      </w:r>
      <w:proofErr w:type="spellStart"/>
      <w:r>
        <w:rPr>
          <w:rFonts w:ascii="Times New Roman" w:eastAsia="Times New Roman" w:hAnsi="Times New Roman" w:cs="Times New Roman"/>
          <w:sz w:val="24"/>
          <w:szCs w:val="24"/>
          <w:highlight w:val="white"/>
        </w:rPr>
        <w:t>Liwinski</w:t>
      </w:r>
      <w:proofErr w:type="spellEnd"/>
      <w:r>
        <w:rPr>
          <w:rFonts w:ascii="Times New Roman" w:eastAsia="Times New Roman" w:hAnsi="Times New Roman" w:cs="Times New Roman"/>
          <w:sz w:val="24"/>
          <w:szCs w:val="24"/>
          <w:highlight w:val="white"/>
        </w:rPr>
        <w:t xml:space="preserve"> T, &amp; Lang UE</w:t>
      </w:r>
      <w:r w:rsidR="00FB1B74">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2023).</w:t>
      </w:r>
    </w:p>
    <w:p w14:paraId="694C534D" w14:textId="77777777" w:rsidR="0014670D" w:rsidRDefault="0014670D">
      <w:pPr>
        <w:rPr>
          <w:rFonts w:ascii="Times New Roman" w:eastAsia="Times New Roman" w:hAnsi="Times New Roman" w:cs="Times New Roman"/>
          <w:sz w:val="24"/>
          <w:szCs w:val="24"/>
        </w:rPr>
      </w:pPr>
    </w:p>
    <w:p w14:paraId="3024B1C7" w14:textId="5AD0237A" w:rsidR="0014670D" w:rsidRDefault="002902A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METHODS:</w:t>
      </w:r>
    </w:p>
    <w:p w14:paraId="0AC4DBFD" w14:textId="77777777" w:rsidR="0014670D" w:rsidRDefault="0014670D">
      <w:pPr>
        <w:rPr>
          <w:rFonts w:ascii="Times New Roman" w:eastAsia="Times New Roman" w:hAnsi="Times New Roman" w:cs="Times New Roman"/>
          <w:sz w:val="24"/>
          <w:szCs w:val="24"/>
        </w:rPr>
      </w:pPr>
    </w:p>
    <w:p w14:paraId="3D383155" w14:textId="65705E42"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for this retrospective study was acquired through </w:t>
      </w:r>
      <w:proofErr w:type="spellStart"/>
      <w:r>
        <w:rPr>
          <w:rFonts w:ascii="Times New Roman" w:eastAsia="Times New Roman" w:hAnsi="Times New Roman" w:cs="Times New Roman"/>
          <w:sz w:val="24"/>
          <w:szCs w:val="24"/>
        </w:rPr>
        <w:t>TriNetX</w:t>
      </w:r>
      <w:proofErr w:type="spellEnd"/>
      <w:r>
        <w:rPr>
          <w:rFonts w:ascii="Times New Roman" w:eastAsia="Times New Roman" w:hAnsi="Times New Roman" w:cs="Times New Roman"/>
          <w:sz w:val="24"/>
          <w:szCs w:val="24"/>
        </w:rPr>
        <w:t xml:space="preserve">, a global, health online platform that uses real world patient electronic health records (EHR) with over 100 </w:t>
      </w:r>
      <w:r w:rsidR="002902A0">
        <w:rPr>
          <w:rFonts w:ascii="Times New Roman" w:eastAsia="Times New Roman" w:hAnsi="Times New Roman" w:cs="Times New Roman"/>
          <w:sz w:val="24"/>
          <w:szCs w:val="24"/>
        </w:rPr>
        <w:t>million</w:t>
      </w:r>
      <w:r>
        <w:rPr>
          <w:rFonts w:ascii="Times New Roman" w:eastAsia="Times New Roman" w:hAnsi="Times New Roman" w:cs="Times New Roman"/>
          <w:sz w:val="24"/>
          <w:szCs w:val="24"/>
        </w:rPr>
        <w:t xml:space="preserve"> patients from 95 healthcare organizations (HCOs). </w:t>
      </w:r>
      <w:r w:rsidR="00FB1B74" w:rsidRPr="00FB1B74">
        <w:rPr>
          <w:rFonts w:ascii="Times New Roman" w:eastAsia="Times New Roman" w:hAnsi="Times New Roman" w:cs="Times New Roman"/>
          <w:sz w:val="24"/>
          <w:szCs w:val="24"/>
        </w:rPr>
        <w:t xml:space="preserve">HCOs de-identify all patient information before it is sent to </w:t>
      </w:r>
      <w:proofErr w:type="spellStart"/>
      <w:r w:rsidR="00FB1B74" w:rsidRPr="00FB1B74">
        <w:rPr>
          <w:rFonts w:ascii="Times New Roman" w:eastAsia="Times New Roman" w:hAnsi="Times New Roman" w:cs="Times New Roman"/>
          <w:sz w:val="24"/>
          <w:szCs w:val="24"/>
        </w:rPr>
        <w:t>TriNetX</w:t>
      </w:r>
      <w:proofErr w:type="spellEnd"/>
      <w:r w:rsidR="00FB1B74" w:rsidRPr="00FB1B74">
        <w:rPr>
          <w:rFonts w:ascii="Times New Roman" w:eastAsia="Times New Roman" w:hAnsi="Times New Roman" w:cs="Times New Roman"/>
          <w:sz w:val="24"/>
          <w:szCs w:val="24"/>
        </w:rPr>
        <w:t xml:space="preserve"> to be in compliance with the Health Insurance Portability Act (HIPAA) Privacy Rule and General Data Protection Regulation (GDPR)</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TrinetX</w:t>
      </w:r>
      <w:proofErr w:type="spellEnd"/>
      <w:r>
        <w:rPr>
          <w:rFonts w:ascii="Times New Roman" w:eastAsia="Times New Roman" w:hAnsi="Times New Roman" w:cs="Times New Roman"/>
          <w:sz w:val="24"/>
          <w:szCs w:val="24"/>
        </w:rPr>
        <w:t xml:space="preserve"> utilizes standardized coding systems such as the International Classification of Diseases (ICD-10), Anatomical Therapeutic Chemical </w:t>
      </w:r>
      <w:r>
        <w:rPr>
          <w:rFonts w:ascii="Times New Roman" w:eastAsia="Times New Roman" w:hAnsi="Times New Roman" w:cs="Times New Roman"/>
          <w:sz w:val="24"/>
          <w:szCs w:val="24"/>
        </w:rPr>
        <w:lastRenderedPageBreak/>
        <w:t xml:space="preserve">(ATC), Current Procedural Terminology (CPT) to identify specific diagnoses, procedures, medications and </w:t>
      </w:r>
      <w:proofErr w:type="spellStart"/>
      <w:r>
        <w:rPr>
          <w:rFonts w:ascii="Times New Roman" w:eastAsia="Times New Roman" w:hAnsi="Times New Roman" w:cs="Times New Roman"/>
          <w:sz w:val="24"/>
          <w:szCs w:val="24"/>
        </w:rPr>
        <w:t>demoics</w:t>
      </w:r>
      <w:proofErr w:type="spellEnd"/>
      <w:r>
        <w:rPr>
          <w:rFonts w:ascii="Times New Roman" w:eastAsia="Times New Roman" w:hAnsi="Times New Roman" w:cs="Times New Roman"/>
          <w:sz w:val="24"/>
          <w:szCs w:val="24"/>
        </w:rPr>
        <w:t xml:space="preserve">. In addition, Institutional Review Board (IRB) approval was not required to gain access to </w:t>
      </w:r>
      <w:proofErr w:type="spellStart"/>
      <w:r>
        <w:rPr>
          <w:rFonts w:ascii="Times New Roman" w:eastAsia="Times New Roman" w:hAnsi="Times New Roman" w:cs="Times New Roman"/>
          <w:sz w:val="24"/>
          <w:szCs w:val="24"/>
        </w:rPr>
        <w:t>TriNetX</w:t>
      </w:r>
      <w:proofErr w:type="spellEnd"/>
      <w:r>
        <w:rPr>
          <w:rFonts w:ascii="Times New Roman" w:eastAsia="Times New Roman" w:hAnsi="Times New Roman" w:cs="Times New Roman"/>
          <w:sz w:val="24"/>
          <w:szCs w:val="24"/>
        </w:rPr>
        <w:t xml:space="preserve"> network. </w:t>
      </w:r>
    </w:p>
    <w:p w14:paraId="2FC95B1A" w14:textId="77777777" w:rsidR="0014670D" w:rsidRDefault="0014670D">
      <w:pPr>
        <w:rPr>
          <w:rFonts w:ascii="Times New Roman" w:eastAsia="Times New Roman" w:hAnsi="Times New Roman" w:cs="Times New Roman"/>
          <w:sz w:val="24"/>
          <w:szCs w:val="24"/>
        </w:rPr>
      </w:pPr>
    </w:p>
    <w:p w14:paraId="5AB8CA63" w14:textId="77777777" w:rsidR="0014670D" w:rsidRDefault="0014670D">
      <w:pPr>
        <w:rPr>
          <w:rFonts w:ascii="Times New Roman" w:eastAsia="Times New Roman" w:hAnsi="Times New Roman" w:cs="Times New Roman"/>
          <w:sz w:val="24"/>
          <w:szCs w:val="24"/>
        </w:rPr>
      </w:pPr>
    </w:p>
    <w:p w14:paraId="7E391EEA" w14:textId="42C38F83"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902A0">
        <w:rPr>
          <w:rFonts w:ascii="Times New Roman" w:eastAsia="Times New Roman" w:hAnsi="Times New Roman" w:cs="Times New Roman"/>
          <w:b/>
          <w:sz w:val="24"/>
          <w:szCs w:val="24"/>
        </w:rPr>
        <w:t>COHORTS</w:t>
      </w:r>
      <w:r>
        <w:rPr>
          <w:rFonts w:ascii="Times New Roman" w:eastAsia="Times New Roman" w:hAnsi="Times New Roman" w:cs="Times New Roman"/>
          <w:b/>
          <w:sz w:val="24"/>
          <w:szCs w:val="24"/>
        </w:rPr>
        <w:t>:</w:t>
      </w:r>
    </w:p>
    <w:p w14:paraId="7063E6E0" w14:textId="77777777" w:rsidR="0014670D" w:rsidRDefault="0014670D">
      <w:pPr>
        <w:rPr>
          <w:rFonts w:ascii="Times New Roman" w:eastAsia="Times New Roman" w:hAnsi="Times New Roman" w:cs="Times New Roman"/>
          <w:sz w:val="24"/>
          <w:szCs w:val="24"/>
        </w:rPr>
      </w:pPr>
    </w:p>
    <w:p w14:paraId="439D008F" w14:textId="22DCF653"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Two cohorts were utilized using the </w:t>
      </w:r>
      <w:proofErr w:type="spellStart"/>
      <w:r>
        <w:rPr>
          <w:rFonts w:ascii="Times New Roman" w:eastAsia="Times New Roman" w:hAnsi="Times New Roman" w:cs="Times New Roman"/>
          <w:sz w:val="24"/>
          <w:szCs w:val="24"/>
        </w:rPr>
        <w:t>TriNetX</w:t>
      </w:r>
      <w:proofErr w:type="spellEnd"/>
      <w:r>
        <w:rPr>
          <w:rFonts w:ascii="Times New Roman" w:eastAsia="Times New Roman" w:hAnsi="Times New Roman" w:cs="Times New Roman"/>
          <w:sz w:val="24"/>
          <w:szCs w:val="24"/>
        </w:rPr>
        <w:t xml:space="preserve"> platform. All patients were female and between the ages of 18-80 years old due to celiac disease is more prevalent in women and is common in older adults. Any individuals with a history of depressive episodes prior to celiac diagnoses were excluded. To reduce potential confounding variables, </w:t>
      </w:r>
      <w:proofErr w:type="spellStart"/>
      <w:r>
        <w:rPr>
          <w:rFonts w:ascii="Times New Roman" w:eastAsia="Times New Roman" w:hAnsi="Times New Roman" w:cs="Times New Roman"/>
          <w:sz w:val="24"/>
          <w:szCs w:val="24"/>
        </w:rPr>
        <w:t>Trinet’s</w:t>
      </w:r>
      <w:proofErr w:type="spellEnd"/>
      <w:r>
        <w:rPr>
          <w:rFonts w:ascii="Times New Roman" w:eastAsia="Times New Roman" w:hAnsi="Times New Roman" w:cs="Times New Roman"/>
          <w:sz w:val="24"/>
          <w:szCs w:val="24"/>
        </w:rPr>
        <w:t xml:space="preserve"> 1:1 propensity matching was used to balance comorbid conditions of intestinal malabsorption including ulcerative colitis, Crohn’s disease (ICD K50-K52), and pernicious anemia (ICD D51.0) as well as </w:t>
      </w:r>
      <w:proofErr w:type="spellStart"/>
      <w:r>
        <w:rPr>
          <w:rFonts w:ascii="Times New Roman" w:eastAsia="Times New Roman" w:hAnsi="Times New Roman" w:cs="Times New Roman"/>
          <w:sz w:val="24"/>
          <w:szCs w:val="24"/>
        </w:rPr>
        <w:t>demoics</w:t>
      </w:r>
      <w:proofErr w:type="spellEnd"/>
      <w:r>
        <w:rPr>
          <w:rFonts w:ascii="Times New Roman" w:eastAsia="Times New Roman" w:hAnsi="Times New Roman" w:cs="Times New Roman"/>
          <w:sz w:val="24"/>
          <w:szCs w:val="24"/>
        </w:rPr>
        <w:t xml:space="preserve">. We did not analyze pediatric associations between folate deficiency and depression. </w:t>
      </w:r>
    </w:p>
    <w:p w14:paraId="792B380D" w14:textId="77777777" w:rsidR="0014670D" w:rsidRDefault="0014670D">
      <w:pPr>
        <w:rPr>
          <w:rFonts w:ascii="Times New Roman" w:eastAsia="Times New Roman" w:hAnsi="Times New Roman" w:cs="Times New Roman"/>
          <w:sz w:val="24"/>
          <w:szCs w:val="24"/>
        </w:rPr>
      </w:pPr>
    </w:p>
    <w:p w14:paraId="0A123D37" w14:textId="17BE6FAF"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Cohort 1 consisted of Celiac patients (ICD K90.0) without a diagnosis of folate </w:t>
      </w:r>
      <w:r w:rsidR="002902A0">
        <w:rPr>
          <w:rFonts w:ascii="Times New Roman" w:eastAsia="Times New Roman" w:hAnsi="Times New Roman" w:cs="Times New Roman"/>
          <w:sz w:val="24"/>
          <w:szCs w:val="24"/>
        </w:rPr>
        <w:t>deficiency (</w:t>
      </w:r>
      <w:r>
        <w:rPr>
          <w:rFonts w:ascii="Times New Roman" w:eastAsia="Times New Roman" w:hAnsi="Times New Roman" w:cs="Times New Roman"/>
          <w:sz w:val="24"/>
          <w:szCs w:val="24"/>
        </w:rPr>
        <w:t xml:space="preserve">ICD D52.9) and could not have a depressive episode (ICD 10 F31.0). Cohort 2 consisted of individuals with celiac disease (ICD K90.0) and folate deficiency (ICD D52.9) and could not have a depressive episode (ICD F31.0) before the diagnosis of celiac disease. Primary outcomes were the prevalence of a depressive episode (F32.2) within a </w:t>
      </w:r>
      <w:r w:rsidR="002902A0">
        <w:rPr>
          <w:rFonts w:ascii="Times New Roman" w:eastAsia="Times New Roman" w:hAnsi="Times New Roman" w:cs="Times New Roman"/>
          <w:sz w:val="24"/>
          <w:szCs w:val="24"/>
        </w:rPr>
        <w:t>five-year</w:t>
      </w:r>
      <w:r>
        <w:rPr>
          <w:rFonts w:ascii="Times New Roman" w:eastAsia="Times New Roman" w:hAnsi="Times New Roman" w:cs="Times New Roman"/>
          <w:sz w:val="24"/>
          <w:szCs w:val="24"/>
        </w:rPr>
        <w:t xml:space="preserve"> follow-up period. </w:t>
      </w:r>
    </w:p>
    <w:p w14:paraId="78C32F6F" w14:textId="77777777" w:rsidR="0014670D" w:rsidRDefault="0014670D">
      <w:pPr>
        <w:rPr>
          <w:rFonts w:ascii="Times New Roman" w:eastAsia="Times New Roman" w:hAnsi="Times New Roman" w:cs="Times New Roman"/>
          <w:sz w:val="24"/>
          <w:szCs w:val="24"/>
        </w:rPr>
      </w:pPr>
    </w:p>
    <w:p w14:paraId="72FFA7F6" w14:textId="11E29AA8"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analysis was conducted via </w:t>
      </w:r>
      <w:proofErr w:type="spellStart"/>
      <w:r>
        <w:rPr>
          <w:rFonts w:ascii="Times New Roman" w:eastAsia="Times New Roman" w:hAnsi="Times New Roman" w:cs="Times New Roman"/>
          <w:sz w:val="24"/>
          <w:szCs w:val="24"/>
        </w:rPr>
        <w:t>TriNet’s</w:t>
      </w:r>
      <w:proofErr w:type="spellEnd"/>
      <w:r>
        <w:rPr>
          <w:rFonts w:ascii="Times New Roman" w:eastAsia="Times New Roman" w:hAnsi="Times New Roman" w:cs="Times New Roman"/>
          <w:sz w:val="24"/>
          <w:szCs w:val="24"/>
        </w:rPr>
        <w:t xml:space="preserve"> built-in analysis software. Descriptive statistics were used to compare patient </w:t>
      </w:r>
      <w:proofErr w:type="spellStart"/>
      <w:r>
        <w:rPr>
          <w:rFonts w:ascii="Times New Roman" w:eastAsia="Times New Roman" w:hAnsi="Times New Roman" w:cs="Times New Roman"/>
          <w:sz w:val="24"/>
          <w:szCs w:val="24"/>
        </w:rPr>
        <w:t>demoics</w:t>
      </w:r>
      <w:proofErr w:type="spellEnd"/>
      <w:r>
        <w:rPr>
          <w:rFonts w:ascii="Times New Roman" w:eastAsia="Times New Roman" w:hAnsi="Times New Roman" w:cs="Times New Roman"/>
          <w:sz w:val="24"/>
          <w:szCs w:val="24"/>
        </w:rPr>
        <w:t xml:space="preserve"> with continuous variables measured with standard deviation and categorical variables measured with frequencies. Cohort 1 (Celiac patients without folate deficiency) and Cohort 2 (Celiac patients with folate deficiency) were compared using chi-squared tests and paired t-tests. </w:t>
      </w:r>
    </w:p>
    <w:p w14:paraId="54DB8546" w14:textId="77777777" w:rsidR="0014670D" w:rsidRDefault="0014670D">
      <w:pPr>
        <w:rPr>
          <w:rFonts w:ascii="Times New Roman" w:eastAsia="Times New Roman" w:hAnsi="Times New Roman" w:cs="Times New Roman"/>
          <w:sz w:val="24"/>
          <w:szCs w:val="24"/>
        </w:rPr>
      </w:pPr>
    </w:p>
    <w:p w14:paraId="0494A07B" w14:textId="674F3D1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Primary outcomes of interest were the prevalence of a depressive episode (ICD F32.2) within a </w:t>
      </w:r>
      <w:r w:rsidR="002902A0">
        <w:rPr>
          <w:rFonts w:ascii="Times New Roman" w:eastAsia="Times New Roman" w:hAnsi="Times New Roman" w:cs="Times New Roman"/>
          <w:sz w:val="24"/>
          <w:szCs w:val="24"/>
        </w:rPr>
        <w:t>five-year</w:t>
      </w:r>
      <w:r>
        <w:rPr>
          <w:rFonts w:ascii="Times New Roman" w:eastAsia="Times New Roman" w:hAnsi="Times New Roman" w:cs="Times New Roman"/>
          <w:sz w:val="24"/>
          <w:szCs w:val="24"/>
        </w:rPr>
        <w:t xml:space="preserve"> follow-up period. To measure the correlation between folate deficiency and depressive episodes, odd ratios with 95% confidence intervals were calculated by </w:t>
      </w:r>
      <w:proofErr w:type="spellStart"/>
      <w:r>
        <w:rPr>
          <w:rFonts w:ascii="Times New Roman" w:eastAsia="Times New Roman" w:hAnsi="Times New Roman" w:cs="Times New Roman"/>
          <w:sz w:val="24"/>
          <w:szCs w:val="24"/>
        </w:rPr>
        <w:t>TriNet’s</w:t>
      </w:r>
      <w:proofErr w:type="spellEnd"/>
      <w:r>
        <w:rPr>
          <w:rFonts w:ascii="Times New Roman" w:eastAsia="Times New Roman" w:hAnsi="Times New Roman" w:cs="Times New Roman"/>
          <w:sz w:val="24"/>
          <w:szCs w:val="24"/>
        </w:rPr>
        <w:t xml:space="preserve"> logistic regression models. Time-to-event analysis was performed using Cox proportional hazard models to estimate hazard ratios (HR) for the development of a depressive episode in patients with folate deficiency. Statistically significance was defined as a p value &lt;0.05. </w:t>
      </w:r>
    </w:p>
    <w:p w14:paraId="54DD3E30" w14:textId="77777777" w:rsidR="0014670D" w:rsidRDefault="0014670D">
      <w:pPr>
        <w:rPr>
          <w:rFonts w:ascii="Times New Roman" w:eastAsia="Times New Roman" w:hAnsi="Times New Roman" w:cs="Times New Roman"/>
          <w:sz w:val="24"/>
          <w:szCs w:val="24"/>
        </w:rPr>
      </w:pPr>
    </w:p>
    <w:p w14:paraId="46A7976C" w14:textId="579A3CEF" w:rsidR="0014670D" w:rsidRDefault="002902A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RESULTS:</w:t>
      </w:r>
    </w:p>
    <w:p w14:paraId="2668D7DD" w14:textId="77777777" w:rsidR="0014670D" w:rsidRDefault="0014670D">
      <w:pPr>
        <w:rPr>
          <w:rFonts w:ascii="Times New Roman" w:eastAsia="Times New Roman" w:hAnsi="Times New Roman" w:cs="Times New Roman"/>
          <w:sz w:val="24"/>
          <w:szCs w:val="24"/>
        </w:rPr>
      </w:pPr>
    </w:p>
    <w:tbl>
      <w:tblPr>
        <w:tblStyle w:val="a"/>
        <w:tblW w:w="9135" w:type="dxa"/>
        <w:tblInd w:w="345" w:type="dxa"/>
        <w:tblBorders>
          <w:top w:val="nil"/>
          <w:left w:val="nil"/>
          <w:bottom w:val="nil"/>
          <w:right w:val="nil"/>
          <w:insideH w:val="nil"/>
          <w:insideV w:val="nil"/>
        </w:tblBorders>
        <w:tblLayout w:type="fixed"/>
        <w:tblLook w:val="0600" w:firstRow="0" w:lastRow="0" w:firstColumn="0" w:lastColumn="0" w:noHBand="1" w:noVBand="1"/>
      </w:tblPr>
      <w:tblGrid>
        <w:gridCol w:w="1005"/>
        <w:gridCol w:w="1785"/>
        <w:gridCol w:w="1395"/>
        <w:gridCol w:w="1170"/>
        <w:gridCol w:w="1125"/>
        <w:gridCol w:w="1365"/>
        <w:gridCol w:w="1290"/>
      </w:tblGrid>
      <w:tr w:rsidR="0014670D" w14:paraId="2AE6EB54" w14:textId="77777777">
        <w:trPr>
          <w:trHeight w:val="664"/>
        </w:trPr>
        <w:tc>
          <w:tcPr>
            <w:tcW w:w="1005" w:type="dxa"/>
            <w:tcBorders>
              <w:top w:val="single" w:sz="7" w:space="0" w:color="808080"/>
              <w:left w:val="single" w:sz="7" w:space="0" w:color="44B3E1"/>
              <w:bottom w:val="single" w:sz="7" w:space="0" w:color="808080"/>
              <w:right w:val="nil"/>
            </w:tcBorders>
            <w:shd w:val="clear" w:color="auto" w:fill="C0E6F5"/>
            <w:tcMar>
              <w:top w:w="100" w:type="dxa"/>
              <w:left w:w="100" w:type="dxa"/>
              <w:bottom w:w="100" w:type="dxa"/>
              <w:right w:w="100" w:type="dxa"/>
            </w:tcMar>
          </w:tcPr>
          <w:p w14:paraId="1F2DF3A8"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785" w:type="dxa"/>
            <w:tcBorders>
              <w:top w:val="single" w:sz="7" w:space="0" w:color="808080"/>
              <w:left w:val="nil"/>
              <w:bottom w:val="single" w:sz="7" w:space="0" w:color="808080"/>
              <w:right w:val="nil"/>
            </w:tcBorders>
            <w:shd w:val="clear" w:color="auto" w:fill="C0E6F5"/>
            <w:tcMar>
              <w:top w:w="100" w:type="dxa"/>
              <w:left w:w="100" w:type="dxa"/>
              <w:bottom w:w="100" w:type="dxa"/>
              <w:right w:w="100" w:type="dxa"/>
            </w:tcMar>
          </w:tcPr>
          <w:p w14:paraId="40E93A9D" w14:textId="3D53E3F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Demoics</w:t>
            </w:r>
            <w:proofErr w:type="spellEnd"/>
          </w:p>
        </w:tc>
        <w:tc>
          <w:tcPr>
            <w:tcW w:w="1395" w:type="dxa"/>
            <w:tcBorders>
              <w:top w:val="single" w:sz="7" w:space="0" w:color="808080"/>
              <w:left w:val="nil"/>
              <w:bottom w:val="single" w:sz="7" w:space="0" w:color="808080"/>
              <w:right w:val="nil"/>
            </w:tcBorders>
            <w:shd w:val="clear" w:color="auto" w:fill="C0E6F5"/>
            <w:tcMar>
              <w:top w:w="100" w:type="dxa"/>
              <w:left w:w="100" w:type="dxa"/>
              <w:bottom w:w="100" w:type="dxa"/>
              <w:right w:w="100" w:type="dxa"/>
            </w:tcMar>
          </w:tcPr>
          <w:p w14:paraId="4E7A76EB"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Mean ± SD</w:t>
            </w:r>
          </w:p>
        </w:tc>
        <w:tc>
          <w:tcPr>
            <w:tcW w:w="1170" w:type="dxa"/>
            <w:tcBorders>
              <w:top w:val="single" w:sz="7" w:space="0" w:color="808080"/>
              <w:left w:val="nil"/>
              <w:bottom w:val="single" w:sz="7" w:space="0" w:color="808080"/>
              <w:right w:val="nil"/>
            </w:tcBorders>
            <w:shd w:val="clear" w:color="auto" w:fill="C0E6F5"/>
            <w:tcMar>
              <w:top w:w="100" w:type="dxa"/>
              <w:left w:w="100" w:type="dxa"/>
              <w:bottom w:w="100" w:type="dxa"/>
              <w:right w:w="100" w:type="dxa"/>
            </w:tcMar>
          </w:tcPr>
          <w:p w14:paraId="4B310610"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Patients</w:t>
            </w:r>
          </w:p>
        </w:tc>
        <w:tc>
          <w:tcPr>
            <w:tcW w:w="1125" w:type="dxa"/>
            <w:tcBorders>
              <w:top w:val="single" w:sz="7" w:space="0" w:color="808080"/>
              <w:left w:val="nil"/>
              <w:bottom w:val="single" w:sz="7" w:space="0" w:color="808080"/>
              <w:right w:val="nil"/>
            </w:tcBorders>
            <w:shd w:val="clear" w:color="auto" w:fill="C0E6F5"/>
            <w:tcMar>
              <w:top w:w="100" w:type="dxa"/>
              <w:left w:w="100" w:type="dxa"/>
              <w:bottom w:w="100" w:type="dxa"/>
              <w:right w:w="100" w:type="dxa"/>
            </w:tcMar>
          </w:tcPr>
          <w:p w14:paraId="32C274D9"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of Cohort</w:t>
            </w:r>
          </w:p>
        </w:tc>
        <w:tc>
          <w:tcPr>
            <w:tcW w:w="1365" w:type="dxa"/>
            <w:tcBorders>
              <w:top w:val="single" w:sz="7" w:space="0" w:color="808080"/>
              <w:left w:val="nil"/>
              <w:bottom w:val="single" w:sz="7" w:space="0" w:color="808080"/>
              <w:right w:val="nil"/>
            </w:tcBorders>
            <w:shd w:val="clear" w:color="auto" w:fill="C0E6F5"/>
            <w:tcMar>
              <w:top w:w="100" w:type="dxa"/>
              <w:left w:w="100" w:type="dxa"/>
              <w:bottom w:w="100" w:type="dxa"/>
              <w:right w:w="100" w:type="dxa"/>
            </w:tcMar>
          </w:tcPr>
          <w:p w14:paraId="690964EC"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P-Value </w:t>
            </w:r>
          </w:p>
        </w:tc>
        <w:tc>
          <w:tcPr>
            <w:tcW w:w="1290" w:type="dxa"/>
            <w:tcBorders>
              <w:top w:val="single" w:sz="7" w:space="0" w:color="808080"/>
              <w:left w:val="nil"/>
              <w:bottom w:val="single" w:sz="7" w:space="0" w:color="808080"/>
              <w:right w:val="single" w:sz="7" w:space="0" w:color="44B3E1"/>
            </w:tcBorders>
            <w:shd w:val="clear" w:color="auto" w:fill="C0E6F5"/>
            <w:tcMar>
              <w:top w:w="100" w:type="dxa"/>
              <w:left w:w="100" w:type="dxa"/>
              <w:bottom w:w="100" w:type="dxa"/>
              <w:right w:w="100" w:type="dxa"/>
            </w:tcMar>
          </w:tcPr>
          <w:p w14:paraId="2871A580"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Std diff. </w:t>
            </w:r>
          </w:p>
        </w:tc>
      </w:tr>
      <w:tr w:rsidR="0014670D" w14:paraId="040D837A" w14:textId="77777777">
        <w:trPr>
          <w:trHeight w:val="874"/>
        </w:trPr>
        <w:tc>
          <w:tcPr>
            <w:tcW w:w="1005" w:type="dxa"/>
            <w:vMerge w:val="restart"/>
            <w:tcBorders>
              <w:top w:val="single" w:sz="7" w:space="0" w:color="44B3E1"/>
              <w:left w:val="single" w:sz="7" w:space="0" w:color="44B3E1"/>
              <w:bottom w:val="single" w:sz="7" w:space="0" w:color="44B3E1"/>
              <w:right w:val="nil"/>
            </w:tcBorders>
            <w:tcMar>
              <w:top w:w="100" w:type="dxa"/>
              <w:left w:w="100" w:type="dxa"/>
              <w:bottom w:w="100" w:type="dxa"/>
              <w:right w:w="100" w:type="dxa"/>
            </w:tcMar>
          </w:tcPr>
          <w:p w14:paraId="77DEC875" w14:textId="77777777" w:rsidR="0014670D" w:rsidRDefault="0014670D">
            <w:pPr>
              <w:rPr>
                <w:rFonts w:ascii="Times New Roman" w:eastAsia="Times New Roman" w:hAnsi="Times New Roman" w:cs="Times New Roman"/>
                <w:sz w:val="24"/>
                <w:szCs w:val="24"/>
              </w:rPr>
            </w:pPr>
          </w:p>
          <w:p w14:paraId="38BD33A1"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4D727C88"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85"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3C204D77" w14:textId="77777777" w:rsidR="0014670D" w:rsidRDefault="0014670D">
            <w:pPr>
              <w:rPr>
                <w:rFonts w:ascii="Times New Roman" w:eastAsia="Times New Roman" w:hAnsi="Times New Roman" w:cs="Times New Roman"/>
                <w:sz w:val="24"/>
                <w:szCs w:val="24"/>
              </w:rPr>
            </w:pPr>
          </w:p>
          <w:p w14:paraId="3E48A2D3"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Current Age</w:t>
            </w:r>
          </w:p>
          <w:p w14:paraId="039B5545" w14:textId="77777777" w:rsidR="0014670D" w:rsidRDefault="0014670D">
            <w:pPr>
              <w:rPr>
                <w:rFonts w:ascii="Times New Roman" w:eastAsia="Times New Roman" w:hAnsi="Times New Roman" w:cs="Times New Roman"/>
                <w:sz w:val="24"/>
                <w:szCs w:val="24"/>
              </w:rPr>
            </w:pPr>
          </w:p>
        </w:tc>
        <w:tc>
          <w:tcPr>
            <w:tcW w:w="1395"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7922D8A8" w14:textId="77777777" w:rsidR="0014670D" w:rsidRDefault="0014670D">
            <w:pPr>
              <w:rPr>
                <w:rFonts w:ascii="Times New Roman" w:eastAsia="Times New Roman" w:hAnsi="Times New Roman" w:cs="Times New Roman"/>
                <w:sz w:val="24"/>
                <w:szCs w:val="24"/>
              </w:rPr>
            </w:pPr>
          </w:p>
          <w:p w14:paraId="48DEA5C2"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58.4 ± 17.6</w:t>
            </w:r>
          </w:p>
          <w:p w14:paraId="2089DFB7"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58.8 ± 17.7</w:t>
            </w:r>
          </w:p>
        </w:tc>
        <w:tc>
          <w:tcPr>
            <w:tcW w:w="1170"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645839F5" w14:textId="77777777" w:rsidR="0014670D" w:rsidRDefault="0014670D">
            <w:pPr>
              <w:rPr>
                <w:rFonts w:ascii="Times New Roman" w:eastAsia="Times New Roman" w:hAnsi="Times New Roman" w:cs="Times New Roman"/>
                <w:sz w:val="24"/>
                <w:szCs w:val="24"/>
              </w:rPr>
            </w:pPr>
          </w:p>
          <w:p w14:paraId="27B45AF9"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206</w:t>
            </w:r>
          </w:p>
          <w:p w14:paraId="4D12DCAC"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206</w:t>
            </w:r>
          </w:p>
        </w:tc>
        <w:tc>
          <w:tcPr>
            <w:tcW w:w="1125"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67A880A2" w14:textId="77777777" w:rsidR="0014670D" w:rsidRDefault="0014670D">
            <w:pPr>
              <w:rPr>
                <w:rFonts w:ascii="Times New Roman" w:eastAsia="Times New Roman" w:hAnsi="Times New Roman" w:cs="Times New Roman"/>
                <w:sz w:val="24"/>
                <w:szCs w:val="24"/>
              </w:rPr>
            </w:pPr>
          </w:p>
          <w:p w14:paraId="465BB200"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p w14:paraId="46C87A19"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365"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1400F198" w14:textId="77777777" w:rsidR="0014670D" w:rsidRDefault="0014670D">
            <w:pPr>
              <w:rPr>
                <w:rFonts w:ascii="Times New Roman" w:eastAsia="Times New Roman" w:hAnsi="Times New Roman" w:cs="Times New Roman"/>
                <w:sz w:val="24"/>
                <w:szCs w:val="24"/>
              </w:rPr>
            </w:pPr>
          </w:p>
          <w:p w14:paraId="034105E6"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0.8147</w:t>
            </w:r>
          </w:p>
          <w:p w14:paraId="708C0C70"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290" w:type="dxa"/>
            <w:vMerge w:val="restart"/>
            <w:tcBorders>
              <w:top w:val="single" w:sz="7" w:space="0" w:color="808080"/>
              <w:left w:val="nil"/>
              <w:bottom w:val="single" w:sz="7" w:space="0" w:color="44B3E1"/>
              <w:right w:val="single" w:sz="7" w:space="0" w:color="44B3E1"/>
            </w:tcBorders>
            <w:tcMar>
              <w:top w:w="100" w:type="dxa"/>
              <w:left w:w="100" w:type="dxa"/>
              <w:bottom w:w="100" w:type="dxa"/>
              <w:right w:w="100" w:type="dxa"/>
            </w:tcMar>
          </w:tcPr>
          <w:p w14:paraId="47C61442" w14:textId="77777777" w:rsidR="0014670D" w:rsidRDefault="0014670D">
            <w:pPr>
              <w:rPr>
                <w:rFonts w:ascii="Times New Roman" w:eastAsia="Times New Roman" w:hAnsi="Times New Roman" w:cs="Times New Roman"/>
                <w:sz w:val="24"/>
                <w:szCs w:val="24"/>
              </w:rPr>
            </w:pPr>
          </w:p>
          <w:p w14:paraId="15040437"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0.0231</w:t>
            </w:r>
          </w:p>
          <w:p w14:paraId="56227C75"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14670D" w14:paraId="37C63B7F" w14:textId="77777777">
        <w:trPr>
          <w:trHeight w:val="874"/>
        </w:trPr>
        <w:tc>
          <w:tcPr>
            <w:tcW w:w="1005" w:type="dxa"/>
            <w:vMerge/>
            <w:tcBorders>
              <w:top w:val="single" w:sz="7" w:space="0" w:color="44B3E1"/>
              <w:left w:val="single" w:sz="7" w:space="0" w:color="44B3E1"/>
              <w:bottom w:val="single" w:sz="7" w:space="0" w:color="44B3E1"/>
              <w:right w:val="nil"/>
            </w:tcBorders>
            <w:tcMar>
              <w:top w:w="100" w:type="dxa"/>
              <w:left w:w="100" w:type="dxa"/>
              <w:bottom w:w="100" w:type="dxa"/>
              <w:right w:w="100" w:type="dxa"/>
            </w:tcMar>
          </w:tcPr>
          <w:p w14:paraId="1579932C" w14:textId="77777777" w:rsidR="0014670D" w:rsidRDefault="0014670D">
            <w:pPr>
              <w:rPr>
                <w:rFonts w:ascii="Times New Roman" w:eastAsia="Times New Roman" w:hAnsi="Times New Roman" w:cs="Times New Roman"/>
                <w:sz w:val="24"/>
                <w:szCs w:val="24"/>
              </w:rPr>
            </w:pPr>
          </w:p>
        </w:tc>
        <w:tc>
          <w:tcPr>
            <w:tcW w:w="1785" w:type="dxa"/>
            <w:vMerge/>
            <w:tcBorders>
              <w:top w:val="single" w:sz="7" w:space="0" w:color="808080"/>
              <w:left w:val="nil"/>
              <w:bottom w:val="single" w:sz="7" w:space="0" w:color="44B3E1"/>
              <w:right w:val="nil"/>
            </w:tcBorders>
            <w:tcMar>
              <w:top w:w="100" w:type="dxa"/>
              <w:left w:w="100" w:type="dxa"/>
              <w:bottom w:w="100" w:type="dxa"/>
              <w:right w:w="100" w:type="dxa"/>
            </w:tcMar>
          </w:tcPr>
          <w:p w14:paraId="740FCD22" w14:textId="77777777" w:rsidR="0014670D" w:rsidRDefault="0014670D">
            <w:pPr>
              <w:rPr>
                <w:rFonts w:ascii="Times New Roman" w:eastAsia="Times New Roman" w:hAnsi="Times New Roman" w:cs="Times New Roman"/>
                <w:sz w:val="24"/>
                <w:szCs w:val="24"/>
              </w:rPr>
            </w:pPr>
          </w:p>
        </w:tc>
        <w:tc>
          <w:tcPr>
            <w:tcW w:w="1395" w:type="dxa"/>
            <w:vMerge/>
            <w:tcBorders>
              <w:top w:val="single" w:sz="7" w:space="0" w:color="808080"/>
              <w:left w:val="nil"/>
              <w:bottom w:val="single" w:sz="7" w:space="0" w:color="44B3E1"/>
              <w:right w:val="nil"/>
            </w:tcBorders>
            <w:tcMar>
              <w:top w:w="100" w:type="dxa"/>
              <w:left w:w="100" w:type="dxa"/>
              <w:bottom w:w="100" w:type="dxa"/>
              <w:right w:w="100" w:type="dxa"/>
            </w:tcMar>
          </w:tcPr>
          <w:p w14:paraId="1D3D7C80" w14:textId="77777777" w:rsidR="0014670D" w:rsidRDefault="0014670D">
            <w:pPr>
              <w:rPr>
                <w:rFonts w:ascii="Times New Roman" w:eastAsia="Times New Roman" w:hAnsi="Times New Roman" w:cs="Times New Roman"/>
                <w:sz w:val="24"/>
                <w:szCs w:val="24"/>
              </w:rPr>
            </w:pPr>
          </w:p>
        </w:tc>
        <w:tc>
          <w:tcPr>
            <w:tcW w:w="1170" w:type="dxa"/>
            <w:vMerge/>
            <w:tcBorders>
              <w:top w:val="single" w:sz="7" w:space="0" w:color="808080"/>
              <w:left w:val="nil"/>
              <w:bottom w:val="single" w:sz="7" w:space="0" w:color="44B3E1"/>
              <w:right w:val="nil"/>
            </w:tcBorders>
            <w:tcMar>
              <w:top w:w="100" w:type="dxa"/>
              <w:left w:w="100" w:type="dxa"/>
              <w:bottom w:w="100" w:type="dxa"/>
              <w:right w:w="100" w:type="dxa"/>
            </w:tcMar>
          </w:tcPr>
          <w:p w14:paraId="5ADE0ABF" w14:textId="77777777" w:rsidR="0014670D" w:rsidRDefault="0014670D">
            <w:pPr>
              <w:rPr>
                <w:rFonts w:ascii="Times New Roman" w:eastAsia="Times New Roman" w:hAnsi="Times New Roman" w:cs="Times New Roman"/>
                <w:sz w:val="24"/>
                <w:szCs w:val="24"/>
              </w:rPr>
            </w:pPr>
          </w:p>
        </w:tc>
        <w:tc>
          <w:tcPr>
            <w:tcW w:w="1125" w:type="dxa"/>
            <w:vMerge/>
            <w:tcBorders>
              <w:top w:val="single" w:sz="7" w:space="0" w:color="808080"/>
              <w:left w:val="nil"/>
              <w:bottom w:val="single" w:sz="7" w:space="0" w:color="44B3E1"/>
              <w:right w:val="nil"/>
            </w:tcBorders>
            <w:tcMar>
              <w:top w:w="100" w:type="dxa"/>
              <w:left w:w="100" w:type="dxa"/>
              <w:bottom w:w="100" w:type="dxa"/>
              <w:right w:w="100" w:type="dxa"/>
            </w:tcMar>
          </w:tcPr>
          <w:p w14:paraId="134F2FD6" w14:textId="77777777" w:rsidR="0014670D" w:rsidRDefault="0014670D">
            <w:pPr>
              <w:rPr>
                <w:rFonts w:ascii="Times New Roman" w:eastAsia="Times New Roman" w:hAnsi="Times New Roman" w:cs="Times New Roman"/>
                <w:sz w:val="24"/>
                <w:szCs w:val="24"/>
              </w:rPr>
            </w:pPr>
          </w:p>
        </w:tc>
        <w:tc>
          <w:tcPr>
            <w:tcW w:w="1365" w:type="dxa"/>
            <w:vMerge/>
            <w:tcBorders>
              <w:top w:val="single" w:sz="7" w:space="0" w:color="808080"/>
              <w:left w:val="nil"/>
              <w:bottom w:val="single" w:sz="7" w:space="0" w:color="44B3E1"/>
              <w:right w:val="nil"/>
            </w:tcBorders>
            <w:tcMar>
              <w:top w:w="100" w:type="dxa"/>
              <w:left w:w="100" w:type="dxa"/>
              <w:bottom w:w="100" w:type="dxa"/>
              <w:right w:w="100" w:type="dxa"/>
            </w:tcMar>
          </w:tcPr>
          <w:p w14:paraId="5FEACE2D" w14:textId="77777777" w:rsidR="0014670D" w:rsidRDefault="0014670D">
            <w:pPr>
              <w:rPr>
                <w:rFonts w:ascii="Times New Roman" w:eastAsia="Times New Roman" w:hAnsi="Times New Roman" w:cs="Times New Roman"/>
                <w:sz w:val="24"/>
                <w:szCs w:val="24"/>
              </w:rPr>
            </w:pPr>
          </w:p>
        </w:tc>
        <w:tc>
          <w:tcPr>
            <w:tcW w:w="1290" w:type="dxa"/>
            <w:vMerge/>
            <w:tcBorders>
              <w:top w:val="single" w:sz="7" w:space="0" w:color="808080"/>
              <w:left w:val="nil"/>
              <w:bottom w:val="single" w:sz="7" w:space="0" w:color="44B3E1"/>
              <w:right w:val="single" w:sz="7" w:space="0" w:color="44B3E1"/>
            </w:tcBorders>
            <w:tcMar>
              <w:top w:w="100" w:type="dxa"/>
              <w:left w:w="100" w:type="dxa"/>
              <w:bottom w:w="100" w:type="dxa"/>
              <w:right w:w="100" w:type="dxa"/>
            </w:tcMar>
          </w:tcPr>
          <w:p w14:paraId="4DF47F58" w14:textId="77777777" w:rsidR="0014670D" w:rsidRDefault="0014670D">
            <w:pPr>
              <w:rPr>
                <w:rFonts w:ascii="Times New Roman" w:eastAsia="Times New Roman" w:hAnsi="Times New Roman" w:cs="Times New Roman"/>
                <w:sz w:val="24"/>
                <w:szCs w:val="24"/>
              </w:rPr>
            </w:pPr>
          </w:p>
        </w:tc>
      </w:tr>
      <w:tr w:rsidR="0014670D" w14:paraId="03956ADB" w14:textId="77777777">
        <w:trPr>
          <w:trHeight w:val="276"/>
        </w:trPr>
        <w:tc>
          <w:tcPr>
            <w:tcW w:w="1005" w:type="dxa"/>
            <w:vMerge/>
            <w:tcBorders>
              <w:top w:val="single" w:sz="7" w:space="0" w:color="44B3E1"/>
              <w:left w:val="single" w:sz="7" w:space="0" w:color="44B3E1"/>
              <w:bottom w:val="single" w:sz="7" w:space="0" w:color="808080"/>
              <w:right w:val="nil"/>
            </w:tcBorders>
            <w:shd w:val="clear" w:color="auto" w:fill="C0E6F5"/>
            <w:tcMar>
              <w:top w:w="100" w:type="dxa"/>
              <w:left w:w="100" w:type="dxa"/>
              <w:bottom w:w="100" w:type="dxa"/>
              <w:right w:w="100" w:type="dxa"/>
            </w:tcMar>
          </w:tcPr>
          <w:p w14:paraId="4AE53986" w14:textId="77777777" w:rsidR="0014670D" w:rsidRDefault="0014670D">
            <w:pPr>
              <w:spacing w:line="240" w:lineRule="auto"/>
              <w:rPr>
                <w:rFonts w:ascii="Times New Roman" w:eastAsia="Times New Roman" w:hAnsi="Times New Roman" w:cs="Times New Roman"/>
                <w:sz w:val="24"/>
                <w:szCs w:val="24"/>
              </w:rPr>
            </w:pPr>
          </w:p>
        </w:tc>
        <w:tc>
          <w:tcPr>
            <w:tcW w:w="1785"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56DCA0F8" w14:textId="77777777" w:rsidR="0014670D" w:rsidRDefault="0014670D">
            <w:pPr>
              <w:spacing w:line="240" w:lineRule="auto"/>
              <w:rPr>
                <w:rFonts w:ascii="Times New Roman" w:eastAsia="Times New Roman" w:hAnsi="Times New Roman" w:cs="Times New Roman"/>
                <w:sz w:val="24"/>
                <w:szCs w:val="24"/>
              </w:rPr>
            </w:pPr>
          </w:p>
        </w:tc>
        <w:tc>
          <w:tcPr>
            <w:tcW w:w="1395"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69183B62" w14:textId="77777777" w:rsidR="0014670D" w:rsidRDefault="0014670D">
            <w:pPr>
              <w:spacing w:line="240" w:lineRule="auto"/>
              <w:rPr>
                <w:rFonts w:ascii="Times New Roman" w:eastAsia="Times New Roman" w:hAnsi="Times New Roman" w:cs="Times New Roman"/>
                <w:sz w:val="24"/>
                <w:szCs w:val="24"/>
              </w:rPr>
            </w:pPr>
          </w:p>
        </w:tc>
        <w:tc>
          <w:tcPr>
            <w:tcW w:w="1170"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61AB1104" w14:textId="77777777" w:rsidR="0014670D" w:rsidRDefault="0014670D">
            <w:pPr>
              <w:spacing w:line="240" w:lineRule="auto"/>
              <w:rPr>
                <w:rFonts w:ascii="Times New Roman" w:eastAsia="Times New Roman" w:hAnsi="Times New Roman" w:cs="Times New Roman"/>
                <w:sz w:val="24"/>
                <w:szCs w:val="24"/>
              </w:rPr>
            </w:pPr>
          </w:p>
        </w:tc>
        <w:tc>
          <w:tcPr>
            <w:tcW w:w="1125"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7AB8AE4D" w14:textId="77777777" w:rsidR="0014670D" w:rsidRDefault="0014670D">
            <w:pPr>
              <w:spacing w:line="240" w:lineRule="auto"/>
              <w:rPr>
                <w:rFonts w:ascii="Times New Roman" w:eastAsia="Times New Roman" w:hAnsi="Times New Roman" w:cs="Times New Roman"/>
                <w:sz w:val="24"/>
                <w:szCs w:val="24"/>
              </w:rPr>
            </w:pPr>
          </w:p>
        </w:tc>
        <w:tc>
          <w:tcPr>
            <w:tcW w:w="1365"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1A03B6BD" w14:textId="77777777" w:rsidR="0014670D" w:rsidRDefault="0014670D">
            <w:pPr>
              <w:spacing w:line="240" w:lineRule="auto"/>
              <w:rPr>
                <w:rFonts w:ascii="Times New Roman" w:eastAsia="Times New Roman" w:hAnsi="Times New Roman" w:cs="Times New Roman"/>
                <w:sz w:val="24"/>
                <w:szCs w:val="24"/>
              </w:rPr>
            </w:pPr>
          </w:p>
        </w:tc>
        <w:tc>
          <w:tcPr>
            <w:tcW w:w="1290" w:type="dxa"/>
            <w:vMerge/>
            <w:tcBorders>
              <w:top w:val="single" w:sz="7" w:space="0" w:color="44B3E1"/>
              <w:left w:val="nil"/>
              <w:bottom w:val="single" w:sz="7" w:space="0" w:color="808080"/>
              <w:right w:val="single" w:sz="7" w:space="0" w:color="44B3E1"/>
            </w:tcBorders>
            <w:shd w:val="clear" w:color="auto" w:fill="C0E6F5"/>
            <w:tcMar>
              <w:top w:w="100" w:type="dxa"/>
              <w:left w:w="100" w:type="dxa"/>
              <w:bottom w:w="100" w:type="dxa"/>
              <w:right w:w="100" w:type="dxa"/>
            </w:tcMar>
          </w:tcPr>
          <w:p w14:paraId="1B862064" w14:textId="77777777" w:rsidR="0014670D" w:rsidRDefault="0014670D">
            <w:pPr>
              <w:spacing w:line="240" w:lineRule="auto"/>
              <w:rPr>
                <w:rFonts w:ascii="Times New Roman" w:eastAsia="Times New Roman" w:hAnsi="Times New Roman" w:cs="Times New Roman"/>
                <w:sz w:val="24"/>
                <w:szCs w:val="24"/>
              </w:rPr>
            </w:pPr>
          </w:p>
        </w:tc>
      </w:tr>
      <w:tr w:rsidR="0014670D" w14:paraId="20EF9988" w14:textId="77777777">
        <w:trPr>
          <w:trHeight w:val="785"/>
        </w:trPr>
        <w:tc>
          <w:tcPr>
            <w:tcW w:w="1005" w:type="dxa"/>
            <w:vMerge w:val="restart"/>
            <w:tcBorders>
              <w:top w:val="single" w:sz="7" w:space="0" w:color="44B3E1"/>
              <w:left w:val="single" w:sz="7" w:space="0" w:color="44B3E1"/>
              <w:bottom w:val="single" w:sz="7" w:space="0" w:color="44B3E1"/>
              <w:right w:val="nil"/>
            </w:tcBorders>
            <w:tcMar>
              <w:top w:w="100" w:type="dxa"/>
              <w:left w:w="100" w:type="dxa"/>
              <w:bottom w:w="100" w:type="dxa"/>
              <w:right w:w="100" w:type="dxa"/>
            </w:tcMar>
          </w:tcPr>
          <w:p w14:paraId="163114D3"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73F89E24"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85"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23D7D3D3"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Age of Index </w:t>
            </w:r>
          </w:p>
          <w:p w14:paraId="29E60C29" w14:textId="77777777" w:rsidR="0014670D" w:rsidRDefault="0014670D">
            <w:pPr>
              <w:rPr>
                <w:rFonts w:ascii="Times New Roman" w:eastAsia="Times New Roman" w:hAnsi="Times New Roman" w:cs="Times New Roman"/>
                <w:sz w:val="24"/>
                <w:szCs w:val="24"/>
              </w:rPr>
            </w:pPr>
          </w:p>
        </w:tc>
        <w:tc>
          <w:tcPr>
            <w:tcW w:w="1395"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796D57CF"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53.8 ± 17</w:t>
            </w:r>
          </w:p>
          <w:p w14:paraId="72CE9502"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54.1 ± 17</w:t>
            </w:r>
          </w:p>
        </w:tc>
        <w:tc>
          <w:tcPr>
            <w:tcW w:w="1170"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7A3774D2"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206</w:t>
            </w:r>
          </w:p>
          <w:p w14:paraId="3C89894F"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206</w:t>
            </w:r>
          </w:p>
        </w:tc>
        <w:tc>
          <w:tcPr>
            <w:tcW w:w="1125"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036580A2"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100.00%</w:t>
            </w:r>
          </w:p>
          <w:p w14:paraId="68046DAA"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100.00%</w:t>
            </w:r>
          </w:p>
        </w:tc>
        <w:tc>
          <w:tcPr>
            <w:tcW w:w="1365"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0CEFF00C"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6BD8B54D"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290" w:type="dxa"/>
            <w:vMerge w:val="restart"/>
            <w:tcBorders>
              <w:top w:val="single" w:sz="7" w:space="0" w:color="808080"/>
              <w:left w:val="nil"/>
              <w:bottom w:val="single" w:sz="7" w:space="0" w:color="44B3E1"/>
              <w:right w:val="single" w:sz="7" w:space="0" w:color="44B3E1"/>
            </w:tcBorders>
            <w:tcMar>
              <w:top w:w="100" w:type="dxa"/>
              <w:left w:w="100" w:type="dxa"/>
              <w:bottom w:w="100" w:type="dxa"/>
              <w:right w:w="100" w:type="dxa"/>
            </w:tcMar>
          </w:tcPr>
          <w:p w14:paraId="73B04CF8"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4D85CBFD"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14670D" w14:paraId="3A9BB57F" w14:textId="77777777">
        <w:trPr>
          <w:trHeight w:val="276"/>
        </w:trPr>
        <w:tc>
          <w:tcPr>
            <w:tcW w:w="1005" w:type="dxa"/>
            <w:vMerge/>
            <w:tcBorders>
              <w:top w:val="single" w:sz="7" w:space="0" w:color="44B3E1"/>
              <w:left w:val="single" w:sz="7" w:space="0" w:color="44B3E1"/>
              <w:bottom w:val="single" w:sz="7" w:space="0" w:color="808080"/>
              <w:right w:val="nil"/>
            </w:tcBorders>
            <w:shd w:val="clear" w:color="auto" w:fill="C0E6F5"/>
            <w:tcMar>
              <w:top w:w="100" w:type="dxa"/>
              <w:left w:w="100" w:type="dxa"/>
              <w:bottom w:w="100" w:type="dxa"/>
              <w:right w:w="100" w:type="dxa"/>
            </w:tcMar>
          </w:tcPr>
          <w:p w14:paraId="22E1AA1C" w14:textId="77777777" w:rsidR="0014670D" w:rsidRDefault="0014670D">
            <w:pPr>
              <w:spacing w:line="240" w:lineRule="auto"/>
              <w:rPr>
                <w:rFonts w:ascii="Times New Roman" w:eastAsia="Times New Roman" w:hAnsi="Times New Roman" w:cs="Times New Roman"/>
                <w:sz w:val="24"/>
                <w:szCs w:val="24"/>
              </w:rPr>
            </w:pPr>
          </w:p>
        </w:tc>
        <w:tc>
          <w:tcPr>
            <w:tcW w:w="1785"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4647B463" w14:textId="77777777" w:rsidR="0014670D" w:rsidRDefault="0014670D">
            <w:pPr>
              <w:spacing w:line="240" w:lineRule="auto"/>
              <w:rPr>
                <w:rFonts w:ascii="Times New Roman" w:eastAsia="Times New Roman" w:hAnsi="Times New Roman" w:cs="Times New Roman"/>
                <w:sz w:val="24"/>
                <w:szCs w:val="24"/>
              </w:rPr>
            </w:pPr>
          </w:p>
        </w:tc>
        <w:tc>
          <w:tcPr>
            <w:tcW w:w="1395"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47E006FE" w14:textId="77777777" w:rsidR="0014670D" w:rsidRDefault="0014670D">
            <w:pPr>
              <w:spacing w:line="240" w:lineRule="auto"/>
              <w:rPr>
                <w:rFonts w:ascii="Times New Roman" w:eastAsia="Times New Roman" w:hAnsi="Times New Roman" w:cs="Times New Roman"/>
                <w:sz w:val="24"/>
                <w:szCs w:val="24"/>
              </w:rPr>
            </w:pPr>
          </w:p>
        </w:tc>
        <w:tc>
          <w:tcPr>
            <w:tcW w:w="1170"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78790D9F" w14:textId="77777777" w:rsidR="0014670D" w:rsidRDefault="0014670D">
            <w:pPr>
              <w:spacing w:line="240" w:lineRule="auto"/>
              <w:rPr>
                <w:rFonts w:ascii="Times New Roman" w:eastAsia="Times New Roman" w:hAnsi="Times New Roman" w:cs="Times New Roman"/>
                <w:sz w:val="24"/>
                <w:szCs w:val="24"/>
              </w:rPr>
            </w:pPr>
          </w:p>
        </w:tc>
        <w:tc>
          <w:tcPr>
            <w:tcW w:w="1125"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570C7450" w14:textId="77777777" w:rsidR="0014670D" w:rsidRDefault="0014670D">
            <w:pPr>
              <w:spacing w:line="240" w:lineRule="auto"/>
              <w:rPr>
                <w:rFonts w:ascii="Times New Roman" w:eastAsia="Times New Roman" w:hAnsi="Times New Roman" w:cs="Times New Roman"/>
                <w:sz w:val="24"/>
                <w:szCs w:val="24"/>
              </w:rPr>
            </w:pPr>
          </w:p>
        </w:tc>
        <w:tc>
          <w:tcPr>
            <w:tcW w:w="1365"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13D6FC1A" w14:textId="77777777" w:rsidR="0014670D" w:rsidRDefault="0014670D">
            <w:pPr>
              <w:spacing w:line="240" w:lineRule="auto"/>
              <w:rPr>
                <w:rFonts w:ascii="Times New Roman" w:eastAsia="Times New Roman" w:hAnsi="Times New Roman" w:cs="Times New Roman"/>
                <w:sz w:val="24"/>
                <w:szCs w:val="24"/>
              </w:rPr>
            </w:pPr>
          </w:p>
        </w:tc>
        <w:tc>
          <w:tcPr>
            <w:tcW w:w="1290" w:type="dxa"/>
            <w:vMerge/>
            <w:tcBorders>
              <w:top w:val="single" w:sz="7" w:space="0" w:color="44B3E1"/>
              <w:left w:val="nil"/>
              <w:bottom w:val="single" w:sz="7" w:space="0" w:color="808080"/>
              <w:right w:val="single" w:sz="7" w:space="0" w:color="44B3E1"/>
            </w:tcBorders>
            <w:shd w:val="clear" w:color="auto" w:fill="C0E6F5"/>
            <w:tcMar>
              <w:top w:w="100" w:type="dxa"/>
              <w:left w:w="100" w:type="dxa"/>
              <w:bottom w:w="100" w:type="dxa"/>
              <w:right w:w="100" w:type="dxa"/>
            </w:tcMar>
          </w:tcPr>
          <w:p w14:paraId="39923F85" w14:textId="77777777" w:rsidR="0014670D" w:rsidRDefault="0014670D">
            <w:pPr>
              <w:spacing w:line="240" w:lineRule="auto"/>
              <w:rPr>
                <w:rFonts w:ascii="Times New Roman" w:eastAsia="Times New Roman" w:hAnsi="Times New Roman" w:cs="Times New Roman"/>
                <w:sz w:val="24"/>
                <w:szCs w:val="24"/>
              </w:rPr>
            </w:pPr>
          </w:p>
        </w:tc>
      </w:tr>
      <w:tr w:rsidR="0014670D" w14:paraId="0B1FD670" w14:textId="77777777">
        <w:trPr>
          <w:trHeight w:val="530"/>
        </w:trPr>
        <w:tc>
          <w:tcPr>
            <w:tcW w:w="1005" w:type="dxa"/>
            <w:vMerge w:val="restart"/>
            <w:tcBorders>
              <w:top w:val="single" w:sz="7" w:space="0" w:color="44B3E1"/>
              <w:left w:val="single" w:sz="7" w:space="0" w:color="44B3E1"/>
              <w:bottom w:val="single" w:sz="7" w:space="0" w:color="44B3E1"/>
              <w:right w:val="nil"/>
            </w:tcBorders>
            <w:tcMar>
              <w:top w:w="100" w:type="dxa"/>
              <w:left w:w="100" w:type="dxa"/>
              <w:bottom w:w="100" w:type="dxa"/>
              <w:right w:w="100" w:type="dxa"/>
            </w:tcMar>
          </w:tcPr>
          <w:p w14:paraId="028E9D5C"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34378C31"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85"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520A0F5D"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Female</w:t>
            </w:r>
          </w:p>
        </w:tc>
        <w:tc>
          <w:tcPr>
            <w:tcW w:w="1395"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66FC5247"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8ED526B"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70"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437FD0E7"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206</w:t>
            </w:r>
          </w:p>
          <w:p w14:paraId="197DF57A"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206</w:t>
            </w:r>
          </w:p>
        </w:tc>
        <w:tc>
          <w:tcPr>
            <w:tcW w:w="1125"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103F0EB5"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100.00%</w:t>
            </w:r>
          </w:p>
          <w:p w14:paraId="5E23F0DF"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100.00%</w:t>
            </w:r>
          </w:p>
        </w:tc>
        <w:tc>
          <w:tcPr>
            <w:tcW w:w="1365"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23DC80EB"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90" w:type="dxa"/>
            <w:vMerge w:val="restart"/>
            <w:tcBorders>
              <w:top w:val="single" w:sz="7" w:space="0" w:color="808080"/>
              <w:left w:val="nil"/>
              <w:bottom w:val="single" w:sz="7" w:space="0" w:color="44B3E1"/>
              <w:right w:val="single" w:sz="7" w:space="0" w:color="44B3E1"/>
            </w:tcBorders>
            <w:tcMar>
              <w:top w:w="100" w:type="dxa"/>
              <w:left w:w="100" w:type="dxa"/>
              <w:bottom w:w="100" w:type="dxa"/>
              <w:right w:w="100" w:type="dxa"/>
            </w:tcMar>
          </w:tcPr>
          <w:p w14:paraId="5D4A6C0B"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14670D" w14:paraId="33B5203E" w14:textId="77777777">
        <w:trPr>
          <w:trHeight w:val="276"/>
        </w:trPr>
        <w:tc>
          <w:tcPr>
            <w:tcW w:w="1005" w:type="dxa"/>
            <w:vMerge/>
            <w:tcBorders>
              <w:top w:val="single" w:sz="7" w:space="0" w:color="44B3E1"/>
              <w:left w:val="single" w:sz="7" w:space="0" w:color="44B3E1"/>
              <w:bottom w:val="single" w:sz="7" w:space="0" w:color="808080"/>
              <w:right w:val="nil"/>
            </w:tcBorders>
            <w:shd w:val="clear" w:color="auto" w:fill="C0E6F5"/>
            <w:tcMar>
              <w:top w:w="100" w:type="dxa"/>
              <w:left w:w="100" w:type="dxa"/>
              <w:bottom w:w="100" w:type="dxa"/>
              <w:right w:w="100" w:type="dxa"/>
            </w:tcMar>
          </w:tcPr>
          <w:p w14:paraId="5F724480" w14:textId="77777777" w:rsidR="0014670D" w:rsidRDefault="0014670D">
            <w:pPr>
              <w:spacing w:line="240" w:lineRule="auto"/>
              <w:rPr>
                <w:rFonts w:ascii="Times New Roman" w:eastAsia="Times New Roman" w:hAnsi="Times New Roman" w:cs="Times New Roman"/>
                <w:sz w:val="24"/>
                <w:szCs w:val="24"/>
              </w:rPr>
            </w:pPr>
          </w:p>
        </w:tc>
        <w:tc>
          <w:tcPr>
            <w:tcW w:w="1785"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3DBADD15" w14:textId="77777777" w:rsidR="0014670D" w:rsidRDefault="0014670D">
            <w:pPr>
              <w:spacing w:line="240" w:lineRule="auto"/>
              <w:rPr>
                <w:rFonts w:ascii="Times New Roman" w:eastAsia="Times New Roman" w:hAnsi="Times New Roman" w:cs="Times New Roman"/>
                <w:sz w:val="24"/>
                <w:szCs w:val="24"/>
              </w:rPr>
            </w:pPr>
          </w:p>
        </w:tc>
        <w:tc>
          <w:tcPr>
            <w:tcW w:w="1395"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44C04EC3" w14:textId="77777777" w:rsidR="0014670D" w:rsidRDefault="0014670D">
            <w:pPr>
              <w:spacing w:line="240" w:lineRule="auto"/>
              <w:rPr>
                <w:rFonts w:ascii="Times New Roman" w:eastAsia="Times New Roman" w:hAnsi="Times New Roman" w:cs="Times New Roman"/>
                <w:sz w:val="24"/>
                <w:szCs w:val="24"/>
              </w:rPr>
            </w:pPr>
          </w:p>
        </w:tc>
        <w:tc>
          <w:tcPr>
            <w:tcW w:w="1170"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209A6A68" w14:textId="77777777" w:rsidR="0014670D" w:rsidRDefault="0014670D">
            <w:pPr>
              <w:spacing w:line="240" w:lineRule="auto"/>
              <w:rPr>
                <w:rFonts w:ascii="Times New Roman" w:eastAsia="Times New Roman" w:hAnsi="Times New Roman" w:cs="Times New Roman"/>
                <w:sz w:val="24"/>
                <w:szCs w:val="24"/>
              </w:rPr>
            </w:pPr>
          </w:p>
        </w:tc>
        <w:tc>
          <w:tcPr>
            <w:tcW w:w="1125"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5EF0C9E8" w14:textId="77777777" w:rsidR="0014670D" w:rsidRDefault="0014670D">
            <w:pPr>
              <w:spacing w:line="240" w:lineRule="auto"/>
              <w:rPr>
                <w:rFonts w:ascii="Times New Roman" w:eastAsia="Times New Roman" w:hAnsi="Times New Roman" w:cs="Times New Roman"/>
                <w:sz w:val="24"/>
                <w:szCs w:val="24"/>
              </w:rPr>
            </w:pPr>
          </w:p>
        </w:tc>
        <w:tc>
          <w:tcPr>
            <w:tcW w:w="1365"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567EB6FA" w14:textId="77777777" w:rsidR="0014670D" w:rsidRDefault="0014670D">
            <w:pPr>
              <w:spacing w:line="240" w:lineRule="auto"/>
              <w:rPr>
                <w:rFonts w:ascii="Times New Roman" w:eastAsia="Times New Roman" w:hAnsi="Times New Roman" w:cs="Times New Roman"/>
                <w:sz w:val="24"/>
                <w:szCs w:val="24"/>
              </w:rPr>
            </w:pPr>
          </w:p>
        </w:tc>
        <w:tc>
          <w:tcPr>
            <w:tcW w:w="1290" w:type="dxa"/>
            <w:vMerge/>
            <w:tcBorders>
              <w:top w:val="single" w:sz="7" w:space="0" w:color="44B3E1"/>
              <w:left w:val="nil"/>
              <w:bottom w:val="single" w:sz="7" w:space="0" w:color="808080"/>
              <w:right w:val="single" w:sz="7" w:space="0" w:color="44B3E1"/>
            </w:tcBorders>
            <w:shd w:val="clear" w:color="auto" w:fill="C0E6F5"/>
            <w:tcMar>
              <w:top w:w="100" w:type="dxa"/>
              <w:left w:w="100" w:type="dxa"/>
              <w:bottom w:w="100" w:type="dxa"/>
              <w:right w:w="100" w:type="dxa"/>
            </w:tcMar>
          </w:tcPr>
          <w:p w14:paraId="563E6BA9" w14:textId="77777777" w:rsidR="0014670D" w:rsidRDefault="0014670D">
            <w:pPr>
              <w:spacing w:line="240" w:lineRule="auto"/>
              <w:rPr>
                <w:rFonts w:ascii="Times New Roman" w:eastAsia="Times New Roman" w:hAnsi="Times New Roman" w:cs="Times New Roman"/>
                <w:sz w:val="24"/>
                <w:szCs w:val="24"/>
              </w:rPr>
            </w:pPr>
          </w:p>
        </w:tc>
      </w:tr>
      <w:tr w:rsidR="0014670D" w14:paraId="17605EC6" w14:textId="77777777">
        <w:trPr>
          <w:trHeight w:val="530"/>
        </w:trPr>
        <w:tc>
          <w:tcPr>
            <w:tcW w:w="1005" w:type="dxa"/>
            <w:vMerge w:val="restart"/>
            <w:tcBorders>
              <w:top w:val="single" w:sz="7" w:space="0" w:color="44B3E1"/>
              <w:left w:val="single" w:sz="7" w:space="0" w:color="44B3E1"/>
              <w:bottom w:val="single" w:sz="7" w:space="0" w:color="44B3E1"/>
              <w:right w:val="nil"/>
            </w:tcBorders>
            <w:tcMar>
              <w:top w:w="100" w:type="dxa"/>
              <w:left w:w="100" w:type="dxa"/>
              <w:bottom w:w="100" w:type="dxa"/>
              <w:right w:w="100" w:type="dxa"/>
            </w:tcMar>
          </w:tcPr>
          <w:p w14:paraId="46A2A8F0"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6937E4CA"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85"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2050FEEA"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White</w:t>
            </w:r>
          </w:p>
          <w:p w14:paraId="5E500F34" w14:textId="77777777" w:rsidR="0014670D" w:rsidRDefault="0014670D">
            <w:pPr>
              <w:rPr>
                <w:rFonts w:ascii="Times New Roman" w:eastAsia="Times New Roman" w:hAnsi="Times New Roman" w:cs="Times New Roman"/>
                <w:sz w:val="24"/>
                <w:szCs w:val="24"/>
              </w:rPr>
            </w:pPr>
          </w:p>
        </w:tc>
        <w:tc>
          <w:tcPr>
            <w:tcW w:w="1395"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40642092"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C426358"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70"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79EA0CCB"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158</w:t>
            </w:r>
          </w:p>
          <w:p w14:paraId="22F9C22E"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159</w:t>
            </w:r>
          </w:p>
        </w:tc>
        <w:tc>
          <w:tcPr>
            <w:tcW w:w="1125"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629B310E"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76.699%</w:t>
            </w:r>
          </w:p>
          <w:p w14:paraId="76B5D7D3"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77.184%</w:t>
            </w:r>
          </w:p>
        </w:tc>
        <w:tc>
          <w:tcPr>
            <w:tcW w:w="1365"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3925AF84"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0.0.9069</w:t>
            </w:r>
          </w:p>
          <w:p w14:paraId="75CB2A26"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290" w:type="dxa"/>
            <w:vMerge w:val="restart"/>
            <w:tcBorders>
              <w:top w:val="single" w:sz="7" w:space="0" w:color="808080"/>
              <w:left w:val="nil"/>
              <w:bottom w:val="single" w:sz="7" w:space="0" w:color="44B3E1"/>
              <w:right w:val="single" w:sz="7" w:space="0" w:color="44B3E1"/>
            </w:tcBorders>
            <w:tcMar>
              <w:top w:w="100" w:type="dxa"/>
              <w:left w:w="100" w:type="dxa"/>
              <w:bottom w:w="100" w:type="dxa"/>
              <w:right w:w="100" w:type="dxa"/>
            </w:tcMar>
          </w:tcPr>
          <w:p w14:paraId="0E1CF3C9"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0.0115</w:t>
            </w:r>
          </w:p>
          <w:p w14:paraId="07C122CA"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14670D" w14:paraId="69FDA487" w14:textId="77777777">
        <w:trPr>
          <w:trHeight w:val="420"/>
        </w:trPr>
        <w:tc>
          <w:tcPr>
            <w:tcW w:w="1005" w:type="dxa"/>
            <w:vMerge/>
            <w:tcBorders>
              <w:top w:val="single" w:sz="7" w:space="0" w:color="44B3E1"/>
              <w:left w:val="single" w:sz="7" w:space="0" w:color="44B3E1"/>
              <w:bottom w:val="single" w:sz="7" w:space="0" w:color="808080"/>
              <w:right w:val="nil"/>
            </w:tcBorders>
            <w:shd w:val="clear" w:color="auto" w:fill="C0E6F5"/>
            <w:tcMar>
              <w:top w:w="100" w:type="dxa"/>
              <w:left w:w="100" w:type="dxa"/>
              <w:bottom w:w="100" w:type="dxa"/>
              <w:right w:w="100" w:type="dxa"/>
            </w:tcMar>
          </w:tcPr>
          <w:p w14:paraId="67209F07" w14:textId="77777777" w:rsidR="0014670D" w:rsidRDefault="0014670D">
            <w:pPr>
              <w:spacing w:line="240" w:lineRule="auto"/>
              <w:rPr>
                <w:rFonts w:ascii="Times New Roman" w:eastAsia="Times New Roman" w:hAnsi="Times New Roman" w:cs="Times New Roman"/>
                <w:sz w:val="24"/>
                <w:szCs w:val="24"/>
              </w:rPr>
            </w:pPr>
          </w:p>
        </w:tc>
        <w:tc>
          <w:tcPr>
            <w:tcW w:w="1785"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6981CC39" w14:textId="77777777" w:rsidR="0014670D" w:rsidRDefault="0014670D">
            <w:pPr>
              <w:spacing w:line="240" w:lineRule="auto"/>
              <w:rPr>
                <w:rFonts w:ascii="Times New Roman" w:eastAsia="Times New Roman" w:hAnsi="Times New Roman" w:cs="Times New Roman"/>
                <w:sz w:val="24"/>
                <w:szCs w:val="24"/>
              </w:rPr>
            </w:pPr>
          </w:p>
        </w:tc>
        <w:tc>
          <w:tcPr>
            <w:tcW w:w="1395"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33848A23" w14:textId="77777777" w:rsidR="0014670D" w:rsidRDefault="0014670D">
            <w:pPr>
              <w:spacing w:line="240" w:lineRule="auto"/>
              <w:rPr>
                <w:rFonts w:ascii="Times New Roman" w:eastAsia="Times New Roman" w:hAnsi="Times New Roman" w:cs="Times New Roman"/>
                <w:sz w:val="24"/>
                <w:szCs w:val="24"/>
              </w:rPr>
            </w:pPr>
          </w:p>
        </w:tc>
        <w:tc>
          <w:tcPr>
            <w:tcW w:w="1170"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7EB43BF9" w14:textId="77777777" w:rsidR="0014670D" w:rsidRDefault="0014670D">
            <w:pPr>
              <w:spacing w:line="240" w:lineRule="auto"/>
              <w:rPr>
                <w:rFonts w:ascii="Times New Roman" w:eastAsia="Times New Roman" w:hAnsi="Times New Roman" w:cs="Times New Roman"/>
                <w:sz w:val="24"/>
                <w:szCs w:val="24"/>
              </w:rPr>
            </w:pPr>
          </w:p>
        </w:tc>
        <w:tc>
          <w:tcPr>
            <w:tcW w:w="1125"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636DC8CC" w14:textId="77777777" w:rsidR="0014670D" w:rsidRDefault="0014670D">
            <w:pPr>
              <w:spacing w:line="240" w:lineRule="auto"/>
              <w:rPr>
                <w:rFonts w:ascii="Times New Roman" w:eastAsia="Times New Roman" w:hAnsi="Times New Roman" w:cs="Times New Roman"/>
                <w:sz w:val="24"/>
                <w:szCs w:val="24"/>
              </w:rPr>
            </w:pPr>
          </w:p>
        </w:tc>
        <w:tc>
          <w:tcPr>
            <w:tcW w:w="1365"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05BD385E" w14:textId="77777777" w:rsidR="0014670D" w:rsidRDefault="0014670D">
            <w:pPr>
              <w:spacing w:line="240" w:lineRule="auto"/>
              <w:rPr>
                <w:rFonts w:ascii="Times New Roman" w:eastAsia="Times New Roman" w:hAnsi="Times New Roman" w:cs="Times New Roman"/>
                <w:sz w:val="24"/>
                <w:szCs w:val="24"/>
              </w:rPr>
            </w:pPr>
          </w:p>
        </w:tc>
        <w:tc>
          <w:tcPr>
            <w:tcW w:w="1290" w:type="dxa"/>
            <w:vMerge/>
            <w:tcBorders>
              <w:top w:val="single" w:sz="7" w:space="0" w:color="44B3E1"/>
              <w:left w:val="nil"/>
              <w:bottom w:val="single" w:sz="7" w:space="0" w:color="808080"/>
              <w:right w:val="single" w:sz="7" w:space="0" w:color="44B3E1"/>
            </w:tcBorders>
            <w:shd w:val="clear" w:color="auto" w:fill="C0E6F5"/>
            <w:tcMar>
              <w:top w:w="100" w:type="dxa"/>
              <w:left w:w="100" w:type="dxa"/>
              <w:bottom w:w="100" w:type="dxa"/>
              <w:right w:w="100" w:type="dxa"/>
            </w:tcMar>
          </w:tcPr>
          <w:p w14:paraId="47282419" w14:textId="77777777" w:rsidR="0014670D" w:rsidRDefault="0014670D">
            <w:pPr>
              <w:spacing w:line="240" w:lineRule="auto"/>
              <w:rPr>
                <w:rFonts w:ascii="Times New Roman" w:eastAsia="Times New Roman" w:hAnsi="Times New Roman" w:cs="Times New Roman"/>
                <w:sz w:val="24"/>
                <w:szCs w:val="24"/>
              </w:rPr>
            </w:pPr>
          </w:p>
        </w:tc>
      </w:tr>
      <w:tr w:rsidR="0014670D" w14:paraId="4ADABD09" w14:textId="77777777">
        <w:trPr>
          <w:trHeight w:val="1160"/>
        </w:trPr>
        <w:tc>
          <w:tcPr>
            <w:tcW w:w="1005" w:type="dxa"/>
            <w:vMerge w:val="restart"/>
            <w:tcBorders>
              <w:top w:val="single" w:sz="7" w:space="0" w:color="44B3E1"/>
              <w:left w:val="single" w:sz="7" w:space="0" w:color="44B3E1"/>
              <w:bottom w:val="single" w:sz="7" w:space="0" w:color="44B3E1"/>
              <w:right w:val="nil"/>
            </w:tcBorders>
            <w:tcMar>
              <w:top w:w="100" w:type="dxa"/>
              <w:left w:w="100" w:type="dxa"/>
              <w:bottom w:w="100" w:type="dxa"/>
              <w:right w:w="100" w:type="dxa"/>
            </w:tcMar>
          </w:tcPr>
          <w:p w14:paraId="429DB9E4"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37F13A6B"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85"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3C5AE580"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Not Hispanic or Latino</w:t>
            </w:r>
          </w:p>
        </w:tc>
        <w:tc>
          <w:tcPr>
            <w:tcW w:w="1395"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0623360C"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FDD15F9"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70"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2FA099FF"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127</w:t>
            </w:r>
          </w:p>
          <w:p w14:paraId="3F408961"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c>
          <w:tcPr>
            <w:tcW w:w="1125"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29E31B7E"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61.65%</w:t>
            </w:r>
          </w:p>
          <w:p w14:paraId="08A26EAB"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63.107%</w:t>
            </w:r>
          </w:p>
        </w:tc>
        <w:tc>
          <w:tcPr>
            <w:tcW w:w="1365"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5A7C4AF2"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0.7603</w:t>
            </w:r>
          </w:p>
        </w:tc>
        <w:tc>
          <w:tcPr>
            <w:tcW w:w="1290" w:type="dxa"/>
            <w:vMerge w:val="restart"/>
            <w:tcBorders>
              <w:top w:val="single" w:sz="7" w:space="0" w:color="808080"/>
              <w:left w:val="nil"/>
              <w:bottom w:val="single" w:sz="7" w:space="0" w:color="44B3E1"/>
              <w:right w:val="single" w:sz="7" w:space="0" w:color="44B3E1"/>
            </w:tcBorders>
            <w:tcMar>
              <w:top w:w="100" w:type="dxa"/>
              <w:left w:w="100" w:type="dxa"/>
              <w:bottom w:w="100" w:type="dxa"/>
              <w:right w:w="100" w:type="dxa"/>
            </w:tcMar>
          </w:tcPr>
          <w:p w14:paraId="6D5401EC"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0.0301</w:t>
            </w:r>
          </w:p>
        </w:tc>
      </w:tr>
      <w:tr w:rsidR="0014670D" w14:paraId="11FDA4A1" w14:textId="77777777">
        <w:trPr>
          <w:trHeight w:val="276"/>
        </w:trPr>
        <w:tc>
          <w:tcPr>
            <w:tcW w:w="1005" w:type="dxa"/>
            <w:vMerge/>
            <w:tcBorders>
              <w:top w:val="single" w:sz="7" w:space="0" w:color="44B3E1"/>
              <w:left w:val="single" w:sz="7" w:space="0" w:color="44B3E1"/>
              <w:bottom w:val="single" w:sz="7" w:space="0" w:color="808080"/>
              <w:right w:val="nil"/>
            </w:tcBorders>
            <w:shd w:val="clear" w:color="auto" w:fill="C0E6F5"/>
            <w:tcMar>
              <w:top w:w="100" w:type="dxa"/>
              <w:left w:w="100" w:type="dxa"/>
              <w:bottom w:w="100" w:type="dxa"/>
              <w:right w:w="100" w:type="dxa"/>
            </w:tcMar>
          </w:tcPr>
          <w:p w14:paraId="4492D750" w14:textId="77777777" w:rsidR="0014670D" w:rsidRDefault="0014670D">
            <w:pPr>
              <w:spacing w:line="240" w:lineRule="auto"/>
              <w:rPr>
                <w:rFonts w:ascii="Times New Roman" w:eastAsia="Times New Roman" w:hAnsi="Times New Roman" w:cs="Times New Roman"/>
                <w:sz w:val="24"/>
                <w:szCs w:val="24"/>
              </w:rPr>
            </w:pPr>
          </w:p>
        </w:tc>
        <w:tc>
          <w:tcPr>
            <w:tcW w:w="1785"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505AF81F" w14:textId="77777777" w:rsidR="0014670D" w:rsidRDefault="0014670D">
            <w:pPr>
              <w:spacing w:line="240" w:lineRule="auto"/>
              <w:rPr>
                <w:rFonts w:ascii="Times New Roman" w:eastAsia="Times New Roman" w:hAnsi="Times New Roman" w:cs="Times New Roman"/>
                <w:sz w:val="24"/>
                <w:szCs w:val="24"/>
              </w:rPr>
            </w:pPr>
          </w:p>
        </w:tc>
        <w:tc>
          <w:tcPr>
            <w:tcW w:w="1395"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4CED91DB" w14:textId="77777777" w:rsidR="0014670D" w:rsidRDefault="0014670D">
            <w:pPr>
              <w:spacing w:line="240" w:lineRule="auto"/>
              <w:rPr>
                <w:rFonts w:ascii="Times New Roman" w:eastAsia="Times New Roman" w:hAnsi="Times New Roman" w:cs="Times New Roman"/>
                <w:sz w:val="24"/>
                <w:szCs w:val="24"/>
              </w:rPr>
            </w:pPr>
          </w:p>
        </w:tc>
        <w:tc>
          <w:tcPr>
            <w:tcW w:w="1170"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51015B2B" w14:textId="77777777" w:rsidR="0014670D" w:rsidRDefault="0014670D">
            <w:pPr>
              <w:spacing w:line="240" w:lineRule="auto"/>
              <w:rPr>
                <w:rFonts w:ascii="Times New Roman" w:eastAsia="Times New Roman" w:hAnsi="Times New Roman" w:cs="Times New Roman"/>
                <w:sz w:val="24"/>
                <w:szCs w:val="24"/>
              </w:rPr>
            </w:pPr>
          </w:p>
        </w:tc>
        <w:tc>
          <w:tcPr>
            <w:tcW w:w="1125"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3C136DF1" w14:textId="77777777" w:rsidR="0014670D" w:rsidRDefault="0014670D">
            <w:pPr>
              <w:spacing w:line="240" w:lineRule="auto"/>
              <w:rPr>
                <w:rFonts w:ascii="Times New Roman" w:eastAsia="Times New Roman" w:hAnsi="Times New Roman" w:cs="Times New Roman"/>
                <w:sz w:val="24"/>
                <w:szCs w:val="24"/>
              </w:rPr>
            </w:pPr>
          </w:p>
        </w:tc>
        <w:tc>
          <w:tcPr>
            <w:tcW w:w="1365"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506D90EA" w14:textId="77777777" w:rsidR="0014670D" w:rsidRDefault="0014670D">
            <w:pPr>
              <w:spacing w:line="240" w:lineRule="auto"/>
              <w:rPr>
                <w:rFonts w:ascii="Times New Roman" w:eastAsia="Times New Roman" w:hAnsi="Times New Roman" w:cs="Times New Roman"/>
                <w:sz w:val="24"/>
                <w:szCs w:val="24"/>
              </w:rPr>
            </w:pPr>
          </w:p>
        </w:tc>
        <w:tc>
          <w:tcPr>
            <w:tcW w:w="1290" w:type="dxa"/>
            <w:vMerge/>
            <w:tcBorders>
              <w:top w:val="single" w:sz="7" w:space="0" w:color="44B3E1"/>
              <w:left w:val="nil"/>
              <w:bottom w:val="single" w:sz="7" w:space="0" w:color="808080"/>
              <w:right w:val="single" w:sz="7" w:space="0" w:color="44B3E1"/>
            </w:tcBorders>
            <w:shd w:val="clear" w:color="auto" w:fill="C0E6F5"/>
            <w:tcMar>
              <w:top w:w="100" w:type="dxa"/>
              <w:left w:w="100" w:type="dxa"/>
              <w:bottom w:w="100" w:type="dxa"/>
              <w:right w:w="100" w:type="dxa"/>
            </w:tcMar>
          </w:tcPr>
          <w:p w14:paraId="165D3D19" w14:textId="77777777" w:rsidR="0014670D" w:rsidRDefault="0014670D">
            <w:pPr>
              <w:spacing w:line="240" w:lineRule="auto"/>
              <w:rPr>
                <w:rFonts w:ascii="Times New Roman" w:eastAsia="Times New Roman" w:hAnsi="Times New Roman" w:cs="Times New Roman"/>
                <w:sz w:val="24"/>
                <w:szCs w:val="24"/>
              </w:rPr>
            </w:pPr>
          </w:p>
        </w:tc>
      </w:tr>
      <w:tr w:rsidR="0014670D" w14:paraId="5DD10214" w14:textId="77777777">
        <w:trPr>
          <w:trHeight w:val="845"/>
        </w:trPr>
        <w:tc>
          <w:tcPr>
            <w:tcW w:w="1005" w:type="dxa"/>
            <w:vMerge w:val="restart"/>
            <w:tcBorders>
              <w:top w:val="single" w:sz="7" w:space="0" w:color="44B3E1"/>
              <w:left w:val="single" w:sz="7" w:space="0" w:color="44B3E1"/>
              <w:bottom w:val="single" w:sz="7" w:space="0" w:color="44B3E1"/>
              <w:right w:val="nil"/>
            </w:tcBorders>
            <w:tcMar>
              <w:top w:w="100" w:type="dxa"/>
              <w:left w:w="100" w:type="dxa"/>
              <w:bottom w:w="100" w:type="dxa"/>
              <w:right w:w="100" w:type="dxa"/>
            </w:tcMar>
          </w:tcPr>
          <w:p w14:paraId="4AA15EF9"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2BC54FEC"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85"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4B97E5ED"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Unknown Ethnicity</w:t>
            </w:r>
          </w:p>
        </w:tc>
        <w:tc>
          <w:tcPr>
            <w:tcW w:w="1395"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1D5CA318"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5E99C13"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70"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6E153BE6"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p w14:paraId="3FA7CCD5"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1125"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2369DEF9"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29.126%</w:t>
            </w:r>
          </w:p>
          <w:p w14:paraId="2F9BB6E6"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27.67%</w:t>
            </w:r>
          </w:p>
        </w:tc>
        <w:tc>
          <w:tcPr>
            <w:tcW w:w="1365"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03C45120"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0.7431</w:t>
            </w:r>
          </w:p>
          <w:p w14:paraId="1D68FB9D"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290" w:type="dxa"/>
            <w:vMerge w:val="restart"/>
            <w:tcBorders>
              <w:top w:val="single" w:sz="7" w:space="0" w:color="808080"/>
              <w:left w:val="nil"/>
              <w:bottom w:val="single" w:sz="7" w:space="0" w:color="44B3E1"/>
              <w:right w:val="single" w:sz="7" w:space="0" w:color="44B3E1"/>
            </w:tcBorders>
            <w:tcMar>
              <w:top w:w="100" w:type="dxa"/>
              <w:left w:w="100" w:type="dxa"/>
              <w:bottom w:w="100" w:type="dxa"/>
              <w:right w:w="100" w:type="dxa"/>
            </w:tcMar>
          </w:tcPr>
          <w:p w14:paraId="5F897858"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0.0323</w:t>
            </w:r>
          </w:p>
          <w:p w14:paraId="37DABEA8"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14670D" w14:paraId="17A5C1C9" w14:textId="77777777">
        <w:trPr>
          <w:trHeight w:val="276"/>
        </w:trPr>
        <w:tc>
          <w:tcPr>
            <w:tcW w:w="1005" w:type="dxa"/>
            <w:vMerge/>
            <w:tcBorders>
              <w:top w:val="single" w:sz="7" w:space="0" w:color="44B3E1"/>
              <w:left w:val="single" w:sz="7" w:space="0" w:color="44B3E1"/>
              <w:bottom w:val="single" w:sz="7" w:space="0" w:color="808080"/>
              <w:right w:val="nil"/>
            </w:tcBorders>
            <w:shd w:val="clear" w:color="auto" w:fill="C0E6F5"/>
            <w:tcMar>
              <w:top w:w="100" w:type="dxa"/>
              <w:left w:w="100" w:type="dxa"/>
              <w:bottom w:w="100" w:type="dxa"/>
              <w:right w:w="100" w:type="dxa"/>
            </w:tcMar>
          </w:tcPr>
          <w:p w14:paraId="3649AB4F" w14:textId="77777777" w:rsidR="0014670D" w:rsidRDefault="0014670D">
            <w:pPr>
              <w:spacing w:line="240" w:lineRule="auto"/>
              <w:rPr>
                <w:rFonts w:ascii="Times New Roman" w:eastAsia="Times New Roman" w:hAnsi="Times New Roman" w:cs="Times New Roman"/>
                <w:sz w:val="24"/>
                <w:szCs w:val="24"/>
              </w:rPr>
            </w:pPr>
          </w:p>
        </w:tc>
        <w:tc>
          <w:tcPr>
            <w:tcW w:w="1785"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433DBAB5" w14:textId="77777777" w:rsidR="0014670D" w:rsidRDefault="0014670D">
            <w:pPr>
              <w:spacing w:line="240" w:lineRule="auto"/>
              <w:rPr>
                <w:rFonts w:ascii="Times New Roman" w:eastAsia="Times New Roman" w:hAnsi="Times New Roman" w:cs="Times New Roman"/>
                <w:sz w:val="24"/>
                <w:szCs w:val="24"/>
              </w:rPr>
            </w:pPr>
          </w:p>
        </w:tc>
        <w:tc>
          <w:tcPr>
            <w:tcW w:w="1395"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323096C2" w14:textId="77777777" w:rsidR="0014670D" w:rsidRDefault="0014670D">
            <w:pPr>
              <w:spacing w:line="240" w:lineRule="auto"/>
              <w:rPr>
                <w:rFonts w:ascii="Times New Roman" w:eastAsia="Times New Roman" w:hAnsi="Times New Roman" w:cs="Times New Roman"/>
                <w:sz w:val="24"/>
                <w:szCs w:val="24"/>
              </w:rPr>
            </w:pPr>
          </w:p>
        </w:tc>
        <w:tc>
          <w:tcPr>
            <w:tcW w:w="1170"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0D1464A0" w14:textId="77777777" w:rsidR="0014670D" w:rsidRDefault="0014670D">
            <w:pPr>
              <w:spacing w:line="240" w:lineRule="auto"/>
              <w:rPr>
                <w:rFonts w:ascii="Times New Roman" w:eastAsia="Times New Roman" w:hAnsi="Times New Roman" w:cs="Times New Roman"/>
                <w:sz w:val="24"/>
                <w:szCs w:val="24"/>
              </w:rPr>
            </w:pPr>
          </w:p>
        </w:tc>
        <w:tc>
          <w:tcPr>
            <w:tcW w:w="1125"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626500ED" w14:textId="77777777" w:rsidR="0014670D" w:rsidRDefault="0014670D">
            <w:pPr>
              <w:spacing w:line="240" w:lineRule="auto"/>
              <w:rPr>
                <w:rFonts w:ascii="Times New Roman" w:eastAsia="Times New Roman" w:hAnsi="Times New Roman" w:cs="Times New Roman"/>
                <w:sz w:val="24"/>
                <w:szCs w:val="24"/>
              </w:rPr>
            </w:pPr>
          </w:p>
        </w:tc>
        <w:tc>
          <w:tcPr>
            <w:tcW w:w="1365"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57E163C8" w14:textId="77777777" w:rsidR="0014670D" w:rsidRDefault="0014670D">
            <w:pPr>
              <w:spacing w:line="240" w:lineRule="auto"/>
              <w:rPr>
                <w:rFonts w:ascii="Times New Roman" w:eastAsia="Times New Roman" w:hAnsi="Times New Roman" w:cs="Times New Roman"/>
                <w:sz w:val="24"/>
                <w:szCs w:val="24"/>
              </w:rPr>
            </w:pPr>
          </w:p>
        </w:tc>
        <w:tc>
          <w:tcPr>
            <w:tcW w:w="1290" w:type="dxa"/>
            <w:vMerge/>
            <w:tcBorders>
              <w:top w:val="single" w:sz="7" w:space="0" w:color="44B3E1"/>
              <w:left w:val="nil"/>
              <w:bottom w:val="single" w:sz="7" w:space="0" w:color="808080"/>
              <w:right w:val="single" w:sz="7" w:space="0" w:color="44B3E1"/>
            </w:tcBorders>
            <w:shd w:val="clear" w:color="auto" w:fill="C0E6F5"/>
            <w:tcMar>
              <w:top w:w="100" w:type="dxa"/>
              <w:left w:w="100" w:type="dxa"/>
              <w:bottom w:w="100" w:type="dxa"/>
              <w:right w:w="100" w:type="dxa"/>
            </w:tcMar>
          </w:tcPr>
          <w:p w14:paraId="7CBDC7C5" w14:textId="77777777" w:rsidR="0014670D" w:rsidRDefault="0014670D">
            <w:pPr>
              <w:spacing w:line="240" w:lineRule="auto"/>
              <w:rPr>
                <w:rFonts w:ascii="Times New Roman" w:eastAsia="Times New Roman" w:hAnsi="Times New Roman" w:cs="Times New Roman"/>
                <w:sz w:val="24"/>
                <w:szCs w:val="24"/>
              </w:rPr>
            </w:pPr>
          </w:p>
        </w:tc>
      </w:tr>
      <w:tr w:rsidR="0014670D" w14:paraId="4111AFBB" w14:textId="77777777">
        <w:trPr>
          <w:trHeight w:val="845"/>
        </w:trPr>
        <w:tc>
          <w:tcPr>
            <w:tcW w:w="1005" w:type="dxa"/>
            <w:vMerge w:val="restart"/>
            <w:tcBorders>
              <w:top w:val="single" w:sz="7" w:space="0" w:color="44B3E1"/>
              <w:left w:val="single" w:sz="7" w:space="0" w:color="44B3E1"/>
              <w:bottom w:val="single" w:sz="7" w:space="0" w:color="44B3E1"/>
              <w:right w:val="nil"/>
            </w:tcBorders>
            <w:tcMar>
              <w:top w:w="100" w:type="dxa"/>
              <w:left w:w="100" w:type="dxa"/>
              <w:bottom w:w="100" w:type="dxa"/>
              <w:right w:w="100" w:type="dxa"/>
            </w:tcMar>
          </w:tcPr>
          <w:p w14:paraId="4D08012E"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47220E4A"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85"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008AF8CA"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Hispanic or Latino</w:t>
            </w:r>
          </w:p>
          <w:p w14:paraId="6E7710EE" w14:textId="77777777" w:rsidR="0014670D" w:rsidRDefault="0014670D">
            <w:pPr>
              <w:rPr>
                <w:rFonts w:ascii="Times New Roman" w:eastAsia="Times New Roman" w:hAnsi="Times New Roman" w:cs="Times New Roman"/>
                <w:sz w:val="24"/>
                <w:szCs w:val="24"/>
              </w:rPr>
            </w:pPr>
          </w:p>
        </w:tc>
        <w:tc>
          <w:tcPr>
            <w:tcW w:w="1395"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68D17977"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72DAB1D"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70"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3E0A4C0E"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p w14:paraId="2C148ABB"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125"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2B1AF303"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9.223%</w:t>
            </w:r>
          </w:p>
          <w:p w14:paraId="43E99414"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9.233%</w:t>
            </w:r>
          </w:p>
        </w:tc>
        <w:tc>
          <w:tcPr>
            <w:tcW w:w="1365"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72E2A2DF"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c>
          <w:tcPr>
            <w:tcW w:w="1290" w:type="dxa"/>
            <w:vMerge w:val="restart"/>
            <w:tcBorders>
              <w:top w:val="single" w:sz="7" w:space="0" w:color="808080"/>
              <w:left w:val="nil"/>
              <w:bottom w:val="single" w:sz="7" w:space="0" w:color="44B3E1"/>
              <w:right w:val="single" w:sz="7" w:space="0" w:color="44B3E1"/>
            </w:tcBorders>
            <w:tcMar>
              <w:top w:w="100" w:type="dxa"/>
              <w:left w:w="100" w:type="dxa"/>
              <w:bottom w:w="100" w:type="dxa"/>
              <w:right w:w="100" w:type="dxa"/>
            </w:tcMar>
          </w:tcPr>
          <w:p w14:paraId="7B8F3C85"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&lt;0.0001</w:t>
            </w:r>
          </w:p>
        </w:tc>
      </w:tr>
      <w:tr w:rsidR="0014670D" w14:paraId="0E71DEDB" w14:textId="77777777">
        <w:trPr>
          <w:trHeight w:val="276"/>
        </w:trPr>
        <w:tc>
          <w:tcPr>
            <w:tcW w:w="1005" w:type="dxa"/>
            <w:vMerge/>
            <w:tcBorders>
              <w:top w:val="single" w:sz="7" w:space="0" w:color="44B3E1"/>
              <w:left w:val="single" w:sz="7" w:space="0" w:color="44B3E1"/>
              <w:bottom w:val="single" w:sz="7" w:space="0" w:color="808080"/>
              <w:right w:val="nil"/>
            </w:tcBorders>
            <w:shd w:val="clear" w:color="auto" w:fill="C0E6F5"/>
            <w:tcMar>
              <w:top w:w="100" w:type="dxa"/>
              <w:left w:w="100" w:type="dxa"/>
              <w:bottom w:w="100" w:type="dxa"/>
              <w:right w:w="100" w:type="dxa"/>
            </w:tcMar>
          </w:tcPr>
          <w:p w14:paraId="5E8F64AF" w14:textId="77777777" w:rsidR="0014670D" w:rsidRDefault="0014670D">
            <w:pPr>
              <w:spacing w:line="240" w:lineRule="auto"/>
              <w:rPr>
                <w:rFonts w:ascii="Times New Roman" w:eastAsia="Times New Roman" w:hAnsi="Times New Roman" w:cs="Times New Roman"/>
                <w:sz w:val="24"/>
                <w:szCs w:val="24"/>
              </w:rPr>
            </w:pPr>
          </w:p>
        </w:tc>
        <w:tc>
          <w:tcPr>
            <w:tcW w:w="1785"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3E167FEA" w14:textId="77777777" w:rsidR="0014670D" w:rsidRDefault="0014670D">
            <w:pPr>
              <w:spacing w:line="240" w:lineRule="auto"/>
              <w:rPr>
                <w:rFonts w:ascii="Times New Roman" w:eastAsia="Times New Roman" w:hAnsi="Times New Roman" w:cs="Times New Roman"/>
                <w:sz w:val="24"/>
                <w:szCs w:val="24"/>
              </w:rPr>
            </w:pPr>
          </w:p>
        </w:tc>
        <w:tc>
          <w:tcPr>
            <w:tcW w:w="1395"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003614E5" w14:textId="77777777" w:rsidR="0014670D" w:rsidRDefault="0014670D">
            <w:pPr>
              <w:spacing w:line="240" w:lineRule="auto"/>
              <w:rPr>
                <w:rFonts w:ascii="Times New Roman" w:eastAsia="Times New Roman" w:hAnsi="Times New Roman" w:cs="Times New Roman"/>
                <w:sz w:val="24"/>
                <w:szCs w:val="24"/>
              </w:rPr>
            </w:pPr>
          </w:p>
        </w:tc>
        <w:tc>
          <w:tcPr>
            <w:tcW w:w="1170"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35CC4359" w14:textId="77777777" w:rsidR="0014670D" w:rsidRDefault="0014670D">
            <w:pPr>
              <w:spacing w:line="240" w:lineRule="auto"/>
              <w:rPr>
                <w:rFonts w:ascii="Times New Roman" w:eastAsia="Times New Roman" w:hAnsi="Times New Roman" w:cs="Times New Roman"/>
                <w:sz w:val="24"/>
                <w:szCs w:val="24"/>
              </w:rPr>
            </w:pPr>
          </w:p>
        </w:tc>
        <w:tc>
          <w:tcPr>
            <w:tcW w:w="1125"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784082F9" w14:textId="77777777" w:rsidR="0014670D" w:rsidRDefault="0014670D">
            <w:pPr>
              <w:spacing w:line="240" w:lineRule="auto"/>
              <w:rPr>
                <w:rFonts w:ascii="Times New Roman" w:eastAsia="Times New Roman" w:hAnsi="Times New Roman" w:cs="Times New Roman"/>
                <w:sz w:val="24"/>
                <w:szCs w:val="24"/>
              </w:rPr>
            </w:pPr>
          </w:p>
        </w:tc>
        <w:tc>
          <w:tcPr>
            <w:tcW w:w="1365"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5DED8A49" w14:textId="77777777" w:rsidR="0014670D" w:rsidRDefault="0014670D">
            <w:pPr>
              <w:spacing w:line="240" w:lineRule="auto"/>
              <w:rPr>
                <w:rFonts w:ascii="Times New Roman" w:eastAsia="Times New Roman" w:hAnsi="Times New Roman" w:cs="Times New Roman"/>
                <w:sz w:val="24"/>
                <w:szCs w:val="24"/>
              </w:rPr>
            </w:pPr>
          </w:p>
        </w:tc>
        <w:tc>
          <w:tcPr>
            <w:tcW w:w="1290" w:type="dxa"/>
            <w:vMerge/>
            <w:tcBorders>
              <w:top w:val="single" w:sz="7" w:space="0" w:color="44B3E1"/>
              <w:left w:val="nil"/>
              <w:bottom w:val="single" w:sz="7" w:space="0" w:color="808080"/>
              <w:right w:val="single" w:sz="7" w:space="0" w:color="44B3E1"/>
            </w:tcBorders>
            <w:shd w:val="clear" w:color="auto" w:fill="C0E6F5"/>
            <w:tcMar>
              <w:top w:w="100" w:type="dxa"/>
              <w:left w:w="100" w:type="dxa"/>
              <w:bottom w:w="100" w:type="dxa"/>
              <w:right w:w="100" w:type="dxa"/>
            </w:tcMar>
          </w:tcPr>
          <w:p w14:paraId="7CDEE7DC" w14:textId="77777777" w:rsidR="0014670D" w:rsidRDefault="0014670D">
            <w:pPr>
              <w:spacing w:line="240" w:lineRule="auto"/>
              <w:rPr>
                <w:rFonts w:ascii="Times New Roman" w:eastAsia="Times New Roman" w:hAnsi="Times New Roman" w:cs="Times New Roman"/>
                <w:sz w:val="24"/>
                <w:szCs w:val="24"/>
              </w:rPr>
            </w:pPr>
          </w:p>
        </w:tc>
      </w:tr>
      <w:tr w:rsidR="0014670D" w14:paraId="387E4DB8" w14:textId="77777777">
        <w:trPr>
          <w:trHeight w:val="530"/>
        </w:trPr>
        <w:tc>
          <w:tcPr>
            <w:tcW w:w="1005" w:type="dxa"/>
            <w:vMerge w:val="restart"/>
            <w:tcBorders>
              <w:top w:val="single" w:sz="7" w:space="0" w:color="44B3E1"/>
              <w:left w:val="single" w:sz="7" w:space="0" w:color="44B3E1"/>
              <w:bottom w:val="single" w:sz="7" w:space="0" w:color="44B3E1"/>
              <w:right w:val="nil"/>
            </w:tcBorders>
            <w:tcMar>
              <w:top w:w="100" w:type="dxa"/>
              <w:left w:w="100" w:type="dxa"/>
              <w:bottom w:w="100" w:type="dxa"/>
              <w:right w:w="100" w:type="dxa"/>
            </w:tcMar>
          </w:tcPr>
          <w:p w14:paraId="417F3BD2"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4926ACF9"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1785"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6BC6A372"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Other Race</w:t>
            </w:r>
          </w:p>
        </w:tc>
        <w:tc>
          <w:tcPr>
            <w:tcW w:w="1395"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3E794832"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DD382B3"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tc>
        <w:tc>
          <w:tcPr>
            <w:tcW w:w="1170"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4649F361"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17</w:t>
            </w:r>
          </w:p>
          <w:p w14:paraId="1E0AAEBA"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w:t>
            </w:r>
          </w:p>
        </w:tc>
        <w:tc>
          <w:tcPr>
            <w:tcW w:w="1125"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1ADDCAEC"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8.252%</w:t>
            </w:r>
          </w:p>
          <w:p w14:paraId="49BE7FCC"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6.311%</w:t>
            </w:r>
          </w:p>
        </w:tc>
        <w:tc>
          <w:tcPr>
            <w:tcW w:w="1365"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2C399A90"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0.4482</w:t>
            </w:r>
          </w:p>
        </w:tc>
        <w:tc>
          <w:tcPr>
            <w:tcW w:w="1290" w:type="dxa"/>
            <w:vMerge w:val="restart"/>
            <w:tcBorders>
              <w:top w:val="single" w:sz="7" w:space="0" w:color="808080"/>
              <w:left w:val="nil"/>
              <w:bottom w:val="single" w:sz="7" w:space="0" w:color="44B3E1"/>
              <w:right w:val="single" w:sz="7" w:space="0" w:color="44B3E1"/>
            </w:tcBorders>
            <w:tcMar>
              <w:top w:w="100" w:type="dxa"/>
              <w:left w:w="100" w:type="dxa"/>
              <w:bottom w:w="100" w:type="dxa"/>
              <w:right w:w="100" w:type="dxa"/>
            </w:tcMar>
          </w:tcPr>
          <w:p w14:paraId="38EB5DE8"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0.0748</w:t>
            </w:r>
          </w:p>
        </w:tc>
      </w:tr>
      <w:tr w:rsidR="0014670D" w14:paraId="744E7974" w14:textId="77777777">
        <w:trPr>
          <w:trHeight w:val="530"/>
        </w:trPr>
        <w:tc>
          <w:tcPr>
            <w:tcW w:w="1005" w:type="dxa"/>
            <w:vMerge/>
            <w:tcBorders>
              <w:top w:val="single" w:sz="7" w:space="0" w:color="44B3E1"/>
              <w:left w:val="single" w:sz="7" w:space="0" w:color="44B3E1"/>
              <w:bottom w:val="single" w:sz="7" w:space="0" w:color="44B3E1"/>
              <w:right w:val="nil"/>
            </w:tcBorders>
            <w:tcMar>
              <w:top w:w="100" w:type="dxa"/>
              <w:left w:w="100" w:type="dxa"/>
              <w:bottom w:w="100" w:type="dxa"/>
              <w:right w:w="100" w:type="dxa"/>
            </w:tcMar>
          </w:tcPr>
          <w:p w14:paraId="60786DC6" w14:textId="77777777" w:rsidR="0014670D" w:rsidRDefault="0014670D">
            <w:pPr>
              <w:rPr>
                <w:rFonts w:ascii="Times New Roman" w:eastAsia="Times New Roman" w:hAnsi="Times New Roman" w:cs="Times New Roman"/>
                <w:sz w:val="24"/>
                <w:szCs w:val="24"/>
              </w:rPr>
            </w:pPr>
          </w:p>
        </w:tc>
        <w:tc>
          <w:tcPr>
            <w:tcW w:w="1785" w:type="dxa"/>
            <w:vMerge/>
            <w:tcBorders>
              <w:top w:val="single" w:sz="7" w:space="0" w:color="808080"/>
              <w:left w:val="nil"/>
              <w:bottom w:val="single" w:sz="7" w:space="0" w:color="44B3E1"/>
              <w:right w:val="nil"/>
            </w:tcBorders>
            <w:tcMar>
              <w:top w:w="100" w:type="dxa"/>
              <w:left w:w="100" w:type="dxa"/>
              <w:bottom w:w="100" w:type="dxa"/>
              <w:right w:w="100" w:type="dxa"/>
            </w:tcMar>
          </w:tcPr>
          <w:p w14:paraId="07182E48" w14:textId="77777777" w:rsidR="0014670D" w:rsidRDefault="0014670D">
            <w:pPr>
              <w:rPr>
                <w:rFonts w:ascii="Times New Roman" w:eastAsia="Times New Roman" w:hAnsi="Times New Roman" w:cs="Times New Roman"/>
                <w:sz w:val="24"/>
                <w:szCs w:val="24"/>
              </w:rPr>
            </w:pPr>
          </w:p>
        </w:tc>
        <w:tc>
          <w:tcPr>
            <w:tcW w:w="1395" w:type="dxa"/>
            <w:vMerge/>
            <w:tcBorders>
              <w:top w:val="single" w:sz="7" w:space="0" w:color="808080"/>
              <w:left w:val="nil"/>
              <w:bottom w:val="single" w:sz="7" w:space="0" w:color="44B3E1"/>
              <w:right w:val="nil"/>
            </w:tcBorders>
            <w:tcMar>
              <w:top w:w="100" w:type="dxa"/>
              <w:left w:w="100" w:type="dxa"/>
              <w:bottom w:w="100" w:type="dxa"/>
              <w:right w:w="100" w:type="dxa"/>
            </w:tcMar>
          </w:tcPr>
          <w:p w14:paraId="45B44278" w14:textId="77777777" w:rsidR="0014670D" w:rsidRDefault="0014670D">
            <w:pPr>
              <w:rPr>
                <w:rFonts w:ascii="Times New Roman" w:eastAsia="Times New Roman" w:hAnsi="Times New Roman" w:cs="Times New Roman"/>
                <w:sz w:val="24"/>
                <w:szCs w:val="24"/>
              </w:rPr>
            </w:pPr>
          </w:p>
        </w:tc>
        <w:tc>
          <w:tcPr>
            <w:tcW w:w="1170" w:type="dxa"/>
            <w:vMerge/>
            <w:tcBorders>
              <w:top w:val="single" w:sz="7" w:space="0" w:color="808080"/>
              <w:left w:val="nil"/>
              <w:bottom w:val="single" w:sz="7" w:space="0" w:color="44B3E1"/>
              <w:right w:val="nil"/>
            </w:tcBorders>
            <w:tcMar>
              <w:top w:w="100" w:type="dxa"/>
              <w:left w:w="100" w:type="dxa"/>
              <w:bottom w:w="100" w:type="dxa"/>
              <w:right w:w="100" w:type="dxa"/>
            </w:tcMar>
          </w:tcPr>
          <w:p w14:paraId="2F66C5EB" w14:textId="77777777" w:rsidR="0014670D" w:rsidRDefault="0014670D">
            <w:pPr>
              <w:rPr>
                <w:rFonts w:ascii="Times New Roman" w:eastAsia="Times New Roman" w:hAnsi="Times New Roman" w:cs="Times New Roman"/>
                <w:sz w:val="24"/>
                <w:szCs w:val="24"/>
              </w:rPr>
            </w:pPr>
          </w:p>
        </w:tc>
        <w:tc>
          <w:tcPr>
            <w:tcW w:w="1125" w:type="dxa"/>
            <w:vMerge/>
            <w:tcBorders>
              <w:top w:val="single" w:sz="7" w:space="0" w:color="808080"/>
              <w:left w:val="nil"/>
              <w:bottom w:val="single" w:sz="7" w:space="0" w:color="44B3E1"/>
              <w:right w:val="nil"/>
            </w:tcBorders>
            <w:tcMar>
              <w:top w:w="100" w:type="dxa"/>
              <w:left w:w="100" w:type="dxa"/>
              <w:bottom w:w="100" w:type="dxa"/>
              <w:right w:w="100" w:type="dxa"/>
            </w:tcMar>
          </w:tcPr>
          <w:p w14:paraId="14C3976C" w14:textId="77777777" w:rsidR="0014670D" w:rsidRDefault="0014670D">
            <w:pPr>
              <w:rPr>
                <w:rFonts w:ascii="Times New Roman" w:eastAsia="Times New Roman" w:hAnsi="Times New Roman" w:cs="Times New Roman"/>
                <w:sz w:val="24"/>
                <w:szCs w:val="24"/>
              </w:rPr>
            </w:pPr>
          </w:p>
        </w:tc>
        <w:tc>
          <w:tcPr>
            <w:tcW w:w="1365" w:type="dxa"/>
            <w:vMerge/>
            <w:tcBorders>
              <w:top w:val="single" w:sz="7" w:space="0" w:color="808080"/>
              <w:left w:val="nil"/>
              <w:bottom w:val="single" w:sz="7" w:space="0" w:color="44B3E1"/>
              <w:right w:val="nil"/>
            </w:tcBorders>
            <w:tcMar>
              <w:top w:w="100" w:type="dxa"/>
              <w:left w:w="100" w:type="dxa"/>
              <w:bottom w:w="100" w:type="dxa"/>
              <w:right w:w="100" w:type="dxa"/>
            </w:tcMar>
          </w:tcPr>
          <w:p w14:paraId="2E94D5EA" w14:textId="77777777" w:rsidR="0014670D" w:rsidRDefault="0014670D">
            <w:pPr>
              <w:rPr>
                <w:rFonts w:ascii="Times New Roman" w:eastAsia="Times New Roman" w:hAnsi="Times New Roman" w:cs="Times New Roman"/>
                <w:sz w:val="24"/>
                <w:szCs w:val="24"/>
              </w:rPr>
            </w:pPr>
          </w:p>
        </w:tc>
        <w:tc>
          <w:tcPr>
            <w:tcW w:w="1290" w:type="dxa"/>
            <w:vMerge/>
            <w:tcBorders>
              <w:top w:val="single" w:sz="7" w:space="0" w:color="808080"/>
              <w:left w:val="nil"/>
              <w:bottom w:val="single" w:sz="7" w:space="0" w:color="44B3E1"/>
              <w:right w:val="single" w:sz="7" w:space="0" w:color="44B3E1"/>
            </w:tcBorders>
            <w:tcMar>
              <w:top w:w="100" w:type="dxa"/>
              <w:left w:w="100" w:type="dxa"/>
              <w:bottom w:w="100" w:type="dxa"/>
              <w:right w:w="100" w:type="dxa"/>
            </w:tcMar>
          </w:tcPr>
          <w:p w14:paraId="1EDF3705" w14:textId="77777777" w:rsidR="0014670D" w:rsidRDefault="0014670D">
            <w:pPr>
              <w:rPr>
                <w:rFonts w:ascii="Times New Roman" w:eastAsia="Times New Roman" w:hAnsi="Times New Roman" w:cs="Times New Roman"/>
                <w:sz w:val="24"/>
                <w:szCs w:val="24"/>
              </w:rPr>
            </w:pPr>
          </w:p>
        </w:tc>
      </w:tr>
      <w:tr w:rsidR="0014670D" w14:paraId="53687873" w14:textId="77777777">
        <w:trPr>
          <w:trHeight w:val="276"/>
        </w:trPr>
        <w:tc>
          <w:tcPr>
            <w:tcW w:w="1005" w:type="dxa"/>
            <w:vMerge/>
            <w:tcBorders>
              <w:top w:val="single" w:sz="7" w:space="0" w:color="44B3E1"/>
              <w:left w:val="single" w:sz="7" w:space="0" w:color="44B3E1"/>
              <w:bottom w:val="single" w:sz="7" w:space="0" w:color="808080"/>
              <w:right w:val="nil"/>
            </w:tcBorders>
            <w:shd w:val="clear" w:color="auto" w:fill="C0E6F5"/>
            <w:tcMar>
              <w:top w:w="100" w:type="dxa"/>
              <w:left w:w="100" w:type="dxa"/>
              <w:bottom w:w="100" w:type="dxa"/>
              <w:right w:w="100" w:type="dxa"/>
            </w:tcMar>
          </w:tcPr>
          <w:p w14:paraId="019651A7" w14:textId="77777777" w:rsidR="0014670D" w:rsidRDefault="0014670D">
            <w:pPr>
              <w:spacing w:line="240" w:lineRule="auto"/>
              <w:rPr>
                <w:rFonts w:ascii="Times New Roman" w:eastAsia="Times New Roman" w:hAnsi="Times New Roman" w:cs="Times New Roman"/>
                <w:sz w:val="24"/>
                <w:szCs w:val="24"/>
              </w:rPr>
            </w:pPr>
          </w:p>
        </w:tc>
        <w:tc>
          <w:tcPr>
            <w:tcW w:w="1785" w:type="dxa"/>
            <w:vMerge/>
            <w:tcBorders>
              <w:top w:val="single" w:sz="7" w:space="0" w:color="808080"/>
              <w:left w:val="nil"/>
              <w:bottom w:val="single" w:sz="7" w:space="0" w:color="44B3E1"/>
              <w:right w:val="nil"/>
            </w:tcBorders>
            <w:tcMar>
              <w:top w:w="100" w:type="dxa"/>
              <w:left w:w="100" w:type="dxa"/>
              <w:bottom w:w="100" w:type="dxa"/>
              <w:right w:w="100" w:type="dxa"/>
            </w:tcMar>
          </w:tcPr>
          <w:p w14:paraId="7EC7268A" w14:textId="77777777" w:rsidR="0014670D" w:rsidRDefault="0014670D">
            <w:pPr>
              <w:spacing w:line="240" w:lineRule="auto"/>
              <w:rPr>
                <w:rFonts w:ascii="Times New Roman" w:eastAsia="Times New Roman" w:hAnsi="Times New Roman" w:cs="Times New Roman"/>
                <w:sz w:val="24"/>
                <w:szCs w:val="24"/>
              </w:rPr>
            </w:pPr>
          </w:p>
        </w:tc>
        <w:tc>
          <w:tcPr>
            <w:tcW w:w="1395"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391E8926" w14:textId="77777777" w:rsidR="0014670D" w:rsidRDefault="0014670D">
            <w:pPr>
              <w:spacing w:line="240" w:lineRule="auto"/>
              <w:rPr>
                <w:rFonts w:ascii="Times New Roman" w:eastAsia="Times New Roman" w:hAnsi="Times New Roman" w:cs="Times New Roman"/>
                <w:sz w:val="24"/>
                <w:szCs w:val="24"/>
              </w:rPr>
            </w:pPr>
          </w:p>
        </w:tc>
        <w:tc>
          <w:tcPr>
            <w:tcW w:w="1170"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63805656" w14:textId="77777777" w:rsidR="0014670D" w:rsidRDefault="0014670D">
            <w:pPr>
              <w:spacing w:line="240" w:lineRule="auto"/>
              <w:rPr>
                <w:rFonts w:ascii="Times New Roman" w:eastAsia="Times New Roman" w:hAnsi="Times New Roman" w:cs="Times New Roman"/>
                <w:sz w:val="24"/>
                <w:szCs w:val="24"/>
              </w:rPr>
            </w:pPr>
          </w:p>
        </w:tc>
        <w:tc>
          <w:tcPr>
            <w:tcW w:w="1125"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4D7D11C9" w14:textId="77777777" w:rsidR="0014670D" w:rsidRDefault="0014670D">
            <w:pPr>
              <w:spacing w:line="240" w:lineRule="auto"/>
              <w:rPr>
                <w:rFonts w:ascii="Times New Roman" w:eastAsia="Times New Roman" w:hAnsi="Times New Roman" w:cs="Times New Roman"/>
                <w:sz w:val="24"/>
                <w:szCs w:val="24"/>
              </w:rPr>
            </w:pPr>
          </w:p>
        </w:tc>
        <w:tc>
          <w:tcPr>
            <w:tcW w:w="1365"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52201F1D" w14:textId="77777777" w:rsidR="0014670D" w:rsidRDefault="0014670D">
            <w:pPr>
              <w:spacing w:line="240" w:lineRule="auto"/>
              <w:rPr>
                <w:rFonts w:ascii="Times New Roman" w:eastAsia="Times New Roman" w:hAnsi="Times New Roman" w:cs="Times New Roman"/>
                <w:sz w:val="24"/>
                <w:szCs w:val="24"/>
              </w:rPr>
            </w:pPr>
          </w:p>
        </w:tc>
        <w:tc>
          <w:tcPr>
            <w:tcW w:w="1290" w:type="dxa"/>
            <w:vMerge/>
            <w:tcBorders>
              <w:top w:val="single" w:sz="7" w:space="0" w:color="44B3E1"/>
              <w:left w:val="nil"/>
              <w:bottom w:val="single" w:sz="7" w:space="0" w:color="808080"/>
              <w:right w:val="single" w:sz="7" w:space="0" w:color="44B3E1"/>
            </w:tcBorders>
            <w:shd w:val="clear" w:color="auto" w:fill="C0E6F5"/>
            <w:tcMar>
              <w:top w:w="100" w:type="dxa"/>
              <w:left w:w="100" w:type="dxa"/>
              <w:bottom w:w="100" w:type="dxa"/>
              <w:right w:w="100" w:type="dxa"/>
            </w:tcMar>
          </w:tcPr>
          <w:p w14:paraId="3556863C" w14:textId="77777777" w:rsidR="0014670D" w:rsidRDefault="0014670D">
            <w:pPr>
              <w:spacing w:line="240" w:lineRule="auto"/>
              <w:rPr>
                <w:rFonts w:ascii="Times New Roman" w:eastAsia="Times New Roman" w:hAnsi="Times New Roman" w:cs="Times New Roman"/>
                <w:sz w:val="24"/>
                <w:szCs w:val="24"/>
              </w:rPr>
            </w:pPr>
          </w:p>
        </w:tc>
      </w:tr>
      <w:tr w:rsidR="0014670D" w14:paraId="617FFAAE" w14:textId="77777777">
        <w:trPr>
          <w:trHeight w:val="845"/>
        </w:trPr>
        <w:tc>
          <w:tcPr>
            <w:tcW w:w="1005" w:type="dxa"/>
            <w:vMerge w:val="restart"/>
            <w:tcBorders>
              <w:top w:val="single" w:sz="7" w:space="0" w:color="44B3E1"/>
              <w:left w:val="single" w:sz="7" w:space="0" w:color="44B3E1"/>
              <w:bottom w:val="single" w:sz="7" w:space="0" w:color="44B3E1"/>
              <w:right w:val="nil"/>
            </w:tcBorders>
            <w:tcMar>
              <w:top w:w="100" w:type="dxa"/>
              <w:left w:w="100" w:type="dxa"/>
              <w:bottom w:w="100" w:type="dxa"/>
              <w:right w:w="100" w:type="dxa"/>
            </w:tcMar>
          </w:tcPr>
          <w:p w14:paraId="69E1A6A5"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10C3041A"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85"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24810C19"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Unknown Race</w:t>
            </w:r>
          </w:p>
        </w:tc>
        <w:tc>
          <w:tcPr>
            <w:tcW w:w="1395"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05B9ECD5"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8BF6160"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70"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710769FA"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p w14:paraId="44798E50"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125"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06555B86"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8.738%</w:t>
            </w:r>
          </w:p>
          <w:p w14:paraId="13A4C999"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8.738%</w:t>
            </w:r>
          </w:p>
        </w:tc>
        <w:tc>
          <w:tcPr>
            <w:tcW w:w="1365"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33D6A29D"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c>
          <w:tcPr>
            <w:tcW w:w="1290" w:type="dxa"/>
            <w:vMerge w:val="restart"/>
            <w:tcBorders>
              <w:top w:val="single" w:sz="7" w:space="0" w:color="808080"/>
              <w:left w:val="nil"/>
              <w:bottom w:val="single" w:sz="7" w:space="0" w:color="44B3E1"/>
              <w:right w:val="single" w:sz="7" w:space="0" w:color="44B3E1"/>
            </w:tcBorders>
            <w:tcMar>
              <w:top w:w="100" w:type="dxa"/>
              <w:left w:w="100" w:type="dxa"/>
              <w:bottom w:w="100" w:type="dxa"/>
              <w:right w:w="100" w:type="dxa"/>
            </w:tcMar>
          </w:tcPr>
          <w:p w14:paraId="4C292512"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&lt;0.0001</w:t>
            </w:r>
          </w:p>
        </w:tc>
      </w:tr>
      <w:tr w:rsidR="0014670D" w14:paraId="25FBA5B5" w14:textId="77777777">
        <w:trPr>
          <w:trHeight w:val="276"/>
        </w:trPr>
        <w:tc>
          <w:tcPr>
            <w:tcW w:w="1005" w:type="dxa"/>
            <w:vMerge/>
            <w:tcBorders>
              <w:top w:val="single" w:sz="7" w:space="0" w:color="44B3E1"/>
              <w:left w:val="single" w:sz="7" w:space="0" w:color="44B3E1"/>
              <w:bottom w:val="single" w:sz="7" w:space="0" w:color="808080"/>
              <w:right w:val="nil"/>
            </w:tcBorders>
            <w:shd w:val="clear" w:color="auto" w:fill="C0E6F5"/>
            <w:tcMar>
              <w:top w:w="100" w:type="dxa"/>
              <w:left w:w="100" w:type="dxa"/>
              <w:bottom w:w="100" w:type="dxa"/>
              <w:right w:w="100" w:type="dxa"/>
            </w:tcMar>
          </w:tcPr>
          <w:p w14:paraId="05C0C892" w14:textId="77777777" w:rsidR="0014670D" w:rsidRDefault="0014670D">
            <w:pPr>
              <w:spacing w:line="240" w:lineRule="auto"/>
              <w:rPr>
                <w:rFonts w:ascii="Times New Roman" w:eastAsia="Times New Roman" w:hAnsi="Times New Roman" w:cs="Times New Roman"/>
                <w:sz w:val="24"/>
                <w:szCs w:val="24"/>
              </w:rPr>
            </w:pPr>
          </w:p>
        </w:tc>
        <w:tc>
          <w:tcPr>
            <w:tcW w:w="1785" w:type="dxa"/>
            <w:vMerge/>
            <w:tcBorders>
              <w:top w:val="single" w:sz="7" w:space="0" w:color="808080"/>
              <w:left w:val="nil"/>
              <w:bottom w:val="single" w:sz="7" w:space="0" w:color="44B3E1"/>
              <w:right w:val="nil"/>
            </w:tcBorders>
            <w:tcMar>
              <w:top w:w="100" w:type="dxa"/>
              <w:left w:w="100" w:type="dxa"/>
              <w:bottom w:w="100" w:type="dxa"/>
              <w:right w:w="100" w:type="dxa"/>
            </w:tcMar>
          </w:tcPr>
          <w:p w14:paraId="4FDB36F8" w14:textId="77777777" w:rsidR="0014670D" w:rsidRDefault="0014670D">
            <w:pPr>
              <w:spacing w:line="240" w:lineRule="auto"/>
              <w:rPr>
                <w:rFonts w:ascii="Times New Roman" w:eastAsia="Times New Roman" w:hAnsi="Times New Roman" w:cs="Times New Roman"/>
                <w:sz w:val="24"/>
                <w:szCs w:val="24"/>
              </w:rPr>
            </w:pPr>
          </w:p>
        </w:tc>
        <w:tc>
          <w:tcPr>
            <w:tcW w:w="1395"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27D8AF32" w14:textId="77777777" w:rsidR="0014670D" w:rsidRDefault="0014670D">
            <w:pPr>
              <w:spacing w:line="240" w:lineRule="auto"/>
              <w:rPr>
                <w:rFonts w:ascii="Times New Roman" w:eastAsia="Times New Roman" w:hAnsi="Times New Roman" w:cs="Times New Roman"/>
                <w:sz w:val="24"/>
                <w:szCs w:val="24"/>
              </w:rPr>
            </w:pPr>
          </w:p>
        </w:tc>
        <w:tc>
          <w:tcPr>
            <w:tcW w:w="1170"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3EC5E89B" w14:textId="77777777" w:rsidR="0014670D" w:rsidRDefault="0014670D">
            <w:pPr>
              <w:spacing w:line="240" w:lineRule="auto"/>
              <w:rPr>
                <w:rFonts w:ascii="Times New Roman" w:eastAsia="Times New Roman" w:hAnsi="Times New Roman" w:cs="Times New Roman"/>
                <w:sz w:val="24"/>
                <w:szCs w:val="24"/>
              </w:rPr>
            </w:pPr>
          </w:p>
        </w:tc>
        <w:tc>
          <w:tcPr>
            <w:tcW w:w="1125"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49795B2C" w14:textId="77777777" w:rsidR="0014670D" w:rsidRDefault="0014670D">
            <w:pPr>
              <w:spacing w:line="240" w:lineRule="auto"/>
              <w:rPr>
                <w:rFonts w:ascii="Times New Roman" w:eastAsia="Times New Roman" w:hAnsi="Times New Roman" w:cs="Times New Roman"/>
                <w:sz w:val="24"/>
                <w:szCs w:val="24"/>
              </w:rPr>
            </w:pPr>
          </w:p>
        </w:tc>
        <w:tc>
          <w:tcPr>
            <w:tcW w:w="1365"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4FAB9128" w14:textId="77777777" w:rsidR="0014670D" w:rsidRDefault="0014670D">
            <w:pPr>
              <w:spacing w:line="240" w:lineRule="auto"/>
              <w:rPr>
                <w:rFonts w:ascii="Times New Roman" w:eastAsia="Times New Roman" w:hAnsi="Times New Roman" w:cs="Times New Roman"/>
                <w:sz w:val="24"/>
                <w:szCs w:val="24"/>
              </w:rPr>
            </w:pPr>
          </w:p>
        </w:tc>
        <w:tc>
          <w:tcPr>
            <w:tcW w:w="1290" w:type="dxa"/>
            <w:vMerge/>
            <w:tcBorders>
              <w:top w:val="single" w:sz="7" w:space="0" w:color="44B3E1"/>
              <w:left w:val="nil"/>
              <w:bottom w:val="single" w:sz="7" w:space="0" w:color="808080"/>
              <w:right w:val="single" w:sz="7" w:space="0" w:color="44B3E1"/>
            </w:tcBorders>
            <w:shd w:val="clear" w:color="auto" w:fill="C0E6F5"/>
            <w:tcMar>
              <w:top w:w="100" w:type="dxa"/>
              <w:left w:w="100" w:type="dxa"/>
              <w:bottom w:w="100" w:type="dxa"/>
              <w:right w:w="100" w:type="dxa"/>
            </w:tcMar>
          </w:tcPr>
          <w:p w14:paraId="03EC9423" w14:textId="77777777" w:rsidR="0014670D" w:rsidRDefault="0014670D">
            <w:pPr>
              <w:spacing w:line="240" w:lineRule="auto"/>
              <w:rPr>
                <w:rFonts w:ascii="Times New Roman" w:eastAsia="Times New Roman" w:hAnsi="Times New Roman" w:cs="Times New Roman"/>
                <w:sz w:val="24"/>
                <w:szCs w:val="24"/>
              </w:rPr>
            </w:pPr>
          </w:p>
        </w:tc>
      </w:tr>
      <w:tr w:rsidR="0014670D" w14:paraId="1ADA229A" w14:textId="77777777">
        <w:trPr>
          <w:trHeight w:val="710"/>
        </w:trPr>
        <w:tc>
          <w:tcPr>
            <w:tcW w:w="1005" w:type="dxa"/>
            <w:vMerge w:val="restart"/>
            <w:tcBorders>
              <w:top w:val="single" w:sz="7" w:space="0" w:color="44B3E1"/>
              <w:left w:val="single" w:sz="7" w:space="0" w:color="44B3E1"/>
              <w:bottom w:val="single" w:sz="7" w:space="0" w:color="44B3E1"/>
              <w:right w:val="nil"/>
            </w:tcBorders>
            <w:tcMar>
              <w:top w:w="100" w:type="dxa"/>
              <w:left w:w="100" w:type="dxa"/>
              <w:bottom w:w="100" w:type="dxa"/>
              <w:right w:w="100" w:type="dxa"/>
            </w:tcMar>
          </w:tcPr>
          <w:p w14:paraId="4210E3ED"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1D04C667"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85"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5B3C25F2"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Asian</w:t>
            </w:r>
          </w:p>
        </w:tc>
        <w:tc>
          <w:tcPr>
            <w:tcW w:w="1395"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2D88AE86"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F9C1CF3"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70"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530F810D"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p w14:paraId="14D6A36C"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125"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09481598"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4.854%</w:t>
            </w:r>
          </w:p>
          <w:p w14:paraId="2D7113E7"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4.854%</w:t>
            </w:r>
          </w:p>
        </w:tc>
        <w:tc>
          <w:tcPr>
            <w:tcW w:w="1365"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66155AC9"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p w14:paraId="5C48B100"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290" w:type="dxa"/>
            <w:vMerge w:val="restart"/>
            <w:tcBorders>
              <w:top w:val="single" w:sz="7" w:space="0" w:color="808080"/>
              <w:left w:val="nil"/>
              <w:bottom w:val="single" w:sz="7" w:space="0" w:color="44B3E1"/>
              <w:right w:val="single" w:sz="7" w:space="0" w:color="44B3E1"/>
            </w:tcBorders>
            <w:tcMar>
              <w:top w:w="100" w:type="dxa"/>
              <w:left w:w="100" w:type="dxa"/>
              <w:bottom w:w="100" w:type="dxa"/>
              <w:right w:w="100" w:type="dxa"/>
            </w:tcMar>
          </w:tcPr>
          <w:p w14:paraId="6BBB40FD"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&lt;0.0001</w:t>
            </w:r>
          </w:p>
          <w:p w14:paraId="09B90AA5"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14670D" w14:paraId="7C498AF5" w14:textId="77777777">
        <w:trPr>
          <w:trHeight w:val="276"/>
        </w:trPr>
        <w:tc>
          <w:tcPr>
            <w:tcW w:w="1005" w:type="dxa"/>
            <w:vMerge/>
            <w:tcBorders>
              <w:top w:val="single" w:sz="7" w:space="0" w:color="44B3E1"/>
              <w:left w:val="single" w:sz="7" w:space="0" w:color="44B3E1"/>
              <w:bottom w:val="single" w:sz="7" w:space="0" w:color="808080"/>
              <w:right w:val="nil"/>
            </w:tcBorders>
            <w:shd w:val="clear" w:color="auto" w:fill="C0E6F5"/>
            <w:tcMar>
              <w:top w:w="100" w:type="dxa"/>
              <w:left w:w="100" w:type="dxa"/>
              <w:bottom w:w="100" w:type="dxa"/>
              <w:right w:w="100" w:type="dxa"/>
            </w:tcMar>
          </w:tcPr>
          <w:p w14:paraId="3D6E2C70" w14:textId="77777777" w:rsidR="0014670D" w:rsidRDefault="0014670D">
            <w:pPr>
              <w:spacing w:line="240" w:lineRule="auto"/>
              <w:rPr>
                <w:rFonts w:ascii="Times New Roman" w:eastAsia="Times New Roman" w:hAnsi="Times New Roman" w:cs="Times New Roman"/>
                <w:sz w:val="24"/>
                <w:szCs w:val="24"/>
              </w:rPr>
            </w:pPr>
          </w:p>
        </w:tc>
        <w:tc>
          <w:tcPr>
            <w:tcW w:w="1785"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46AB8AE5" w14:textId="77777777" w:rsidR="0014670D" w:rsidRDefault="0014670D">
            <w:pPr>
              <w:spacing w:line="240" w:lineRule="auto"/>
              <w:rPr>
                <w:rFonts w:ascii="Times New Roman" w:eastAsia="Times New Roman" w:hAnsi="Times New Roman" w:cs="Times New Roman"/>
                <w:sz w:val="24"/>
                <w:szCs w:val="24"/>
              </w:rPr>
            </w:pPr>
          </w:p>
        </w:tc>
        <w:tc>
          <w:tcPr>
            <w:tcW w:w="1395"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3DFC5499" w14:textId="77777777" w:rsidR="0014670D" w:rsidRDefault="0014670D">
            <w:pPr>
              <w:spacing w:line="240" w:lineRule="auto"/>
              <w:rPr>
                <w:rFonts w:ascii="Times New Roman" w:eastAsia="Times New Roman" w:hAnsi="Times New Roman" w:cs="Times New Roman"/>
                <w:sz w:val="24"/>
                <w:szCs w:val="24"/>
              </w:rPr>
            </w:pPr>
          </w:p>
        </w:tc>
        <w:tc>
          <w:tcPr>
            <w:tcW w:w="1170"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14465085" w14:textId="77777777" w:rsidR="0014670D" w:rsidRDefault="0014670D">
            <w:pPr>
              <w:spacing w:line="240" w:lineRule="auto"/>
              <w:rPr>
                <w:rFonts w:ascii="Times New Roman" w:eastAsia="Times New Roman" w:hAnsi="Times New Roman" w:cs="Times New Roman"/>
                <w:sz w:val="24"/>
                <w:szCs w:val="24"/>
              </w:rPr>
            </w:pPr>
          </w:p>
        </w:tc>
        <w:tc>
          <w:tcPr>
            <w:tcW w:w="1125"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688BB71C" w14:textId="77777777" w:rsidR="0014670D" w:rsidRDefault="0014670D">
            <w:pPr>
              <w:spacing w:line="240" w:lineRule="auto"/>
              <w:rPr>
                <w:rFonts w:ascii="Times New Roman" w:eastAsia="Times New Roman" w:hAnsi="Times New Roman" w:cs="Times New Roman"/>
                <w:sz w:val="24"/>
                <w:szCs w:val="24"/>
              </w:rPr>
            </w:pPr>
          </w:p>
        </w:tc>
        <w:tc>
          <w:tcPr>
            <w:tcW w:w="1365"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52FCA13C" w14:textId="77777777" w:rsidR="0014670D" w:rsidRDefault="0014670D">
            <w:pPr>
              <w:spacing w:line="240" w:lineRule="auto"/>
              <w:rPr>
                <w:rFonts w:ascii="Times New Roman" w:eastAsia="Times New Roman" w:hAnsi="Times New Roman" w:cs="Times New Roman"/>
                <w:sz w:val="24"/>
                <w:szCs w:val="24"/>
              </w:rPr>
            </w:pPr>
          </w:p>
        </w:tc>
        <w:tc>
          <w:tcPr>
            <w:tcW w:w="1290" w:type="dxa"/>
            <w:vMerge/>
            <w:tcBorders>
              <w:top w:val="single" w:sz="7" w:space="0" w:color="44B3E1"/>
              <w:left w:val="nil"/>
              <w:bottom w:val="single" w:sz="7" w:space="0" w:color="808080"/>
              <w:right w:val="single" w:sz="7" w:space="0" w:color="44B3E1"/>
            </w:tcBorders>
            <w:shd w:val="clear" w:color="auto" w:fill="C0E6F5"/>
            <w:tcMar>
              <w:top w:w="100" w:type="dxa"/>
              <w:left w:w="100" w:type="dxa"/>
              <w:bottom w:w="100" w:type="dxa"/>
              <w:right w:w="100" w:type="dxa"/>
            </w:tcMar>
          </w:tcPr>
          <w:p w14:paraId="40C2627F" w14:textId="77777777" w:rsidR="0014670D" w:rsidRDefault="0014670D">
            <w:pPr>
              <w:spacing w:line="240" w:lineRule="auto"/>
              <w:rPr>
                <w:rFonts w:ascii="Times New Roman" w:eastAsia="Times New Roman" w:hAnsi="Times New Roman" w:cs="Times New Roman"/>
                <w:sz w:val="24"/>
                <w:szCs w:val="24"/>
              </w:rPr>
            </w:pPr>
          </w:p>
        </w:tc>
      </w:tr>
      <w:tr w:rsidR="0014670D" w14:paraId="66AE0E85" w14:textId="77777777">
        <w:trPr>
          <w:trHeight w:val="1070"/>
        </w:trPr>
        <w:tc>
          <w:tcPr>
            <w:tcW w:w="1005" w:type="dxa"/>
            <w:vMerge w:val="restart"/>
            <w:tcBorders>
              <w:top w:val="single" w:sz="7" w:space="0" w:color="44B3E1"/>
              <w:left w:val="single" w:sz="7" w:space="0" w:color="44B3E1"/>
              <w:bottom w:val="single" w:sz="7" w:space="0" w:color="44B3E1"/>
              <w:right w:val="nil"/>
            </w:tcBorders>
            <w:tcMar>
              <w:top w:w="100" w:type="dxa"/>
              <w:left w:w="100" w:type="dxa"/>
              <w:bottom w:w="100" w:type="dxa"/>
              <w:right w:w="100" w:type="dxa"/>
            </w:tcMar>
          </w:tcPr>
          <w:p w14:paraId="2C64DDA1" w14:textId="77777777" w:rsidR="0014670D" w:rsidRDefault="0014670D">
            <w:pPr>
              <w:rPr>
                <w:rFonts w:ascii="Times New Roman" w:eastAsia="Times New Roman" w:hAnsi="Times New Roman" w:cs="Times New Roman"/>
                <w:sz w:val="24"/>
                <w:szCs w:val="24"/>
              </w:rPr>
            </w:pPr>
          </w:p>
          <w:p w14:paraId="34973072"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272A5FC8"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85"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1FA93162"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Black or African American</w:t>
            </w:r>
          </w:p>
        </w:tc>
        <w:tc>
          <w:tcPr>
            <w:tcW w:w="1395"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38D83925"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A15114A"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70"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75451D58" w14:textId="77777777" w:rsidR="0014670D" w:rsidRDefault="0014670D">
            <w:pPr>
              <w:rPr>
                <w:rFonts w:ascii="Times New Roman" w:eastAsia="Times New Roman" w:hAnsi="Times New Roman" w:cs="Times New Roman"/>
                <w:sz w:val="24"/>
                <w:szCs w:val="24"/>
              </w:rPr>
            </w:pPr>
          </w:p>
          <w:p w14:paraId="7783B486"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p w14:paraId="12B166C1"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125"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3ABFA725" w14:textId="77777777" w:rsidR="0014670D" w:rsidRDefault="0014670D">
            <w:pPr>
              <w:rPr>
                <w:rFonts w:ascii="Times New Roman" w:eastAsia="Times New Roman" w:hAnsi="Times New Roman" w:cs="Times New Roman"/>
                <w:sz w:val="24"/>
                <w:szCs w:val="24"/>
              </w:rPr>
            </w:pPr>
          </w:p>
          <w:p w14:paraId="657C16A6"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5.34%</w:t>
            </w:r>
          </w:p>
          <w:p w14:paraId="647DC0D5"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6.311%</w:t>
            </w:r>
          </w:p>
        </w:tc>
        <w:tc>
          <w:tcPr>
            <w:tcW w:w="1365"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475BA61C" w14:textId="77777777" w:rsidR="0014670D" w:rsidRDefault="0014670D">
            <w:pPr>
              <w:rPr>
                <w:rFonts w:ascii="Times New Roman" w:eastAsia="Times New Roman" w:hAnsi="Times New Roman" w:cs="Times New Roman"/>
                <w:sz w:val="24"/>
                <w:szCs w:val="24"/>
              </w:rPr>
            </w:pPr>
          </w:p>
          <w:p w14:paraId="22006E3E"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0.6740</w:t>
            </w:r>
          </w:p>
          <w:p w14:paraId="059213D9"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290" w:type="dxa"/>
            <w:vMerge w:val="restart"/>
            <w:tcBorders>
              <w:top w:val="single" w:sz="7" w:space="0" w:color="808080"/>
              <w:left w:val="nil"/>
              <w:bottom w:val="single" w:sz="7" w:space="0" w:color="44B3E1"/>
              <w:right w:val="single" w:sz="7" w:space="0" w:color="44B3E1"/>
            </w:tcBorders>
            <w:tcMar>
              <w:top w:w="100" w:type="dxa"/>
              <w:left w:w="100" w:type="dxa"/>
              <w:bottom w:w="100" w:type="dxa"/>
              <w:right w:w="100" w:type="dxa"/>
            </w:tcMar>
          </w:tcPr>
          <w:p w14:paraId="50101EB5" w14:textId="77777777" w:rsidR="0014670D" w:rsidRDefault="0014670D">
            <w:pPr>
              <w:rPr>
                <w:rFonts w:ascii="Times New Roman" w:eastAsia="Times New Roman" w:hAnsi="Times New Roman" w:cs="Times New Roman"/>
                <w:sz w:val="24"/>
                <w:szCs w:val="24"/>
              </w:rPr>
            </w:pPr>
          </w:p>
          <w:p w14:paraId="1576EC69"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0.0415</w:t>
            </w:r>
          </w:p>
          <w:p w14:paraId="0E5825C7"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14670D" w14:paraId="1A2EBC3C" w14:textId="77777777">
        <w:trPr>
          <w:trHeight w:val="276"/>
        </w:trPr>
        <w:tc>
          <w:tcPr>
            <w:tcW w:w="1005" w:type="dxa"/>
            <w:vMerge/>
            <w:tcBorders>
              <w:top w:val="single" w:sz="7" w:space="0" w:color="44B3E1"/>
              <w:left w:val="single" w:sz="7" w:space="0" w:color="44B3E1"/>
              <w:bottom w:val="single" w:sz="7" w:space="0" w:color="808080"/>
              <w:right w:val="nil"/>
            </w:tcBorders>
            <w:shd w:val="clear" w:color="auto" w:fill="C0E6F5"/>
            <w:tcMar>
              <w:top w:w="100" w:type="dxa"/>
              <w:left w:w="100" w:type="dxa"/>
              <w:bottom w:w="100" w:type="dxa"/>
              <w:right w:w="100" w:type="dxa"/>
            </w:tcMar>
          </w:tcPr>
          <w:p w14:paraId="3E6FEC3E" w14:textId="77777777" w:rsidR="0014670D" w:rsidRDefault="0014670D">
            <w:pPr>
              <w:spacing w:line="240" w:lineRule="auto"/>
              <w:rPr>
                <w:rFonts w:ascii="Times New Roman" w:eastAsia="Times New Roman" w:hAnsi="Times New Roman" w:cs="Times New Roman"/>
                <w:sz w:val="24"/>
                <w:szCs w:val="24"/>
              </w:rPr>
            </w:pPr>
          </w:p>
        </w:tc>
        <w:tc>
          <w:tcPr>
            <w:tcW w:w="1785"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66C6DDE3" w14:textId="77777777" w:rsidR="0014670D" w:rsidRDefault="0014670D">
            <w:pPr>
              <w:spacing w:line="240" w:lineRule="auto"/>
              <w:rPr>
                <w:rFonts w:ascii="Times New Roman" w:eastAsia="Times New Roman" w:hAnsi="Times New Roman" w:cs="Times New Roman"/>
                <w:sz w:val="24"/>
                <w:szCs w:val="24"/>
              </w:rPr>
            </w:pPr>
          </w:p>
        </w:tc>
        <w:tc>
          <w:tcPr>
            <w:tcW w:w="1395"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763B45B9" w14:textId="77777777" w:rsidR="0014670D" w:rsidRDefault="0014670D">
            <w:pPr>
              <w:spacing w:line="240" w:lineRule="auto"/>
              <w:rPr>
                <w:rFonts w:ascii="Times New Roman" w:eastAsia="Times New Roman" w:hAnsi="Times New Roman" w:cs="Times New Roman"/>
                <w:sz w:val="24"/>
                <w:szCs w:val="24"/>
              </w:rPr>
            </w:pPr>
          </w:p>
        </w:tc>
        <w:tc>
          <w:tcPr>
            <w:tcW w:w="1170"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5AEEB880" w14:textId="77777777" w:rsidR="0014670D" w:rsidRDefault="0014670D">
            <w:pPr>
              <w:spacing w:line="240" w:lineRule="auto"/>
              <w:rPr>
                <w:rFonts w:ascii="Times New Roman" w:eastAsia="Times New Roman" w:hAnsi="Times New Roman" w:cs="Times New Roman"/>
                <w:sz w:val="24"/>
                <w:szCs w:val="24"/>
              </w:rPr>
            </w:pPr>
          </w:p>
        </w:tc>
        <w:tc>
          <w:tcPr>
            <w:tcW w:w="1125"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1328EEBA" w14:textId="77777777" w:rsidR="0014670D" w:rsidRDefault="0014670D">
            <w:pPr>
              <w:spacing w:line="240" w:lineRule="auto"/>
              <w:rPr>
                <w:rFonts w:ascii="Times New Roman" w:eastAsia="Times New Roman" w:hAnsi="Times New Roman" w:cs="Times New Roman"/>
                <w:sz w:val="24"/>
                <w:szCs w:val="24"/>
              </w:rPr>
            </w:pPr>
          </w:p>
        </w:tc>
        <w:tc>
          <w:tcPr>
            <w:tcW w:w="1365"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245B2273" w14:textId="77777777" w:rsidR="0014670D" w:rsidRDefault="0014670D">
            <w:pPr>
              <w:spacing w:line="240" w:lineRule="auto"/>
              <w:rPr>
                <w:rFonts w:ascii="Times New Roman" w:eastAsia="Times New Roman" w:hAnsi="Times New Roman" w:cs="Times New Roman"/>
                <w:sz w:val="24"/>
                <w:szCs w:val="24"/>
              </w:rPr>
            </w:pPr>
          </w:p>
        </w:tc>
        <w:tc>
          <w:tcPr>
            <w:tcW w:w="1290" w:type="dxa"/>
            <w:vMerge/>
            <w:tcBorders>
              <w:top w:val="single" w:sz="7" w:space="0" w:color="44B3E1"/>
              <w:left w:val="nil"/>
              <w:bottom w:val="single" w:sz="7" w:space="0" w:color="808080"/>
              <w:right w:val="single" w:sz="7" w:space="0" w:color="44B3E1"/>
            </w:tcBorders>
            <w:shd w:val="clear" w:color="auto" w:fill="C0E6F5"/>
            <w:tcMar>
              <w:top w:w="100" w:type="dxa"/>
              <w:left w:w="100" w:type="dxa"/>
              <w:bottom w:w="100" w:type="dxa"/>
              <w:right w:w="100" w:type="dxa"/>
            </w:tcMar>
          </w:tcPr>
          <w:p w14:paraId="57455730" w14:textId="77777777" w:rsidR="0014670D" w:rsidRDefault="0014670D">
            <w:pPr>
              <w:spacing w:line="240" w:lineRule="auto"/>
              <w:rPr>
                <w:rFonts w:ascii="Times New Roman" w:eastAsia="Times New Roman" w:hAnsi="Times New Roman" w:cs="Times New Roman"/>
                <w:sz w:val="24"/>
                <w:szCs w:val="24"/>
              </w:rPr>
            </w:pPr>
          </w:p>
        </w:tc>
      </w:tr>
      <w:tr w:rsidR="0014670D" w14:paraId="0185228F" w14:textId="77777777">
        <w:trPr>
          <w:trHeight w:val="1475"/>
        </w:trPr>
        <w:tc>
          <w:tcPr>
            <w:tcW w:w="1005" w:type="dxa"/>
            <w:vMerge w:val="restart"/>
            <w:tcBorders>
              <w:top w:val="single" w:sz="7" w:space="0" w:color="44B3E1"/>
              <w:left w:val="single" w:sz="7" w:space="0" w:color="44B3E1"/>
              <w:bottom w:val="single" w:sz="7" w:space="0" w:color="44B3E1"/>
              <w:right w:val="nil"/>
            </w:tcBorders>
            <w:tcMar>
              <w:top w:w="100" w:type="dxa"/>
              <w:left w:w="100" w:type="dxa"/>
              <w:bottom w:w="100" w:type="dxa"/>
              <w:right w:w="100" w:type="dxa"/>
            </w:tcMar>
          </w:tcPr>
          <w:p w14:paraId="0DF7FD93" w14:textId="77777777" w:rsidR="0014670D" w:rsidRDefault="0014670D">
            <w:pPr>
              <w:rPr>
                <w:rFonts w:ascii="Times New Roman" w:eastAsia="Times New Roman" w:hAnsi="Times New Roman" w:cs="Times New Roman"/>
                <w:sz w:val="24"/>
                <w:szCs w:val="24"/>
              </w:rPr>
            </w:pPr>
          </w:p>
          <w:p w14:paraId="7DC7B795"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71DABE65"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85"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6FC71EDA"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Native Hawaiian or Other Pacific Islander</w:t>
            </w:r>
          </w:p>
        </w:tc>
        <w:tc>
          <w:tcPr>
            <w:tcW w:w="1395"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44F77C45"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5672C45"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70"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421A3EAA" w14:textId="77777777" w:rsidR="0014670D" w:rsidRDefault="0014670D">
            <w:pPr>
              <w:rPr>
                <w:rFonts w:ascii="Times New Roman" w:eastAsia="Times New Roman" w:hAnsi="Times New Roman" w:cs="Times New Roman"/>
                <w:sz w:val="24"/>
                <w:szCs w:val="24"/>
              </w:rPr>
            </w:pPr>
          </w:p>
          <w:p w14:paraId="03E2D34F"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p w14:paraId="2FD11F1E"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125"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04A39C31" w14:textId="77777777" w:rsidR="0014670D" w:rsidRDefault="0014670D">
            <w:pPr>
              <w:rPr>
                <w:rFonts w:ascii="Times New Roman" w:eastAsia="Times New Roman" w:hAnsi="Times New Roman" w:cs="Times New Roman"/>
                <w:sz w:val="24"/>
                <w:szCs w:val="24"/>
              </w:rPr>
            </w:pPr>
          </w:p>
          <w:p w14:paraId="13ABB28F"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4.854%</w:t>
            </w:r>
          </w:p>
          <w:p w14:paraId="3CEDD89D"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4.854%</w:t>
            </w:r>
          </w:p>
        </w:tc>
        <w:tc>
          <w:tcPr>
            <w:tcW w:w="1365"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0B9BCF83" w14:textId="77777777" w:rsidR="0014670D" w:rsidRDefault="0014670D">
            <w:pPr>
              <w:rPr>
                <w:rFonts w:ascii="Times New Roman" w:eastAsia="Times New Roman" w:hAnsi="Times New Roman" w:cs="Times New Roman"/>
                <w:sz w:val="24"/>
                <w:szCs w:val="24"/>
              </w:rPr>
            </w:pPr>
          </w:p>
          <w:p w14:paraId="73748B36"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p w14:paraId="590D806A"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290" w:type="dxa"/>
            <w:vMerge w:val="restart"/>
            <w:tcBorders>
              <w:top w:val="single" w:sz="7" w:space="0" w:color="808080"/>
              <w:left w:val="nil"/>
              <w:bottom w:val="single" w:sz="7" w:space="0" w:color="44B3E1"/>
              <w:right w:val="single" w:sz="7" w:space="0" w:color="44B3E1"/>
            </w:tcBorders>
            <w:tcMar>
              <w:top w:w="100" w:type="dxa"/>
              <w:left w:w="100" w:type="dxa"/>
              <w:bottom w:w="100" w:type="dxa"/>
              <w:right w:w="100" w:type="dxa"/>
            </w:tcMar>
          </w:tcPr>
          <w:p w14:paraId="76044EA0" w14:textId="77777777" w:rsidR="0014670D" w:rsidRDefault="0014670D">
            <w:pPr>
              <w:rPr>
                <w:rFonts w:ascii="Times New Roman" w:eastAsia="Times New Roman" w:hAnsi="Times New Roman" w:cs="Times New Roman"/>
                <w:sz w:val="24"/>
                <w:szCs w:val="24"/>
              </w:rPr>
            </w:pPr>
          </w:p>
          <w:p w14:paraId="1E495473"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&lt;0.0001</w:t>
            </w:r>
          </w:p>
          <w:p w14:paraId="7E399139"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14670D" w14:paraId="75384B03" w14:textId="77777777">
        <w:trPr>
          <w:trHeight w:val="276"/>
        </w:trPr>
        <w:tc>
          <w:tcPr>
            <w:tcW w:w="1005" w:type="dxa"/>
            <w:vMerge/>
            <w:tcBorders>
              <w:top w:val="single" w:sz="7" w:space="0" w:color="44B3E1"/>
              <w:left w:val="single" w:sz="7" w:space="0" w:color="44B3E1"/>
              <w:bottom w:val="single" w:sz="7" w:space="0" w:color="808080"/>
              <w:right w:val="nil"/>
            </w:tcBorders>
            <w:shd w:val="clear" w:color="auto" w:fill="C0E6F5"/>
            <w:tcMar>
              <w:top w:w="100" w:type="dxa"/>
              <w:left w:w="100" w:type="dxa"/>
              <w:bottom w:w="100" w:type="dxa"/>
              <w:right w:w="100" w:type="dxa"/>
            </w:tcMar>
          </w:tcPr>
          <w:p w14:paraId="6B8B7C52" w14:textId="77777777" w:rsidR="0014670D" w:rsidRDefault="0014670D">
            <w:pPr>
              <w:spacing w:line="240" w:lineRule="auto"/>
              <w:rPr>
                <w:rFonts w:ascii="Times New Roman" w:eastAsia="Times New Roman" w:hAnsi="Times New Roman" w:cs="Times New Roman"/>
                <w:sz w:val="24"/>
                <w:szCs w:val="24"/>
              </w:rPr>
            </w:pPr>
          </w:p>
        </w:tc>
        <w:tc>
          <w:tcPr>
            <w:tcW w:w="1785" w:type="dxa"/>
            <w:vMerge/>
            <w:tcBorders>
              <w:top w:val="single" w:sz="7" w:space="0" w:color="808080"/>
              <w:left w:val="nil"/>
              <w:bottom w:val="single" w:sz="7" w:space="0" w:color="44B3E1"/>
              <w:right w:val="nil"/>
            </w:tcBorders>
            <w:tcMar>
              <w:top w:w="100" w:type="dxa"/>
              <w:left w:w="100" w:type="dxa"/>
              <w:bottom w:w="100" w:type="dxa"/>
              <w:right w:w="100" w:type="dxa"/>
            </w:tcMar>
          </w:tcPr>
          <w:p w14:paraId="612D54B8" w14:textId="77777777" w:rsidR="0014670D" w:rsidRDefault="0014670D">
            <w:pPr>
              <w:spacing w:line="240" w:lineRule="auto"/>
              <w:rPr>
                <w:rFonts w:ascii="Times New Roman" w:eastAsia="Times New Roman" w:hAnsi="Times New Roman" w:cs="Times New Roman"/>
                <w:sz w:val="24"/>
                <w:szCs w:val="24"/>
              </w:rPr>
            </w:pPr>
          </w:p>
        </w:tc>
        <w:tc>
          <w:tcPr>
            <w:tcW w:w="1395"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2317F0AF" w14:textId="77777777" w:rsidR="0014670D" w:rsidRDefault="0014670D">
            <w:pPr>
              <w:spacing w:line="240" w:lineRule="auto"/>
              <w:rPr>
                <w:rFonts w:ascii="Times New Roman" w:eastAsia="Times New Roman" w:hAnsi="Times New Roman" w:cs="Times New Roman"/>
                <w:sz w:val="24"/>
                <w:szCs w:val="24"/>
              </w:rPr>
            </w:pPr>
          </w:p>
        </w:tc>
        <w:tc>
          <w:tcPr>
            <w:tcW w:w="1170"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68793B3E" w14:textId="77777777" w:rsidR="0014670D" w:rsidRDefault="0014670D">
            <w:pPr>
              <w:spacing w:line="240" w:lineRule="auto"/>
              <w:rPr>
                <w:rFonts w:ascii="Times New Roman" w:eastAsia="Times New Roman" w:hAnsi="Times New Roman" w:cs="Times New Roman"/>
                <w:sz w:val="24"/>
                <w:szCs w:val="24"/>
              </w:rPr>
            </w:pPr>
          </w:p>
        </w:tc>
        <w:tc>
          <w:tcPr>
            <w:tcW w:w="1125"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0DE2B948" w14:textId="77777777" w:rsidR="0014670D" w:rsidRDefault="0014670D">
            <w:pPr>
              <w:spacing w:line="240" w:lineRule="auto"/>
              <w:rPr>
                <w:rFonts w:ascii="Times New Roman" w:eastAsia="Times New Roman" w:hAnsi="Times New Roman" w:cs="Times New Roman"/>
                <w:sz w:val="24"/>
                <w:szCs w:val="24"/>
              </w:rPr>
            </w:pPr>
          </w:p>
        </w:tc>
        <w:tc>
          <w:tcPr>
            <w:tcW w:w="1365"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4DEAA705" w14:textId="77777777" w:rsidR="0014670D" w:rsidRDefault="0014670D">
            <w:pPr>
              <w:spacing w:line="240" w:lineRule="auto"/>
              <w:rPr>
                <w:rFonts w:ascii="Times New Roman" w:eastAsia="Times New Roman" w:hAnsi="Times New Roman" w:cs="Times New Roman"/>
                <w:sz w:val="24"/>
                <w:szCs w:val="24"/>
              </w:rPr>
            </w:pPr>
          </w:p>
        </w:tc>
        <w:tc>
          <w:tcPr>
            <w:tcW w:w="1290" w:type="dxa"/>
            <w:vMerge/>
            <w:tcBorders>
              <w:top w:val="single" w:sz="7" w:space="0" w:color="44B3E1"/>
              <w:left w:val="nil"/>
              <w:bottom w:val="single" w:sz="7" w:space="0" w:color="808080"/>
              <w:right w:val="single" w:sz="7" w:space="0" w:color="44B3E1"/>
            </w:tcBorders>
            <w:shd w:val="clear" w:color="auto" w:fill="C0E6F5"/>
            <w:tcMar>
              <w:top w:w="100" w:type="dxa"/>
              <w:left w:w="100" w:type="dxa"/>
              <w:bottom w:w="100" w:type="dxa"/>
              <w:right w:w="100" w:type="dxa"/>
            </w:tcMar>
          </w:tcPr>
          <w:p w14:paraId="3E163692" w14:textId="77777777" w:rsidR="0014670D" w:rsidRDefault="0014670D">
            <w:pPr>
              <w:spacing w:line="240" w:lineRule="auto"/>
              <w:rPr>
                <w:rFonts w:ascii="Times New Roman" w:eastAsia="Times New Roman" w:hAnsi="Times New Roman" w:cs="Times New Roman"/>
                <w:sz w:val="24"/>
                <w:szCs w:val="24"/>
              </w:rPr>
            </w:pPr>
          </w:p>
        </w:tc>
      </w:tr>
      <w:tr w:rsidR="0014670D" w14:paraId="1ACF563E" w14:textId="77777777">
        <w:trPr>
          <w:trHeight w:val="1475"/>
        </w:trPr>
        <w:tc>
          <w:tcPr>
            <w:tcW w:w="1005" w:type="dxa"/>
            <w:vMerge w:val="restart"/>
            <w:tcBorders>
              <w:top w:val="single" w:sz="7" w:space="0" w:color="44B3E1"/>
              <w:left w:val="single" w:sz="7" w:space="0" w:color="44B3E1"/>
              <w:bottom w:val="single" w:sz="7" w:space="0" w:color="44B3E1"/>
              <w:right w:val="nil"/>
            </w:tcBorders>
            <w:tcMar>
              <w:top w:w="100" w:type="dxa"/>
              <w:left w:w="100" w:type="dxa"/>
              <w:bottom w:w="100" w:type="dxa"/>
              <w:right w:w="100" w:type="dxa"/>
            </w:tcMar>
          </w:tcPr>
          <w:p w14:paraId="0BA2B957"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7CACECD5"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85"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1106AA5B"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American Indian or Alaska Native</w:t>
            </w:r>
          </w:p>
        </w:tc>
        <w:tc>
          <w:tcPr>
            <w:tcW w:w="1395"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47C22C04"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70"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7F1F6FD0"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p w14:paraId="74118103"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25"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5E8F3312"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p w14:paraId="36A7116E"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365"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42548546"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F899FE1"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90" w:type="dxa"/>
            <w:vMerge w:val="restart"/>
            <w:tcBorders>
              <w:top w:val="single" w:sz="7" w:space="0" w:color="808080"/>
              <w:left w:val="nil"/>
              <w:bottom w:val="single" w:sz="7" w:space="0" w:color="44B3E1"/>
              <w:right w:val="single" w:sz="7" w:space="0" w:color="44B3E1"/>
            </w:tcBorders>
            <w:tcMar>
              <w:top w:w="100" w:type="dxa"/>
              <w:left w:w="100" w:type="dxa"/>
              <w:bottom w:w="100" w:type="dxa"/>
              <w:right w:w="100" w:type="dxa"/>
            </w:tcMar>
          </w:tcPr>
          <w:p w14:paraId="1DC73F3A"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7FD1484B"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14670D" w14:paraId="2F04384F" w14:textId="77777777">
        <w:trPr>
          <w:trHeight w:val="276"/>
        </w:trPr>
        <w:tc>
          <w:tcPr>
            <w:tcW w:w="1005" w:type="dxa"/>
            <w:vMerge/>
            <w:tcBorders>
              <w:top w:val="single" w:sz="7" w:space="0" w:color="44B3E1"/>
              <w:left w:val="single" w:sz="7" w:space="0" w:color="44B3E1"/>
              <w:bottom w:val="single" w:sz="7" w:space="0" w:color="808080"/>
              <w:right w:val="nil"/>
            </w:tcBorders>
            <w:shd w:val="clear" w:color="auto" w:fill="C0E6F5"/>
            <w:tcMar>
              <w:top w:w="100" w:type="dxa"/>
              <w:left w:w="100" w:type="dxa"/>
              <w:bottom w:w="100" w:type="dxa"/>
              <w:right w:w="100" w:type="dxa"/>
            </w:tcMar>
          </w:tcPr>
          <w:p w14:paraId="1F2C38B4" w14:textId="77777777" w:rsidR="0014670D" w:rsidRDefault="0014670D">
            <w:pPr>
              <w:spacing w:line="240" w:lineRule="auto"/>
              <w:rPr>
                <w:rFonts w:ascii="Times New Roman" w:eastAsia="Times New Roman" w:hAnsi="Times New Roman" w:cs="Times New Roman"/>
                <w:sz w:val="24"/>
                <w:szCs w:val="24"/>
              </w:rPr>
            </w:pPr>
          </w:p>
        </w:tc>
        <w:tc>
          <w:tcPr>
            <w:tcW w:w="1785" w:type="dxa"/>
            <w:vMerge/>
            <w:tcBorders>
              <w:top w:val="single" w:sz="7" w:space="0" w:color="808080"/>
              <w:left w:val="nil"/>
              <w:bottom w:val="single" w:sz="7" w:space="0" w:color="44B3E1"/>
              <w:right w:val="nil"/>
            </w:tcBorders>
            <w:tcMar>
              <w:top w:w="100" w:type="dxa"/>
              <w:left w:w="100" w:type="dxa"/>
              <w:bottom w:w="100" w:type="dxa"/>
              <w:right w:w="100" w:type="dxa"/>
            </w:tcMar>
          </w:tcPr>
          <w:p w14:paraId="7E88235C" w14:textId="77777777" w:rsidR="0014670D" w:rsidRDefault="0014670D">
            <w:pPr>
              <w:spacing w:line="240" w:lineRule="auto"/>
              <w:rPr>
                <w:rFonts w:ascii="Times New Roman" w:eastAsia="Times New Roman" w:hAnsi="Times New Roman" w:cs="Times New Roman"/>
                <w:sz w:val="24"/>
                <w:szCs w:val="24"/>
              </w:rPr>
            </w:pPr>
          </w:p>
        </w:tc>
        <w:tc>
          <w:tcPr>
            <w:tcW w:w="1395"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47C175AF" w14:textId="77777777" w:rsidR="0014670D" w:rsidRDefault="0014670D">
            <w:pPr>
              <w:spacing w:line="240" w:lineRule="auto"/>
              <w:rPr>
                <w:rFonts w:ascii="Times New Roman" w:eastAsia="Times New Roman" w:hAnsi="Times New Roman" w:cs="Times New Roman"/>
                <w:sz w:val="24"/>
                <w:szCs w:val="24"/>
              </w:rPr>
            </w:pPr>
          </w:p>
        </w:tc>
        <w:tc>
          <w:tcPr>
            <w:tcW w:w="1170"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63CC9EC0" w14:textId="77777777" w:rsidR="0014670D" w:rsidRDefault="0014670D">
            <w:pPr>
              <w:spacing w:line="240" w:lineRule="auto"/>
              <w:rPr>
                <w:rFonts w:ascii="Times New Roman" w:eastAsia="Times New Roman" w:hAnsi="Times New Roman" w:cs="Times New Roman"/>
                <w:sz w:val="24"/>
                <w:szCs w:val="24"/>
              </w:rPr>
            </w:pPr>
          </w:p>
        </w:tc>
        <w:tc>
          <w:tcPr>
            <w:tcW w:w="1125"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3BF32655" w14:textId="77777777" w:rsidR="0014670D" w:rsidRDefault="0014670D">
            <w:pPr>
              <w:spacing w:line="240" w:lineRule="auto"/>
              <w:rPr>
                <w:rFonts w:ascii="Times New Roman" w:eastAsia="Times New Roman" w:hAnsi="Times New Roman" w:cs="Times New Roman"/>
                <w:sz w:val="24"/>
                <w:szCs w:val="24"/>
              </w:rPr>
            </w:pPr>
          </w:p>
        </w:tc>
        <w:tc>
          <w:tcPr>
            <w:tcW w:w="1365"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7A126B02" w14:textId="77777777" w:rsidR="0014670D" w:rsidRDefault="0014670D">
            <w:pPr>
              <w:spacing w:line="240" w:lineRule="auto"/>
              <w:rPr>
                <w:rFonts w:ascii="Times New Roman" w:eastAsia="Times New Roman" w:hAnsi="Times New Roman" w:cs="Times New Roman"/>
                <w:sz w:val="24"/>
                <w:szCs w:val="24"/>
              </w:rPr>
            </w:pPr>
          </w:p>
        </w:tc>
        <w:tc>
          <w:tcPr>
            <w:tcW w:w="1290" w:type="dxa"/>
            <w:vMerge/>
            <w:tcBorders>
              <w:top w:val="single" w:sz="7" w:space="0" w:color="44B3E1"/>
              <w:left w:val="nil"/>
              <w:bottom w:val="single" w:sz="7" w:space="0" w:color="808080"/>
              <w:right w:val="single" w:sz="7" w:space="0" w:color="44B3E1"/>
            </w:tcBorders>
            <w:shd w:val="clear" w:color="auto" w:fill="C0E6F5"/>
            <w:tcMar>
              <w:top w:w="100" w:type="dxa"/>
              <w:left w:w="100" w:type="dxa"/>
              <w:bottom w:w="100" w:type="dxa"/>
              <w:right w:w="100" w:type="dxa"/>
            </w:tcMar>
          </w:tcPr>
          <w:p w14:paraId="2FA02DA7" w14:textId="77777777" w:rsidR="0014670D" w:rsidRDefault="0014670D">
            <w:pPr>
              <w:spacing w:line="240" w:lineRule="auto"/>
              <w:rPr>
                <w:rFonts w:ascii="Times New Roman" w:eastAsia="Times New Roman" w:hAnsi="Times New Roman" w:cs="Times New Roman"/>
                <w:sz w:val="24"/>
                <w:szCs w:val="24"/>
              </w:rPr>
            </w:pPr>
          </w:p>
        </w:tc>
      </w:tr>
    </w:tbl>
    <w:p w14:paraId="4FF103F8" w14:textId="77777777" w:rsidR="0014670D" w:rsidRDefault="0014670D">
      <w:pPr>
        <w:rPr>
          <w:rFonts w:ascii="Times New Roman" w:eastAsia="Times New Roman" w:hAnsi="Times New Roman" w:cs="Times New Roman"/>
          <w:sz w:val="24"/>
          <w:szCs w:val="24"/>
        </w:rPr>
      </w:pPr>
    </w:p>
    <w:p w14:paraId="6C320FB1" w14:textId="565D58C4"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1: </w:t>
      </w:r>
      <w:proofErr w:type="spellStart"/>
      <w:r>
        <w:rPr>
          <w:rFonts w:ascii="Times New Roman" w:eastAsia="Times New Roman" w:hAnsi="Times New Roman" w:cs="Times New Roman"/>
          <w:sz w:val="24"/>
          <w:szCs w:val="24"/>
        </w:rPr>
        <w:t>Demoic</w:t>
      </w:r>
      <w:proofErr w:type="spellEnd"/>
      <w:r>
        <w:rPr>
          <w:rFonts w:ascii="Times New Roman" w:eastAsia="Times New Roman" w:hAnsi="Times New Roman" w:cs="Times New Roman"/>
          <w:sz w:val="24"/>
          <w:szCs w:val="24"/>
        </w:rPr>
        <w:t xml:space="preserve"> comparison between Celiac patients and folate deficiency</w:t>
      </w:r>
    </w:p>
    <w:p w14:paraId="5790E7E5"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Cohort 1: Celiac disease without folate deficiency </w:t>
      </w:r>
    </w:p>
    <w:p w14:paraId="6D1D19ED"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Cohort 2: Celiac disease with folate deficiency</w:t>
      </w:r>
    </w:p>
    <w:p w14:paraId="10787BDB" w14:textId="77777777" w:rsidR="0014670D" w:rsidRDefault="0014670D">
      <w:pPr>
        <w:rPr>
          <w:rFonts w:ascii="Times New Roman" w:eastAsia="Times New Roman" w:hAnsi="Times New Roman" w:cs="Times New Roman"/>
          <w:sz w:val="24"/>
          <w:szCs w:val="24"/>
        </w:rPr>
      </w:pPr>
    </w:p>
    <w:p w14:paraId="7934439E" w14:textId="56232F78" w:rsidR="0014670D" w:rsidRDefault="00AC3A31">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Demoic</w:t>
      </w:r>
      <w:proofErr w:type="spellEnd"/>
      <w:r>
        <w:rPr>
          <w:rFonts w:ascii="Times New Roman" w:eastAsia="Times New Roman" w:hAnsi="Times New Roman" w:cs="Times New Roman"/>
          <w:sz w:val="24"/>
          <w:szCs w:val="24"/>
        </w:rPr>
        <w:t xml:space="preserve"> analysis showed no statistical significance between cohorts.</w:t>
      </w:r>
    </w:p>
    <w:p w14:paraId="6512F40A" w14:textId="77777777" w:rsidR="0014670D" w:rsidRDefault="0014670D">
      <w:pPr>
        <w:rPr>
          <w:rFonts w:ascii="Times New Roman" w:eastAsia="Times New Roman" w:hAnsi="Times New Roman" w:cs="Times New Roman"/>
          <w:sz w:val="24"/>
          <w:szCs w:val="24"/>
        </w:rPr>
      </w:pPr>
    </w:p>
    <w:p w14:paraId="2329165A" w14:textId="77777777" w:rsidR="0014670D" w:rsidRDefault="0014670D">
      <w:pPr>
        <w:rPr>
          <w:rFonts w:ascii="Times New Roman" w:eastAsia="Times New Roman" w:hAnsi="Times New Roman" w:cs="Times New Roman"/>
          <w:sz w:val="24"/>
          <w:szCs w:val="24"/>
        </w:rPr>
      </w:pPr>
    </w:p>
    <w:p w14:paraId="7A4B31B0" w14:textId="77777777" w:rsidR="0014670D" w:rsidRDefault="0014670D">
      <w:pPr>
        <w:rPr>
          <w:rFonts w:ascii="Times New Roman" w:eastAsia="Times New Roman" w:hAnsi="Times New Roman" w:cs="Times New Roman"/>
          <w:sz w:val="24"/>
          <w:szCs w:val="24"/>
        </w:rPr>
      </w:pPr>
    </w:p>
    <w:tbl>
      <w:tblPr>
        <w:tblStyle w:val="a0"/>
        <w:tblW w:w="10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860"/>
        <w:gridCol w:w="1860"/>
        <w:gridCol w:w="1860"/>
        <w:gridCol w:w="1860"/>
        <w:gridCol w:w="3030"/>
      </w:tblGrid>
      <w:tr w:rsidR="0014670D" w14:paraId="5EFA692B" w14:textId="77777777">
        <w:tc>
          <w:tcPr>
            <w:tcW w:w="1860" w:type="dxa"/>
            <w:tcBorders>
              <w:top w:val="single" w:sz="4" w:space="0" w:color="000000"/>
              <w:left w:val="single" w:sz="4" w:space="0" w:color="000000"/>
              <w:bottom w:val="single" w:sz="4" w:space="0" w:color="000000"/>
              <w:right w:val="single" w:sz="4" w:space="0" w:color="000000"/>
            </w:tcBorders>
            <w:shd w:val="clear" w:color="auto" w:fill="C0E6F5"/>
            <w:tcMar>
              <w:top w:w="100" w:type="dxa"/>
              <w:left w:w="100" w:type="dxa"/>
              <w:bottom w:w="100" w:type="dxa"/>
              <w:right w:w="100" w:type="dxa"/>
            </w:tcMar>
          </w:tcPr>
          <w:p w14:paraId="31BE3994" w14:textId="77777777" w:rsidR="0014670D" w:rsidRDefault="00AC3A3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Outcome</w:t>
            </w:r>
          </w:p>
        </w:tc>
        <w:tc>
          <w:tcPr>
            <w:tcW w:w="1860" w:type="dxa"/>
            <w:tcBorders>
              <w:top w:val="single" w:sz="4" w:space="0" w:color="000000"/>
              <w:left w:val="single" w:sz="4" w:space="0" w:color="000000"/>
              <w:bottom w:val="single" w:sz="4" w:space="0" w:color="000000"/>
              <w:right w:val="single" w:sz="4" w:space="0" w:color="000000"/>
            </w:tcBorders>
            <w:shd w:val="clear" w:color="auto" w:fill="C0E6F5"/>
            <w:tcMar>
              <w:top w:w="100" w:type="dxa"/>
              <w:left w:w="100" w:type="dxa"/>
              <w:bottom w:w="100" w:type="dxa"/>
              <w:right w:w="100" w:type="dxa"/>
            </w:tcMar>
          </w:tcPr>
          <w:p w14:paraId="69B3BA5B" w14:textId="77777777" w:rsidR="0014670D" w:rsidRDefault="00AC3A3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Cohort </w:t>
            </w:r>
          </w:p>
        </w:tc>
        <w:tc>
          <w:tcPr>
            <w:tcW w:w="1860" w:type="dxa"/>
            <w:tcBorders>
              <w:top w:val="single" w:sz="4" w:space="0" w:color="000000"/>
              <w:left w:val="single" w:sz="4" w:space="0" w:color="000000"/>
              <w:bottom w:val="single" w:sz="4" w:space="0" w:color="000000"/>
              <w:right w:val="single" w:sz="4" w:space="0" w:color="000000"/>
            </w:tcBorders>
            <w:shd w:val="clear" w:color="auto" w:fill="C0E6F5"/>
            <w:tcMar>
              <w:top w:w="100" w:type="dxa"/>
              <w:left w:w="100" w:type="dxa"/>
              <w:bottom w:w="100" w:type="dxa"/>
              <w:right w:w="100" w:type="dxa"/>
            </w:tcMar>
          </w:tcPr>
          <w:p w14:paraId="2F011BDD" w14:textId="77777777" w:rsidR="0014670D" w:rsidRDefault="00AC3A3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Patients in cohort</w:t>
            </w:r>
          </w:p>
        </w:tc>
        <w:tc>
          <w:tcPr>
            <w:tcW w:w="1860" w:type="dxa"/>
            <w:tcBorders>
              <w:top w:val="single" w:sz="4" w:space="0" w:color="000000"/>
              <w:left w:val="single" w:sz="4" w:space="0" w:color="000000"/>
              <w:bottom w:val="single" w:sz="4" w:space="0" w:color="000000"/>
              <w:right w:val="single" w:sz="4" w:space="0" w:color="000000"/>
            </w:tcBorders>
            <w:shd w:val="clear" w:color="auto" w:fill="C0E6F5"/>
            <w:tcMar>
              <w:top w:w="100" w:type="dxa"/>
              <w:left w:w="100" w:type="dxa"/>
              <w:bottom w:w="100" w:type="dxa"/>
              <w:right w:w="100" w:type="dxa"/>
            </w:tcMar>
          </w:tcPr>
          <w:p w14:paraId="5896A8DA" w14:textId="77777777" w:rsidR="0014670D" w:rsidRDefault="00AC3A3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Patients with outcome</w:t>
            </w:r>
          </w:p>
        </w:tc>
        <w:tc>
          <w:tcPr>
            <w:tcW w:w="3030" w:type="dxa"/>
            <w:tcBorders>
              <w:top w:val="single" w:sz="4" w:space="0" w:color="000000"/>
              <w:left w:val="single" w:sz="4" w:space="0" w:color="000000"/>
              <w:bottom w:val="single" w:sz="4" w:space="0" w:color="000000"/>
              <w:right w:val="single" w:sz="4" w:space="0" w:color="000000"/>
            </w:tcBorders>
            <w:shd w:val="clear" w:color="auto" w:fill="C0E6F5"/>
            <w:tcMar>
              <w:top w:w="100" w:type="dxa"/>
              <w:left w:w="100" w:type="dxa"/>
              <w:bottom w:w="100" w:type="dxa"/>
              <w:right w:w="100" w:type="dxa"/>
            </w:tcMar>
          </w:tcPr>
          <w:p w14:paraId="26D89C8C" w14:textId="77777777" w:rsidR="0014670D" w:rsidRDefault="00AC3A3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Odds ratio (95% CI)</w:t>
            </w:r>
          </w:p>
        </w:tc>
      </w:tr>
      <w:tr w:rsidR="0014670D" w14:paraId="0466593B" w14:textId="77777777">
        <w:tc>
          <w:tcPr>
            <w:tcW w:w="1860" w:type="dxa"/>
            <w:tcBorders>
              <w:top w:val="single" w:sz="4" w:space="0" w:color="000000"/>
              <w:left w:val="single" w:sz="4" w:space="0" w:color="000000"/>
              <w:bottom w:val="single" w:sz="4" w:space="0" w:color="000000"/>
              <w:right w:val="single" w:sz="4" w:space="0" w:color="000000"/>
            </w:tcBorders>
            <w:shd w:val="clear" w:color="auto" w:fill="C0E6F5"/>
            <w:tcMar>
              <w:top w:w="100" w:type="dxa"/>
              <w:left w:w="100" w:type="dxa"/>
              <w:bottom w:w="100" w:type="dxa"/>
              <w:right w:w="100" w:type="dxa"/>
            </w:tcMar>
          </w:tcPr>
          <w:p w14:paraId="47A18D4F" w14:textId="77777777" w:rsidR="0014670D" w:rsidRDefault="00AC3A3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Depression</w:t>
            </w:r>
          </w:p>
        </w:tc>
        <w:tc>
          <w:tcPr>
            <w:tcW w:w="1860" w:type="dxa"/>
            <w:tcBorders>
              <w:top w:val="single" w:sz="4" w:space="0" w:color="000000"/>
              <w:left w:val="single" w:sz="4" w:space="0" w:color="000000"/>
              <w:bottom w:val="single" w:sz="4" w:space="0" w:color="000000"/>
              <w:right w:val="single" w:sz="4" w:space="0" w:color="000000"/>
            </w:tcBorders>
            <w:shd w:val="clear" w:color="auto" w:fill="C0E6F5"/>
            <w:tcMar>
              <w:top w:w="100" w:type="dxa"/>
              <w:left w:w="100" w:type="dxa"/>
              <w:bottom w:w="100" w:type="dxa"/>
              <w:right w:w="100" w:type="dxa"/>
            </w:tcMar>
          </w:tcPr>
          <w:p w14:paraId="1BB6DEC0" w14:textId="77777777" w:rsidR="0014670D" w:rsidRDefault="00AC3A3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60" w:type="dxa"/>
            <w:tcBorders>
              <w:top w:val="single" w:sz="4" w:space="0" w:color="000000"/>
              <w:left w:val="single" w:sz="4" w:space="0" w:color="000000"/>
              <w:bottom w:val="single" w:sz="4" w:space="0" w:color="000000"/>
              <w:right w:val="single" w:sz="4" w:space="0" w:color="000000"/>
            </w:tcBorders>
            <w:shd w:val="clear" w:color="auto" w:fill="C0E6F5"/>
            <w:tcMar>
              <w:top w:w="100" w:type="dxa"/>
              <w:left w:w="100" w:type="dxa"/>
              <w:bottom w:w="100" w:type="dxa"/>
              <w:right w:w="100" w:type="dxa"/>
            </w:tcMar>
          </w:tcPr>
          <w:p w14:paraId="518C376D" w14:textId="77777777" w:rsidR="0014670D" w:rsidRDefault="00AC3A3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206</w:t>
            </w:r>
          </w:p>
        </w:tc>
        <w:tc>
          <w:tcPr>
            <w:tcW w:w="1860" w:type="dxa"/>
            <w:tcBorders>
              <w:top w:val="single" w:sz="4" w:space="0" w:color="000000"/>
              <w:left w:val="single" w:sz="4" w:space="0" w:color="000000"/>
              <w:bottom w:val="single" w:sz="4" w:space="0" w:color="000000"/>
              <w:right w:val="single" w:sz="4" w:space="0" w:color="000000"/>
            </w:tcBorders>
            <w:shd w:val="clear" w:color="auto" w:fill="C0E6F5"/>
            <w:tcMar>
              <w:top w:w="100" w:type="dxa"/>
              <w:left w:w="100" w:type="dxa"/>
              <w:bottom w:w="100" w:type="dxa"/>
              <w:right w:w="100" w:type="dxa"/>
            </w:tcMar>
          </w:tcPr>
          <w:p w14:paraId="0B373BF9" w14:textId="77777777" w:rsidR="0014670D" w:rsidRDefault="00AC3A3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3030" w:type="dxa"/>
            <w:tcBorders>
              <w:top w:val="single" w:sz="4" w:space="0" w:color="000000"/>
              <w:left w:val="single" w:sz="4" w:space="0" w:color="000000"/>
              <w:bottom w:val="single" w:sz="4" w:space="0" w:color="000000"/>
              <w:right w:val="single" w:sz="4" w:space="0" w:color="000000"/>
            </w:tcBorders>
            <w:shd w:val="clear" w:color="auto" w:fill="C0E6F5"/>
            <w:tcMar>
              <w:top w:w="100" w:type="dxa"/>
              <w:left w:w="100" w:type="dxa"/>
              <w:bottom w:w="100" w:type="dxa"/>
              <w:right w:w="100" w:type="dxa"/>
            </w:tcMar>
          </w:tcPr>
          <w:p w14:paraId="61047E18" w14:textId="77777777" w:rsidR="0014670D" w:rsidRDefault="00AC3A3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0.464(0.236,0.909)</w:t>
            </w:r>
          </w:p>
        </w:tc>
      </w:tr>
      <w:tr w:rsidR="0014670D" w14:paraId="1D65018E" w14:textId="77777777">
        <w:tc>
          <w:tcPr>
            <w:tcW w:w="1860" w:type="dxa"/>
            <w:tcBorders>
              <w:top w:val="single" w:sz="4" w:space="0" w:color="000000"/>
              <w:left w:val="single" w:sz="4" w:space="0" w:color="000000"/>
              <w:bottom w:val="single" w:sz="4" w:space="0" w:color="000000"/>
              <w:right w:val="single" w:sz="4" w:space="0" w:color="000000"/>
            </w:tcBorders>
            <w:shd w:val="clear" w:color="auto" w:fill="C0E6F5"/>
            <w:tcMar>
              <w:top w:w="100" w:type="dxa"/>
              <w:left w:w="100" w:type="dxa"/>
              <w:bottom w:w="100" w:type="dxa"/>
              <w:right w:w="100" w:type="dxa"/>
            </w:tcMar>
          </w:tcPr>
          <w:p w14:paraId="6579DF3C" w14:textId="77777777" w:rsidR="0014670D" w:rsidRDefault="00AC3A3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60" w:type="dxa"/>
            <w:tcBorders>
              <w:top w:val="single" w:sz="4" w:space="0" w:color="000000"/>
              <w:left w:val="single" w:sz="4" w:space="0" w:color="000000"/>
              <w:bottom w:val="single" w:sz="4" w:space="0" w:color="000000"/>
              <w:right w:val="single" w:sz="4" w:space="0" w:color="000000"/>
            </w:tcBorders>
            <w:shd w:val="clear" w:color="auto" w:fill="C0E6F5"/>
            <w:tcMar>
              <w:top w:w="100" w:type="dxa"/>
              <w:left w:w="100" w:type="dxa"/>
              <w:bottom w:w="100" w:type="dxa"/>
              <w:right w:w="100" w:type="dxa"/>
            </w:tcMar>
          </w:tcPr>
          <w:p w14:paraId="0F75E07C" w14:textId="77777777" w:rsidR="0014670D" w:rsidRDefault="00AC3A3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60" w:type="dxa"/>
            <w:tcBorders>
              <w:top w:val="single" w:sz="4" w:space="0" w:color="000000"/>
              <w:left w:val="single" w:sz="4" w:space="0" w:color="000000"/>
              <w:bottom w:val="single" w:sz="4" w:space="0" w:color="000000"/>
              <w:right w:val="single" w:sz="4" w:space="0" w:color="000000"/>
            </w:tcBorders>
            <w:shd w:val="clear" w:color="auto" w:fill="C0E6F5"/>
            <w:tcMar>
              <w:top w:w="100" w:type="dxa"/>
              <w:left w:w="100" w:type="dxa"/>
              <w:bottom w:w="100" w:type="dxa"/>
              <w:right w:w="100" w:type="dxa"/>
            </w:tcMar>
          </w:tcPr>
          <w:p w14:paraId="3831A6CD" w14:textId="77777777" w:rsidR="0014670D" w:rsidRDefault="00AC3A3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206</w:t>
            </w:r>
          </w:p>
        </w:tc>
        <w:tc>
          <w:tcPr>
            <w:tcW w:w="1860" w:type="dxa"/>
            <w:tcBorders>
              <w:top w:val="single" w:sz="4" w:space="0" w:color="000000"/>
              <w:left w:val="single" w:sz="4" w:space="0" w:color="000000"/>
              <w:bottom w:val="single" w:sz="4" w:space="0" w:color="000000"/>
              <w:right w:val="single" w:sz="4" w:space="0" w:color="000000"/>
            </w:tcBorders>
            <w:shd w:val="clear" w:color="auto" w:fill="C0E6F5"/>
            <w:tcMar>
              <w:top w:w="100" w:type="dxa"/>
              <w:left w:w="100" w:type="dxa"/>
              <w:bottom w:w="100" w:type="dxa"/>
              <w:right w:w="100" w:type="dxa"/>
            </w:tcMar>
          </w:tcPr>
          <w:p w14:paraId="63D8D153" w14:textId="77777777" w:rsidR="0014670D" w:rsidRDefault="00AC3A3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3030" w:type="dxa"/>
            <w:tcBorders>
              <w:top w:val="single" w:sz="4" w:space="0" w:color="000000"/>
              <w:left w:val="single" w:sz="4" w:space="0" w:color="000000"/>
              <w:bottom w:val="single" w:sz="4" w:space="0" w:color="000000"/>
              <w:right w:val="single" w:sz="4" w:space="0" w:color="000000"/>
            </w:tcBorders>
            <w:shd w:val="clear" w:color="auto" w:fill="C0E6F5"/>
            <w:tcMar>
              <w:top w:w="100" w:type="dxa"/>
              <w:left w:w="100" w:type="dxa"/>
              <w:bottom w:w="100" w:type="dxa"/>
              <w:right w:w="100" w:type="dxa"/>
            </w:tcMar>
          </w:tcPr>
          <w:p w14:paraId="0FE3489A" w14:textId="77777777" w:rsidR="0014670D" w:rsidRDefault="00AC3A3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14:paraId="46F9749C" w14:textId="77777777" w:rsidR="0014670D" w:rsidRDefault="0014670D">
      <w:pPr>
        <w:rPr>
          <w:rFonts w:ascii="Times New Roman" w:eastAsia="Times New Roman" w:hAnsi="Times New Roman" w:cs="Times New Roman"/>
          <w:sz w:val="24"/>
          <w:szCs w:val="24"/>
        </w:rPr>
      </w:pPr>
    </w:p>
    <w:p w14:paraId="6AFB5E35" w14:textId="77777777" w:rsidR="0014670D" w:rsidRDefault="0014670D">
      <w:pPr>
        <w:rPr>
          <w:rFonts w:ascii="Times New Roman" w:eastAsia="Times New Roman" w:hAnsi="Times New Roman" w:cs="Times New Roman"/>
          <w:sz w:val="24"/>
          <w:szCs w:val="24"/>
        </w:rPr>
      </w:pPr>
    </w:p>
    <w:p w14:paraId="485A19C7"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Table 2: Cross-sectional analysis of folate deficiency on depressive episodes in Celiac patients</w:t>
      </w:r>
    </w:p>
    <w:p w14:paraId="439BD151" w14:textId="77777777" w:rsidR="0014670D" w:rsidRDefault="0014670D">
      <w:pPr>
        <w:rPr>
          <w:rFonts w:ascii="Times New Roman" w:eastAsia="Times New Roman" w:hAnsi="Times New Roman" w:cs="Times New Roman"/>
          <w:sz w:val="24"/>
          <w:szCs w:val="24"/>
        </w:rPr>
      </w:pPr>
    </w:p>
    <w:p w14:paraId="4BB9EB17" w14:textId="08AEE993"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Cohort 1 (Celiac patients with no folate deficiency) was compared to Cohort 2 (Celiac patients with folate deficiency) </w:t>
      </w:r>
      <w:r w:rsidR="002902A0">
        <w:rPr>
          <w:rFonts w:ascii="Times New Roman" w:eastAsia="Times New Roman" w:hAnsi="Times New Roman" w:cs="Times New Roman"/>
          <w:sz w:val="24"/>
          <w:szCs w:val="24"/>
        </w:rPr>
        <w:t>to estimate</w:t>
      </w:r>
      <w:r>
        <w:rPr>
          <w:rFonts w:ascii="Times New Roman" w:eastAsia="Times New Roman" w:hAnsi="Times New Roman" w:cs="Times New Roman"/>
          <w:sz w:val="24"/>
          <w:szCs w:val="24"/>
        </w:rPr>
        <w:t xml:space="preserve"> the incidence of depressive episodes at a single point in time. The odds ratio (OR) with 95% confidence intervals (CI) was calculated showing patients without folate deficiency were 46.4% less likely to have depression compared to those with folate deficiency (Table 2).</w:t>
      </w:r>
    </w:p>
    <w:p w14:paraId="367CA2F4" w14:textId="77777777" w:rsidR="0014670D" w:rsidRDefault="0014670D">
      <w:pPr>
        <w:rPr>
          <w:rFonts w:ascii="Times New Roman" w:eastAsia="Times New Roman" w:hAnsi="Times New Roman" w:cs="Times New Roman"/>
          <w:sz w:val="24"/>
          <w:szCs w:val="24"/>
        </w:rPr>
      </w:pPr>
    </w:p>
    <w:p w14:paraId="66843D0F" w14:textId="77777777" w:rsidR="0014670D" w:rsidRDefault="0014670D">
      <w:pPr>
        <w:rPr>
          <w:rFonts w:ascii="Times New Roman" w:eastAsia="Times New Roman" w:hAnsi="Times New Roman" w:cs="Times New Roman"/>
          <w:sz w:val="24"/>
          <w:szCs w:val="24"/>
        </w:rPr>
      </w:pPr>
    </w:p>
    <w:tbl>
      <w:tblPr>
        <w:tblStyle w:val="a1"/>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872"/>
        <w:gridCol w:w="1872"/>
        <w:gridCol w:w="1872"/>
        <w:gridCol w:w="1872"/>
        <w:gridCol w:w="1872"/>
      </w:tblGrid>
      <w:tr w:rsidR="0014670D" w14:paraId="2BDAF960" w14:textId="77777777">
        <w:tc>
          <w:tcPr>
            <w:tcW w:w="1872" w:type="dxa"/>
            <w:tcBorders>
              <w:top w:val="single" w:sz="4" w:space="0" w:color="000000"/>
              <w:left w:val="single" w:sz="4" w:space="0" w:color="000000"/>
              <w:bottom w:val="single" w:sz="4" w:space="0" w:color="000000"/>
              <w:right w:val="single" w:sz="4" w:space="0" w:color="000000"/>
            </w:tcBorders>
            <w:shd w:val="clear" w:color="auto" w:fill="C0E6F5"/>
            <w:tcMar>
              <w:top w:w="120" w:type="dxa"/>
              <w:left w:w="120" w:type="dxa"/>
              <w:bottom w:w="120" w:type="dxa"/>
              <w:right w:w="120" w:type="dxa"/>
            </w:tcMar>
          </w:tcPr>
          <w:p w14:paraId="7A276128" w14:textId="77777777" w:rsidR="0014670D" w:rsidRDefault="00AC3A31">
            <w:pPr>
              <w:widowControl w:val="0"/>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Hazard Ratio</w:t>
            </w:r>
          </w:p>
        </w:tc>
        <w:tc>
          <w:tcPr>
            <w:tcW w:w="1872" w:type="dxa"/>
            <w:tcBorders>
              <w:top w:val="single" w:sz="4" w:space="0" w:color="000000"/>
              <w:left w:val="single" w:sz="4" w:space="0" w:color="000000"/>
              <w:bottom w:val="single" w:sz="4" w:space="0" w:color="000000"/>
              <w:right w:val="single" w:sz="4" w:space="0" w:color="000000"/>
            </w:tcBorders>
            <w:shd w:val="clear" w:color="auto" w:fill="C0E6F5"/>
            <w:tcMar>
              <w:top w:w="120" w:type="dxa"/>
              <w:left w:w="120" w:type="dxa"/>
              <w:bottom w:w="120" w:type="dxa"/>
              <w:right w:w="120" w:type="dxa"/>
            </w:tcMar>
          </w:tcPr>
          <w:p w14:paraId="53C72D46" w14:textId="77777777" w:rsidR="0014670D" w:rsidRDefault="00AC3A31">
            <w:pPr>
              <w:widowControl w:val="0"/>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95 % Confidence Interval </w:t>
            </w:r>
          </w:p>
        </w:tc>
        <w:tc>
          <w:tcPr>
            <w:tcW w:w="1872" w:type="dxa"/>
            <w:tcBorders>
              <w:top w:val="single" w:sz="4" w:space="0" w:color="000000"/>
              <w:left w:val="single" w:sz="4" w:space="0" w:color="000000"/>
              <w:bottom w:val="single" w:sz="4" w:space="0" w:color="000000"/>
              <w:right w:val="single" w:sz="4" w:space="0" w:color="000000"/>
            </w:tcBorders>
            <w:shd w:val="clear" w:color="auto" w:fill="C0E6F5"/>
            <w:tcMar>
              <w:top w:w="120" w:type="dxa"/>
              <w:left w:w="120" w:type="dxa"/>
              <w:bottom w:w="120" w:type="dxa"/>
              <w:right w:w="120" w:type="dxa"/>
            </w:tcMar>
          </w:tcPr>
          <w:p w14:paraId="1B20A615" w14:textId="77777777" w:rsidR="0014670D" w:rsidRDefault="00AC3A31">
            <w:pPr>
              <w:widowControl w:val="0"/>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χ2</w:t>
            </w:r>
          </w:p>
        </w:tc>
        <w:tc>
          <w:tcPr>
            <w:tcW w:w="1872" w:type="dxa"/>
            <w:tcBorders>
              <w:top w:val="single" w:sz="4" w:space="0" w:color="000000"/>
              <w:left w:val="single" w:sz="4" w:space="0" w:color="000000"/>
              <w:bottom w:val="single" w:sz="4" w:space="0" w:color="000000"/>
              <w:right w:val="single" w:sz="4" w:space="0" w:color="000000"/>
            </w:tcBorders>
            <w:shd w:val="clear" w:color="auto" w:fill="C0E6F5"/>
            <w:tcMar>
              <w:top w:w="120" w:type="dxa"/>
              <w:left w:w="120" w:type="dxa"/>
              <w:bottom w:w="120" w:type="dxa"/>
              <w:right w:w="120" w:type="dxa"/>
            </w:tcMar>
          </w:tcPr>
          <w:p w14:paraId="4E902A53" w14:textId="77777777" w:rsidR="0014670D" w:rsidRDefault="00AC3A31">
            <w:pPr>
              <w:widowControl w:val="0"/>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df</w:t>
            </w:r>
          </w:p>
        </w:tc>
        <w:tc>
          <w:tcPr>
            <w:tcW w:w="1872" w:type="dxa"/>
            <w:tcBorders>
              <w:top w:val="single" w:sz="4" w:space="0" w:color="000000"/>
              <w:left w:val="single" w:sz="4" w:space="0" w:color="000000"/>
              <w:bottom w:val="single" w:sz="4" w:space="0" w:color="000000"/>
              <w:right w:val="single" w:sz="4" w:space="0" w:color="000000"/>
            </w:tcBorders>
            <w:shd w:val="clear" w:color="auto" w:fill="C0E6F5"/>
            <w:tcMar>
              <w:top w:w="120" w:type="dxa"/>
              <w:left w:w="120" w:type="dxa"/>
              <w:bottom w:w="120" w:type="dxa"/>
              <w:right w:w="120" w:type="dxa"/>
            </w:tcMar>
          </w:tcPr>
          <w:p w14:paraId="0BB4A2EC" w14:textId="77777777" w:rsidR="0014670D" w:rsidRDefault="00AC3A31">
            <w:pPr>
              <w:widowControl w:val="0"/>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p>
        </w:tc>
      </w:tr>
      <w:tr w:rsidR="0014670D" w14:paraId="6CAFBDC9" w14:textId="77777777">
        <w:tc>
          <w:tcPr>
            <w:tcW w:w="1872" w:type="dxa"/>
            <w:tcBorders>
              <w:top w:val="single" w:sz="4" w:space="0" w:color="000000"/>
              <w:left w:val="single" w:sz="4" w:space="0" w:color="000000"/>
              <w:bottom w:val="single" w:sz="4" w:space="0" w:color="000000"/>
              <w:right w:val="single" w:sz="4" w:space="0" w:color="000000"/>
            </w:tcBorders>
            <w:shd w:val="clear" w:color="auto" w:fill="C0E6F5"/>
            <w:tcMar>
              <w:top w:w="120" w:type="dxa"/>
              <w:left w:w="120" w:type="dxa"/>
              <w:bottom w:w="120" w:type="dxa"/>
              <w:right w:w="120" w:type="dxa"/>
            </w:tcMar>
          </w:tcPr>
          <w:p w14:paraId="0A9D8FDA" w14:textId="77777777" w:rsidR="0014670D" w:rsidRDefault="00AC3A31">
            <w:pPr>
              <w:widowControl w:val="0"/>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0.465</w:t>
            </w:r>
          </w:p>
        </w:tc>
        <w:tc>
          <w:tcPr>
            <w:tcW w:w="1872" w:type="dxa"/>
            <w:tcBorders>
              <w:top w:val="single" w:sz="4" w:space="0" w:color="000000"/>
              <w:left w:val="single" w:sz="4" w:space="0" w:color="000000"/>
              <w:bottom w:val="single" w:sz="4" w:space="0" w:color="000000"/>
              <w:right w:val="single" w:sz="4" w:space="0" w:color="000000"/>
            </w:tcBorders>
            <w:shd w:val="clear" w:color="auto" w:fill="C0E6F5"/>
            <w:tcMar>
              <w:top w:w="120" w:type="dxa"/>
              <w:left w:w="120" w:type="dxa"/>
              <w:bottom w:w="120" w:type="dxa"/>
              <w:right w:w="120" w:type="dxa"/>
            </w:tcMar>
          </w:tcPr>
          <w:p w14:paraId="59A4459B" w14:textId="77777777" w:rsidR="0014670D" w:rsidRDefault="00AC3A31">
            <w:pPr>
              <w:widowControl w:val="0"/>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(0.245,0.885)</w:t>
            </w:r>
          </w:p>
        </w:tc>
        <w:tc>
          <w:tcPr>
            <w:tcW w:w="1872" w:type="dxa"/>
            <w:tcBorders>
              <w:top w:val="single" w:sz="4" w:space="0" w:color="000000"/>
              <w:left w:val="single" w:sz="4" w:space="0" w:color="000000"/>
              <w:bottom w:val="single" w:sz="4" w:space="0" w:color="000000"/>
              <w:right w:val="single" w:sz="4" w:space="0" w:color="000000"/>
            </w:tcBorders>
            <w:shd w:val="clear" w:color="auto" w:fill="C0E6F5"/>
            <w:tcMar>
              <w:top w:w="120" w:type="dxa"/>
              <w:left w:w="120" w:type="dxa"/>
              <w:bottom w:w="120" w:type="dxa"/>
              <w:right w:w="120" w:type="dxa"/>
            </w:tcMar>
          </w:tcPr>
          <w:p w14:paraId="0E0F39FB" w14:textId="77777777" w:rsidR="0014670D" w:rsidRDefault="00AC3A31">
            <w:pPr>
              <w:widowControl w:val="0"/>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2.221</w:t>
            </w:r>
          </w:p>
        </w:tc>
        <w:tc>
          <w:tcPr>
            <w:tcW w:w="1872" w:type="dxa"/>
            <w:tcBorders>
              <w:top w:val="single" w:sz="4" w:space="0" w:color="000000"/>
              <w:left w:val="single" w:sz="4" w:space="0" w:color="000000"/>
              <w:bottom w:val="single" w:sz="4" w:space="0" w:color="000000"/>
              <w:right w:val="single" w:sz="4" w:space="0" w:color="000000"/>
            </w:tcBorders>
            <w:shd w:val="clear" w:color="auto" w:fill="C0E6F5"/>
            <w:tcMar>
              <w:top w:w="120" w:type="dxa"/>
              <w:left w:w="120" w:type="dxa"/>
              <w:bottom w:w="120" w:type="dxa"/>
              <w:right w:w="120" w:type="dxa"/>
            </w:tcMar>
          </w:tcPr>
          <w:p w14:paraId="79301085" w14:textId="77777777" w:rsidR="0014670D" w:rsidRDefault="00AC3A31">
            <w:pPr>
              <w:widowControl w:val="0"/>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72" w:type="dxa"/>
            <w:tcBorders>
              <w:top w:val="single" w:sz="4" w:space="0" w:color="000000"/>
              <w:left w:val="single" w:sz="4" w:space="0" w:color="000000"/>
              <w:bottom w:val="single" w:sz="4" w:space="0" w:color="000000"/>
              <w:right w:val="single" w:sz="4" w:space="0" w:color="000000"/>
            </w:tcBorders>
            <w:shd w:val="clear" w:color="auto" w:fill="C0E6F5"/>
            <w:tcMar>
              <w:top w:w="120" w:type="dxa"/>
              <w:left w:w="120" w:type="dxa"/>
              <w:bottom w:w="120" w:type="dxa"/>
              <w:right w:w="120" w:type="dxa"/>
            </w:tcMar>
          </w:tcPr>
          <w:p w14:paraId="43F6C350" w14:textId="77777777" w:rsidR="0014670D" w:rsidRDefault="00AC3A31">
            <w:pPr>
              <w:widowControl w:val="0"/>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0.1362</w:t>
            </w:r>
          </w:p>
        </w:tc>
      </w:tr>
    </w:tbl>
    <w:p w14:paraId="2D10AD2D" w14:textId="77777777" w:rsidR="0014670D" w:rsidRDefault="0014670D">
      <w:pPr>
        <w:rPr>
          <w:rFonts w:ascii="Times New Roman" w:eastAsia="Times New Roman" w:hAnsi="Times New Roman" w:cs="Times New Roman"/>
          <w:sz w:val="24"/>
          <w:szCs w:val="24"/>
        </w:rPr>
      </w:pPr>
    </w:p>
    <w:p w14:paraId="73D05336"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Table 3: Cox-proportional hazard ratio on development of depressive episode in Celiac patients with folate deficiency.</w:t>
      </w:r>
    </w:p>
    <w:p w14:paraId="1A1543D8" w14:textId="77777777" w:rsidR="0014670D" w:rsidRDefault="0014670D">
      <w:pPr>
        <w:rPr>
          <w:rFonts w:ascii="Times New Roman" w:eastAsia="Times New Roman" w:hAnsi="Times New Roman" w:cs="Times New Roman"/>
          <w:sz w:val="24"/>
          <w:szCs w:val="24"/>
        </w:rPr>
      </w:pPr>
    </w:p>
    <w:p w14:paraId="3CD86772"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table shows the Cox proportional hazards model used to compare the time to event outcome of depression in between Celiac patients with and without folate deficiency. The hazard ratio of 0.465 suggests a reduced risk of developing depression in celiac patients with folate deficiency but these findings were not statistically significant p&gt;0.05 (Table3). </w:t>
      </w:r>
    </w:p>
    <w:p w14:paraId="5505602C" w14:textId="77777777" w:rsidR="0014670D" w:rsidRDefault="0014670D">
      <w:pPr>
        <w:rPr>
          <w:rFonts w:ascii="Times New Roman" w:eastAsia="Times New Roman" w:hAnsi="Times New Roman" w:cs="Times New Roman"/>
          <w:b/>
          <w:sz w:val="24"/>
          <w:szCs w:val="24"/>
        </w:rPr>
      </w:pPr>
    </w:p>
    <w:p w14:paraId="4A475711" w14:textId="5C99C15E" w:rsidR="0014670D" w:rsidRDefault="002902A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DISCUSSION: </w:t>
      </w:r>
    </w:p>
    <w:p w14:paraId="2DE41446" w14:textId="77777777" w:rsidR="0014670D" w:rsidRDefault="0014670D">
      <w:pPr>
        <w:rPr>
          <w:rFonts w:ascii="Times New Roman" w:eastAsia="Times New Roman" w:hAnsi="Times New Roman" w:cs="Times New Roman"/>
          <w:b/>
          <w:sz w:val="24"/>
          <w:szCs w:val="24"/>
        </w:rPr>
      </w:pPr>
    </w:p>
    <w:p w14:paraId="21EA86E4" w14:textId="30C1AA51"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goal of this study was to determine the significance of folate deficiency in individuals diagnosed with celiac disease and their subsequent risk of developing depressive episodes. Overall, the data shows statistically significant higher odds of developing depressive episodes in patients with celiac disease who are deficient in folate. Folate’s role in the synthesis of neurotransmitters responsible for mood regulation, the maintenance of hemostasis, and reducing </w:t>
      </w:r>
      <w:r>
        <w:rPr>
          <w:rFonts w:ascii="Times New Roman" w:eastAsia="Times New Roman" w:hAnsi="Times New Roman" w:cs="Times New Roman"/>
          <w:sz w:val="24"/>
          <w:szCs w:val="24"/>
        </w:rPr>
        <w:lastRenderedPageBreak/>
        <w:t>levels of homocysteine may be clinically relevant in preventing the occurrence of depressive episodes in those with celiac disease (Morris M</w:t>
      </w:r>
      <w:r w:rsidR="00FB1B7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2003).</w:t>
      </w:r>
    </w:p>
    <w:p w14:paraId="3D459AEA" w14:textId="77777777" w:rsidR="0014670D" w:rsidRDefault="0014670D">
      <w:pPr>
        <w:rPr>
          <w:rFonts w:ascii="Times New Roman" w:eastAsia="Times New Roman" w:hAnsi="Times New Roman" w:cs="Times New Roman"/>
          <w:sz w:val="24"/>
          <w:szCs w:val="24"/>
        </w:rPr>
      </w:pPr>
    </w:p>
    <w:p w14:paraId="3254E4CA" w14:textId="0BBC32BE"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Folate has been proven to be a necessary component in the biosynthesis of monoamine neurotransmitters (dopamine, norepinephrine, serotonin) </w:t>
      </w:r>
      <w:r w:rsidR="00FB1B74" w:rsidRPr="00FB1B74">
        <w:rPr>
          <w:rFonts w:ascii="Times New Roman" w:eastAsia="Times New Roman" w:hAnsi="Times New Roman" w:cs="Times New Roman"/>
          <w:sz w:val="24"/>
          <w:szCs w:val="24"/>
        </w:rPr>
        <w:t>(</w:t>
      </w:r>
      <w:proofErr w:type="spellStart"/>
      <w:r w:rsidR="00FB1B74" w:rsidRPr="00FB1B74">
        <w:rPr>
          <w:rFonts w:ascii="Times New Roman" w:eastAsia="Times New Roman" w:hAnsi="Times New Roman" w:cs="Times New Roman"/>
          <w:sz w:val="24"/>
          <w:szCs w:val="24"/>
        </w:rPr>
        <w:t>Kunigi</w:t>
      </w:r>
      <w:proofErr w:type="spellEnd"/>
      <w:r w:rsidR="00FB1B74" w:rsidRPr="00FB1B74">
        <w:rPr>
          <w:rFonts w:ascii="Times New Roman" w:eastAsia="Times New Roman" w:hAnsi="Times New Roman" w:cs="Times New Roman"/>
          <w:sz w:val="24"/>
          <w:szCs w:val="24"/>
        </w:rPr>
        <w:t xml:space="preserve"> H, 2023</w:t>
      </w:r>
      <w:r>
        <w:rPr>
          <w:rFonts w:ascii="Times New Roman" w:eastAsia="Times New Roman" w:hAnsi="Times New Roman" w:cs="Times New Roman"/>
          <w:sz w:val="24"/>
          <w:szCs w:val="24"/>
        </w:rPr>
        <w:t>). 5-Methyltetrahydrofolate (5-MTHF), the biologically active metabolite of folate, serves as a methyl group donor to homocysteine, creating methionine and S-adenosylmethionine (SAMe) (Bender A</w:t>
      </w:r>
      <w:r w:rsidR="00FB1B7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2017). Folate and </w:t>
      </w:r>
      <w:proofErr w:type="gramStart"/>
      <w:r>
        <w:rPr>
          <w:rFonts w:ascii="Times New Roman" w:eastAsia="Times New Roman" w:hAnsi="Times New Roman" w:cs="Times New Roman"/>
          <w:sz w:val="24"/>
          <w:szCs w:val="24"/>
        </w:rPr>
        <w:t>SAMe</w:t>
      </w:r>
      <w:proofErr w:type="gramEnd"/>
      <w:r>
        <w:rPr>
          <w:rFonts w:ascii="Times New Roman" w:eastAsia="Times New Roman" w:hAnsi="Times New Roman" w:cs="Times New Roman"/>
          <w:sz w:val="24"/>
          <w:szCs w:val="24"/>
        </w:rPr>
        <w:t xml:space="preserve"> have been shown to increase the biosynthesis of tetrahydrobiopterin (BH4), a vital cofactor in the synthesis of monoamine neurotransmitters </w:t>
      </w:r>
      <w:r w:rsidR="00FB1B74" w:rsidRPr="00FB1B74">
        <w:rPr>
          <w:rFonts w:ascii="Times New Roman" w:eastAsia="Times New Roman" w:hAnsi="Times New Roman" w:cs="Times New Roman"/>
          <w:sz w:val="24"/>
          <w:szCs w:val="24"/>
        </w:rPr>
        <w:t>(</w:t>
      </w:r>
      <w:proofErr w:type="spellStart"/>
      <w:r w:rsidR="00FB1B74" w:rsidRPr="00FB1B74">
        <w:rPr>
          <w:rFonts w:ascii="Times New Roman" w:eastAsia="Times New Roman" w:hAnsi="Times New Roman" w:cs="Times New Roman"/>
          <w:sz w:val="24"/>
          <w:szCs w:val="24"/>
        </w:rPr>
        <w:t>Kunigi</w:t>
      </w:r>
      <w:proofErr w:type="spellEnd"/>
      <w:r w:rsidR="00FB1B74" w:rsidRPr="00FB1B74">
        <w:rPr>
          <w:rFonts w:ascii="Times New Roman" w:eastAsia="Times New Roman" w:hAnsi="Times New Roman" w:cs="Times New Roman"/>
          <w:sz w:val="24"/>
          <w:szCs w:val="24"/>
        </w:rPr>
        <w:t xml:space="preserve"> H, 2023</w:t>
      </w:r>
      <w:r>
        <w:rPr>
          <w:rFonts w:ascii="Times New Roman" w:eastAsia="Times New Roman" w:hAnsi="Times New Roman" w:cs="Times New Roman"/>
          <w:sz w:val="24"/>
          <w:szCs w:val="24"/>
        </w:rPr>
        <w:t xml:space="preserve">). </w:t>
      </w:r>
      <w:r w:rsidR="002902A0">
        <w:rPr>
          <w:rFonts w:ascii="Times New Roman" w:eastAsia="Times New Roman" w:hAnsi="Times New Roman" w:cs="Times New Roman"/>
          <w:sz w:val="24"/>
          <w:szCs w:val="24"/>
        </w:rPr>
        <w:t>The l</w:t>
      </w:r>
      <w:r>
        <w:rPr>
          <w:rFonts w:ascii="Times New Roman" w:eastAsia="Times New Roman" w:hAnsi="Times New Roman" w:cs="Times New Roman"/>
          <w:sz w:val="24"/>
          <w:szCs w:val="24"/>
        </w:rPr>
        <w:t xml:space="preserve">ack of </w:t>
      </w:r>
      <w:r w:rsidR="00FB1B74">
        <w:rPr>
          <w:rFonts w:ascii="Times New Roman" w:eastAsia="Times New Roman" w:hAnsi="Times New Roman" w:cs="Times New Roman"/>
          <w:sz w:val="24"/>
          <w:szCs w:val="24"/>
        </w:rPr>
        <w:t>these</w:t>
      </w:r>
      <w:r>
        <w:rPr>
          <w:rFonts w:ascii="Times New Roman" w:eastAsia="Times New Roman" w:hAnsi="Times New Roman" w:cs="Times New Roman"/>
          <w:sz w:val="24"/>
          <w:szCs w:val="24"/>
        </w:rPr>
        <w:t xml:space="preserve"> neurotransmitters (dopamine, serotonin, norepinephrine) has been hypothesized to be the pathophysiological basis for the development of depression and other mood disorders. </w:t>
      </w:r>
      <w:r w:rsidR="00FB1B74" w:rsidRPr="00FB1B74">
        <w:rPr>
          <w:rFonts w:ascii="Times New Roman" w:eastAsia="Times New Roman" w:hAnsi="Times New Roman" w:cs="Times New Roman"/>
          <w:sz w:val="24"/>
          <w:szCs w:val="24"/>
        </w:rPr>
        <w:t>Dean J. &amp; Keshavan M, 2017</w:t>
      </w:r>
      <w:r>
        <w:rPr>
          <w:rFonts w:ascii="Times New Roman" w:eastAsia="Times New Roman" w:hAnsi="Times New Roman" w:cs="Times New Roman"/>
          <w:sz w:val="24"/>
          <w:szCs w:val="24"/>
        </w:rPr>
        <w:t>). Thus, the supplementation of folate may decrease the risk of depressive episodes in individuals who have folate deficiency due to celiac disease.</w:t>
      </w:r>
    </w:p>
    <w:p w14:paraId="7DD9F4CB" w14:textId="77777777" w:rsidR="0014670D" w:rsidRDefault="0014670D">
      <w:pPr>
        <w:rPr>
          <w:rFonts w:ascii="Times New Roman" w:eastAsia="Times New Roman" w:hAnsi="Times New Roman" w:cs="Times New Roman"/>
          <w:sz w:val="24"/>
          <w:szCs w:val="24"/>
        </w:rPr>
      </w:pPr>
    </w:p>
    <w:p w14:paraId="2D9100AA" w14:textId="1E2A534A"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to its function in monoamine synthesis, 5-MTHF serves as a methyl group donor to reduce homocysteine levels in the body via conversion of homocysteine to methionine. Increased homocysteine levels have been documented to be positively associated with an increased incidence of depression </w:t>
      </w:r>
      <w:r w:rsidR="00603A43">
        <w:rPr>
          <w:rFonts w:ascii="Times New Roman" w:eastAsia="Times New Roman" w:hAnsi="Times New Roman" w:cs="Times New Roman"/>
          <w:sz w:val="24"/>
          <w:szCs w:val="24"/>
        </w:rPr>
        <w:t>(</w:t>
      </w:r>
      <w:r w:rsidR="00603A43" w:rsidRPr="00603A43">
        <w:rPr>
          <w:rFonts w:ascii="Times New Roman" w:hAnsi="Times New Roman" w:cs="Times New Roman"/>
          <w:sz w:val="24"/>
          <w:szCs w:val="24"/>
        </w:rPr>
        <w:t xml:space="preserve">Bhatia P. </w:t>
      </w:r>
      <w:r w:rsidR="00603A43">
        <w:rPr>
          <w:rFonts w:ascii="Times New Roman" w:hAnsi="Times New Roman" w:cs="Times New Roman"/>
          <w:sz w:val="24"/>
          <w:szCs w:val="24"/>
        </w:rPr>
        <w:t xml:space="preserve">&amp; </w:t>
      </w:r>
      <w:r w:rsidR="00603A43" w:rsidRPr="00603A43">
        <w:rPr>
          <w:rFonts w:ascii="Times New Roman" w:hAnsi="Times New Roman" w:cs="Times New Roman"/>
          <w:sz w:val="24"/>
          <w:szCs w:val="24"/>
        </w:rPr>
        <w:t>Singh, N. 2015</w:t>
      </w:r>
      <w:r w:rsidR="00603A43">
        <w:rPr>
          <w:rFonts w:ascii="Times New Roman" w:eastAsia="Times New Roman" w:hAnsi="Times New Roman" w:cs="Times New Roman"/>
          <w:sz w:val="24"/>
          <w:szCs w:val="24"/>
        </w:rPr>
        <w:t>).</w:t>
      </w:r>
      <w:r w:rsidRPr="00603A43">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Of interest is the enzyme methylenetetrahydrofolate reductase (MTHFR), which functions in folate and homocysteine metabolism (Leclerc D 2013). One meta-analysis of 3478 women found that those with decreased MTHFR activity due to being homozygous for the MTHFR C677T polymorphism possessed higher homocysteine levels and were 1.37 times more likely to have been diagnosed with depression when compared to those without (Lewis SL</w:t>
      </w:r>
      <w:r w:rsidR="00FB1B7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2006). Homocysteine is a cytotoxic compound that can cause increased oxidative stress in the central nervous system (CNS) </w:t>
      </w:r>
      <w:r w:rsidR="00FB1B74" w:rsidRPr="00FB1B74">
        <w:rPr>
          <w:rFonts w:ascii="Times New Roman" w:eastAsia="Times New Roman" w:hAnsi="Times New Roman" w:cs="Times New Roman"/>
          <w:sz w:val="24"/>
          <w:szCs w:val="24"/>
        </w:rPr>
        <w:t xml:space="preserve">(Guest J, </w:t>
      </w:r>
      <w:r w:rsidR="00FB1B74" w:rsidRPr="00FB1B74">
        <w:rPr>
          <w:rFonts w:ascii="Times New Roman" w:eastAsia="Times New Roman" w:hAnsi="Times New Roman" w:cs="Times New Roman"/>
          <w:i/>
          <w:iCs/>
          <w:sz w:val="24"/>
          <w:szCs w:val="24"/>
        </w:rPr>
        <w:t>et al.</w:t>
      </w:r>
      <w:r w:rsidR="00FB1B74" w:rsidRPr="00FB1B74">
        <w:rPr>
          <w:rFonts w:ascii="Times New Roman" w:eastAsia="Times New Roman" w:hAnsi="Times New Roman" w:cs="Times New Roman"/>
          <w:sz w:val="24"/>
          <w:szCs w:val="24"/>
        </w:rPr>
        <w:t xml:space="preserve"> 2015</w:t>
      </w:r>
      <w:r>
        <w:rPr>
          <w:rFonts w:ascii="Times New Roman" w:eastAsia="Times New Roman" w:hAnsi="Times New Roman" w:cs="Times New Roman"/>
          <w:sz w:val="24"/>
          <w:szCs w:val="24"/>
        </w:rPr>
        <w:t>). The increased oxidative stress on the CNS leads to the generation of reactive oxygen species (ROS), which cause inflammation, apoptosis, and neurodegeneration (Correia A 2023). These factors combined provide a compelling explanation for the increased incidence of depression among patients with increased homocysteine levels. Consequently, folate supplementation provides the cofactors to prevent elevated homocysteine levels in patients with celiac disease.</w:t>
      </w:r>
    </w:p>
    <w:p w14:paraId="2ED34968" w14:textId="77777777" w:rsidR="0014670D" w:rsidRDefault="0014670D">
      <w:pPr>
        <w:rPr>
          <w:rFonts w:ascii="Times New Roman" w:eastAsia="Times New Roman" w:hAnsi="Times New Roman" w:cs="Times New Roman"/>
          <w:sz w:val="24"/>
          <w:szCs w:val="24"/>
        </w:rPr>
      </w:pPr>
    </w:p>
    <w:p w14:paraId="7AB3F7D7"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established role of folate in monoamine neurotransmitter biosynthesis and the reduction of homocysteine levels may explain the results of our study. Our odds ratio reflects the decreased incidence of depressive episodes in celiac patients who are folate replete. Our hazard ratio of 0.22 was not statistically significant, as the calculated p-value was 0.7705. This could be attributed to a variety of factors, including the presence of other vitamin deficiencies, other possible causes of depressive episodes unrelated to folate deficiency, and limited follow-up duration. Overall, this study has provided evidence of the association between folate deficiency and increased risk of the development of depressive episodes in celiac patients, which is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lastRenderedPageBreak/>
        <w:t xml:space="preserve">concurrent with prior research. However, the use of folate deficiency as a predictive element in the development of depressive episodes in celiac patients warrants further study. </w:t>
      </w:r>
    </w:p>
    <w:p w14:paraId="6537E3DF" w14:textId="77777777" w:rsidR="0014670D" w:rsidRDefault="0014670D">
      <w:pPr>
        <w:rPr>
          <w:rFonts w:ascii="Times New Roman" w:eastAsia="Times New Roman" w:hAnsi="Times New Roman" w:cs="Times New Roman"/>
          <w:sz w:val="24"/>
          <w:szCs w:val="24"/>
        </w:rPr>
      </w:pPr>
    </w:p>
    <w:p w14:paraId="2C2DCA17"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use of </w:t>
      </w:r>
      <w:proofErr w:type="spellStart"/>
      <w:r>
        <w:rPr>
          <w:rFonts w:ascii="Times New Roman" w:eastAsia="Times New Roman" w:hAnsi="Times New Roman" w:cs="Times New Roman"/>
          <w:sz w:val="24"/>
          <w:szCs w:val="24"/>
        </w:rPr>
        <w:t>TriNetX</w:t>
      </w:r>
      <w:proofErr w:type="spellEnd"/>
      <w:r>
        <w:rPr>
          <w:rFonts w:ascii="Times New Roman" w:eastAsia="Times New Roman" w:hAnsi="Times New Roman" w:cs="Times New Roman"/>
          <w:sz w:val="24"/>
          <w:szCs w:val="24"/>
        </w:rPr>
        <w:t xml:space="preserve"> inherently comes with certain limitations. First, the platform mainly utilizes electronic health records data. These records may be incomplete and may be missing relevant clinical information. Additionally, the ICD-10 code for folate deficiency used to create this study’s dataset does not include specific folate level measurements, thus limiting detailed comparisons of deficiency severity. Due to the observational study design, there is an inability to infer causality from the results. Furthermore, though the results of our study were statistically significant, the relatively small sample size may limit external validity. </w:t>
      </w:r>
    </w:p>
    <w:p w14:paraId="73AE934B" w14:textId="77777777" w:rsidR="0014670D" w:rsidRDefault="0014670D">
      <w:pPr>
        <w:rPr>
          <w:rFonts w:ascii="Times New Roman" w:eastAsia="Times New Roman" w:hAnsi="Times New Roman" w:cs="Times New Roman"/>
          <w:sz w:val="24"/>
          <w:szCs w:val="24"/>
        </w:rPr>
      </w:pPr>
    </w:p>
    <w:p w14:paraId="0B559444" w14:textId="086AFD40" w:rsidR="0014670D" w:rsidRDefault="002902A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CONCLUSION</w:t>
      </w:r>
      <w:r>
        <w:rPr>
          <w:rFonts w:ascii="Times New Roman" w:eastAsia="Times New Roman" w:hAnsi="Times New Roman" w:cs="Times New Roman"/>
          <w:sz w:val="24"/>
          <w:szCs w:val="24"/>
        </w:rPr>
        <w:t xml:space="preserve">: </w:t>
      </w:r>
    </w:p>
    <w:p w14:paraId="6D25BD75" w14:textId="77777777" w:rsidR="0014670D" w:rsidRDefault="0014670D">
      <w:pPr>
        <w:rPr>
          <w:rFonts w:ascii="Times New Roman" w:eastAsia="Times New Roman" w:hAnsi="Times New Roman" w:cs="Times New Roman"/>
          <w:sz w:val="24"/>
          <w:szCs w:val="24"/>
        </w:rPr>
      </w:pPr>
    </w:p>
    <w:p w14:paraId="5BE219A7" w14:textId="5C278FE8"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findings support an association with folate deficiency and depression in patients with Celiac disease. Given folate’s immunological role in monoamine neurotransmitter synthesis, folate deficiency may contribute to neuroinflammation due to interruption of serotonin, dopamine, and norepinephrine synthesis. Future studies should incorporate laboratory measured folate levels to quantify deficiency levels in Celiac patients. Longitudinal studies can clarify the temporal relationship between folate deficiency and onset of depressive symptoms. Randomized control studies should be conducted to determine if folate supplementation mitigates depressive symptoms in Celiac patients. These future directions could provide valuable insight into folate’s role in psychiatric comorbidities in Celiac disease and support more informed tailored nutritional therapies. </w:t>
      </w:r>
    </w:p>
    <w:p w14:paraId="74C89CF5" w14:textId="691EC93E" w:rsidR="008F126C" w:rsidRDefault="008F126C">
      <w:pPr>
        <w:rPr>
          <w:rFonts w:ascii="Times New Roman" w:eastAsia="Times New Roman" w:hAnsi="Times New Roman" w:cs="Times New Roman"/>
          <w:sz w:val="24"/>
          <w:szCs w:val="24"/>
        </w:rPr>
      </w:pPr>
    </w:p>
    <w:p w14:paraId="5D1B2E4E" w14:textId="77777777" w:rsidR="008F126C" w:rsidRPr="00FB1B74" w:rsidRDefault="008F126C">
      <w:pPr>
        <w:rPr>
          <w:rFonts w:ascii="Times New Roman" w:eastAsia="Times New Roman" w:hAnsi="Times New Roman" w:cs="Times New Roman"/>
          <w:sz w:val="24"/>
          <w:szCs w:val="24"/>
        </w:rPr>
      </w:pPr>
    </w:p>
    <w:p w14:paraId="64825F14" w14:textId="77777777" w:rsidR="00FB1B74" w:rsidRPr="00FB1B74" w:rsidRDefault="00FB1B74" w:rsidP="00FB1B74">
      <w:pPr>
        <w:rPr>
          <w:rFonts w:ascii="Times New Roman" w:eastAsia="Calibri" w:hAnsi="Times New Roman" w:cs="Times New Roman"/>
          <w:kern w:val="2"/>
          <w:sz w:val="24"/>
          <w:szCs w:val="24"/>
          <w:lang w:val="en-US"/>
        </w:rPr>
      </w:pPr>
      <w:r w:rsidRPr="00FB1B74">
        <w:rPr>
          <w:rFonts w:ascii="Times New Roman" w:eastAsia="Calibri" w:hAnsi="Times New Roman" w:cs="Times New Roman"/>
          <w:kern w:val="2"/>
          <w:sz w:val="24"/>
          <w:szCs w:val="24"/>
          <w:lang w:val="en-US"/>
        </w:rPr>
        <w:t>DISCLAIMER: (Artificial intelligence)</w:t>
      </w:r>
    </w:p>
    <w:p w14:paraId="7DA436CB" w14:textId="77777777" w:rsidR="00FB1B74" w:rsidRPr="00FB1B74" w:rsidRDefault="00FB1B74" w:rsidP="00FB1B74">
      <w:pPr>
        <w:rPr>
          <w:rFonts w:ascii="Times New Roman" w:eastAsia="Calibri" w:hAnsi="Times New Roman" w:cs="Times New Roman"/>
          <w:kern w:val="2"/>
          <w:sz w:val="24"/>
          <w:szCs w:val="24"/>
          <w:lang w:val="en-US"/>
        </w:rPr>
      </w:pPr>
    </w:p>
    <w:p w14:paraId="78867B0C" w14:textId="77777777" w:rsidR="00FB1B74" w:rsidRPr="00FB1B74" w:rsidRDefault="00FB1B74" w:rsidP="00FB1B74">
      <w:pPr>
        <w:rPr>
          <w:rFonts w:ascii="Times New Roman" w:eastAsia="Calibri" w:hAnsi="Times New Roman" w:cs="Times New Roman"/>
          <w:kern w:val="2"/>
          <w:sz w:val="24"/>
          <w:szCs w:val="24"/>
          <w:lang w:val="en-US"/>
        </w:rPr>
      </w:pPr>
      <w:r w:rsidRPr="00FB1B74">
        <w:rPr>
          <w:rFonts w:ascii="Times New Roman" w:eastAsia="Calibri" w:hAnsi="Times New Roman" w:cs="Times New Roman"/>
          <w:kern w:val="2"/>
          <w:sz w:val="24"/>
          <w:szCs w:val="24"/>
          <w:lang w:val="en-US"/>
        </w:rPr>
        <w:t xml:space="preserve">Author(s) hereby </w:t>
      </w:r>
      <w:proofErr w:type="gramStart"/>
      <w:r w:rsidRPr="00FB1B74">
        <w:rPr>
          <w:rFonts w:ascii="Times New Roman" w:eastAsia="Calibri" w:hAnsi="Times New Roman" w:cs="Times New Roman"/>
          <w:kern w:val="2"/>
          <w:sz w:val="24"/>
          <w:szCs w:val="24"/>
          <w:lang w:val="en-US"/>
        </w:rPr>
        <w:t>declare</w:t>
      </w:r>
      <w:proofErr w:type="gramEnd"/>
      <w:r w:rsidRPr="00FB1B74">
        <w:rPr>
          <w:rFonts w:ascii="Times New Roman" w:eastAsia="Calibri" w:hAnsi="Times New Roman" w:cs="Times New Roman"/>
          <w:kern w:val="2"/>
          <w:sz w:val="24"/>
          <w:szCs w:val="24"/>
          <w:lang w:val="en-US"/>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71B7167" w14:textId="77777777" w:rsidR="00FB1B74" w:rsidRPr="00FB1B74" w:rsidRDefault="00FB1B74" w:rsidP="00FB1B74">
      <w:pPr>
        <w:rPr>
          <w:rFonts w:ascii="Times New Roman" w:eastAsia="Calibri" w:hAnsi="Times New Roman" w:cs="Times New Roman"/>
          <w:kern w:val="2"/>
          <w:sz w:val="24"/>
          <w:szCs w:val="24"/>
          <w:lang w:val="en-US"/>
        </w:rPr>
      </w:pPr>
    </w:p>
    <w:p w14:paraId="5A2B7411" w14:textId="77777777" w:rsidR="00FB1B74" w:rsidRPr="00FB1B74" w:rsidRDefault="00FB1B74" w:rsidP="00FB1B74">
      <w:pPr>
        <w:rPr>
          <w:rFonts w:ascii="Times New Roman" w:eastAsia="Calibri" w:hAnsi="Times New Roman" w:cs="Times New Roman"/>
          <w:kern w:val="2"/>
          <w:sz w:val="24"/>
          <w:szCs w:val="24"/>
          <w:lang w:val="en-US"/>
        </w:rPr>
      </w:pPr>
      <w:r w:rsidRPr="00FB1B74">
        <w:rPr>
          <w:rFonts w:ascii="Times New Roman" w:eastAsia="Calibri" w:hAnsi="Times New Roman" w:cs="Times New Roman"/>
          <w:kern w:val="2"/>
          <w:sz w:val="24"/>
          <w:szCs w:val="24"/>
          <w:lang w:val="en-US"/>
        </w:rPr>
        <w:t>Details of the AI usage are given below:</w:t>
      </w:r>
    </w:p>
    <w:p w14:paraId="1655303C" w14:textId="77777777" w:rsidR="00FB1B74" w:rsidRPr="00FB1B74" w:rsidRDefault="00FB1B74" w:rsidP="00FB1B74">
      <w:pPr>
        <w:rPr>
          <w:rFonts w:ascii="Times New Roman" w:eastAsia="Calibri" w:hAnsi="Times New Roman" w:cs="Times New Roman"/>
          <w:kern w:val="2"/>
          <w:sz w:val="24"/>
          <w:szCs w:val="24"/>
          <w:lang w:val="en-US"/>
        </w:rPr>
      </w:pPr>
    </w:p>
    <w:p w14:paraId="5010A1FE" w14:textId="4E756DC7" w:rsidR="00FB1B74" w:rsidRPr="00FB1B74" w:rsidRDefault="00FB1B74" w:rsidP="00FB1B74">
      <w:pPr>
        <w:rPr>
          <w:rFonts w:ascii="Times New Roman" w:eastAsia="Calibri" w:hAnsi="Times New Roman" w:cs="Times New Roman"/>
          <w:kern w:val="2"/>
          <w:sz w:val="24"/>
          <w:szCs w:val="24"/>
          <w:lang w:val="en-US"/>
        </w:rPr>
      </w:pPr>
      <w:r w:rsidRPr="00FB1B74">
        <w:rPr>
          <w:rFonts w:ascii="Times New Roman" w:eastAsia="Calibri" w:hAnsi="Times New Roman" w:cs="Times New Roman"/>
          <w:kern w:val="2"/>
          <w:sz w:val="24"/>
          <w:szCs w:val="24"/>
          <w:lang w:val="en-US"/>
        </w:rPr>
        <w:t xml:space="preserve">1. OpenAI ChatGPT 4.5 </w:t>
      </w:r>
      <w:r w:rsidR="00603A43">
        <w:rPr>
          <w:rFonts w:ascii="Times New Roman" w:eastAsia="Calibri" w:hAnsi="Times New Roman" w:cs="Times New Roman"/>
          <w:kern w:val="2"/>
          <w:sz w:val="24"/>
          <w:szCs w:val="24"/>
          <w:lang w:val="en-US"/>
        </w:rPr>
        <w:t>S</w:t>
      </w:r>
      <w:r w:rsidRPr="00FB1B74">
        <w:rPr>
          <w:rFonts w:ascii="Times New Roman" w:eastAsia="Calibri" w:hAnsi="Times New Roman" w:cs="Times New Roman"/>
          <w:kern w:val="2"/>
          <w:sz w:val="24"/>
          <w:szCs w:val="24"/>
          <w:lang w:val="en-US"/>
        </w:rPr>
        <w:t xml:space="preserve">eries </w:t>
      </w:r>
      <w:r w:rsidR="00603A43">
        <w:rPr>
          <w:rFonts w:ascii="Times New Roman" w:eastAsia="Calibri" w:hAnsi="Times New Roman" w:cs="Times New Roman"/>
          <w:kern w:val="2"/>
          <w:sz w:val="24"/>
          <w:szCs w:val="24"/>
          <w:lang w:val="en-US"/>
        </w:rPr>
        <w:t>M</w:t>
      </w:r>
      <w:r w:rsidRPr="00FB1B74">
        <w:rPr>
          <w:rFonts w:ascii="Times New Roman" w:eastAsia="Calibri" w:hAnsi="Times New Roman" w:cs="Times New Roman"/>
          <w:kern w:val="2"/>
          <w:sz w:val="24"/>
          <w:szCs w:val="24"/>
          <w:lang w:val="en-US"/>
        </w:rPr>
        <w:t>odel was used for editing of this manuscript</w:t>
      </w:r>
      <w:r w:rsidR="00603A43">
        <w:rPr>
          <w:rFonts w:ascii="Times New Roman" w:eastAsia="Calibri" w:hAnsi="Times New Roman" w:cs="Times New Roman"/>
          <w:kern w:val="2"/>
          <w:sz w:val="24"/>
          <w:szCs w:val="24"/>
          <w:lang w:val="en-US"/>
        </w:rPr>
        <w:t>.</w:t>
      </w:r>
    </w:p>
    <w:p w14:paraId="292363BE" w14:textId="77777777" w:rsidR="00FB1B74" w:rsidRPr="00FB1B74" w:rsidRDefault="00FB1B74" w:rsidP="00FB1B74">
      <w:pPr>
        <w:rPr>
          <w:rFonts w:ascii="Times New Roman" w:eastAsia="Calibri" w:hAnsi="Times New Roman" w:cs="Times New Roman"/>
          <w:kern w:val="2"/>
          <w:sz w:val="24"/>
          <w:szCs w:val="24"/>
          <w:lang w:val="en-US"/>
        </w:rPr>
      </w:pPr>
      <w:r w:rsidRPr="00FB1B74">
        <w:rPr>
          <w:rFonts w:ascii="Times New Roman" w:eastAsia="Calibri" w:hAnsi="Times New Roman" w:cs="Times New Roman"/>
          <w:kern w:val="2"/>
          <w:sz w:val="24"/>
          <w:szCs w:val="24"/>
          <w:lang w:val="en-US"/>
        </w:rPr>
        <w:t>2. Inputs prompts provided to generative AI technology include the following: </w:t>
      </w:r>
    </w:p>
    <w:p w14:paraId="4DB63B07" w14:textId="77777777" w:rsidR="00FB1B74" w:rsidRPr="00FB1B74" w:rsidRDefault="00FB1B74" w:rsidP="00FB1B74">
      <w:pPr>
        <w:numPr>
          <w:ilvl w:val="0"/>
          <w:numId w:val="3"/>
        </w:numPr>
        <w:rPr>
          <w:rFonts w:ascii="Times New Roman" w:eastAsia="Calibri" w:hAnsi="Times New Roman" w:cs="Times New Roman"/>
          <w:kern w:val="2"/>
          <w:sz w:val="24"/>
          <w:szCs w:val="24"/>
          <w:lang w:val="en-US"/>
        </w:rPr>
      </w:pPr>
      <w:r w:rsidRPr="00FB1B74">
        <w:rPr>
          <w:rFonts w:ascii="Times New Roman" w:eastAsia="Calibri" w:hAnsi="Times New Roman" w:cs="Times New Roman"/>
          <w:i/>
          <w:iCs/>
          <w:kern w:val="2"/>
          <w:sz w:val="24"/>
          <w:szCs w:val="24"/>
          <w:lang w:val="en-US"/>
        </w:rPr>
        <w:t>“Improve the clarity of this study title.”</w:t>
      </w:r>
    </w:p>
    <w:p w14:paraId="63034E90" w14:textId="1EE0E763" w:rsidR="00FB1B74" w:rsidRPr="00FB1B74" w:rsidRDefault="00FB1B74" w:rsidP="00FB1B74">
      <w:pPr>
        <w:numPr>
          <w:ilvl w:val="0"/>
          <w:numId w:val="3"/>
        </w:numPr>
        <w:rPr>
          <w:rFonts w:ascii="Times New Roman" w:eastAsia="Calibri" w:hAnsi="Times New Roman" w:cs="Times New Roman"/>
          <w:kern w:val="2"/>
          <w:sz w:val="24"/>
          <w:szCs w:val="24"/>
          <w:lang w:val="en-US"/>
        </w:rPr>
      </w:pPr>
      <w:r w:rsidRPr="00FB1B74">
        <w:rPr>
          <w:rFonts w:ascii="Times New Roman" w:eastAsia="Calibri" w:hAnsi="Times New Roman" w:cs="Times New Roman"/>
          <w:i/>
          <w:iCs/>
          <w:kern w:val="2"/>
          <w:sz w:val="24"/>
          <w:szCs w:val="24"/>
          <w:lang w:val="en-US"/>
        </w:rPr>
        <w:t>"Polish this discussion para to improve clarity and flow without changing meaning."</w:t>
      </w:r>
    </w:p>
    <w:p w14:paraId="10E9CE0C" w14:textId="35197DCF" w:rsidR="00FB1B74" w:rsidRPr="00FB1B74" w:rsidRDefault="00FB1B74" w:rsidP="00FB1B74">
      <w:pPr>
        <w:numPr>
          <w:ilvl w:val="0"/>
          <w:numId w:val="3"/>
        </w:numPr>
        <w:rPr>
          <w:rFonts w:ascii="Times New Roman" w:eastAsia="Calibri" w:hAnsi="Times New Roman" w:cs="Times New Roman"/>
          <w:i/>
          <w:iCs/>
          <w:kern w:val="2"/>
          <w:sz w:val="24"/>
          <w:szCs w:val="24"/>
          <w:lang w:val="en-US"/>
        </w:rPr>
      </w:pPr>
      <w:r w:rsidRPr="00FB1B74">
        <w:rPr>
          <w:rFonts w:ascii="Times New Roman" w:eastAsia="Calibri" w:hAnsi="Times New Roman" w:cs="Times New Roman"/>
          <w:i/>
          <w:iCs/>
          <w:kern w:val="2"/>
          <w:sz w:val="24"/>
          <w:szCs w:val="24"/>
          <w:lang w:val="en-US"/>
        </w:rPr>
        <w:t>"Make this conclusion para more concise for a scientific journal.”</w:t>
      </w:r>
    </w:p>
    <w:p w14:paraId="74924CC4" w14:textId="2DFC348F" w:rsidR="00FB1B74" w:rsidRDefault="00FB1B74" w:rsidP="00FB1B74">
      <w:pPr>
        <w:numPr>
          <w:ilvl w:val="0"/>
          <w:numId w:val="3"/>
        </w:numPr>
        <w:rPr>
          <w:rFonts w:ascii="Times New Roman" w:eastAsia="Calibri" w:hAnsi="Times New Roman" w:cs="Times New Roman"/>
          <w:i/>
          <w:iCs/>
          <w:kern w:val="2"/>
          <w:sz w:val="24"/>
          <w:szCs w:val="24"/>
          <w:lang w:val="en-US"/>
        </w:rPr>
      </w:pPr>
      <w:r w:rsidRPr="00FB1B74">
        <w:rPr>
          <w:rFonts w:ascii="Times New Roman" w:eastAsia="Calibri" w:hAnsi="Times New Roman" w:cs="Times New Roman"/>
          <w:i/>
          <w:iCs/>
          <w:kern w:val="2"/>
          <w:sz w:val="24"/>
          <w:szCs w:val="24"/>
          <w:lang w:val="en-US"/>
        </w:rPr>
        <w:t>“Rephrase this method's para for publication clarity.”</w:t>
      </w:r>
    </w:p>
    <w:p w14:paraId="6942863E" w14:textId="03FC4D81" w:rsidR="002902A0" w:rsidRPr="00603A43" w:rsidRDefault="00603A43" w:rsidP="00603A43">
      <w:pPr>
        <w:numPr>
          <w:ilvl w:val="0"/>
          <w:numId w:val="3"/>
        </w:numPr>
        <w:rPr>
          <w:rFonts w:ascii="Times New Roman" w:eastAsia="Calibri" w:hAnsi="Times New Roman" w:cs="Times New Roman"/>
          <w:i/>
          <w:iCs/>
          <w:kern w:val="2"/>
          <w:sz w:val="24"/>
          <w:szCs w:val="24"/>
          <w:lang w:val="en-US"/>
        </w:rPr>
      </w:pPr>
      <w:r w:rsidRPr="00603A43">
        <w:rPr>
          <w:rFonts w:ascii="Times New Roman" w:eastAsia="Calibri" w:hAnsi="Times New Roman" w:cs="Times New Roman"/>
          <w:i/>
          <w:iCs/>
          <w:kern w:val="2"/>
          <w:sz w:val="24"/>
          <w:szCs w:val="24"/>
        </w:rPr>
        <w:lastRenderedPageBreak/>
        <w:t>"List possible ICD-10 codes for exclusion of prior depressive episodes and comorbidities</w:t>
      </w:r>
      <w:r>
        <w:rPr>
          <w:rFonts w:ascii="Times New Roman" w:eastAsia="Calibri" w:hAnsi="Times New Roman" w:cs="Times New Roman"/>
          <w:i/>
          <w:iCs/>
          <w:kern w:val="2"/>
          <w:sz w:val="24"/>
          <w:szCs w:val="24"/>
        </w:rPr>
        <w:t>”</w:t>
      </w:r>
    </w:p>
    <w:p w14:paraId="7CB49142" w14:textId="77777777" w:rsidR="002902A0" w:rsidRDefault="002902A0">
      <w:pPr>
        <w:rPr>
          <w:rFonts w:ascii="Times New Roman" w:eastAsia="Times New Roman" w:hAnsi="Times New Roman" w:cs="Times New Roman"/>
          <w:sz w:val="24"/>
          <w:szCs w:val="24"/>
        </w:rPr>
      </w:pPr>
    </w:p>
    <w:p w14:paraId="51E62DD3" w14:textId="298E39CD" w:rsidR="0014670D" w:rsidRDefault="002902A0">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rPr>
        <w:t xml:space="preserve">REFERENCES: </w:t>
      </w:r>
    </w:p>
    <w:p w14:paraId="0678DED5" w14:textId="77777777" w:rsidR="0014670D" w:rsidRDefault="0014670D">
      <w:pPr>
        <w:rPr>
          <w:rFonts w:ascii="Times New Roman" w:eastAsia="Times New Roman" w:hAnsi="Times New Roman" w:cs="Times New Roman"/>
          <w:b/>
          <w:sz w:val="24"/>
          <w:szCs w:val="24"/>
          <w:highlight w:val="white"/>
        </w:rPr>
      </w:pPr>
    </w:p>
    <w:p w14:paraId="298C8091" w14:textId="77777777" w:rsidR="00FB1B74" w:rsidRPr="00FB1B74" w:rsidRDefault="00FB1B74" w:rsidP="00FB1B74">
      <w:pPr>
        <w:numPr>
          <w:ilvl w:val="0"/>
          <w:numId w:val="1"/>
        </w:numPr>
        <w:tabs>
          <w:tab w:val="num" w:pos="720"/>
        </w:tabs>
        <w:spacing w:line="240" w:lineRule="auto"/>
        <w:jc w:val="both"/>
        <w:rPr>
          <w:rFonts w:ascii="Times New Roman" w:eastAsia="Times New Roman" w:hAnsi="Times New Roman" w:cs="Times New Roman"/>
          <w:sz w:val="24"/>
          <w:szCs w:val="24"/>
          <w:highlight w:val="white"/>
          <w:lang w:val="en-US"/>
        </w:rPr>
      </w:pPr>
      <w:r w:rsidRPr="00FB1B74">
        <w:rPr>
          <w:rFonts w:ascii="Times New Roman" w:eastAsia="Times New Roman" w:hAnsi="Times New Roman" w:cs="Times New Roman"/>
          <w:sz w:val="24"/>
          <w:szCs w:val="24"/>
          <w:highlight w:val="white"/>
          <w:lang w:val="en-US"/>
        </w:rPr>
        <w:t xml:space="preserve">Bender, A., Hagan, K.E. and Kingston, N. (2017) ‘The association of folate and depression: A meta-analysis’, </w:t>
      </w:r>
      <w:r w:rsidRPr="00FB1B74">
        <w:rPr>
          <w:rFonts w:ascii="Times New Roman" w:eastAsia="Times New Roman" w:hAnsi="Times New Roman" w:cs="Times New Roman"/>
          <w:i/>
          <w:iCs/>
          <w:sz w:val="24"/>
          <w:szCs w:val="24"/>
          <w:highlight w:val="white"/>
          <w:lang w:val="en-US"/>
        </w:rPr>
        <w:t>Journal of psychiatric research</w:t>
      </w:r>
      <w:r w:rsidRPr="00FB1B74">
        <w:rPr>
          <w:rFonts w:ascii="Times New Roman" w:eastAsia="Times New Roman" w:hAnsi="Times New Roman" w:cs="Times New Roman"/>
          <w:sz w:val="24"/>
          <w:szCs w:val="24"/>
          <w:highlight w:val="white"/>
          <w:lang w:val="en-US"/>
        </w:rPr>
        <w:t>, 95, pp. 9–18. Available at: https://doi.org/10.1016/j.jpsychires.2017.07.019.</w:t>
      </w:r>
    </w:p>
    <w:p w14:paraId="5707D445" w14:textId="77777777" w:rsidR="00603A43" w:rsidRPr="00603A43" w:rsidRDefault="00FB1B74" w:rsidP="00603A43">
      <w:pPr>
        <w:numPr>
          <w:ilvl w:val="0"/>
          <w:numId w:val="1"/>
        </w:numPr>
        <w:tabs>
          <w:tab w:val="num" w:pos="720"/>
        </w:tabs>
        <w:spacing w:line="240" w:lineRule="auto"/>
        <w:jc w:val="both"/>
        <w:rPr>
          <w:rFonts w:ascii="Times New Roman" w:eastAsia="Times New Roman" w:hAnsi="Times New Roman" w:cs="Times New Roman"/>
          <w:sz w:val="24"/>
          <w:szCs w:val="24"/>
          <w:highlight w:val="white"/>
          <w:lang w:val="en-US"/>
        </w:rPr>
      </w:pPr>
      <w:r w:rsidRPr="00FB1B74">
        <w:rPr>
          <w:rFonts w:ascii="Times New Roman" w:eastAsia="Times New Roman" w:hAnsi="Times New Roman" w:cs="Times New Roman"/>
          <w:sz w:val="24"/>
          <w:szCs w:val="24"/>
          <w:highlight w:val="white"/>
          <w:lang w:val="en-US"/>
        </w:rPr>
        <w:t xml:space="preserve">Berk, M. and Jacka, F.N. (2019) ‘Diet and depression-from confirmation to implementation’, </w:t>
      </w:r>
      <w:r w:rsidRPr="00FB1B74">
        <w:rPr>
          <w:rFonts w:ascii="Times New Roman" w:eastAsia="Times New Roman" w:hAnsi="Times New Roman" w:cs="Times New Roman"/>
          <w:i/>
          <w:iCs/>
          <w:sz w:val="24"/>
          <w:szCs w:val="24"/>
          <w:highlight w:val="white"/>
          <w:lang w:val="en-US"/>
        </w:rPr>
        <w:t>JAMA: the journal of the American Medical Association</w:t>
      </w:r>
      <w:r w:rsidRPr="00FB1B74">
        <w:rPr>
          <w:rFonts w:ascii="Times New Roman" w:eastAsia="Times New Roman" w:hAnsi="Times New Roman" w:cs="Times New Roman"/>
          <w:sz w:val="24"/>
          <w:szCs w:val="24"/>
          <w:highlight w:val="white"/>
          <w:lang w:val="en-US"/>
        </w:rPr>
        <w:t xml:space="preserve">, 321(9), pp. 842–843. Available at: </w:t>
      </w:r>
      <w:hyperlink r:id="rId7" w:history="1">
        <w:r w:rsidR="00603A43" w:rsidRPr="00FB1B74">
          <w:rPr>
            <w:rStyle w:val="Hyperlink"/>
            <w:rFonts w:ascii="Times New Roman" w:eastAsia="Times New Roman" w:hAnsi="Times New Roman" w:cs="Times New Roman"/>
            <w:sz w:val="24"/>
            <w:szCs w:val="24"/>
            <w:highlight w:val="white"/>
            <w:lang w:val="en-US"/>
          </w:rPr>
          <w:t>https://doi.org/10.1001/jama.2019.0273</w:t>
        </w:r>
      </w:hyperlink>
      <w:r w:rsidRPr="00FB1B74">
        <w:rPr>
          <w:rFonts w:ascii="Times New Roman" w:eastAsia="Times New Roman" w:hAnsi="Times New Roman" w:cs="Times New Roman"/>
          <w:sz w:val="24"/>
          <w:szCs w:val="24"/>
          <w:highlight w:val="white"/>
          <w:lang w:val="en-US"/>
        </w:rPr>
        <w:t>.</w:t>
      </w:r>
    </w:p>
    <w:p w14:paraId="166336D6" w14:textId="504736A2" w:rsidR="00603A43" w:rsidRPr="00603A43" w:rsidRDefault="00603A43" w:rsidP="00603A43">
      <w:pPr>
        <w:numPr>
          <w:ilvl w:val="0"/>
          <w:numId w:val="1"/>
        </w:numPr>
        <w:tabs>
          <w:tab w:val="num" w:pos="720"/>
        </w:tabs>
        <w:spacing w:line="240" w:lineRule="auto"/>
        <w:jc w:val="both"/>
        <w:rPr>
          <w:rFonts w:ascii="Times New Roman" w:eastAsia="Times New Roman" w:hAnsi="Times New Roman" w:cs="Times New Roman"/>
          <w:sz w:val="24"/>
          <w:szCs w:val="24"/>
          <w:highlight w:val="white"/>
          <w:lang w:val="en-US"/>
        </w:rPr>
      </w:pPr>
      <w:r w:rsidRPr="00603A43">
        <w:rPr>
          <w:rFonts w:ascii="Times New Roman" w:hAnsi="Times New Roman" w:cs="Times New Roman"/>
          <w:sz w:val="24"/>
          <w:szCs w:val="24"/>
        </w:rPr>
        <w:t>Bhatia, P. and Singh, N. (2015) ‘Homocysteine excess: delineating the possible mechanism of neurotoxicity and depression’, </w:t>
      </w:r>
      <w:r w:rsidRPr="00603A43">
        <w:rPr>
          <w:rFonts w:ascii="Times New Roman" w:hAnsi="Times New Roman" w:cs="Times New Roman"/>
          <w:i/>
          <w:iCs/>
          <w:sz w:val="24"/>
          <w:szCs w:val="24"/>
          <w:bdr w:val="none" w:sz="0" w:space="0" w:color="auto" w:frame="1"/>
        </w:rPr>
        <w:t>Fundamental &amp; clinical pharmacology</w:t>
      </w:r>
      <w:r w:rsidRPr="00603A43">
        <w:rPr>
          <w:rFonts w:ascii="Times New Roman" w:hAnsi="Times New Roman" w:cs="Times New Roman"/>
          <w:sz w:val="24"/>
          <w:szCs w:val="24"/>
        </w:rPr>
        <w:t>, 29(6), pp. 522–528. Available at: https://doi.org/10.1111/fcp.12145.</w:t>
      </w:r>
    </w:p>
    <w:p w14:paraId="703CD75C" w14:textId="77777777" w:rsidR="00FB1B74" w:rsidRPr="00FB1B74" w:rsidRDefault="00FB1B74" w:rsidP="00FB1B74">
      <w:pPr>
        <w:numPr>
          <w:ilvl w:val="0"/>
          <w:numId w:val="1"/>
        </w:numPr>
        <w:tabs>
          <w:tab w:val="num" w:pos="720"/>
        </w:tabs>
        <w:spacing w:line="240" w:lineRule="auto"/>
        <w:jc w:val="both"/>
        <w:rPr>
          <w:rFonts w:ascii="Times New Roman" w:eastAsia="Times New Roman" w:hAnsi="Times New Roman" w:cs="Times New Roman"/>
          <w:sz w:val="24"/>
          <w:szCs w:val="24"/>
          <w:highlight w:val="white"/>
          <w:lang w:val="en-US"/>
        </w:rPr>
      </w:pPr>
      <w:r w:rsidRPr="00FB1B74">
        <w:rPr>
          <w:rFonts w:ascii="Times New Roman" w:eastAsia="Times New Roman" w:hAnsi="Times New Roman" w:cs="Times New Roman"/>
          <w:sz w:val="24"/>
          <w:szCs w:val="24"/>
          <w:highlight w:val="white"/>
          <w:lang w:val="en-US"/>
        </w:rPr>
        <w:t xml:space="preserve">Brown, N.K. </w:t>
      </w:r>
      <w:r w:rsidRPr="00FB1B74">
        <w:rPr>
          <w:rFonts w:ascii="Times New Roman" w:eastAsia="Times New Roman" w:hAnsi="Times New Roman" w:cs="Times New Roman"/>
          <w:i/>
          <w:iCs/>
          <w:sz w:val="24"/>
          <w:szCs w:val="24"/>
          <w:highlight w:val="white"/>
          <w:lang w:val="en-US"/>
        </w:rPr>
        <w:t>et al.</w:t>
      </w:r>
      <w:r w:rsidRPr="00FB1B74">
        <w:rPr>
          <w:rFonts w:ascii="Times New Roman" w:eastAsia="Times New Roman" w:hAnsi="Times New Roman" w:cs="Times New Roman"/>
          <w:sz w:val="24"/>
          <w:szCs w:val="24"/>
          <w:highlight w:val="white"/>
          <w:lang w:val="en-US"/>
        </w:rPr>
        <w:t xml:space="preserve"> (2019) ‘A clinician’s guide to celiac disease HLA genetics’, </w:t>
      </w:r>
      <w:r w:rsidRPr="00FB1B74">
        <w:rPr>
          <w:rFonts w:ascii="Times New Roman" w:eastAsia="Times New Roman" w:hAnsi="Times New Roman" w:cs="Times New Roman"/>
          <w:i/>
          <w:iCs/>
          <w:sz w:val="24"/>
          <w:szCs w:val="24"/>
          <w:highlight w:val="white"/>
          <w:lang w:val="en-US"/>
        </w:rPr>
        <w:t>The American journal of gastroenterology</w:t>
      </w:r>
      <w:r w:rsidRPr="00FB1B74">
        <w:rPr>
          <w:rFonts w:ascii="Times New Roman" w:eastAsia="Times New Roman" w:hAnsi="Times New Roman" w:cs="Times New Roman"/>
          <w:sz w:val="24"/>
          <w:szCs w:val="24"/>
          <w:highlight w:val="white"/>
          <w:lang w:val="en-US"/>
        </w:rPr>
        <w:t xml:space="preserve">, 114(10), pp. 1587–1592. Available at: </w:t>
      </w:r>
      <w:hyperlink r:id="rId8" w:history="1">
        <w:r w:rsidRPr="00FB1B74">
          <w:rPr>
            <w:rStyle w:val="Hyperlink"/>
            <w:rFonts w:ascii="Times New Roman" w:eastAsia="Times New Roman" w:hAnsi="Times New Roman" w:cs="Times New Roman"/>
            <w:sz w:val="24"/>
            <w:szCs w:val="24"/>
            <w:highlight w:val="white"/>
            <w:lang w:val="en-US"/>
          </w:rPr>
          <w:t>https://doi.org/10.14309/ajg.0000000000000310</w:t>
        </w:r>
      </w:hyperlink>
      <w:r w:rsidRPr="00FB1B74">
        <w:rPr>
          <w:rFonts w:ascii="Times New Roman" w:eastAsia="Times New Roman" w:hAnsi="Times New Roman" w:cs="Times New Roman"/>
          <w:sz w:val="24"/>
          <w:szCs w:val="24"/>
          <w:highlight w:val="white"/>
          <w:lang w:val="en-US"/>
        </w:rPr>
        <w:t>.</w:t>
      </w:r>
    </w:p>
    <w:p w14:paraId="691ECC45" w14:textId="77777777" w:rsidR="00FB1B74" w:rsidRPr="00FB1B74" w:rsidRDefault="00FB1B74" w:rsidP="00FB1B74">
      <w:pPr>
        <w:numPr>
          <w:ilvl w:val="0"/>
          <w:numId w:val="1"/>
        </w:numPr>
        <w:tabs>
          <w:tab w:val="num" w:pos="720"/>
        </w:tabs>
        <w:spacing w:line="240" w:lineRule="auto"/>
        <w:jc w:val="both"/>
        <w:rPr>
          <w:rFonts w:ascii="Times New Roman" w:eastAsia="Times New Roman" w:hAnsi="Times New Roman" w:cs="Times New Roman"/>
          <w:sz w:val="24"/>
          <w:szCs w:val="24"/>
          <w:highlight w:val="white"/>
          <w:lang w:val="en-US"/>
        </w:rPr>
      </w:pPr>
      <w:r w:rsidRPr="00FB1B74">
        <w:rPr>
          <w:rFonts w:ascii="Times New Roman" w:eastAsia="Times New Roman" w:hAnsi="Times New Roman" w:cs="Times New Roman"/>
          <w:sz w:val="24"/>
          <w:szCs w:val="24"/>
          <w:highlight w:val="white"/>
          <w:lang w:val="en-US"/>
        </w:rPr>
        <w:t xml:space="preserve">Catassi, C. </w:t>
      </w:r>
      <w:r w:rsidRPr="00FB1B74">
        <w:rPr>
          <w:rFonts w:ascii="Times New Roman" w:eastAsia="Times New Roman" w:hAnsi="Times New Roman" w:cs="Times New Roman"/>
          <w:i/>
          <w:iCs/>
          <w:sz w:val="24"/>
          <w:szCs w:val="24"/>
          <w:highlight w:val="white"/>
          <w:lang w:val="en-US"/>
        </w:rPr>
        <w:t>et al.</w:t>
      </w:r>
      <w:r w:rsidRPr="00FB1B74">
        <w:rPr>
          <w:rFonts w:ascii="Times New Roman" w:eastAsia="Times New Roman" w:hAnsi="Times New Roman" w:cs="Times New Roman"/>
          <w:sz w:val="24"/>
          <w:szCs w:val="24"/>
          <w:highlight w:val="white"/>
          <w:lang w:val="en-US"/>
        </w:rPr>
        <w:t xml:space="preserve"> (2022) ‘Coeliac disease’, </w:t>
      </w:r>
      <w:r w:rsidRPr="00FB1B74">
        <w:rPr>
          <w:rFonts w:ascii="Times New Roman" w:eastAsia="Times New Roman" w:hAnsi="Times New Roman" w:cs="Times New Roman"/>
          <w:i/>
          <w:iCs/>
          <w:sz w:val="24"/>
          <w:szCs w:val="24"/>
          <w:highlight w:val="white"/>
          <w:lang w:val="en-US"/>
        </w:rPr>
        <w:t>Lancet</w:t>
      </w:r>
      <w:r w:rsidRPr="00FB1B74">
        <w:rPr>
          <w:rFonts w:ascii="Times New Roman" w:eastAsia="Times New Roman" w:hAnsi="Times New Roman" w:cs="Times New Roman"/>
          <w:sz w:val="24"/>
          <w:szCs w:val="24"/>
          <w:highlight w:val="white"/>
          <w:lang w:val="en-US"/>
        </w:rPr>
        <w:t>, 399(10344), pp. 2413–2426. Available at: https://doi.org/10.1016/S0140-6736(22)00794-2.</w:t>
      </w:r>
    </w:p>
    <w:p w14:paraId="5D8F69FA" w14:textId="77777777" w:rsidR="00FB1B74" w:rsidRPr="00FB1B74" w:rsidRDefault="00FB1B74" w:rsidP="00FB1B74">
      <w:pPr>
        <w:numPr>
          <w:ilvl w:val="0"/>
          <w:numId w:val="1"/>
        </w:numPr>
        <w:tabs>
          <w:tab w:val="num" w:pos="720"/>
        </w:tabs>
        <w:spacing w:line="240" w:lineRule="auto"/>
        <w:jc w:val="both"/>
        <w:rPr>
          <w:rFonts w:ascii="Times New Roman" w:eastAsia="Times New Roman" w:hAnsi="Times New Roman" w:cs="Times New Roman"/>
          <w:sz w:val="24"/>
          <w:szCs w:val="24"/>
          <w:highlight w:val="white"/>
          <w:lang w:val="en-US"/>
        </w:rPr>
      </w:pPr>
      <w:r w:rsidRPr="00FB1B74">
        <w:rPr>
          <w:rFonts w:ascii="Times New Roman" w:eastAsia="Times New Roman" w:hAnsi="Times New Roman" w:cs="Times New Roman"/>
          <w:sz w:val="24"/>
          <w:szCs w:val="24"/>
          <w:highlight w:val="white"/>
          <w:lang w:val="en-US"/>
        </w:rPr>
        <w:t xml:space="preserve">Correia, A.S., Cardoso, A. and Vale, N. (2023) ‘Oxidative stress in depression: The link with the stress response, neuroinflammation, serotonin, neurogenesis and synaptic plasticity’, </w:t>
      </w:r>
      <w:r w:rsidRPr="00FB1B74">
        <w:rPr>
          <w:rFonts w:ascii="Times New Roman" w:eastAsia="Times New Roman" w:hAnsi="Times New Roman" w:cs="Times New Roman"/>
          <w:i/>
          <w:iCs/>
          <w:sz w:val="24"/>
          <w:szCs w:val="24"/>
          <w:highlight w:val="white"/>
          <w:lang w:val="en-US"/>
        </w:rPr>
        <w:t>Antioxidants (Basel, Switzerland)</w:t>
      </w:r>
      <w:r w:rsidRPr="00FB1B74">
        <w:rPr>
          <w:rFonts w:ascii="Times New Roman" w:eastAsia="Times New Roman" w:hAnsi="Times New Roman" w:cs="Times New Roman"/>
          <w:sz w:val="24"/>
          <w:szCs w:val="24"/>
          <w:highlight w:val="white"/>
          <w:lang w:val="en-US"/>
        </w:rPr>
        <w:t xml:space="preserve">, 12(2), p. 470. Available at: </w:t>
      </w:r>
      <w:hyperlink r:id="rId9" w:history="1">
        <w:r w:rsidRPr="00FB1B74">
          <w:rPr>
            <w:rStyle w:val="Hyperlink"/>
            <w:rFonts w:ascii="Times New Roman" w:eastAsia="Times New Roman" w:hAnsi="Times New Roman" w:cs="Times New Roman"/>
            <w:sz w:val="24"/>
            <w:szCs w:val="24"/>
            <w:highlight w:val="white"/>
            <w:lang w:val="en-US"/>
          </w:rPr>
          <w:t>https://doi.org/10.3390/antiox12020470</w:t>
        </w:r>
      </w:hyperlink>
      <w:r w:rsidRPr="00FB1B74">
        <w:rPr>
          <w:rFonts w:ascii="Times New Roman" w:eastAsia="Times New Roman" w:hAnsi="Times New Roman" w:cs="Times New Roman"/>
          <w:sz w:val="24"/>
          <w:szCs w:val="24"/>
          <w:highlight w:val="white"/>
          <w:lang w:val="en-US"/>
        </w:rPr>
        <w:t>.</w:t>
      </w:r>
    </w:p>
    <w:p w14:paraId="61E17FC6" w14:textId="77777777" w:rsidR="00FB1B74" w:rsidRPr="00FB1B74" w:rsidRDefault="00FB1B74" w:rsidP="00FB1B74">
      <w:pPr>
        <w:numPr>
          <w:ilvl w:val="0"/>
          <w:numId w:val="1"/>
        </w:numPr>
        <w:tabs>
          <w:tab w:val="num" w:pos="720"/>
        </w:tabs>
        <w:spacing w:line="240" w:lineRule="auto"/>
        <w:jc w:val="both"/>
        <w:rPr>
          <w:rFonts w:ascii="Times New Roman" w:eastAsia="Times New Roman" w:hAnsi="Times New Roman" w:cs="Times New Roman"/>
          <w:sz w:val="24"/>
          <w:szCs w:val="24"/>
          <w:highlight w:val="white"/>
          <w:lang w:val="en-US"/>
        </w:rPr>
      </w:pPr>
      <w:r w:rsidRPr="00FB1B74">
        <w:rPr>
          <w:rFonts w:ascii="Times New Roman" w:eastAsia="Times New Roman" w:hAnsi="Times New Roman" w:cs="Times New Roman"/>
          <w:sz w:val="24"/>
          <w:szCs w:val="24"/>
          <w:highlight w:val="white"/>
          <w:lang w:val="en-US"/>
        </w:rPr>
        <w:t xml:space="preserve">Dean, J. and Keshavan, M. (2017) ‘The neurobiology of depression: An integrated view’, </w:t>
      </w:r>
      <w:r w:rsidRPr="00FB1B74">
        <w:rPr>
          <w:rFonts w:ascii="Times New Roman" w:eastAsia="Times New Roman" w:hAnsi="Times New Roman" w:cs="Times New Roman"/>
          <w:i/>
          <w:iCs/>
          <w:sz w:val="24"/>
          <w:szCs w:val="24"/>
          <w:highlight w:val="white"/>
          <w:lang w:val="en-US"/>
        </w:rPr>
        <w:t>Asian journal of psychiatry</w:t>
      </w:r>
      <w:r w:rsidRPr="00FB1B74">
        <w:rPr>
          <w:rFonts w:ascii="Times New Roman" w:eastAsia="Times New Roman" w:hAnsi="Times New Roman" w:cs="Times New Roman"/>
          <w:sz w:val="24"/>
          <w:szCs w:val="24"/>
          <w:highlight w:val="white"/>
          <w:lang w:val="en-US"/>
        </w:rPr>
        <w:t>, 27, pp. 101–111. Available at: https://doi.org/10.1016/j.ajp.2017.01.025.</w:t>
      </w:r>
    </w:p>
    <w:p w14:paraId="22EFB49C" w14:textId="77777777" w:rsidR="00FB1B74" w:rsidRPr="00FB1B74" w:rsidRDefault="00FB1B74" w:rsidP="00FB1B74">
      <w:pPr>
        <w:numPr>
          <w:ilvl w:val="0"/>
          <w:numId w:val="1"/>
        </w:numPr>
        <w:tabs>
          <w:tab w:val="num" w:pos="720"/>
        </w:tabs>
        <w:spacing w:line="240" w:lineRule="auto"/>
        <w:jc w:val="both"/>
        <w:rPr>
          <w:rFonts w:ascii="Times New Roman" w:eastAsia="Times New Roman" w:hAnsi="Times New Roman" w:cs="Times New Roman"/>
          <w:sz w:val="24"/>
          <w:szCs w:val="24"/>
          <w:highlight w:val="white"/>
          <w:lang w:val="en-US"/>
        </w:rPr>
      </w:pPr>
      <w:r w:rsidRPr="00FB1B74">
        <w:rPr>
          <w:rFonts w:ascii="Times New Roman" w:eastAsia="Times New Roman" w:hAnsi="Times New Roman" w:cs="Times New Roman"/>
          <w:sz w:val="24"/>
          <w:szCs w:val="24"/>
          <w:highlight w:val="white"/>
          <w:lang w:val="en-US"/>
        </w:rPr>
        <w:t xml:space="preserve">De Re, V., </w:t>
      </w:r>
      <w:proofErr w:type="spellStart"/>
      <w:r w:rsidRPr="00FB1B74">
        <w:rPr>
          <w:rFonts w:ascii="Times New Roman" w:eastAsia="Times New Roman" w:hAnsi="Times New Roman" w:cs="Times New Roman"/>
          <w:sz w:val="24"/>
          <w:szCs w:val="24"/>
          <w:highlight w:val="white"/>
          <w:lang w:val="en-US"/>
        </w:rPr>
        <w:t>Magris</w:t>
      </w:r>
      <w:proofErr w:type="spellEnd"/>
      <w:r w:rsidRPr="00FB1B74">
        <w:rPr>
          <w:rFonts w:ascii="Times New Roman" w:eastAsia="Times New Roman" w:hAnsi="Times New Roman" w:cs="Times New Roman"/>
          <w:sz w:val="24"/>
          <w:szCs w:val="24"/>
          <w:highlight w:val="white"/>
          <w:lang w:val="en-US"/>
        </w:rPr>
        <w:t xml:space="preserve">, R. and Cannizzaro, R. (2017) ‘New insights into the pathogenesis of celiac disease’, </w:t>
      </w:r>
      <w:r w:rsidRPr="00FB1B74">
        <w:rPr>
          <w:rFonts w:ascii="Times New Roman" w:eastAsia="Times New Roman" w:hAnsi="Times New Roman" w:cs="Times New Roman"/>
          <w:i/>
          <w:iCs/>
          <w:sz w:val="24"/>
          <w:szCs w:val="24"/>
          <w:highlight w:val="white"/>
          <w:lang w:val="en-US"/>
        </w:rPr>
        <w:t>Frontiers in medicine</w:t>
      </w:r>
      <w:r w:rsidRPr="00FB1B74">
        <w:rPr>
          <w:rFonts w:ascii="Times New Roman" w:eastAsia="Times New Roman" w:hAnsi="Times New Roman" w:cs="Times New Roman"/>
          <w:sz w:val="24"/>
          <w:szCs w:val="24"/>
          <w:highlight w:val="white"/>
          <w:lang w:val="en-US"/>
        </w:rPr>
        <w:t>, 4, p. 137. Available at: https://doi.org/10.3389/fmed.2017.00137.</w:t>
      </w:r>
    </w:p>
    <w:p w14:paraId="60F08ACE" w14:textId="77777777" w:rsidR="00FB1B74" w:rsidRPr="00FB1B74" w:rsidRDefault="00FB1B74" w:rsidP="00FB1B74">
      <w:pPr>
        <w:numPr>
          <w:ilvl w:val="0"/>
          <w:numId w:val="1"/>
        </w:numPr>
        <w:tabs>
          <w:tab w:val="num" w:pos="720"/>
        </w:tabs>
        <w:spacing w:line="240" w:lineRule="auto"/>
        <w:jc w:val="both"/>
        <w:rPr>
          <w:rFonts w:ascii="Times New Roman" w:eastAsia="Times New Roman" w:hAnsi="Times New Roman" w:cs="Times New Roman"/>
          <w:sz w:val="24"/>
          <w:szCs w:val="24"/>
          <w:highlight w:val="white"/>
          <w:lang w:val="en-US"/>
        </w:rPr>
      </w:pPr>
      <w:r w:rsidRPr="00FB1B74">
        <w:rPr>
          <w:rFonts w:ascii="Times New Roman" w:eastAsia="Times New Roman" w:hAnsi="Times New Roman" w:cs="Times New Roman"/>
          <w:sz w:val="24"/>
          <w:szCs w:val="24"/>
          <w:highlight w:val="white"/>
          <w:lang w:val="en-US"/>
        </w:rPr>
        <w:t xml:space="preserve">du Pré, M.F. and Sollid, L.M. (2015) ‘T-cell and B-cell immunity in celiac disease’, </w:t>
      </w:r>
      <w:r w:rsidRPr="00FB1B74">
        <w:rPr>
          <w:rFonts w:ascii="Times New Roman" w:eastAsia="Times New Roman" w:hAnsi="Times New Roman" w:cs="Times New Roman"/>
          <w:i/>
          <w:iCs/>
          <w:sz w:val="24"/>
          <w:szCs w:val="24"/>
          <w:highlight w:val="white"/>
          <w:lang w:val="en-US"/>
        </w:rPr>
        <w:t>Best practice &amp; research. Clinical gastroenterology</w:t>
      </w:r>
      <w:r w:rsidRPr="00FB1B74">
        <w:rPr>
          <w:rFonts w:ascii="Times New Roman" w:eastAsia="Times New Roman" w:hAnsi="Times New Roman" w:cs="Times New Roman"/>
          <w:sz w:val="24"/>
          <w:szCs w:val="24"/>
          <w:highlight w:val="white"/>
          <w:lang w:val="en-US"/>
        </w:rPr>
        <w:t>, 29(3), pp. 413–423. Available at: https://doi.org/10.1016/j.bpg.2015.04.001.</w:t>
      </w:r>
    </w:p>
    <w:p w14:paraId="0709DB47" w14:textId="77777777" w:rsidR="00FB1B74" w:rsidRPr="00FB1B74" w:rsidRDefault="00FB1B74" w:rsidP="00FB1B74">
      <w:pPr>
        <w:numPr>
          <w:ilvl w:val="0"/>
          <w:numId w:val="1"/>
        </w:numPr>
        <w:tabs>
          <w:tab w:val="num" w:pos="720"/>
        </w:tabs>
        <w:spacing w:line="240" w:lineRule="auto"/>
        <w:jc w:val="both"/>
        <w:rPr>
          <w:rFonts w:ascii="Times New Roman" w:eastAsia="Times New Roman" w:hAnsi="Times New Roman" w:cs="Times New Roman"/>
          <w:sz w:val="24"/>
          <w:szCs w:val="24"/>
          <w:highlight w:val="white"/>
          <w:lang w:val="en-US"/>
        </w:rPr>
      </w:pPr>
      <w:proofErr w:type="spellStart"/>
      <w:r w:rsidRPr="00FB1B74">
        <w:rPr>
          <w:rFonts w:ascii="Times New Roman" w:eastAsia="Times New Roman" w:hAnsi="Times New Roman" w:cs="Times New Roman"/>
          <w:sz w:val="24"/>
          <w:szCs w:val="24"/>
          <w:highlight w:val="white"/>
          <w:lang w:val="en-US"/>
        </w:rPr>
        <w:t>Fanet</w:t>
      </w:r>
      <w:proofErr w:type="spellEnd"/>
      <w:r w:rsidRPr="00FB1B74">
        <w:rPr>
          <w:rFonts w:ascii="Times New Roman" w:eastAsia="Times New Roman" w:hAnsi="Times New Roman" w:cs="Times New Roman"/>
          <w:sz w:val="24"/>
          <w:szCs w:val="24"/>
          <w:highlight w:val="white"/>
          <w:lang w:val="en-US"/>
        </w:rPr>
        <w:t xml:space="preserve">, H. </w:t>
      </w:r>
      <w:r w:rsidRPr="00FB1B74">
        <w:rPr>
          <w:rFonts w:ascii="Times New Roman" w:eastAsia="Times New Roman" w:hAnsi="Times New Roman" w:cs="Times New Roman"/>
          <w:i/>
          <w:iCs/>
          <w:sz w:val="24"/>
          <w:szCs w:val="24"/>
          <w:highlight w:val="white"/>
          <w:lang w:val="en-US"/>
        </w:rPr>
        <w:t>et al.</w:t>
      </w:r>
      <w:r w:rsidRPr="00FB1B74">
        <w:rPr>
          <w:rFonts w:ascii="Times New Roman" w:eastAsia="Times New Roman" w:hAnsi="Times New Roman" w:cs="Times New Roman"/>
          <w:sz w:val="24"/>
          <w:szCs w:val="24"/>
          <w:highlight w:val="white"/>
          <w:lang w:val="en-US"/>
        </w:rPr>
        <w:t xml:space="preserve"> (2021) ‘</w:t>
      </w:r>
      <w:proofErr w:type="spellStart"/>
      <w:r w:rsidRPr="00FB1B74">
        <w:rPr>
          <w:rFonts w:ascii="Times New Roman" w:eastAsia="Times New Roman" w:hAnsi="Times New Roman" w:cs="Times New Roman"/>
          <w:sz w:val="24"/>
          <w:szCs w:val="24"/>
          <w:highlight w:val="white"/>
          <w:lang w:val="en-US"/>
        </w:rPr>
        <w:t>Tetrahydrobioterin</w:t>
      </w:r>
      <w:proofErr w:type="spellEnd"/>
      <w:r w:rsidRPr="00FB1B74">
        <w:rPr>
          <w:rFonts w:ascii="Times New Roman" w:eastAsia="Times New Roman" w:hAnsi="Times New Roman" w:cs="Times New Roman"/>
          <w:sz w:val="24"/>
          <w:szCs w:val="24"/>
          <w:highlight w:val="white"/>
          <w:lang w:val="en-US"/>
        </w:rPr>
        <w:t xml:space="preserve"> (BH4) pathway: From metabolism to neuropsychiatry’, </w:t>
      </w:r>
      <w:r w:rsidRPr="00FB1B74">
        <w:rPr>
          <w:rFonts w:ascii="Times New Roman" w:eastAsia="Times New Roman" w:hAnsi="Times New Roman" w:cs="Times New Roman"/>
          <w:i/>
          <w:iCs/>
          <w:sz w:val="24"/>
          <w:szCs w:val="24"/>
          <w:highlight w:val="white"/>
          <w:lang w:val="en-US"/>
        </w:rPr>
        <w:t>Current neuropharmacology</w:t>
      </w:r>
      <w:r w:rsidRPr="00FB1B74">
        <w:rPr>
          <w:rFonts w:ascii="Times New Roman" w:eastAsia="Times New Roman" w:hAnsi="Times New Roman" w:cs="Times New Roman"/>
          <w:sz w:val="24"/>
          <w:szCs w:val="24"/>
          <w:highlight w:val="white"/>
          <w:lang w:val="en-US"/>
        </w:rPr>
        <w:t xml:space="preserve">, 19(5), pp. 591–609. Available at: </w:t>
      </w:r>
      <w:hyperlink r:id="rId10" w:history="1">
        <w:r w:rsidRPr="00FB1B74">
          <w:rPr>
            <w:rStyle w:val="Hyperlink"/>
            <w:rFonts w:ascii="Times New Roman" w:eastAsia="Times New Roman" w:hAnsi="Times New Roman" w:cs="Times New Roman"/>
            <w:sz w:val="24"/>
            <w:szCs w:val="24"/>
            <w:highlight w:val="white"/>
            <w:lang w:val="en-US"/>
          </w:rPr>
          <w:t>https://doi.org/10.2174/1570159x18666200729103529.\</w:t>
        </w:r>
      </w:hyperlink>
    </w:p>
    <w:p w14:paraId="202DEF7D" w14:textId="77777777" w:rsidR="00FB1B74" w:rsidRPr="00FB1B74" w:rsidRDefault="00FB1B74" w:rsidP="00FB1B74">
      <w:pPr>
        <w:numPr>
          <w:ilvl w:val="0"/>
          <w:numId w:val="1"/>
        </w:numPr>
        <w:tabs>
          <w:tab w:val="num" w:pos="720"/>
        </w:tabs>
        <w:spacing w:line="240" w:lineRule="auto"/>
        <w:jc w:val="both"/>
        <w:rPr>
          <w:rFonts w:ascii="Times New Roman" w:eastAsia="Times New Roman" w:hAnsi="Times New Roman" w:cs="Times New Roman"/>
          <w:sz w:val="24"/>
          <w:szCs w:val="24"/>
          <w:highlight w:val="white"/>
          <w:lang w:val="en-US"/>
        </w:rPr>
      </w:pPr>
      <w:r w:rsidRPr="00FB1B74">
        <w:rPr>
          <w:rFonts w:ascii="Times New Roman" w:eastAsia="Times New Roman" w:hAnsi="Times New Roman" w:cs="Times New Roman"/>
          <w:sz w:val="24"/>
          <w:szCs w:val="24"/>
          <w:highlight w:val="white"/>
          <w:lang w:val="en-US"/>
        </w:rPr>
        <w:t xml:space="preserve">Guest, J. </w:t>
      </w:r>
      <w:r w:rsidRPr="00FB1B74">
        <w:rPr>
          <w:rFonts w:ascii="Times New Roman" w:eastAsia="Times New Roman" w:hAnsi="Times New Roman" w:cs="Times New Roman"/>
          <w:i/>
          <w:iCs/>
          <w:sz w:val="24"/>
          <w:szCs w:val="24"/>
          <w:highlight w:val="white"/>
          <w:lang w:val="en-US"/>
        </w:rPr>
        <w:t>et al.</w:t>
      </w:r>
      <w:r w:rsidRPr="00FB1B74">
        <w:rPr>
          <w:rFonts w:ascii="Times New Roman" w:eastAsia="Times New Roman" w:hAnsi="Times New Roman" w:cs="Times New Roman"/>
          <w:sz w:val="24"/>
          <w:szCs w:val="24"/>
          <w:highlight w:val="white"/>
          <w:lang w:val="en-US"/>
        </w:rPr>
        <w:t xml:space="preserve"> (2015) ‘Novel relationships between B12, folate and markers of inflammation, oxidative stress and NAD(H) levels, systemically and in the CNS of a healthy human cohort’, </w:t>
      </w:r>
      <w:r w:rsidRPr="00FB1B74">
        <w:rPr>
          <w:rFonts w:ascii="Times New Roman" w:eastAsia="Times New Roman" w:hAnsi="Times New Roman" w:cs="Times New Roman"/>
          <w:i/>
          <w:iCs/>
          <w:sz w:val="24"/>
          <w:szCs w:val="24"/>
          <w:highlight w:val="white"/>
          <w:lang w:val="en-US"/>
        </w:rPr>
        <w:t>Nutritional Neuroscience</w:t>
      </w:r>
      <w:r w:rsidRPr="00FB1B74">
        <w:rPr>
          <w:rFonts w:ascii="Times New Roman" w:eastAsia="Times New Roman" w:hAnsi="Times New Roman" w:cs="Times New Roman"/>
          <w:sz w:val="24"/>
          <w:szCs w:val="24"/>
          <w:highlight w:val="white"/>
          <w:lang w:val="en-US"/>
        </w:rPr>
        <w:t xml:space="preserve">, 18(8), pp. 355–364. </w:t>
      </w:r>
      <w:proofErr w:type="spellStart"/>
      <w:r w:rsidRPr="00FB1B74">
        <w:rPr>
          <w:rFonts w:ascii="Times New Roman" w:eastAsia="Times New Roman" w:hAnsi="Times New Roman" w:cs="Times New Roman"/>
          <w:sz w:val="24"/>
          <w:szCs w:val="24"/>
          <w:highlight w:val="white"/>
          <w:lang w:val="en-US"/>
        </w:rPr>
        <w:t>doi</w:t>
      </w:r>
      <w:proofErr w:type="spellEnd"/>
      <w:r w:rsidRPr="00FB1B74">
        <w:rPr>
          <w:rFonts w:ascii="Times New Roman" w:eastAsia="Times New Roman" w:hAnsi="Times New Roman" w:cs="Times New Roman"/>
          <w:sz w:val="24"/>
          <w:szCs w:val="24"/>
          <w:highlight w:val="white"/>
          <w:lang w:val="en-US"/>
        </w:rPr>
        <w:t>: 10.1179/1476830515Y.0000000041.</w:t>
      </w:r>
    </w:p>
    <w:p w14:paraId="1D4946D5" w14:textId="77777777" w:rsidR="00FB1B74" w:rsidRPr="00FB1B74" w:rsidRDefault="00FB1B74" w:rsidP="00FB1B74">
      <w:pPr>
        <w:numPr>
          <w:ilvl w:val="0"/>
          <w:numId w:val="1"/>
        </w:numPr>
        <w:tabs>
          <w:tab w:val="num" w:pos="720"/>
        </w:tabs>
        <w:spacing w:line="240" w:lineRule="auto"/>
        <w:jc w:val="both"/>
        <w:rPr>
          <w:rFonts w:ascii="Times New Roman" w:eastAsia="Times New Roman" w:hAnsi="Times New Roman" w:cs="Times New Roman"/>
          <w:sz w:val="24"/>
          <w:szCs w:val="24"/>
          <w:highlight w:val="white"/>
          <w:lang w:val="en-US"/>
        </w:rPr>
      </w:pPr>
      <w:proofErr w:type="spellStart"/>
      <w:r w:rsidRPr="00FB1B74">
        <w:rPr>
          <w:rFonts w:ascii="Times New Roman" w:eastAsia="Times New Roman" w:hAnsi="Times New Roman" w:cs="Times New Roman"/>
          <w:sz w:val="24"/>
          <w:szCs w:val="24"/>
          <w:highlight w:val="white"/>
          <w:lang w:val="en-US"/>
        </w:rPr>
        <w:t>Halfdanarson</w:t>
      </w:r>
      <w:proofErr w:type="spellEnd"/>
      <w:r w:rsidRPr="00FB1B74">
        <w:rPr>
          <w:rFonts w:ascii="Times New Roman" w:eastAsia="Times New Roman" w:hAnsi="Times New Roman" w:cs="Times New Roman"/>
          <w:sz w:val="24"/>
          <w:szCs w:val="24"/>
          <w:highlight w:val="white"/>
          <w:lang w:val="en-US"/>
        </w:rPr>
        <w:t xml:space="preserve">, T.R., Litzow, M.R. and Murray, J.A. (2007) ‘Hematologic manifestations of celiac disease’, </w:t>
      </w:r>
      <w:r w:rsidRPr="00FB1B74">
        <w:rPr>
          <w:rFonts w:ascii="Times New Roman" w:eastAsia="Times New Roman" w:hAnsi="Times New Roman" w:cs="Times New Roman"/>
          <w:i/>
          <w:iCs/>
          <w:sz w:val="24"/>
          <w:szCs w:val="24"/>
          <w:highlight w:val="white"/>
          <w:lang w:val="en-US"/>
        </w:rPr>
        <w:t>Blood</w:t>
      </w:r>
      <w:r w:rsidRPr="00FB1B74">
        <w:rPr>
          <w:rFonts w:ascii="Times New Roman" w:eastAsia="Times New Roman" w:hAnsi="Times New Roman" w:cs="Times New Roman"/>
          <w:sz w:val="24"/>
          <w:szCs w:val="24"/>
          <w:highlight w:val="white"/>
          <w:lang w:val="en-US"/>
        </w:rPr>
        <w:t>, 109(2), pp. 412–421. Available at: https://doi.org/10.1182/blood-2006-07-031104.</w:t>
      </w:r>
    </w:p>
    <w:p w14:paraId="1F2F2A9A" w14:textId="77777777" w:rsidR="00FB1B74" w:rsidRPr="00FB1B74" w:rsidRDefault="00FB1B74" w:rsidP="00FB1B74">
      <w:pPr>
        <w:numPr>
          <w:ilvl w:val="0"/>
          <w:numId w:val="1"/>
        </w:numPr>
        <w:tabs>
          <w:tab w:val="num" w:pos="720"/>
        </w:tabs>
        <w:spacing w:line="240" w:lineRule="auto"/>
        <w:jc w:val="both"/>
        <w:rPr>
          <w:rFonts w:ascii="Times New Roman" w:eastAsia="Times New Roman" w:hAnsi="Times New Roman" w:cs="Times New Roman"/>
          <w:sz w:val="24"/>
          <w:szCs w:val="24"/>
          <w:highlight w:val="white"/>
          <w:lang w:val="en-US"/>
        </w:rPr>
      </w:pPr>
      <w:r w:rsidRPr="00FB1B74">
        <w:rPr>
          <w:rFonts w:ascii="Times New Roman" w:eastAsia="Times New Roman" w:hAnsi="Times New Roman" w:cs="Times New Roman"/>
          <w:sz w:val="24"/>
          <w:szCs w:val="24"/>
          <w:highlight w:val="white"/>
          <w:lang w:val="en-US"/>
        </w:rPr>
        <w:t xml:space="preserve">Holtmeier, W. and Caspary, W.F. (2006) ‘Celiac disease’, </w:t>
      </w:r>
      <w:proofErr w:type="spellStart"/>
      <w:r w:rsidRPr="00FB1B74">
        <w:rPr>
          <w:rFonts w:ascii="Times New Roman" w:eastAsia="Times New Roman" w:hAnsi="Times New Roman" w:cs="Times New Roman"/>
          <w:i/>
          <w:iCs/>
          <w:sz w:val="24"/>
          <w:szCs w:val="24"/>
          <w:highlight w:val="white"/>
          <w:lang w:val="en-US"/>
        </w:rPr>
        <w:t>Orphanet</w:t>
      </w:r>
      <w:proofErr w:type="spellEnd"/>
      <w:r w:rsidRPr="00FB1B74">
        <w:rPr>
          <w:rFonts w:ascii="Times New Roman" w:eastAsia="Times New Roman" w:hAnsi="Times New Roman" w:cs="Times New Roman"/>
          <w:i/>
          <w:iCs/>
          <w:sz w:val="24"/>
          <w:szCs w:val="24"/>
          <w:highlight w:val="white"/>
          <w:lang w:val="en-US"/>
        </w:rPr>
        <w:t xml:space="preserve"> journal of rare diseases</w:t>
      </w:r>
      <w:r w:rsidRPr="00FB1B74">
        <w:rPr>
          <w:rFonts w:ascii="Times New Roman" w:eastAsia="Times New Roman" w:hAnsi="Times New Roman" w:cs="Times New Roman"/>
          <w:sz w:val="24"/>
          <w:szCs w:val="24"/>
          <w:highlight w:val="white"/>
          <w:lang w:val="en-US"/>
        </w:rPr>
        <w:t>, 1(1), p. 3. Available at: https://doi.org/10.1186/1750-1172-1-3.</w:t>
      </w:r>
    </w:p>
    <w:p w14:paraId="6F822BE3" w14:textId="77777777" w:rsidR="00FB1B74" w:rsidRPr="00FB1B74" w:rsidRDefault="00FB1B74" w:rsidP="00FB1B74">
      <w:pPr>
        <w:numPr>
          <w:ilvl w:val="0"/>
          <w:numId w:val="1"/>
        </w:numPr>
        <w:tabs>
          <w:tab w:val="num" w:pos="720"/>
        </w:tabs>
        <w:spacing w:line="240" w:lineRule="auto"/>
        <w:jc w:val="both"/>
        <w:rPr>
          <w:rFonts w:ascii="Times New Roman" w:eastAsia="Times New Roman" w:hAnsi="Times New Roman" w:cs="Times New Roman"/>
          <w:sz w:val="24"/>
          <w:szCs w:val="24"/>
          <w:highlight w:val="white"/>
          <w:lang w:val="en-US"/>
        </w:rPr>
      </w:pPr>
      <w:r w:rsidRPr="00FB1B74">
        <w:rPr>
          <w:rFonts w:ascii="Times New Roman" w:eastAsia="Times New Roman" w:hAnsi="Times New Roman" w:cs="Times New Roman"/>
          <w:sz w:val="24"/>
          <w:szCs w:val="24"/>
          <w:highlight w:val="white"/>
          <w:lang w:val="en-US"/>
        </w:rPr>
        <w:lastRenderedPageBreak/>
        <w:t xml:space="preserve">Iversen, R. and Sollid, L.M. (2023) ‘The immunobiology and pathogenesis of celiac disease’, </w:t>
      </w:r>
      <w:r w:rsidRPr="00FB1B74">
        <w:rPr>
          <w:rFonts w:ascii="Times New Roman" w:eastAsia="Times New Roman" w:hAnsi="Times New Roman" w:cs="Times New Roman"/>
          <w:i/>
          <w:iCs/>
          <w:sz w:val="24"/>
          <w:szCs w:val="24"/>
          <w:highlight w:val="white"/>
          <w:lang w:val="en-US"/>
        </w:rPr>
        <w:t>Annual review of pathology</w:t>
      </w:r>
      <w:r w:rsidRPr="00FB1B74">
        <w:rPr>
          <w:rFonts w:ascii="Times New Roman" w:eastAsia="Times New Roman" w:hAnsi="Times New Roman" w:cs="Times New Roman"/>
          <w:sz w:val="24"/>
          <w:szCs w:val="24"/>
          <w:highlight w:val="white"/>
          <w:lang w:val="en-US"/>
        </w:rPr>
        <w:t>, 18(1), pp. 47–70. Available at: https://doi.org/10.1146/annurev-pathmechdis-031521-032634.</w:t>
      </w:r>
    </w:p>
    <w:p w14:paraId="6FDA8A6A" w14:textId="77777777" w:rsidR="00FB1B74" w:rsidRPr="00FB1B74" w:rsidRDefault="00FB1B74" w:rsidP="00FB1B74">
      <w:pPr>
        <w:numPr>
          <w:ilvl w:val="0"/>
          <w:numId w:val="1"/>
        </w:numPr>
        <w:tabs>
          <w:tab w:val="num" w:pos="720"/>
        </w:tabs>
        <w:spacing w:line="240" w:lineRule="auto"/>
        <w:jc w:val="both"/>
        <w:rPr>
          <w:rFonts w:ascii="Times New Roman" w:eastAsia="Times New Roman" w:hAnsi="Times New Roman" w:cs="Times New Roman"/>
          <w:sz w:val="24"/>
          <w:szCs w:val="24"/>
          <w:highlight w:val="white"/>
          <w:lang w:val="en-US"/>
        </w:rPr>
      </w:pPr>
      <w:r w:rsidRPr="00FB1B74">
        <w:rPr>
          <w:rFonts w:ascii="Times New Roman" w:eastAsia="Times New Roman" w:hAnsi="Times New Roman" w:cs="Times New Roman"/>
          <w:sz w:val="24"/>
          <w:szCs w:val="24"/>
          <w:highlight w:val="white"/>
          <w:lang w:val="en-US"/>
        </w:rPr>
        <w:t xml:space="preserve">King, J.A. </w:t>
      </w:r>
      <w:r w:rsidRPr="00FB1B74">
        <w:rPr>
          <w:rFonts w:ascii="Times New Roman" w:eastAsia="Times New Roman" w:hAnsi="Times New Roman" w:cs="Times New Roman"/>
          <w:i/>
          <w:iCs/>
          <w:sz w:val="24"/>
          <w:szCs w:val="24"/>
          <w:highlight w:val="white"/>
          <w:lang w:val="en-US"/>
        </w:rPr>
        <w:t>et al.</w:t>
      </w:r>
      <w:r w:rsidRPr="00FB1B74">
        <w:rPr>
          <w:rFonts w:ascii="Times New Roman" w:eastAsia="Times New Roman" w:hAnsi="Times New Roman" w:cs="Times New Roman"/>
          <w:sz w:val="24"/>
          <w:szCs w:val="24"/>
          <w:highlight w:val="white"/>
          <w:lang w:val="en-US"/>
        </w:rPr>
        <w:t xml:space="preserve"> (2020) ‘Incidence of celiac disease is increasing over time: A systematic review and meta-analysis’, </w:t>
      </w:r>
      <w:r w:rsidRPr="00FB1B74">
        <w:rPr>
          <w:rFonts w:ascii="Times New Roman" w:eastAsia="Times New Roman" w:hAnsi="Times New Roman" w:cs="Times New Roman"/>
          <w:i/>
          <w:iCs/>
          <w:sz w:val="24"/>
          <w:szCs w:val="24"/>
          <w:highlight w:val="white"/>
          <w:lang w:val="en-US"/>
        </w:rPr>
        <w:t>The American journal of gastroenterology</w:t>
      </w:r>
      <w:r w:rsidRPr="00FB1B74">
        <w:rPr>
          <w:rFonts w:ascii="Times New Roman" w:eastAsia="Times New Roman" w:hAnsi="Times New Roman" w:cs="Times New Roman"/>
          <w:sz w:val="24"/>
          <w:szCs w:val="24"/>
          <w:highlight w:val="white"/>
          <w:lang w:val="en-US"/>
        </w:rPr>
        <w:t xml:space="preserve">, 115(4), pp. 507–525. Available at: </w:t>
      </w:r>
      <w:hyperlink r:id="rId11" w:history="1">
        <w:r w:rsidRPr="00FB1B74">
          <w:rPr>
            <w:rStyle w:val="Hyperlink"/>
            <w:rFonts w:ascii="Times New Roman" w:eastAsia="Times New Roman" w:hAnsi="Times New Roman" w:cs="Times New Roman"/>
            <w:sz w:val="24"/>
            <w:szCs w:val="24"/>
            <w:highlight w:val="white"/>
            <w:lang w:val="en-US"/>
          </w:rPr>
          <w:t>https://doi.org/10.14309/ajg.0000000000000523</w:t>
        </w:r>
      </w:hyperlink>
      <w:r w:rsidRPr="00FB1B74">
        <w:rPr>
          <w:rFonts w:ascii="Times New Roman" w:eastAsia="Times New Roman" w:hAnsi="Times New Roman" w:cs="Times New Roman"/>
          <w:sz w:val="24"/>
          <w:szCs w:val="24"/>
          <w:highlight w:val="white"/>
          <w:lang w:val="en-US"/>
        </w:rPr>
        <w:t>.</w:t>
      </w:r>
    </w:p>
    <w:p w14:paraId="2DFCF487" w14:textId="77777777" w:rsidR="00FB1B74" w:rsidRPr="00FB1B74" w:rsidRDefault="00FB1B74" w:rsidP="00FB1B74">
      <w:pPr>
        <w:numPr>
          <w:ilvl w:val="0"/>
          <w:numId w:val="1"/>
        </w:numPr>
        <w:tabs>
          <w:tab w:val="num" w:pos="720"/>
        </w:tabs>
        <w:spacing w:line="240" w:lineRule="auto"/>
        <w:jc w:val="both"/>
        <w:rPr>
          <w:rFonts w:ascii="Times New Roman" w:eastAsia="Times New Roman" w:hAnsi="Times New Roman" w:cs="Times New Roman"/>
          <w:sz w:val="24"/>
          <w:szCs w:val="24"/>
          <w:highlight w:val="white"/>
          <w:lang w:val="en-US"/>
        </w:rPr>
      </w:pPr>
      <w:r w:rsidRPr="00FB1B74">
        <w:rPr>
          <w:rFonts w:ascii="Times New Roman" w:eastAsia="Times New Roman" w:hAnsi="Times New Roman" w:cs="Times New Roman"/>
          <w:sz w:val="24"/>
          <w:szCs w:val="24"/>
          <w:highlight w:val="white"/>
          <w:lang w:val="en-US"/>
        </w:rPr>
        <w:t xml:space="preserve">Kunugi, H. (2023) ‘Depression and lifestyle: Focusing on nutrition, exercise, and their possible relevance to molecular mechanisms’, </w:t>
      </w:r>
      <w:r w:rsidRPr="00FB1B74">
        <w:rPr>
          <w:rFonts w:ascii="Times New Roman" w:eastAsia="Times New Roman" w:hAnsi="Times New Roman" w:cs="Times New Roman"/>
          <w:i/>
          <w:iCs/>
          <w:sz w:val="24"/>
          <w:szCs w:val="24"/>
          <w:highlight w:val="white"/>
          <w:lang w:val="en-US"/>
        </w:rPr>
        <w:t>Psychiatry and clinical neurosciences</w:t>
      </w:r>
      <w:r w:rsidRPr="00FB1B74">
        <w:rPr>
          <w:rFonts w:ascii="Times New Roman" w:eastAsia="Times New Roman" w:hAnsi="Times New Roman" w:cs="Times New Roman"/>
          <w:sz w:val="24"/>
          <w:szCs w:val="24"/>
          <w:highlight w:val="white"/>
          <w:lang w:val="en-US"/>
        </w:rPr>
        <w:t>, 77(8), pp. 420–433. Available at: https://doi.org/10.1111/pcn.13551.</w:t>
      </w:r>
    </w:p>
    <w:p w14:paraId="5C3DA7CC" w14:textId="77777777" w:rsidR="00FB1B74" w:rsidRPr="00FB1B74" w:rsidRDefault="00FB1B74" w:rsidP="00FB1B74">
      <w:pPr>
        <w:numPr>
          <w:ilvl w:val="0"/>
          <w:numId w:val="1"/>
        </w:numPr>
        <w:tabs>
          <w:tab w:val="num" w:pos="720"/>
        </w:tabs>
        <w:spacing w:line="240" w:lineRule="auto"/>
        <w:jc w:val="both"/>
        <w:rPr>
          <w:rFonts w:ascii="Times New Roman" w:eastAsia="Times New Roman" w:hAnsi="Times New Roman" w:cs="Times New Roman"/>
          <w:sz w:val="24"/>
          <w:szCs w:val="24"/>
          <w:highlight w:val="white"/>
          <w:lang w:val="en-US"/>
        </w:rPr>
      </w:pPr>
      <w:r w:rsidRPr="00FB1B74">
        <w:rPr>
          <w:rFonts w:ascii="Times New Roman" w:eastAsia="Times New Roman" w:hAnsi="Times New Roman" w:cs="Times New Roman"/>
          <w:sz w:val="24"/>
          <w:szCs w:val="24"/>
          <w:highlight w:val="white"/>
          <w:lang w:val="en-US"/>
        </w:rPr>
        <w:t xml:space="preserve">Leclerc, D., Sibani, S. and Rozen, R. (2013) </w:t>
      </w:r>
      <w:r w:rsidRPr="00FB1B74">
        <w:rPr>
          <w:rFonts w:ascii="Times New Roman" w:eastAsia="Times New Roman" w:hAnsi="Times New Roman" w:cs="Times New Roman"/>
          <w:i/>
          <w:iCs/>
          <w:sz w:val="24"/>
          <w:szCs w:val="24"/>
          <w:highlight w:val="white"/>
          <w:lang w:val="en-US"/>
        </w:rPr>
        <w:t>Molecular biology of methylenetetrahydrofolate reductase (MTHFR) and overview of mutations/polymorphisms</w:t>
      </w:r>
      <w:r w:rsidRPr="00FB1B74">
        <w:rPr>
          <w:rFonts w:ascii="Times New Roman" w:eastAsia="Times New Roman" w:hAnsi="Times New Roman" w:cs="Times New Roman"/>
          <w:sz w:val="24"/>
          <w:szCs w:val="24"/>
          <w:highlight w:val="white"/>
          <w:lang w:val="en-US"/>
        </w:rPr>
        <w:t>. Philadelphia, PA: Landes Bioscience. Available at: https://www.ncbi.nlm.nih.gov/books/NBK6561/ (Accessed: 25 May 2025).</w:t>
      </w:r>
    </w:p>
    <w:p w14:paraId="445B2542" w14:textId="77777777" w:rsidR="00FB1B74" w:rsidRPr="00FB1B74" w:rsidRDefault="00FB1B74" w:rsidP="00FB1B74">
      <w:pPr>
        <w:numPr>
          <w:ilvl w:val="0"/>
          <w:numId w:val="1"/>
        </w:numPr>
        <w:tabs>
          <w:tab w:val="num" w:pos="720"/>
        </w:tabs>
        <w:spacing w:line="240" w:lineRule="auto"/>
        <w:jc w:val="both"/>
        <w:rPr>
          <w:rFonts w:ascii="Times New Roman" w:eastAsia="Times New Roman" w:hAnsi="Times New Roman" w:cs="Times New Roman"/>
          <w:sz w:val="24"/>
          <w:szCs w:val="24"/>
          <w:highlight w:val="white"/>
          <w:lang w:val="en-US"/>
        </w:rPr>
      </w:pPr>
      <w:r w:rsidRPr="00FB1B74">
        <w:rPr>
          <w:rFonts w:ascii="Times New Roman" w:eastAsia="Times New Roman" w:hAnsi="Times New Roman" w:cs="Times New Roman"/>
          <w:sz w:val="24"/>
          <w:szCs w:val="24"/>
          <w:highlight w:val="white"/>
          <w:lang w:val="en-US"/>
        </w:rPr>
        <w:t xml:space="preserve">Lewis, S.J. </w:t>
      </w:r>
      <w:r w:rsidRPr="00FB1B74">
        <w:rPr>
          <w:rFonts w:ascii="Times New Roman" w:eastAsia="Times New Roman" w:hAnsi="Times New Roman" w:cs="Times New Roman"/>
          <w:i/>
          <w:iCs/>
          <w:sz w:val="24"/>
          <w:szCs w:val="24"/>
          <w:highlight w:val="white"/>
          <w:lang w:val="en-US"/>
        </w:rPr>
        <w:t>et al.</w:t>
      </w:r>
      <w:r w:rsidRPr="00FB1B74">
        <w:rPr>
          <w:rFonts w:ascii="Times New Roman" w:eastAsia="Times New Roman" w:hAnsi="Times New Roman" w:cs="Times New Roman"/>
          <w:sz w:val="24"/>
          <w:szCs w:val="24"/>
          <w:highlight w:val="white"/>
          <w:lang w:val="en-US"/>
        </w:rPr>
        <w:t xml:space="preserve"> (2006) ‘The thermolabile variant of MTHFR is associated with depression in the British Women’s Heart and Health Study and a meta-analysis’, </w:t>
      </w:r>
      <w:r w:rsidRPr="00FB1B74">
        <w:rPr>
          <w:rFonts w:ascii="Times New Roman" w:eastAsia="Times New Roman" w:hAnsi="Times New Roman" w:cs="Times New Roman"/>
          <w:i/>
          <w:iCs/>
          <w:sz w:val="24"/>
          <w:szCs w:val="24"/>
          <w:highlight w:val="white"/>
          <w:lang w:val="en-US"/>
        </w:rPr>
        <w:t>Molecular psychiatry</w:t>
      </w:r>
      <w:r w:rsidRPr="00FB1B74">
        <w:rPr>
          <w:rFonts w:ascii="Times New Roman" w:eastAsia="Times New Roman" w:hAnsi="Times New Roman" w:cs="Times New Roman"/>
          <w:sz w:val="24"/>
          <w:szCs w:val="24"/>
          <w:highlight w:val="white"/>
          <w:lang w:val="en-US"/>
        </w:rPr>
        <w:t>, 11(4), pp. 352–360. Available at: https://doi.org/10.1038/sj.mp.4001790.</w:t>
      </w:r>
    </w:p>
    <w:p w14:paraId="77B1413F" w14:textId="77777777" w:rsidR="00FB1B74" w:rsidRPr="00FB1B74" w:rsidRDefault="00FB1B74" w:rsidP="00FB1B74">
      <w:pPr>
        <w:numPr>
          <w:ilvl w:val="0"/>
          <w:numId w:val="1"/>
        </w:numPr>
        <w:tabs>
          <w:tab w:val="num" w:pos="720"/>
        </w:tabs>
        <w:spacing w:line="240" w:lineRule="auto"/>
        <w:jc w:val="both"/>
        <w:rPr>
          <w:rFonts w:ascii="Times New Roman" w:eastAsia="Times New Roman" w:hAnsi="Times New Roman" w:cs="Times New Roman"/>
          <w:sz w:val="24"/>
          <w:szCs w:val="24"/>
          <w:highlight w:val="white"/>
          <w:lang w:val="en-US"/>
        </w:rPr>
      </w:pPr>
      <w:proofErr w:type="spellStart"/>
      <w:r w:rsidRPr="00FB1B74">
        <w:rPr>
          <w:rFonts w:ascii="Times New Roman" w:eastAsia="Times New Roman" w:hAnsi="Times New Roman" w:cs="Times New Roman"/>
          <w:sz w:val="24"/>
          <w:szCs w:val="24"/>
          <w:highlight w:val="white"/>
          <w:lang w:val="en-US"/>
        </w:rPr>
        <w:t>Liwinski</w:t>
      </w:r>
      <w:proofErr w:type="spellEnd"/>
      <w:r w:rsidRPr="00FB1B74">
        <w:rPr>
          <w:rFonts w:ascii="Times New Roman" w:eastAsia="Times New Roman" w:hAnsi="Times New Roman" w:cs="Times New Roman"/>
          <w:sz w:val="24"/>
          <w:szCs w:val="24"/>
          <w:highlight w:val="white"/>
          <w:lang w:val="en-US"/>
        </w:rPr>
        <w:t xml:space="preserve">, T. and Lang, U.E. (2023) ‘Folate and its significance in depressive disorders and suicidality: A comprehensive narrative review’, </w:t>
      </w:r>
      <w:r w:rsidRPr="00FB1B74">
        <w:rPr>
          <w:rFonts w:ascii="Times New Roman" w:eastAsia="Times New Roman" w:hAnsi="Times New Roman" w:cs="Times New Roman"/>
          <w:i/>
          <w:iCs/>
          <w:sz w:val="24"/>
          <w:szCs w:val="24"/>
          <w:highlight w:val="white"/>
          <w:lang w:val="en-US"/>
        </w:rPr>
        <w:t>Nutrients</w:t>
      </w:r>
      <w:r w:rsidRPr="00FB1B74">
        <w:rPr>
          <w:rFonts w:ascii="Times New Roman" w:eastAsia="Times New Roman" w:hAnsi="Times New Roman" w:cs="Times New Roman"/>
          <w:sz w:val="24"/>
          <w:szCs w:val="24"/>
          <w:highlight w:val="white"/>
          <w:lang w:val="en-US"/>
        </w:rPr>
        <w:t>, 15(17). Available at: https://doi.org/10.3390/nu15173859.</w:t>
      </w:r>
    </w:p>
    <w:p w14:paraId="6620F9C8" w14:textId="77777777" w:rsidR="00FB1B74" w:rsidRPr="00FB1B74" w:rsidRDefault="00FB1B74" w:rsidP="00FB1B74">
      <w:pPr>
        <w:numPr>
          <w:ilvl w:val="0"/>
          <w:numId w:val="1"/>
        </w:numPr>
        <w:tabs>
          <w:tab w:val="num" w:pos="720"/>
        </w:tabs>
        <w:spacing w:line="240" w:lineRule="auto"/>
        <w:jc w:val="both"/>
        <w:rPr>
          <w:rFonts w:ascii="Times New Roman" w:eastAsia="Times New Roman" w:hAnsi="Times New Roman" w:cs="Times New Roman"/>
          <w:sz w:val="24"/>
          <w:szCs w:val="24"/>
          <w:highlight w:val="white"/>
          <w:lang w:val="en-US"/>
        </w:rPr>
      </w:pPr>
      <w:r w:rsidRPr="00FB1B74">
        <w:rPr>
          <w:rFonts w:ascii="Times New Roman" w:eastAsia="Times New Roman" w:hAnsi="Times New Roman" w:cs="Times New Roman"/>
          <w:sz w:val="24"/>
          <w:szCs w:val="24"/>
          <w:highlight w:val="white"/>
          <w:lang w:val="en-US"/>
        </w:rPr>
        <w:t xml:space="preserve">Ludvigsson, J.F. and Murray, J.A. (2019) ‘Epidemiology of celiac disease’, </w:t>
      </w:r>
      <w:r w:rsidRPr="00FB1B74">
        <w:rPr>
          <w:rFonts w:ascii="Times New Roman" w:eastAsia="Times New Roman" w:hAnsi="Times New Roman" w:cs="Times New Roman"/>
          <w:i/>
          <w:iCs/>
          <w:sz w:val="24"/>
          <w:szCs w:val="24"/>
          <w:highlight w:val="white"/>
          <w:lang w:val="en-US"/>
        </w:rPr>
        <w:t>Gastroenterology clinics of North America</w:t>
      </w:r>
      <w:r w:rsidRPr="00FB1B74">
        <w:rPr>
          <w:rFonts w:ascii="Times New Roman" w:eastAsia="Times New Roman" w:hAnsi="Times New Roman" w:cs="Times New Roman"/>
          <w:sz w:val="24"/>
          <w:szCs w:val="24"/>
          <w:highlight w:val="white"/>
          <w:lang w:val="en-US"/>
        </w:rPr>
        <w:t>, 48(1), pp. 1–18. Available at: https://doi.org/10.1016/j.gtc.2018.09.004.</w:t>
      </w:r>
    </w:p>
    <w:p w14:paraId="092E9FD0" w14:textId="77777777" w:rsidR="00603A43" w:rsidRPr="00603A43" w:rsidRDefault="00FB1B74" w:rsidP="00603A43">
      <w:pPr>
        <w:numPr>
          <w:ilvl w:val="0"/>
          <w:numId w:val="1"/>
        </w:numPr>
        <w:tabs>
          <w:tab w:val="num" w:pos="720"/>
        </w:tabs>
        <w:spacing w:line="240" w:lineRule="auto"/>
        <w:jc w:val="both"/>
        <w:rPr>
          <w:rFonts w:ascii="Times New Roman" w:eastAsia="Times New Roman" w:hAnsi="Times New Roman" w:cs="Times New Roman"/>
          <w:sz w:val="24"/>
          <w:szCs w:val="24"/>
          <w:highlight w:val="white"/>
          <w:lang w:val="en-US"/>
        </w:rPr>
      </w:pPr>
      <w:r w:rsidRPr="00FB1B74">
        <w:rPr>
          <w:rFonts w:ascii="Times New Roman" w:eastAsia="Times New Roman" w:hAnsi="Times New Roman" w:cs="Times New Roman"/>
          <w:sz w:val="24"/>
          <w:szCs w:val="24"/>
          <w:highlight w:val="white"/>
          <w:lang w:val="en-US"/>
        </w:rPr>
        <w:t xml:space="preserve">Morris, M.S. </w:t>
      </w:r>
      <w:r w:rsidRPr="00FB1B74">
        <w:rPr>
          <w:rFonts w:ascii="Times New Roman" w:eastAsia="Times New Roman" w:hAnsi="Times New Roman" w:cs="Times New Roman"/>
          <w:i/>
          <w:iCs/>
          <w:sz w:val="24"/>
          <w:szCs w:val="24"/>
          <w:highlight w:val="white"/>
          <w:lang w:val="en-US"/>
        </w:rPr>
        <w:t>et al.</w:t>
      </w:r>
      <w:r w:rsidRPr="00FB1B74">
        <w:rPr>
          <w:rFonts w:ascii="Times New Roman" w:eastAsia="Times New Roman" w:hAnsi="Times New Roman" w:cs="Times New Roman"/>
          <w:sz w:val="24"/>
          <w:szCs w:val="24"/>
          <w:highlight w:val="white"/>
          <w:lang w:val="en-US"/>
        </w:rPr>
        <w:t xml:space="preserve"> (2003) ‘Depression and folate status in the US population’, </w:t>
      </w:r>
      <w:r w:rsidRPr="00FB1B74">
        <w:rPr>
          <w:rFonts w:ascii="Times New Roman" w:eastAsia="Times New Roman" w:hAnsi="Times New Roman" w:cs="Times New Roman"/>
          <w:i/>
          <w:iCs/>
          <w:sz w:val="24"/>
          <w:szCs w:val="24"/>
          <w:highlight w:val="white"/>
          <w:lang w:val="en-US"/>
        </w:rPr>
        <w:t>Psychotherapy and psychosomatics</w:t>
      </w:r>
      <w:r w:rsidRPr="00FB1B74">
        <w:rPr>
          <w:rFonts w:ascii="Times New Roman" w:eastAsia="Times New Roman" w:hAnsi="Times New Roman" w:cs="Times New Roman"/>
          <w:sz w:val="24"/>
          <w:szCs w:val="24"/>
          <w:highlight w:val="white"/>
          <w:lang w:val="en-US"/>
        </w:rPr>
        <w:t xml:space="preserve">, 72(2), pp. 80–87. Available at: </w:t>
      </w:r>
      <w:hyperlink r:id="rId12" w:history="1">
        <w:r w:rsidRPr="00FB1B74">
          <w:rPr>
            <w:rStyle w:val="Hyperlink"/>
            <w:rFonts w:ascii="Times New Roman" w:eastAsia="Times New Roman" w:hAnsi="Times New Roman" w:cs="Times New Roman"/>
            <w:sz w:val="24"/>
            <w:szCs w:val="24"/>
            <w:highlight w:val="white"/>
            <w:lang w:val="en-US"/>
          </w:rPr>
          <w:t>https://doi.org/10.1159/000068692</w:t>
        </w:r>
      </w:hyperlink>
      <w:r w:rsidRPr="00FB1B74">
        <w:rPr>
          <w:rFonts w:ascii="Times New Roman" w:eastAsia="Times New Roman" w:hAnsi="Times New Roman" w:cs="Times New Roman"/>
          <w:sz w:val="24"/>
          <w:szCs w:val="24"/>
          <w:highlight w:val="white"/>
          <w:lang w:val="en-US"/>
        </w:rPr>
        <w:t>.</w:t>
      </w:r>
    </w:p>
    <w:p w14:paraId="6E9B74AD" w14:textId="2EC6516D" w:rsidR="00603A43" w:rsidRPr="00603A43" w:rsidRDefault="00603A43" w:rsidP="00603A43">
      <w:pPr>
        <w:numPr>
          <w:ilvl w:val="0"/>
          <w:numId w:val="1"/>
        </w:numPr>
        <w:tabs>
          <w:tab w:val="num" w:pos="720"/>
        </w:tabs>
        <w:spacing w:line="240" w:lineRule="auto"/>
        <w:jc w:val="both"/>
        <w:rPr>
          <w:rFonts w:ascii="Times New Roman" w:eastAsia="Times New Roman" w:hAnsi="Times New Roman" w:cs="Times New Roman"/>
          <w:sz w:val="24"/>
          <w:szCs w:val="24"/>
          <w:highlight w:val="white"/>
          <w:lang w:val="en-US"/>
        </w:rPr>
      </w:pPr>
      <w:r w:rsidRPr="00603A43">
        <w:rPr>
          <w:rFonts w:ascii="Times New Roman" w:hAnsi="Times New Roman" w:cs="Times New Roman"/>
          <w:sz w:val="24"/>
          <w:szCs w:val="24"/>
        </w:rPr>
        <w:t>Schuppan, D. and Zimmer, K.-P. (2013) ‘The diagnosis and treatment of celiac disease’, </w:t>
      </w:r>
      <w:proofErr w:type="spellStart"/>
      <w:r w:rsidRPr="00603A43">
        <w:rPr>
          <w:rFonts w:ascii="Times New Roman" w:hAnsi="Times New Roman" w:cs="Times New Roman"/>
          <w:i/>
          <w:iCs/>
          <w:sz w:val="24"/>
          <w:szCs w:val="24"/>
          <w:bdr w:val="none" w:sz="0" w:space="0" w:color="auto" w:frame="1"/>
        </w:rPr>
        <w:t>Deutsches</w:t>
      </w:r>
      <w:proofErr w:type="spellEnd"/>
      <w:r w:rsidRPr="00603A43">
        <w:rPr>
          <w:rFonts w:ascii="Times New Roman" w:hAnsi="Times New Roman" w:cs="Times New Roman"/>
          <w:i/>
          <w:iCs/>
          <w:sz w:val="24"/>
          <w:szCs w:val="24"/>
          <w:bdr w:val="none" w:sz="0" w:space="0" w:color="auto" w:frame="1"/>
        </w:rPr>
        <w:t xml:space="preserve"> </w:t>
      </w:r>
      <w:proofErr w:type="spellStart"/>
      <w:r w:rsidRPr="00603A43">
        <w:rPr>
          <w:rFonts w:ascii="Times New Roman" w:hAnsi="Times New Roman" w:cs="Times New Roman"/>
          <w:i/>
          <w:iCs/>
          <w:sz w:val="24"/>
          <w:szCs w:val="24"/>
          <w:bdr w:val="none" w:sz="0" w:space="0" w:color="auto" w:frame="1"/>
        </w:rPr>
        <w:t>Arzteblatt</w:t>
      </w:r>
      <w:proofErr w:type="spellEnd"/>
      <w:r w:rsidRPr="00603A43">
        <w:rPr>
          <w:rFonts w:ascii="Times New Roman" w:hAnsi="Times New Roman" w:cs="Times New Roman"/>
          <w:i/>
          <w:iCs/>
          <w:sz w:val="24"/>
          <w:szCs w:val="24"/>
          <w:bdr w:val="none" w:sz="0" w:space="0" w:color="auto" w:frame="1"/>
        </w:rPr>
        <w:t xml:space="preserve"> international</w:t>
      </w:r>
      <w:r w:rsidRPr="00603A43">
        <w:rPr>
          <w:rFonts w:ascii="Times New Roman" w:hAnsi="Times New Roman" w:cs="Times New Roman"/>
          <w:sz w:val="24"/>
          <w:szCs w:val="24"/>
        </w:rPr>
        <w:t>, 110(49), pp. 835–846. Available at: https://doi.org/10.3238/arztebl.2013.0835.</w:t>
      </w:r>
    </w:p>
    <w:p w14:paraId="5B009319" w14:textId="77777777" w:rsidR="00FB1B74" w:rsidRPr="00FB1B74" w:rsidRDefault="00FB1B74" w:rsidP="00FB1B74">
      <w:pPr>
        <w:numPr>
          <w:ilvl w:val="0"/>
          <w:numId w:val="1"/>
        </w:numPr>
        <w:tabs>
          <w:tab w:val="num" w:pos="720"/>
        </w:tabs>
        <w:spacing w:line="240" w:lineRule="auto"/>
        <w:jc w:val="both"/>
        <w:rPr>
          <w:rFonts w:ascii="Times New Roman" w:eastAsia="Times New Roman" w:hAnsi="Times New Roman" w:cs="Times New Roman"/>
          <w:sz w:val="24"/>
          <w:szCs w:val="24"/>
          <w:highlight w:val="white"/>
          <w:lang w:val="en-US"/>
        </w:rPr>
      </w:pPr>
      <w:r w:rsidRPr="00FB1B74">
        <w:rPr>
          <w:rFonts w:ascii="Times New Roman" w:eastAsia="Times New Roman" w:hAnsi="Times New Roman" w:cs="Times New Roman"/>
          <w:sz w:val="24"/>
          <w:szCs w:val="24"/>
          <w:highlight w:val="white"/>
          <w:lang w:val="en-US"/>
        </w:rPr>
        <w:t xml:space="preserve">Sharma, N., Singh, K. and Senapati, S. (2021) ‘Celiac disease poses significant risk in developing depression, anxiety, headache, epilepsy, panic disorder, dysthymia: A meta-analysis’, </w:t>
      </w:r>
      <w:r w:rsidRPr="00FB1B74">
        <w:rPr>
          <w:rFonts w:ascii="Times New Roman" w:eastAsia="Times New Roman" w:hAnsi="Times New Roman" w:cs="Times New Roman"/>
          <w:i/>
          <w:iCs/>
          <w:sz w:val="24"/>
          <w:szCs w:val="24"/>
          <w:highlight w:val="white"/>
          <w:lang w:val="en-US"/>
        </w:rPr>
        <w:t>Indian journal of gastroenterology: official journal of the Indian Society of Gastroenterology</w:t>
      </w:r>
      <w:r w:rsidRPr="00FB1B74">
        <w:rPr>
          <w:rFonts w:ascii="Times New Roman" w:eastAsia="Times New Roman" w:hAnsi="Times New Roman" w:cs="Times New Roman"/>
          <w:sz w:val="24"/>
          <w:szCs w:val="24"/>
          <w:highlight w:val="white"/>
          <w:lang w:val="en-US"/>
        </w:rPr>
        <w:t xml:space="preserve">, 40(5), pp. 453–462. Available at: </w:t>
      </w:r>
      <w:hyperlink r:id="rId13" w:history="1">
        <w:r w:rsidRPr="00FB1B74">
          <w:rPr>
            <w:rStyle w:val="Hyperlink"/>
            <w:rFonts w:ascii="Times New Roman" w:eastAsia="Times New Roman" w:hAnsi="Times New Roman" w:cs="Times New Roman"/>
            <w:sz w:val="24"/>
            <w:szCs w:val="24"/>
            <w:highlight w:val="white"/>
            <w:lang w:val="en-US"/>
          </w:rPr>
          <w:t>https://doi.org/10.1007/s12664-021-01215-2</w:t>
        </w:r>
      </w:hyperlink>
      <w:r w:rsidRPr="00FB1B74">
        <w:rPr>
          <w:rFonts w:ascii="Times New Roman" w:eastAsia="Times New Roman" w:hAnsi="Times New Roman" w:cs="Times New Roman"/>
          <w:sz w:val="24"/>
          <w:szCs w:val="24"/>
          <w:highlight w:val="white"/>
          <w:lang w:val="en-US"/>
        </w:rPr>
        <w:t>.</w:t>
      </w:r>
    </w:p>
    <w:p w14:paraId="566BD0C0" w14:textId="77777777" w:rsidR="0014670D" w:rsidRDefault="0014670D" w:rsidP="00FB1B74">
      <w:pPr>
        <w:spacing w:line="240" w:lineRule="auto"/>
        <w:ind w:left="360"/>
        <w:jc w:val="both"/>
        <w:rPr>
          <w:rFonts w:ascii="Times New Roman" w:eastAsia="Times New Roman" w:hAnsi="Times New Roman" w:cs="Times New Roman"/>
          <w:sz w:val="24"/>
          <w:szCs w:val="24"/>
          <w:highlight w:val="white"/>
        </w:rPr>
      </w:pPr>
    </w:p>
    <w:sectPr w:rsidR="0014670D">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5B213" w14:textId="77777777" w:rsidR="005E1D91" w:rsidRDefault="005E1D91" w:rsidP="004D1EE3">
      <w:pPr>
        <w:spacing w:line="240" w:lineRule="auto"/>
      </w:pPr>
      <w:r>
        <w:separator/>
      </w:r>
    </w:p>
  </w:endnote>
  <w:endnote w:type="continuationSeparator" w:id="0">
    <w:p w14:paraId="52853A42" w14:textId="77777777" w:rsidR="005E1D91" w:rsidRDefault="005E1D91" w:rsidP="004D1E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353E7" w14:textId="77777777" w:rsidR="004D1EE3" w:rsidRDefault="004D1E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56B42" w14:textId="77777777" w:rsidR="004D1EE3" w:rsidRDefault="004D1E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51F09" w14:textId="77777777" w:rsidR="004D1EE3" w:rsidRDefault="004D1E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3EE3B" w14:textId="77777777" w:rsidR="005E1D91" w:rsidRDefault="005E1D91" w:rsidP="004D1EE3">
      <w:pPr>
        <w:spacing w:line="240" w:lineRule="auto"/>
      </w:pPr>
      <w:r>
        <w:separator/>
      </w:r>
    </w:p>
  </w:footnote>
  <w:footnote w:type="continuationSeparator" w:id="0">
    <w:p w14:paraId="2C7949AF" w14:textId="77777777" w:rsidR="005E1D91" w:rsidRDefault="005E1D91" w:rsidP="004D1E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D7D32" w14:textId="5BCD32AC" w:rsidR="004D1EE3" w:rsidRDefault="00000000">
    <w:pPr>
      <w:pStyle w:val="Header"/>
    </w:pPr>
    <w:r>
      <w:rPr>
        <w:noProof/>
      </w:rPr>
      <w:pict w14:anchorId="7E0689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743735"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5B6A9" w14:textId="75384F6D" w:rsidR="004D1EE3" w:rsidRDefault="00000000">
    <w:pPr>
      <w:pStyle w:val="Header"/>
    </w:pPr>
    <w:r>
      <w:rPr>
        <w:noProof/>
      </w:rPr>
      <w:pict w14:anchorId="7E754D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743736"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17138" w14:textId="7A021FBC" w:rsidR="004D1EE3" w:rsidRDefault="00000000">
    <w:pPr>
      <w:pStyle w:val="Header"/>
    </w:pPr>
    <w:r>
      <w:rPr>
        <w:noProof/>
      </w:rPr>
      <w:pict w14:anchorId="5A6F46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743734"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F1B9C"/>
    <w:multiLevelType w:val="multilevel"/>
    <w:tmpl w:val="E7A07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FE6BB4"/>
    <w:multiLevelType w:val="multilevel"/>
    <w:tmpl w:val="27BA7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64E0A30"/>
    <w:multiLevelType w:val="multilevel"/>
    <w:tmpl w:val="0E982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3B2830"/>
    <w:multiLevelType w:val="multilevel"/>
    <w:tmpl w:val="CD20CB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93673501">
    <w:abstractNumId w:val="3"/>
  </w:num>
  <w:num w:numId="2" w16cid:durableId="797064384">
    <w:abstractNumId w:val="0"/>
  </w:num>
  <w:num w:numId="3" w16cid:durableId="423957673">
    <w:abstractNumId w:val="2"/>
  </w:num>
  <w:num w:numId="4" w16cid:durableId="19378595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70D"/>
    <w:rsid w:val="00024D07"/>
    <w:rsid w:val="000D0710"/>
    <w:rsid w:val="0014670D"/>
    <w:rsid w:val="00191BB4"/>
    <w:rsid w:val="001B1A86"/>
    <w:rsid w:val="00245295"/>
    <w:rsid w:val="002902A0"/>
    <w:rsid w:val="004D1EE3"/>
    <w:rsid w:val="004F3023"/>
    <w:rsid w:val="00512C40"/>
    <w:rsid w:val="005E1D91"/>
    <w:rsid w:val="00603A43"/>
    <w:rsid w:val="00646028"/>
    <w:rsid w:val="006A4955"/>
    <w:rsid w:val="006C0604"/>
    <w:rsid w:val="006C3702"/>
    <w:rsid w:val="007D4871"/>
    <w:rsid w:val="007F263D"/>
    <w:rsid w:val="008B2CC6"/>
    <w:rsid w:val="008F126C"/>
    <w:rsid w:val="00930279"/>
    <w:rsid w:val="00953F6D"/>
    <w:rsid w:val="00AC3A31"/>
    <w:rsid w:val="00AF6C9F"/>
    <w:rsid w:val="00BE0E7E"/>
    <w:rsid w:val="00CA6E09"/>
    <w:rsid w:val="00E25D04"/>
    <w:rsid w:val="00EF01F0"/>
    <w:rsid w:val="00F93D45"/>
    <w:rsid w:val="00FB1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11C09"/>
  <w15:docId w15:val="{C115D799-44A4-4648-9F7D-168897D6D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Comic Sans MS" w:eastAsia="Comic Sans MS" w:hAnsi="Comic Sans MS" w:cs="Comic Sans MS"/>
      <w:b/>
      <w:i/>
      <w:sz w:val="20"/>
      <w:szCs w:val="20"/>
      <w:u w:val="single"/>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0D0710"/>
    <w:rPr>
      <w:color w:val="0000FF" w:themeColor="hyperlink"/>
      <w:u w:val="single"/>
    </w:rPr>
  </w:style>
  <w:style w:type="character" w:styleId="UnresolvedMention">
    <w:name w:val="Unresolved Mention"/>
    <w:basedOn w:val="DefaultParagraphFont"/>
    <w:uiPriority w:val="99"/>
    <w:semiHidden/>
    <w:unhideWhenUsed/>
    <w:rsid w:val="000D0710"/>
    <w:rPr>
      <w:color w:val="605E5C"/>
      <w:shd w:val="clear" w:color="auto" w:fill="E1DFDD"/>
    </w:rPr>
  </w:style>
  <w:style w:type="paragraph" w:styleId="Header">
    <w:name w:val="header"/>
    <w:basedOn w:val="Normal"/>
    <w:link w:val="HeaderChar"/>
    <w:uiPriority w:val="99"/>
    <w:unhideWhenUsed/>
    <w:rsid w:val="004D1EE3"/>
    <w:pPr>
      <w:tabs>
        <w:tab w:val="center" w:pos="4680"/>
        <w:tab w:val="right" w:pos="9360"/>
      </w:tabs>
      <w:spacing w:line="240" w:lineRule="auto"/>
    </w:pPr>
  </w:style>
  <w:style w:type="character" w:customStyle="1" w:styleId="HeaderChar">
    <w:name w:val="Header Char"/>
    <w:basedOn w:val="DefaultParagraphFont"/>
    <w:link w:val="Header"/>
    <w:uiPriority w:val="99"/>
    <w:rsid w:val="004D1EE3"/>
  </w:style>
  <w:style w:type="paragraph" w:styleId="Footer">
    <w:name w:val="footer"/>
    <w:basedOn w:val="Normal"/>
    <w:link w:val="FooterChar"/>
    <w:uiPriority w:val="99"/>
    <w:unhideWhenUsed/>
    <w:rsid w:val="004D1EE3"/>
    <w:pPr>
      <w:tabs>
        <w:tab w:val="center" w:pos="4680"/>
        <w:tab w:val="right" w:pos="9360"/>
      </w:tabs>
      <w:spacing w:line="240" w:lineRule="auto"/>
    </w:pPr>
  </w:style>
  <w:style w:type="character" w:customStyle="1" w:styleId="FooterChar">
    <w:name w:val="Footer Char"/>
    <w:basedOn w:val="DefaultParagraphFont"/>
    <w:link w:val="Footer"/>
    <w:uiPriority w:val="99"/>
    <w:rsid w:val="004D1EE3"/>
  </w:style>
  <w:style w:type="paragraph" w:customStyle="1" w:styleId="Body">
    <w:name w:val="Body"/>
    <w:basedOn w:val="Normal"/>
    <w:rsid w:val="00E25D04"/>
    <w:pPr>
      <w:spacing w:after="240" w:line="240" w:lineRule="auto"/>
      <w:jc w:val="both"/>
    </w:pPr>
    <w:rPr>
      <w:rFonts w:ascii="Helvetica" w:eastAsia="Times New Roman" w:hAnsi="Helvetica" w:cs="Times New Roman"/>
      <w:sz w:val="20"/>
      <w:szCs w:val="20"/>
      <w:lang w:val="en-US"/>
    </w:rPr>
  </w:style>
  <w:style w:type="paragraph" w:styleId="NormalWeb">
    <w:name w:val="Normal (Web)"/>
    <w:basedOn w:val="Normal"/>
    <w:uiPriority w:val="99"/>
    <w:semiHidden/>
    <w:unhideWhenUsed/>
    <w:rsid w:val="00FB1B74"/>
    <w:rPr>
      <w:rFonts w:ascii="Times New Roman" w:hAnsi="Times New Roman" w:cs="Times New Roman"/>
      <w:sz w:val="24"/>
      <w:szCs w:val="24"/>
    </w:rPr>
  </w:style>
  <w:style w:type="paragraph" w:styleId="ListParagraph">
    <w:name w:val="List Paragraph"/>
    <w:basedOn w:val="Normal"/>
    <w:uiPriority w:val="34"/>
    <w:qFormat/>
    <w:rsid w:val="00603A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62370">
      <w:bodyDiv w:val="1"/>
      <w:marLeft w:val="0"/>
      <w:marRight w:val="0"/>
      <w:marTop w:val="0"/>
      <w:marBottom w:val="0"/>
      <w:divBdr>
        <w:top w:val="none" w:sz="0" w:space="0" w:color="auto"/>
        <w:left w:val="none" w:sz="0" w:space="0" w:color="auto"/>
        <w:bottom w:val="none" w:sz="0" w:space="0" w:color="auto"/>
        <w:right w:val="none" w:sz="0" w:space="0" w:color="auto"/>
      </w:divBdr>
    </w:div>
    <w:div w:id="75633156">
      <w:bodyDiv w:val="1"/>
      <w:marLeft w:val="0"/>
      <w:marRight w:val="0"/>
      <w:marTop w:val="0"/>
      <w:marBottom w:val="0"/>
      <w:divBdr>
        <w:top w:val="none" w:sz="0" w:space="0" w:color="auto"/>
        <w:left w:val="none" w:sz="0" w:space="0" w:color="auto"/>
        <w:bottom w:val="none" w:sz="0" w:space="0" w:color="auto"/>
        <w:right w:val="none" w:sz="0" w:space="0" w:color="auto"/>
      </w:divBdr>
      <w:divsChild>
        <w:div w:id="591354343">
          <w:marLeft w:val="0"/>
          <w:marRight w:val="0"/>
          <w:marTop w:val="0"/>
          <w:marBottom w:val="0"/>
          <w:divBdr>
            <w:top w:val="single" w:sz="6" w:space="0" w:color="B8BCBE"/>
            <w:left w:val="single" w:sz="6" w:space="0" w:color="B8BCBE"/>
            <w:bottom w:val="single" w:sz="6" w:space="0" w:color="B8BCBE"/>
            <w:right w:val="single" w:sz="6" w:space="0" w:color="B8BCBE"/>
          </w:divBdr>
          <w:divsChild>
            <w:div w:id="723480708">
              <w:marLeft w:val="480"/>
              <w:marRight w:val="480"/>
              <w:marTop w:val="480"/>
              <w:marBottom w:val="480"/>
              <w:divBdr>
                <w:top w:val="none" w:sz="0" w:space="0" w:color="auto"/>
                <w:left w:val="none" w:sz="0" w:space="0" w:color="auto"/>
                <w:bottom w:val="none" w:sz="0" w:space="0" w:color="auto"/>
                <w:right w:val="none" w:sz="0" w:space="0" w:color="auto"/>
              </w:divBdr>
              <w:divsChild>
                <w:div w:id="99772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0294">
          <w:marLeft w:val="30"/>
          <w:marRight w:val="0"/>
          <w:marTop w:val="240"/>
          <w:marBottom w:val="0"/>
          <w:divBdr>
            <w:top w:val="none" w:sz="0" w:space="0" w:color="auto"/>
            <w:left w:val="none" w:sz="0" w:space="0" w:color="auto"/>
            <w:bottom w:val="none" w:sz="0" w:space="0" w:color="auto"/>
            <w:right w:val="none" w:sz="0" w:space="0" w:color="auto"/>
          </w:divBdr>
          <w:divsChild>
            <w:div w:id="566845713">
              <w:marLeft w:val="0"/>
              <w:marRight w:val="0"/>
              <w:marTop w:val="0"/>
              <w:marBottom w:val="240"/>
              <w:divBdr>
                <w:top w:val="none" w:sz="0" w:space="0" w:color="auto"/>
                <w:left w:val="none" w:sz="0" w:space="0" w:color="auto"/>
                <w:bottom w:val="none" w:sz="0" w:space="0" w:color="auto"/>
                <w:right w:val="none" w:sz="0" w:space="0" w:color="auto"/>
              </w:divBdr>
            </w:div>
            <w:div w:id="1600522701">
              <w:marLeft w:val="0"/>
              <w:marRight w:val="8685"/>
              <w:marTop w:val="120"/>
              <w:marBottom w:val="0"/>
              <w:divBdr>
                <w:top w:val="none" w:sz="0" w:space="0" w:color="auto"/>
                <w:left w:val="none" w:sz="0" w:space="0" w:color="auto"/>
                <w:bottom w:val="none" w:sz="0" w:space="0" w:color="auto"/>
                <w:right w:val="none" w:sz="0" w:space="0" w:color="auto"/>
              </w:divBdr>
            </w:div>
            <w:div w:id="2080787144">
              <w:marLeft w:val="0"/>
              <w:marRight w:val="8685"/>
              <w:marTop w:val="120"/>
              <w:marBottom w:val="0"/>
              <w:divBdr>
                <w:top w:val="none" w:sz="0" w:space="0" w:color="auto"/>
                <w:left w:val="none" w:sz="0" w:space="0" w:color="auto"/>
                <w:bottom w:val="none" w:sz="0" w:space="0" w:color="auto"/>
                <w:right w:val="none" w:sz="0" w:space="0" w:color="auto"/>
              </w:divBdr>
            </w:div>
            <w:div w:id="3998094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81689720">
      <w:bodyDiv w:val="1"/>
      <w:marLeft w:val="0"/>
      <w:marRight w:val="0"/>
      <w:marTop w:val="0"/>
      <w:marBottom w:val="0"/>
      <w:divBdr>
        <w:top w:val="none" w:sz="0" w:space="0" w:color="auto"/>
        <w:left w:val="none" w:sz="0" w:space="0" w:color="auto"/>
        <w:bottom w:val="none" w:sz="0" w:space="0" w:color="auto"/>
        <w:right w:val="none" w:sz="0" w:space="0" w:color="auto"/>
      </w:divBdr>
    </w:div>
    <w:div w:id="558051735">
      <w:bodyDiv w:val="1"/>
      <w:marLeft w:val="0"/>
      <w:marRight w:val="0"/>
      <w:marTop w:val="0"/>
      <w:marBottom w:val="0"/>
      <w:divBdr>
        <w:top w:val="none" w:sz="0" w:space="0" w:color="auto"/>
        <w:left w:val="none" w:sz="0" w:space="0" w:color="auto"/>
        <w:bottom w:val="none" w:sz="0" w:space="0" w:color="auto"/>
        <w:right w:val="none" w:sz="0" w:space="0" w:color="auto"/>
      </w:divBdr>
    </w:div>
    <w:div w:id="569732986">
      <w:bodyDiv w:val="1"/>
      <w:marLeft w:val="0"/>
      <w:marRight w:val="0"/>
      <w:marTop w:val="0"/>
      <w:marBottom w:val="0"/>
      <w:divBdr>
        <w:top w:val="none" w:sz="0" w:space="0" w:color="auto"/>
        <w:left w:val="none" w:sz="0" w:space="0" w:color="auto"/>
        <w:bottom w:val="none" w:sz="0" w:space="0" w:color="auto"/>
        <w:right w:val="none" w:sz="0" w:space="0" w:color="auto"/>
      </w:divBdr>
    </w:div>
    <w:div w:id="601032410">
      <w:bodyDiv w:val="1"/>
      <w:marLeft w:val="0"/>
      <w:marRight w:val="0"/>
      <w:marTop w:val="0"/>
      <w:marBottom w:val="0"/>
      <w:divBdr>
        <w:top w:val="none" w:sz="0" w:space="0" w:color="auto"/>
        <w:left w:val="none" w:sz="0" w:space="0" w:color="auto"/>
        <w:bottom w:val="none" w:sz="0" w:space="0" w:color="auto"/>
        <w:right w:val="none" w:sz="0" w:space="0" w:color="auto"/>
      </w:divBdr>
    </w:div>
    <w:div w:id="713384072">
      <w:bodyDiv w:val="1"/>
      <w:marLeft w:val="0"/>
      <w:marRight w:val="0"/>
      <w:marTop w:val="0"/>
      <w:marBottom w:val="0"/>
      <w:divBdr>
        <w:top w:val="none" w:sz="0" w:space="0" w:color="auto"/>
        <w:left w:val="none" w:sz="0" w:space="0" w:color="auto"/>
        <w:bottom w:val="none" w:sz="0" w:space="0" w:color="auto"/>
        <w:right w:val="none" w:sz="0" w:space="0" w:color="auto"/>
      </w:divBdr>
      <w:divsChild>
        <w:div w:id="1496846895">
          <w:marLeft w:val="0"/>
          <w:marRight w:val="0"/>
          <w:marTop w:val="0"/>
          <w:marBottom w:val="0"/>
          <w:divBdr>
            <w:top w:val="single" w:sz="6" w:space="0" w:color="B8BCBE"/>
            <w:left w:val="single" w:sz="6" w:space="0" w:color="B8BCBE"/>
            <w:bottom w:val="single" w:sz="6" w:space="0" w:color="B8BCBE"/>
            <w:right w:val="single" w:sz="6" w:space="0" w:color="B8BCBE"/>
          </w:divBdr>
          <w:divsChild>
            <w:div w:id="881942280">
              <w:marLeft w:val="480"/>
              <w:marRight w:val="480"/>
              <w:marTop w:val="480"/>
              <w:marBottom w:val="480"/>
              <w:divBdr>
                <w:top w:val="none" w:sz="0" w:space="0" w:color="auto"/>
                <w:left w:val="none" w:sz="0" w:space="0" w:color="auto"/>
                <w:bottom w:val="none" w:sz="0" w:space="0" w:color="auto"/>
                <w:right w:val="none" w:sz="0" w:space="0" w:color="auto"/>
              </w:divBdr>
              <w:divsChild>
                <w:div w:id="192341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5964">
          <w:marLeft w:val="30"/>
          <w:marRight w:val="0"/>
          <w:marTop w:val="240"/>
          <w:marBottom w:val="0"/>
          <w:divBdr>
            <w:top w:val="none" w:sz="0" w:space="0" w:color="auto"/>
            <w:left w:val="none" w:sz="0" w:space="0" w:color="auto"/>
            <w:bottom w:val="none" w:sz="0" w:space="0" w:color="auto"/>
            <w:right w:val="none" w:sz="0" w:space="0" w:color="auto"/>
          </w:divBdr>
          <w:divsChild>
            <w:div w:id="873542201">
              <w:marLeft w:val="0"/>
              <w:marRight w:val="0"/>
              <w:marTop w:val="0"/>
              <w:marBottom w:val="240"/>
              <w:divBdr>
                <w:top w:val="none" w:sz="0" w:space="0" w:color="auto"/>
                <w:left w:val="none" w:sz="0" w:space="0" w:color="auto"/>
                <w:bottom w:val="none" w:sz="0" w:space="0" w:color="auto"/>
                <w:right w:val="none" w:sz="0" w:space="0" w:color="auto"/>
              </w:divBdr>
            </w:div>
            <w:div w:id="1228110620">
              <w:marLeft w:val="0"/>
              <w:marRight w:val="8685"/>
              <w:marTop w:val="120"/>
              <w:marBottom w:val="0"/>
              <w:divBdr>
                <w:top w:val="none" w:sz="0" w:space="0" w:color="auto"/>
                <w:left w:val="none" w:sz="0" w:space="0" w:color="auto"/>
                <w:bottom w:val="none" w:sz="0" w:space="0" w:color="auto"/>
                <w:right w:val="none" w:sz="0" w:space="0" w:color="auto"/>
              </w:divBdr>
            </w:div>
            <w:div w:id="165445005">
              <w:marLeft w:val="0"/>
              <w:marRight w:val="8685"/>
              <w:marTop w:val="120"/>
              <w:marBottom w:val="0"/>
              <w:divBdr>
                <w:top w:val="none" w:sz="0" w:space="0" w:color="auto"/>
                <w:left w:val="none" w:sz="0" w:space="0" w:color="auto"/>
                <w:bottom w:val="none" w:sz="0" w:space="0" w:color="auto"/>
                <w:right w:val="none" w:sz="0" w:space="0" w:color="auto"/>
              </w:divBdr>
            </w:div>
            <w:div w:id="92958584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72019676">
      <w:bodyDiv w:val="1"/>
      <w:marLeft w:val="0"/>
      <w:marRight w:val="0"/>
      <w:marTop w:val="0"/>
      <w:marBottom w:val="0"/>
      <w:divBdr>
        <w:top w:val="none" w:sz="0" w:space="0" w:color="auto"/>
        <w:left w:val="none" w:sz="0" w:space="0" w:color="auto"/>
        <w:bottom w:val="none" w:sz="0" w:space="0" w:color="auto"/>
        <w:right w:val="none" w:sz="0" w:space="0" w:color="auto"/>
      </w:divBdr>
    </w:div>
    <w:div w:id="797069598">
      <w:bodyDiv w:val="1"/>
      <w:marLeft w:val="0"/>
      <w:marRight w:val="0"/>
      <w:marTop w:val="0"/>
      <w:marBottom w:val="0"/>
      <w:divBdr>
        <w:top w:val="none" w:sz="0" w:space="0" w:color="auto"/>
        <w:left w:val="none" w:sz="0" w:space="0" w:color="auto"/>
        <w:bottom w:val="none" w:sz="0" w:space="0" w:color="auto"/>
        <w:right w:val="none" w:sz="0" w:space="0" w:color="auto"/>
      </w:divBdr>
    </w:div>
    <w:div w:id="942344664">
      <w:bodyDiv w:val="1"/>
      <w:marLeft w:val="0"/>
      <w:marRight w:val="0"/>
      <w:marTop w:val="0"/>
      <w:marBottom w:val="0"/>
      <w:divBdr>
        <w:top w:val="none" w:sz="0" w:space="0" w:color="auto"/>
        <w:left w:val="none" w:sz="0" w:space="0" w:color="auto"/>
        <w:bottom w:val="none" w:sz="0" w:space="0" w:color="auto"/>
        <w:right w:val="none" w:sz="0" w:space="0" w:color="auto"/>
      </w:divBdr>
    </w:div>
    <w:div w:id="1096483597">
      <w:bodyDiv w:val="1"/>
      <w:marLeft w:val="0"/>
      <w:marRight w:val="0"/>
      <w:marTop w:val="0"/>
      <w:marBottom w:val="0"/>
      <w:divBdr>
        <w:top w:val="none" w:sz="0" w:space="0" w:color="auto"/>
        <w:left w:val="none" w:sz="0" w:space="0" w:color="auto"/>
        <w:bottom w:val="none" w:sz="0" w:space="0" w:color="auto"/>
        <w:right w:val="none" w:sz="0" w:space="0" w:color="auto"/>
      </w:divBdr>
    </w:div>
    <w:div w:id="1157259973">
      <w:bodyDiv w:val="1"/>
      <w:marLeft w:val="0"/>
      <w:marRight w:val="0"/>
      <w:marTop w:val="0"/>
      <w:marBottom w:val="0"/>
      <w:divBdr>
        <w:top w:val="none" w:sz="0" w:space="0" w:color="auto"/>
        <w:left w:val="none" w:sz="0" w:space="0" w:color="auto"/>
        <w:bottom w:val="none" w:sz="0" w:space="0" w:color="auto"/>
        <w:right w:val="none" w:sz="0" w:space="0" w:color="auto"/>
      </w:divBdr>
    </w:div>
    <w:div w:id="1441802113">
      <w:bodyDiv w:val="1"/>
      <w:marLeft w:val="0"/>
      <w:marRight w:val="0"/>
      <w:marTop w:val="0"/>
      <w:marBottom w:val="0"/>
      <w:divBdr>
        <w:top w:val="none" w:sz="0" w:space="0" w:color="auto"/>
        <w:left w:val="none" w:sz="0" w:space="0" w:color="auto"/>
        <w:bottom w:val="none" w:sz="0" w:space="0" w:color="auto"/>
        <w:right w:val="none" w:sz="0" w:space="0" w:color="auto"/>
      </w:divBdr>
    </w:div>
    <w:div w:id="1549757015">
      <w:bodyDiv w:val="1"/>
      <w:marLeft w:val="0"/>
      <w:marRight w:val="0"/>
      <w:marTop w:val="0"/>
      <w:marBottom w:val="0"/>
      <w:divBdr>
        <w:top w:val="none" w:sz="0" w:space="0" w:color="auto"/>
        <w:left w:val="none" w:sz="0" w:space="0" w:color="auto"/>
        <w:bottom w:val="none" w:sz="0" w:space="0" w:color="auto"/>
        <w:right w:val="none" w:sz="0" w:space="0" w:color="auto"/>
      </w:divBdr>
    </w:div>
    <w:div w:id="1901288372">
      <w:bodyDiv w:val="1"/>
      <w:marLeft w:val="0"/>
      <w:marRight w:val="0"/>
      <w:marTop w:val="0"/>
      <w:marBottom w:val="0"/>
      <w:divBdr>
        <w:top w:val="none" w:sz="0" w:space="0" w:color="auto"/>
        <w:left w:val="none" w:sz="0" w:space="0" w:color="auto"/>
        <w:bottom w:val="none" w:sz="0" w:space="0" w:color="auto"/>
        <w:right w:val="none" w:sz="0" w:space="0" w:color="auto"/>
      </w:divBdr>
    </w:div>
    <w:div w:id="1912033885">
      <w:bodyDiv w:val="1"/>
      <w:marLeft w:val="0"/>
      <w:marRight w:val="0"/>
      <w:marTop w:val="0"/>
      <w:marBottom w:val="0"/>
      <w:divBdr>
        <w:top w:val="none" w:sz="0" w:space="0" w:color="auto"/>
        <w:left w:val="none" w:sz="0" w:space="0" w:color="auto"/>
        <w:bottom w:val="none" w:sz="0" w:space="0" w:color="auto"/>
        <w:right w:val="none" w:sz="0" w:space="0" w:color="auto"/>
      </w:divBdr>
    </w:div>
    <w:div w:id="19809137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4309/ajg.0000000000000310" TargetMode="External"/><Relationship Id="rId13" Type="http://schemas.openxmlformats.org/officeDocument/2006/relationships/hyperlink" Target="https://doi.org/10.1007/s12664-021-01215-2"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oi.org/10.1001/jama.2019.0273" TargetMode="External"/><Relationship Id="rId12" Type="http://schemas.openxmlformats.org/officeDocument/2006/relationships/hyperlink" Target="https://doi.org/10.1159/000068692"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4309/ajg.0000000000000523"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doi.org/10.2174/1570159x18666200729103529.%5C"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doi.org/10.3390/antiox1202047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3367</Words>
  <Characters>19196</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CPU 1070</cp:lastModifiedBy>
  <cp:revision>4</cp:revision>
  <dcterms:created xsi:type="dcterms:W3CDTF">2025-05-25T04:31:00Z</dcterms:created>
  <dcterms:modified xsi:type="dcterms:W3CDTF">2025-05-26T07:08:00Z</dcterms:modified>
</cp:coreProperties>
</file>