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BFE52" w14:textId="77777777" w:rsidR="00F75A07" w:rsidRPr="006A0462" w:rsidRDefault="00F75A07" w:rsidP="00533F9D">
      <w:pPr>
        <w:spacing w:line="360" w:lineRule="auto"/>
        <w:jc w:val="both"/>
        <w:rPr>
          <w:rFonts w:ascii="Times New Roman" w:hAnsi="Times New Roman" w:cs="Times New Roman"/>
          <w:b/>
          <w:bCs/>
        </w:rPr>
      </w:pPr>
    </w:p>
    <w:p w14:paraId="67581D87" w14:textId="521116F2" w:rsidR="006F03AC" w:rsidRPr="006A0462" w:rsidRDefault="00694691" w:rsidP="006F03AC">
      <w:pPr>
        <w:spacing w:line="360" w:lineRule="auto"/>
        <w:jc w:val="both"/>
        <w:rPr>
          <w:rFonts w:ascii="Times New Roman" w:hAnsi="Times New Roman" w:cs="Times New Roman"/>
          <w:b/>
          <w:bCs/>
        </w:rPr>
      </w:pPr>
      <w:bookmarkStart w:id="0" w:name="_Hlk191722687"/>
      <w:bookmarkStart w:id="1" w:name="_Hlk191724718"/>
      <w:r w:rsidRPr="00694691">
        <w:rPr>
          <w:rFonts w:ascii="Times New Roman" w:hAnsi="Times New Roman" w:cs="Times New Roman"/>
          <w:b/>
          <w:bCs/>
        </w:rPr>
        <w:t>A Case Report and Literature Review</w:t>
      </w:r>
      <w:r>
        <w:rPr>
          <w:rFonts w:ascii="Times New Roman" w:hAnsi="Times New Roman" w:cs="Times New Roman"/>
          <w:b/>
          <w:bCs/>
        </w:rPr>
        <w:t xml:space="preserve"> on C</w:t>
      </w:r>
      <w:r w:rsidRPr="00694691">
        <w:rPr>
          <w:rFonts w:ascii="Times New Roman" w:hAnsi="Times New Roman" w:cs="Times New Roman"/>
          <w:b/>
          <w:bCs/>
        </w:rPr>
        <w:t xml:space="preserve">one </w:t>
      </w:r>
      <w:r>
        <w:rPr>
          <w:rFonts w:ascii="Times New Roman" w:hAnsi="Times New Roman" w:cs="Times New Roman"/>
          <w:b/>
          <w:bCs/>
        </w:rPr>
        <w:t>B</w:t>
      </w:r>
      <w:r w:rsidRPr="00694691">
        <w:rPr>
          <w:rFonts w:ascii="Times New Roman" w:hAnsi="Times New Roman" w:cs="Times New Roman"/>
          <w:b/>
          <w:bCs/>
        </w:rPr>
        <w:t xml:space="preserve">eam </w:t>
      </w:r>
      <w:r>
        <w:rPr>
          <w:rFonts w:ascii="Times New Roman" w:hAnsi="Times New Roman" w:cs="Times New Roman"/>
          <w:b/>
          <w:bCs/>
        </w:rPr>
        <w:t>C</w:t>
      </w:r>
      <w:r w:rsidRPr="00694691">
        <w:rPr>
          <w:rFonts w:ascii="Times New Roman" w:hAnsi="Times New Roman" w:cs="Times New Roman"/>
          <w:b/>
          <w:bCs/>
        </w:rPr>
        <w:t xml:space="preserve">omputed </w:t>
      </w:r>
      <w:r>
        <w:rPr>
          <w:rFonts w:ascii="Times New Roman" w:hAnsi="Times New Roman" w:cs="Times New Roman"/>
          <w:b/>
          <w:bCs/>
        </w:rPr>
        <w:t>T</w:t>
      </w:r>
      <w:r w:rsidRPr="00694691">
        <w:rPr>
          <w:rFonts w:ascii="Times New Roman" w:hAnsi="Times New Roman" w:cs="Times New Roman"/>
          <w:b/>
          <w:bCs/>
        </w:rPr>
        <w:t>omography (CBCT)</w:t>
      </w:r>
      <w:r w:rsidR="00A1102C" w:rsidRPr="006A0462">
        <w:rPr>
          <w:rFonts w:ascii="Times New Roman" w:hAnsi="Times New Roman" w:cs="Times New Roman"/>
          <w:b/>
          <w:bCs/>
        </w:rPr>
        <w:t xml:space="preserve">: A Novel Perspective in Detecting </w:t>
      </w:r>
      <w:r w:rsidR="00CF43C1" w:rsidRPr="006A0462">
        <w:rPr>
          <w:rFonts w:ascii="Times New Roman" w:hAnsi="Times New Roman" w:cs="Times New Roman"/>
          <w:b/>
          <w:bCs/>
        </w:rPr>
        <w:t>L</w:t>
      </w:r>
      <w:r w:rsidR="00EE4A53" w:rsidRPr="006A0462">
        <w:rPr>
          <w:rFonts w:ascii="Times New Roman" w:hAnsi="Times New Roman" w:cs="Times New Roman"/>
          <w:b/>
          <w:bCs/>
        </w:rPr>
        <w:t>arge</w:t>
      </w:r>
      <w:r w:rsidR="00A1102C" w:rsidRPr="006A0462">
        <w:rPr>
          <w:rFonts w:ascii="Times New Roman" w:hAnsi="Times New Roman" w:cs="Times New Roman"/>
          <w:b/>
          <w:bCs/>
        </w:rPr>
        <w:t xml:space="preserve"> </w:t>
      </w:r>
      <w:r w:rsidR="00533609" w:rsidRPr="006A0462">
        <w:rPr>
          <w:rFonts w:ascii="Times New Roman" w:hAnsi="Times New Roman" w:cs="Times New Roman"/>
          <w:b/>
          <w:bCs/>
          <w:highlight w:val="yellow"/>
        </w:rPr>
        <w:t xml:space="preserve">Submandibular </w:t>
      </w:r>
      <w:r w:rsidR="00A1102C" w:rsidRPr="006A0462">
        <w:rPr>
          <w:rFonts w:ascii="Times New Roman" w:hAnsi="Times New Roman" w:cs="Times New Roman"/>
          <w:b/>
          <w:bCs/>
          <w:highlight w:val="yellow"/>
        </w:rPr>
        <w:t>Salivary</w:t>
      </w:r>
      <w:r w:rsidR="00A1102C" w:rsidRPr="006A0462">
        <w:rPr>
          <w:rFonts w:ascii="Times New Roman" w:hAnsi="Times New Roman" w:cs="Times New Roman"/>
          <w:b/>
          <w:bCs/>
        </w:rPr>
        <w:t xml:space="preserve"> Duct Calculus</w:t>
      </w:r>
      <w:bookmarkEnd w:id="0"/>
    </w:p>
    <w:bookmarkEnd w:id="1"/>
    <w:p w14:paraId="680B5442" w14:textId="77777777" w:rsidR="000D4B4D" w:rsidRPr="006A0462" w:rsidRDefault="000D4B4D" w:rsidP="00533F9D">
      <w:pPr>
        <w:spacing w:line="360" w:lineRule="auto"/>
        <w:jc w:val="both"/>
        <w:rPr>
          <w:rFonts w:ascii="Times New Roman" w:hAnsi="Times New Roman" w:cs="Times New Roman"/>
          <w:b/>
          <w:bCs/>
        </w:rPr>
      </w:pPr>
    </w:p>
    <w:p w14:paraId="62B5FF73" w14:textId="68359607" w:rsidR="00B33A7B" w:rsidRPr="006A0462" w:rsidRDefault="00B33A7B" w:rsidP="00533F9D">
      <w:pPr>
        <w:spacing w:line="360" w:lineRule="auto"/>
        <w:jc w:val="both"/>
        <w:rPr>
          <w:rFonts w:ascii="Times New Roman" w:hAnsi="Times New Roman" w:cs="Times New Roman"/>
        </w:rPr>
      </w:pPr>
      <w:r w:rsidRPr="006A0462">
        <w:rPr>
          <w:rFonts w:ascii="Times New Roman" w:hAnsi="Times New Roman" w:cs="Times New Roman"/>
          <w:b/>
          <w:bCs/>
        </w:rPr>
        <w:t>Abstract:</w:t>
      </w:r>
      <w:r w:rsidR="009617CC" w:rsidRPr="006A0462">
        <w:rPr>
          <w:rFonts w:ascii="Times New Roman" w:hAnsi="Times New Roman" w:cs="Times New Roman"/>
          <w:b/>
          <w:bCs/>
        </w:rPr>
        <w:t xml:space="preserve"> </w:t>
      </w:r>
      <w:bookmarkStart w:id="2" w:name="_Hlk191724986"/>
      <w:r w:rsidR="009617CC" w:rsidRPr="006A0462">
        <w:rPr>
          <w:rFonts w:ascii="Times New Roman" w:hAnsi="Times New Roman" w:cs="Times New Roman"/>
        </w:rPr>
        <w:t>Sialolithiasis or salivary duct calculus are the most common salivary gland pathologies affecting major salivary gland particularly the submandibular gland. It can occur in wide age range of patients with male predilection. The usual size is 5-10mm, salivary stones that measures greater than 15mm are considered giant sialolith. Various imaging modality are used in the diagnosis of salivary duct calculus</w:t>
      </w:r>
      <w:r w:rsidR="00EE4A53" w:rsidRPr="006A0462">
        <w:rPr>
          <w:rFonts w:ascii="Times New Roman" w:hAnsi="Times New Roman" w:cs="Times New Roman"/>
        </w:rPr>
        <w:t>. However, the role of CBCT in the diagnosis of salivary stones has received little research attention. We report a case of sialolith in the submandibular duct measuring 19.5 × 8 mm using CBCT as the first-line imaging modality.</w:t>
      </w:r>
    </w:p>
    <w:bookmarkEnd w:id="2"/>
    <w:p w14:paraId="18BF5F36" w14:textId="47FB5BDB" w:rsidR="009617CC" w:rsidRPr="006A0462" w:rsidRDefault="009617CC" w:rsidP="00533F9D">
      <w:pPr>
        <w:spacing w:line="360" w:lineRule="auto"/>
        <w:jc w:val="both"/>
        <w:rPr>
          <w:rFonts w:ascii="Times New Roman" w:hAnsi="Times New Roman" w:cs="Times New Roman"/>
          <w:b/>
          <w:bCs/>
        </w:rPr>
      </w:pPr>
      <w:r w:rsidRPr="006A0462">
        <w:rPr>
          <w:rFonts w:ascii="Times New Roman" w:hAnsi="Times New Roman" w:cs="Times New Roman"/>
          <w:b/>
          <w:bCs/>
        </w:rPr>
        <w:t xml:space="preserve">Keywords: </w:t>
      </w:r>
      <w:bookmarkStart w:id="3" w:name="_Hlk191725001"/>
      <w:r w:rsidRPr="006A0462">
        <w:rPr>
          <w:rFonts w:ascii="Times New Roman" w:hAnsi="Times New Roman" w:cs="Times New Roman"/>
        </w:rPr>
        <w:t>Giant sialolith, salivary gland, CBCT,</w:t>
      </w:r>
      <w:r w:rsidRPr="006A0462">
        <w:rPr>
          <w:rFonts w:ascii="Times New Roman" w:hAnsi="Times New Roman" w:cs="Times New Roman"/>
          <w:color w:val="1B1B1B"/>
          <w:shd w:val="clear" w:color="auto" w:fill="FFFFFF"/>
        </w:rPr>
        <w:t xml:space="preserve"> </w:t>
      </w:r>
      <w:r w:rsidRPr="006A0462">
        <w:rPr>
          <w:rFonts w:ascii="Times New Roman" w:hAnsi="Times New Roman" w:cs="Times New Roman"/>
        </w:rPr>
        <w:t>sialolithiasis</w:t>
      </w:r>
    </w:p>
    <w:p w14:paraId="1D4FD907" w14:textId="77777777" w:rsidR="00533F9D" w:rsidRPr="006A0462" w:rsidRDefault="00533F9D" w:rsidP="00533F9D">
      <w:pPr>
        <w:spacing w:line="360" w:lineRule="auto"/>
        <w:jc w:val="both"/>
        <w:rPr>
          <w:rFonts w:ascii="Times New Roman" w:hAnsi="Times New Roman" w:cs="Times New Roman"/>
          <w:lang w:val="en-US"/>
        </w:rPr>
      </w:pPr>
    </w:p>
    <w:bookmarkEnd w:id="3"/>
    <w:p w14:paraId="5B04C95C" w14:textId="77777777" w:rsidR="00533F9D" w:rsidRPr="006A0462" w:rsidRDefault="00533F9D" w:rsidP="00533F9D">
      <w:pPr>
        <w:spacing w:line="360" w:lineRule="auto"/>
        <w:jc w:val="both"/>
        <w:rPr>
          <w:rFonts w:ascii="Times New Roman" w:hAnsi="Times New Roman" w:cs="Times New Roman"/>
          <w:lang w:val="en-US"/>
        </w:rPr>
      </w:pPr>
    </w:p>
    <w:p w14:paraId="62DFAD2D" w14:textId="77777777" w:rsidR="00533F9D" w:rsidRPr="006A0462" w:rsidRDefault="00533F9D" w:rsidP="00533F9D">
      <w:pPr>
        <w:spacing w:line="360" w:lineRule="auto"/>
        <w:jc w:val="both"/>
        <w:rPr>
          <w:rFonts w:ascii="Times New Roman" w:hAnsi="Times New Roman" w:cs="Times New Roman"/>
          <w:lang w:val="en-US"/>
        </w:rPr>
      </w:pPr>
    </w:p>
    <w:p w14:paraId="33A3B2E2" w14:textId="77777777" w:rsidR="00533F9D" w:rsidRPr="006A0462" w:rsidRDefault="00533F9D" w:rsidP="00533F9D">
      <w:pPr>
        <w:spacing w:line="360" w:lineRule="auto"/>
        <w:jc w:val="both"/>
        <w:rPr>
          <w:rFonts w:ascii="Times New Roman" w:hAnsi="Times New Roman" w:cs="Times New Roman"/>
          <w:lang w:val="en-US"/>
        </w:rPr>
      </w:pPr>
    </w:p>
    <w:p w14:paraId="1C9ABF5E" w14:textId="7ACE5216" w:rsidR="00533F9D" w:rsidRPr="006A0462" w:rsidRDefault="00B935B5" w:rsidP="00B935B5">
      <w:pPr>
        <w:tabs>
          <w:tab w:val="left" w:pos="4008"/>
        </w:tabs>
        <w:spacing w:line="360" w:lineRule="auto"/>
        <w:jc w:val="both"/>
        <w:rPr>
          <w:rFonts w:ascii="Times New Roman" w:hAnsi="Times New Roman" w:cs="Times New Roman"/>
          <w:lang w:val="en-US"/>
        </w:rPr>
      </w:pPr>
      <w:r w:rsidRPr="006A0462">
        <w:rPr>
          <w:rFonts w:ascii="Times New Roman" w:hAnsi="Times New Roman" w:cs="Times New Roman"/>
          <w:lang w:val="en-US"/>
        </w:rPr>
        <w:tab/>
      </w:r>
    </w:p>
    <w:p w14:paraId="22920F4D" w14:textId="77777777" w:rsidR="00533F9D" w:rsidRPr="006A0462" w:rsidRDefault="00533F9D" w:rsidP="00533F9D">
      <w:pPr>
        <w:spacing w:line="360" w:lineRule="auto"/>
        <w:jc w:val="both"/>
        <w:rPr>
          <w:rFonts w:ascii="Times New Roman" w:hAnsi="Times New Roman" w:cs="Times New Roman"/>
          <w:lang w:val="en-US"/>
        </w:rPr>
      </w:pPr>
    </w:p>
    <w:p w14:paraId="37FCEEF7" w14:textId="77777777" w:rsidR="00533F9D" w:rsidRPr="006A0462" w:rsidRDefault="00533F9D" w:rsidP="00533F9D">
      <w:pPr>
        <w:spacing w:line="360" w:lineRule="auto"/>
        <w:jc w:val="both"/>
        <w:rPr>
          <w:rFonts w:ascii="Times New Roman" w:hAnsi="Times New Roman" w:cs="Times New Roman"/>
          <w:lang w:val="en-US"/>
        </w:rPr>
      </w:pPr>
    </w:p>
    <w:p w14:paraId="261B9C8F" w14:textId="77777777" w:rsidR="00533F9D" w:rsidRPr="006A0462" w:rsidRDefault="00533F9D" w:rsidP="00533F9D">
      <w:pPr>
        <w:spacing w:line="360" w:lineRule="auto"/>
        <w:jc w:val="both"/>
        <w:rPr>
          <w:rFonts w:ascii="Times New Roman" w:hAnsi="Times New Roman" w:cs="Times New Roman"/>
          <w:lang w:val="en-US"/>
        </w:rPr>
      </w:pPr>
    </w:p>
    <w:p w14:paraId="3B4808FE" w14:textId="77777777" w:rsidR="00533F9D" w:rsidRPr="006A0462" w:rsidRDefault="00533F9D" w:rsidP="00533F9D">
      <w:pPr>
        <w:spacing w:line="360" w:lineRule="auto"/>
        <w:jc w:val="both"/>
        <w:rPr>
          <w:rFonts w:ascii="Times New Roman" w:hAnsi="Times New Roman" w:cs="Times New Roman"/>
          <w:lang w:val="en-US"/>
        </w:rPr>
      </w:pPr>
    </w:p>
    <w:p w14:paraId="3AC2CB3A" w14:textId="68B9F8CA" w:rsidR="00533F9D" w:rsidRPr="006A0462" w:rsidRDefault="008743AB" w:rsidP="008743AB">
      <w:pPr>
        <w:tabs>
          <w:tab w:val="left" w:pos="1308"/>
        </w:tabs>
        <w:spacing w:line="360" w:lineRule="auto"/>
        <w:jc w:val="both"/>
        <w:rPr>
          <w:rFonts w:ascii="Times New Roman" w:hAnsi="Times New Roman" w:cs="Times New Roman"/>
          <w:lang w:val="en-US"/>
        </w:rPr>
      </w:pPr>
      <w:r w:rsidRPr="006A0462">
        <w:rPr>
          <w:rFonts w:ascii="Times New Roman" w:hAnsi="Times New Roman" w:cs="Times New Roman"/>
          <w:lang w:val="en-US"/>
        </w:rPr>
        <w:tab/>
      </w:r>
    </w:p>
    <w:p w14:paraId="0CF03A14" w14:textId="77777777" w:rsidR="00533F9D" w:rsidRPr="006A0462" w:rsidRDefault="00533F9D" w:rsidP="00533F9D">
      <w:pPr>
        <w:spacing w:line="360" w:lineRule="auto"/>
        <w:jc w:val="both"/>
        <w:rPr>
          <w:rFonts w:ascii="Times New Roman" w:hAnsi="Times New Roman" w:cs="Times New Roman"/>
          <w:lang w:val="en-US"/>
        </w:rPr>
      </w:pPr>
    </w:p>
    <w:p w14:paraId="0D904082" w14:textId="77777777" w:rsidR="00533F9D" w:rsidRPr="006A0462" w:rsidRDefault="00533F9D" w:rsidP="00533F9D">
      <w:pPr>
        <w:spacing w:line="360" w:lineRule="auto"/>
        <w:jc w:val="both"/>
        <w:rPr>
          <w:rFonts w:ascii="Times New Roman" w:hAnsi="Times New Roman" w:cs="Times New Roman"/>
          <w:lang w:val="en-US"/>
        </w:rPr>
      </w:pPr>
    </w:p>
    <w:p w14:paraId="426A78F6" w14:textId="77777777" w:rsidR="006579BF" w:rsidRPr="006A0462" w:rsidRDefault="006579BF" w:rsidP="00533F9D">
      <w:pPr>
        <w:spacing w:line="360" w:lineRule="auto"/>
        <w:jc w:val="both"/>
        <w:rPr>
          <w:rFonts w:ascii="Times New Roman" w:hAnsi="Times New Roman" w:cs="Times New Roman"/>
          <w:lang w:val="en-US"/>
        </w:rPr>
      </w:pPr>
    </w:p>
    <w:p w14:paraId="26E312A8" w14:textId="77777777" w:rsidR="00B935B5" w:rsidRPr="006A0462" w:rsidRDefault="00B935B5" w:rsidP="00533F9D">
      <w:pPr>
        <w:spacing w:line="360" w:lineRule="auto"/>
        <w:jc w:val="both"/>
        <w:rPr>
          <w:rFonts w:ascii="Times New Roman" w:hAnsi="Times New Roman" w:cs="Times New Roman"/>
          <w:lang w:val="en-US"/>
        </w:rPr>
      </w:pPr>
    </w:p>
    <w:p w14:paraId="401D8CE5" w14:textId="79EA26E5" w:rsidR="003C7AF1" w:rsidRPr="006A0462" w:rsidRDefault="003C7AF1" w:rsidP="00533F9D">
      <w:pPr>
        <w:spacing w:line="360" w:lineRule="auto"/>
        <w:jc w:val="both"/>
        <w:rPr>
          <w:rFonts w:ascii="Times New Roman" w:hAnsi="Times New Roman" w:cs="Times New Roman"/>
          <w:lang w:val="en-US"/>
        </w:rPr>
      </w:pPr>
      <w:r w:rsidRPr="006A0462">
        <w:rPr>
          <w:rFonts w:ascii="Times New Roman" w:hAnsi="Times New Roman" w:cs="Times New Roman"/>
          <w:lang w:val="en-US"/>
        </w:rPr>
        <w:lastRenderedPageBreak/>
        <w:t xml:space="preserve">Introduction: </w:t>
      </w:r>
    </w:p>
    <w:p w14:paraId="3870015B" w14:textId="3E118D3E" w:rsidR="003C7AF1" w:rsidRPr="006A0462" w:rsidRDefault="006437E9" w:rsidP="00533F9D">
      <w:pPr>
        <w:spacing w:line="360" w:lineRule="auto"/>
        <w:jc w:val="both"/>
        <w:rPr>
          <w:rFonts w:ascii="Times New Roman" w:hAnsi="Times New Roman" w:cs="Times New Roman"/>
        </w:rPr>
      </w:pPr>
      <w:r>
        <w:rPr>
          <w:rFonts w:ascii="Times New Roman" w:hAnsi="Times New Roman" w:cs="Times New Roman"/>
          <w:lang w:val="en-US"/>
        </w:rPr>
        <w:t>“</w:t>
      </w:r>
      <w:proofErr w:type="spellStart"/>
      <w:r w:rsidR="00022F7F" w:rsidRPr="006A0462">
        <w:rPr>
          <w:rFonts w:ascii="Times New Roman" w:hAnsi="Times New Roman" w:cs="Times New Roman"/>
          <w:lang w:val="en-US"/>
        </w:rPr>
        <w:t>Sialolith</w:t>
      </w:r>
      <w:proofErr w:type="spellEnd"/>
      <w:r w:rsidR="00223B31" w:rsidRPr="006A0462">
        <w:rPr>
          <w:rFonts w:ascii="Times New Roman" w:hAnsi="Times New Roman" w:cs="Times New Roman"/>
          <w:lang w:val="en-US"/>
        </w:rPr>
        <w:t>,</w:t>
      </w:r>
      <w:r w:rsidR="00022F7F" w:rsidRPr="006A0462">
        <w:rPr>
          <w:rFonts w:ascii="Times New Roman" w:hAnsi="Times New Roman" w:cs="Times New Roman"/>
          <w:lang w:val="en-US"/>
        </w:rPr>
        <w:t xml:space="preserve"> also termed as salivary calculus or salivary stones</w:t>
      </w:r>
      <w:r w:rsidR="00223B31" w:rsidRPr="006A0462">
        <w:rPr>
          <w:rFonts w:ascii="Times New Roman" w:hAnsi="Times New Roman" w:cs="Times New Roman"/>
          <w:lang w:val="en-US"/>
        </w:rPr>
        <w:t>,</w:t>
      </w:r>
      <w:r w:rsidR="00022F7F" w:rsidRPr="006A0462">
        <w:rPr>
          <w:rFonts w:ascii="Times New Roman" w:hAnsi="Times New Roman" w:cs="Times New Roman"/>
          <w:lang w:val="en-US"/>
        </w:rPr>
        <w:t xml:space="preserve"> are the most common type of salivary gland disorder. These are formed within the secretory system of </w:t>
      </w:r>
      <w:r w:rsidR="00223B31" w:rsidRPr="006A0462">
        <w:rPr>
          <w:rFonts w:ascii="Times New Roman" w:hAnsi="Times New Roman" w:cs="Times New Roman"/>
          <w:lang w:val="en-US"/>
        </w:rPr>
        <w:t xml:space="preserve">the </w:t>
      </w:r>
      <w:r w:rsidR="00022F7F" w:rsidRPr="006A0462">
        <w:rPr>
          <w:rFonts w:ascii="Times New Roman" w:hAnsi="Times New Roman" w:cs="Times New Roman"/>
          <w:lang w:val="en-US"/>
        </w:rPr>
        <w:t>major salivary gland</w:t>
      </w:r>
      <w:r w:rsidR="0041057D" w:rsidRPr="006A0462">
        <w:rPr>
          <w:rFonts w:ascii="Times New Roman" w:hAnsi="Times New Roman" w:cs="Times New Roman"/>
          <w:lang w:val="en-US"/>
        </w:rPr>
        <w:t xml:space="preserve">. </w:t>
      </w:r>
      <w:r w:rsidR="0041057D" w:rsidRPr="006A0462">
        <w:rPr>
          <w:rFonts w:ascii="Times New Roman" w:hAnsi="Times New Roman" w:cs="Times New Roman"/>
        </w:rPr>
        <w:t>Submandibular gland has the highest predilection for sialolithiasis with 80% occurrence rate, followed by the parotid (19%) and the sublingual (1%) glands</w:t>
      </w:r>
      <w:proofErr w:type="gramStart"/>
      <w:r>
        <w:rPr>
          <w:rFonts w:ascii="Times New Roman" w:hAnsi="Times New Roman" w:cs="Times New Roman"/>
        </w:rPr>
        <w:t>”</w:t>
      </w:r>
      <w:r w:rsidR="0041057D" w:rsidRPr="006A0462">
        <w:rPr>
          <w:rFonts w:ascii="Times New Roman" w:hAnsi="Times New Roman" w:cs="Times New Roman"/>
        </w:rPr>
        <w:t>.</w:t>
      </w:r>
      <w:r w:rsidR="006579BF" w:rsidRPr="006A0462">
        <w:rPr>
          <w:rFonts w:ascii="Times New Roman" w:hAnsi="Times New Roman" w:cs="Times New Roman"/>
          <w:vertAlign w:val="superscript"/>
        </w:rPr>
        <w:t>[</w:t>
      </w:r>
      <w:proofErr w:type="gramEnd"/>
      <w:r w:rsidR="006579BF" w:rsidRPr="006A0462">
        <w:rPr>
          <w:rFonts w:ascii="Times New Roman" w:hAnsi="Times New Roman" w:cs="Times New Roman"/>
          <w:vertAlign w:val="superscript"/>
        </w:rPr>
        <w:t>1]</w:t>
      </w:r>
      <w:r w:rsidR="006579BF" w:rsidRPr="006A0462">
        <w:rPr>
          <w:rFonts w:ascii="Times New Roman" w:hAnsi="Times New Roman" w:cs="Times New Roman"/>
        </w:rPr>
        <w:t xml:space="preserve"> </w:t>
      </w:r>
    </w:p>
    <w:p w14:paraId="70BC5C7E" w14:textId="246515EC" w:rsidR="00271BF8" w:rsidRPr="006A0462" w:rsidRDefault="006437E9" w:rsidP="00533F9D">
      <w:pPr>
        <w:spacing w:line="360" w:lineRule="auto"/>
        <w:jc w:val="both"/>
        <w:rPr>
          <w:rFonts w:ascii="Times New Roman" w:hAnsi="Times New Roman" w:cs="Times New Roman"/>
        </w:rPr>
      </w:pPr>
      <w:r>
        <w:rPr>
          <w:rFonts w:ascii="Times New Roman" w:hAnsi="Times New Roman" w:cs="Times New Roman"/>
        </w:rPr>
        <w:t>“</w:t>
      </w:r>
      <w:r w:rsidR="00D23643" w:rsidRPr="006A0462">
        <w:rPr>
          <w:rFonts w:ascii="Times New Roman" w:hAnsi="Times New Roman" w:cs="Times New Roman"/>
        </w:rPr>
        <w:t xml:space="preserve">The giant </w:t>
      </w:r>
      <w:proofErr w:type="spellStart"/>
      <w:r w:rsidR="00D23643" w:rsidRPr="006A0462">
        <w:rPr>
          <w:rFonts w:ascii="Times New Roman" w:hAnsi="Times New Roman" w:cs="Times New Roman"/>
        </w:rPr>
        <w:t>sialoliths</w:t>
      </w:r>
      <w:proofErr w:type="spellEnd"/>
      <w:r w:rsidR="00D23643" w:rsidRPr="006A0462">
        <w:rPr>
          <w:rFonts w:ascii="Times New Roman" w:hAnsi="Times New Roman" w:cs="Times New Roman"/>
        </w:rPr>
        <w:t xml:space="preserve">, which are also called megaliths and are defined as stones with a maximum dimension greater than 15 mm, have rarely been reported. </w:t>
      </w:r>
      <w:r w:rsidR="00271BF8" w:rsidRPr="006A0462">
        <w:rPr>
          <w:rFonts w:ascii="Times New Roman" w:hAnsi="Times New Roman" w:cs="Times New Roman"/>
        </w:rPr>
        <w:t>The diagnosis can easily be made by detailed history and clinical examination. However, further investigation with imaging such as CBCT, CT and/or MRI scans may be helpful.</w:t>
      </w:r>
      <w:r w:rsidR="00271BF8" w:rsidRPr="006A0462">
        <w:rPr>
          <w:rFonts w:ascii="Times New Roman" w:hAnsi="Times New Roman" w:cs="Times New Roman"/>
          <w:color w:val="1B1B1B"/>
          <w:shd w:val="clear" w:color="auto" w:fill="FFFFFF"/>
        </w:rPr>
        <w:t xml:space="preserve"> </w:t>
      </w:r>
      <w:r w:rsidR="00223B31" w:rsidRPr="006A0462">
        <w:rPr>
          <w:rFonts w:ascii="Times New Roman" w:hAnsi="Times New Roman" w:cs="Times New Roman"/>
        </w:rPr>
        <w:t>E</w:t>
      </w:r>
      <w:r w:rsidR="00271BF8" w:rsidRPr="006A0462">
        <w:rPr>
          <w:rFonts w:ascii="Times New Roman" w:hAnsi="Times New Roman" w:cs="Times New Roman"/>
        </w:rPr>
        <w:t>specially in small stones that are difficult to appreciate on palpation</w:t>
      </w:r>
      <w:proofErr w:type="gramStart"/>
      <w:r>
        <w:rPr>
          <w:rFonts w:ascii="Times New Roman" w:hAnsi="Times New Roman" w:cs="Times New Roman"/>
        </w:rPr>
        <w:t>”</w:t>
      </w:r>
      <w:r w:rsidR="00271BF8" w:rsidRPr="006A0462">
        <w:rPr>
          <w:rFonts w:ascii="Times New Roman" w:hAnsi="Times New Roman" w:cs="Times New Roman"/>
        </w:rPr>
        <w:t>.</w:t>
      </w:r>
      <w:r w:rsidR="006579BF" w:rsidRPr="006A0462">
        <w:rPr>
          <w:rFonts w:ascii="Times New Roman" w:hAnsi="Times New Roman" w:cs="Times New Roman"/>
          <w:vertAlign w:val="superscript"/>
        </w:rPr>
        <w:t>[</w:t>
      </w:r>
      <w:proofErr w:type="gramEnd"/>
      <w:r w:rsidR="006579BF" w:rsidRPr="006A0462">
        <w:rPr>
          <w:rFonts w:ascii="Times New Roman" w:hAnsi="Times New Roman" w:cs="Times New Roman"/>
          <w:vertAlign w:val="superscript"/>
        </w:rPr>
        <w:t>2]</w:t>
      </w:r>
      <w:r w:rsidR="006579BF" w:rsidRPr="006A0462">
        <w:rPr>
          <w:rFonts w:ascii="Times New Roman" w:hAnsi="Times New Roman" w:cs="Times New Roman"/>
        </w:rPr>
        <w:t xml:space="preserve"> </w:t>
      </w:r>
    </w:p>
    <w:p w14:paraId="0642939A" w14:textId="1A9E16D4" w:rsidR="003C7AF1" w:rsidRPr="006A0462" w:rsidRDefault="00AD0BAC" w:rsidP="00533F9D">
      <w:pPr>
        <w:spacing w:line="360" w:lineRule="auto"/>
        <w:jc w:val="both"/>
        <w:rPr>
          <w:rFonts w:ascii="Times New Roman" w:hAnsi="Times New Roman" w:cs="Times New Roman"/>
          <w:lang w:val="en-US"/>
        </w:rPr>
      </w:pPr>
      <w:r w:rsidRPr="006A0462">
        <w:rPr>
          <w:rFonts w:ascii="Times New Roman" w:hAnsi="Times New Roman" w:cs="Times New Roman"/>
        </w:rPr>
        <w:t xml:space="preserve">Here, </w:t>
      </w:r>
      <w:r w:rsidR="005D14BA" w:rsidRPr="006A0462">
        <w:rPr>
          <w:rFonts w:ascii="Times New Roman" w:hAnsi="Times New Roman" w:cs="Times New Roman"/>
        </w:rPr>
        <w:t>we present a rare case of a giant sialolith within Wharton’s duct, uniquely diagnosed using CBCT, which provided detailed imaging for precise assessment and management.</w:t>
      </w:r>
    </w:p>
    <w:p w14:paraId="36F152A2" w14:textId="77777777" w:rsidR="00B935B5" w:rsidRPr="006A0462" w:rsidRDefault="00B935B5" w:rsidP="00533F9D">
      <w:pPr>
        <w:spacing w:line="360" w:lineRule="auto"/>
        <w:jc w:val="both"/>
        <w:rPr>
          <w:rFonts w:ascii="Times New Roman" w:hAnsi="Times New Roman" w:cs="Times New Roman"/>
          <w:lang w:val="en-US"/>
        </w:rPr>
      </w:pPr>
    </w:p>
    <w:p w14:paraId="74FFDEA0" w14:textId="77777777" w:rsidR="00B935B5" w:rsidRPr="006A0462" w:rsidRDefault="00B935B5" w:rsidP="00533F9D">
      <w:pPr>
        <w:spacing w:line="360" w:lineRule="auto"/>
        <w:jc w:val="both"/>
        <w:rPr>
          <w:rFonts w:ascii="Times New Roman" w:hAnsi="Times New Roman" w:cs="Times New Roman"/>
          <w:lang w:val="en-US"/>
        </w:rPr>
      </w:pPr>
    </w:p>
    <w:p w14:paraId="599AD1D5" w14:textId="77777777" w:rsidR="00B935B5" w:rsidRPr="006A0462" w:rsidRDefault="00B935B5" w:rsidP="00533F9D">
      <w:pPr>
        <w:spacing w:line="360" w:lineRule="auto"/>
        <w:jc w:val="both"/>
        <w:rPr>
          <w:rFonts w:ascii="Times New Roman" w:hAnsi="Times New Roman" w:cs="Times New Roman"/>
          <w:lang w:val="en-US"/>
        </w:rPr>
      </w:pPr>
    </w:p>
    <w:p w14:paraId="36213821" w14:textId="77777777" w:rsidR="00B935B5" w:rsidRPr="006A0462" w:rsidRDefault="00B935B5" w:rsidP="00533F9D">
      <w:pPr>
        <w:spacing w:line="360" w:lineRule="auto"/>
        <w:jc w:val="both"/>
        <w:rPr>
          <w:rFonts w:ascii="Times New Roman" w:hAnsi="Times New Roman" w:cs="Times New Roman"/>
          <w:lang w:val="en-US"/>
        </w:rPr>
      </w:pPr>
    </w:p>
    <w:p w14:paraId="5FF39310" w14:textId="77777777" w:rsidR="00B935B5" w:rsidRPr="006A0462" w:rsidRDefault="00B935B5" w:rsidP="00533F9D">
      <w:pPr>
        <w:spacing w:line="360" w:lineRule="auto"/>
        <w:jc w:val="both"/>
        <w:rPr>
          <w:rFonts w:ascii="Times New Roman" w:hAnsi="Times New Roman" w:cs="Times New Roman"/>
          <w:lang w:val="en-US"/>
        </w:rPr>
      </w:pPr>
    </w:p>
    <w:p w14:paraId="0A000425" w14:textId="77777777" w:rsidR="00B935B5" w:rsidRPr="006A0462" w:rsidRDefault="00B935B5" w:rsidP="00533F9D">
      <w:pPr>
        <w:spacing w:line="360" w:lineRule="auto"/>
        <w:jc w:val="both"/>
        <w:rPr>
          <w:rFonts w:ascii="Times New Roman" w:hAnsi="Times New Roman" w:cs="Times New Roman"/>
          <w:lang w:val="en-US"/>
        </w:rPr>
      </w:pPr>
    </w:p>
    <w:p w14:paraId="7FEA484E" w14:textId="77777777" w:rsidR="00B935B5" w:rsidRPr="006A0462" w:rsidRDefault="00B935B5" w:rsidP="00533F9D">
      <w:pPr>
        <w:spacing w:line="360" w:lineRule="auto"/>
        <w:jc w:val="both"/>
        <w:rPr>
          <w:rFonts w:ascii="Times New Roman" w:hAnsi="Times New Roman" w:cs="Times New Roman"/>
          <w:lang w:val="en-US"/>
        </w:rPr>
      </w:pPr>
    </w:p>
    <w:p w14:paraId="3BBE5305" w14:textId="77777777" w:rsidR="00B935B5" w:rsidRPr="006A0462" w:rsidRDefault="00B935B5" w:rsidP="00533F9D">
      <w:pPr>
        <w:spacing w:line="360" w:lineRule="auto"/>
        <w:jc w:val="both"/>
        <w:rPr>
          <w:rFonts w:ascii="Times New Roman" w:hAnsi="Times New Roman" w:cs="Times New Roman"/>
          <w:lang w:val="en-US"/>
        </w:rPr>
      </w:pPr>
    </w:p>
    <w:p w14:paraId="4C96DDCC" w14:textId="77777777" w:rsidR="00B935B5" w:rsidRPr="006A0462" w:rsidRDefault="00B935B5" w:rsidP="00533F9D">
      <w:pPr>
        <w:spacing w:line="360" w:lineRule="auto"/>
        <w:jc w:val="both"/>
        <w:rPr>
          <w:rFonts w:ascii="Times New Roman" w:hAnsi="Times New Roman" w:cs="Times New Roman"/>
          <w:lang w:val="en-US"/>
        </w:rPr>
      </w:pPr>
    </w:p>
    <w:p w14:paraId="53D1704D" w14:textId="77777777" w:rsidR="00B935B5" w:rsidRPr="006A0462" w:rsidRDefault="00B935B5" w:rsidP="00533F9D">
      <w:pPr>
        <w:spacing w:line="360" w:lineRule="auto"/>
        <w:jc w:val="both"/>
        <w:rPr>
          <w:rFonts w:ascii="Times New Roman" w:hAnsi="Times New Roman" w:cs="Times New Roman"/>
          <w:lang w:val="en-US"/>
        </w:rPr>
      </w:pPr>
    </w:p>
    <w:p w14:paraId="10CC84E2" w14:textId="77777777" w:rsidR="00B935B5" w:rsidRPr="006A0462" w:rsidRDefault="00B935B5" w:rsidP="00533F9D">
      <w:pPr>
        <w:spacing w:line="360" w:lineRule="auto"/>
        <w:jc w:val="both"/>
        <w:rPr>
          <w:rFonts w:ascii="Times New Roman" w:hAnsi="Times New Roman" w:cs="Times New Roman"/>
          <w:lang w:val="en-US"/>
        </w:rPr>
      </w:pPr>
    </w:p>
    <w:p w14:paraId="11A08DA7" w14:textId="77777777" w:rsidR="00B935B5" w:rsidRPr="006A0462" w:rsidRDefault="00B935B5" w:rsidP="00533F9D">
      <w:pPr>
        <w:spacing w:line="360" w:lineRule="auto"/>
        <w:jc w:val="both"/>
        <w:rPr>
          <w:rFonts w:ascii="Times New Roman" w:hAnsi="Times New Roman" w:cs="Times New Roman"/>
          <w:lang w:val="en-US"/>
        </w:rPr>
      </w:pPr>
    </w:p>
    <w:p w14:paraId="2411BE09" w14:textId="77777777" w:rsidR="00B935B5" w:rsidRPr="006A0462" w:rsidRDefault="00B935B5" w:rsidP="00533F9D">
      <w:pPr>
        <w:spacing w:line="360" w:lineRule="auto"/>
        <w:jc w:val="both"/>
        <w:rPr>
          <w:rFonts w:ascii="Times New Roman" w:hAnsi="Times New Roman" w:cs="Times New Roman"/>
          <w:lang w:val="en-US"/>
        </w:rPr>
      </w:pPr>
    </w:p>
    <w:p w14:paraId="37A69CDB" w14:textId="77777777" w:rsidR="00B935B5" w:rsidRPr="006A0462" w:rsidRDefault="00B935B5" w:rsidP="00533F9D">
      <w:pPr>
        <w:spacing w:line="360" w:lineRule="auto"/>
        <w:jc w:val="both"/>
        <w:rPr>
          <w:rFonts w:ascii="Times New Roman" w:hAnsi="Times New Roman" w:cs="Times New Roman"/>
          <w:lang w:val="en-US"/>
        </w:rPr>
      </w:pPr>
    </w:p>
    <w:p w14:paraId="552682DC" w14:textId="77777777" w:rsidR="00B935B5" w:rsidRPr="006A0462" w:rsidRDefault="00B935B5" w:rsidP="00533F9D">
      <w:pPr>
        <w:spacing w:line="360" w:lineRule="auto"/>
        <w:jc w:val="both"/>
        <w:rPr>
          <w:rFonts w:ascii="Times New Roman" w:hAnsi="Times New Roman" w:cs="Times New Roman"/>
          <w:lang w:val="en-US"/>
        </w:rPr>
      </w:pPr>
    </w:p>
    <w:p w14:paraId="45222489" w14:textId="0DDC3D40" w:rsidR="0081343E" w:rsidRPr="006A0462" w:rsidRDefault="00216775" w:rsidP="00533F9D">
      <w:pPr>
        <w:spacing w:line="360" w:lineRule="auto"/>
        <w:jc w:val="both"/>
        <w:rPr>
          <w:rFonts w:ascii="Times New Roman" w:hAnsi="Times New Roman" w:cs="Times New Roman"/>
          <w:lang w:val="en-US"/>
        </w:rPr>
      </w:pPr>
      <w:r w:rsidRPr="006A0462">
        <w:rPr>
          <w:rFonts w:ascii="Times New Roman" w:hAnsi="Times New Roman" w:cs="Times New Roman"/>
          <w:lang w:val="en-US"/>
        </w:rPr>
        <w:t xml:space="preserve">Case </w:t>
      </w:r>
      <w:r w:rsidR="005D14BA" w:rsidRPr="006A0462">
        <w:rPr>
          <w:rFonts w:ascii="Times New Roman" w:hAnsi="Times New Roman" w:cs="Times New Roman"/>
          <w:lang w:val="en-US"/>
        </w:rPr>
        <w:t>Report</w:t>
      </w:r>
      <w:r w:rsidRPr="006A0462">
        <w:rPr>
          <w:rFonts w:ascii="Times New Roman" w:hAnsi="Times New Roman" w:cs="Times New Roman"/>
          <w:lang w:val="en-US"/>
        </w:rPr>
        <w:t xml:space="preserve">: </w:t>
      </w:r>
    </w:p>
    <w:p w14:paraId="16765C79" w14:textId="7FF7165F" w:rsidR="00216775" w:rsidRPr="006A0462" w:rsidRDefault="00216775" w:rsidP="00533F9D">
      <w:pPr>
        <w:spacing w:line="360" w:lineRule="auto"/>
        <w:jc w:val="both"/>
        <w:rPr>
          <w:rFonts w:ascii="Times New Roman" w:hAnsi="Times New Roman" w:cs="Times New Roman"/>
        </w:rPr>
      </w:pPr>
      <w:r w:rsidRPr="006A0462">
        <w:rPr>
          <w:rFonts w:ascii="Times New Roman" w:hAnsi="Times New Roman" w:cs="Times New Roman"/>
        </w:rPr>
        <w:t xml:space="preserve">A 30-year-old male patient reported with the complaint of intermittent, dull aching pain, and swelling </w:t>
      </w:r>
      <w:r w:rsidR="00373051" w:rsidRPr="006A0462">
        <w:rPr>
          <w:rFonts w:ascii="Times New Roman" w:hAnsi="Times New Roman" w:cs="Times New Roman"/>
        </w:rPr>
        <w:t>below tongue</w:t>
      </w:r>
      <w:r w:rsidRPr="006A0462">
        <w:rPr>
          <w:rFonts w:ascii="Times New Roman" w:hAnsi="Times New Roman" w:cs="Times New Roman"/>
        </w:rPr>
        <w:t xml:space="preserve"> for </w:t>
      </w:r>
      <w:r w:rsidR="00373051" w:rsidRPr="006A0462">
        <w:rPr>
          <w:rFonts w:ascii="Times New Roman" w:hAnsi="Times New Roman" w:cs="Times New Roman"/>
        </w:rPr>
        <w:t>1 week.</w:t>
      </w:r>
      <w:r w:rsidR="000F4C9F" w:rsidRPr="006A0462">
        <w:rPr>
          <w:rFonts w:ascii="Times New Roman" w:hAnsi="Times New Roman" w:cs="Times New Roman"/>
        </w:rPr>
        <w:t xml:space="preserve"> </w:t>
      </w:r>
      <w:r w:rsidR="0081343E" w:rsidRPr="006A0462">
        <w:rPr>
          <w:rFonts w:ascii="Times New Roman" w:hAnsi="Times New Roman" w:cs="Times New Roman"/>
        </w:rPr>
        <w:t xml:space="preserve"> These symptoms occurred during meal and he noted that sour foods were more likely to produce symptoms than were other types of food.</w:t>
      </w:r>
    </w:p>
    <w:p w14:paraId="432F31CB" w14:textId="0973468A" w:rsidR="0081343E" w:rsidRPr="006A0462" w:rsidRDefault="0081343E" w:rsidP="00533F9D">
      <w:pPr>
        <w:spacing w:line="360" w:lineRule="auto"/>
        <w:jc w:val="both"/>
        <w:rPr>
          <w:rFonts w:ascii="Times New Roman" w:hAnsi="Times New Roman" w:cs="Times New Roman"/>
        </w:rPr>
      </w:pPr>
      <w:r w:rsidRPr="006A0462">
        <w:rPr>
          <w:rFonts w:ascii="Times New Roman" w:hAnsi="Times New Roman" w:cs="Times New Roman"/>
        </w:rPr>
        <w:t>Extraoral examination revealed no facial asymmetry</w:t>
      </w:r>
      <w:r w:rsidR="005D14BA" w:rsidRPr="006A0462">
        <w:rPr>
          <w:rFonts w:ascii="Times New Roman" w:hAnsi="Times New Roman" w:cs="Times New Roman"/>
        </w:rPr>
        <w:t>. On</w:t>
      </w:r>
      <w:r w:rsidR="001D6E3B" w:rsidRPr="006A0462">
        <w:rPr>
          <w:rFonts w:ascii="Times New Roman" w:hAnsi="Times New Roman" w:cs="Times New Roman"/>
        </w:rPr>
        <w:t xml:space="preserve"> bimanual palpation right submandibular gland was firm and tender</w:t>
      </w:r>
      <w:r w:rsidR="005D14BA" w:rsidRPr="006A0462">
        <w:rPr>
          <w:rFonts w:ascii="Times New Roman" w:hAnsi="Times New Roman" w:cs="Times New Roman"/>
        </w:rPr>
        <w:t xml:space="preserve">.  A </w:t>
      </w:r>
      <w:r w:rsidR="001D6E3B" w:rsidRPr="006A0462">
        <w:rPr>
          <w:rFonts w:ascii="Times New Roman" w:hAnsi="Times New Roman" w:cs="Times New Roman"/>
        </w:rPr>
        <w:t xml:space="preserve">single tender right submandibular lymph node was palpated. </w:t>
      </w:r>
      <w:r w:rsidRPr="006A0462">
        <w:rPr>
          <w:rFonts w:ascii="Times New Roman" w:hAnsi="Times New Roman" w:cs="Times New Roman"/>
        </w:rPr>
        <w:t xml:space="preserve">Intraoral examination, he was found to have a firm mass of approximately </w:t>
      </w:r>
      <w:r w:rsidR="005D14BA" w:rsidRPr="006A0462">
        <w:rPr>
          <w:rFonts w:ascii="Times New Roman" w:hAnsi="Times New Roman" w:cs="Times New Roman"/>
        </w:rPr>
        <w:t>1</w:t>
      </w:r>
      <w:r w:rsidR="00025579" w:rsidRPr="006A0462">
        <w:rPr>
          <w:rFonts w:ascii="Times New Roman" w:hAnsi="Times New Roman" w:cs="Times New Roman"/>
        </w:rPr>
        <w:t xml:space="preserve"> cm × 1 cm </w:t>
      </w:r>
      <w:r w:rsidRPr="006A0462">
        <w:rPr>
          <w:rFonts w:ascii="Times New Roman" w:hAnsi="Times New Roman" w:cs="Times New Roman"/>
        </w:rPr>
        <w:t xml:space="preserve">on the floor of his mouth, along the course of the right submandibular duct. </w:t>
      </w:r>
      <w:r w:rsidR="001D6E3B" w:rsidRPr="006A0462">
        <w:rPr>
          <w:rFonts w:ascii="Times New Roman" w:hAnsi="Times New Roman" w:cs="Times New Roman"/>
        </w:rPr>
        <w:t xml:space="preserve">The right submandibular duct opening was inflamed and erythematous along with a diffuse swelling. </w:t>
      </w:r>
      <w:r w:rsidRPr="006A0462">
        <w:rPr>
          <w:rFonts w:ascii="Times New Roman" w:hAnsi="Times New Roman" w:cs="Times New Roman"/>
        </w:rPr>
        <w:t xml:space="preserve">Salivary flow was negligible from right submandibular duct orifice. </w:t>
      </w:r>
      <w:r w:rsidR="00EE4A53" w:rsidRPr="006A0462">
        <w:rPr>
          <w:rFonts w:ascii="Times New Roman" w:hAnsi="Times New Roman" w:cs="Times New Roman"/>
        </w:rPr>
        <w:t>(Fig 1)</w:t>
      </w:r>
    </w:p>
    <w:p w14:paraId="54EC4FB1" w14:textId="2B9B45EA" w:rsidR="003C7AF1" w:rsidRPr="006A0462" w:rsidRDefault="006A0B57" w:rsidP="00533F9D">
      <w:pPr>
        <w:spacing w:line="360" w:lineRule="auto"/>
        <w:jc w:val="both"/>
        <w:rPr>
          <w:rFonts w:ascii="Times New Roman" w:hAnsi="Times New Roman" w:cs="Times New Roman"/>
        </w:rPr>
      </w:pPr>
      <w:r w:rsidRPr="006A0462">
        <w:rPr>
          <w:rFonts w:ascii="Times New Roman" w:hAnsi="Times New Roman" w:cs="Times New Roman"/>
        </w:rPr>
        <w:t xml:space="preserve">Reconstructed panoramic OPG showed radiopacity resembling horizontally impacted canine in lower right premolar and molar region. (Fig 2) </w:t>
      </w:r>
      <w:r w:rsidR="003C7AF1" w:rsidRPr="006A0462">
        <w:rPr>
          <w:rFonts w:ascii="Times New Roman" w:hAnsi="Times New Roman" w:cs="Times New Roman"/>
        </w:rPr>
        <w:t>A 5*10 CBCT scan was performed and it shows a roughly oval elongated radiopacity</w:t>
      </w:r>
      <w:r w:rsidR="00B935B5" w:rsidRPr="006A0462">
        <w:rPr>
          <w:rFonts w:ascii="Times New Roman" w:hAnsi="Times New Roman" w:cs="Times New Roman"/>
        </w:rPr>
        <w:t xml:space="preserve"> </w:t>
      </w:r>
      <w:r w:rsidR="003C7AF1" w:rsidRPr="006A0462">
        <w:rPr>
          <w:rFonts w:ascii="Times New Roman" w:hAnsi="Times New Roman" w:cs="Times New Roman"/>
        </w:rPr>
        <w:t xml:space="preserve">noted on the right submandibular </w:t>
      </w:r>
      <w:r w:rsidR="005D14BA" w:rsidRPr="006A0462">
        <w:rPr>
          <w:rFonts w:ascii="Times New Roman" w:hAnsi="Times New Roman" w:cs="Times New Roman"/>
        </w:rPr>
        <w:t xml:space="preserve">duct region seen extending from mesial aspect of </w:t>
      </w:r>
      <w:r w:rsidR="007B29D8" w:rsidRPr="006A0462">
        <w:rPr>
          <w:rFonts w:ascii="Times New Roman" w:hAnsi="Times New Roman" w:cs="Times New Roman"/>
        </w:rPr>
        <w:t>45</w:t>
      </w:r>
      <w:r w:rsidR="005D14BA" w:rsidRPr="006A0462">
        <w:rPr>
          <w:rFonts w:ascii="Times New Roman" w:hAnsi="Times New Roman" w:cs="Times New Roman"/>
        </w:rPr>
        <w:t xml:space="preserve"> to </w:t>
      </w:r>
      <w:r w:rsidR="007B29D8" w:rsidRPr="006A0462">
        <w:rPr>
          <w:rFonts w:ascii="Times New Roman" w:hAnsi="Times New Roman" w:cs="Times New Roman"/>
        </w:rPr>
        <w:t>mesial</w:t>
      </w:r>
      <w:r w:rsidR="005D14BA" w:rsidRPr="006A0462">
        <w:rPr>
          <w:rFonts w:ascii="Times New Roman" w:hAnsi="Times New Roman" w:cs="Times New Roman"/>
        </w:rPr>
        <w:t xml:space="preserve"> aspect of 47 </w:t>
      </w:r>
      <w:r w:rsidR="003C7AF1" w:rsidRPr="006A0462">
        <w:rPr>
          <w:rFonts w:ascii="Times New Roman" w:hAnsi="Times New Roman" w:cs="Times New Roman"/>
        </w:rPr>
        <w:t xml:space="preserve">measuring approximately </w:t>
      </w:r>
      <w:r w:rsidR="00991A29" w:rsidRPr="006A0462">
        <w:rPr>
          <w:rFonts w:ascii="Times New Roman" w:hAnsi="Times New Roman" w:cs="Times New Roman"/>
        </w:rPr>
        <w:t>19.5mm*8mm in greatest dimensions.</w:t>
      </w:r>
      <w:r w:rsidR="00EE4A53" w:rsidRPr="006A0462">
        <w:rPr>
          <w:rFonts w:ascii="Times New Roman" w:hAnsi="Times New Roman" w:cs="Times New Roman"/>
        </w:rPr>
        <w:t xml:space="preserve"> (Fig 3)</w:t>
      </w:r>
    </w:p>
    <w:p w14:paraId="106AA51A" w14:textId="3DED5540" w:rsidR="00025579" w:rsidRPr="006A0462" w:rsidRDefault="003F7581" w:rsidP="00533F9D">
      <w:pPr>
        <w:spacing w:line="360" w:lineRule="auto"/>
        <w:jc w:val="both"/>
        <w:rPr>
          <w:rFonts w:ascii="Times New Roman" w:hAnsi="Times New Roman" w:cs="Times New Roman"/>
        </w:rPr>
      </w:pPr>
      <w:r w:rsidRPr="006A0462">
        <w:rPr>
          <w:rFonts w:ascii="Times New Roman" w:hAnsi="Times New Roman" w:cs="Times New Roman"/>
        </w:rPr>
        <w:t>On the basis of clinical and radiological findings, we diagnosed the case as a right submandibular sialolithiasis</w:t>
      </w:r>
      <w:r w:rsidR="00025579" w:rsidRPr="006A0462">
        <w:rPr>
          <w:rFonts w:ascii="Times New Roman" w:hAnsi="Times New Roman" w:cs="Times New Roman"/>
        </w:rPr>
        <w:t xml:space="preserve">. </w:t>
      </w:r>
    </w:p>
    <w:p w14:paraId="1B706483" w14:textId="2A23086D" w:rsidR="003F7581" w:rsidRPr="006A0462" w:rsidRDefault="00025579" w:rsidP="00533F9D">
      <w:pPr>
        <w:spacing w:line="360" w:lineRule="auto"/>
        <w:jc w:val="both"/>
        <w:rPr>
          <w:rFonts w:ascii="Times New Roman" w:hAnsi="Times New Roman" w:cs="Times New Roman"/>
        </w:rPr>
      </w:pPr>
      <w:r w:rsidRPr="006A0462">
        <w:rPr>
          <w:rFonts w:ascii="Times New Roman" w:hAnsi="Times New Roman" w:cs="Times New Roman"/>
        </w:rPr>
        <w:t xml:space="preserve">The calculus was removed intraorally and duct opening was transposed into the floor of mouth under local </w:t>
      </w:r>
      <w:r w:rsidR="007B29D8" w:rsidRPr="006A0462">
        <w:rPr>
          <w:rFonts w:ascii="Times New Roman" w:hAnsi="Times New Roman" w:cs="Times New Roman"/>
        </w:rPr>
        <w:t>anaesthesia.</w:t>
      </w:r>
    </w:p>
    <w:p w14:paraId="198A4D6A" w14:textId="77777777" w:rsidR="00F75A07" w:rsidRPr="006A0462" w:rsidRDefault="00F75A07" w:rsidP="00533F9D">
      <w:pPr>
        <w:spacing w:line="360" w:lineRule="auto"/>
        <w:jc w:val="both"/>
        <w:rPr>
          <w:rFonts w:ascii="Times New Roman" w:hAnsi="Times New Roman" w:cs="Times New Roman"/>
        </w:rPr>
      </w:pPr>
    </w:p>
    <w:p w14:paraId="1361C112" w14:textId="77777777" w:rsidR="00F75A07" w:rsidRPr="006A0462" w:rsidRDefault="00F75A07" w:rsidP="00533F9D">
      <w:pPr>
        <w:spacing w:line="360" w:lineRule="auto"/>
        <w:jc w:val="both"/>
        <w:rPr>
          <w:rFonts w:ascii="Times New Roman" w:hAnsi="Times New Roman" w:cs="Times New Roman"/>
        </w:rPr>
      </w:pPr>
    </w:p>
    <w:p w14:paraId="11CB49D4" w14:textId="77777777" w:rsidR="00B935B5" w:rsidRPr="006A0462" w:rsidRDefault="00B935B5" w:rsidP="00533F9D">
      <w:pPr>
        <w:spacing w:line="360" w:lineRule="auto"/>
        <w:jc w:val="both"/>
        <w:rPr>
          <w:rFonts w:ascii="Times New Roman" w:hAnsi="Times New Roman" w:cs="Times New Roman"/>
        </w:rPr>
      </w:pPr>
    </w:p>
    <w:p w14:paraId="1C729017" w14:textId="77777777" w:rsidR="00B935B5" w:rsidRPr="006A0462" w:rsidRDefault="00B935B5" w:rsidP="00533F9D">
      <w:pPr>
        <w:spacing w:line="360" w:lineRule="auto"/>
        <w:jc w:val="both"/>
        <w:rPr>
          <w:rFonts w:ascii="Times New Roman" w:hAnsi="Times New Roman" w:cs="Times New Roman"/>
        </w:rPr>
      </w:pPr>
    </w:p>
    <w:p w14:paraId="309D149C" w14:textId="77777777" w:rsidR="00B935B5" w:rsidRPr="006A0462" w:rsidRDefault="00B935B5" w:rsidP="00533F9D">
      <w:pPr>
        <w:spacing w:line="360" w:lineRule="auto"/>
        <w:jc w:val="both"/>
        <w:rPr>
          <w:rFonts w:ascii="Times New Roman" w:hAnsi="Times New Roman" w:cs="Times New Roman"/>
        </w:rPr>
      </w:pPr>
    </w:p>
    <w:p w14:paraId="67D8AF6E" w14:textId="77777777" w:rsidR="00B935B5" w:rsidRPr="006A0462" w:rsidRDefault="00B935B5" w:rsidP="00533F9D">
      <w:pPr>
        <w:spacing w:line="360" w:lineRule="auto"/>
        <w:jc w:val="both"/>
        <w:rPr>
          <w:rFonts w:ascii="Times New Roman" w:hAnsi="Times New Roman" w:cs="Times New Roman"/>
        </w:rPr>
      </w:pPr>
    </w:p>
    <w:p w14:paraId="56C8514F" w14:textId="77777777" w:rsidR="00B935B5" w:rsidRPr="006A0462" w:rsidRDefault="00B935B5" w:rsidP="00533F9D">
      <w:pPr>
        <w:spacing w:line="360" w:lineRule="auto"/>
        <w:jc w:val="both"/>
        <w:rPr>
          <w:rFonts w:ascii="Times New Roman" w:hAnsi="Times New Roman" w:cs="Times New Roman"/>
        </w:rPr>
      </w:pPr>
    </w:p>
    <w:p w14:paraId="121796C6" w14:textId="77777777" w:rsidR="00B935B5" w:rsidRPr="006A0462" w:rsidRDefault="00B935B5" w:rsidP="00533F9D">
      <w:pPr>
        <w:spacing w:line="360" w:lineRule="auto"/>
        <w:jc w:val="both"/>
        <w:rPr>
          <w:rFonts w:ascii="Times New Roman" w:hAnsi="Times New Roman" w:cs="Times New Roman"/>
        </w:rPr>
      </w:pPr>
    </w:p>
    <w:p w14:paraId="1EF514DD" w14:textId="5DE41572" w:rsidR="00F75A07" w:rsidRPr="006A0462" w:rsidRDefault="007B29D8" w:rsidP="00533F9D">
      <w:pPr>
        <w:spacing w:line="360" w:lineRule="auto"/>
        <w:jc w:val="both"/>
        <w:rPr>
          <w:rFonts w:ascii="Times New Roman" w:hAnsi="Times New Roman" w:cs="Times New Roman"/>
        </w:rPr>
      </w:pPr>
      <w:r w:rsidRPr="006A0462">
        <w:rPr>
          <w:rFonts w:ascii="Times New Roman" w:hAnsi="Times New Roman" w:cs="Times New Roman"/>
        </w:rPr>
        <w:lastRenderedPageBreak/>
        <w:t>Discussion:</w:t>
      </w:r>
    </w:p>
    <w:p w14:paraId="0594541E" w14:textId="7D9BD911" w:rsidR="00F75A07" w:rsidRPr="006A0462" w:rsidRDefault="006437E9" w:rsidP="00533F9D">
      <w:pPr>
        <w:spacing w:line="360" w:lineRule="auto"/>
        <w:jc w:val="both"/>
        <w:rPr>
          <w:rFonts w:ascii="Times New Roman" w:hAnsi="Times New Roman" w:cs="Times New Roman"/>
          <w:vertAlign w:val="superscript"/>
        </w:rPr>
      </w:pPr>
      <w:r>
        <w:rPr>
          <w:rFonts w:ascii="Times New Roman" w:hAnsi="Times New Roman" w:cs="Times New Roman"/>
        </w:rPr>
        <w:t>“</w:t>
      </w:r>
      <w:r w:rsidR="00F75A07" w:rsidRPr="006A0462">
        <w:rPr>
          <w:rFonts w:ascii="Times New Roman" w:hAnsi="Times New Roman" w:cs="Times New Roman"/>
        </w:rPr>
        <w:t xml:space="preserve">Sialolithiasis can occur in </w:t>
      </w:r>
      <w:r w:rsidR="00C07ACE" w:rsidRPr="006A0462">
        <w:rPr>
          <w:rFonts w:ascii="Times New Roman" w:hAnsi="Times New Roman" w:cs="Times New Roman"/>
        </w:rPr>
        <w:t xml:space="preserve">a </w:t>
      </w:r>
      <w:r w:rsidR="00F75A07" w:rsidRPr="006A0462">
        <w:rPr>
          <w:rFonts w:ascii="Times New Roman" w:hAnsi="Times New Roman" w:cs="Times New Roman"/>
        </w:rPr>
        <w:t xml:space="preserve">wide age range of patients and has been reported in children. The average age of sialolithiasis in the submandibular glands </w:t>
      </w:r>
      <w:r w:rsidR="00C07ACE" w:rsidRPr="006A0462">
        <w:rPr>
          <w:rFonts w:ascii="Times New Roman" w:hAnsi="Times New Roman" w:cs="Times New Roman"/>
        </w:rPr>
        <w:t xml:space="preserve">is </w:t>
      </w:r>
      <w:r w:rsidR="00F75A07" w:rsidRPr="006A0462">
        <w:rPr>
          <w:rFonts w:ascii="Times New Roman" w:hAnsi="Times New Roman" w:cs="Times New Roman"/>
        </w:rPr>
        <w:t xml:space="preserve">40.5 years, 47.8 years </w:t>
      </w:r>
      <w:r w:rsidR="00C07ACE" w:rsidRPr="006A0462">
        <w:rPr>
          <w:rFonts w:ascii="Times New Roman" w:hAnsi="Times New Roman" w:cs="Times New Roman"/>
        </w:rPr>
        <w:t xml:space="preserve">in </w:t>
      </w:r>
      <w:proofErr w:type="gramStart"/>
      <w:r w:rsidR="00C07ACE" w:rsidRPr="006A0462">
        <w:rPr>
          <w:rFonts w:ascii="Times New Roman" w:hAnsi="Times New Roman" w:cs="Times New Roman"/>
        </w:rPr>
        <w:t xml:space="preserve">the </w:t>
      </w:r>
      <w:r w:rsidR="00F75A07" w:rsidRPr="006A0462">
        <w:rPr>
          <w:rFonts w:ascii="Times New Roman" w:hAnsi="Times New Roman" w:cs="Times New Roman"/>
        </w:rPr>
        <w:t xml:space="preserve"> parotid</w:t>
      </w:r>
      <w:proofErr w:type="gramEnd"/>
      <w:r w:rsidR="00F75A07" w:rsidRPr="006A0462">
        <w:rPr>
          <w:rFonts w:ascii="Times New Roman" w:hAnsi="Times New Roman" w:cs="Times New Roman"/>
        </w:rPr>
        <w:t xml:space="preserve"> gland, and 50 years for </w:t>
      </w:r>
      <w:r w:rsidR="00C07ACE" w:rsidRPr="006A0462">
        <w:rPr>
          <w:rFonts w:ascii="Times New Roman" w:hAnsi="Times New Roman" w:cs="Times New Roman"/>
        </w:rPr>
        <w:t xml:space="preserve">the </w:t>
      </w:r>
      <w:r w:rsidR="00F75A07" w:rsidRPr="006A0462">
        <w:rPr>
          <w:rFonts w:ascii="Times New Roman" w:hAnsi="Times New Roman" w:cs="Times New Roman"/>
        </w:rPr>
        <w:t>minor salivary gland.  It occurs commonly in males. The recurrence rate reported at around 20% due</w:t>
      </w:r>
      <w:r w:rsidR="00C07ACE" w:rsidRPr="006A0462">
        <w:rPr>
          <w:rFonts w:ascii="Times New Roman" w:hAnsi="Times New Roman" w:cs="Times New Roman"/>
        </w:rPr>
        <w:t xml:space="preserve"> to</w:t>
      </w:r>
      <w:r w:rsidR="00F75A07" w:rsidRPr="006A0462">
        <w:rPr>
          <w:rFonts w:ascii="Times New Roman" w:hAnsi="Times New Roman" w:cs="Times New Roman"/>
        </w:rPr>
        <w:t xml:space="preserve"> the unknown and uncorrected underlying cause</w:t>
      </w:r>
      <w:r>
        <w:rPr>
          <w:rFonts w:ascii="Times New Roman" w:hAnsi="Times New Roman" w:cs="Times New Roman"/>
        </w:rPr>
        <w:t>”</w:t>
      </w:r>
      <w:r w:rsidR="00F75A07" w:rsidRPr="006A0462">
        <w:rPr>
          <w:rFonts w:ascii="Times New Roman" w:hAnsi="Times New Roman" w:cs="Times New Roman"/>
        </w:rPr>
        <w:t xml:space="preserve">. </w:t>
      </w:r>
      <w:r w:rsidR="006579BF" w:rsidRPr="006A0462">
        <w:rPr>
          <w:rFonts w:ascii="Times New Roman" w:hAnsi="Times New Roman" w:cs="Times New Roman"/>
          <w:vertAlign w:val="superscript"/>
        </w:rPr>
        <w:t>[3]</w:t>
      </w:r>
    </w:p>
    <w:p w14:paraId="24502818" w14:textId="3CA3D7D1" w:rsidR="00462DF4" w:rsidRPr="006A0462" w:rsidRDefault="006437E9" w:rsidP="00533F9D">
      <w:pPr>
        <w:spacing w:line="360" w:lineRule="auto"/>
        <w:jc w:val="both"/>
        <w:rPr>
          <w:rFonts w:ascii="Times New Roman" w:hAnsi="Times New Roman" w:cs="Times New Roman"/>
          <w:color w:val="1B1B1B"/>
          <w:shd w:val="clear" w:color="auto" w:fill="FFFFFF"/>
        </w:rPr>
      </w:pPr>
      <w:r>
        <w:rPr>
          <w:rFonts w:ascii="Times New Roman" w:hAnsi="Times New Roman" w:cs="Times New Roman"/>
          <w:highlight w:val="yellow"/>
        </w:rPr>
        <w:t>“</w:t>
      </w:r>
      <w:r w:rsidR="00A42962" w:rsidRPr="006A0462">
        <w:rPr>
          <w:rFonts w:ascii="Times New Roman" w:hAnsi="Times New Roman" w:cs="Times New Roman"/>
          <w:highlight w:val="yellow"/>
        </w:rPr>
        <w:t>The submandibular gland is susceptible to salivary calculi</w:t>
      </w:r>
      <w:r w:rsidR="00C07ACE" w:rsidRPr="006A0462">
        <w:rPr>
          <w:rFonts w:ascii="Times New Roman" w:hAnsi="Times New Roman" w:cs="Times New Roman"/>
          <w:highlight w:val="yellow"/>
        </w:rPr>
        <w:t xml:space="preserve">; </w:t>
      </w:r>
      <w:r w:rsidR="00A42962" w:rsidRPr="006A0462">
        <w:rPr>
          <w:rFonts w:ascii="Times New Roman" w:hAnsi="Times New Roman" w:cs="Times New Roman"/>
          <w:highlight w:val="yellow"/>
        </w:rPr>
        <w:t xml:space="preserve">its saliva is far more alkaline and has </w:t>
      </w:r>
      <w:r w:rsidR="00C07ACE" w:rsidRPr="006A0462">
        <w:rPr>
          <w:rFonts w:ascii="Times New Roman" w:hAnsi="Times New Roman" w:cs="Times New Roman"/>
          <w:highlight w:val="yellow"/>
        </w:rPr>
        <w:t xml:space="preserve">a </w:t>
      </w:r>
      <w:r w:rsidR="00A42962" w:rsidRPr="006A0462">
        <w:rPr>
          <w:rFonts w:ascii="Times New Roman" w:hAnsi="Times New Roman" w:cs="Times New Roman"/>
          <w:highlight w:val="yellow"/>
        </w:rPr>
        <w:t>greater concentration of calcium and phosphate. Also, it is known that it has greater mucin content compared to parotid and sublingual gland</w:t>
      </w:r>
      <w:r w:rsidR="006579BF" w:rsidRPr="006A0462">
        <w:rPr>
          <w:rFonts w:ascii="Times New Roman" w:hAnsi="Times New Roman" w:cs="Times New Roman"/>
          <w:highlight w:val="yellow"/>
        </w:rPr>
        <w:t>.</w:t>
      </w:r>
      <w:r w:rsidR="006579BF" w:rsidRPr="006A0462">
        <w:rPr>
          <w:rFonts w:ascii="Times New Roman" w:hAnsi="Times New Roman" w:cs="Times New Roman"/>
        </w:rPr>
        <w:t xml:space="preserve"> </w:t>
      </w:r>
      <w:r w:rsidR="00462DF4" w:rsidRPr="006A0462">
        <w:rPr>
          <w:rFonts w:ascii="Times New Roman" w:hAnsi="Times New Roman" w:cs="Times New Roman"/>
          <w:highlight w:val="yellow"/>
        </w:rPr>
        <w:t>Moreover, the opening of the main salivary duct of the submandibular gland (Wharton’s duct) is narrower than the diameter of the whole duct. What is more, the duct ascends towards its opening, which is also conducive to saliva retention</w:t>
      </w:r>
      <w:r>
        <w:rPr>
          <w:rFonts w:ascii="Times New Roman" w:hAnsi="Times New Roman" w:cs="Times New Roman"/>
          <w:highlight w:val="yellow"/>
        </w:rPr>
        <w:t>”</w:t>
      </w:r>
      <w:r w:rsidR="00462DF4" w:rsidRPr="006A0462">
        <w:rPr>
          <w:rFonts w:ascii="Times New Roman" w:hAnsi="Times New Roman" w:cs="Times New Roman"/>
        </w:rPr>
        <w:t>.</w:t>
      </w:r>
      <w:r w:rsidR="00462DF4" w:rsidRPr="006A0462">
        <w:rPr>
          <w:rFonts w:ascii="Times New Roman" w:hAnsi="Times New Roman" w:cs="Times New Roman"/>
          <w:color w:val="1B1B1B"/>
          <w:shd w:val="clear" w:color="auto" w:fill="FFFFFF"/>
        </w:rPr>
        <w:t xml:space="preserve"> </w:t>
      </w:r>
      <w:r w:rsidR="00462DF4" w:rsidRPr="006A0462">
        <w:rPr>
          <w:rFonts w:ascii="Times New Roman" w:hAnsi="Times New Roman" w:cs="Times New Roman"/>
          <w:vertAlign w:val="superscript"/>
        </w:rPr>
        <w:t>[4]</w:t>
      </w:r>
    </w:p>
    <w:p w14:paraId="3F3F2C39" w14:textId="775DA5FD" w:rsidR="00A42962" w:rsidRPr="006A0462" w:rsidRDefault="00462DF4" w:rsidP="00533F9D">
      <w:pPr>
        <w:spacing w:line="360" w:lineRule="auto"/>
        <w:jc w:val="both"/>
        <w:rPr>
          <w:rFonts w:ascii="Times New Roman" w:hAnsi="Times New Roman" w:cs="Times New Roman"/>
          <w:vertAlign w:val="superscript"/>
        </w:rPr>
      </w:pPr>
      <w:r w:rsidRPr="006A0462">
        <w:rPr>
          <w:rFonts w:ascii="Times New Roman" w:hAnsi="Times New Roman" w:cs="Times New Roman"/>
          <w:highlight w:val="yellow"/>
        </w:rPr>
        <w:t xml:space="preserve">As much as 85% of submandibular gland stones are located in Wharton’s duct, while the remaining 15% in gland parenchyma. Calculi situated in glandular parenchyma do not tend to cause significant clinical symptoms. </w:t>
      </w:r>
      <w:r w:rsidR="006437E9">
        <w:rPr>
          <w:rFonts w:ascii="Times New Roman" w:hAnsi="Times New Roman" w:cs="Times New Roman"/>
          <w:highlight w:val="yellow"/>
        </w:rPr>
        <w:t>“</w:t>
      </w:r>
      <w:r w:rsidRPr="006A0462">
        <w:rPr>
          <w:rFonts w:ascii="Times New Roman" w:hAnsi="Times New Roman" w:cs="Times New Roman"/>
          <w:highlight w:val="yellow"/>
        </w:rPr>
        <w:t>The most common site of Wharton’s duct for calculi formation is its proximal segment, in which the duct wraps around the posterior edge of the mylohyoid muscle, at a steep angle. That is where 35% of the deposits are located. Thirty per cent of the calculi are located near the opening of the submandibular duct, and 20% in its medial part. Sjögren’s syndrome and sarcoidosis promote calculi formation</w:t>
      </w:r>
      <w:r w:rsidR="006437E9">
        <w:rPr>
          <w:rFonts w:ascii="Times New Roman" w:hAnsi="Times New Roman" w:cs="Times New Roman"/>
          <w:highlight w:val="yellow"/>
        </w:rPr>
        <w:t>”</w:t>
      </w:r>
      <w:r w:rsidRPr="006A0462">
        <w:rPr>
          <w:rFonts w:ascii="Times New Roman" w:hAnsi="Times New Roman" w:cs="Times New Roman"/>
        </w:rPr>
        <w:t xml:space="preserve">. </w:t>
      </w:r>
      <w:r w:rsidRPr="006A0462">
        <w:rPr>
          <w:rFonts w:ascii="Times New Roman" w:hAnsi="Times New Roman" w:cs="Times New Roman"/>
          <w:vertAlign w:val="superscript"/>
        </w:rPr>
        <w:t>[</w:t>
      </w:r>
      <w:r w:rsidR="00B552F5">
        <w:rPr>
          <w:rFonts w:ascii="Times New Roman" w:hAnsi="Times New Roman" w:cs="Times New Roman"/>
          <w:vertAlign w:val="superscript"/>
        </w:rPr>
        <w:t>9</w:t>
      </w:r>
      <w:r w:rsidRPr="006A0462">
        <w:rPr>
          <w:rFonts w:ascii="Times New Roman" w:hAnsi="Times New Roman" w:cs="Times New Roman"/>
          <w:vertAlign w:val="superscript"/>
        </w:rPr>
        <w:t>]</w:t>
      </w:r>
    </w:p>
    <w:p w14:paraId="744491A5" w14:textId="366FBA3E" w:rsidR="00F75A07" w:rsidRPr="006A0462" w:rsidRDefault="00F75A07" w:rsidP="00533F9D">
      <w:pPr>
        <w:spacing w:line="360" w:lineRule="auto"/>
        <w:jc w:val="both"/>
        <w:rPr>
          <w:rFonts w:ascii="Times New Roman" w:hAnsi="Times New Roman" w:cs="Times New Roman"/>
          <w:vertAlign w:val="superscript"/>
        </w:rPr>
      </w:pPr>
      <w:r w:rsidRPr="006A0462">
        <w:rPr>
          <w:rFonts w:ascii="Times New Roman" w:hAnsi="Times New Roman" w:cs="Times New Roman"/>
        </w:rPr>
        <w:t xml:space="preserve">The clinical presentation depends on the extent of salivary duct obstruction and the presence of secondary infection. </w:t>
      </w:r>
      <w:r w:rsidR="006437E9">
        <w:rPr>
          <w:rFonts w:ascii="Times New Roman" w:hAnsi="Times New Roman" w:cs="Times New Roman"/>
        </w:rPr>
        <w:t>“</w:t>
      </w:r>
      <w:r w:rsidR="00E964C9" w:rsidRPr="006A0462">
        <w:rPr>
          <w:rFonts w:ascii="Times New Roman" w:hAnsi="Times New Roman" w:cs="Times New Roman"/>
        </w:rPr>
        <w:t>Sialolithiasis is commonly associated with repeated episodes of pain and swelling in the affected salivary gland</w:t>
      </w:r>
      <w:r w:rsidRPr="006A0462">
        <w:rPr>
          <w:rFonts w:ascii="Times New Roman" w:hAnsi="Times New Roman" w:cs="Times New Roman"/>
        </w:rPr>
        <w:t>. The pain and swelling are usually associated with eating. The involved gland is often enlarged and tender on palpation</w:t>
      </w:r>
      <w:r w:rsidR="006437E9">
        <w:rPr>
          <w:rFonts w:ascii="Times New Roman" w:hAnsi="Times New Roman" w:cs="Times New Roman"/>
        </w:rPr>
        <w:t>”</w:t>
      </w:r>
      <w:r w:rsidRPr="006A0462">
        <w:rPr>
          <w:rFonts w:ascii="Times New Roman" w:hAnsi="Times New Roman" w:cs="Times New Roman"/>
        </w:rPr>
        <w:t>.</w:t>
      </w:r>
      <w:r w:rsidR="007B29D8" w:rsidRPr="006A0462">
        <w:rPr>
          <w:rFonts w:ascii="Times New Roman" w:hAnsi="Times New Roman" w:cs="Times New Roman"/>
        </w:rPr>
        <w:t xml:space="preserve"> </w:t>
      </w:r>
      <w:r w:rsidRPr="006A0462">
        <w:rPr>
          <w:rFonts w:ascii="Times New Roman" w:hAnsi="Times New Roman" w:cs="Times New Roman"/>
        </w:rPr>
        <w:t xml:space="preserve"> </w:t>
      </w:r>
      <w:r w:rsidR="006579BF" w:rsidRPr="006A0462">
        <w:rPr>
          <w:rFonts w:ascii="Times New Roman" w:hAnsi="Times New Roman" w:cs="Times New Roman"/>
          <w:vertAlign w:val="superscript"/>
        </w:rPr>
        <w:t>[5]</w:t>
      </w:r>
    </w:p>
    <w:p w14:paraId="14065957" w14:textId="1C00F89E" w:rsidR="00B33A7B" w:rsidRPr="006A0462" w:rsidRDefault="00A30DB2" w:rsidP="00533F9D">
      <w:pPr>
        <w:spacing w:line="360" w:lineRule="auto"/>
        <w:jc w:val="both"/>
        <w:rPr>
          <w:rFonts w:ascii="Times New Roman" w:hAnsi="Times New Roman" w:cs="Times New Roman"/>
        </w:rPr>
      </w:pPr>
      <w:r w:rsidRPr="006A0462">
        <w:rPr>
          <w:rFonts w:ascii="Times New Roman" w:hAnsi="Times New Roman" w:cs="Times New Roman"/>
        </w:rPr>
        <w:t>Sialolith usually measures from 1-10 mm</w:t>
      </w:r>
      <w:r w:rsidR="001C5D27" w:rsidRPr="006A0462">
        <w:rPr>
          <w:rFonts w:ascii="Times New Roman" w:hAnsi="Times New Roman" w:cs="Times New Roman"/>
        </w:rPr>
        <w:t>. Giant sialoliths are classified as those exceeding 15 mm in any one dimension. In literature, large sialoliths or megalith (&gt;15 mm) of Wharton’s duct have rarely been reported. A large sialolith h</w:t>
      </w:r>
      <w:r w:rsidR="00C07ACE" w:rsidRPr="006A0462">
        <w:rPr>
          <w:rFonts w:ascii="Times New Roman" w:hAnsi="Times New Roman" w:cs="Times New Roman"/>
        </w:rPr>
        <w:t>as</w:t>
      </w:r>
      <w:r w:rsidR="001C5D27" w:rsidRPr="006A0462">
        <w:rPr>
          <w:rFonts w:ascii="Times New Roman" w:hAnsi="Times New Roman" w:cs="Times New Roman"/>
        </w:rPr>
        <w:t xml:space="preserve"> been described in the body of salivary gland they are rarely found in the salivary ducts. </w:t>
      </w:r>
      <w:r w:rsidR="006579BF" w:rsidRPr="006A0462">
        <w:rPr>
          <w:rFonts w:ascii="Times New Roman" w:hAnsi="Times New Roman" w:cs="Times New Roman"/>
          <w:vertAlign w:val="superscript"/>
        </w:rPr>
        <w:t xml:space="preserve">[6] </w:t>
      </w:r>
      <w:r w:rsidR="0024752C" w:rsidRPr="006A0462">
        <w:rPr>
          <w:rFonts w:ascii="Times New Roman" w:hAnsi="Times New Roman" w:cs="Times New Roman"/>
        </w:rPr>
        <w:t xml:space="preserve">A review of the recent literature revealed cases of large sialoliths of various sizes. Specifically, there were reports of sialoliths measuring 10 × 18 </w:t>
      </w:r>
      <w:r w:rsidR="006B4290" w:rsidRPr="006A0462">
        <w:rPr>
          <w:rFonts w:ascii="Times New Roman" w:hAnsi="Times New Roman" w:cs="Times New Roman"/>
        </w:rPr>
        <w:t>mm,</w:t>
      </w:r>
      <w:r w:rsidR="0024752C" w:rsidRPr="006A0462">
        <w:rPr>
          <w:rFonts w:ascii="Times New Roman" w:hAnsi="Times New Roman" w:cs="Times New Roman"/>
        </w:rPr>
        <w:t xml:space="preserve"> 41 × 31 × 26 </w:t>
      </w:r>
      <w:r w:rsidR="006B4290" w:rsidRPr="006A0462">
        <w:rPr>
          <w:rFonts w:ascii="Times New Roman" w:hAnsi="Times New Roman" w:cs="Times New Roman"/>
        </w:rPr>
        <w:t>mm, 35</w:t>
      </w:r>
      <w:r w:rsidR="0024752C" w:rsidRPr="006A0462">
        <w:rPr>
          <w:rFonts w:ascii="Times New Roman" w:hAnsi="Times New Roman" w:cs="Times New Roman"/>
        </w:rPr>
        <w:t xml:space="preserve"> × 25 × 15 mm</w:t>
      </w:r>
      <w:r w:rsidR="000266FA" w:rsidRPr="006A0462">
        <w:rPr>
          <w:rFonts w:ascii="Times New Roman" w:hAnsi="Times New Roman" w:cs="Times New Roman"/>
        </w:rPr>
        <w:t xml:space="preserve"> and largest</w:t>
      </w:r>
      <w:r w:rsidR="006B4290" w:rsidRPr="006A0462">
        <w:rPr>
          <w:rFonts w:ascii="Times New Roman" w:hAnsi="Times New Roman" w:cs="Times New Roman"/>
        </w:rPr>
        <w:t xml:space="preserve">. </w:t>
      </w:r>
      <w:r w:rsidR="000266FA" w:rsidRPr="006A0462">
        <w:rPr>
          <w:rFonts w:ascii="Times New Roman" w:hAnsi="Times New Roman" w:cs="Times New Roman"/>
        </w:rPr>
        <w:t xml:space="preserve"> </w:t>
      </w:r>
      <w:r w:rsidR="00B33A7B" w:rsidRPr="006A0462">
        <w:rPr>
          <w:rFonts w:ascii="Times New Roman" w:hAnsi="Times New Roman" w:cs="Times New Roman"/>
        </w:rPr>
        <w:t>The largest sialolith reported in the literature was 70 mm in length in Wharton’s duct and was described as having a “hen’s egg” size.</w:t>
      </w:r>
      <w:r w:rsidR="006579BF" w:rsidRPr="006A0462">
        <w:rPr>
          <w:rFonts w:ascii="Times New Roman" w:hAnsi="Times New Roman" w:cs="Times New Roman"/>
          <w:vertAlign w:val="superscript"/>
        </w:rPr>
        <w:t>[7]</w:t>
      </w:r>
      <w:r w:rsidR="006579BF" w:rsidRPr="006A0462">
        <w:rPr>
          <w:rFonts w:ascii="Times New Roman" w:hAnsi="Times New Roman" w:cs="Times New Roman"/>
        </w:rPr>
        <w:t xml:space="preserve"> </w:t>
      </w:r>
    </w:p>
    <w:p w14:paraId="2F10E5C5" w14:textId="77777777" w:rsidR="00793F1D" w:rsidRDefault="00793F1D" w:rsidP="00533F9D">
      <w:pPr>
        <w:spacing w:line="360" w:lineRule="auto"/>
        <w:jc w:val="both"/>
        <w:rPr>
          <w:rFonts w:ascii="Times New Roman" w:hAnsi="Times New Roman" w:cs="Times New Roman"/>
        </w:rPr>
      </w:pPr>
    </w:p>
    <w:p w14:paraId="0BE717D8" w14:textId="77777777" w:rsidR="00793F1D" w:rsidRDefault="00793F1D" w:rsidP="00533F9D">
      <w:pPr>
        <w:spacing w:line="360" w:lineRule="auto"/>
        <w:jc w:val="both"/>
        <w:rPr>
          <w:rFonts w:ascii="Times New Roman" w:hAnsi="Times New Roman" w:cs="Times New Roman"/>
        </w:rPr>
      </w:pPr>
    </w:p>
    <w:p w14:paraId="67F68BC7" w14:textId="664032FC" w:rsidR="00793F1D" w:rsidRPr="00B552F5" w:rsidRDefault="00793F1D" w:rsidP="00533F9D">
      <w:pPr>
        <w:spacing w:line="360" w:lineRule="auto"/>
        <w:jc w:val="both"/>
        <w:rPr>
          <w:rFonts w:ascii="Times New Roman" w:hAnsi="Times New Roman" w:cs="Times New Roman"/>
          <w:vertAlign w:val="superscript"/>
        </w:rPr>
      </w:pPr>
      <w:r w:rsidRPr="00793F1D">
        <w:rPr>
          <w:rFonts w:ascii="Times New Roman" w:hAnsi="Times New Roman" w:cs="Times New Roman"/>
        </w:rPr>
        <w:t>Fernando</w:t>
      </w:r>
      <w:r>
        <w:rPr>
          <w:rFonts w:ascii="Times New Roman" w:hAnsi="Times New Roman" w:cs="Times New Roman"/>
        </w:rPr>
        <w:t xml:space="preserve"> et al, reported a case of giant sialolith measuring approximately 3.5</w:t>
      </w:r>
      <w:r w:rsidRPr="006A0462">
        <w:rPr>
          <w:rFonts w:ascii="Times New Roman" w:hAnsi="Times New Roman" w:cs="Times New Roman"/>
        </w:rPr>
        <w:t>×</w:t>
      </w:r>
      <w:r>
        <w:rPr>
          <w:rFonts w:ascii="Times New Roman" w:hAnsi="Times New Roman" w:cs="Times New Roman"/>
        </w:rPr>
        <w:t xml:space="preserve">1.9cm </w:t>
      </w:r>
      <w:proofErr w:type="gramStart"/>
      <w:r>
        <w:rPr>
          <w:rFonts w:ascii="Times New Roman" w:hAnsi="Times New Roman" w:cs="Times New Roman"/>
        </w:rPr>
        <w:t>in  right</w:t>
      </w:r>
      <w:proofErr w:type="gramEnd"/>
      <w:r>
        <w:rPr>
          <w:rFonts w:ascii="Times New Roman" w:hAnsi="Times New Roman" w:cs="Times New Roman"/>
        </w:rPr>
        <w:t xml:space="preserve"> submandibular gland in 39-year old patient which was later remove using </w:t>
      </w:r>
      <w:r w:rsidR="00B552F5" w:rsidRPr="00B552F5">
        <w:rPr>
          <w:rFonts w:ascii="Times New Roman" w:hAnsi="Times New Roman" w:cs="Times New Roman"/>
        </w:rPr>
        <w:t>Risdon extra oral submandibular approach</w:t>
      </w:r>
      <w:r w:rsidR="00B552F5">
        <w:rPr>
          <w:rFonts w:ascii="Times New Roman" w:hAnsi="Times New Roman" w:cs="Times New Roman"/>
        </w:rPr>
        <w:t>.</w:t>
      </w:r>
      <w:r w:rsidR="00B552F5">
        <w:rPr>
          <w:rFonts w:ascii="Times New Roman" w:hAnsi="Times New Roman" w:cs="Times New Roman"/>
          <w:vertAlign w:val="superscript"/>
        </w:rPr>
        <w:t>[8]</w:t>
      </w:r>
    </w:p>
    <w:p w14:paraId="4A8E5AC5" w14:textId="6DE35BF8" w:rsidR="00A42962" w:rsidRPr="006A0462" w:rsidRDefault="006437E9" w:rsidP="00533F9D">
      <w:pPr>
        <w:spacing w:line="360" w:lineRule="auto"/>
        <w:jc w:val="both"/>
        <w:rPr>
          <w:rFonts w:ascii="Times New Roman" w:hAnsi="Times New Roman" w:cs="Times New Roman"/>
          <w:vertAlign w:val="superscript"/>
        </w:rPr>
      </w:pPr>
      <w:r>
        <w:rPr>
          <w:rFonts w:ascii="Times New Roman" w:hAnsi="Times New Roman" w:cs="Times New Roman"/>
        </w:rPr>
        <w:t>“</w:t>
      </w:r>
      <w:r w:rsidR="009D76AF" w:rsidRPr="006A0462">
        <w:rPr>
          <w:rFonts w:ascii="Times New Roman" w:hAnsi="Times New Roman" w:cs="Times New Roman"/>
        </w:rPr>
        <w:t xml:space="preserve">Current diagnostic imaging tools used in the imaging of salivary stones are conventional radiography, sialography, ultrasonography, computed tomography, magnetic resonance sialography, </w:t>
      </w:r>
      <w:proofErr w:type="spellStart"/>
      <w:r w:rsidR="009D76AF" w:rsidRPr="006A0462">
        <w:rPr>
          <w:rFonts w:ascii="Times New Roman" w:hAnsi="Times New Roman" w:cs="Times New Roman"/>
        </w:rPr>
        <w:t>sialoendoscopy</w:t>
      </w:r>
      <w:proofErr w:type="spellEnd"/>
      <w:r w:rsidR="009D76AF" w:rsidRPr="006A0462">
        <w:rPr>
          <w:rFonts w:ascii="Times New Roman" w:hAnsi="Times New Roman" w:cs="Times New Roman"/>
        </w:rPr>
        <w:t xml:space="preserve"> CBCT</w:t>
      </w:r>
      <w:r>
        <w:rPr>
          <w:rFonts w:ascii="Times New Roman" w:hAnsi="Times New Roman" w:cs="Times New Roman"/>
        </w:rPr>
        <w:t>”</w:t>
      </w:r>
      <w:r w:rsidR="009D76AF" w:rsidRPr="006A0462">
        <w:rPr>
          <w:rFonts w:ascii="Times New Roman" w:hAnsi="Times New Roman" w:cs="Times New Roman"/>
        </w:rPr>
        <w:t xml:space="preserve">. </w:t>
      </w:r>
      <w:r w:rsidR="006579BF" w:rsidRPr="006A0462">
        <w:rPr>
          <w:rFonts w:ascii="Times New Roman" w:hAnsi="Times New Roman" w:cs="Times New Roman"/>
          <w:vertAlign w:val="superscript"/>
        </w:rPr>
        <w:t>[8]</w:t>
      </w:r>
      <w:r w:rsidR="00D61709" w:rsidRPr="006A0462">
        <w:rPr>
          <w:rFonts w:ascii="Times New Roman" w:hAnsi="Times New Roman" w:cs="Times New Roman"/>
        </w:rPr>
        <w:t xml:space="preserve"> </w:t>
      </w:r>
      <w:r w:rsidR="009D76AF" w:rsidRPr="006A0462">
        <w:rPr>
          <w:rFonts w:ascii="Times New Roman" w:hAnsi="Times New Roman" w:cs="Times New Roman"/>
        </w:rPr>
        <w:t>The role of CBCT in the diagnosis of salivary stones has received little research attention</w:t>
      </w:r>
      <w:r w:rsidR="00E964C9" w:rsidRPr="006A0462">
        <w:rPr>
          <w:rFonts w:ascii="Times New Roman" w:hAnsi="Times New Roman" w:cs="Times New Roman"/>
        </w:rPr>
        <w:t>.</w:t>
      </w:r>
      <w:r w:rsidR="006B4290" w:rsidRPr="006A0462">
        <w:rPr>
          <w:rFonts w:ascii="Times New Roman" w:hAnsi="Times New Roman" w:cs="Times New Roman"/>
        </w:rPr>
        <w:t xml:space="preserve"> </w:t>
      </w:r>
      <w:r w:rsidR="00E964C9" w:rsidRPr="006A0462">
        <w:rPr>
          <w:rFonts w:ascii="Times New Roman" w:hAnsi="Times New Roman" w:cs="Times New Roman"/>
        </w:rPr>
        <w:t>CBCT offers superior sensitivity and specificity, comparable to the best outcomes achieved with 3D imaging techniques like medical CT and MRI sialography</w:t>
      </w:r>
      <w:r w:rsidR="00D61709" w:rsidRPr="006A0462">
        <w:rPr>
          <w:rFonts w:ascii="Times New Roman" w:hAnsi="Times New Roman" w:cs="Times New Roman"/>
        </w:rPr>
        <w:t xml:space="preserve">. </w:t>
      </w:r>
      <w:r w:rsidR="006579BF" w:rsidRPr="006A0462">
        <w:rPr>
          <w:rFonts w:ascii="Times New Roman" w:hAnsi="Times New Roman" w:cs="Times New Roman"/>
          <w:vertAlign w:val="superscript"/>
        </w:rPr>
        <w:t>[5]</w:t>
      </w:r>
    </w:p>
    <w:p w14:paraId="49B3E4B8" w14:textId="30F2824C" w:rsidR="001C5D27" w:rsidRPr="006A0462" w:rsidRDefault="00D61709" w:rsidP="00533F9D">
      <w:pPr>
        <w:spacing w:line="360" w:lineRule="auto"/>
        <w:jc w:val="both"/>
        <w:rPr>
          <w:rFonts w:ascii="Times New Roman" w:hAnsi="Times New Roman" w:cs="Times New Roman"/>
          <w:vertAlign w:val="superscript"/>
        </w:rPr>
      </w:pPr>
      <w:r w:rsidRPr="006A0462">
        <w:rPr>
          <w:rFonts w:ascii="Times New Roman" w:hAnsi="Times New Roman" w:cs="Times New Roman"/>
        </w:rPr>
        <w:t xml:space="preserve">van der </w:t>
      </w:r>
      <w:proofErr w:type="spellStart"/>
      <w:r w:rsidRPr="006A0462">
        <w:rPr>
          <w:rFonts w:ascii="Times New Roman" w:hAnsi="Times New Roman" w:cs="Times New Roman"/>
        </w:rPr>
        <w:t>Meij</w:t>
      </w:r>
      <w:proofErr w:type="spellEnd"/>
      <w:r w:rsidRPr="006A0462">
        <w:rPr>
          <w:rFonts w:ascii="Times New Roman" w:hAnsi="Times New Roman" w:cs="Times New Roman"/>
        </w:rPr>
        <w:t xml:space="preserve"> et al retrospectively </w:t>
      </w:r>
      <w:r w:rsidR="00075309" w:rsidRPr="006A0462">
        <w:rPr>
          <w:rFonts w:ascii="Times New Roman" w:hAnsi="Times New Roman" w:cs="Times New Roman"/>
        </w:rPr>
        <w:t xml:space="preserve">assess </w:t>
      </w:r>
      <w:r w:rsidR="006437E9">
        <w:rPr>
          <w:rFonts w:ascii="Times New Roman" w:hAnsi="Times New Roman" w:cs="Times New Roman"/>
        </w:rPr>
        <w:t>“</w:t>
      </w:r>
      <w:r w:rsidR="00075309" w:rsidRPr="006A0462">
        <w:rPr>
          <w:rFonts w:ascii="Times New Roman" w:hAnsi="Times New Roman" w:cs="Times New Roman"/>
        </w:rPr>
        <w:t xml:space="preserve">the value of cone </w:t>
      </w:r>
      <w:proofErr w:type="gramStart"/>
      <w:r w:rsidR="00075309" w:rsidRPr="006A0462">
        <w:rPr>
          <w:rFonts w:ascii="Times New Roman" w:hAnsi="Times New Roman" w:cs="Times New Roman"/>
        </w:rPr>
        <w:t>beam</w:t>
      </w:r>
      <w:proofErr w:type="gramEnd"/>
      <w:r w:rsidR="00075309" w:rsidRPr="006A0462">
        <w:rPr>
          <w:rFonts w:ascii="Times New Roman" w:hAnsi="Times New Roman" w:cs="Times New Roman"/>
        </w:rPr>
        <w:t xml:space="preserve"> computed tomography (CBCT) in the detection of salivary stones in patients with signs and symptoms of salivary gland obstruction</w:t>
      </w:r>
      <w:r w:rsidR="006437E9">
        <w:rPr>
          <w:rFonts w:ascii="Times New Roman" w:hAnsi="Times New Roman" w:cs="Times New Roman"/>
        </w:rPr>
        <w:t>”</w:t>
      </w:r>
      <w:r w:rsidR="00075309" w:rsidRPr="006A0462">
        <w:rPr>
          <w:rFonts w:ascii="Times New Roman" w:hAnsi="Times New Roman" w:cs="Times New Roman"/>
        </w:rPr>
        <w:t xml:space="preserve">. The result of the study showed the accuracy of CBCT in the diagnosis of salivary gland calculi is 92%. </w:t>
      </w:r>
      <w:r w:rsidR="006579BF" w:rsidRPr="006A0462">
        <w:rPr>
          <w:rFonts w:ascii="Times New Roman" w:hAnsi="Times New Roman" w:cs="Times New Roman"/>
          <w:vertAlign w:val="superscript"/>
        </w:rPr>
        <w:t>[</w:t>
      </w:r>
      <w:r w:rsidR="00B552F5">
        <w:rPr>
          <w:rFonts w:ascii="Times New Roman" w:hAnsi="Times New Roman" w:cs="Times New Roman"/>
          <w:vertAlign w:val="superscript"/>
        </w:rPr>
        <w:t>10</w:t>
      </w:r>
      <w:r w:rsidR="006579BF" w:rsidRPr="006A0462">
        <w:rPr>
          <w:rFonts w:ascii="Times New Roman" w:hAnsi="Times New Roman" w:cs="Times New Roman"/>
          <w:vertAlign w:val="superscript"/>
        </w:rPr>
        <w:t>]</w:t>
      </w:r>
    </w:p>
    <w:p w14:paraId="0FEA628F" w14:textId="1EFDB476" w:rsidR="00075309" w:rsidRPr="006A0462" w:rsidRDefault="00343858" w:rsidP="00533F9D">
      <w:pPr>
        <w:spacing w:line="360" w:lineRule="auto"/>
        <w:jc w:val="both"/>
        <w:rPr>
          <w:rFonts w:ascii="Times New Roman" w:hAnsi="Times New Roman" w:cs="Times New Roman"/>
          <w:vertAlign w:val="superscript"/>
        </w:rPr>
      </w:pPr>
      <w:hyperlink r:id="rId7" w:history="1">
        <w:r w:rsidR="00075309" w:rsidRPr="006A0462">
          <w:rPr>
            <w:rStyle w:val="Hyperlink"/>
            <w:rFonts w:ascii="Times New Roman" w:hAnsi="Times New Roman" w:cs="Times New Roman"/>
            <w:color w:val="auto"/>
            <w:u w:val="none"/>
          </w:rPr>
          <w:t>David Schwarz MD</w:t>
        </w:r>
      </w:hyperlink>
      <w:r w:rsidR="00075309" w:rsidRPr="006A0462">
        <w:rPr>
          <w:rFonts w:ascii="Times New Roman" w:hAnsi="Times New Roman" w:cs="Times New Roman"/>
        </w:rPr>
        <w:t xml:space="preserve"> et al </w:t>
      </w:r>
      <w:proofErr w:type="spellStart"/>
      <w:r w:rsidR="00075309" w:rsidRPr="006A0462">
        <w:rPr>
          <w:rFonts w:ascii="Times New Roman" w:hAnsi="Times New Roman" w:cs="Times New Roman"/>
        </w:rPr>
        <w:t>analyze</w:t>
      </w:r>
      <w:proofErr w:type="spellEnd"/>
      <w:r w:rsidR="00075309" w:rsidRPr="006A0462">
        <w:rPr>
          <w:rFonts w:ascii="Times New Roman" w:hAnsi="Times New Roman" w:cs="Times New Roman"/>
        </w:rPr>
        <w:t xml:space="preserve"> the potential of cone beam computed tomography (CBCT) for the diagnosis of sialolithiasis and compare the results with those of sonography and </w:t>
      </w:r>
      <w:proofErr w:type="spellStart"/>
      <w:r w:rsidR="00075309" w:rsidRPr="006A0462">
        <w:rPr>
          <w:rFonts w:ascii="Times New Roman" w:hAnsi="Times New Roman" w:cs="Times New Roman"/>
        </w:rPr>
        <w:t>sialendoscopy</w:t>
      </w:r>
      <w:proofErr w:type="spellEnd"/>
      <w:r w:rsidR="00075309" w:rsidRPr="006A0462">
        <w:rPr>
          <w:rFonts w:ascii="Times New Roman" w:hAnsi="Times New Roman" w:cs="Times New Roman"/>
        </w:rPr>
        <w:t>. Result of the study showed that each diagnostic tool showed an excellent specificity and positive predictive value.</w:t>
      </w:r>
      <w:r w:rsidR="00075309" w:rsidRPr="006A0462">
        <w:rPr>
          <w:rFonts w:ascii="Times New Roman" w:hAnsi="Times New Roman" w:cs="Times New Roman"/>
          <w:color w:val="000000"/>
          <w:shd w:val="clear" w:color="auto" w:fill="FFFFFF"/>
        </w:rPr>
        <w:t xml:space="preserve"> </w:t>
      </w:r>
      <w:r w:rsidR="00075309" w:rsidRPr="006A0462">
        <w:rPr>
          <w:rFonts w:ascii="Times New Roman" w:hAnsi="Times New Roman" w:cs="Times New Roman"/>
        </w:rPr>
        <w:t xml:space="preserve">Sensitivity and negative predictive value were best in </w:t>
      </w:r>
      <w:proofErr w:type="spellStart"/>
      <w:r w:rsidR="00075309" w:rsidRPr="006A0462">
        <w:rPr>
          <w:rFonts w:ascii="Times New Roman" w:hAnsi="Times New Roman" w:cs="Times New Roman"/>
        </w:rPr>
        <w:t>sialendoscopy</w:t>
      </w:r>
      <w:proofErr w:type="spellEnd"/>
      <w:r w:rsidR="00075309" w:rsidRPr="006A0462">
        <w:rPr>
          <w:rFonts w:ascii="Times New Roman" w:hAnsi="Times New Roman" w:cs="Times New Roman"/>
        </w:rPr>
        <w:t xml:space="preserve"> (94% resp. 83%), followed by CBCT (79% resp. 56%) and then sonography (70% resp. 47%). </w:t>
      </w:r>
      <w:r w:rsidR="006579BF" w:rsidRPr="006A0462">
        <w:rPr>
          <w:rFonts w:ascii="Times New Roman" w:hAnsi="Times New Roman" w:cs="Times New Roman"/>
          <w:vertAlign w:val="superscript"/>
        </w:rPr>
        <w:t>[</w:t>
      </w:r>
      <w:r w:rsidR="00B552F5">
        <w:rPr>
          <w:rFonts w:ascii="Times New Roman" w:hAnsi="Times New Roman" w:cs="Times New Roman"/>
          <w:vertAlign w:val="superscript"/>
        </w:rPr>
        <w:t>11</w:t>
      </w:r>
      <w:r w:rsidR="006579BF" w:rsidRPr="006A0462">
        <w:rPr>
          <w:rFonts w:ascii="Times New Roman" w:hAnsi="Times New Roman" w:cs="Times New Roman"/>
          <w:vertAlign w:val="superscript"/>
        </w:rPr>
        <w:t>]</w:t>
      </w:r>
    </w:p>
    <w:p w14:paraId="0799185D" w14:textId="0202B9B6" w:rsidR="00367CB0" w:rsidRPr="006A0462" w:rsidRDefault="006437E9" w:rsidP="00533F9D">
      <w:pPr>
        <w:spacing w:line="360" w:lineRule="auto"/>
        <w:jc w:val="both"/>
        <w:rPr>
          <w:rFonts w:ascii="Times New Roman" w:hAnsi="Times New Roman" w:cs="Times New Roman"/>
          <w:vertAlign w:val="superscript"/>
        </w:rPr>
      </w:pPr>
      <w:r>
        <w:rPr>
          <w:rFonts w:ascii="Times New Roman" w:hAnsi="Times New Roman" w:cs="Times New Roman"/>
          <w:highlight w:val="yellow"/>
        </w:rPr>
        <w:t>“</w:t>
      </w:r>
      <w:r w:rsidR="00367CB0" w:rsidRPr="006A0462">
        <w:rPr>
          <w:rFonts w:ascii="Times New Roman" w:hAnsi="Times New Roman" w:cs="Times New Roman"/>
          <w:highlight w:val="yellow"/>
        </w:rPr>
        <w:t>Although poor image qualities and artifacts can reduce diagnostic information, salivary calculi can be evaluated adequately with CBCT. CBCT measurements of calculi are highly reproducible and differ little from measurements made with Ultrasonography (US) and histomorphometry (HM). Diagnostic sensitivity and specificity levels with CBCT are as high as or higher than those obtained with other diagnostic methods. Because of its high diagnostic-information-to-radiation-dose ratio, CBCT is the preferable imaging modality for salivary calculus diagnosis</w:t>
      </w:r>
      <w:r>
        <w:rPr>
          <w:rFonts w:ascii="Times New Roman" w:hAnsi="Times New Roman" w:cs="Times New Roman"/>
          <w:highlight w:val="yellow"/>
        </w:rPr>
        <w:t>”</w:t>
      </w:r>
      <w:r w:rsidR="00367CB0" w:rsidRPr="006A0462">
        <w:rPr>
          <w:rFonts w:ascii="Times New Roman" w:hAnsi="Times New Roman" w:cs="Times New Roman"/>
          <w:highlight w:val="yellow"/>
        </w:rPr>
        <w:t>.</w:t>
      </w:r>
      <w:r w:rsidR="00367CB0" w:rsidRPr="006A0462">
        <w:rPr>
          <w:rFonts w:ascii="Times New Roman" w:hAnsi="Times New Roman" w:cs="Times New Roman"/>
        </w:rPr>
        <w:t xml:space="preserve"> </w:t>
      </w:r>
      <w:r w:rsidR="00367CB0" w:rsidRPr="006A0462">
        <w:rPr>
          <w:rFonts w:ascii="Times New Roman" w:hAnsi="Times New Roman" w:cs="Times New Roman"/>
          <w:vertAlign w:val="superscript"/>
        </w:rPr>
        <w:t>[1</w:t>
      </w:r>
      <w:r w:rsidR="00B552F5">
        <w:rPr>
          <w:rFonts w:ascii="Times New Roman" w:hAnsi="Times New Roman" w:cs="Times New Roman"/>
          <w:vertAlign w:val="superscript"/>
        </w:rPr>
        <w:t>2</w:t>
      </w:r>
      <w:r w:rsidR="00367CB0" w:rsidRPr="006A0462">
        <w:rPr>
          <w:rFonts w:ascii="Times New Roman" w:hAnsi="Times New Roman" w:cs="Times New Roman"/>
          <w:vertAlign w:val="superscript"/>
        </w:rPr>
        <w:t>]</w:t>
      </w:r>
    </w:p>
    <w:p w14:paraId="08DF2B12" w14:textId="79F42BA2" w:rsidR="009764CC" w:rsidRPr="006A0462" w:rsidRDefault="00B550C1" w:rsidP="00533F9D">
      <w:pPr>
        <w:spacing w:line="360" w:lineRule="auto"/>
        <w:jc w:val="both"/>
        <w:rPr>
          <w:rFonts w:ascii="Times New Roman" w:hAnsi="Times New Roman" w:cs="Times New Roman"/>
          <w:vertAlign w:val="superscript"/>
        </w:rPr>
      </w:pPr>
      <w:r w:rsidRPr="006A0462">
        <w:rPr>
          <w:rFonts w:ascii="Times New Roman" w:hAnsi="Times New Roman" w:cs="Times New Roman"/>
          <w:highlight w:val="yellow"/>
        </w:rPr>
        <w:t>The management of sialoliths depends on the stone size, location, number of stones and the extent of ductal obstruction. Surgical management ranges from minimally invasive to open surgical techniques.</w:t>
      </w:r>
      <w:r w:rsidRPr="006A0462">
        <w:rPr>
          <w:rFonts w:ascii="Times New Roman" w:hAnsi="Times New Roman" w:cs="Times New Roman"/>
          <w:color w:val="000000"/>
          <w:highlight w:val="yellow"/>
          <w:shd w:val="clear" w:color="auto" w:fill="FFFFFF"/>
        </w:rPr>
        <w:t xml:space="preserve"> </w:t>
      </w:r>
      <w:r w:rsidR="006437E9">
        <w:rPr>
          <w:rFonts w:ascii="Times New Roman" w:hAnsi="Times New Roman" w:cs="Times New Roman"/>
          <w:color w:val="000000"/>
          <w:highlight w:val="yellow"/>
          <w:shd w:val="clear" w:color="auto" w:fill="FFFFFF"/>
        </w:rPr>
        <w:t>“</w:t>
      </w:r>
      <w:r w:rsidRPr="006A0462">
        <w:rPr>
          <w:rFonts w:ascii="Times New Roman" w:hAnsi="Times New Roman" w:cs="Times New Roman"/>
          <w:highlight w:val="yellow"/>
        </w:rPr>
        <w:t xml:space="preserve">Mobile submandibular stones measuring less than 5 mm located within the distal duct should initially undergo management with endoscopy. Impacted submandibular </w:t>
      </w:r>
      <w:r w:rsidRPr="006A0462">
        <w:rPr>
          <w:rFonts w:ascii="Times New Roman" w:hAnsi="Times New Roman" w:cs="Times New Roman"/>
          <w:highlight w:val="yellow"/>
        </w:rPr>
        <w:lastRenderedPageBreak/>
        <w:t>stones within the distal duct and stones larger than 5 mm should have treatment with transoral duct slitting. Stones of 5 to 7 mm within the proximal duct or hilar region should receive initial treatment endoscopically. If this is unsuccessful or the stone becomes impacted, the next step is a transoral surgical approach</w:t>
      </w:r>
      <w:r w:rsidR="006437E9">
        <w:rPr>
          <w:rFonts w:ascii="Times New Roman" w:hAnsi="Times New Roman" w:cs="Times New Roman"/>
          <w:highlight w:val="yellow"/>
        </w:rPr>
        <w:t>”</w:t>
      </w:r>
      <w:bookmarkStart w:id="4" w:name="_GoBack"/>
      <w:bookmarkEnd w:id="4"/>
      <w:r w:rsidRPr="006A0462">
        <w:rPr>
          <w:rFonts w:ascii="Times New Roman" w:hAnsi="Times New Roman" w:cs="Times New Roman"/>
          <w:highlight w:val="yellow"/>
        </w:rPr>
        <w:t>.</w:t>
      </w:r>
      <w:r w:rsidR="00367CB0" w:rsidRPr="006A0462">
        <w:rPr>
          <w:rFonts w:ascii="Times New Roman" w:hAnsi="Times New Roman" w:cs="Times New Roman"/>
        </w:rPr>
        <w:t xml:space="preserve"> </w:t>
      </w:r>
      <w:r w:rsidR="00367CB0" w:rsidRPr="006A0462">
        <w:rPr>
          <w:rFonts w:ascii="Times New Roman" w:hAnsi="Times New Roman" w:cs="Times New Roman"/>
          <w:vertAlign w:val="superscript"/>
        </w:rPr>
        <w:t>[1</w:t>
      </w:r>
      <w:r w:rsidR="00B552F5">
        <w:rPr>
          <w:rFonts w:ascii="Times New Roman" w:hAnsi="Times New Roman" w:cs="Times New Roman"/>
          <w:vertAlign w:val="superscript"/>
        </w:rPr>
        <w:t>3</w:t>
      </w:r>
      <w:r w:rsidR="00367CB0" w:rsidRPr="006A0462">
        <w:rPr>
          <w:rFonts w:ascii="Times New Roman" w:hAnsi="Times New Roman" w:cs="Times New Roman"/>
          <w:vertAlign w:val="superscript"/>
        </w:rPr>
        <w:t>]</w:t>
      </w:r>
    </w:p>
    <w:p w14:paraId="38638015" w14:textId="77777777" w:rsidR="006B4290" w:rsidRPr="006A0462" w:rsidRDefault="006B4290" w:rsidP="00533F9D">
      <w:pPr>
        <w:spacing w:line="360" w:lineRule="auto"/>
        <w:jc w:val="both"/>
        <w:rPr>
          <w:rFonts w:ascii="Times New Roman" w:hAnsi="Times New Roman" w:cs="Times New Roman"/>
          <w:vertAlign w:val="superscript"/>
        </w:rPr>
      </w:pPr>
    </w:p>
    <w:p w14:paraId="0DE7DA82" w14:textId="77777777" w:rsidR="006579BF" w:rsidRPr="006A0462" w:rsidRDefault="006579BF" w:rsidP="00533F9D">
      <w:pPr>
        <w:spacing w:line="360" w:lineRule="auto"/>
        <w:jc w:val="both"/>
        <w:rPr>
          <w:rFonts w:ascii="Times New Roman" w:hAnsi="Times New Roman" w:cs="Times New Roman"/>
        </w:rPr>
      </w:pPr>
    </w:p>
    <w:p w14:paraId="7A918095" w14:textId="77777777" w:rsidR="006579BF" w:rsidRPr="00694691" w:rsidRDefault="00A1102C" w:rsidP="00533F9D">
      <w:pPr>
        <w:spacing w:line="360" w:lineRule="auto"/>
        <w:jc w:val="both"/>
        <w:rPr>
          <w:rFonts w:ascii="Times New Roman" w:hAnsi="Times New Roman" w:cs="Times New Roman"/>
          <w:b/>
        </w:rPr>
      </w:pPr>
      <w:r w:rsidRPr="00694691">
        <w:rPr>
          <w:rFonts w:ascii="Times New Roman" w:hAnsi="Times New Roman" w:cs="Times New Roman"/>
          <w:b/>
        </w:rPr>
        <w:t xml:space="preserve">Conclusion: </w:t>
      </w:r>
    </w:p>
    <w:p w14:paraId="007A52A3" w14:textId="48590195" w:rsidR="00A1102C" w:rsidRDefault="00A1102C" w:rsidP="00533F9D">
      <w:pPr>
        <w:spacing w:line="360" w:lineRule="auto"/>
        <w:jc w:val="both"/>
        <w:rPr>
          <w:rFonts w:ascii="Times New Roman" w:hAnsi="Times New Roman" w:cs="Times New Roman"/>
        </w:rPr>
      </w:pPr>
      <w:r w:rsidRPr="006A0462">
        <w:rPr>
          <w:rFonts w:ascii="Times New Roman" w:hAnsi="Times New Roman" w:cs="Times New Roman"/>
        </w:rPr>
        <w:t>The variety of radiographic modality are available in the diagnosis of giant salivary duct calculus. However, makes CBCT a</w:t>
      </w:r>
      <w:r w:rsidR="00480D00" w:rsidRPr="006A0462">
        <w:rPr>
          <w:rFonts w:ascii="Times New Roman" w:hAnsi="Times New Roman" w:cs="Times New Roman"/>
        </w:rPr>
        <w:t xml:space="preserve"> promise as a supplementary non</w:t>
      </w:r>
      <w:r w:rsidR="006579BF" w:rsidRPr="006A0462">
        <w:rPr>
          <w:rFonts w:ascii="Times New Roman" w:hAnsi="Times New Roman" w:cs="Times New Roman"/>
        </w:rPr>
        <w:t>-</w:t>
      </w:r>
      <w:r w:rsidR="00480D00" w:rsidRPr="006A0462">
        <w:rPr>
          <w:rFonts w:ascii="Times New Roman" w:hAnsi="Times New Roman" w:cs="Times New Roman"/>
        </w:rPr>
        <w:t xml:space="preserve">invasive diagnostic tool </w:t>
      </w:r>
      <w:r w:rsidR="009617CC" w:rsidRPr="006A0462">
        <w:rPr>
          <w:rFonts w:ascii="Times New Roman" w:hAnsi="Times New Roman" w:cs="Times New Roman"/>
        </w:rPr>
        <w:t xml:space="preserve">in patients </w:t>
      </w:r>
      <w:r w:rsidRPr="006A0462">
        <w:rPr>
          <w:rFonts w:ascii="Times New Roman" w:hAnsi="Times New Roman" w:cs="Times New Roman"/>
        </w:rPr>
        <w:t>with signs and symptoms of obstructed major salivary glands due to its high accuracy combined with low costs, good availability, and limited radiation exposure.</w:t>
      </w:r>
      <w:r w:rsidR="00480D00" w:rsidRPr="006A0462">
        <w:rPr>
          <w:rFonts w:ascii="Times New Roman" w:hAnsi="Times New Roman" w:cs="Times New Roman"/>
        </w:rPr>
        <w:t xml:space="preserve"> </w:t>
      </w:r>
    </w:p>
    <w:p w14:paraId="0860E0F4" w14:textId="77777777" w:rsidR="00694691" w:rsidRPr="00694691" w:rsidRDefault="00694691" w:rsidP="00694691">
      <w:pPr>
        <w:spacing w:line="360" w:lineRule="auto"/>
        <w:jc w:val="both"/>
        <w:rPr>
          <w:rFonts w:ascii="Times New Roman" w:hAnsi="Times New Roman" w:cs="Times New Roman"/>
          <w:b/>
        </w:rPr>
      </w:pPr>
      <w:r w:rsidRPr="00694691">
        <w:rPr>
          <w:rFonts w:ascii="Times New Roman" w:hAnsi="Times New Roman" w:cs="Times New Roman"/>
          <w:b/>
        </w:rPr>
        <w:t xml:space="preserve">Consent </w:t>
      </w:r>
    </w:p>
    <w:p w14:paraId="24A241DF" w14:textId="07A2ADA3"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As per international standards or university standards, patient(s) written consent has been collected and preserved by the author(s).</w:t>
      </w:r>
    </w:p>
    <w:p w14:paraId="649EA391" w14:textId="77777777" w:rsidR="00694691" w:rsidRDefault="00694691" w:rsidP="00694691">
      <w:pPr>
        <w:spacing w:line="360" w:lineRule="auto"/>
        <w:jc w:val="both"/>
        <w:rPr>
          <w:rFonts w:ascii="Times New Roman" w:hAnsi="Times New Roman" w:cs="Times New Roman"/>
          <w:b/>
        </w:rPr>
      </w:pPr>
    </w:p>
    <w:p w14:paraId="54D25585" w14:textId="77777777" w:rsidR="00694691" w:rsidRDefault="00694691" w:rsidP="00694691">
      <w:pPr>
        <w:spacing w:line="360" w:lineRule="auto"/>
        <w:jc w:val="both"/>
        <w:rPr>
          <w:rFonts w:ascii="Times New Roman" w:hAnsi="Times New Roman" w:cs="Times New Roman"/>
          <w:b/>
        </w:rPr>
      </w:pPr>
    </w:p>
    <w:p w14:paraId="617AABB5" w14:textId="34F5CD50" w:rsidR="00694691" w:rsidRPr="00694691" w:rsidRDefault="00694691" w:rsidP="00694691">
      <w:pPr>
        <w:spacing w:line="360" w:lineRule="auto"/>
        <w:jc w:val="both"/>
        <w:rPr>
          <w:rFonts w:ascii="Times New Roman" w:hAnsi="Times New Roman" w:cs="Times New Roman"/>
          <w:b/>
        </w:rPr>
      </w:pPr>
      <w:r w:rsidRPr="00694691">
        <w:rPr>
          <w:rFonts w:ascii="Times New Roman" w:hAnsi="Times New Roman" w:cs="Times New Roman"/>
          <w:b/>
        </w:rPr>
        <w:t>Disclaimer (Artificial intelligence)</w:t>
      </w:r>
    </w:p>
    <w:p w14:paraId="3A1A2196"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 xml:space="preserve">Option 1: </w:t>
      </w:r>
    </w:p>
    <w:p w14:paraId="17874160"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Author(s) hereby declare that NO generative AI technologies such as Large Language Models (</w:t>
      </w:r>
      <w:proofErr w:type="spellStart"/>
      <w:r w:rsidRPr="00694691">
        <w:rPr>
          <w:rFonts w:ascii="Times New Roman" w:hAnsi="Times New Roman" w:cs="Times New Roman"/>
        </w:rPr>
        <w:t>ChatGPT</w:t>
      </w:r>
      <w:proofErr w:type="spellEnd"/>
      <w:r w:rsidRPr="00694691">
        <w:rPr>
          <w:rFonts w:ascii="Times New Roman" w:hAnsi="Times New Roman" w:cs="Times New Roman"/>
        </w:rPr>
        <w:t xml:space="preserve">, COPILOT, etc.) and text-to-image generators have been used during the writing or editing of this manuscript. </w:t>
      </w:r>
    </w:p>
    <w:p w14:paraId="3AE3B719"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 xml:space="preserve">Option 2: </w:t>
      </w:r>
    </w:p>
    <w:p w14:paraId="4CF40EE7"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EC7F12"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Details of the AI usage are given below:</w:t>
      </w:r>
    </w:p>
    <w:p w14:paraId="10D3B680"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lastRenderedPageBreak/>
        <w:t>1.</w:t>
      </w:r>
    </w:p>
    <w:p w14:paraId="250D01A0" w14:textId="77777777" w:rsidR="00694691" w:rsidRPr="00694691" w:rsidRDefault="00694691" w:rsidP="00694691">
      <w:pPr>
        <w:spacing w:line="360" w:lineRule="auto"/>
        <w:jc w:val="both"/>
        <w:rPr>
          <w:rFonts w:ascii="Times New Roman" w:hAnsi="Times New Roman" w:cs="Times New Roman"/>
        </w:rPr>
      </w:pPr>
      <w:r w:rsidRPr="00694691">
        <w:rPr>
          <w:rFonts w:ascii="Times New Roman" w:hAnsi="Times New Roman" w:cs="Times New Roman"/>
        </w:rPr>
        <w:t>2.</w:t>
      </w:r>
    </w:p>
    <w:p w14:paraId="199E8DF8" w14:textId="7F0428A5" w:rsidR="00694691" w:rsidRPr="006A0462" w:rsidRDefault="00694691" w:rsidP="00694691">
      <w:pPr>
        <w:spacing w:line="360" w:lineRule="auto"/>
        <w:jc w:val="both"/>
        <w:rPr>
          <w:rFonts w:ascii="Times New Roman" w:hAnsi="Times New Roman" w:cs="Times New Roman"/>
        </w:rPr>
      </w:pPr>
      <w:r w:rsidRPr="00694691">
        <w:rPr>
          <w:rFonts w:ascii="Times New Roman" w:hAnsi="Times New Roman" w:cs="Times New Roman"/>
        </w:rPr>
        <w:t>3.</w:t>
      </w:r>
    </w:p>
    <w:p w14:paraId="3226DCD4" w14:textId="77777777" w:rsidR="00EE4A53" w:rsidRPr="006A0462" w:rsidRDefault="00EE4A53" w:rsidP="00533F9D">
      <w:pPr>
        <w:spacing w:line="360" w:lineRule="auto"/>
        <w:jc w:val="both"/>
        <w:rPr>
          <w:rFonts w:ascii="Times New Roman" w:hAnsi="Times New Roman" w:cs="Times New Roman"/>
        </w:rPr>
      </w:pPr>
    </w:p>
    <w:p w14:paraId="4A731705" w14:textId="77777777" w:rsidR="00EE4A53" w:rsidRPr="006A0462" w:rsidRDefault="00EE4A53" w:rsidP="00533F9D">
      <w:pPr>
        <w:spacing w:line="360" w:lineRule="auto"/>
        <w:jc w:val="both"/>
        <w:rPr>
          <w:rFonts w:ascii="Times New Roman" w:hAnsi="Times New Roman" w:cs="Times New Roman"/>
        </w:rPr>
      </w:pPr>
    </w:p>
    <w:p w14:paraId="0B216BD1" w14:textId="77777777" w:rsidR="00EE4A53" w:rsidRPr="006A0462" w:rsidRDefault="00EE4A53" w:rsidP="00533F9D">
      <w:pPr>
        <w:spacing w:line="360" w:lineRule="auto"/>
        <w:jc w:val="both"/>
        <w:rPr>
          <w:rFonts w:ascii="Times New Roman" w:hAnsi="Times New Roman" w:cs="Times New Roman"/>
        </w:rPr>
      </w:pPr>
    </w:p>
    <w:p w14:paraId="40EEB6C5" w14:textId="77777777" w:rsidR="00EE4A53" w:rsidRPr="006A0462" w:rsidRDefault="00EE4A53" w:rsidP="00533F9D">
      <w:pPr>
        <w:spacing w:line="360" w:lineRule="auto"/>
        <w:jc w:val="both"/>
        <w:rPr>
          <w:rFonts w:ascii="Times New Roman" w:hAnsi="Times New Roman" w:cs="Times New Roman"/>
        </w:rPr>
      </w:pPr>
    </w:p>
    <w:p w14:paraId="479C16FA" w14:textId="77777777" w:rsidR="00EE4A53" w:rsidRPr="006A0462" w:rsidRDefault="00EE4A53" w:rsidP="00533F9D">
      <w:pPr>
        <w:spacing w:line="360" w:lineRule="auto"/>
        <w:jc w:val="both"/>
        <w:rPr>
          <w:rFonts w:ascii="Times New Roman" w:hAnsi="Times New Roman" w:cs="Times New Roman"/>
        </w:rPr>
      </w:pPr>
    </w:p>
    <w:p w14:paraId="5318A693" w14:textId="77777777" w:rsidR="00EE4A53" w:rsidRPr="006A0462" w:rsidRDefault="00EE4A53" w:rsidP="00533F9D">
      <w:pPr>
        <w:spacing w:line="360" w:lineRule="auto"/>
        <w:jc w:val="both"/>
        <w:rPr>
          <w:rFonts w:ascii="Times New Roman" w:hAnsi="Times New Roman" w:cs="Times New Roman"/>
        </w:rPr>
      </w:pPr>
    </w:p>
    <w:p w14:paraId="7237EADA" w14:textId="77777777" w:rsidR="00EE4A53" w:rsidRPr="006A0462" w:rsidRDefault="00EE4A53" w:rsidP="00533F9D">
      <w:pPr>
        <w:spacing w:line="360" w:lineRule="auto"/>
        <w:jc w:val="both"/>
        <w:rPr>
          <w:rFonts w:ascii="Times New Roman" w:hAnsi="Times New Roman" w:cs="Times New Roman"/>
        </w:rPr>
      </w:pPr>
    </w:p>
    <w:p w14:paraId="5C1DF907" w14:textId="77777777" w:rsidR="00EE4A53" w:rsidRPr="006A0462" w:rsidRDefault="00EE4A53" w:rsidP="00533F9D">
      <w:pPr>
        <w:spacing w:line="360" w:lineRule="auto"/>
        <w:jc w:val="both"/>
        <w:rPr>
          <w:rFonts w:ascii="Times New Roman" w:hAnsi="Times New Roman" w:cs="Times New Roman"/>
        </w:rPr>
      </w:pPr>
    </w:p>
    <w:p w14:paraId="512B5AA2" w14:textId="130AFA0B" w:rsidR="00EE4A53" w:rsidRPr="006A0462" w:rsidRDefault="00EE4A53" w:rsidP="00533F9D">
      <w:pPr>
        <w:spacing w:line="360" w:lineRule="auto"/>
        <w:jc w:val="both"/>
        <w:rPr>
          <w:rFonts w:ascii="Times New Roman" w:hAnsi="Times New Roman" w:cs="Times New Roman"/>
        </w:rPr>
      </w:pPr>
    </w:p>
    <w:p w14:paraId="5F04A945" w14:textId="77777777" w:rsidR="00EE4A53" w:rsidRPr="006A0462" w:rsidRDefault="00EE4A53" w:rsidP="00533F9D">
      <w:pPr>
        <w:spacing w:line="360" w:lineRule="auto"/>
        <w:jc w:val="both"/>
        <w:rPr>
          <w:rFonts w:ascii="Times New Roman" w:hAnsi="Times New Roman" w:cs="Times New Roman"/>
        </w:rPr>
      </w:pPr>
    </w:p>
    <w:p w14:paraId="77FEE6AF" w14:textId="77777777" w:rsidR="006A0462" w:rsidRDefault="006A0462" w:rsidP="00533F9D">
      <w:pPr>
        <w:spacing w:line="360" w:lineRule="auto"/>
        <w:jc w:val="both"/>
        <w:rPr>
          <w:rFonts w:ascii="Times New Roman" w:hAnsi="Times New Roman" w:cs="Times New Roman"/>
        </w:rPr>
      </w:pPr>
    </w:p>
    <w:p w14:paraId="4A27822E" w14:textId="77777777" w:rsidR="006A0462" w:rsidRDefault="006A0462" w:rsidP="00533F9D">
      <w:pPr>
        <w:spacing w:line="360" w:lineRule="auto"/>
        <w:jc w:val="both"/>
        <w:rPr>
          <w:rFonts w:ascii="Times New Roman" w:hAnsi="Times New Roman" w:cs="Times New Roman"/>
        </w:rPr>
      </w:pPr>
    </w:p>
    <w:p w14:paraId="41E5A65E" w14:textId="77777777" w:rsidR="006A0462" w:rsidRDefault="006A0462" w:rsidP="00533F9D">
      <w:pPr>
        <w:spacing w:line="360" w:lineRule="auto"/>
        <w:jc w:val="both"/>
        <w:rPr>
          <w:rFonts w:ascii="Times New Roman" w:hAnsi="Times New Roman" w:cs="Times New Roman"/>
        </w:rPr>
      </w:pPr>
    </w:p>
    <w:p w14:paraId="17A33574" w14:textId="77777777" w:rsidR="006A0462" w:rsidRDefault="006A0462" w:rsidP="00533F9D">
      <w:pPr>
        <w:spacing w:line="360" w:lineRule="auto"/>
        <w:jc w:val="both"/>
        <w:rPr>
          <w:rFonts w:ascii="Times New Roman" w:hAnsi="Times New Roman" w:cs="Times New Roman"/>
        </w:rPr>
      </w:pPr>
    </w:p>
    <w:p w14:paraId="448C7B38" w14:textId="77777777" w:rsidR="00973489" w:rsidRDefault="00973489" w:rsidP="00533F9D">
      <w:pPr>
        <w:spacing w:line="360" w:lineRule="auto"/>
        <w:jc w:val="both"/>
        <w:rPr>
          <w:rFonts w:ascii="Times New Roman" w:hAnsi="Times New Roman" w:cs="Times New Roman"/>
        </w:rPr>
      </w:pPr>
    </w:p>
    <w:p w14:paraId="6873E63A" w14:textId="77777777" w:rsidR="00973489" w:rsidRDefault="00973489" w:rsidP="00533F9D">
      <w:pPr>
        <w:spacing w:line="360" w:lineRule="auto"/>
        <w:jc w:val="both"/>
        <w:rPr>
          <w:rFonts w:ascii="Times New Roman" w:hAnsi="Times New Roman" w:cs="Times New Roman"/>
        </w:rPr>
      </w:pPr>
    </w:p>
    <w:p w14:paraId="52DC2DD9" w14:textId="77777777" w:rsidR="00973489" w:rsidRDefault="00973489" w:rsidP="00533F9D">
      <w:pPr>
        <w:spacing w:line="360" w:lineRule="auto"/>
        <w:jc w:val="both"/>
        <w:rPr>
          <w:rFonts w:ascii="Times New Roman" w:hAnsi="Times New Roman" w:cs="Times New Roman"/>
        </w:rPr>
      </w:pPr>
    </w:p>
    <w:p w14:paraId="693A6A49" w14:textId="77777777" w:rsidR="00973489" w:rsidRDefault="00973489" w:rsidP="00533F9D">
      <w:pPr>
        <w:spacing w:line="360" w:lineRule="auto"/>
        <w:jc w:val="both"/>
        <w:rPr>
          <w:rFonts w:ascii="Times New Roman" w:hAnsi="Times New Roman" w:cs="Times New Roman"/>
        </w:rPr>
      </w:pPr>
    </w:p>
    <w:p w14:paraId="08DE77CA" w14:textId="010C7460" w:rsidR="00EE4A53" w:rsidRPr="006A0462" w:rsidRDefault="00EE4A53" w:rsidP="00533F9D">
      <w:pPr>
        <w:spacing w:line="360" w:lineRule="auto"/>
        <w:jc w:val="both"/>
        <w:rPr>
          <w:rFonts w:ascii="Times New Roman" w:hAnsi="Times New Roman" w:cs="Times New Roman"/>
        </w:rPr>
      </w:pPr>
      <w:r w:rsidRPr="006A0462">
        <w:rPr>
          <w:rFonts w:ascii="Times New Roman" w:hAnsi="Times New Roman" w:cs="Times New Roman"/>
        </w:rPr>
        <w:t>Ref</w:t>
      </w:r>
      <w:r w:rsidR="00B935B5" w:rsidRPr="006A0462">
        <w:rPr>
          <w:rFonts w:ascii="Times New Roman" w:hAnsi="Times New Roman" w:cs="Times New Roman"/>
        </w:rPr>
        <w:t>er</w:t>
      </w:r>
      <w:r w:rsidRPr="006A0462">
        <w:rPr>
          <w:rFonts w:ascii="Times New Roman" w:hAnsi="Times New Roman" w:cs="Times New Roman"/>
        </w:rPr>
        <w:t xml:space="preserve">ences: </w:t>
      </w:r>
    </w:p>
    <w:p w14:paraId="440C16F9" w14:textId="77777777"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fldChar w:fldCharType="begin"/>
      </w:r>
      <w:r w:rsidRPr="006A0462">
        <w:rPr>
          <w:rFonts w:ascii="Times New Roman" w:hAnsi="Times New Roman" w:cs="Times New Roman"/>
        </w:rPr>
        <w:instrText xml:space="preserve"> ADDIN ZOTERO_BIBL {"uncited":[],"omitted":[],"custom":[]} CSL_BIBLIOGRAPHY </w:instrText>
      </w:r>
      <w:r w:rsidRPr="006A0462">
        <w:rPr>
          <w:rFonts w:ascii="Times New Roman" w:hAnsi="Times New Roman" w:cs="Times New Roman"/>
        </w:rPr>
        <w:fldChar w:fldCharType="separate"/>
      </w:r>
      <w:r w:rsidRPr="006A0462">
        <w:rPr>
          <w:rFonts w:ascii="Times New Roman" w:hAnsi="Times New Roman" w:cs="Times New Roman"/>
        </w:rPr>
        <w:t>1.</w:t>
      </w:r>
      <w:r w:rsidRPr="006A0462">
        <w:rPr>
          <w:rFonts w:ascii="Times New Roman" w:hAnsi="Times New Roman" w:cs="Times New Roman"/>
        </w:rPr>
        <w:tab/>
        <w:t xml:space="preserve">Pachisia S, Mandal G, Sahu S, Ghosh S. Submandibular sialolithiasis: A series of three case reports with review of literature. Clin Pract. 2019 Jan 29;9(1):1119. </w:t>
      </w:r>
    </w:p>
    <w:p w14:paraId="1EDA1DCF" w14:textId="77777777"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lastRenderedPageBreak/>
        <w:t>2.</w:t>
      </w:r>
      <w:r w:rsidRPr="006A0462">
        <w:rPr>
          <w:rFonts w:ascii="Times New Roman" w:hAnsi="Times New Roman" w:cs="Times New Roman"/>
        </w:rPr>
        <w:tab/>
        <w:t xml:space="preserve">Chaidas K, Lialiaris S, Pavlou AV, Katotomichelakis M, Papouliakos S. A Rare Case of a Giant Sialolith Within Wharton’s Duct. Cureus. 2023 Mar;15(3):e35969. </w:t>
      </w:r>
    </w:p>
    <w:p w14:paraId="30B64F63" w14:textId="76AB2474"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t>3.</w:t>
      </w:r>
      <w:r w:rsidRPr="006A0462">
        <w:rPr>
          <w:rFonts w:ascii="Times New Roman" w:hAnsi="Times New Roman" w:cs="Times New Roman"/>
        </w:rPr>
        <w:tab/>
      </w:r>
      <w:r w:rsidR="008E14A3" w:rsidRPr="006A0462">
        <w:rPr>
          <w:rFonts w:ascii="Times New Roman" w:hAnsi="Times New Roman" w:cs="Times New Roman"/>
        </w:rPr>
        <w:t>Michael Glick</w:t>
      </w:r>
      <w:r w:rsidRPr="006A0462">
        <w:rPr>
          <w:rFonts w:ascii="Times New Roman" w:hAnsi="Times New Roman" w:cs="Times New Roman"/>
        </w:rPr>
        <w:t xml:space="preserve">. Burket’s Oral Medicine. </w:t>
      </w:r>
      <w:r w:rsidR="008E14A3" w:rsidRPr="006A0462">
        <w:rPr>
          <w:rFonts w:ascii="Times New Roman" w:hAnsi="Times New Roman" w:cs="Times New Roman"/>
        </w:rPr>
        <w:t>12</w:t>
      </w:r>
      <w:r w:rsidR="008E14A3" w:rsidRPr="006A0462">
        <w:rPr>
          <w:rFonts w:ascii="Times New Roman" w:hAnsi="Times New Roman" w:cs="Times New Roman"/>
          <w:vertAlign w:val="superscript"/>
        </w:rPr>
        <w:t>th</w:t>
      </w:r>
      <w:r w:rsidR="008E14A3" w:rsidRPr="006A0462">
        <w:rPr>
          <w:rFonts w:ascii="Times New Roman" w:hAnsi="Times New Roman" w:cs="Times New Roman"/>
        </w:rPr>
        <w:t xml:space="preserve"> edition. People's publishing house -USA shelton, connecticut. 2015</w:t>
      </w:r>
    </w:p>
    <w:p w14:paraId="5D1063DA" w14:textId="77777777"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t>4.</w:t>
      </w:r>
      <w:r w:rsidRPr="006A0462">
        <w:rPr>
          <w:rFonts w:ascii="Times New Roman" w:hAnsi="Times New Roman" w:cs="Times New Roman"/>
        </w:rPr>
        <w:tab/>
        <w:t xml:space="preserve">Gupta A, Rattan D, Gupta R. Giant sialoliths of submandibular gland duct: Report of two cases with unusual shape. Contemp Clin Dent. 2013 Jan;4(1):78–80. </w:t>
      </w:r>
    </w:p>
    <w:p w14:paraId="58D388B2" w14:textId="2CFAF3FD"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t>5.</w:t>
      </w:r>
      <w:r w:rsidRPr="006A0462">
        <w:rPr>
          <w:rFonts w:ascii="Times New Roman" w:hAnsi="Times New Roman" w:cs="Times New Roman"/>
        </w:rPr>
        <w:tab/>
      </w:r>
      <w:r w:rsidR="008E14A3" w:rsidRPr="006A0462">
        <w:rPr>
          <w:rFonts w:ascii="Times New Roman" w:hAnsi="Times New Roman" w:cs="Times New Roman"/>
        </w:rPr>
        <w:t>Indu PS, Aravind MS, Renju Jose BV, Priya K, Kumar KS. Diagnostic imaging of a huge salivary gland calculi</w:t>
      </w:r>
      <w:r w:rsidRPr="006A0462">
        <w:rPr>
          <w:rFonts w:ascii="Times New Roman" w:hAnsi="Times New Roman" w:cs="Times New Roman"/>
        </w:rPr>
        <w:t xml:space="preserve">. </w:t>
      </w:r>
      <w:r w:rsidR="008E14A3" w:rsidRPr="006A0462">
        <w:rPr>
          <w:rFonts w:ascii="Times New Roman" w:hAnsi="Times New Roman" w:cs="Times New Roman"/>
        </w:rPr>
        <w:t>IP International journal of maxillofacial imaging. 2021;7(4):183–185</w:t>
      </w:r>
    </w:p>
    <w:p w14:paraId="46300116" w14:textId="77777777"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t>6.</w:t>
      </w:r>
      <w:r w:rsidRPr="006A0462">
        <w:rPr>
          <w:rFonts w:ascii="Times New Roman" w:hAnsi="Times New Roman" w:cs="Times New Roman"/>
        </w:rPr>
        <w:tab/>
        <w:t xml:space="preserve">Omezli MM, Ayranci F, Sadik E, Polat ME. Case report of giant sialolith (megalith) of the Wharton’s duct. Niger J Clin Pract. 2016;19(3):414–7. </w:t>
      </w:r>
    </w:p>
    <w:p w14:paraId="3AA67C77" w14:textId="77777777" w:rsidR="00EE4A53"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t>7.</w:t>
      </w:r>
      <w:r w:rsidRPr="006A0462">
        <w:rPr>
          <w:rFonts w:ascii="Times New Roman" w:hAnsi="Times New Roman" w:cs="Times New Roman"/>
        </w:rPr>
        <w:tab/>
        <w:t xml:space="preserve">Rai M, Burman R. Giant submandibular sialolith of remarkable size in the comma area of Wharton’s duct: a case report. J Oral Maxillofac Surg. 2009 Jun;67(6):1329–32. </w:t>
      </w:r>
    </w:p>
    <w:p w14:paraId="3FDE90D0" w14:textId="73B77AE1" w:rsidR="00B552F5" w:rsidRPr="00B552F5" w:rsidRDefault="00B552F5" w:rsidP="00B552F5">
      <w:r w:rsidRPr="00B552F5">
        <w:rPr>
          <w:highlight w:val="yellow"/>
        </w:rPr>
        <w:t>8. P.D.C. Fernando , B.S.M.S. Siriwardana , M.A.F. Haneena. Giant sialolith in submandibular salivary gland. The Sri Lanka Journal of Surgery 2023; 41(1): 51-53</w:t>
      </w:r>
    </w:p>
    <w:p w14:paraId="2001A20C" w14:textId="3EDC06AA" w:rsidR="00EE4A53" w:rsidRPr="006A0462" w:rsidRDefault="00B552F5" w:rsidP="00533F9D">
      <w:pPr>
        <w:pStyle w:val="Bibliography"/>
        <w:spacing w:line="360" w:lineRule="auto"/>
        <w:rPr>
          <w:rFonts w:ascii="Times New Roman" w:hAnsi="Times New Roman" w:cs="Times New Roman"/>
        </w:rPr>
      </w:pPr>
      <w:r>
        <w:rPr>
          <w:rFonts w:ascii="Times New Roman" w:hAnsi="Times New Roman" w:cs="Times New Roman"/>
        </w:rPr>
        <w:t>9</w:t>
      </w:r>
      <w:r w:rsidR="00EE4A53" w:rsidRPr="006A0462">
        <w:rPr>
          <w:rFonts w:ascii="Times New Roman" w:hAnsi="Times New Roman" w:cs="Times New Roman"/>
        </w:rPr>
        <w:t>.</w:t>
      </w:r>
      <w:r w:rsidR="00EE4A53" w:rsidRPr="006A0462">
        <w:rPr>
          <w:rFonts w:ascii="Times New Roman" w:hAnsi="Times New Roman" w:cs="Times New Roman"/>
        </w:rPr>
        <w:tab/>
        <w:t xml:space="preserve">Rzymska-Grala I, Stopa Z, Grala B, Gołębiowski M, Wanyura H, Zuchowska A, et al. Salivary gland calculi - contemporary methods of imaging. Pol J Radiol. 2010 Jul;75(3):25–37. </w:t>
      </w:r>
    </w:p>
    <w:p w14:paraId="79B25E67" w14:textId="4CA33D42" w:rsidR="00EE4A53" w:rsidRPr="006A0462" w:rsidRDefault="00B552F5" w:rsidP="00533F9D">
      <w:pPr>
        <w:pStyle w:val="Bibliography"/>
        <w:spacing w:line="360" w:lineRule="auto"/>
        <w:rPr>
          <w:rFonts w:ascii="Times New Roman" w:hAnsi="Times New Roman" w:cs="Times New Roman"/>
        </w:rPr>
      </w:pPr>
      <w:r>
        <w:rPr>
          <w:rFonts w:ascii="Times New Roman" w:hAnsi="Times New Roman" w:cs="Times New Roman"/>
        </w:rPr>
        <w:t>10</w:t>
      </w:r>
      <w:r w:rsidR="00EE4A53" w:rsidRPr="006A0462">
        <w:rPr>
          <w:rFonts w:ascii="Times New Roman" w:hAnsi="Times New Roman" w:cs="Times New Roman"/>
        </w:rPr>
        <w:t>.</w:t>
      </w:r>
      <w:r w:rsidR="00EE4A53" w:rsidRPr="006A0462">
        <w:rPr>
          <w:rFonts w:ascii="Times New Roman" w:hAnsi="Times New Roman" w:cs="Times New Roman"/>
        </w:rPr>
        <w:tab/>
        <w:t xml:space="preserve">van den Akker HP, Sokole EB, van der Schoot JB. Origin and location on the oral activity in sequential salivary gland scintigraphy with 99mTc-pertechnetate. J Nucl Med. 1976 Nov;17(11):959–64. </w:t>
      </w:r>
    </w:p>
    <w:p w14:paraId="4ADC9086" w14:textId="04A27DC2" w:rsidR="00EE4A53" w:rsidRPr="006A0462" w:rsidRDefault="00EE4A53" w:rsidP="00533F9D">
      <w:pPr>
        <w:pStyle w:val="Bibliography"/>
        <w:spacing w:line="360" w:lineRule="auto"/>
        <w:rPr>
          <w:rFonts w:ascii="Times New Roman" w:hAnsi="Times New Roman" w:cs="Times New Roman"/>
        </w:rPr>
      </w:pPr>
      <w:r w:rsidRPr="006A0462">
        <w:rPr>
          <w:rFonts w:ascii="Times New Roman" w:hAnsi="Times New Roman" w:cs="Times New Roman"/>
        </w:rPr>
        <w:t>1</w:t>
      </w:r>
      <w:r w:rsidR="00B552F5">
        <w:rPr>
          <w:rFonts w:ascii="Times New Roman" w:hAnsi="Times New Roman" w:cs="Times New Roman"/>
        </w:rPr>
        <w:t>1</w:t>
      </w:r>
      <w:r w:rsidRPr="006A0462">
        <w:rPr>
          <w:rFonts w:ascii="Times New Roman" w:hAnsi="Times New Roman" w:cs="Times New Roman"/>
        </w:rPr>
        <w:t>.</w:t>
      </w:r>
      <w:r w:rsidRPr="006A0462">
        <w:rPr>
          <w:rFonts w:ascii="Times New Roman" w:hAnsi="Times New Roman" w:cs="Times New Roman"/>
        </w:rPr>
        <w:tab/>
        <w:t xml:space="preserve">Schwarz D, Kabbasch C, Scheer M, Mikolajczak S, Beutner D, Luers JC. Comparative analysis of sialendoscopy, sonography, and CBCT in the detection of sialolithiasis. Laryngoscope. 2015 May;125(5):1098–101. </w:t>
      </w:r>
    </w:p>
    <w:p w14:paraId="1EE7EB0F" w14:textId="77777777" w:rsidR="00B552F5" w:rsidRDefault="00367CB0" w:rsidP="00B552F5">
      <w:pPr>
        <w:rPr>
          <w:rFonts w:ascii="Times New Roman" w:hAnsi="Times New Roman" w:cs="Times New Roman"/>
        </w:rPr>
      </w:pPr>
      <w:r w:rsidRPr="006A0462">
        <w:rPr>
          <w:rFonts w:ascii="Times New Roman" w:hAnsi="Times New Roman" w:cs="Times New Roman"/>
        </w:rPr>
        <w:t>1</w:t>
      </w:r>
      <w:r w:rsidR="00B552F5">
        <w:rPr>
          <w:rFonts w:ascii="Times New Roman" w:hAnsi="Times New Roman" w:cs="Times New Roman"/>
        </w:rPr>
        <w:t>2</w:t>
      </w:r>
      <w:r w:rsidRPr="006A0462">
        <w:rPr>
          <w:rFonts w:ascii="Times New Roman" w:hAnsi="Times New Roman" w:cs="Times New Roman"/>
        </w:rPr>
        <w:t xml:space="preserve">. </w:t>
      </w:r>
      <w:r w:rsidR="00B552F5" w:rsidRPr="00B552F5">
        <w:rPr>
          <w:rFonts w:ascii="Times New Roman" w:hAnsi="Times New Roman" w:cs="Times New Roman"/>
        </w:rPr>
        <w:t>Dreiseidler T, Ritter L, Rothamel D, Neugebauer J, Scheer M, Mischkowski RA. Salivary calculus diagnosis with 3-dimensional cone-beam computed tomography. Oral Surg Oral Med Oral Pathol Oral Radiol Endod. 2010 Jul;110(1):94-100</w:t>
      </w:r>
    </w:p>
    <w:p w14:paraId="5AD3B767" w14:textId="5CCF7C7F" w:rsidR="00B550C1" w:rsidRPr="006A0462" w:rsidRDefault="00B550C1" w:rsidP="00B552F5">
      <w:pPr>
        <w:rPr>
          <w:rFonts w:ascii="Times New Roman" w:hAnsi="Times New Roman" w:cs="Times New Roman"/>
        </w:rPr>
      </w:pPr>
      <w:r w:rsidRPr="00B552F5">
        <w:rPr>
          <w:rFonts w:ascii="Times New Roman" w:hAnsi="Times New Roman" w:cs="Times New Roman"/>
          <w:highlight w:val="yellow"/>
        </w:rPr>
        <w:lastRenderedPageBreak/>
        <w:t>1</w:t>
      </w:r>
      <w:r w:rsidR="00B552F5" w:rsidRPr="00B552F5">
        <w:rPr>
          <w:rFonts w:ascii="Times New Roman" w:hAnsi="Times New Roman" w:cs="Times New Roman"/>
          <w:highlight w:val="yellow"/>
        </w:rPr>
        <w:t>3</w:t>
      </w:r>
      <w:r w:rsidRPr="00B552F5">
        <w:rPr>
          <w:rFonts w:ascii="Times New Roman" w:hAnsi="Times New Roman" w:cs="Times New Roman"/>
          <w:highlight w:val="yellow"/>
        </w:rPr>
        <w:t xml:space="preserve">. </w:t>
      </w:r>
      <w:r w:rsidR="00367CB0" w:rsidRPr="00B552F5">
        <w:rPr>
          <w:rFonts w:ascii="Times New Roman" w:hAnsi="Times New Roman" w:cs="Times New Roman"/>
          <w:highlight w:val="yellow"/>
        </w:rPr>
        <w:t>Mohsin SF, Riyaz MA, Alqazlan AA. Detection and Management of Giant Submandibular Gland Sialolith. Pak J Med Sci. 2022 Sep-Oct;38(7):2030-2033</w:t>
      </w:r>
    </w:p>
    <w:p w14:paraId="447A6552" w14:textId="27273C08" w:rsidR="005D14BA" w:rsidRDefault="00EE4A53" w:rsidP="00533F9D">
      <w:pPr>
        <w:spacing w:line="360" w:lineRule="auto"/>
        <w:jc w:val="both"/>
        <w:rPr>
          <w:rFonts w:ascii="Times New Roman" w:hAnsi="Times New Roman" w:cs="Times New Roman"/>
        </w:rPr>
      </w:pPr>
      <w:r w:rsidRPr="006A0462">
        <w:rPr>
          <w:rFonts w:ascii="Times New Roman" w:hAnsi="Times New Roman" w:cs="Times New Roman"/>
        </w:rPr>
        <w:fldChar w:fldCharType="end"/>
      </w:r>
    </w:p>
    <w:p w14:paraId="1815F124" w14:textId="77777777" w:rsidR="00973489" w:rsidRDefault="00973489" w:rsidP="00533F9D">
      <w:pPr>
        <w:spacing w:line="360" w:lineRule="auto"/>
        <w:jc w:val="both"/>
        <w:rPr>
          <w:rFonts w:ascii="Times New Roman" w:hAnsi="Times New Roman" w:cs="Times New Roman"/>
        </w:rPr>
      </w:pPr>
    </w:p>
    <w:p w14:paraId="0DBF0F7E" w14:textId="77777777" w:rsidR="00973489" w:rsidRDefault="00973489" w:rsidP="00533F9D">
      <w:pPr>
        <w:spacing w:line="360" w:lineRule="auto"/>
        <w:jc w:val="both"/>
        <w:rPr>
          <w:rFonts w:ascii="Times New Roman" w:hAnsi="Times New Roman" w:cs="Times New Roman"/>
        </w:rPr>
      </w:pPr>
    </w:p>
    <w:p w14:paraId="2E564159" w14:textId="77777777" w:rsidR="00973489" w:rsidRDefault="00973489" w:rsidP="00533F9D">
      <w:pPr>
        <w:spacing w:line="360" w:lineRule="auto"/>
        <w:jc w:val="both"/>
        <w:rPr>
          <w:rFonts w:ascii="Times New Roman" w:hAnsi="Times New Roman" w:cs="Times New Roman"/>
        </w:rPr>
      </w:pPr>
    </w:p>
    <w:p w14:paraId="63507AF8" w14:textId="77777777" w:rsidR="00973489" w:rsidRDefault="00973489" w:rsidP="00533F9D">
      <w:pPr>
        <w:spacing w:line="360" w:lineRule="auto"/>
        <w:jc w:val="both"/>
        <w:rPr>
          <w:rFonts w:ascii="Times New Roman" w:hAnsi="Times New Roman" w:cs="Times New Roman"/>
        </w:rPr>
      </w:pPr>
    </w:p>
    <w:p w14:paraId="541DB757" w14:textId="77777777" w:rsidR="00973489" w:rsidRDefault="00973489" w:rsidP="00533F9D">
      <w:pPr>
        <w:spacing w:line="360" w:lineRule="auto"/>
        <w:jc w:val="both"/>
        <w:rPr>
          <w:rFonts w:ascii="Times New Roman" w:hAnsi="Times New Roman" w:cs="Times New Roman"/>
        </w:rPr>
      </w:pPr>
    </w:p>
    <w:p w14:paraId="4F061454" w14:textId="77777777" w:rsidR="00973489" w:rsidRDefault="00973489" w:rsidP="00533F9D">
      <w:pPr>
        <w:spacing w:line="360" w:lineRule="auto"/>
        <w:jc w:val="both"/>
        <w:rPr>
          <w:rFonts w:ascii="Times New Roman" w:hAnsi="Times New Roman" w:cs="Times New Roman"/>
        </w:rPr>
      </w:pPr>
    </w:p>
    <w:p w14:paraId="2E879879" w14:textId="77777777" w:rsidR="00973489" w:rsidRDefault="00973489" w:rsidP="00533F9D">
      <w:pPr>
        <w:spacing w:line="360" w:lineRule="auto"/>
        <w:jc w:val="both"/>
        <w:rPr>
          <w:rFonts w:ascii="Times New Roman" w:hAnsi="Times New Roman" w:cs="Times New Roman"/>
        </w:rPr>
      </w:pPr>
    </w:p>
    <w:p w14:paraId="190F79C9" w14:textId="77777777" w:rsidR="00973489" w:rsidRDefault="00973489" w:rsidP="00533F9D">
      <w:pPr>
        <w:spacing w:line="360" w:lineRule="auto"/>
        <w:jc w:val="both"/>
        <w:rPr>
          <w:rFonts w:ascii="Times New Roman" w:hAnsi="Times New Roman" w:cs="Times New Roman"/>
        </w:rPr>
      </w:pPr>
    </w:p>
    <w:p w14:paraId="37EA4710" w14:textId="77777777" w:rsidR="00973489" w:rsidRDefault="00973489" w:rsidP="00533F9D">
      <w:pPr>
        <w:spacing w:line="360" w:lineRule="auto"/>
        <w:jc w:val="both"/>
        <w:rPr>
          <w:rFonts w:ascii="Times New Roman" w:hAnsi="Times New Roman" w:cs="Times New Roman"/>
        </w:rPr>
      </w:pPr>
    </w:p>
    <w:p w14:paraId="0B047EB9" w14:textId="77777777" w:rsidR="00973489" w:rsidRDefault="00973489" w:rsidP="00533F9D">
      <w:pPr>
        <w:spacing w:line="360" w:lineRule="auto"/>
        <w:jc w:val="both"/>
        <w:rPr>
          <w:rFonts w:ascii="Times New Roman" w:hAnsi="Times New Roman" w:cs="Times New Roman"/>
        </w:rPr>
      </w:pPr>
    </w:p>
    <w:p w14:paraId="740C027E" w14:textId="77777777" w:rsidR="00973489" w:rsidRDefault="00973489" w:rsidP="00533F9D">
      <w:pPr>
        <w:spacing w:line="360" w:lineRule="auto"/>
        <w:jc w:val="both"/>
        <w:rPr>
          <w:rFonts w:ascii="Times New Roman" w:hAnsi="Times New Roman" w:cs="Times New Roman"/>
        </w:rPr>
      </w:pPr>
    </w:p>
    <w:p w14:paraId="26B35E92" w14:textId="77777777" w:rsidR="00973489" w:rsidRDefault="00973489" w:rsidP="00533F9D">
      <w:pPr>
        <w:spacing w:line="360" w:lineRule="auto"/>
        <w:jc w:val="both"/>
        <w:rPr>
          <w:rFonts w:ascii="Times New Roman" w:hAnsi="Times New Roman" w:cs="Times New Roman"/>
        </w:rPr>
      </w:pPr>
    </w:p>
    <w:p w14:paraId="0DD41E3C" w14:textId="77777777" w:rsidR="00973489" w:rsidRDefault="00973489" w:rsidP="00533F9D">
      <w:pPr>
        <w:spacing w:line="360" w:lineRule="auto"/>
        <w:jc w:val="both"/>
        <w:rPr>
          <w:rFonts w:ascii="Times New Roman" w:hAnsi="Times New Roman" w:cs="Times New Roman"/>
        </w:rPr>
      </w:pPr>
    </w:p>
    <w:p w14:paraId="0390F75A" w14:textId="77777777" w:rsidR="00973489" w:rsidRDefault="00973489" w:rsidP="00533F9D">
      <w:pPr>
        <w:spacing w:line="360" w:lineRule="auto"/>
        <w:jc w:val="both"/>
        <w:rPr>
          <w:rFonts w:ascii="Times New Roman" w:hAnsi="Times New Roman" w:cs="Times New Roman"/>
        </w:rPr>
      </w:pPr>
    </w:p>
    <w:p w14:paraId="75424D5E" w14:textId="77777777" w:rsidR="00973489" w:rsidRDefault="00973489" w:rsidP="00533F9D">
      <w:pPr>
        <w:spacing w:line="360" w:lineRule="auto"/>
        <w:jc w:val="both"/>
        <w:rPr>
          <w:rFonts w:ascii="Times New Roman" w:hAnsi="Times New Roman" w:cs="Times New Roman"/>
        </w:rPr>
      </w:pPr>
    </w:p>
    <w:p w14:paraId="6C3A2E30" w14:textId="77777777" w:rsidR="00973489" w:rsidRDefault="00973489" w:rsidP="00533F9D">
      <w:pPr>
        <w:spacing w:line="360" w:lineRule="auto"/>
        <w:jc w:val="both"/>
        <w:rPr>
          <w:rFonts w:ascii="Times New Roman" w:hAnsi="Times New Roman" w:cs="Times New Roman"/>
        </w:rPr>
      </w:pPr>
    </w:p>
    <w:p w14:paraId="2C96DC18" w14:textId="77777777" w:rsidR="00973489" w:rsidRDefault="00973489" w:rsidP="00533F9D">
      <w:pPr>
        <w:spacing w:line="360" w:lineRule="auto"/>
        <w:jc w:val="both"/>
        <w:rPr>
          <w:rFonts w:ascii="Times New Roman" w:hAnsi="Times New Roman" w:cs="Times New Roman"/>
        </w:rPr>
      </w:pPr>
    </w:p>
    <w:p w14:paraId="6479AD10" w14:textId="77777777" w:rsidR="00973489" w:rsidRDefault="00973489" w:rsidP="00533F9D">
      <w:pPr>
        <w:spacing w:line="360" w:lineRule="auto"/>
        <w:jc w:val="both"/>
        <w:rPr>
          <w:rFonts w:ascii="Times New Roman" w:hAnsi="Times New Roman" w:cs="Times New Roman"/>
        </w:rPr>
      </w:pPr>
    </w:p>
    <w:p w14:paraId="029E3E8E" w14:textId="77777777" w:rsidR="00973489" w:rsidRDefault="00973489" w:rsidP="00533F9D">
      <w:pPr>
        <w:spacing w:line="360" w:lineRule="auto"/>
        <w:jc w:val="both"/>
        <w:rPr>
          <w:rFonts w:ascii="Times New Roman" w:hAnsi="Times New Roman" w:cs="Times New Roman"/>
        </w:rPr>
      </w:pPr>
    </w:p>
    <w:p w14:paraId="238ECCEE" w14:textId="77777777" w:rsidR="00973489" w:rsidRDefault="00973489" w:rsidP="00533F9D">
      <w:pPr>
        <w:spacing w:line="360" w:lineRule="auto"/>
        <w:jc w:val="both"/>
        <w:rPr>
          <w:rFonts w:ascii="Times New Roman" w:hAnsi="Times New Roman" w:cs="Times New Roman"/>
        </w:rPr>
      </w:pPr>
    </w:p>
    <w:p w14:paraId="3A6926EA" w14:textId="77777777" w:rsidR="00973489" w:rsidRPr="006A0462" w:rsidRDefault="00973489" w:rsidP="00533F9D">
      <w:pPr>
        <w:spacing w:line="360" w:lineRule="auto"/>
        <w:jc w:val="both"/>
        <w:rPr>
          <w:rFonts w:ascii="Times New Roman" w:hAnsi="Times New Roman" w:cs="Times New Roman"/>
        </w:rPr>
      </w:pPr>
    </w:p>
    <w:p w14:paraId="2B288A65" w14:textId="079653AD" w:rsidR="005D14BA" w:rsidRPr="006A0462" w:rsidRDefault="00B935B5" w:rsidP="00533F9D">
      <w:pPr>
        <w:spacing w:line="360" w:lineRule="auto"/>
        <w:jc w:val="both"/>
        <w:rPr>
          <w:rFonts w:ascii="Times New Roman" w:hAnsi="Times New Roman" w:cs="Times New Roman"/>
        </w:rPr>
      </w:pPr>
      <w:r w:rsidRPr="006A0462">
        <w:rPr>
          <w:rFonts w:ascii="Times New Roman" w:hAnsi="Times New Roman" w:cs="Times New Roman"/>
          <w:noProof/>
        </w:rPr>
        <w:lastRenderedPageBreak/>
        <w:drawing>
          <wp:anchor distT="0" distB="0" distL="114300" distR="114300" simplePos="0" relativeHeight="251660288" behindDoc="0" locked="0" layoutInCell="1" allowOverlap="1" wp14:anchorId="2F866E85" wp14:editId="7C3C50E4">
            <wp:simplePos x="0" y="0"/>
            <wp:positionH relativeFrom="margin">
              <wp:posOffset>-224790</wp:posOffset>
            </wp:positionH>
            <wp:positionV relativeFrom="paragraph">
              <wp:posOffset>29210</wp:posOffset>
            </wp:positionV>
            <wp:extent cx="2183130" cy="2319655"/>
            <wp:effectExtent l="19050" t="19050" r="26670" b="23495"/>
            <wp:wrapSquare wrapText="bothSides"/>
            <wp:docPr id="1787291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88" b="8136"/>
                    <a:stretch/>
                  </pic:blipFill>
                  <pic:spPr bwMode="auto">
                    <a:xfrm>
                      <a:off x="0" y="0"/>
                      <a:ext cx="2183130" cy="231965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3AD32" w14:textId="558FC571" w:rsidR="005D14BA" w:rsidRPr="006A0462" w:rsidRDefault="005D14BA" w:rsidP="00533F9D">
      <w:pPr>
        <w:spacing w:line="360" w:lineRule="auto"/>
        <w:jc w:val="both"/>
        <w:rPr>
          <w:rFonts w:ascii="Times New Roman" w:hAnsi="Times New Roman" w:cs="Times New Roman"/>
        </w:rPr>
      </w:pPr>
    </w:p>
    <w:p w14:paraId="5997D28A" w14:textId="34046D0E" w:rsidR="005D14BA" w:rsidRPr="006A0462" w:rsidRDefault="00B935B5" w:rsidP="00533F9D">
      <w:pPr>
        <w:spacing w:line="360" w:lineRule="auto"/>
        <w:jc w:val="both"/>
        <w:rPr>
          <w:rFonts w:ascii="Times New Roman" w:hAnsi="Times New Roman" w:cs="Times New Roman"/>
        </w:rPr>
      </w:pPr>
      <w:r w:rsidRPr="006A0462">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4883A964" wp14:editId="71FEEAEC">
                <wp:simplePos x="0" y="0"/>
                <wp:positionH relativeFrom="column">
                  <wp:posOffset>3073400</wp:posOffset>
                </wp:positionH>
                <wp:positionV relativeFrom="paragraph">
                  <wp:posOffset>161290</wp:posOffset>
                </wp:positionV>
                <wp:extent cx="22669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wps:spPr>
                      <wps:txbx>
                        <w:txbxContent>
                          <w:p w14:paraId="5895E1C6" w14:textId="48EA3EA4" w:rsidR="00B935B5" w:rsidRDefault="00B935B5">
                            <w:r>
                              <w:t>Fig 1</w:t>
                            </w:r>
                            <w:r w:rsidR="005A4C5B">
                              <w:t>: Intraoral Examination</w:t>
                            </w:r>
                            <w:r w:rsidR="00694691">
                              <w:t xml:space="preserve"> (</w:t>
                            </w:r>
                            <w:r w:rsidR="00694691" w:rsidRPr="00694691">
                              <w:t xml:space="preserve"> Inflamed and erythematous submandibular duct opening</w:t>
                            </w:r>
                            <w:r w:rsidR="0069469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83A964" id="_x0000_t202" coordsize="21600,21600" o:spt="202" path="m,l,21600r21600,l21600,xe">
                <v:stroke joinstyle="miter"/>
                <v:path gradientshapeok="t" o:connecttype="rect"/>
              </v:shapetype>
              <v:shape id="Text Box 2" o:spid="_x0000_s1026" type="#_x0000_t202" style="position:absolute;left:0;text-align:left;margin-left:242pt;margin-top:12.7pt;width:178.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">
                <v:textbox style="mso-fit-shape-to-text:t">
                  <w:txbxContent>
                    <w:p w14:paraId="5895E1C6" w14:textId="48EA3EA4" w:rsidR="00B935B5" w:rsidRDefault="00B935B5">
                      <w:r>
                        <w:t>Fig 1</w:t>
                      </w:r>
                      <w:r w:rsidR="005A4C5B">
                        <w:t>: Intraoral Examination</w:t>
                      </w:r>
                      <w:r w:rsidR="00694691">
                        <w:t xml:space="preserve"> </w:t>
                      </w:r>
                      <w:proofErr w:type="gramStart"/>
                      <w:r w:rsidR="00694691">
                        <w:t>(</w:t>
                      </w:r>
                      <w:r w:rsidR="00694691" w:rsidRPr="00694691">
                        <w:t xml:space="preserve"> Inflamed</w:t>
                      </w:r>
                      <w:proofErr w:type="gramEnd"/>
                      <w:r w:rsidR="00694691" w:rsidRPr="00694691">
                        <w:t xml:space="preserve"> and erythematous submandibular duct opening</w:t>
                      </w:r>
                      <w:r w:rsidR="00694691">
                        <w:t>)</w:t>
                      </w:r>
                    </w:p>
                  </w:txbxContent>
                </v:textbox>
                <w10:wrap type="square"/>
              </v:shape>
            </w:pict>
          </mc:Fallback>
        </mc:AlternateContent>
      </w:r>
      <w:r w:rsidRPr="006A0462">
        <w:rPr>
          <w:rFonts w:ascii="Times New Roman" w:hAnsi="Times New Roman" w:cs="Times New Roman"/>
        </w:rPr>
        <w:t xml:space="preserve"> </w:t>
      </w:r>
    </w:p>
    <w:p w14:paraId="1042DC9F" w14:textId="36714226" w:rsidR="005D14BA" w:rsidRPr="006A0462" w:rsidRDefault="005D14BA" w:rsidP="00533F9D">
      <w:pPr>
        <w:spacing w:line="360" w:lineRule="auto"/>
        <w:jc w:val="both"/>
        <w:rPr>
          <w:rFonts w:ascii="Times New Roman" w:hAnsi="Times New Roman" w:cs="Times New Roman"/>
        </w:rPr>
      </w:pPr>
    </w:p>
    <w:p w14:paraId="29DC6AFD" w14:textId="2B73DB49" w:rsidR="005D14BA" w:rsidRPr="006A0462" w:rsidRDefault="005D14BA" w:rsidP="00533F9D">
      <w:pPr>
        <w:spacing w:line="360" w:lineRule="auto"/>
        <w:jc w:val="both"/>
        <w:rPr>
          <w:rFonts w:ascii="Times New Roman" w:hAnsi="Times New Roman" w:cs="Times New Roman"/>
        </w:rPr>
      </w:pPr>
    </w:p>
    <w:p w14:paraId="2F0F5FC6" w14:textId="3A9AEB05" w:rsidR="005D14BA" w:rsidRPr="006A0462" w:rsidRDefault="00B935B5" w:rsidP="00533F9D">
      <w:pPr>
        <w:spacing w:line="360" w:lineRule="auto"/>
        <w:jc w:val="both"/>
        <w:rPr>
          <w:rFonts w:ascii="Times New Roman" w:hAnsi="Times New Roman" w:cs="Times New Roman"/>
          <w:noProof/>
        </w:rPr>
      </w:pPr>
      <w:r w:rsidRPr="006A0462">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4DDDACD" wp14:editId="31EB8057">
                <wp:simplePos x="0" y="0"/>
                <wp:positionH relativeFrom="column">
                  <wp:posOffset>-121920</wp:posOffset>
                </wp:positionH>
                <wp:positionV relativeFrom="paragraph">
                  <wp:posOffset>81280</wp:posOffset>
                </wp:positionV>
                <wp:extent cx="541020" cy="68580"/>
                <wp:effectExtent l="19050" t="76200" r="0" b="64770"/>
                <wp:wrapNone/>
                <wp:docPr id="42627937" name="Straight Arrow Connector 1"/>
                <wp:cNvGraphicFramePr/>
                <a:graphic xmlns:a="http://schemas.openxmlformats.org/drawingml/2006/main">
                  <a:graphicData uri="http://schemas.microsoft.com/office/word/2010/wordprocessingShape">
                    <wps:wsp>
                      <wps:cNvCnPr/>
                      <wps:spPr>
                        <a:xfrm flipV="1">
                          <a:off x="0" y="0"/>
                          <a:ext cx="541020" cy="6858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34C8E68" id="_x0000_t32" coordsize="21600,21600" o:spt="32" o:oned="t" path="m,l21600,21600e" filled="f">
                <v:path arrowok="t" fillok="f" o:connecttype="none"/>
                <o:lock v:ext="edit" shapetype="t"/>
              </v:shapetype>
              <v:shape id="Straight Arrow Connector 1" o:spid="_x0000_s1026" type="#_x0000_t32" style="position:absolute;margin-left:-9.6pt;margin-top:6.4pt;width:42.6pt;height:5.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" strokecolor="#4472c4 [3204]" strokeweight="3pt">
                <v:stroke endarrow="block" joinstyle="miter"/>
              </v:shape>
            </w:pict>
          </mc:Fallback>
        </mc:AlternateContent>
      </w:r>
    </w:p>
    <w:p w14:paraId="520A39EA" w14:textId="7FADBDE2" w:rsidR="007B29D8" w:rsidRPr="006A0462" w:rsidRDefault="00680851" w:rsidP="00533F9D">
      <w:pPr>
        <w:spacing w:line="360" w:lineRule="auto"/>
        <w:rPr>
          <w:rFonts w:ascii="Times New Roman" w:hAnsi="Times New Roman" w:cs="Times New Roman"/>
          <w:lang w:val="en-US"/>
        </w:rPr>
      </w:pPr>
      <w:r w:rsidRPr="006A0462">
        <w:rPr>
          <w:rFonts w:ascii="Times New Roman" w:hAnsi="Times New Roman" w:cs="Times New Roman"/>
          <w:noProof/>
        </w:rPr>
        <w:drawing>
          <wp:anchor distT="0" distB="0" distL="114300" distR="114300" simplePos="0" relativeHeight="251661312" behindDoc="0" locked="0" layoutInCell="1" allowOverlap="1" wp14:anchorId="2F7624F1" wp14:editId="4DC73847">
            <wp:simplePos x="0" y="0"/>
            <wp:positionH relativeFrom="column">
              <wp:posOffset>-520700</wp:posOffset>
            </wp:positionH>
            <wp:positionV relativeFrom="paragraph">
              <wp:posOffset>414655</wp:posOffset>
            </wp:positionV>
            <wp:extent cx="2917825" cy="1828800"/>
            <wp:effectExtent l="0" t="0" r="0" b="0"/>
            <wp:wrapSquare wrapText="bothSides"/>
            <wp:docPr id="1303720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964"/>
                    <a:stretch/>
                  </pic:blipFill>
                  <pic:spPr bwMode="auto">
                    <a:xfrm>
                      <a:off x="0" y="0"/>
                      <a:ext cx="291782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C3BB5" w14:textId="53F1D60E" w:rsidR="007B29D8" w:rsidRPr="006A0462" w:rsidRDefault="007B29D8" w:rsidP="00533F9D">
      <w:pPr>
        <w:spacing w:line="360" w:lineRule="auto"/>
        <w:rPr>
          <w:rFonts w:ascii="Times New Roman" w:hAnsi="Times New Roman" w:cs="Times New Roman"/>
          <w:lang w:val="en-US"/>
        </w:rPr>
      </w:pPr>
    </w:p>
    <w:p w14:paraId="09AA6F44" w14:textId="77A8E715" w:rsidR="007B29D8" w:rsidRPr="006A0462" w:rsidRDefault="00680851" w:rsidP="00533F9D">
      <w:pPr>
        <w:spacing w:line="360" w:lineRule="auto"/>
        <w:rPr>
          <w:rFonts w:ascii="Times New Roman" w:hAnsi="Times New Roman" w:cs="Times New Roman"/>
          <w:lang w:val="en-US"/>
        </w:rPr>
      </w:pPr>
      <w:r w:rsidRPr="006A0462">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1C1DDC3" wp14:editId="5584C0A3">
                <wp:simplePos x="0" y="0"/>
                <wp:positionH relativeFrom="column">
                  <wp:posOffset>-45720</wp:posOffset>
                </wp:positionH>
                <wp:positionV relativeFrom="paragraph">
                  <wp:posOffset>775970</wp:posOffset>
                </wp:positionV>
                <wp:extent cx="323850" cy="57150"/>
                <wp:effectExtent l="19050" t="76200" r="0" b="57150"/>
                <wp:wrapNone/>
                <wp:docPr id="841540274" name="Straight Arrow Connector 1"/>
                <wp:cNvGraphicFramePr/>
                <a:graphic xmlns:a="http://schemas.openxmlformats.org/drawingml/2006/main">
                  <a:graphicData uri="http://schemas.microsoft.com/office/word/2010/wordprocessingShape">
                    <wps:wsp>
                      <wps:cNvCnPr/>
                      <wps:spPr>
                        <a:xfrm flipV="1">
                          <a:off x="0" y="0"/>
                          <a:ext cx="323850" cy="57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52A8B6A" id="_x0000_t32" coordsize="21600,21600" o:spt="32" o:oned="t" path="m,l21600,21600e" filled="f">
                <v:path arrowok="t" fillok="f" o:connecttype="none"/>
                <o:lock v:ext="edit" shapetype="t"/>
              </v:shapetype>
              <v:shape id="Straight Arrow Connector 1" o:spid="_x0000_s1026" type="#_x0000_t32" style="position:absolute;margin-left:-3.6pt;margin-top:61.1pt;width:25.5pt;height: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" strokecolor="#4472c4 [3204]" strokeweight="3pt">
                <v:stroke endarrow="block" joinstyle="miter"/>
              </v:shape>
            </w:pict>
          </mc:Fallback>
        </mc:AlternateContent>
      </w:r>
      <w:r w:rsidRPr="006A0462">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0A09950E" wp14:editId="5FCB89AA">
                <wp:simplePos x="0" y="0"/>
                <wp:positionH relativeFrom="column">
                  <wp:posOffset>3276600</wp:posOffset>
                </wp:positionH>
                <wp:positionV relativeFrom="paragraph">
                  <wp:posOffset>461645</wp:posOffset>
                </wp:positionV>
                <wp:extent cx="3055620" cy="1404620"/>
                <wp:effectExtent l="0" t="0" r="11430" b="20955"/>
                <wp:wrapSquare wrapText="bothSides"/>
                <wp:docPr id="57824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solidFill>
                          <a:srgbClr val="FFFFFF"/>
                        </a:solidFill>
                        <a:ln w="9525">
                          <a:solidFill>
                            <a:srgbClr val="000000"/>
                          </a:solidFill>
                          <a:miter lim="800000"/>
                          <a:headEnd/>
                          <a:tailEnd/>
                        </a:ln>
                      </wps:spPr>
                      <wps:txbx>
                        <w:txbxContent>
                          <w:p w14:paraId="0890FB4F" w14:textId="184CE2BA" w:rsidR="00694691" w:rsidRDefault="00B935B5" w:rsidP="00B935B5">
                            <w:r>
                              <w:t>Fig 2</w:t>
                            </w:r>
                            <w:r w:rsidR="006A0B57">
                              <w:t>: Reconstructed Panoramic radiograph</w:t>
                            </w:r>
                            <w:r w:rsidR="00694691">
                              <w:t xml:space="preserve"> (</w:t>
                            </w:r>
                            <w:r w:rsidR="00694691" w:rsidRPr="00694691">
                              <w:t>Elongated radiopacity resembling the impacted canine overlapped on the roots of premolars and first molar</w:t>
                            </w:r>
                            <w:r w:rsidR="0069469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9950E" id="_x0000_s1027" type="#_x0000_t202" style="position:absolute;margin-left:258pt;margin-top:36.35pt;width:240.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">
                <v:textbox style="mso-fit-shape-to-text:t">
                  <w:txbxContent>
                    <w:p w14:paraId="0890FB4F" w14:textId="184CE2BA" w:rsidR="00694691" w:rsidRDefault="00B935B5" w:rsidP="00B935B5">
                      <w:r>
                        <w:t>Fig 2</w:t>
                      </w:r>
                      <w:r w:rsidR="006A0B57">
                        <w:t>: Reconstructed Panoramic radiograph</w:t>
                      </w:r>
                      <w:r w:rsidR="00694691">
                        <w:t xml:space="preserve"> (</w:t>
                      </w:r>
                      <w:r w:rsidR="00694691" w:rsidRPr="00694691">
                        <w:t>Elongated radiopacity resembling the impacted canine overlapped on the roots of premolars and first molar</w:t>
                      </w:r>
                      <w:r w:rsidR="00694691">
                        <w:t>)</w:t>
                      </w:r>
                    </w:p>
                  </w:txbxContent>
                </v:textbox>
                <w10:wrap type="square"/>
              </v:shape>
            </w:pict>
          </mc:Fallback>
        </mc:AlternateContent>
      </w:r>
    </w:p>
    <w:p w14:paraId="147F2BB2" w14:textId="5E94C980" w:rsidR="007B29D8" w:rsidRPr="006A0462" w:rsidRDefault="007B29D8" w:rsidP="00533F9D">
      <w:pPr>
        <w:spacing w:line="360" w:lineRule="auto"/>
        <w:rPr>
          <w:rFonts w:ascii="Times New Roman" w:hAnsi="Times New Roman" w:cs="Times New Roman"/>
          <w:lang w:val="en-US"/>
        </w:rPr>
      </w:pPr>
    </w:p>
    <w:p w14:paraId="61B9086B" w14:textId="48581EF8" w:rsidR="007B29D8" w:rsidRPr="006A0462" w:rsidRDefault="007B29D8" w:rsidP="00533F9D">
      <w:pPr>
        <w:spacing w:line="360" w:lineRule="auto"/>
        <w:rPr>
          <w:rFonts w:ascii="Times New Roman" w:hAnsi="Times New Roman" w:cs="Times New Roman"/>
          <w:lang w:val="en-US"/>
        </w:rPr>
      </w:pPr>
    </w:p>
    <w:p w14:paraId="0ECB527A" w14:textId="6744D3D4" w:rsidR="007B29D8" w:rsidRPr="006A0462" w:rsidRDefault="007B29D8" w:rsidP="00533F9D">
      <w:pPr>
        <w:spacing w:line="360" w:lineRule="auto"/>
        <w:rPr>
          <w:rFonts w:ascii="Times New Roman" w:hAnsi="Times New Roman" w:cs="Times New Roman"/>
          <w:lang w:val="en-US"/>
        </w:rPr>
      </w:pPr>
    </w:p>
    <w:p w14:paraId="77C49ECB" w14:textId="567F5583" w:rsidR="007B29D8" w:rsidRPr="006A0462" w:rsidRDefault="00725B6C" w:rsidP="00533F9D">
      <w:pPr>
        <w:spacing w:line="360" w:lineRule="auto"/>
        <w:rPr>
          <w:rFonts w:ascii="Times New Roman" w:hAnsi="Times New Roman" w:cs="Times New Roman"/>
          <w:noProof/>
        </w:rPr>
      </w:pPr>
      <w:r w:rsidRPr="006A0462">
        <w:rPr>
          <w:rFonts w:ascii="Times New Roman" w:hAnsi="Times New Roman" w:cs="Times New Roman"/>
          <w:noProof/>
        </w:rPr>
        <w:drawing>
          <wp:anchor distT="0" distB="0" distL="114300" distR="114300" simplePos="0" relativeHeight="251678720" behindDoc="0" locked="0" layoutInCell="1" allowOverlap="1" wp14:anchorId="12A67494" wp14:editId="61AD3B42">
            <wp:simplePos x="0" y="0"/>
            <wp:positionH relativeFrom="column">
              <wp:posOffset>-533400</wp:posOffset>
            </wp:positionH>
            <wp:positionV relativeFrom="paragraph">
              <wp:posOffset>367665</wp:posOffset>
            </wp:positionV>
            <wp:extent cx="3064510" cy="1765300"/>
            <wp:effectExtent l="0" t="0" r="2540" b="6350"/>
            <wp:wrapSquare wrapText="bothSides"/>
            <wp:docPr id="21000858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39" r="5697"/>
                    <a:stretch/>
                  </pic:blipFill>
                  <pic:spPr bwMode="auto">
                    <a:xfrm>
                      <a:off x="0" y="0"/>
                      <a:ext cx="3064510" cy="176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CBB20" w14:textId="1178DDFC" w:rsidR="007B29D8" w:rsidRPr="006A0462" w:rsidRDefault="007B29D8" w:rsidP="00533F9D">
      <w:pPr>
        <w:tabs>
          <w:tab w:val="left" w:pos="2808"/>
        </w:tabs>
        <w:spacing w:line="360" w:lineRule="auto"/>
        <w:rPr>
          <w:rFonts w:ascii="Times New Roman" w:hAnsi="Times New Roman" w:cs="Times New Roman"/>
          <w:lang w:val="en-US"/>
        </w:rPr>
      </w:pPr>
      <w:r w:rsidRPr="006A0462">
        <w:rPr>
          <w:rFonts w:ascii="Times New Roman" w:hAnsi="Times New Roman" w:cs="Times New Roman"/>
          <w:lang w:val="en-US"/>
        </w:rPr>
        <w:tab/>
      </w:r>
    </w:p>
    <w:p w14:paraId="2E8FB3A7" w14:textId="24D6E251" w:rsidR="00EE4A53" w:rsidRPr="006A0462" w:rsidRDefault="00EE4A53" w:rsidP="00533F9D">
      <w:pPr>
        <w:spacing w:line="360" w:lineRule="auto"/>
        <w:rPr>
          <w:rFonts w:ascii="Times New Roman" w:hAnsi="Times New Roman" w:cs="Times New Roman"/>
          <w:lang w:val="en-US"/>
        </w:rPr>
      </w:pPr>
    </w:p>
    <w:p w14:paraId="47E9D13F" w14:textId="62B51192" w:rsidR="00EE4A53" w:rsidRPr="006A0462" w:rsidRDefault="00694691" w:rsidP="00533F9D">
      <w:pPr>
        <w:spacing w:line="360" w:lineRule="auto"/>
        <w:rPr>
          <w:rFonts w:ascii="Times New Roman" w:hAnsi="Times New Roman" w:cs="Times New Roman"/>
          <w:lang w:val="en-US"/>
        </w:rPr>
      </w:pPr>
      <w:r w:rsidRPr="006A0462">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5D7D7C79" wp14:editId="658D9CF5">
                <wp:simplePos x="0" y="0"/>
                <wp:positionH relativeFrom="margin">
                  <wp:posOffset>3276600</wp:posOffset>
                </wp:positionH>
                <wp:positionV relativeFrom="paragraph">
                  <wp:posOffset>196850</wp:posOffset>
                </wp:positionV>
                <wp:extent cx="2706370" cy="1404620"/>
                <wp:effectExtent l="0" t="0" r="17780" b="27305"/>
                <wp:wrapSquare wrapText="bothSides"/>
                <wp:docPr id="1394960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04620"/>
                        </a:xfrm>
                        <a:prstGeom prst="rect">
                          <a:avLst/>
                        </a:prstGeom>
                        <a:solidFill>
                          <a:srgbClr val="FFFFFF"/>
                        </a:solidFill>
                        <a:ln w="9525">
                          <a:solidFill>
                            <a:srgbClr val="000000"/>
                          </a:solidFill>
                          <a:miter lim="800000"/>
                          <a:headEnd/>
                          <a:tailEnd/>
                        </a:ln>
                      </wps:spPr>
                      <wps:txbx>
                        <w:txbxContent>
                          <w:p w14:paraId="3170C563" w14:textId="4986D0A5" w:rsidR="00B935B5" w:rsidRDefault="00B935B5" w:rsidP="00B935B5">
                            <w:r>
                              <w:t>Fig 3</w:t>
                            </w:r>
                            <w:r w:rsidR="00725B6C">
                              <w:t xml:space="preserve">:  </w:t>
                            </w:r>
                            <w:r w:rsidR="00694691" w:rsidRPr="00694691">
                              <w:t xml:space="preserve">5*10 CBCT scan </w:t>
                            </w:r>
                            <w:r w:rsidR="00694691">
                              <w:t>(</w:t>
                            </w:r>
                            <w:r w:rsidR="00694691" w:rsidRPr="00694691">
                              <w:rPr>
                                <w:rFonts w:ascii="Times New Roman" w:hAnsi="Times New Roman" w:cs="Times New Roman"/>
                              </w:rPr>
                              <w:t xml:space="preserve">Well-defined radiopacity of </w:t>
                            </w:r>
                            <w:r w:rsidR="00694691" w:rsidRPr="00694691">
                              <w:rPr>
                                <w:rFonts w:ascii="Times New Roman" w:hAnsi="Times New Roman" w:cs="Times New Roman"/>
                              </w:rPr>
                              <w:t>size  19.5*8mm in greatest dimension</w:t>
                            </w:r>
                            <w:r w:rsidR="00694691">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D7C79" id="_x0000_s1028" type="#_x0000_t202" style="position:absolute;margin-left:258pt;margin-top:15.5pt;width:213.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">
                <v:textbox style="mso-fit-shape-to-text:t">
                  <w:txbxContent>
                    <w:p w14:paraId="3170C563" w14:textId="4986D0A5" w:rsidR="00B935B5" w:rsidRDefault="00B935B5" w:rsidP="00B935B5">
                      <w:r>
                        <w:t>Fig 3</w:t>
                      </w:r>
                      <w:r w:rsidR="00725B6C">
                        <w:t xml:space="preserve">:  </w:t>
                      </w:r>
                      <w:r w:rsidR="00694691" w:rsidRPr="00694691">
                        <w:t xml:space="preserve">5*10 CBCT scan </w:t>
                      </w:r>
                      <w:r w:rsidR="00694691">
                        <w:t>(</w:t>
                      </w:r>
                      <w:r w:rsidR="00694691" w:rsidRPr="00694691">
                        <w:rPr>
                          <w:rFonts w:ascii="Times New Roman" w:hAnsi="Times New Roman" w:cs="Times New Roman"/>
                        </w:rPr>
                        <w:t xml:space="preserve">Well-defined radiopacity of </w:t>
                      </w:r>
                      <w:proofErr w:type="gramStart"/>
                      <w:r w:rsidR="00694691" w:rsidRPr="00694691">
                        <w:rPr>
                          <w:rFonts w:ascii="Times New Roman" w:hAnsi="Times New Roman" w:cs="Times New Roman"/>
                        </w:rPr>
                        <w:t>size  19.5</w:t>
                      </w:r>
                      <w:proofErr w:type="gramEnd"/>
                      <w:r w:rsidR="00694691" w:rsidRPr="00694691">
                        <w:rPr>
                          <w:rFonts w:ascii="Times New Roman" w:hAnsi="Times New Roman" w:cs="Times New Roman"/>
                        </w:rPr>
                        <w:t>*8mm in greatest dimension</w:t>
                      </w:r>
                      <w:r w:rsidR="00694691">
                        <w:rPr>
                          <w:rFonts w:ascii="Times New Roman" w:hAnsi="Times New Roman" w:cs="Times New Roman"/>
                        </w:rPr>
                        <w:t>)</w:t>
                      </w:r>
                    </w:p>
                  </w:txbxContent>
                </v:textbox>
                <w10:wrap type="square" anchorx="margin"/>
              </v:shape>
            </w:pict>
          </mc:Fallback>
        </mc:AlternateContent>
      </w:r>
    </w:p>
    <w:p w14:paraId="465EE966" w14:textId="3CB9781C" w:rsidR="00EE4A53" w:rsidRPr="006A0462" w:rsidRDefault="00EE4A53" w:rsidP="00533F9D">
      <w:pPr>
        <w:spacing w:line="360" w:lineRule="auto"/>
        <w:rPr>
          <w:rFonts w:ascii="Times New Roman" w:hAnsi="Times New Roman" w:cs="Times New Roman"/>
          <w:lang w:val="en-US"/>
        </w:rPr>
      </w:pPr>
    </w:p>
    <w:p w14:paraId="6D0A8CF4" w14:textId="4007436B" w:rsidR="00EE4A53" w:rsidRPr="006A0462" w:rsidRDefault="00EE4A53" w:rsidP="00533F9D">
      <w:pPr>
        <w:spacing w:line="360" w:lineRule="auto"/>
        <w:rPr>
          <w:rFonts w:ascii="Times New Roman" w:hAnsi="Times New Roman" w:cs="Times New Roman"/>
          <w:lang w:val="en-US"/>
        </w:rPr>
      </w:pPr>
    </w:p>
    <w:p w14:paraId="2F698C4A" w14:textId="77777777" w:rsidR="00EE4A53" w:rsidRPr="006A0462" w:rsidRDefault="00EE4A53" w:rsidP="00533F9D">
      <w:pPr>
        <w:spacing w:line="360" w:lineRule="auto"/>
        <w:rPr>
          <w:rFonts w:ascii="Times New Roman" w:hAnsi="Times New Roman" w:cs="Times New Roman"/>
          <w:lang w:val="en-US"/>
        </w:rPr>
      </w:pPr>
    </w:p>
    <w:p w14:paraId="199ED36D" w14:textId="4BD5FC13" w:rsidR="00EE4A53" w:rsidRPr="006A0462" w:rsidRDefault="00EE4A53" w:rsidP="00533F9D">
      <w:pPr>
        <w:spacing w:line="360" w:lineRule="auto"/>
        <w:rPr>
          <w:rFonts w:ascii="Times New Roman" w:hAnsi="Times New Roman" w:cs="Times New Roman"/>
          <w:lang w:val="en-US"/>
        </w:rPr>
      </w:pPr>
    </w:p>
    <w:p w14:paraId="23907549" w14:textId="134EE52C" w:rsidR="005A4C5B" w:rsidRPr="006A0462" w:rsidRDefault="00986F4E" w:rsidP="00533F9D">
      <w:pPr>
        <w:spacing w:line="360" w:lineRule="auto"/>
        <w:rPr>
          <w:rFonts w:ascii="Times New Roman" w:hAnsi="Times New Roman" w:cs="Times New Roman"/>
          <w:lang w:val="en-US"/>
        </w:rPr>
      </w:pPr>
      <w:r>
        <w:rPr>
          <w:noProof/>
        </w:rPr>
        <w:lastRenderedPageBreak/>
        <w:drawing>
          <wp:anchor distT="0" distB="0" distL="114300" distR="114300" simplePos="0" relativeHeight="251681792" behindDoc="0" locked="0" layoutInCell="1" allowOverlap="1" wp14:anchorId="0A02EA3E" wp14:editId="7ECCCDCA">
            <wp:simplePos x="0" y="0"/>
            <wp:positionH relativeFrom="column">
              <wp:posOffset>529590</wp:posOffset>
            </wp:positionH>
            <wp:positionV relativeFrom="paragraph">
              <wp:posOffset>2161540</wp:posOffset>
            </wp:positionV>
            <wp:extent cx="1912620" cy="2865120"/>
            <wp:effectExtent l="19050" t="19050" r="11430" b="11430"/>
            <wp:wrapSquare wrapText="bothSides"/>
            <wp:docPr id="2146109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980" t="17888" r="22087" b="20396"/>
                    <a:stretch/>
                  </pic:blipFill>
                  <pic:spPr bwMode="auto">
                    <a:xfrm rot="16200000">
                      <a:off x="0" y="0"/>
                      <a:ext cx="1912620" cy="28651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anchor>
        </w:drawing>
      </w:r>
      <w:r w:rsidRPr="006A0462">
        <w:rPr>
          <w:rFonts w:ascii="Times New Roman" w:hAnsi="Times New Roman" w:cs="Times New Roman"/>
          <w:noProof/>
        </w:rPr>
        <mc:AlternateContent>
          <mc:Choice Requires="wps">
            <w:drawing>
              <wp:anchor distT="45720" distB="45720" distL="114300" distR="114300" simplePos="0" relativeHeight="251680768" behindDoc="0" locked="0" layoutInCell="1" allowOverlap="1" wp14:anchorId="4A890B35" wp14:editId="21C993F0">
                <wp:simplePos x="0" y="0"/>
                <wp:positionH relativeFrom="margin">
                  <wp:align>right</wp:align>
                </wp:positionH>
                <wp:positionV relativeFrom="paragraph">
                  <wp:posOffset>593725</wp:posOffset>
                </wp:positionV>
                <wp:extent cx="2266950" cy="1404620"/>
                <wp:effectExtent l="0" t="0" r="19050" b="20955"/>
                <wp:wrapSquare wrapText="bothSides"/>
                <wp:docPr id="1882153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wps:spPr>
                      <wps:txbx>
                        <w:txbxContent>
                          <w:p w14:paraId="1691B504" w14:textId="5F998631" w:rsidR="00986F4E" w:rsidRDefault="00986F4E" w:rsidP="00986F4E">
                            <w:r w:rsidRPr="00986F4E">
                              <w:rPr>
                                <w:highlight w:val="yellow"/>
                              </w:rPr>
                              <w:t xml:space="preserve">Fig 4: </w:t>
                            </w:r>
                            <w:r w:rsidR="00694691" w:rsidRPr="00694691">
                              <w:t xml:space="preserve">Intra-operative view of surgical removal of the </w:t>
                            </w:r>
                            <w:r w:rsidR="00694691" w:rsidRPr="00694691">
                              <w:t>Sialolith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90B35" id="_x0000_s1029" type="#_x0000_t202" style="position:absolute;margin-left:127.3pt;margin-top:46.75pt;width:178.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">
                <v:textbox style="mso-fit-shape-to-text:t">
                  <w:txbxContent>
                    <w:p w14:paraId="1691B504" w14:textId="5F998631" w:rsidR="00986F4E" w:rsidRDefault="00986F4E" w:rsidP="00986F4E">
                      <w:r w:rsidRPr="00986F4E">
                        <w:rPr>
                          <w:highlight w:val="yellow"/>
                        </w:rPr>
                        <w:t xml:space="preserve">Fig 4: </w:t>
                      </w:r>
                      <w:r w:rsidR="00694691" w:rsidRPr="00694691">
                        <w:t xml:space="preserve">Intra-operative view of surgical removal of the </w:t>
                      </w:r>
                      <w:proofErr w:type="spellStart"/>
                      <w:r w:rsidR="00694691" w:rsidRPr="00694691">
                        <w:t>Sialolith</w:t>
                      </w:r>
                      <w:proofErr w:type="spellEnd"/>
                    </w:p>
                  </w:txbxContent>
                </v:textbox>
                <w10:wrap type="square" anchorx="margin"/>
              </v:shape>
            </w:pict>
          </mc:Fallback>
        </mc:AlternateContent>
      </w:r>
      <w:r w:rsidR="006A0462">
        <w:rPr>
          <w:noProof/>
        </w:rPr>
        <w:drawing>
          <wp:inline distT="0" distB="0" distL="0" distR="0" wp14:anchorId="3C1CE78B" wp14:editId="1B6EA56C">
            <wp:extent cx="2793793" cy="2095500"/>
            <wp:effectExtent l="19050" t="19050" r="26035" b="19050"/>
            <wp:docPr id="1354419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112" cy="2108490"/>
                    </a:xfrm>
                    <a:prstGeom prst="rect">
                      <a:avLst/>
                    </a:prstGeom>
                    <a:noFill/>
                    <a:ln w="9525">
                      <a:solidFill>
                        <a:schemeClr val="tx1"/>
                      </a:solidFill>
                    </a:ln>
                  </pic:spPr>
                </pic:pic>
              </a:graphicData>
            </a:graphic>
          </wp:inline>
        </w:drawing>
      </w:r>
    </w:p>
    <w:p w14:paraId="54F8A317" w14:textId="7B2AF28C" w:rsidR="005A4C5B" w:rsidRPr="006A0462" w:rsidRDefault="005A4C5B" w:rsidP="00533F9D">
      <w:pPr>
        <w:spacing w:line="360" w:lineRule="auto"/>
        <w:rPr>
          <w:rFonts w:ascii="Times New Roman" w:hAnsi="Times New Roman" w:cs="Times New Roman"/>
          <w:lang w:val="en-US"/>
        </w:rPr>
      </w:pPr>
    </w:p>
    <w:p w14:paraId="401623FE" w14:textId="40B512F7" w:rsidR="005A4C5B" w:rsidRPr="006A0462" w:rsidRDefault="005A4C5B" w:rsidP="00533F9D">
      <w:pPr>
        <w:spacing w:line="360" w:lineRule="auto"/>
        <w:rPr>
          <w:rFonts w:ascii="Times New Roman" w:hAnsi="Times New Roman" w:cs="Times New Roman"/>
          <w:lang w:val="en-US"/>
        </w:rPr>
      </w:pPr>
    </w:p>
    <w:p w14:paraId="4F5CC009" w14:textId="54BA7617" w:rsidR="005A4C5B" w:rsidRDefault="00986F4E" w:rsidP="00533F9D">
      <w:pPr>
        <w:spacing w:line="360" w:lineRule="auto"/>
        <w:rPr>
          <w:rFonts w:ascii="Times New Roman" w:hAnsi="Times New Roman" w:cs="Times New Roman"/>
          <w:lang w:val="en-US"/>
        </w:rPr>
      </w:pPr>
      <w:r w:rsidRPr="006A0462">
        <w:rPr>
          <w:rFonts w:ascii="Times New Roman" w:hAnsi="Times New Roman" w:cs="Times New Roman"/>
          <w:noProof/>
        </w:rPr>
        <mc:AlternateContent>
          <mc:Choice Requires="wps">
            <w:drawing>
              <wp:anchor distT="45720" distB="45720" distL="114300" distR="114300" simplePos="0" relativeHeight="251683840" behindDoc="0" locked="0" layoutInCell="1" allowOverlap="1" wp14:anchorId="4DFA40E7" wp14:editId="1252D101">
                <wp:simplePos x="0" y="0"/>
                <wp:positionH relativeFrom="margin">
                  <wp:posOffset>3467100</wp:posOffset>
                </wp:positionH>
                <wp:positionV relativeFrom="paragraph">
                  <wp:posOffset>69215</wp:posOffset>
                </wp:positionV>
                <wp:extent cx="2266950" cy="636270"/>
                <wp:effectExtent l="0" t="0" r="19050" b="11430"/>
                <wp:wrapSquare wrapText="bothSides"/>
                <wp:docPr id="1308565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36270"/>
                        </a:xfrm>
                        <a:prstGeom prst="rect">
                          <a:avLst/>
                        </a:prstGeom>
                        <a:solidFill>
                          <a:srgbClr val="FFFFFF"/>
                        </a:solidFill>
                        <a:ln w="9525">
                          <a:solidFill>
                            <a:srgbClr val="000000"/>
                          </a:solidFill>
                          <a:miter lim="800000"/>
                          <a:headEnd/>
                          <a:tailEnd/>
                        </a:ln>
                      </wps:spPr>
                      <wps:txbx>
                        <w:txbxContent>
                          <w:p w14:paraId="14DA97CE" w14:textId="64DEDB2D" w:rsidR="00986F4E" w:rsidRDefault="00986F4E" w:rsidP="00986F4E">
                            <w:r w:rsidRPr="00986F4E">
                              <w:rPr>
                                <w:highlight w:val="yellow"/>
                              </w:rPr>
                              <w:t xml:space="preserve">Fig 5: </w:t>
                            </w:r>
                            <w:r w:rsidR="00694691" w:rsidRPr="00694691">
                              <w:t xml:space="preserve">Giant </w:t>
                            </w:r>
                            <w:r w:rsidR="00694691" w:rsidRPr="00694691">
                              <w:t>sialolith measuring 2</w:t>
                            </w:r>
                            <w:r w:rsidR="00694691" w:rsidRPr="00694691">
                              <w:t>cm  x 0.8cm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A40E7" id="_x0000_s1030" type="#_x0000_t202" style="position:absolute;margin-left:273pt;margin-top:5.45pt;width:178.5pt;height:50.1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">
                <v:textbox>
                  <w:txbxContent>
                    <w:p w14:paraId="14DA97CE" w14:textId="64DEDB2D" w:rsidR="00986F4E" w:rsidRDefault="00986F4E" w:rsidP="00986F4E">
                      <w:r w:rsidRPr="00986F4E">
                        <w:rPr>
                          <w:highlight w:val="yellow"/>
                        </w:rPr>
                        <w:t xml:space="preserve">Fig 5: </w:t>
                      </w:r>
                      <w:r w:rsidR="00694691" w:rsidRPr="00694691">
                        <w:t xml:space="preserve">Giant </w:t>
                      </w:r>
                      <w:proofErr w:type="spellStart"/>
                      <w:r w:rsidR="00694691" w:rsidRPr="00694691">
                        <w:t>sialolith</w:t>
                      </w:r>
                      <w:proofErr w:type="spellEnd"/>
                      <w:r w:rsidR="00694691" w:rsidRPr="00694691">
                        <w:t xml:space="preserve"> measuring 2</w:t>
                      </w:r>
                      <w:proofErr w:type="gramStart"/>
                      <w:r w:rsidR="00694691" w:rsidRPr="00694691">
                        <w:t>cm  x</w:t>
                      </w:r>
                      <w:proofErr w:type="gramEnd"/>
                      <w:r w:rsidR="00694691" w:rsidRPr="00694691">
                        <w:t xml:space="preserve"> 0.8cm</w:t>
                      </w:r>
                    </w:p>
                  </w:txbxContent>
                </v:textbox>
                <w10:wrap type="square" anchorx="margin"/>
              </v:shape>
            </w:pict>
          </mc:Fallback>
        </mc:AlternateContent>
      </w:r>
    </w:p>
    <w:p w14:paraId="06DFC145" w14:textId="48371C16" w:rsidR="006A0462" w:rsidRDefault="006A0462" w:rsidP="00533F9D">
      <w:pPr>
        <w:spacing w:line="360" w:lineRule="auto"/>
        <w:rPr>
          <w:rFonts w:ascii="Times New Roman" w:hAnsi="Times New Roman" w:cs="Times New Roman"/>
          <w:lang w:val="en-US"/>
        </w:rPr>
      </w:pPr>
    </w:p>
    <w:p w14:paraId="738C9826" w14:textId="59AB0EF1" w:rsidR="006A0462" w:rsidRDefault="006A0462" w:rsidP="00533F9D">
      <w:pPr>
        <w:spacing w:line="360" w:lineRule="auto"/>
        <w:rPr>
          <w:rFonts w:ascii="Times New Roman" w:hAnsi="Times New Roman" w:cs="Times New Roman"/>
          <w:lang w:val="en-US"/>
        </w:rPr>
      </w:pPr>
    </w:p>
    <w:p w14:paraId="23A8AE71" w14:textId="77777777" w:rsidR="006A0462" w:rsidRDefault="006A0462" w:rsidP="00533F9D">
      <w:pPr>
        <w:spacing w:line="360" w:lineRule="auto"/>
        <w:rPr>
          <w:rFonts w:ascii="Times New Roman" w:hAnsi="Times New Roman" w:cs="Times New Roman"/>
          <w:lang w:val="en-US"/>
        </w:rPr>
      </w:pPr>
    </w:p>
    <w:p w14:paraId="3949D181" w14:textId="77777777" w:rsidR="006A0462" w:rsidRDefault="006A0462" w:rsidP="00533F9D">
      <w:pPr>
        <w:spacing w:line="360" w:lineRule="auto"/>
        <w:rPr>
          <w:rFonts w:ascii="Times New Roman" w:hAnsi="Times New Roman" w:cs="Times New Roman"/>
          <w:lang w:val="en-US"/>
        </w:rPr>
      </w:pPr>
    </w:p>
    <w:p w14:paraId="22C3FE89" w14:textId="77777777" w:rsidR="006A0462" w:rsidRDefault="006A0462" w:rsidP="00533F9D">
      <w:pPr>
        <w:spacing w:line="360" w:lineRule="auto"/>
        <w:rPr>
          <w:rFonts w:ascii="Times New Roman" w:hAnsi="Times New Roman" w:cs="Times New Roman"/>
          <w:lang w:val="en-US"/>
        </w:rPr>
      </w:pPr>
    </w:p>
    <w:p w14:paraId="66F10CEF" w14:textId="77777777" w:rsidR="006A0462" w:rsidRDefault="006A0462" w:rsidP="00533F9D">
      <w:pPr>
        <w:spacing w:line="360" w:lineRule="auto"/>
        <w:rPr>
          <w:rFonts w:ascii="Times New Roman" w:hAnsi="Times New Roman" w:cs="Times New Roman"/>
          <w:lang w:val="en-US"/>
        </w:rPr>
      </w:pPr>
    </w:p>
    <w:p w14:paraId="752B1707" w14:textId="77777777" w:rsidR="006A0462" w:rsidRPr="006A0462" w:rsidRDefault="006A0462" w:rsidP="00533F9D">
      <w:pPr>
        <w:spacing w:line="360" w:lineRule="auto"/>
        <w:rPr>
          <w:rFonts w:ascii="Times New Roman" w:hAnsi="Times New Roman" w:cs="Times New Roman"/>
          <w:lang w:val="en-US"/>
        </w:rPr>
      </w:pPr>
    </w:p>
    <w:p w14:paraId="0825C7E8" w14:textId="77777777" w:rsidR="00986F4E" w:rsidRDefault="00986F4E" w:rsidP="00533F9D">
      <w:pPr>
        <w:spacing w:line="360" w:lineRule="auto"/>
        <w:rPr>
          <w:rFonts w:ascii="Times New Roman" w:hAnsi="Times New Roman" w:cs="Times New Roman"/>
          <w:lang w:val="en-US"/>
        </w:rPr>
      </w:pPr>
    </w:p>
    <w:p w14:paraId="4775D75E" w14:textId="77777777" w:rsidR="00986F4E" w:rsidRDefault="00986F4E" w:rsidP="00533F9D">
      <w:pPr>
        <w:spacing w:line="360" w:lineRule="auto"/>
        <w:rPr>
          <w:rFonts w:ascii="Times New Roman" w:hAnsi="Times New Roman" w:cs="Times New Roman"/>
          <w:lang w:val="en-US"/>
        </w:rPr>
      </w:pPr>
    </w:p>
    <w:p w14:paraId="775781D9" w14:textId="77777777" w:rsidR="00986F4E" w:rsidRDefault="00986F4E" w:rsidP="00533F9D">
      <w:pPr>
        <w:spacing w:line="360" w:lineRule="auto"/>
        <w:rPr>
          <w:rFonts w:ascii="Times New Roman" w:hAnsi="Times New Roman" w:cs="Times New Roman"/>
          <w:lang w:val="en-US"/>
        </w:rPr>
      </w:pPr>
    </w:p>
    <w:p w14:paraId="4697C3DA" w14:textId="77777777" w:rsidR="00986F4E" w:rsidRDefault="00986F4E" w:rsidP="00533F9D">
      <w:pPr>
        <w:spacing w:line="360" w:lineRule="auto"/>
        <w:rPr>
          <w:rFonts w:ascii="Times New Roman" w:hAnsi="Times New Roman" w:cs="Times New Roman"/>
          <w:lang w:val="en-US"/>
        </w:rPr>
      </w:pPr>
    </w:p>
    <w:p w14:paraId="2F862D30" w14:textId="77777777" w:rsidR="00986F4E" w:rsidRDefault="00986F4E" w:rsidP="00533F9D">
      <w:pPr>
        <w:spacing w:line="360" w:lineRule="auto"/>
        <w:rPr>
          <w:rFonts w:ascii="Times New Roman" w:hAnsi="Times New Roman" w:cs="Times New Roman"/>
          <w:lang w:val="en-US"/>
        </w:rPr>
      </w:pPr>
    </w:p>
    <w:p w14:paraId="5A802CE6" w14:textId="77777777" w:rsidR="00986F4E" w:rsidRDefault="00986F4E" w:rsidP="00533F9D">
      <w:pPr>
        <w:spacing w:line="360" w:lineRule="auto"/>
        <w:rPr>
          <w:rFonts w:ascii="Times New Roman" w:hAnsi="Times New Roman" w:cs="Times New Roman"/>
          <w:lang w:val="en-US"/>
        </w:rPr>
      </w:pPr>
    </w:p>
    <w:p w14:paraId="06DDD16F" w14:textId="77777777" w:rsidR="00986F4E" w:rsidRDefault="00986F4E" w:rsidP="00533F9D">
      <w:pPr>
        <w:spacing w:line="360" w:lineRule="auto"/>
        <w:rPr>
          <w:rFonts w:ascii="Times New Roman" w:hAnsi="Times New Roman" w:cs="Times New Roman"/>
          <w:lang w:val="en-US"/>
        </w:rPr>
      </w:pPr>
    </w:p>
    <w:p w14:paraId="64AB695D" w14:textId="77777777" w:rsidR="00986F4E" w:rsidRDefault="00986F4E" w:rsidP="00533F9D">
      <w:pPr>
        <w:spacing w:line="360" w:lineRule="auto"/>
        <w:rPr>
          <w:rFonts w:ascii="Times New Roman" w:hAnsi="Times New Roman" w:cs="Times New Roman"/>
          <w:lang w:val="en-US"/>
        </w:rPr>
      </w:pPr>
    </w:p>
    <w:p w14:paraId="1869DDBF" w14:textId="53FF2654" w:rsidR="00680851" w:rsidRPr="006A0462" w:rsidRDefault="00680851" w:rsidP="00680851">
      <w:pPr>
        <w:tabs>
          <w:tab w:val="left" w:pos="3132"/>
        </w:tabs>
        <w:rPr>
          <w:rFonts w:ascii="Times New Roman" w:hAnsi="Times New Roman" w:cs="Times New Roman"/>
          <w:lang w:val="en-US"/>
        </w:rPr>
      </w:pPr>
    </w:p>
    <w:sectPr w:rsidR="00680851" w:rsidRPr="006A0462" w:rsidSect="00B935B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23566" w14:textId="77777777" w:rsidR="00343858" w:rsidRDefault="00343858" w:rsidP="00533F9D">
      <w:pPr>
        <w:spacing w:after="0" w:line="240" w:lineRule="auto"/>
      </w:pPr>
      <w:r>
        <w:separator/>
      </w:r>
    </w:p>
  </w:endnote>
  <w:endnote w:type="continuationSeparator" w:id="0">
    <w:p w14:paraId="64D06054" w14:textId="77777777" w:rsidR="00343858" w:rsidRDefault="00343858" w:rsidP="00533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377415"/>
      <w:docPartObj>
        <w:docPartGallery w:val="Page Numbers (Bottom of Page)"/>
        <w:docPartUnique/>
      </w:docPartObj>
    </w:sdtPr>
    <w:sdtEndPr>
      <w:rPr>
        <w:noProof/>
      </w:rPr>
    </w:sdtEndPr>
    <w:sdtContent>
      <w:p w14:paraId="3BEB72FE" w14:textId="7641C600" w:rsidR="00533F9D" w:rsidRDefault="00533F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C75E04" w14:textId="77777777" w:rsidR="00533F9D" w:rsidRDefault="00533F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52B2B" w14:textId="77777777" w:rsidR="00343858" w:rsidRDefault="00343858" w:rsidP="00533F9D">
      <w:pPr>
        <w:spacing w:after="0" w:line="240" w:lineRule="auto"/>
      </w:pPr>
      <w:r>
        <w:separator/>
      </w:r>
    </w:p>
  </w:footnote>
  <w:footnote w:type="continuationSeparator" w:id="0">
    <w:p w14:paraId="187134D5" w14:textId="77777777" w:rsidR="00343858" w:rsidRDefault="00343858" w:rsidP="00533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6325A" w14:textId="334BC01F" w:rsidR="00B935B5" w:rsidRPr="00CD5F9B" w:rsidRDefault="00533F9D" w:rsidP="00B935B5">
    <w:pPr>
      <w:spacing w:line="264" w:lineRule="auto"/>
      <w:rPr>
        <w:rFonts w:ascii="Times New Roman" w:hAnsi="Times New Roman" w:cs="Times New Roman"/>
      </w:rPr>
    </w:pPr>
    <w:r>
      <w:rPr>
        <w:noProof/>
        <w:color w:val="000000"/>
      </w:rPr>
      <mc:AlternateContent>
        <mc:Choice Requires="wps">
          <w:drawing>
            <wp:anchor distT="0" distB="0" distL="114300" distR="114300" simplePos="0" relativeHeight="251659264" behindDoc="0" locked="0" layoutInCell="1" allowOverlap="1" wp14:anchorId="4F76399F" wp14:editId="058D71E4">
              <wp:simplePos x="0" y="0"/>
              <wp:positionH relativeFrom="page">
                <wp:align>center</wp:align>
              </wp:positionH>
              <wp:positionV relativeFrom="page">
                <wp:align>center</wp:align>
              </wp:positionV>
              <wp:extent cx="7376160" cy="9555480"/>
              <wp:effectExtent l="0" t="0" r="26670" b="26670"/>
              <wp:wrapNone/>
              <wp:docPr id="222" name="Rectangle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2BCF9A5" id="Rectangle 23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sidR="00B935B5">
      <w:rPr>
        <w:rFonts w:ascii="Times New Roman" w:hAnsi="Times New Roman"/>
        <w:b/>
        <w:bCs/>
      </w:rPr>
      <w:t xml:space="preserve">                                                                </w:t>
    </w:r>
    <w:r w:rsidR="00B935B5" w:rsidRPr="00A53F20">
      <w:rPr>
        <w:rFonts w:ascii="Times New Roman" w:hAnsi="Times New Roman"/>
        <w:b/>
        <w:bCs/>
      </w:rPr>
      <w:t>CBCT for Detecting Large Salivary Duct Calculus</w:t>
    </w:r>
  </w:p>
  <w:p w14:paraId="5BA1B9DB" w14:textId="1B369405" w:rsidR="00533F9D" w:rsidRDefault="00533F9D" w:rsidP="00B935B5">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DA"/>
    <w:multiLevelType w:val="multilevel"/>
    <w:tmpl w:val="D0EE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28D5814"/>
    <w:multiLevelType w:val="multilevel"/>
    <w:tmpl w:val="6B646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775"/>
    <w:rsid w:val="00022F7F"/>
    <w:rsid w:val="00025579"/>
    <w:rsid w:val="000266FA"/>
    <w:rsid w:val="00032218"/>
    <w:rsid w:val="00040BF6"/>
    <w:rsid w:val="00075309"/>
    <w:rsid w:val="000D4B4D"/>
    <w:rsid w:val="000F1142"/>
    <w:rsid w:val="000F4C9F"/>
    <w:rsid w:val="0018481B"/>
    <w:rsid w:val="001C5D27"/>
    <w:rsid w:val="001D6E3B"/>
    <w:rsid w:val="00216775"/>
    <w:rsid w:val="00223B31"/>
    <w:rsid w:val="0024752C"/>
    <w:rsid w:val="002660F5"/>
    <w:rsid w:val="00271BF8"/>
    <w:rsid w:val="00343858"/>
    <w:rsid w:val="00367CB0"/>
    <w:rsid w:val="00373051"/>
    <w:rsid w:val="003938A3"/>
    <w:rsid w:val="003C7AF1"/>
    <w:rsid w:val="003F7581"/>
    <w:rsid w:val="0041057D"/>
    <w:rsid w:val="00426324"/>
    <w:rsid w:val="004459B9"/>
    <w:rsid w:val="00447D3A"/>
    <w:rsid w:val="00461F2B"/>
    <w:rsid w:val="00462DF4"/>
    <w:rsid w:val="00480D00"/>
    <w:rsid w:val="00533609"/>
    <w:rsid w:val="00533F9D"/>
    <w:rsid w:val="005361BC"/>
    <w:rsid w:val="005A4C5B"/>
    <w:rsid w:val="005D14BA"/>
    <w:rsid w:val="006437E9"/>
    <w:rsid w:val="006579BF"/>
    <w:rsid w:val="006615B1"/>
    <w:rsid w:val="00680851"/>
    <w:rsid w:val="00694691"/>
    <w:rsid w:val="006A00B1"/>
    <w:rsid w:val="006A0462"/>
    <w:rsid w:val="006A0B57"/>
    <w:rsid w:val="006B4290"/>
    <w:rsid w:val="006E58D6"/>
    <w:rsid w:val="006F03AC"/>
    <w:rsid w:val="006F6091"/>
    <w:rsid w:val="007032F5"/>
    <w:rsid w:val="00725498"/>
    <w:rsid w:val="00725B6C"/>
    <w:rsid w:val="007472AA"/>
    <w:rsid w:val="00793F1D"/>
    <w:rsid w:val="007B29D8"/>
    <w:rsid w:val="0081343E"/>
    <w:rsid w:val="008743AB"/>
    <w:rsid w:val="008E14A3"/>
    <w:rsid w:val="00924AEE"/>
    <w:rsid w:val="009617CC"/>
    <w:rsid w:val="00973489"/>
    <w:rsid w:val="009764CC"/>
    <w:rsid w:val="00986F4E"/>
    <w:rsid w:val="00991A29"/>
    <w:rsid w:val="009D76AF"/>
    <w:rsid w:val="00A1102C"/>
    <w:rsid w:val="00A30DB2"/>
    <w:rsid w:val="00A4226D"/>
    <w:rsid w:val="00A42962"/>
    <w:rsid w:val="00A46B49"/>
    <w:rsid w:val="00AD0BAC"/>
    <w:rsid w:val="00B33A7B"/>
    <w:rsid w:val="00B550C1"/>
    <w:rsid w:val="00B552F5"/>
    <w:rsid w:val="00B935B5"/>
    <w:rsid w:val="00B947D7"/>
    <w:rsid w:val="00BD42A6"/>
    <w:rsid w:val="00BF6F6B"/>
    <w:rsid w:val="00C07ACE"/>
    <w:rsid w:val="00C30C08"/>
    <w:rsid w:val="00CC2AB1"/>
    <w:rsid w:val="00CF43C1"/>
    <w:rsid w:val="00D23643"/>
    <w:rsid w:val="00D36902"/>
    <w:rsid w:val="00D61709"/>
    <w:rsid w:val="00E619CD"/>
    <w:rsid w:val="00E95BCC"/>
    <w:rsid w:val="00E964C9"/>
    <w:rsid w:val="00ED29BC"/>
    <w:rsid w:val="00EE4A53"/>
    <w:rsid w:val="00F23EFC"/>
    <w:rsid w:val="00F75A07"/>
    <w:rsid w:val="00F82067"/>
    <w:rsid w:val="00FE3055"/>
    <w:rsid w:val="00FE5D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AFC1"/>
  <w15:chartTrackingRefBased/>
  <w15:docId w15:val="{39C1AAF1-57C9-4D64-B90F-3F0FAEFE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67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67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67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167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67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6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6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67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67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67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2167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67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6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6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775"/>
    <w:rPr>
      <w:rFonts w:eastAsiaTheme="majorEastAsia" w:cstheme="majorBidi"/>
      <w:color w:val="272727" w:themeColor="text1" w:themeTint="D8"/>
    </w:rPr>
  </w:style>
  <w:style w:type="paragraph" w:styleId="Title">
    <w:name w:val="Title"/>
    <w:basedOn w:val="Normal"/>
    <w:next w:val="Normal"/>
    <w:link w:val="TitleChar"/>
    <w:uiPriority w:val="10"/>
    <w:qFormat/>
    <w:rsid w:val="00216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6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6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6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6775"/>
    <w:pPr>
      <w:spacing w:before="160"/>
      <w:jc w:val="center"/>
    </w:pPr>
    <w:rPr>
      <w:i/>
      <w:iCs/>
      <w:color w:val="404040" w:themeColor="text1" w:themeTint="BF"/>
    </w:rPr>
  </w:style>
  <w:style w:type="character" w:customStyle="1" w:styleId="QuoteChar">
    <w:name w:val="Quote Char"/>
    <w:basedOn w:val="DefaultParagraphFont"/>
    <w:link w:val="Quote"/>
    <w:uiPriority w:val="29"/>
    <w:rsid w:val="00216775"/>
    <w:rPr>
      <w:i/>
      <w:iCs/>
      <w:color w:val="404040" w:themeColor="text1" w:themeTint="BF"/>
    </w:rPr>
  </w:style>
  <w:style w:type="paragraph" w:styleId="ListParagraph">
    <w:name w:val="List Paragraph"/>
    <w:basedOn w:val="Normal"/>
    <w:uiPriority w:val="34"/>
    <w:qFormat/>
    <w:rsid w:val="00216775"/>
    <w:pPr>
      <w:ind w:left="720"/>
      <w:contextualSpacing/>
    </w:pPr>
  </w:style>
  <w:style w:type="character" w:styleId="IntenseEmphasis">
    <w:name w:val="Intense Emphasis"/>
    <w:basedOn w:val="DefaultParagraphFont"/>
    <w:uiPriority w:val="21"/>
    <w:qFormat/>
    <w:rsid w:val="00216775"/>
    <w:rPr>
      <w:i/>
      <w:iCs/>
      <w:color w:val="2F5496" w:themeColor="accent1" w:themeShade="BF"/>
    </w:rPr>
  </w:style>
  <w:style w:type="paragraph" w:styleId="IntenseQuote">
    <w:name w:val="Intense Quote"/>
    <w:basedOn w:val="Normal"/>
    <w:next w:val="Normal"/>
    <w:link w:val="IntenseQuoteChar"/>
    <w:uiPriority w:val="30"/>
    <w:qFormat/>
    <w:rsid w:val="00216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6775"/>
    <w:rPr>
      <w:i/>
      <w:iCs/>
      <w:color w:val="2F5496" w:themeColor="accent1" w:themeShade="BF"/>
    </w:rPr>
  </w:style>
  <w:style w:type="character" w:styleId="IntenseReference">
    <w:name w:val="Intense Reference"/>
    <w:basedOn w:val="DefaultParagraphFont"/>
    <w:uiPriority w:val="32"/>
    <w:qFormat/>
    <w:rsid w:val="00216775"/>
    <w:rPr>
      <w:b/>
      <w:bCs/>
      <w:smallCaps/>
      <w:color w:val="2F5496" w:themeColor="accent1" w:themeShade="BF"/>
      <w:spacing w:val="5"/>
    </w:rPr>
  </w:style>
  <w:style w:type="character" w:styleId="Hyperlink">
    <w:name w:val="Hyperlink"/>
    <w:basedOn w:val="DefaultParagraphFont"/>
    <w:uiPriority w:val="99"/>
    <w:unhideWhenUsed/>
    <w:rsid w:val="00075309"/>
    <w:rPr>
      <w:color w:val="0563C1" w:themeColor="hyperlink"/>
      <w:u w:val="single"/>
    </w:rPr>
  </w:style>
  <w:style w:type="character" w:styleId="UnresolvedMention">
    <w:name w:val="Unresolved Mention"/>
    <w:basedOn w:val="DefaultParagraphFont"/>
    <w:uiPriority w:val="99"/>
    <w:semiHidden/>
    <w:unhideWhenUsed/>
    <w:rsid w:val="00075309"/>
    <w:rPr>
      <w:color w:val="605E5C"/>
      <w:shd w:val="clear" w:color="auto" w:fill="E1DFDD"/>
    </w:rPr>
  </w:style>
  <w:style w:type="paragraph" w:styleId="Bibliography">
    <w:name w:val="Bibliography"/>
    <w:basedOn w:val="Normal"/>
    <w:next w:val="Normal"/>
    <w:uiPriority w:val="37"/>
    <w:unhideWhenUsed/>
    <w:rsid w:val="00EE4A53"/>
    <w:pPr>
      <w:tabs>
        <w:tab w:val="left" w:pos="384"/>
      </w:tabs>
      <w:spacing w:after="240" w:line="240" w:lineRule="auto"/>
      <w:ind w:left="384" w:hanging="384"/>
    </w:pPr>
  </w:style>
  <w:style w:type="paragraph" w:styleId="Header">
    <w:name w:val="header"/>
    <w:basedOn w:val="Normal"/>
    <w:link w:val="HeaderChar"/>
    <w:uiPriority w:val="99"/>
    <w:unhideWhenUsed/>
    <w:rsid w:val="00533F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F9D"/>
  </w:style>
  <w:style w:type="paragraph" w:styleId="Footer">
    <w:name w:val="footer"/>
    <w:basedOn w:val="Normal"/>
    <w:link w:val="FooterChar"/>
    <w:uiPriority w:val="99"/>
    <w:unhideWhenUsed/>
    <w:rsid w:val="00533F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741945">
      <w:bodyDiv w:val="1"/>
      <w:marLeft w:val="0"/>
      <w:marRight w:val="0"/>
      <w:marTop w:val="0"/>
      <w:marBottom w:val="0"/>
      <w:divBdr>
        <w:top w:val="none" w:sz="0" w:space="0" w:color="auto"/>
        <w:left w:val="none" w:sz="0" w:space="0" w:color="auto"/>
        <w:bottom w:val="none" w:sz="0" w:space="0" w:color="auto"/>
        <w:right w:val="none" w:sz="0" w:space="0" w:color="auto"/>
      </w:divBdr>
      <w:divsChild>
        <w:div w:id="1206335439">
          <w:marLeft w:val="0"/>
          <w:marRight w:val="0"/>
          <w:marTop w:val="0"/>
          <w:marBottom w:val="0"/>
          <w:divBdr>
            <w:top w:val="none" w:sz="0" w:space="0" w:color="auto"/>
            <w:left w:val="none" w:sz="0" w:space="0" w:color="auto"/>
            <w:bottom w:val="none" w:sz="0" w:space="0" w:color="auto"/>
            <w:right w:val="none" w:sz="0" w:space="0" w:color="auto"/>
          </w:divBdr>
        </w:div>
        <w:div w:id="336275133">
          <w:marLeft w:val="0"/>
          <w:marRight w:val="0"/>
          <w:marTop w:val="0"/>
          <w:marBottom w:val="0"/>
          <w:divBdr>
            <w:top w:val="none" w:sz="0" w:space="0" w:color="auto"/>
            <w:left w:val="none" w:sz="0" w:space="0" w:color="auto"/>
            <w:bottom w:val="none" w:sz="0" w:space="0" w:color="auto"/>
            <w:right w:val="none" w:sz="0" w:space="0" w:color="auto"/>
          </w:divBdr>
        </w:div>
      </w:divsChild>
    </w:div>
    <w:div w:id="792212656">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6">
          <w:marLeft w:val="0"/>
          <w:marRight w:val="0"/>
          <w:marTop w:val="0"/>
          <w:marBottom w:val="0"/>
          <w:divBdr>
            <w:top w:val="none" w:sz="0" w:space="0" w:color="auto"/>
            <w:left w:val="none" w:sz="0" w:space="0" w:color="auto"/>
            <w:bottom w:val="none" w:sz="0" w:space="0" w:color="auto"/>
            <w:right w:val="none" w:sz="0" w:space="0" w:color="auto"/>
          </w:divBdr>
        </w:div>
        <w:div w:id="1743723596">
          <w:marLeft w:val="0"/>
          <w:marRight w:val="0"/>
          <w:marTop w:val="0"/>
          <w:marBottom w:val="0"/>
          <w:divBdr>
            <w:top w:val="none" w:sz="0" w:space="0" w:color="auto"/>
            <w:left w:val="none" w:sz="0" w:space="0" w:color="auto"/>
            <w:bottom w:val="none" w:sz="0" w:space="0" w:color="auto"/>
            <w:right w:val="none" w:sz="0" w:space="0" w:color="auto"/>
          </w:divBdr>
        </w:div>
      </w:divsChild>
    </w:div>
    <w:div w:id="1420058475">
      <w:bodyDiv w:val="1"/>
      <w:marLeft w:val="0"/>
      <w:marRight w:val="0"/>
      <w:marTop w:val="0"/>
      <w:marBottom w:val="0"/>
      <w:divBdr>
        <w:top w:val="none" w:sz="0" w:space="0" w:color="auto"/>
        <w:left w:val="none" w:sz="0" w:space="0" w:color="auto"/>
        <w:bottom w:val="none" w:sz="0" w:space="0" w:color="auto"/>
        <w:right w:val="none" w:sz="0" w:space="0" w:color="auto"/>
      </w:divBdr>
    </w:div>
    <w:div w:id="1528833057">
      <w:bodyDiv w:val="1"/>
      <w:marLeft w:val="0"/>
      <w:marRight w:val="0"/>
      <w:marTop w:val="0"/>
      <w:marBottom w:val="0"/>
      <w:divBdr>
        <w:top w:val="none" w:sz="0" w:space="0" w:color="auto"/>
        <w:left w:val="none" w:sz="0" w:space="0" w:color="auto"/>
        <w:bottom w:val="none" w:sz="0" w:space="0" w:color="auto"/>
        <w:right w:val="none" w:sz="0" w:space="0" w:color="auto"/>
      </w:divBdr>
      <w:divsChild>
        <w:div w:id="1900826465">
          <w:marLeft w:val="0"/>
          <w:marRight w:val="0"/>
          <w:marTop w:val="0"/>
          <w:marBottom w:val="0"/>
          <w:divBdr>
            <w:top w:val="none" w:sz="0" w:space="0" w:color="auto"/>
            <w:left w:val="none" w:sz="0" w:space="0" w:color="auto"/>
            <w:bottom w:val="none" w:sz="0" w:space="0" w:color="auto"/>
            <w:right w:val="none" w:sz="0" w:space="0" w:color="auto"/>
          </w:divBdr>
          <w:divsChild>
            <w:div w:id="2068452339">
              <w:marLeft w:val="0"/>
              <w:marRight w:val="0"/>
              <w:marTop w:val="0"/>
              <w:marBottom w:val="0"/>
              <w:divBdr>
                <w:top w:val="none" w:sz="0" w:space="0" w:color="auto"/>
                <w:left w:val="none" w:sz="0" w:space="0" w:color="auto"/>
                <w:bottom w:val="none" w:sz="0" w:space="0" w:color="auto"/>
                <w:right w:val="none" w:sz="0" w:space="0" w:color="auto"/>
              </w:divBdr>
              <w:divsChild>
                <w:div w:id="1785077588">
                  <w:marLeft w:val="0"/>
                  <w:marRight w:val="0"/>
                  <w:marTop w:val="0"/>
                  <w:marBottom w:val="0"/>
                  <w:divBdr>
                    <w:top w:val="none" w:sz="0" w:space="0" w:color="auto"/>
                    <w:left w:val="none" w:sz="0" w:space="0" w:color="auto"/>
                    <w:bottom w:val="none" w:sz="0" w:space="0" w:color="auto"/>
                    <w:right w:val="none" w:sz="0" w:space="0" w:color="auto"/>
                  </w:divBdr>
                  <w:divsChild>
                    <w:div w:id="17985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08601">
      <w:bodyDiv w:val="1"/>
      <w:marLeft w:val="0"/>
      <w:marRight w:val="0"/>
      <w:marTop w:val="0"/>
      <w:marBottom w:val="0"/>
      <w:divBdr>
        <w:top w:val="none" w:sz="0" w:space="0" w:color="auto"/>
        <w:left w:val="none" w:sz="0" w:space="0" w:color="auto"/>
        <w:bottom w:val="none" w:sz="0" w:space="0" w:color="auto"/>
        <w:right w:val="none" w:sz="0" w:space="0" w:color="auto"/>
      </w:divBdr>
      <w:divsChild>
        <w:div w:id="533271870">
          <w:marLeft w:val="0"/>
          <w:marRight w:val="0"/>
          <w:marTop w:val="0"/>
          <w:marBottom w:val="0"/>
          <w:divBdr>
            <w:top w:val="none" w:sz="0" w:space="0" w:color="auto"/>
            <w:left w:val="none" w:sz="0" w:space="0" w:color="auto"/>
            <w:bottom w:val="none" w:sz="0" w:space="0" w:color="auto"/>
            <w:right w:val="none" w:sz="0" w:space="0" w:color="auto"/>
          </w:divBdr>
          <w:divsChild>
            <w:div w:id="1968271072">
              <w:marLeft w:val="0"/>
              <w:marRight w:val="0"/>
              <w:marTop w:val="0"/>
              <w:marBottom w:val="0"/>
              <w:divBdr>
                <w:top w:val="none" w:sz="0" w:space="0" w:color="auto"/>
                <w:left w:val="none" w:sz="0" w:space="0" w:color="auto"/>
                <w:bottom w:val="none" w:sz="0" w:space="0" w:color="auto"/>
                <w:right w:val="none" w:sz="0" w:space="0" w:color="auto"/>
              </w:divBdr>
              <w:divsChild>
                <w:div w:id="1694115058">
                  <w:marLeft w:val="0"/>
                  <w:marRight w:val="0"/>
                  <w:marTop w:val="0"/>
                  <w:marBottom w:val="0"/>
                  <w:divBdr>
                    <w:top w:val="none" w:sz="0" w:space="0" w:color="auto"/>
                    <w:left w:val="none" w:sz="0" w:space="0" w:color="auto"/>
                    <w:bottom w:val="none" w:sz="0" w:space="0" w:color="auto"/>
                    <w:right w:val="none" w:sz="0" w:space="0" w:color="auto"/>
                  </w:divBdr>
                  <w:divsChild>
                    <w:div w:id="17149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910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onlinelibrary.wiley.com/authored-by/Schwarz/David"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1219</TotalTime>
  <Pages>12</Pages>
  <Words>1813</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Giant Salivary Duct Sialolith</vt:lpstr>
    </vt:vector>
  </TitlesOfParts>
  <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Giant Salivary Duct Sialolith</dc:title>
  <dc:subject/>
  <dc:creator>Gayatri Kale</dc:creator>
  <cp:keywords/>
  <dc:description/>
  <cp:lastModifiedBy>SDI 1183</cp:lastModifiedBy>
  <cp:revision>18</cp:revision>
  <dcterms:created xsi:type="dcterms:W3CDTF">2025-02-28T05:49:00Z</dcterms:created>
  <dcterms:modified xsi:type="dcterms:W3CDTF">2025-05-30T08:59:00Z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id="8dZYUv0S"/&gt;&lt;style id="http://www.zotero.org/styles/vancouver" locale="en-US" hasBibliography="1" bibliographyStyleHasBeenSet="1"/&gt;&lt;prefs&gt;&lt;pref name="fieldType" value="Field"/&gt;&lt;/prefs&gt;&lt;/data&gt;</vt:lpwstr>
  </property>
</Properties>
</file>