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FF326" w14:textId="30546525" w:rsidR="00917353" w:rsidRPr="006823D9" w:rsidRDefault="00142F60" w:rsidP="00A211BE">
      <w:pPr>
        <w:spacing w:line="360" w:lineRule="auto"/>
        <w:jc w:val="right"/>
        <w:rPr>
          <w:rFonts w:ascii="Arial" w:hAnsi="Arial" w:cs="Arial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en-US"/>
        </w:rPr>
        <w:t xml:space="preserve">Impact </w:t>
      </w:r>
      <w:r w:rsidR="00917353" w:rsidRPr="006823D9">
        <w:rPr>
          <w:rFonts w:ascii="Arial" w:hAnsi="Arial" w:cs="Arial"/>
          <w:b/>
          <w:sz w:val="36"/>
          <w:szCs w:val="36"/>
          <w:lang w:val="en-US"/>
        </w:rPr>
        <w:t xml:space="preserve">of analytical error </w:t>
      </w:r>
      <w:r w:rsidR="00D32EFC" w:rsidRPr="006823D9">
        <w:rPr>
          <w:rFonts w:ascii="Arial" w:hAnsi="Arial" w:cs="Arial"/>
          <w:b/>
          <w:sz w:val="36"/>
          <w:szCs w:val="36"/>
          <w:lang w:val="en-US"/>
        </w:rPr>
        <w:t xml:space="preserve">in lipid levels 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>an</w:t>
      </w:r>
      <w:r w:rsidR="00FD7566" w:rsidRPr="006823D9">
        <w:rPr>
          <w:rFonts w:ascii="Arial" w:hAnsi="Arial" w:cs="Arial"/>
          <w:b/>
          <w:iCs/>
          <w:sz w:val="36"/>
          <w:szCs w:val="36"/>
          <w:lang w:val="en-US"/>
        </w:rPr>
        <w:t>d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 xml:space="preserve"> L</w:t>
      </w:r>
      <w:r w:rsidR="00FD7566" w:rsidRPr="006823D9">
        <w:rPr>
          <w:rFonts w:ascii="Arial" w:hAnsi="Arial" w:cs="Arial"/>
          <w:b/>
          <w:iCs/>
          <w:sz w:val="36"/>
          <w:szCs w:val="36"/>
          <w:lang w:val="en-US"/>
        </w:rPr>
        <w:t>DL-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 xml:space="preserve">c calculation </w:t>
      </w:r>
      <w:r w:rsidR="00917353" w:rsidRPr="006823D9">
        <w:rPr>
          <w:rFonts w:ascii="Arial" w:hAnsi="Arial" w:cs="Arial"/>
          <w:b/>
          <w:sz w:val="36"/>
          <w:szCs w:val="36"/>
          <w:lang w:val="en-US"/>
        </w:rPr>
        <w:t>on cardiovascular risk classification</w:t>
      </w:r>
    </w:p>
    <w:p w14:paraId="7264051E" w14:textId="77777777" w:rsidR="00E05F4C" w:rsidRDefault="00E05F4C" w:rsidP="00E05F4C">
      <w:pPr>
        <w:pStyle w:val="BodyText"/>
        <w:spacing w:before="1"/>
        <w:ind w:left="180"/>
        <w:rPr>
          <w:rFonts w:ascii="Arial" w:hAnsi="Arial" w:cs="Arial"/>
          <w:spacing w:val="-2"/>
          <w:sz w:val="20"/>
          <w:szCs w:val="20"/>
        </w:rPr>
      </w:pPr>
    </w:p>
    <w:p w14:paraId="6EBB1595" w14:textId="77777777" w:rsidR="00A23DA0" w:rsidRDefault="00A23DA0" w:rsidP="00E05F4C">
      <w:pPr>
        <w:pStyle w:val="BodyText"/>
        <w:spacing w:before="1"/>
        <w:ind w:left="180"/>
        <w:rPr>
          <w:rFonts w:ascii="Arial" w:hAnsi="Arial" w:cs="Arial"/>
          <w:spacing w:val="-2"/>
          <w:sz w:val="20"/>
          <w:szCs w:val="20"/>
        </w:rPr>
      </w:pPr>
    </w:p>
    <w:p w14:paraId="707807DD" w14:textId="77777777" w:rsidR="00A23DA0" w:rsidRPr="00E05F4C" w:rsidRDefault="00A23DA0" w:rsidP="00E05F4C">
      <w:pPr>
        <w:pStyle w:val="BodyText"/>
        <w:spacing w:before="1"/>
        <w:ind w:left="180"/>
        <w:rPr>
          <w:rFonts w:ascii="Arial" w:hAnsi="Arial" w:cs="Arial"/>
          <w:spacing w:val="-2"/>
          <w:sz w:val="20"/>
          <w:szCs w:val="20"/>
        </w:rPr>
      </w:pPr>
    </w:p>
    <w:p w14:paraId="02254D08" w14:textId="77777777" w:rsidR="0086388A" w:rsidRPr="006823D9" w:rsidRDefault="006823D9" w:rsidP="006823D9">
      <w:pPr>
        <w:pStyle w:val="BodyText"/>
        <w:spacing w:before="1" w:line="360" w:lineRule="auto"/>
        <w:ind w:left="141"/>
        <w:rPr>
          <w:rFonts w:ascii="Arial" w:hAnsi="Arial" w:cs="Arial"/>
          <w:b/>
          <w:spacing w:val="-2"/>
          <w:sz w:val="22"/>
          <w:szCs w:val="22"/>
        </w:rPr>
      </w:pPr>
      <w:r w:rsidRPr="006823D9">
        <w:rPr>
          <w:rFonts w:ascii="Arial" w:hAnsi="Arial" w:cs="Arial"/>
          <w:b/>
          <w:spacing w:val="-2"/>
          <w:sz w:val="22"/>
          <w:szCs w:val="22"/>
        </w:rPr>
        <w:t xml:space="preserve">ABSTRACT </w:t>
      </w:r>
    </w:p>
    <w:tbl>
      <w:tblPr>
        <w:tblStyle w:val="TableGrid"/>
        <w:tblW w:w="0" w:type="auto"/>
        <w:tblInd w:w="141" w:type="dxa"/>
        <w:tblLook w:val="04A0" w:firstRow="1" w:lastRow="0" w:firstColumn="1" w:lastColumn="0" w:noHBand="0" w:noVBand="1"/>
      </w:tblPr>
      <w:tblGrid>
        <w:gridCol w:w="8921"/>
      </w:tblGrid>
      <w:tr w:rsidR="006823D9" w:rsidRPr="00F14162" w14:paraId="148DF0D5" w14:textId="77777777" w:rsidTr="006823D9">
        <w:tc>
          <w:tcPr>
            <w:tcW w:w="9062" w:type="dxa"/>
          </w:tcPr>
          <w:p w14:paraId="6C08EC91" w14:textId="77777777" w:rsidR="006823D9" w:rsidRPr="00A211BE" w:rsidRDefault="006823D9" w:rsidP="006D230E">
            <w:pPr>
              <w:pStyle w:val="BodyText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Introduction </w:t>
            </w:r>
          </w:p>
          <w:p w14:paraId="2D686D84" w14:textId="1BF93FA7" w:rsidR="006823D9" w:rsidRPr="00A211BE" w:rsidRDefault="008C57E9" w:rsidP="006D230E">
            <w:pPr>
              <w:pStyle w:val="BodyText"/>
              <w:spacing w:before="1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igh levels of </w:t>
            </w:r>
            <w:r w:rsidR="0078614A">
              <w:rPr>
                <w:rFonts w:ascii="Arial" w:hAnsi="Arial" w:cs="Arial"/>
                <w:sz w:val="20"/>
                <w:szCs w:val="20"/>
              </w:rPr>
              <w:t>l</w:t>
            </w:r>
            <w:r w:rsidRPr="00A211BE">
              <w:rPr>
                <w:rFonts w:ascii="Arial" w:hAnsi="Arial" w:cs="Arial"/>
                <w:sz w:val="20"/>
                <w:szCs w:val="20"/>
              </w:rPr>
              <w:t>ow-</w:t>
            </w:r>
            <w:r w:rsidR="0078614A" w:rsidRPr="00A211BE">
              <w:rPr>
                <w:rFonts w:ascii="Arial" w:hAnsi="Arial" w:cs="Arial"/>
                <w:sz w:val="20"/>
                <w:szCs w:val="20"/>
              </w:rPr>
              <w:t>density lipoprotein cholesterol</w:t>
            </w:r>
            <w:r w:rsidR="0078614A" w:rsidRPr="00A211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(LDL-c) are associated with a high risk of cardiovascular</w:t>
            </w:r>
            <w:r w:rsidRPr="00A211B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F14162">
              <w:rPr>
                <w:rFonts w:ascii="Arial" w:hAnsi="Arial" w:cs="Arial"/>
                <w:sz w:val="20"/>
                <w:szCs w:val="20"/>
              </w:rPr>
              <w:t>disease (</w:t>
            </w:r>
            <w:r w:rsidR="00F14162" w:rsidRPr="00A211BE">
              <w:rPr>
                <w:rFonts w:ascii="Arial" w:hAnsi="Arial" w:cs="Arial"/>
                <w:sz w:val="20"/>
                <w:szCs w:val="20"/>
              </w:rPr>
              <w:t>C</w:t>
            </w:r>
            <w:r w:rsidR="00F14162">
              <w:rPr>
                <w:rFonts w:ascii="Arial" w:hAnsi="Arial" w:cs="Arial"/>
                <w:sz w:val="20"/>
                <w:szCs w:val="20"/>
              </w:rPr>
              <w:t>VD)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0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37A87" w:rsidRPr="00A211BE">
              <w:rPr>
                <w:rFonts w:ascii="Arial" w:hAnsi="Arial" w:cs="Arial"/>
                <w:sz w:val="20"/>
                <w:szCs w:val="20"/>
              </w:rPr>
              <w:t xml:space="preserve">LDL-c 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value </w:t>
            </w:r>
            <w:r w:rsidRPr="00A211BE">
              <w:rPr>
                <w:rFonts w:ascii="Arial" w:hAnsi="Arial" w:cs="Arial"/>
                <w:sz w:val="20"/>
                <w:szCs w:val="20"/>
              </w:rPr>
              <w:t>is the</w:t>
            </w:r>
            <w:r w:rsidRPr="00A211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basis</w:t>
            </w:r>
            <w:r w:rsidRPr="00A211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for</w:t>
            </w:r>
            <w:r w:rsidRPr="00A211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a</w:t>
            </w:r>
            <w:r w:rsidRPr="00A211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classification of the subject into low risk, moderate risk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 and very</w:t>
            </w:r>
            <w:r w:rsidRPr="00A211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high risk of developing </w:t>
            </w:r>
            <w:r w:rsidR="0078614A" w:rsidRPr="00A211BE">
              <w:rPr>
                <w:rFonts w:ascii="Arial" w:hAnsi="Arial" w:cs="Arial"/>
                <w:sz w:val="20"/>
                <w:szCs w:val="20"/>
              </w:rPr>
              <w:t>C</w:t>
            </w:r>
            <w:r w:rsidR="0078614A">
              <w:rPr>
                <w:rFonts w:ascii="Arial" w:hAnsi="Arial" w:cs="Arial"/>
                <w:sz w:val="20"/>
                <w:szCs w:val="20"/>
              </w:rPr>
              <w:t>VD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. Nevertheless, analytical error could be reflected in the various calculation parameters. </w:t>
            </w:r>
            <w:r w:rsidRPr="002D69F7">
              <w:rPr>
                <w:rFonts w:ascii="Arial" w:hAnsi="Arial" w:cs="Arial"/>
                <w:sz w:val="20"/>
                <w:szCs w:val="20"/>
              </w:rPr>
              <w:t>The aim of this study was to determine the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influence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of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analytical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error</w:t>
            </w:r>
            <w:r w:rsidRPr="002D69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and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the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method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of</w:t>
            </w:r>
            <w:r w:rsidRPr="002D69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LDL- c calculation on patient classification.</w:t>
            </w:r>
          </w:p>
          <w:p w14:paraId="1A3E2EA8" w14:textId="288C5176" w:rsidR="006823D9" w:rsidRPr="00A211BE" w:rsidRDefault="0078614A" w:rsidP="006D230E">
            <w:pPr>
              <w:pStyle w:val="BodyText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Materia</w:t>
            </w:r>
            <w:r w:rsidR="006823D9"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>l and methods</w:t>
            </w:r>
          </w:p>
          <w:p w14:paraId="5E90A45E" w14:textId="4DBE5BD2" w:rsidR="006823D9" w:rsidRPr="00772AED" w:rsidRDefault="008C57E9" w:rsidP="006D230E">
            <w:pPr>
              <w:pStyle w:val="BodyText"/>
              <w:spacing w:before="72"/>
              <w:ind w:right="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3D9">
              <w:rPr>
                <w:rFonts w:ascii="Arial" w:hAnsi="Arial" w:cs="Arial"/>
                <w:sz w:val="20"/>
                <w:szCs w:val="20"/>
              </w:rPr>
              <w:t>This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was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a</w:t>
            </w:r>
            <w:r w:rsidRPr="006823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retrospective study</w:t>
            </w:r>
            <w:r w:rsidRPr="006823D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with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data</w:t>
            </w:r>
            <w:r w:rsidRPr="006823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collection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on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z w:val="20"/>
                <w:szCs w:val="20"/>
              </w:rPr>
              <w:t>lipid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panel</w:t>
            </w:r>
            <w:r w:rsidR="0078614A">
              <w:rPr>
                <w:rFonts w:ascii="Arial" w:hAnsi="Arial" w:cs="Arial"/>
                <w:sz w:val="20"/>
                <w:szCs w:val="20"/>
              </w:rPr>
              <w:t>s</w:t>
            </w:r>
            <w:r w:rsidRPr="00C947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carried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out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in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the la</w:t>
            </w:r>
            <w:r w:rsidR="0078614A">
              <w:rPr>
                <w:rFonts w:ascii="Arial" w:hAnsi="Arial" w:cs="Arial"/>
                <w:sz w:val="20"/>
                <w:szCs w:val="20"/>
              </w:rPr>
              <w:t>boratories of three hospitals in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Gabon, between January</w:t>
            </w:r>
            <w:r w:rsidRPr="00C947D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2023</w:t>
            </w:r>
            <w:r w:rsidRPr="00C947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and</w:t>
            </w:r>
            <w:r w:rsidRPr="00C947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December</w:t>
            </w:r>
            <w:r w:rsidRPr="00C947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Pr="00C947DB">
              <w:rPr>
                <w:rFonts w:ascii="Arial" w:hAnsi="Arial" w:cs="Arial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data set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included concentrations of total cholesterol</w:t>
            </w:r>
            <w:r w:rsidR="0067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(TC), HDL-c, LDL-c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and triglycerides (TG) measured simultaneously for each patient. </w:t>
            </w:r>
            <w:r w:rsidRPr="006823D9">
              <w:rPr>
                <w:rFonts w:ascii="Arial" w:hAnsi="Arial" w:cs="Arial"/>
                <w:sz w:val="20"/>
                <w:szCs w:val="20"/>
              </w:rPr>
              <w:t>Not included were all patients with TG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&gt;4 mmol/L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59E1">
              <w:rPr>
                <w:rFonts w:ascii="Arial" w:hAnsi="Arial" w:cs="Arial"/>
                <w:sz w:val="20"/>
                <w:szCs w:val="20"/>
              </w:rPr>
              <w:t>The</w:t>
            </w:r>
            <w:r w:rsidRPr="002559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LDL-c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concentration</w:t>
            </w:r>
            <w:r w:rsidRPr="002559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was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determined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using</w:t>
            </w:r>
            <w:r w:rsidRPr="002559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the</w:t>
            </w:r>
            <w:r w:rsidRPr="002559E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direct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pacing w:val="-2"/>
                <w:sz w:val="20"/>
                <w:szCs w:val="20"/>
              </w:rPr>
              <w:t>method</w:t>
            </w:r>
            <w:r w:rsidR="0078614A" w:rsidRPr="002559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and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A4103">
              <w:rPr>
                <w:rFonts w:ascii="Arial" w:hAnsi="Arial" w:cs="Arial"/>
                <w:sz w:val="20"/>
                <w:szCs w:val="20"/>
              </w:rPr>
              <w:t>Friedewald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 equation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2559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F2F">
              <w:rPr>
                <w:rFonts w:ascii="Arial" w:hAnsi="Arial" w:cs="Arial"/>
                <w:sz w:val="20"/>
                <w:szCs w:val="20"/>
              </w:rPr>
              <w:t>The total analytical error (</w:t>
            </w:r>
            <w:r w:rsidRPr="00322469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322469">
              <w:rPr>
                <w:rFonts w:ascii="Arial" w:hAnsi="Arial" w:cs="Arial"/>
                <w:sz w:val="20"/>
                <w:szCs w:val="20"/>
              </w:rPr>
              <w:t>E) used are for TC ≤ 9%, TG ≤ 1</w:t>
            </w:r>
            <w:r w:rsidR="00674E97">
              <w:rPr>
                <w:rFonts w:ascii="Arial" w:hAnsi="Arial" w:cs="Arial"/>
                <w:sz w:val="20"/>
                <w:szCs w:val="20"/>
              </w:rPr>
              <w:t>5%, LDL-c ≤ 12%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="00674E97">
              <w:rPr>
                <w:rFonts w:ascii="Arial" w:hAnsi="Arial" w:cs="Arial"/>
                <w:sz w:val="20"/>
                <w:szCs w:val="20"/>
              </w:rPr>
              <w:t xml:space="preserve"> and HDL-c ≤ 13%</w:t>
            </w:r>
            <w:r w:rsidRPr="003224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FE92F8" w14:textId="77777777" w:rsidR="006823D9" w:rsidRPr="00A211BE" w:rsidRDefault="006823D9" w:rsidP="006D230E">
            <w:pPr>
              <w:pStyle w:val="BodyText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Results </w:t>
            </w:r>
          </w:p>
          <w:p w14:paraId="5A5938B7" w14:textId="2BC76840" w:rsidR="00D37A87" w:rsidRDefault="00772AED" w:rsidP="00D37A87">
            <w:pPr>
              <w:pStyle w:val="BodyTex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total of 2060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patients made up the study</w:t>
            </w:r>
            <w:r w:rsidRPr="004B1D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population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efore application of the </w:t>
            </w:r>
            <w:r w:rsidRPr="004B1D47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A4103">
              <w:rPr>
                <w:rFonts w:ascii="Arial" w:hAnsi="Arial" w:cs="Arial"/>
                <w:sz w:val="20"/>
                <w:szCs w:val="20"/>
              </w:rPr>
              <w:t>proportion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LDL-c 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>c</w:t>
            </w:r>
            <w:r w:rsidR="003A4103">
              <w:rPr>
                <w:rFonts w:ascii="Arial" w:hAnsi="Arial" w:cs="Arial"/>
                <w:sz w:val="20"/>
                <w:szCs w:val="20"/>
              </w:rPr>
              <w:t>on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>c</w:t>
            </w:r>
            <w:r w:rsidR="003A4103">
              <w:rPr>
                <w:rFonts w:ascii="Arial" w:hAnsi="Arial" w:cs="Arial"/>
                <w:sz w:val="20"/>
                <w:szCs w:val="20"/>
              </w:rPr>
              <w:t>entration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with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method against </w:t>
            </w:r>
            <w:r w:rsidR="0078614A">
              <w:rPr>
                <w:rFonts w:ascii="Arial" w:hAnsi="Arial" w:cs="Arial"/>
                <w:sz w:val="20"/>
                <w:szCs w:val="20"/>
              </w:rPr>
              <w:t>the Friedewald equation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z w:val="20"/>
                <w:szCs w:val="20"/>
              </w:rPr>
              <w:t>was</w:t>
            </w:r>
            <w:r w:rsidR="003A4103">
              <w:rPr>
                <w:rFonts w:ascii="Arial" w:hAnsi="Arial" w:cs="Arial"/>
                <w:sz w:val="20"/>
                <w:szCs w:val="20"/>
              </w:rPr>
              <w:t xml:space="preserve"> comparable </w:t>
            </w:r>
            <w:r>
              <w:rPr>
                <w:rFonts w:ascii="Arial" w:hAnsi="Arial" w:cs="Arial"/>
                <w:sz w:val="20"/>
                <w:szCs w:val="20"/>
              </w:rPr>
              <w:t>(p=0.14). Aft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er application of the positive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proportion of </w:t>
            </w:r>
            <w:r w:rsidRPr="004B1D47">
              <w:rPr>
                <w:rFonts w:ascii="Arial" w:hAnsi="Arial" w:cs="Arial"/>
                <w:sz w:val="20"/>
                <w:szCs w:val="20"/>
              </w:rPr>
              <w:t>LDL-c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 concentration was</w:t>
            </w:r>
            <w:r>
              <w:rPr>
                <w:rFonts w:ascii="Arial" w:hAnsi="Arial" w:cs="Arial"/>
                <w:sz w:val="20"/>
                <w:szCs w:val="20"/>
              </w:rPr>
              <w:t xml:space="preserve"> statistically high</w:t>
            </w:r>
            <w:r w:rsidR="003A4103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indirect method compared to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method [596 (28.93%) versus 355 (17.23%); p&lt;0.0001].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45">
              <w:rPr>
                <w:rFonts w:ascii="Arial" w:hAnsi="Arial" w:cs="Arial"/>
                <w:sz w:val="20"/>
                <w:szCs w:val="20"/>
              </w:rPr>
              <w:t>Thus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="0095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applying</w:t>
            </w:r>
            <w:r w:rsidRPr="004B1D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positive</w:t>
            </w:r>
            <w:r w:rsidRPr="004B1D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4B1D47">
              <w:rPr>
                <w:rFonts w:ascii="Arial" w:hAnsi="Arial" w:cs="Arial"/>
                <w:sz w:val="20"/>
                <w:szCs w:val="20"/>
              </w:rPr>
              <w:t>E</w:t>
            </w:r>
            <w:r w:rsidRPr="004B1D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to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calculation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formula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and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to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pacing w:val="-3"/>
                <w:sz w:val="20"/>
                <w:szCs w:val="20"/>
              </w:rPr>
              <w:t xml:space="preserve">the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z w:val="20"/>
                <w:szCs w:val="20"/>
              </w:rPr>
              <w:t>LDL-c, the Friedewald equation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patient</w:t>
            </w:r>
            <w:r w:rsidR="0078614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at very high risk an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high risk compare</w:t>
            </w:r>
            <w:r w:rsidR="002F64EE"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2F64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direct method (p&lt;0.0001).</w:t>
            </w:r>
            <w:r w:rsidRPr="00C97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However, the negative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 on</w:t>
            </w:r>
            <w:r w:rsidR="002F64EE">
              <w:rPr>
                <w:rFonts w:ascii="Arial" w:hAnsi="Arial" w:cs="Arial"/>
                <w:sz w:val="20"/>
                <w:szCs w:val="20"/>
              </w:rPr>
              <w:t xml:space="preserve"> the indirect method classified few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patients at very high risk an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high ris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k. We found that, the positive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 re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uced patients at low and intermediate risk an</w:t>
            </w:r>
            <w:r w:rsidR="00D37A87" w:rsidRPr="004B1D47">
              <w:rPr>
                <w:rFonts w:ascii="Arial" w:hAnsi="Arial" w:cs="Arial"/>
                <w:sz w:val="20"/>
                <w:szCs w:val="20"/>
              </w:rPr>
              <w:t>d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reclassified </w:t>
            </w:r>
            <w:r w:rsidR="00954045">
              <w:rPr>
                <w:rFonts w:ascii="Arial" w:hAnsi="Arial" w:cs="Arial"/>
                <w:sz w:val="20"/>
                <w:szCs w:val="20"/>
              </w:rPr>
              <w:t xml:space="preserve">them at </w:t>
            </w:r>
            <w:r>
              <w:rPr>
                <w:rFonts w:ascii="Arial" w:hAnsi="Arial" w:cs="Arial"/>
                <w:sz w:val="20"/>
                <w:szCs w:val="20"/>
              </w:rPr>
              <w:t>very high and at high risk of developing</w:t>
            </w:r>
            <w:r w:rsidRPr="003A7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45" w:rsidRPr="00D37A87">
              <w:rPr>
                <w:rFonts w:ascii="Arial" w:hAnsi="Arial" w:cs="Arial"/>
                <w:sz w:val="20"/>
                <w:szCs w:val="20"/>
              </w:rPr>
              <w:t>CVD</w:t>
            </w:r>
            <w:r>
              <w:rPr>
                <w:rFonts w:ascii="Arial" w:hAnsi="Arial" w:cs="Arial"/>
                <w:sz w:val="20"/>
                <w:szCs w:val="20"/>
              </w:rPr>
              <w:t xml:space="preserve"> (p&lt;0.0001).</w:t>
            </w:r>
          </w:p>
          <w:p w14:paraId="2BE1B1CD" w14:textId="77777777" w:rsidR="006823D9" w:rsidRDefault="006823D9" w:rsidP="00D37A87">
            <w:pPr>
              <w:pStyle w:val="BodyText"/>
              <w:ind w:right="14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37A87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</w:t>
            </w:r>
          </w:p>
          <w:p w14:paraId="0C6EDFD7" w14:textId="7E06A0BA" w:rsidR="006823D9" w:rsidRPr="002F64EE" w:rsidRDefault="002F64EE" w:rsidP="002F64EE">
            <w:pPr>
              <w:pStyle w:val="BodyTex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4EE">
              <w:rPr>
                <w:rFonts w:ascii="Arial" w:hAnsi="Arial" w:cs="Arial"/>
                <w:sz w:val="20"/>
                <w:szCs w:val="20"/>
              </w:rPr>
              <w:t>The analytical error and LDL-c calculation method significantly influence patient classification. It revealed that high-risk patients were more likely to be classified as CVD-related. The use of indirect methods led to higher high- and very high-risk patients. The TAE also altered patient classification, shifting some from lower to higher risk. This suggests that TAE should be considered for better patient management.</w:t>
            </w:r>
          </w:p>
        </w:tc>
      </w:tr>
    </w:tbl>
    <w:p w14:paraId="245CD7EC" w14:textId="77777777" w:rsidR="00AB41CD" w:rsidRDefault="00AB41CD" w:rsidP="00E05F4C">
      <w:pPr>
        <w:pStyle w:val="BodyText"/>
        <w:spacing w:before="1"/>
        <w:rPr>
          <w:rFonts w:ascii="Arial" w:hAnsi="Arial" w:cs="Arial"/>
          <w:spacing w:val="-2"/>
          <w:sz w:val="20"/>
          <w:szCs w:val="20"/>
        </w:rPr>
      </w:pPr>
    </w:p>
    <w:p w14:paraId="18D44996" w14:textId="77777777" w:rsidR="0086388A" w:rsidRDefault="00E05F4C" w:rsidP="00AB41CD">
      <w:pPr>
        <w:pStyle w:val="BodyText"/>
        <w:spacing w:before="1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Keywords: Total a</w:t>
      </w:r>
      <w:r w:rsidR="00AB41CD" w:rsidRPr="00AB41CD">
        <w:rPr>
          <w:rFonts w:ascii="Arial" w:hAnsi="Arial" w:cs="Arial"/>
          <w:spacing w:val="-2"/>
          <w:sz w:val="20"/>
          <w:szCs w:val="20"/>
        </w:rPr>
        <w:t xml:space="preserve">nalytical error; lipids; cholesterol; </w:t>
      </w:r>
      <w:r w:rsidR="00AB41CD" w:rsidRPr="00AB41CD">
        <w:rPr>
          <w:rFonts w:ascii="Arial" w:hAnsi="Arial" w:cs="Arial"/>
          <w:sz w:val="20"/>
          <w:szCs w:val="20"/>
        </w:rPr>
        <w:t>cardiovascular</w:t>
      </w:r>
      <w:r w:rsidR="00AB41CD" w:rsidRPr="00AB41CD">
        <w:rPr>
          <w:rFonts w:ascii="Arial" w:hAnsi="Arial" w:cs="Arial"/>
          <w:spacing w:val="-2"/>
          <w:sz w:val="20"/>
          <w:szCs w:val="20"/>
        </w:rPr>
        <w:t xml:space="preserve"> </w:t>
      </w:r>
      <w:r w:rsidRPr="00AB41CD">
        <w:rPr>
          <w:rFonts w:ascii="Arial" w:hAnsi="Arial" w:cs="Arial"/>
          <w:spacing w:val="-2"/>
          <w:sz w:val="20"/>
          <w:szCs w:val="20"/>
        </w:rPr>
        <w:t>risk</w:t>
      </w:r>
    </w:p>
    <w:p w14:paraId="2317B298" w14:textId="77777777" w:rsidR="00E05F4C" w:rsidRPr="00A211BE" w:rsidRDefault="00E05F4C" w:rsidP="00AB41CD">
      <w:pPr>
        <w:pStyle w:val="BodyText"/>
        <w:spacing w:before="1"/>
        <w:ind w:left="180"/>
        <w:jc w:val="both"/>
        <w:rPr>
          <w:rFonts w:ascii="Arial" w:hAnsi="Arial" w:cs="Arial"/>
          <w:spacing w:val="-2"/>
          <w:sz w:val="20"/>
          <w:szCs w:val="20"/>
        </w:rPr>
      </w:pPr>
    </w:p>
    <w:p w14:paraId="5F2B4669" w14:textId="77777777" w:rsidR="00DF57F6" w:rsidRPr="0098291F" w:rsidRDefault="002D0C89" w:rsidP="002D0C89">
      <w:pPr>
        <w:pStyle w:val="BodyText"/>
        <w:numPr>
          <w:ilvl w:val="0"/>
          <w:numId w:val="27"/>
        </w:numPr>
        <w:spacing w:before="1" w:line="360" w:lineRule="auto"/>
        <w:rPr>
          <w:rFonts w:ascii="Arial" w:hAnsi="Arial" w:cs="Arial"/>
          <w:b/>
          <w:sz w:val="20"/>
          <w:szCs w:val="20"/>
        </w:rPr>
      </w:pPr>
      <w:r w:rsidRPr="0098291F">
        <w:rPr>
          <w:rFonts w:ascii="Arial" w:hAnsi="Arial" w:cs="Arial"/>
          <w:b/>
          <w:spacing w:val="-2"/>
          <w:sz w:val="22"/>
          <w:szCs w:val="22"/>
        </w:rPr>
        <w:t>INTRODUCTION</w:t>
      </w:r>
    </w:p>
    <w:p w14:paraId="1A391824" w14:textId="0AB3DB62" w:rsidR="00DF57F6" w:rsidRPr="00E010AC" w:rsidRDefault="00DF57F6" w:rsidP="002D69F7">
      <w:pPr>
        <w:pStyle w:val="BodyText"/>
        <w:ind w:left="141" w:right="137"/>
        <w:jc w:val="both"/>
        <w:rPr>
          <w:rFonts w:ascii="Arial" w:hAnsi="Arial" w:cs="Arial"/>
          <w:sz w:val="20"/>
          <w:szCs w:val="20"/>
        </w:rPr>
      </w:pPr>
      <w:r w:rsidRPr="00E010AC">
        <w:rPr>
          <w:rFonts w:ascii="Arial" w:hAnsi="Arial" w:cs="Arial"/>
          <w:sz w:val="20"/>
          <w:szCs w:val="20"/>
        </w:rPr>
        <w:t>Cardiovascular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disease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="00E712E0">
        <w:rPr>
          <w:rFonts w:ascii="Arial" w:hAnsi="Arial" w:cs="Arial"/>
          <w:spacing w:val="-7"/>
          <w:sz w:val="20"/>
          <w:szCs w:val="20"/>
        </w:rPr>
        <w:t>(</w:t>
      </w:r>
      <w:r w:rsidR="00E712E0" w:rsidRPr="002F64EE">
        <w:rPr>
          <w:rFonts w:ascii="Arial" w:hAnsi="Arial" w:cs="Arial"/>
          <w:sz w:val="20"/>
          <w:szCs w:val="20"/>
        </w:rPr>
        <w:t>CVD</w:t>
      </w:r>
      <w:r w:rsidR="00E712E0">
        <w:rPr>
          <w:rFonts w:ascii="Arial" w:hAnsi="Arial" w:cs="Arial"/>
          <w:sz w:val="20"/>
          <w:szCs w:val="20"/>
        </w:rPr>
        <w:t xml:space="preserve">) </w:t>
      </w:r>
      <w:r w:rsidRPr="00E010AC">
        <w:rPr>
          <w:rFonts w:ascii="Arial" w:hAnsi="Arial" w:cs="Arial"/>
          <w:sz w:val="20"/>
          <w:szCs w:val="20"/>
        </w:rPr>
        <w:t>refers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all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pathologies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affecting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cardio-circulatory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system,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such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 the heart and blood vessels. They mainly comprise ischemic or coronary heart disease, cerebrovascular disease</w:t>
      </w:r>
      <w:r w:rsidR="00E712E0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peripheral arterial disease. Other groups include congenital and rheumatic heart disease, deep vein thrombosis</w:t>
      </w:r>
      <w:r w:rsidR="00E712E0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</w:t>
      </w:r>
      <w:r w:rsidR="002D69F7" w:rsidRPr="00E010AC">
        <w:rPr>
          <w:rFonts w:ascii="Arial" w:hAnsi="Arial" w:cs="Arial"/>
          <w:sz w:val="20"/>
          <w:szCs w:val="20"/>
        </w:rPr>
        <w:t xml:space="preserve">nd pulmonary embolism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According to </w:t>
      </w:r>
      <w:r w:rsidR="00E712E0">
        <w:rPr>
          <w:rFonts w:ascii="Arial" w:hAnsi="Arial" w:cs="Arial"/>
          <w:sz w:val="20"/>
          <w:szCs w:val="20"/>
        </w:rPr>
        <w:t xml:space="preserve">the </w:t>
      </w:r>
      <w:r w:rsidRPr="00E010AC">
        <w:rPr>
          <w:rFonts w:ascii="Arial" w:hAnsi="Arial" w:cs="Arial"/>
          <w:sz w:val="20"/>
          <w:szCs w:val="20"/>
        </w:rPr>
        <w:t>Global Burden</w:t>
      </w:r>
      <w:r w:rsidR="00E712E0">
        <w:rPr>
          <w:rFonts w:ascii="Arial" w:hAnsi="Arial" w:cs="Arial"/>
          <w:sz w:val="20"/>
          <w:szCs w:val="20"/>
        </w:rPr>
        <w:t xml:space="preserve"> of</w:t>
      </w:r>
      <w:r w:rsidRPr="00E010AC">
        <w:rPr>
          <w:rFonts w:ascii="Arial" w:hAnsi="Arial" w:cs="Arial"/>
          <w:sz w:val="20"/>
          <w:szCs w:val="20"/>
        </w:rPr>
        <w:t xml:space="preserve"> Diseases (GBD) study in 2019,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 the leading cause of morbidity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 mortality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worldwide [2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="00F15139">
        <w:rPr>
          <w:rFonts w:ascii="Arial" w:hAnsi="Arial" w:cs="Arial"/>
          <w:sz w:val="20"/>
          <w:szCs w:val="20"/>
        </w:rPr>
        <w:t>. Indeed, cases are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rising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sha</w:t>
      </w:r>
      <w:r w:rsidR="00F15139">
        <w:rPr>
          <w:rFonts w:ascii="Arial" w:hAnsi="Arial" w:cs="Arial"/>
          <w:sz w:val="20"/>
          <w:szCs w:val="20"/>
        </w:rPr>
        <w:t xml:space="preserve">rply worldwide. Between 1990 and </w:t>
      </w:r>
      <w:r w:rsidRPr="00E010AC">
        <w:rPr>
          <w:rFonts w:ascii="Arial" w:hAnsi="Arial" w:cs="Arial"/>
          <w:sz w:val="20"/>
          <w:szCs w:val="20"/>
        </w:rPr>
        <w:t>2019</w:t>
      </w:r>
      <w:r w:rsidR="00F15139">
        <w:rPr>
          <w:rFonts w:ascii="Arial" w:hAnsi="Arial" w:cs="Arial"/>
          <w:sz w:val="20"/>
          <w:szCs w:val="20"/>
        </w:rPr>
        <w:t>, the number of</w:t>
      </w:r>
      <w:r w:rsidRPr="00E010AC">
        <w:rPr>
          <w:rFonts w:ascii="Arial" w:hAnsi="Arial" w:cs="Arial"/>
          <w:sz w:val="20"/>
          <w:szCs w:val="20"/>
        </w:rPr>
        <w:t xml:space="preserve"> people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living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with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has risen from 271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million to 523 million respectively [2-3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Furthermore, mortality rates from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are dominated by atheromatous diseases, in particular ischemic heart disease and stroke. Ischemic heart disease is responsible for around half of all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deaths (49.2%), while stroke accounts for a quarter (25.1%), around half of which is of ischemic etiology [2]. In Gabon, 13.3% of these diseases were estimated in 2012 [4]. Atheromatous </w:t>
      </w:r>
      <w:r w:rsidR="002D2B74" w:rsidRPr="002F64EE">
        <w:rPr>
          <w:rFonts w:ascii="Arial" w:hAnsi="Arial" w:cs="Arial"/>
          <w:sz w:val="20"/>
          <w:szCs w:val="20"/>
        </w:rPr>
        <w:t>CVD</w:t>
      </w:r>
      <w:r w:rsidR="002D2B7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are chronic pathologies, secondary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="002D2B74">
        <w:rPr>
          <w:rFonts w:ascii="Arial" w:hAnsi="Arial" w:cs="Arial"/>
          <w:sz w:val="20"/>
          <w:szCs w:val="20"/>
        </w:rPr>
        <w:t>to cholesterol sticking</w:t>
      </w:r>
      <w:r w:rsidRPr="00E010AC">
        <w:rPr>
          <w:rFonts w:ascii="Arial" w:hAnsi="Arial" w:cs="Arial"/>
          <w:sz w:val="20"/>
          <w:szCs w:val="20"/>
        </w:rPr>
        <w:t xml:space="preserve"> on artery walls. Long-term exposure to high concentrations of cholesterol leads to its retention and accumulation on the inner walls of the blood vessels. Risk factors contributing to the development of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="00DE124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are classify into non-modifiable risks factors such as age, gender, ethnicity, family history, and modifiable risks factors including physical inactivity, </w:t>
      </w:r>
      <w:r w:rsidRPr="00E010AC">
        <w:rPr>
          <w:rFonts w:ascii="Arial" w:hAnsi="Arial" w:cs="Arial"/>
          <w:sz w:val="20"/>
          <w:szCs w:val="20"/>
        </w:rPr>
        <w:lastRenderedPageBreak/>
        <w:t>diabetes, obesity, smoking, hypertension</w:t>
      </w:r>
      <w:r w:rsidR="00DE1244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hypercholesterolemia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5-6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However, </w:t>
      </w:r>
      <w:r w:rsidR="00DE1244">
        <w:rPr>
          <w:rFonts w:ascii="Arial" w:hAnsi="Arial" w:cs="Arial"/>
          <w:sz w:val="20"/>
          <w:szCs w:val="20"/>
        </w:rPr>
        <w:t xml:space="preserve">a </w:t>
      </w:r>
      <w:r w:rsidRPr="00E010AC">
        <w:rPr>
          <w:rFonts w:ascii="Arial" w:hAnsi="Arial" w:cs="Arial"/>
          <w:sz w:val="20"/>
          <w:szCs w:val="20"/>
        </w:rPr>
        <w:t>reduction in the morbidity and mortality of these diseases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could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predicted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by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modifying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sedentary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lifestyle,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smoking, diet,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reduction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hypercholesterolemia</w:t>
      </w:r>
      <w:r w:rsidR="00DE1244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as well as adequate drug management </w:t>
      </w:r>
      <w:r w:rsidR="008F4E1B" w:rsidRPr="00E010AC">
        <w:rPr>
          <w:rFonts w:ascii="Arial" w:hAnsi="Arial" w:cs="Arial"/>
          <w:sz w:val="20"/>
          <w:szCs w:val="20"/>
        </w:rPr>
        <w:t>[5-9</w:t>
      </w:r>
      <w:r w:rsidRPr="00E010AC">
        <w:rPr>
          <w:rFonts w:ascii="Arial" w:hAnsi="Arial" w:cs="Arial"/>
          <w:sz w:val="20"/>
          <w:szCs w:val="20"/>
        </w:rPr>
        <w:t xml:space="preserve">]. In addition, several studies have reported that high levels of </w:t>
      </w:r>
      <w:r w:rsidR="00DE1244" w:rsidRPr="00E010AC">
        <w:rPr>
          <w:rFonts w:ascii="Arial" w:hAnsi="Arial" w:cs="Arial"/>
          <w:sz w:val="20"/>
          <w:szCs w:val="20"/>
        </w:rPr>
        <w:t>low-density lipoprotein cholesterol</w:t>
      </w:r>
      <w:r w:rsidR="00DE1244" w:rsidRPr="00E010AC">
        <w:rPr>
          <w:rFonts w:ascii="Arial" w:hAnsi="Arial" w:cs="Arial"/>
          <w:i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(LDL-c) are associated with a high risk of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="00DE1244" w:rsidRPr="00E010AC">
        <w:rPr>
          <w:rFonts w:ascii="Arial" w:hAnsi="Arial" w:cs="Arial"/>
          <w:sz w:val="20"/>
          <w:szCs w:val="20"/>
        </w:rPr>
        <w:t xml:space="preserve">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pacing w:val="8"/>
          <w:sz w:val="20"/>
          <w:szCs w:val="20"/>
        </w:rPr>
        <w:t>5</w:t>
      </w:r>
      <w:r w:rsidRPr="00E010AC">
        <w:rPr>
          <w:rFonts w:ascii="Arial" w:hAnsi="Arial" w:cs="Arial"/>
          <w:sz w:val="20"/>
          <w:szCs w:val="20"/>
        </w:rPr>
        <w:t>;</w:t>
      </w:r>
      <w:r w:rsidRPr="00E010AC">
        <w:rPr>
          <w:rFonts w:ascii="Arial" w:hAnsi="Arial" w:cs="Arial"/>
          <w:spacing w:val="2"/>
          <w:sz w:val="20"/>
          <w:szCs w:val="20"/>
        </w:rPr>
        <w:t xml:space="preserve"> </w:t>
      </w:r>
      <w:r w:rsidR="008F4E1B" w:rsidRPr="00E010AC">
        <w:rPr>
          <w:rFonts w:ascii="Arial" w:hAnsi="Arial" w:cs="Arial"/>
          <w:sz w:val="20"/>
          <w:szCs w:val="20"/>
        </w:rPr>
        <w:t>9-10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According</w:t>
      </w:r>
      <w:r w:rsidRPr="00E010AC">
        <w:rPr>
          <w:rFonts w:ascii="Arial" w:hAnsi="Arial" w:cs="Arial"/>
          <w:spacing w:val="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GBD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study,</w:t>
      </w:r>
      <w:r w:rsidRPr="00E010AC">
        <w:rPr>
          <w:rFonts w:ascii="Arial" w:hAnsi="Arial" w:cs="Arial"/>
          <w:spacing w:val="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elevated</w:t>
      </w:r>
      <w:r w:rsidRPr="00E010AC">
        <w:rPr>
          <w:rFonts w:ascii="Arial" w:hAnsi="Arial" w:cs="Arial"/>
          <w:spacing w:val="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LDL-c</w:t>
      </w:r>
      <w:r w:rsidRPr="00E010AC">
        <w:rPr>
          <w:rFonts w:ascii="Arial" w:hAnsi="Arial" w:cs="Arial"/>
          <w:spacing w:val="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one</w:t>
      </w:r>
      <w:r w:rsidRPr="00E010AC">
        <w:rPr>
          <w:rFonts w:ascii="Arial" w:hAnsi="Arial" w:cs="Arial"/>
          <w:spacing w:val="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6"/>
          <w:sz w:val="20"/>
          <w:szCs w:val="20"/>
        </w:rPr>
        <w:t xml:space="preserve"> </w:t>
      </w:r>
      <w:r w:rsidRPr="00E010AC">
        <w:rPr>
          <w:rFonts w:ascii="Arial" w:hAnsi="Arial" w:cs="Arial"/>
          <w:spacing w:val="-5"/>
          <w:sz w:val="20"/>
          <w:szCs w:val="20"/>
        </w:rPr>
        <w:t>the</w:t>
      </w:r>
      <w:r w:rsidRPr="00E010AC">
        <w:rPr>
          <w:rFonts w:ascii="Arial" w:hAnsi="Arial" w:cs="Arial"/>
          <w:sz w:val="20"/>
          <w:szCs w:val="20"/>
        </w:rPr>
        <w:t xml:space="preserve"> main modifiable metabolic risk factors and one of the markers most closely associated with atheromatous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Pr="00E010AC">
        <w:rPr>
          <w:rFonts w:ascii="Arial" w:hAnsi="Arial" w:cs="Arial"/>
          <w:sz w:val="20"/>
          <w:szCs w:val="20"/>
        </w:rPr>
        <w:t xml:space="preserve">. In 2021, 3.81 million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="00DE124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-related deaths were attributed to elevated LDL-c levels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11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="002D69F7" w:rsidRPr="00E010AC">
        <w:rPr>
          <w:rFonts w:ascii="Arial" w:hAnsi="Arial" w:cs="Arial"/>
          <w:sz w:val="20"/>
          <w:szCs w:val="20"/>
        </w:rPr>
        <w:t xml:space="preserve">. </w:t>
      </w:r>
      <w:r w:rsidRPr="00E010AC">
        <w:rPr>
          <w:rFonts w:ascii="Arial" w:hAnsi="Arial" w:cs="Arial"/>
          <w:sz w:val="20"/>
          <w:szCs w:val="20"/>
        </w:rPr>
        <w:t>LDL-c measurement is therefore essential in the prevention and treatment of these diseases. Since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cholesterol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plays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="00DE1244">
        <w:rPr>
          <w:rFonts w:ascii="Arial" w:hAnsi="Arial" w:cs="Arial"/>
          <w:spacing w:val="-1"/>
          <w:sz w:val="20"/>
          <w:szCs w:val="20"/>
        </w:rPr>
        <w:t xml:space="preserve">a </w:t>
      </w:r>
      <w:r w:rsidRPr="00E010AC">
        <w:rPr>
          <w:rFonts w:ascii="Arial" w:hAnsi="Arial" w:cs="Arial"/>
          <w:sz w:val="20"/>
          <w:szCs w:val="20"/>
        </w:rPr>
        <w:t>considerable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role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in the pathogenesis of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Pr="00E010AC">
        <w:rPr>
          <w:rFonts w:ascii="Arial" w:hAnsi="Arial" w:cs="Arial"/>
          <w:sz w:val="20"/>
          <w:szCs w:val="20"/>
        </w:rPr>
        <w:t>, an accurate estimate of LDL-c is crucial for better patient management. Moreover, LDL levels can be obtained in two ways</w:t>
      </w:r>
      <w:r w:rsidR="00531175">
        <w:rPr>
          <w:rFonts w:ascii="Arial" w:hAnsi="Arial" w:cs="Arial"/>
          <w:sz w:val="20"/>
          <w:szCs w:val="20"/>
        </w:rPr>
        <w:t>:</w:t>
      </w:r>
      <w:r w:rsidRPr="00E010AC">
        <w:rPr>
          <w:rFonts w:ascii="Arial" w:hAnsi="Arial" w:cs="Arial"/>
          <w:sz w:val="20"/>
          <w:szCs w:val="20"/>
        </w:rPr>
        <w:t xml:space="preserve"> either by the more costly</w:t>
      </w:r>
      <w:r w:rsidRPr="00E010AC">
        <w:rPr>
          <w:rFonts w:ascii="Arial" w:hAnsi="Arial" w:cs="Arial"/>
          <w:spacing w:val="-1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direct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assay,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or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by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indirect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method,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which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less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costly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computational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method.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The indirect method most widely used by laboratories is the Friedewald </w:t>
      </w:r>
      <w:r w:rsidR="00406501">
        <w:rPr>
          <w:rFonts w:ascii="Arial" w:hAnsi="Arial" w:cs="Arial"/>
          <w:sz w:val="20"/>
          <w:szCs w:val="20"/>
        </w:rPr>
        <w:t>equation</w:t>
      </w:r>
      <w:r w:rsidRPr="00E010AC">
        <w:rPr>
          <w:rFonts w:ascii="Arial" w:hAnsi="Arial" w:cs="Arial"/>
          <w:sz w:val="20"/>
          <w:szCs w:val="20"/>
        </w:rPr>
        <w:t xml:space="preserve">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12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This calculated value, which is comparable to the direct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enables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assessment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cardiovascular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risk,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 the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basis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for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classification of the subject into low risk, moderate risk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very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high risk of developing </w:t>
      </w:r>
      <w:r w:rsidR="002D3D03" w:rsidRPr="002F64EE">
        <w:rPr>
          <w:rFonts w:ascii="Arial" w:hAnsi="Arial" w:cs="Arial"/>
          <w:sz w:val="20"/>
          <w:szCs w:val="20"/>
        </w:rPr>
        <w:t>CVD</w:t>
      </w:r>
      <w:r w:rsidRPr="00E010AC">
        <w:rPr>
          <w:rFonts w:ascii="Arial" w:hAnsi="Arial" w:cs="Arial"/>
          <w:sz w:val="20"/>
          <w:szCs w:val="20"/>
        </w:rPr>
        <w:t xml:space="preserve">. This classification is a guideline for appropriate management by the physician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13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i/>
          <w:sz w:val="20"/>
          <w:szCs w:val="20"/>
        </w:rPr>
        <w:t xml:space="preserve">. </w:t>
      </w:r>
      <w:r w:rsidRPr="00E010AC">
        <w:rPr>
          <w:rFonts w:ascii="Arial" w:hAnsi="Arial" w:cs="Arial"/>
          <w:sz w:val="20"/>
          <w:szCs w:val="20"/>
        </w:rPr>
        <w:t>According to the National Cholesterol Education Program Adult</w:t>
      </w:r>
      <w:r w:rsidRPr="00E010AC">
        <w:rPr>
          <w:rFonts w:ascii="Arial" w:hAnsi="Arial" w:cs="Arial"/>
          <w:spacing w:val="8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Treatment Panel III (NCEP ATP III) of 2021, statins are the most recommended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drug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treatment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for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hypercholesterolemia,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due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their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lipid-lowering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efficacy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and safety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13-14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They are introduc</w:t>
      </w:r>
      <w:r w:rsidR="002D3D03">
        <w:rPr>
          <w:rFonts w:ascii="Arial" w:hAnsi="Arial" w:cs="Arial"/>
          <w:sz w:val="20"/>
          <w:szCs w:val="20"/>
        </w:rPr>
        <w:t>ed into patient management bas</w:t>
      </w:r>
      <w:r w:rsidRPr="00E010AC">
        <w:rPr>
          <w:rFonts w:ascii="Arial" w:hAnsi="Arial" w:cs="Arial"/>
          <w:sz w:val="20"/>
          <w:szCs w:val="20"/>
        </w:rPr>
        <w:t xml:space="preserve">ed on LDL-c classification and cardiovascular risk assessment. </w:t>
      </w:r>
      <w:r w:rsidR="002D3D03">
        <w:rPr>
          <w:rFonts w:ascii="Arial" w:hAnsi="Arial" w:cs="Arial"/>
          <w:sz w:val="20"/>
          <w:szCs w:val="20"/>
        </w:rPr>
        <w:t xml:space="preserve">However, the various </w:t>
      </w:r>
      <w:r w:rsidRPr="00E010AC">
        <w:rPr>
          <w:rFonts w:ascii="Arial" w:hAnsi="Arial" w:cs="Arial"/>
          <w:sz w:val="20"/>
          <w:szCs w:val="20"/>
        </w:rPr>
        <w:t>calculation parameters</w:t>
      </w:r>
      <w:r w:rsidR="002D3D03" w:rsidRPr="002D3D03">
        <w:rPr>
          <w:rFonts w:ascii="Arial" w:hAnsi="Arial" w:cs="Arial"/>
          <w:sz w:val="20"/>
          <w:szCs w:val="20"/>
        </w:rPr>
        <w:t xml:space="preserve"> </w:t>
      </w:r>
      <w:r w:rsidR="002D3D03">
        <w:rPr>
          <w:rFonts w:ascii="Arial" w:hAnsi="Arial" w:cs="Arial"/>
          <w:sz w:val="20"/>
          <w:szCs w:val="20"/>
        </w:rPr>
        <w:t>may reflect analytical error</w:t>
      </w:r>
      <w:r w:rsidRPr="00E010AC">
        <w:rPr>
          <w:rFonts w:ascii="Arial" w:hAnsi="Arial" w:cs="Arial"/>
          <w:sz w:val="20"/>
          <w:szCs w:val="20"/>
        </w:rPr>
        <w:t>. Current analytical performance, as determined in 1990 and 1995 by NCEP, allows total errors of 9%, 13%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15% for total cholesterol, HDL-c and triglycerides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respectively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15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Applying these errors to values obtained in the laboratory would lead to a change in the LDL-c value, reclassification of patients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and, consequently, a change in the treatment procedure. Consequently, the analytical error and the LDL-c calculation method can have </w:t>
      </w:r>
      <w:r w:rsidR="002D3D03">
        <w:rPr>
          <w:rFonts w:ascii="Arial" w:hAnsi="Arial" w:cs="Arial"/>
          <w:sz w:val="20"/>
          <w:szCs w:val="20"/>
        </w:rPr>
        <w:t xml:space="preserve">a </w:t>
      </w:r>
      <w:r w:rsidRPr="00E010AC">
        <w:rPr>
          <w:rFonts w:ascii="Arial" w:hAnsi="Arial" w:cs="Arial"/>
          <w:sz w:val="20"/>
          <w:szCs w:val="20"/>
        </w:rPr>
        <w:t xml:space="preserve">direct impact on the treating physician's decision. It is therefore essential to avoid classification errors that could lead to poor care management. </w:t>
      </w:r>
      <w:r w:rsidR="002D3D03">
        <w:rPr>
          <w:rFonts w:ascii="Arial" w:hAnsi="Arial" w:cs="Arial"/>
          <w:sz w:val="20"/>
          <w:szCs w:val="20"/>
        </w:rPr>
        <w:t>In regard to</w:t>
      </w:r>
      <w:r w:rsidR="008B5965" w:rsidRPr="00E010AC">
        <w:rPr>
          <w:rFonts w:ascii="Arial" w:hAnsi="Arial" w:cs="Arial"/>
          <w:sz w:val="20"/>
          <w:szCs w:val="20"/>
        </w:rPr>
        <w:t xml:space="preserve"> this, the aim of this study was to determine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influence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error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 c calculation on patient classification.</w:t>
      </w:r>
    </w:p>
    <w:p w14:paraId="1B5FE96F" w14:textId="77777777" w:rsidR="00FE08D8" w:rsidRPr="006823D9" w:rsidRDefault="00FE08D8" w:rsidP="006823D9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98AFE52" w14:textId="77777777" w:rsidR="00BA5203" w:rsidRPr="006823D9" w:rsidRDefault="002D0C89" w:rsidP="006823D9">
      <w:pPr>
        <w:pStyle w:val="BodyText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6823D9">
        <w:rPr>
          <w:rFonts w:ascii="Arial" w:hAnsi="Arial" w:cs="Arial"/>
          <w:b/>
          <w:sz w:val="22"/>
          <w:szCs w:val="22"/>
        </w:rPr>
        <w:t>MATERIALS</w:t>
      </w:r>
      <w:r w:rsidRPr="006823D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6823D9">
        <w:rPr>
          <w:rFonts w:ascii="Arial" w:hAnsi="Arial" w:cs="Arial"/>
          <w:b/>
          <w:sz w:val="22"/>
          <w:szCs w:val="22"/>
        </w:rPr>
        <w:t>AND</w:t>
      </w:r>
      <w:r w:rsidRPr="006823D9">
        <w:rPr>
          <w:rFonts w:ascii="Arial" w:hAnsi="Arial" w:cs="Arial"/>
          <w:b/>
          <w:spacing w:val="-2"/>
          <w:sz w:val="22"/>
          <w:szCs w:val="22"/>
        </w:rPr>
        <w:t xml:space="preserve"> METHODS</w:t>
      </w:r>
    </w:p>
    <w:p w14:paraId="744B7610" w14:textId="77777777" w:rsidR="00BA5203" w:rsidRPr="006823D9" w:rsidRDefault="00BA5203" w:rsidP="006823D9">
      <w:pPr>
        <w:pStyle w:val="BodyText"/>
        <w:numPr>
          <w:ilvl w:val="1"/>
          <w:numId w:val="27"/>
        </w:numPr>
        <w:spacing w:before="72"/>
        <w:ind w:right="136"/>
        <w:jc w:val="both"/>
        <w:rPr>
          <w:rFonts w:ascii="Arial" w:hAnsi="Arial" w:cs="Arial"/>
          <w:b/>
          <w:sz w:val="20"/>
          <w:szCs w:val="20"/>
        </w:rPr>
      </w:pPr>
      <w:r w:rsidRPr="006823D9">
        <w:rPr>
          <w:rFonts w:ascii="Arial" w:hAnsi="Arial" w:cs="Arial"/>
          <w:b/>
          <w:sz w:val="20"/>
          <w:szCs w:val="20"/>
        </w:rPr>
        <w:t>Study site and population</w:t>
      </w:r>
    </w:p>
    <w:p w14:paraId="64A8C904" w14:textId="18A1B7B7" w:rsidR="000F74CD" w:rsidRDefault="00BA5203" w:rsidP="000F74CD">
      <w:pPr>
        <w:pStyle w:val="BodyText"/>
        <w:spacing w:before="72"/>
        <w:ind w:left="141" w:right="136"/>
        <w:jc w:val="both"/>
        <w:rPr>
          <w:rFonts w:ascii="Arial" w:hAnsi="Arial" w:cs="Arial"/>
          <w:sz w:val="20"/>
          <w:szCs w:val="20"/>
        </w:rPr>
      </w:pPr>
      <w:r w:rsidRPr="006823D9">
        <w:rPr>
          <w:rFonts w:ascii="Arial" w:hAnsi="Arial" w:cs="Arial"/>
          <w:sz w:val="20"/>
          <w:szCs w:val="20"/>
        </w:rPr>
        <w:t>This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was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a</w:t>
      </w:r>
      <w:r w:rsidRPr="006823D9">
        <w:rPr>
          <w:rFonts w:ascii="Arial" w:hAnsi="Arial" w:cs="Arial"/>
          <w:spacing w:val="-6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retrospective</w:t>
      </w:r>
      <w:r w:rsidR="00B115DD" w:rsidRPr="006823D9">
        <w:rPr>
          <w:rFonts w:ascii="Arial" w:hAnsi="Arial" w:cs="Arial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study</w:t>
      </w:r>
      <w:r w:rsidRPr="006823D9">
        <w:rPr>
          <w:rFonts w:ascii="Arial" w:hAnsi="Arial" w:cs="Arial"/>
          <w:spacing w:val="-11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with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data</w:t>
      </w:r>
      <w:r w:rsidRPr="006823D9">
        <w:rPr>
          <w:rFonts w:ascii="Arial" w:hAnsi="Arial" w:cs="Arial"/>
          <w:spacing w:val="-6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collection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on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="002D3D03">
        <w:rPr>
          <w:rFonts w:ascii="Arial" w:hAnsi="Arial" w:cs="Arial"/>
          <w:spacing w:val="-7"/>
          <w:sz w:val="20"/>
          <w:szCs w:val="20"/>
        </w:rPr>
        <w:t xml:space="preserve">the </w:t>
      </w:r>
      <w:r w:rsidRPr="00C947DB">
        <w:rPr>
          <w:rFonts w:ascii="Arial" w:hAnsi="Arial" w:cs="Arial"/>
          <w:sz w:val="20"/>
          <w:szCs w:val="20"/>
        </w:rPr>
        <w:t>lipid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="00B115DD" w:rsidRPr="00C947DB">
        <w:rPr>
          <w:rFonts w:ascii="Arial" w:hAnsi="Arial" w:cs="Arial"/>
          <w:sz w:val="20"/>
          <w:szCs w:val="20"/>
        </w:rPr>
        <w:t>panel</w:t>
      </w:r>
      <w:r w:rsidRPr="00C947DB">
        <w:rPr>
          <w:rFonts w:ascii="Arial" w:hAnsi="Arial" w:cs="Arial"/>
          <w:spacing w:val="-8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carried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out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in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the laboratories of three hospitals</w:t>
      </w:r>
      <w:r w:rsidR="00B115DD" w:rsidRPr="00C947DB">
        <w:rPr>
          <w:rFonts w:ascii="Arial" w:hAnsi="Arial" w:cs="Arial"/>
          <w:sz w:val="20"/>
          <w:szCs w:val="20"/>
        </w:rPr>
        <w:t xml:space="preserve"> of Gabon</w:t>
      </w:r>
      <w:r w:rsidRPr="00C947DB">
        <w:rPr>
          <w:rFonts w:ascii="Arial" w:hAnsi="Arial" w:cs="Arial"/>
          <w:sz w:val="20"/>
          <w:szCs w:val="20"/>
        </w:rPr>
        <w:t xml:space="preserve">, two in Libreville, the </w:t>
      </w:r>
      <w:r w:rsidRPr="00C947DB">
        <w:rPr>
          <w:rFonts w:ascii="Arial" w:hAnsi="Arial" w:cs="Arial"/>
          <w:i/>
          <w:sz w:val="20"/>
          <w:szCs w:val="20"/>
        </w:rPr>
        <w:t xml:space="preserve">Centre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Hospitalier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Universitaire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Mère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- Enfant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Fondation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Jeanne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Ebori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(</w:t>
      </w:r>
      <w:r w:rsidRPr="00C947DB">
        <w:rPr>
          <w:rFonts w:ascii="Arial" w:hAnsi="Arial" w:cs="Arial"/>
          <w:sz w:val="20"/>
          <w:szCs w:val="20"/>
        </w:rPr>
        <w:t>CHUME-FJE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Pr="00C947DB"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Hôpital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d'Instruction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Armées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OMAR BONGO ONDIMBA (</w:t>
      </w:r>
      <w:r w:rsidRPr="00C947DB">
        <w:rPr>
          <w:rFonts w:ascii="Arial" w:hAnsi="Arial" w:cs="Arial"/>
          <w:sz w:val="20"/>
          <w:szCs w:val="20"/>
        </w:rPr>
        <w:t>HIAOBO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Pr="00C947DB">
        <w:rPr>
          <w:rFonts w:ascii="Arial" w:hAnsi="Arial" w:cs="Arial"/>
          <w:sz w:val="20"/>
          <w:szCs w:val="20"/>
        </w:rPr>
        <w:t xml:space="preserve">, and one in </w:t>
      </w:r>
      <w:proofErr w:type="spellStart"/>
      <w:r w:rsidRPr="00C947DB">
        <w:rPr>
          <w:rFonts w:ascii="Arial" w:hAnsi="Arial" w:cs="Arial"/>
          <w:sz w:val="20"/>
          <w:szCs w:val="20"/>
        </w:rPr>
        <w:t>Akanda</w:t>
      </w:r>
      <w:proofErr w:type="spellEnd"/>
      <w:r w:rsidRPr="00C947DB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Hôpital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d'Instruction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Armées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d'Akanda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(</w:t>
      </w:r>
      <w:r w:rsidRPr="00C947DB">
        <w:rPr>
          <w:rFonts w:ascii="Arial" w:hAnsi="Arial" w:cs="Arial"/>
          <w:sz w:val="20"/>
          <w:szCs w:val="20"/>
        </w:rPr>
        <w:t>HIAA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="00B115DD" w:rsidRPr="00C947DB">
        <w:rPr>
          <w:rFonts w:ascii="Arial" w:hAnsi="Arial" w:cs="Arial"/>
          <w:sz w:val="20"/>
          <w:szCs w:val="20"/>
        </w:rPr>
        <w:t>. T</w:t>
      </w:r>
      <w:r w:rsidRPr="00C947DB">
        <w:rPr>
          <w:rFonts w:ascii="Arial" w:hAnsi="Arial" w:cs="Arial"/>
          <w:sz w:val="20"/>
          <w:szCs w:val="20"/>
        </w:rPr>
        <w:t>est results from patients who underwent lipid testing between January</w:t>
      </w:r>
      <w:r w:rsidRPr="00C947DB">
        <w:rPr>
          <w:rFonts w:ascii="Arial" w:hAnsi="Arial" w:cs="Arial"/>
          <w:spacing w:val="-10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2023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and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December</w:t>
      </w:r>
      <w:r w:rsidRPr="00C947DB">
        <w:rPr>
          <w:rFonts w:ascii="Arial" w:hAnsi="Arial" w:cs="Arial"/>
          <w:spacing w:val="-6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2023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at</w:t>
      </w:r>
      <w:r w:rsidRPr="00C947DB">
        <w:rPr>
          <w:rFonts w:ascii="Arial" w:hAnsi="Arial" w:cs="Arial"/>
          <w:spacing w:val="-4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the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3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sites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CHUME-FJE,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HIAOBO</w:t>
      </w:r>
      <w:r w:rsidRPr="00C947DB">
        <w:rPr>
          <w:rFonts w:ascii="Arial" w:hAnsi="Arial" w:cs="Arial"/>
          <w:spacing w:val="-2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and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HIAA</w:t>
      </w:r>
      <w:r w:rsidR="00B115DD" w:rsidRPr="00C947DB">
        <w:rPr>
          <w:rFonts w:ascii="Arial" w:hAnsi="Arial" w:cs="Arial"/>
          <w:sz w:val="20"/>
          <w:szCs w:val="20"/>
        </w:rPr>
        <w:t xml:space="preserve"> were collected</w:t>
      </w:r>
      <w:r w:rsidRPr="00C947DB">
        <w:rPr>
          <w:rFonts w:ascii="Arial" w:hAnsi="Arial" w:cs="Arial"/>
          <w:sz w:val="20"/>
          <w:szCs w:val="20"/>
        </w:rPr>
        <w:t>.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Each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data set included concentrations of total cholesterol</w:t>
      </w:r>
      <w:r w:rsidR="00322469" w:rsidRPr="00C947DB">
        <w:rPr>
          <w:rFonts w:ascii="Arial" w:hAnsi="Arial" w:cs="Arial"/>
          <w:sz w:val="20"/>
          <w:szCs w:val="20"/>
        </w:rPr>
        <w:t xml:space="preserve"> (TC)</w:t>
      </w:r>
      <w:r w:rsidRPr="00C947DB">
        <w:rPr>
          <w:rFonts w:ascii="Arial" w:hAnsi="Arial" w:cs="Arial"/>
          <w:sz w:val="20"/>
          <w:szCs w:val="20"/>
        </w:rPr>
        <w:t>, HDL-c, LDL-c</w:t>
      </w:r>
      <w:r w:rsidR="002D3D03">
        <w:rPr>
          <w:rFonts w:ascii="Arial" w:hAnsi="Arial" w:cs="Arial"/>
          <w:sz w:val="20"/>
          <w:szCs w:val="20"/>
        </w:rPr>
        <w:t>,</w:t>
      </w:r>
      <w:r w:rsidRPr="00C947DB">
        <w:rPr>
          <w:rFonts w:ascii="Arial" w:hAnsi="Arial" w:cs="Arial"/>
          <w:sz w:val="20"/>
          <w:szCs w:val="20"/>
        </w:rPr>
        <w:t xml:space="preserve"> and triglycerides </w:t>
      </w:r>
      <w:r w:rsidR="00322469" w:rsidRPr="00C947DB">
        <w:rPr>
          <w:rFonts w:ascii="Arial" w:hAnsi="Arial" w:cs="Arial"/>
          <w:sz w:val="20"/>
          <w:szCs w:val="20"/>
        </w:rPr>
        <w:t xml:space="preserve">(TG) </w:t>
      </w:r>
      <w:r w:rsidRPr="00C947DB">
        <w:rPr>
          <w:rFonts w:ascii="Arial" w:hAnsi="Arial" w:cs="Arial"/>
          <w:sz w:val="20"/>
          <w:szCs w:val="20"/>
        </w:rPr>
        <w:t>measured s</w:t>
      </w:r>
      <w:r w:rsidR="003A3CD6" w:rsidRPr="00C947DB">
        <w:rPr>
          <w:rFonts w:ascii="Arial" w:hAnsi="Arial" w:cs="Arial"/>
          <w:sz w:val="20"/>
          <w:szCs w:val="20"/>
        </w:rPr>
        <w:t>imultaneously for each patient.</w:t>
      </w:r>
    </w:p>
    <w:p w14:paraId="47CE0322" w14:textId="27CE4B27" w:rsidR="00BA5203" w:rsidRPr="006823D9" w:rsidRDefault="00234A84" w:rsidP="00234A84">
      <w:pPr>
        <w:pStyle w:val="BodyText"/>
        <w:spacing w:before="72"/>
        <w:ind w:left="141" w:right="1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</w:t>
      </w:r>
      <w:r w:rsidR="00A211BE" w:rsidRPr="006823D9">
        <w:rPr>
          <w:rFonts w:ascii="Arial" w:hAnsi="Arial" w:cs="Arial"/>
          <w:b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z w:val="20"/>
          <w:szCs w:val="20"/>
        </w:rPr>
        <w:t>Inclusion</w:t>
      </w:r>
      <w:r w:rsidR="00BA5203" w:rsidRPr="006823D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D3D03">
        <w:rPr>
          <w:rFonts w:ascii="Arial" w:hAnsi="Arial" w:cs="Arial"/>
          <w:b/>
          <w:sz w:val="20"/>
          <w:szCs w:val="20"/>
        </w:rPr>
        <w:t>and exclusion</w:t>
      </w:r>
      <w:r w:rsidR="00BA5203" w:rsidRPr="006823D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pacing w:val="-2"/>
          <w:sz w:val="20"/>
          <w:szCs w:val="20"/>
        </w:rPr>
        <w:t>criteria</w:t>
      </w:r>
    </w:p>
    <w:p w14:paraId="455B1567" w14:textId="158487C8" w:rsidR="00BA5203" w:rsidRDefault="00BA5203" w:rsidP="006823D9">
      <w:pPr>
        <w:pStyle w:val="BodyText"/>
        <w:spacing w:before="132"/>
        <w:ind w:left="141" w:right="144"/>
        <w:jc w:val="both"/>
        <w:rPr>
          <w:rFonts w:ascii="Arial" w:hAnsi="Arial" w:cs="Arial"/>
          <w:sz w:val="20"/>
          <w:szCs w:val="20"/>
        </w:rPr>
      </w:pPr>
      <w:r w:rsidRPr="006823D9">
        <w:rPr>
          <w:rFonts w:ascii="Arial" w:hAnsi="Arial" w:cs="Arial"/>
          <w:sz w:val="20"/>
          <w:szCs w:val="20"/>
        </w:rPr>
        <w:t>We included all patients with records</w:t>
      </w:r>
      <w:r w:rsidR="002D3D03">
        <w:rPr>
          <w:rFonts w:ascii="Arial" w:hAnsi="Arial" w:cs="Arial"/>
          <w:sz w:val="20"/>
          <w:szCs w:val="20"/>
        </w:rPr>
        <w:t xml:space="preserve"> in</w:t>
      </w:r>
      <w:r w:rsidRPr="006823D9">
        <w:rPr>
          <w:rFonts w:ascii="Arial" w:hAnsi="Arial" w:cs="Arial"/>
          <w:sz w:val="20"/>
          <w:szCs w:val="20"/>
        </w:rPr>
        <w:t xml:space="preserve"> biochemistry registries running from January 1 to December 31, 2023</w:t>
      </w:r>
      <w:r w:rsidR="007600D2">
        <w:rPr>
          <w:rFonts w:ascii="Arial" w:hAnsi="Arial" w:cs="Arial"/>
          <w:sz w:val="20"/>
          <w:szCs w:val="20"/>
        </w:rPr>
        <w:t>;</w:t>
      </w:r>
      <w:r w:rsidRPr="006823D9">
        <w:rPr>
          <w:rFonts w:ascii="Arial" w:hAnsi="Arial" w:cs="Arial"/>
          <w:sz w:val="20"/>
          <w:szCs w:val="20"/>
        </w:rPr>
        <w:t xml:space="preserve"> patie</w:t>
      </w:r>
      <w:r w:rsidR="008A4D66">
        <w:rPr>
          <w:rFonts w:ascii="Arial" w:hAnsi="Arial" w:cs="Arial"/>
          <w:sz w:val="20"/>
          <w:szCs w:val="20"/>
        </w:rPr>
        <w:t>nts with an age range between 06</w:t>
      </w:r>
      <w:r w:rsidRPr="006823D9">
        <w:rPr>
          <w:rFonts w:ascii="Arial" w:hAnsi="Arial" w:cs="Arial"/>
          <w:sz w:val="20"/>
          <w:szCs w:val="20"/>
        </w:rPr>
        <w:t xml:space="preserve"> and 90 years</w:t>
      </w:r>
      <w:r w:rsidR="008A4D66">
        <w:rPr>
          <w:rFonts w:ascii="Arial" w:hAnsi="Arial" w:cs="Arial"/>
          <w:sz w:val="20"/>
          <w:szCs w:val="20"/>
        </w:rPr>
        <w:t>;</w:t>
      </w:r>
      <w:r w:rsidRPr="006823D9">
        <w:rPr>
          <w:rFonts w:ascii="Arial" w:hAnsi="Arial" w:cs="Arial"/>
          <w:sz w:val="20"/>
          <w:szCs w:val="20"/>
        </w:rPr>
        <w:t xml:space="preserve"> and patients of both sexes who performed triglyceride</w:t>
      </w:r>
      <w:r w:rsidR="00322469">
        <w:rPr>
          <w:rFonts w:ascii="Arial" w:hAnsi="Arial" w:cs="Arial"/>
          <w:sz w:val="20"/>
          <w:szCs w:val="20"/>
        </w:rPr>
        <w:t>s (</w:t>
      </w:r>
      <w:r w:rsidR="00322469" w:rsidRPr="006823D9">
        <w:rPr>
          <w:rFonts w:ascii="Arial" w:hAnsi="Arial" w:cs="Arial"/>
          <w:sz w:val="20"/>
          <w:szCs w:val="20"/>
        </w:rPr>
        <w:t>TG</w:t>
      </w:r>
      <w:r w:rsidR="00322469">
        <w:rPr>
          <w:rFonts w:ascii="Arial" w:hAnsi="Arial" w:cs="Arial"/>
          <w:sz w:val="20"/>
          <w:szCs w:val="20"/>
        </w:rPr>
        <w:t>)</w:t>
      </w:r>
      <w:r w:rsidRPr="006823D9">
        <w:rPr>
          <w:rFonts w:ascii="Arial" w:hAnsi="Arial" w:cs="Arial"/>
          <w:sz w:val="20"/>
          <w:szCs w:val="20"/>
        </w:rPr>
        <w:t>, total cholesterol</w:t>
      </w:r>
      <w:r w:rsidR="00322469">
        <w:rPr>
          <w:rFonts w:ascii="Arial" w:hAnsi="Arial" w:cs="Arial"/>
          <w:sz w:val="20"/>
          <w:szCs w:val="20"/>
        </w:rPr>
        <w:t xml:space="preserve"> (T</w:t>
      </w:r>
      <w:r w:rsidR="00322469" w:rsidRPr="006823D9">
        <w:rPr>
          <w:rFonts w:ascii="Arial" w:hAnsi="Arial" w:cs="Arial"/>
          <w:sz w:val="20"/>
          <w:szCs w:val="20"/>
        </w:rPr>
        <w:t>C</w:t>
      </w:r>
      <w:r w:rsidR="00322469">
        <w:rPr>
          <w:rFonts w:ascii="Arial" w:hAnsi="Arial" w:cs="Arial"/>
          <w:sz w:val="20"/>
          <w:szCs w:val="20"/>
        </w:rPr>
        <w:t>)</w:t>
      </w:r>
      <w:r w:rsidRPr="006823D9">
        <w:rPr>
          <w:rFonts w:ascii="Arial" w:hAnsi="Arial" w:cs="Arial"/>
          <w:sz w:val="20"/>
          <w:szCs w:val="20"/>
        </w:rPr>
        <w:t>, HDL-c</w:t>
      </w:r>
      <w:r w:rsidR="008A4D66">
        <w:rPr>
          <w:rFonts w:ascii="Arial" w:hAnsi="Arial" w:cs="Arial"/>
          <w:sz w:val="20"/>
          <w:szCs w:val="20"/>
        </w:rPr>
        <w:t>,</w:t>
      </w:r>
      <w:r w:rsidRPr="006823D9">
        <w:rPr>
          <w:rFonts w:ascii="Arial" w:hAnsi="Arial" w:cs="Arial"/>
          <w:sz w:val="20"/>
          <w:szCs w:val="20"/>
        </w:rPr>
        <w:t xml:space="preserve"> and LDL-c determinations. Not included were all patients wi</w:t>
      </w:r>
      <w:r w:rsidR="00D24F7E" w:rsidRPr="006823D9">
        <w:rPr>
          <w:rFonts w:ascii="Arial" w:hAnsi="Arial" w:cs="Arial"/>
          <w:sz w:val="20"/>
          <w:szCs w:val="20"/>
        </w:rPr>
        <w:t>th TG</w:t>
      </w:r>
      <w:r w:rsidR="00322469">
        <w:rPr>
          <w:rFonts w:ascii="Arial" w:hAnsi="Arial" w:cs="Arial"/>
          <w:sz w:val="20"/>
          <w:szCs w:val="20"/>
        </w:rPr>
        <w:t xml:space="preserve"> </w:t>
      </w:r>
      <w:r w:rsidR="00D24F7E" w:rsidRPr="006823D9">
        <w:rPr>
          <w:rFonts w:ascii="Arial" w:hAnsi="Arial" w:cs="Arial"/>
          <w:sz w:val="20"/>
          <w:szCs w:val="20"/>
        </w:rPr>
        <w:t xml:space="preserve">&gt;4 </w:t>
      </w:r>
      <w:proofErr w:type="spellStart"/>
      <w:r w:rsidR="00D24F7E" w:rsidRPr="006823D9">
        <w:rPr>
          <w:rFonts w:ascii="Arial" w:hAnsi="Arial" w:cs="Arial"/>
          <w:sz w:val="20"/>
          <w:szCs w:val="20"/>
        </w:rPr>
        <w:t>mmol</w:t>
      </w:r>
      <w:proofErr w:type="spellEnd"/>
      <w:r w:rsidR="00D24F7E" w:rsidRPr="006823D9">
        <w:rPr>
          <w:rFonts w:ascii="Arial" w:hAnsi="Arial" w:cs="Arial"/>
          <w:sz w:val="20"/>
          <w:szCs w:val="20"/>
        </w:rPr>
        <w:t>/L</w:t>
      </w:r>
      <w:r w:rsidRPr="006823D9">
        <w:rPr>
          <w:rFonts w:ascii="Arial" w:hAnsi="Arial" w:cs="Arial"/>
          <w:sz w:val="20"/>
          <w:szCs w:val="20"/>
        </w:rPr>
        <w:t>.</w:t>
      </w:r>
      <w:r w:rsidR="00DD15E8" w:rsidRPr="00DD15E8">
        <w:rPr>
          <w:rFonts w:ascii="Arial" w:hAnsi="Arial" w:cs="Arial"/>
          <w:sz w:val="20"/>
          <w:szCs w:val="20"/>
        </w:rPr>
        <w:t xml:space="preserve"> </w:t>
      </w:r>
      <w:r w:rsidR="00DD15E8">
        <w:rPr>
          <w:rFonts w:ascii="Arial" w:hAnsi="Arial" w:cs="Arial"/>
          <w:sz w:val="20"/>
          <w:szCs w:val="20"/>
        </w:rPr>
        <w:t>A total of 2060</w:t>
      </w:r>
      <w:r w:rsidR="00DD15E8" w:rsidRPr="004B1D47">
        <w:rPr>
          <w:rFonts w:ascii="Arial" w:hAnsi="Arial" w:cs="Arial"/>
          <w:sz w:val="20"/>
          <w:szCs w:val="20"/>
        </w:rPr>
        <w:t xml:space="preserve"> patients made up the study</w:t>
      </w:r>
      <w:r w:rsidR="00DD15E8" w:rsidRPr="004B1D47">
        <w:rPr>
          <w:rFonts w:ascii="Arial" w:hAnsi="Arial" w:cs="Arial"/>
          <w:spacing w:val="-2"/>
          <w:sz w:val="20"/>
          <w:szCs w:val="20"/>
        </w:rPr>
        <w:t xml:space="preserve"> </w:t>
      </w:r>
      <w:r w:rsidR="00DD15E8">
        <w:rPr>
          <w:rFonts w:ascii="Arial" w:hAnsi="Arial" w:cs="Arial"/>
          <w:sz w:val="20"/>
          <w:szCs w:val="20"/>
        </w:rPr>
        <w:t>population (Figure 1</w:t>
      </w:r>
      <w:r w:rsidR="00DD15E8" w:rsidRPr="004B1D47">
        <w:rPr>
          <w:rFonts w:ascii="Arial" w:hAnsi="Arial" w:cs="Arial"/>
          <w:sz w:val="20"/>
          <w:szCs w:val="20"/>
        </w:rPr>
        <w:t>).</w:t>
      </w:r>
    </w:p>
    <w:p w14:paraId="5984F43F" w14:textId="77777777" w:rsidR="009D10B2" w:rsidRDefault="009D10B2" w:rsidP="004436A8">
      <w:pPr>
        <w:pStyle w:val="BodyText"/>
        <w:spacing w:before="132"/>
        <w:ind w:right="139"/>
        <w:jc w:val="both"/>
        <w:rPr>
          <w:rFonts w:ascii="Arial" w:hAnsi="Arial" w:cs="Arial"/>
          <w:sz w:val="20"/>
          <w:szCs w:val="20"/>
        </w:rPr>
      </w:pPr>
    </w:p>
    <w:p w14:paraId="5C9AFB9D" w14:textId="77777777" w:rsidR="00B03F47" w:rsidRPr="004B1D47" w:rsidRDefault="004B1D47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8D6DD" wp14:editId="02C7CE2E">
                <wp:simplePos x="0" y="0"/>
                <wp:positionH relativeFrom="column">
                  <wp:posOffset>1223792</wp:posOffset>
                </wp:positionH>
                <wp:positionV relativeFrom="paragraph">
                  <wp:posOffset>149225</wp:posOffset>
                </wp:positionV>
                <wp:extent cx="2578100" cy="404447"/>
                <wp:effectExtent l="0" t="0" r="1270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044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7C3F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Number of files consulted</w:t>
                            </w:r>
                          </w:p>
                          <w:p w14:paraId="50FE70A6" w14:textId="77777777" w:rsidR="00C75EB0" w:rsidRPr="004B1D47" w:rsidRDefault="001C7D89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(n=53</w:t>
                            </w:r>
                            <w:r w:rsidR="00C75EB0"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429)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8D6DD" id="Rectangle 49" o:spid="_x0000_s1026" style="position:absolute;left:0;text-align:left;margin-left:96.35pt;margin-top:11.75pt;width:203pt;height:31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" filled="f" strokecolor="black [3213]" strokeweight="1.5pt">
                <v:textbox>
                  <w:txbxContent>
                    <w:p w14:paraId="756F7C3F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Number of files consulted</w:t>
                      </w:r>
                    </w:p>
                    <w:p w14:paraId="50FE70A6" w14:textId="77777777" w:rsidR="00C75EB0" w:rsidRPr="004B1D47" w:rsidRDefault="001C7D89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(n=53</w:t>
                      </w:r>
                      <w:r w:rsidR="00C75EB0"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429)</w:t>
                      </w:r>
                    </w:p>
                  </w:txbxContent>
                </v:textbox>
              </v:rect>
            </w:pict>
          </mc:Fallback>
        </mc:AlternateContent>
      </w:r>
    </w:p>
    <w:p w14:paraId="40B39100" w14:textId="77777777" w:rsidR="00B03F47" w:rsidRPr="004B1D47" w:rsidRDefault="00B03F47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3CE741B" w14:textId="77777777" w:rsidR="00FA3809" w:rsidRPr="004B1D47" w:rsidRDefault="00751B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3D71C8" wp14:editId="3E42F2E8">
                <wp:simplePos x="0" y="0"/>
                <wp:positionH relativeFrom="column">
                  <wp:posOffset>2503805</wp:posOffset>
                </wp:positionH>
                <wp:positionV relativeFrom="paragraph">
                  <wp:posOffset>105605</wp:posOffset>
                </wp:positionV>
                <wp:extent cx="0" cy="411480"/>
                <wp:effectExtent l="76200" t="0" r="57150" b="647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46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97.15pt;margin-top:8.3pt;width:0;height:32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14:paraId="6249181B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92EBE05" w14:textId="77777777" w:rsidR="00FA3809" w:rsidRPr="004B1D47" w:rsidRDefault="009D10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D7251" wp14:editId="66C76491">
                <wp:simplePos x="0" y="0"/>
                <wp:positionH relativeFrom="column">
                  <wp:posOffset>477032</wp:posOffset>
                </wp:positionH>
                <wp:positionV relativeFrom="paragraph">
                  <wp:posOffset>73025</wp:posOffset>
                </wp:positionV>
                <wp:extent cx="4044950" cy="984250"/>
                <wp:effectExtent l="0" t="0" r="12700" b="254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984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1F4F5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Lipid panel and number of each test measured</w:t>
                            </w:r>
                          </w:p>
                          <w:p w14:paraId="359F0D48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Total cholesterol (TC): n=4015</w:t>
                            </w:r>
                          </w:p>
                          <w:p w14:paraId="31CD586D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Triglycerides (TG): n=2690</w:t>
                            </w:r>
                          </w:p>
                          <w:p w14:paraId="2DC61C33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High density lipoprotein cholesterol (HDL-c): n=3385</w:t>
                            </w:r>
                          </w:p>
                          <w:p w14:paraId="243498C3" w14:textId="77777777" w:rsidR="00C75EB0" w:rsidRPr="004B1D47" w:rsidRDefault="00C75EB0" w:rsidP="009D10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Low density lipoprotein cholesterol (LDL-c): n=3782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D7251" id="Rectangle 51" o:spid="_x0000_s1027" style="position:absolute;left:0;text-align:left;margin-left:37.55pt;margin-top:5.75pt;width:318.5pt;height:7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" filled="f" strokecolor="black [3213]" strokeweight="1.5pt">
                <v:textbox>
                  <w:txbxContent>
                    <w:p w14:paraId="1581F4F5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Lipid panel and number of each test measured</w:t>
                      </w:r>
                    </w:p>
                    <w:p w14:paraId="359F0D48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Total cholesterol (TC): n=4015</w:t>
                      </w:r>
                    </w:p>
                    <w:p w14:paraId="31CD586D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Triglycerides (TG): n=2690</w:t>
                      </w:r>
                    </w:p>
                    <w:p w14:paraId="2DC61C33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High density lipoprotein cholesterol (HDL-c): n=3385</w:t>
                      </w:r>
                    </w:p>
                    <w:p w14:paraId="243498C3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Low density lipoprotein cholesterol (LDL-c): n=3782</w:t>
                      </w:r>
                    </w:p>
                  </w:txbxContent>
                </v:textbox>
              </v:rect>
            </w:pict>
          </mc:Fallback>
        </mc:AlternateContent>
      </w:r>
    </w:p>
    <w:p w14:paraId="013C831D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97E92FB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7D95770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FC4821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9F209" wp14:editId="1D76F134">
                <wp:simplePos x="0" y="0"/>
                <wp:positionH relativeFrom="column">
                  <wp:posOffset>2503805</wp:posOffset>
                </wp:positionH>
                <wp:positionV relativeFrom="paragraph">
                  <wp:posOffset>184638</wp:posOffset>
                </wp:positionV>
                <wp:extent cx="0" cy="274320"/>
                <wp:effectExtent l="76200" t="0" r="57150" b="495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A2FE" id="Connecteur droit avec flèche 7" o:spid="_x0000_s1026" type="#_x0000_t32" style="position:absolute;margin-left:197.15pt;margin-top:14.55pt;width:0;height:21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</w:p>
    <w:p w14:paraId="3467F374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2F37E56" w14:textId="77777777" w:rsidR="00FA3809" w:rsidRPr="004B1D47" w:rsidRDefault="009D10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1018A0" wp14:editId="3F8DAFEE">
                <wp:simplePos x="0" y="0"/>
                <wp:positionH relativeFrom="column">
                  <wp:posOffset>946150</wp:posOffset>
                </wp:positionH>
                <wp:positionV relativeFrom="paragraph">
                  <wp:posOffset>20808</wp:posOffset>
                </wp:positionV>
                <wp:extent cx="3155950" cy="644525"/>
                <wp:effectExtent l="0" t="0" r="2540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64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4825F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Number of patients who did simultaneous lipid panel (TC, TG, HDL-c and LDL-c)</w:t>
                            </w:r>
                          </w:p>
                          <w:p w14:paraId="7CBA5FC8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(n=2094)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18A0" id="Rectangle 52" o:spid="_x0000_s1028" style="position:absolute;left:0;text-align:left;margin-left:74.5pt;margin-top:1.65pt;width:248.5pt;height:5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" filled="f" strokecolor="black [3213]" strokeweight="1.5pt">
                <v:textbox>
                  <w:txbxContent>
                    <w:p w14:paraId="5C74825F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Number of patients who did simultaneous lipid panel (TC, TG, HDL-c and LDL-c)</w:t>
                      </w:r>
                    </w:p>
                    <w:p w14:paraId="7CBA5FC8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(n=2094)</w:t>
                      </w:r>
                    </w:p>
                  </w:txbxContent>
                </v:textbox>
              </v:rect>
            </w:pict>
          </mc:Fallback>
        </mc:AlternateContent>
      </w:r>
    </w:p>
    <w:p w14:paraId="224270E0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9F10DBA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A875EE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A31667" wp14:editId="409F3832">
                <wp:simplePos x="0" y="0"/>
                <wp:positionH relativeFrom="column">
                  <wp:posOffset>4299390</wp:posOffset>
                </wp:positionH>
                <wp:positionV relativeFrom="paragraph">
                  <wp:posOffset>173599</wp:posOffset>
                </wp:positionV>
                <wp:extent cx="1553307" cy="410308"/>
                <wp:effectExtent l="0" t="0" r="27940" b="279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307" cy="4103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F4B04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Excluded</w:t>
                            </w:r>
                          </w:p>
                          <w:p w14:paraId="6E2DA720" w14:textId="77777777" w:rsidR="00C75EB0" w:rsidRPr="00C0265C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 w:rsidRPr="00C026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1667" id="Rectangle 53" o:spid="_x0000_s1029" style="position:absolute;left:0;text-align:left;margin-left:338.55pt;margin-top:13.65pt;width:122.3pt;height:3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" filled="f" strokecolor="black [3213]" strokeweight="1.5pt">
                <v:textbox>
                  <w:txbxContent>
                    <w:p w14:paraId="433F4B04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Excluded</w:t>
                      </w:r>
                    </w:p>
                    <w:p w14:paraId="6E2DA720" w14:textId="77777777" w:rsidR="00C75EB0" w:rsidRPr="00C0265C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</w:t>
                      </w:r>
                      <w:r w:rsidRPr="00C026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34)</w:t>
                      </w:r>
                    </w:p>
                  </w:txbxContent>
                </v:textbox>
              </v:rect>
            </w:pict>
          </mc:Fallback>
        </mc:AlternateContent>
      </w:r>
      <w:r w:rsidR="009D10B2"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BBAA5" wp14:editId="097415AD">
                <wp:simplePos x="0" y="0"/>
                <wp:positionH relativeFrom="column">
                  <wp:posOffset>2389505</wp:posOffset>
                </wp:positionH>
                <wp:positionV relativeFrom="paragraph">
                  <wp:posOffset>14605</wp:posOffset>
                </wp:positionV>
                <wp:extent cx="0" cy="822960"/>
                <wp:effectExtent l="76200" t="0" r="57150" b="5334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F0F5" id="Connecteur droit avec flèche 8" o:spid="_x0000_s1026" type="#_x0000_t32" style="position:absolute;margin-left:188.15pt;margin-top:1.15pt;width:0;height:64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</w:p>
    <w:p w14:paraId="5CC111BD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03722" wp14:editId="7CFFF069">
                <wp:simplePos x="0" y="0"/>
                <wp:positionH relativeFrom="column">
                  <wp:posOffset>2389505</wp:posOffset>
                </wp:positionH>
                <wp:positionV relativeFrom="paragraph">
                  <wp:posOffset>147808</wp:posOffset>
                </wp:positionV>
                <wp:extent cx="1911350" cy="6350"/>
                <wp:effectExtent l="0" t="57150" r="31750" b="889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BEC46" id="Connecteur droit avec flèche 10" o:spid="_x0000_s1026" type="#_x0000_t32" style="position:absolute;margin-left:188.15pt;margin-top:11.65pt;width:150.5pt;height: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</w:p>
    <w:p w14:paraId="75D2572C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67392F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B6DCEA" wp14:editId="5F45BEB8">
                <wp:simplePos x="0" y="0"/>
                <wp:positionH relativeFrom="column">
                  <wp:posOffset>1136162</wp:posOffset>
                </wp:positionH>
                <wp:positionV relativeFrom="paragraph">
                  <wp:posOffset>167005</wp:posOffset>
                </wp:positionV>
                <wp:extent cx="2491154" cy="433705"/>
                <wp:effectExtent l="0" t="0" r="23495" b="2349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154" cy="433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04720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  <w:p w14:paraId="3CC580B9" w14:textId="77777777" w:rsidR="00C75EB0" w:rsidRPr="00C0265C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 w:rsidRPr="00C026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2060)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DCEA" id="Rectangle 54" o:spid="_x0000_s1030" style="position:absolute;left:0;text-align:left;margin-left:89.45pt;margin-top:13.15pt;width:196.15pt;height:3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" filled="f" strokecolor="black [3213]" strokeweight="1.5pt">
                <v:textbox>
                  <w:txbxContent>
                    <w:p w14:paraId="62504720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  <w:p w14:paraId="3CC580B9" w14:textId="77777777" w:rsidR="00C75EB0" w:rsidRPr="00C0265C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</w:t>
                      </w:r>
                      <w:r w:rsidRPr="00C026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2060)</w:t>
                      </w:r>
                    </w:p>
                  </w:txbxContent>
                </v:textbox>
              </v:rect>
            </w:pict>
          </mc:Fallback>
        </mc:AlternateContent>
      </w:r>
    </w:p>
    <w:p w14:paraId="10097FD7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77A24AF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B27E27" wp14:editId="079E5877">
                <wp:simplePos x="0" y="0"/>
                <wp:positionH relativeFrom="column">
                  <wp:posOffset>2427605</wp:posOffset>
                </wp:positionH>
                <wp:positionV relativeFrom="paragraph">
                  <wp:posOffset>149372</wp:posOffset>
                </wp:positionV>
                <wp:extent cx="0" cy="365760"/>
                <wp:effectExtent l="76200" t="0" r="76200" b="533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F2DA" id="Connecteur droit avec flèche 9" o:spid="_x0000_s1026" type="#_x0000_t32" style="position:absolute;margin-left:191.15pt;margin-top:11.75pt;width:0;height:28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14:paraId="03DE35A7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EBD069B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B48CD8" wp14:editId="098C1C7B">
                <wp:simplePos x="0" y="0"/>
                <wp:positionH relativeFrom="column">
                  <wp:posOffset>1044868</wp:posOffset>
                </wp:positionH>
                <wp:positionV relativeFrom="paragraph">
                  <wp:posOffset>76200</wp:posOffset>
                </wp:positionV>
                <wp:extent cx="2754923" cy="374015"/>
                <wp:effectExtent l="0" t="0" r="26670" b="2603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923" cy="374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A7796" w14:textId="77777777" w:rsidR="00C75EB0" w:rsidRPr="004B1D47" w:rsidRDefault="00C75EB0" w:rsidP="00EB2C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All analyse</w:t>
                            </w: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8CD8" id="Rectangle 55" o:spid="_x0000_s1031" style="position:absolute;left:0;text-align:left;margin-left:82.25pt;margin-top:6pt;width:216.9pt;height:2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" filled="f" strokecolor="black [3213]" strokeweight="1.5pt">
                <v:textbox>
                  <w:txbxContent>
                    <w:p w14:paraId="065A7796" w14:textId="77777777" w:rsidR="00C75EB0" w:rsidRPr="004B1D47" w:rsidRDefault="00C75EB0" w:rsidP="00EB2C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All analyse</w:t>
                      </w: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34B35854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505745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830DA38" w14:textId="26CE6B94" w:rsidR="00C523DC" w:rsidRPr="004B1D47" w:rsidRDefault="00C0265C" w:rsidP="005D32C3">
      <w:pPr>
        <w:pStyle w:val="THESEBRICE2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b/>
          <w:sz w:val="20"/>
          <w:szCs w:val="20"/>
          <w:lang w:val="en-US"/>
        </w:rPr>
        <w:t>Figure</w:t>
      </w:r>
      <w:r w:rsidR="00824E0E">
        <w:rPr>
          <w:rFonts w:ascii="Arial" w:hAnsi="Arial" w:cs="Arial"/>
          <w:b/>
          <w:sz w:val="20"/>
          <w:szCs w:val="20"/>
          <w:lang w:val="en-US"/>
        </w:rPr>
        <w:t xml:space="preserve"> 1</w:t>
      </w:r>
      <w:r w:rsidRPr="004B1D47">
        <w:rPr>
          <w:rFonts w:ascii="Arial" w:hAnsi="Arial" w:cs="Arial"/>
          <w:b/>
          <w:sz w:val="20"/>
          <w:szCs w:val="20"/>
          <w:lang w:val="en-US"/>
        </w:rPr>
        <w:t>:</w:t>
      </w:r>
      <w:r w:rsidR="00751BB2" w:rsidRPr="004B1D4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A650D" w:rsidRPr="004B1D47">
        <w:rPr>
          <w:rFonts w:ascii="Arial" w:hAnsi="Arial" w:cs="Arial"/>
          <w:sz w:val="20"/>
          <w:szCs w:val="20"/>
          <w:lang w:val="en-US"/>
        </w:rPr>
        <w:t>Flow</w:t>
      </w:r>
      <w:r w:rsidR="007A650D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chart of </w:t>
      </w:r>
      <w:r w:rsidR="001105E1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>patient’s</w:t>
      </w:r>
      <w:r w:rsidR="007A650D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selection</w:t>
      </w:r>
    </w:p>
    <w:p w14:paraId="75305C40" w14:textId="77777777" w:rsidR="002C08BD" w:rsidRDefault="002C08BD" w:rsidP="004B1D47">
      <w:pPr>
        <w:pStyle w:val="THESEBRICE3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  <w:bookmarkStart w:id="1" w:name="_Toc185720943"/>
    </w:p>
    <w:p w14:paraId="1BA5F7DC" w14:textId="18E2B66E" w:rsidR="003C22AD" w:rsidRPr="006823D9" w:rsidRDefault="00234A84" w:rsidP="003C22AD">
      <w:pPr>
        <w:pStyle w:val="BodyText"/>
        <w:spacing w:before="132"/>
        <w:ind w:left="141" w:right="1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="003C22AD" w:rsidRPr="006823D9">
        <w:rPr>
          <w:rFonts w:ascii="Arial" w:hAnsi="Arial" w:cs="Arial"/>
          <w:b/>
          <w:sz w:val="20"/>
          <w:szCs w:val="20"/>
        </w:rPr>
        <w:t xml:space="preserve"> Calculation</w:t>
      </w:r>
      <w:r w:rsidR="003C22AD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C22AD" w:rsidRPr="006823D9">
        <w:rPr>
          <w:rFonts w:ascii="Arial" w:hAnsi="Arial" w:cs="Arial"/>
          <w:b/>
          <w:sz w:val="20"/>
          <w:szCs w:val="20"/>
        </w:rPr>
        <w:t>of</w:t>
      </w:r>
      <w:r w:rsidR="003C22AD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C22AD" w:rsidRPr="006823D9">
        <w:rPr>
          <w:rFonts w:ascii="Arial" w:hAnsi="Arial" w:cs="Arial"/>
          <w:b/>
          <w:sz w:val="20"/>
          <w:szCs w:val="20"/>
        </w:rPr>
        <w:t>LDL-c</w:t>
      </w:r>
      <w:r w:rsidR="003C22AD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C22AD" w:rsidRPr="006823D9">
        <w:rPr>
          <w:rFonts w:ascii="Arial" w:hAnsi="Arial" w:cs="Arial"/>
          <w:b/>
          <w:spacing w:val="-2"/>
          <w:sz w:val="20"/>
          <w:szCs w:val="20"/>
        </w:rPr>
        <w:t>concentration</w:t>
      </w:r>
      <w:r w:rsidR="003C22AD">
        <w:rPr>
          <w:rFonts w:ascii="Arial" w:hAnsi="Arial" w:cs="Arial"/>
          <w:b/>
          <w:spacing w:val="-2"/>
          <w:sz w:val="20"/>
          <w:szCs w:val="20"/>
        </w:rPr>
        <w:t xml:space="preserve"> before and after application of the total analytical error </w:t>
      </w:r>
    </w:p>
    <w:p w14:paraId="49227336" w14:textId="77777777" w:rsidR="003C22AD" w:rsidRPr="00322469" w:rsidRDefault="003C22AD" w:rsidP="003C22AD">
      <w:pPr>
        <w:tabs>
          <w:tab w:val="left" w:pos="1206"/>
        </w:tabs>
        <w:spacing w:line="240" w:lineRule="auto"/>
        <w:ind w:left="141" w:right="144"/>
        <w:contextualSpacing/>
        <w:rPr>
          <w:rFonts w:ascii="Arial" w:hAnsi="Arial" w:cs="Arial"/>
          <w:sz w:val="20"/>
          <w:szCs w:val="20"/>
          <w:lang w:val="en-US"/>
        </w:rPr>
      </w:pPr>
      <w:r w:rsidRPr="002559E1">
        <w:rPr>
          <w:rFonts w:ascii="Arial" w:hAnsi="Arial" w:cs="Arial"/>
          <w:sz w:val="20"/>
          <w:szCs w:val="20"/>
          <w:lang w:val="en-US"/>
        </w:rPr>
        <w:t>The</w:t>
      </w:r>
      <w:r w:rsidRPr="002559E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LDL-c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concentration</w:t>
      </w:r>
      <w:r w:rsidRPr="002559E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was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determined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using</w:t>
      </w:r>
      <w:r w:rsidRPr="002559E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the</w:t>
      </w:r>
      <w:r w:rsidRPr="002559E1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direct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>method</w:t>
      </w:r>
      <w:r w:rsidRPr="002559E1">
        <w:rPr>
          <w:rFonts w:ascii="Arial" w:hAnsi="Arial" w:cs="Arial"/>
          <w:sz w:val="20"/>
          <w:szCs w:val="20"/>
          <w:lang w:val="en-US"/>
        </w:rPr>
        <w:t xml:space="preserve"> and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322469">
        <w:rPr>
          <w:rFonts w:ascii="Arial" w:hAnsi="Arial" w:cs="Arial"/>
          <w:sz w:val="20"/>
          <w:szCs w:val="20"/>
          <w:lang w:val="en-US"/>
        </w:rPr>
        <w:t>Friedewald</w:t>
      </w:r>
      <w:r>
        <w:rPr>
          <w:rFonts w:ascii="Arial" w:hAnsi="Arial" w:cs="Arial"/>
          <w:sz w:val="20"/>
          <w:szCs w:val="20"/>
          <w:lang w:val="en-US"/>
        </w:rPr>
        <w:t xml:space="preserve"> equation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>(Table 1).</w:t>
      </w:r>
      <w:r w:rsidRPr="002559E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 total analytical error (</w:t>
      </w:r>
      <w:r w:rsidRPr="00322469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322469">
        <w:rPr>
          <w:rFonts w:ascii="Arial" w:hAnsi="Arial" w:cs="Arial"/>
          <w:sz w:val="20"/>
          <w:szCs w:val="20"/>
          <w:lang w:val="en-US"/>
        </w:rPr>
        <w:t>E) of the different lipid parameters that were used in this study are for TC ≤ 9%, TG ≤ 15%, LDL-c ≤ 12%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322469">
        <w:rPr>
          <w:rFonts w:ascii="Arial" w:hAnsi="Arial" w:cs="Arial"/>
          <w:sz w:val="20"/>
          <w:szCs w:val="20"/>
          <w:lang w:val="en-US"/>
        </w:rPr>
        <w:t xml:space="preserve"> and HDL-c ≤ 13%. Then a widening factor is then applied to the result, which was k=2</w:t>
      </w:r>
      <w:r>
        <w:rPr>
          <w:rFonts w:ascii="Arial" w:hAnsi="Arial" w:cs="Arial"/>
          <w:sz w:val="20"/>
          <w:szCs w:val="20"/>
          <w:lang w:val="en-US"/>
        </w:rPr>
        <w:t xml:space="preserve"> (Table 1</w:t>
      </w:r>
      <w:r w:rsidRPr="00322469">
        <w:rPr>
          <w:rFonts w:ascii="Arial" w:hAnsi="Arial" w:cs="Arial"/>
          <w:sz w:val="20"/>
          <w:szCs w:val="20"/>
          <w:lang w:val="en-US"/>
        </w:rPr>
        <w:t>).</w:t>
      </w:r>
    </w:p>
    <w:p w14:paraId="49AAB29D" w14:textId="77777777" w:rsidR="003C22AD" w:rsidRDefault="003C22AD" w:rsidP="003C22AD">
      <w:pPr>
        <w:tabs>
          <w:tab w:val="left" w:pos="1206"/>
        </w:tabs>
        <w:spacing w:line="480" w:lineRule="auto"/>
        <w:ind w:left="141" w:right="144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492FC44" w14:textId="77777777" w:rsidR="003C22AD" w:rsidRPr="0014287F" w:rsidRDefault="003C22AD" w:rsidP="003C22AD">
      <w:pPr>
        <w:tabs>
          <w:tab w:val="left" w:pos="1206"/>
        </w:tabs>
        <w:spacing w:line="480" w:lineRule="auto"/>
        <w:ind w:left="141" w:right="144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Table 1</w:t>
      </w:r>
      <w:r w:rsidRPr="0014287F">
        <w:rPr>
          <w:rFonts w:ascii="Arial" w:hAnsi="Arial" w:cs="Arial"/>
          <w:b/>
          <w:sz w:val="20"/>
          <w:szCs w:val="20"/>
          <w:lang w:val="en-US"/>
        </w:rPr>
        <w:t>: LDL-c</w:t>
      </w:r>
      <w:r w:rsidRPr="0014287F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4287F">
        <w:rPr>
          <w:rFonts w:ascii="Arial" w:hAnsi="Arial" w:cs="Arial"/>
          <w:b/>
          <w:spacing w:val="-2"/>
          <w:sz w:val="20"/>
          <w:szCs w:val="20"/>
          <w:lang w:val="en-US"/>
        </w:rPr>
        <w:t xml:space="preserve">concentration methods after total </w:t>
      </w:r>
      <w:r>
        <w:rPr>
          <w:rFonts w:ascii="Arial" w:hAnsi="Arial" w:cs="Arial"/>
          <w:b/>
          <w:sz w:val="20"/>
          <w:szCs w:val="20"/>
          <w:lang w:val="en-US"/>
        </w:rPr>
        <w:t>analytical error (</w:t>
      </w:r>
      <w:r w:rsidRPr="0014287F">
        <w:rPr>
          <w:rFonts w:ascii="Arial" w:hAnsi="Arial" w:cs="Arial"/>
          <w:b/>
          <w:sz w:val="20"/>
          <w:szCs w:val="20"/>
          <w:lang w:val="en-US"/>
        </w:rPr>
        <w:t>T</w:t>
      </w:r>
      <w:r>
        <w:rPr>
          <w:rFonts w:ascii="Arial" w:hAnsi="Arial" w:cs="Arial"/>
          <w:b/>
          <w:sz w:val="20"/>
          <w:szCs w:val="20"/>
          <w:lang w:val="en-US"/>
        </w:rPr>
        <w:t>A</w:t>
      </w:r>
      <w:r w:rsidRPr="0014287F">
        <w:rPr>
          <w:rFonts w:ascii="Arial" w:hAnsi="Arial" w:cs="Arial"/>
          <w:b/>
          <w:sz w:val="20"/>
          <w:szCs w:val="20"/>
          <w:lang w:val="en-US"/>
        </w:rPr>
        <w:t>E) application</w:t>
      </w:r>
    </w:p>
    <w:tbl>
      <w:tblPr>
        <w:tblStyle w:val="TableGrid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62"/>
        <w:gridCol w:w="2700"/>
        <w:gridCol w:w="4590"/>
        <w:gridCol w:w="900"/>
      </w:tblGrid>
      <w:tr w:rsidR="003C22AD" w:rsidRPr="00215671" w14:paraId="23D48FA0" w14:textId="77777777" w:rsidTr="003D1FBD">
        <w:trPr>
          <w:trHeight w:val="455"/>
        </w:trPr>
        <w:tc>
          <w:tcPr>
            <w:tcW w:w="1762" w:type="dxa"/>
          </w:tcPr>
          <w:p w14:paraId="05E47E45" w14:textId="77777777" w:rsidR="003C22AD" w:rsidRPr="00FD6A52" w:rsidRDefault="003C22AD" w:rsidP="00FD6A52">
            <w:pPr>
              <w:rPr>
                <w:rFonts w:ascii="Arial" w:hAnsi="Arial" w:cs="Arial"/>
                <w:lang w:val="en-US"/>
              </w:rPr>
            </w:pPr>
            <w:r w:rsidRPr="00FD6A52">
              <w:rPr>
                <w:rFonts w:ascii="Arial" w:hAnsi="Arial" w:cs="Arial"/>
                <w:b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2700" w:type="dxa"/>
          </w:tcPr>
          <w:p w14:paraId="29CCCE12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b/>
                <w:sz w:val="20"/>
                <w:szCs w:val="20"/>
                <w:lang w:val="en-US"/>
              </w:rPr>
              <w:t>Equations</w:t>
            </w:r>
          </w:p>
        </w:tc>
        <w:tc>
          <w:tcPr>
            <w:tcW w:w="4590" w:type="dxa"/>
          </w:tcPr>
          <w:p w14:paraId="310A5A70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Equation of </w:t>
            </w:r>
            <w:r w:rsidRPr="00322469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an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alytical error (TAE) </w:t>
            </w:r>
          </w:p>
        </w:tc>
        <w:tc>
          <w:tcPr>
            <w:tcW w:w="900" w:type="dxa"/>
            <w:vAlign w:val="center"/>
          </w:tcPr>
          <w:p w14:paraId="753C429E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TAE value</w:t>
            </w:r>
          </w:p>
        </w:tc>
      </w:tr>
      <w:tr w:rsidR="003C22AD" w:rsidRPr="00322469" w14:paraId="3FC96BE2" w14:textId="77777777" w:rsidTr="003D1FBD">
        <w:trPr>
          <w:trHeight w:val="531"/>
        </w:trPr>
        <w:tc>
          <w:tcPr>
            <w:tcW w:w="1762" w:type="dxa"/>
          </w:tcPr>
          <w:p w14:paraId="2C96BA14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Direct</w:t>
            </w:r>
            <w:r w:rsidRPr="00322469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2700" w:type="dxa"/>
          </w:tcPr>
          <w:p w14:paraId="2D6D59A6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LDLc= Direct data values</m:t>
                </m:r>
              </m:oMath>
            </m:oMathPara>
          </w:p>
        </w:tc>
        <w:tc>
          <w:tcPr>
            <w:tcW w:w="4590" w:type="dxa"/>
          </w:tcPr>
          <w:p w14:paraId="5714FA9D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D0D0D"/>
                    <w:sz w:val="20"/>
                    <w:szCs w:val="20"/>
                    <w:lang w:val="en-US"/>
                  </w:rPr>
                  <m:t>TAE of LDL₋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c</m:t>
                </m:r>
              </m:oMath>
            </m:oMathPara>
          </w:p>
        </w:tc>
        <w:tc>
          <w:tcPr>
            <w:tcW w:w="900" w:type="dxa"/>
            <w:vAlign w:val="center"/>
          </w:tcPr>
          <w:p w14:paraId="5ADF338C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±0.12</w:t>
            </w:r>
          </w:p>
        </w:tc>
      </w:tr>
      <w:tr w:rsidR="003C22AD" w:rsidRPr="00322469" w14:paraId="270FC183" w14:textId="77777777" w:rsidTr="003D1FBD">
        <w:trPr>
          <w:trHeight w:val="646"/>
        </w:trPr>
        <w:tc>
          <w:tcPr>
            <w:tcW w:w="1762" w:type="dxa"/>
          </w:tcPr>
          <w:p w14:paraId="2D3C97C4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Friedewald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[16]</w:t>
            </w:r>
          </w:p>
        </w:tc>
        <w:tc>
          <w:tcPr>
            <w:tcW w:w="2700" w:type="dxa"/>
          </w:tcPr>
          <w:p w14:paraId="08970BCE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202020"/>
                    <w:sz w:val="20"/>
                    <w:szCs w:val="20"/>
                    <w:lang w:val="en-US"/>
                  </w:rPr>
                  <m:t>LDL₋c=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TC-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HDL₋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02020"/>
                    <w:sz w:val="20"/>
                    <w:szCs w:val="20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TG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590" w:type="dxa"/>
          </w:tcPr>
          <w:p w14:paraId="25AC89E5" w14:textId="77777777" w:rsidR="003C22AD" w:rsidRPr="00B44441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LDLc=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TAE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TC-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TAE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HDL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TAE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.TG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5</m:t>
                            </m:r>
                          </m:den>
                        </m:f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d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.K</m:t>
                </m:r>
              </m:oMath>
            </m:oMathPara>
          </w:p>
        </w:tc>
        <w:tc>
          <w:tcPr>
            <w:tcW w:w="900" w:type="dxa"/>
            <w:vAlign w:val="center"/>
          </w:tcPr>
          <w:p w14:paraId="6732E889" w14:textId="77777777" w:rsidR="003C22AD" w:rsidRPr="00B44441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±0.53</w:t>
            </w:r>
          </w:p>
        </w:tc>
      </w:tr>
    </w:tbl>
    <w:p w14:paraId="227F8E17" w14:textId="77777777" w:rsidR="003C22AD" w:rsidRDefault="003C22AD" w:rsidP="003C22AD">
      <w:pPr>
        <w:tabs>
          <w:tab w:val="left" w:pos="2636"/>
        </w:tabs>
        <w:spacing w:before="1" w:line="240" w:lineRule="auto"/>
        <w:ind w:left="141" w:right="138"/>
        <w:rPr>
          <w:rFonts w:ascii="Arial" w:hAnsi="Arial" w:cs="Arial"/>
          <w:sz w:val="20"/>
          <w:szCs w:val="20"/>
          <w:lang w:val="en-US"/>
        </w:rPr>
      </w:pPr>
    </w:p>
    <w:p w14:paraId="127AD77C" w14:textId="774EB861" w:rsidR="003C22AD" w:rsidRPr="00322469" w:rsidRDefault="00234A84" w:rsidP="003C22AD">
      <w:pPr>
        <w:pStyle w:val="BodyText"/>
        <w:spacing w:before="132"/>
        <w:ind w:left="141" w:right="140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 w:rsidR="003C22AD" w:rsidRPr="00322469">
        <w:rPr>
          <w:rFonts w:ascii="Arial" w:hAnsi="Arial" w:cs="Arial"/>
          <w:b/>
          <w:sz w:val="20"/>
          <w:szCs w:val="20"/>
        </w:rPr>
        <w:t xml:space="preserve"> Statistical</w:t>
      </w:r>
      <w:r w:rsidR="003C22AD" w:rsidRPr="00322469">
        <w:rPr>
          <w:rFonts w:ascii="Arial" w:hAnsi="Arial" w:cs="Arial"/>
          <w:b/>
          <w:spacing w:val="-2"/>
          <w:sz w:val="20"/>
          <w:szCs w:val="20"/>
        </w:rPr>
        <w:t xml:space="preserve"> analysis</w:t>
      </w:r>
    </w:p>
    <w:p w14:paraId="0DA95C55" w14:textId="712EF7B5" w:rsidR="003C22AD" w:rsidRPr="00322469" w:rsidRDefault="003C22AD" w:rsidP="003C22AD">
      <w:pPr>
        <w:pStyle w:val="BodyText"/>
        <w:spacing w:before="132"/>
        <w:ind w:left="141" w:right="140"/>
        <w:jc w:val="both"/>
        <w:rPr>
          <w:rFonts w:ascii="Arial" w:hAnsi="Arial" w:cs="Arial"/>
          <w:sz w:val="20"/>
          <w:szCs w:val="20"/>
        </w:rPr>
      </w:pPr>
      <w:r w:rsidRPr="00322469">
        <w:rPr>
          <w:rFonts w:ascii="Arial" w:hAnsi="Arial" w:cs="Arial"/>
          <w:sz w:val="20"/>
          <w:szCs w:val="20"/>
        </w:rPr>
        <w:t>Data were entered into</w:t>
      </w:r>
      <w:r w:rsidRPr="00322469">
        <w:rPr>
          <w:rFonts w:ascii="Arial" w:hAnsi="Arial" w:cs="Arial"/>
          <w:spacing w:val="-1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Microsoft Excel 2010 and analyzed using</w:t>
      </w:r>
      <w:r w:rsidRPr="00322469">
        <w:rPr>
          <w:rFonts w:ascii="Arial" w:hAnsi="Arial" w:cs="Arial"/>
          <w:spacing w:val="-1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 xml:space="preserve">Excel 2010, </w:t>
      </w:r>
      <w:proofErr w:type="spellStart"/>
      <w:r w:rsidRPr="00322469">
        <w:rPr>
          <w:rFonts w:ascii="Arial" w:hAnsi="Arial" w:cs="Arial"/>
          <w:sz w:val="20"/>
          <w:szCs w:val="20"/>
        </w:rPr>
        <w:t>Kutools</w:t>
      </w:r>
      <w:proofErr w:type="spellEnd"/>
      <w:r>
        <w:rPr>
          <w:rFonts w:ascii="Arial" w:hAnsi="Arial" w:cs="Arial"/>
          <w:sz w:val="20"/>
          <w:szCs w:val="20"/>
        </w:rPr>
        <w:t xml:space="preserve"> TM for Excel, Epi-info 7.2.6.0,</w:t>
      </w:r>
      <w:r w:rsidRPr="003224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22469">
        <w:rPr>
          <w:rFonts w:ascii="Arial" w:hAnsi="Arial" w:cs="Arial"/>
          <w:sz w:val="20"/>
          <w:szCs w:val="20"/>
        </w:rPr>
        <w:t>MedCalc</w:t>
      </w:r>
      <w:proofErr w:type="spellEnd"/>
      <w:r w:rsidRPr="00322469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isti</w:t>
      </w:r>
      <w:r w:rsidRPr="0032246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al software version 22.023</w:t>
      </w:r>
      <w:r w:rsidRPr="0032246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Positive and negative TAE were determined, as well as m</w:t>
      </w:r>
      <w:r w:rsidRPr="00322469">
        <w:rPr>
          <w:rFonts w:ascii="Arial" w:hAnsi="Arial" w:cs="Arial"/>
          <w:sz w:val="20"/>
          <w:szCs w:val="20"/>
        </w:rPr>
        <w:t>eans of quantitative</w:t>
      </w:r>
      <w:r w:rsidRPr="00322469">
        <w:rPr>
          <w:rFonts w:ascii="Arial" w:hAnsi="Arial" w:cs="Arial"/>
          <w:spacing w:val="-9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and</w:t>
      </w:r>
      <w:r w:rsidRPr="00322469">
        <w:rPr>
          <w:rFonts w:ascii="Arial" w:hAnsi="Arial" w:cs="Arial"/>
          <w:spacing w:val="-5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qualitative</w:t>
      </w:r>
      <w:r w:rsidRPr="00322469">
        <w:rPr>
          <w:rFonts w:ascii="Arial" w:hAnsi="Arial" w:cs="Arial"/>
          <w:spacing w:val="-6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variables.</w:t>
      </w:r>
      <w:r w:rsidRPr="00322469">
        <w:rPr>
          <w:rFonts w:ascii="Arial" w:hAnsi="Arial" w:cs="Arial"/>
          <w:spacing w:val="-6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 p-value of less than 0.05 was statistically significant.</w:t>
      </w:r>
    </w:p>
    <w:p w14:paraId="3547E9C5" w14:textId="77777777" w:rsidR="003C22AD" w:rsidRPr="00322469" w:rsidRDefault="003C22AD" w:rsidP="003C22AD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2DFE995" w14:textId="77777777" w:rsidR="003C22AD" w:rsidRPr="004B1D47" w:rsidRDefault="003C22AD" w:rsidP="003C22AD">
      <w:pPr>
        <w:pStyle w:val="Title"/>
        <w:numPr>
          <w:ilvl w:val="0"/>
          <w:numId w:val="27"/>
        </w:numPr>
        <w:jc w:val="both"/>
        <w:rPr>
          <w:rFonts w:ascii="Arial" w:hAnsi="Arial" w:cs="Arial"/>
          <w:spacing w:val="-2"/>
          <w:sz w:val="20"/>
          <w:szCs w:val="20"/>
        </w:rPr>
      </w:pPr>
      <w:r w:rsidRPr="004B1D47">
        <w:rPr>
          <w:rFonts w:ascii="Arial" w:hAnsi="Arial" w:cs="Arial"/>
          <w:spacing w:val="-2"/>
          <w:sz w:val="20"/>
          <w:szCs w:val="20"/>
        </w:rPr>
        <w:t>RESULTS</w:t>
      </w:r>
    </w:p>
    <w:p w14:paraId="0310C9C1" w14:textId="77777777" w:rsidR="003C22AD" w:rsidRPr="008E0842" w:rsidRDefault="003C22AD" w:rsidP="003C22AD">
      <w:pPr>
        <w:pStyle w:val="BodyText"/>
        <w:spacing w:before="132"/>
        <w:ind w:right="1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E0842">
        <w:rPr>
          <w:rFonts w:ascii="Arial" w:hAnsi="Arial" w:cs="Arial"/>
          <w:b/>
          <w:sz w:val="20"/>
          <w:szCs w:val="20"/>
        </w:rPr>
        <w:t xml:space="preserve">Distribution of LDL-c concentration among patients according to LDL-c by method before and after application of the </w:t>
      </w:r>
      <w:r>
        <w:rPr>
          <w:rFonts w:ascii="Arial" w:hAnsi="Arial" w:cs="Arial"/>
          <w:b/>
          <w:sz w:val="20"/>
          <w:szCs w:val="20"/>
        </w:rPr>
        <w:t>total analytical error (</w:t>
      </w:r>
      <w:r w:rsidRPr="008E0842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A</w:t>
      </w:r>
      <w:r w:rsidRPr="008E0842">
        <w:rPr>
          <w:rFonts w:ascii="Arial" w:hAnsi="Arial" w:cs="Arial"/>
          <w:b/>
          <w:sz w:val="20"/>
          <w:szCs w:val="20"/>
        </w:rPr>
        <w:t xml:space="preserve">E) </w:t>
      </w:r>
    </w:p>
    <w:p w14:paraId="08DC9FB3" w14:textId="7DD39FB0" w:rsidR="003C22AD" w:rsidRPr="005F5746" w:rsidRDefault="003C22AD" w:rsidP="005F5746">
      <w:pPr>
        <w:pStyle w:val="BodyText"/>
        <w:spacing w:before="132"/>
        <w:ind w:right="14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More than 80% of patient</w:t>
      </w:r>
      <w:r w:rsidR="005F57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had normal </w:t>
      </w:r>
      <w:r w:rsidRPr="004B1D47">
        <w:rPr>
          <w:rFonts w:ascii="Arial" w:hAnsi="Arial" w:cs="Arial"/>
          <w:sz w:val="20"/>
          <w:szCs w:val="20"/>
        </w:rPr>
        <w:t>LDL-c</w:t>
      </w:r>
      <w:r>
        <w:rPr>
          <w:rFonts w:ascii="Arial" w:hAnsi="Arial" w:cs="Arial"/>
          <w:sz w:val="20"/>
          <w:szCs w:val="20"/>
        </w:rPr>
        <w:t xml:space="preserve"> (Table 2). Nevertheless, b</w:t>
      </w:r>
      <w:r w:rsidRPr="004B1D47">
        <w:rPr>
          <w:rFonts w:ascii="Arial" w:hAnsi="Arial" w:cs="Arial"/>
          <w:sz w:val="20"/>
          <w:szCs w:val="20"/>
        </w:rPr>
        <w:t>efore application of the T</w:t>
      </w:r>
      <w:r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z w:val="20"/>
          <w:szCs w:val="20"/>
        </w:rPr>
        <w:t>14.76</w:t>
      </w:r>
      <w:r w:rsidRPr="004B1D47">
        <w:rPr>
          <w:rFonts w:ascii="Arial" w:hAnsi="Arial" w:cs="Arial"/>
          <w:sz w:val="20"/>
          <w:szCs w:val="20"/>
        </w:rPr>
        <w:t xml:space="preserve">% of patients had </w:t>
      </w:r>
      <w:r w:rsidR="005F574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 w:rsidRPr="004B1D4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entration of </w:t>
      </w:r>
      <w:r w:rsidRPr="004B1D47">
        <w:rPr>
          <w:rFonts w:ascii="Arial" w:hAnsi="Arial" w:cs="Arial"/>
          <w:sz w:val="20"/>
          <w:szCs w:val="20"/>
        </w:rPr>
        <w:t>LDL-c with</w:t>
      </w:r>
      <w:r w:rsidRPr="004B1D47">
        <w:rPr>
          <w:rFonts w:ascii="Arial" w:hAnsi="Arial" w:cs="Arial"/>
          <w:spacing w:val="-1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1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direct</w:t>
      </w:r>
      <w:r w:rsidRPr="004B1D47"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method </w:t>
      </w:r>
      <w:r w:rsidR="005F5746">
        <w:rPr>
          <w:rFonts w:ascii="Arial" w:hAnsi="Arial" w:cs="Arial"/>
          <w:sz w:val="20"/>
          <w:szCs w:val="20"/>
        </w:rPr>
        <w:t>versus</w:t>
      </w:r>
      <w:r>
        <w:rPr>
          <w:rFonts w:ascii="Arial" w:hAnsi="Arial" w:cs="Arial"/>
          <w:sz w:val="20"/>
          <w:szCs w:val="20"/>
        </w:rPr>
        <w:t xml:space="preserve"> 16.45% with</w:t>
      </w:r>
      <w:r w:rsidRPr="00045C17">
        <w:rPr>
          <w:rFonts w:ascii="Arial" w:hAnsi="Arial" w:cs="Arial"/>
          <w:sz w:val="20"/>
          <w:szCs w:val="20"/>
        </w:rPr>
        <w:t xml:space="preserve">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Friedewald </w:t>
      </w:r>
      <w:r w:rsidR="005F5746">
        <w:rPr>
          <w:rFonts w:ascii="Arial" w:hAnsi="Arial" w:cs="Arial"/>
          <w:sz w:val="20"/>
          <w:szCs w:val="20"/>
        </w:rPr>
        <w:t>equation</w:t>
      </w:r>
      <w:r>
        <w:rPr>
          <w:rFonts w:ascii="Arial" w:hAnsi="Arial" w:cs="Arial"/>
          <w:sz w:val="20"/>
          <w:szCs w:val="20"/>
        </w:rPr>
        <w:t xml:space="preserve"> (p=0.14). After application of the positive TAE,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proportion of </w:t>
      </w:r>
      <w:r w:rsidRPr="004B1D47">
        <w:rPr>
          <w:rFonts w:ascii="Arial" w:hAnsi="Arial" w:cs="Arial"/>
          <w:sz w:val="20"/>
          <w:szCs w:val="20"/>
        </w:rPr>
        <w:t>LDL-c</w:t>
      </w:r>
      <w:r w:rsidR="005F5746">
        <w:rPr>
          <w:rFonts w:ascii="Arial" w:hAnsi="Arial" w:cs="Arial"/>
          <w:sz w:val="20"/>
          <w:szCs w:val="20"/>
        </w:rPr>
        <w:t xml:space="preserve"> concentration was</w:t>
      </w:r>
      <w:r>
        <w:rPr>
          <w:rFonts w:ascii="Arial" w:hAnsi="Arial" w:cs="Arial"/>
          <w:sz w:val="20"/>
          <w:szCs w:val="20"/>
        </w:rPr>
        <w:t xml:space="preserve"> statistically high with the indirect method [596 (28.93%) versus 355 (17.23%); p&lt;0.0001]</w:t>
      </w:r>
      <w:r w:rsidR="005F57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Table 2. With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application of negative TAE,</w:t>
      </w:r>
      <w:r w:rsidRPr="00962DDC">
        <w:rPr>
          <w:rFonts w:ascii="Arial" w:hAnsi="Arial" w:cs="Arial"/>
          <w:sz w:val="20"/>
          <w:szCs w:val="20"/>
        </w:rPr>
        <w:t xml:space="preserve">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direct method was found to have more patients with high proportion of patient</w:t>
      </w:r>
      <w:r w:rsidR="005F57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 elevate</w:t>
      </w:r>
      <w:r w:rsidRPr="004B1D4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LDL-c</w:t>
      </w:r>
      <w:r>
        <w:rPr>
          <w:rFonts w:ascii="Arial" w:hAnsi="Arial" w:cs="Arial"/>
          <w:sz w:val="20"/>
          <w:szCs w:val="20"/>
        </w:rPr>
        <w:t xml:space="preserve"> concentration [268 (13.01%) versus 183 (8.89%); p&lt;0.0001] Table 2. </w:t>
      </w:r>
    </w:p>
    <w:p w14:paraId="12E73C05" w14:textId="77777777" w:rsidR="003C22AD" w:rsidRDefault="003C22AD" w:rsidP="004B1D47">
      <w:pPr>
        <w:pStyle w:val="THESEBRICE3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B4FEF25" w14:textId="77777777" w:rsidR="00FE08D8" w:rsidRPr="00C0265C" w:rsidRDefault="007C04C0" w:rsidP="00855825">
      <w:pPr>
        <w:pStyle w:val="THESEBRICE3"/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0265C">
        <w:rPr>
          <w:rFonts w:ascii="Arial" w:hAnsi="Arial" w:cs="Arial"/>
          <w:b/>
          <w:bCs/>
          <w:sz w:val="20"/>
          <w:szCs w:val="20"/>
          <w:lang w:val="en-US"/>
        </w:rPr>
        <w:t>Table</w:t>
      </w:r>
      <w:r w:rsidR="0029360B" w:rsidRPr="00C0265C">
        <w:rPr>
          <w:rFonts w:ascii="Arial" w:hAnsi="Arial" w:cs="Arial"/>
          <w:b/>
          <w:bCs/>
          <w:sz w:val="20"/>
          <w:szCs w:val="20"/>
          <w:lang w:val="en-US"/>
        </w:rPr>
        <w:t xml:space="preserve"> 2</w:t>
      </w:r>
      <w:r w:rsidR="00FE08D8" w:rsidRPr="00C0265C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C0265C">
        <w:rPr>
          <w:rFonts w:ascii="Arial" w:hAnsi="Arial" w:cs="Arial"/>
          <w:b/>
          <w:sz w:val="20"/>
          <w:szCs w:val="20"/>
          <w:lang w:val="en-US"/>
        </w:rPr>
        <w:t>S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tratification of</w:t>
      </w:r>
      <w:r w:rsidR="00583F81" w:rsidRPr="00C0265C">
        <w:rPr>
          <w:rFonts w:ascii="Arial" w:hAnsi="Arial" w:cs="Arial"/>
          <w:b/>
          <w:sz w:val="20"/>
          <w:szCs w:val="20"/>
          <w:lang w:val="en-US"/>
        </w:rPr>
        <w:t xml:space="preserve"> LDL-c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according to</w:t>
      </w:r>
      <w:r w:rsidR="00583F81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End w:id="1"/>
      <w:r w:rsidR="002C4285" w:rsidRPr="00C0265C">
        <w:rPr>
          <w:rFonts w:ascii="Arial" w:hAnsi="Arial" w:cs="Arial"/>
          <w:b/>
          <w:sz w:val="20"/>
          <w:szCs w:val="20"/>
          <w:lang w:val="en-US"/>
        </w:rPr>
        <w:t>methods</w:t>
      </w:r>
      <w:r w:rsidR="00C35F95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0265C">
        <w:rPr>
          <w:rFonts w:ascii="Arial" w:hAnsi="Arial" w:cs="Arial"/>
          <w:b/>
          <w:sz w:val="20"/>
          <w:szCs w:val="20"/>
          <w:lang w:val="en-US"/>
        </w:rPr>
        <w:t xml:space="preserve">used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before</w:t>
      </w:r>
      <w:r w:rsidR="00C35F95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 xml:space="preserve">and after </w:t>
      </w:r>
      <w:r w:rsidR="00DE7F2F">
        <w:rPr>
          <w:rFonts w:ascii="Arial" w:hAnsi="Arial" w:cs="Arial"/>
          <w:b/>
          <w:sz w:val="20"/>
          <w:szCs w:val="20"/>
          <w:lang w:val="en-US"/>
        </w:rPr>
        <w:t>total analytical error (</w:t>
      </w:r>
      <w:r w:rsidR="002D1A29" w:rsidRPr="00C0265C">
        <w:rPr>
          <w:rFonts w:ascii="Arial" w:hAnsi="Arial" w:cs="Arial"/>
          <w:b/>
          <w:sz w:val="20"/>
          <w:szCs w:val="20"/>
          <w:lang w:val="en-US"/>
        </w:rPr>
        <w:t>T</w:t>
      </w:r>
      <w:r w:rsidR="00DE7F2F">
        <w:rPr>
          <w:rFonts w:ascii="Arial" w:hAnsi="Arial" w:cs="Arial"/>
          <w:b/>
          <w:sz w:val="20"/>
          <w:szCs w:val="20"/>
          <w:lang w:val="en-US"/>
        </w:rPr>
        <w:t>A</w:t>
      </w:r>
      <w:r w:rsidR="002D1A29" w:rsidRPr="00C0265C">
        <w:rPr>
          <w:rFonts w:ascii="Arial" w:hAnsi="Arial" w:cs="Arial"/>
          <w:b/>
          <w:sz w:val="20"/>
          <w:szCs w:val="20"/>
          <w:lang w:val="en-US"/>
        </w:rPr>
        <w:t xml:space="preserve">E)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application</w:t>
      </w:r>
    </w:p>
    <w:tbl>
      <w:tblPr>
        <w:tblW w:w="97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620"/>
        <w:gridCol w:w="1260"/>
        <w:gridCol w:w="1440"/>
        <w:gridCol w:w="1260"/>
        <w:gridCol w:w="1440"/>
      </w:tblGrid>
      <w:tr w:rsidR="00FE08D8" w:rsidRPr="00F14162" w14:paraId="518F83C0" w14:textId="77777777" w:rsidTr="00C0265C">
        <w:trPr>
          <w:trHeight w:val="512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964DDD" w14:textId="77777777" w:rsidR="00FE08D8" w:rsidRPr="00C0265C" w:rsidRDefault="0087404D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OLE_LINK5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5CE95" w14:textId="77777777" w:rsidR="00FE08D8" w:rsidRPr="00C0265C" w:rsidRDefault="002C4285" w:rsidP="00C970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 of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before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4305EA" w14:textId="77777777" w:rsidR="00FE08D8" w:rsidRPr="00C0265C" w:rsidRDefault="002C4285" w:rsidP="00C970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after </w:t>
            </w:r>
            <w:r w:rsidR="007C04C0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positive</w:t>
            </w:r>
            <w:r w:rsidR="007C04C0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  <w:r w:rsidR="00230F69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6CF67" w14:textId="77777777" w:rsidR="00FE08D8" w:rsidRPr="00C0265C" w:rsidRDefault="002C4285" w:rsidP="00C970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 of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after </w:t>
            </w:r>
            <w:r w:rsidR="007C04C0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negative</w:t>
            </w:r>
            <w:r w:rsidR="007C04C0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0265C" w:rsidRPr="00C0265C" w14:paraId="7F5B5DB6" w14:textId="77777777" w:rsidTr="00C0265C">
        <w:trPr>
          <w:trHeight w:val="512"/>
        </w:trPr>
        <w:tc>
          <w:tcPr>
            <w:tcW w:w="1440" w:type="dxa"/>
            <w:vMerge/>
            <w:tcBorders>
              <w:top w:val="single" w:sz="4" w:space="0" w:color="auto"/>
            </w:tcBorders>
          </w:tcPr>
          <w:p w14:paraId="09BE34B8" w14:textId="77777777" w:rsidR="00FE08D8" w:rsidRPr="00C0265C" w:rsidRDefault="00FE08D8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0F933C2" w14:textId="77777777" w:rsidR="00FE08D8" w:rsidRPr="00C0265C" w:rsidRDefault="007C04C0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29360B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3438D2A" w14:textId="77777777" w:rsidR="00FE08D8" w:rsidRPr="00C0265C" w:rsidRDefault="00FE08D8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Normal n (%)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8B6F7A" w14:textId="77777777" w:rsidR="00FE08D8" w:rsidRPr="00C0265C" w:rsidRDefault="007C04C0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29360B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4098C0" w14:textId="77777777" w:rsidR="00FE08D8" w:rsidRPr="00C0265C" w:rsidRDefault="00FE08D8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Normal n (%)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230DA22" w14:textId="77777777" w:rsidR="00FE08D8" w:rsidRPr="00C0265C" w:rsidRDefault="007C04C0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2D4921" w14:textId="77777777" w:rsidR="00FE08D8" w:rsidRPr="00C0265C" w:rsidRDefault="00FE08D8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Normal n (%)</w:t>
            </w:r>
          </w:p>
        </w:tc>
      </w:tr>
      <w:tr w:rsidR="00C0265C" w:rsidRPr="00C0265C" w14:paraId="7BF242AC" w14:textId="77777777" w:rsidTr="00C0265C">
        <w:trPr>
          <w:trHeight w:val="512"/>
        </w:trPr>
        <w:tc>
          <w:tcPr>
            <w:tcW w:w="1440" w:type="dxa"/>
          </w:tcPr>
          <w:p w14:paraId="6F271071" w14:textId="77777777" w:rsidR="008F4680" w:rsidRPr="00C0265C" w:rsidRDefault="008F4680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LDL-c direct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8AEACAC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304 (14.76)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023126E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1756 (85.24)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C86FEE6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355 (17.23)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1ED77A0" w14:textId="77777777" w:rsidR="008F4680" w:rsidRPr="00C0265C" w:rsidRDefault="00C25F22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1705 (82.77</w:t>
            </w:r>
            <w:r w:rsidR="008F4680" w:rsidRPr="00C0265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E130632" w14:textId="77777777" w:rsidR="008F4680" w:rsidRPr="00C0265C" w:rsidRDefault="00C25F22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268 (13.01</w:t>
            </w:r>
            <w:r w:rsidR="008F4680" w:rsidRPr="00C0265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E19A89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1792 (86.99)</w:t>
            </w:r>
          </w:p>
        </w:tc>
      </w:tr>
      <w:tr w:rsidR="00C0265C" w:rsidRPr="00C0265C" w14:paraId="4B361B39" w14:textId="77777777" w:rsidTr="00C0265C">
        <w:trPr>
          <w:trHeight w:val="532"/>
        </w:trPr>
        <w:tc>
          <w:tcPr>
            <w:tcW w:w="1440" w:type="dxa"/>
          </w:tcPr>
          <w:p w14:paraId="17F4B693" w14:textId="77777777" w:rsidR="008F4680" w:rsidRPr="00C0265C" w:rsidRDefault="008F4680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Friedewald </w:t>
            </w:r>
          </w:p>
        </w:tc>
        <w:tc>
          <w:tcPr>
            <w:tcW w:w="1260" w:type="dxa"/>
          </w:tcPr>
          <w:p w14:paraId="220CE312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339 (16.45)</w:t>
            </w:r>
          </w:p>
        </w:tc>
        <w:tc>
          <w:tcPr>
            <w:tcW w:w="1620" w:type="dxa"/>
          </w:tcPr>
          <w:p w14:paraId="636FEFD2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1721 (83.55)</w:t>
            </w:r>
          </w:p>
        </w:tc>
        <w:tc>
          <w:tcPr>
            <w:tcW w:w="1260" w:type="dxa"/>
          </w:tcPr>
          <w:p w14:paraId="585033AA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596 (28.93)</w:t>
            </w:r>
          </w:p>
        </w:tc>
        <w:tc>
          <w:tcPr>
            <w:tcW w:w="1440" w:type="dxa"/>
          </w:tcPr>
          <w:p w14:paraId="17DADB93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1464 (71.07)</w:t>
            </w:r>
          </w:p>
        </w:tc>
        <w:tc>
          <w:tcPr>
            <w:tcW w:w="1260" w:type="dxa"/>
          </w:tcPr>
          <w:p w14:paraId="42264F93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183 (8.89)</w:t>
            </w:r>
          </w:p>
        </w:tc>
        <w:tc>
          <w:tcPr>
            <w:tcW w:w="1440" w:type="dxa"/>
          </w:tcPr>
          <w:p w14:paraId="52C78495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1877 (91.11)</w:t>
            </w:r>
          </w:p>
        </w:tc>
      </w:tr>
      <w:tr w:rsidR="00435A4B" w:rsidRPr="00C0265C" w14:paraId="484E6BE9" w14:textId="77777777" w:rsidTr="00C0265C">
        <w:trPr>
          <w:trHeight w:val="532"/>
        </w:trPr>
        <w:tc>
          <w:tcPr>
            <w:tcW w:w="1440" w:type="dxa"/>
          </w:tcPr>
          <w:p w14:paraId="75BF4467" w14:textId="7AE599E8" w:rsidR="00435A4B" w:rsidRPr="00C0265C" w:rsidRDefault="00C0265C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5F574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value</w:t>
            </w:r>
          </w:p>
        </w:tc>
        <w:tc>
          <w:tcPr>
            <w:tcW w:w="2880" w:type="dxa"/>
            <w:gridSpan w:val="2"/>
          </w:tcPr>
          <w:p w14:paraId="45B0166F" w14:textId="77777777" w:rsidR="00435A4B" w:rsidRPr="00C0265C" w:rsidRDefault="00435A4B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700" w:type="dxa"/>
            <w:gridSpan w:val="2"/>
          </w:tcPr>
          <w:p w14:paraId="0F597346" w14:textId="77777777" w:rsidR="00435A4B" w:rsidRPr="00C0265C" w:rsidRDefault="00435A4B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2700" w:type="dxa"/>
            <w:gridSpan w:val="2"/>
          </w:tcPr>
          <w:p w14:paraId="75A7FAD3" w14:textId="77777777" w:rsidR="00435A4B" w:rsidRPr="00C0265C" w:rsidRDefault="00435A4B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&lt;0.0001</w:t>
            </w:r>
          </w:p>
        </w:tc>
      </w:tr>
      <w:bookmarkEnd w:id="2"/>
      <w:bookmarkEnd w:id="3"/>
      <w:bookmarkEnd w:id="4"/>
      <w:bookmarkEnd w:id="5"/>
      <w:bookmarkEnd w:id="6"/>
    </w:tbl>
    <w:p w14:paraId="038E9BD8" w14:textId="77777777" w:rsidR="002C08BD" w:rsidRPr="004B1D47" w:rsidRDefault="002C08BD" w:rsidP="00783A5F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10FD6AEA" w14:textId="77777777" w:rsidR="002C08BD" w:rsidRPr="004B1D47" w:rsidRDefault="002C08BD" w:rsidP="002C08BD">
      <w:pPr>
        <w:pStyle w:val="BodyText"/>
        <w:spacing w:before="132"/>
        <w:ind w:right="139"/>
        <w:jc w:val="both"/>
        <w:rPr>
          <w:rFonts w:ascii="Arial" w:hAnsi="Arial" w:cs="Arial"/>
          <w:b/>
          <w:sz w:val="20"/>
          <w:szCs w:val="20"/>
        </w:rPr>
      </w:pPr>
      <w:r w:rsidRPr="004B1D47">
        <w:rPr>
          <w:rFonts w:ascii="Arial" w:hAnsi="Arial" w:cs="Arial"/>
          <w:b/>
          <w:sz w:val="20"/>
          <w:szCs w:val="20"/>
        </w:rPr>
        <w:t xml:space="preserve">Risk assessment according to methods used before and after application of the </w:t>
      </w:r>
      <w:r w:rsidR="00C0265C">
        <w:rPr>
          <w:rFonts w:ascii="Arial" w:hAnsi="Arial" w:cs="Arial"/>
          <w:b/>
          <w:sz w:val="20"/>
          <w:szCs w:val="20"/>
        </w:rPr>
        <w:t>T</w:t>
      </w:r>
      <w:r w:rsidR="00DE7F2F">
        <w:rPr>
          <w:rFonts w:ascii="Arial" w:hAnsi="Arial" w:cs="Arial"/>
          <w:b/>
          <w:sz w:val="20"/>
          <w:szCs w:val="20"/>
        </w:rPr>
        <w:t>A</w:t>
      </w:r>
      <w:r w:rsidR="00C0265C">
        <w:rPr>
          <w:rFonts w:ascii="Arial" w:hAnsi="Arial" w:cs="Arial"/>
          <w:b/>
          <w:sz w:val="20"/>
          <w:szCs w:val="20"/>
        </w:rPr>
        <w:t>E</w:t>
      </w:r>
    </w:p>
    <w:p w14:paraId="64FB4462" w14:textId="7AD48390" w:rsidR="002C08BD" w:rsidRPr="004B1D47" w:rsidRDefault="002C08BD" w:rsidP="002C08BD">
      <w:pPr>
        <w:pStyle w:val="BodyText"/>
        <w:ind w:right="135"/>
        <w:jc w:val="both"/>
        <w:rPr>
          <w:rFonts w:ascii="Arial" w:hAnsi="Arial" w:cs="Arial"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In the total populat</w:t>
      </w:r>
      <w:r w:rsidR="00DE7F2F">
        <w:rPr>
          <w:rFonts w:ascii="Arial" w:hAnsi="Arial" w:cs="Arial"/>
          <w:sz w:val="20"/>
          <w:szCs w:val="20"/>
        </w:rPr>
        <w:t xml:space="preserve">ion, before application of the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 xml:space="preserve">E, the direct LDL-c assay </w:t>
      </w:r>
      <w:r w:rsidR="00C970A7" w:rsidRPr="004B1D47">
        <w:rPr>
          <w:rFonts w:ascii="Arial" w:hAnsi="Arial" w:cs="Arial"/>
          <w:sz w:val="20"/>
          <w:szCs w:val="20"/>
        </w:rPr>
        <w:t>yielded</w:t>
      </w:r>
      <w:r w:rsidR="00C970A7" w:rsidRPr="00C970A7">
        <w:rPr>
          <w:rFonts w:ascii="Arial" w:hAnsi="Arial" w:cs="Arial"/>
          <w:sz w:val="20"/>
          <w:szCs w:val="20"/>
        </w:rPr>
        <w:t xml:space="preserve"> </w:t>
      </w:r>
      <w:r w:rsidR="00C970A7" w:rsidRPr="004B1D47">
        <w:rPr>
          <w:rFonts w:ascii="Arial" w:hAnsi="Arial" w:cs="Arial"/>
          <w:sz w:val="20"/>
          <w:szCs w:val="20"/>
        </w:rPr>
        <w:t>direct</w:t>
      </w:r>
      <w:r w:rsidR="00C970A7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LDL-</w:t>
      </w:r>
      <w:r w:rsidR="00C970A7" w:rsidRPr="004B1D47">
        <w:rPr>
          <w:rFonts w:ascii="Arial" w:hAnsi="Arial" w:cs="Arial"/>
          <w:sz w:val="20"/>
          <w:szCs w:val="20"/>
        </w:rPr>
        <w:t xml:space="preserve">c </w:t>
      </w:r>
      <w:r w:rsidR="005B6957">
        <w:rPr>
          <w:rFonts w:ascii="Arial" w:hAnsi="Arial" w:cs="Arial"/>
          <w:sz w:val="20"/>
          <w:szCs w:val="20"/>
        </w:rPr>
        <w:t>in</w:t>
      </w:r>
      <w:r w:rsidRPr="004B1D47">
        <w:rPr>
          <w:rFonts w:ascii="Arial" w:hAnsi="Arial" w:cs="Arial"/>
          <w:sz w:val="20"/>
          <w:szCs w:val="20"/>
        </w:rPr>
        <w:t xml:space="preserve"> 5.</w:t>
      </w:r>
      <w:r w:rsidR="002835A5">
        <w:rPr>
          <w:rFonts w:ascii="Arial" w:hAnsi="Arial" w:cs="Arial"/>
          <w:sz w:val="20"/>
          <w:szCs w:val="20"/>
        </w:rPr>
        <w:t>0</w:t>
      </w:r>
      <w:r w:rsidRPr="004B1D47">
        <w:rPr>
          <w:rFonts w:ascii="Arial" w:hAnsi="Arial" w:cs="Arial"/>
          <w:sz w:val="20"/>
          <w:szCs w:val="20"/>
        </w:rPr>
        <w:t>5% of pa</w:t>
      </w:r>
      <w:r w:rsidR="002835A5">
        <w:rPr>
          <w:rFonts w:ascii="Arial" w:hAnsi="Arial" w:cs="Arial"/>
          <w:sz w:val="20"/>
          <w:szCs w:val="20"/>
        </w:rPr>
        <w:t>tients at very high risk and 9.71</w:t>
      </w:r>
      <w:r w:rsidRPr="004B1D47">
        <w:rPr>
          <w:rFonts w:ascii="Arial" w:hAnsi="Arial" w:cs="Arial"/>
          <w:sz w:val="20"/>
          <w:szCs w:val="20"/>
        </w:rPr>
        <w:t>% at high risk o</w:t>
      </w:r>
      <w:r w:rsidR="005B6957">
        <w:rPr>
          <w:rFonts w:ascii="Arial" w:hAnsi="Arial" w:cs="Arial"/>
          <w:sz w:val="20"/>
          <w:szCs w:val="20"/>
        </w:rPr>
        <w:t>f developing atheromatous CV</w:t>
      </w:r>
      <w:r w:rsidR="005B6957" w:rsidRPr="004B1D47">
        <w:rPr>
          <w:rFonts w:ascii="Arial" w:hAnsi="Arial" w:cs="Arial"/>
          <w:sz w:val="20"/>
          <w:szCs w:val="20"/>
        </w:rPr>
        <w:t>D</w:t>
      </w:r>
      <w:r w:rsidRPr="004B1D47">
        <w:rPr>
          <w:rFonts w:ascii="Arial" w:hAnsi="Arial" w:cs="Arial"/>
          <w:sz w:val="20"/>
          <w:szCs w:val="20"/>
        </w:rPr>
        <w:t xml:space="preserve">. However, using indirect LDL-c calculation methods, the Friedewald </w:t>
      </w:r>
      <w:r w:rsidR="005B6957">
        <w:rPr>
          <w:rFonts w:ascii="Arial" w:hAnsi="Arial" w:cs="Arial"/>
          <w:sz w:val="20"/>
          <w:szCs w:val="20"/>
        </w:rPr>
        <w:t>equation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yielded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6.11</w:t>
      </w:r>
      <w:r w:rsidRPr="004B1D47">
        <w:rPr>
          <w:rFonts w:ascii="Arial" w:hAnsi="Arial" w:cs="Arial"/>
          <w:sz w:val="20"/>
          <w:szCs w:val="20"/>
        </w:rPr>
        <w:t>%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10</w:t>
      </w:r>
      <w:r w:rsidRPr="004B1D47">
        <w:rPr>
          <w:rFonts w:ascii="Arial" w:hAnsi="Arial" w:cs="Arial"/>
          <w:sz w:val="20"/>
          <w:szCs w:val="20"/>
        </w:rPr>
        <w:t>.3</w:t>
      </w:r>
      <w:r w:rsidR="002835A5">
        <w:rPr>
          <w:rFonts w:ascii="Arial" w:hAnsi="Arial" w:cs="Arial"/>
          <w:sz w:val="20"/>
          <w:szCs w:val="20"/>
        </w:rPr>
        <w:t>4</w:t>
      </w:r>
      <w:r w:rsidRPr="004B1D47">
        <w:rPr>
          <w:rFonts w:ascii="Arial" w:hAnsi="Arial" w:cs="Arial"/>
          <w:sz w:val="20"/>
          <w:szCs w:val="20"/>
        </w:rPr>
        <w:t>%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of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patients</w:t>
      </w:r>
      <w:r w:rsidR="005B6957">
        <w:rPr>
          <w:rFonts w:ascii="Arial" w:hAnsi="Arial" w:cs="Arial"/>
          <w:sz w:val="20"/>
          <w:szCs w:val="20"/>
        </w:rPr>
        <w:t>,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respectively</w:t>
      </w:r>
      <w:r w:rsidR="005B6957">
        <w:rPr>
          <w:rFonts w:ascii="Arial" w:hAnsi="Arial" w:cs="Arial"/>
          <w:sz w:val="20"/>
          <w:szCs w:val="20"/>
        </w:rPr>
        <w:t>,</w:t>
      </w:r>
      <w:r w:rsidRPr="004B1D47">
        <w:rPr>
          <w:rFonts w:ascii="Arial" w:hAnsi="Arial" w:cs="Arial"/>
          <w:spacing w:val="57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at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very</w:t>
      </w:r>
      <w:r w:rsidRPr="004B1D47">
        <w:rPr>
          <w:rFonts w:ascii="Arial" w:hAnsi="Arial" w:cs="Arial"/>
          <w:spacing w:val="57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pacing w:val="64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risk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pacing w:val="-5"/>
          <w:sz w:val="20"/>
          <w:szCs w:val="20"/>
        </w:rPr>
        <w:t>of</w:t>
      </w:r>
      <w:r w:rsidRPr="004B1D47">
        <w:rPr>
          <w:rFonts w:ascii="Arial" w:hAnsi="Arial" w:cs="Arial"/>
          <w:sz w:val="20"/>
          <w:szCs w:val="20"/>
        </w:rPr>
        <w:t xml:space="preserve"> developing</w:t>
      </w:r>
      <w:r w:rsidRPr="004B1D47">
        <w:rPr>
          <w:rFonts w:ascii="Arial" w:hAnsi="Arial" w:cs="Arial"/>
          <w:spacing w:val="-4"/>
          <w:sz w:val="20"/>
          <w:szCs w:val="20"/>
        </w:rPr>
        <w:t xml:space="preserve"> </w:t>
      </w:r>
      <w:r w:rsidR="005B6957">
        <w:rPr>
          <w:rFonts w:ascii="Arial" w:hAnsi="Arial" w:cs="Arial"/>
          <w:sz w:val="20"/>
          <w:szCs w:val="20"/>
        </w:rPr>
        <w:t>CV</w:t>
      </w:r>
      <w:r w:rsidR="005B6957" w:rsidRPr="004B1D47">
        <w:rPr>
          <w:rFonts w:ascii="Arial" w:hAnsi="Arial" w:cs="Arial"/>
          <w:sz w:val="20"/>
          <w:szCs w:val="20"/>
        </w:rPr>
        <w:t>D</w:t>
      </w:r>
      <w:r w:rsidR="002835A5">
        <w:rPr>
          <w:rFonts w:ascii="Arial" w:hAnsi="Arial" w:cs="Arial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(</w:t>
      </w:r>
      <w:r w:rsidR="002835A5">
        <w:rPr>
          <w:rFonts w:ascii="Arial" w:hAnsi="Arial" w:cs="Arial"/>
          <w:b/>
          <w:sz w:val="20"/>
          <w:szCs w:val="20"/>
        </w:rPr>
        <w:t>Table 3</w:t>
      </w:r>
      <w:r w:rsidRPr="004B1D47">
        <w:rPr>
          <w:rFonts w:ascii="Arial" w:hAnsi="Arial" w:cs="Arial"/>
          <w:sz w:val="20"/>
          <w:szCs w:val="20"/>
        </w:rPr>
        <w:t>).</w:t>
      </w:r>
    </w:p>
    <w:p w14:paraId="167B5858" w14:textId="1146B52E" w:rsidR="00BF1434" w:rsidRDefault="002C08BD" w:rsidP="002C08BD">
      <w:pPr>
        <w:pStyle w:val="BodyText"/>
        <w:ind w:right="141"/>
        <w:jc w:val="both"/>
        <w:rPr>
          <w:rFonts w:ascii="Arial" w:hAnsi="Arial" w:cs="Arial"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After</w:t>
      </w:r>
      <w:r w:rsidRPr="004B1D47">
        <w:rPr>
          <w:rFonts w:ascii="Arial" w:hAnsi="Arial" w:cs="Arial"/>
          <w:spacing w:val="-5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applying</w:t>
      </w:r>
      <w:r w:rsidRPr="004B1D47">
        <w:rPr>
          <w:rFonts w:ascii="Arial" w:hAnsi="Arial" w:cs="Arial"/>
          <w:spacing w:val="-6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positive</w:t>
      </w:r>
      <w:r w:rsidRPr="004B1D47">
        <w:rPr>
          <w:rFonts w:ascii="Arial" w:hAnsi="Arial" w:cs="Arial"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>E</w:t>
      </w:r>
      <w:r w:rsidRPr="004B1D47">
        <w:rPr>
          <w:rFonts w:ascii="Arial" w:hAnsi="Arial" w:cs="Arial"/>
          <w:spacing w:val="-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to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calculation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formula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to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direct</w:t>
      </w:r>
      <w:r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 xml:space="preserve">LDL-c,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BF1434" w:rsidRPr="004B1D47">
        <w:rPr>
          <w:rFonts w:ascii="Arial" w:hAnsi="Arial" w:cs="Arial"/>
          <w:sz w:val="20"/>
          <w:szCs w:val="20"/>
        </w:rPr>
        <w:t xml:space="preserve">Friedewald </w:t>
      </w:r>
      <w:r w:rsidR="005B6957">
        <w:rPr>
          <w:rFonts w:ascii="Arial" w:hAnsi="Arial" w:cs="Arial"/>
          <w:sz w:val="20"/>
          <w:szCs w:val="20"/>
        </w:rPr>
        <w:t>equation</w:t>
      </w:r>
      <w:r w:rsidR="00BF1434">
        <w:rPr>
          <w:rFonts w:ascii="Arial" w:hAnsi="Arial" w:cs="Arial"/>
          <w:sz w:val="20"/>
          <w:szCs w:val="20"/>
        </w:rPr>
        <w:t xml:space="preserve"> ha</w:t>
      </w:r>
      <w:r w:rsidR="00BF1434" w:rsidRPr="004B1D47">
        <w:rPr>
          <w:rFonts w:ascii="Arial" w:hAnsi="Arial" w:cs="Arial"/>
          <w:sz w:val="20"/>
          <w:szCs w:val="20"/>
        </w:rPr>
        <w:t>d</w:t>
      </w:r>
      <w:r w:rsidR="005B6957">
        <w:rPr>
          <w:rFonts w:ascii="Arial" w:hAnsi="Arial" w:cs="Arial"/>
          <w:sz w:val="20"/>
          <w:szCs w:val="20"/>
        </w:rPr>
        <w:t xml:space="preserve"> </w:t>
      </w:r>
      <w:r w:rsidR="00BF1434">
        <w:rPr>
          <w:rFonts w:ascii="Arial" w:hAnsi="Arial" w:cs="Arial"/>
          <w:sz w:val="20"/>
          <w:szCs w:val="20"/>
        </w:rPr>
        <w:t>more patient</w:t>
      </w:r>
      <w:r w:rsidR="005B6957">
        <w:rPr>
          <w:rFonts w:ascii="Arial" w:hAnsi="Arial" w:cs="Arial"/>
          <w:sz w:val="20"/>
          <w:szCs w:val="20"/>
        </w:rPr>
        <w:t>s</w:t>
      </w:r>
      <w:r w:rsidR="00BF1434">
        <w:rPr>
          <w:rFonts w:ascii="Arial" w:hAnsi="Arial" w:cs="Arial"/>
          <w:sz w:val="20"/>
          <w:szCs w:val="20"/>
        </w:rPr>
        <w:t xml:space="preserve"> at very high risk an</w:t>
      </w:r>
      <w:r w:rsidR="00BF1434" w:rsidRPr="004B1D47">
        <w:rPr>
          <w:rFonts w:ascii="Arial" w:hAnsi="Arial" w:cs="Arial"/>
          <w:sz w:val="20"/>
          <w:szCs w:val="20"/>
        </w:rPr>
        <w:t>d</w:t>
      </w:r>
      <w:r w:rsidR="00BF1434">
        <w:rPr>
          <w:rFonts w:ascii="Arial" w:hAnsi="Arial" w:cs="Arial"/>
          <w:sz w:val="20"/>
          <w:szCs w:val="20"/>
        </w:rPr>
        <w:t xml:space="preserve"> at high risk compare</w:t>
      </w:r>
      <w:r w:rsidR="005B6957">
        <w:rPr>
          <w:rFonts w:ascii="Arial" w:hAnsi="Arial" w:cs="Arial"/>
          <w:sz w:val="20"/>
          <w:szCs w:val="20"/>
        </w:rPr>
        <w:t>d</w:t>
      </w:r>
      <w:r w:rsidR="00BF1434">
        <w:rPr>
          <w:rFonts w:ascii="Arial" w:hAnsi="Arial" w:cs="Arial"/>
          <w:sz w:val="20"/>
          <w:szCs w:val="20"/>
        </w:rPr>
        <w:t xml:space="preserve"> to</w:t>
      </w:r>
      <w:r w:rsidR="005B6957">
        <w:rPr>
          <w:rFonts w:ascii="Arial" w:hAnsi="Arial" w:cs="Arial"/>
          <w:sz w:val="20"/>
          <w:szCs w:val="20"/>
        </w:rPr>
        <w:t xml:space="preserve"> the</w:t>
      </w:r>
      <w:r w:rsidR="00BF1434">
        <w:rPr>
          <w:rFonts w:ascii="Arial" w:hAnsi="Arial" w:cs="Arial"/>
          <w:sz w:val="20"/>
          <w:szCs w:val="20"/>
        </w:rPr>
        <w:t xml:space="preserve"> direct method (p&lt;0.0001) Table 3.</w:t>
      </w:r>
    </w:p>
    <w:p w14:paraId="14F8DB4C" w14:textId="45BF03F3" w:rsidR="00CE54D5" w:rsidRDefault="00DE7F2F" w:rsidP="002C08BD">
      <w:pPr>
        <w:pStyle w:val="BodyText"/>
        <w:spacing w:before="1"/>
        <w:ind w:right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the negative </w:t>
      </w:r>
      <w:r w:rsidR="00BF143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="00BF1434">
        <w:rPr>
          <w:rFonts w:ascii="Arial" w:hAnsi="Arial" w:cs="Arial"/>
          <w:sz w:val="20"/>
          <w:szCs w:val="20"/>
        </w:rPr>
        <w:t xml:space="preserve">E on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BF1434">
        <w:rPr>
          <w:rFonts w:ascii="Arial" w:hAnsi="Arial" w:cs="Arial"/>
          <w:sz w:val="20"/>
          <w:szCs w:val="20"/>
        </w:rPr>
        <w:t xml:space="preserve">indirect method </w:t>
      </w:r>
      <w:r w:rsidR="00CE54D5">
        <w:rPr>
          <w:rFonts w:ascii="Arial" w:hAnsi="Arial" w:cs="Arial"/>
          <w:sz w:val="20"/>
          <w:szCs w:val="20"/>
        </w:rPr>
        <w:t xml:space="preserve">classified </w:t>
      </w:r>
      <w:r w:rsidR="005B6957">
        <w:rPr>
          <w:rFonts w:ascii="Arial" w:hAnsi="Arial" w:cs="Arial"/>
          <w:sz w:val="20"/>
          <w:szCs w:val="20"/>
        </w:rPr>
        <w:t>fewer</w:t>
      </w:r>
      <w:r w:rsidR="00CE54D5">
        <w:rPr>
          <w:rFonts w:ascii="Arial" w:hAnsi="Arial" w:cs="Arial"/>
          <w:sz w:val="20"/>
          <w:szCs w:val="20"/>
        </w:rPr>
        <w:t xml:space="preserve"> patients at very high risk an</w:t>
      </w:r>
      <w:r w:rsidR="00C970A7" w:rsidRPr="004B1D47">
        <w:rPr>
          <w:rFonts w:ascii="Arial" w:hAnsi="Arial" w:cs="Arial"/>
          <w:sz w:val="20"/>
          <w:szCs w:val="20"/>
        </w:rPr>
        <w:t>d</w:t>
      </w:r>
      <w:r w:rsidR="00C970A7">
        <w:rPr>
          <w:rFonts w:ascii="Arial" w:hAnsi="Arial" w:cs="Arial"/>
          <w:sz w:val="20"/>
          <w:szCs w:val="20"/>
        </w:rPr>
        <w:t xml:space="preserve"> </w:t>
      </w:r>
      <w:r w:rsidR="00CE54D5">
        <w:rPr>
          <w:rFonts w:ascii="Arial" w:hAnsi="Arial" w:cs="Arial"/>
          <w:sz w:val="20"/>
          <w:szCs w:val="20"/>
        </w:rPr>
        <w:t xml:space="preserve">at high risk of developing </w:t>
      </w:r>
      <w:r w:rsidR="005B6957">
        <w:rPr>
          <w:rFonts w:ascii="Arial" w:hAnsi="Arial" w:cs="Arial"/>
          <w:sz w:val="20"/>
          <w:szCs w:val="20"/>
        </w:rPr>
        <w:t>CV</w:t>
      </w:r>
      <w:r w:rsidR="005B6957" w:rsidRPr="004B1D47">
        <w:rPr>
          <w:rFonts w:ascii="Arial" w:hAnsi="Arial" w:cs="Arial"/>
          <w:sz w:val="20"/>
          <w:szCs w:val="20"/>
        </w:rPr>
        <w:t>D</w:t>
      </w:r>
      <w:r w:rsidR="005B6957">
        <w:rPr>
          <w:rFonts w:ascii="Arial" w:hAnsi="Arial" w:cs="Arial"/>
          <w:sz w:val="20"/>
          <w:szCs w:val="20"/>
        </w:rPr>
        <w:t xml:space="preserve"> </w:t>
      </w:r>
      <w:r w:rsidR="00CE54D5">
        <w:rPr>
          <w:rFonts w:ascii="Arial" w:hAnsi="Arial" w:cs="Arial"/>
          <w:sz w:val="20"/>
          <w:szCs w:val="20"/>
        </w:rPr>
        <w:t xml:space="preserve">compared to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CE54D5" w:rsidRPr="004B1D47">
        <w:rPr>
          <w:rFonts w:ascii="Arial" w:hAnsi="Arial" w:cs="Arial"/>
          <w:sz w:val="20"/>
          <w:szCs w:val="20"/>
        </w:rPr>
        <w:t>direct</w:t>
      </w:r>
      <w:r w:rsidR="00CE54D5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LDL-</w:t>
      </w:r>
      <w:r w:rsidR="00CE54D5" w:rsidRPr="004B1D47">
        <w:rPr>
          <w:rFonts w:ascii="Arial" w:hAnsi="Arial" w:cs="Arial"/>
          <w:sz w:val="20"/>
          <w:szCs w:val="20"/>
        </w:rPr>
        <w:t>c</w:t>
      </w:r>
      <w:r w:rsidR="00CE54D5">
        <w:rPr>
          <w:rFonts w:ascii="Arial" w:hAnsi="Arial" w:cs="Arial"/>
          <w:sz w:val="20"/>
          <w:szCs w:val="20"/>
        </w:rPr>
        <w:t xml:space="preserve"> (Table 3). More patients </w:t>
      </w:r>
      <w:r w:rsidR="00765901">
        <w:rPr>
          <w:rFonts w:ascii="Arial" w:hAnsi="Arial" w:cs="Arial"/>
          <w:sz w:val="20"/>
          <w:szCs w:val="20"/>
        </w:rPr>
        <w:t xml:space="preserve">(n=+223 </w:t>
      </w:r>
      <w:r w:rsidR="00CE54D5">
        <w:rPr>
          <w:rFonts w:ascii="Arial" w:hAnsi="Arial" w:cs="Arial"/>
          <w:sz w:val="20"/>
          <w:szCs w:val="20"/>
        </w:rPr>
        <w:t>(10.82%) at low risk were found</w:t>
      </w:r>
      <w:r>
        <w:rPr>
          <w:rFonts w:ascii="Arial" w:hAnsi="Arial" w:cs="Arial"/>
          <w:sz w:val="20"/>
          <w:szCs w:val="20"/>
        </w:rPr>
        <w:t xml:space="preserve"> after application of negative </w:t>
      </w:r>
      <w:r w:rsidR="00CE54D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="00CE54D5">
        <w:rPr>
          <w:rFonts w:ascii="Arial" w:hAnsi="Arial" w:cs="Arial"/>
          <w:sz w:val="20"/>
          <w:szCs w:val="20"/>
        </w:rPr>
        <w:t xml:space="preserve">E on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CE54D5" w:rsidRPr="004B1D47">
        <w:rPr>
          <w:rFonts w:ascii="Arial" w:hAnsi="Arial" w:cs="Arial"/>
          <w:sz w:val="20"/>
          <w:szCs w:val="20"/>
        </w:rPr>
        <w:t xml:space="preserve">Friedewald </w:t>
      </w:r>
      <w:r w:rsidR="00D92A2E">
        <w:rPr>
          <w:rFonts w:ascii="Arial" w:hAnsi="Arial" w:cs="Arial"/>
          <w:sz w:val="20"/>
          <w:szCs w:val="20"/>
        </w:rPr>
        <w:t>equation</w:t>
      </w:r>
      <w:r w:rsidR="00CE54D5">
        <w:rPr>
          <w:rFonts w:ascii="Arial" w:hAnsi="Arial" w:cs="Arial"/>
          <w:sz w:val="20"/>
          <w:szCs w:val="20"/>
        </w:rPr>
        <w:t xml:space="preserve"> compared to </w:t>
      </w:r>
      <w:r w:rsidR="00CE54D5" w:rsidRPr="004B1D47">
        <w:rPr>
          <w:rFonts w:ascii="Arial" w:hAnsi="Arial" w:cs="Arial"/>
          <w:sz w:val="20"/>
          <w:szCs w:val="20"/>
        </w:rPr>
        <w:t>direct</w:t>
      </w:r>
      <w:r w:rsidR="00CE54D5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E54D5" w:rsidRPr="004B1D47">
        <w:rPr>
          <w:rFonts w:ascii="Arial" w:hAnsi="Arial" w:cs="Arial"/>
          <w:sz w:val="20"/>
          <w:szCs w:val="20"/>
        </w:rPr>
        <w:t>LDL-c</w:t>
      </w:r>
      <w:r w:rsidR="00CE54D5">
        <w:rPr>
          <w:rFonts w:ascii="Arial" w:hAnsi="Arial" w:cs="Arial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 xml:space="preserve">(p&lt;0.0001) </w:t>
      </w:r>
      <w:r w:rsidR="00CE54D5">
        <w:rPr>
          <w:rFonts w:ascii="Arial" w:hAnsi="Arial" w:cs="Arial"/>
          <w:sz w:val="20"/>
          <w:szCs w:val="20"/>
        </w:rPr>
        <w:t xml:space="preserve">Table </w:t>
      </w:r>
      <w:r w:rsidR="00C970A7">
        <w:rPr>
          <w:rFonts w:ascii="Arial" w:hAnsi="Arial" w:cs="Arial"/>
          <w:sz w:val="20"/>
          <w:szCs w:val="20"/>
        </w:rPr>
        <w:t>3.</w:t>
      </w:r>
    </w:p>
    <w:p w14:paraId="2A01B659" w14:textId="77777777" w:rsidR="00CE54D5" w:rsidRDefault="00CE54D5" w:rsidP="002C08BD">
      <w:pPr>
        <w:pStyle w:val="BodyText"/>
        <w:spacing w:before="1"/>
        <w:ind w:right="147"/>
        <w:jc w:val="both"/>
        <w:rPr>
          <w:rFonts w:ascii="Arial" w:hAnsi="Arial" w:cs="Arial"/>
          <w:sz w:val="20"/>
          <w:szCs w:val="20"/>
        </w:rPr>
      </w:pPr>
    </w:p>
    <w:p w14:paraId="1EBD2F9A" w14:textId="77777777" w:rsidR="00027D12" w:rsidRDefault="002C4501" w:rsidP="00027D12">
      <w:pPr>
        <w:pStyle w:val="THESEBRICE3"/>
        <w:spacing w:line="480" w:lineRule="auto"/>
        <w:jc w:val="center"/>
        <w:rPr>
          <w:rFonts w:ascii="Arial" w:hAnsi="Arial" w:cs="Arial"/>
          <w:sz w:val="20"/>
          <w:szCs w:val="20"/>
          <w:lang w:val="en-US"/>
        </w:rPr>
      </w:pPr>
      <w:bookmarkStart w:id="7" w:name="_Toc185720948"/>
      <w:r w:rsidRPr="00480E70">
        <w:rPr>
          <w:rFonts w:ascii="Arial" w:hAnsi="Arial" w:cs="Arial"/>
          <w:b/>
          <w:bCs/>
          <w:sz w:val="20"/>
          <w:szCs w:val="20"/>
          <w:lang w:val="en-US"/>
        </w:rPr>
        <w:t xml:space="preserve">Table </w:t>
      </w:r>
      <w:r w:rsidR="0029360B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480E70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480E70">
        <w:rPr>
          <w:rFonts w:ascii="Arial" w:hAnsi="Arial" w:cs="Arial"/>
          <w:sz w:val="20"/>
          <w:szCs w:val="20"/>
          <w:lang w:val="en-US"/>
        </w:rPr>
        <w:t xml:space="preserve"> Risk assessment </w:t>
      </w:r>
      <w:r w:rsidR="00C0265C">
        <w:rPr>
          <w:rFonts w:ascii="Arial" w:hAnsi="Arial" w:cs="Arial"/>
          <w:sz w:val="20"/>
          <w:szCs w:val="20"/>
          <w:lang w:val="en-US"/>
        </w:rPr>
        <w:t xml:space="preserve">according to LDL-c methods and </w:t>
      </w:r>
      <w:r w:rsidRPr="00480E70">
        <w:rPr>
          <w:rFonts w:ascii="Arial" w:hAnsi="Arial" w:cs="Arial"/>
          <w:sz w:val="20"/>
          <w:szCs w:val="20"/>
          <w:lang w:val="en-US"/>
        </w:rPr>
        <w:t>T</w:t>
      </w:r>
      <w:r w:rsidR="00DE7F2F">
        <w:rPr>
          <w:rFonts w:ascii="Arial" w:hAnsi="Arial" w:cs="Arial"/>
          <w:sz w:val="20"/>
          <w:szCs w:val="20"/>
          <w:lang w:val="en-US"/>
        </w:rPr>
        <w:t>A</w:t>
      </w:r>
      <w:r w:rsidR="00471F82" w:rsidRPr="00480E70">
        <w:rPr>
          <w:rFonts w:ascii="Arial" w:hAnsi="Arial" w:cs="Arial"/>
          <w:sz w:val="20"/>
          <w:szCs w:val="20"/>
          <w:lang w:val="en-US"/>
        </w:rPr>
        <w:t>E</w:t>
      </w:r>
    </w:p>
    <w:tbl>
      <w:tblPr>
        <w:tblW w:w="92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852"/>
        <w:gridCol w:w="1813"/>
        <w:gridCol w:w="1919"/>
        <w:gridCol w:w="1600"/>
      </w:tblGrid>
      <w:tr w:rsidR="0076140B" w:rsidRPr="00100EA9" w14:paraId="42F301E9" w14:textId="77777777" w:rsidTr="0076140B">
        <w:trPr>
          <w:trHeight w:val="42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7F46B" w14:textId="77777777" w:rsidR="0076140B" w:rsidRPr="00100EA9" w:rsidRDefault="0076140B" w:rsidP="0087404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Parameters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A60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4FB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Methods</w:t>
            </w:r>
          </w:p>
        </w:tc>
      </w:tr>
      <w:tr w:rsidR="0076140B" w:rsidRPr="00100EA9" w14:paraId="6FA8A20D" w14:textId="77777777" w:rsidTr="0076140B">
        <w:trPr>
          <w:trHeight w:val="427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B8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26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Risk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09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LDL-c direct (1)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E3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Friedewald (2)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46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(2-1)</w:t>
            </w:r>
          </w:p>
        </w:tc>
      </w:tr>
      <w:tr w:rsidR="0076140B" w:rsidRPr="00100EA9" w14:paraId="1CBF2E64" w14:textId="77777777" w:rsidTr="0076140B">
        <w:trPr>
          <w:trHeight w:val="26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44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Before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C7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5AB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104 (5.05)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54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126 (6.11)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F3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22 (1.06)</w:t>
            </w:r>
          </w:p>
        </w:tc>
      </w:tr>
      <w:tr w:rsidR="0076140B" w:rsidRPr="00100EA9" w14:paraId="01D2B675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474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3D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F9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200 (9.71)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4F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213 (10.34)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93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 (0.63)</w:t>
            </w:r>
          </w:p>
        </w:tc>
      </w:tr>
      <w:tr w:rsidR="0076140B" w:rsidRPr="00100EA9" w14:paraId="35D4505A" w14:textId="77777777" w:rsidTr="0076140B">
        <w:trPr>
          <w:trHeight w:val="53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5A95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2D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81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1514 (73.50)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36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1466 (71.17)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7CF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-48 (2.33)</w:t>
            </w:r>
          </w:p>
        </w:tc>
      </w:tr>
      <w:tr w:rsidR="0076140B" w:rsidRPr="00100EA9" w14:paraId="437F2BD8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6E67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9D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1F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242 (11.75)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99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255 (12.38)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94B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 (0.63)</w:t>
            </w:r>
          </w:p>
        </w:tc>
      </w:tr>
      <w:tr w:rsidR="0076140B" w:rsidRPr="00100EA9" w14:paraId="4B3D0731" w14:textId="77777777" w:rsidTr="0076140B">
        <w:trPr>
          <w:trHeight w:val="26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AB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lastRenderedPageBreak/>
              <w:t>After positive 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91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F4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123 (5.97)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19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257 (12.48)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55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134 (6.51)</w:t>
            </w:r>
          </w:p>
        </w:tc>
      </w:tr>
      <w:tr w:rsidR="0076140B" w:rsidRPr="00100EA9" w14:paraId="7C91591C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B7D7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98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4C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232 (11.26)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D9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339 (16.45)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8C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107 (5.19)</w:t>
            </w:r>
          </w:p>
        </w:tc>
      </w:tr>
      <w:tr w:rsidR="0076140B" w:rsidRPr="00100EA9" w14:paraId="454AE70E" w14:textId="77777777" w:rsidTr="0076140B">
        <w:trPr>
          <w:trHeight w:val="53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8D97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4F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BF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1507 (73.16)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F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1378 (66.90)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90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-129 (6.26)</w:t>
            </w:r>
          </w:p>
        </w:tc>
      </w:tr>
      <w:tr w:rsidR="0076140B" w:rsidRPr="00100EA9" w14:paraId="22ACDE08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EA5C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94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EC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198 (9.61)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AE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86 (4.17)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F7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-112 (5.44)</w:t>
            </w:r>
          </w:p>
        </w:tc>
      </w:tr>
      <w:tr w:rsidR="0076140B" w:rsidRPr="00100EA9" w14:paraId="7DC5D2CB" w14:textId="77777777" w:rsidTr="0076140B">
        <w:trPr>
          <w:trHeight w:val="26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61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After negative 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0E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05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86 (4.17)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F1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62 (3.01)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84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-24 (1.16)</w:t>
            </w:r>
          </w:p>
        </w:tc>
      </w:tr>
      <w:tr w:rsidR="0076140B" w:rsidRPr="00100EA9" w14:paraId="15C852DC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012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2C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77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182 (8.83)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00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121 (5.88)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78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-61 (2.95)</w:t>
            </w:r>
          </w:p>
        </w:tc>
      </w:tr>
      <w:tr w:rsidR="0076140B" w:rsidRPr="00100EA9" w14:paraId="3B146810" w14:textId="77777777" w:rsidTr="0076140B">
        <w:trPr>
          <w:trHeight w:val="53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9D2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41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F8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1482 (71.94)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28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1344 (65.24)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3B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-138 (6.70)</w:t>
            </w:r>
          </w:p>
        </w:tc>
      </w:tr>
      <w:tr w:rsidR="0076140B" w:rsidRPr="00100EA9" w14:paraId="4290D544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705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00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64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310 (15.05)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CD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533 (25.87)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B1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223 (10.82)</w:t>
            </w:r>
          </w:p>
        </w:tc>
      </w:tr>
    </w:tbl>
    <w:p w14:paraId="4952622D" w14:textId="51A526B8" w:rsidR="00230F69" w:rsidRPr="0076140B" w:rsidRDefault="00480E70" w:rsidP="0098291F">
      <w:pPr>
        <w:pStyle w:val="THESEBRICE3"/>
        <w:rPr>
          <w:rFonts w:ascii="Arial" w:hAnsi="Arial" w:cs="Arial"/>
          <w:bCs/>
          <w:sz w:val="18"/>
          <w:szCs w:val="18"/>
          <w:lang w:val="en-US"/>
        </w:rPr>
      </w:pPr>
      <w:r w:rsidRPr="0076140B">
        <w:rPr>
          <w:rFonts w:ascii="Arial" w:hAnsi="Arial" w:cs="Arial"/>
          <w:bCs/>
          <w:i/>
          <w:sz w:val="18"/>
          <w:szCs w:val="18"/>
          <w:lang w:val="en-US"/>
        </w:rPr>
        <w:t>NB:</w:t>
      </w:r>
      <w:r w:rsidR="003273F8" w:rsidRPr="0076140B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3273F8" w:rsidRPr="0076140B">
        <w:rPr>
          <w:rFonts w:ascii="Arial" w:hAnsi="Arial" w:cs="Arial"/>
          <w:b/>
          <w:bCs/>
          <w:i/>
          <w:sz w:val="18"/>
          <w:szCs w:val="18"/>
          <w:lang w:val="en-US"/>
        </w:rPr>
        <w:t>2-1</w:t>
      </w:r>
      <w:r w:rsidR="003273F8" w:rsidRPr="0076140B">
        <w:rPr>
          <w:rFonts w:ascii="Arial" w:hAnsi="Arial" w:cs="Arial"/>
          <w:bCs/>
          <w:i/>
          <w:sz w:val="18"/>
          <w:szCs w:val="18"/>
          <w:lang w:val="en-US"/>
        </w:rPr>
        <w:t xml:space="preserve">: </w:t>
      </w:r>
      <w:r w:rsidR="00C75EB0" w:rsidRPr="0076140B">
        <w:rPr>
          <w:rFonts w:ascii="Arial" w:hAnsi="Arial" w:cs="Arial"/>
          <w:i/>
          <w:sz w:val="18"/>
          <w:szCs w:val="18"/>
          <w:lang w:val="en-US"/>
        </w:rPr>
        <w:t>[Friedewald –</w:t>
      </w:r>
      <w:r w:rsidR="00C970A7" w:rsidRPr="0076140B">
        <w:rPr>
          <w:rFonts w:ascii="Arial" w:hAnsi="Arial" w:cs="Arial"/>
          <w:i/>
          <w:sz w:val="18"/>
          <w:szCs w:val="18"/>
          <w:lang w:val="en-US"/>
        </w:rPr>
        <w:t xml:space="preserve"> direct </w:t>
      </w:r>
      <w:r w:rsidR="00C75EB0" w:rsidRPr="0076140B">
        <w:rPr>
          <w:rFonts w:ascii="Arial" w:hAnsi="Arial" w:cs="Arial"/>
          <w:i/>
          <w:sz w:val="18"/>
          <w:szCs w:val="18"/>
          <w:lang w:val="en-US"/>
        </w:rPr>
        <w:t>LDL-c]</w:t>
      </w:r>
      <w:r w:rsidR="0076140B" w:rsidRPr="0076140B">
        <w:rPr>
          <w:rFonts w:ascii="Arial" w:hAnsi="Arial" w:cs="Arial"/>
          <w:i/>
          <w:sz w:val="18"/>
          <w:szCs w:val="18"/>
          <w:lang w:val="en-US"/>
        </w:rPr>
        <w:t xml:space="preserve">; 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Before TAE application p-value&gt;0.05; </w:t>
      </w:r>
      <w:proofErr w:type="gramStart"/>
      <w:r w:rsidR="004A4A5C">
        <w:rPr>
          <w:rFonts w:ascii="Arial" w:hAnsi="Arial" w:cs="Arial"/>
          <w:bCs/>
          <w:sz w:val="18"/>
          <w:szCs w:val="18"/>
          <w:lang w:val="en-US"/>
        </w:rPr>
        <w:t>A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>fter</w:t>
      </w:r>
      <w:proofErr w:type="gramEnd"/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 positive TAE application p-value</w:t>
      </w:r>
      <w:r w:rsidR="0098291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76140B" w:rsidRPr="0076140B">
        <w:rPr>
          <w:rFonts w:ascii="Arial" w:hAnsi="Arial" w:cs="Arial"/>
          <w:sz w:val="18"/>
          <w:szCs w:val="18"/>
          <w:lang w:val="en-US"/>
        </w:rPr>
        <w:t>&lt;0.0001;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 After negative TAE application p-value </w:t>
      </w:r>
      <w:r w:rsidR="0076140B" w:rsidRPr="0076140B">
        <w:rPr>
          <w:rFonts w:ascii="Arial" w:hAnsi="Arial" w:cs="Arial"/>
          <w:sz w:val="18"/>
          <w:szCs w:val="18"/>
          <w:lang w:val="en-US"/>
        </w:rPr>
        <w:t xml:space="preserve">&lt;0.0001 except for 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Very high risk (p-value </w:t>
      </w:r>
      <w:r w:rsidR="0076140B" w:rsidRPr="0076140B">
        <w:rPr>
          <w:rFonts w:ascii="Arial" w:hAnsi="Arial" w:cs="Arial"/>
          <w:sz w:val="18"/>
          <w:szCs w:val="18"/>
          <w:lang w:val="en-US"/>
        </w:rPr>
        <w:t>=0.05)</w:t>
      </w:r>
    </w:p>
    <w:p w14:paraId="788D3555" w14:textId="77777777" w:rsidR="002C08BD" w:rsidRDefault="002C08BD" w:rsidP="00480E70">
      <w:pPr>
        <w:pStyle w:val="THESEBRICE3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C43E7AD" w14:textId="77777777" w:rsidR="002C08BD" w:rsidRPr="004B1D47" w:rsidRDefault="002C08BD" w:rsidP="002C08BD">
      <w:pPr>
        <w:pStyle w:val="BodyText"/>
        <w:spacing w:before="1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4B1D47">
        <w:rPr>
          <w:rFonts w:ascii="Arial" w:hAnsi="Arial" w:cs="Arial"/>
          <w:b/>
          <w:sz w:val="20"/>
          <w:szCs w:val="20"/>
        </w:rPr>
        <w:t>Difference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in</w:t>
      </w:r>
      <w:r w:rsidRPr="004B1D4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patient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distribution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before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and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after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application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DE7F2F">
        <w:rPr>
          <w:rFonts w:ascii="Arial" w:hAnsi="Arial" w:cs="Arial"/>
          <w:b/>
          <w:sz w:val="20"/>
          <w:szCs w:val="20"/>
        </w:rPr>
        <w:t>of the total analytical error (</w:t>
      </w:r>
      <w:r w:rsidRPr="004B1D47">
        <w:rPr>
          <w:rFonts w:ascii="Arial" w:hAnsi="Arial" w:cs="Arial"/>
          <w:b/>
          <w:sz w:val="20"/>
          <w:szCs w:val="20"/>
        </w:rPr>
        <w:t>T</w:t>
      </w:r>
      <w:r w:rsidR="00DE7F2F">
        <w:rPr>
          <w:rFonts w:ascii="Arial" w:hAnsi="Arial" w:cs="Arial"/>
          <w:b/>
          <w:sz w:val="20"/>
          <w:szCs w:val="20"/>
        </w:rPr>
        <w:t>A</w:t>
      </w:r>
      <w:r w:rsidRPr="004B1D47">
        <w:rPr>
          <w:rFonts w:ascii="Arial" w:hAnsi="Arial" w:cs="Arial"/>
          <w:b/>
          <w:sz w:val="20"/>
          <w:szCs w:val="20"/>
        </w:rPr>
        <w:t>E)</w:t>
      </w:r>
    </w:p>
    <w:p w14:paraId="341BC3F8" w14:textId="620BFFC7" w:rsidR="002C08BD" w:rsidRDefault="002C08BD" w:rsidP="00557082">
      <w:pPr>
        <w:pStyle w:val="BodyText"/>
        <w:ind w:right="14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Aft</w:t>
      </w:r>
      <w:r w:rsidR="00DE7F2F">
        <w:rPr>
          <w:rFonts w:ascii="Arial" w:hAnsi="Arial" w:cs="Arial"/>
          <w:sz w:val="20"/>
          <w:szCs w:val="20"/>
        </w:rPr>
        <w:t xml:space="preserve">er application of the positive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>E, the direct</w:t>
      </w:r>
      <w:r w:rsidR="00765901">
        <w:rPr>
          <w:rFonts w:ascii="Arial" w:hAnsi="Arial" w:cs="Arial"/>
          <w:sz w:val="20"/>
          <w:szCs w:val="20"/>
        </w:rPr>
        <w:t xml:space="preserve"> method showed a difference of 0.92%</w:t>
      </w:r>
      <w:r w:rsidR="004A4A5C">
        <w:rPr>
          <w:rFonts w:ascii="Arial" w:hAnsi="Arial" w:cs="Arial"/>
          <w:sz w:val="20"/>
          <w:szCs w:val="20"/>
        </w:rPr>
        <w:t xml:space="preserve"> of</w:t>
      </w:r>
      <w:r w:rsidR="00765901">
        <w:rPr>
          <w:rFonts w:ascii="Arial" w:hAnsi="Arial" w:cs="Arial"/>
          <w:sz w:val="20"/>
          <w:szCs w:val="20"/>
        </w:rPr>
        <w:t xml:space="preserve"> patients (n= +19) for very high risk and 1</w:t>
      </w:r>
      <w:r w:rsidRPr="004B1D47">
        <w:rPr>
          <w:rFonts w:ascii="Arial" w:hAnsi="Arial" w:cs="Arial"/>
          <w:sz w:val="20"/>
          <w:szCs w:val="20"/>
        </w:rPr>
        <w:t>.</w:t>
      </w:r>
      <w:r w:rsidR="00765901">
        <w:rPr>
          <w:rFonts w:ascii="Arial" w:hAnsi="Arial" w:cs="Arial"/>
          <w:sz w:val="20"/>
          <w:szCs w:val="20"/>
        </w:rPr>
        <w:t xml:space="preserve">55% </w:t>
      </w:r>
      <w:r w:rsidR="004A4A5C">
        <w:rPr>
          <w:rFonts w:ascii="Arial" w:hAnsi="Arial" w:cs="Arial"/>
          <w:sz w:val="20"/>
          <w:szCs w:val="20"/>
        </w:rPr>
        <w:t xml:space="preserve">of </w:t>
      </w:r>
      <w:r w:rsidR="00765901">
        <w:rPr>
          <w:rFonts w:ascii="Arial" w:hAnsi="Arial" w:cs="Arial"/>
          <w:sz w:val="20"/>
          <w:szCs w:val="20"/>
        </w:rPr>
        <w:t>patients (n= +32</w:t>
      </w:r>
      <w:r w:rsidRPr="004B1D47">
        <w:rPr>
          <w:rFonts w:ascii="Arial" w:hAnsi="Arial" w:cs="Arial"/>
          <w:sz w:val="20"/>
          <w:szCs w:val="20"/>
        </w:rPr>
        <w:t>) for high risk</w:t>
      </w:r>
      <w:r w:rsidR="004A4A5C">
        <w:rPr>
          <w:rFonts w:ascii="Arial" w:hAnsi="Arial" w:cs="Arial"/>
          <w:sz w:val="20"/>
          <w:szCs w:val="20"/>
        </w:rPr>
        <w:t>,</w:t>
      </w:r>
      <w:r w:rsidR="003A7067">
        <w:rPr>
          <w:rFonts w:ascii="Arial" w:hAnsi="Arial" w:cs="Arial"/>
          <w:sz w:val="20"/>
          <w:szCs w:val="20"/>
        </w:rPr>
        <w:t xml:space="preserve"> which mean</w:t>
      </w:r>
      <w:r w:rsidR="004A4A5C">
        <w:rPr>
          <w:rFonts w:ascii="Arial" w:hAnsi="Arial" w:cs="Arial"/>
          <w:sz w:val="20"/>
          <w:szCs w:val="20"/>
        </w:rPr>
        <w:t>s</w:t>
      </w:r>
      <w:r w:rsidR="003A7067">
        <w:rPr>
          <w:rFonts w:ascii="Arial" w:hAnsi="Arial" w:cs="Arial"/>
          <w:sz w:val="20"/>
          <w:szCs w:val="20"/>
        </w:rPr>
        <w:t xml:space="preserve"> that th</w:t>
      </w:r>
      <w:r w:rsidR="00DE7F2F">
        <w:rPr>
          <w:rFonts w:ascii="Arial" w:hAnsi="Arial" w:cs="Arial"/>
          <w:sz w:val="20"/>
          <w:szCs w:val="20"/>
        </w:rPr>
        <w:t xml:space="preserve">e positive </w:t>
      </w:r>
      <w:r w:rsidR="00BD504E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BD504E">
        <w:rPr>
          <w:rFonts w:ascii="Arial" w:hAnsi="Arial" w:cs="Arial"/>
          <w:sz w:val="20"/>
          <w:szCs w:val="20"/>
        </w:rPr>
        <w:t>E re</w:t>
      </w:r>
      <w:r w:rsidR="003A7067" w:rsidRPr="004B1D47">
        <w:rPr>
          <w:rFonts w:ascii="Arial" w:hAnsi="Arial" w:cs="Arial"/>
          <w:sz w:val="20"/>
          <w:szCs w:val="20"/>
        </w:rPr>
        <w:t>d</w:t>
      </w:r>
      <w:r w:rsidR="00BD504E">
        <w:rPr>
          <w:rFonts w:ascii="Arial" w:hAnsi="Arial" w:cs="Arial"/>
          <w:sz w:val="20"/>
          <w:szCs w:val="20"/>
        </w:rPr>
        <w:t>u</w:t>
      </w:r>
      <w:r w:rsidR="003A7067">
        <w:rPr>
          <w:rFonts w:ascii="Arial" w:hAnsi="Arial" w:cs="Arial"/>
          <w:sz w:val="20"/>
          <w:szCs w:val="20"/>
        </w:rPr>
        <w:t xml:space="preserve">ced </w:t>
      </w:r>
      <w:r w:rsidR="00BD504E">
        <w:rPr>
          <w:rFonts w:ascii="Arial" w:hAnsi="Arial" w:cs="Arial"/>
          <w:sz w:val="20"/>
          <w:szCs w:val="20"/>
        </w:rPr>
        <w:t>patients at low an</w:t>
      </w:r>
      <w:r w:rsidR="003A7067">
        <w:rPr>
          <w:rFonts w:ascii="Arial" w:hAnsi="Arial" w:cs="Arial"/>
          <w:sz w:val="20"/>
          <w:szCs w:val="20"/>
        </w:rPr>
        <w:t>d</w:t>
      </w:r>
      <w:r w:rsidR="00BD504E">
        <w:rPr>
          <w:rFonts w:ascii="Arial" w:hAnsi="Arial" w:cs="Arial"/>
          <w:sz w:val="20"/>
          <w:szCs w:val="20"/>
        </w:rPr>
        <w:t xml:space="preserve"> intermediate risk from n=-51</w:t>
      </w:r>
      <w:r w:rsidR="003A7067">
        <w:rPr>
          <w:rFonts w:ascii="Arial" w:hAnsi="Arial" w:cs="Arial"/>
          <w:sz w:val="20"/>
          <w:szCs w:val="20"/>
        </w:rPr>
        <w:t xml:space="preserve"> which </w:t>
      </w:r>
      <w:r w:rsidR="00BD504E">
        <w:rPr>
          <w:rFonts w:ascii="Arial" w:hAnsi="Arial" w:cs="Arial"/>
          <w:sz w:val="20"/>
          <w:szCs w:val="20"/>
        </w:rPr>
        <w:t xml:space="preserve">was </w:t>
      </w:r>
      <w:r w:rsidR="003A7067">
        <w:rPr>
          <w:rFonts w:ascii="Arial" w:hAnsi="Arial" w:cs="Arial"/>
          <w:sz w:val="20"/>
          <w:szCs w:val="20"/>
        </w:rPr>
        <w:t xml:space="preserve">reclassified </w:t>
      </w:r>
      <w:r w:rsidR="004A4A5C">
        <w:rPr>
          <w:rFonts w:ascii="Arial" w:hAnsi="Arial" w:cs="Arial"/>
          <w:sz w:val="20"/>
          <w:szCs w:val="20"/>
        </w:rPr>
        <w:t>as</w:t>
      </w:r>
      <w:r w:rsidR="003A7067">
        <w:rPr>
          <w:rFonts w:ascii="Arial" w:hAnsi="Arial" w:cs="Arial"/>
          <w:sz w:val="20"/>
          <w:szCs w:val="20"/>
        </w:rPr>
        <w:t xml:space="preserve"> very high and at high risk of developing</w:t>
      </w:r>
      <w:r w:rsidR="003A7067" w:rsidRPr="003A7067">
        <w:rPr>
          <w:rFonts w:ascii="Arial" w:hAnsi="Arial" w:cs="Arial"/>
          <w:sz w:val="20"/>
          <w:szCs w:val="20"/>
        </w:rPr>
        <w:t xml:space="preserve"> </w:t>
      </w:r>
      <w:r w:rsidR="004A4A5C">
        <w:rPr>
          <w:rFonts w:ascii="Arial" w:hAnsi="Arial" w:cs="Arial"/>
          <w:sz w:val="20"/>
          <w:szCs w:val="20"/>
        </w:rPr>
        <w:t>CV</w:t>
      </w:r>
      <w:r w:rsidR="004A4A5C" w:rsidRPr="004B1D47">
        <w:rPr>
          <w:rFonts w:ascii="Arial" w:hAnsi="Arial" w:cs="Arial"/>
          <w:sz w:val="20"/>
          <w:szCs w:val="20"/>
        </w:rPr>
        <w:t>D</w:t>
      </w:r>
      <w:r w:rsidR="004A4A5C">
        <w:rPr>
          <w:rFonts w:ascii="Arial" w:hAnsi="Arial" w:cs="Arial"/>
          <w:sz w:val="20"/>
          <w:szCs w:val="20"/>
        </w:rPr>
        <w:t xml:space="preserve"> </w:t>
      </w:r>
      <w:r w:rsidR="003A7067">
        <w:rPr>
          <w:rFonts w:ascii="Arial" w:hAnsi="Arial" w:cs="Arial"/>
          <w:sz w:val="20"/>
          <w:szCs w:val="20"/>
        </w:rPr>
        <w:t xml:space="preserve">(Table 4). </w:t>
      </w:r>
      <w:r w:rsidR="00DE7F2F">
        <w:rPr>
          <w:rFonts w:ascii="Arial" w:hAnsi="Arial" w:cs="Arial"/>
          <w:sz w:val="20"/>
          <w:szCs w:val="20"/>
        </w:rPr>
        <w:t xml:space="preserve">The negative </w:t>
      </w:r>
      <w:r w:rsidR="00546DEE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546DEE">
        <w:rPr>
          <w:rFonts w:ascii="Arial" w:hAnsi="Arial" w:cs="Arial"/>
          <w:sz w:val="20"/>
          <w:szCs w:val="20"/>
        </w:rPr>
        <w:t xml:space="preserve">E, reclassified patients at very high and at high risk with the </w:t>
      </w:r>
      <w:r w:rsidR="00546DEE" w:rsidRPr="004B1D47">
        <w:rPr>
          <w:rFonts w:ascii="Arial" w:hAnsi="Arial" w:cs="Arial"/>
          <w:sz w:val="20"/>
          <w:szCs w:val="20"/>
        </w:rPr>
        <w:t>direct</w:t>
      </w:r>
      <w:r w:rsidR="00546DEE">
        <w:rPr>
          <w:rFonts w:ascii="Arial" w:hAnsi="Arial" w:cs="Arial"/>
          <w:sz w:val="20"/>
          <w:szCs w:val="20"/>
        </w:rPr>
        <w:t xml:space="preserve"> method to the intermediate and low risk of developing </w:t>
      </w:r>
      <w:r w:rsidR="004A4A5C">
        <w:rPr>
          <w:rFonts w:ascii="Arial" w:hAnsi="Arial" w:cs="Arial"/>
          <w:sz w:val="20"/>
          <w:szCs w:val="20"/>
        </w:rPr>
        <w:t>CV</w:t>
      </w:r>
      <w:r w:rsidR="004A4A5C" w:rsidRPr="004B1D47">
        <w:rPr>
          <w:rFonts w:ascii="Arial" w:hAnsi="Arial" w:cs="Arial"/>
          <w:sz w:val="20"/>
          <w:szCs w:val="20"/>
        </w:rPr>
        <w:t>D</w:t>
      </w:r>
      <w:r w:rsidR="004A4A5C">
        <w:rPr>
          <w:rFonts w:ascii="Arial" w:hAnsi="Arial" w:cs="Arial"/>
          <w:sz w:val="20"/>
          <w:szCs w:val="20"/>
        </w:rPr>
        <w:t xml:space="preserve"> </w:t>
      </w:r>
      <w:r w:rsidR="00546DEE">
        <w:rPr>
          <w:rFonts w:ascii="Arial" w:hAnsi="Arial" w:cs="Arial"/>
          <w:sz w:val="20"/>
          <w:szCs w:val="20"/>
        </w:rPr>
        <w:t xml:space="preserve">(Table 4). </w:t>
      </w:r>
      <w:r w:rsidR="00557082" w:rsidRPr="00557082">
        <w:rPr>
          <w:rFonts w:ascii="Arial" w:hAnsi="Arial" w:cs="Arial"/>
          <w:bCs/>
          <w:sz w:val="20"/>
          <w:szCs w:val="20"/>
        </w:rPr>
        <w:t>According</w:t>
      </w:r>
      <w:r w:rsidR="00557082">
        <w:rPr>
          <w:rFonts w:ascii="Arial" w:hAnsi="Arial" w:cs="Arial"/>
          <w:b/>
          <w:bCs/>
          <w:sz w:val="20"/>
          <w:szCs w:val="20"/>
        </w:rPr>
        <w:t xml:space="preserve"> </w:t>
      </w:r>
      <w:r w:rsidR="00557082" w:rsidRPr="00557082">
        <w:rPr>
          <w:rFonts w:ascii="Arial" w:hAnsi="Arial" w:cs="Arial"/>
          <w:bCs/>
          <w:sz w:val="20"/>
          <w:szCs w:val="20"/>
        </w:rPr>
        <w:t>to</w:t>
      </w:r>
      <w:r w:rsidR="00557082" w:rsidRPr="00557082">
        <w:rPr>
          <w:rFonts w:ascii="Arial" w:hAnsi="Arial" w:cs="Arial"/>
          <w:sz w:val="20"/>
          <w:szCs w:val="20"/>
        </w:rPr>
        <w:t xml:space="preserve"> </w:t>
      </w:r>
      <w:r w:rsidR="004A4A5C">
        <w:rPr>
          <w:rFonts w:ascii="Arial" w:hAnsi="Arial" w:cs="Arial"/>
          <w:sz w:val="20"/>
          <w:szCs w:val="20"/>
        </w:rPr>
        <w:t xml:space="preserve">the </w:t>
      </w:r>
      <w:r w:rsidR="00557082" w:rsidRPr="00557082">
        <w:rPr>
          <w:rFonts w:ascii="Arial" w:hAnsi="Arial" w:cs="Arial"/>
          <w:sz w:val="20"/>
          <w:szCs w:val="20"/>
        </w:rPr>
        <w:t xml:space="preserve">Friedewald </w:t>
      </w:r>
      <w:r w:rsidR="004A4A5C">
        <w:rPr>
          <w:rFonts w:ascii="Arial" w:hAnsi="Arial" w:cs="Arial"/>
          <w:sz w:val="20"/>
          <w:szCs w:val="20"/>
        </w:rPr>
        <w:t>equation</w:t>
      </w:r>
      <w:r w:rsidR="00557082" w:rsidRPr="00557082">
        <w:rPr>
          <w:rFonts w:ascii="Arial" w:hAnsi="Arial" w:cs="Arial"/>
          <w:sz w:val="20"/>
          <w:szCs w:val="20"/>
        </w:rPr>
        <w:t xml:space="preserve"> reclassification of patients into </w:t>
      </w:r>
      <w:r w:rsidR="00557082">
        <w:rPr>
          <w:rFonts w:ascii="Arial" w:hAnsi="Arial" w:cs="Arial"/>
          <w:sz w:val="20"/>
          <w:szCs w:val="20"/>
        </w:rPr>
        <w:t xml:space="preserve">very </w:t>
      </w:r>
      <w:r w:rsidR="00557082" w:rsidRPr="00557082">
        <w:rPr>
          <w:rFonts w:ascii="Arial" w:hAnsi="Arial" w:cs="Arial"/>
          <w:sz w:val="20"/>
          <w:szCs w:val="20"/>
        </w:rPr>
        <w:t xml:space="preserve">high </w:t>
      </w:r>
      <w:r w:rsidR="00557082">
        <w:rPr>
          <w:rFonts w:ascii="Arial" w:hAnsi="Arial" w:cs="Arial"/>
          <w:sz w:val="20"/>
          <w:szCs w:val="20"/>
        </w:rPr>
        <w:t xml:space="preserve">and high </w:t>
      </w:r>
      <w:r w:rsidR="00557082" w:rsidRPr="00557082">
        <w:rPr>
          <w:rFonts w:ascii="Arial" w:hAnsi="Arial" w:cs="Arial"/>
          <w:sz w:val="20"/>
          <w:szCs w:val="20"/>
        </w:rPr>
        <w:t xml:space="preserve">risk </w:t>
      </w:r>
      <w:r w:rsidR="00DE7F2F">
        <w:rPr>
          <w:rFonts w:ascii="Arial" w:hAnsi="Arial" w:cs="Arial"/>
          <w:sz w:val="20"/>
          <w:szCs w:val="20"/>
        </w:rPr>
        <w:t xml:space="preserve">after positive </w:t>
      </w:r>
      <w:r w:rsidR="00557082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557082">
        <w:rPr>
          <w:rFonts w:ascii="Arial" w:hAnsi="Arial" w:cs="Arial"/>
          <w:sz w:val="20"/>
          <w:szCs w:val="20"/>
        </w:rPr>
        <w:t>E was found (Table 4).</w:t>
      </w:r>
      <w:r w:rsidR="00557082" w:rsidRPr="00557082">
        <w:rPr>
          <w:rFonts w:ascii="Arial" w:hAnsi="Arial" w:cs="Arial"/>
          <w:bCs/>
          <w:sz w:val="20"/>
          <w:szCs w:val="20"/>
        </w:rPr>
        <w:t xml:space="preserve"> </w:t>
      </w:r>
    </w:p>
    <w:p w14:paraId="2839DF0E" w14:textId="77777777" w:rsidR="00557082" w:rsidRDefault="00557082" w:rsidP="00557082">
      <w:pPr>
        <w:pStyle w:val="BodyText"/>
        <w:ind w:right="14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F2EED62" w14:textId="77777777" w:rsidR="00FE08D8" w:rsidRDefault="0029360B" w:rsidP="002C08BD">
      <w:pPr>
        <w:pStyle w:val="THESEBRICE3"/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Table 4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>: Dif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>fe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 xml:space="preserve">rence 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>between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 xml:space="preserve"> classification 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 xml:space="preserve">frequencies </w:t>
      </w:r>
      <w:bookmarkEnd w:id="7"/>
      <w:r w:rsidR="002C7814" w:rsidRPr="0014287F">
        <w:rPr>
          <w:rFonts w:ascii="Arial" w:hAnsi="Arial" w:cs="Arial"/>
          <w:b/>
          <w:sz w:val="20"/>
          <w:szCs w:val="20"/>
          <w:lang w:val="en-US"/>
        </w:rPr>
        <w:t xml:space="preserve">before and after </w:t>
      </w:r>
      <w:r w:rsidR="002D1A29" w:rsidRPr="0014287F">
        <w:rPr>
          <w:rFonts w:ascii="Arial" w:hAnsi="Arial" w:cs="Arial"/>
          <w:b/>
          <w:sz w:val="20"/>
          <w:szCs w:val="20"/>
          <w:lang w:val="en-US"/>
        </w:rPr>
        <w:t>T</w:t>
      </w:r>
      <w:r w:rsidR="00DE7F2F">
        <w:rPr>
          <w:rFonts w:ascii="Arial" w:hAnsi="Arial" w:cs="Arial"/>
          <w:b/>
          <w:sz w:val="20"/>
          <w:szCs w:val="20"/>
          <w:lang w:val="en-US"/>
        </w:rPr>
        <w:t>A</w:t>
      </w:r>
      <w:r w:rsidR="002D1A29" w:rsidRPr="0014287F">
        <w:rPr>
          <w:rFonts w:ascii="Arial" w:hAnsi="Arial" w:cs="Arial"/>
          <w:b/>
          <w:sz w:val="20"/>
          <w:szCs w:val="20"/>
          <w:lang w:val="en-US"/>
        </w:rPr>
        <w:t>E</w:t>
      </w:r>
    </w:p>
    <w:tbl>
      <w:tblPr>
        <w:tblW w:w="9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3252"/>
        <w:gridCol w:w="1987"/>
        <w:gridCol w:w="2080"/>
      </w:tblGrid>
      <w:tr w:rsidR="0076140B" w:rsidRPr="00100EA9" w14:paraId="601D0AC8" w14:textId="77777777" w:rsidTr="0076140B">
        <w:trPr>
          <w:trHeight w:val="24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58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Parameters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56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Risk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A1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[B-A]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81F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[D-C]</w:t>
            </w:r>
          </w:p>
        </w:tc>
      </w:tr>
      <w:tr w:rsidR="0076140B" w:rsidRPr="00100EA9" w14:paraId="52D0E6B1" w14:textId="77777777" w:rsidTr="0076140B">
        <w:trPr>
          <w:trHeight w:val="248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B9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positive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n (%)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18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33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19 (0.92)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D5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112 (5.45)</w:t>
            </w:r>
          </w:p>
        </w:tc>
      </w:tr>
      <w:tr w:rsidR="0076140B" w:rsidRPr="00100EA9" w14:paraId="7ACF13D8" w14:textId="77777777" w:rsidTr="0076140B">
        <w:trPr>
          <w:trHeight w:val="248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E753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88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71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32 (1.55)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FD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94 (4.56)</w:t>
            </w:r>
          </w:p>
        </w:tc>
      </w:tr>
      <w:tr w:rsidR="0076140B" w:rsidRPr="00100EA9" w14:paraId="6CE1019F" w14:textId="77777777" w:rsidTr="0076140B">
        <w:trPr>
          <w:trHeight w:val="481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3BB4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A8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94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-7 (0.34)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0A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-82 (3.97)</w:t>
            </w:r>
          </w:p>
        </w:tc>
      </w:tr>
      <w:tr w:rsidR="0076140B" w:rsidRPr="00100EA9" w14:paraId="3C9349B2" w14:textId="77777777" w:rsidTr="0076140B">
        <w:trPr>
          <w:trHeight w:val="248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2A30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13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A8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-44 (2.14)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CE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-99 (4.81)</w:t>
            </w:r>
          </w:p>
        </w:tc>
      </w:tr>
      <w:tr w:rsidR="0076140B" w:rsidRPr="00100EA9" w14:paraId="63C0429F" w14:textId="77777777" w:rsidTr="0076140B">
        <w:trPr>
          <w:trHeight w:val="248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6BF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negative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n (%)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95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E8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-18 (0.88)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4D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-2 (0.10)</w:t>
            </w:r>
          </w:p>
        </w:tc>
      </w:tr>
      <w:tr w:rsidR="0076140B" w:rsidRPr="00100EA9" w14:paraId="4B8AFC8A" w14:textId="77777777" w:rsidTr="0076140B">
        <w:trPr>
          <w:trHeight w:val="248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45F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EF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CC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-18 (0.88)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F8B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-48 (2.32)</w:t>
            </w:r>
          </w:p>
        </w:tc>
      </w:tr>
      <w:tr w:rsidR="0076140B" w:rsidRPr="00100EA9" w14:paraId="453F9A1C" w14:textId="77777777" w:rsidTr="0076140B">
        <w:trPr>
          <w:trHeight w:val="481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11CD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CE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18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-32 (1.56)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19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-90 (4.37)</w:t>
            </w:r>
          </w:p>
        </w:tc>
      </w:tr>
      <w:tr w:rsidR="0076140B" w:rsidRPr="00100EA9" w14:paraId="1AD4D810" w14:textId="77777777" w:rsidTr="0076140B">
        <w:trPr>
          <w:trHeight w:val="481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F0F9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614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3B4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68 (3.30)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66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210 (10.19)</w:t>
            </w:r>
          </w:p>
        </w:tc>
      </w:tr>
    </w:tbl>
    <w:p w14:paraId="1D0775D8" w14:textId="5BB10C7D" w:rsidR="0076140B" w:rsidRPr="0076140B" w:rsidRDefault="00C5759F" w:rsidP="002C08B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2C08BD">
        <w:rPr>
          <w:rFonts w:ascii="Arial" w:hAnsi="Arial" w:cs="Arial"/>
          <w:i/>
          <w:sz w:val="18"/>
          <w:szCs w:val="18"/>
          <w:lang w:val="en-US"/>
        </w:rPr>
        <w:t>NB: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A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direct 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LDL-c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without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B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direct 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LDL-c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C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=Friedewald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without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D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 Friedewald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 </w:t>
      </w:r>
      <w:r w:rsidR="002D1A29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2D1A29" w:rsidRPr="002C08BD">
        <w:rPr>
          <w:rFonts w:ascii="Arial" w:hAnsi="Arial" w:cs="Arial"/>
          <w:i/>
          <w:sz w:val="18"/>
          <w:szCs w:val="18"/>
          <w:lang w:val="en-US"/>
        </w:rPr>
        <w:t>E</w:t>
      </w:r>
      <w:r w:rsidR="0098291F">
        <w:rPr>
          <w:rFonts w:ascii="Arial" w:hAnsi="Arial" w:cs="Arial"/>
          <w:i/>
          <w:sz w:val="18"/>
          <w:szCs w:val="18"/>
          <w:lang w:val="en-US"/>
        </w:rPr>
        <w:t xml:space="preserve">; </w:t>
      </w:r>
      <w:r w:rsidR="0076140B" w:rsidRPr="0076140B">
        <w:rPr>
          <w:rFonts w:ascii="Arial" w:hAnsi="Arial" w:cs="Arial"/>
          <w:i/>
          <w:sz w:val="18"/>
          <w:szCs w:val="18"/>
          <w:lang w:val="en-US"/>
        </w:rPr>
        <w:t xml:space="preserve">p-value </w:t>
      </w:r>
      <w:r w:rsidR="0076140B" w:rsidRPr="0076140B">
        <w:rPr>
          <w:rFonts w:ascii="Arial" w:eastAsia="Times New Roman" w:hAnsi="Arial" w:cs="Arial"/>
          <w:sz w:val="18"/>
          <w:szCs w:val="18"/>
          <w:lang w:val="en-US" w:eastAsia="fr-FR"/>
        </w:rPr>
        <w:t>&lt;0.0001</w:t>
      </w:r>
    </w:p>
    <w:p w14:paraId="0DD36809" w14:textId="77777777" w:rsidR="00855825" w:rsidRPr="00100EA9" w:rsidRDefault="00855825" w:rsidP="002C08B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024ADBA5" w14:textId="77777777" w:rsidR="00412369" w:rsidRPr="00100EA9" w:rsidRDefault="00412369" w:rsidP="005655F4">
      <w:pPr>
        <w:pStyle w:val="ListParagraph"/>
        <w:numPr>
          <w:ilvl w:val="0"/>
          <w:numId w:val="27"/>
        </w:numPr>
        <w:spacing w:before="137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00EA9">
        <w:rPr>
          <w:rFonts w:ascii="Arial" w:hAnsi="Arial" w:cs="Arial"/>
          <w:b/>
          <w:lang w:val="en-US"/>
        </w:rPr>
        <w:t>DISCUSSION</w:t>
      </w:r>
    </w:p>
    <w:p w14:paraId="0CD8E92A" w14:textId="52C8DD7E" w:rsidR="00412369" w:rsidRPr="005655F4" w:rsidRDefault="00412369" w:rsidP="005655F4">
      <w:pPr>
        <w:pStyle w:val="BodyText"/>
        <w:spacing w:before="132"/>
        <w:ind w:right="134"/>
        <w:jc w:val="both"/>
        <w:rPr>
          <w:rFonts w:ascii="Arial" w:hAnsi="Arial" w:cs="Arial"/>
          <w:sz w:val="20"/>
          <w:szCs w:val="20"/>
        </w:rPr>
      </w:pPr>
      <w:r w:rsidRPr="005655F4">
        <w:rPr>
          <w:rFonts w:ascii="Arial" w:hAnsi="Arial" w:cs="Arial"/>
          <w:sz w:val="20"/>
          <w:szCs w:val="20"/>
        </w:rPr>
        <w:t>Accurate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estimation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LDL-c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essential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determining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treatment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strategy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lipid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disorders. Several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studies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show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limitations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challenges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standard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direct and indirect lipid assays </w:t>
      </w:r>
      <w:r w:rsidR="00E010AC" w:rsidRPr="00E010AC">
        <w:rPr>
          <w:rFonts w:ascii="Arial" w:hAnsi="Arial" w:cs="Arial"/>
          <w:sz w:val="20"/>
          <w:szCs w:val="20"/>
        </w:rPr>
        <w:t>[17</w:t>
      </w:r>
      <w:r w:rsidRPr="008A05A1">
        <w:rPr>
          <w:rFonts w:ascii="Arial" w:hAnsi="Arial" w:cs="Arial"/>
          <w:sz w:val="20"/>
          <w:szCs w:val="20"/>
        </w:rPr>
        <w:t>]. Lipid parameters remain the main biomarker</w:t>
      </w:r>
      <w:r w:rsidR="008A05A1" w:rsidRPr="008A05A1">
        <w:rPr>
          <w:rFonts w:ascii="Arial" w:hAnsi="Arial" w:cs="Arial"/>
          <w:sz w:val="20"/>
          <w:szCs w:val="20"/>
        </w:rPr>
        <w:t xml:space="preserve">s recommended </w:t>
      </w:r>
      <w:r w:rsidRPr="008A05A1">
        <w:rPr>
          <w:rFonts w:ascii="Arial" w:hAnsi="Arial" w:cs="Arial"/>
          <w:sz w:val="20"/>
          <w:szCs w:val="20"/>
        </w:rPr>
        <w:t xml:space="preserve">for risk stratification of atheromatous CVD </w:t>
      </w:r>
      <w:r w:rsidR="00E010AC" w:rsidRPr="008A05A1">
        <w:rPr>
          <w:rFonts w:ascii="Arial" w:hAnsi="Arial" w:cs="Arial"/>
          <w:sz w:val="20"/>
          <w:szCs w:val="20"/>
        </w:rPr>
        <w:t>[18-20</w:t>
      </w:r>
      <w:r w:rsidRPr="008A05A1">
        <w:rPr>
          <w:rFonts w:ascii="Arial" w:hAnsi="Arial" w:cs="Arial"/>
          <w:sz w:val="20"/>
          <w:szCs w:val="20"/>
        </w:rPr>
        <w:t>]. Any improvement in the measurement and reliability of LDL-c is therefore crucial. The aim of</w:t>
      </w:r>
      <w:r w:rsidRPr="00E010AC">
        <w:rPr>
          <w:rFonts w:ascii="Arial" w:hAnsi="Arial" w:cs="Arial"/>
          <w:sz w:val="20"/>
          <w:szCs w:val="20"/>
        </w:rPr>
        <w:t xml:space="preserve"> the </w:t>
      </w:r>
      <w:r w:rsidRPr="00E010AC">
        <w:rPr>
          <w:rFonts w:ascii="Arial" w:hAnsi="Arial" w:cs="Arial"/>
          <w:sz w:val="20"/>
          <w:szCs w:val="20"/>
        </w:rPr>
        <w:lastRenderedPageBreak/>
        <w:t>present study was therefore to assess the influence of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error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 the method of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LDL-c calculation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on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patient classification. This involved calculating LDL</w:t>
      </w:r>
      <w:r w:rsidR="009A7166" w:rsidRPr="00E010AC">
        <w:rPr>
          <w:rFonts w:ascii="Arial" w:hAnsi="Arial" w:cs="Arial"/>
          <w:sz w:val="20"/>
          <w:szCs w:val="20"/>
        </w:rPr>
        <w:t>-c concentrations</w:t>
      </w:r>
      <w:r w:rsidR="009A7166" w:rsidRPr="005655F4">
        <w:rPr>
          <w:rFonts w:ascii="Arial" w:hAnsi="Arial" w:cs="Arial"/>
          <w:sz w:val="20"/>
          <w:szCs w:val="20"/>
        </w:rPr>
        <w:t xml:space="preserve"> by</w:t>
      </w:r>
      <w:r w:rsidRPr="005655F4">
        <w:rPr>
          <w:rFonts w:ascii="Arial" w:hAnsi="Arial" w:cs="Arial"/>
          <w:sz w:val="20"/>
          <w:szCs w:val="20"/>
        </w:rPr>
        <w:t xml:space="preserve"> applying the 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9A7166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result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stratifying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CV</w:t>
      </w:r>
      <w:r w:rsidRPr="005655F4">
        <w:rPr>
          <w:rFonts w:ascii="Arial" w:hAnsi="Arial" w:cs="Arial"/>
          <w:spacing w:val="-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risk.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end,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used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="00450535">
        <w:rPr>
          <w:rFonts w:ascii="Arial" w:hAnsi="Arial" w:cs="Arial"/>
          <w:spacing w:val="-8"/>
          <w:sz w:val="20"/>
          <w:szCs w:val="20"/>
        </w:rPr>
        <w:t xml:space="preserve">the </w:t>
      </w:r>
      <w:r w:rsidR="009A7166" w:rsidRPr="005655F4">
        <w:rPr>
          <w:rFonts w:ascii="Arial" w:hAnsi="Arial" w:cs="Arial"/>
          <w:spacing w:val="-8"/>
          <w:sz w:val="20"/>
          <w:szCs w:val="20"/>
        </w:rPr>
        <w:t>Frie</w:t>
      </w:r>
      <w:r w:rsidR="009A7166" w:rsidRPr="005655F4">
        <w:rPr>
          <w:rFonts w:ascii="Arial" w:hAnsi="Arial" w:cs="Arial"/>
          <w:sz w:val="20"/>
          <w:szCs w:val="20"/>
        </w:rPr>
        <w:t>dewal</w:t>
      </w:r>
      <w:r w:rsidR="009A7166" w:rsidRPr="005655F4">
        <w:rPr>
          <w:rFonts w:ascii="Arial" w:hAnsi="Arial" w:cs="Arial"/>
          <w:color w:val="000000"/>
          <w:kern w:val="24"/>
          <w:sz w:val="20"/>
          <w:szCs w:val="20"/>
        </w:rPr>
        <w:t>d</w:t>
      </w:r>
      <w:r w:rsidR="009A7166" w:rsidRPr="005655F4">
        <w:rPr>
          <w:rFonts w:ascii="Arial" w:hAnsi="Arial" w:cs="Arial"/>
          <w:sz w:val="20"/>
          <w:szCs w:val="20"/>
        </w:rPr>
        <w:t xml:space="preserve"> </w:t>
      </w:r>
      <w:r w:rsidR="00450535">
        <w:rPr>
          <w:rFonts w:ascii="Arial" w:hAnsi="Arial" w:cs="Arial"/>
          <w:sz w:val="20"/>
          <w:szCs w:val="20"/>
        </w:rPr>
        <w:t>equation</w:t>
      </w:r>
      <w:r w:rsidRPr="005655F4">
        <w:rPr>
          <w:rFonts w:ascii="Arial" w:hAnsi="Arial" w:cs="Arial"/>
          <w:sz w:val="20"/>
          <w:szCs w:val="20"/>
        </w:rPr>
        <w:t xml:space="preserve"> to determine LDL-c levels. </w:t>
      </w:r>
      <w:r w:rsidR="00450535">
        <w:rPr>
          <w:rFonts w:ascii="Arial" w:hAnsi="Arial" w:cs="Arial"/>
          <w:sz w:val="20"/>
          <w:szCs w:val="20"/>
        </w:rPr>
        <w:t xml:space="preserve">The </w:t>
      </w:r>
      <w:r w:rsidR="00450535" w:rsidRPr="005655F4">
        <w:rPr>
          <w:rFonts w:ascii="Arial" w:hAnsi="Arial" w:cs="Arial"/>
          <w:sz w:val="20"/>
          <w:szCs w:val="20"/>
        </w:rPr>
        <w:t xml:space="preserve">direct </w:t>
      </w:r>
      <w:r w:rsidRPr="005655F4">
        <w:rPr>
          <w:rFonts w:ascii="Arial" w:hAnsi="Arial" w:cs="Arial"/>
          <w:sz w:val="20"/>
          <w:szCs w:val="20"/>
        </w:rPr>
        <w:t>LDL-c levels were obtained retrospectively. Direct LDL-c was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found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elevated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in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14.76</w:t>
      </w:r>
      <w:r w:rsidRPr="005655F4">
        <w:rPr>
          <w:rFonts w:ascii="Arial" w:hAnsi="Arial" w:cs="Arial"/>
          <w:sz w:val="20"/>
          <w:szCs w:val="20"/>
        </w:rPr>
        <w:t>%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population,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but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="00450535">
        <w:rPr>
          <w:rFonts w:ascii="Arial" w:hAnsi="Arial" w:cs="Arial"/>
          <w:spacing w:val="-13"/>
          <w:sz w:val="20"/>
          <w:szCs w:val="20"/>
        </w:rPr>
        <w:t xml:space="preserve">the </w:t>
      </w:r>
      <w:r w:rsidRPr="005655F4">
        <w:rPr>
          <w:rFonts w:ascii="Arial" w:hAnsi="Arial" w:cs="Arial"/>
          <w:sz w:val="20"/>
          <w:szCs w:val="20"/>
        </w:rPr>
        <w:t>indirect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calculation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method</w:t>
      </w:r>
      <w:r w:rsidRPr="005655F4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this increased to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16.</w:t>
      </w:r>
      <w:r w:rsidR="009F5360" w:rsidRPr="005655F4">
        <w:rPr>
          <w:rFonts w:ascii="Arial" w:hAnsi="Arial" w:cs="Arial"/>
          <w:sz w:val="20"/>
          <w:szCs w:val="20"/>
        </w:rPr>
        <w:t>45%</w:t>
      </w:r>
      <w:r w:rsidRPr="005655F4">
        <w:rPr>
          <w:rFonts w:ascii="Arial" w:hAnsi="Arial" w:cs="Arial"/>
          <w:sz w:val="20"/>
          <w:szCs w:val="20"/>
        </w:rPr>
        <w:t>. This could reflect biases in the determination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 l</w:t>
      </w:r>
      <w:r w:rsidR="00DE7F2F">
        <w:rPr>
          <w:rFonts w:ascii="Arial" w:hAnsi="Arial" w:cs="Arial"/>
          <w:sz w:val="20"/>
          <w:szCs w:val="20"/>
        </w:rPr>
        <w:t xml:space="preserve">ipid parameters. When positive </w:t>
      </w:r>
      <w:r w:rsidR="009F5360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9F5360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is applied</w:t>
      </w:r>
      <w:r w:rsidR="004747A4" w:rsidRPr="005655F4">
        <w:rPr>
          <w:rFonts w:ascii="Arial" w:hAnsi="Arial" w:cs="Arial"/>
          <w:sz w:val="20"/>
          <w:szCs w:val="20"/>
        </w:rPr>
        <w:t xml:space="preserve"> to direct metho</w:t>
      </w:r>
      <w:r w:rsidR="004747A4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Pr="005655F4">
        <w:rPr>
          <w:rFonts w:ascii="Arial" w:hAnsi="Arial" w:cs="Arial"/>
          <w:sz w:val="20"/>
          <w:szCs w:val="20"/>
        </w:rPr>
        <w:t>, the number of patients with elevated LDL-c rises from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14.8%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z w:val="20"/>
          <w:szCs w:val="20"/>
        </w:rPr>
        <w:t>17.2</w:t>
      </w:r>
      <w:r w:rsidR="009F5360" w:rsidRPr="005655F4">
        <w:rPr>
          <w:rFonts w:ascii="Arial" w:hAnsi="Arial" w:cs="Arial"/>
          <w:sz w:val="20"/>
          <w:szCs w:val="20"/>
        </w:rPr>
        <w:t>3</w:t>
      </w:r>
      <w:r w:rsidRPr="005655F4">
        <w:rPr>
          <w:rFonts w:ascii="Arial" w:hAnsi="Arial" w:cs="Arial"/>
          <w:sz w:val="20"/>
          <w:szCs w:val="20"/>
        </w:rPr>
        <w:t>%.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shows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that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pacing w:val="-15"/>
          <w:sz w:val="20"/>
          <w:szCs w:val="20"/>
        </w:rPr>
        <w:t>2.43</w:t>
      </w:r>
      <w:r w:rsidRPr="005655F4">
        <w:rPr>
          <w:rFonts w:ascii="Arial" w:hAnsi="Arial" w:cs="Arial"/>
          <w:sz w:val="20"/>
          <w:szCs w:val="20"/>
        </w:rPr>
        <w:t>%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study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population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should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have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been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classified in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elevated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range.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But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admissible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negative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reduces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frequency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Pr="005655F4">
        <w:rPr>
          <w:rFonts w:ascii="Arial" w:hAnsi="Arial" w:cs="Arial"/>
          <w:spacing w:val="-14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z w:val="20"/>
          <w:szCs w:val="20"/>
        </w:rPr>
        <w:t>LDL- c from 14.76% to 13.01</w:t>
      </w:r>
      <w:r w:rsidRPr="005655F4">
        <w:rPr>
          <w:rFonts w:ascii="Arial" w:hAnsi="Arial" w:cs="Arial"/>
          <w:sz w:val="20"/>
          <w:szCs w:val="20"/>
        </w:rPr>
        <w:t>%.</w:t>
      </w:r>
      <w:r w:rsidR="004747A4" w:rsidRPr="005655F4">
        <w:rPr>
          <w:rFonts w:ascii="Arial" w:hAnsi="Arial" w:cs="Arial"/>
          <w:sz w:val="20"/>
          <w:szCs w:val="20"/>
        </w:rPr>
        <w:t xml:space="preserve"> With the indirect method same line was observe</w:t>
      </w:r>
      <w:r w:rsidR="004747A4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="004747A4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where after application of the positive </w:t>
      </w:r>
      <w:r w:rsidR="004747A4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4747A4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, a high LDL-c </w:t>
      </w:r>
      <w:r w:rsidR="003262DD">
        <w:rPr>
          <w:rFonts w:ascii="Arial" w:hAnsi="Arial" w:cs="Arial"/>
          <w:sz w:val="20"/>
          <w:szCs w:val="20"/>
        </w:rPr>
        <w:t xml:space="preserve">level is more frequent. This </w:t>
      </w:r>
      <w:r w:rsidR="004747A4" w:rsidRPr="005655F4">
        <w:rPr>
          <w:rFonts w:ascii="Arial" w:hAnsi="Arial" w:cs="Arial"/>
          <w:sz w:val="20"/>
          <w:szCs w:val="20"/>
        </w:rPr>
        <w:t>TA</w:t>
      </w:r>
      <w:r w:rsidR="003262DD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should be communicated to </w:t>
      </w:r>
      <w:r w:rsidR="004747A4" w:rsidRPr="005655F4">
        <w:rPr>
          <w:rFonts w:ascii="Arial" w:hAnsi="Arial" w:cs="Arial"/>
          <w:sz w:val="20"/>
          <w:szCs w:val="20"/>
        </w:rPr>
        <w:t>physicians for better treatment of the patient.</w:t>
      </w:r>
    </w:p>
    <w:p w14:paraId="7875A7C7" w14:textId="45B843CB" w:rsidR="00412369" w:rsidRPr="00E9018A" w:rsidRDefault="00412369" w:rsidP="005655F4">
      <w:pPr>
        <w:pStyle w:val="BodyText"/>
        <w:spacing w:before="6"/>
        <w:ind w:right="136"/>
        <w:jc w:val="both"/>
        <w:rPr>
          <w:rFonts w:ascii="Arial" w:hAnsi="Arial" w:cs="Arial"/>
          <w:sz w:val="20"/>
          <w:szCs w:val="20"/>
        </w:rPr>
      </w:pPr>
      <w:r w:rsidRPr="005655F4">
        <w:rPr>
          <w:rFonts w:ascii="Arial" w:hAnsi="Arial" w:cs="Arial"/>
          <w:sz w:val="20"/>
          <w:szCs w:val="20"/>
        </w:rPr>
        <w:t>This showed that the application of this error changed the classification of patients at risk of being put on treatment from low to very high</w:t>
      </w:r>
      <w:r w:rsidR="004747A4" w:rsidRPr="005655F4">
        <w:rPr>
          <w:rFonts w:ascii="Arial" w:hAnsi="Arial" w:cs="Arial"/>
          <w:sz w:val="20"/>
          <w:szCs w:val="20"/>
        </w:rPr>
        <w:t xml:space="preserve"> risk</w:t>
      </w:r>
      <w:r w:rsidRPr="005655F4">
        <w:rPr>
          <w:rFonts w:ascii="Arial" w:hAnsi="Arial" w:cs="Arial"/>
          <w:sz w:val="20"/>
          <w:szCs w:val="20"/>
        </w:rPr>
        <w:t xml:space="preserve">. On the basis of the risk classification before </w:t>
      </w:r>
      <w:r w:rsidR="00450535">
        <w:rPr>
          <w:rFonts w:ascii="Arial" w:hAnsi="Arial" w:cs="Arial"/>
          <w:sz w:val="20"/>
          <w:szCs w:val="20"/>
        </w:rPr>
        <w:t xml:space="preserve">the </w:t>
      </w:r>
      <w:r w:rsidRPr="005655F4">
        <w:rPr>
          <w:rFonts w:ascii="Arial" w:hAnsi="Arial" w:cs="Arial"/>
          <w:sz w:val="20"/>
          <w:szCs w:val="20"/>
        </w:rPr>
        <w:t>application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error,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it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emerged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that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direct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method</w:t>
      </w:r>
      <w:r w:rsidR="00450535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9.71% an</w:t>
      </w:r>
      <w:r w:rsidR="003751B0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="003751B0" w:rsidRPr="005655F4">
        <w:rPr>
          <w:rFonts w:ascii="Arial" w:hAnsi="Arial" w:cs="Arial"/>
          <w:sz w:val="20"/>
          <w:szCs w:val="20"/>
        </w:rPr>
        <w:t xml:space="preserve"> 5.05%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patients were classified</w:t>
      </w:r>
      <w:r w:rsidR="00450535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respectively</w:t>
      </w:r>
      <w:r w:rsidR="00450535">
        <w:rPr>
          <w:rFonts w:ascii="Arial" w:hAnsi="Arial" w:cs="Arial"/>
          <w:sz w:val="20"/>
          <w:szCs w:val="20"/>
        </w:rPr>
        <w:t>,</w:t>
      </w:r>
      <w:r w:rsidR="003751B0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as high and very high risk </w:t>
      </w:r>
      <w:r w:rsidR="00450535">
        <w:rPr>
          <w:rFonts w:ascii="Arial" w:hAnsi="Arial" w:cs="Arial"/>
          <w:sz w:val="20"/>
          <w:szCs w:val="20"/>
        </w:rPr>
        <w:t>of</w:t>
      </w:r>
      <w:r w:rsidR="003751B0" w:rsidRPr="005655F4">
        <w:rPr>
          <w:rFonts w:ascii="Arial" w:hAnsi="Arial" w:cs="Arial"/>
          <w:sz w:val="20"/>
          <w:szCs w:val="20"/>
        </w:rPr>
        <w:t xml:space="preserve"> </w:t>
      </w:r>
      <w:r w:rsidR="003751B0" w:rsidRPr="005655F4">
        <w:rPr>
          <w:rFonts w:ascii="Arial" w:hAnsi="Arial"/>
          <w:color w:val="000000"/>
          <w:kern w:val="24"/>
          <w:sz w:val="20"/>
          <w:szCs w:val="20"/>
        </w:rPr>
        <w:t xml:space="preserve">developing </w:t>
      </w:r>
      <w:r w:rsidR="00450535">
        <w:rPr>
          <w:rFonts w:ascii="Arial" w:hAnsi="Arial" w:cs="Arial"/>
          <w:sz w:val="20"/>
          <w:szCs w:val="20"/>
        </w:rPr>
        <w:t>CV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="00450535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 had to be systematically put on lipid-lowering me</w:t>
      </w:r>
      <w:r w:rsidR="001B0F91" w:rsidRPr="005655F4">
        <w:rPr>
          <w:rFonts w:ascii="Arial" w:hAnsi="Arial" w:cs="Arial"/>
          <w:sz w:val="20"/>
          <w:szCs w:val="20"/>
        </w:rPr>
        <w:t>dication, and with Friedewald 10.34%</w:t>
      </w:r>
      <w:r w:rsidR="00450535">
        <w:rPr>
          <w:rFonts w:ascii="Arial" w:hAnsi="Arial" w:cs="Arial"/>
          <w:sz w:val="20"/>
          <w:szCs w:val="20"/>
        </w:rPr>
        <w:t>,</w:t>
      </w:r>
      <w:r w:rsidR="001B0F91" w:rsidRPr="005655F4">
        <w:rPr>
          <w:rFonts w:ascii="Arial" w:hAnsi="Arial" w:cs="Arial"/>
          <w:sz w:val="20"/>
          <w:szCs w:val="20"/>
        </w:rPr>
        <w:t xml:space="preserve"> </w:t>
      </w:r>
      <w:r w:rsidR="00450535" w:rsidRPr="005655F4">
        <w:rPr>
          <w:rFonts w:ascii="Arial" w:hAnsi="Arial" w:cs="Arial"/>
          <w:sz w:val="20"/>
          <w:szCs w:val="20"/>
        </w:rPr>
        <w:t>an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="00450535" w:rsidRPr="005655F4">
        <w:rPr>
          <w:rFonts w:ascii="Arial" w:hAnsi="Arial" w:cs="Arial"/>
          <w:sz w:val="20"/>
          <w:szCs w:val="20"/>
        </w:rPr>
        <w:t xml:space="preserve"> </w:t>
      </w:r>
      <w:r w:rsidR="001B0F91" w:rsidRPr="005655F4">
        <w:rPr>
          <w:rFonts w:ascii="Arial" w:hAnsi="Arial" w:cs="Arial"/>
          <w:sz w:val="20"/>
          <w:szCs w:val="20"/>
        </w:rPr>
        <w:t>6.11% of patients were at high</w:t>
      </w:r>
      <w:r w:rsidR="00C44832">
        <w:rPr>
          <w:rFonts w:ascii="Arial" w:hAnsi="Arial" w:cs="Arial"/>
          <w:sz w:val="20"/>
          <w:szCs w:val="20"/>
        </w:rPr>
        <w:t>-</w:t>
      </w:r>
      <w:r w:rsidR="001B0F91" w:rsidRPr="005655F4">
        <w:rPr>
          <w:rFonts w:ascii="Arial" w:hAnsi="Arial" w:cs="Arial"/>
          <w:sz w:val="20"/>
          <w:szCs w:val="20"/>
        </w:rPr>
        <w:t xml:space="preserve"> </w:t>
      </w:r>
      <w:r w:rsidR="00450535" w:rsidRPr="005655F4">
        <w:rPr>
          <w:rFonts w:ascii="Arial" w:hAnsi="Arial" w:cs="Arial"/>
          <w:sz w:val="20"/>
          <w:szCs w:val="20"/>
        </w:rPr>
        <w:t>an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="00450535" w:rsidRPr="005655F4">
        <w:rPr>
          <w:rFonts w:ascii="Arial" w:hAnsi="Arial" w:cs="Arial"/>
          <w:sz w:val="20"/>
          <w:szCs w:val="20"/>
        </w:rPr>
        <w:t xml:space="preserve"> </w:t>
      </w:r>
      <w:r w:rsidR="00450535">
        <w:rPr>
          <w:rFonts w:ascii="Arial" w:hAnsi="Arial" w:cs="Arial"/>
          <w:sz w:val="20"/>
          <w:szCs w:val="20"/>
        </w:rPr>
        <w:t>very high-</w:t>
      </w:r>
      <w:r w:rsidR="001B0F91" w:rsidRPr="005655F4">
        <w:rPr>
          <w:rFonts w:ascii="Arial" w:hAnsi="Arial" w:cs="Arial"/>
          <w:sz w:val="20"/>
          <w:szCs w:val="20"/>
        </w:rPr>
        <w:t>risk.</w:t>
      </w:r>
      <w:r w:rsidRPr="005655F4">
        <w:rPr>
          <w:rFonts w:ascii="Arial" w:hAnsi="Arial" w:cs="Arial"/>
          <w:sz w:val="20"/>
          <w:szCs w:val="20"/>
        </w:rPr>
        <w:t xml:space="preserve"> The difference</w:t>
      </w:r>
      <w:r w:rsidR="00C71BF9" w:rsidRPr="005655F4">
        <w:rPr>
          <w:rFonts w:ascii="Arial" w:hAnsi="Arial" w:cs="Arial"/>
          <w:sz w:val="20"/>
          <w:szCs w:val="20"/>
        </w:rPr>
        <w:t xml:space="preserve"> between these two methods was 1.06</w:t>
      </w:r>
      <w:r w:rsidRPr="005655F4">
        <w:rPr>
          <w:rFonts w:ascii="Arial" w:hAnsi="Arial" w:cs="Arial"/>
          <w:sz w:val="20"/>
          <w:szCs w:val="20"/>
        </w:rPr>
        <w:t xml:space="preserve">% of </w:t>
      </w:r>
      <w:r w:rsidR="00C71BF9" w:rsidRPr="005655F4">
        <w:rPr>
          <w:rFonts w:ascii="Arial" w:hAnsi="Arial" w:cs="Arial"/>
          <w:sz w:val="20"/>
          <w:szCs w:val="20"/>
        </w:rPr>
        <w:t>patients (n=+22 for Frie</w:t>
      </w:r>
      <w:r w:rsidR="00C71BF9" w:rsidRPr="005655F4">
        <w:rPr>
          <w:rFonts w:ascii="Arial" w:hAnsi="Arial"/>
          <w:color w:val="000000"/>
          <w:kern w:val="24"/>
          <w:sz w:val="20"/>
          <w:szCs w:val="20"/>
        </w:rPr>
        <w:t>dewald</w:t>
      </w:r>
      <w:r w:rsidRPr="005655F4">
        <w:rPr>
          <w:rFonts w:ascii="Arial" w:hAnsi="Arial" w:cs="Arial"/>
          <w:sz w:val="20"/>
          <w:szCs w:val="20"/>
        </w:rPr>
        <w:t xml:space="preserve">). This difference represents the frequency of additional patients found using the indirect method. Given the involvement of LDL-c in the development of </w:t>
      </w:r>
      <w:r w:rsidR="00450535">
        <w:rPr>
          <w:rFonts w:ascii="Arial" w:hAnsi="Arial" w:cs="Arial"/>
          <w:sz w:val="20"/>
          <w:szCs w:val="20"/>
        </w:rPr>
        <w:t>CV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Pr="005655F4">
        <w:rPr>
          <w:rFonts w:ascii="Arial" w:hAnsi="Arial" w:cs="Arial"/>
          <w:sz w:val="20"/>
          <w:szCs w:val="20"/>
        </w:rPr>
        <w:t xml:space="preserve">, these additional patients will benefit from appropriate management. After application of positive </w:t>
      </w:r>
      <w:r w:rsidR="00C71BF9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C71BF9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, patient frequency increased with </w:t>
      </w:r>
      <w:r w:rsidR="00C71BF9" w:rsidRPr="005655F4">
        <w:rPr>
          <w:rFonts w:ascii="Arial" w:hAnsi="Arial" w:cs="Arial"/>
          <w:sz w:val="20"/>
          <w:szCs w:val="20"/>
        </w:rPr>
        <w:t>two methods used</w:t>
      </w:r>
      <w:r w:rsidRPr="005655F4">
        <w:rPr>
          <w:rFonts w:ascii="Arial" w:hAnsi="Arial" w:cs="Arial"/>
          <w:sz w:val="20"/>
          <w:szCs w:val="20"/>
        </w:rPr>
        <w:t>.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Whereas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="00DE7F2F">
        <w:rPr>
          <w:rFonts w:ascii="Arial" w:hAnsi="Arial" w:cs="Arial"/>
          <w:sz w:val="20"/>
          <w:szCs w:val="20"/>
        </w:rPr>
        <w:t xml:space="preserve">negative </w:t>
      </w:r>
      <w:r w:rsidR="000A078D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0A078D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>, the direct method led to an increase in the frequency</w:t>
      </w:r>
      <w:r w:rsidRPr="005655F4">
        <w:rPr>
          <w:rFonts w:ascii="Arial" w:hAnsi="Arial" w:cs="Arial"/>
          <w:spacing w:val="-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 high</w:t>
      </w:r>
      <w:r w:rsidR="00C44832">
        <w:rPr>
          <w:rFonts w:ascii="Arial" w:hAnsi="Arial" w:cs="Arial"/>
          <w:sz w:val="20"/>
          <w:szCs w:val="20"/>
        </w:rPr>
        <w:t>- and very high-</w:t>
      </w:r>
      <w:r w:rsidRPr="005655F4">
        <w:rPr>
          <w:rFonts w:ascii="Arial" w:hAnsi="Arial" w:cs="Arial"/>
          <w:sz w:val="20"/>
          <w:szCs w:val="20"/>
        </w:rPr>
        <w:t>risk patients. This difference in frequency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also represents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additional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patients who may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be candidates for lipid-lowering therapy. This suggests that using the indirect method and applying the total </w:t>
      </w:r>
      <w:r w:rsidR="00470523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z w:val="20"/>
          <w:szCs w:val="20"/>
        </w:rPr>
        <w:t xml:space="preserve"> error would lead to an increase in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frequency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="00C44832">
        <w:rPr>
          <w:rFonts w:ascii="Arial" w:hAnsi="Arial" w:cs="Arial"/>
          <w:sz w:val="20"/>
          <w:szCs w:val="20"/>
        </w:rPr>
        <w:t>-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 very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="00C44832">
        <w:rPr>
          <w:rFonts w:ascii="Arial" w:hAnsi="Arial" w:cs="Arial"/>
          <w:spacing w:val="-1"/>
          <w:sz w:val="20"/>
          <w:szCs w:val="20"/>
        </w:rPr>
        <w:t>-</w:t>
      </w:r>
      <w:r w:rsidRPr="005655F4">
        <w:rPr>
          <w:rFonts w:ascii="Arial" w:hAnsi="Arial" w:cs="Arial"/>
          <w:sz w:val="20"/>
          <w:szCs w:val="20"/>
        </w:rPr>
        <w:t xml:space="preserve">risk patients. This in turn would have an impact on patient risk </w:t>
      </w:r>
      <w:r w:rsidRPr="00E9018A">
        <w:rPr>
          <w:rFonts w:ascii="Arial" w:hAnsi="Arial" w:cs="Arial"/>
          <w:sz w:val="20"/>
          <w:szCs w:val="20"/>
        </w:rPr>
        <w:t>classification.</w:t>
      </w:r>
    </w:p>
    <w:p w14:paraId="54B284FA" w14:textId="7F357F40" w:rsidR="00412369" w:rsidRPr="00E010AC" w:rsidRDefault="00412369" w:rsidP="005655F4">
      <w:pPr>
        <w:pStyle w:val="BodyText"/>
        <w:spacing w:before="152"/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E9018A">
        <w:rPr>
          <w:rFonts w:ascii="Arial" w:hAnsi="Arial" w:cs="Arial"/>
          <w:sz w:val="20"/>
          <w:szCs w:val="20"/>
        </w:rPr>
        <w:t>On the other hand, for both direct and indirect met</w:t>
      </w:r>
      <w:r w:rsidR="00470523" w:rsidRPr="00E9018A">
        <w:rPr>
          <w:rFonts w:ascii="Arial" w:hAnsi="Arial" w:cs="Arial"/>
          <w:sz w:val="20"/>
          <w:szCs w:val="20"/>
        </w:rPr>
        <w:t>hods of analysis, we obtained +1.55%</w:t>
      </w:r>
      <w:r w:rsidR="00470523" w:rsidRPr="00E9018A">
        <w:rPr>
          <w:rFonts w:ascii="Arial" w:hAnsi="Arial" w:cs="Arial"/>
          <w:spacing w:val="-1"/>
          <w:sz w:val="20"/>
          <w:szCs w:val="20"/>
        </w:rPr>
        <w:t xml:space="preserve"> versus </w:t>
      </w:r>
      <w:r w:rsidR="00470523" w:rsidRPr="00E9018A">
        <w:rPr>
          <w:rFonts w:ascii="Arial" w:hAnsi="Arial" w:cs="Arial"/>
          <w:sz w:val="20"/>
          <w:szCs w:val="20"/>
        </w:rPr>
        <w:t xml:space="preserve">+0.92% and 4.56% versus </w:t>
      </w:r>
      <w:r w:rsidR="00867007" w:rsidRPr="00E9018A">
        <w:rPr>
          <w:rFonts w:ascii="Arial" w:hAnsi="Arial" w:cs="Arial"/>
          <w:sz w:val="20"/>
          <w:szCs w:val="20"/>
        </w:rPr>
        <w:t>4.45%</w:t>
      </w:r>
      <w:r w:rsidR="00C44832">
        <w:rPr>
          <w:rFonts w:ascii="Arial" w:hAnsi="Arial" w:cs="Arial"/>
          <w:sz w:val="20"/>
          <w:szCs w:val="20"/>
        </w:rPr>
        <w:t>,</w:t>
      </w:r>
      <w:r w:rsidR="00867007" w:rsidRPr="00E9018A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respectively</w:t>
      </w:r>
      <w:r w:rsidR="00C44832">
        <w:rPr>
          <w:rFonts w:ascii="Arial" w:hAnsi="Arial" w:cs="Arial"/>
          <w:sz w:val="20"/>
          <w:szCs w:val="20"/>
        </w:rPr>
        <w:t>,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of</w:t>
      </w:r>
      <w:r w:rsidRPr="00E9018A">
        <w:rPr>
          <w:rFonts w:ascii="Arial" w:hAnsi="Arial" w:cs="Arial"/>
          <w:spacing w:val="-5"/>
          <w:sz w:val="20"/>
          <w:szCs w:val="20"/>
        </w:rPr>
        <w:t xml:space="preserve"> </w:t>
      </w:r>
      <w:r w:rsidR="00867007" w:rsidRPr="00E9018A">
        <w:rPr>
          <w:rFonts w:ascii="Arial" w:hAnsi="Arial" w:cs="Arial"/>
          <w:sz w:val="20"/>
          <w:szCs w:val="20"/>
        </w:rPr>
        <w:t>high</w:t>
      </w:r>
      <w:r w:rsidR="00C44832">
        <w:rPr>
          <w:rFonts w:ascii="Arial" w:hAnsi="Arial" w:cs="Arial"/>
          <w:sz w:val="20"/>
          <w:szCs w:val="20"/>
        </w:rPr>
        <w:t>-</w:t>
      </w:r>
      <w:r w:rsidRPr="00E9018A">
        <w:rPr>
          <w:rFonts w:ascii="Arial" w:hAnsi="Arial" w:cs="Arial"/>
          <w:sz w:val="20"/>
          <w:szCs w:val="20"/>
        </w:rPr>
        <w:t xml:space="preserve"> and very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="00C44832">
        <w:rPr>
          <w:rFonts w:ascii="Arial" w:hAnsi="Arial" w:cs="Arial"/>
          <w:sz w:val="20"/>
          <w:szCs w:val="20"/>
        </w:rPr>
        <w:t>high-</w:t>
      </w:r>
      <w:r w:rsidRPr="00E9018A">
        <w:rPr>
          <w:rFonts w:ascii="Arial" w:hAnsi="Arial" w:cs="Arial"/>
          <w:sz w:val="20"/>
          <w:szCs w:val="20"/>
        </w:rPr>
        <w:t>risk patients after application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of</w:t>
      </w:r>
      <w:r w:rsidRPr="00E9018A">
        <w:rPr>
          <w:rFonts w:ascii="Arial" w:hAnsi="Arial" w:cs="Arial"/>
          <w:spacing w:val="-5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 xml:space="preserve">the positive </w:t>
      </w:r>
      <w:r w:rsidR="00470523" w:rsidRPr="00E9018A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470523" w:rsidRPr="00E9018A">
        <w:rPr>
          <w:rFonts w:ascii="Arial" w:hAnsi="Arial" w:cs="Arial"/>
          <w:sz w:val="20"/>
          <w:szCs w:val="20"/>
        </w:rPr>
        <w:t>E</w:t>
      </w:r>
      <w:r w:rsidRPr="00E9018A">
        <w:rPr>
          <w:rFonts w:ascii="Arial" w:hAnsi="Arial" w:cs="Arial"/>
          <w:sz w:val="20"/>
          <w:szCs w:val="20"/>
        </w:rPr>
        <w:t>. Overestimation of values has already been demonstrated in several studies for ind</w:t>
      </w:r>
      <w:r w:rsidR="00867007" w:rsidRPr="00E9018A">
        <w:rPr>
          <w:rFonts w:ascii="Arial" w:hAnsi="Arial" w:cs="Arial"/>
          <w:sz w:val="20"/>
          <w:szCs w:val="20"/>
        </w:rPr>
        <w:t xml:space="preserve">irect </w:t>
      </w:r>
      <w:r w:rsidR="00867007" w:rsidRPr="00E010AC">
        <w:rPr>
          <w:rFonts w:ascii="Arial" w:hAnsi="Arial" w:cs="Arial"/>
          <w:sz w:val="20"/>
          <w:szCs w:val="20"/>
        </w:rPr>
        <w:t>methods</w:t>
      </w:r>
      <w:r w:rsidRPr="00E010AC">
        <w:rPr>
          <w:rFonts w:ascii="Arial" w:hAnsi="Arial" w:cs="Arial"/>
          <w:sz w:val="20"/>
          <w:szCs w:val="20"/>
        </w:rPr>
        <w:t xml:space="preserve"> </w:t>
      </w:r>
      <w:r w:rsidR="00E010AC" w:rsidRPr="00E010AC">
        <w:rPr>
          <w:rFonts w:ascii="Arial" w:hAnsi="Arial" w:cs="Arial"/>
          <w:sz w:val="20"/>
          <w:szCs w:val="20"/>
        </w:rPr>
        <w:t>[16, 21</w:t>
      </w:r>
      <w:r w:rsidRPr="00E010AC">
        <w:rPr>
          <w:rFonts w:ascii="Arial" w:hAnsi="Arial" w:cs="Arial"/>
          <w:sz w:val="20"/>
          <w:szCs w:val="20"/>
        </w:rPr>
        <w:t xml:space="preserve">]. </w:t>
      </w:r>
      <w:r w:rsidR="00DE7F2F" w:rsidRPr="00E010AC">
        <w:rPr>
          <w:rFonts w:ascii="Arial" w:hAnsi="Arial" w:cs="Arial"/>
          <w:sz w:val="20"/>
          <w:szCs w:val="20"/>
        </w:rPr>
        <w:t xml:space="preserve">Indeed, the </w:t>
      </w:r>
      <w:r w:rsidR="00867007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867007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z w:val="20"/>
          <w:szCs w:val="20"/>
        </w:rPr>
        <w:t xml:space="preserve"> applied to the direct method was </w:t>
      </w:r>
      <w:r w:rsidR="00867007" w:rsidRPr="00E010AC">
        <w:rPr>
          <w:rFonts w:ascii="Arial" w:hAnsi="Arial" w:cs="Arial"/>
          <w:sz w:val="20"/>
          <w:szCs w:val="20"/>
        </w:rPr>
        <w:t>±</w:t>
      </w:r>
      <w:r w:rsidRPr="00E010AC">
        <w:rPr>
          <w:rFonts w:ascii="Arial" w:hAnsi="Arial" w:cs="Arial"/>
          <w:sz w:val="20"/>
          <w:szCs w:val="20"/>
        </w:rPr>
        <w:t>0.1</w:t>
      </w:r>
      <w:r w:rsidR="00867007" w:rsidRPr="00E010AC">
        <w:rPr>
          <w:rFonts w:ascii="Arial" w:hAnsi="Arial" w:cs="Arial"/>
          <w:sz w:val="20"/>
          <w:szCs w:val="20"/>
        </w:rPr>
        <w:t xml:space="preserve">2, whereas with </w:t>
      </w:r>
      <w:r w:rsidR="00C44832">
        <w:rPr>
          <w:rFonts w:ascii="Arial" w:hAnsi="Arial" w:cs="Arial"/>
          <w:sz w:val="20"/>
          <w:szCs w:val="20"/>
        </w:rPr>
        <w:t xml:space="preserve">the </w:t>
      </w:r>
      <w:r w:rsidR="00867007" w:rsidRPr="00E010AC">
        <w:rPr>
          <w:rFonts w:ascii="Arial" w:hAnsi="Arial" w:cs="Arial"/>
          <w:sz w:val="20"/>
          <w:szCs w:val="20"/>
        </w:rPr>
        <w:t>indirect method</w:t>
      </w:r>
      <w:r w:rsidRPr="00E010AC">
        <w:rPr>
          <w:rFonts w:ascii="Arial" w:hAnsi="Arial" w:cs="Arial"/>
          <w:sz w:val="20"/>
          <w:szCs w:val="20"/>
        </w:rPr>
        <w:t xml:space="preserve">, it </w:t>
      </w:r>
      <w:r w:rsidR="00867007"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pacing w:val="-1"/>
          <w:sz w:val="20"/>
          <w:szCs w:val="20"/>
        </w:rPr>
        <w:t>±</w:t>
      </w:r>
      <w:r w:rsidR="00867007" w:rsidRPr="00E010AC">
        <w:rPr>
          <w:rFonts w:ascii="Arial" w:hAnsi="Arial" w:cs="Arial"/>
          <w:sz w:val="20"/>
          <w:szCs w:val="20"/>
        </w:rPr>
        <w:t>0.53</w:t>
      </w:r>
      <w:r w:rsidRPr="00E010AC">
        <w:rPr>
          <w:rFonts w:ascii="Arial" w:hAnsi="Arial" w:cs="Arial"/>
          <w:sz w:val="20"/>
          <w:szCs w:val="20"/>
        </w:rPr>
        <w:t xml:space="preserve">. This result was due to different lipid parameters </w:t>
      </w:r>
      <w:r w:rsidR="00867007" w:rsidRPr="00E010AC">
        <w:rPr>
          <w:rFonts w:ascii="Arial" w:hAnsi="Arial" w:cs="Arial"/>
          <w:sz w:val="20"/>
          <w:szCs w:val="20"/>
        </w:rPr>
        <w:t xml:space="preserve">of </w:t>
      </w:r>
      <w:r w:rsidR="00C44832">
        <w:rPr>
          <w:rFonts w:ascii="Arial" w:hAnsi="Arial" w:cs="Arial"/>
          <w:sz w:val="20"/>
          <w:szCs w:val="20"/>
        </w:rPr>
        <w:t xml:space="preserve">the </w:t>
      </w:r>
      <w:r w:rsidR="00867007" w:rsidRPr="00E010AC">
        <w:rPr>
          <w:rFonts w:ascii="Arial" w:hAnsi="Arial" w:cs="Arial"/>
          <w:sz w:val="20"/>
          <w:szCs w:val="20"/>
        </w:rPr>
        <w:t>indirect calculation formula</w:t>
      </w:r>
      <w:r w:rsidRPr="00E010AC">
        <w:rPr>
          <w:rFonts w:ascii="Arial" w:hAnsi="Arial" w:cs="Arial"/>
          <w:sz w:val="20"/>
          <w:szCs w:val="20"/>
        </w:rPr>
        <w:t xml:space="preserve"> where </w:t>
      </w:r>
      <w:r w:rsidR="00867007"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z w:val="20"/>
          <w:szCs w:val="20"/>
        </w:rPr>
        <w:t xml:space="preserve"> error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applied.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Consequently,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867007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each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parameter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added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together.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This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meant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that patients could switch from a lower to a higher risk </w:t>
      </w:r>
      <w:r w:rsidR="00867007" w:rsidRPr="00E010AC">
        <w:rPr>
          <w:rFonts w:ascii="Arial" w:hAnsi="Arial" w:cs="Arial"/>
          <w:sz w:val="20"/>
          <w:szCs w:val="20"/>
        </w:rPr>
        <w:t>after</w:t>
      </w:r>
      <w:r w:rsidRPr="00E010AC">
        <w:rPr>
          <w:rFonts w:ascii="Arial" w:hAnsi="Arial" w:cs="Arial"/>
          <w:sz w:val="20"/>
          <w:szCs w:val="20"/>
        </w:rPr>
        <w:t xml:space="preserve"> classification. The frequency of patients requiring treatment </w:t>
      </w:r>
      <w:r w:rsidR="00867007" w:rsidRPr="00E010AC">
        <w:rPr>
          <w:rFonts w:ascii="Arial" w:hAnsi="Arial" w:cs="Arial"/>
          <w:sz w:val="20"/>
          <w:szCs w:val="20"/>
        </w:rPr>
        <w:t>shoul</w:t>
      </w:r>
      <w:r w:rsidR="002F59C4" w:rsidRPr="00E010AC">
        <w:rPr>
          <w:rFonts w:ascii="Arial" w:hAnsi="Arial"/>
          <w:color w:val="000000"/>
          <w:kern w:val="24"/>
          <w:sz w:val="20"/>
          <w:szCs w:val="20"/>
        </w:rPr>
        <w:t>d</w:t>
      </w:r>
      <w:r w:rsidR="002F59C4" w:rsidRPr="00E010AC">
        <w:rPr>
          <w:rFonts w:ascii="Arial" w:hAnsi="Arial" w:cs="Arial"/>
          <w:sz w:val="20"/>
          <w:szCs w:val="20"/>
        </w:rPr>
        <w:t xml:space="preserve"> increase</w:t>
      </w:r>
      <w:r w:rsidRPr="00E010AC">
        <w:rPr>
          <w:rFonts w:ascii="Arial" w:hAnsi="Arial" w:cs="Arial"/>
          <w:sz w:val="20"/>
          <w:szCs w:val="20"/>
        </w:rPr>
        <w:t xml:space="preserve">. </w:t>
      </w:r>
      <w:r w:rsidR="002F59C4" w:rsidRPr="00E010AC">
        <w:rPr>
          <w:rFonts w:ascii="Arial" w:hAnsi="Arial" w:cs="Arial"/>
          <w:sz w:val="20"/>
          <w:szCs w:val="20"/>
        </w:rPr>
        <w:t>However</w:t>
      </w:r>
      <w:r w:rsidR="00C44832">
        <w:rPr>
          <w:rFonts w:ascii="Arial" w:hAnsi="Arial" w:cs="Arial"/>
          <w:sz w:val="20"/>
          <w:szCs w:val="20"/>
        </w:rPr>
        <w:t>,</w:t>
      </w:r>
      <w:r w:rsidR="002F59C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after</w:t>
      </w:r>
      <w:r w:rsidR="00DE7F2F" w:rsidRPr="00E010AC">
        <w:rPr>
          <w:rFonts w:ascii="Arial" w:hAnsi="Arial" w:cs="Arial"/>
          <w:sz w:val="20"/>
          <w:szCs w:val="20"/>
        </w:rPr>
        <w:t xml:space="preserve"> application of the negative </w:t>
      </w:r>
      <w:r w:rsidR="002F59C4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2F59C4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z w:val="20"/>
          <w:szCs w:val="20"/>
        </w:rPr>
        <w:t xml:space="preserve"> difference</w:t>
      </w:r>
      <w:r w:rsidR="00C44832">
        <w:rPr>
          <w:rFonts w:ascii="Arial" w:hAnsi="Arial" w:cs="Arial"/>
          <w:sz w:val="20"/>
          <w:szCs w:val="20"/>
        </w:rPr>
        <w:t>, the</w:t>
      </w:r>
      <w:r w:rsidRPr="00E010AC">
        <w:rPr>
          <w:rFonts w:ascii="Arial" w:hAnsi="Arial" w:cs="Arial"/>
          <w:sz w:val="20"/>
          <w:szCs w:val="20"/>
        </w:rPr>
        <w:t xml:space="preserve"> frequency </w:t>
      </w:r>
      <w:r w:rsidR="002F59C4" w:rsidRPr="00E010AC">
        <w:rPr>
          <w:rFonts w:ascii="Arial" w:hAnsi="Arial" w:cs="Arial"/>
          <w:sz w:val="20"/>
          <w:szCs w:val="20"/>
        </w:rPr>
        <w:t xml:space="preserve">of patients at risk </w:t>
      </w:r>
      <w:r w:rsidRPr="00E010AC">
        <w:rPr>
          <w:rFonts w:ascii="Arial" w:hAnsi="Arial" w:cs="Arial"/>
          <w:sz w:val="20"/>
          <w:szCs w:val="20"/>
        </w:rPr>
        <w:t>decreases.</w:t>
      </w:r>
    </w:p>
    <w:p w14:paraId="5FA459F0" w14:textId="2875CFC3" w:rsidR="00412369" w:rsidRDefault="00412369" w:rsidP="005655F4">
      <w:pPr>
        <w:pStyle w:val="BodyText"/>
        <w:spacing w:before="161"/>
        <w:ind w:right="132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 w:rsidRPr="00E010AC">
        <w:rPr>
          <w:rFonts w:ascii="Arial" w:hAnsi="Arial" w:cs="Arial"/>
          <w:sz w:val="20"/>
          <w:szCs w:val="20"/>
        </w:rPr>
        <w:t>Consequently,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view</w:t>
      </w:r>
      <w:r w:rsidRPr="00E010AC">
        <w:rPr>
          <w:rFonts w:ascii="Arial" w:hAnsi="Arial" w:cs="Arial"/>
          <w:spacing w:val="-1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these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results,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which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reveal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difference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between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direct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indirect me</w:t>
      </w:r>
      <w:r w:rsidR="002F59C4" w:rsidRPr="00E010AC">
        <w:rPr>
          <w:rFonts w:ascii="Arial" w:hAnsi="Arial" w:cs="Arial"/>
          <w:sz w:val="20"/>
          <w:szCs w:val="20"/>
        </w:rPr>
        <w:t>thod</w:t>
      </w:r>
      <w:r w:rsidR="00C44832">
        <w:rPr>
          <w:rFonts w:ascii="Arial" w:hAnsi="Arial" w:cs="Arial"/>
          <w:sz w:val="20"/>
          <w:szCs w:val="20"/>
        </w:rPr>
        <w:t>s</w:t>
      </w:r>
      <w:r w:rsidRPr="00E010AC">
        <w:rPr>
          <w:rFonts w:ascii="Arial" w:hAnsi="Arial" w:cs="Arial"/>
          <w:sz w:val="20"/>
          <w:szCs w:val="20"/>
        </w:rPr>
        <w:t xml:space="preserve">, it follows that from the direct method to the indirect method before and after application of the total </w:t>
      </w:r>
      <w:r w:rsidR="002F59C4"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z w:val="20"/>
          <w:szCs w:val="20"/>
        </w:rPr>
        <w:t xml:space="preserve"> error will underestimate risk classification. It would therefore be wise to use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the indirect method, which appreciates the risk and leaves almost no patient untreated. For low-risk patients who are reclassified as being at intermediate risk of developing atheromatous </w:t>
      </w:r>
      <w:r w:rsidR="00C44832">
        <w:rPr>
          <w:rFonts w:ascii="Arial" w:hAnsi="Arial" w:cs="Arial"/>
          <w:sz w:val="20"/>
          <w:szCs w:val="20"/>
        </w:rPr>
        <w:t>CV</w:t>
      </w:r>
      <w:r w:rsidR="00C44832" w:rsidRPr="004B1D47">
        <w:rPr>
          <w:rFonts w:ascii="Arial" w:hAnsi="Arial" w:cs="Arial"/>
          <w:sz w:val="20"/>
          <w:szCs w:val="20"/>
        </w:rPr>
        <w:t>D</w:t>
      </w:r>
      <w:r w:rsidRPr="00E010AC">
        <w:rPr>
          <w:rFonts w:ascii="Arial" w:hAnsi="Arial" w:cs="Arial"/>
          <w:sz w:val="20"/>
          <w:szCs w:val="20"/>
        </w:rPr>
        <w:t>, the</w:t>
      </w:r>
      <w:r w:rsidRPr="00E010AC">
        <w:rPr>
          <w:rFonts w:ascii="Arial" w:hAnsi="Arial" w:cs="Arial"/>
          <w:spacing w:val="6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application</w:t>
      </w:r>
      <w:r w:rsidRPr="00E010AC">
        <w:rPr>
          <w:rFonts w:ascii="Arial" w:hAnsi="Arial" w:cs="Arial"/>
          <w:spacing w:val="6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hygienic-dietary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measures</w:t>
      </w:r>
      <w:r w:rsidRPr="00E010AC">
        <w:rPr>
          <w:rFonts w:ascii="Arial" w:hAnsi="Arial" w:cs="Arial"/>
          <w:spacing w:val="6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will</w:t>
      </w:r>
      <w:r w:rsidRPr="00E010AC">
        <w:rPr>
          <w:rFonts w:ascii="Arial" w:hAnsi="Arial" w:cs="Arial"/>
          <w:spacing w:val="6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</w:t>
      </w:r>
      <w:r w:rsidRPr="00E010AC">
        <w:rPr>
          <w:rFonts w:ascii="Arial" w:hAnsi="Arial" w:cs="Arial"/>
          <w:spacing w:val="6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suggested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beneficial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health. However,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patients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at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intermediate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who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have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been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reclassified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high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will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benefit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from lipid-lowering drugs. </w:t>
      </w:r>
      <w:r w:rsidR="002F59C4" w:rsidRPr="00E010AC">
        <w:rPr>
          <w:rFonts w:ascii="Arial" w:hAnsi="Arial" w:cs="Arial"/>
          <w:sz w:val="20"/>
          <w:szCs w:val="20"/>
        </w:rPr>
        <w:t xml:space="preserve">Nevertheless, </w:t>
      </w:r>
      <w:proofErr w:type="spellStart"/>
      <w:r w:rsidR="003B5E13" w:rsidRPr="00E010AC">
        <w:rPr>
          <w:rFonts w:ascii="Arial" w:hAnsi="Arial" w:cs="Arial"/>
          <w:sz w:val="20"/>
          <w:szCs w:val="20"/>
        </w:rPr>
        <w:t>antihyperlipi</w:t>
      </w:r>
      <w:r w:rsidR="002F59C4" w:rsidRPr="00E010AC">
        <w:rPr>
          <w:rFonts w:ascii="Arial" w:hAnsi="Arial"/>
          <w:color w:val="000000"/>
          <w:kern w:val="24"/>
          <w:sz w:val="20"/>
          <w:szCs w:val="20"/>
        </w:rPr>
        <w:t>d</w:t>
      </w:r>
      <w:r w:rsidR="003B5E13" w:rsidRPr="00E010AC">
        <w:rPr>
          <w:rFonts w:ascii="Arial" w:hAnsi="Arial"/>
          <w:color w:val="000000"/>
          <w:kern w:val="24"/>
          <w:sz w:val="20"/>
          <w:szCs w:val="20"/>
        </w:rPr>
        <w:t>emic</w:t>
      </w:r>
      <w:r w:rsidR="00F647AA" w:rsidRPr="00E010AC">
        <w:rPr>
          <w:rFonts w:ascii="Arial" w:hAnsi="Arial"/>
          <w:color w:val="000000"/>
          <w:kern w:val="24"/>
          <w:sz w:val="20"/>
          <w:szCs w:val="20"/>
        </w:rPr>
        <w:t>s</w:t>
      </w:r>
      <w:proofErr w:type="spellEnd"/>
      <w:r w:rsidR="003B5E13" w:rsidRPr="00E010AC">
        <w:rPr>
          <w:rFonts w:ascii="Arial" w:hAnsi="Arial"/>
          <w:color w:val="000000"/>
          <w:kern w:val="24"/>
          <w:sz w:val="20"/>
          <w:szCs w:val="20"/>
        </w:rPr>
        <w:t xml:space="preserve"> drugs</w:t>
      </w:r>
      <w:r w:rsidRPr="00E010AC">
        <w:rPr>
          <w:rFonts w:ascii="Arial" w:hAnsi="Arial" w:cs="Arial"/>
          <w:sz w:val="20"/>
          <w:szCs w:val="20"/>
        </w:rPr>
        <w:t xml:space="preserve"> have side effects [</w:t>
      </w:r>
      <w:r w:rsidR="005655F4" w:rsidRPr="00E010AC">
        <w:rPr>
          <w:rFonts w:ascii="Arial" w:hAnsi="Arial" w:cs="Arial"/>
          <w:sz w:val="20"/>
          <w:szCs w:val="20"/>
        </w:rPr>
        <w:t>22-24</w:t>
      </w:r>
      <w:r w:rsidRPr="00E010AC">
        <w:rPr>
          <w:rFonts w:ascii="Arial" w:hAnsi="Arial" w:cs="Arial"/>
          <w:sz w:val="20"/>
          <w:szCs w:val="20"/>
        </w:rPr>
        <w:t>].</w:t>
      </w:r>
      <w:r w:rsidRPr="005655F4">
        <w:rPr>
          <w:rFonts w:ascii="Arial" w:hAnsi="Arial" w:cs="Arial"/>
          <w:sz w:val="20"/>
          <w:szCs w:val="20"/>
        </w:rPr>
        <w:t xml:space="preserve"> For this reason, </w:t>
      </w:r>
      <w:r w:rsidR="00DE7F2F">
        <w:rPr>
          <w:rFonts w:ascii="Arial" w:hAnsi="Arial" w:cs="Arial"/>
          <w:sz w:val="20"/>
          <w:szCs w:val="20"/>
        </w:rPr>
        <w:t xml:space="preserve">physicians should be aware of </w:t>
      </w:r>
      <w:r w:rsidR="00F647AA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F647AA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F647AA" w:rsidRPr="005655F4">
        <w:rPr>
          <w:rFonts w:ascii="Arial" w:hAnsi="Arial" w:cs="Arial"/>
          <w:sz w:val="20"/>
          <w:szCs w:val="20"/>
        </w:rPr>
        <w:t>for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C44832">
        <w:rPr>
          <w:rFonts w:ascii="Arial" w:hAnsi="Arial" w:cs="Arial"/>
          <w:sz w:val="20"/>
          <w:szCs w:val="20"/>
        </w:rPr>
        <w:t xml:space="preserve">a </w:t>
      </w:r>
      <w:r w:rsidR="00F647AA" w:rsidRPr="005655F4">
        <w:rPr>
          <w:rFonts w:ascii="Arial" w:hAnsi="Arial" w:cs="Arial"/>
          <w:sz w:val="20"/>
          <w:szCs w:val="20"/>
        </w:rPr>
        <w:t>more appreciable interval in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pacing w:val="-2"/>
          <w:sz w:val="20"/>
          <w:szCs w:val="20"/>
        </w:rPr>
        <w:t>decision-making.</w:t>
      </w:r>
    </w:p>
    <w:p w14:paraId="11E60314" w14:textId="77777777" w:rsidR="000F74CD" w:rsidRPr="005655F4" w:rsidRDefault="000F74CD" w:rsidP="005655F4">
      <w:pPr>
        <w:pStyle w:val="BodyText"/>
        <w:spacing w:before="161"/>
        <w:ind w:right="132"/>
        <w:contextualSpacing/>
        <w:jc w:val="both"/>
        <w:rPr>
          <w:rFonts w:ascii="Arial" w:hAnsi="Arial" w:cs="Arial"/>
          <w:spacing w:val="-2"/>
          <w:sz w:val="20"/>
          <w:szCs w:val="20"/>
        </w:rPr>
      </w:pPr>
    </w:p>
    <w:p w14:paraId="5FD2B0C5" w14:textId="77777777" w:rsidR="000F74CD" w:rsidRPr="005655F4" w:rsidRDefault="000F74CD" w:rsidP="000F74CD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61" w:after="0" w:line="240" w:lineRule="auto"/>
        <w:ind w:right="13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00EA9">
        <w:rPr>
          <w:rFonts w:ascii="Arial" w:eastAsia="Times New Roman" w:hAnsi="Arial" w:cs="Arial"/>
          <w:b/>
          <w:spacing w:val="-2"/>
          <w:lang w:val="en-US"/>
        </w:rPr>
        <w:t>LIMITATION</w:t>
      </w:r>
      <w:r w:rsidRPr="005655F4">
        <w:rPr>
          <w:rFonts w:ascii="Arial" w:eastAsia="Times New Roman" w:hAnsi="Arial" w:cs="Arial"/>
          <w:b/>
          <w:spacing w:val="-2"/>
          <w:sz w:val="20"/>
          <w:szCs w:val="20"/>
          <w:lang w:val="en-US"/>
        </w:rPr>
        <w:t xml:space="preserve"> OF THE STU</w:t>
      </w:r>
      <w:r w:rsidRPr="005655F4">
        <w:rPr>
          <w:rFonts w:ascii="Arial" w:hAnsi="Arial" w:cs="Arial"/>
          <w:b/>
          <w:sz w:val="20"/>
          <w:szCs w:val="20"/>
          <w:lang w:val="en-US"/>
        </w:rPr>
        <w:t>D</w:t>
      </w:r>
      <w:r w:rsidRPr="005655F4">
        <w:rPr>
          <w:rFonts w:ascii="Arial" w:eastAsia="Times New Roman" w:hAnsi="Arial" w:cs="Arial"/>
          <w:b/>
          <w:spacing w:val="-2"/>
          <w:sz w:val="20"/>
          <w:szCs w:val="20"/>
          <w:lang w:val="en-US"/>
        </w:rPr>
        <w:t xml:space="preserve">Y </w:t>
      </w:r>
    </w:p>
    <w:p w14:paraId="30D45600" w14:textId="07F5244C" w:rsidR="000F74CD" w:rsidRPr="005655F4" w:rsidRDefault="000F74CD" w:rsidP="000F74C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655F4">
        <w:rPr>
          <w:rFonts w:ascii="Arial" w:eastAsia="Times New Roman" w:hAnsi="Arial" w:cs="Arial"/>
          <w:sz w:val="20"/>
          <w:szCs w:val="20"/>
          <w:lang w:val="en-US"/>
        </w:rPr>
        <w:t>This work had a number of limitations. The retrospective data obtained from</w:t>
      </w:r>
      <w:r w:rsidRPr="005655F4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 various sites did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not</w:t>
      </w:r>
      <w:r w:rsidRPr="005655F4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include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patient's</w:t>
      </w:r>
      <w:r w:rsidRPr="005655F4">
        <w:rPr>
          <w:rFonts w:ascii="Arial" w:eastAsia="Times New Roman" w:hAnsi="Arial" w:cs="Arial"/>
          <w:spacing w:val="-9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clinical</w:t>
      </w:r>
      <w:r w:rsidRPr="005655F4">
        <w:rPr>
          <w:rFonts w:ascii="Arial" w:eastAsia="Times New Roman" w:hAnsi="Arial" w:cs="Arial"/>
          <w:spacing w:val="-15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data</w:t>
      </w:r>
      <w:r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such as clinical</w:t>
      </w:r>
      <w:r w:rsidRPr="005655F4">
        <w:rPr>
          <w:rFonts w:ascii="Arial" w:eastAsia="Times New Roman" w:hAnsi="Arial" w:cs="Arial"/>
          <w:spacing w:val="-11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information</w:t>
      </w:r>
      <w:r w:rsidRPr="005655F4">
        <w:rPr>
          <w:rFonts w:ascii="Arial" w:eastAsia="Times New Roman" w:hAnsi="Arial" w:cs="Arial"/>
          <w:spacing w:val="-5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and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anthropometric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data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such</w:t>
      </w:r>
      <w:r w:rsidRPr="005655F4">
        <w:rPr>
          <w:rFonts w:ascii="Arial" w:eastAsia="Times New Roman" w:hAnsi="Arial" w:cs="Arial"/>
          <w:spacing w:val="-1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as height, weight</w:t>
      </w:r>
      <w:r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and blood pressure. Those data would have provided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more detailed interpretation</w:t>
      </w:r>
      <w:r w:rsidRPr="005655F4">
        <w:rPr>
          <w:rFonts w:ascii="Arial" w:eastAsia="Times New Roman" w:hAnsi="Arial" w:cs="Arial"/>
          <w:spacing w:val="-1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of</w:t>
      </w:r>
      <w:r w:rsidRPr="005655F4">
        <w:rPr>
          <w:rFonts w:ascii="Arial" w:eastAsia="Times New Roman" w:hAnsi="Arial" w:cs="Arial"/>
          <w:spacing w:val="-14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results.</w:t>
      </w:r>
    </w:p>
    <w:p w14:paraId="3F1B3457" w14:textId="77777777" w:rsidR="00F13DD3" w:rsidRPr="005655F4" w:rsidRDefault="00F13DD3" w:rsidP="005655F4">
      <w:pPr>
        <w:pStyle w:val="BodyText"/>
        <w:spacing w:before="161"/>
        <w:ind w:right="132"/>
        <w:jc w:val="both"/>
        <w:rPr>
          <w:rFonts w:ascii="Arial" w:hAnsi="Arial" w:cs="Arial"/>
          <w:spacing w:val="-2"/>
          <w:sz w:val="20"/>
          <w:szCs w:val="20"/>
        </w:rPr>
      </w:pPr>
    </w:p>
    <w:p w14:paraId="11B3B384" w14:textId="77777777" w:rsidR="00412369" w:rsidRPr="005655F4" w:rsidRDefault="002D0C89" w:rsidP="000F74CD">
      <w:pPr>
        <w:pStyle w:val="BodyText"/>
        <w:numPr>
          <w:ilvl w:val="0"/>
          <w:numId w:val="27"/>
        </w:numPr>
        <w:ind w:right="140"/>
        <w:jc w:val="both"/>
        <w:rPr>
          <w:rFonts w:ascii="Arial" w:hAnsi="Arial" w:cs="Arial"/>
          <w:b/>
          <w:sz w:val="20"/>
          <w:szCs w:val="20"/>
        </w:rPr>
      </w:pPr>
      <w:r w:rsidRPr="005655F4">
        <w:rPr>
          <w:rFonts w:ascii="Arial" w:hAnsi="Arial" w:cs="Arial"/>
          <w:b/>
          <w:spacing w:val="-2"/>
          <w:sz w:val="22"/>
          <w:szCs w:val="22"/>
        </w:rPr>
        <w:t>CONCLUSION</w:t>
      </w:r>
    </w:p>
    <w:p w14:paraId="7A79E403" w14:textId="4706BAC3" w:rsidR="00D5528C" w:rsidRPr="005801FE" w:rsidRDefault="00D5528C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01FE">
        <w:rPr>
          <w:rFonts w:ascii="Arial" w:hAnsi="Arial" w:cs="Arial"/>
          <w:sz w:val="20"/>
          <w:szCs w:val="20"/>
          <w:lang w:val="en-US"/>
        </w:rPr>
        <w:t>The study found that analytical error and LDL-c calculation method significantly influence patient classification. It revealed that high-risk patients were more likely to be classified as CVD-related. The use of indirect methods led to higher high- and very high-risk patients. The total allowable error (TAE) also altered patient classification, shifting some from lower to higher risk. This suggests that TAE should be considered for better patient management</w:t>
      </w:r>
      <w:r w:rsidR="005801FE" w:rsidRPr="005801FE">
        <w:rPr>
          <w:rFonts w:ascii="Arial" w:hAnsi="Arial" w:cs="Arial"/>
          <w:sz w:val="20"/>
          <w:szCs w:val="20"/>
          <w:lang w:val="en-US"/>
        </w:rPr>
        <w:t>.</w:t>
      </w:r>
    </w:p>
    <w:p w14:paraId="691F4877" w14:textId="77777777" w:rsidR="00F13DD3" w:rsidRPr="005655F4" w:rsidRDefault="00F13DD3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B1B592B" w14:textId="77777777" w:rsidR="00393D14" w:rsidRPr="005655F4" w:rsidRDefault="00393D14" w:rsidP="005655F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655F4">
        <w:rPr>
          <w:rFonts w:ascii="Arial" w:hAnsi="Arial" w:cs="Arial"/>
          <w:b/>
          <w:sz w:val="20"/>
          <w:szCs w:val="20"/>
          <w:lang w:val="en-US"/>
        </w:rPr>
        <w:t xml:space="preserve">ETHICAL </w:t>
      </w:r>
      <w:r w:rsidRPr="00100EA9">
        <w:rPr>
          <w:rFonts w:ascii="Arial" w:hAnsi="Arial" w:cs="Arial"/>
          <w:b/>
          <w:lang w:val="en-US"/>
        </w:rPr>
        <w:t>APPROVAL</w:t>
      </w:r>
    </w:p>
    <w:p w14:paraId="3338741B" w14:textId="1744604F" w:rsidR="00393D14" w:rsidRDefault="00393D14" w:rsidP="005655F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655F4">
        <w:rPr>
          <w:rFonts w:ascii="Arial" w:eastAsia="Times New Roman" w:hAnsi="Arial" w:cs="Arial"/>
          <w:sz w:val="20"/>
          <w:szCs w:val="20"/>
          <w:lang w:val="en" w:eastAsia="fr-FR"/>
        </w:rPr>
        <w:lastRenderedPageBreak/>
        <w:t xml:space="preserve">This work was carried out </w:t>
      </w:r>
      <w:r w:rsidR="005D15D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with the approval 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of </w:t>
      </w:r>
      <w:r w:rsidR="005D15D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the </w:t>
      </w:r>
      <w:r w:rsidR="00290370" w:rsidRPr="005655F4">
        <w:rPr>
          <w:rFonts w:ascii="Arial" w:eastAsia="Times New Roman" w:hAnsi="Arial" w:cs="Arial"/>
          <w:sz w:val="20"/>
          <w:szCs w:val="20"/>
          <w:lang w:val="en" w:eastAsia="fr-FR"/>
        </w:rPr>
        <w:t>chi</w:t>
      </w:r>
      <w:r w:rsidR="000F74CD">
        <w:rPr>
          <w:rFonts w:ascii="Arial" w:eastAsia="Times New Roman" w:hAnsi="Arial" w:cs="Arial"/>
          <w:sz w:val="20"/>
          <w:szCs w:val="20"/>
          <w:lang w:val="en" w:eastAsia="fr-FR"/>
        </w:rPr>
        <w:t>ef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 </w:t>
      </w:r>
      <w:r w:rsidR="00290370" w:rsidRPr="005655F4">
        <w:rPr>
          <w:rFonts w:ascii="Arial" w:eastAsia="Times New Roman" w:hAnsi="Arial" w:cs="Arial"/>
          <w:sz w:val="20"/>
          <w:szCs w:val="20"/>
          <w:lang w:val="en" w:eastAsia="fr-FR"/>
        </w:rPr>
        <w:t>executive’s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 officers of </w:t>
      </w:r>
      <w:r w:rsidR="0056233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the 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>three hospital</w:t>
      </w:r>
      <w:r w:rsidR="0056233E" w:rsidRPr="005655F4">
        <w:rPr>
          <w:rFonts w:ascii="Arial" w:eastAsia="Times New Roman" w:hAnsi="Arial" w:cs="Arial"/>
          <w:sz w:val="20"/>
          <w:szCs w:val="20"/>
          <w:lang w:val="en" w:eastAsia="fr-FR"/>
        </w:rPr>
        <w:t>s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>.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 Anonymity</w:t>
      </w:r>
      <w:r w:rsidR="00290370" w:rsidRPr="005655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290370" w:rsidRPr="005655F4">
        <w:rPr>
          <w:rFonts w:ascii="Arial" w:hAnsi="Arial" w:cs="Arial"/>
          <w:sz w:val="20"/>
          <w:szCs w:val="20"/>
          <w:lang w:val="en-US"/>
        </w:rPr>
        <w:t>and confidentiality</w:t>
      </w:r>
      <w:r w:rsidR="00290370" w:rsidRPr="005655F4">
        <w:rPr>
          <w:rFonts w:ascii="Arial" w:hAnsi="Arial" w:cs="Arial"/>
          <w:spacing w:val="-5"/>
          <w:sz w:val="20"/>
          <w:szCs w:val="20"/>
          <w:lang w:val="en-US"/>
        </w:rPr>
        <w:t xml:space="preserve"> of </w:t>
      </w:r>
      <w:r w:rsidR="00C947DB" w:rsidRPr="005655F4">
        <w:rPr>
          <w:rFonts w:ascii="Arial" w:hAnsi="Arial" w:cs="Arial"/>
          <w:spacing w:val="-5"/>
          <w:sz w:val="20"/>
          <w:szCs w:val="20"/>
          <w:lang w:val="en-US"/>
        </w:rPr>
        <w:t>patients’</w:t>
      </w:r>
      <w:r w:rsidR="00290370" w:rsidRPr="005655F4">
        <w:rPr>
          <w:rFonts w:ascii="Arial" w:hAnsi="Arial" w:cs="Arial"/>
          <w:spacing w:val="-5"/>
          <w:sz w:val="20"/>
          <w:szCs w:val="20"/>
          <w:lang w:val="en-US"/>
        </w:rPr>
        <w:t xml:space="preserve"> data 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were respected according to </w:t>
      </w:r>
      <w:r w:rsidR="000F74CD">
        <w:rPr>
          <w:rFonts w:ascii="Arial" w:hAnsi="Arial" w:cs="Arial"/>
          <w:sz w:val="20"/>
          <w:szCs w:val="20"/>
          <w:lang w:val="en-US"/>
        </w:rPr>
        <w:t xml:space="preserve">the </w:t>
      </w:r>
      <w:r w:rsidR="00290370" w:rsidRPr="005655F4">
        <w:rPr>
          <w:rFonts w:ascii="Arial" w:hAnsi="Arial" w:cs="Arial"/>
          <w:sz w:val="20"/>
          <w:szCs w:val="20"/>
          <w:lang w:val="en-US"/>
        </w:rPr>
        <w:t>Helsinki declaration</w:t>
      </w:r>
      <w:r w:rsidR="0056233E" w:rsidRPr="005655F4">
        <w:rPr>
          <w:rFonts w:ascii="Arial" w:hAnsi="Arial" w:cs="Arial"/>
          <w:sz w:val="20"/>
          <w:szCs w:val="20"/>
          <w:lang w:val="en-US"/>
        </w:rPr>
        <w:t>.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ACB4948" w14:textId="77777777" w:rsidR="00CC3479" w:rsidRPr="005655F4" w:rsidRDefault="00CC3479" w:rsidP="005655F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21A48E7" w14:textId="77777777" w:rsidR="00C07FBF" w:rsidRPr="0098291F" w:rsidRDefault="00C07FBF" w:rsidP="00C07FBF">
      <w:pPr>
        <w:rPr>
          <w:rFonts w:ascii="Arial" w:eastAsia="Calibri" w:hAnsi="Arial" w:cs="Arial"/>
          <w:kern w:val="2"/>
          <w:sz w:val="20"/>
          <w:szCs w:val="20"/>
          <w:lang w:val="en-US"/>
        </w:rPr>
      </w:pPr>
      <w:bookmarkStart w:id="8" w:name="_Hlk193540946"/>
      <w:bookmarkStart w:id="9" w:name="_Hlk180402183"/>
      <w:bookmarkStart w:id="10" w:name="_Hlk183680988"/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>Disclaimer (Artificial intelligence)</w:t>
      </w:r>
    </w:p>
    <w:p w14:paraId="45599DAB" w14:textId="77777777" w:rsidR="00C07FBF" w:rsidRPr="0098291F" w:rsidRDefault="00C07FBF" w:rsidP="00C07FBF">
      <w:pPr>
        <w:rPr>
          <w:rFonts w:ascii="Arial" w:eastAsia="Calibri" w:hAnsi="Arial" w:cs="Arial"/>
          <w:kern w:val="2"/>
          <w:sz w:val="20"/>
          <w:szCs w:val="20"/>
          <w:lang w:val="en-US"/>
        </w:rPr>
      </w:pPr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>Author(s) hereby declare that NO generative AI technologies such as Large Language Models (</w:t>
      </w:r>
      <w:proofErr w:type="spellStart"/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>ChatGPT</w:t>
      </w:r>
      <w:proofErr w:type="spellEnd"/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 xml:space="preserve">, COPILOT, etc.) and text-to-image generators have been used during the writing or editing of this manuscript. </w:t>
      </w:r>
    </w:p>
    <w:bookmarkEnd w:id="8"/>
    <w:bookmarkEnd w:id="9"/>
    <w:bookmarkEnd w:id="10"/>
    <w:p w14:paraId="7627A477" w14:textId="77777777" w:rsidR="00A23DA0" w:rsidRPr="00E9018A" w:rsidRDefault="00A23DA0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3D9DEB0" w14:textId="77777777" w:rsidR="005A6A1A" w:rsidRPr="00E9018A" w:rsidRDefault="005A6A1A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9018A">
        <w:rPr>
          <w:rFonts w:ascii="Arial" w:hAnsi="Arial" w:cs="Arial"/>
          <w:b/>
          <w:lang w:val="en-US"/>
        </w:rPr>
        <w:t>REFERENCES</w:t>
      </w:r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840B645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1" w:name="_Toc167383994"/>
      <w:bookmarkStart w:id="12" w:name="_Toc167444022"/>
      <w:r w:rsidRPr="00E9018A">
        <w:rPr>
          <w:rFonts w:ascii="Arial" w:hAnsi="Arial" w:cs="Arial"/>
          <w:sz w:val="20"/>
          <w:szCs w:val="20"/>
          <w:lang w:val="en-US"/>
        </w:rPr>
        <w:t>World health statistics 2009. Geneva: World Health Organization; 2009 (https:// www.who.int/gho/publications/world_health_statistics/EN_WHS09_Full.pdf)</w:t>
      </w:r>
      <w:bookmarkEnd w:id="11"/>
      <w:bookmarkEnd w:id="12"/>
    </w:p>
    <w:p w14:paraId="559D2E9C" w14:textId="77777777" w:rsidR="005A6A1A" w:rsidRPr="0078614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3" w:name="_Toc167383995"/>
      <w:bookmarkStart w:id="14" w:name="_Toc167444023"/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Nedkoff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L,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Briffa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T,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Zemedikun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D, Herrington S, Wright FL. Global Trends in Atherosclerotic Cardiovascular Disease. </w:t>
      </w:r>
      <w:proofErr w:type="spellStart"/>
      <w:r w:rsidRPr="0078614A">
        <w:rPr>
          <w:rFonts w:ascii="Arial" w:hAnsi="Arial" w:cs="Arial"/>
          <w:sz w:val="20"/>
          <w:szCs w:val="20"/>
          <w:lang w:val="en-US"/>
        </w:rPr>
        <w:t>Clin</w:t>
      </w:r>
      <w:proofErr w:type="spellEnd"/>
      <w:r w:rsidRPr="0078614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8614A">
        <w:rPr>
          <w:rFonts w:ascii="Arial" w:hAnsi="Arial" w:cs="Arial"/>
          <w:sz w:val="20"/>
          <w:szCs w:val="20"/>
          <w:lang w:val="en-US"/>
        </w:rPr>
        <w:t>Ther</w:t>
      </w:r>
      <w:proofErr w:type="spellEnd"/>
      <w:r w:rsidRPr="0078614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78614A">
        <w:rPr>
          <w:rFonts w:ascii="Arial" w:hAnsi="Arial" w:cs="Arial"/>
          <w:sz w:val="20"/>
          <w:szCs w:val="20"/>
          <w:lang w:val="en-US"/>
        </w:rPr>
        <w:t>nov</w:t>
      </w:r>
      <w:proofErr w:type="spellEnd"/>
      <w:proofErr w:type="gramEnd"/>
      <w:r w:rsidRPr="0078614A">
        <w:rPr>
          <w:rFonts w:ascii="Arial" w:hAnsi="Arial" w:cs="Arial"/>
          <w:sz w:val="20"/>
          <w:szCs w:val="20"/>
          <w:lang w:val="en-US"/>
        </w:rPr>
        <w:t xml:space="preserve"> 2023;45(11):1087</w:t>
      </w:r>
      <w:r w:rsidRPr="0078614A">
        <w:rPr>
          <w:rFonts w:ascii="Cambria Math" w:hAnsi="Cambria Math" w:cs="Cambria Math"/>
          <w:sz w:val="20"/>
          <w:szCs w:val="20"/>
          <w:lang w:val="en-US"/>
        </w:rPr>
        <w:t>‑</w:t>
      </w:r>
      <w:r w:rsidRPr="0078614A">
        <w:rPr>
          <w:rFonts w:ascii="Arial" w:hAnsi="Arial" w:cs="Arial"/>
          <w:sz w:val="20"/>
          <w:szCs w:val="20"/>
          <w:lang w:val="en-US"/>
        </w:rPr>
        <w:t>91.</w:t>
      </w:r>
      <w:bookmarkEnd w:id="13"/>
      <w:bookmarkEnd w:id="14"/>
      <w:r w:rsidRPr="0078614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A1203B2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15" w:name="_Toc167383996"/>
      <w:bookmarkStart w:id="16" w:name="_Toc167444024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Roth G, Mensah G, Johnson C. GBD-NHLBI-JACC Global Burden of Cardiovascular Diseases Writing Group. Global Burden of Cardiovascular Diseases and Risk Factors, 1990-2019: Update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From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the GBD 2019 Study. J Am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Coll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. 2020 Dec 22;76(25):2982-3021.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: 10.1016/j.jacc.2020.11.010. Erratum in: J Am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Coll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.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2021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Apr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20;77(15):1958-1959. PMID: 33309175; PMCID: PMC7755038.</w:t>
      </w:r>
      <w:bookmarkEnd w:id="15"/>
      <w:bookmarkEnd w:id="16"/>
    </w:p>
    <w:p w14:paraId="70248227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7" w:name="_Toc167383997"/>
      <w:bookmarkStart w:id="18" w:name="_Toc167444025"/>
      <w:proofErr w:type="spellStart"/>
      <w:r w:rsidRPr="00E9018A">
        <w:rPr>
          <w:rFonts w:ascii="Arial" w:hAnsi="Arial" w:cs="Arial"/>
          <w:sz w:val="20"/>
          <w:szCs w:val="20"/>
        </w:rPr>
        <w:t>Ngoungou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EB, </w:t>
      </w:r>
      <w:proofErr w:type="spellStart"/>
      <w:r w:rsidRPr="00E9018A">
        <w:rPr>
          <w:rFonts w:ascii="Arial" w:hAnsi="Arial" w:cs="Arial"/>
          <w:sz w:val="20"/>
          <w:szCs w:val="20"/>
        </w:rPr>
        <w:t>Aboyans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E9018A">
        <w:rPr>
          <w:rFonts w:ascii="Arial" w:hAnsi="Arial" w:cs="Arial"/>
          <w:sz w:val="20"/>
          <w:szCs w:val="20"/>
        </w:rPr>
        <w:t>Kouna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E9018A">
        <w:rPr>
          <w:rFonts w:ascii="Arial" w:hAnsi="Arial" w:cs="Arial"/>
          <w:sz w:val="20"/>
          <w:szCs w:val="20"/>
        </w:rPr>
        <w:t>Makandja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E9018A">
        <w:rPr>
          <w:rFonts w:ascii="Arial" w:hAnsi="Arial" w:cs="Arial"/>
          <w:sz w:val="20"/>
          <w:szCs w:val="20"/>
        </w:rPr>
        <w:t>Ecke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Nzengue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JE, </w:t>
      </w:r>
      <w:proofErr w:type="spellStart"/>
      <w:r w:rsidRPr="00E9018A">
        <w:rPr>
          <w:rFonts w:ascii="Arial" w:hAnsi="Arial" w:cs="Arial"/>
          <w:sz w:val="20"/>
          <w:szCs w:val="20"/>
        </w:rPr>
        <w:t>Allogho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CN, et al. </w:t>
      </w:r>
      <w:r w:rsidRPr="00E9018A">
        <w:rPr>
          <w:rFonts w:ascii="Arial" w:hAnsi="Arial" w:cs="Arial"/>
          <w:sz w:val="20"/>
          <w:szCs w:val="20"/>
          <w:lang w:val="en-US"/>
        </w:rPr>
        <w:t xml:space="preserve">Prevalence of cardiovascular disease in Gabon: A population study. Arch Cardiovasc Dis.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févr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2012;105(2):77</w:t>
      </w:r>
      <w:r w:rsidRPr="00E9018A">
        <w:rPr>
          <w:rFonts w:ascii="Cambria Math" w:hAnsi="Cambria Math" w:cs="Cambria Math"/>
          <w:sz w:val="20"/>
          <w:szCs w:val="20"/>
          <w:lang w:val="en-US"/>
        </w:rPr>
        <w:t>‑</w:t>
      </w:r>
      <w:r w:rsidRPr="00E9018A">
        <w:rPr>
          <w:rFonts w:ascii="Arial" w:hAnsi="Arial" w:cs="Arial"/>
          <w:sz w:val="20"/>
          <w:szCs w:val="20"/>
          <w:lang w:val="en-US"/>
        </w:rPr>
        <w:t>83.</w:t>
      </w:r>
      <w:bookmarkEnd w:id="17"/>
      <w:bookmarkEnd w:id="18"/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A1FEBD" w14:textId="77777777" w:rsidR="005A6A1A" w:rsidRPr="0078614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9" w:name="_Toc167383998"/>
      <w:bookmarkStart w:id="20" w:name="_Toc167444026"/>
      <w:r w:rsidRPr="00E9018A">
        <w:rPr>
          <w:rFonts w:ascii="Arial" w:hAnsi="Arial" w:cs="Arial"/>
          <w:sz w:val="20"/>
          <w:szCs w:val="20"/>
          <w:lang w:val="en-US"/>
        </w:rPr>
        <w:t xml:space="preserve">Schaefer EJ,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Ikezaki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H,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Diffenderfer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MR, Lim E, Liu CT, Hoogeveen RC, et al. Atherosclerotic cardiovascular disease risk and small dense low-density lipoprotein cholesterol in men, women, African Americans and non-African Americans: The pooling project. </w:t>
      </w:r>
      <w:r w:rsidRPr="0078614A">
        <w:rPr>
          <w:rFonts w:ascii="Arial" w:hAnsi="Arial" w:cs="Arial"/>
          <w:sz w:val="20"/>
          <w:szCs w:val="20"/>
          <w:lang w:val="en-US"/>
        </w:rPr>
        <w:t xml:space="preserve">Atherosclerosis. </w:t>
      </w:r>
      <w:proofErr w:type="spellStart"/>
      <w:proofErr w:type="gramStart"/>
      <w:r w:rsidRPr="0078614A">
        <w:rPr>
          <w:rFonts w:ascii="Arial" w:hAnsi="Arial" w:cs="Arial"/>
          <w:sz w:val="20"/>
          <w:szCs w:val="20"/>
          <w:lang w:val="en-US"/>
        </w:rPr>
        <w:t>févr</w:t>
      </w:r>
      <w:proofErr w:type="spellEnd"/>
      <w:proofErr w:type="gramEnd"/>
      <w:r w:rsidRPr="0078614A">
        <w:rPr>
          <w:rFonts w:ascii="Arial" w:hAnsi="Arial" w:cs="Arial"/>
          <w:sz w:val="20"/>
          <w:szCs w:val="20"/>
          <w:lang w:val="en-US"/>
        </w:rPr>
        <w:t xml:space="preserve"> 2023;367:15</w:t>
      </w:r>
      <w:r w:rsidRPr="0078614A">
        <w:rPr>
          <w:rFonts w:ascii="Cambria Math" w:hAnsi="Cambria Math" w:cs="Cambria Math"/>
          <w:sz w:val="20"/>
          <w:szCs w:val="20"/>
          <w:lang w:val="en-US"/>
        </w:rPr>
        <w:t>‑</w:t>
      </w:r>
      <w:r w:rsidRPr="0078614A">
        <w:rPr>
          <w:rFonts w:ascii="Arial" w:hAnsi="Arial" w:cs="Arial"/>
          <w:sz w:val="20"/>
          <w:szCs w:val="20"/>
          <w:lang w:val="en-US"/>
        </w:rPr>
        <w:t>23.</w:t>
      </w:r>
      <w:bookmarkEnd w:id="19"/>
      <w:bookmarkEnd w:id="20"/>
    </w:p>
    <w:p w14:paraId="38B67A25" w14:textId="53616CCE" w:rsidR="005A6A1A" w:rsidRPr="00E9018A" w:rsidRDefault="00B44240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Cho IJ, Shin MS. Current status of modifiable risk factors for cardiovascular disease in Korean women. Korean J Intern Med. 2025 Jan; 40(1):15-23. </w:t>
      </w:r>
      <w:proofErr w:type="spellStart"/>
      <w:proofErr w:type="gram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proofErr w:type="gram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: 10.3904/kjim.2024.077.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Epub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2024 Oct 22. PMID: 39434602; PMCID: PMC11725476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</w:t>
      </w:r>
    </w:p>
    <w:p w14:paraId="4B789CFB" w14:textId="77777777" w:rsidR="005A6A1A" w:rsidRPr="0078614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Paluch AE, Boyer WR, Franklin BA,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Laddu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D,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Lobelo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F, Lee DC, et al. Exercise Training in Individuals With and Without Cardiovascular Disease: 2023 Update: A Scientific Statement From the American Heart Association. </w:t>
      </w:r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Circulation. 2024 Jan 16</w:t>
      </w:r>
      <w:proofErr w:type="gram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;149</w:t>
      </w:r>
      <w:proofErr w:type="gram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(3):e217-e231.</w:t>
      </w:r>
    </w:p>
    <w:p w14:paraId="6D2B2438" w14:textId="65359351" w:rsidR="005A6A1A" w:rsidRPr="00E9018A" w:rsidRDefault="00B44240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Wu S, Wang Y, Wang J, Feng J, Li F, Lin L,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Ruan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C,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Nie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Z, Tian J,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Jin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C. Modifiable factors and 10-year and lifetime cardiovascular disease risk in adults with new-onset hypertension: insights from the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Kailuan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cohort. </w:t>
      </w:r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BMC Med. 2025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>Feb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11;23(1):80.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10.1186/s12916-025-03923-4. PMID: 39934863; PMCID: PMC11816795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2B196CC9" w14:textId="77777777" w:rsidR="005A6A1A" w:rsidRPr="0078614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Chou R, Cantor A, Dana T, Wagner J, Ahmed AY, Fu R, et al. Statin Use for the Primary Prevention of Cardiovascular Disease in Adults: Updated Evidence Report and Systematic Review for the US Preventive Services Task Force. </w:t>
      </w:r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JAMA. 2022 Aug 23</w:t>
      </w:r>
      <w:proofErr w:type="gram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;328</w:t>
      </w:r>
      <w:proofErr w:type="gram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(8):754-771.</w:t>
      </w:r>
    </w:p>
    <w:p w14:paraId="096F18FD" w14:textId="77777777" w:rsidR="005A6A1A" w:rsidRPr="0078614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Toth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PP, Foody JM, Tomassini JE, Sajjan SG, Ramey DR, Neff DR, et al. Therapeutic practice patterns related to statin potency and ezetimibe/simvastatin combination therapies in lowering LDL-C in patients with high-risk cardiovascular disease. </w:t>
      </w:r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J </w:t>
      </w:r>
      <w:proofErr w:type="spell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Clin</w:t>
      </w:r>
      <w:proofErr w:type="spell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Lipidol</w:t>
      </w:r>
      <w:proofErr w:type="spell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2014 Jan-Feb</w:t>
      </w:r>
      <w:proofErr w:type="gram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;8</w:t>
      </w:r>
      <w:proofErr w:type="gram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(1):107-16.</w:t>
      </w:r>
    </w:p>
    <w:p w14:paraId="061E5DB5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21" w:name="_Toc167383999"/>
      <w:bookmarkStart w:id="22" w:name="_Toc167444027"/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Vaduganathan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M, Mensah GA, Turco JV, Fuster V, Roth GA. The Global Burden of Cardiovascular Diseases and Risk. </w:t>
      </w:r>
      <w:r w:rsidRPr="00E9018A">
        <w:rPr>
          <w:rFonts w:ascii="Arial" w:hAnsi="Arial" w:cs="Arial"/>
          <w:sz w:val="20"/>
          <w:szCs w:val="20"/>
        </w:rPr>
        <w:t xml:space="preserve">J Am </w:t>
      </w:r>
      <w:proofErr w:type="spellStart"/>
      <w:r w:rsidRPr="00E9018A">
        <w:rPr>
          <w:rFonts w:ascii="Arial" w:hAnsi="Arial" w:cs="Arial"/>
          <w:sz w:val="20"/>
          <w:szCs w:val="20"/>
        </w:rPr>
        <w:t>Coll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Cardiol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018A">
        <w:rPr>
          <w:rFonts w:ascii="Arial" w:hAnsi="Arial" w:cs="Arial"/>
          <w:sz w:val="20"/>
          <w:szCs w:val="20"/>
        </w:rPr>
        <w:t>déc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2022;80(25):2361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71.</w:t>
      </w:r>
      <w:bookmarkEnd w:id="21"/>
      <w:bookmarkEnd w:id="22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55FD9A48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23" w:name="_Toc167384000"/>
      <w:bookmarkStart w:id="24" w:name="_Toc167444028"/>
      <w:r w:rsidRPr="00E9018A">
        <w:rPr>
          <w:rFonts w:ascii="Arial" w:hAnsi="Arial" w:cs="Arial"/>
          <w:sz w:val="20"/>
          <w:szCs w:val="20"/>
          <w:lang w:val="en-US"/>
        </w:rPr>
        <w:t xml:space="preserve">Wolska A, Remaley AT. Measuring LDL-cholesterol: what is the best way to do it? </w:t>
      </w:r>
      <w:proofErr w:type="spellStart"/>
      <w:r w:rsidRPr="00E9018A">
        <w:rPr>
          <w:rFonts w:ascii="Arial" w:hAnsi="Arial" w:cs="Arial"/>
          <w:sz w:val="20"/>
          <w:szCs w:val="20"/>
        </w:rPr>
        <w:t>Curr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Opin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Cardiol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018A">
        <w:rPr>
          <w:rFonts w:ascii="Arial" w:hAnsi="Arial" w:cs="Arial"/>
          <w:sz w:val="20"/>
          <w:szCs w:val="20"/>
        </w:rPr>
        <w:t>juill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2020;35(4):405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11.</w:t>
      </w:r>
      <w:bookmarkEnd w:id="23"/>
      <w:bookmarkEnd w:id="24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7D149877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25" w:name="_Toc167384002"/>
      <w:bookmarkStart w:id="26" w:name="_Toc167444030"/>
      <w:r w:rsidRPr="00E9018A">
        <w:rPr>
          <w:rFonts w:ascii="Arial" w:hAnsi="Arial" w:cs="Arial"/>
          <w:sz w:val="20"/>
          <w:szCs w:val="20"/>
          <w:lang w:val="en-US"/>
        </w:rPr>
        <w:t xml:space="preserve">Robert J L. The National Cholesterol Education Program Adult Tratment Panel III Guidelines.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J.Manag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care pharm 2003 </w:t>
      </w:r>
      <w:proofErr w:type="gramStart"/>
      <w:r w:rsidRPr="00E9018A">
        <w:rPr>
          <w:rFonts w:ascii="Arial" w:hAnsi="Arial" w:cs="Arial"/>
          <w:sz w:val="20"/>
          <w:szCs w:val="20"/>
          <w:lang w:val="en-US"/>
        </w:rPr>
        <w:t>Jan ;9</w:t>
      </w:r>
      <w:proofErr w:type="gramEnd"/>
      <w:r w:rsidRPr="00E9018A">
        <w:rPr>
          <w:rFonts w:ascii="Arial" w:hAnsi="Arial" w:cs="Arial"/>
          <w:sz w:val="20"/>
          <w:szCs w:val="20"/>
          <w:lang w:val="en-US"/>
        </w:rPr>
        <w:t xml:space="preserve">(1suppl) 10.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10.18553/jmcp.2003.9.s1.2</w:t>
      </w:r>
      <w:bookmarkEnd w:id="25"/>
      <w:bookmarkEnd w:id="26"/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A2A050B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27" w:name="_Toc167384003"/>
      <w:bookmarkStart w:id="28" w:name="_Toc167444031"/>
      <w:r w:rsidRPr="00E9018A">
        <w:rPr>
          <w:rFonts w:ascii="Arial" w:hAnsi="Arial" w:cs="Arial"/>
          <w:sz w:val="20"/>
          <w:szCs w:val="20"/>
          <w:lang w:val="en-US"/>
        </w:rPr>
        <w:t xml:space="preserve">Mach F,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Baigent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C,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Catapano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AL,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Koskinas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KC,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Casula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Badimon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L, et al. 2019 ESC/EAS Guidelines for the management of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dyslipidaemias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: lipid modification to reduce cardiovascular risk. </w:t>
      </w:r>
      <w:proofErr w:type="spellStart"/>
      <w:r w:rsidRPr="00E9018A">
        <w:rPr>
          <w:rFonts w:ascii="Arial" w:hAnsi="Arial" w:cs="Arial"/>
          <w:sz w:val="20"/>
          <w:szCs w:val="20"/>
        </w:rPr>
        <w:t>Eur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Heart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J. 1 </w:t>
      </w:r>
      <w:proofErr w:type="spellStart"/>
      <w:r w:rsidRPr="00E9018A">
        <w:rPr>
          <w:rFonts w:ascii="Arial" w:hAnsi="Arial" w:cs="Arial"/>
          <w:sz w:val="20"/>
          <w:szCs w:val="20"/>
        </w:rPr>
        <w:t>janv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2020;41(1):111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88.</w:t>
      </w:r>
      <w:bookmarkEnd w:id="27"/>
      <w:bookmarkEnd w:id="28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59103B8E" w14:textId="387204A0" w:rsidR="005A6A1A" w:rsidRDefault="005A6A1A" w:rsidP="005655F4">
      <w:pPr>
        <w:numPr>
          <w:ilvl w:val="0"/>
          <w:numId w:val="28"/>
        </w:numPr>
        <w:spacing w:after="0" w:line="24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  <w:r w:rsidRPr="00E9018A">
        <w:rPr>
          <w:rFonts w:ascii="Arial" w:hAnsi="Arial" w:cs="Arial"/>
          <w:sz w:val="20"/>
          <w:szCs w:val="20"/>
          <w:lang w:val="en-US"/>
        </w:rPr>
        <w:t xml:space="preserve">Cole J, Sampson M, Van Deventer HE, Remaley AT. Reducing Lipid Panel Error Allowances 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to Improve the Accuracy of Cardiovascular Risk Stratification. </w:t>
      </w:r>
      <w:r w:rsidRPr="00651AB6">
        <w:rPr>
          <w:rFonts w:ascii="Arial" w:hAnsi="Arial" w:cs="Arial"/>
          <w:sz w:val="20"/>
          <w:szCs w:val="20"/>
        </w:rPr>
        <w:t xml:space="preserve">Clin </w:t>
      </w:r>
      <w:proofErr w:type="spellStart"/>
      <w:r w:rsidRPr="00651AB6">
        <w:rPr>
          <w:rFonts w:ascii="Arial" w:hAnsi="Arial" w:cs="Arial"/>
          <w:sz w:val="20"/>
          <w:szCs w:val="20"/>
        </w:rPr>
        <w:t>Chem</w:t>
      </w:r>
      <w:proofErr w:type="spellEnd"/>
      <w:r w:rsidRPr="00651AB6">
        <w:rPr>
          <w:rFonts w:ascii="Arial" w:hAnsi="Arial" w:cs="Arial"/>
          <w:sz w:val="20"/>
          <w:szCs w:val="20"/>
        </w:rPr>
        <w:t xml:space="preserve">. 3 </w:t>
      </w:r>
      <w:proofErr w:type="spellStart"/>
      <w:r w:rsidRPr="00651AB6">
        <w:rPr>
          <w:rFonts w:ascii="Arial" w:hAnsi="Arial" w:cs="Arial"/>
          <w:sz w:val="20"/>
          <w:szCs w:val="20"/>
        </w:rPr>
        <w:t>oct</w:t>
      </w:r>
      <w:proofErr w:type="spellEnd"/>
      <w:r w:rsidRPr="00651AB6">
        <w:rPr>
          <w:rFonts w:ascii="Arial" w:hAnsi="Arial" w:cs="Arial"/>
          <w:sz w:val="20"/>
          <w:szCs w:val="20"/>
        </w:rPr>
        <w:t xml:space="preserve"> 2023;69(10):1145</w:t>
      </w:r>
      <w:r w:rsidRPr="00651AB6">
        <w:rPr>
          <w:rFonts w:ascii="Cambria Math" w:hAnsi="Cambria Math" w:cs="Cambria Math"/>
          <w:sz w:val="20"/>
          <w:szCs w:val="20"/>
        </w:rPr>
        <w:t>‑</w:t>
      </w:r>
      <w:r w:rsidRPr="00651AB6">
        <w:rPr>
          <w:rFonts w:ascii="Arial" w:hAnsi="Arial" w:cs="Arial"/>
          <w:sz w:val="20"/>
          <w:szCs w:val="20"/>
        </w:rPr>
        <w:t>54</w:t>
      </w:r>
      <w:r w:rsidR="00B44240">
        <w:rPr>
          <w:rFonts w:ascii="Arial" w:hAnsi="Arial" w:cs="Arial"/>
          <w:sz w:val="20"/>
          <w:szCs w:val="20"/>
        </w:rPr>
        <w:t>.</w:t>
      </w:r>
    </w:p>
    <w:p w14:paraId="5EC99824" w14:textId="092836E2" w:rsidR="00E010AC" w:rsidRPr="00E010AC" w:rsidRDefault="00E010AC" w:rsidP="00E010A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Friedewald W. Levy R. Fredrickson D.  Estimation of the concentration of low density lipoprotein cholesterol in plasma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whithout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use of the preparative ultracentrifuge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ckin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chem. </w:t>
      </w:r>
      <w:proofErr w:type="gramStart"/>
      <w:r>
        <w:rPr>
          <w:rFonts w:ascii="Arial" w:hAnsi="Arial" w:cs="Arial"/>
          <w:sz w:val="20"/>
          <w:szCs w:val="20"/>
        </w:rPr>
        <w:t>1972 ;18</w:t>
      </w:r>
      <w:proofErr w:type="gramEnd"/>
      <w:r>
        <w:rPr>
          <w:rFonts w:ascii="Arial" w:hAnsi="Arial" w:cs="Arial"/>
          <w:sz w:val="20"/>
          <w:szCs w:val="20"/>
        </w:rPr>
        <w:t> :499-502</w:t>
      </w:r>
      <w:r w:rsidR="00B44240">
        <w:rPr>
          <w:rFonts w:ascii="Arial" w:hAnsi="Arial" w:cs="Arial"/>
          <w:sz w:val="20"/>
          <w:szCs w:val="20"/>
        </w:rPr>
        <w:t>.</w:t>
      </w:r>
    </w:p>
    <w:p w14:paraId="76DE89F2" w14:textId="66CE3DE3" w:rsidR="005655F4" w:rsidRPr="00E010AC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lastRenderedPageBreak/>
        <w:t>Grundy SM, Stone NJ, Bailey AL, Beam C, Birtcher KK, Blumenthal RS, et al. 2018 AHA/ACC/AACVPR/AAPA/ABC/ACPM/ ADA/AGS/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APhA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/ASPC/NLA/PCNA guideline on the management of blood cholesterol: a report of the American College of Cardiology/American Heart Association task force on clinical practice guidelines. </w:t>
      </w:r>
      <w:r w:rsidRPr="00E010AC">
        <w:rPr>
          <w:rFonts w:ascii="Arial" w:hAnsi="Arial" w:cs="Arial"/>
          <w:sz w:val="20"/>
          <w:szCs w:val="20"/>
          <w:lang w:val="en-US"/>
        </w:rPr>
        <w:t xml:space="preserve">J Am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Coll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Cardiol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jun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25, </w:t>
      </w:r>
      <w:proofErr w:type="gramStart"/>
      <w:r w:rsidRPr="00E010AC">
        <w:rPr>
          <w:rFonts w:ascii="Arial" w:hAnsi="Arial" w:cs="Arial"/>
          <w:sz w:val="20"/>
          <w:szCs w:val="20"/>
          <w:lang w:val="en-US"/>
        </w:rPr>
        <w:t>2019 ;</w:t>
      </w:r>
      <w:proofErr w:type="gramEnd"/>
      <w:r w:rsidRPr="00E010AC">
        <w:rPr>
          <w:rFonts w:ascii="Arial" w:hAnsi="Arial" w:cs="Arial"/>
          <w:sz w:val="20"/>
          <w:szCs w:val="20"/>
          <w:lang w:val="en-US"/>
        </w:rPr>
        <w:t xml:space="preserve"> V 73, N°24:3168-3209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525F0632" w14:textId="112919BD" w:rsidR="005655F4" w:rsidRPr="00DE7F2F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Warnnick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G. Myers G. Cooper G. et al. Impact </w:t>
      </w:r>
      <w:r w:rsidR="00B44240">
        <w:rPr>
          <w:rFonts w:ascii="Arial" w:hAnsi="Arial" w:cs="Arial"/>
          <w:sz w:val="20"/>
          <w:szCs w:val="20"/>
          <w:lang w:val="en-US"/>
        </w:rPr>
        <w:t>of the third cholesterol report from the adult treat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ment panel of the National Education Program of the Clinical Laboratory. </w:t>
      </w:r>
      <w:r w:rsidRPr="00DE7F2F">
        <w:rPr>
          <w:rFonts w:ascii="Arial" w:hAnsi="Arial" w:cs="Arial"/>
          <w:sz w:val="20"/>
          <w:szCs w:val="20"/>
          <w:lang w:val="en-US"/>
        </w:rPr>
        <w:t xml:space="preserve">Clin Chem. </w:t>
      </w:r>
      <w:proofErr w:type="gramStart"/>
      <w:r w:rsidRPr="00DE7F2F">
        <w:rPr>
          <w:rFonts w:ascii="Arial" w:hAnsi="Arial" w:cs="Arial"/>
          <w:sz w:val="20"/>
          <w:szCs w:val="20"/>
          <w:lang w:val="en-US"/>
        </w:rPr>
        <w:t>2002 ;48</w:t>
      </w:r>
      <w:proofErr w:type="gramEnd"/>
      <w:r w:rsidRPr="00DE7F2F">
        <w:rPr>
          <w:rFonts w:ascii="Arial" w:hAnsi="Arial" w:cs="Arial"/>
          <w:sz w:val="20"/>
          <w:szCs w:val="20"/>
          <w:lang w:val="en-US"/>
        </w:rPr>
        <w:t> :11-7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227D7A9E" w14:textId="2DF1B635" w:rsidR="005655F4" w:rsidRPr="00651AB6" w:rsidRDefault="008A05A1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  <w:lang w:val="en-US"/>
        </w:rPr>
        <w:t xml:space="preserve">Esau D, Abramson BL. Approach to risk stratification of atherosclerotic cardiovascular disease: Use of biomarkers and imaging in a Canadian context. </w:t>
      </w:r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Can Fam </w:t>
      </w:r>
      <w:proofErr w:type="spellStart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>Physician</w:t>
      </w:r>
      <w:proofErr w:type="spellEnd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. 2022 Sep;68(9):654-660. </w:t>
      </w:r>
      <w:proofErr w:type="spellStart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>doi</w:t>
      </w:r>
      <w:proofErr w:type="spellEnd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>: 10.46747/cfp.6809654. PMID: 36100373; PMCID: PMC9470181</w:t>
      </w:r>
      <w:r w:rsidR="00B44240">
        <w:rPr>
          <w:rFonts w:ascii="Arial" w:hAnsi="Arial" w:cs="Arial"/>
          <w:sz w:val="20"/>
          <w:szCs w:val="20"/>
        </w:rPr>
        <w:t>.</w:t>
      </w:r>
    </w:p>
    <w:p w14:paraId="42D5B9B1" w14:textId="0A4BA039" w:rsidR="005655F4" w:rsidRPr="00651AB6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Meeusen J. Ueda </w:t>
      </w:r>
      <w:proofErr w:type="gramStart"/>
      <w:r w:rsidRPr="00651AB6">
        <w:rPr>
          <w:rFonts w:ascii="Arial" w:hAnsi="Arial" w:cs="Arial"/>
          <w:sz w:val="20"/>
          <w:szCs w:val="20"/>
          <w:lang w:val="en-US"/>
        </w:rPr>
        <w:t>M ;</w:t>
      </w:r>
      <w:proofErr w:type="gramEnd"/>
      <w:r w:rsidRPr="00651A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Nordestgoard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B. Remaley A. et al. Lipids and lipoproteins.in : Rifai N. Chiu R. Young I. Tietz textbook of laboratory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medecine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7</w:t>
      </w:r>
      <w:r w:rsidRPr="00651AB6">
        <w:rPr>
          <w:rFonts w:ascii="Arial" w:hAnsi="Arial" w:cs="Arial"/>
          <w:sz w:val="20"/>
          <w:szCs w:val="20"/>
          <w:vertAlign w:val="superscript"/>
          <w:lang w:val="en-US"/>
        </w:rPr>
        <w:t>e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edition Saint-Louis, 2022:1244-1229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1C41A148" w14:textId="124E6215" w:rsidR="005655F4" w:rsidRPr="00E010AC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Anandarajah S. Narang R.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Godeswar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R. et al. low density lipoprotein cholesterol estimation by a new formula in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indian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651AB6">
        <w:rPr>
          <w:rFonts w:ascii="Arial" w:hAnsi="Arial" w:cs="Arial"/>
          <w:sz w:val="20"/>
          <w:szCs w:val="20"/>
          <w:lang w:val="en-US"/>
        </w:rPr>
        <w:t>population .</w:t>
      </w:r>
      <w:proofErr w:type="gramEnd"/>
      <w:r w:rsidRPr="00651AB6">
        <w:rPr>
          <w:rFonts w:ascii="Arial" w:hAnsi="Arial" w:cs="Arial"/>
          <w:sz w:val="20"/>
          <w:szCs w:val="20"/>
          <w:lang w:val="en-US"/>
        </w:rPr>
        <w:t xml:space="preserve"> </w:t>
      </w:r>
      <w:r w:rsidRPr="00E010AC">
        <w:rPr>
          <w:rFonts w:ascii="Arial" w:hAnsi="Arial" w:cs="Arial"/>
          <w:sz w:val="20"/>
          <w:szCs w:val="20"/>
          <w:lang w:val="en-US"/>
        </w:rPr>
        <w:t xml:space="preserve">Int. J.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Cardiol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Pr="00E010AC">
        <w:rPr>
          <w:rFonts w:ascii="Arial" w:hAnsi="Arial" w:cs="Arial"/>
          <w:sz w:val="20"/>
          <w:szCs w:val="20"/>
          <w:lang w:val="en-US"/>
        </w:rPr>
        <w:t>2005 ;102</w:t>
      </w:r>
      <w:proofErr w:type="gramEnd"/>
      <w:r w:rsidRPr="00E010AC">
        <w:rPr>
          <w:rFonts w:ascii="Arial" w:hAnsi="Arial" w:cs="Arial"/>
          <w:sz w:val="20"/>
          <w:szCs w:val="20"/>
          <w:lang w:val="en-US"/>
        </w:rPr>
        <w:t> :117-120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1CD502CD" w14:textId="77777777" w:rsidR="005655F4" w:rsidRPr="00651AB6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McPherson R,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Adreak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N, Sharma A. Medications for Lipid Control: Statins vs Newer Drugs. Can J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2024 Aug</w:t>
      </w:r>
      <w:proofErr w:type="gram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;40</w:t>
      </w:r>
      <w:proofErr w:type="gram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(8S):S26-S34.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: 10.1016/j.cjca.2024.05.004. PMID: 39111897.</w:t>
      </w:r>
    </w:p>
    <w:p w14:paraId="32D93C6E" w14:textId="77777777" w:rsidR="005655F4" w:rsidRPr="00651AB6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Attardo S, Musumeci O, Velardo D, Toscano A. Statins Neuromuscular Adverse Effects. Int J Mol Sci. 2022 Jul 28;23(15):8364.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: 10.3390/ijms23158364. PMID: 35955495; PMCID: PMC9369175</w:t>
      </w:r>
    </w:p>
    <w:p w14:paraId="52F00627" w14:textId="15EE7587" w:rsidR="005655F4" w:rsidRPr="00E9018A" w:rsidRDefault="005655F4" w:rsidP="005655F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Brosteaux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C. Ruiz J. </w:t>
      </w: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Buclin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T. </w:t>
      </w: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Kuntzer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T. et al. Statines et effets indésirables musculaires, Rev.Med.Suisse.2010/239 (Vol.6), p. 510–517. DOI: 10.53738/REVMED.2010.6.239.0510 </w:t>
      </w:r>
      <w:hyperlink r:id="rId8" w:history="1">
        <w:r w:rsidRPr="00651AB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https://www.revmed.ch/revue-medicale-suisse/2010/revue-medicale-suisse-239/statines-et-effets-indesirables-musculaires</w:t>
        </w:r>
      </w:hyperlink>
    </w:p>
    <w:sectPr w:rsidR="005655F4" w:rsidRPr="00E90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86BA" w14:textId="77777777" w:rsidR="00365DB8" w:rsidRDefault="00365DB8" w:rsidP="00A34BED">
      <w:pPr>
        <w:spacing w:after="0" w:line="240" w:lineRule="auto"/>
      </w:pPr>
      <w:r>
        <w:separator/>
      </w:r>
    </w:p>
  </w:endnote>
  <w:endnote w:type="continuationSeparator" w:id="0">
    <w:p w14:paraId="645467BE" w14:textId="77777777" w:rsidR="00365DB8" w:rsidRDefault="00365DB8" w:rsidP="00A3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6CBF" w14:textId="77777777" w:rsidR="00A23DA0" w:rsidRDefault="00A23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358397"/>
      <w:docPartObj>
        <w:docPartGallery w:val="Page Numbers (Bottom of Page)"/>
        <w:docPartUnique/>
      </w:docPartObj>
    </w:sdtPr>
    <w:sdtEndPr/>
    <w:sdtContent>
      <w:p w14:paraId="772381E8" w14:textId="6790A515" w:rsidR="00E05F4C" w:rsidRDefault="00E05F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D20">
          <w:rPr>
            <w:noProof/>
          </w:rPr>
          <w:t>1</w:t>
        </w:r>
        <w:r>
          <w:fldChar w:fldCharType="end"/>
        </w:r>
      </w:p>
    </w:sdtContent>
  </w:sdt>
  <w:p w14:paraId="283B8F81" w14:textId="77777777" w:rsidR="00C75EB0" w:rsidRDefault="00C75EB0" w:rsidP="00A34BE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1DCE" w14:textId="77777777" w:rsidR="00A23DA0" w:rsidRDefault="00A2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7E1C" w14:textId="77777777" w:rsidR="00365DB8" w:rsidRDefault="00365DB8" w:rsidP="00A34BED">
      <w:pPr>
        <w:spacing w:after="0" w:line="240" w:lineRule="auto"/>
      </w:pPr>
      <w:r>
        <w:separator/>
      </w:r>
    </w:p>
  </w:footnote>
  <w:footnote w:type="continuationSeparator" w:id="0">
    <w:p w14:paraId="42C1A798" w14:textId="77777777" w:rsidR="00365DB8" w:rsidRDefault="00365DB8" w:rsidP="00A3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5463" w14:textId="156DA55B" w:rsidR="00A23DA0" w:rsidRDefault="00365DB8">
    <w:pPr>
      <w:pStyle w:val="Header"/>
    </w:pPr>
    <w:r>
      <w:rPr>
        <w:noProof/>
      </w:rPr>
      <w:pict w14:anchorId="64D33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6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388B" w14:textId="55E5A169" w:rsidR="00A23DA0" w:rsidRDefault="00365DB8">
    <w:pPr>
      <w:pStyle w:val="Header"/>
    </w:pPr>
    <w:r>
      <w:rPr>
        <w:noProof/>
      </w:rPr>
      <w:pict w14:anchorId="4821DB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7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BBDE" w14:textId="6A927D15" w:rsidR="00A23DA0" w:rsidRDefault="00365DB8">
    <w:pPr>
      <w:pStyle w:val="Header"/>
    </w:pPr>
    <w:r>
      <w:rPr>
        <w:noProof/>
      </w:rPr>
      <w:pict w14:anchorId="3A22F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5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;visibility:visible" o:bullet="t">
        <v:imagedata r:id="rId1" o:title=""/>
      </v:shape>
    </w:pict>
  </w:numPicBullet>
  <w:abstractNum w:abstractNumId="0" w15:restartNumberingAfterBreak="0">
    <w:nsid w:val="006A23BF"/>
    <w:multiLevelType w:val="multilevel"/>
    <w:tmpl w:val="F8B2859C"/>
    <w:lvl w:ilvl="0">
      <w:start w:val="1"/>
      <w:numFmt w:val="decimal"/>
      <w:pStyle w:val="WID2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pStyle w:val="WID5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61" w:hanging="1800"/>
      </w:pPr>
      <w:rPr>
        <w:rFonts w:hint="default"/>
      </w:rPr>
    </w:lvl>
  </w:abstractNum>
  <w:abstractNum w:abstractNumId="1" w15:restartNumberingAfterBreak="0">
    <w:nsid w:val="19F21D4F"/>
    <w:multiLevelType w:val="multilevel"/>
    <w:tmpl w:val="A0DE0C0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" w15:restartNumberingAfterBreak="0">
    <w:nsid w:val="21D64881"/>
    <w:multiLevelType w:val="hybridMultilevel"/>
    <w:tmpl w:val="5DAC0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130"/>
    <w:multiLevelType w:val="hybridMultilevel"/>
    <w:tmpl w:val="DB7485F6"/>
    <w:lvl w:ilvl="0" w:tplc="42EE3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D4255"/>
    <w:multiLevelType w:val="hybridMultilevel"/>
    <w:tmpl w:val="1494C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78AE"/>
    <w:multiLevelType w:val="hybridMultilevel"/>
    <w:tmpl w:val="122EE1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31F1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70B5"/>
    <w:multiLevelType w:val="multilevel"/>
    <w:tmpl w:val="A0DE0C0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8" w15:restartNumberingAfterBreak="0">
    <w:nsid w:val="5A577E10"/>
    <w:multiLevelType w:val="hybridMultilevel"/>
    <w:tmpl w:val="F42AB2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7F27"/>
    <w:multiLevelType w:val="hybridMultilevel"/>
    <w:tmpl w:val="0860CCA4"/>
    <w:lvl w:ilvl="0" w:tplc="4A10BE5A">
      <w:start w:val="1"/>
      <w:numFmt w:val="upperRoman"/>
      <w:pStyle w:val="WID1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4327E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D2B30"/>
    <w:multiLevelType w:val="multilevel"/>
    <w:tmpl w:val="63345522"/>
    <w:lvl w:ilvl="0">
      <w:start w:val="1"/>
      <w:numFmt w:val="decimal"/>
      <w:pStyle w:val="BRICE2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BRICE6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</w:rPr>
    </w:lvl>
  </w:abstractNum>
  <w:abstractNum w:abstractNumId="12" w15:restartNumberingAfterBreak="0">
    <w:nsid w:val="6D5B10CD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280D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7"/>
  </w:num>
  <w:num w:numId="28">
    <w:abstractNumId w:val="8"/>
  </w:num>
  <w:num w:numId="29">
    <w:abstractNumId w:val="3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NzUxNrewMDU0NTJX0lEKTi0uzszPAykwrgUAeLlobiwAAAA="/>
  </w:docVars>
  <w:rsids>
    <w:rsidRoot w:val="00FE08D8"/>
    <w:rsid w:val="000116FC"/>
    <w:rsid w:val="000277E3"/>
    <w:rsid w:val="00027D12"/>
    <w:rsid w:val="000419D8"/>
    <w:rsid w:val="00043FA9"/>
    <w:rsid w:val="00045C17"/>
    <w:rsid w:val="000502D3"/>
    <w:rsid w:val="00050498"/>
    <w:rsid w:val="000838FC"/>
    <w:rsid w:val="000A078D"/>
    <w:rsid w:val="000A49A8"/>
    <w:rsid w:val="000B3483"/>
    <w:rsid w:val="000B65F6"/>
    <w:rsid w:val="000E44B4"/>
    <w:rsid w:val="000E7232"/>
    <w:rsid w:val="000F74CD"/>
    <w:rsid w:val="00100EA9"/>
    <w:rsid w:val="001105E1"/>
    <w:rsid w:val="0011628F"/>
    <w:rsid w:val="0013312B"/>
    <w:rsid w:val="00137D20"/>
    <w:rsid w:val="0014287F"/>
    <w:rsid w:val="00142F60"/>
    <w:rsid w:val="00163CD5"/>
    <w:rsid w:val="00174883"/>
    <w:rsid w:val="0018002B"/>
    <w:rsid w:val="00181125"/>
    <w:rsid w:val="001861EF"/>
    <w:rsid w:val="001B0F91"/>
    <w:rsid w:val="001C7D89"/>
    <w:rsid w:val="001D1557"/>
    <w:rsid w:val="001D6F55"/>
    <w:rsid w:val="001D7F3D"/>
    <w:rsid w:val="00210430"/>
    <w:rsid w:val="00215671"/>
    <w:rsid w:val="00230F69"/>
    <w:rsid w:val="00234A84"/>
    <w:rsid w:val="00245C3F"/>
    <w:rsid w:val="002559E1"/>
    <w:rsid w:val="002710B8"/>
    <w:rsid w:val="00273A3F"/>
    <w:rsid w:val="002835A5"/>
    <w:rsid w:val="00290370"/>
    <w:rsid w:val="0029360B"/>
    <w:rsid w:val="002978A5"/>
    <w:rsid w:val="002A6D3F"/>
    <w:rsid w:val="002B219F"/>
    <w:rsid w:val="002C08BD"/>
    <w:rsid w:val="002C4285"/>
    <w:rsid w:val="002C4501"/>
    <w:rsid w:val="002C7814"/>
    <w:rsid w:val="002D0C89"/>
    <w:rsid w:val="002D1A29"/>
    <w:rsid w:val="002D2B74"/>
    <w:rsid w:val="002D3D03"/>
    <w:rsid w:val="002D3DCD"/>
    <w:rsid w:val="002D58C6"/>
    <w:rsid w:val="002D69F7"/>
    <w:rsid w:val="002E48B7"/>
    <w:rsid w:val="002F4401"/>
    <w:rsid w:val="002F59C4"/>
    <w:rsid w:val="002F64EE"/>
    <w:rsid w:val="002F68BE"/>
    <w:rsid w:val="00311295"/>
    <w:rsid w:val="00322469"/>
    <w:rsid w:val="00323B02"/>
    <w:rsid w:val="003262DD"/>
    <w:rsid w:val="003273F8"/>
    <w:rsid w:val="003325AA"/>
    <w:rsid w:val="003502AC"/>
    <w:rsid w:val="0035050E"/>
    <w:rsid w:val="00353641"/>
    <w:rsid w:val="003604B3"/>
    <w:rsid w:val="00365DB8"/>
    <w:rsid w:val="00370F5F"/>
    <w:rsid w:val="003751B0"/>
    <w:rsid w:val="00393D14"/>
    <w:rsid w:val="003A3CD6"/>
    <w:rsid w:val="003A4103"/>
    <w:rsid w:val="003A7067"/>
    <w:rsid w:val="003B5E13"/>
    <w:rsid w:val="003B64FC"/>
    <w:rsid w:val="003C22AD"/>
    <w:rsid w:val="00403260"/>
    <w:rsid w:val="00406501"/>
    <w:rsid w:val="00412369"/>
    <w:rsid w:val="004267E6"/>
    <w:rsid w:val="00426929"/>
    <w:rsid w:val="00432536"/>
    <w:rsid w:val="00435A4B"/>
    <w:rsid w:val="0043670D"/>
    <w:rsid w:val="00442C92"/>
    <w:rsid w:val="004436A8"/>
    <w:rsid w:val="00450535"/>
    <w:rsid w:val="00453AAF"/>
    <w:rsid w:val="00453C3A"/>
    <w:rsid w:val="00470523"/>
    <w:rsid w:val="00471F82"/>
    <w:rsid w:val="004747A4"/>
    <w:rsid w:val="00480E70"/>
    <w:rsid w:val="004A4A5C"/>
    <w:rsid w:val="004B1D47"/>
    <w:rsid w:val="004D7370"/>
    <w:rsid w:val="004E2DB0"/>
    <w:rsid w:val="00504552"/>
    <w:rsid w:val="00523C99"/>
    <w:rsid w:val="00524017"/>
    <w:rsid w:val="00526F67"/>
    <w:rsid w:val="00531175"/>
    <w:rsid w:val="0054467B"/>
    <w:rsid w:val="00546DEE"/>
    <w:rsid w:val="005527DB"/>
    <w:rsid w:val="00557082"/>
    <w:rsid w:val="0056233E"/>
    <w:rsid w:val="005655F4"/>
    <w:rsid w:val="005801FE"/>
    <w:rsid w:val="00583F81"/>
    <w:rsid w:val="005952E3"/>
    <w:rsid w:val="00596249"/>
    <w:rsid w:val="005A62A0"/>
    <w:rsid w:val="005A6A1A"/>
    <w:rsid w:val="005B4CB7"/>
    <w:rsid w:val="005B55BC"/>
    <w:rsid w:val="005B6957"/>
    <w:rsid w:val="005C2751"/>
    <w:rsid w:val="005C5F54"/>
    <w:rsid w:val="005D15DE"/>
    <w:rsid w:val="005D32C3"/>
    <w:rsid w:val="005E063E"/>
    <w:rsid w:val="005E7D02"/>
    <w:rsid w:val="005F2918"/>
    <w:rsid w:val="005F5746"/>
    <w:rsid w:val="00604C75"/>
    <w:rsid w:val="006056F1"/>
    <w:rsid w:val="00613C52"/>
    <w:rsid w:val="00624AAB"/>
    <w:rsid w:val="00651AB6"/>
    <w:rsid w:val="00653C79"/>
    <w:rsid w:val="00674E97"/>
    <w:rsid w:val="006823D9"/>
    <w:rsid w:val="006D230E"/>
    <w:rsid w:val="006E2385"/>
    <w:rsid w:val="006E4D44"/>
    <w:rsid w:val="006E6374"/>
    <w:rsid w:val="007019A9"/>
    <w:rsid w:val="00715E1F"/>
    <w:rsid w:val="00727BDF"/>
    <w:rsid w:val="00731A8E"/>
    <w:rsid w:val="007411FC"/>
    <w:rsid w:val="00751BB2"/>
    <w:rsid w:val="007525C0"/>
    <w:rsid w:val="007600D2"/>
    <w:rsid w:val="007613CD"/>
    <w:rsid w:val="0076140B"/>
    <w:rsid w:val="00762699"/>
    <w:rsid w:val="00765901"/>
    <w:rsid w:val="00772AED"/>
    <w:rsid w:val="00775E42"/>
    <w:rsid w:val="007832B3"/>
    <w:rsid w:val="00783A5F"/>
    <w:rsid w:val="0078614A"/>
    <w:rsid w:val="007905E3"/>
    <w:rsid w:val="007A650D"/>
    <w:rsid w:val="007B5F98"/>
    <w:rsid w:val="007C04C0"/>
    <w:rsid w:val="007F531C"/>
    <w:rsid w:val="00810B93"/>
    <w:rsid w:val="00824E0E"/>
    <w:rsid w:val="008516D4"/>
    <w:rsid w:val="00854776"/>
    <w:rsid w:val="00855825"/>
    <w:rsid w:val="0086388A"/>
    <w:rsid w:val="00867007"/>
    <w:rsid w:val="0087404D"/>
    <w:rsid w:val="008906F1"/>
    <w:rsid w:val="008A05A1"/>
    <w:rsid w:val="008A4D66"/>
    <w:rsid w:val="008B5965"/>
    <w:rsid w:val="008B67E0"/>
    <w:rsid w:val="008C3B2B"/>
    <w:rsid w:val="008C57E9"/>
    <w:rsid w:val="008D1EC5"/>
    <w:rsid w:val="008D5F00"/>
    <w:rsid w:val="008E0842"/>
    <w:rsid w:val="008E0E7D"/>
    <w:rsid w:val="008E131D"/>
    <w:rsid w:val="008F2E7C"/>
    <w:rsid w:val="008F4680"/>
    <w:rsid w:val="008F4E1B"/>
    <w:rsid w:val="00907DFE"/>
    <w:rsid w:val="00917353"/>
    <w:rsid w:val="0092219B"/>
    <w:rsid w:val="00954045"/>
    <w:rsid w:val="00962DDC"/>
    <w:rsid w:val="00966604"/>
    <w:rsid w:val="00970535"/>
    <w:rsid w:val="0098291F"/>
    <w:rsid w:val="00996972"/>
    <w:rsid w:val="009A3F4B"/>
    <w:rsid w:val="009A7166"/>
    <w:rsid w:val="009C2360"/>
    <w:rsid w:val="009C589A"/>
    <w:rsid w:val="009D10B2"/>
    <w:rsid w:val="009D1E65"/>
    <w:rsid w:val="009D20D0"/>
    <w:rsid w:val="009E3906"/>
    <w:rsid w:val="009E7D9F"/>
    <w:rsid w:val="009F5360"/>
    <w:rsid w:val="00A051F4"/>
    <w:rsid w:val="00A211BE"/>
    <w:rsid w:val="00A23DA0"/>
    <w:rsid w:val="00A34BED"/>
    <w:rsid w:val="00A53F36"/>
    <w:rsid w:val="00A54E68"/>
    <w:rsid w:val="00A56254"/>
    <w:rsid w:val="00A71876"/>
    <w:rsid w:val="00A75753"/>
    <w:rsid w:val="00A83F17"/>
    <w:rsid w:val="00A94F7D"/>
    <w:rsid w:val="00AA26B3"/>
    <w:rsid w:val="00AA31F8"/>
    <w:rsid w:val="00AA54B8"/>
    <w:rsid w:val="00AA57CF"/>
    <w:rsid w:val="00AB41CD"/>
    <w:rsid w:val="00AB7F4D"/>
    <w:rsid w:val="00AE3C6F"/>
    <w:rsid w:val="00B03F47"/>
    <w:rsid w:val="00B11374"/>
    <w:rsid w:val="00B115DD"/>
    <w:rsid w:val="00B152D5"/>
    <w:rsid w:val="00B27DF6"/>
    <w:rsid w:val="00B315B7"/>
    <w:rsid w:val="00B323B2"/>
    <w:rsid w:val="00B44240"/>
    <w:rsid w:val="00B44441"/>
    <w:rsid w:val="00B4687B"/>
    <w:rsid w:val="00B565B5"/>
    <w:rsid w:val="00B655A3"/>
    <w:rsid w:val="00B726CA"/>
    <w:rsid w:val="00B8060E"/>
    <w:rsid w:val="00B83143"/>
    <w:rsid w:val="00BA5203"/>
    <w:rsid w:val="00BC26DE"/>
    <w:rsid w:val="00BD504E"/>
    <w:rsid w:val="00BF1434"/>
    <w:rsid w:val="00C0265C"/>
    <w:rsid w:val="00C07FBF"/>
    <w:rsid w:val="00C233A9"/>
    <w:rsid w:val="00C2404F"/>
    <w:rsid w:val="00C25F22"/>
    <w:rsid w:val="00C35F95"/>
    <w:rsid w:val="00C41335"/>
    <w:rsid w:val="00C44832"/>
    <w:rsid w:val="00C47C71"/>
    <w:rsid w:val="00C523DC"/>
    <w:rsid w:val="00C5759F"/>
    <w:rsid w:val="00C6227B"/>
    <w:rsid w:val="00C63660"/>
    <w:rsid w:val="00C704CC"/>
    <w:rsid w:val="00C71BF9"/>
    <w:rsid w:val="00C75EB0"/>
    <w:rsid w:val="00C91B77"/>
    <w:rsid w:val="00C93FC7"/>
    <w:rsid w:val="00C947DB"/>
    <w:rsid w:val="00C970A7"/>
    <w:rsid w:val="00CC3479"/>
    <w:rsid w:val="00CC3D65"/>
    <w:rsid w:val="00CE54D5"/>
    <w:rsid w:val="00CE7E72"/>
    <w:rsid w:val="00D00EF2"/>
    <w:rsid w:val="00D11DE8"/>
    <w:rsid w:val="00D24F7E"/>
    <w:rsid w:val="00D32EFC"/>
    <w:rsid w:val="00D36936"/>
    <w:rsid w:val="00D37A87"/>
    <w:rsid w:val="00D445F4"/>
    <w:rsid w:val="00D53D2A"/>
    <w:rsid w:val="00D5528C"/>
    <w:rsid w:val="00D573AF"/>
    <w:rsid w:val="00D67E2E"/>
    <w:rsid w:val="00D85972"/>
    <w:rsid w:val="00D92A2E"/>
    <w:rsid w:val="00DA233B"/>
    <w:rsid w:val="00DA7B1C"/>
    <w:rsid w:val="00DB07B4"/>
    <w:rsid w:val="00DC19A8"/>
    <w:rsid w:val="00DD15E8"/>
    <w:rsid w:val="00DD4813"/>
    <w:rsid w:val="00DD5796"/>
    <w:rsid w:val="00DE1244"/>
    <w:rsid w:val="00DE7F2F"/>
    <w:rsid w:val="00DF57F6"/>
    <w:rsid w:val="00DF7D1F"/>
    <w:rsid w:val="00E010AC"/>
    <w:rsid w:val="00E04EC6"/>
    <w:rsid w:val="00E05115"/>
    <w:rsid w:val="00E05F4C"/>
    <w:rsid w:val="00E12551"/>
    <w:rsid w:val="00E16456"/>
    <w:rsid w:val="00E40261"/>
    <w:rsid w:val="00E609D8"/>
    <w:rsid w:val="00E712E0"/>
    <w:rsid w:val="00E72B66"/>
    <w:rsid w:val="00E9018A"/>
    <w:rsid w:val="00E908FE"/>
    <w:rsid w:val="00EB1071"/>
    <w:rsid w:val="00EB2C1B"/>
    <w:rsid w:val="00EC797E"/>
    <w:rsid w:val="00F0490A"/>
    <w:rsid w:val="00F13DD3"/>
    <w:rsid w:val="00F14162"/>
    <w:rsid w:val="00F15139"/>
    <w:rsid w:val="00F417DA"/>
    <w:rsid w:val="00F647AA"/>
    <w:rsid w:val="00F76121"/>
    <w:rsid w:val="00F879B5"/>
    <w:rsid w:val="00FA3809"/>
    <w:rsid w:val="00FA3B4B"/>
    <w:rsid w:val="00FA686A"/>
    <w:rsid w:val="00FC2824"/>
    <w:rsid w:val="00FD6856"/>
    <w:rsid w:val="00FD6A52"/>
    <w:rsid w:val="00FD7566"/>
    <w:rsid w:val="00FE08D8"/>
    <w:rsid w:val="00FF32EF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7E35CB"/>
  <w15:chartTrackingRefBased/>
  <w15:docId w15:val="{99ADE833-4EB5-4EA5-B846-08A7CC3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CD"/>
  </w:style>
  <w:style w:type="paragraph" w:styleId="Heading1">
    <w:name w:val="heading 1"/>
    <w:basedOn w:val="Normal"/>
    <w:link w:val="Heading1Char"/>
    <w:uiPriority w:val="1"/>
    <w:qFormat/>
    <w:rsid w:val="00BA5203"/>
    <w:pPr>
      <w:widowControl w:val="0"/>
      <w:autoSpaceDE w:val="0"/>
      <w:autoSpaceDN w:val="0"/>
      <w:spacing w:after="0" w:line="240" w:lineRule="auto"/>
      <w:ind w:left="2637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CE2">
    <w:name w:val="BRICE2"/>
    <w:basedOn w:val="ListParagraph"/>
    <w:qFormat/>
    <w:rsid w:val="00FE08D8"/>
    <w:pPr>
      <w:numPr>
        <w:numId w:val="1"/>
      </w:numPr>
      <w:spacing w:after="0" w:line="276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BRICE6">
    <w:name w:val="BRICE 6"/>
    <w:basedOn w:val="Normal"/>
    <w:qFormat/>
    <w:rsid w:val="00FE08D8"/>
    <w:pPr>
      <w:numPr>
        <w:ilvl w:val="1"/>
        <w:numId w:val="1"/>
      </w:numPr>
      <w:spacing w:after="0" w:line="240" w:lineRule="auto"/>
      <w:contextualSpacing/>
    </w:pPr>
    <w:rPr>
      <w:rFonts w:ascii="Times New Roman" w:hAnsi="Times New Roman"/>
      <w:b/>
      <w:sz w:val="24"/>
    </w:rPr>
  </w:style>
  <w:style w:type="paragraph" w:customStyle="1" w:styleId="WID2">
    <w:name w:val="WID2"/>
    <w:basedOn w:val="ListParagraph"/>
    <w:qFormat/>
    <w:rsid w:val="00FE08D8"/>
    <w:pPr>
      <w:numPr>
        <w:numId w:val="2"/>
      </w:numPr>
      <w:tabs>
        <w:tab w:val="num" w:pos="360"/>
      </w:tabs>
      <w:spacing w:after="0" w:line="240" w:lineRule="auto"/>
      <w:ind w:left="720" w:firstLine="0"/>
    </w:pPr>
    <w:rPr>
      <w:rFonts w:ascii="Times New Roman" w:hAnsi="Times New Roman" w:cs="Times New Roman"/>
      <w:b/>
      <w:sz w:val="24"/>
      <w:szCs w:val="28"/>
    </w:rPr>
  </w:style>
  <w:style w:type="paragraph" w:customStyle="1" w:styleId="WID5">
    <w:name w:val="WID5"/>
    <w:basedOn w:val="BRICE6"/>
    <w:qFormat/>
    <w:rsid w:val="00FE08D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E08D8"/>
    <w:pPr>
      <w:ind w:left="720"/>
      <w:contextualSpacing/>
    </w:pPr>
  </w:style>
  <w:style w:type="paragraph" w:customStyle="1" w:styleId="THESEBRICE2">
    <w:name w:val="THESE BRICE2"/>
    <w:basedOn w:val="Normal"/>
    <w:qFormat/>
    <w:rsid w:val="00FE08D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HESEBRICE3">
    <w:name w:val="THESE BRICE3"/>
    <w:basedOn w:val="Normal"/>
    <w:qFormat/>
    <w:rsid w:val="00FE08D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FE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D6">
    <w:name w:val="WID6"/>
    <w:basedOn w:val="Normal"/>
    <w:qFormat/>
    <w:rsid w:val="00A34BED"/>
    <w:pPr>
      <w:spacing w:after="0" w:line="240" w:lineRule="auto"/>
      <w:ind w:left="1416"/>
    </w:pPr>
    <w:rPr>
      <w:rFonts w:ascii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ED"/>
  </w:style>
  <w:style w:type="paragraph" w:customStyle="1" w:styleId="WID1">
    <w:name w:val="WID 1"/>
    <w:basedOn w:val="ListParagraph"/>
    <w:qFormat/>
    <w:rsid w:val="00A34BED"/>
    <w:pPr>
      <w:numPr>
        <w:numId w:val="12"/>
      </w:numPr>
      <w:spacing w:after="0" w:line="240" w:lineRule="auto"/>
      <w:ind w:left="1080"/>
    </w:pPr>
    <w:rPr>
      <w:rFonts w:ascii="Times New Roman" w:hAnsi="Times New Roman" w:cs="Times New Roman"/>
      <w:b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ED"/>
  </w:style>
  <w:style w:type="paragraph" w:styleId="BalloonText">
    <w:name w:val="Balloon Text"/>
    <w:basedOn w:val="Normal"/>
    <w:link w:val="BalloonTextChar"/>
    <w:uiPriority w:val="99"/>
    <w:semiHidden/>
    <w:unhideWhenUsed/>
    <w:rsid w:val="00C7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C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5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57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BA5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267E6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4267E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E12551"/>
    <w:rPr>
      <w:color w:val="808080"/>
    </w:rPr>
  </w:style>
  <w:style w:type="character" w:customStyle="1" w:styleId="bkciteavail">
    <w:name w:val="bk_cite_avail"/>
    <w:basedOn w:val="DefaultParagraphFont"/>
    <w:rsid w:val="005A6A1A"/>
  </w:style>
  <w:style w:type="character" w:styleId="Hyperlink">
    <w:name w:val="Hyperlink"/>
    <w:basedOn w:val="DefaultParagraphFont"/>
    <w:uiPriority w:val="99"/>
    <w:unhideWhenUsed/>
    <w:rsid w:val="005A6A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71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65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med.ch/revue-medicale-suisse/2010/revue-medicale-suisse-239/statines-et-effets-indesirables-musculair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3CED-7AFF-448C-B88B-65DBADA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</dc:creator>
  <cp:keywords/>
  <dc:description/>
  <cp:lastModifiedBy>CPU SDI 1080</cp:lastModifiedBy>
  <cp:revision>11</cp:revision>
  <cp:lastPrinted>2025-05-23T15:10:00Z</cp:lastPrinted>
  <dcterms:created xsi:type="dcterms:W3CDTF">2025-06-03T17:19:00Z</dcterms:created>
  <dcterms:modified xsi:type="dcterms:W3CDTF">2025-06-05T05:43:00Z</dcterms:modified>
</cp:coreProperties>
</file>