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58C0" w:rsidRPr="007F58C0" w:rsidRDefault="007F58C0" w:rsidP="007F58C0">
      <w:pPr>
        <w:jc w:val="center"/>
        <w:rPr>
          <w:rFonts w:ascii="Arial Black" w:hAnsi="Arial Black" w:cs="Times New Roman"/>
          <w:b/>
          <w:bCs/>
          <w:i/>
          <w:iCs/>
          <w:sz w:val="36"/>
          <w:szCs w:val="36"/>
          <w:u w:val="single"/>
        </w:rPr>
      </w:pPr>
      <w:r w:rsidRPr="007F58C0">
        <w:rPr>
          <w:rFonts w:ascii="Arial Black" w:hAnsi="Arial Black" w:cs="Times New Roman"/>
          <w:b/>
          <w:bCs/>
          <w:i/>
          <w:iCs/>
          <w:sz w:val="36"/>
          <w:szCs w:val="36"/>
          <w:u w:val="single"/>
        </w:rPr>
        <w:t>Review Article</w:t>
      </w:r>
    </w:p>
    <w:p w:rsidR="00E35977" w:rsidRPr="00125C21" w:rsidRDefault="00674DF6" w:rsidP="00DB4B2F">
      <w:pPr>
        <w:jc w:val="center"/>
        <w:rPr>
          <w:rFonts w:ascii="Arial Black" w:hAnsi="Arial Black" w:cs="Times New Roman"/>
          <w:b/>
          <w:sz w:val="36"/>
          <w:szCs w:val="36"/>
          <w:lang w:val="en-IN"/>
        </w:rPr>
      </w:pPr>
      <w:r w:rsidRPr="00125C21">
        <w:rPr>
          <w:rFonts w:ascii="Arial Black" w:hAnsi="Arial Black" w:cs="Times New Roman"/>
          <w:b/>
          <w:sz w:val="36"/>
          <w:szCs w:val="36"/>
          <w:lang w:val="en-IN"/>
        </w:rPr>
        <w:t>Benefits of Vinegar, Future Perspective for Many Diseases: A Review</w:t>
      </w:r>
    </w:p>
    <w:p w:rsidR="00966AF1" w:rsidRPr="00125C21" w:rsidRDefault="00966AF1" w:rsidP="00DB4B2F">
      <w:pPr>
        <w:jc w:val="center"/>
        <w:rPr>
          <w:rFonts w:ascii="Arial Black" w:hAnsi="Arial Black" w:cs="Times New Roman"/>
          <w:sz w:val="24"/>
          <w:szCs w:val="24"/>
          <w:lang w:val="en-IN"/>
        </w:rPr>
      </w:pPr>
    </w:p>
    <w:p w:rsidR="00674DF6" w:rsidRPr="00125C21" w:rsidRDefault="00674DF6" w:rsidP="00DB4B2F">
      <w:pPr>
        <w:jc w:val="center"/>
        <w:rPr>
          <w:rFonts w:ascii="Arial Black" w:hAnsi="Arial Black" w:cs="Times New Roman"/>
          <w:b/>
          <w:lang w:val="en-IN"/>
        </w:rPr>
      </w:pPr>
      <w:r w:rsidRPr="00125C21">
        <w:rPr>
          <w:rFonts w:ascii="Arial Black" w:hAnsi="Arial Black" w:cs="Times New Roman"/>
          <w:b/>
          <w:lang w:val="en-IN"/>
        </w:rPr>
        <w:t>ABSTRACT</w:t>
      </w:r>
    </w:p>
    <w:p w:rsidR="00674DF6" w:rsidRPr="00125C21" w:rsidRDefault="00674DF6" w:rsidP="00DB4B2F">
      <w:pPr>
        <w:jc w:val="both"/>
        <w:rPr>
          <w:rFonts w:ascii="Arial" w:hAnsi="Arial" w:cs="Arial"/>
          <w:b/>
          <w:sz w:val="20"/>
          <w:szCs w:val="20"/>
          <w:lang w:val="en-IN"/>
        </w:rPr>
      </w:pPr>
      <w:r w:rsidRPr="00125C21">
        <w:rPr>
          <w:rFonts w:ascii="Arial" w:hAnsi="Arial" w:cs="Arial"/>
          <w:sz w:val="20"/>
          <w:szCs w:val="20"/>
          <w:lang w:val="en-IN"/>
        </w:rPr>
        <w:t>Vinegar can be made from the juices of sweet fruits and grains. There are claims that vinegar can lengthen life, reduce osteoporosis, treat dementia and arthritis, and improve hearing, vision and mental powers.</w:t>
      </w:r>
      <w:r w:rsidRPr="00125C21">
        <w:rPr>
          <w:rFonts w:ascii="Arial" w:hAnsi="Arial" w:cs="Arial"/>
          <w:sz w:val="20"/>
          <w:szCs w:val="20"/>
        </w:rPr>
        <w:t xml:space="preserve"> Vinegars are commonly used for pickling of fruits and vegetables and in the preparation of mayonnaise, salad dressings, mustard, and other food condiments.</w:t>
      </w:r>
      <w:r w:rsidRPr="00125C21">
        <w:rPr>
          <w:rFonts w:ascii="Arial" w:hAnsi="Arial" w:cs="Arial"/>
          <w:sz w:val="20"/>
          <w:szCs w:val="20"/>
          <w:lang w:val="en-IN"/>
        </w:rPr>
        <w:t xml:space="preserve"> It is anti-bacterial and anti-fungal and boosts the immune system. Cider vinegar because it breaks down calcium deposits in the joints while remineralizing the bones, is helpful in arthritis and hip dysplasia. It is a remedy for food poisoning and digestive upsets, a digestive enzyme balancer (hydrochloric acid), a remedy for urinary tract and kidney infections, and it lowers high blood pressure.</w:t>
      </w:r>
      <w:r w:rsidRPr="00125C21">
        <w:rPr>
          <w:rFonts w:ascii="Arial" w:hAnsi="Arial" w:cs="Arial"/>
          <w:sz w:val="20"/>
          <w:szCs w:val="20"/>
        </w:rPr>
        <w:t xml:space="preserve"> Vinegars are rich in nutrients and bioactive compounds including amino acids, sugars, </w:t>
      </w:r>
      <w:r w:rsidR="0041414E" w:rsidRPr="00125C21">
        <w:rPr>
          <w:rFonts w:ascii="Arial" w:hAnsi="Arial" w:cs="Arial"/>
          <w:sz w:val="20"/>
          <w:szCs w:val="20"/>
        </w:rPr>
        <w:t xml:space="preserve">organic acids, polyphenols, melanoidins and tetramethylpyrazine. Apple cider vinegar is a high </w:t>
      </w:r>
      <w:r w:rsidRPr="00125C21">
        <w:rPr>
          <w:rFonts w:ascii="Arial" w:hAnsi="Arial" w:cs="Arial"/>
          <w:sz w:val="20"/>
          <w:szCs w:val="20"/>
          <w:lang w:val="en-IN"/>
        </w:rPr>
        <w:t xml:space="preserve">potassium electrolyte balancer; cider vinegar remineralizes the body and normalizes the body’s acid alkaline balance. It is anti-bacterial and anti-fungal and boosts the immune system. It is a detoxifier for obesity, excess mucous, allergies, skin and coat problems and a remedy for infertility when litters are wanted but the female does not conceive after breeding. A pet drinking it daily is less likely to have fleas or intestinal worms. </w:t>
      </w:r>
    </w:p>
    <w:p w:rsidR="00674DF6" w:rsidRPr="00DB4B2F" w:rsidRDefault="0041414E" w:rsidP="00DB4B2F">
      <w:pPr>
        <w:jc w:val="both"/>
        <w:rPr>
          <w:rFonts w:ascii="Times New Roman" w:hAnsi="Times New Roman" w:cs="Times New Roman"/>
          <w:b/>
          <w:sz w:val="24"/>
          <w:szCs w:val="24"/>
          <w:lang w:val="en-IN"/>
        </w:rPr>
      </w:pPr>
      <w:r w:rsidRPr="00DB4B2F">
        <w:rPr>
          <w:rFonts w:ascii="Times New Roman" w:hAnsi="Times New Roman" w:cs="Times New Roman"/>
          <w:b/>
          <w:sz w:val="24"/>
          <w:szCs w:val="24"/>
          <w:lang w:val="en-IN"/>
        </w:rPr>
        <w:t xml:space="preserve">Key words: </w:t>
      </w:r>
      <w:r w:rsidRPr="00125C21">
        <w:rPr>
          <w:rFonts w:ascii="Arial" w:hAnsi="Arial" w:cs="Arial"/>
          <w:sz w:val="20"/>
          <w:szCs w:val="20"/>
          <w:lang w:val="en-IN"/>
        </w:rPr>
        <w:t>anti-bacterial, anti-fungal, bioactive compounds, nutrients, vinegar</w:t>
      </w:r>
    </w:p>
    <w:p w:rsidR="00674DF6" w:rsidRPr="00125C21" w:rsidRDefault="0041414E" w:rsidP="00DB4B2F">
      <w:pPr>
        <w:jc w:val="both"/>
        <w:rPr>
          <w:rFonts w:ascii="Arial" w:hAnsi="Arial" w:cs="Arial"/>
          <w:b/>
          <w:lang w:val="en-IN"/>
        </w:rPr>
      </w:pPr>
      <w:r w:rsidRPr="00125C21">
        <w:rPr>
          <w:rFonts w:ascii="Arial" w:hAnsi="Arial" w:cs="Arial"/>
          <w:b/>
          <w:lang w:val="en-IN"/>
        </w:rPr>
        <w:t>INTRODUCTION</w:t>
      </w:r>
    </w:p>
    <w:p w:rsidR="0041414E" w:rsidRPr="00C167D2" w:rsidRDefault="009A74B7" w:rsidP="00DB4B2F">
      <w:pPr>
        <w:jc w:val="both"/>
        <w:rPr>
          <w:rFonts w:ascii="Arial" w:hAnsi="Arial" w:cs="Arial"/>
          <w:sz w:val="20"/>
          <w:szCs w:val="20"/>
        </w:rPr>
      </w:pPr>
      <w:r>
        <w:rPr>
          <w:rFonts w:ascii="Arial" w:hAnsi="Arial" w:cs="Arial"/>
          <w:sz w:val="20"/>
          <w:szCs w:val="20"/>
          <w:lang w:val="en-IN"/>
        </w:rPr>
        <w:t>“</w:t>
      </w:r>
      <w:r w:rsidR="0041414E" w:rsidRPr="00C167D2">
        <w:rPr>
          <w:rFonts w:ascii="Arial" w:hAnsi="Arial" w:cs="Arial"/>
          <w:sz w:val="20"/>
          <w:szCs w:val="20"/>
          <w:lang w:val="en-IN"/>
        </w:rPr>
        <w:t>The word Vinegar comes from the French Word “Vinaigre” (“vin” for wine and “agre” for sour).</w:t>
      </w:r>
      <w:r w:rsidR="0041414E" w:rsidRPr="00C167D2">
        <w:rPr>
          <w:rFonts w:ascii="Arial" w:hAnsi="Arial" w:cs="Arial"/>
          <w:sz w:val="20"/>
          <w:szCs w:val="20"/>
        </w:rPr>
        <w:t xml:space="preserve"> Vinegar is widely used in the food industry; domestically for pickling vegetables and fruits, and as an ingredient in condiments like salad dressings, ketchups, and mayonnaise; and traditionally as a food seasoning and preservative. Historically, vinegar has been used for medicinal purposes such as a cure for stomach aches, wounds, burns, rashes, and oedema conditions. There are many types of vinegar like malt, wine, apple vinegar and balsamic vinegar</w:t>
      </w:r>
      <w:r>
        <w:rPr>
          <w:rFonts w:ascii="Arial" w:hAnsi="Arial" w:cs="Arial"/>
          <w:sz w:val="20"/>
          <w:szCs w:val="20"/>
        </w:rPr>
        <w:t>”</w:t>
      </w:r>
      <w:r w:rsidR="0041414E" w:rsidRPr="00C167D2">
        <w:rPr>
          <w:rFonts w:ascii="Arial" w:hAnsi="Arial" w:cs="Arial"/>
          <w:sz w:val="20"/>
          <w:szCs w:val="20"/>
        </w:rPr>
        <w:t xml:space="preserve"> (Chen et al., 2016). </w:t>
      </w:r>
      <w:r>
        <w:rPr>
          <w:rFonts w:ascii="Arial" w:hAnsi="Arial" w:cs="Arial"/>
          <w:sz w:val="20"/>
          <w:szCs w:val="20"/>
        </w:rPr>
        <w:t>“</w:t>
      </w:r>
      <w:r w:rsidR="0041414E" w:rsidRPr="00C167D2">
        <w:rPr>
          <w:rFonts w:ascii="Arial" w:hAnsi="Arial" w:cs="Arial"/>
          <w:sz w:val="20"/>
          <w:szCs w:val="20"/>
        </w:rPr>
        <w:t>Vinegar contains many bioactive compounds including organic acids, melanoidins, polyphenols, tryptophol, ligustrazine and caffeoylsophorose</w:t>
      </w:r>
      <w:r>
        <w:rPr>
          <w:rFonts w:ascii="Arial" w:hAnsi="Arial" w:cs="Arial"/>
          <w:sz w:val="20"/>
          <w:szCs w:val="20"/>
        </w:rPr>
        <w:t>”</w:t>
      </w:r>
      <w:r w:rsidR="0041414E" w:rsidRPr="00C167D2">
        <w:rPr>
          <w:rFonts w:ascii="Arial" w:hAnsi="Arial" w:cs="Arial"/>
          <w:sz w:val="20"/>
          <w:szCs w:val="20"/>
        </w:rPr>
        <w:t xml:space="preserve"> (Chen et al</w:t>
      </w:r>
      <w:r w:rsidR="0004067F" w:rsidRPr="00C167D2">
        <w:rPr>
          <w:rFonts w:ascii="Arial" w:hAnsi="Arial" w:cs="Arial"/>
          <w:sz w:val="20"/>
          <w:szCs w:val="20"/>
        </w:rPr>
        <w:t>., 2016) which benefits health i</w:t>
      </w:r>
      <w:r w:rsidR="0041414E" w:rsidRPr="00C167D2">
        <w:rPr>
          <w:rFonts w:ascii="Arial" w:hAnsi="Arial" w:cs="Arial"/>
          <w:sz w:val="20"/>
          <w:szCs w:val="20"/>
        </w:rPr>
        <w:t>ncluding anti-bacterial, anti-infective, and anti-oxidant properties, blood glucose reg</w:t>
      </w:r>
      <w:r w:rsidR="0004067F" w:rsidRPr="00C167D2">
        <w:rPr>
          <w:rFonts w:ascii="Arial" w:hAnsi="Arial" w:cs="Arial"/>
          <w:sz w:val="20"/>
          <w:szCs w:val="20"/>
        </w:rPr>
        <w:t>ulation and weight management. A study</w:t>
      </w:r>
      <w:r w:rsidR="0041414E" w:rsidRPr="00C167D2">
        <w:rPr>
          <w:rFonts w:ascii="Arial" w:hAnsi="Arial" w:cs="Arial"/>
          <w:sz w:val="20"/>
          <w:szCs w:val="20"/>
        </w:rPr>
        <w:t xml:space="preserve"> (Chinnici et al., 2015) detected 24 amino acids by high performance chromatography in different vinegars. </w:t>
      </w:r>
      <w:r w:rsidR="0004067F" w:rsidRPr="00C167D2">
        <w:rPr>
          <w:rFonts w:ascii="Arial" w:hAnsi="Arial" w:cs="Arial"/>
          <w:sz w:val="20"/>
          <w:szCs w:val="20"/>
        </w:rPr>
        <w:t>These amino acids aid</w:t>
      </w:r>
      <w:r w:rsidR="0041414E" w:rsidRPr="00C167D2">
        <w:rPr>
          <w:rFonts w:ascii="Arial" w:hAnsi="Arial" w:cs="Arial"/>
          <w:sz w:val="20"/>
          <w:szCs w:val="20"/>
        </w:rPr>
        <w:t xml:space="preserve"> cellular metabolism, immunity and brain development (Ren et al., 2017). Some amino acids from vinegars have strong anti-oxidant activity (Morozova and Yurkovskava, 2015) showed high correlation of anti-oxidant activities of vinegars with phenolic </w:t>
      </w:r>
      <w:r w:rsidR="00BF6E76" w:rsidRPr="00C167D2">
        <w:rPr>
          <w:rFonts w:ascii="Arial" w:hAnsi="Arial" w:cs="Arial"/>
          <w:sz w:val="20"/>
          <w:szCs w:val="20"/>
        </w:rPr>
        <w:t>compounds (Xie et al., 2017). Tetramethylpyrazine contributes to the flavor of vinegar and have effects like inh</w:t>
      </w:r>
      <w:r w:rsidR="0004067F" w:rsidRPr="00C167D2">
        <w:rPr>
          <w:rFonts w:ascii="Arial" w:hAnsi="Arial" w:cs="Arial"/>
          <w:sz w:val="20"/>
          <w:szCs w:val="20"/>
        </w:rPr>
        <w:t>ibition of platelet aggregation</w:t>
      </w:r>
      <w:r w:rsidR="00BF6E76" w:rsidRPr="00C167D2">
        <w:rPr>
          <w:rFonts w:ascii="Arial" w:hAnsi="Arial" w:cs="Arial"/>
          <w:sz w:val="20"/>
          <w:szCs w:val="20"/>
        </w:rPr>
        <w:t xml:space="preserve">, vasodilation, lipid reduction and anti-oxidation (Chen et al., 2016). Wu et al., 2018 found that that ACV has cardiovascular effects improving atherogenesis, ameliorate inflammation and reduces triacylglycerol in mice serum. The extract altered the activity of SOD, catalase, glutathione, GSH (Glutathione reductase) and caspase 3 (Vineetha et al., 2014). Yagnik et al., 2018 observed the anti-microbial activity of ACV against various microbes. Safari et </w:t>
      </w:r>
      <w:r w:rsidR="00BF6E76" w:rsidRPr="00C167D2">
        <w:rPr>
          <w:rFonts w:ascii="Arial" w:hAnsi="Arial" w:cs="Arial"/>
          <w:sz w:val="20"/>
          <w:szCs w:val="20"/>
        </w:rPr>
        <w:lastRenderedPageBreak/>
        <w:t xml:space="preserve">al., 2017 found that ACV can act as an immunomodulator on the systemic and mucosal immune responses. Khai et al., 2019 by utilizing a wood vinegar </w:t>
      </w:r>
      <w:r w:rsidR="00AC6935" w:rsidRPr="00C167D2">
        <w:rPr>
          <w:rFonts w:ascii="Arial" w:hAnsi="Arial" w:cs="Arial"/>
          <w:sz w:val="20"/>
          <w:szCs w:val="20"/>
        </w:rPr>
        <w:t>– activated charcoal mixture found positive results in weanling and post weaned pigs by preventing diarrhea in the rainy and dry seasons. Rodjan et al., 2018 found that wood vinegar can be used as a potential additive in</w:t>
      </w:r>
      <w:r w:rsidR="0004067F" w:rsidRPr="00C167D2">
        <w:rPr>
          <w:rFonts w:ascii="Arial" w:hAnsi="Arial" w:cs="Arial"/>
          <w:sz w:val="20"/>
          <w:szCs w:val="20"/>
        </w:rPr>
        <w:t xml:space="preserve"> pigs. Macasait et al., 2021 eva</w:t>
      </w:r>
      <w:r w:rsidR="00AC6935" w:rsidRPr="00C167D2">
        <w:rPr>
          <w:rFonts w:ascii="Arial" w:hAnsi="Arial" w:cs="Arial"/>
          <w:sz w:val="20"/>
          <w:szCs w:val="20"/>
        </w:rPr>
        <w:t xml:space="preserve">luated </w:t>
      </w:r>
      <w:r>
        <w:rPr>
          <w:rFonts w:ascii="Arial" w:hAnsi="Arial" w:cs="Arial"/>
          <w:sz w:val="20"/>
          <w:szCs w:val="20"/>
        </w:rPr>
        <w:t>“</w:t>
      </w:r>
      <w:r w:rsidR="00AC6935" w:rsidRPr="00C167D2">
        <w:rPr>
          <w:rFonts w:ascii="Arial" w:hAnsi="Arial" w:cs="Arial"/>
          <w:sz w:val="20"/>
          <w:szCs w:val="20"/>
        </w:rPr>
        <w:t>a higher profit from pigs fed wet and fermented commercial hog feed containing 5% wood vinegar</w:t>
      </w:r>
      <w:r>
        <w:rPr>
          <w:rFonts w:ascii="Arial" w:hAnsi="Arial" w:cs="Arial"/>
          <w:sz w:val="20"/>
          <w:szCs w:val="20"/>
        </w:rPr>
        <w:t>”</w:t>
      </w:r>
      <w:r w:rsidR="00AC6935" w:rsidRPr="00C167D2">
        <w:rPr>
          <w:rFonts w:ascii="Arial" w:hAnsi="Arial" w:cs="Arial"/>
          <w:sz w:val="20"/>
          <w:szCs w:val="20"/>
        </w:rPr>
        <w:t xml:space="preserve">. Sureshkumar et al., 2021 assessed </w:t>
      </w:r>
      <w:r>
        <w:rPr>
          <w:rFonts w:ascii="Arial" w:hAnsi="Arial" w:cs="Arial"/>
          <w:sz w:val="20"/>
          <w:szCs w:val="20"/>
        </w:rPr>
        <w:t>“</w:t>
      </w:r>
      <w:r w:rsidR="00AC6935" w:rsidRPr="00C167D2">
        <w:rPr>
          <w:rFonts w:ascii="Arial" w:hAnsi="Arial" w:cs="Arial"/>
          <w:sz w:val="20"/>
          <w:szCs w:val="20"/>
        </w:rPr>
        <w:t xml:space="preserve">the effect of inclusion of wood vinegar supplementation on grower-finisher pigs and found enhanced total tract digestibility of nutrients. The use of wood vinegar in laying hens increased weight gain, resulting in better intestinal health and egg quality and reduced pathogenic populations </w:t>
      </w:r>
      <w:r w:rsidR="00F1453A" w:rsidRPr="00C167D2">
        <w:rPr>
          <w:rFonts w:ascii="Arial" w:hAnsi="Arial" w:cs="Arial"/>
          <w:sz w:val="20"/>
          <w:szCs w:val="20"/>
        </w:rPr>
        <w:t xml:space="preserve">of </w:t>
      </w:r>
      <w:r w:rsidR="00F1453A" w:rsidRPr="00C167D2">
        <w:rPr>
          <w:rFonts w:ascii="Arial" w:hAnsi="Arial" w:cs="Arial"/>
          <w:i/>
          <w:sz w:val="20"/>
          <w:szCs w:val="20"/>
        </w:rPr>
        <w:t>E.coli</w:t>
      </w:r>
      <w:r w:rsidR="00F1453A" w:rsidRPr="00C167D2">
        <w:rPr>
          <w:rFonts w:ascii="Arial" w:hAnsi="Arial" w:cs="Arial"/>
          <w:sz w:val="20"/>
          <w:szCs w:val="20"/>
        </w:rPr>
        <w:t xml:space="preserve"> and </w:t>
      </w:r>
      <w:r w:rsidR="00F1453A" w:rsidRPr="0055334A">
        <w:rPr>
          <w:rFonts w:ascii="Arial" w:hAnsi="Arial" w:cs="Arial"/>
          <w:i/>
          <w:sz w:val="20"/>
          <w:szCs w:val="20"/>
          <w:highlight w:val="yellow"/>
        </w:rPr>
        <w:t>Salmonella</w:t>
      </w:r>
      <w:r w:rsidR="00F1453A" w:rsidRPr="00886B4B">
        <w:rPr>
          <w:rFonts w:ascii="Arial" w:hAnsi="Arial" w:cs="Arial"/>
          <w:sz w:val="20"/>
          <w:szCs w:val="20"/>
          <w:highlight w:val="yellow"/>
        </w:rPr>
        <w:t xml:space="preserve"> species</w:t>
      </w:r>
      <w:r>
        <w:rPr>
          <w:rFonts w:ascii="Arial" w:hAnsi="Arial" w:cs="Arial"/>
          <w:sz w:val="20"/>
          <w:szCs w:val="20"/>
        </w:rPr>
        <w:t>”</w:t>
      </w:r>
      <w:r w:rsidR="00F1453A" w:rsidRPr="00C167D2">
        <w:rPr>
          <w:rFonts w:ascii="Arial" w:hAnsi="Arial" w:cs="Arial"/>
          <w:sz w:val="20"/>
          <w:szCs w:val="20"/>
        </w:rPr>
        <w:t xml:space="preserve"> (Rattanawut et al., 2017). Sittiya et al., 2021, evaluated </w:t>
      </w:r>
      <w:r>
        <w:rPr>
          <w:rFonts w:ascii="Arial" w:hAnsi="Arial" w:cs="Arial"/>
          <w:sz w:val="20"/>
          <w:szCs w:val="20"/>
        </w:rPr>
        <w:t>“</w:t>
      </w:r>
      <w:r w:rsidR="00F1453A" w:rsidRPr="00C167D2">
        <w:rPr>
          <w:rFonts w:ascii="Arial" w:hAnsi="Arial" w:cs="Arial"/>
          <w:sz w:val="20"/>
          <w:szCs w:val="20"/>
        </w:rPr>
        <w:t xml:space="preserve">the effects of a wood charcoal powder and wood vinegar solution on </w:t>
      </w:r>
      <w:r w:rsidR="00F1453A" w:rsidRPr="00C167D2">
        <w:rPr>
          <w:rFonts w:ascii="Arial" w:hAnsi="Arial" w:cs="Arial"/>
          <w:i/>
          <w:sz w:val="20"/>
          <w:szCs w:val="20"/>
        </w:rPr>
        <w:t>E. coli</w:t>
      </w:r>
      <w:r w:rsidR="00F1453A" w:rsidRPr="00C167D2">
        <w:rPr>
          <w:rFonts w:ascii="Arial" w:hAnsi="Arial" w:cs="Arial"/>
          <w:sz w:val="20"/>
          <w:szCs w:val="20"/>
        </w:rPr>
        <w:t xml:space="preserve">, ammonical nitrogen, vitamin C and the productive performance of laying hens and found increased yolk </w:t>
      </w:r>
      <w:r w:rsidR="0055334A">
        <w:rPr>
          <w:rFonts w:ascii="Arial" w:hAnsi="Arial" w:cs="Arial"/>
          <w:sz w:val="20"/>
          <w:szCs w:val="20"/>
          <w:highlight w:val="yellow"/>
        </w:rPr>
        <w:t>colo</w:t>
      </w:r>
      <w:r w:rsidR="0055334A">
        <w:rPr>
          <w:rFonts w:ascii="Arial" w:hAnsi="Arial" w:cs="Arial"/>
          <w:sz w:val="20"/>
          <w:szCs w:val="20"/>
        </w:rPr>
        <w:t>ur</w:t>
      </w:r>
      <w:r w:rsidR="00F1453A" w:rsidRPr="00C167D2">
        <w:rPr>
          <w:rFonts w:ascii="Arial" w:hAnsi="Arial" w:cs="Arial"/>
          <w:sz w:val="20"/>
          <w:szCs w:val="20"/>
        </w:rPr>
        <w:t xml:space="preserve"> and Haugh units</w:t>
      </w:r>
      <w:r>
        <w:rPr>
          <w:rFonts w:ascii="Arial" w:hAnsi="Arial" w:cs="Arial"/>
          <w:sz w:val="20"/>
          <w:szCs w:val="20"/>
        </w:rPr>
        <w:t>”</w:t>
      </w:r>
      <w:r w:rsidR="00F1453A" w:rsidRPr="00C167D2">
        <w:rPr>
          <w:rFonts w:ascii="Arial" w:hAnsi="Arial" w:cs="Arial"/>
          <w:sz w:val="20"/>
          <w:szCs w:val="20"/>
        </w:rPr>
        <w:t xml:space="preserve">. Hanchai et al., 2021 found </w:t>
      </w:r>
      <w:r>
        <w:rPr>
          <w:rFonts w:ascii="Arial" w:hAnsi="Arial" w:cs="Arial"/>
          <w:sz w:val="20"/>
          <w:szCs w:val="20"/>
        </w:rPr>
        <w:t>“</w:t>
      </w:r>
      <w:r w:rsidR="00F1453A" w:rsidRPr="00C167D2">
        <w:rPr>
          <w:rFonts w:ascii="Arial" w:hAnsi="Arial" w:cs="Arial"/>
          <w:sz w:val="20"/>
          <w:szCs w:val="20"/>
        </w:rPr>
        <w:t>no effect of pure wood vinegar supplemented in drinking water of broilers but determined improvement in villi number and height</w:t>
      </w:r>
      <w:r>
        <w:rPr>
          <w:rFonts w:ascii="Arial" w:hAnsi="Arial" w:cs="Arial"/>
          <w:sz w:val="20"/>
          <w:szCs w:val="20"/>
        </w:rPr>
        <w:t>”</w:t>
      </w:r>
      <w:r w:rsidR="00F1453A" w:rsidRPr="00C167D2">
        <w:rPr>
          <w:rFonts w:ascii="Arial" w:hAnsi="Arial" w:cs="Arial"/>
          <w:sz w:val="20"/>
          <w:szCs w:val="20"/>
        </w:rPr>
        <w:t xml:space="preserve">. Zhao et al., 2019 </w:t>
      </w:r>
      <w:r>
        <w:rPr>
          <w:rFonts w:ascii="Arial" w:hAnsi="Arial" w:cs="Arial"/>
          <w:sz w:val="20"/>
          <w:szCs w:val="20"/>
        </w:rPr>
        <w:t>“</w:t>
      </w:r>
      <w:r w:rsidR="00F1453A" w:rsidRPr="00C167D2">
        <w:rPr>
          <w:rFonts w:ascii="Arial" w:hAnsi="Arial" w:cs="Arial"/>
          <w:sz w:val="20"/>
          <w:szCs w:val="20"/>
        </w:rPr>
        <w:t>used wood vinegar from spina date seeds on laying hens and found decreased n-6 to n-3 fatty acid ratio</w:t>
      </w:r>
      <w:r>
        <w:rPr>
          <w:rFonts w:ascii="Arial" w:hAnsi="Arial" w:cs="Arial"/>
          <w:sz w:val="20"/>
          <w:szCs w:val="20"/>
        </w:rPr>
        <w:t>”</w:t>
      </w:r>
      <w:r w:rsidR="00F1453A" w:rsidRPr="00C167D2">
        <w:rPr>
          <w:rFonts w:ascii="Arial" w:hAnsi="Arial" w:cs="Arial"/>
          <w:sz w:val="20"/>
          <w:szCs w:val="20"/>
        </w:rPr>
        <w:t xml:space="preserve">. Diogenes et al., 2019 observed </w:t>
      </w:r>
      <w:r>
        <w:rPr>
          <w:rFonts w:ascii="Arial" w:hAnsi="Arial" w:cs="Arial"/>
          <w:sz w:val="20"/>
          <w:szCs w:val="20"/>
        </w:rPr>
        <w:t>“</w:t>
      </w:r>
      <w:r w:rsidR="00F1453A" w:rsidRPr="00C167D2">
        <w:rPr>
          <w:rFonts w:ascii="Arial" w:hAnsi="Arial" w:cs="Arial"/>
          <w:sz w:val="20"/>
          <w:szCs w:val="20"/>
        </w:rPr>
        <w:t>in broiler quails increased weight gain, feed consumption and decreased feed conversion as the additive concentration increased</w:t>
      </w:r>
      <w:r>
        <w:rPr>
          <w:rFonts w:ascii="Arial" w:hAnsi="Arial" w:cs="Arial"/>
          <w:sz w:val="20"/>
          <w:szCs w:val="20"/>
        </w:rPr>
        <w:t>”</w:t>
      </w:r>
      <w:r w:rsidR="00F1453A" w:rsidRPr="00C167D2">
        <w:rPr>
          <w:rFonts w:ascii="Arial" w:hAnsi="Arial" w:cs="Arial"/>
          <w:sz w:val="20"/>
          <w:szCs w:val="20"/>
        </w:rPr>
        <w:t xml:space="preserve">. Nunes, 2019 </w:t>
      </w:r>
      <w:r>
        <w:rPr>
          <w:rFonts w:ascii="Arial" w:hAnsi="Arial" w:cs="Arial"/>
          <w:sz w:val="20"/>
          <w:szCs w:val="20"/>
        </w:rPr>
        <w:t>“</w:t>
      </w:r>
      <w:r w:rsidR="00F1453A" w:rsidRPr="00C167D2">
        <w:rPr>
          <w:rFonts w:ascii="Arial" w:hAnsi="Arial" w:cs="Arial"/>
          <w:sz w:val="20"/>
          <w:szCs w:val="20"/>
        </w:rPr>
        <w:t>used wood vinegar on laying quails and found effects on the parameters of feed consumption, laying rate, average egg weight, egg mass, feed conversion per</w:t>
      </w:r>
      <w:r w:rsidR="0055334A">
        <w:rPr>
          <w:rFonts w:ascii="Arial" w:hAnsi="Arial" w:cs="Arial"/>
          <w:sz w:val="20"/>
          <w:szCs w:val="20"/>
        </w:rPr>
        <w:t xml:space="preserve"> </w:t>
      </w:r>
      <w:r w:rsidR="00F1453A" w:rsidRPr="00C167D2">
        <w:rPr>
          <w:rFonts w:ascii="Arial" w:hAnsi="Arial" w:cs="Arial"/>
          <w:sz w:val="20"/>
          <w:szCs w:val="20"/>
        </w:rPr>
        <w:t>egg mass and dozen eggs, the relative and absolute weight of yolk, albumen and shell, in addition to the Haugh units</w:t>
      </w:r>
      <w:r>
        <w:rPr>
          <w:rFonts w:ascii="Arial" w:hAnsi="Arial" w:cs="Arial"/>
          <w:sz w:val="20"/>
          <w:szCs w:val="20"/>
        </w:rPr>
        <w:t>”</w:t>
      </w:r>
      <w:r w:rsidR="00F1453A" w:rsidRPr="00C167D2">
        <w:rPr>
          <w:rFonts w:ascii="Arial" w:hAnsi="Arial" w:cs="Arial"/>
          <w:sz w:val="20"/>
          <w:szCs w:val="20"/>
        </w:rPr>
        <w:t>.</w:t>
      </w:r>
    </w:p>
    <w:p w:rsidR="00F1453A" w:rsidRPr="00C167D2" w:rsidRDefault="00F1453A" w:rsidP="00DB4B2F">
      <w:pPr>
        <w:jc w:val="both"/>
        <w:rPr>
          <w:rFonts w:ascii="Arial" w:hAnsi="Arial" w:cs="Arial"/>
          <w:b/>
        </w:rPr>
      </w:pPr>
      <w:r w:rsidRPr="00C167D2">
        <w:rPr>
          <w:rFonts w:ascii="Arial" w:hAnsi="Arial" w:cs="Arial"/>
          <w:b/>
        </w:rPr>
        <w:t>HISTORY</w:t>
      </w:r>
    </w:p>
    <w:p w:rsidR="007E1D5B" w:rsidRPr="00C167D2" w:rsidRDefault="009A74B7" w:rsidP="00DB4B2F">
      <w:pPr>
        <w:jc w:val="both"/>
        <w:rPr>
          <w:rFonts w:ascii="Arial" w:hAnsi="Arial" w:cs="Arial"/>
          <w:sz w:val="20"/>
          <w:szCs w:val="20"/>
          <w:lang w:val="en-IN"/>
        </w:rPr>
      </w:pPr>
      <w:r>
        <w:rPr>
          <w:rFonts w:ascii="Arial" w:hAnsi="Arial" w:cs="Arial"/>
          <w:sz w:val="20"/>
          <w:szCs w:val="20"/>
          <w:lang w:val="en-IN"/>
        </w:rPr>
        <w:t>“</w:t>
      </w:r>
      <w:r w:rsidR="007E1D5B" w:rsidRPr="00C167D2">
        <w:rPr>
          <w:rFonts w:ascii="Arial" w:hAnsi="Arial" w:cs="Arial"/>
          <w:sz w:val="20"/>
          <w:szCs w:val="20"/>
          <w:lang w:val="en-IN"/>
        </w:rPr>
        <w:t xml:space="preserve">Vinegar has been used in many different ways by many different </w:t>
      </w:r>
      <w:r w:rsidR="0055334A">
        <w:rPr>
          <w:rFonts w:ascii="Arial" w:hAnsi="Arial" w:cs="Arial"/>
          <w:sz w:val="20"/>
          <w:szCs w:val="20"/>
          <w:highlight w:val="yellow"/>
          <w:lang w:val="en-IN"/>
        </w:rPr>
        <w:t>peo</w:t>
      </w:r>
      <w:r w:rsidR="007E1D5B" w:rsidRPr="00886B4B">
        <w:rPr>
          <w:rFonts w:ascii="Arial" w:hAnsi="Arial" w:cs="Arial"/>
          <w:sz w:val="20"/>
          <w:szCs w:val="20"/>
          <w:highlight w:val="yellow"/>
          <w:lang w:val="en-IN"/>
        </w:rPr>
        <w:t>ples</w:t>
      </w:r>
      <w:r w:rsidR="007E1D5B" w:rsidRPr="00C167D2">
        <w:rPr>
          <w:rFonts w:ascii="Arial" w:hAnsi="Arial" w:cs="Arial"/>
          <w:sz w:val="20"/>
          <w:szCs w:val="20"/>
          <w:lang w:val="en-IN"/>
        </w:rPr>
        <w:t xml:space="preserve"> for thousands of years. In ancient Rome, bowls of vinegar made from wine, dates, figs and other fruits were used for the dunking of breads. Rice vinegar has a long history in china, going back 3000 years. Japanese samurai believed a rice vinegar drink would boost their strength. Vinegar is mentioned in early Middle Eastern writings for medicinal uses ranging from a clotting agent to a digestive aid to an expectorant. It was used in dressing wounds and was valued as both a medicine as well as a condiment. Cleopatra demonstrated its solvent property by dissolving precious pearls in vinegar to win a bet against Mark Antony that she could consume a fortune in a single meal. Vinegar is mentioned as often in the Bible as is wine. In the New Testament, it is said that a sponge soaked in vinegar was held to the lips of Jesus to ease his thirst while on the cross. Doctors tending those who were contagious during the black plaque rubbed vinegar infused with essential oils and herbs, over their own bodies. They also used it inside their hooded cloaks as an inhalant for their own protection. A variation of this practice was common in the eighteenth century when vinegar dipped sponges were held to the nose to offset odours of raw sewage and the lack of indoor plumbing</w:t>
      </w:r>
      <w:r>
        <w:rPr>
          <w:rFonts w:ascii="Arial" w:hAnsi="Arial" w:cs="Arial"/>
          <w:sz w:val="20"/>
          <w:szCs w:val="20"/>
          <w:lang w:val="en-IN"/>
        </w:rPr>
        <w:t>”</w:t>
      </w:r>
      <w:r w:rsidR="007E1D5B" w:rsidRPr="00C167D2">
        <w:rPr>
          <w:rFonts w:ascii="Arial" w:hAnsi="Arial" w:cs="Arial"/>
          <w:sz w:val="20"/>
          <w:szCs w:val="20"/>
          <w:lang w:val="en-IN"/>
        </w:rPr>
        <w:t xml:space="preserve"> (Lansky 2004). </w:t>
      </w:r>
      <w:r>
        <w:rPr>
          <w:rFonts w:ascii="Arial" w:hAnsi="Arial" w:cs="Arial"/>
          <w:sz w:val="20"/>
          <w:szCs w:val="20"/>
          <w:lang w:val="en-IN"/>
        </w:rPr>
        <w:t>“</w:t>
      </w:r>
      <w:r w:rsidR="007E1D5B" w:rsidRPr="00C167D2">
        <w:rPr>
          <w:rFonts w:ascii="Arial" w:hAnsi="Arial" w:cs="Arial"/>
          <w:sz w:val="20"/>
          <w:szCs w:val="20"/>
          <w:lang w:val="en-IN"/>
        </w:rPr>
        <w:t xml:space="preserve">Sung Tse, who is credited with </w:t>
      </w:r>
      <w:r w:rsidR="001E748F" w:rsidRPr="00C167D2">
        <w:rPr>
          <w:rFonts w:ascii="Arial" w:hAnsi="Arial" w:cs="Arial"/>
          <w:sz w:val="20"/>
          <w:szCs w:val="20"/>
          <w:lang w:val="en-IN"/>
        </w:rPr>
        <w:t>developing the field of forensic medicine in the 10</w:t>
      </w:r>
      <w:r w:rsidR="001E748F" w:rsidRPr="00C167D2">
        <w:rPr>
          <w:rFonts w:ascii="Arial" w:hAnsi="Arial" w:cs="Arial"/>
          <w:sz w:val="20"/>
          <w:szCs w:val="20"/>
          <w:vertAlign w:val="superscript"/>
          <w:lang w:val="en-IN"/>
        </w:rPr>
        <w:t>th</w:t>
      </w:r>
      <w:r w:rsidR="001E748F" w:rsidRPr="00C167D2">
        <w:rPr>
          <w:rFonts w:ascii="Arial" w:hAnsi="Arial" w:cs="Arial"/>
          <w:sz w:val="20"/>
          <w:szCs w:val="20"/>
          <w:lang w:val="en-IN"/>
        </w:rPr>
        <w:t xml:space="preserve"> century in China, used sulphur and vinegar as hand washing agents to prevent infections. Early U.S. medical practitioners used vinegar to treat many ailments including poison ivy, croup, stomach ache, high fever and edema or “dropsy” as it was known in the 18</w:t>
      </w:r>
      <w:r w:rsidR="001E748F" w:rsidRPr="00C167D2">
        <w:rPr>
          <w:rFonts w:ascii="Arial" w:hAnsi="Arial" w:cs="Arial"/>
          <w:sz w:val="20"/>
          <w:szCs w:val="20"/>
          <w:vertAlign w:val="superscript"/>
          <w:lang w:val="en-IN"/>
        </w:rPr>
        <w:t>th</w:t>
      </w:r>
      <w:r w:rsidR="001E748F" w:rsidRPr="00C167D2">
        <w:rPr>
          <w:rFonts w:ascii="Arial" w:hAnsi="Arial" w:cs="Arial"/>
          <w:sz w:val="20"/>
          <w:szCs w:val="20"/>
          <w:lang w:val="en-IN"/>
        </w:rPr>
        <w:t xml:space="preserve"> century. In 1778 Durande concentrated vinegar to create glacial acid and in 1814, Berzelios conducted the analysis of acetic acid. By 1823, Schutzenbach had developed a method for manufacture of vinegar known as the generator process which allowed vinegar to be made within 3 to 7 days. In 1955, Hromatka developed a method of making vinegar quickly</w:t>
      </w:r>
      <w:r>
        <w:rPr>
          <w:rFonts w:ascii="Arial" w:hAnsi="Arial" w:cs="Arial"/>
          <w:sz w:val="20"/>
          <w:szCs w:val="20"/>
          <w:lang w:val="en-IN"/>
        </w:rPr>
        <w:t>”</w:t>
      </w:r>
      <w:r w:rsidR="001E748F" w:rsidRPr="00C167D2">
        <w:rPr>
          <w:rFonts w:ascii="Arial" w:hAnsi="Arial" w:cs="Arial"/>
          <w:sz w:val="20"/>
          <w:szCs w:val="20"/>
          <w:lang w:val="en-IN"/>
        </w:rPr>
        <w:t xml:space="preserve"> (Tan 2005). </w:t>
      </w:r>
      <w:r>
        <w:rPr>
          <w:rFonts w:ascii="Arial" w:hAnsi="Arial" w:cs="Arial"/>
          <w:sz w:val="20"/>
          <w:szCs w:val="20"/>
          <w:lang w:val="en-IN"/>
        </w:rPr>
        <w:t>“</w:t>
      </w:r>
      <w:r w:rsidR="001E748F" w:rsidRPr="00C167D2">
        <w:rPr>
          <w:rFonts w:ascii="Arial" w:hAnsi="Arial" w:cs="Arial"/>
          <w:sz w:val="20"/>
          <w:szCs w:val="20"/>
          <w:lang w:val="en-IN"/>
        </w:rPr>
        <w:t xml:space="preserve">The ancient Babylonians were the first to turn wine into vinegar, sometime around 5,000 </w:t>
      </w:r>
      <w:r w:rsidR="0004067F" w:rsidRPr="00C167D2">
        <w:rPr>
          <w:rFonts w:ascii="Arial" w:hAnsi="Arial" w:cs="Arial"/>
          <w:sz w:val="20"/>
          <w:szCs w:val="20"/>
          <w:lang w:val="en-IN"/>
        </w:rPr>
        <w:t>B.C. T</w:t>
      </w:r>
      <w:r w:rsidR="001E748F" w:rsidRPr="00C167D2">
        <w:rPr>
          <w:rFonts w:ascii="Arial" w:hAnsi="Arial" w:cs="Arial"/>
          <w:sz w:val="20"/>
          <w:szCs w:val="20"/>
          <w:lang w:val="en-IN"/>
        </w:rPr>
        <w:t>he idea of soured wine eventually passed down to the Greeks and Romans,</w:t>
      </w:r>
      <w:r w:rsidR="006070D7" w:rsidRPr="00C167D2">
        <w:rPr>
          <w:rFonts w:ascii="Arial" w:hAnsi="Arial" w:cs="Arial"/>
          <w:sz w:val="20"/>
          <w:szCs w:val="20"/>
          <w:lang w:val="en-IN"/>
        </w:rPr>
        <w:t xml:space="preserve"> whose literature abounds with </w:t>
      </w:r>
      <w:r w:rsidR="001E748F" w:rsidRPr="00C167D2">
        <w:rPr>
          <w:rFonts w:ascii="Arial" w:hAnsi="Arial" w:cs="Arial"/>
          <w:sz w:val="20"/>
          <w:szCs w:val="20"/>
          <w:lang w:val="en-IN"/>
        </w:rPr>
        <w:t>passages reflecting its popularity. Hippocrates for example,</w:t>
      </w:r>
      <w:r w:rsidR="0004067F" w:rsidRPr="00C167D2">
        <w:rPr>
          <w:rFonts w:ascii="Arial" w:hAnsi="Arial" w:cs="Arial"/>
          <w:sz w:val="20"/>
          <w:szCs w:val="20"/>
          <w:lang w:val="en-IN"/>
        </w:rPr>
        <w:t xml:space="preserve"> used vinegar as an antibiotic.</w:t>
      </w:r>
      <w:r w:rsidR="001E748F" w:rsidRPr="00C167D2">
        <w:rPr>
          <w:rFonts w:ascii="Arial" w:hAnsi="Arial" w:cs="Arial"/>
          <w:sz w:val="20"/>
          <w:szCs w:val="20"/>
          <w:lang w:val="en-IN"/>
        </w:rPr>
        <w:t xml:space="preserve"> Helen of troy bathed in it as a way of relaxing</w:t>
      </w:r>
      <w:r>
        <w:rPr>
          <w:rFonts w:ascii="Arial" w:hAnsi="Arial" w:cs="Arial"/>
          <w:sz w:val="20"/>
          <w:szCs w:val="20"/>
          <w:lang w:val="en-IN"/>
        </w:rPr>
        <w:t>”</w:t>
      </w:r>
      <w:r w:rsidR="001E748F" w:rsidRPr="00C167D2">
        <w:rPr>
          <w:rFonts w:ascii="Arial" w:hAnsi="Arial" w:cs="Arial"/>
          <w:sz w:val="20"/>
          <w:szCs w:val="20"/>
          <w:lang w:val="en-IN"/>
        </w:rPr>
        <w:t xml:space="preserve"> (Ryther 2016). There are more than 12 vinegar museums in the world. Among which six are in china, two are in Taiwan, one each in Japan, U.S, Italy and Hungary. </w:t>
      </w:r>
    </w:p>
    <w:p w:rsidR="00F97AF3" w:rsidRPr="00C167D2" w:rsidRDefault="006070D7" w:rsidP="00DB4B2F">
      <w:pPr>
        <w:jc w:val="both"/>
        <w:rPr>
          <w:rFonts w:ascii="Arial" w:hAnsi="Arial" w:cs="Arial"/>
          <w:b/>
          <w:lang w:val="en-IN"/>
        </w:rPr>
      </w:pPr>
      <w:r w:rsidRPr="00C167D2">
        <w:rPr>
          <w:rFonts w:ascii="Arial" w:hAnsi="Arial" w:cs="Arial"/>
          <w:b/>
          <w:lang w:val="en-IN"/>
        </w:rPr>
        <w:lastRenderedPageBreak/>
        <w:t>BENEFITS</w:t>
      </w:r>
    </w:p>
    <w:p w:rsidR="00F97AF3" w:rsidRPr="00C167D2" w:rsidRDefault="009A74B7" w:rsidP="00DB4B2F">
      <w:pPr>
        <w:jc w:val="both"/>
        <w:rPr>
          <w:rFonts w:ascii="Arial" w:hAnsi="Arial" w:cs="Arial"/>
          <w:sz w:val="20"/>
          <w:szCs w:val="20"/>
          <w:lang w:val="en-IN"/>
        </w:rPr>
      </w:pPr>
      <w:r>
        <w:rPr>
          <w:rFonts w:ascii="Arial" w:hAnsi="Arial" w:cs="Arial"/>
          <w:sz w:val="20"/>
          <w:szCs w:val="20"/>
          <w:lang w:val="en-IN"/>
        </w:rPr>
        <w:t>“</w:t>
      </w:r>
      <w:r w:rsidR="00F97AF3" w:rsidRPr="00C167D2">
        <w:rPr>
          <w:rFonts w:ascii="Arial" w:hAnsi="Arial" w:cs="Arial"/>
          <w:sz w:val="20"/>
          <w:szCs w:val="20"/>
          <w:lang w:val="en-IN"/>
        </w:rPr>
        <w:t>Vinegars are commonly use</w:t>
      </w:r>
      <w:r w:rsidR="0004067F" w:rsidRPr="00C167D2">
        <w:rPr>
          <w:rFonts w:ascii="Arial" w:hAnsi="Arial" w:cs="Arial"/>
          <w:sz w:val="20"/>
          <w:szCs w:val="20"/>
          <w:lang w:val="en-IN"/>
        </w:rPr>
        <w:t>d</w:t>
      </w:r>
      <w:r w:rsidR="00F97AF3" w:rsidRPr="00C167D2">
        <w:rPr>
          <w:rFonts w:ascii="Arial" w:hAnsi="Arial" w:cs="Arial"/>
          <w:sz w:val="20"/>
          <w:szCs w:val="20"/>
          <w:lang w:val="en-IN"/>
        </w:rPr>
        <w:t xml:space="preserve"> for pickling of fruits and vegetables and in the preparation of mayonnaise, salad dressings, mustard and other food condiments. Although used as a food ingredient for flavour and functional properties, the potential health benefits of vinegar varieties are leading researchers to further consider this long used food product</w:t>
      </w:r>
      <w:r>
        <w:rPr>
          <w:rFonts w:ascii="Arial" w:hAnsi="Arial" w:cs="Arial"/>
          <w:sz w:val="20"/>
          <w:szCs w:val="20"/>
          <w:lang w:val="en-IN"/>
        </w:rPr>
        <w:t>”</w:t>
      </w:r>
      <w:r w:rsidR="00F97AF3" w:rsidRPr="00C167D2">
        <w:rPr>
          <w:rFonts w:ascii="Arial" w:hAnsi="Arial" w:cs="Arial"/>
          <w:sz w:val="20"/>
          <w:szCs w:val="20"/>
          <w:lang w:val="en-IN"/>
        </w:rPr>
        <w:t xml:space="preserve"> (Tan, 2005).</w:t>
      </w:r>
    </w:p>
    <w:p w:rsidR="00674DF6" w:rsidRPr="00C167D2" w:rsidRDefault="009A74B7" w:rsidP="00DB4B2F">
      <w:pPr>
        <w:jc w:val="both"/>
        <w:rPr>
          <w:rFonts w:ascii="Arial" w:hAnsi="Arial" w:cs="Arial"/>
          <w:sz w:val="20"/>
          <w:szCs w:val="20"/>
          <w:lang w:val="en-IN"/>
        </w:rPr>
      </w:pPr>
      <w:r>
        <w:rPr>
          <w:rFonts w:ascii="Arial" w:hAnsi="Arial" w:cs="Arial"/>
          <w:sz w:val="20"/>
          <w:szCs w:val="20"/>
          <w:lang w:val="en-IN"/>
        </w:rPr>
        <w:t>“</w:t>
      </w:r>
      <w:r w:rsidR="00BC76D0" w:rsidRPr="00C167D2">
        <w:rPr>
          <w:rFonts w:ascii="Arial" w:hAnsi="Arial" w:cs="Arial"/>
          <w:sz w:val="20"/>
          <w:szCs w:val="20"/>
          <w:lang w:val="en-IN"/>
        </w:rPr>
        <w:t xml:space="preserve">ACV is a high potassium electrolyte balancer; cider vinegar remineralizes the body and normalizes the body’s acid alkaline balance. It is anti-bacterial and anti-fungal and boosts the immune system. Cider vinegar because it breaks down calcium deposits in the joints while remineralizing the bones, is helpful in arthritis and hip dysplasia. It is a remedy for food poisoning and digestive upsets, a digestive enzyme balancer (hydrochloric acid), a remedy for urinary tract and kidney infections, and it lowers high blood pressure. Use it after exhaustion or heat stroke (electrolyte balancer) rather than salt. It is a detoxifier for obesity, excess mucous, allergies, skin and coat problems and a remedy for infertility when litters are wanted but the female dose not conceive after breeding. A pet drinking it daily is less likely to have fleas or intestinal worms.ACV is a particularly popular remedy for reflux symptoms and an especially counterintuitive one for many clinicians given its acidic composition. Indeed, acetic acid (the active ingredient in vinegar) is considered toxic at concentrations higher than 20% given the risk of caustic injury to the </w:t>
      </w:r>
      <w:r w:rsidR="0004067F" w:rsidRPr="00C167D2">
        <w:rPr>
          <w:rFonts w:ascii="Arial" w:hAnsi="Arial" w:cs="Arial"/>
          <w:sz w:val="20"/>
          <w:szCs w:val="20"/>
          <w:lang w:val="en-IN"/>
        </w:rPr>
        <w:t>oesophageal</w:t>
      </w:r>
      <w:r w:rsidR="00BC76D0" w:rsidRPr="00C167D2">
        <w:rPr>
          <w:rFonts w:ascii="Arial" w:hAnsi="Arial" w:cs="Arial"/>
          <w:sz w:val="20"/>
          <w:szCs w:val="20"/>
          <w:lang w:val="en-IN"/>
        </w:rPr>
        <w:t xml:space="preserve"> mucosa, noteworthy for patients who are independently pursuing this remedy in an often poorly regulated consumer market</w:t>
      </w:r>
      <w:r>
        <w:rPr>
          <w:rFonts w:ascii="Arial" w:hAnsi="Arial" w:cs="Arial"/>
          <w:sz w:val="20"/>
          <w:szCs w:val="20"/>
          <w:lang w:val="en-IN"/>
        </w:rPr>
        <w:t>”</w:t>
      </w:r>
      <w:r w:rsidR="00BC76D0" w:rsidRPr="00C167D2">
        <w:rPr>
          <w:rFonts w:ascii="Arial" w:hAnsi="Arial" w:cs="Arial"/>
          <w:sz w:val="20"/>
          <w:szCs w:val="20"/>
          <w:lang w:val="en-IN"/>
        </w:rPr>
        <w:t xml:space="preserve"> (Johnston et al., 2008). </w:t>
      </w:r>
      <w:r>
        <w:rPr>
          <w:rFonts w:ascii="Arial" w:hAnsi="Arial" w:cs="Arial"/>
          <w:sz w:val="20"/>
          <w:szCs w:val="20"/>
          <w:lang w:val="en-IN"/>
        </w:rPr>
        <w:t>“</w:t>
      </w:r>
      <w:r w:rsidR="00BC76D0" w:rsidRPr="00C167D2">
        <w:rPr>
          <w:rFonts w:ascii="Arial" w:hAnsi="Arial" w:cs="Arial"/>
          <w:sz w:val="20"/>
          <w:szCs w:val="20"/>
          <w:lang w:val="en-IN"/>
        </w:rPr>
        <w:t>ACV has also been shown to slow gastric emptying, a quality that would seem to predispose to worsened rather than improved reflux symptoms</w:t>
      </w:r>
      <w:r>
        <w:rPr>
          <w:rFonts w:ascii="Arial" w:hAnsi="Arial" w:cs="Arial"/>
          <w:sz w:val="20"/>
          <w:szCs w:val="20"/>
          <w:lang w:val="en-IN"/>
        </w:rPr>
        <w:t>”</w:t>
      </w:r>
      <w:r w:rsidR="00BC76D0" w:rsidRPr="00C167D2">
        <w:rPr>
          <w:rFonts w:ascii="Arial" w:hAnsi="Arial" w:cs="Arial"/>
          <w:sz w:val="20"/>
          <w:szCs w:val="20"/>
          <w:lang w:val="en-IN"/>
        </w:rPr>
        <w:t xml:space="preserve"> (Hlebowicz et al., 2007). </w:t>
      </w:r>
      <w:r>
        <w:rPr>
          <w:rFonts w:ascii="Arial" w:hAnsi="Arial" w:cs="Arial"/>
          <w:sz w:val="20"/>
          <w:szCs w:val="20"/>
          <w:lang w:val="en-IN"/>
        </w:rPr>
        <w:t>“</w:t>
      </w:r>
      <w:r w:rsidR="00BC76D0" w:rsidRPr="00C167D2">
        <w:rPr>
          <w:rFonts w:ascii="Arial" w:hAnsi="Arial" w:cs="Arial"/>
          <w:sz w:val="20"/>
          <w:szCs w:val="20"/>
          <w:lang w:val="en-IN"/>
        </w:rPr>
        <w:t>Nonetheless, several individuals attest to deriving benefit from ACV, often to the exclusion of other vinegar products, for reflux symptoms on an anecdotal and longitudinal basis. While published evidence suggests that ACV can reduce blood glucose levels, improve lipid profiles and impede the growth of certain microbes, data on the particular utility of ACV for reflux symptoms are almost non-existent</w:t>
      </w:r>
      <w:r>
        <w:rPr>
          <w:rFonts w:ascii="Arial" w:hAnsi="Arial" w:cs="Arial"/>
          <w:sz w:val="20"/>
          <w:szCs w:val="20"/>
          <w:lang w:val="en-IN"/>
        </w:rPr>
        <w:t>”</w:t>
      </w:r>
      <w:r w:rsidR="00BC76D0" w:rsidRPr="00C167D2">
        <w:rPr>
          <w:rFonts w:ascii="Arial" w:hAnsi="Arial" w:cs="Arial"/>
          <w:sz w:val="20"/>
          <w:szCs w:val="20"/>
          <w:lang w:val="en-IN"/>
        </w:rPr>
        <w:t xml:space="preserve"> (Yagnik et al., 2018).</w:t>
      </w:r>
    </w:p>
    <w:p w:rsidR="007E1D5B" w:rsidRPr="00C167D2" w:rsidRDefault="009A74B7" w:rsidP="00DB4B2F">
      <w:pPr>
        <w:jc w:val="both"/>
        <w:rPr>
          <w:rFonts w:ascii="Arial" w:hAnsi="Arial" w:cs="Arial"/>
          <w:sz w:val="20"/>
          <w:szCs w:val="20"/>
        </w:rPr>
      </w:pPr>
      <w:r>
        <w:rPr>
          <w:rFonts w:ascii="Arial" w:hAnsi="Arial" w:cs="Arial"/>
          <w:sz w:val="20"/>
          <w:szCs w:val="20"/>
        </w:rPr>
        <w:t>“</w:t>
      </w:r>
      <w:r w:rsidR="007E1D5B" w:rsidRPr="00C167D2">
        <w:rPr>
          <w:rFonts w:ascii="Arial" w:hAnsi="Arial" w:cs="Arial"/>
          <w:sz w:val="20"/>
          <w:szCs w:val="20"/>
        </w:rPr>
        <w:t>Vinegar has some excellent qualities as a tincture solvent.  An organic-apple cider vinegar would be the best choice and since it is a food source, it is 100% non-toxic and tastes good as well.  It is usually well tolerated by everyone and can help regulate the acid/alkaline balance in the body and even serve as an excellent tonic for the digestive tract.  You can add a little honey and make</w:t>
      </w:r>
      <w:r w:rsidR="0004067F" w:rsidRPr="00C167D2">
        <w:rPr>
          <w:rFonts w:ascii="Arial" w:hAnsi="Arial" w:cs="Arial"/>
          <w:sz w:val="20"/>
          <w:szCs w:val="20"/>
        </w:rPr>
        <w:t xml:space="preserve"> </w:t>
      </w:r>
      <w:r w:rsidR="007E1D5B" w:rsidRPr="00C167D2">
        <w:rPr>
          <w:rFonts w:ascii="Arial" w:hAnsi="Arial" w:cs="Arial"/>
          <w:sz w:val="20"/>
          <w:szCs w:val="20"/>
        </w:rPr>
        <w:t>it even taste better</w:t>
      </w:r>
      <w:r>
        <w:rPr>
          <w:rFonts w:ascii="Arial" w:hAnsi="Arial" w:cs="Arial"/>
          <w:sz w:val="20"/>
          <w:szCs w:val="20"/>
        </w:rPr>
        <w:t>”</w:t>
      </w:r>
      <w:r w:rsidR="007E1D5B" w:rsidRPr="00C167D2">
        <w:rPr>
          <w:rFonts w:ascii="Arial" w:hAnsi="Arial" w:cs="Arial"/>
          <w:sz w:val="20"/>
          <w:szCs w:val="20"/>
        </w:rPr>
        <w:t xml:space="preserve"> (Gladstar 2010). </w:t>
      </w:r>
      <w:r>
        <w:rPr>
          <w:rFonts w:ascii="Arial" w:hAnsi="Arial" w:cs="Arial"/>
          <w:sz w:val="20"/>
          <w:szCs w:val="20"/>
        </w:rPr>
        <w:t>“</w:t>
      </w:r>
      <w:r w:rsidR="007E1D5B" w:rsidRPr="00C167D2">
        <w:rPr>
          <w:rFonts w:ascii="Arial" w:hAnsi="Arial" w:cs="Arial"/>
          <w:sz w:val="20"/>
          <w:szCs w:val="20"/>
        </w:rPr>
        <w:t>So ACV is a good solvent/menstruum for children, alcoholics or people who do not care for the use of alcohol.  Apple cider vinegar as a menstruum in a tasty, sweet manner will make the herbal tincture more like food than a medicine.  Therefore glycerin or apple cider vinegar would be the best choices to create herbal med</w:t>
      </w:r>
      <w:r w:rsidR="006070D7" w:rsidRPr="00C167D2">
        <w:rPr>
          <w:rFonts w:ascii="Arial" w:hAnsi="Arial" w:cs="Arial"/>
          <w:sz w:val="20"/>
          <w:szCs w:val="20"/>
        </w:rPr>
        <w:t>icinal tinctures for children.</w:t>
      </w:r>
      <w:r w:rsidR="0004067F" w:rsidRPr="00C167D2">
        <w:rPr>
          <w:rFonts w:ascii="Arial" w:hAnsi="Arial" w:cs="Arial"/>
          <w:sz w:val="20"/>
          <w:szCs w:val="20"/>
        </w:rPr>
        <w:t xml:space="preserve"> </w:t>
      </w:r>
      <w:r w:rsidR="007E1D5B" w:rsidRPr="00C167D2">
        <w:rPr>
          <w:rFonts w:ascii="Arial" w:hAnsi="Arial" w:cs="Arial"/>
          <w:sz w:val="20"/>
          <w:szCs w:val="20"/>
        </w:rPr>
        <w:t>The shelf- life of vinegar tinctures has been very controversial with statements claiming they are only good for a period of six months before deteriorating.  Rosemary Gladstar, however, states that her personal experience as well as her peers, has shown vinegar tinctures will last for several years when stored in a cool, dark place</w:t>
      </w:r>
      <w:r>
        <w:rPr>
          <w:rFonts w:ascii="Arial" w:hAnsi="Arial" w:cs="Arial"/>
          <w:sz w:val="20"/>
          <w:szCs w:val="20"/>
        </w:rPr>
        <w:t>”</w:t>
      </w:r>
      <w:r w:rsidR="007E1D5B" w:rsidRPr="00C167D2">
        <w:rPr>
          <w:rFonts w:ascii="Arial" w:hAnsi="Arial" w:cs="Arial"/>
          <w:sz w:val="20"/>
          <w:szCs w:val="20"/>
        </w:rPr>
        <w:t xml:space="preserve"> (Gladstar 2010). </w:t>
      </w:r>
      <w:r>
        <w:rPr>
          <w:rFonts w:ascii="Arial" w:hAnsi="Arial" w:cs="Arial"/>
          <w:sz w:val="20"/>
          <w:szCs w:val="20"/>
        </w:rPr>
        <w:t>“</w:t>
      </w:r>
      <w:r w:rsidR="007E1D5B" w:rsidRPr="00C167D2">
        <w:rPr>
          <w:rFonts w:ascii="Arial" w:hAnsi="Arial" w:cs="Arial"/>
          <w:sz w:val="20"/>
          <w:szCs w:val="20"/>
        </w:rPr>
        <w:t>Vinegar has anti-microbial properties which makes it useful for a number of applications. Vinegar has been used for cleaning and treating nail fungus, head lice, warts and ear infections</w:t>
      </w:r>
      <w:r>
        <w:rPr>
          <w:rFonts w:ascii="Arial" w:hAnsi="Arial" w:cs="Arial"/>
          <w:sz w:val="20"/>
          <w:szCs w:val="20"/>
        </w:rPr>
        <w:t>”</w:t>
      </w:r>
      <w:r w:rsidR="007E1D5B" w:rsidRPr="00C167D2">
        <w:rPr>
          <w:rFonts w:ascii="Arial" w:hAnsi="Arial" w:cs="Arial"/>
          <w:sz w:val="20"/>
          <w:szCs w:val="20"/>
        </w:rPr>
        <w:t xml:space="preserve"> (Dohar 2003). Apple cider vinegar dissolved in drinking water may enhance the immune respons</w:t>
      </w:r>
      <w:r w:rsidR="00736E08" w:rsidRPr="00C167D2">
        <w:rPr>
          <w:rFonts w:ascii="Arial" w:hAnsi="Arial" w:cs="Arial"/>
          <w:sz w:val="20"/>
          <w:szCs w:val="20"/>
        </w:rPr>
        <w:t xml:space="preserve">e </w:t>
      </w:r>
      <w:r w:rsidR="007E1D5B" w:rsidRPr="00C167D2">
        <w:rPr>
          <w:rFonts w:ascii="Arial" w:hAnsi="Arial" w:cs="Arial"/>
          <w:sz w:val="20"/>
          <w:szCs w:val="20"/>
        </w:rPr>
        <w:t>against New Castle Disease Vaccine both humoral and cellular immune functions during rearing period of broilers</w:t>
      </w:r>
      <w:r>
        <w:rPr>
          <w:rFonts w:ascii="Arial" w:hAnsi="Arial" w:cs="Arial"/>
          <w:sz w:val="20"/>
          <w:szCs w:val="20"/>
        </w:rPr>
        <w:t xml:space="preserve"> </w:t>
      </w:r>
      <w:r w:rsidR="00736E08" w:rsidRPr="00C167D2">
        <w:rPr>
          <w:rFonts w:ascii="Arial" w:hAnsi="Arial" w:cs="Arial"/>
          <w:sz w:val="20"/>
          <w:szCs w:val="20"/>
        </w:rPr>
        <w:t>(Jakab et al., 2008).</w:t>
      </w:r>
    </w:p>
    <w:p w:rsidR="00674DF6" w:rsidRPr="00C167D2" w:rsidRDefault="006070D7" w:rsidP="00DB4B2F">
      <w:pPr>
        <w:jc w:val="both"/>
        <w:rPr>
          <w:rFonts w:ascii="Arial" w:hAnsi="Arial" w:cs="Arial"/>
          <w:b/>
          <w:lang w:val="en-IN"/>
        </w:rPr>
      </w:pPr>
      <w:r w:rsidRPr="00C167D2">
        <w:rPr>
          <w:rFonts w:ascii="Arial" w:hAnsi="Arial" w:cs="Arial"/>
          <w:b/>
          <w:lang w:val="en-IN"/>
        </w:rPr>
        <w:t>NUTRIENTS AND BIOACTIVE COMPOUNDS</w:t>
      </w:r>
    </w:p>
    <w:p w:rsidR="00AC47AF" w:rsidRPr="00C167D2" w:rsidRDefault="009A74B7" w:rsidP="00DB4B2F">
      <w:pPr>
        <w:jc w:val="both"/>
        <w:rPr>
          <w:rFonts w:ascii="Arial" w:hAnsi="Arial" w:cs="Arial"/>
          <w:sz w:val="20"/>
          <w:szCs w:val="20"/>
          <w:lang w:val="en-IN"/>
        </w:rPr>
      </w:pPr>
      <w:r>
        <w:rPr>
          <w:rFonts w:ascii="Arial" w:hAnsi="Arial" w:cs="Arial"/>
          <w:sz w:val="20"/>
          <w:szCs w:val="20"/>
          <w:lang w:val="en-IN"/>
        </w:rPr>
        <w:t>“</w:t>
      </w:r>
      <w:r w:rsidR="00AC47AF" w:rsidRPr="00C167D2">
        <w:rPr>
          <w:rFonts w:ascii="Arial" w:hAnsi="Arial" w:cs="Arial"/>
          <w:sz w:val="20"/>
          <w:szCs w:val="20"/>
          <w:lang w:val="en-IN"/>
        </w:rPr>
        <w:t>Vinegars are rich in nutrients and Bioactive Compounds including amino acids, organic acids, polyphenols, melanoidins and tetram</w:t>
      </w:r>
      <w:r w:rsidR="006070D7" w:rsidRPr="00C167D2">
        <w:rPr>
          <w:rFonts w:ascii="Arial" w:hAnsi="Arial" w:cs="Arial"/>
          <w:sz w:val="20"/>
          <w:szCs w:val="20"/>
          <w:lang w:val="en-IN"/>
        </w:rPr>
        <w:t>ethylpyrazine</w:t>
      </w:r>
      <w:r>
        <w:rPr>
          <w:rFonts w:ascii="Arial" w:hAnsi="Arial" w:cs="Arial"/>
          <w:sz w:val="20"/>
          <w:szCs w:val="20"/>
          <w:lang w:val="en-IN"/>
        </w:rPr>
        <w:t>”</w:t>
      </w:r>
      <w:r w:rsidR="006070D7" w:rsidRPr="00C167D2">
        <w:rPr>
          <w:rFonts w:ascii="Arial" w:hAnsi="Arial" w:cs="Arial"/>
          <w:sz w:val="20"/>
          <w:szCs w:val="20"/>
          <w:lang w:val="en-IN"/>
        </w:rPr>
        <w:t xml:space="preserve"> (Xia et al., 2018)</w:t>
      </w:r>
      <w:r w:rsidR="00AC47AF" w:rsidRPr="00C167D2">
        <w:rPr>
          <w:rFonts w:ascii="Arial" w:hAnsi="Arial" w:cs="Arial"/>
          <w:sz w:val="20"/>
          <w:szCs w:val="20"/>
          <w:lang w:val="en-IN"/>
        </w:rPr>
        <w:t xml:space="preserve">. </w:t>
      </w:r>
      <w:r>
        <w:rPr>
          <w:rFonts w:ascii="Arial" w:hAnsi="Arial" w:cs="Arial"/>
          <w:sz w:val="20"/>
          <w:szCs w:val="20"/>
          <w:lang w:val="en-IN"/>
        </w:rPr>
        <w:t>“</w:t>
      </w:r>
      <w:r w:rsidR="0004067F" w:rsidRPr="00C167D2">
        <w:rPr>
          <w:rFonts w:ascii="Arial" w:hAnsi="Arial" w:cs="Arial"/>
          <w:sz w:val="20"/>
          <w:szCs w:val="20"/>
          <w:lang w:val="en-IN"/>
        </w:rPr>
        <w:t>Bioactive substances in different types of vinegar defend</w:t>
      </w:r>
      <w:r w:rsidR="00AC47AF" w:rsidRPr="00C167D2">
        <w:rPr>
          <w:rFonts w:ascii="Arial" w:hAnsi="Arial" w:cs="Arial"/>
          <w:sz w:val="20"/>
          <w:szCs w:val="20"/>
          <w:lang w:val="en-IN"/>
        </w:rPr>
        <w:t xml:space="preserve"> against oxidative stress due to their significant anti-oxidant activity</w:t>
      </w:r>
      <w:r>
        <w:rPr>
          <w:rFonts w:ascii="Arial" w:hAnsi="Arial" w:cs="Arial"/>
          <w:sz w:val="20"/>
          <w:szCs w:val="20"/>
          <w:lang w:val="en-IN"/>
        </w:rPr>
        <w:t>”</w:t>
      </w:r>
      <w:r w:rsidR="00AC47AF" w:rsidRPr="00C167D2">
        <w:rPr>
          <w:rFonts w:ascii="Arial" w:hAnsi="Arial" w:cs="Arial"/>
          <w:sz w:val="20"/>
          <w:szCs w:val="20"/>
          <w:lang w:val="en-IN"/>
        </w:rPr>
        <w:t xml:space="preserve"> (Davalos et al., 2005; Nishino et al., 2005). </w:t>
      </w:r>
      <w:r>
        <w:rPr>
          <w:rFonts w:ascii="Arial" w:hAnsi="Arial" w:cs="Arial"/>
          <w:sz w:val="20"/>
          <w:szCs w:val="20"/>
          <w:lang w:val="en-IN"/>
        </w:rPr>
        <w:t>“</w:t>
      </w:r>
      <w:r w:rsidR="00AC47AF" w:rsidRPr="00C167D2">
        <w:rPr>
          <w:rFonts w:ascii="Arial" w:hAnsi="Arial" w:cs="Arial"/>
          <w:sz w:val="20"/>
          <w:szCs w:val="20"/>
          <w:lang w:val="en-IN"/>
        </w:rPr>
        <w:t xml:space="preserve">In high-dose vinegar MDA level decreased significantly compared to </w:t>
      </w:r>
      <w:r w:rsidR="00AC47AF" w:rsidRPr="00C167D2">
        <w:rPr>
          <w:rFonts w:ascii="Arial" w:hAnsi="Arial" w:cs="Arial"/>
          <w:sz w:val="20"/>
          <w:szCs w:val="20"/>
          <w:lang w:val="en-IN"/>
        </w:rPr>
        <w:lastRenderedPageBreak/>
        <w:t>cholesterol rich diet and this acute effect means that flavonoid contents of vinegar might be effective in reducing lipi</w:t>
      </w:r>
      <w:r w:rsidR="0004067F" w:rsidRPr="00C167D2">
        <w:rPr>
          <w:rFonts w:ascii="Arial" w:hAnsi="Arial" w:cs="Arial"/>
          <w:sz w:val="20"/>
          <w:szCs w:val="20"/>
          <w:lang w:val="en-IN"/>
        </w:rPr>
        <w:t>d peroxidation and enhance the a</w:t>
      </w:r>
      <w:r w:rsidR="00AC47AF" w:rsidRPr="00C167D2">
        <w:rPr>
          <w:rFonts w:ascii="Arial" w:hAnsi="Arial" w:cs="Arial"/>
          <w:sz w:val="20"/>
          <w:szCs w:val="20"/>
          <w:lang w:val="en-IN"/>
        </w:rPr>
        <w:t>nti-oxidant enzyme activity</w:t>
      </w:r>
      <w:r>
        <w:rPr>
          <w:rFonts w:ascii="Arial" w:hAnsi="Arial" w:cs="Arial"/>
          <w:sz w:val="20"/>
          <w:szCs w:val="20"/>
          <w:lang w:val="en-IN"/>
        </w:rPr>
        <w:t>”</w:t>
      </w:r>
      <w:r w:rsidR="00AC47AF" w:rsidRPr="00C167D2">
        <w:rPr>
          <w:rFonts w:ascii="Arial" w:hAnsi="Arial" w:cs="Arial"/>
          <w:sz w:val="20"/>
          <w:szCs w:val="20"/>
          <w:lang w:val="en-IN"/>
        </w:rPr>
        <w:t>(Zou et al., 2005).</w:t>
      </w:r>
    </w:p>
    <w:p w:rsidR="00AC47AF" w:rsidRPr="00C167D2" w:rsidRDefault="009A74B7" w:rsidP="00DB4B2F">
      <w:pPr>
        <w:jc w:val="both"/>
        <w:rPr>
          <w:rFonts w:ascii="Arial" w:hAnsi="Arial" w:cs="Arial"/>
          <w:sz w:val="20"/>
          <w:szCs w:val="20"/>
          <w:lang w:val="en-IN"/>
        </w:rPr>
      </w:pPr>
      <w:r>
        <w:rPr>
          <w:rFonts w:ascii="Arial" w:hAnsi="Arial" w:cs="Arial"/>
          <w:sz w:val="20"/>
          <w:szCs w:val="20"/>
          <w:lang w:val="en-IN"/>
        </w:rPr>
        <w:t>“</w:t>
      </w:r>
      <w:r w:rsidR="00AC47AF" w:rsidRPr="00C167D2">
        <w:rPr>
          <w:rFonts w:ascii="Arial" w:hAnsi="Arial" w:cs="Arial"/>
          <w:sz w:val="20"/>
          <w:szCs w:val="20"/>
          <w:lang w:val="en-IN"/>
        </w:rPr>
        <w:t>The functional compounds not only contribute to the flavour of vinegars, but also plats important role in the prevention and treatment of human diseases by regulating blood levels (Behesti et al., 2012), weight loss</w:t>
      </w:r>
      <w:r>
        <w:rPr>
          <w:rFonts w:ascii="Arial" w:hAnsi="Arial" w:cs="Arial"/>
          <w:sz w:val="20"/>
          <w:szCs w:val="20"/>
          <w:lang w:val="en-IN"/>
        </w:rPr>
        <w:t>”</w:t>
      </w:r>
      <w:r w:rsidR="00AC47AF" w:rsidRPr="00C167D2">
        <w:rPr>
          <w:rFonts w:ascii="Arial" w:hAnsi="Arial" w:cs="Arial"/>
          <w:sz w:val="20"/>
          <w:szCs w:val="20"/>
          <w:lang w:val="en-IN"/>
        </w:rPr>
        <w:t xml:space="preserve"> (Petsiou et al., 2014),</w:t>
      </w:r>
      <w:r w:rsidR="006070D7" w:rsidRPr="00C167D2">
        <w:rPr>
          <w:rFonts w:ascii="Arial" w:hAnsi="Arial" w:cs="Arial"/>
          <w:sz w:val="20"/>
          <w:szCs w:val="20"/>
          <w:lang w:val="en-IN"/>
        </w:rPr>
        <w:t xml:space="preserve"> anti-fatigue (Cho et al., 2015)</w:t>
      </w:r>
      <w:r w:rsidR="00AC47AF" w:rsidRPr="00C167D2">
        <w:rPr>
          <w:rFonts w:ascii="Arial" w:hAnsi="Arial" w:cs="Arial"/>
          <w:sz w:val="20"/>
          <w:szCs w:val="20"/>
          <w:lang w:val="en-IN"/>
        </w:rPr>
        <w:t xml:space="preserve"> and anti-tumour (Baba et al., 2013). </w:t>
      </w:r>
      <w:r>
        <w:rPr>
          <w:rFonts w:ascii="Arial" w:hAnsi="Arial" w:cs="Arial"/>
          <w:sz w:val="20"/>
          <w:szCs w:val="20"/>
          <w:lang w:val="en-IN"/>
        </w:rPr>
        <w:t>“</w:t>
      </w:r>
      <w:r w:rsidR="00AC47AF" w:rsidRPr="00C167D2">
        <w:rPr>
          <w:rFonts w:ascii="Arial" w:hAnsi="Arial" w:cs="Arial"/>
          <w:sz w:val="20"/>
          <w:szCs w:val="20"/>
          <w:lang w:val="en-IN"/>
        </w:rPr>
        <w:t xml:space="preserve">Several studies have reported that the </w:t>
      </w:r>
      <w:r w:rsidR="0004067F" w:rsidRPr="00C167D2">
        <w:rPr>
          <w:rFonts w:ascii="Arial" w:hAnsi="Arial" w:cs="Arial"/>
          <w:sz w:val="20"/>
          <w:szCs w:val="20"/>
          <w:lang w:val="en-IN"/>
        </w:rPr>
        <w:t>monosaccharides in vinegar comprise</w:t>
      </w:r>
      <w:r w:rsidR="00AC47AF" w:rsidRPr="00C167D2">
        <w:rPr>
          <w:rFonts w:ascii="Arial" w:hAnsi="Arial" w:cs="Arial"/>
          <w:sz w:val="20"/>
          <w:szCs w:val="20"/>
          <w:lang w:val="en-IN"/>
        </w:rPr>
        <w:t xml:space="preserve"> glucose, fructose, xylose, mannitose, and arabinose</w:t>
      </w:r>
      <w:r>
        <w:rPr>
          <w:rFonts w:ascii="Arial" w:hAnsi="Arial" w:cs="Arial"/>
          <w:sz w:val="20"/>
          <w:szCs w:val="20"/>
          <w:lang w:val="en-IN"/>
        </w:rPr>
        <w:t>”</w:t>
      </w:r>
      <w:r w:rsidR="00AC47AF" w:rsidRPr="00C167D2">
        <w:rPr>
          <w:rFonts w:ascii="Arial" w:hAnsi="Arial" w:cs="Arial"/>
          <w:sz w:val="20"/>
          <w:szCs w:val="20"/>
          <w:lang w:val="en-IN"/>
        </w:rPr>
        <w:t xml:space="preserve"> (Pinu et al., 2016). </w:t>
      </w:r>
      <w:r>
        <w:rPr>
          <w:rFonts w:ascii="Arial" w:hAnsi="Arial" w:cs="Arial"/>
          <w:sz w:val="20"/>
          <w:szCs w:val="20"/>
          <w:lang w:val="en-IN"/>
        </w:rPr>
        <w:t>“</w:t>
      </w:r>
      <w:r w:rsidR="00AC47AF" w:rsidRPr="00C167D2">
        <w:rPr>
          <w:rFonts w:ascii="Arial" w:hAnsi="Arial" w:cs="Arial"/>
          <w:sz w:val="20"/>
          <w:szCs w:val="20"/>
          <w:lang w:val="en-IN"/>
        </w:rPr>
        <w:t>Polyphenols such as chlorogenic acid which is present in high levels in ACV could inhibit oxidation of LDLs and improve health by preventing cardiovascular diseases</w:t>
      </w:r>
      <w:r>
        <w:rPr>
          <w:rFonts w:ascii="Arial" w:hAnsi="Arial" w:cs="Arial"/>
          <w:sz w:val="20"/>
          <w:szCs w:val="20"/>
          <w:lang w:val="en-IN"/>
        </w:rPr>
        <w:t>”</w:t>
      </w:r>
      <w:r w:rsidR="00AC47AF" w:rsidRPr="00C167D2">
        <w:rPr>
          <w:rFonts w:ascii="Arial" w:hAnsi="Arial" w:cs="Arial"/>
          <w:sz w:val="20"/>
          <w:szCs w:val="20"/>
          <w:lang w:val="en-IN"/>
        </w:rPr>
        <w:t xml:space="preserve"> (Laranjinha et al., 1994).</w:t>
      </w:r>
    </w:p>
    <w:p w:rsidR="00AC47AF" w:rsidRPr="00C167D2" w:rsidRDefault="009A74B7" w:rsidP="00DB4B2F">
      <w:pPr>
        <w:jc w:val="both"/>
        <w:rPr>
          <w:rFonts w:ascii="Arial" w:hAnsi="Arial" w:cs="Arial"/>
          <w:sz w:val="20"/>
          <w:szCs w:val="20"/>
          <w:lang w:val="en-IN"/>
        </w:rPr>
      </w:pPr>
      <w:r>
        <w:rPr>
          <w:rFonts w:ascii="Arial" w:hAnsi="Arial" w:cs="Arial"/>
          <w:sz w:val="20"/>
          <w:szCs w:val="20"/>
          <w:lang w:val="en-IN"/>
        </w:rPr>
        <w:t>“</w:t>
      </w:r>
      <w:r w:rsidR="005E7384" w:rsidRPr="00C167D2">
        <w:rPr>
          <w:rFonts w:ascii="Arial" w:hAnsi="Arial" w:cs="Arial"/>
          <w:sz w:val="20"/>
          <w:szCs w:val="20"/>
          <w:lang w:val="en-IN"/>
        </w:rPr>
        <w:t>Melanoidins from vinegar reduc</w:t>
      </w:r>
      <w:r w:rsidR="006070D7" w:rsidRPr="00C167D2">
        <w:rPr>
          <w:rFonts w:ascii="Arial" w:hAnsi="Arial" w:cs="Arial"/>
          <w:sz w:val="20"/>
          <w:szCs w:val="20"/>
          <w:lang w:val="en-IN"/>
        </w:rPr>
        <w:t>ed the reactive oxygen species (</w:t>
      </w:r>
      <w:r w:rsidR="005E7384" w:rsidRPr="00C167D2">
        <w:rPr>
          <w:rFonts w:ascii="Arial" w:hAnsi="Arial" w:cs="Arial"/>
          <w:sz w:val="20"/>
          <w:szCs w:val="20"/>
          <w:lang w:val="en-IN"/>
        </w:rPr>
        <w:t>ROS) in normal human liver cells and mouse livers through a mitophagy-dependent pathway, which protected the liver from oxidative stress in vitro</w:t>
      </w:r>
      <w:r w:rsidR="0004067F" w:rsidRPr="00C167D2">
        <w:rPr>
          <w:rFonts w:ascii="Arial" w:hAnsi="Arial" w:cs="Arial"/>
          <w:sz w:val="20"/>
          <w:szCs w:val="20"/>
          <w:lang w:val="en-IN"/>
        </w:rPr>
        <w:t xml:space="preserve"> and in vivo</w:t>
      </w:r>
      <w:r>
        <w:rPr>
          <w:rFonts w:ascii="Arial" w:hAnsi="Arial" w:cs="Arial"/>
          <w:sz w:val="20"/>
          <w:szCs w:val="20"/>
          <w:lang w:val="en-IN"/>
        </w:rPr>
        <w:t>”</w:t>
      </w:r>
      <w:r w:rsidR="006070D7" w:rsidRPr="00C167D2">
        <w:rPr>
          <w:rFonts w:ascii="Arial" w:hAnsi="Arial" w:cs="Arial"/>
          <w:sz w:val="20"/>
          <w:szCs w:val="20"/>
          <w:lang w:val="en-IN"/>
        </w:rPr>
        <w:t xml:space="preserve"> (Yang et al., 2014)</w:t>
      </w:r>
      <w:r w:rsidR="005E7384" w:rsidRPr="00C167D2">
        <w:rPr>
          <w:rFonts w:ascii="Arial" w:hAnsi="Arial" w:cs="Arial"/>
          <w:sz w:val="20"/>
          <w:szCs w:val="20"/>
          <w:lang w:val="en-IN"/>
        </w:rPr>
        <w:t xml:space="preserve">. </w:t>
      </w:r>
      <w:r>
        <w:rPr>
          <w:rFonts w:ascii="Arial" w:hAnsi="Arial" w:cs="Arial"/>
          <w:sz w:val="20"/>
          <w:szCs w:val="20"/>
          <w:lang w:val="en-IN"/>
        </w:rPr>
        <w:t>“</w:t>
      </w:r>
      <w:r w:rsidR="005E7384" w:rsidRPr="00C167D2">
        <w:rPr>
          <w:rFonts w:ascii="Arial" w:hAnsi="Arial" w:cs="Arial"/>
          <w:sz w:val="20"/>
          <w:szCs w:val="20"/>
          <w:lang w:val="en-IN"/>
        </w:rPr>
        <w:t>Briefly, the functions of melanoidins in vinegars are anti-oxidant activity, protection of liver and anti-bacterial activity. Tetramethylpyrazine not only contributes to the flavour of vinegar, but has beneficial effects on the inhibition of platelet aggregation, expansion of blood vessels, reduction of blood lipids and anti-oxidation</w:t>
      </w:r>
      <w:r>
        <w:rPr>
          <w:rFonts w:ascii="Arial" w:hAnsi="Arial" w:cs="Arial"/>
          <w:sz w:val="20"/>
          <w:szCs w:val="20"/>
          <w:lang w:val="en-IN"/>
        </w:rPr>
        <w:t>”</w:t>
      </w:r>
      <w:r w:rsidR="005E7384" w:rsidRPr="00C167D2">
        <w:rPr>
          <w:rFonts w:ascii="Arial" w:hAnsi="Arial" w:cs="Arial"/>
          <w:sz w:val="20"/>
          <w:szCs w:val="20"/>
          <w:lang w:val="en-IN"/>
        </w:rPr>
        <w:t xml:space="preserve"> (Chen et al., 2016). </w:t>
      </w:r>
    </w:p>
    <w:p w:rsidR="005E7384" w:rsidRPr="00C167D2" w:rsidRDefault="009A74B7" w:rsidP="00DB4B2F">
      <w:pPr>
        <w:jc w:val="both"/>
        <w:rPr>
          <w:rFonts w:ascii="Arial" w:hAnsi="Arial" w:cs="Arial"/>
          <w:sz w:val="20"/>
          <w:szCs w:val="20"/>
        </w:rPr>
      </w:pPr>
      <w:r>
        <w:rPr>
          <w:rFonts w:ascii="Arial" w:hAnsi="Arial" w:cs="Arial"/>
          <w:sz w:val="20"/>
          <w:szCs w:val="20"/>
          <w:lang w:val="en-IN"/>
        </w:rPr>
        <w:t>“</w:t>
      </w:r>
      <w:r w:rsidR="005E7384" w:rsidRPr="00C167D2">
        <w:rPr>
          <w:rFonts w:ascii="Arial" w:hAnsi="Arial" w:cs="Arial"/>
          <w:sz w:val="20"/>
          <w:szCs w:val="20"/>
          <w:lang w:val="en-IN"/>
        </w:rPr>
        <w:t xml:space="preserve">Scientists have measured 90 different substances in ACV such as 13 types of carbolic acids, 4 aldehydes, 20 ketones, 18 types of alcohols, 8 ethyl acetates etc. </w:t>
      </w:r>
      <w:r w:rsidR="005E7384" w:rsidRPr="00C167D2">
        <w:rPr>
          <w:rFonts w:ascii="Arial" w:hAnsi="Arial" w:cs="Arial"/>
          <w:sz w:val="20"/>
          <w:szCs w:val="20"/>
        </w:rPr>
        <w:t>It also contains important minerals, trace elements and vitamins (as listed underneath) as well as acetic acid, propionic acid, lactic acid and malic acid, enzymes, amino acids as well as roughage in the form of potash and apple pectin. Minerals and trace elements: Potassium, Calcium, Magnesium, Phosphorous, Chlorine, Sodium, Sulfur, Copper, Iron, Silicon, Fluorine. Vitamins: Vitamin C, Vitamin E, Vitamin A, Vitamin B1, Vitamin B2, Vitamin B6, Provitamin beta-carotene</w:t>
      </w:r>
      <w:r>
        <w:rPr>
          <w:rFonts w:ascii="Arial" w:hAnsi="Arial" w:cs="Arial"/>
          <w:sz w:val="20"/>
          <w:szCs w:val="20"/>
        </w:rPr>
        <w:t>”</w:t>
      </w:r>
      <w:r w:rsidR="005E7384" w:rsidRPr="00C167D2">
        <w:rPr>
          <w:rFonts w:ascii="Arial" w:hAnsi="Arial" w:cs="Arial"/>
          <w:sz w:val="20"/>
          <w:szCs w:val="20"/>
        </w:rPr>
        <w:t xml:space="preserve"> (www.healthandfitnessforums.com/apple.html). </w:t>
      </w:r>
      <w:r>
        <w:rPr>
          <w:rFonts w:ascii="Arial" w:hAnsi="Arial" w:cs="Arial"/>
          <w:sz w:val="20"/>
          <w:szCs w:val="20"/>
        </w:rPr>
        <w:t>“</w:t>
      </w:r>
      <w:r w:rsidR="005E7384" w:rsidRPr="00C167D2">
        <w:rPr>
          <w:rFonts w:ascii="Arial" w:hAnsi="Arial" w:cs="Arial"/>
          <w:sz w:val="20"/>
          <w:szCs w:val="20"/>
        </w:rPr>
        <w:t>Studies showed that the raw materials of fruit vinegars (such as apple, grape, pomegranate, pomegranate, and blueberry) contain abundant phenolic acids including catechin, syringic acid, gallic acid, chlorogenic acid, epicatechin, caffeic acid, ferulic acid, rutin, protocatechuic acid and p-coumaric acid</w:t>
      </w:r>
      <w:r>
        <w:rPr>
          <w:rFonts w:ascii="Arial" w:hAnsi="Arial" w:cs="Arial"/>
          <w:sz w:val="20"/>
          <w:szCs w:val="20"/>
        </w:rPr>
        <w:t>”</w:t>
      </w:r>
      <w:r w:rsidR="005E7384" w:rsidRPr="00C167D2">
        <w:rPr>
          <w:rFonts w:ascii="Arial" w:hAnsi="Arial" w:cs="Arial"/>
          <w:sz w:val="20"/>
          <w:szCs w:val="20"/>
        </w:rPr>
        <w:t xml:space="preserve"> (Aykin et al., 2015). </w:t>
      </w:r>
      <w:r>
        <w:rPr>
          <w:rFonts w:ascii="Arial" w:hAnsi="Arial" w:cs="Arial"/>
          <w:sz w:val="20"/>
          <w:szCs w:val="20"/>
        </w:rPr>
        <w:t>“</w:t>
      </w:r>
      <w:r w:rsidR="005E7384" w:rsidRPr="00C167D2">
        <w:rPr>
          <w:rFonts w:ascii="Arial" w:hAnsi="Arial" w:cs="Arial"/>
          <w:sz w:val="20"/>
          <w:szCs w:val="20"/>
        </w:rPr>
        <w:t xml:space="preserve">They eliminate hydroxyl radicals and superoxide anion free radicals via electron </w:t>
      </w:r>
      <w:r w:rsidR="008D40AC" w:rsidRPr="00C167D2">
        <w:rPr>
          <w:rFonts w:ascii="Arial" w:hAnsi="Arial" w:cs="Arial"/>
          <w:sz w:val="20"/>
          <w:szCs w:val="20"/>
        </w:rPr>
        <w:t>transfer, subsequently terminating the chain reaction</w:t>
      </w:r>
      <w:r>
        <w:rPr>
          <w:rFonts w:ascii="Arial" w:hAnsi="Arial" w:cs="Arial"/>
          <w:sz w:val="20"/>
          <w:szCs w:val="20"/>
        </w:rPr>
        <w:t>”</w:t>
      </w:r>
      <w:r w:rsidR="008D40AC" w:rsidRPr="00C167D2">
        <w:rPr>
          <w:rFonts w:ascii="Arial" w:hAnsi="Arial" w:cs="Arial"/>
          <w:sz w:val="20"/>
          <w:szCs w:val="20"/>
        </w:rPr>
        <w:t xml:space="preserve"> (Rice-Evans et al., 1996). In addition, they chelate with metal ions to inhibit the oxidation reaction (Perron and Brumaghim 2009).</w:t>
      </w:r>
    </w:p>
    <w:p w:rsidR="008D40AC" w:rsidRPr="00C167D2" w:rsidRDefault="006070D7" w:rsidP="00C167D2">
      <w:pPr>
        <w:tabs>
          <w:tab w:val="left" w:pos="6630"/>
        </w:tabs>
        <w:jc w:val="both"/>
        <w:rPr>
          <w:rFonts w:ascii="Arial" w:hAnsi="Arial" w:cs="Arial"/>
          <w:b/>
        </w:rPr>
      </w:pPr>
      <w:r w:rsidRPr="00C167D2">
        <w:rPr>
          <w:rFonts w:ascii="Arial" w:hAnsi="Arial" w:cs="Arial"/>
          <w:b/>
        </w:rPr>
        <w:t xml:space="preserve">HEALTH AND THERAPEUTIC EFFECTS OF VINEGAR </w:t>
      </w:r>
      <w:r w:rsidR="00C167D2" w:rsidRPr="00C167D2">
        <w:rPr>
          <w:rFonts w:ascii="Arial" w:hAnsi="Arial" w:cs="Arial"/>
          <w:b/>
        </w:rPr>
        <w:tab/>
      </w:r>
    </w:p>
    <w:p w:rsidR="008D40AC" w:rsidRPr="00C167D2" w:rsidRDefault="009A74B7" w:rsidP="00DB4B2F">
      <w:pPr>
        <w:jc w:val="both"/>
        <w:rPr>
          <w:rFonts w:ascii="Arial" w:hAnsi="Arial" w:cs="Arial"/>
          <w:sz w:val="20"/>
          <w:szCs w:val="20"/>
        </w:rPr>
      </w:pPr>
      <w:r>
        <w:rPr>
          <w:rFonts w:ascii="Arial" w:hAnsi="Arial" w:cs="Arial"/>
          <w:sz w:val="20"/>
          <w:szCs w:val="20"/>
        </w:rPr>
        <w:t>“</w:t>
      </w:r>
      <w:r w:rsidR="008D40AC" w:rsidRPr="00C167D2">
        <w:rPr>
          <w:rFonts w:ascii="Arial" w:hAnsi="Arial" w:cs="Arial"/>
          <w:sz w:val="20"/>
          <w:szCs w:val="20"/>
        </w:rPr>
        <w:t xml:space="preserve">In a study, 18 samples were examined, 13 (72%) of them were positive for fungal growth, 6 (46%) of fungal isolates were </w:t>
      </w:r>
      <w:r w:rsidR="008D40AC" w:rsidRPr="0055334A">
        <w:rPr>
          <w:rFonts w:ascii="Arial" w:hAnsi="Arial" w:cs="Arial"/>
          <w:i/>
          <w:sz w:val="20"/>
          <w:szCs w:val="20"/>
          <w:highlight w:val="yellow"/>
        </w:rPr>
        <w:t>Aspergillus niger</w:t>
      </w:r>
      <w:r w:rsidR="008D40AC" w:rsidRPr="00886B4B">
        <w:rPr>
          <w:rFonts w:ascii="Arial" w:hAnsi="Arial" w:cs="Arial"/>
          <w:sz w:val="20"/>
          <w:szCs w:val="20"/>
          <w:highlight w:val="yellow"/>
        </w:rPr>
        <w:t xml:space="preserve">, 1 (8%) was </w:t>
      </w:r>
      <w:r w:rsidR="008D40AC" w:rsidRPr="0055334A">
        <w:rPr>
          <w:rFonts w:ascii="Arial" w:hAnsi="Arial" w:cs="Arial"/>
          <w:i/>
          <w:sz w:val="20"/>
          <w:szCs w:val="20"/>
          <w:highlight w:val="yellow"/>
        </w:rPr>
        <w:t>Aspergillus flavus</w:t>
      </w:r>
      <w:r w:rsidR="008D40AC" w:rsidRPr="00886B4B">
        <w:rPr>
          <w:rFonts w:ascii="Arial" w:hAnsi="Arial" w:cs="Arial"/>
          <w:sz w:val="20"/>
          <w:szCs w:val="20"/>
          <w:highlight w:val="yellow"/>
        </w:rPr>
        <w:t xml:space="preserve">, 2 (15%) were </w:t>
      </w:r>
      <w:r w:rsidR="008D40AC" w:rsidRPr="0055334A">
        <w:rPr>
          <w:rFonts w:ascii="Arial" w:hAnsi="Arial" w:cs="Arial"/>
          <w:i/>
          <w:sz w:val="20"/>
          <w:szCs w:val="20"/>
          <w:highlight w:val="yellow"/>
        </w:rPr>
        <w:t>Candida albicans</w:t>
      </w:r>
      <w:r w:rsidR="008D40AC" w:rsidRPr="00886B4B">
        <w:rPr>
          <w:rFonts w:ascii="Arial" w:hAnsi="Arial" w:cs="Arial"/>
          <w:sz w:val="20"/>
          <w:szCs w:val="20"/>
          <w:highlight w:val="yellow"/>
        </w:rPr>
        <w:t xml:space="preserve"> and the other 4 (31%) were Non-Candida albicans. Apple cider vinegar inhibits growth of </w:t>
      </w:r>
      <w:r w:rsidR="008D40AC" w:rsidRPr="0055334A">
        <w:rPr>
          <w:rFonts w:ascii="Arial" w:hAnsi="Arial" w:cs="Arial"/>
          <w:i/>
          <w:sz w:val="20"/>
          <w:szCs w:val="20"/>
          <w:highlight w:val="yellow"/>
        </w:rPr>
        <w:t>Aspergillus niger</w:t>
      </w:r>
      <w:r w:rsidR="008D40AC" w:rsidRPr="00886B4B">
        <w:rPr>
          <w:rFonts w:ascii="Arial" w:hAnsi="Arial" w:cs="Arial"/>
          <w:sz w:val="20"/>
          <w:szCs w:val="20"/>
          <w:highlight w:val="yellow"/>
        </w:rPr>
        <w:t xml:space="preserve">, </w:t>
      </w:r>
      <w:r w:rsidR="008D40AC" w:rsidRPr="0055334A">
        <w:rPr>
          <w:rFonts w:ascii="Arial" w:hAnsi="Arial" w:cs="Arial"/>
          <w:i/>
          <w:sz w:val="20"/>
          <w:szCs w:val="20"/>
          <w:highlight w:val="yellow"/>
        </w:rPr>
        <w:t>Aspergillus flavus</w:t>
      </w:r>
      <w:r w:rsidR="008D40AC" w:rsidRPr="00886B4B">
        <w:rPr>
          <w:rFonts w:ascii="Arial" w:hAnsi="Arial" w:cs="Arial"/>
          <w:sz w:val="20"/>
          <w:szCs w:val="20"/>
          <w:highlight w:val="yellow"/>
        </w:rPr>
        <w:t xml:space="preserve">, </w:t>
      </w:r>
      <w:r w:rsidR="008D40AC" w:rsidRPr="0055334A">
        <w:rPr>
          <w:rFonts w:ascii="Arial" w:hAnsi="Arial" w:cs="Arial"/>
          <w:i/>
          <w:sz w:val="20"/>
          <w:szCs w:val="20"/>
          <w:highlight w:val="yellow"/>
        </w:rPr>
        <w:t>Candida albicans</w:t>
      </w:r>
      <w:r w:rsidR="008D40AC" w:rsidRPr="00886B4B">
        <w:rPr>
          <w:rFonts w:ascii="Arial" w:hAnsi="Arial" w:cs="Arial"/>
          <w:sz w:val="20"/>
          <w:szCs w:val="20"/>
          <w:highlight w:val="yellow"/>
        </w:rPr>
        <w:t xml:space="preserve"> and Non-Candida albicans</w:t>
      </w:r>
      <w:r w:rsidR="008D40AC" w:rsidRPr="00C167D2">
        <w:rPr>
          <w:rFonts w:ascii="Arial" w:hAnsi="Arial" w:cs="Arial"/>
          <w:sz w:val="20"/>
          <w:szCs w:val="20"/>
        </w:rPr>
        <w:t xml:space="preserve"> with average diameter of inhibition zones of 15mm, 13mm, 17.5mm, 17 mm respectively, while the average diameters noted with acetic acid 2% were 10.5mm, 11mm, 13mm, 13.5mm respectively. Fluconazole (5mg/ml) inhibits growth of the </w:t>
      </w:r>
      <w:r w:rsidR="008D40AC" w:rsidRPr="0055334A">
        <w:rPr>
          <w:rFonts w:ascii="Arial" w:hAnsi="Arial" w:cs="Arial"/>
          <w:i/>
          <w:sz w:val="20"/>
          <w:szCs w:val="20"/>
        </w:rPr>
        <w:t>Aspergillus niger</w:t>
      </w:r>
      <w:r w:rsidR="008D40AC" w:rsidRPr="00C167D2">
        <w:rPr>
          <w:rFonts w:ascii="Arial" w:hAnsi="Arial" w:cs="Arial"/>
          <w:sz w:val="20"/>
          <w:szCs w:val="20"/>
        </w:rPr>
        <w:t xml:space="preserve">, </w:t>
      </w:r>
      <w:r w:rsidR="008D40AC" w:rsidRPr="0055334A">
        <w:rPr>
          <w:rFonts w:ascii="Arial" w:hAnsi="Arial" w:cs="Arial"/>
          <w:i/>
          <w:sz w:val="20"/>
          <w:szCs w:val="20"/>
        </w:rPr>
        <w:t>Aspergillus flavus</w:t>
      </w:r>
      <w:r w:rsidR="008D40AC" w:rsidRPr="00C167D2">
        <w:rPr>
          <w:rFonts w:ascii="Arial" w:hAnsi="Arial" w:cs="Arial"/>
          <w:sz w:val="20"/>
          <w:szCs w:val="20"/>
        </w:rPr>
        <w:t xml:space="preserve"> with average diameters of 14mm, 20mm respectively, while causes no inhibition of </w:t>
      </w:r>
      <w:r w:rsidR="008D40AC" w:rsidRPr="0055334A">
        <w:rPr>
          <w:rFonts w:ascii="Arial" w:hAnsi="Arial" w:cs="Arial"/>
          <w:i/>
          <w:sz w:val="20"/>
          <w:szCs w:val="20"/>
        </w:rPr>
        <w:t>Candida albicans</w:t>
      </w:r>
      <w:r w:rsidR="008D40AC" w:rsidRPr="00C167D2">
        <w:rPr>
          <w:rFonts w:ascii="Arial" w:hAnsi="Arial" w:cs="Arial"/>
          <w:sz w:val="20"/>
          <w:szCs w:val="20"/>
        </w:rPr>
        <w:t xml:space="preserve"> and Non-Candida albicans. ACV (5%) showed significant anti-fungal effect against </w:t>
      </w:r>
      <w:r w:rsidR="008D40AC" w:rsidRPr="0055334A">
        <w:rPr>
          <w:rFonts w:ascii="Arial" w:hAnsi="Arial" w:cs="Arial"/>
          <w:i/>
          <w:sz w:val="20"/>
          <w:szCs w:val="20"/>
        </w:rPr>
        <w:t>Aspergillus niger</w:t>
      </w:r>
      <w:r w:rsidR="008D40AC" w:rsidRPr="00C167D2">
        <w:rPr>
          <w:rFonts w:ascii="Arial" w:hAnsi="Arial" w:cs="Arial"/>
          <w:sz w:val="20"/>
          <w:szCs w:val="20"/>
        </w:rPr>
        <w:t xml:space="preserve">, </w:t>
      </w:r>
      <w:r w:rsidR="008D40AC" w:rsidRPr="0055334A">
        <w:rPr>
          <w:rFonts w:ascii="Arial" w:hAnsi="Arial" w:cs="Arial"/>
          <w:i/>
          <w:sz w:val="20"/>
          <w:szCs w:val="20"/>
        </w:rPr>
        <w:t>Aspergillus flavus</w:t>
      </w:r>
      <w:r w:rsidR="008D40AC" w:rsidRPr="00C167D2">
        <w:rPr>
          <w:rFonts w:ascii="Arial" w:hAnsi="Arial" w:cs="Arial"/>
          <w:sz w:val="20"/>
          <w:szCs w:val="20"/>
        </w:rPr>
        <w:t xml:space="preserve">, </w:t>
      </w:r>
      <w:r w:rsidR="008D40AC" w:rsidRPr="0055334A">
        <w:rPr>
          <w:rFonts w:ascii="Arial" w:hAnsi="Arial" w:cs="Arial"/>
          <w:i/>
          <w:sz w:val="20"/>
          <w:szCs w:val="20"/>
        </w:rPr>
        <w:t>Candida albicans</w:t>
      </w:r>
      <w:r w:rsidR="008D40AC" w:rsidRPr="00C167D2">
        <w:rPr>
          <w:rFonts w:ascii="Arial" w:hAnsi="Arial" w:cs="Arial"/>
          <w:sz w:val="20"/>
          <w:szCs w:val="20"/>
        </w:rPr>
        <w:t xml:space="preserve"> and Non-Candida albicans when compared with the negative control</w:t>
      </w:r>
      <w:r>
        <w:rPr>
          <w:rFonts w:ascii="Arial" w:hAnsi="Arial" w:cs="Arial"/>
          <w:sz w:val="20"/>
          <w:szCs w:val="20"/>
        </w:rPr>
        <w:t>”</w:t>
      </w:r>
      <w:r w:rsidR="008D40AC" w:rsidRPr="00C167D2">
        <w:rPr>
          <w:rFonts w:ascii="Arial" w:hAnsi="Arial" w:cs="Arial"/>
          <w:sz w:val="20"/>
          <w:szCs w:val="20"/>
        </w:rPr>
        <w:t xml:space="preserve"> (Jabir et al., 2011). ACV is a commonly prescribed anti-fungal agent in folk medicine for treatment of fungal skin, ear and vaginal infections.</w:t>
      </w:r>
    </w:p>
    <w:p w:rsidR="008D40AC" w:rsidRPr="00C167D2" w:rsidRDefault="008D40AC" w:rsidP="00DB4B2F">
      <w:pPr>
        <w:jc w:val="both"/>
        <w:rPr>
          <w:rFonts w:ascii="Arial" w:hAnsi="Arial" w:cs="Arial"/>
          <w:sz w:val="20"/>
          <w:szCs w:val="20"/>
        </w:rPr>
      </w:pPr>
      <w:r w:rsidRPr="00C167D2">
        <w:rPr>
          <w:rFonts w:ascii="Arial" w:hAnsi="Arial" w:cs="Arial"/>
          <w:sz w:val="20"/>
          <w:szCs w:val="20"/>
        </w:rPr>
        <w:t xml:space="preserve">In a study conducted by Kondo et al. 2009 in humans, </w:t>
      </w:r>
      <w:r w:rsidR="009A74B7">
        <w:rPr>
          <w:rFonts w:ascii="Arial" w:hAnsi="Arial" w:cs="Arial"/>
          <w:sz w:val="20"/>
          <w:szCs w:val="20"/>
        </w:rPr>
        <w:t>“</w:t>
      </w:r>
      <w:r w:rsidRPr="00C167D2">
        <w:rPr>
          <w:rFonts w:ascii="Arial" w:hAnsi="Arial" w:cs="Arial"/>
          <w:sz w:val="20"/>
          <w:szCs w:val="20"/>
        </w:rPr>
        <w:t xml:space="preserve">daily intake of a drink containing 15 ml vinegar (750 mg of acetic acid) for 12 weeks significantly decreased body weight in obese people, total cholesterol and triglyceride in serum. This finding suggests that daily intake of vinegar could be useful in prevention of obesity. Other studies demonstrated that vinegar </w:t>
      </w:r>
      <w:r w:rsidR="00860733" w:rsidRPr="00C167D2">
        <w:rPr>
          <w:rFonts w:ascii="Arial" w:hAnsi="Arial" w:cs="Arial"/>
          <w:sz w:val="20"/>
          <w:szCs w:val="20"/>
        </w:rPr>
        <w:t xml:space="preserve">improved insulin sensitivity in humans with </w:t>
      </w:r>
      <w:r w:rsidR="00860733" w:rsidRPr="00C167D2">
        <w:rPr>
          <w:rFonts w:ascii="Arial" w:hAnsi="Arial" w:cs="Arial"/>
          <w:sz w:val="20"/>
          <w:szCs w:val="20"/>
        </w:rPr>
        <w:lastRenderedPageBreak/>
        <w:t>insulin resistance or type 2 diabetes</w:t>
      </w:r>
      <w:r w:rsidR="009A74B7">
        <w:rPr>
          <w:rFonts w:ascii="Arial" w:hAnsi="Arial" w:cs="Arial"/>
          <w:sz w:val="20"/>
          <w:szCs w:val="20"/>
        </w:rPr>
        <w:t>”</w:t>
      </w:r>
      <w:r w:rsidR="00860733" w:rsidRPr="00C167D2">
        <w:rPr>
          <w:rFonts w:ascii="Arial" w:hAnsi="Arial" w:cs="Arial"/>
          <w:sz w:val="20"/>
          <w:szCs w:val="20"/>
        </w:rPr>
        <w:t xml:space="preserve"> (Johnston et al., 2004), and </w:t>
      </w:r>
      <w:r w:rsidR="009A74B7">
        <w:rPr>
          <w:rFonts w:ascii="Arial" w:hAnsi="Arial" w:cs="Arial"/>
          <w:sz w:val="20"/>
          <w:szCs w:val="20"/>
        </w:rPr>
        <w:t>“</w:t>
      </w:r>
      <w:r w:rsidR="00860733" w:rsidRPr="00C167D2">
        <w:rPr>
          <w:rFonts w:ascii="Arial" w:hAnsi="Arial" w:cs="Arial"/>
          <w:sz w:val="20"/>
          <w:szCs w:val="20"/>
        </w:rPr>
        <w:t>enhanced muscle blood flow and glucose uptake in humans with impaired glucose tolera</w:t>
      </w:r>
      <w:r w:rsidR="006070D7" w:rsidRPr="00C167D2">
        <w:rPr>
          <w:rFonts w:ascii="Arial" w:hAnsi="Arial" w:cs="Arial"/>
          <w:sz w:val="20"/>
          <w:szCs w:val="20"/>
        </w:rPr>
        <w:t>nce and hypertriglyceridaemia</w:t>
      </w:r>
      <w:r w:rsidR="009A74B7">
        <w:rPr>
          <w:rFonts w:ascii="Arial" w:hAnsi="Arial" w:cs="Arial"/>
          <w:sz w:val="20"/>
          <w:szCs w:val="20"/>
        </w:rPr>
        <w:t>”</w:t>
      </w:r>
      <w:r w:rsidR="006070D7" w:rsidRPr="00C167D2">
        <w:rPr>
          <w:rFonts w:ascii="Arial" w:hAnsi="Arial" w:cs="Arial"/>
          <w:sz w:val="20"/>
          <w:szCs w:val="20"/>
        </w:rPr>
        <w:t xml:space="preserve"> (Mitrou et al., 2015)</w:t>
      </w:r>
      <w:r w:rsidR="00860733" w:rsidRPr="00C167D2">
        <w:rPr>
          <w:rFonts w:ascii="Arial" w:hAnsi="Arial" w:cs="Arial"/>
          <w:sz w:val="20"/>
          <w:szCs w:val="20"/>
        </w:rPr>
        <w:t xml:space="preserve">, suggesting that vinegar may be considered beneficial for improving insulin resistance and metabolic abnormalities. </w:t>
      </w:r>
    </w:p>
    <w:p w:rsidR="00860733" w:rsidRPr="00C167D2" w:rsidRDefault="00860733" w:rsidP="00DB4B2F">
      <w:pPr>
        <w:jc w:val="both"/>
        <w:rPr>
          <w:rFonts w:ascii="Arial" w:hAnsi="Arial" w:cs="Arial"/>
          <w:sz w:val="20"/>
          <w:szCs w:val="20"/>
        </w:rPr>
      </w:pPr>
      <w:r w:rsidRPr="00C167D2">
        <w:rPr>
          <w:rFonts w:ascii="Arial" w:hAnsi="Arial" w:cs="Arial"/>
          <w:sz w:val="20"/>
          <w:szCs w:val="20"/>
        </w:rPr>
        <w:t xml:space="preserve">Guo and Yang (2016) reported </w:t>
      </w:r>
      <w:r w:rsidR="009A74B7">
        <w:rPr>
          <w:rFonts w:ascii="Arial" w:hAnsi="Arial" w:cs="Arial"/>
          <w:sz w:val="20"/>
          <w:szCs w:val="20"/>
        </w:rPr>
        <w:t>“</w:t>
      </w:r>
      <w:r w:rsidRPr="00C167D2">
        <w:rPr>
          <w:rFonts w:ascii="Arial" w:hAnsi="Arial" w:cs="Arial"/>
          <w:sz w:val="20"/>
          <w:szCs w:val="20"/>
        </w:rPr>
        <w:t xml:space="preserve">HMW fractions in vinegar exhibit a significant anti-bacterial activity to </w:t>
      </w:r>
      <w:r w:rsidRPr="00C167D2">
        <w:rPr>
          <w:rFonts w:ascii="Arial" w:hAnsi="Arial" w:cs="Arial"/>
          <w:i/>
          <w:sz w:val="20"/>
          <w:szCs w:val="20"/>
        </w:rPr>
        <w:t xml:space="preserve">E. coli, Staphylococcus aureus </w:t>
      </w:r>
      <w:r w:rsidRPr="00C167D2">
        <w:rPr>
          <w:rFonts w:ascii="Arial" w:hAnsi="Arial" w:cs="Arial"/>
          <w:sz w:val="20"/>
          <w:szCs w:val="20"/>
        </w:rPr>
        <w:t>and</w:t>
      </w:r>
      <w:r w:rsidRPr="00C167D2">
        <w:rPr>
          <w:rFonts w:ascii="Arial" w:hAnsi="Arial" w:cs="Arial"/>
          <w:i/>
          <w:sz w:val="20"/>
          <w:szCs w:val="20"/>
        </w:rPr>
        <w:t xml:space="preserve"> Bacillus subtilis, </w:t>
      </w:r>
      <w:r w:rsidRPr="00C167D2">
        <w:rPr>
          <w:rFonts w:ascii="Arial" w:hAnsi="Arial" w:cs="Arial"/>
          <w:sz w:val="20"/>
          <w:szCs w:val="20"/>
        </w:rPr>
        <w:t>whereas the aqueous extract and low molecular weight (LMW) fraction had poor anti-bacterial activity</w:t>
      </w:r>
      <w:r w:rsidR="009A74B7">
        <w:rPr>
          <w:rFonts w:ascii="Arial" w:hAnsi="Arial" w:cs="Arial"/>
          <w:sz w:val="20"/>
          <w:szCs w:val="20"/>
        </w:rPr>
        <w:t>”</w:t>
      </w:r>
      <w:r w:rsidRPr="00C167D2">
        <w:rPr>
          <w:rFonts w:ascii="Arial" w:hAnsi="Arial" w:cs="Arial"/>
          <w:sz w:val="20"/>
          <w:szCs w:val="20"/>
        </w:rPr>
        <w:t xml:space="preserve">. </w:t>
      </w:r>
    </w:p>
    <w:p w:rsidR="00674DF6" w:rsidRPr="00C167D2" w:rsidRDefault="009A74B7" w:rsidP="00DB4B2F">
      <w:pPr>
        <w:jc w:val="both"/>
        <w:rPr>
          <w:rFonts w:ascii="Arial" w:hAnsi="Arial" w:cs="Arial"/>
          <w:sz w:val="20"/>
          <w:szCs w:val="20"/>
        </w:rPr>
      </w:pPr>
      <w:r>
        <w:rPr>
          <w:rFonts w:ascii="Arial" w:hAnsi="Arial" w:cs="Arial"/>
          <w:sz w:val="20"/>
          <w:szCs w:val="20"/>
        </w:rPr>
        <w:t>“</w:t>
      </w:r>
      <w:r w:rsidR="00860733" w:rsidRPr="00C167D2">
        <w:rPr>
          <w:rFonts w:ascii="Arial" w:hAnsi="Arial" w:cs="Arial"/>
          <w:sz w:val="20"/>
          <w:szCs w:val="20"/>
        </w:rPr>
        <w:t>The organic acids in vinegar and mainly acetic acid pass into cell membranes of microorganisms</w:t>
      </w:r>
      <w:r w:rsidR="00860733" w:rsidRPr="00C167D2">
        <w:rPr>
          <w:rFonts w:ascii="Arial" w:hAnsi="Arial" w:cs="Arial"/>
          <w:b/>
          <w:sz w:val="20"/>
          <w:szCs w:val="20"/>
          <w:lang w:val="en-IN"/>
        </w:rPr>
        <w:t xml:space="preserve"> </w:t>
      </w:r>
      <w:r w:rsidR="00860733" w:rsidRPr="00C167D2">
        <w:rPr>
          <w:rFonts w:ascii="Arial" w:hAnsi="Arial" w:cs="Arial"/>
          <w:sz w:val="20"/>
          <w:szCs w:val="20"/>
          <w:lang w:val="en-IN"/>
        </w:rPr>
        <w:t xml:space="preserve">leading </w:t>
      </w:r>
      <w:r w:rsidR="00860733" w:rsidRPr="00C167D2">
        <w:rPr>
          <w:rFonts w:ascii="Arial" w:hAnsi="Arial" w:cs="Arial"/>
          <w:sz w:val="20"/>
          <w:szCs w:val="20"/>
        </w:rPr>
        <w:t>to bacterial cell death</w:t>
      </w:r>
      <w:r>
        <w:rPr>
          <w:rFonts w:ascii="Arial" w:hAnsi="Arial" w:cs="Arial"/>
          <w:sz w:val="20"/>
          <w:szCs w:val="20"/>
        </w:rPr>
        <w:t>”</w:t>
      </w:r>
      <w:r w:rsidR="00860733" w:rsidRPr="00C167D2">
        <w:rPr>
          <w:rFonts w:ascii="Arial" w:hAnsi="Arial" w:cs="Arial"/>
          <w:sz w:val="20"/>
          <w:szCs w:val="20"/>
        </w:rPr>
        <w:t xml:space="preserve"> (Chang and Fang 2007). </w:t>
      </w:r>
      <w:r>
        <w:rPr>
          <w:rFonts w:ascii="Arial" w:hAnsi="Arial" w:cs="Arial"/>
          <w:sz w:val="20"/>
          <w:szCs w:val="20"/>
        </w:rPr>
        <w:t>“</w:t>
      </w:r>
      <w:r w:rsidR="00860733" w:rsidRPr="00C167D2">
        <w:rPr>
          <w:rFonts w:ascii="Arial" w:hAnsi="Arial" w:cs="Arial"/>
          <w:sz w:val="20"/>
          <w:szCs w:val="20"/>
        </w:rPr>
        <w:t>Animal experiments have shown that administration of acetic acid reduces serum cholesterol and triacylglycerols through inhibition of lipogenesis in liver and increment in faecal bile acid excretion</w:t>
      </w:r>
      <w:r>
        <w:rPr>
          <w:rFonts w:ascii="Arial" w:hAnsi="Arial" w:cs="Arial"/>
          <w:sz w:val="20"/>
          <w:szCs w:val="20"/>
        </w:rPr>
        <w:t>”</w:t>
      </w:r>
      <w:r w:rsidR="00860733" w:rsidRPr="00C167D2">
        <w:rPr>
          <w:rFonts w:ascii="Arial" w:hAnsi="Arial" w:cs="Arial"/>
          <w:sz w:val="20"/>
          <w:szCs w:val="20"/>
        </w:rPr>
        <w:t xml:space="preserve"> (Fushimi et al., 2006) </w:t>
      </w:r>
      <w:r>
        <w:rPr>
          <w:rFonts w:ascii="Arial" w:hAnsi="Arial" w:cs="Arial"/>
          <w:sz w:val="20"/>
          <w:szCs w:val="20"/>
        </w:rPr>
        <w:t>“</w:t>
      </w:r>
      <w:r w:rsidR="00860733" w:rsidRPr="00C167D2">
        <w:rPr>
          <w:rFonts w:ascii="Arial" w:hAnsi="Arial" w:cs="Arial"/>
          <w:sz w:val="20"/>
          <w:szCs w:val="20"/>
        </w:rPr>
        <w:t>and inhibits the accumulation of body fat by upregulation of genes for fatty acid oxidation enzymes in the liver</w:t>
      </w:r>
      <w:r>
        <w:rPr>
          <w:rFonts w:ascii="Arial" w:hAnsi="Arial" w:cs="Arial"/>
          <w:sz w:val="20"/>
          <w:szCs w:val="20"/>
        </w:rPr>
        <w:t>”</w:t>
      </w:r>
      <w:r w:rsidR="00860733" w:rsidRPr="00C167D2">
        <w:rPr>
          <w:rFonts w:ascii="Arial" w:hAnsi="Arial" w:cs="Arial"/>
          <w:sz w:val="20"/>
          <w:szCs w:val="20"/>
        </w:rPr>
        <w:t xml:space="preserve">(Kondo et al., 2009). </w:t>
      </w:r>
      <w:r>
        <w:rPr>
          <w:rFonts w:ascii="Arial" w:hAnsi="Arial" w:cs="Arial"/>
          <w:sz w:val="20"/>
          <w:szCs w:val="20"/>
        </w:rPr>
        <w:t>“</w:t>
      </w:r>
      <w:r w:rsidR="00860733" w:rsidRPr="00C167D2">
        <w:rPr>
          <w:rFonts w:ascii="Arial" w:hAnsi="Arial" w:cs="Arial"/>
          <w:sz w:val="20"/>
          <w:szCs w:val="20"/>
        </w:rPr>
        <w:t>Otherwise, feeding of acetic acid and citrate in post-exercise rats enhance glycogen repletion in liver and skeletal muscle, which aid recovery from fatigue</w:t>
      </w:r>
      <w:r>
        <w:rPr>
          <w:rFonts w:ascii="Arial" w:hAnsi="Arial" w:cs="Arial"/>
          <w:sz w:val="20"/>
          <w:szCs w:val="20"/>
        </w:rPr>
        <w:t>”</w:t>
      </w:r>
      <w:r w:rsidR="00860733" w:rsidRPr="00C167D2">
        <w:rPr>
          <w:rFonts w:ascii="Arial" w:hAnsi="Arial" w:cs="Arial"/>
          <w:sz w:val="20"/>
          <w:szCs w:val="20"/>
        </w:rPr>
        <w:t xml:space="preserve"> (Fushimi et al., 2001).</w:t>
      </w:r>
    </w:p>
    <w:p w:rsidR="00860733" w:rsidRPr="00C167D2" w:rsidRDefault="009A74B7" w:rsidP="00DB4B2F">
      <w:pPr>
        <w:jc w:val="both"/>
        <w:rPr>
          <w:rFonts w:ascii="Arial" w:hAnsi="Arial" w:cs="Arial"/>
          <w:sz w:val="20"/>
          <w:szCs w:val="20"/>
        </w:rPr>
      </w:pPr>
      <w:r>
        <w:rPr>
          <w:rFonts w:ascii="Arial" w:hAnsi="Arial" w:cs="Arial"/>
          <w:sz w:val="20"/>
          <w:szCs w:val="20"/>
        </w:rPr>
        <w:t>“</w:t>
      </w:r>
      <w:r w:rsidR="00860733" w:rsidRPr="00C167D2">
        <w:rPr>
          <w:rFonts w:ascii="Arial" w:hAnsi="Arial" w:cs="Arial"/>
          <w:sz w:val="20"/>
          <w:szCs w:val="20"/>
        </w:rPr>
        <w:t>Results suggest that dietary acetic acid reduces serum cholesterol and triacylglycerol concentrations in rats fed a cholesterol-rich diet through inhibition of metabolic pathways of</w:t>
      </w:r>
      <w:r w:rsidR="00CA723E" w:rsidRPr="00C167D2">
        <w:rPr>
          <w:rFonts w:ascii="Arial" w:hAnsi="Arial" w:cs="Arial"/>
          <w:sz w:val="20"/>
          <w:szCs w:val="20"/>
        </w:rPr>
        <w:t xml:space="preserve"> cholesterogenesis and lipogenesis in the liver, together with a concomitant enhancement of fatty acid oxidation and a stimulation of faecal bile acid excretion</w:t>
      </w:r>
      <w:r>
        <w:rPr>
          <w:rFonts w:ascii="Arial" w:hAnsi="Arial" w:cs="Arial"/>
          <w:sz w:val="20"/>
          <w:szCs w:val="20"/>
        </w:rPr>
        <w:t>”</w:t>
      </w:r>
      <w:r w:rsidR="00CA723E" w:rsidRPr="00C167D2">
        <w:rPr>
          <w:rFonts w:ascii="Arial" w:hAnsi="Arial" w:cs="Arial"/>
          <w:sz w:val="20"/>
          <w:szCs w:val="20"/>
        </w:rPr>
        <w:t xml:space="preserve"> (Fushimi et al., 2006). </w:t>
      </w:r>
    </w:p>
    <w:p w:rsidR="00A45830" w:rsidRPr="00C167D2" w:rsidRDefault="00000000" w:rsidP="006070D7">
      <w:pPr>
        <w:jc w:val="center"/>
        <w:rPr>
          <w:rFonts w:ascii="Arial" w:hAnsi="Arial" w:cs="Arial"/>
          <w:b/>
        </w:rPr>
      </w:pPr>
      <w:r>
        <w:rPr>
          <w:rFonts w:ascii="Arial" w:hAnsi="Arial" w:cs="Arial"/>
          <w:b/>
          <w:noProof/>
          <w:highlight w:val="yellow"/>
        </w:rPr>
        <w:pict>
          <v:shapetype id="_x0000_t202" coordsize="21600,21600" o:spt="202" path="m,l,21600r21600,l21600,xe">
            <v:stroke joinstyle="miter"/>
            <v:path gradientshapeok="t" o:connecttype="rect"/>
          </v:shapetype>
          <v:shape id="_x0000_s2058" type="#_x0000_t202" style="position:absolute;left:0;text-align:left;margin-left:149.15pt;margin-top:22.45pt;width:174.85pt;height:21.35pt;z-index:251670528">
            <v:textbox>
              <w:txbxContent>
                <w:p w:rsidR="00DB4B2F" w:rsidRPr="00C167D2" w:rsidRDefault="00DB4B2F" w:rsidP="00DB4B2F">
                  <w:pPr>
                    <w:spacing w:line="360" w:lineRule="auto"/>
                    <w:jc w:val="center"/>
                    <w:rPr>
                      <w:rFonts w:ascii="Arial" w:hAnsi="Arial" w:cs="Arial"/>
                      <w:sz w:val="20"/>
                      <w:szCs w:val="20"/>
                    </w:rPr>
                  </w:pPr>
                  <w:r w:rsidRPr="00C167D2">
                    <w:rPr>
                      <w:rFonts w:ascii="Arial" w:hAnsi="Arial" w:cs="Arial"/>
                      <w:sz w:val="20"/>
                      <w:szCs w:val="20"/>
                    </w:rPr>
                    <w:t>Raw materials containing sugars</w:t>
                  </w:r>
                </w:p>
                <w:p w:rsidR="00DB4B2F" w:rsidRDefault="00DB4B2F"/>
              </w:txbxContent>
            </v:textbox>
          </v:shape>
        </w:pict>
      </w:r>
      <w:r w:rsidR="0055334A" w:rsidRPr="00886B4B">
        <w:rPr>
          <w:rFonts w:ascii="Arial" w:hAnsi="Arial" w:cs="Arial"/>
          <w:b/>
          <w:highlight w:val="yellow"/>
        </w:rPr>
        <w:t xml:space="preserve">CHART </w:t>
      </w:r>
      <w:r w:rsidR="00F40681" w:rsidRPr="00886B4B">
        <w:rPr>
          <w:rFonts w:ascii="Arial" w:hAnsi="Arial" w:cs="Arial"/>
          <w:b/>
          <w:highlight w:val="yellow"/>
        </w:rPr>
        <w:t>1</w:t>
      </w:r>
      <w:r w:rsidR="00F40681">
        <w:rPr>
          <w:rFonts w:ascii="Arial" w:hAnsi="Arial" w:cs="Arial"/>
          <w:b/>
        </w:rPr>
        <w:t xml:space="preserve">: </w:t>
      </w:r>
      <w:r w:rsidR="006070D7" w:rsidRPr="00C167D2">
        <w:rPr>
          <w:rFonts w:ascii="Arial" w:hAnsi="Arial" w:cs="Arial"/>
          <w:b/>
        </w:rPr>
        <w:t>GENERAL METHOD OF VINEGAR PRODUCTION</w:t>
      </w:r>
    </w:p>
    <w:p w:rsidR="00DB4B2F" w:rsidRPr="00DB4B2F" w:rsidRDefault="00000000" w:rsidP="00C167D2">
      <w:pPr>
        <w:tabs>
          <w:tab w:val="left" w:pos="7817"/>
        </w:tabs>
        <w:jc w:val="both"/>
        <w:rPr>
          <w:rFonts w:ascii="Times New Roman" w:hAnsi="Times New Roman" w:cs="Times New Roman"/>
          <w:sz w:val="24"/>
          <w:szCs w:val="24"/>
        </w:rPr>
      </w:pPr>
      <w:r>
        <w:rPr>
          <w:rFonts w:ascii="Times New Roman" w:hAnsi="Times New Roman" w:cs="Times New Roman"/>
          <w:noProof/>
          <w:sz w:val="24"/>
          <w:szCs w:val="24"/>
          <w:lang w:eastAsia="zh-TW"/>
        </w:rPr>
        <w:pict>
          <v:shape id="_x0000_s2059" type="#_x0000_t202" style="position:absolute;left:0;text-align:left;margin-left:149.15pt;margin-top:23.45pt;width:174.85pt;height:21.35pt;z-index:251672576;mso-width-relative:margin;mso-height-relative:margin">
            <v:textbox>
              <w:txbxContent>
                <w:p w:rsidR="00DB4B2F" w:rsidRPr="00C167D2" w:rsidRDefault="0055334A" w:rsidP="00DB4B2F">
                  <w:pPr>
                    <w:jc w:val="center"/>
                    <w:rPr>
                      <w:rFonts w:ascii="Arial" w:hAnsi="Arial" w:cs="Arial"/>
                      <w:sz w:val="20"/>
                      <w:szCs w:val="20"/>
                    </w:rPr>
                  </w:pPr>
                  <w:r>
                    <w:rPr>
                      <w:rFonts w:ascii="Arial" w:hAnsi="Arial" w:cs="Arial"/>
                      <w:sz w:val="20"/>
                      <w:szCs w:val="20"/>
                    </w:rPr>
                    <w:t>Unfermented juice</w:t>
                  </w:r>
                  <w:r w:rsidR="00DB4B2F" w:rsidRPr="00C167D2">
                    <w:rPr>
                      <w:rFonts w:ascii="Arial" w:hAnsi="Arial" w:cs="Arial"/>
                      <w:sz w:val="20"/>
                      <w:szCs w:val="20"/>
                    </w:rPr>
                    <w:t xml:space="preserve"> production</w:t>
                  </w:r>
                </w:p>
                <w:p w:rsidR="00DB4B2F" w:rsidRDefault="00DB4B2F"/>
              </w:txbxContent>
            </v:textbox>
          </v:shape>
        </w:pict>
      </w:r>
      <w:r w:rsidR="00C167D2">
        <w:rPr>
          <w:rFonts w:ascii="Times New Roman" w:hAnsi="Times New Roman" w:cs="Times New Roman"/>
          <w:sz w:val="24"/>
          <w:szCs w:val="24"/>
        </w:rPr>
        <w:tab/>
      </w:r>
    </w:p>
    <w:p w:rsidR="00DB4B2F" w:rsidRPr="00DB4B2F" w:rsidRDefault="00000000" w:rsidP="00DB4B2F">
      <w:pPr>
        <w:jc w:val="both"/>
        <w:rPr>
          <w:rFonts w:ascii="Times New Roman" w:hAnsi="Times New Roman" w:cs="Times New Roman"/>
          <w:sz w:val="24"/>
          <w:szCs w:val="24"/>
        </w:rPr>
      </w:pPr>
      <w:r>
        <w:rPr>
          <w:rFonts w:ascii="Times New Roman" w:hAnsi="Times New Roman" w:cs="Times New Roman"/>
          <w:noProof/>
          <w:sz w:val="24"/>
          <w:szCs w:val="24"/>
          <w:lang w:eastAsia="zh-TW"/>
        </w:rPr>
        <w:pict>
          <v:shape id="_x0000_s2060" type="#_x0000_t202" style="position:absolute;left:0;text-align:left;margin-left:149.15pt;margin-top:23.35pt;width:174.85pt;height:63.65pt;z-index:251674624;mso-width-relative:margin;mso-height-relative:margin">
            <v:textbox>
              <w:txbxContent>
                <w:p w:rsidR="00DB4B2F" w:rsidRPr="00C167D2" w:rsidRDefault="00DB4B2F" w:rsidP="00DB4B2F">
                  <w:pPr>
                    <w:spacing w:line="360" w:lineRule="auto"/>
                    <w:jc w:val="both"/>
                    <w:rPr>
                      <w:rFonts w:ascii="Arial" w:hAnsi="Arial" w:cs="Arial"/>
                      <w:sz w:val="20"/>
                      <w:szCs w:val="20"/>
                    </w:rPr>
                  </w:pPr>
                  <w:r w:rsidRPr="00C167D2">
                    <w:rPr>
                      <w:rFonts w:ascii="Arial" w:hAnsi="Arial" w:cs="Arial"/>
                      <w:i/>
                      <w:sz w:val="20"/>
                      <w:szCs w:val="20"/>
                    </w:rPr>
                    <w:t>Saccharomyces cerevisiae</w:t>
                  </w:r>
                  <w:r w:rsidRPr="00C167D2">
                    <w:rPr>
                      <w:rFonts w:ascii="Arial" w:hAnsi="Arial" w:cs="Arial"/>
                      <w:sz w:val="20"/>
                      <w:szCs w:val="20"/>
                    </w:rPr>
                    <w:t xml:space="preserve"> (3% yeast) inoculation with/without maceration </w:t>
                  </w:r>
                </w:p>
                <w:p w:rsidR="00DB4B2F" w:rsidRDefault="00DB4B2F"/>
              </w:txbxContent>
            </v:textbox>
          </v:shape>
        </w:pict>
      </w:r>
    </w:p>
    <w:p w:rsidR="00DB4B2F" w:rsidRPr="00DB4B2F" w:rsidRDefault="00DB4B2F" w:rsidP="00DB4B2F">
      <w:pPr>
        <w:spacing w:line="360" w:lineRule="auto"/>
        <w:jc w:val="both"/>
        <w:rPr>
          <w:rFonts w:ascii="Times New Roman" w:hAnsi="Times New Roman" w:cs="Times New Roman"/>
          <w:sz w:val="24"/>
          <w:szCs w:val="24"/>
        </w:rPr>
      </w:pPr>
    </w:p>
    <w:p w:rsidR="00DB4B2F" w:rsidRPr="00DB4B2F" w:rsidRDefault="00DB4B2F" w:rsidP="00DB4B2F">
      <w:pPr>
        <w:spacing w:line="360" w:lineRule="auto"/>
        <w:jc w:val="both"/>
        <w:rPr>
          <w:rFonts w:ascii="Times New Roman" w:hAnsi="Times New Roman" w:cs="Times New Roman"/>
          <w:sz w:val="24"/>
          <w:szCs w:val="24"/>
        </w:rPr>
      </w:pPr>
    </w:p>
    <w:p w:rsidR="00DB4B2F" w:rsidRPr="00DB4B2F" w:rsidRDefault="00000000" w:rsidP="00DB4B2F">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zh-TW"/>
        </w:rPr>
        <w:pict>
          <v:shape id="_x0000_s2061" type="#_x0000_t202" style="position:absolute;left:0;text-align:left;margin-left:149.15pt;margin-top:4.9pt;width:174.85pt;height:22.95pt;z-index:251676672;mso-width-relative:margin;mso-height-relative:margin">
            <v:textbox>
              <w:txbxContent>
                <w:p w:rsidR="00DB4B2F" w:rsidRPr="00C167D2" w:rsidRDefault="00DB4B2F" w:rsidP="00DB4B2F">
                  <w:pPr>
                    <w:spacing w:line="360" w:lineRule="auto"/>
                    <w:jc w:val="center"/>
                    <w:rPr>
                      <w:rFonts w:ascii="Arial" w:hAnsi="Arial" w:cs="Arial"/>
                      <w:sz w:val="20"/>
                      <w:szCs w:val="20"/>
                    </w:rPr>
                  </w:pPr>
                  <w:r w:rsidRPr="00C167D2">
                    <w:rPr>
                      <w:rFonts w:ascii="Arial" w:hAnsi="Arial" w:cs="Arial"/>
                      <w:sz w:val="20"/>
                      <w:szCs w:val="20"/>
                    </w:rPr>
                    <w:t>Fermentation (7 d at 25 °C)</w:t>
                  </w:r>
                </w:p>
                <w:p w:rsidR="00DB4B2F" w:rsidRDefault="00DB4B2F"/>
              </w:txbxContent>
            </v:textbox>
          </v:shape>
        </w:pict>
      </w:r>
    </w:p>
    <w:p w:rsidR="00DB4B2F" w:rsidRPr="00DB4B2F" w:rsidRDefault="00000000" w:rsidP="00DB4B2F">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zh-TW"/>
        </w:rPr>
        <w:pict>
          <v:shape id="_x0000_s2062" type="#_x0000_t202" style="position:absolute;left:0;text-align:left;margin-left:149.15pt;margin-top:3.05pt;width:174.85pt;height:22.95pt;z-index:251678720;mso-width-relative:margin;mso-height-relative:margin">
            <v:textbox>
              <w:txbxContent>
                <w:p w:rsidR="00DB4B2F" w:rsidRPr="00C167D2" w:rsidRDefault="00DB4B2F" w:rsidP="00DB4B2F">
                  <w:pPr>
                    <w:spacing w:line="360" w:lineRule="auto"/>
                    <w:jc w:val="center"/>
                    <w:rPr>
                      <w:rFonts w:ascii="Arial" w:hAnsi="Arial" w:cs="Arial"/>
                      <w:sz w:val="20"/>
                      <w:szCs w:val="20"/>
                    </w:rPr>
                  </w:pPr>
                  <w:r w:rsidRPr="00C167D2">
                    <w:rPr>
                      <w:rFonts w:ascii="Arial" w:hAnsi="Arial" w:cs="Arial"/>
                      <w:sz w:val="20"/>
                      <w:szCs w:val="20"/>
                    </w:rPr>
                    <w:t>Resettling</w:t>
                  </w:r>
                </w:p>
                <w:p w:rsidR="00DB4B2F" w:rsidRDefault="00DB4B2F"/>
              </w:txbxContent>
            </v:textbox>
          </v:shape>
        </w:pict>
      </w:r>
    </w:p>
    <w:p w:rsidR="00A45830" w:rsidRPr="00DB4B2F" w:rsidRDefault="00000000" w:rsidP="00DB4B2F">
      <w:pPr>
        <w:jc w:val="both"/>
        <w:rPr>
          <w:rFonts w:ascii="Times New Roman" w:hAnsi="Times New Roman" w:cs="Times New Roman"/>
          <w:sz w:val="24"/>
          <w:szCs w:val="24"/>
        </w:rPr>
      </w:pPr>
      <w:r>
        <w:rPr>
          <w:rFonts w:ascii="Times New Roman" w:hAnsi="Times New Roman" w:cs="Times New Roman"/>
          <w:noProof/>
          <w:sz w:val="24"/>
          <w:szCs w:val="24"/>
          <w:lang w:eastAsia="zh-TW"/>
        </w:rPr>
        <w:pict>
          <v:shape id="_x0000_s2063" type="#_x0000_t202" style="position:absolute;left:0;text-align:left;margin-left:149.15pt;margin-top:.85pt;width:174.85pt;height:21.65pt;z-index:251680768;mso-width-relative:margin;mso-height-relative:margin">
            <v:textbox>
              <w:txbxContent>
                <w:p w:rsidR="00DB4B2F" w:rsidRPr="00C167D2" w:rsidRDefault="00DB4B2F" w:rsidP="00DB4B2F">
                  <w:pPr>
                    <w:jc w:val="center"/>
                    <w:rPr>
                      <w:rFonts w:ascii="Arial" w:hAnsi="Arial" w:cs="Arial"/>
                      <w:sz w:val="20"/>
                      <w:szCs w:val="20"/>
                    </w:rPr>
                  </w:pPr>
                  <w:r w:rsidRPr="00C167D2">
                    <w:rPr>
                      <w:rFonts w:ascii="Arial" w:hAnsi="Arial" w:cs="Arial"/>
                      <w:sz w:val="20"/>
                      <w:szCs w:val="20"/>
                    </w:rPr>
                    <w:t>Wine</w:t>
                  </w:r>
                </w:p>
                <w:p w:rsidR="00DB4B2F" w:rsidRDefault="00DB4B2F"/>
              </w:txbxContent>
            </v:textbox>
          </v:shape>
        </w:pict>
      </w:r>
    </w:p>
    <w:p w:rsidR="00A45830" w:rsidRPr="00DB4B2F" w:rsidRDefault="00A45830" w:rsidP="00DB4B2F">
      <w:pPr>
        <w:jc w:val="both"/>
        <w:rPr>
          <w:rFonts w:ascii="Times New Roman" w:hAnsi="Times New Roman" w:cs="Times New Roman"/>
          <w:sz w:val="24"/>
          <w:szCs w:val="24"/>
        </w:rPr>
      </w:pPr>
    </w:p>
    <w:p w:rsidR="00A45830" w:rsidRPr="00DB4B2F" w:rsidRDefault="00A45830" w:rsidP="00DB4B2F">
      <w:pPr>
        <w:jc w:val="both"/>
        <w:rPr>
          <w:rFonts w:ascii="Times New Roman" w:hAnsi="Times New Roman" w:cs="Times New Roman"/>
          <w:sz w:val="24"/>
          <w:szCs w:val="24"/>
        </w:rPr>
      </w:pPr>
    </w:p>
    <w:p w:rsidR="00A45830" w:rsidRPr="00C167D2" w:rsidRDefault="00000000" w:rsidP="00DB4B2F">
      <w:pPr>
        <w:jc w:val="both"/>
        <w:rPr>
          <w:rFonts w:ascii="Arial" w:hAnsi="Arial" w:cs="Arial"/>
          <w:sz w:val="20"/>
          <w:szCs w:val="20"/>
        </w:rPr>
      </w:pPr>
      <w:r>
        <w:rPr>
          <w:rFonts w:ascii="Arial" w:hAnsi="Arial" w:cs="Arial"/>
          <w:noProof/>
          <w:sz w:val="20"/>
          <w:szCs w:val="20"/>
          <w:lang w:eastAsia="zh-TW"/>
        </w:rPr>
        <w:pict>
          <v:shape id="_x0000_s2051" type="#_x0000_t202" style="position:absolute;left:0;text-align:left;margin-left:257.95pt;margin-top:23.1pt;width:205.7pt;height:54.05pt;z-index:251662336;mso-width-relative:margin;mso-height-relative:margin">
            <v:textbox>
              <w:txbxContent>
                <w:p w:rsidR="00DB4B2F" w:rsidRPr="00C167D2" w:rsidRDefault="00DB4B2F" w:rsidP="008A2F69">
                  <w:pPr>
                    <w:rPr>
                      <w:rFonts w:ascii="Arial" w:hAnsi="Arial" w:cs="Arial"/>
                      <w:sz w:val="20"/>
                      <w:szCs w:val="20"/>
                    </w:rPr>
                  </w:pPr>
                  <w:r w:rsidRPr="00C167D2">
                    <w:rPr>
                      <w:rFonts w:ascii="Arial" w:hAnsi="Arial" w:cs="Arial"/>
                      <w:sz w:val="20"/>
                      <w:szCs w:val="20"/>
                    </w:rPr>
                    <w:t>Acetification by submerged culture with concurrent oxygenation (Previous vinegar) inoculation, 1:3 ratio)</w:t>
                  </w:r>
                </w:p>
                <w:p w:rsidR="00DB4B2F" w:rsidRDefault="00DB4B2F"/>
              </w:txbxContent>
            </v:textbox>
          </v:shape>
        </w:pict>
      </w:r>
      <w:r>
        <w:rPr>
          <w:rFonts w:ascii="Arial" w:hAnsi="Arial" w:cs="Arial"/>
          <w:noProof/>
          <w:sz w:val="20"/>
          <w:szCs w:val="20"/>
          <w:lang w:eastAsia="zh-TW"/>
        </w:rPr>
        <w:pict>
          <v:shape id="_x0000_s2050" type="#_x0000_t202" style="position:absolute;left:0;text-align:left;margin-left:1.6pt;margin-top:23.1pt;width:3in;height:54.05pt;z-index:251660288;mso-width-relative:margin;mso-height-relative:margin">
            <v:textbox>
              <w:txbxContent>
                <w:p w:rsidR="00A45830" w:rsidRPr="00C167D2" w:rsidRDefault="00A45830" w:rsidP="008A2F69">
                  <w:pPr>
                    <w:ind w:left="142"/>
                    <w:jc w:val="center"/>
                    <w:rPr>
                      <w:rFonts w:ascii="Arial" w:hAnsi="Arial" w:cs="Arial"/>
                      <w:sz w:val="20"/>
                      <w:szCs w:val="20"/>
                    </w:rPr>
                  </w:pPr>
                  <w:r w:rsidRPr="00C167D2">
                    <w:rPr>
                      <w:rFonts w:ascii="Arial" w:hAnsi="Arial" w:cs="Arial"/>
                      <w:sz w:val="20"/>
                      <w:szCs w:val="20"/>
                    </w:rPr>
                    <w:t>Acetification by surface culture on wood shavings (Previous vinegar inoculation, 1:3 ratio)</w:t>
                  </w:r>
                </w:p>
                <w:p w:rsidR="00A45830" w:rsidRDefault="00A45830"/>
              </w:txbxContent>
            </v:textbox>
          </v:shape>
        </w:pict>
      </w:r>
      <w:r w:rsidR="00A45830" w:rsidRPr="00C167D2">
        <w:rPr>
          <w:rFonts w:ascii="Arial" w:hAnsi="Arial" w:cs="Arial"/>
          <w:sz w:val="20"/>
          <w:szCs w:val="20"/>
        </w:rPr>
        <w:t>Traditional method                                                         Industrial method</w:t>
      </w:r>
    </w:p>
    <w:p w:rsidR="00A45830" w:rsidRPr="00C167D2" w:rsidRDefault="00A45830" w:rsidP="00DB4B2F">
      <w:pPr>
        <w:jc w:val="both"/>
        <w:rPr>
          <w:rFonts w:ascii="Arial" w:hAnsi="Arial" w:cs="Arial"/>
          <w:sz w:val="20"/>
          <w:szCs w:val="20"/>
        </w:rPr>
      </w:pPr>
    </w:p>
    <w:p w:rsidR="00A45830" w:rsidRPr="00C167D2" w:rsidRDefault="00A45830" w:rsidP="00DB4B2F">
      <w:pPr>
        <w:jc w:val="both"/>
        <w:rPr>
          <w:rFonts w:ascii="Arial" w:hAnsi="Arial" w:cs="Arial"/>
          <w:sz w:val="20"/>
          <w:szCs w:val="20"/>
        </w:rPr>
      </w:pPr>
    </w:p>
    <w:p w:rsidR="00A45830" w:rsidRPr="00C167D2" w:rsidRDefault="00000000" w:rsidP="00DB4B2F">
      <w:pPr>
        <w:jc w:val="both"/>
        <w:rPr>
          <w:rFonts w:ascii="Arial" w:hAnsi="Arial" w:cs="Arial"/>
          <w:sz w:val="20"/>
          <w:szCs w:val="20"/>
        </w:rPr>
      </w:pPr>
      <w:r>
        <w:rPr>
          <w:rFonts w:ascii="Arial" w:hAnsi="Arial" w:cs="Arial"/>
          <w:noProof/>
          <w:sz w:val="20"/>
          <w:szCs w:val="20"/>
        </w:rPr>
        <w:pict>
          <v:shape id="_x0000_s2053" type="#_x0000_t202" style="position:absolute;left:0;text-align:left;margin-left:257.95pt;margin-top:6.75pt;width:205.7pt;height:36.4pt;z-index:251665408">
            <v:textbox>
              <w:txbxContent>
                <w:p w:rsidR="00DB4B2F" w:rsidRPr="00C167D2" w:rsidRDefault="00DB4B2F" w:rsidP="00DB4B2F">
                  <w:pPr>
                    <w:jc w:val="center"/>
                    <w:rPr>
                      <w:rFonts w:ascii="Arial" w:hAnsi="Arial" w:cs="Arial"/>
                      <w:sz w:val="20"/>
                      <w:szCs w:val="20"/>
                    </w:rPr>
                  </w:pPr>
                  <w:r w:rsidRPr="00C167D2">
                    <w:rPr>
                      <w:rFonts w:ascii="Arial" w:hAnsi="Arial" w:cs="Arial"/>
                      <w:sz w:val="20"/>
                      <w:szCs w:val="20"/>
                    </w:rPr>
                    <w:t>Acetic acid fermentation (20 to 24 h at 30 °C and 60L h-1 oxygen)</w:t>
                  </w:r>
                </w:p>
                <w:p w:rsidR="00DB4B2F" w:rsidRDefault="00DB4B2F" w:rsidP="00DB4B2F">
                  <w:pPr>
                    <w:ind w:left="-284"/>
                  </w:pPr>
                </w:p>
              </w:txbxContent>
            </v:textbox>
          </v:shape>
        </w:pict>
      </w:r>
      <w:r>
        <w:rPr>
          <w:rFonts w:ascii="Arial" w:hAnsi="Arial" w:cs="Arial"/>
          <w:noProof/>
          <w:sz w:val="20"/>
          <w:szCs w:val="20"/>
          <w:lang w:eastAsia="zh-TW"/>
        </w:rPr>
        <w:pict>
          <v:shape id="_x0000_s2052" type="#_x0000_t202" style="position:absolute;left:0;text-align:left;margin-left:1.6pt;margin-top:6.75pt;width:3in;height:29.25pt;z-index:251664384;mso-width-relative:margin;mso-height-relative:margin">
            <v:textbox>
              <w:txbxContent>
                <w:p w:rsidR="00DB4B2F" w:rsidRPr="00C167D2" w:rsidRDefault="00DB4B2F" w:rsidP="00DB4B2F">
                  <w:pPr>
                    <w:jc w:val="center"/>
                    <w:rPr>
                      <w:rFonts w:ascii="Arial" w:hAnsi="Arial" w:cs="Arial"/>
                      <w:sz w:val="20"/>
                      <w:szCs w:val="20"/>
                    </w:rPr>
                  </w:pPr>
                  <w:r w:rsidRPr="00C167D2">
                    <w:rPr>
                      <w:rFonts w:ascii="Arial" w:hAnsi="Arial" w:cs="Arial"/>
                      <w:sz w:val="20"/>
                      <w:szCs w:val="20"/>
                    </w:rPr>
                    <w:t>Acetic acid fermentation (2 mo at 25 °C)</w:t>
                  </w:r>
                </w:p>
                <w:p w:rsidR="00DB4B2F" w:rsidRDefault="00DB4B2F"/>
              </w:txbxContent>
            </v:textbox>
          </v:shape>
        </w:pict>
      </w:r>
    </w:p>
    <w:p w:rsidR="00A45830" w:rsidRPr="00C167D2" w:rsidRDefault="00000000" w:rsidP="00DB4B2F">
      <w:pPr>
        <w:jc w:val="both"/>
        <w:rPr>
          <w:rFonts w:ascii="Arial" w:hAnsi="Arial" w:cs="Arial"/>
          <w:sz w:val="20"/>
          <w:szCs w:val="20"/>
        </w:rPr>
      </w:pPr>
      <w:r>
        <w:rPr>
          <w:rFonts w:ascii="Arial" w:hAnsi="Arial" w:cs="Arial"/>
          <w:noProof/>
          <w:sz w:val="20"/>
          <w:szCs w:val="20"/>
        </w:rPr>
        <w:lastRenderedPageBreak/>
        <w:pict>
          <v:shape id="_x0000_s2055" type="#_x0000_t202" style="position:absolute;left:0;text-align:left;margin-left:257.95pt;margin-top:22.35pt;width:205.7pt;height:17.4pt;z-index:251667456">
            <v:textbox>
              <w:txbxContent>
                <w:p w:rsidR="00DB4B2F" w:rsidRPr="00C167D2" w:rsidRDefault="00DB4B2F" w:rsidP="00DB4B2F">
                  <w:pPr>
                    <w:jc w:val="center"/>
                    <w:rPr>
                      <w:rFonts w:ascii="Arial" w:hAnsi="Arial" w:cs="Arial"/>
                      <w:sz w:val="20"/>
                      <w:szCs w:val="20"/>
                    </w:rPr>
                  </w:pPr>
                  <w:r w:rsidRPr="00C167D2">
                    <w:rPr>
                      <w:rFonts w:ascii="Arial" w:hAnsi="Arial" w:cs="Arial"/>
                      <w:sz w:val="20"/>
                      <w:szCs w:val="20"/>
                    </w:rPr>
                    <w:t>Maturation</w:t>
                  </w:r>
                </w:p>
                <w:p w:rsidR="00DB4B2F" w:rsidRPr="00DB4B2F" w:rsidRDefault="00DB4B2F" w:rsidP="00DB4B2F"/>
              </w:txbxContent>
            </v:textbox>
          </v:shape>
        </w:pict>
      </w:r>
      <w:r>
        <w:rPr>
          <w:rFonts w:ascii="Arial" w:hAnsi="Arial" w:cs="Arial"/>
          <w:noProof/>
          <w:sz w:val="20"/>
          <w:szCs w:val="20"/>
        </w:rPr>
        <w:pict>
          <v:shape id="_x0000_s2054" type="#_x0000_t202" style="position:absolute;left:0;text-align:left;margin-left:1.6pt;margin-top:17.3pt;width:3in;height:22.45pt;z-index:251666432">
            <v:textbox>
              <w:txbxContent>
                <w:p w:rsidR="00DB4B2F" w:rsidRPr="00C167D2" w:rsidRDefault="00DB4B2F" w:rsidP="00DB4B2F">
                  <w:pPr>
                    <w:jc w:val="center"/>
                    <w:rPr>
                      <w:rFonts w:ascii="Arial" w:hAnsi="Arial" w:cs="Arial"/>
                      <w:sz w:val="20"/>
                      <w:szCs w:val="20"/>
                    </w:rPr>
                  </w:pPr>
                  <w:r w:rsidRPr="00C167D2">
                    <w:rPr>
                      <w:rFonts w:ascii="Arial" w:hAnsi="Arial" w:cs="Arial"/>
                      <w:sz w:val="20"/>
                      <w:szCs w:val="20"/>
                    </w:rPr>
                    <w:t>Maturation</w:t>
                  </w:r>
                </w:p>
                <w:p w:rsidR="00DB4B2F" w:rsidRDefault="00DB4B2F"/>
              </w:txbxContent>
            </v:textbox>
          </v:shape>
        </w:pict>
      </w:r>
    </w:p>
    <w:p w:rsidR="00A45830" w:rsidRPr="00C167D2" w:rsidRDefault="00000000" w:rsidP="00DB4B2F">
      <w:pPr>
        <w:jc w:val="both"/>
        <w:rPr>
          <w:rFonts w:ascii="Arial" w:hAnsi="Arial" w:cs="Arial"/>
          <w:sz w:val="20"/>
          <w:szCs w:val="20"/>
        </w:rPr>
      </w:pPr>
      <w:r>
        <w:rPr>
          <w:rFonts w:ascii="Arial" w:hAnsi="Arial" w:cs="Arial"/>
          <w:noProof/>
          <w:sz w:val="20"/>
          <w:szCs w:val="20"/>
        </w:rPr>
        <w:pict>
          <v:shape id="_x0000_s2057" type="#_x0000_t202" style="position:absolute;left:0;text-align:left;margin-left:257.95pt;margin-top:19.85pt;width:205.7pt;height:22.95pt;z-index:251669504">
            <v:textbox>
              <w:txbxContent>
                <w:p w:rsidR="00DB4B2F" w:rsidRPr="00C167D2" w:rsidRDefault="00DB4B2F" w:rsidP="00DB4B2F">
                  <w:pPr>
                    <w:jc w:val="center"/>
                    <w:rPr>
                      <w:rFonts w:ascii="Arial" w:hAnsi="Arial" w:cs="Arial"/>
                      <w:sz w:val="20"/>
                      <w:szCs w:val="20"/>
                    </w:rPr>
                  </w:pPr>
                  <w:r w:rsidRPr="00C167D2">
                    <w:rPr>
                      <w:rFonts w:ascii="Arial" w:hAnsi="Arial" w:cs="Arial"/>
                      <w:sz w:val="20"/>
                      <w:szCs w:val="20"/>
                    </w:rPr>
                    <w:t>Packaging</w:t>
                  </w:r>
                </w:p>
                <w:p w:rsidR="00DB4B2F" w:rsidRDefault="00DB4B2F"/>
              </w:txbxContent>
            </v:textbox>
          </v:shape>
        </w:pict>
      </w:r>
      <w:r>
        <w:rPr>
          <w:rFonts w:ascii="Arial" w:hAnsi="Arial" w:cs="Arial"/>
          <w:noProof/>
          <w:sz w:val="20"/>
          <w:szCs w:val="20"/>
        </w:rPr>
        <w:pict>
          <v:shape id="_x0000_s2056" type="#_x0000_t202" style="position:absolute;left:0;text-align:left;margin-left:1.6pt;margin-top:19.85pt;width:3in;height:22.95pt;z-index:251668480">
            <v:textbox>
              <w:txbxContent>
                <w:p w:rsidR="00DB4B2F" w:rsidRPr="00C167D2" w:rsidRDefault="00DB4B2F" w:rsidP="00DB4B2F">
                  <w:pPr>
                    <w:jc w:val="center"/>
                    <w:rPr>
                      <w:rFonts w:ascii="Arial" w:hAnsi="Arial" w:cs="Arial"/>
                      <w:sz w:val="20"/>
                      <w:szCs w:val="20"/>
                    </w:rPr>
                  </w:pPr>
                  <w:r w:rsidRPr="00C167D2">
                    <w:rPr>
                      <w:rFonts w:ascii="Arial" w:hAnsi="Arial" w:cs="Arial"/>
                      <w:sz w:val="20"/>
                      <w:szCs w:val="20"/>
                    </w:rPr>
                    <w:t>Packaging</w:t>
                  </w:r>
                </w:p>
                <w:p w:rsidR="00DB4B2F" w:rsidRDefault="00DB4B2F"/>
              </w:txbxContent>
            </v:textbox>
          </v:shape>
        </w:pict>
      </w:r>
    </w:p>
    <w:p w:rsidR="00DB4B2F" w:rsidRPr="00C167D2" w:rsidRDefault="00DB4B2F" w:rsidP="00DB4B2F">
      <w:pPr>
        <w:jc w:val="both"/>
        <w:rPr>
          <w:rFonts w:ascii="Arial" w:hAnsi="Arial" w:cs="Arial"/>
          <w:sz w:val="20"/>
          <w:szCs w:val="20"/>
        </w:rPr>
      </w:pPr>
    </w:p>
    <w:p w:rsidR="00CA723E" w:rsidRPr="00C167D2" w:rsidRDefault="006070D7" w:rsidP="00DB4B2F">
      <w:pPr>
        <w:jc w:val="both"/>
        <w:rPr>
          <w:rFonts w:ascii="Arial" w:hAnsi="Arial" w:cs="Arial"/>
          <w:b/>
        </w:rPr>
      </w:pPr>
      <w:r w:rsidRPr="00C167D2">
        <w:rPr>
          <w:rFonts w:ascii="Arial" w:hAnsi="Arial" w:cs="Arial"/>
          <w:b/>
        </w:rPr>
        <w:t xml:space="preserve">CONCLUSION </w:t>
      </w:r>
    </w:p>
    <w:p w:rsidR="00CA723E" w:rsidRPr="00C167D2" w:rsidRDefault="00CA723E" w:rsidP="00DB4B2F">
      <w:pPr>
        <w:jc w:val="both"/>
        <w:rPr>
          <w:rFonts w:ascii="Arial" w:hAnsi="Arial" w:cs="Arial"/>
          <w:sz w:val="20"/>
          <w:szCs w:val="20"/>
          <w:shd w:val="clear" w:color="auto" w:fill="FCFCFC"/>
        </w:rPr>
      </w:pPr>
      <w:r w:rsidRPr="00C167D2">
        <w:rPr>
          <w:rFonts w:ascii="Arial" w:hAnsi="Arial" w:cs="Arial"/>
          <w:sz w:val="20"/>
          <w:szCs w:val="20"/>
          <w:shd w:val="clear" w:color="auto" w:fill="FCFCFC"/>
        </w:rPr>
        <w:t xml:space="preserve">From the various experiments done by scientists on vinegar, it is clearly visible that vinegar is useful in various ailments of humans and hence can also be tried and used in veterinary medicine. Due to the fact that the drugs used in treating animals are having many side effects like drug resistance and residues left in the body and in the animal products, hence in using these products for consumption a variable </w:t>
      </w:r>
      <w:r w:rsidRPr="00886B4B">
        <w:rPr>
          <w:rFonts w:ascii="Arial" w:hAnsi="Arial" w:cs="Arial"/>
          <w:sz w:val="20"/>
          <w:szCs w:val="20"/>
          <w:highlight w:val="yellow"/>
          <w:shd w:val="clear" w:color="auto" w:fill="FCFCFC"/>
        </w:rPr>
        <w:t>withdraw</w:t>
      </w:r>
      <w:r w:rsidR="0055334A">
        <w:rPr>
          <w:rFonts w:ascii="Arial" w:hAnsi="Arial" w:cs="Arial"/>
          <w:sz w:val="20"/>
          <w:szCs w:val="20"/>
          <w:highlight w:val="yellow"/>
          <w:shd w:val="clear" w:color="auto" w:fill="FCFCFC"/>
        </w:rPr>
        <w:t>a</w:t>
      </w:r>
      <w:r w:rsidRPr="00886B4B">
        <w:rPr>
          <w:rFonts w:ascii="Arial" w:hAnsi="Arial" w:cs="Arial"/>
          <w:sz w:val="20"/>
          <w:szCs w:val="20"/>
          <w:highlight w:val="yellow"/>
          <w:shd w:val="clear" w:color="auto" w:fill="FCFCFC"/>
        </w:rPr>
        <w:t>l</w:t>
      </w:r>
      <w:r w:rsidRPr="00C167D2">
        <w:rPr>
          <w:rFonts w:ascii="Arial" w:hAnsi="Arial" w:cs="Arial"/>
          <w:sz w:val="20"/>
          <w:szCs w:val="20"/>
          <w:shd w:val="clear" w:color="auto" w:fill="FCFCFC"/>
        </w:rPr>
        <w:t xml:space="preserve"> time is there.</w:t>
      </w:r>
    </w:p>
    <w:p w:rsidR="009A74B7" w:rsidRPr="009A74B7" w:rsidRDefault="009A74B7" w:rsidP="009A74B7">
      <w:pPr>
        <w:jc w:val="both"/>
        <w:rPr>
          <w:rFonts w:ascii="Arial" w:hAnsi="Arial" w:cs="Arial"/>
          <w:b/>
          <w:lang w:val="en-IN"/>
        </w:rPr>
      </w:pPr>
      <w:r w:rsidRPr="009A74B7">
        <w:rPr>
          <w:rFonts w:ascii="Arial" w:hAnsi="Arial" w:cs="Arial"/>
          <w:b/>
          <w:lang w:val="en-IN"/>
        </w:rPr>
        <w:t>Disclaimer (Artificial intelligence)</w:t>
      </w:r>
    </w:p>
    <w:p w:rsidR="009A74B7" w:rsidRPr="009A74B7" w:rsidRDefault="009A74B7" w:rsidP="009A74B7">
      <w:pPr>
        <w:jc w:val="both"/>
        <w:rPr>
          <w:rFonts w:ascii="Arial" w:hAnsi="Arial" w:cs="Arial"/>
          <w:b/>
          <w:lang w:val="en-IN"/>
        </w:rPr>
      </w:pPr>
      <w:r w:rsidRPr="009A74B7">
        <w:rPr>
          <w:rFonts w:ascii="Arial" w:hAnsi="Arial" w:cs="Arial"/>
          <w:b/>
          <w:lang w:val="en-IN"/>
        </w:rPr>
        <w:t xml:space="preserve">Option 1: </w:t>
      </w:r>
    </w:p>
    <w:p w:rsidR="009A74B7" w:rsidRPr="009A74B7" w:rsidRDefault="009A74B7" w:rsidP="009A74B7">
      <w:pPr>
        <w:jc w:val="both"/>
        <w:rPr>
          <w:rFonts w:ascii="Arial" w:hAnsi="Arial" w:cs="Arial"/>
          <w:b/>
          <w:lang w:val="en-IN"/>
        </w:rPr>
      </w:pPr>
      <w:r w:rsidRPr="009A74B7">
        <w:rPr>
          <w:rFonts w:ascii="Arial" w:hAnsi="Arial" w:cs="Arial"/>
          <w:b/>
          <w:lang w:val="en-IN"/>
        </w:rPr>
        <w:t xml:space="preserve">Author(s) hereby declare that NO generative AI technologies such as Large Language Models (ChatGPT, COPILOT, etc.) and text-to-image generators have been used during the writing or editing of this manuscript. </w:t>
      </w:r>
    </w:p>
    <w:p w:rsidR="009A74B7" w:rsidRPr="009A74B7" w:rsidRDefault="009A74B7" w:rsidP="009A74B7">
      <w:pPr>
        <w:jc w:val="both"/>
        <w:rPr>
          <w:rFonts w:ascii="Arial" w:hAnsi="Arial" w:cs="Arial"/>
          <w:b/>
          <w:lang w:val="en-IN"/>
        </w:rPr>
      </w:pPr>
      <w:r w:rsidRPr="009A74B7">
        <w:rPr>
          <w:rFonts w:ascii="Arial" w:hAnsi="Arial" w:cs="Arial"/>
          <w:b/>
          <w:lang w:val="en-IN"/>
        </w:rPr>
        <w:t xml:space="preserve">Option 2: </w:t>
      </w:r>
    </w:p>
    <w:p w:rsidR="009A74B7" w:rsidRPr="009A74B7" w:rsidRDefault="009A74B7" w:rsidP="009A74B7">
      <w:pPr>
        <w:jc w:val="both"/>
        <w:rPr>
          <w:rFonts w:ascii="Arial" w:hAnsi="Arial" w:cs="Arial"/>
          <w:b/>
          <w:lang w:val="en-IN"/>
        </w:rPr>
      </w:pPr>
      <w:r w:rsidRPr="009A74B7">
        <w:rPr>
          <w:rFonts w:ascii="Arial" w:hAnsi="Arial" w:cs="Arial"/>
          <w:b/>
          <w:lang w:val="en-IN"/>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9A74B7" w:rsidRPr="009A74B7" w:rsidRDefault="009A74B7" w:rsidP="009A74B7">
      <w:pPr>
        <w:jc w:val="both"/>
        <w:rPr>
          <w:rFonts w:ascii="Arial" w:hAnsi="Arial" w:cs="Arial"/>
          <w:b/>
          <w:lang w:val="en-IN"/>
        </w:rPr>
      </w:pPr>
      <w:r w:rsidRPr="009A74B7">
        <w:rPr>
          <w:rFonts w:ascii="Arial" w:hAnsi="Arial" w:cs="Arial"/>
          <w:b/>
          <w:lang w:val="en-IN"/>
        </w:rPr>
        <w:t>Details of the AI usage are given below:</w:t>
      </w:r>
    </w:p>
    <w:p w:rsidR="009A74B7" w:rsidRPr="009A74B7" w:rsidRDefault="009A74B7" w:rsidP="009A74B7">
      <w:pPr>
        <w:jc w:val="both"/>
        <w:rPr>
          <w:rFonts w:ascii="Arial" w:hAnsi="Arial" w:cs="Arial"/>
          <w:b/>
          <w:lang w:val="en-IN"/>
        </w:rPr>
      </w:pPr>
      <w:r w:rsidRPr="009A74B7">
        <w:rPr>
          <w:rFonts w:ascii="Arial" w:hAnsi="Arial" w:cs="Arial"/>
          <w:b/>
          <w:lang w:val="en-IN"/>
        </w:rPr>
        <w:t>1.</w:t>
      </w:r>
    </w:p>
    <w:p w:rsidR="009A74B7" w:rsidRPr="009A74B7" w:rsidRDefault="009A74B7" w:rsidP="009A74B7">
      <w:pPr>
        <w:jc w:val="both"/>
        <w:rPr>
          <w:rFonts w:ascii="Arial" w:hAnsi="Arial" w:cs="Arial"/>
          <w:b/>
          <w:lang w:val="en-IN"/>
        </w:rPr>
      </w:pPr>
      <w:r w:rsidRPr="009A74B7">
        <w:rPr>
          <w:rFonts w:ascii="Arial" w:hAnsi="Arial" w:cs="Arial"/>
          <w:b/>
          <w:lang w:val="en-IN"/>
        </w:rPr>
        <w:t>2.</w:t>
      </w:r>
    </w:p>
    <w:p w:rsidR="002C1A6E" w:rsidRDefault="009A74B7" w:rsidP="009A74B7">
      <w:pPr>
        <w:jc w:val="both"/>
        <w:rPr>
          <w:rFonts w:ascii="Arial" w:hAnsi="Arial" w:cs="Arial"/>
          <w:b/>
          <w:lang w:val="en-IN"/>
        </w:rPr>
      </w:pPr>
      <w:r w:rsidRPr="009A74B7">
        <w:rPr>
          <w:rFonts w:ascii="Arial" w:hAnsi="Arial" w:cs="Arial"/>
          <w:b/>
          <w:lang w:val="en-IN"/>
        </w:rPr>
        <w:t>3.</w:t>
      </w:r>
    </w:p>
    <w:p w:rsidR="00726BC2" w:rsidRPr="00C167D2" w:rsidRDefault="008A2F69" w:rsidP="00DB4B2F">
      <w:pPr>
        <w:jc w:val="both"/>
        <w:rPr>
          <w:rFonts w:ascii="Arial" w:hAnsi="Arial" w:cs="Arial"/>
          <w:b/>
          <w:lang w:val="en-IN"/>
        </w:rPr>
      </w:pPr>
      <w:r w:rsidRPr="00C167D2">
        <w:rPr>
          <w:rFonts w:ascii="Arial" w:hAnsi="Arial" w:cs="Arial"/>
          <w:b/>
          <w:lang w:val="en-IN"/>
        </w:rPr>
        <w:t>REFERENCES</w:t>
      </w:r>
      <w:r w:rsidR="00726BC2" w:rsidRPr="00C167D2">
        <w:rPr>
          <w:rFonts w:ascii="Arial" w:hAnsi="Arial" w:cs="Arial"/>
          <w:b/>
          <w:lang w:val="en-IN"/>
        </w:rPr>
        <w:t xml:space="preserve"> </w:t>
      </w:r>
    </w:p>
    <w:p w:rsidR="00726BC2"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Aykin, E., Budak, N.</w:t>
      </w:r>
      <w:r w:rsidR="002C1A6E" w:rsidRPr="00AF4F29">
        <w:rPr>
          <w:rFonts w:ascii="Arial" w:hAnsi="Arial" w:cs="Arial"/>
          <w:sz w:val="20"/>
          <w:szCs w:val="20"/>
          <w:lang w:val="en-IN"/>
        </w:rPr>
        <w:t xml:space="preserve"> </w:t>
      </w:r>
      <w:r w:rsidRPr="00AF4F29">
        <w:rPr>
          <w:rFonts w:ascii="Arial" w:hAnsi="Arial" w:cs="Arial"/>
          <w:sz w:val="20"/>
          <w:szCs w:val="20"/>
          <w:lang w:val="en-IN"/>
        </w:rPr>
        <w:t xml:space="preserve">H., </w:t>
      </w:r>
      <w:r w:rsidR="002C1A6E" w:rsidRPr="00AF4F29">
        <w:rPr>
          <w:rFonts w:ascii="Arial" w:hAnsi="Arial" w:cs="Arial"/>
          <w:sz w:val="20"/>
          <w:szCs w:val="20"/>
          <w:lang w:val="en-IN"/>
        </w:rPr>
        <w:t xml:space="preserve">&amp; </w:t>
      </w:r>
      <w:r w:rsidRPr="00AF4F29">
        <w:rPr>
          <w:rFonts w:ascii="Arial" w:hAnsi="Arial" w:cs="Arial"/>
          <w:sz w:val="20"/>
          <w:szCs w:val="20"/>
          <w:lang w:val="en-IN"/>
        </w:rPr>
        <w:t>Guzel-Seydim, Z.</w:t>
      </w:r>
      <w:r w:rsidR="002C1A6E" w:rsidRPr="00AF4F29">
        <w:rPr>
          <w:rFonts w:ascii="Arial" w:hAnsi="Arial" w:cs="Arial"/>
          <w:sz w:val="20"/>
          <w:szCs w:val="20"/>
          <w:lang w:val="en-IN"/>
        </w:rPr>
        <w:t xml:space="preserve"> B.</w:t>
      </w:r>
      <w:r w:rsidRPr="00AF4F29">
        <w:rPr>
          <w:rFonts w:ascii="Arial" w:hAnsi="Arial" w:cs="Arial"/>
          <w:sz w:val="20"/>
          <w:szCs w:val="20"/>
          <w:lang w:val="en-IN"/>
        </w:rPr>
        <w:t xml:space="preserve"> </w:t>
      </w:r>
      <w:r w:rsidR="002C1A6E" w:rsidRPr="00AF4F29">
        <w:rPr>
          <w:rFonts w:ascii="Arial" w:hAnsi="Arial" w:cs="Arial"/>
          <w:sz w:val="20"/>
          <w:szCs w:val="20"/>
          <w:lang w:val="en-IN"/>
        </w:rPr>
        <w:t>(</w:t>
      </w:r>
      <w:r w:rsidRPr="00AF4F29">
        <w:rPr>
          <w:rFonts w:ascii="Arial" w:hAnsi="Arial" w:cs="Arial"/>
          <w:sz w:val="20"/>
          <w:szCs w:val="20"/>
          <w:lang w:val="en-IN"/>
        </w:rPr>
        <w:t>2015</w:t>
      </w:r>
      <w:r w:rsidR="002C1A6E" w:rsidRPr="00AF4F29">
        <w:rPr>
          <w:rFonts w:ascii="Arial" w:hAnsi="Arial" w:cs="Arial"/>
          <w:sz w:val="20"/>
          <w:szCs w:val="20"/>
          <w:lang w:val="en-IN"/>
        </w:rPr>
        <w:t>)</w:t>
      </w:r>
      <w:r w:rsidRPr="00AF4F29">
        <w:rPr>
          <w:rFonts w:ascii="Arial" w:hAnsi="Arial" w:cs="Arial"/>
          <w:sz w:val="20"/>
          <w:szCs w:val="20"/>
          <w:lang w:val="en-IN"/>
        </w:rPr>
        <w:t>. Bioactive components of mother vinegar. Journal of the American College of Nutrition</w:t>
      </w:r>
      <w:r w:rsidR="002C1A6E" w:rsidRPr="00AF4F29">
        <w:rPr>
          <w:rFonts w:ascii="Arial" w:hAnsi="Arial" w:cs="Arial"/>
          <w:sz w:val="20"/>
          <w:szCs w:val="20"/>
          <w:lang w:val="en-IN"/>
        </w:rPr>
        <w:t>,</w:t>
      </w:r>
      <w:r w:rsidRPr="00AF4F29">
        <w:rPr>
          <w:rFonts w:ascii="Arial" w:hAnsi="Arial" w:cs="Arial"/>
          <w:sz w:val="20"/>
          <w:szCs w:val="20"/>
          <w:lang w:val="en-IN"/>
        </w:rPr>
        <w:t xml:space="preserve"> 34(1), 80-89.</w:t>
      </w:r>
    </w:p>
    <w:p w:rsidR="00726BC2"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 xml:space="preserve">Baba, N., Higashi, Y., </w:t>
      </w:r>
      <w:r w:rsidR="002C1A6E" w:rsidRPr="00AF4F29">
        <w:rPr>
          <w:rFonts w:ascii="Arial" w:hAnsi="Arial" w:cs="Arial"/>
          <w:sz w:val="20"/>
          <w:szCs w:val="20"/>
          <w:lang w:val="en-IN"/>
        </w:rPr>
        <w:t>&amp; Kanekura, T.</w:t>
      </w:r>
      <w:r w:rsidRPr="00AF4F29">
        <w:rPr>
          <w:rFonts w:ascii="Arial" w:hAnsi="Arial" w:cs="Arial"/>
          <w:sz w:val="20"/>
          <w:szCs w:val="20"/>
          <w:lang w:val="en-IN"/>
        </w:rPr>
        <w:t xml:space="preserve"> </w:t>
      </w:r>
      <w:r w:rsidR="002C1A6E" w:rsidRPr="00AF4F29">
        <w:rPr>
          <w:rFonts w:ascii="Arial" w:hAnsi="Arial" w:cs="Arial"/>
          <w:sz w:val="20"/>
          <w:szCs w:val="20"/>
          <w:lang w:val="en-IN"/>
        </w:rPr>
        <w:t>(</w:t>
      </w:r>
      <w:r w:rsidRPr="00AF4F29">
        <w:rPr>
          <w:rFonts w:ascii="Arial" w:hAnsi="Arial" w:cs="Arial"/>
          <w:sz w:val="20"/>
          <w:szCs w:val="20"/>
          <w:lang w:val="en-IN"/>
        </w:rPr>
        <w:t>2013</w:t>
      </w:r>
      <w:r w:rsidR="002C1A6E" w:rsidRPr="00AF4F29">
        <w:rPr>
          <w:rFonts w:ascii="Arial" w:hAnsi="Arial" w:cs="Arial"/>
          <w:sz w:val="20"/>
          <w:szCs w:val="20"/>
          <w:lang w:val="en-IN"/>
        </w:rPr>
        <w:t>)</w:t>
      </w:r>
      <w:r w:rsidRPr="00AF4F29">
        <w:rPr>
          <w:rFonts w:ascii="Arial" w:hAnsi="Arial" w:cs="Arial"/>
          <w:sz w:val="20"/>
          <w:szCs w:val="20"/>
          <w:lang w:val="en-IN"/>
        </w:rPr>
        <w:t>. Japanese black vinegar “Izumi” inhibits the proliferation of human squamous cell carcinoma cells via necroptosis. Nutrition and Cancer</w:t>
      </w:r>
      <w:r w:rsidR="002C1A6E" w:rsidRPr="00AF4F29">
        <w:rPr>
          <w:rFonts w:ascii="Arial" w:hAnsi="Arial" w:cs="Arial"/>
          <w:sz w:val="20"/>
          <w:szCs w:val="20"/>
          <w:lang w:val="en-IN"/>
        </w:rPr>
        <w:t>,</w:t>
      </w:r>
      <w:r w:rsidRPr="00AF4F29">
        <w:rPr>
          <w:rFonts w:ascii="Arial" w:hAnsi="Arial" w:cs="Arial"/>
          <w:sz w:val="20"/>
          <w:szCs w:val="20"/>
          <w:lang w:val="en-IN"/>
        </w:rPr>
        <w:t xml:space="preserve"> 65(7), 1093-1097.</w:t>
      </w:r>
    </w:p>
    <w:p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Beheshti, Z., Chan, Y.</w:t>
      </w:r>
      <w:r w:rsidR="002C1A6E" w:rsidRPr="00AF4F29">
        <w:rPr>
          <w:rFonts w:ascii="Arial" w:hAnsi="Arial" w:cs="Arial"/>
          <w:sz w:val="20"/>
          <w:szCs w:val="20"/>
          <w:lang w:val="en-IN"/>
        </w:rPr>
        <w:t xml:space="preserve"> </w:t>
      </w:r>
      <w:r w:rsidRPr="00AF4F29">
        <w:rPr>
          <w:rFonts w:ascii="Arial" w:hAnsi="Arial" w:cs="Arial"/>
          <w:sz w:val="20"/>
          <w:szCs w:val="20"/>
          <w:lang w:val="en-IN"/>
        </w:rPr>
        <w:t xml:space="preserve">H., Nia, H., Hajihosseini, F., Nazari, R., Shaabani, M., </w:t>
      </w:r>
      <w:r w:rsidR="002C1A6E" w:rsidRPr="00AF4F29">
        <w:rPr>
          <w:rFonts w:ascii="Arial" w:hAnsi="Arial" w:cs="Arial"/>
          <w:sz w:val="20"/>
          <w:szCs w:val="20"/>
          <w:lang w:val="en-IN"/>
        </w:rPr>
        <w:t>et al. (</w:t>
      </w:r>
      <w:r w:rsidRPr="00AF4F29">
        <w:rPr>
          <w:rFonts w:ascii="Arial" w:hAnsi="Arial" w:cs="Arial"/>
          <w:sz w:val="20"/>
          <w:szCs w:val="20"/>
          <w:lang w:val="en-IN"/>
        </w:rPr>
        <w:t>2012</w:t>
      </w:r>
      <w:r w:rsidR="002C1A6E" w:rsidRPr="00AF4F29">
        <w:rPr>
          <w:rFonts w:ascii="Arial" w:hAnsi="Arial" w:cs="Arial"/>
          <w:sz w:val="20"/>
          <w:szCs w:val="20"/>
          <w:lang w:val="en-IN"/>
        </w:rPr>
        <w:t>)</w:t>
      </w:r>
      <w:r w:rsidRPr="00AF4F29">
        <w:rPr>
          <w:rFonts w:ascii="Arial" w:hAnsi="Arial" w:cs="Arial"/>
          <w:sz w:val="20"/>
          <w:szCs w:val="20"/>
          <w:lang w:val="en-IN"/>
        </w:rPr>
        <w:t>. Influence of apple cider vinegar on blood lipids. Life Sciences</w:t>
      </w:r>
      <w:r w:rsidR="002C1A6E" w:rsidRPr="00AF4F29">
        <w:rPr>
          <w:rFonts w:ascii="Arial" w:hAnsi="Arial" w:cs="Arial"/>
          <w:sz w:val="20"/>
          <w:szCs w:val="20"/>
          <w:lang w:val="en-IN"/>
        </w:rPr>
        <w:t>,</w:t>
      </w:r>
      <w:r w:rsidRPr="00AF4F29">
        <w:rPr>
          <w:rFonts w:ascii="Arial" w:hAnsi="Arial" w:cs="Arial"/>
          <w:sz w:val="20"/>
          <w:szCs w:val="20"/>
          <w:lang w:val="en-IN"/>
        </w:rPr>
        <w:t xml:space="preserve"> 9(4), 2431-2440. </w:t>
      </w:r>
    </w:p>
    <w:p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 xml:space="preserve">Chang, J., </w:t>
      </w:r>
      <w:r w:rsidR="002C1A6E" w:rsidRPr="00AF4F29">
        <w:rPr>
          <w:rFonts w:ascii="Arial" w:hAnsi="Arial" w:cs="Arial"/>
          <w:sz w:val="20"/>
          <w:szCs w:val="20"/>
          <w:lang w:val="en-IN"/>
        </w:rPr>
        <w:t xml:space="preserve">&amp; </w:t>
      </w:r>
      <w:r w:rsidRPr="00AF4F29">
        <w:rPr>
          <w:rFonts w:ascii="Arial" w:hAnsi="Arial" w:cs="Arial"/>
          <w:sz w:val="20"/>
          <w:szCs w:val="20"/>
          <w:lang w:val="en-IN"/>
        </w:rPr>
        <w:t>Fang, T.</w:t>
      </w:r>
      <w:r w:rsidR="002C1A6E" w:rsidRPr="00AF4F29">
        <w:rPr>
          <w:rFonts w:ascii="Arial" w:hAnsi="Arial" w:cs="Arial"/>
          <w:sz w:val="20"/>
          <w:szCs w:val="20"/>
          <w:lang w:val="en-IN"/>
        </w:rPr>
        <w:t xml:space="preserve"> J.</w:t>
      </w:r>
      <w:r w:rsidRPr="00AF4F29">
        <w:rPr>
          <w:rFonts w:ascii="Arial" w:hAnsi="Arial" w:cs="Arial"/>
          <w:sz w:val="20"/>
          <w:szCs w:val="20"/>
          <w:lang w:val="en-IN"/>
        </w:rPr>
        <w:t xml:space="preserve"> </w:t>
      </w:r>
      <w:r w:rsidR="002C1A6E" w:rsidRPr="00AF4F29">
        <w:rPr>
          <w:rFonts w:ascii="Arial" w:hAnsi="Arial" w:cs="Arial"/>
          <w:sz w:val="20"/>
          <w:szCs w:val="20"/>
          <w:lang w:val="en-IN"/>
        </w:rPr>
        <w:t>(</w:t>
      </w:r>
      <w:r w:rsidRPr="00AF4F29">
        <w:rPr>
          <w:rFonts w:ascii="Arial" w:hAnsi="Arial" w:cs="Arial"/>
          <w:sz w:val="20"/>
          <w:szCs w:val="20"/>
          <w:lang w:val="en-IN"/>
        </w:rPr>
        <w:t>2007</w:t>
      </w:r>
      <w:r w:rsidR="002C1A6E" w:rsidRPr="00AF4F29">
        <w:rPr>
          <w:rFonts w:ascii="Arial" w:hAnsi="Arial" w:cs="Arial"/>
          <w:sz w:val="20"/>
          <w:szCs w:val="20"/>
          <w:lang w:val="en-IN"/>
        </w:rPr>
        <w:t>)</w:t>
      </w:r>
      <w:r w:rsidRPr="00AF4F29">
        <w:rPr>
          <w:rFonts w:ascii="Arial" w:hAnsi="Arial" w:cs="Arial"/>
          <w:sz w:val="20"/>
          <w:szCs w:val="20"/>
          <w:lang w:val="en-IN"/>
        </w:rPr>
        <w:t>. Survival of Escherichia coli O157:H7 and Salmonella enterica serovars typhimurium in iceberg lettuce and the antimicrobial effect of rice vinegar against E. coli O157:H7. Food Microbiology</w:t>
      </w:r>
      <w:r w:rsidR="002C1A6E" w:rsidRPr="00AF4F29">
        <w:rPr>
          <w:rFonts w:ascii="Arial" w:hAnsi="Arial" w:cs="Arial"/>
          <w:sz w:val="20"/>
          <w:szCs w:val="20"/>
          <w:lang w:val="en-IN"/>
        </w:rPr>
        <w:t>,</w:t>
      </w:r>
      <w:r w:rsidRPr="00AF4F29">
        <w:rPr>
          <w:rFonts w:ascii="Arial" w:hAnsi="Arial" w:cs="Arial"/>
          <w:sz w:val="20"/>
          <w:szCs w:val="20"/>
          <w:lang w:val="en-IN"/>
        </w:rPr>
        <w:t xml:space="preserve"> 24(7-8), 745-751. </w:t>
      </w:r>
    </w:p>
    <w:p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lastRenderedPageBreak/>
        <w:t>Chen, J.</w:t>
      </w:r>
      <w:r w:rsidR="002C1A6E" w:rsidRPr="00AF4F29">
        <w:rPr>
          <w:rFonts w:ascii="Arial" w:hAnsi="Arial" w:cs="Arial"/>
          <w:sz w:val="20"/>
          <w:szCs w:val="20"/>
          <w:lang w:val="en-IN"/>
        </w:rPr>
        <w:t xml:space="preserve"> </w:t>
      </w:r>
      <w:r w:rsidRPr="00AF4F29">
        <w:rPr>
          <w:rFonts w:ascii="Arial" w:hAnsi="Arial" w:cs="Arial"/>
          <w:sz w:val="20"/>
          <w:szCs w:val="20"/>
          <w:lang w:val="en-IN"/>
        </w:rPr>
        <w:t>C., Tian, J.</w:t>
      </w:r>
      <w:r w:rsidR="002C1A6E" w:rsidRPr="00AF4F29">
        <w:rPr>
          <w:rFonts w:ascii="Arial" w:hAnsi="Arial" w:cs="Arial"/>
          <w:sz w:val="20"/>
          <w:szCs w:val="20"/>
          <w:lang w:val="en-IN"/>
        </w:rPr>
        <w:t xml:space="preserve"> </w:t>
      </w:r>
      <w:r w:rsidRPr="00AF4F29">
        <w:rPr>
          <w:rFonts w:ascii="Arial" w:hAnsi="Arial" w:cs="Arial"/>
          <w:sz w:val="20"/>
          <w:szCs w:val="20"/>
          <w:lang w:val="en-IN"/>
        </w:rPr>
        <w:t>J., Ge, H.</w:t>
      </w:r>
      <w:r w:rsidR="002C1A6E" w:rsidRPr="00AF4F29">
        <w:rPr>
          <w:rFonts w:ascii="Arial" w:hAnsi="Arial" w:cs="Arial"/>
          <w:sz w:val="20"/>
          <w:szCs w:val="20"/>
          <w:lang w:val="en-IN"/>
        </w:rPr>
        <w:t xml:space="preserve"> </w:t>
      </w:r>
      <w:r w:rsidRPr="00AF4F29">
        <w:rPr>
          <w:rFonts w:ascii="Arial" w:hAnsi="Arial" w:cs="Arial"/>
          <w:sz w:val="20"/>
          <w:szCs w:val="20"/>
          <w:lang w:val="en-IN"/>
        </w:rPr>
        <w:t>F., Liu, R.</w:t>
      </w:r>
      <w:r w:rsidR="002C1A6E" w:rsidRPr="00AF4F29">
        <w:rPr>
          <w:rFonts w:ascii="Arial" w:hAnsi="Arial" w:cs="Arial"/>
          <w:sz w:val="20"/>
          <w:szCs w:val="20"/>
          <w:lang w:val="en-IN"/>
        </w:rPr>
        <w:t xml:space="preserve"> </w:t>
      </w:r>
      <w:r w:rsidRPr="00AF4F29">
        <w:rPr>
          <w:rFonts w:ascii="Arial" w:hAnsi="Arial" w:cs="Arial"/>
          <w:sz w:val="20"/>
          <w:szCs w:val="20"/>
          <w:lang w:val="en-IN"/>
        </w:rPr>
        <w:t>H.</w:t>
      </w:r>
      <w:r w:rsidR="006A2D88" w:rsidRPr="00AF4F29">
        <w:rPr>
          <w:rFonts w:ascii="Arial" w:hAnsi="Arial" w:cs="Arial"/>
          <w:sz w:val="20"/>
          <w:szCs w:val="20"/>
          <w:lang w:val="en-IN"/>
        </w:rPr>
        <w:t>, &amp;</w:t>
      </w:r>
      <w:r w:rsidRPr="00AF4F29">
        <w:rPr>
          <w:rFonts w:ascii="Arial" w:hAnsi="Arial" w:cs="Arial"/>
          <w:sz w:val="20"/>
          <w:szCs w:val="20"/>
          <w:lang w:val="en-IN"/>
        </w:rPr>
        <w:t xml:space="preserve"> Xiao, J.</w:t>
      </w:r>
      <w:r w:rsidR="002C1A6E" w:rsidRPr="00AF4F29">
        <w:rPr>
          <w:rFonts w:ascii="Arial" w:hAnsi="Arial" w:cs="Arial"/>
          <w:sz w:val="20"/>
          <w:szCs w:val="20"/>
          <w:lang w:val="en-IN"/>
        </w:rPr>
        <w:t xml:space="preserve"> B.</w:t>
      </w:r>
      <w:r w:rsidRPr="00AF4F29">
        <w:rPr>
          <w:rFonts w:ascii="Arial" w:hAnsi="Arial" w:cs="Arial"/>
          <w:sz w:val="20"/>
          <w:szCs w:val="20"/>
          <w:lang w:val="en-IN"/>
        </w:rPr>
        <w:t xml:space="preserve"> </w:t>
      </w:r>
      <w:r w:rsidR="006A2D88" w:rsidRPr="00AF4F29">
        <w:rPr>
          <w:rFonts w:ascii="Arial" w:hAnsi="Arial" w:cs="Arial"/>
          <w:sz w:val="20"/>
          <w:szCs w:val="20"/>
          <w:lang w:val="en-IN"/>
        </w:rPr>
        <w:t>(</w:t>
      </w:r>
      <w:r w:rsidRPr="00AF4F29">
        <w:rPr>
          <w:rFonts w:ascii="Arial" w:hAnsi="Arial" w:cs="Arial"/>
          <w:sz w:val="20"/>
          <w:szCs w:val="20"/>
          <w:lang w:val="en-IN"/>
        </w:rPr>
        <w:t>2016</w:t>
      </w:r>
      <w:r w:rsidR="006A2D88" w:rsidRPr="00AF4F29">
        <w:rPr>
          <w:rFonts w:ascii="Arial" w:hAnsi="Arial" w:cs="Arial"/>
          <w:sz w:val="20"/>
          <w:szCs w:val="20"/>
          <w:lang w:val="en-IN"/>
        </w:rPr>
        <w:t>)</w:t>
      </w:r>
      <w:r w:rsidRPr="00AF4F29">
        <w:rPr>
          <w:rFonts w:ascii="Arial" w:hAnsi="Arial" w:cs="Arial"/>
          <w:sz w:val="20"/>
          <w:szCs w:val="20"/>
          <w:lang w:val="en-IN"/>
        </w:rPr>
        <w:t>. Effects of tetramethylpyrazine from Chinese black vinegar on antioxidant and hypolipidemia activities in HepG2 cells. Food and Chemical Toxicology</w:t>
      </w:r>
      <w:r w:rsidR="002838FC" w:rsidRPr="00AF4F29">
        <w:rPr>
          <w:rFonts w:ascii="Arial" w:hAnsi="Arial" w:cs="Arial"/>
          <w:sz w:val="20"/>
          <w:szCs w:val="20"/>
          <w:lang w:val="en-IN"/>
        </w:rPr>
        <w:t>,</w:t>
      </w:r>
      <w:r w:rsidRPr="00AF4F29">
        <w:rPr>
          <w:rFonts w:ascii="Arial" w:hAnsi="Arial" w:cs="Arial"/>
          <w:sz w:val="20"/>
          <w:szCs w:val="20"/>
          <w:lang w:val="en-IN"/>
        </w:rPr>
        <w:t xml:space="preserve"> 109, 930-940. </w:t>
      </w:r>
    </w:p>
    <w:p w:rsidR="00726BC2"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 xml:space="preserve">Chinnici, F., Durán-Guerrero, E., </w:t>
      </w:r>
      <w:r w:rsidR="006A2D88" w:rsidRPr="00AF4F29">
        <w:rPr>
          <w:rFonts w:ascii="Arial" w:hAnsi="Arial" w:cs="Arial"/>
          <w:sz w:val="20"/>
          <w:szCs w:val="20"/>
          <w:lang w:val="en-IN"/>
        </w:rPr>
        <w:t>&amp; Riponi, C.</w:t>
      </w:r>
      <w:r w:rsidRPr="00AF4F29">
        <w:rPr>
          <w:rFonts w:ascii="Arial" w:hAnsi="Arial" w:cs="Arial"/>
          <w:sz w:val="20"/>
          <w:szCs w:val="20"/>
          <w:lang w:val="en-IN"/>
        </w:rPr>
        <w:t xml:space="preserve"> </w:t>
      </w:r>
      <w:r w:rsidR="006A2D88" w:rsidRPr="00AF4F29">
        <w:rPr>
          <w:rFonts w:ascii="Arial" w:hAnsi="Arial" w:cs="Arial"/>
          <w:sz w:val="20"/>
          <w:szCs w:val="20"/>
          <w:lang w:val="en-IN"/>
        </w:rPr>
        <w:t>(</w:t>
      </w:r>
      <w:r w:rsidRPr="00AF4F29">
        <w:rPr>
          <w:rFonts w:ascii="Arial" w:hAnsi="Arial" w:cs="Arial"/>
          <w:sz w:val="20"/>
          <w:szCs w:val="20"/>
          <w:lang w:val="en-IN"/>
        </w:rPr>
        <w:t>2015</w:t>
      </w:r>
      <w:r w:rsidR="006A2D88" w:rsidRPr="00AF4F29">
        <w:rPr>
          <w:rFonts w:ascii="Arial" w:hAnsi="Arial" w:cs="Arial"/>
          <w:sz w:val="20"/>
          <w:szCs w:val="20"/>
          <w:lang w:val="en-IN"/>
        </w:rPr>
        <w:t>)</w:t>
      </w:r>
      <w:r w:rsidRPr="00AF4F29">
        <w:rPr>
          <w:rFonts w:ascii="Arial" w:hAnsi="Arial" w:cs="Arial"/>
          <w:sz w:val="20"/>
          <w:szCs w:val="20"/>
          <w:lang w:val="en-IN"/>
        </w:rPr>
        <w:t>. Discrimination of some European vinegars with protected denomination of origin as a function of their amino acid and biogenic amine content. Journal of the Science of Food and Agriculture</w:t>
      </w:r>
      <w:r w:rsidR="006A2D88" w:rsidRPr="00AF4F29">
        <w:rPr>
          <w:rFonts w:ascii="Arial" w:hAnsi="Arial" w:cs="Arial"/>
          <w:sz w:val="20"/>
          <w:szCs w:val="20"/>
          <w:lang w:val="en-IN"/>
        </w:rPr>
        <w:t>,</w:t>
      </w:r>
      <w:r w:rsidRPr="00AF4F29">
        <w:rPr>
          <w:rFonts w:ascii="Arial" w:hAnsi="Arial" w:cs="Arial"/>
          <w:sz w:val="20"/>
          <w:szCs w:val="20"/>
          <w:lang w:val="en-IN"/>
        </w:rPr>
        <w:t xml:space="preserve"> 96, 3762-3771.</w:t>
      </w:r>
    </w:p>
    <w:p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Cho, H.</w:t>
      </w:r>
      <w:r w:rsidR="006A2D88" w:rsidRPr="00AF4F29">
        <w:rPr>
          <w:rFonts w:ascii="Arial" w:hAnsi="Arial" w:cs="Arial"/>
          <w:sz w:val="20"/>
          <w:szCs w:val="20"/>
          <w:lang w:val="en-IN"/>
        </w:rPr>
        <w:t xml:space="preserve"> </w:t>
      </w:r>
      <w:r w:rsidRPr="00AF4F29">
        <w:rPr>
          <w:rFonts w:ascii="Arial" w:hAnsi="Arial" w:cs="Arial"/>
          <w:sz w:val="20"/>
          <w:szCs w:val="20"/>
          <w:lang w:val="en-IN"/>
        </w:rPr>
        <w:t>D., Lee, J.</w:t>
      </w:r>
      <w:r w:rsidR="006A2D88" w:rsidRPr="00AF4F29">
        <w:rPr>
          <w:rFonts w:ascii="Arial" w:hAnsi="Arial" w:cs="Arial"/>
          <w:sz w:val="20"/>
          <w:szCs w:val="20"/>
          <w:lang w:val="en-IN"/>
        </w:rPr>
        <w:t xml:space="preserve"> </w:t>
      </w:r>
      <w:r w:rsidRPr="00AF4F29">
        <w:rPr>
          <w:rFonts w:ascii="Arial" w:hAnsi="Arial" w:cs="Arial"/>
          <w:sz w:val="20"/>
          <w:szCs w:val="20"/>
          <w:lang w:val="en-IN"/>
        </w:rPr>
        <w:t>H., Jeong, J.</w:t>
      </w:r>
      <w:r w:rsidR="006A2D88" w:rsidRPr="00AF4F29">
        <w:rPr>
          <w:rFonts w:ascii="Arial" w:hAnsi="Arial" w:cs="Arial"/>
          <w:sz w:val="20"/>
          <w:szCs w:val="20"/>
          <w:lang w:val="en-IN"/>
        </w:rPr>
        <w:t xml:space="preserve"> </w:t>
      </w:r>
      <w:r w:rsidRPr="00AF4F29">
        <w:rPr>
          <w:rFonts w:ascii="Arial" w:hAnsi="Arial" w:cs="Arial"/>
          <w:sz w:val="20"/>
          <w:szCs w:val="20"/>
          <w:lang w:val="en-IN"/>
        </w:rPr>
        <w:t>H., Kim, J.</w:t>
      </w:r>
      <w:r w:rsidR="006A2D88" w:rsidRPr="00AF4F29">
        <w:rPr>
          <w:rFonts w:ascii="Arial" w:hAnsi="Arial" w:cs="Arial"/>
          <w:sz w:val="20"/>
          <w:szCs w:val="20"/>
          <w:lang w:val="en-IN"/>
        </w:rPr>
        <w:t xml:space="preserve"> </w:t>
      </w:r>
      <w:r w:rsidRPr="00AF4F29">
        <w:rPr>
          <w:rFonts w:ascii="Arial" w:hAnsi="Arial" w:cs="Arial"/>
          <w:sz w:val="20"/>
          <w:szCs w:val="20"/>
          <w:lang w:val="en-IN"/>
        </w:rPr>
        <w:t>Y., Paek, S.</w:t>
      </w:r>
      <w:r w:rsidR="006A2D88" w:rsidRPr="00AF4F29">
        <w:rPr>
          <w:rFonts w:ascii="Arial" w:hAnsi="Arial" w:cs="Arial"/>
          <w:sz w:val="20"/>
          <w:szCs w:val="20"/>
          <w:lang w:val="en-IN"/>
        </w:rPr>
        <w:t xml:space="preserve"> </w:t>
      </w:r>
      <w:r w:rsidRPr="00AF4F29">
        <w:rPr>
          <w:rFonts w:ascii="Arial" w:hAnsi="Arial" w:cs="Arial"/>
          <w:sz w:val="20"/>
          <w:szCs w:val="20"/>
          <w:lang w:val="en-IN"/>
        </w:rPr>
        <w:t xml:space="preserve">T., </w:t>
      </w:r>
      <w:r w:rsidR="006A2D88" w:rsidRPr="00AF4F29">
        <w:rPr>
          <w:rFonts w:ascii="Arial" w:hAnsi="Arial" w:cs="Arial"/>
          <w:sz w:val="20"/>
          <w:szCs w:val="20"/>
          <w:lang w:val="en-IN"/>
        </w:rPr>
        <w:t xml:space="preserve">&amp; </w:t>
      </w:r>
      <w:r w:rsidRPr="00AF4F29">
        <w:rPr>
          <w:rFonts w:ascii="Arial" w:hAnsi="Arial" w:cs="Arial"/>
          <w:sz w:val="20"/>
          <w:szCs w:val="20"/>
          <w:lang w:val="en-IN"/>
        </w:rPr>
        <w:t>Lee, M.</w:t>
      </w:r>
      <w:r w:rsidR="006A2D88" w:rsidRPr="00AF4F29">
        <w:rPr>
          <w:rFonts w:ascii="Arial" w:hAnsi="Arial" w:cs="Arial"/>
          <w:sz w:val="20"/>
          <w:szCs w:val="20"/>
          <w:lang w:val="en-IN"/>
        </w:rPr>
        <w:t xml:space="preserve"> </w:t>
      </w:r>
      <w:r w:rsidRPr="00AF4F29">
        <w:rPr>
          <w:rFonts w:ascii="Arial" w:hAnsi="Arial" w:cs="Arial"/>
          <w:sz w:val="20"/>
          <w:szCs w:val="20"/>
          <w:lang w:val="en-IN"/>
        </w:rPr>
        <w:t xml:space="preserve">K., </w:t>
      </w:r>
      <w:r w:rsidR="006A2D88" w:rsidRPr="00AF4F29">
        <w:rPr>
          <w:rFonts w:ascii="Arial" w:hAnsi="Arial" w:cs="Arial"/>
          <w:sz w:val="20"/>
          <w:szCs w:val="20"/>
          <w:lang w:val="en-IN"/>
        </w:rPr>
        <w:t>et al. (</w:t>
      </w:r>
      <w:r w:rsidRPr="00AF4F29">
        <w:rPr>
          <w:rFonts w:ascii="Arial" w:hAnsi="Arial" w:cs="Arial"/>
          <w:sz w:val="20"/>
          <w:szCs w:val="20"/>
          <w:lang w:val="en-IN"/>
        </w:rPr>
        <w:t>2015</w:t>
      </w:r>
      <w:r w:rsidR="006A2D88" w:rsidRPr="00AF4F29">
        <w:rPr>
          <w:rFonts w:ascii="Arial" w:hAnsi="Arial" w:cs="Arial"/>
          <w:sz w:val="20"/>
          <w:szCs w:val="20"/>
          <w:lang w:val="en-IN"/>
        </w:rPr>
        <w:t>)</w:t>
      </w:r>
      <w:r w:rsidRPr="00AF4F29">
        <w:rPr>
          <w:rFonts w:ascii="Arial" w:hAnsi="Arial" w:cs="Arial"/>
          <w:sz w:val="20"/>
          <w:szCs w:val="20"/>
          <w:lang w:val="en-IN"/>
        </w:rPr>
        <w:t>. Production of novel vinegar having antioxidant and anti-fatigue activities from Salicornia herbacea L. Journal of the Science of Food and Agriculture</w:t>
      </w:r>
      <w:r w:rsidR="006A2D88" w:rsidRPr="00AF4F29">
        <w:rPr>
          <w:rFonts w:ascii="Arial" w:hAnsi="Arial" w:cs="Arial"/>
          <w:sz w:val="20"/>
          <w:szCs w:val="20"/>
          <w:lang w:val="en-IN"/>
        </w:rPr>
        <w:t>,</w:t>
      </w:r>
      <w:r w:rsidRPr="00AF4F29">
        <w:rPr>
          <w:rFonts w:ascii="Arial" w:hAnsi="Arial" w:cs="Arial"/>
          <w:sz w:val="20"/>
          <w:szCs w:val="20"/>
          <w:lang w:val="en-IN"/>
        </w:rPr>
        <w:t xml:space="preserve"> 96(4), 1085-–1092. </w:t>
      </w:r>
    </w:p>
    <w:p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 xml:space="preserve">Davalos, A., Bartolome, B., </w:t>
      </w:r>
      <w:r w:rsidR="006A2D88" w:rsidRPr="00AF4F29">
        <w:rPr>
          <w:rFonts w:ascii="Arial" w:hAnsi="Arial" w:cs="Arial"/>
          <w:sz w:val="20"/>
          <w:szCs w:val="20"/>
          <w:lang w:val="en-IN"/>
        </w:rPr>
        <w:t>&amp; Gomez-Cordoves, C.</w:t>
      </w:r>
      <w:r w:rsidRPr="00AF4F29">
        <w:rPr>
          <w:rFonts w:ascii="Arial" w:hAnsi="Arial" w:cs="Arial"/>
          <w:sz w:val="20"/>
          <w:szCs w:val="20"/>
          <w:lang w:val="en-IN"/>
        </w:rPr>
        <w:t xml:space="preserve"> </w:t>
      </w:r>
      <w:r w:rsidR="006A2D88" w:rsidRPr="00AF4F29">
        <w:rPr>
          <w:rFonts w:ascii="Arial" w:hAnsi="Arial" w:cs="Arial"/>
          <w:sz w:val="20"/>
          <w:szCs w:val="20"/>
          <w:lang w:val="en-IN"/>
        </w:rPr>
        <w:t>(</w:t>
      </w:r>
      <w:r w:rsidRPr="00AF4F29">
        <w:rPr>
          <w:rFonts w:ascii="Arial" w:hAnsi="Arial" w:cs="Arial"/>
          <w:sz w:val="20"/>
          <w:szCs w:val="20"/>
          <w:lang w:val="en-IN"/>
        </w:rPr>
        <w:t>2005</w:t>
      </w:r>
      <w:r w:rsidR="006A2D88" w:rsidRPr="00AF4F29">
        <w:rPr>
          <w:rFonts w:ascii="Arial" w:hAnsi="Arial" w:cs="Arial"/>
          <w:sz w:val="20"/>
          <w:szCs w:val="20"/>
          <w:lang w:val="en-IN"/>
        </w:rPr>
        <w:t>)</w:t>
      </w:r>
      <w:r w:rsidRPr="00AF4F29">
        <w:rPr>
          <w:rFonts w:ascii="Arial" w:hAnsi="Arial" w:cs="Arial"/>
          <w:sz w:val="20"/>
          <w:szCs w:val="20"/>
          <w:lang w:val="en-IN"/>
        </w:rPr>
        <w:t>. Antioxidant properties of commercial grape juices and vinegars. Food Chemistry</w:t>
      </w:r>
      <w:r w:rsidR="006A2D88" w:rsidRPr="00AF4F29">
        <w:rPr>
          <w:rFonts w:ascii="Arial" w:hAnsi="Arial" w:cs="Arial"/>
          <w:sz w:val="20"/>
          <w:szCs w:val="20"/>
          <w:lang w:val="en-IN"/>
        </w:rPr>
        <w:t>,</w:t>
      </w:r>
      <w:r w:rsidRPr="00AF4F29">
        <w:rPr>
          <w:rFonts w:ascii="Arial" w:hAnsi="Arial" w:cs="Arial"/>
          <w:sz w:val="20"/>
          <w:szCs w:val="20"/>
          <w:lang w:val="en-IN"/>
        </w:rPr>
        <w:t xml:space="preserve"> 93(2) 325-330. </w:t>
      </w:r>
    </w:p>
    <w:p w:rsidR="00726BC2"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Diógenes, G.</w:t>
      </w:r>
      <w:r w:rsidR="006A2D88" w:rsidRPr="00AF4F29">
        <w:rPr>
          <w:rFonts w:ascii="Arial" w:hAnsi="Arial" w:cs="Arial"/>
          <w:sz w:val="20"/>
          <w:szCs w:val="20"/>
          <w:lang w:val="en-IN"/>
        </w:rPr>
        <w:t xml:space="preserve"> </w:t>
      </w:r>
      <w:r w:rsidRPr="00AF4F29">
        <w:rPr>
          <w:rFonts w:ascii="Arial" w:hAnsi="Arial" w:cs="Arial"/>
          <w:sz w:val="20"/>
          <w:szCs w:val="20"/>
          <w:lang w:val="en-IN"/>
        </w:rPr>
        <w:t>V., Teixeira, E.</w:t>
      </w:r>
      <w:r w:rsidR="006A2D88" w:rsidRPr="00AF4F29">
        <w:rPr>
          <w:rFonts w:ascii="Arial" w:hAnsi="Arial" w:cs="Arial"/>
          <w:sz w:val="20"/>
          <w:szCs w:val="20"/>
          <w:lang w:val="en-IN"/>
        </w:rPr>
        <w:t xml:space="preserve"> </w:t>
      </w:r>
      <w:r w:rsidRPr="00AF4F29">
        <w:rPr>
          <w:rFonts w:ascii="Arial" w:hAnsi="Arial" w:cs="Arial"/>
          <w:sz w:val="20"/>
          <w:szCs w:val="20"/>
          <w:lang w:val="en-IN"/>
        </w:rPr>
        <w:t>N.</w:t>
      </w:r>
      <w:r w:rsidR="006A2D88" w:rsidRPr="00AF4F29">
        <w:rPr>
          <w:rFonts w:ascii="Arial" w:hAnsi="Arial" w:cs="Arial"/>
          <w:sz w:val="20"/>
          <w:szCs w:val="20"/>
          <w:lang w:val="en-IN"/>
        </w:rPr>
        <w:t xml:space="preserve"> </w:t>
      </w:r>
      <w:r w:rsidRPr="00AF4F29">
        <w:rPr>
          <w:rFonts w:ascii="Arial" w:hAnsi="Arial" w:cs="Arial"/>
          <w:sz w:val="20"/>
          <w:szCs w:val="20"/>
          <w:lang w:val="en-IN"/>
        </w:rPr>
        <w:t>M., Pimenta, A.</w:t>
      </w:r>
      <w:r w:rsidR="006A2D88" w:rsidRPr="00AF4F29">
        <w:rPr>
          <w:rFonts w:ascii="Arial" w:hAnsi="Arial" w:cs="Arial"/>
          <w:sz w:val="20"/>
          <w:szCs w:val="20"/>
          <w:lang w:val="en-IN"/>
        </w:rPr>
        <w:t xml:space="preserve"> </w:t>
      </w:r>
      <w:r w:rsidRPr="00AF4F29">
        <w:rPr>
          <w:rFonts w:ascii="Arial" w:hAnsi="Arial" w:cs="Arial"/>
          <w:sz w:val="20"/>
          <w:szCs w:val="20"/>
          <w:lang w:val="en-IN"/>
        </w:rPr>
        <w:t>S., Souza, J.</w:t>
      </w:r>
      <w:r w:rsidR="006A2D88" w:rsidRPr="00AF4F29">
        <w:rPr>
          <w:rFonts w:ascii="Arial" w:hAnsi="Arial" w:cs="Arial"/>
          <w:sz w:val="20"/>
          <w:szCs w:val="20"/>
          <w:lang w:val="en-IN"/>
        </w:rPr>
        <w:t xml:space="preserve"> </w:t>
      </w:r>
      <w:r w:rsidRPr="00AF4F29">
        <w:rPr>
          <w:rFonts w:ascii="Arial" w:hAnsi="Arial" w:cs="Arial"/>
          <w:sz w:val="20"/>
          <w:szCs w:val="20"/>
          <w:lang w:val="en-IN"/>
        </w:rPr>
        <w:t>G., Moreira, J.</w:t>
      </w:r>
      <w:r w:rsidR="006A2D88" w:rsidRPr="00AF4F29">
        <w:rPr>
          <w:rFonts w:ascii="Arial" w:hAnsi="Arial" w:cs="Arial"/>
          <w:sz w:val="20"/>
          <w:szCs w:val="20"/>
          <w:lang w:val="en-IN"/>
        </w:rPr>
        <w:t xml:space="preserve"> </w:t>
      </w:r>
      <w:r w:rsidRPr="00AF4F29">
        <w:rPr>
          <w:rFonts w:ascii="Arial" w:hAnsi="Arial" w:cs="Arial"/>
          <w:sz w:val="20"/>
          <w:szCs w:val="20"/>
          <w:lang w:val="en-IN"/>
        </w:rPr>
        <w:t xml:space="preserve">A., </w:t>
      </w:r>
      <w:r w:rsidR="006A2D88" w:rsidRPr="00AF4F29">
        <w:rPr>
          <w:rFonts w:ascii="Arial" w:hAnsi="Arial" w:cs="Arial"/>
          <w:sz w:val="20"/>
          <w:szCs w:val="20"/>
          <w:lang w:val="en-IN"/>
        </w:rPr>
        <w:t xml:space="preserve">&amp; </w:t>
      </w:r>
      <w:r w:rsidRPr="00AF4F29">
        <w:rPr>
          <w:rFonts w:ascii="Arial" w:hAnsi="Arial" w:cs="Arial"/>
          <w:sz w:val="20"/>
          <w:szCs w:val="20"/>
          <w:lang w:val="en-IN"/>
        </w:rPr>
        <w:t>Marinho, A.</w:t>
      </w:r>
      <w:r w:rsidR="006A2D88" w:rsidRPr="00AF4F29">
        <w:rPr>
          <w:rFonts w:ascii="Arial" w:hAnsi="Arial" w:cs="Arial"/>
          <w:sz w:val="20"/>
          <w:szCs w:val="20"/>
          <w:lang w:val="en-IN"/>
        </w:rPr>
        <w:t xml:space="preserve"> </w:t>
      </w:r>
      <w:r w:rsidRPr="00AF4F29">
        <w:rPr>
          <w:rFonts w:ascii="Arial" w:hAnsi="Arial" w:cs="Arial"/>
          <w:sz w:val="20"/>
          <w:szCs w:val="20"/>
          <w:lang w:val="en-IN"/>
        </w:rPr>
        <w:t xml:space="preserve">L., </w:t>
      </w:r>
      <w:r w:rsidR="006A2D88" w:rsidRPr="00AF4F29">
        <w:rPr>
          <w:rFonts w:ascii="Arial" w:hAnsi="Arial" w:cs="Arial"/>
          <w:sz w:val="20"/>
          <w:szCs w:val="20"/>
          <w:lang w:val="en-IN"/>
        </w:rPr>
        <w:t>et al. (</w:t>
      </w:r>
      <w:r w:rsidRPr="00AF4F29">
        <w:rPr>
          <w:rFonts w:ascii="Arial" w:hAnsi="Arial" w:cs="Arial"/>
          <w:sz w:val="20"/>
          <w:szCs w:val="20"/>
          <w:lang w:val="en-IN"/>
        </w:rPr>
        <w:t>2019</w:t>
      </w:r>
      <w:r w:rsidR="006A2D88" w:rsidRPr="00AF4F29">
        <w:rPr>
          <w:rFonts w:ascii="Arial" w:hAnsi="Arial" w:cs="Arial"/>
          <w:sz w:val="20"/>
          <w:szCs w:val="20"/>
          <w:lang w:val="en-IN"/>
        </w:rPr>
        <w:t>)</w:t>
      </w:r>
      <w:r w:rsidRPr="00AF4F29">
        <w:rPr>
          <w:rFonts w:ascii="Arial" w:hAnsi="Arial" w:cs="Arial"/>
          <w:sz w:val="20"/>
          <w:szCs w:val="20"/>
          <w:lang w:val="en-IN"/>
        </w:rPr>
        <w:t>. Wood Vinegar from Eucalyptus as an Additive in Broiler Quail Feed. International Journal of Plant, Animal and Environmental Sciences</w:t>
      </w:r>
      <w:r w:rsidR="006A2D88" w:rsidRPr="00AF4F29">
        <w:rPr>
          <w:rFonts w:ascii="Arial" w:hAnsi="Arial" w:cs="Arial"/>
          <w:sz w:val="20"/>
          <w:szCs w:val="20"/>
          <w:lang w:val="en-IN"/>
        </w:rPr>
        <w:t>,</w:t>
      </w:r>
      <w:r w:rsidRPr="00AF4F29">
        <w:rPr>
          <w:rFonts w:ascii="Arial" w:hAnsi="Arial" w:cs="Arial"/>
          <w:sz w:val="20"/>
          <w:szCs w:val="20"/>
          <w:lang w:val="en-IN"/>
        </w:rPr>
        <w:t xml:space="preserve"> 9, 3.</w:t>
      </w:r>
    </w:p>
    <w:p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Dohar, J.</w:t>
      </w:r>
      <w:r w:rsidR="006A2D88" w:rsidRPr="00AF4F29">
        <w:rPr>
          <w:rFonts w:ascii="Arial" w:hAnsi="Arial" w:cs="Arial"/>
          <w:sz w:val="20"/>
          <w:szCs w:val="20"/>
          <w:lang w:val="en-IN"/>
        </w:rPr>
        <w:t xml:space="preserve"> </w:t>
      </w:r>
      <w:r w:rsidRPr="00AF4F29">
        <w:rPr>
          <w:rFonts w:ascii="Arial" w:hAnsi="Arial" w:cs="Arial"/>
          <w:sz w:val="20"/>
          <w:szCs w:val="20"/>
          <w:lang w:val="en-IN"/>
        </w:rPr>
        <w:t xml:space="preserve">E., </w:t>
      </w:r>
      <w:r w:rsidR="006A2D88" w:rsidRPr="00AF4F29">
        <w:rPr>
          <w:rFonts w:ascii="Arial" w:hAnsi="Arial" w:cs="Arial"/>
          <w:sz w:val="20"/>
          <w:szCs w:val="20"/>
          <w:lang w:val="en-IN"/>
        </w:rPr>
        <w:t>(</w:t>
      </w:r>
      <w:r w:rsidRPr="00AF4F29">
        <w:rPr>
          <w:rFonts w:ascii="Arial" w:hAnsi="Arial" w:cs="Arial"/>
          <w:sz w:val="20"/>
          <w:szCs w:val="20"/>
          <w:lang w:val="en-IN"/>
        </w:rPr>
        <w:t>2003</w:t>
      </w:r>
      <w:r w:rsidR="006A2D88" w:rsidRPr="00AF4F29">
        <w:rPr>
          <w:rFonts w:ascii="Arial" w:hAnsi="Arial" w:cs="Arial"/>
          <w:sz w:val="20"/>
          <w:szCs w:val="20"/>
          <w:lang w:val="en-IN"/>
        </w:rPr>
        <w:t>)</w:t>
      </w:r>
      <w:r w:rsidRPr="00AF4F29">
        <w:rPr>
          <w:rFonts w:ascii="Arial" w:hAnsi="Arial" w:cs="Arial"/>
          <w:sz w:val="20"/>
          <w:szCs w:val="20"/>
          <w:lang w:val="en-IN"/>
        </w:rPr>
        <w:t>. Evolution of management approaches for otitis externa. The Pediatric Infectious Disease Journal</w:t>
      </w:r>
      <w:r w:rsidR="006A2D88" w:rsidRPr="00AF4F29">
        <w:rPr>
          <w:rFonts w:ascii="Arial" w:hAnsi="Arial" w:cs="Arial"/>
          <w:sz w:val="20"/>
          <w:szCs w:val="20"/>
          <w:lang w:val="en-IN"/>
        </w:rPr>
        <w:t>,</w:t>
      </w:r>
      <w:r w:rsidRPr="00AF4F29">
        <w:rPr>
          <w:rFonts w:ascii="Arial" w:hAnsi="Arial" w:cs="Arial"/>
          <w:sz w:val="20"/>
          <w:szCs w:val="20"/>
          <w:lang w:val="en-IN"/>
        </w:rPr>
        <w:t xml:space="preserve"> 22(4), 299-308. </w:t>
      </w:r>
    </w:p>
    <w:p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Fushimi, T., Suruga, K., Oshima, Y., Fukihar</w:t>
      </w:r>
      <w:r w:rsidR="006A2D88" w:rsidRPr="00AF4F29">
        <w:rPr>
          <w:rFonts w:ascii="Arial" w:hAnsi="Arial" w:cs="Arial"/>
          <w:sz w:val="20"/>
          <w:szCs w:val="20"/>
          <w:lang w:val="en-IN"/>
        </w:rPr>
        <w:t>u, M., Tsukamoto, Y., Goda, T. (</w:t>
      </w:r>
      <w:r w:rsidRPr="00AF4F29">
        <w:rPr>
          <w:rFonts w:ascii="Arial" w:hAnsi="Arial" w:cs="Arial"/>
          <w:sz w:val="20"/>
          <w:szCs w:val="20"/>
          <w:lang w:val="en-IN"/>
        </w:rPr>
        <w:t>2006</w:t>
      </w:r>
      <w:r w:rsidR="006A2D88" w:rsidRPr="00AF4F29">
        <w:rPr>
          <w:rFonts w:ascii="Arial" w:hAnsi="Arial" w:cs="Arial"/>
          <w:sz w:val="20"/>
          <w:szCs w:val="20"/>
          <w:lang w:val="en-IN"/>
        </w:rPr>
        <w:t>)</w:t>
      </w:r>
      <w:r w:rsidRPr="00AF4F29">
        <w:rPr>
          <w:rFonts w:ascii="Arial" w:hAnsi="Arial" w:cs="Arial"/>
          <w:sz w:val="20"/>
          <w:szCs w:val="20"/>
          <w:lang w:val="en-IN"/>
        </w:rPr>
        <w:t>. Dietary acetic acid reduces serum cholesterol and triacylglycerols in rats fed a cholesterol- rich diet. British Journal of Nutrition</w:t>
      </w:r>
      <w:r w:rsidR="00AF4F29" w:rsidRPr="00AF4F29">
        <w:rPr>
          <w:rFonts w:ascii="Arial" w:hAnsi="Arial" w:cs="Arial"/>
          <w:sz w:val="20"/>
          <w:szCs w:val="20"/>
          <w:lang w:val="en-IN"/>
        </w:rPr>
        <w:t>,</w:t>
      </w:r>
      <w:r w:rsidRPr="00AF4F29">
        <w:rPr>
          <w:rFonts w:ascii="Arial" w:hAnsi="Arial" w:cs="Arial"/>
          <w:sz w:val="20"/>
          <w:szCs w:val="20"/>
          <w:lang w:val="en-IN"/>
        </w:rPr>
        <w:t xml:space="preserve"> 95(5), 916-924. </w:t>
      </w:r>
    </w:p>
    <w:p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 xml:space="preserve">Fushimi, T., Tayama, K., Fukaya, M., Kitakoshi, K., Nakai, N., Tsukamoto, Y., </w:t>
      </w:r>
      <w:r w:rsidR="006A2D88" w:rsidRPr="00AF4F29">
        <w:rPr>
          <w:rFonts w:ascii="Arial" w:hAnsi="Arial" w:cs="Arial"/>
          <w:sz w:val="20"/>
          <w:szCs w:val="20"/>
          <w:lang w:val="en-IN"/>
        </w:rPr>
        <w:t>et al. (</w:t>
      </w:r>
      <w:r w:rsidRPr="00AF4F29">
        <w:rPr>
          <w:rFonts w:ascii="Arial" w:hAnsi="Arial" w:cs="Arial"/>
          <w:sz w:val="20"/>
          <w:szCs w:val="20"/>
          <w:lang w:val="en-IN"/>
        </w:rPr>
        <w:t>2001</w:t>
      </w:r>
      <w:r w:rsidR="006A2D88" w:rsidRPr="00AF4F29">
        <w:rPr>
          <w:rFonts w:ascii="Arial" w:hAnsi="Arial" w:cs="Arial"/>
          <w:sz w:val="20"/>
          <w:szCs w:val="20"/>
          <w:lang w:val="en-IN"/>
        </w:rPr>
        <w:t>)</w:t>
      </w:r>
      <w:r w:rsidRPr="00AF4F29">
        <w:rPr>
          <w:rFonts w:ascii="Arial" w:hAnsi="Arial" w:cs="Arial"/>
          <w:sz w:val="20"/>
          <w:szCs w:val="20"/>
          <w:lang w:val="en-IN"/>
        </w:rPr>
        <w:t>. Acetic acid feeding enhances glycogen repletion in liver and skeletal muscle of rats. Journal of Nutrition</w:t>
      </w:r>
      <w:r w:rsidR="006A2D88" w:rsidRPr="00AF4F29">
        <w:rPr>
          <w:rFonts w:ascii="Arial" w:hAnsi="Arial" w:cs="Arial"/>
          <w:sz w:val="20"/>
          <w:szCs w:val="20"/>
          <w:lang w:val="en-IN"/>
        </w:rPr>
        <w:t>,</w:t>
      </w:r>
      <w:r w:rsidRPr="00AF4F29">
        <w:rPr>
          <w:rFonts w:ascii="Arial" w:hAnsi="Arial" w:cs="Arial"/>
          <w:sz w:val="20"/>
          <w:szCs w:val="20"/>
          <w:lang w:val="en-IN"/>
        </w:rPr>
        <w:t xml:space="preserve"> 131(7), 1973-1977. </w:t>
      </w:r>
    </w:p>
    <w:p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 xml:space="preserve">Gladstar, Rosemary. “Advantages of Herbal Tinctures.” Sage Mountain Retreat. Last modified 2010. http://www.sagemountain.com.  </w:t>
      </w:r>
    </w:p>
    <w:p w:rsidR="00726BC2"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Guo, L.</w:t>
      </w:r>
      <w:r w:rsidR="006A2D88" w:rsidRPr="00AF4F29">
        <w:rPr>
          <w:rFonts w:ascii="Arial" w:hAnsi="Arial" w:cs="Arial"/>
          <w:sz w:val="20"/>
          <w:szCs w:val="20"/>
          <w:lang w:val="en-IN"/>
        </w:rPr>
        <w:t xml:space="preserve"> </w:t>
      </w:r>
      <w:r w:rsidRPr="00AF4F29">
        <w:rPr>
          <w:rFonts w:ascii="Arial" w:hAnsi="Arial" w:cs="Arial"/>
          <w:sz w:val="20"/>
          <w:szCs w:val="20"/>
          <w:lang w:val="en-IN"/>
        </w:rPr>
        <w:t xml:space="preserve">Y., </w:t>
      </w:r>
      <w:r w:rsidR="006A2D88" w:rsidRPr="00AF4F29">
        <w:rPr>
          <w:rFonts w:ascii="Arial" w:hAnsi="Arial" w:cs="Arial"/>
          <w:sz w:val="20"/>
          <w:szCs w:val="20"/>
          <w:lang w:val="en-IN"/>
        </w:rPr>
        <w:t xml:space="preserve">&amp; </w:t>
      </w:r>
      <w:r w:rsidRPr="00AF4F29">
        <w:rPr>
          <w:rFonts w:ascii="Arial" w:hAnsi="Arial" w:cs="Arial"/>
          <w:sz w:val="20"/>
          <w:szCs w:val="20"/>
          <w:lang w:val="en-IN"/>
        </w:rPr>
        <w:t>Yang, Y.</w:t>
      </w:r>
      <w:r w:rsidR="006A2D88" w:rsidRPr="00AF4F29">
        <w:rPr>
          <w:rFonts w:ascii="Arial" w:hAnsi="Arial" w:cs="Arial"/>
          <w:sz w:val="20"/>
          <w:szCs w:val="20"/>
          <w:lang w:val="en-IN"/>
        </w:rPr>
        <w:t xml:space="preserve"> L.</w:t>
      </w:r>
      <w:r w:rsidRPr="00AF4F29">
        <w:rPr>
          <w:rFonts w:ascii="Arial" w:hAnsi="Arial" w:cs="Arial"/>
          <w:sz w:val="20"/>
          <w:szCs w:val="20"/>
          <w:lang w:val="en-IN"/>
        </w:rPr>
        <w:t xml:space="preserve"> </w:t>
      </w:r>
      <w:r w:rsidR="006A2D88" w:rsidRPr="00AF4F29">
        <w:rPr>
          <w:rFonts w:ascii="Arial" w:hAnsi="Arial" w:cs="Arial"/>
          <w:sz w:val="20"/>
          <w:szCs w:val="20"/>
          <w:lang w:val="en-IN"/>
        </w:rPr>
        <w:t>(</w:t>
      </w:r>
      <w:r w:rsidRPr="00AF4F29">
        <w:rPr>
          <w:rFonts w:ascii="Arial" w:hAnsi="Arial" w:cs="Arial"/>
          <w:sz w:val="20"/>
          <w:szCs w:val="20"/>
          <w:lang w:val="en-IN"/>
        </w:rPr>
        <w:t>2016</w:t>
      </w:r>
      <w:r w:rsidR="006A2D88" w:rsidRPr="00AF4F29">
        <w:rPr>
          <w:rFonts w:ascii="Arial" w:hAnsi="Arial" w:cs="Arial"/>
          <w:sz w:val="20"/>
          <w:szCs w:val="20"/>
          <w:lang w:val="en-IN"/>
        </w:rPr>
        <w:t>)</w:t>
      </w:r>
      <w:r w:rsidRPr="00AF4F29">
        <w:rPr>
          <w:rFonts w:ascii="Arial" w:hAnsi="Arial" w:cs="Arial"/>
          <w:sz w:val="20"/>
          <w:szCs w:val="20"/>
          <w:lang w:val="en-IN"/>
        </w:rPr>
        <w:t>. Separation of melanoidin from Shanxi aged vinegar and its antibacterial activity. Food Science</w:t>
      </w:r>
      <w:r w:rsidR="006A2D88" w:rsidRPr="00AF4F29">
        <w:rPr>
          <w:rFonts w:ascii="Arial" w:hAnsi="Arial" w:cs="Arial"/>
          <w:sz w:val="20"/>
          <w:szCs w:val="20"/>
          <w:lang w:val="en-IN"/>
        </w:rPr>
        <w:t>,</w:t>
      </w:r>
      <w:r w:rsidRPr="00AF4F29">
        <w:rPr>
          <w:rFonts w:ascii="Arial" w:hAnsi="Arial" w:cs="Arial"/>
          <w:sz w:val="20"/>
          <w:szCs w:val="20"/>
          <w:lang w:val="en-IN"/>
        </w:rPr>
        <w:t xml:space="preserve"> 37(13), 25-30.</w:t>
      </w:r>
    </w:p>
    <w:p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 xml:space="preserve">Hanchai, K., Trairatapiwan, T., </w:t>
      </w:r>
      <w:r w:rsidR="006A2D88" w:rsidRPr="00AF4F29">
        <w:rPr>
          <w:rFonts w:ascii="Arial" w:hAnsi="Arial" w:cs="Arial"/>
          <w:sz w:val="20"/>
          <w:szCs w:val="20"/>
          <w:lang w:val="en-IN"/>
        </w:rPr>
        <w:t>&amp; Lertpatarakomol, R.</w:t>
      </w:r>
      <w:r w:rsidRPr="00AF4F29">
        <w:rPr>
          <w:rFonts w:ascii="Arial" w:hAnsi="Arial" w:cs="Arial"/>
          <w:sz w:val="20"/>
          <w:szCs w:val="20"/>
          <w:lang w:val="en-IN"/>
        </w:rPr>
        <w:t xml:space="preserve"> </w:t>
      </w:r>
      <w:r w:rsidR="006A2D88" w:rsidRPr="00AF4F29">
        <w:rPr>
          <w:rFonts w:ascii="Arial" w:hAnsi="Arial" w:cs="Arial"/>
          <w:sz w:val="20"/>
          <w:szCs w:val="20"/>
          <w:lang w:val="en-IN"/>
        </w:rPr>
        <w:t>(</w:t>
      </w:r>
      <w:r w:rsidRPr="00AF4F29">
        <w:rPr>
          <w:rFonts w:ascii="Arial" w:hAnsi="Arial" w:cs="Arial"/>
          <w:sz w:val="20"/>
          <w:szCs w:val="20"/>
          <w:lang w:val="en-IN"/>
        </w:rPr>
        <w:t>2021</w:t>
      </w:r>
      <w:r w:rsidR="006A2D88" w:rsidRPr="00AF4F29">
        <w:rPr>
          <w:rFonts w:ascii="Arial" w:hAnsi="Arial" w:cs="Arial"/>
          <w:sz w:val="20"/>
          <w:szCs w:val="20"/>
          <w:lang w:val="en-IN"/>
        </w:rPr>
        <w:t>)</w:t>
      </w:r>
      <w:r w:rsidRPr="00AF4F29">
        <w:rPr>
          <w:rFonts w:ascii="Arial" w:hAnsi="Arial" w:cs="Arial"/>
          <w:sz w:val="20"/>
          <w:szCs w:val="20"/>
          <w:lang w:val="en-IN"/>
        </w:rPr>
        <w:t>. Drinking water supplemented with wood vinegar on growth performance, intestinal morphology, and gut microbial of broiler chickens. Veterinary World</w:t>
      </w:r>
      <w:r w:rsidR="006A2D88" w:rsidRPr="00AF4F29">
        <w:rPr>
          <w:rFonts w:ascii="Arial" w:hAnsi="Arial" w:cs="Arial"/>
          <w:sz w:val="20"/>
          <w:szCs w:val="20"/>
          <w:lang w:val="en-IN"/>
        </w:rPr>
        <w:t>, 14, 92-</w:t>
      </w:r>
      <w:r w:rsidRPr="00AF4F29">
        <w:rPr>
          <w:rFonts w:ascii="Arial" w:hAnsi="Arial" w:cs="Arial"/>
          <w:sz w:val="20"/>
          <w:szCs w:val="20"/>
          <w:lang w:val="en-IN"/>
        </w:rPr>
        <w:t xml:space="preserve">96.  </w:t>
      </w:r>
    </w:p>
    <w:p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 xml:space="preserve">Hlebowicz, J., Darwiche, G., Bjorgell, O., </w:t>
      </w:r>
      <w:r w:rsidR="006A2D88" w:rsidRPr="00AF4F29">
        <w:rPr>
          <w:rFonts w:ascii="Arial" w:hAnsi="Arial" w:cs="Arial"/>
          <w:sz w:val="20"/>
          <w:szCs w:val="20"/>
          <w:lang w:val="en-IN"/>
        </w:rPr>
        <w:t xml:space="preserve">&amp; </w:t>
      </w:r>
      <w:r w:rsidRPr="00AF4F29">
        <w:rPr>
          <w:rFonts w:ascii="Arial" w:hAnsi="Arial" w:cs="Arial"/>
          <w:sz w:val="20"/>
          <w:szCs w:val="20"/>
          <w:lang w:val="en-IN"/>
        </w:rPr>
        <w:t>Almer, L.</w:t>
      </w:r>
      <w:r w:rsidR="006A2D88" w:rsidRPr="00AF4F29">
        <w:rPr>
          <w:rFonts w:ascii="Arial" w:hAnsi="Arial" w:cs="Arial"/>
          <w:sz w:val="20"/>
          <w:szCs w:val="20"/>
          <w:lang w:val="en-IN"/>
        </w:rPr>
        <w:t xml:space="preserve"> O.</w:t>
      </w:r>
      <w:r w:rsidRPr="00AF4F29">
        <w:rPr>
          <w:rFonts w:ascii="Arial" w:hAnsi="Arial" w:cs="Arial"/>
          <w:sz w:val="20"/>
          <w:szCs w:val="20"/>
          <w:lang w:val="en-IN"/>
        </w:rPr>
        <w:t xml:space="preserve"> </w:t>
      </w:r>
      <w:r w:rsidR="006A2D88" w:rsidRPr="00AF4F29">
        <w:rPr>
          <w:rFonts w:ascii="Arial" w:hAnsi="Arial" w:cs="Arial"/>
          <w:sz w:val="20"/>
          <w:szCs w:val="20"/>
          <w:lang w:val="en-IN"/>
        </w:rPr>
        <w:t>(</w:t>
      </w:r>
      <w:r w:rsidRPr="00AF4F29">
        <w:rPr>
          <w:rFonts w:ascii="Arial" w:hAnsi="Arial" w:cs="Arial"/>
          <w:sz w:val="20"/>
          <w:szCs w:val="20"/>
          <w:lang w:val="en-IN"/>
        </w:rPr>
        <w:t>2007</w:t>
      </w:r>
      <w:r w:rsidR="006A2D88" w:rsidRPr="00AF4F29">
        <w:rPr>
          <w:rFonts w:ascii="Arial" w:hAnsi="Arial" w:cs="Arial"/>
          <w:sz w:val="20"/>
          <w:szCs w:val="20"/>
          <w:lang w:val="en-IN"/>
        </w:rPr>
        <w:t>)</w:t>
      </w:r>
      <w:r w:rsidRPr="00AF4F29">
        <w:rPr>
          <w:rFonts w:ascii="Arial" w:hAnsi="Arial" w:cs="Arial"/>
          <w:sz w:val="20"/>
          <w:szCs w:val="20"/>
          <w:lang w:val="en-IN"/>
        </w:rPr>
        <w:t>. Effect of apple cider vinegar on delayed gastric emptying in patients with type 1 diabetes mellitus: a pilot study. BMC Gastroenterology</w:t>
      </w:r>
      <w:r w:rsidR="006A2D88" w:rsidRPr="00AF4F29">
        <w:rPr>
          <w:rFonts w:ascii="Arial" w:hAnsi="Arial" w:cs="Arial"/>
          <w:sz w:val="20"/>
          <w:szCs w:val="20"/>
          <w:lang w:val="en-IN"/>
        </w:rPr>
        <w:t>,</w:t>
      </w:r>
      <w:r w:rsidRPr="00AF4F29">
        <w:rPr>
          <w:rFonts w:ascii="Arial" w:hAnsi="Arial" w:cs="Arial"/>
          <w:sz w:val="20"/>
          <w:szCs w:val="20"/>
          <w:lang w:val="en-IN"/>
        </w:rPr>
        <w:t xml:space="preserve"> 7(1), 46.</w:t>
      </w:r>
    </w:p>
    <w:p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Jabir, H.</w:t>
      </w:r>
      <w:r w:rsidR="006A2D88" w:rsidRPr="00AF4F29">
        <w:rPr>
          <w:rFonts w:ascii="Arial" w:hAnsi="Arial" w:cs="Arial"/>
          <w:sz w:val="20"/>
          <w:szCs w:val="20"/>
          <w:lang w:val="en-IN"/>
        </w:rPr>
        <w:t xml:space="preserve"> </w:t>
      </w:r>
      <w:r w:rsidRPr="00AF4F29">
        <w:rPr>
          <w:rFonts w:ascii="Arial" w:hAnsi="Arial" w:cs="Arial"/>
          <w:sz w:val="20"/>
          <w:szCs w:val="20"/>
          <w:lang w:val="en-IN"/>
        </w:rPr>
        <w:t>B., Abbas, F.</w:t>
      </w:r>
      <w:r w:rsidR="006A2D88" w:rsidRPr="00AF4F29">
        <w:rPr>
          <w:rFonts w:ascii="Arial" w:hAnsi="Arial" w:cs="Arial"/>
          <w:sz w:val="20"/>
          <w:szCs w:val="20"/>
          <w:lang w:val="en-IN"/>
        </w:rPr>
        <w:t xml:space="preserve"> </w:t>
      </w:r>
      <w:r w:rsidRPr="00AF4F29">
        <w:rPr>
          <w:rFonts w:ascii="Arial" w:hAnsi="Arial" w:cs="Arial"/>
          <w:sz w:val="20"/>
          <w:szCs w:val="20"/>
          <w:lang w:val="en-IN"/>
        </w:rPr>
        <w:t xml:space="preserve">N., </w:t>
      </w:r>
      <w:r w:rsidR="006A2D88" w:rsidRPr="00AF4F29">
        <w:rPr>
          <w:rFonts w:ascii="Arial" w:hAnsi="Arial" w:cs="Arial"/>
          <w:sz w:val="20"/>
          <w:szCs w:val="20"/>
          <w:lang w:val="en-IN"/>
        </w:rPr>
        <w:t xml:space="preserve">&amp; </w:t>
      </w:r>
      <w:r w:rsidRPr="00AF4F29">
        <w:rPr>
          <w:rFonts w:ascii="Arial" w:hAnsi="Arial" w:cs="Arial"/>
          <w:sz w:val="20"/>
          <w:szCs w:val="20"/>
          <w:lang w:val="en-IN"/>
        </w:rPr>
        <w:t>Khalaf, R.</w:t>
      </w:r>
      <w:r w:rsidR="006A2D88" w:rsidRPr="00AF4F29">
        <w:rPr>
          <w:rFonts w:ascii="Arial" w:hAnsi="Arial" w:cs="Arial"/>
          <w:sz w:val="20"/>
          <w:szCs w:val="20"/>
          <w:lang w:val="en-IN"/>
        </w:rPr>
        <w:t xml:space="preserve"> M.</w:t>
      </w:r>
      <w:r w:rsidRPr="00AF4F29">
        <w:rPr>
          <w:rFonts w:ascii="Arial" w:hAnsi="Arial" w:cs="Arial"/>
          <w:sz w:val="20"/>
          <w:szCs w:val="20"/>
          <w:lang w:val="en-IN"/>
        </w:rPr>
        <w:t xml:space="preserve"> </w:t>
      </w:r>
      <w:r w:rsidR="006A2D88" w:rsidRPr="00AF4F29">
        <w:rPr>
          <w:rFonts w:ascii="Arial" w:hAnsi="Arial" w:cs="Arial"/>
          <w:sz w:val="20"/>
          <w:szCs w:val="20"/>
          <w:lang w:val="en-IN"/>
        </w:rPr>
        <w:t>(</w:t>
      </w:r>
      <w:r w:rsidRPr="00AF4F29">
        <w:rPr>
          <w:rFonts w:ascii="Arial" w:hAnsi="Arial" w:cs="Arial"/>
          <w:sz w:val="20"/>
          <w:szCs w:val="20"/>
          <w:lang w:val="en-IN"/>
        </w:rPr>
        <w:t>2011</w:t>
      </w:r>
      <w:r w:rsidR="006A2D88" w:rsidRPr="00AF4F29">
        <w:rPr>
          <w:rFonts w:ascii="Arial" w:hAnsi="Arial" w:cs="Arial"/>
          <w:sz w:val="20"/>
          <w:szCs w:val="20"/>
          <w:lang w:val="en-IN"/>
        </w:rPr>
        <w:t>)</w:t>
      </w:r>
      <w:r w:rsidRPr="00AF4F29">
        <w:rPr>
          <w:rFonts w:ascii="Arial" w:hAnsi="Arial" w:cs="Arial"/>
          <w:sz w:val="20"/>
          <w:szCs w:val="20"/>
          <w:lang w:val="en-IN"/>
        </w:rPr>
        <w:t>. In vitro assessment of antifungal potential of apple cider vinegar and acetic acid versus fluconazole in clinical isolates of otomycosis. Thi-Qar Medical Journal</w:t>
      </w:r>
      <w:r w:rsidR="006A2D88" w:rsidRPr="00AF4F29">
        <w:rPr>
          <w:rFonts w:ascii="Arial" w:hAnsi="Arial" w:cs="Arial"/>
          <w:sz w:val="20"/>
          <w:szCs w:val="20"/>
          <w:lang w:val="en-IN"/>
        </w:rPr>
        <w:t>,</w:t>
      </w:r>
      <w:r w:rsidRPr="00AF4F29">
        <w:rPr>
          <w:rFonts w:ascii="Arial" w:hAnsi="Arial" w:cs="Arial"/>
          <w:sz w:val="20"/>
          <w:szCs w:val="20"/>
          <w:lang w:val="en-IN"/>
        </w:rPr>
        <w:t xml:space="preserve"> 5(1), 126-133. </w:t>
      </w:r>
    </w:p>
    <w:p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 xml:space="preserve">Jakab, C., Szabara, A., Rohn, E., Molnar, J., </w:t>
      </w:r>
      <w:r w:rsidR="00AF4F29">
        <w:rPr>
          <w:rFonts w:ascii="Arial" w:hAnsi="Arial" w:cs="Arial"/>
          <w:sz w:val="20"/>
          <w:szCs w:val="20"/>
          <w:lang w:val="en-IN"/>
        </w:rPr>
        <w:t xml:space="preserve">&amp; </w:t>
      </w:r>
      <w:r w:rsidRPr="00AF4F29">
        <w:rPr>
          <w:rFonts w:ascii="Arial" w:hAnsi="Arial" w:cs="Arial"/>
          <w:sz w:val="20"/>
          <w:szCs w:val="20"/>
          <w:lang w:val="en-IN"/>
        </w:rPr>
        <w:t xml:space="preserve">Rusvai, M., Content page of the issue Dec of 2008. </w:t>
      </w:r>
    </w:p>
    <w:p w:rsidR="00726BC2"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Johnston, C.</w:t>
      </w:r>
      <w:r w:rsidR="006A2D88" w:rsidRPr="00AF4F29">
        <w:rPr>
          <w:rFonts w:ascii="Arial" w:hAnsi="Arial" w:cs="Arial"/>
          <w:sz w:val="20"/>
          <w:szCs w:val="20"/>
          <w:lang w:val="en-IN"/>
        </w:rPr>
        <w:t xml:space="preserve"> </w:t>
      </w:r>
      <w:r w:rsidRPr="00AF4F29">
        <w:rPr>
          <w:rFonts w:ascii="Arial" w:hAnsi="Arial" w:cs="Arial"/>
          <w:sz w:val="20"/>
          <w:szCs w:val="20"/>
          <w:lang w:val="en-IN"/>
        </w:rPr>
        <w:t>S., Kim, C.</w:t>
      </w:r>
      <w:r w:rsidR="006A2D88" w:rsidRPr="00AF4F29">
        <w:rPr>
          <w:rFonts w:ascii="Arial" w:hAnsi="Arial" w:cs="Arial"/>
          <w:sz w:val="20"/>
          <w:szCs w:val="20"/>
          <w:lang w:val="en-IN"/>
        </w:rPr>
        <w:t xml:space="preserve"> </w:t>
      </w:r>
      <w:r w:rsidRPr="00AF4F29">
        <w:rPr>
          <w:rFonts w:ascii="Arial" w:hAnsi="Arial" w:cs="Arial"/>
          <w:sz w:val="20"/>
          <w:szCs w:val="20"/>
          <w:lang w:val="en-IN"/>
        </w:rPr>
        <w:t>M.</w:t>
      </w:r>
      <w:r w:rsidR="006A2D88" w:rsidRPr="00AF4F29">
        <w:rPr>
          <w:rFonts w:ascii="Arial" w:hAnsi="Arial" w:cs="Arial"/>
          <w:sz w:val="20"/>
          <w:szCs w:val="20"/>
          <w:lang w:val="en-IN"/>
        </w:rPr>
        <w:t>, &amp;</w:t>
      </w:r>
      <w:r w:rsidRPr="00AF4F29">
        <w:rPr>
          <w:rFonts w:ascii="Arial" w:hAnsi="Arial" w:cs="Arial"/>
          <w:sz w:val="20"/>
          <w:szCs w:val="20"/>
          <w:lang w:val="en-IN"/>
        </w:rPr>
        <w:t xml:space="preserve"> Buller, A.</w:t>
      </w:r>
      <w:r w:rsidR="006A2D88" w:rsidRPr="00AF4F29">
        <w:rPr>
          <w:rFonts w:ascii="Arial" w:hAnsi="Arial" w:cs="Arial"/>
          <w:sz w:val="20"/>
          <w:szCs w:val="20"/>
          <w:lang w:val="en-IN"/>
        </w:rPr>
        <w:t xml:space="preserve"> J.</w:t>
      </w:r>
      <w:r w:rsidRPr="00AF4F29">
        <w:rPr>
          <w:rFonts w:ascii="Arial" w:hAnsi="Arial" w:cs="Arial"/>
          <w:sz w:val="20"/>
          <w:szCs w:val="20"/>
          <w:lang w:val="en-IN"/>
        </w:rPr>
        <w:t xml:space="preserve"> </w:t>
      </w:r>
      <w:r w:rsidR="006A2D88" w:rsidRPr="00AF4F29">
        <w:rPr>
          <w:rFonts w:ascii="Arial" w:hAnsi="Arial" w:cs="Arial"/>
          <w:sz w:val="20"/>
          <w:szCs w:val="20"/>
          <w:lang w:val="en-IN"/>
        </w:rPr>
        <w:t>(</w:t>
      </w:r>
      <w:r w:rsidRPr="00AF4F29">
        <w:rPr>
          <w:rFonts w:ascii="Arial" w:hAnsi="Arial" w:cs="Arial"/>
          <w:sz w:val="20"/>
          <w:szCs w:val="20"/>
          <w:lang w:val="en-IN"/>
        </w:rPr>
        <w:t>2004</w:t>
      </w:r>
      <w:r w:rsidR="006A2D88" w:rsidRPr="00AF4F29">
        <w:rPr>
          <w:rFonts w:ascii="Arial" w:hAnsi="Arial" w:cs="Arial"/>
          <w:sz w:val="20"/>
          <w:szCs w:val="20"/>
          <w:lang w:val="en-IN"/>
        </w:rPr>
        <w:t>)</w:t>
      </w:r>
      <w:r w:rsidRPr="00AF4F29">
        <w:rPr>
          <w:rFonts w:ascii="Arial" w:hAnsi="Arial" w:cs="Arial"/>
          <w:sz w:val="20"/>
          <w:szCs w:val="20"/>
          <w:lang w:val="en-IN"/>
        </w:rPr>
        <w:t>. Vinegar improves insulin sensitivity to a high-carbohydrate meal in subjects with insulin resistance or type 2 diabetes. Diabetes Care</w:t>
      </w:r>
      <w:r w:rsidR="006A2D88" w:rsidRPr="00AF4F29">
        <w:rPr>
          <w:rFonts w:ascii="Arial" w:hAnsi="Arial" w:cs="Arial"/>
          <w:sz w:val="20"/>
          <w:szCs w:val="20"/>
          <w:lang w:val="en-IN"/>
        </w:rPr>
        <w:t>,</w:t>
      </w:r>
      <w:r w:rsidRPr="00AF4F29">
        <w:rPr>
          <w:rFonts w:ascii="Arial" w:hAnsi="Arial" w:cs="Arial"/>
          <w:sz w:val="20"/>
          <w:szCs w:val="20"/>
          <w:lang w:val="en-IN"/>
        </w:rPr>
        <w:t xml:space="preserve"> 27(1), 281-282.</w:t>
      </w:r>
    </w:p>
    <w:p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lastRenderedPageBreak/>
        <w:t>Johnston, C.</w:t>
      </w:r>
      <w:r w:rsidR="006A2D88" w:rsidRPr="00AF4F29">
        <w:rPr>
          <w:rFonts w:ascii="Arial" w:hAnsi="Arial" w:cs="Arial"/>
          <w:sz w:val="20"/>
          <w:szCs w:val="20"/>
          <w:lang w:val="en-IN"/>
        </w:rPr>
        <w:t xml:space="preserve"> </w:t>
      </w:r>
      <w:r w:rsidRPr="00AF4F29">
        <w:rPr>
          <w:rFonts w:ascii="Arial" w:hAnsi="Arial" w:cs="Arial"/>
          <w:sz w:val="20"/>
          <w:szCs w:val="20"/>
          <w:lang w:val="en-IN"/>
        </w:rPr>
        <w:t>S., White, A.</w:t>
      </w:r>
      <w:r w:rsidR="006A2D88" w:rsidRPr="00AF4F29">
        <w:rPr>
          <w:rFonts w:ascii="Arial" w:hAnsi="Arial" w:cs="Arial"/>
          <w:sz w:val="20"/>
          <w:szCs w:val="20"/>
          <w:lang w:val="en-IN"/>
        </w:rPr>
        <w:t xml:space="preserve"> </w:t>
      </w:r>
      <w:r w:rsidRPr="00AF4F29">
        <w:rPr>
          <w:rFonts w:ascii="Arial" w:hAnsi="Arial" w:cs="Arial"/>
          <w:sz w:val="20"/>
          <w:szCs w:val="20"/>
          <w:lang w:val="en-IN"/>
        </w:rPr>
        <w:t xml:space="preserve">M., </w:t>
      </w:r>
      <w:r w:rsidR="006A2D88" w:rsidRPr="00AF4F29">
        <w:rPr>
          <w:rFonts w:ascii="Arial" w:hAnsi="Arial" w:cs="Arial"/>
          <w:sz w:val="20"/>
          <w:szCs w:val="20"/>
          <w:lang w:val="en-IN"/>
        </w:rPr>
        <w:t xml:space="preserve">&amp; </w:t>
      </w:r>
      <w:r w:rsidRPr="00AF4F29">
        <w:rPr>
          <w:rFonts w:ascii="Arial" w:hAnsi="Arial" w:cs="Arial"/>
          <w:sz w:val="20"/>
          <w:szCs w:val="20"/>
          <w:lang w:val="en-IN"/>
        </w:rPr>
        <w:t>Kent, S.</w:t>
      </w:r>
      <w:r w:rsidR="006A2D88" w:rsidRPr="00AF4F29">
        <w:rPr>
          <w:rFonts w:ascii="Arial" w:hAnsi="Arial" w:cs="Arial"/>
          <w:sz w:val="20"/>
          <w:szCs w:val="20"/>
          <w:lang w:val="en-IN"/>
        </w:rPr>
        <w:t xml:space="preserve"> M.</w:t>
      </w:r>
      <w:r w:rsidRPr="00AF4F29">
        <w:rPr>
          <w:rFonts w:ascii="Arial" w:hAnsi="Arial" w:cs="Arial"/>
          <w:sz w:val="20"/>
          <w:szCs w:val="20"/>
          <w:lang w:val="en-IN"/>
        </w:rPr>
        <w:t xml:space="preserve"> </w:t>
      </w:r>
      <w:r w:rsidR="006A2D88" w:rsidRPr="00AF4F29">
        <w:rPr>
          <w:rFonts w:ascii="Arial" w:hAnsi="Arial" w:cs="Arial"/>
          <w:sz w:val="20"/>
          <w:szCs w:val="20"/>
          <w:lang w:val="en-IN"/>
        </w:rPr>
        <w:t>(</w:t>
      </w:r>
      <w:r w:rsidRPr="00AF4F29">
        <w:rPr>
          <w:rFonts w:ascii="Arial" w:hAnsi="Arial" w:cs="Arial"/>
          <w:sz w:val="20"/>
          <w:szCs w:val="20"/>
          <w:lang w:val="en-IN"/>
        </w:rPr>
        <w:t>2008</w:t>
      </w:r>
      <w:r w:rsidR="006A2D88" w:rsidRPr="00AF4F29">
        <w:rPr>
          <w:rFonts w:ascii="Arial" w:hAnsi="Arial" w:cs="Arial"/>
          <w:sz w:val="20"/>
          <w:szCs w:val="20"/>
          <w:lang w:val="en-IN"/>
        </w:rPr>
        <w:t>)</w:t>
      </w:r>
      <w:r w:rsidRPr="00AF4F29">
        <w:rPr>
          <w:rFonts w:ascii="Arial" w:hAnsi="Arial" w:cs="Arial"/>
          <w:sz w:val="20"/>
          <w:szCs w:val="20"/>
          <w:lang w:val="en-IN"/>
        </w:rPr>
        <w:t>. A preliminary evaluation of the safety and tolerance of medicinally ingested vinegar in individuals with type 2 diabetes. Journal of Medicinal Food</w:t>
      </w:r>
      <w:r w:rsidR="006A2D88" w:rsidRPr="00AF4F29">
        <w:rPr>
          <w:rFonts w:ascii="Arial" w:hAnsi="Arial" w:cs="Arial"/>
          <w:sz w:val="20"/>
          <w:szCs w:val="20"/>
          <w:lang w:val="en-IN"/>
        </w:rPr>
        <w:t>,</w:t>
      </w:r>
      <w:r w:rsidRPr="00AF4F29">
        <w:rPr>
          <w:rFonts w:ascii="Arial" w:hAnsi="Arial" w:cs="Arial"/>
          <w:sz w:val="20"/>
          <w:szCs w:val="20"/>
          <w:lang w:val="en-IN"/>
        </w:rPr>
        <w:t xml:space="preserve"> 11(1), 179-183. </w:t>
      </w:r>
    </w:p>
    <w:p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Khai, L.</w:t>
      </w:r>
      <w:r w:rsidR="006A2D88" w:rsidRPr="00AF4F29">
        <w:rPr>
          <w:rFonts w:ascii="Arial" w:hAnsi="Arial" w:cs="Arial"/>
          <w:sz w:val="20"/>
          <w:szCs w:val="20"/>
          <w:lang w:val="en-IN"/>
        </w:rPr>
        <w:t xml:space="preserve"> </w:t>
      </w:r>
      <w:r w:rsidRPr="00AF4F29">
        <w:rPr>
          <w:rFonts w:ascii="Arial" w:hAnsi="Arial" w:cs="Arial"/>
          <w:sz w:val="20"/>
          <w:szCs w:val="20"/>
          <w:lang w:val="en-IN"/>
        </w:rPr>
        <w:t>T.</w:t>
      </w:r>
      <w:r w:rsidR="006A2D88" w:rsidRPr="00AF4F29">
        <w:rPr>
          <w:rFonts w:ascii="Arial" w:hAnsi="Arial" w:cs="Arial"/>
          <w:sz w:val="20"/>
          <w:szCs w:val="20"/>
          <w:lang w:val="en-IN"/>
        </w:rPr>
        <w:t xml:space="preserve"> </w:t>
      </w:r>
      <w:r w:rsidRPr="00AF4F29">
        <w:rPr>
          <w:rFonts w:ascii="Arial" w:hAnsi="Arial" w:cs="Arial"/>
          <w:sz w:val="20"/>
          <w:szCs w:val="20"/>
          <w:lang w:val="en-IN"/>
        </w:rPr>
        <w:t>L., Nghia, N.</w:t>
      </w:r>
      <w:r w:rsidR="006A2D88" w:rsidRPr="00AF4F29">
        <w:rPr>
          <w:rFonts w:ascii="Arial" w:hAnsi="Arial" w:cs="Arial"/>
          <w:sz w:val="20"/>
          <w:szCs w:val="20"/>
          <w:lang w:val="en-IN"/>
        </w:rPr>
        <w:t xml:space="preserve"> </w:t>
      </w:r>
      <w:r w:rsidRPr="00AF4F29">
        <w:rPr>
          <w:rFonts w:ascii="Arial" w:hAnsi="Arial" w:cs="Arial"/>
          <w:sz w:val="20"/>
          <w:szCs w:val="20"/>
          <w:lang w:val="en-IN"/>
        </w:rPr>
        <w:t xml:space="preserve">T., </w:t>
      </w:r>
      <w:r w:rsidR="006A2D88" w:rsidRPr="00AF4F29">
        <w:rPr>
          <w:rFonts w:ascii="Arial" w:hAnsi="Arial" w:cs="Arial"/>
          <w:sz w:val="20"/>
          <w:szCs w:val="20"/>
          <w:lang w:val="en-IN"/>
        </w:rPr>
        <w:t>&amp; Hayashidani, H.</w:t>
      </w:r>
      <w:r w:rsidRPr="00AF4F29">
        <w:rPr>
          <w:rFonts w:ascii="Arial" w:hAnsi="Arial" w:cs="Arial"/>
          <w:sz w:val="20"/>
          <w:szCs w:val="20"/>
          <w:lang w:val="en-IN"/>
        </w:rPr>
        <w:t xml:space="preserve"> </w:t>
      </w:r>
      <w:r w:rsidR="006A2D88" w:rsidRPr="00AF4F29">
        <w:rPr>
          <w:rFonts w:ascii="Arial" w:hAnsi="Arial" w:cs="Arial"/>
          <w:sz w:val="20"/>
          <w:szCs w:val="20"/>
          <w:lang w:val="en-IN"/>
        </w:rPr>
        <w:t>(</w:t>
      </w:r>
      <w:r w:rsidRPr="00AF4F29">
        <w:rPr>
          <w:rFonts w:ascii="Arial" w:hAnsi="Arial" w:cs="Arial"/>
          <w:sz w:val="20"/>
          <w:szCs w:val="20"/>
          <w:lang w:val="en-IN"/>
        </w:rPr>
        <w:t>2019</w:t>
      </w:r>
      <w:r w:rsidR="006A2D88" w:rsidRPr="00AF4F29">
        <w:rPr>
          <w:rFonts w:ascii="Arial" w:hAnsi="Arial" w:cs="Arial"/>
          <w:sz w:val="20"/>
          <w:szCs w:val="20"/>
          <w:lang w:val="en-IN"/>
        </w:rPr>
        <w:t>)</w:t>
      </w:r>
      <w:r w:rsidRPr="00AF4F29">
        <w:rPr>
          <w:rFonts w:ascii="Arial" w:hAnsi="Arial" w:cs="Arial"/>
          <w:sz w:val="20"/>
          <w:szCs w:val="20"/>
          <w:lang w:val="en-IN"/>
        </w:rPr>
        <w:t>. Study on effectiveness of activated charcoal and wood vinegar on prevention of piglet diarrhea. Can Tho University Journal of Science</w:t>
      </w:r>
      <w:r w:rsidR="006A2D88" w:rsidRPr="00AF4F29">
        <w:rPr>
          <w:rFonts w:ascii="Arial" w:hAnsi="Arial" w:cs="Arial"/>
          <w:sz w:val="20"/>
          <w:szCs w:val="20"/>
          <w:lang w:val="en-IN"/>
        </w:rPr>
        <w:t>,</w:t>
      </w:r>
      <w:r w:rsidRPr="00AF4F29">
        <w:rPr>
          <w:rFonts w:ascii="Arial" w:hAnsi="Arial" w:cs="Arial"/>
          <w:sz w:val="20"/>
          <w:szCs w:val="20"/>
          <w:lang w:val="en-IN"/>
        </w:rPr>
        <w:t xml:space="preserve"> 11, 9–15. </w:t>
      </w:r>
    </w:p>
    <w:p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 xml:space="preserve">Kondo, T., Kishi, M., Fushimi, T., </w:t>
      </w:r>
      <w:r w:rsidR="006A2D88" w:rsidRPr="00AF4F29">
        <w:rPr>
          <w:rFonts w:ascii="Arial" w:hAnsi="Arial" w:cs="Arial"/>
          <w:sz w:val="20"/>
          <w:szCs w:val="20"/>
          <w:lang w:val="en-IN"/>
        </w:rPr>
        <w:t>&amp; Kaga, T.</w:t>
      </w:r>
      <w:r w:rsidRPr="00AF4F29">
        <w:rPr>
          <w:rFonts w:ascii="Arial" w:hAnsi="Arial" w:cs="Arial"/>
          <w:sz w:val="20"/>
          <w:szCs w:val="20"/>
          <w:lang w:val="en-IN"/>
        </w:rPr>
        <w:t xml:space="preserve"> </w:t>
      </w:r>
      <w:r w:rsidR="006A2D88" w:rsidRPr="00AF4F29">
        <w:rPr>
          <w:rFonts w:ascii="Arial" w:hAnsi="Arial" w:cs="Arial"/>
          <w:sz w:val="20"/>
          <w:szCs w:val="20"/>
          <w:lang w:val="en-IN"/>
        </w:rPr>
        <w:t>(</w:t>
      </w:r>
      <w:r w:rsidRPr="00AF4F29">
        <w:rPr>
          <w:rFonts w:ascii="Arial" w:hAnsi="Arial" w:cs="Arial"/>
          <w:sz w:val="20"/>
          <w:szCs w:val="20"/>
          <w:lang w:val="en-IN"/>
        </w:rPr>
        <w:t>2009</w:t>
      </w:r>
      <w:r w:rsidR="006A2D88" w:rsidRPr="00AF4F29">
        <w:rPr>
          <w:rFonts w:ascii="Arial" w:hAnsi="Arial" w:cs="Arial"/>
          <w:sz w:val="20"/>
          <w:szCs w:val="20"/>
          <w:lang w:val="en-IN"/>
        </w:rPr>
        <w:t>)</w:t>
      </w:r>
      <w:r w:rsidRPr="00AF4F29">
        <w:rPr>
          <w:rFonts w:ascii="Arial" w:hAnsi="Arial" w:cs="Arial"/>
          <w:sz w:val="20"/>
          <w:szCs w:val="20"/>
          <w:lang w:val="en-IN"/>
        </w:rPr>
        <w:t>. Acetic acid upregulates the expression of genes for fatty acid oxidation enzymes in liver to suppress body fat accumulation. Journal of Agricultural and Food Chemistry</w:t>
      </w:r>
      <w:r w:rsidR="006A2D88" w:rsidRPr="00AF4F29">
        <w:rPr>
          <w:rFonts w:ascii="Arial" w:hAnsi="Arial" w:cs="Arial"/>
          <w:sz w:val="20"/>
          <w:szCs w:val="20"/>
          <w:lang w:val="en-IN"/>
        </w:rPr>
        <w:t>,</w:t>
      </w:r>
      <w:r w:rsidRPr="00AF4F29">
        <w:rPr>
          <w:rFonts w:ascii="Arial" w:hAnsi="Arial" w:cs="Arial"/>
          <w:sz w:val="20"/>
          <w:szCs w:val="20"/>
          <w:lang w:val="en-IN"/>
        </w:rPr>
        <w:t xml:space="preserve"> 57(13), 5982-5986. </w:t>
      </w:r>
    </w:p>
    <w:p w:rsidR="00726BC2"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 xml:space="preserve">Kondo, T., Kishi, M., Fushimi, T., Ugajin, S., </w:t>
      </w:r>
      <w:r w:rsidR="006A2D88" w:rsidRPr="00AF4F29">
        <w:rPr>
          <w:rFonts w:ascii="Arial" w:hAnsi="Arial" w:cs="Arial"/>
          <w:sz w:val="20"/>
          <w:szCs w:val="20"/>
          <w:lang w:val="en-IN"/>
        </w:rPr>
        <w:t>&amp; Kaga, T.</w:t>
      </w:r>
      <w:r w:rsidRPr="00AF4F29">
        <w:rPr>
          <w:rFonts w:ascii="Arial" w:hAnsi="Arial" w:cs="Arial"/>
          <w:sz w:val="20"/>
          <w:szCs w:val="20"/>
          <w:lang w:val="en-IN"/>
        </w:rPr>
        <w:t xml:space="preserve"> </w:t>
      </w:r>
      <w:r w:rsidR="006A2D88" w:rsidRPr="00AF4F29">
        <w:rPr>
          <w:rFonts w:ascii="Arial" w:hAnsi="Arial" w:cs="Arial"/>
          <w:sz w:val="20"/>
          <w:szCs w:val="20"/>
          <w:lang w:val="en-IN"/>
        </w:rPr>
        <w:t>(</w:t>
      </w:r>
      <w:r w:rsidRPr="00AF4F29">
        <w:rPr>
          <w:rFonts w:ascii="Arial" w:hAnsi="Arial" w:cs="Arial"/>
          <w:sz w:val="20"/>
          <w:szCs w:val="20"/>
          <w:lang w:val="en-IN"/>
        </w:rPr>
        <w:t>2009</w:t>
      </w:r>
      <w:r w:rsidR="006A2D88" w:rsidRPr="00AF4F29">
        <w:rPr>
          <w:rFonts w:ascii="Arial" w:hAnsi="Arial" w:cs="Arial"/>
          <w:sz w:val="20"/>
          <w:szCs w:val="20"/>
          <w:lang w:val="en-IN"/>
        </w:rPr>
        <w:t>)</w:t>
      </w:r>
      <w:r w:rsidRPr="00AF4F29">
        <w:rPr>
          <w:rFonts w:ascii="Arial" w:hAnsi="Arial" w:cs="Arial"/>
          <w:sz w:val="20"/>
          <w:szCs w:val="20"/>
          <w:lang w:val="en-IN"/>
        </w:rPr>
        <w:t>. Vinegar intake reduces body weight, body fat mass, and serum triglyceride levels in obese Japanese subjects. Bioscience, Biotechnology and Biochemistry</w:t>
      </w:r>
      <w:r w:rsidR="006A2D88" w:rsidRPr="00AF4F29">
        <w:rPr>
          <w:rFonts w:ascii="Arial" w:hAnsi="Arial" w:cs="Arial"/>
          <w:sz w:val="20"/>
          <w:szCs w:val="20"/>
          <w:lang w:val="en-IN"/>
        </w:rPr>
        <w:t>,</w:t>
      </w:r>
      <w:r w:rsidRPr="00AF4F29">
        <w:rPr>
          <w:rFonts w:ascii="Arial" w:hAnsi="Arial" w:cs="Arial"/>
          <w:sz w:val="20"/>
          <w:szCs w:val="20"/>
          <w:lang w:val="en-IN"/>
        </w:rPr>
        <w:t xml:space="preserve"> 73(8), 1837-–1843.</w:t>
      </w:r>
    </w:p>
    <w:p w:rsidR="00A45830" w:rsidRPr="00AF4F29" w:rsidRDefault="00AF4F29" w:rsidP="00DB4B2F">
      <w:pPr>
        <w:jc w:val="both"/>
        <w:rPr>
          <w:rFonts w:ascii="Arial" w:hAnsi="Arial" w:cs="Arial"/>
          <w:sz w:val="20"/>
          <w:szCs w:val="20"/>
          <w:lang w:val="en-IN"/>
        </w:rPr>
      </w:pPr>
      <w:r>
        <w:rPr>
          <w:rFonts w:ascii="Arial" w:hAnsi="Arial" w:cs="Arial"/>
          <w:sz w:val="20"/>
          <w:szCs w:val="20"/>
          <w:lang w:val="en-IN"/>
        </w:rPr>
        <w:t>Lansky, V. (</w:t>
      </w:r>
      <w:r w:rsidR="00726BC2" w:rsidRPr="00AF4F29">
        <w:rPr>
          <w:rFonts w:ascii="Arial" w:hAnsi="Arial" w:cs="Arial"/>
          <w:sz w:val="20"/>
          <w:szCs w:val="20"/>
          <w:lang w:val="en-IN"/>
        </w:rPr>
        <w:t>2004</w:t>
      </w:r>
      <w:r>
        <w:rPr>
          <w:rFonts w:ascii="Arial" w:hAnsi="Arial" w:cs="Arial"/>
          <w:sz w:val="20"/>
          <w:szCs w:val="20"/>
          <w:lang w:val="en-IN"/>
        </w:rPr>
        <w:t>)</w:t>
      </w:r>
      <w:r w:rsidR="00726BC2" w:rsidRPr="00AF4F29">
        <w:rPr>
          <w:rFonts w:ascii="Arial" w:hAnsi="Arial" w:cs="Arial"/>
          <w:sz w:val="20"/>
          <w:szCs w:val="20"/>
          <w:lang w:val="en-IN"/>
        </w:rPr>
        <w:t xml:space="preserve">. Vinegar: over 400 various, versatile &amp; very good uses you've probably never thought of. Book peddlers, i-vi. </w:t>
      </w:r>
    </w:p>
    <w:p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Laranjinha, J.</w:t>
      </w:r>
      <w:r w:rsidR="006A2D88" w:rsidRPr="00AF4F29">
        <w:rPr>
          <w:rFonts w:ascii="Arial" w:hAnsi="Arial" w:cs="Arial"/>
          <w:sz w:val="20"/>
          <w:szCs w:val="20"/>
          <w:lang w:val="en-IN"/>
        </w:rPr>
        <w:t xml:space="preserve"> </w:t>
      </w:r>
      <w:r w:rsidRPr="00AF4F29">
        <w:rPr>
          <w:rFonts w:ascii="Arial" w:hAnsi="Arial" w:cs="Arial"/>
          <w:sz w:val="20"/>
          <w:szCs w:val="20"/>
          <w:lang w:val="en-IN"/>
        </w:rPr>
        <w:t>A., Almeida, L.</w:t>
      </w:r>
      <w:r w:rsidR="006A2D88" w:rsidRPr="00AF4F29">
        <w:rPr>
          <w:rFonts w:ascii="Arial" w:hAnsi="Arial" w:cs="Arial"/>
          <w:sz w:val="20"/>
          <w:szCs w:val="20"/>
          <w:lang w:val="en-IN"/>
        </w:rPr>
        <w:t xml:space="preserve"> </w:t>
      </w:r>
      <w:r w:rsidRPr="00AF4F29">
        <w:rPr>
          <w:rFonts w:ascii="Arial" w:hAnsi="Arial" w:cs="Arial"/>
          <w:sz w:val="20"/>
          <w:szCs w:val="20"/>
          <w:lang w:val="en-IN"/>
        </w:rPr>
        <w:t xml:space="preserve">M., </w:t>
      </w:r>
      <w:r w:rsidR="006A2D88" w:rsidRPr="00AF4F29">
        <w:rPr>
          <w:rFonts w:ascii="Arial" w:hAnsi="Arial" w:cs="Arial"/>
          <w:sz w:val="20"/>
          <w:szCs w:val="20"/>
          <w:lang w:val="en-IN"/>
        </w:rPr>
        <w:t xml:space="preserve">&amp; </w:t>
      </w:r>
      <w:r w:rsidRPr="00AF4F29">
        <w:rPr>
          <w:rFonts w:ascii="Arial" w:hAnsi="Arial" w:cs="Arial"/>
          <w:sz w:val="20"/>
          <w:szCs w:val="20"/>
          <w:lang w:val="en-IN"/>
        </w:rPr>
        <w:t>Madeira, V.</w:t>
      </w:r>
      <w:r w:rsidR="006A2D88" w:rsidRPr="00AF4F29">
        <w:rPr>
          <w:rFonts w:ascii="Arial" w:hAnsi="Arial" w:cs="Arial"/>
          <w:sz w:val="20"/>
          <w:szCs w:val="20"/>
          <w:lang w:val="en-IN"/>
        </w:rPr>
        <w:t xml:space="preserve"> M.</w:t>
      </w:r>
      <w:r w:rsidRPr="00AF4F29">
        <w:rPr>
          <w:rFonts w:ascii="Arial" w:hAnsi="Arial" w:cs="Arial"/>
          <w:sz w:val="20"/>
          <w:szCs w:val="20"/>
          <w:lang w:val="en-IN"/>
        </w:rPr>
        <w:t xml:space="preserve"> </w:t>
      </w:r>
      <w:r w:rsidR="006A2D88" w:rsidRPr="00AF4F29">
        <w:rPr>
          <w:rFonts w:ascii="Arial" w:hAnsi="Arial" w:cs="Arial"/>
          <w:sz w:val="20"/>
          <w:szCs w:val="20"/>
          <w:lang w:val="en-IN"/>
        </w:rPr>
        <w:t>(</w:t>
      </w:r>
      <w:r w:rsidRPr="00AF4F29">
        <w:rPr>
          <w:rFonts w:ascii="Arial" w:hAnsi="Arial" w:cs="Arial"/>
          <w:sz w:val="20"/>
          <w:szCs w:val="20"/>
          <w:lang w:val="en-IN"/>
        </w:rPr>
        <w:t>1994</w:t>
      </w:r>
      <w:r w:rsidR="006A2D88" w:rsidRPr="00AF4F29">
        <w:rPr>
          <w:rFonts w:ascii="Arial" w:hAnsi="Arial" w:cs="Arial"/>
          <w:sz w:val="20"/>
          <w:szCs w:val="20"/>
          <w:lang w:val="en-IN"/>
        </w:rPr>
        <w:t>)</w:t>
      </w:r>
      <w:r w:rsidRPr="00AF4F29">
        <w:rPr>
          <w:rFonts w:ascii="Arial" w:hAnsi="Arial" w:cs="Arial"/>
          <w:sz w:val="20"/>
          <w:szCs w:val="20"/>
          <w:lang w:val="en-IN"/>
        </w:rPr>
        <w:t>. Reactivity of dietary phenolic acids with peroxyl radicals: antioxidant activity upon low density lipoprotein peroxidation. Biochemical Pharmacology</w:t>
      </w:r>
      <w:r w:rsidR="006A2D88" w:rsidRPr="00AF4F29">
        <w:rPr>
          <w:rFonts w:ascii="Arial" w:hAnsi="Arial" w:cs="Arial"/>
          <w:sz w:val="20"/>
          <w:szCs w:val="20"/>
          <w:lang w:val="en-IN"/>
        </w:rPr>
        <w:t>,</w:t>
      </w:r>
      <w:r w:rsidRPr="00AF4F29">
        <w:rPr>
          <w:rFonts w:ascii="Arial" w:hAnsi="Arial" w:cs="Arial"/>
          <w:sz w:val="20"/>
          <w:szCs w:val="20"/>
          <w:lang w:val="en-IN"/>
        </w:rPr>
        <w:t xml:space="preserve"> 48(3), 487-494. </w:t>
      </w:r>
    </w:p>
    <w:p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Macasait, D.</w:t>
      </w:r>
      <w:r w:rsidR="006A2D88" w:rsidRPr="00AF4F29">
        <w:rPr>
          <w:rFonts w:ascii="Arial" w:hAnsi="Arial" w:cs="Arial"/>
          <w:sz w:val="20"/>
          <w:szCs w:val="20"/>
          <w:lang w:val="en-IN"/>
        </w:rPr>
        <w:t xml:space="preserve"> </w:t>
      </w:r>
      <w:r w:rsidRPr="00AF4F29">
        <w:rPr>
          <w:rFonts w:ascii="Arial" w:hAnsi="Arial" w:cs="Arial"/>
          <w:sz w:val="20"/>
          <w:szCs w:val="20"/>
          <w:lang w:val="en-IN"/>
        </w:rPr>
        <w:t>R., Roylo, B.</w:t>
      </w:r>
      <w:r w:rsidR="006A2D88" w:rsidRPr="00AF4F29">
        <w:rPr>
          <w:rFonts w:ascii="Arial" w:hAnsi="Arial" w:cs="Arial"/>
          <w:sz w:val="20"/>
          <w:szCs w:val="20"/>
          <w:lang w:val="en-IN"/>
        </w:rPr>
        <w:t xml:space="preserve"> </w:t>
      </w:r>
      <w:r w:rsidRPr="00AF4F29">
        <w:rPr>
          <w:rFonts w:ascii="Arial" w:hAnsi="Arial" w:cs="Arial"/>
          <w:sz w:val="20"/>
          <w:szCs w:val="20"/>
          <w:lang w:val="en-IN"/>
        </w:rPr>
        <w:t xml:space="preserve">B., </w:t>
      </w:r>
      <w:r w:rsidR="006A2D88" w:rsidRPr="00AF4F29">
        <w:rPr>
          <w:rFonts w:ascii="Arial" w:hAnsi="Arial" w:cs="Arial"/>
          <w:sz w:val="20"/>
          <w:szCs w:val="20"/>
          <w:lang w:val="en-IN"/>
        </w:rPr>
        <w:t xml:space="preserve">&amp; </w:t>
      </w:r>
      <w:r w:rsidRPr="00AF4F29">
        <w:rPr>
          <w:rFonts w:ascii="Arial" w:hAnsi="Arial" w:cs="Arial"/>
          <w:sz w:val="20"/>
          <w:szCs w:val="20"/>
          <w:lang w:val="en-IN"/>
        </w:rPr>
        <w:t>Espina, D.</w:t>
      </w:r>
      <w:r w:rsidR="006A2D88" w:rsidRPr="00AF4F29">
        <w:rPr>
          <w:rFonts w:ascii="Arial" w:hAnsi="Arial" w:cs="Arial"/>
          <w:sz w:val="20"/>
          <w:szCs w:val="20"/>
          <w:lang w:val="en-IN"/>
        </w:rPr>
        <w:t xml:space="preserve"> M.</w:t>
      </w:r>
      <w:r w:rsidRPr="00AF4F29">
        <w:rPr>
          <w:rFonts w:ascii="Arial" w:hAnsi="Arial" w:cs="Arial"/>
          <w:sz w:val="20"/>
          <w:szCs w:val="20"/>
          <w:lang w:val="en-IN"/>
        </w:rPr>
        <w:t xml:space="preserve"> </w:t>
      </w:r>
      <w:r w:rsidR="006A2D88" w:rsidRPr="00AF4F29">
        <w:rPr>
          <w:rFonts w:ascii="Arial" w:hAnsi="Arial" w:cs="Arial"/>
          <w:sz w:val="20"/>
          <w:szCs w:val="20"/>
          <w:lang w:val="en-IN"/>
        </w:rPr>
        <w:t>(</w:t>
      </w:r>
      <w:r w:rsidRPr="00AF4F29">
        <w:rPr>
          <w:rFonts w:ascii="Arial" w:hAnsi="Arial" w:cs="Arial"/>
          <w:sz w:val="20"/>
          <w:szCs w:val="20"/>
          <w:lang w:val="en-IN"/>
        </w:rPr>
        <w:t>2021</w:t>
      </w:r>
      <w:r w:rsidR="006A2D88" w:rsidRPr="00AF4F29">
        <w:rPr>
          <w:rFonts w:ascii="Arial" w:hAnsi="Arial" w:cs="Arial"/>
          <w:sz w:val="20"/>
          <w:szCs w:val="20"/>
          <w:lang w:val="en-IN"/>
        </w:rPr>
        <w:t>)</w:t>
      </w:r>
      <w:r w:rsidRPr="00AF4F29">
        <w:rPr>
          <w:rFonts w:ascii="Arial" w:hAnsi="Arial" w:cs="Arial"/>
          <w:sz w:val="20"/>
          <w:szCs w:val="20"/>
          <w:lang w:val="en-IN"/>
        </w:rPr>
        <w:t>. Growth performance of grower pigs (Sus scrofa domesticus L.), nutritional and microbial contents of wet and fermented commercial hog ration with different levels of wood vinegar. Asian Journal of Dairy Food Resarch</w:t>
      </w:r>
      <w:r w:rsidR="001566AD">
        <w:rPr>
          <w:rFonts w:ascii="Arial" w:hAnsi="Arial" w:cs="Arial"/>
          <w:sz w:val="20"/>
          <w:szCs w:val="20"/>
          <w:lang w:val="en-IN"/>
        </w:rPr>
        <w:t>,</w:t>
      </w:r>
      <w:r w:rsidRPr="00AF4F29">
        <w:rPr>
          <w:rFonts w:ascii="Arial" w:hAnsi="Arial" w:cs="Arial"/>
          <w:sz w:val="20"/>
          <w:szCs w:val="20"/>
          <w:lang w:val="en-IN"/>
        </w:rPr>
        <w:t xml:space="preserve"> 40, 220–224. </w:t>
      </w:r>
    </w:p>
    <w:p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Mitrou, P., Petsiou, E., Papakonstantinou, E., Maratou, E., Lambadiari, V., Dimitriadis, P.,</w:t>
      </w:r>
      <w:r w:rsidR="002838FC" w:rsidRPr="00AF4F29">
        <w:rPr>
          <w:rFonts w:ascii="Arial" w:hAnsi="Arial" w:cs="Arial"/>
          <w:sz w:val="20"/>
          <w:szCs w:val="20"/>
          <w:lang w:val="en-IN"/>
        </w:rPr>
        <w:t xml:space="preserve"> et al.</w:t>
      </w:r>
      <w:r w:rsidRPr="00AF4F29">
        <w:rPr>
          <w:rFonts w:ascii="Arial" w:hAnsi="Arial" w:cs="Arial"/>
          <w:sz w:val="20"/>
          <w:szCs w:val="20"/>
          <w:lang w:val="en-IN"/>
        </w:rPr>
        <w:t xml:space="preserve"> </w:t>
      </w:r>
      <w:r w:rsidR="002838FC" w:rsidRPr="00AF4F29">
        <w:rPr>
          <w:rFonts w:ascii="Arial" w:hAnsi="Arial" w:cs="Arial"/>
          <w:sz w:val="20"/>
          <w:szCs w:val="20"/>
          <w:lang w:val="en-IN"/>
        </w:rPr>
        <w:t>(</w:t>
      </w:r>
      <w:r w:rsidRPr="00AF4F29">
        <w:rPr>
          <w:rFonts w:ascii="Arial" w:hAnsi="Arial" w:cs="Arial"/>
          <w:sz w:val="20"/>
          <w:szCs w:val="20"/>
          <w:lang w:val="en-IN"/>
        </w:rPr>
        <w:t>2015</w:t>
      </w:r>
      <w:r w:rsidR="002838FC" w:rsidRPr="00AF4F29">
        <w:rPr>
          <w:rFonts w:ascii="Arial" w:hAnsi="Arial" w:cs="Arial"/>
          <w:sz w:val="20"/>
          <w:szCs w:val="20"/>
          <w:lang w:val="en-IN"/>
        </w:rPr>
        <w:t>)</w:t>
      </w:r>
      <w:r w:rsidRPr="00AF4F29">
        <w:rPr>
          <w:rFonts w:ascii="Arial" w:hAnsi="Arial" w:cs="Arial"/>
          <w:sz w:val="20"/>
          <w:szCs w:val="20"/>
          <w:lang w:val="en-IN"/>
        </w:rPr>
        <w:t>. Vinegar consumption increases insulin-stimulated glucose uptake by the forearm muscle in humans with type 2 diabetes. Journal of Diabetes Research</w:t>
      </w:r>
      <w:r w:rsidR="002838FC" w:rsidRPr="00AF4F29">
        <w:rPr>
          <w:rFonts w:ascii="Arial" w:hAnsi="Arial" w:cs="Arial"/>
          <w:sz w:val="20"/>
          <w:szCs w:val="20"/>
          <w:lang w:val="en-IN"/>
        </w:rPr>
        <w:t>,</w:t>
      </w:r>
      <w:r w:rsidRPr="00AF4F29">
        <w:rPr>
          <w:rFonts w:ascii="Arial" w:hAnsi="Arial" w:cs="Arial"/>
          <w:sz w:val="20"/>
          <w:szCs w:val="20"/>
          <w:lang w:val="en-IN"/>
        </w:rPr>
        <w:t xml:space="preserve"> 175204. </w:t>
      </w:r>
    </w:p>
    <w:p w:rsidR="00726BC2"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Morozova, O.</w:t>
      </w:r>
      <w:r w:rsidR="002838FC" w:rsidRPr="00AF4F29">
        <w:rPr>
          <w:rFonts w:ascii="Arial" w:hAnsi="Arial" w:cs="Arial"/>
          <w:sz w:val="20"/>
          <w:szCs w:val="20"/>
          <w:lang w:val="en-IN"/>
        </w:rPr>
        <w:t xml:space="preserve"> </w:t>
      </w:r>
      <w:r w:rsidRPr="00AF4F29">
        <w:rPr>
          <w:rFonts w:ascii="Arial" w:hAnsi="Arial" w:cs="Arial"/>
          <w:sz w:val="20"/>
          <w:szCs w:val="20"/>
          <w:lang w:val="en-IN"/>
        </w:rPr>
        <w:t xml:space="preserve">B., </w:t>
      </w:r>
      <w:r w:rsidR="002838FC" w:rsidRPr="00AF4F29">
        <w:rPr>
          <w:rFonts w:ascii="Arial" w:hAnsi="Arial" w:cs="Arial"/>
          <w:sz w:val="20"/>
          <w:szCs w:val="20"/>
          <w:lang w:val="en-IN"/>
        </w:rPr>
        <w:t xml:space="preserve">&amp; </w:t>
      </w:r>
      <w:r w:rsidRPr="00AF4F29">
        <w:rPr>
          <w:rFonts w:ascii="Arial" w:hAnsi="Arial" w:cs="Arial"/>
          <w:sz w:val="20"/>
          <w:szCs w:val="20"/>
          <w:lang w:val="en-IN"/>
        </w:rPr>
        <w:t>Yurkovskaya, A.</w:t>
      </w:r>
      <w:r w:rsidR="002838FC" w:rsidRPr="00AF4F29">
        <w:rPr>
          <w:rFonts w:ascii="Arial" w:hAnsi="Arial" w:cs="Arial"/>
          <w:sz w:val="20"/>
          <w:szCs w:val="20"/>
          <w:lang w:val="en-IN"/>
        </w:rPr>
        <w:t xml:space="preserve"> V.</w:t>
      </w:r>
      <w:r w:rsidRPr="00AF4F29">
        <w:rPr>
          <w:rFonts w:ascii="Arial" w:hAnsi="Arial" w:cs="Arial"/>
          <w:sz w:val="20"/>
          <w:szCs w:val="20"/>
          <w:lang w:val="en-IN"/>
        </w:rPr>
        <w:t xml:space="preserve"> </w:t>
      </w:r>
      <w:r w:rsidR="002838FC" w:rsidRPr="00AF4F29">
        <w:rPr>
          <w:rFonts w:ascii="Arial" w:hAnsi="Arial" w:cs="Arial"/>
          <w:sz w:val="20"/>
          <w:szCs w:val="20"/>
          <w:lang w:val="en-IN"/>
        </w:rPr>
        <w:t>(</w:t>
      </w:r>
      <w:r w:rsidRPr="00AF4F29">
        <w:rPr>
          <w:rFonts w:ascii="Arial" w:hAnsi="Arial" w:cs="Arial"/>
          <w:sz w:val="20"/>
          <w:szCs w:val="20"/>
          <w:lang w:val="en-IN"/>
        </w:rPr>
        <w:t>2015</w:t>
      </w:r>
      <w:r w:rsidR="002838FC" w:rsidRPr="00AF4F29">
        <w:rPr>
          <w:rFonts w:ascii="Arial" w:hAnsi="Arial" w:cs="Arial"/>
          <w:sz w:val="20"/>
          <w:szCs w:val="20"/>
          <w:lang w:val="en-IN"/>
        </w:rPr>
        <w:t>)</w:t>
      </w:r>
      <w:r w:rsidRPr="00AF4F29">
        <w:rPr>
          <w:rFonts w:ascii="Arial" w:hAnsi="Arial" w:cs="Arial"/>
          <w:sz w:val="20"/>
          <w:szCs w:val="20"/>
          <w:lang w:val="en-IN"/>
        </w:rPr>
        <w:t>.  Modulation of the rate of reversible electron transfer in oxidized tryptophan and tyrosine containing peptides in acidic aqueous solution. Journal of Physical Chemistry</w:t>
      </w:r>
      <w:r w:rsidR="002838FC" w:rsidRPr="00AF4F29">
        <w:rPr>
          <w:rFonts w:ascii="Arial" w:hAnsi="Arial" w:cs="Arial"/>
          <w:sz w:val="20"/>
          <w:szCs w:val="20"/>
          <w:lang w:val="en-IN"/>
        </w:rPr>
        <w:t xml:space="preserve">, </w:t>
      </w:r>
      <w:r w:rsidRPr="00AF4F29">
        <w:rPr>
          <w:rFonts w:ascii="Arial" w:hAnsi="Arial" w:cs="Arial"/>
          <w:sz w:val="20"/>
          <w:szCs w:val="20"/>
          <w:lang w:val="en-IN"/>
        </w:rPr>
        <w:t>119, 140-149.</w:t>
      </w:r>
    </w:p>
    <w:p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Nishino, H., Murakoshi, M., Mou, X.Y., Wa</w:t>
      </w:r>
      <w:r w:rsidR="002838FC" w:rsidRPr="00AF4F29">
        <w:rPr>
          <w:rFonts w:ascii="Arial" w:hAnsi="Arial" w:cs="Arial"/>
          <w:sz w:val="20"/>
          <w:szCs w:val="20"/>
          <w:lang w:val="en-IN"/>
        </w:rPr>
        <w:t>da, S., Masuda, M., Ohsaka, Y., et al.</w:t>
      </w:r>
      <w:r w:rsidRPr="00AF4F29">
        <w:rPr>
          <w:rFonts w:ascii="Arial" w:hAnsi="Arial" w:cs="Arial"/>
          <w:sz w:val="20"/>
          <w:szCs w:val="20"/>
          <w:lang w:val="en-IN"/>
        </w:rPr>
        <w:t xml:space="preserve"> </w:t>
      </w:r>
      <w:r w:rsidR="002838FC" w:rsidRPr="00AF4F29">
        <w:rPr>
          <w:rFonts w:ascii="Arial" w:hAnsi="Arial" w:cs="Arial"/>
          <w:sz w:val="20"/>
          <w:szCs w:val="20"/>
          <w:lang w:val="en-IN"/>
        </w:rPr>
        <w:t>(</w:t>
      </w:r>
      <w:r w:rsidRPr="00AF4F29">
        <w:rPr>
          <w:rFonts w:ascii="Arial" w:hAnsi="Arial" w:cs="Arial"/>
          <w:sz w:val="20"/>
          <w:szCs w:val="20"/>
          <w:lang w:val="en-IN"/>
        </w:rPr>
        <w:t>2005</w:t>
      </w:r>
      <w:r w:rsidR="002838FC" w:rsidRPr="00AF4F29">
        <w:rPr>
          <w:rFonts w:ascii="Arial" w:hAnsi="Arial" w:cs="Arial"/>
          <w:sz w:val="20"/>
          <w:szCs w:val="20"/>
          <w:lang w:val="en-IN"/>
        </w:rPr>
        <w:t>)</w:t>
      </w:r>
      <w:r w:rsidRPr="00AF4F29">
        <w:rPr>
          <w:rFonts w:ascii="Arial" w:hAnsi="Arial" w:cs="Arial"/>
          <w:sz w:val="20"/>
          <w:szCs w:val="20"/>
          <w:lang w:val="en-IN"/>
        </w:rPr>
        <w:t>. Cancer prevention by phytochemicals. Oncology</w:t>
      </w:r>
      <w:r w:rsidR="002838FC" w:rsidRPr="00AF4F29">
        <w:rPr>
          <w:rFonts w:ascii="Arial" w:hAnsi="Arial" w:cs="Arial"/>
          <w:sz w:val="20"/>
          <w:szCs w:val="20"/>
          <w:lang w:val="en-IN"/>
        </w:rPr>
        <w:t>,</w:t>
      </w:r>
      <w:r w:rsidRPr="00AF4F29">
        <w:rPr>
          <w:rFonts w:ascii="Arial" w:hAnsi="Arial" w:cs="Arial"/>
          <w:sz w:val="20"/>
          <w:szCs w:val="20"/>
          <w:lang w:val="en-IN"/>
        </w:rPr>
        <w:t xml:space="preserve"> 69, 38–40. </w:t>
      </w:r>
    </w:p>
    <w:p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Nunes, T.</w:t>
      </w:r>
      <w:r w:rsidR="002838FC" w:rsidRPr="00AF4F29">
        <w:rPr>
          <w:rFonts w:ascii="Arial" w:hAnsi="Arial" w:cs="Arial"/>
          <w:sz w:val="20"/>
          <w:szCs w:val="20"/>
          <w:lang w:val="en-IN"/>
        </w:rPr>
        <w:t xml:space="preserve"> </w:t>
      </w:r>
      <w:r w:rsidRPr="00AF4F29">
        <w:rPr>
          <w:rFonts w:ascii="Arial" w:hAnsi="Arial" w:cs="Arial"/>
          <w:sz w:val="20"/>
          <w:szCs w:val="20"/>
          <w:lang w:val="en-IN"/>
        </w:rPr>
        <w:t xml:space="preserve">S. </w:t>
      </w:r>
      <w:r w:rsidR="00AF4F29">
        <w:rPr>
          <w:rFonts w:ascii="Arial" w:hAnsi="Arial" w:cs="Arial"/>
          <w:sz w:val="20"/>
          <w:szCs w:val="20"/>
          <w:lang w:val="en-IN"/>
        </w:rPr>
        <w:t xml:space="preserve">(2019). </w:t>
      </w:r>
      <w:r w:rsidRPr="00AF4F29">
        <w:rPr>
          <w:rFonts w:ascii="Arial" w:hAnsi="Arial" w:cs="Arial"/>
          <w:sz w:val="20"/>
          <w:szCs w:val="20"/>
          <w:lang w:val="en-IN"/>
        </w:rPr>
        <w:t>Pyroligneous Extract in Japanese Quail Feed. Master’s Thesis, Graduate Program in Veterinary Sciences, Center for Agricultural Sciences and Engineering, Universidade Federal do Espírito Santo</w:t>
      </w:r>
      <w:r w:rsidR="00AF4F29">
        <w:rPr>
          <w:rFonts w:ascii="Arial" w:hAnsi="Arial" w:cs="Arial"/>
          <w:sz w:val="20"/>
          <w:szCs w:val="20"/>
          <w:lang w:val="en-IN"/>
        </w:rPr>
        <w:t>—UFES, Alegre, ES, Brazil.</w:t>
      </w:r>
      <w:r w:rsidRPr="00AF4F29">
        <w:rPr>
          <w:rFonts w:ascii="Arial" w:hAnsi="Arial" w:cs="Arial"/>
          <w:sz w:val="20"/>
          <w:szCs w:val="20"/>
          <w:lang w:val="en-IN"/>
        </w:rPr>
        <w:t xml:space="preserve"> </w:t>
      </w:r>
    </w:p>
    <w:p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Perron, N.</w:t>
      </w:r>
      <w:r w:rsidR="002838FC" w:rsidRPr="00AF4F29">
        <w:rPr>
          <w:rFonts w:ascii="Arial" w:hAnsi="Arial" w:cs="Arial"/>
          <w:sz w:val="20"/>
          <w:szCs w:val="20"/>
          <w:lang w:val="en-IN"/>
        </w:rPr>
        <w:t xml:space="preserve"> </w:t>
      </w:r>
      <w:r w:rsidRPr="00AF4F29">
        <w:rPr>
          <w:rFonts w:ascii="Arial" w:hAnsi="Arial" w:cs="Arial"/>
          <w:sz w:val="20"/>
          <w:szCs w:val="20"/>
          <w:lang w:val="en-IN"/>
        </w:rPr>
        <w:t xml:space="preserve">R., </w:t>
      </w:r>
      <w:r w:rsidR="002838FC" w:rsidRPr="00AF4F29">
        <w:rPr>
          <w:rFonts w:ascii="Arial" w:hAnsi="Arial" w:cs="Arial"/>
          <w:sz w:val="20"/>
          <w:szCs w:val="20"/>
          <w:lang w:val="en-IN"/>
        </w:rPr>
        <w:t xml:space="preserve">&amp; </w:t>
      </w:r>
      <w:r w:rsidRPr="00AF4F29">
        <w:rPr>
          <w:rFonts w:ascii="Arial" w:hAnsi="Arial" w:cs="Arial"/>
          <w:sz w:val="20"/>
          <w:szCs w:val="20"/>
          <w:lang w:val="en-IN"/>
        </w:rPr>
        <w:t>Brumaghim, J.</w:t>
      </w:r>
      <w:r w:rsidR="002838FC" w:rsidRPr="00AF4F29">
        <w:rPr>
          <w:rFonts w:ascii="Arial" w:hAnsi="Arial" w:cs="Arial"/>
          <w:sz w:val="20"/>
          <w:szCs w:val="20"/>
          <w:lang w:val="en-IN"/>
        </w:rPr>
        <w:t xml:space="preserve"> L.</w:t>
      </w:r>
      <w:r w:rsidRPr="00AF4F29">
        <w:rPr>
          <w:rFonts w:ascii="Arial" w:hAnsi="Arial" w:cs="Arial"/>
          <w:sz w:val="20"/>
          <w:szCs w:val="20"/>
          <w:lang w:val="en-IN"/>
        </w:rPr>
        <w:t xml:space="preserve"> </w:t>
      </w:r>
      <w:r w:rsidR="002838FC" w:rsidRPr="00AF4F29">
        <w:rPr>
          <w:rFonts w:ascii="Arial" w:hAnsi="Arial" w:cs="Arial"/>
          <w:sz w:val="20"/>
          <w:szCs w:val="20"/>
          <w:lang w:val="en-IN"/>
        </w:rPr>
        <w:t>(</w:t>
      </w:r>
      <w:r w:rsidRPr="00AF4F29">
        <w:rPr>
          <w:rFonts w:ascii="Arial" w:hAnsi="Arial" w:cs="Arial"/>
          <w:sz w:val="20"/>
          <w:szCs w:val="20"/>
          <w:lang w:val="en-IN"/>
        </w:rPr>
        <w:t>2009</w:t>
      </w:r>
      <w:r w:rsidR="002838FC" w:rsidRPr="00AF4F29">
        <w:rPr>
          <w:rFonts w:ascii="Arial" w:hAnsi="Arial" w:cs="Arial"/>
          <w:sz w:val="20"/>
          <w:szCs w:val="20"/>
          <w:lang w:val="en-IN"/>
        </w:rPr>
        <w:t>)</w:t>
      </w:r>
      <w:r w:rsidRPr="00AF4F29">
        <w:rPr>
          <w:rFonts w:ascii="Arial" w:hAnsi="Arial" w:cs="Arial"/>
          <w:sz w:val="20"/>
          <w:szCs w:val="20"/>
          <w:lang w:val="en-IN"/>
        </w:rPr>
        <w:t>. A review of the antioxidant mechanisms of polyphenol compounds related to iron binding. Cell Biochemistry and Biophysics</w:t>
      </w:r>
      <w:r w:rsidR="00AF4F29" w:rsidRPr="00AF4F29">
        <w:rPr>
          <w:rFonts w:ascii="Arial" w:hAnsi="Arial" w:cs="Arial"/>
          <w:sz w:val="20"/>
          <w:szCs w:val="20"/>
          <w:lang w:val="en-IN"/>
        </w:rPr>
        <w:t>,</w:t>
      </w:r>
      <w:r w:rsidRPr="00AF4F29">
        <w:rPr>
          <w:rFonts w:ascii="Arial" w:hAnsi="Arial" w:cs="Arial"/>
          <w:sz w:val="20"/>
          <w:szCs w:val="20"/>
          <w:lang w:val="en-IN"/>
        </w:rPr>
        <w:t xml:space="preserve"> 53(2), 75-100. </w:t>
      </w:r>
    </w:p>
    <w:p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Petsiou, E.</w:t>
      </w:r>
      <w:r w:rsidR="002838FC" w:rsidRPr="00AF4F29">
        <w:rPr>
          <w:rFonts w:ascii="Arial" w:hAnsi="Arial" w:cs="Arial"/>
          <w:sz w:val="20"/>
          <w:szCs w:val="20"/>
          <w:lang w:val="en-IN"/>
        </w:rPr>
        <w:t xml:space="preserve"> </w:t>
      </w:r>
      <w:r w:rsidRPr="00AF4F29">
        <w:rPr>
          <w:rFonts w:ascii="Arial" w:hAnsi="Arial" w:cs="Arial"/>
          <w:sz w:val="20"/>
          <w:szCs w:val="20"/>
          <w:lang w:val="en-IN"/>
        </w:rPr>
        <w:t>I., Mitrou, P.</w:t>
      </w:r>
      <w:r w:rsidR="002838FC" w:rsidRPr="00AF4F29">
        <w:rPr>
          <w:rFonts w:ascii="Arial" w:hAnsi="Arial" w:cs="Arial"/>
          <w:sz w:val="20"/>
          <w:szCs w:val="20"/>
          <w:lang w:val="en-IN"/>
        </w:rPr>
        <w:t xml:space="preserve"> </w:t>
      </w:r>
      <w:r w:rsidRPr="00AF4F29">
        <w:rPr>
          <w:rFonts w:ascii="Arial" w:hAnsi="Arial" w:cs="Arial"/>
          <w:sz w:val="20"/>
          <w:szCs w:val="20"/>
          <w:lang w:val="en-IN"/>
        </w:rPr>
        <w:t>I., Raptis, S.</w:t>
      </w:r>
      <w:r w:rsidR="002838FC" w:rsidRPr="00AF4F29">
        <w:rPr>
          <w:rFonts w:ascii="Arial" w:hAnsi="Arial" w:cs="Arial"/>
          <w:sz w:val="20"/>
          <w:szCs w:val="20"/>
          <w:lang w:val="en-IN"/>
        </w:rPr>
        <w:t xml:space="preserve"> </w:t>
      </w:r>
      <w:r w:rsidRPr="00AF4F29">
        <w:rPr>
          <w:rFonts w:ascii="Arial" w:hAnsi="Arial" w:cs="Arial"/>
          <w:sz w:val="20"/>
          <w:szCs w:val="20"/>
          <w:lang w:val="en-IN"/>
        </w:rPr>
        <w:t xml:space="preserve">A., </w:t>
      </w:r>
      <w:r w:rsidR="002838FC" w:rsidRPr="00AF4F29">
        <w:rPr>
          <w:rFonts w:ascii="Arial" w:hAnsi="Arial" w:cs="Arial"/>
          <w:sz w:val="20"/>
          <w:szCs w:val="20"/>
          <w:lang w:val="en-IN"/>
        </w:rPr>
        <w:t xml:space="preserve">&amp; </w:t>
      </w:r>
      <w:r w:rsidRPr="00AF4F29">
        <w:rPr>
          <w:rFonts w:ascii="Arial" w:hAnsi="Arial" w:cs="Arial"/>
          <w:sz w:val="20"/>
          <w:szCs w:val="20"/>
          <w:lang w:val="en-IN"/>
        </w:rPr>
        <w:t>Dimitriadis, G.</w:t>
      </w:r>
      <w:r w:rsidR="002838FC" w:rsidRPr="00AF4F29">
        <w:rPr>
          <w:rFonts w:ascii="Arial" w:hAnsi="Arial" w:cs="Arial"/>
          <w:sz w:val="20"/>
          <w:szCs w:val="20"/>
          <w:lang w:val="en-IN"/>
        </w:rPr>
        <w:t xml:space="preserve"> D.</w:t>
      </w:r>
      <w:r w:rsidRPr="00AF4F29">
        <w:rPr>
          <w:rFonts w:ascii="Arial" w:hAnsi="Arial" w:cs="Arial"/>
          <w:sz w:val="20"/>
          <w:szCs w:val="20"/>
          <w:lang w:val="en-IN"/>
        </w:rPr>
        <w:t xml:space="preserve"> </w:t>
      </w:r>
      <w:r w:rsidR="002838FC" w:rsidRPr="00AF4F29">
        <w:rPr>
          <w:rFonts w:ascii="Arial" w:hAnsi="Arial" w:cs="Arial"/>
          <w:sz w:val="20"/>
          <w:szCs w:val="20"/>
          <w:lang w:val="en-IN"/>
        </w:rPr>
        <w:t>(</w:t>
      </w:r>
      <w:r w:rsidRPr="00AF4F29">
        <w:rPr>
          <w:rFonts w:ascii="Arial" w:hAnsi="Arial" w:cs="Arial"/>
          <w:sz w:val="20"/>
          <w:szCs w:val="20"/>
          <w:lang w:val="en-IN"/>
        </w:rPr>
        <w:t>2014</w:t>
      </w:r>
      <w:r w:rsidR="002838FC" w:rsidRPr="00AF4F29">
        <w:rPr>
          <w:rFonts w:ascii="Arial" w:hAnsi="Arial" w:cs="Arial"/>
          <w:sz w:val="20"/>
          <w:szCs w:val="20"/>
          <w:lang w:val="en-IN"/>
        </w:rPr>
        <w:t>)</w:t>
      </w:r>
      <w:r w:rsidRPr="00AF4F29">
        <w:rPr>
          <w:rFonts w:ascii="Arial" w:hAnsi="Arial" w:cs="Arial"/>
          <w:sz w:val="20"/>
          <w:szCs w:val="20"/>
          <w:lang w:val="en-IN"/>
        </w:rPr>
        <w:t>. Effect and mechanisms of action of vinegar on glucose metabolism, lipid profile, and body weight. Nutrition Reviews</w:t>
      </w:r>
      <w:r w:rsidR="002838FC" w:rsidRPr="00AF4F29">
        <w:rPr>
          <w:rFonts w:ascii="Arial" w:hAnsi="Arial" w:cs="Arial"/>
          <w:sz w:val="20"/>
          <w:szCs w:val="20"/>
          <w:lang w:val="en-IN"/>
        </w:rPr>
        <w:t>, 72(10), 651-</w:t>
      </w:r>
      <w:r w:rsidRPr="00AF4F29">
        <w:rPr>
          <w:rFonts w:ascii="Arial" w:hAnsi="Arial" w:cs="Arial"/>
          <w:sz w:val="20"/>
          <w:szCs w:val="20"/>
          <w:lang w:val="en-IN"/>
        </w:rPr>
        <w:t xml:space="preserve">661. </w:t>
      </w:r>
    </w:p>
    <w:p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 xml:space="preserve">Pinu, F., Carvalho-Silva, S.D., Uetanabaro, A.P., </w:t>
      </w:r>
      <w:r w:rsidR="002838FC" w:rsidRPr="00AF4F29">
        <w:rPr>
          <w:rFonts w:ascii="Arial" w:hAnsi="Arial" w:cs="Arial"/>
          <w:sz w:val="20"/>
          <w:szCs w:val="20"/>
          <w:lang w:val="en-IN"/>
        </w:rPr>
        <w:t>&amp; Villas-Boas, S.G.</w:t>
      </w:r>
      <w:r w:rsidRPr="00AF4F29">
        <w:rPr>
          <w:rFonts w:ascii="Arial" w:hAnsi="Arial" w:cs="Arial"/>
          <w:sz w:val="20"/>
          <w:szCs w:val="20"/>
          <w:lang w:val="en-IN"/>
        </w:rPr>
        <w:t xml:space="preserve"> </w:t>
      </w:r>
      <w:r w:rsidR="002838FC" w:rsidRPr="00AF4F29">
        <w:rPr>
          <w:rFonts w:ascii="Arial" w:hAnsi="Arial" w:cs="Arial"/>
          <w:sz w:val="20"/>
          <w:szCs w:val="20"/>
          <w:lang w:val="en-IN"/>
        </w:rPr>
        <w:t>(</w:t>
      </w:r>
      <w:r w:rsidRPr="00AF4F29">
        <w:rPr>
          <w:rFonts w:ascii="Arial" w:hAnsi="Arial" w:cs="Arial"/>
          <w:sz w:val="20"/>
          <w:szCs w:val="20"/>
          <w:lang w:val="en-IN"/>
        </w:rPr>
        <w:t>2016</w:t>
      </w:r>
      <w:r w:rsidR="002838FC" w:rsidRPr="00AF4F29">
        <w:rPr>
          <w:rFonts w:ascii="Arial" w:hAnsi="Arial" w:cs="Arial"/>
          <w:sz w:val="20"/>
          <w:szCs w:val="20"/>
          <w:lang w:val="en-IN"/>
        </w:rPr>
        <w:t>)</w:t>
      </w:r>
      <w:r w:rsidRPr="00AF4F29">
        <w:rPr>
          <w:rFonts w:ascii="Arial" w:hAnsi="Arial" w:cs="Arial"/>
          <w:sz w:val="20"/>
          <w:szCs w:val="20"/>
          <w:lang w:val="en-IN"/>
        </w:rPr>
        <w:t>. Vinegar metabolomics: An explorative study of commercial balsamic vinegars using gas chromatography-mass spectrometry. Metabolites</w:t>
      </w:r>
      <w:r w:rsidR="002838FC" w:rsidRPr="00AF4F29">
        <w:rPr>
          <w:rFonts w:ascii="Arial" w:hAnsi="Arial" w:cs="Arial"/>
          <w:sz w:val="20"/>
          <w:szCs w:val="20"/>
          <w:lang w:val="en-IN"/>
        </w:rPr>
        <w:t>,</w:t>
      </w:r>
      <w:r w:rsidRPr="00AF4F29">
        <w:rPr>
          <w:rFonts w:ascii="Arial" w:hAnsi="Arial" w:cs="Arial"/>
          <w:sz w:val="20"/>
          <w:szCs w:val="20"/>
          <w:lang w:val="en-IN"/>
        </w:rPr>
        <w:t xml:space="preserve"> 6(3), 22. </w:t>
      </w:r>
    </w:p>
    <w:p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lastRenderedPageBreak/>
        <w:t xml:space="preserve">Rattanawut, J., Todsadee, A., </w:t>
      </w:r>
      <w:r w:rsidR="002838FC" w:rsidRPr="00AF4F29">
        <w:rPr>
          <w:rFonts w:ascii="Arial" w:hAnsi="Arial" w:cs="Arial"/>
          <w:sz w:val="20"/>
          <w:szCs w:val="20"/>
          <w:lang w:val="en-IN"/>
        </w:rPr>
        <w:t>&amp; Yamauchi, K.</w:t>
      </w:r>
      <w:r w:rsidRPr="00AF4F29">
        <w:rPr>
          <w:rFonts w:ascii="Arial" w:hAnsi="Arial" w:cs="Arial"/>
          <w:sz w:val="20"/>
          <w:szCs w:val="20"/>
          <w:lang w:val="en-IN"/>
        </w:rPr>
        <w:t xml:space="preserve"> </w:t>
      </w:r>
      <w:r w:rsidR="002838FC" w:rsidRPr="00AF4F29">
        <w:rPr>
          <w:rFonts w:ascii="Arial" w:hAnsi="Arial" w:cs="Arial"/>
          <w:sz w:val="20"/>
          <w:szCs w:val="20"/>
          <w:lang w:val="en-IN"/>
        </w:rPr>
        <w:t>(</w:t>
      </w:r>
      <w:r w:rsidRPr="00AF4F29">
        <w:rPr>
          <w:rFonts w:ascii="Arial" w:hAnsi="Arial" w:cs="Arial"/>
          <w:sz w:val="20"/>
          <w:szCs w:val="20"/>
          <w:lang w:val="en-IN"/>
        </w:rPr>
        <w:t>2017</w:t>
      </w:r>
      <w:r w:rsidR="002838FC" w:rsidRPr="00AF4F29">
        <w:rPr>
          <w:rFonts w:ascii="Arial" w:hAnsi="Arial" w:cs="Arial"/>
          <w:sz w:val="20"/>
          <w:szCs w:val="20"/>
          <w:lang w:val="en-IN"/>
        </w:rPr>
        <w:t>)</w:t>
      </w:r>
      <w:r w:rsidRPr="00AF4F29">
        <w:rPr>
          <w:rFonts w:ascii="Arial" w:hAnsi="Arial" w:cs="Arial"/>
          <w:sz w:val="20"/>
          <w:szCs w:val="20"/>
          <w:lang w:val="en-IN"/>
        </w:rPr>
        <w:t>. Effects of bamboo charcoal powder including vinegar supplementation on performance, eggshell quality, alterations of intestinal villi and intestinal pathogenic bacteria populations of aged laying hens. Italian Journal of Animal Science</w:t>
      </w:r>
      <w:r w:rsidR="002838FC" w:rsidRPr="00AF4F29">
        <w:rPr>
          <w:rFonts w:ascii="Arial" w:hAnsi="Arial" w:cs="Arial"/>
          <w:sz w:val="20"/>
          <w:szCs w:val="20"/>
          <w:lang w:val="en-IN"/>
        </w:rPr>
        <w:t>,</w:t>
      </w:r>
      <w:r w:rsidRPr="00AF4F29">
        <w:rPr>
          <w:rFonts w:ascii="Arial" w:hAnsi="Arial" w:cs="Arial"/>
          <w:sz w:val="20"/>
          <w:szCs w:val="20"/>
          <w:lang w:val="en-IN"/>
        </w:rPr>
        <w:t xml:space="preserve"> 16, 259–265. </w:t>
      </w:r>
    </w:p>
    <w:p w:rsidR="00726BC2"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 xml:space="preserve">Ren, W., Liu, G., Yin, Y., Tan, B., Wu, G., </w:t>
      </w:r>
      <w:r w:rsidR="002838FC" w:rsidRPr="00AF4F29">
        <w:rPr>
          <w:rFonts w:ascii="Arial" w:hAnsi="Arial" w:cs="Arial"/>
          <w:sz w:val="20"/>
          <w:szCs w:val="20"/>
          <w:lang w:val="en-IN"/>
        </w:rPr>
        <w:t xml:space="preserve">&amp; </w:t>
      </w:r>
      <w:r w:rsidRPr="00AF4F29">
        <w:rPr>
          <w:rFonts w:ascii="Arial" w:hAnsi="Arial" w:cs="Arial"/>
          <w:sz w:val="20"/>
          <w:szCs w:val="20"/>
          <w:lang w:val="en-IN"/>
        </w:rPr>
        <w:t xml:space="preserve">Bazer, F.W., </w:t>
      </w:r>
      <w:r w:rsidR="002838FC" w:rsidRPr="00AF4F29">
        <w:rPr>
          <w:rFonts w:ascii="Arial" w:hAnsi="Arial" w:cs="Arial"/>
          <w:sz w:val="20"/>
          <w:szCs w:val="20"/>
          <w:lang w:val="en-IN"/>
        </w:rPr>
        <w:t>et al. (</w:t>
      </w:r>
      <w:r w:rsidRPr="00AF4F29">
        <w:rPr>
          <w:rFonts w:ascii="Arial" w:hAnsi="Arial" w:cs="Arial"/>
          <w:sz w:val="20"/>
          <w:szCs w:val="20"/>
          <w:lang w:val="en-IN"/>
        </w:rPr>
        <w:t>2017</w:t>
      </w:r>
      <w:r w:rsidR="002838FC" w:rsidRPr="00AF4F29">
        <w:rPr>
          <w:rFonts w:ascii="Arial" w:hAnsi="Arial" w:cs="Arial"/>
          <w:sz w:val="20"/>
          <w:szCs w:val="20"/>
          <w:lang w:val="en-IN"/>
        </w:rPr>
        <w:t>)</w:t>
      </w:r>
      <w:r w:rsidRPr="00AF4F29">
        <w:rPr>
          <w:rFonts w:ascii="Arial" w:hAnsi="Arial" w:cs="Arial"/>
          <w:sz w:val="20"/>
          <w:szCs w:val="20"/>
          <w:lang w:val="en-IN"/>
        </w:rPr>
        <w:t>. Amino-acid transporters in T-cell activation and differentiation. Cell Death and Disease</w:t>
      </w:r>
      <w:r w:rsidR="002838FC" w:rsidRPr="00AF4F29">
        <w:rPr>
          <w:rFonts w:ascii="Arial" w:hAnsi="Arial" w:cs="Arial"/>
          <w:sz w:val="20"/>
          <w:szCs w:val="20"/>
          <w:lang w:val="en-IN"/>
        </w:rPr>
        <w:t>,</w:t>
      </w:r>
      <w:r w:rsidRPr="00AF4F29">
        <w:rPr>
          <w:rFonts w:ascii="Arial" w:hAnsi="Arial" w:cs="Arial"/>
          <w:sz w:val="20"/>
          <w:szCs w:val="20"/>
          <w:lang w:val="en-IN"/>
        </w:rPr>
        <w:t xml:space="preserve"> 8, e2655.</w:t>
      </w:r>
    </w:p>
    <w:p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Rice-Evans, C.</w:t>
      </w:r>
      <w:r w:rsidR="002838FC" w:rsidRPr="00AF4F29">
        <w:rPr>
          <w:rFonts w:ascii="Arial" w:hAnsi="Arial" w:cs="Arial"/>
          <w:sz w:val="20"/>
          <w:szCs w:val="20"/>
          <w:lang w:val="en-IN"/>
        </w:rPr>
        <w:t xml:space="preserve"> </w:t>
      </w:r>
      <w:r w:rsidRPr="00AF4F29">
        <w:rPr>
          <w:rFonts w:ascii="Arial" w:hAnsi="Arial" w:cs="Arial"/>
          <w:sz w:val="20"/>
          <w:szCs w:val="20"/>
          <w:lang w:val="en-IN"/>
        </w:rPr>
        <w:t>A., Miller, N.</w:t>
      </w:r>
      <w:r w:rsidR="002838FC" w:rsidRPr="00AF4F29">
        <w:rPr>
          <w:rFonts w:ascii="Arial" w:hAnsi="Arial" w:cs="Arial"/>
          <w:sz w:val="20"/>
          <w:szCs w:val="20"/>
          <w:lang w:val="en-IN"/>
        </w:rPr>
        <w:t xml:space="preserve"> </w:t>
      </w:r>
      <w:r w:rsidRPr="00AF4F29">
        <w:rPr>
          <w:rFonts w:ascii="Arial" w:hAnsi="Arial" w:cs="Arial"/>
          <w:sz w:val="20"/>
          <w:szCs w:val="20"/>
          <w:lang w:val="en-IN"/>
        </w:rPr>
        <w:t xml:space="preserve">J., </w:t>
      </w:r>
      <w:r w:rsidR="002838FC" w:rsidRPr="00AF4F29">
        <w:rPr>
          <w:rFonts w:ascii="Arial" w:hAnsi="Arial" w:cs="Arial"/>
          <w:sz w:val="20"/>
          <w:szCs w:val="20"/>
          <w:lang w:val="en-IN"/>
        </w:rPr>
        <w:t>&amp; Paganga, G.</w:t>
      </w:r>
      <w:r w:rsidRPr="00AF4F29">
        <w:rPr>
          <w:rFonts w:ascii="Arial" w:hAnsi="Arial" w:cs="Arial"/>
          <w:sz w:val="20"/>
          <w:szCs w:val="20"/>
          <w:lang w:val="en-IN"/>
        </w:rPr>
        <w:t xml:space="preserve"> </w:t>
      </w:r>
      <w:r w:rsidR="002838FC" w:rsidRPr="00AF4F29">
        <w:rPr>
          <w:rFonts w:ascii="Arial" w:hAnsi="Arial" w:cs="Arial"/>
          <w:sz w:val="20"/>
          <w:szCs w:val="20"/>
          <w:lang w:val="en-IN"/>
        </w:rPr>
        <w:t>(</w:t>
      </w:r>
      <w:r w:rsidRPr="00AF4F29">
        <w:rPr>
          <w:rFonts w:ascii="Arial" w:hAnsi="Arial" w:cs="Arial"/>
          <w:sz w:val="20"/>
          <w:szCs w:val="20"/>
          <w:lang w:val="en-IN"/>
        </w:rPr>
        <w:t>1996</w:t>
      </w:r>
      <w:r w:rsidR="002838FC" w:rsidRPr="00AF4F29">
        <w:rPr>
          <w:rFonts w:ascii="Arial" w:hAnsi="Arial" w:cs="Arial"/>
          <w:sz w:val="20"/>
          <w:szCs w:val="20"/>
          <w:lang w:val="en-IN"/>
        </w:rPr>
        <w:t>)</w:t>
      </w:r>
      <w:r w:rsidRPr="00AF4F29">
        <w:rPr>
          <w:rFonts w:ascii="Arial" w:hAnsi="Arial" w:cs="Arial"/>
          <w:sz w:val="20"/>
          <w:szCs w:val="20"/>
          <w:lang w:val="en-IN"/>
        </w:rPr>
        <w:t>. Structure-antioxidant activity relationships of flavonoids and phenolic acids. Free Radical Biology and Medicine</w:t>
      </w:r>
      <w:r w:rsidR="002838FC" w:rsidRPr="00AF4F29">
        <w:rPr>
          <w:rFonts w:ascii="Arial" w:hAnsi="Arial" w:cs="Arial"/>
          <w:sz w:val="20"/>
          <w:szCs w:val="20"/>
          <w:lang w:val="en-IN"/>
        </w:rPr>
        <w:t>,</w:t>
      </w:r>
      <w:r w:rsidRPr="00AF4F29">
        <w:rPr>
          <w:rFonts w:ascii="Arial" w:hAnsi="Arial" w:cs="Arial"/>
          <w:sz w:val="20"/>
          <w:szCs w:val="20"/>
          <w:lang w:val="en-IN"/>
        </w:rPr>
        <w:t xml:space="preserve"> 20(7), 933-956. </w:t>
      </w:r>
    </w:p>
    <w:p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 xml:space="preserve">Rodjan, P., Theapparat, Y., Khongthong, S., </w:t>
      </w:r>
      <w:r w:rsidR="002838FC" w:rsidRPr="00AF4F29">
        <w:rPr>
          <w:rFonts w:ascii="Arial" w:hAnsi="Arial" w:cs="Arial"/>
          <w:sz w:val="20"/>
          <w:szCs w:val="20"/>
          <w:lang w:val="en-IN"/>
        </w:rPr>
        <w:t>&amp; Jeenkeawpieam, J.</w:t>
      </w:r>
      <w:r w:rsidRPr="00AF4F29">
        <w:rPr>
          <w:rFonts w:ascii="Arial" w:hAnsi="Arial" w:cs="Arial"/>
          <w:sz w:val="20"/>
          <w:szCs w:val="20"/>
          <w:lang w:val="en-IN"/>
        </w:rPr>
        <w:t xml:space="preserve"> </w:t>
      </w:r>
      <w:r w:rsidR="002838FC" w:rsidRPr="00AF4F29">
        <w:rPr>
          <w:rFonts w:ascii="Arial" w:hAnsi="Arial" w:cs="Arial"/>
          <w:sz w:val="20"/>
          <w:szCs w:val="20"/>
          <w:lang w:val="en-IN"/>
        </w:rPr>
        <w:t>(</w:t>
      </w:r>
      <w:r w:rsidRPr="00AF4F29">
        <w:rPr>
          <w:rFonts w:ascii="Arial" w:hAnsi="Arial" w:cs="Arial"/>
          <w:sz w:val="20"/>
          <w:szCs w:val="20"/>
          <w:lang w:val="en-IN"/>
        </w:rPr>
        <w:t>2018</w:t>
      </w:r>
      <w:r w:rsidR="002838FC" w:rsidRPr="00AF4F29">
        <w:rPr>
          <w:rFonts w:ascii="Arial" w:hAnsi="Arial" w:cs="Arial"/>
          <w:sz w:val="20"/>
          <w:szCs w:val="20"/>
          <w:lang w:val="en-IN"/>
        </w:rPr>
        <w:t>)</w:t>
      </w:r>
      <w:r w:rsidRPr="00AF4F29">
        <w:rPr>
          <w:rFonts w:ascii="Arial" w:hAnsi="Arial" w:cs="Arial"/>
          <w:sz w:val="20"/>
          <w:szCs w:val="20"/>
          <w:lang w:val="en-IN"/>
        </w:rPr>
        <w:t>. Effects of mangosteen wood vinegar as a potential additive on nutrient digestibility in growing pigs. Songklanakarin Journal of Science and Technology</w:t>
      </w:r>
      <w:r w:rsidR="00AF4F29" w:rsidRPr="00AF4F29">
        <w:rPr>
          <w:rFonts w:ascii="Arial" w:hAnsi="Arial" w:cs="Arial"/>
          <w:sz w:val="20"/>
          <w:szCs w:val="20"/>
          <w:lang w:val="en-IN"/>
        </w:rPr>
        <w:t>,</w:t>
      </w:r>
      <w:r w:rsidRPr="00AF4F29">
        <w:rPr>
          <w:rFonts w:ascii="Arial" w:hAnsi="Arial" w:cs="Arial"/>
          <w:sz w:val="20"/>
          <w:szCs w:val="20"/>
          <w:lang w:val="en-IN"/>
        </w:rPr>
        <w:t xml:space="preserve"> 40, 1002–1008. </w:t>
      </w:r>
    </w:p>
    <w:p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Ryther, M.</w:t>
      </w:r>
      <w:r w:rsidR="002838FC" w:rsidRPr="00AF4F29">
        <w:rPr>
          <w:rFonts w:ascii="Arial" w:hAnsi="Arial" w:cs="Arial"/>
          <w:sz w:val="20"/>
          <w:szCs w:val="20"/>
          <w:lang w:val="en-IN"/>
        </w:rPr>
        <w:t xml:space="preserve"> </w:t>
      </w:r>
      <w:r w:rsidR="00AF4F29">
        <w:rPr>
          <w:rFonts w:ascii="Arial" w:hAnsi="Arial" w:cs="Arial"/>
          <w:sz w:val="20"/>
          <w:szCs w:val="20"/>
          <w:lang w:val="en-IN"/>
        </w:rPr>
        <w:t>B.</w:t>
      </w:r>
      <w:r w:rsidRPr="00AF4F29">
        <w:rPr>
          <w:rFonts w:ascii="Arial" w:hAnsi="Arial" w:cs="Arial"/>
          <w:sz w:val="20"/>
          <w:szCs w:val="20"/>
          <w:lang w:val="en-IN"/>
        </w:rPr>
        <w:t xml:space="preserve"> </w:t>
      </w:r>
      <w:r w:rsidR="00AF4F29">
        <w:rPr>
          <w:rFonts w:ascii="Arial" w:hAnsi="Arial" w:cs="Arial"/>
          <w:sz w:val="20"/>
          <w:szCs w:val="20"/>
          <w:lang w:val="en-IN"/>
        </w:rPr>
        <w:t>(</w:t>
      </w:r>
      <w:r w:rsidRPr="00AF4F29">
        <w:rPr>
          <w:rFonts w:ascii="Arial" w:hAnsi="Arial" w:cs="Arial"/>
          <w:sz w:val="20"/>
          <w:szCs w:val="20"/>
          <w:lang w:val="en-IN"/>
        </w:rPr>
        <w:t>2016</w:t>
      </w:r>
      <w:r w:rsidR="00AF4F29">
        <w:rPr>
          <w:rFonts w:ascii="Arial" w:hAnsi="Arial" w:cs="Arial"/>
          <w:sz w:val="20"/>
          <w:szCs w:val="20"/>
          <w:lang w:val="en-IN"/>
        </w:rPr>
        <w:t>)</w:t>
      </w:r>
      <w:r w:rsidRPr="00AF4F29">
        <w:rPr>
          <w:rFonts w:ascii="Arial" w:hAnsi="Arial" w:cs="Arial"/>
          <w:sz w:val="20"/>
          <w:szCs w:val="20"/>
          <w:lang w:val="en-IN"/>
        </w:rPr>
        <w:t xml:space="preserve">. The Dynamic Duo: Vinegar and Baking Soda Two-Volume Set. MBM Books. </w:t>
      </w:r>
    </w:p>
    <w:p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Safari, R., Hoseinifar, S.</w:t>
      </w:r>
      <w:r w:rsidR="002838FC" w:rsidRPr="00AF4F29">
        <w:rPr>
          <w:rFonts w:ascii="Arial" w:hAnsi="Arial" w:cs="Arial"/>
          <w:sz w:val="20"/>
          <w:szCs w:val="20"/>
          <w:lang w:val="en-IN"/>
        </w:rPr>
        <w:t xml:space="preserve"> </w:t>
      </w:r>
      <w:r w:rsidRPr="00AF4F29">
        <w:rPr>
          <w:rFonts w:ascii="Arial" w:hAnsi="Arial" w:cs="Arial"/>
          <w:sz w:val="20"/>
          <w:szCs w:val="20"/>
          <w:lang w:val="en-IN"/>
        </w:rPr>
        <w:t xml:space="preserve">H., Nejadmoghadam, S., </w:t>
      </w:r>
      <w:r w:rsidR="002838FC" w:rsidRPr="00AF4F29">
        <w:rPr>
          <w:rFonts w:ascii="Arial" w:hAnsi="Arial" w:cs="Arial"/>
          <w:sz w:val="20"/>
          <w:szCs w:val="20"/>
          <w:lang w:val="en-IN"/>
        </w:rPr>
        <w:t xml:space="preserve">&amp; </w:t>
      </w:r>
      <w:r w:rsidRPr="00AF4F29">
        <w:rPr>
          <w:rFonts w:ascii="Arial" w:hAnsi="Arial" w:cs="Arial"/>
          <w:sz w:val="20"/>
          <w:szCs w:val="20"/>
          <w:lang w:val="en-IN"/>
        </w:rPr>
        <w:t>Khali</w:t>
      </w:r>
      <w:r w:rsidR="002838FC" w:rsidRPr="00AF4F29">
        <w:rPr>
          <w:rFonts w:ascii="Arial" w:hAnsi="Arial" w:cs="Arial"/>
          <w:sz w:val="20"/>
          <w:szCs w:val="20"/>
          <w:lang w:val="en-IN"/>
        </w:rPr>
        <w:t>li, M.</w:t>
      </w:r>
      <w:r w:rsidRPr="00AF4F29">
        <w:rPr>
          <w:rFonts w:ascii="Arial" w:hAnsi="Arial" w:cs="Arial"/>
          <w:sz w:val="20"/>
          <w:szCs w:val="20"/>
          <w:lang w:val="en-IN"/>
        </w:rPr>
        <w:t xml:space="preserve"> </w:t>
      </w:r>
      <w:r w:rsidR="002838FC" w:rsidRPr="00AF4F29">
        <w:rPr>
          <w:rFonts w:ascii="Arial" w:hAnsi="Arial" w:cs="Arial"/>
          <w:sz w:val="20"/>
          <w:szCs w:val="20"/>
          <w:lang w:val="en-IN"/>
        </w:rPr>
        <w:t>(</w:t>
      </w:r>
      <w:r w:rsidRPr="00AF4F29">
        <w:rPr>
          <w:rFonts w:ascii="Arial" w:hAnsi="Arial" w:cs="Arial"/>
          <w:sz w:val="20"/>
          <w:szCs w:val="20"/>
          <w:lang w:val="en-IN"/>
        </w:rPr>
        <w:t>2017</w:t>
      </w:r>
      <w:r w:rsidR="002838FC" w:rsidRPr="00AF4F29">
        <w:rPr>
          <w:rFonts w:ascii="Arial" w:hAnsi="Arial" w:cs="Arial"/>
          <w:sz w:val="20"/>
          <w:szCs w:val="20"/>
          <w:lang w:val="en-IN"/>
        </w:rPr>
        <w:t>)</w:t>
      </w:r>
      <w:r w:rsidRPr="00AF4F29">
        <w:rPr>
          <w:rFonts w:ascii="Arial" w:hAnsi="Arial" w:cs="Arial"/>
          <w:sz w:val="20"/>
          <w:szCs w:val="20"/>
          <w:lang w:val="en-IN"/>
        </w:rPr>
        <w:t xml:space="preserve">. Apple cider vinegar boosted immunomodulatory and health promoting effects of Lactobacillus casei in common carp (Cyprinus carpio). Fish </w:t>
      </w:r>
      <w:r w:rsidR="001566AD">
        <w:rPr>
          <w:rFonts w:ascii="Arial" w:hAnsi="Arial" w:cs="Arial"/>
          <w:sz w:val="20"/>
          <w:szCs w:val="20"/>
          <w:lang w:val="en-IN"/>
        </w:rPr>
        <w:t xml:space="preserve">&amp; </w:t>
      </w:r>
      <w:r w:rsidRPr="00AF4F29">
        <w:rPr>
          <w:rFonts w:ascii="Arial" w:hAnsi="Arial" w:cs="Arial"/>
          <w:sz w:val="20"/>
          <w:szCs w:val="20"/>
          <w:lang w:val="en-IN"/>
        </w:rPr>
        <w:t>Shellfish Immunol</w:t>
      </w:r>
      <w:r w:rsidR="001566AD">
        <w:rPr>
          <w:rFonts w:ascii="Arial" w:hAnsi="Arial" w:cs="Arial"/>
          <w:sz w:val="20"/>
          <w:szCs w:val="20"/>
          <w:lang w:val="en-IN"/>
        </w:rPr>
        <w:t>ogy</w:t>
      </w:r>
      <w:r w:rsidR="002838FC" w:rsidRPr="00AF4F29">
        <w:rPr>
          <w:rFonts w:ascii="Arial" w:hAnsi="Arial" w:cs="Arial"/>
          <w:sz w:val="20"/>
          <w:szCs w:val="20"/>
          <w:lang w:val="en-IN"/>
        </w:rPr>
        <w:t>,</w:t>
      </w:r>
      <w:r w:rsidRPr="00AF4F29">
        <w:rPr>
          <w:rFonts w:ascii="Arial" w:hAnsi="Arial" w:cs="Arial"/>
          <w:sz w:val="20"/>
          <w:szCs w:val="20"/>
          <w:lang w:val="en-IN"/>
        </w:rPr>
        <w:t xml:space="preserve"> 67, 441-8.</w:t>
      </w:r>
    </w:p>
    <w:p w:rsidR="00A45830"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 xml:space="preserve">Sittiya, J., Yamauchi, K., </w:t>
      </w:r>
      <w:r w:rsidR="002838FC" w:rsidRPr="00AF4F29">
        <w:rPr>
          <w:rFonts w:ascii="Arial" w:hAnsi="Arial" w:cs="Arial"/>
          <w:sz w:val="20"/>
          <w:szCs w:val="20"/>
          <w:lang w:val="en-IN"/>
        </w:rPr>
        <w:t>&amp; Yamauchi, K.</w:t>
      </w:r>
      <w:r w:rsidRPr="00AF4F29">
        <w:rPr>
          <w:rFonts w:ascii="Arial" w:hAnsi="Arial" w:cs="Arial"/>
          <w:sz w:val="20"/>
          <w:szCs w:val="20"/>
          <w:lang w:val="en-IN"/>
        </w:rPr>
        <w:t xml:space="preserve"> </w:t>
      </w:r>
      <w:r w:rsidR="002838FC" w:rsidRPr="00AF4F29">
        <w:rPr>
          <w:rFonts w:ascii="Arial" w:hAnsi="Arial" w:cs="Arial"/>
          <w:sz w:val="20"/>
          <w:szCs w:val="20"/>
          <w:lang w:val="en-IN"/>
        </w:rPr>
        <w:t>(</w:t>
      </w:r>
      <w:r w:rsidRPr="00AF4F29">
        <w:rPr>
          <w:rFonts w:ascii="Arial" w:hAnsi="Arial" w:cs="Arial"/>
          <w:sz w:val="20"/>
          <w:szCs w:val="20"/>
          <w:lang w:val="en-IN"/>
        </w:rPr>
        <w:t>2021</w:t>
      </w:r>
      <w:r w:rsidR="002838FC" w:rsidRPr="00AF4F29">
        <w:rPr>
          <w:rFonts w:ascii="Arial" w:hAnsi="Arial" w:cs="Arial"/>
          <w:sz w:val="20"/>
          <w:szCs w:val="20"/>
          <w:lang w:val="en-IN"/>
        </w:rPr>
        <w:t>)</w:t>
      </w:r>
      <w:r w:rsidRPr="00AF4F29">
        <w:rPr>
          <w:rFonts w:ascii="Arial" w:hAnsi="Arial" w:cs="Arial"/>
          <w:sz w:val="20"/>
          <w:szCs w:val="20"/>
          <w:lang w:val="en-IN"/>
        </w:rPr>
        <w:t>. Bark charcoal powder containing wood vinegar liquid can shorten the time to shipping of broilers raised in tropical areas by activating performance and intestinal function. Canadian Journal of Animal Science</w:t>
      </w:r>
      <w:r w:rsidR="00AF4F29" w:rsidRPr="00AF4F29">
        <w:rPr>
          <w:rFonts w:ascii="Arial" w:hAnsi="Arial" w:cs="Arial"/>
          <w:sz w:val="20"/>
          <w:szCs w:val="20"/>
          <w:lang w:val="en-IN"/>
        </w:rPr>
        <w:t>,</w:t>
      </w:r>
      <w:r w:rsidRPr="00AF4F29">
        <w:rPr>
          <w:rFonts w:ascii="Arial" w:hAnsi="Arial" w:cs="Arial"/>
          <w:sz w:val="20"/>
          <w:szCs w:val="20"/>
          <w:lang w:val="en-IN"/>
        </w:rPr>
        <w:t xml:space="preserve"> 101, 735–744. </w:t>
      </w:r>
    </w:p>
    <w:p w:rsidR="00726BC2" w:rsidRPr="00AF4F29" w:rsidRDefault="00726BC2" w:rsidP="00DB4B2F">
      <w:pPr>
        <w:jc w:val="both"/>
        <w:rPr>
          <w:rFonts w:ascii="Arial" w:hAnsi="Arial" w:cs="Arial"/>
          <w:sz w:val="20"/>
          <w:szCs w:val="20"/>
          <w:lang w:val="en-IN"/>
        </w:rPr>
      </w:pPr>
      <w:r w:rsidRPr="00AF4F29">
        <w:rPr>
          <w:rFonts w:ascii="Arial" w:hAnsi="Arial" w:cs="Arial"/>
          <w:sz w:val="20"/>
          <w:szCs w:val="20"/>
          <w:lang w:val="en-IN"/>
        </w:rPr>
        <w:t xml:space="preserve">Sureshkumar, S., Sampath, V., </w:t>
      </w:r>
      <w:r w:rsidR="002838FC" w:rsidRPr="00AF4F29">
        <w:rPr>
          <w:rFonts w:ascii="Arial" w:hAnsi="Arial" w:cs="Arial"/>
          <w:sz w:val="20"/>
          <w:szCs w:val="20"/>
          <w:lang w:val="en-IN"/>
        </w:rPr>
        <w:t xml:space="preserve">&amp; </w:t>
      </w:r>
      <w:r w:rsidRPr="00AF4F29">
        <w:rPr>
          <w:rFonts w:ascii="Arial" w:hAnsi="Arial" w:cs="Arial"/>
          <w:sz w:val="20"/>
          <w:szCs w:val="20"/>
          <w:lang w:val="en-IN"/>
        </w:rPr>
        <w:t>Kim, I.</w:t>
      </w:r>
      <w:r w:rsidR="002838FC" w:rsidRPr="00AF4F29">
        <w:rPr>
          <w:rFonts w:ascii="Arial" w:hAnsi="Arial" w:cs="Arial"/>
          <w:sz w:val="20"/>
          <w:szCs w:val="20"/>
          <w:lang w:val="en-IN"/>
        </w:rPr>
        <w:t xml:space="preserve"> H.</w:t>
      </w:r>
      <w:r w:rsidRPr="00AF4F29">
        <w:rPr>
          <w:rFonts w:ascii="Arial" w:hAnsi="Arial" w:cs="Arial"/>
          <w:sz w:val="20"/>
          <w:szCs w:val="20"/>
          <w:lang w:val="en-IN"/>
        </w:rPr>
        <w:t xml:space="preserve"> </w:t>
      </w:r>
      <w:r w:rsidR="002838FC" w:rsidRPr="00AF4F29">
        <w:rPr>
          <w:rFonts w:ascii="Arial" w:hAnsi="Arial" w:cs="Arial"/>
          <w:sz w:val="20"/>
          <w:szCs w:val="20"/>
          <w:lang w:val="en-IN"/>
        </w:rPr>
        <w:t>(</w:t>
      </w:r>
      <w:r w:rsidRPr="00AF4F29">
        <w:rPr>
          <w:rFonts w:ascii="Arial" w:hAnsi="Arial" w:cs="Arial"/>
          <w:sz w:val="20"/>
          <w:szCs w:val="20"/>
          <w:lang w:val="en-IN"/>
        </w:rPr>
        <w:t>2021</w:t>
      </w:r>
      <w:r w:rsidR="002838FC" w:rsidRPr="00AF4F29">
        <w:rPr>
          <w:rFonts w:ascii="Arial" w:hAnsi="Arial" w:cs="Arial"/>
          <w:sz w:val="20"/>
          <w:szCs w:val="20"/>
          <w:lang w:val="en-IN"/>
        </w:rPr>
        <w:t>)</w:t>
      </w:r>
      <w:r w:rsidRPr="00AF4F29">
        <w:rPr>
          <w:rFonts w:ascii="Arial" w:hAnsi="Arial" w:cs="Arial"/>
          <w:sz w:val="20"/>
          <w:szCs w:val="20"/>
          <w:lang w:val="en-IN"/>
        </w:rPr>
        <w:t>. The influence of dietary inclusion of wood vinegar supplementation on growth performance, nutrient digestibility, and meat quality in grower-finisher pigs. Acta Biochimica Polonica</w:t>
      </w:r>
      <w:r w:rsidR="002838FC" w:rsidRPr="00AF4F29">
        <w:rPr>
          <w:rFonts w:ascii="Arial" w:hAnsi="Arial" w:cs="Arial"/>
          <w:sz w:val="20"/>
          <w:szCs w:val="20"/>
          <w:lang w:val="en-IN"/>
        </w:rPr>
        <w:t>,</w:t>
      </w:r>
      <w:r w:rsidRPr="00AF4F29">
        <w:rPr>
          <w:rFonts w:ascii="Arial" w:hAnsi="Arial" w:cs="Arial"/>
          <w:sz w:val="20"/>
          <w:szCs w:val="20"/>
          <w:lang w:val="en-IN"/>
        </w:rPr>
        <w:t xml:space="preserve"> 68, 287–292.</w:t>
      </w:r>
    </w:p>
    <w:p w:rsidR="00A45830" w:rsidRPr="00AF4F29" w:rsidRDefault="00A45830" w:rsidP="00DB4B2F">
      <w:pPr>
        <w:jc w:val="both"/>
        <w:rPr>
          <w:rFonts w:ascii="Arial" w:hAnsi="Arial" w:cs="Arial"/>
          <w:sz w:val="20"/>
          <w:szCs w:val="20"/>
          <w:lang w:val="en-IN"/>
        </w:rPr>
      </w:pPr>
      <w:r w:rsidRPr="00AF4F29">
        <w:rPr>
          <w:rFonts w:ascii="Arial" w:hAnsi="Arial" w:cs="Arial"/>
          <w:sz w:val="20"/>
          <w:szCs w:val="20"/>
          <w:lang w:val="en-IN"/>
        </w:rPr>
        <w:t>Tan, S.</w:t>
      </w:r>
      <w:r w:rsidR="002838FC" w:rsidRPr="00AF4F29">
        <w:rPr>
          <w:rFonts w:ascii="Arial" w:hAnsi="Arial" w:cs="Arial"/>
          <w:sz w:val="20"/>
          <w:szCs w:val="20"/>
          <w:lang w:val="en-IN"/>
        </w:rPr>
        <w:t xml:space="preserve"> </w:t>
      </w:r>
      <w:r w:rsidRPr="00AF4F29">
        <w:rPr>
          <w:rFonts w:ascii="Arial" w:hAnsi="Arial" w:cs="Arial"/>
          <w:sz w:val="20"/>
          <w:szCs w:val="20"/>
          <w:lang w:val="en-IN"/>
        </w:rPr>
        <w:t>C</w:t>
      </w:r>
      <w:r w:rsidR="00AF4F29">
        <w:rPr>
          <w:rFonts w:ascii="Arial" w:hAnsi="Arial" w:cs="Arial"/>
          <w:sz w:val="20"/>
          <w:szCs w:val="20"/>
          <w:lang w:val="en-IN"/>
        </w:rPr>
        <w:t>.</w:t>
      </w:r>
      <w:r w:rsidRPr="00AF4F29">
        <w:rPr>
          <w:rFonts w:ascii="Arial" w:hAnsi="Arial" w:cs="Arial"/>
          <w:sz w:val="20"/>
          <w:szCs w:val="20"/>
          <w:lang w:val="en-IN"/>
        </w:rPr>
        <w:t xml:space="preserve"> </w:t>
      </w:r>
      <w:r w:rsidR="00AF4F29">
        <w:rPr>
          <w:rFonts w:ascii="Arial" w:hAnsi="Arial" w:cs="Arial"/>
          <w:sz w:val="20"/>
          <w:szCs w:val="20"/>
          <w:lang w:val="en-IN"/>
        </w:rPr>
        <w:t>(</w:t>
      </w:r>
      <w:r w:rsidRPr="00AF4F29">
        <w:rPr>
          <w:rFonts w:ascii="Arial" w:hAnsi="Arial" w:cs="Arial"/>
          <w:sz w:val="20"/>
          <w:szCs w:val="20"/>
          <w:lang w:val="en-IN"/>
        </w:rPr>
        <w:t>2005</w:t>
      </w:r>
      <w:r w:rsidR="00AF4F29">
        <w:rPr>
          <w:rFonts w:ascii="Arial" w:hAnsi="Arial" w:cs="Arial"/>
          <w:sz w:val="20"/>
          <w:szCs w:val="20"/>
          <w:lang w:val="en-IN"/>
        </w:rPr>
        <w:t>)</w:t>
      </w:r>
      <w:r w:rsidRPr="00AF4F29">
        <w:rPr>
          <w:rFonts w:ascii="Arial" w:hAnsi="Arial" w:cs="Arial"/>
          <w:sz w:val="20"/>
          <w:szCs w:val="20"/>
          <w:lang w:val="en-IN"/>
        </w:rPr>
        <w:t xml:space="preserve">. Vinegar fermentation [Master of Science thesis]. Louisiana State Univ., Dept. of Food Science, Baton Rouge. p 101s.www.healthandfitnessforums.com/apple.html. </w:t>
      </w:r>
    </w:p>
    <w:p w:rsidR="00A45830" w:rsidRPr="00AF4F29" w:rsidRDefault="00A45830" w:rsidP="00DB4B2F">
      <w:pPr>
        <w:jc w:val="both"/>
        <w:rPr>
          <w:rFonts w:ascii="Arial" w:hAnsi="Arial" w:cs="Arial"/>
          <w:sz w:val="20"/>
          <w:szCs w:val="20"/>
          <w:lang w:val="en-IN"/>
        </w:rPr>
      </w:pPr>
      <w:r w:rsidRPr="00AF4F29">
        <w:rPr>
          <w:rFonts w:ascii="Arial" w:hAnsi="Arial" w:cs="Arial"/>
          <w:sz w:val="20"/>
          <w:szCs w:val="20"/>
          <w:lang w:val="en-IN"/>
        </w:rPr>
        <w:t>Vineetha, V.</w:t>
      </w:r>
      <w:r w:rsidR="002838FC" w:rsidRPr="00AF4F29">
        <w:rPr>
          <w:rFonts w:ascii="Arial" w:hAnsi="Arial" w:cs="Arial"/>
          <w:sz w:val="20"/>
          <w:szCs w:val="20"/>
          <w:lang w:val="en-IN"/>
        </w:rPr>
        <w:t xml:space="preserve"> </w:t>
      </w:r>
      <w:r w:rsidRPr="00AF4F29">
        <w:rPr>
          <w:rFonts w:ascii="Arial" w:hAnsi="Arial" w:cs="Arial"/>
          <w:sz w:val="20"/>
          <w:szCs w:val="20"/>
          <w:lang w:val="en-IN"/>
        </w:rPr>
        <w:t>P., Girija, S., Soumya, R.</w:t>
      </w:r>
      <w:r w:rsidR="002838FC" w:rsidRPr="00AF4F29">
        <w:rPr>
          <w:rFonts w:ascii="Arial" w:hAnsi="Arial" w:cs="Arial"/>
          <w:sz w:val="20"/>
          <w:szCs w:val="20"/>
          <w:lang w:val="en-IN"/>
        </w:rPr>
        <w:t xml:space="preserve"> </w:t>
      </w:r>
      <w:r w:rsidRPr="00AF4F29">
        <w:rPr>
          <w:rFonts w:ascii="Arial" w:hAnsi="Arial" w:cs="Arial"/>
          <w:sz w:val="20"/>
          <w:szCs w:val="20"/>
          <w:lang w:val="en-IN"/>
        </w:rPr>
        <w:t xml:space="preserve">S., </w:t>
      </w:r>
      <w:r w:rsidR="002838FC" w:rsidRPr="00AF4F29">
        <w:rPr>
          <w:rFonts w:ascii="Arial" w:hAnsi="Arial" w:cs="Arial"/>
          <w:sz w:val="20"/>
          <w:szCs w:val="20"/>
          <w:lang w:val="en-IN"/>
        </w:rPr>
        <w:t xml:space="preserve">&amp; </w:t>
      </w:r>
      <w:r w:rsidRPr="00AF4F29">
        <w:rPr>
          <w:rFonts w:ascii="Arial" w:hAnsi="Arial" w:cs="Arial"/>
          <w:sz w:val="20"/>
          <w:szCs w:val="20"/>
          <w:lang w:val="en-IN"/>
        </w:rPr>
        <w:t>Raghu, K.</w:t>
      </w:r>
      <w:r w:rsidR="002838FC" w:rsidRPr="00AF4F29">
        <w:rPr>
          <w:rFonts w:ascii="Arial" w:hAnsi="Arial" w:cs="Arial"/>
          <w:sz w:val="20"/>
          <w:szCs w:val="20"/>
          <w:lang w:val="en-IN"/>
        </w:rPr>
        <w:t xml:space="preserve"> G.</w:t>
      </w:r>
      <w:r w:rsidRPr="00AF4F29">
        <w:rPr>
          <w:rFonts w:ascii="Arial" w:hAnsi="Arial" w:cs="Arial"/>
          <w:sz w:val="20"/>
          <w:szCs w:val="20"/>
          <w:lang w:val="en-IN"/>
        </w:rPr>
        <w:t xml:space="preserve"> </w:t>
      </w:r>
      <w:r w:rsidR="002838FC" w:rsidRPr="00AF4F29">
        <w:rPr>
          <w:rFonts w:ascii="Arial" w:hAnsi="Arial" w:cs="Arial"/>
          <w:sz w:val="20"/>
          <w:szCs w:val="20"/>
          <w:lang w:val="en-IN"/>
        </w:rPr>
        <w:t>(</w:t>
      </w:r>
      <w:r w:rsidRPr="00AF4F29">
        <w:rPr>
          <w:rFonts w:ascii="Arial" w:hAnsi="Arial" w:cs="Arial"/>
          <w:sz w:val="20"/>
          <w:szCs w:val="20"/>
          <w:lang w:val="en-IN"/>
        </w:rPr>
        <w:t>2014</w:t>
      </w:r>
      <w:r w:rsidR="002838FC" w:rsidRPr="00AF4F29">
        <w:rPr>
          <w:rFonts w:ascii="Arial" w:hAnsi="Arial" w:cs="Arial"/>
          <w:sz w:val="20"/>
          <w:szCs w:val="20"/>
          <w:lang w:val="en-IN"/>
        </w:rPr>
        <w:t>)</w:t>
      </w:r>
      <w:r w:rsidRPr="00AF4F29">
        <w:rPr>
          <w:rFonts w:ascii="Arial" w:hAnsi="Arial" w:cs="Arial"/>
          <w:sz w:val="20"/>
          <w:szCs w:val="20"/>
          <w:lang w:val="en-IN"/>
        </w:rPr>
        <w:t>. Polyphenol- rich apple (Malus domestica L.) peel extract attenuates arsenic trioxide induced cardiotoxicity in H9c2 cells via its antioxidant activity. Food and Function</w:t>
      </w:r>
      <w:r w:rsidR="002838FC" w:rsidRPr="00AF4F29">
        <w:rPr>
          <w:rFonts w:ascii="Arial" w:hAnsi="Arial" w:cs="Arial"/>
          <w:sz w:val="20"/>
          <w:szCs w:val="20"/>
          <w:lang w:val="en-IN"/>
        </w:rPr>
        <w:t>,</w:t>
      </w:r>
      <w:r w:rsidRPr="00AF4F29">
        <w:rPr>
          <w:rFonts w:ascii="Arial" w:hAnsi="Arial" w:cs="Arial"/>
          <w:sz w:val="20"/>
          <w:szCs w:val="20"/>
          <w:lang w:val="en-IN"/>
        </w:rPr>
        <w:t xml:space="preserve"> 5(3), 502-11. </w:t>
      </w:r>
    </w:p>
    <w:p w:rsidR="00A45830" w:rsidRPr="00AF4F29" w:rsidRDefault="00A45830" w:rsidP="00DB4B2F">
      <w:pPr>
        <w:jc w:val="both"/>
        <w:rPr>
          <w:rFonts w:ascii="Arial" w:hAnsi="Arial" w:cs="Arial"/>
          <w:sz w:val="20"/>
          <w:szCs w:val="20"/>
          <w:lang w:val="en-IN"/>
        </w:rPr>
      </w:pPr>
      <w:r w:rsidRPr="00AF4F29">
        <w:rPr>
          <w:rFonts w:ascii="Arial" w:hAnsi="Arial" w:cs="Arial"/>
          <w:sz w:val="20"/>
          <w:szCs w:val="20"/>
          <w:lang w:val="en-IN"/>
        </w:rPr>
        <w:t xml:space="preserve">Wu, Z., Xia, Z., Wu, B., Wei, F., Lv, X., </w:t>
      </w:r>
      <w:r w:rsidR="002838FC" w:rsidRPr="00AF4F29">
        <w:rPr>
          <w:rFonts w:ascii="Arial" w:hAnsi="Arial" w:cs="Arial"/>
          <w:sz w:val="20"/>
          <w:szCs w:val="20"/>
          <w:lang w:val="en-IN"/>
        </w:rPr>
        <w:t>&amp; Xie, Y.</w:t>
      </w:r>
      <w:r w:rsidRPr="00AF4F29">
        <w:rPr>
          <w:rFonts w:ascii="Arial" w:hAnsi="Arial" w:cs="Arial"/>
          <w:sz w:val="20"/>
          <w:szCs w:val="20"/>
          <w:lang w:val="en-IN"/>
        </w:rPr>
        <w:t xml:space="preserve"> </w:t>
      </w:r>
      <w:r w:rsidR="002838FC" w:rsidRPr="00AF4F29">
        <w:rPr>
          <w:rFonts w:ascii="Arial" w:hAnsi="Arial" w:cs="Arial"/>
          <w:sz w:val="20"/>
          <w:szCs w:val="20"/>
          <w:lang w:val="en-IN"/>
        </w:rPr>
        <w:t>(</w:t>
      </w:r>
      <w:r w:rsidRPr="00AF4F29">
        <w:rPr>
          <w:rFonts w:ascii="Arial" w:hAnsi="Arial" w:cs="Arial"/>
          <w:sz w:val="20"/>
          <w:szCs w:val="20"/>
          <w:lang w:val="en-IN"/>
        </w:rPr>
        <w:t>2018</w:t>
      </w:r>
      <w:r w:rsidR="002838FC" w:rsidRPr="00AF4F29">
        <w:rPr>
          <w:rFonts w:ascii="Arial" w:hAnsi="Arial" w:cs="Arial"/>
          <w:sz w:val="20"/>
          <w:szCs w:val="20"/>
          <w:lang w:val="en-IN"/>
        </w:rPr>
        <w:t>)</w:t>
      </w:r>
      <w:r w:rsidRPr="00AF4F29">
        <w:rPr>
          <w:rFonts w:ascii="Arial" w:hAnsi="Arial" w:cs="Arial"/>
          <w:sz w:val="20"/>
          <w:szCs w:val="20"/>
          <w:lang w:val="en-IN"/>
        </w:rPr>
        <w:t>. Lipid profiling in serum from apolipoprotein E-knock out mice fed with different diets and its application to the study of the regulatory effect on lipid metabolism. Food and Function</w:t>
      </w:r>
      <w:r w:rsidR="00AF4F29" w:rsidRPr="00AF4F29">
        <w:rPr>
          <w:rFonts w:ascii="Arial" w:hAnsi="Arial" w:cs="Arial"/>
          <w:sz w:val="20"/>
          <w:szCs w:val="20"/>
          <w:lang w:val="en-IN"/>
        </w:rPr>
        <w:t>,</w:t>
      </w:r>
      <w:r w:rsidRPr="00AF4F29">
        <w:rPr>
          <w:rFonts w:ascii="Arial" w:hAnsi="Arial" w:cs="Arial"/>
          <w:sz w:val="20"/>
          <w:szCs w:val="20"/>
          <w:lang w:val="en-IN"/>
        </w:rPr>
        <w:t xml:space="preserve"> 9(10), 5103-14. </w:t>
      </w:r>
    </w:p>
    <w:p w:rsidR="00A45830" w:rsidRPr="00AF4F29" w:rsidRDefault="00A45830" w:rsidP="00DB4B2F">
      <w:pPr>
        <w:jc w:val="both"/>
        <w:rPr>
          <w:rFonts w:ascii="Arial" w:hAnsi="Arial" w:cs="Arial"/>
          <w:sz w:val="20"/>
          <w:szCs w:val="20"/>
          <w:lang w:val="en-IN"/>
        </w:rPr>
      </w:pPr>
      <w:r w:rsidRPr="00AF4F29">
        <w:rPr>
          <w:rFonts w:ascii="Arial" w:hAnsi="Arial" w:cs="Arial"/>
          <w:sz w:val="20"/>
          <w:szCs w:val="20"/>
          <w:lang w:val="en-IN"/>
        </w:rPr>
        <w:t xml:space="preserve">Xia, T., Yao, J., Zhang, J., Duan, W., Zhang, B., Xie, X., </w:t>
      </w:r>
      <w:r w:rsidR="002838FC" w:rsidRPr="00AF4F29">
        <w:rPr>
          <w:rFonts w:ascii="Arial" w:hAnsi="Arial" w:cs="Arial"/>
          <w:sz w:val="20"/>
          <w:szCs w:val="20"/>
          <w:lang w:val="en-IN"/>
        </w:rPr>
        <w:t>et al. (</w:t>
      </w:r>
      <w:r w:rsidRPr="00AF4F29">
        <w:rPr>
          <w:rFonts w:ascii="Arial" w:hAnsi="Arial" w:cs="Arial"/>
          <w:sz w:val="20"/>
          <w:szCs w:val="20"/>
          <w:lang w:val="en-IN"/>
        </w:rPr>
        <w:t>2018</w:t>
      </w:r>
      <w:r w:rsidR="002838FC" w:rsidRPr="00AF4F29">
        <w:rPr>
          <w:rFonts w:ascii="Arial" w:hAnsi="Arial" w:cs="Arial"/>
          <w:sz w:val="20"/>
          <w:szCs w:val="20"/>
          <w:lang w:val="en-IN"/>
        </w:rPr>
        <w:t>)</w:t>
      </w:r>
      <w:r w:rsidRPr="00AF4F29">
        <w:rPr>
          <w:rFonts w:ascii="Arial" w:hAnsi="Arial" w:cs="Arial"/>
          <w:sz w:val="20"/>
          <w:szCs w:val="20"/>
          <w:lang w:val="en-IN"/>
        </w:rPr>
        <w:t>. Evaluation of nutritional compositions, bioactive compounds, and antioxidant activities of Shanxi aged vinegars during the aging p</w:t>
      </w:r>
      <w:r w:rsidR="002838FC" w:rsidRPr="00AF4F29">
        <w:rPr>
          <w:rFonts w:ascii="Arial" w:hAnsi="Arial" w:cs="Arial"/>
          <w:sz w:val="20"/>
          <w:szCs w:val="20"/>
          <w:lang w:val="en-IN"/>
        </w:rPr>
        <w:t>rocess. Journal of Food Science,</w:t>
      </w:r>
      <w:r w:rsidR="00AF4F29" w:rsidRPr="00AF4F29">
        <w:rPr>
          <w:rFonts w:ascii="Arial" w:hAnsi="Arial" w:cs="Arial"/>
          <w:sz w:val="20"/>
          <w:szCs w:val="20"/>
          <w:lang w:val="en-IN"/>
        </w:rPr>
        <w:t xml:space="preserve"> </w:t>
      </w:r>
      <w:r w:rsidRPr="00AF4F29">
        <w:rPr>
          <w:rFonts w:ascii="Arial" w:hAnsi="Arial" w:cs="Arial"/>
          <w:sz w:val="20"/>
          <w:szCs w:val="20"/>
          <w:lang w:val="en-IN"/>
        </w:rPr>
        <w:t xml:space="preserve">83(10), 2638-2644. </w:t>
      </w:r>
    </w:p>
    <w:p w:rsidR="00A45830" w:rsidRPr="00AF4F29" w:rsidRDefault="00A45830" w:rsidP="00DB4B2F">
      <w:pPr>
        <w:jc w:val="both"/>
        <w:rPr>
          <w:rFonts w:ascii="Arial" w:hAnsi="Arial" w:cs="Arial"/>
          <w:sz w:val="20"/>
          <w:szCs w:val="20"/>
          <w:lang w:val="en-IN"/>
        </w:rPr>
      </w:pPr>
      <w:r w:rsidRPr="00AF4F29">
        <w:rPr>
          <w:rFonts w:ascii="Arial" w:hAnsi="Arial" w:cs="Arial"/>
          <w:sz w:val="20"/>
          <w:szCs w:val="20"/>
          <w:lang w:val="en-IN"/>
        </w:rPr>
        <w:t>Xie, X.</w:t>
      </w:r>
      <w:r w:rsidR="002838FC" w:rsidRPr="00AF4F29">
        <w:rPr>
          <w:rFonts w:ascii="Arial" w:hAnsi="Arial" w:cs="Arial"/>
          <w:sz w:val="20"/>
          <w:szCs w:val="20"/>
          <w:lang w:val="en-IN"/>
        </w:rPr>
        <w:t xml:space="preserve"> </w:t>
      </w:r>
      <w:r w:rsidRPr="00AF4F29">
        <w:rPr>
          <w:rFonts w:ascii="Arial" w:hAnsi="Arial" w:cs="Arial"/>
          <w:sz w:val="20"/>
          <w:szCs w:val="20"/>
          <w:lang w:val="en-IN"/>
        </w:rPr>
        <w:t xml:space="preserve">L., Zheng, Y., Liu, X., Cheng, C., Zhang, X.L., </w:t>
      </w:r>
      <w:r w:rsidR="002838FC" w:rsidRPr="00AF4F29">
        <w:rPr>
          <w:rFonts w:ascii="Arial" w:hAnsi="Arial" w:cs="Arial"/>
          <w:sz w:val="20"/>
          <w:szCs w:val="20"/>
          <w:lang w:val="en-IN"/>
        </w:rPr>
        <w:t xml:space="preserve">&amp; </w:t>
      </w:r>
      <w:r w:rsidRPr="00AF4F29">
        <w:rPr>
          <w:rFonts w:ascii="Arial" w:hAnsi="Arial" w:cs="Arial"/>
          <w:sz w:val="20"/>
          <w:szCs w:val="20"/>
          <w:lang w:val="en-IN"/>
        </w:rPr>
        <w:t xml:space="preserve">Xia, T., </w:t>
      </w:r>
      <w:r w:rsidR="002838FC" w:rsidRPr="00AF4F29">
        <w:rPr>
          <w:rFonts w:ascii="Arial" w:hAnsi="Arial" w:cs="Arial"/>
          <w:sz w:val="20"/>
          <w:szCs w:val="20"/>
          <w:lang w:val="en-IN"/>
        </w:rPr>
        <w:t>et al. (</w:t>
      </w:r>
      <w:r w:rsidRPr="00AF4F29">
        <w:rPr>
          <w:rFonts w:ascii="Arial" w:hAnsi="Arial" w:cs="Arial"/>
          <w:sz w:val="20"/>
          <w:szCs w:val="20"/>
          <w:lang w:val="en-IN"/>
        </w:rPr>
        <w:t>2017</w:t>
      </w:r>
      <w:r w:rsidR="002838FC" w:rsidRPr="00AF4F29">
        <w:rPr>
          <w:rFonts w:ascii="Arial" w:hAnsi="Arial" w:cs="Arial"/>
          <w:sz w:val="20"/>
          <w:szCs w:val="20"/>
          <w:lang w:val="en-IN"/>
        </w:rPr>
        <w:t>)</w:t>
      </w:r>
      <w:r w:rsidRPr="00AF4F29">
        <w:rPr>
          <w:rFonts w:ascii="Arial" w:hAnsi="Arial" w:cs="Arial"/>
          <w:sz w:val="20"/>
          <w:szCs w:val="20"/>
          <w:lang w:val="en-IN"/>
        </w:rPr>
        <w:t>. Antioxidant activity of Chinese Shanxi aged vinegar and its correlation with polyphenols and flavonoids during the brewing process. Journal of Food Science</w:t>
      </w:r>
      <w:r w:rsidR="002838FC" w:rsidRPr="00AF4F29">
        <w:rPr>
          <w:rFonts w:ascii="Arial" w:hAnsi="Arial" w:cs="Arial"/>
          <w:sz w:val="20"/>
          <w:szCs w:val="20"/>
          <w:lang w:val="en-IN"/>
        </w:rPr>
        <w:t>,</w:t>
      </w:r>
      <w:r w:rsidRPr="00AF4F29">
        <w:rPr>
          <w:rFonts w:ascii="Arial" w:hAnsi="Arial" w:cs="Arial"/>
          <w:sz w:val="20"/>
          <w:szCs w:val="20"/>
          <w:lang w:val="en-IN"/>
        </w:rPr>
        <w:t xml:space="preserve"> 82, 2479-2486.</w:t>
      </w:r>
    </w:p>
    <w:p w:rsidR="00A45830" w:rsidRPr="00AF4F29" w:rsidRDefault="00A45830" w:rsidP="00DB4B2F">
      <w:pPr>
        <w:jc w:val="both"/>
        <w:rPr>
          <w:rFonts w:ascii="Arial" w:hAnsi="Arial" w:cs="Arial"/>
          <w:sz w:val="20"/>
          <w:szCs w:val="20"/>
          <w:lang w:val="en-IN"/>
        </w:rPr>
      </w:pPr>
      <w:r w:rsidRPr="00AF4F29">
        <w:rPr>
          <w:rFonts w:ascii="Arial" w:hAnsi="Arial" w:cs="Arial"/>
          <w:sz w:val="20"/>
          <w:szCs w:val="20"/>
          <w:lang w:val="en-IN"/>
        </w:rPr>
        <w:t xml:space="preserve">Yagnik, D., Serafin, V., </w:t>
      </w:r>
      <w:r w:rsidR="002838FC" w:rsidRPr="00AF4F29">
        <w:rPr>
          <w:rFonts w:ascii="Arial" w:hAnsi="Arial" w:cs="Arial"/>
          <w:sz w:val="20"/>
          <w:szCs w:val="20"/>
          <w:lang w:val="en-IN"/>
        </w:rPr>
        <w:t xml:space="preserve">&amp; </w:t>
      </w:r>
      <w:r w:rsidRPr="00AF4F29">
        <w:rPr>
          <w:rFonts w:ascii="Arial" w:hAnsi="Arial" w:cs="Arial"/>
          <w:sz w:val="20"/>
          <w:szCs w:val="20"/>
          <w:lang w:val="en-IN"/>
        </w:rPr>
        <w:t>Shah, A.</w:t>
      </w:r>
      <w:r w:rsidR="002838FC" w:rsidRPr="00AF4F29">
        <w:rPr>
          <w:rFonts w:ascii="Arial" w:hAnsi="Arial" w:cs="Arial"/>
          <w:sz w:val="20"/>
          <w:szCs w:val="20"/>
          <w:lang w:val="en-IN"/>
        </w:rPr>
        <w:t xml:space="preserve"> J.</w:t>
      </w:r>
      <w:r w:rsidRPr="00AF4F29">
        <w:rPr>
          <w:rFonts w:ascii="Arial" w:hAnsi="Arial" w:cs="Arial"/>
          <w:sz w:val="20"/>
          <w:szCs w:val="20"/>
          <w:lang w:val="en-IN"/>
        </w:rPr>
        <w:t xml:space="preserve"> </w:t>
      </w:r>
      <w:r w:rsidR="002838FC" w:rsidRPr="00AF4F29">
        <w:rPr>
          <w:rFonts w:ascii="Arial" w:hAnsi="Arial" w:cs="Arial"/>
          <w:sz w:val="20"/>
          <w:szCs w:val="20"/>
          <w:lang w:val="en-IN"/>
        </w:rPr>
        <w:t>(</w:t>
      </w:r>
      <w:r w:rsidRPr="00AF4F29">
        <w:rPr>
          <w:rFonts w:ascii="Arial" w:hAnsi="Arial" w:cs="Arial"/>
          <w:sz w:val="20"/>
          <w:szCs w:val="20"/>
          <w:lang w:val="en-IN"/>
        </w:rPr>
        <w:t>2018</w:t>
      </w:r>
      <w:r w:rsidR="002838FC" w:rsidRPr="00AF4F29">
        <w:rPr>
          <w:rFonts w:ascii="Arial" w:hAnsi="Arial" w:cs="Arial"/>
          <w:sz w:val="20"/>
          <w:szCs w:val="20"/>
          <w:lang w:val="en-IN"/>
        </w:rPr>
        <w:t>)</w:t>
      </w:r>
      <w:r w:rsidRPr="00AF4F29">
        <w:rPr>
          <w:rFonts w:ascii="Arial" w:hAnsi="Arial" w:cs="Arial"/>
          <w:sz w:val="20"/>
          <w:szCs w:val="20"/>
          <w:lang w:val="en-IN"/>
        </w:rPr>
        <w:t>. Antimicrobial activity of apple cider vinegar against Escherichia coli, Staphylococcus aureus and Candida albicans; downregulating cytokine and microbial protein expression. Scientific Reports</w:t>
      </w:r>
      <w:r w:rsidR="002838FC" w:rsidRPr="00AF4F29">
        <w:rPr>
          <w:rFonts w:ascii="Arial" w:hAnsi="Arial" w:cs="Arial"/>
          <w:sz w:val="20"/>
          <w:szCs w:val="20"/>
          <w:lang w:val="en-IN"/>
        </w:rPr>
        <w:t>,</w:t>
      </w:r>
      <w:r w:rsidRPr="00AF4F29">
        <w:rPr>
          <w:rFonts w:ascii="Arial" w:hAnsi="Arial" w:cs="Arial"/>
          <w:sz w:val="20"/>
          <w:szCs w:val="20"/>
          <w:lang w:val="en-IN"/>
        </w:rPr>
        <w:t xml:space="preserve"> 8(1), 1-12. </w:t>
      </w:r>
    </w:p>
    <w:p w:rsidR="00A45830" w:rsidRPr="00AF4F29" w:rsidRDefault="00A45830" w:rsidP="00DB4B2F">
      <w:pPr>
        <w:jc w:val="both"/>
        <w:rPr>
          <w:rFonts w:ascii="Arial" w:hAnsi="Arial" w:cs="Arial"/>
          <w:sz w:val="20"/>
          <w:szCs w:val="20"/>
          <w:lang w:val="en-IN"/>
        </w:rPr>
      </w:pPr>
      <w:r w:rsidRPr="00AF4F29">
        <w:rPr>
          <w:rFonts w:ascii="Arial" w:hAnsi="Arial" w:cs="Arial"/>
          <w:sz w:val="20"/>
          <w:szCs w:val="20"/>
          <w:lang w:val="en-IN"/>
        </w:rPr>
        <w:lastRenderedPageBreak/>
        <w:t xml:space="preserve">Yang, L., Wang, X., </w:t>
      </w:r>
      <w:r w:rsidR="002838FC" w:rsidRPr="00AF4F29">
        <w:rPr>
          <w:rFonts w:ascii="Arial" w:hAnsi="Arial" w:cs="Arial"/>
          <w:sz w:val="20"/>
          <w:szCs w:val="20"/>
          <w:lang w:val="en-IN"/>
        </w:rPr>
        <w:t>&amp; Yang, X.</w:t>
      </w:r>
      <w:r w:rsidRPr="00AF4F29">
        <w:rPr>
          <w:rFonts w:ascii="Arial" w:hAnsi="Arial" w:cs="Arial"/>
          <w:sz w:val="20"/>
          <w:szCs w:val="20"/>
          <w:lang w:val="en-IN"/>
        </w:rPr>
        <w:t xml:space="preserve"> </w:t>
      </w:r>
      <w:r w:rsidR="002838FC" w:rsidRPr="00AF4F29">
        <w:rPr>
          <w:rFonts w:ascii="Arial" w:hAnsi="Arial" w:cs="Arial"/>
          <w:sz w:val="20"/>
          <w:szCs w:val="20"/>
          <w:lang w:val="en-IN"/>
        </w:rPr>
        <w:t>(</w:t>
      </w:r>
      <w:r w:rsidRPr="00AF4F29">
        <w:rPr>
          <w:rFonts w:ascii="Arial" w:hAnsi="Arial" w:cs="Arial"/>
          <w:sz w:val="20"/>
          <w:szCs w:val="20"/>
          <w:lang w:val="en-IN"/>
        </w:rPr>
        <w:t>2014</w:t>
      </w:r>
      <w:r w:rsidR="002838FC" w:rsidRPr="00AF4F29">
        <w:rPr>
          <w:rFonts w:ascii="Arial" w:hAnsi="Arial" w:cs="Arial"/>
          <w:sz w:val="20"/>
          <w:szCs w:val="20"/>
          <w:lang w:val="en-IN"/>
        </w:rPr>
        <w:t>)</w:t>
      </w:r>
      <w:r w:rsidRPr="00AF4F29">
        <w:rPr>
          <w:rFonts w:ascii="Arial" w:hAnsi="Arial" w:cs="Arial"/>
          <w:sz w:val="20"/>
          <w:szCs w:val="20"/>
          <w:lang w:val="en-IN"/>
        </w:rPr>
        <w:t>. Possible antioxidant mechanism of melanoidins extract from Shanxi aged vinegar in mitophagy-dependent and mitophagy-independent pathways. Journal of Agricultural and Food Chemistry</w:t>
      </w:r>
      <w:r w:rsidR="00AF4F29" w:rsidRPr="00AF4F29">
        <w:rPr>
          <w:rFonts w:ascii="Arial" w:hAnsi="Arial" w:cs="Arial"/>
          <w:sz w:val="20"/>
          <w:szCs w:val="20"/>
          <w:lang w:val="en-IN"/>
        </w:rPr>
        <w:t>,</w:t>
      </w:r>
      <w:r w:rsidRPr="00AF4F29">
        <w:rPr>
          <w:rFonts w:ascii="Arial" w:hAnsi="Arial" w:cs="Arial"/>
          <w:sz w:val="20"/>
          <w:szCs w:val="20"/>
          <w:lang w:val="en-IN"/>
        </w:rPr>
        <w:t xml:space="preserve"> 62(34), 8616-8622. </w:t>
      </w:r>
    </w:p>
    <w:p w:rsidR="00A45830" w:rsidRPr="00AF4F29" w:rsidRDefault="00A45830" w:rsidP="00DB4B2F">
      <w:pPr>
        <w:jc w:val="both"/>
        <w:rPr>
          <w:rFonts w:ascii="Arial" w:hAnsi="Arial" w:cs="Arial"/>
          <w:sz w:val="20"/>
          <w:szCs w:val="20"/>
          <w:lang w:val="en-IN"/>
        </w:rPr>
      </w:pPr>
      <w:r w:rsidRPr="00AF4F29">
        <w:rPr>
          <w:rFonts w:ascii="Arial" w:hAnsi="Arial" w:cs="Arial"/>
          <w:sz w:val="20"/>
          <w:szCs w:val="20"/>
          <w:lang w:val="en-IN"/>
        </w:rPr>
        <w:t xml:space="preserve">Zhao, N., Xin, H., Li, Z., Wang, Z., </w:t>
      </w:r>
      <w:r w:rsidR="002838FC" w:rsidRPr="00AF4F29">
        <w:rPr>
          <w:rFonts w:ascii="Arial" w:hAnsi="Arial" w:cs="Arial"/>
          <w:sz w:val="20"/>
          <w:szCs w:val="20"/>
          <w:lang w:val="en-IN"/>
        </w:rPr>
        <w:t>&amp; Zhang, L.</w:t>
      </w:r>
      <w:r w:rsidRPr="00AF4F29">
        <w:rPr>
          <w:rFonts w:ascii="Arial" w:hAnsi="Arial" w:cs="Arial"/>
          <w:sz w:val="20"/>
          <w:szCs w:val="20"/>
          <w:lang w:val="en-IN"/>
        </w:rPr>
        <w:t xml:space="preserve"> </w:t>
      </w:r>
      <w:r w:rsidR="002838FC" w:rsidRPr="00AF4F29">
        <w:rPr>
          <w:rFonts w:ascii="Arial" w:hAnsi="Arial" w:cs="Arial"/>
          <w:sz w:val="20"/>
          <w:szCs w:val="20"/>
          <w:lang w:val="en-IN"/>
        </w:rPr>
        <w:t>(</w:t>
      </w:r>
      <w:r w:rsidRPr="00AF4F29">
        <w:rPr>
          <w:rFonts w:ascii="Arial" w:hAnsi="Arial" w:cs="Arial"/>
          <w:sz w:val="20"/>
          <w:szCs w:val="20"/>
          <w:lang w:val="en-IN"/>
        </w:rPr>
        <w:t>2019</w:t>
      </w:r>
      <w:r w:rsidR="002838FC" w:rsidRPr="00AF4F29">
        <w:rPr>
          <w:rFonts w:ascii="Arial" w:hAnsi="Arial" w:cs="Arial"/>
          <w:sz w:val="20"/>
          <w:szCs w:val="20"/>
          <w:lang w:val="en-IN"/>
        </w:rPr>
        <w:t>)</w:t>
      </w:r>
      <w:r w:rsidRPr="00AF4F29">
        <w:rPr>
          <w:rFonts w:ascii="Arial" w:hAnsi="Arial" w:cs="Arial"/>
          <w:sz w:val="20"/>
          <w:szCs w:val="20"/>
          <w:lang w:val="en-IN"/>
        </w:rPr>
        <w:t>. Supplemental feeding of laying hens with wood vinegar to decrease the ratio of n-6 to n-3 fatty acids in eggs. Chemical Research in Chinese Universities</w:t>
      </w:r>
      <w:r w:rsidR="002838FC" w:rsidRPr="00AF4F29">
        <w:rPr>
          <w:rFonts w:ascii="Arial" w:hAnsi="Arial" w:cs="Arial"/>
          <w:sz w:val="20"/>
          <w:szCs w:val="20"/>
          <w:lang w:val="en-IN"/>
        </w:rPr>
        <w:t>,</w:t>
      </w:r>
      <w:r w:rsidRPr="00AF4F29">
        <w:rPr>
          <w:rFonts w:ascii="Arial" w:hAnsi="Arial" w:cs="Arial"/>
          <w:sz w:val="20"/>
          <w:szCs w:val="20"/>
          <w:lang w:val="en-IN"/>
        </w:rPr>
        <w:t xml:space="preserve"> 35, 983–989. </w:t>
      </w:r>
    </w:p>
    <w:p w:rsidR="00674DF6" w:rsidRPr="00AF4F29" w:rsidRDefault="00A45830" w:rsidP="00DB4B2F">
      <w:pPr>
        <w:jc w:val="both"/>
        <w:rPr>
          <w:rFonts w:ascii="Arial" w:hAnsi="Arial" w:cs="Arial"/>
          <w:b/>
          <w:sz w:val="20"/>
          <w:szCs w:val="20"/>
          <w:lang w:val="en-IN"/>
        </w:rPr>
      </w:pPr>
      <w:r w:rsidRPr="00AF4F29">
        <w:rPr>
          <w:rFonts w:ascii="Arial" w:hAnsi="Arial" w:cs="Arial"/>
          <w:sz w:val="20"/>
          <w:szCs w:val="20"/>
          <w:lang w:val="en-IN"/>
        </w:rPr>
        <w:t xml:space="preserve">Zou, Y., Lu, Y., </w:t>
      </w:r>
      <w:r w:rsidR="002838FC" w:rsidRPr="00AF4F29">
        <w:rPr>
          <w:rFonts w:ascii="Arial" w:hAnsi="Arial" w:cs="Arial"/>
          <w:sz w:val="20"/>
          <w:szCs w:val="20"/>
          <w:lang w:val="en-IN"/>
        </w:rPr>
        <w:t>&amp; Wei, D.</w:t>
      </w:r>
      <w:r w:rsidRPr="00AF4F29">
        <w:rPr>
          <w:rFonts w:ascii="Arial" w:hAnsi="Arial" w:cs="Arial"/>
          <w:sz w:val="20"/>
          <w:szCs w:val="20"/>
          <w:lang w:val="en-IN"/>
        </w:rPr>
        <w:t xml:space="preserve"> </w:t>
      </w:r>
      <w:r w:rsidR="002838FC" w:rsidRPr="00AF4F29">
        <w:rPr>
          <w:rFonts w:ascii="Arial" w:hAnsi="Arial" w:cs="Arial"/>
          <w:sz w:val="20"/>
          <w:szCs w:val="20"/>
          <w:lang w:val="en-IN"/>
        </w:rPr>
        <w:t>(</w:t>
      </w:r>
      <w:r w:rsidRPr="00AF4F29">
        <w:rPr>
          <w:rFonts w:ascii="Arial" w:hAnsi="Arial" w:cs="Arial"/>
          <w:sz w:val="20"/>
          <w:szCs w:val="20"/>
          <w:lang w:val="en-IN"/>
        </w:rPr>
        <w:t>2005</w:t>
      </w:r>
      <w:r w:rsidR="002838FC" w:rsidRPr="00AF4F29">
        <w:rPr>
          <w:rFonts w:ascii="Arial" w:hAnsi="Arial" w:cs="Arial"/>
          <w:sz w:val="20"/>
          <w:szCs w:val="20"/>
          <w:lang w:val="en-IN"/>
        </w:rPr>
        <w:t>)</w:t>
      </w:r>
      <w:r w:rsidRPr="00AF4F29">
        <w:rPr>
          <w:rFonts w:ascii="Arial" w:hAnsi="Arial" w:cs="Arial"/>
          <w:sz w:val="20"/>
          <w:szCs w:val="20"/>
          <w:lang w:val="en-IN"/>
        </w:rPr>
        <w:t>. Hypercholesterolemic effects of a flavonoid-rich extract of hypericum perforatum L. in rats fed a cholesterol-rich diet. Journal of Agricultural and Food Chemistry</w:t>
      </w:r>
      <w:r w:rsidR="002838FC" w:rsidRPr="00AF4F29">
        <w:rPr>
          <w:rFonts w:ascii="Arial" w:hAnsi="Arial" w:cs="Arial"/>
          <w:sz w:val="20"/>
          <w:szCs w:val="20"/>
          <w:lang w:val="en-IN"/>
        </w:rPr>
        <w:t>,</w:t>
      </w:r>
      <w:r w:rsidRPr="00AF4F29">
        <w:rPr>
          <w:rFonts w:ascii="Arial" w:hAnsi="Arial" w:cs="Arial"/>
          <w:sz w:val="20"/>
          <w:szCs w:val="20"/>
          <w:lang w:val="en-IN"/>
        </w:rPr>
        <w:t xml:space="preserve"> 53(7), 2462-2466.</w:t>
      </w:r>
    </w:p>
    <w:sectPr w:rsidR="00674DF6" w:rsidRPr="00AF4F29" w:rsidSect="00FC6E6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3362" w:rsidRDefault="00A03362" w:rsidP="00CA486B">
      <w:pPr>
        <w:spacing w:after="0" w:line="240" w:lineRule="auto"/>
      </w:pPr>
      <w:r>
        <w:separator/>
      </w:r>
    </w:p>
  </w:endnote>
  <w:endnote w:type="continuationSeparator" w:id="0">
    <w:p w:rsidR="00A03362" w:rsidRDefault="00A03362" w:rsidP="00CA4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86B" w:rsidRDefault="00CA4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86B" w:rsidRDefault="00CA48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86B" w:rsidRDefault="00CA4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3362" w:rsidRDefault="00A03362" w:rsidP="00CA486B">
      <w:pPr>
        <w:spacing w:after="0" w:line="240" w:lineRule="auto"/>
      </w:pPr>
      <w:r>
        <w:separator/>
      </w:r>
    </w:p>
  </w:footnote>
  <w:footnote w:type="continuationSeparator" w:id="0">
    <w:p w:rsidR="00A03362" w:rsidRDefault="00A03362" w:rsidP="00CA4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86B"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86B"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86B"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hdrShapeDefaults>
    <o:shapedefaults v:ext="edit" spidmax="206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4DF6"/>
    <w:rsid w:val="0004067F"/>
    <w:rsid w:val="0004694E"/>
    <w:rsid w:val="000D44CA"/>
    <w:rsid w:val="00123B95"/>
    <w:rsid w:val="00125C21"/>
    <w:rsid w:val="001566AD"/>
    <w:rsid w:val="00165971"/>
    <w:rsid w:val="001D5CCA"/>
    <w:rsid w:val="001E748F"/>
    <w:rsid w:val="002038AC"/>
    <w:rsid w:val="002762BC"/>
    <w:rsid w:val="002838FC"/>
    <w:rsid w:val="002A3D05"/>
    <w:rsid w:val="002C1A6E"/>
    <w:rsid w:val="002E4E6C"/>
    <w:rsid w:val="0041414E"/>
    <w:rsid w:val="00432B03"/>
    <w:rsid w:val="004E72BD"/>
    <w:rsid w:val="0055334A"/>
    <w:rsid w:val="005E7384"/>
    <w:rsid w:val="006070D7"/>
    <w:rsid w:val="00653E67"/>
    <w:rsid w:val="00674DF6"/>
    <w:rsid w:val="006A2D88"/>
    <w:rsid w:val="006A5B8D"/>
    <w:rsid w:val="00726BC2"/>
    <w:rsid w:val="00736E08"/>
    <w:rsid w:val="00751796"/>
    <w:rsid w:val="00756F98"/>
    <w:rsid w:val="007E1D5B"/>
    <w:rsid w:val="007F58C0"/>
    <w:rsid w:val="0080318E"/>
    <w:rsid w:val="00860733"/>
    <w:rsid w:val="00886B4B"/>
    <w:rsid w:val="008A2F69"/>
    <w:rsid w:val="008D40AC"/>
    <w:rsid w:val="00916C78"/>
    <w:rsid w:val="00963986"/>
    <w:rsid w:val="00966AF1"/>
    <w:rsid w:val="00981934"/>
    <w:rsid w:val="009A74B7"/>
    <w:rsid w:val="00A03362"/>
    <w:rsid w:val="00A45830"/>
    <w:rsid w:val="00AC47AF"/>
    <w:rsid w:val="00AC6935"/>
    <w:rsid w:val="00AF4F29"/>
    <w:rsid w:val="00B34FCC"/>
    <w:rsid w:val="00BC76D0"/>
    <w:rsid w:val="00BF6E76"/>
    <w:rsid w:val="00C167D2"/>
    <w:rsid w:val="00C86D24"/>
    <w:rsid w:val="00CA486B"/>
    <w:rsid w:val="00CA723E"/>
    <w:rsid w:val="00CF73B7"/>
    <w:rsid w:val="00D15B37"/>
    <w:rsid w:val="00DB4B2F"/>
    <w:rsid w:val="00E21304"/>
    <w:rsid w:val="00E35977"/>
    <w:rsid w:val="00E41CD6"/>
    <w:rsid w:val="00E82FB6"/>
    <w:rsid w:val="00F0388F"/>
    <w:rsid w:val="00F1453A"/>
    <w:rsid w:val="00F40681"/>
    <w:rsid w:val="00F74635"/>
    <w:rsid w:val="00F97AF3"/>
    <w:rsid w:val="00FC6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0EBB1F02"/>
  <w15:docId w15:val="{C6C63B95-62E0-4C72-BE00-F070F3D2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D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qFormat/>
    <w:rsid w:val="00674DF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link w:val="Default"/>
    <w:qFormat/>
    <w:rsid w:val="00674DF6"/>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74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DF6"/>
    <w:rPr>
      <w:rFonts w:ascii="Tahoma" w:hAnsi="Tahoma" w:cs="Tahoma"/>
      <w:sz w:val="16"/>
      <w:szCs w:val="16"/>
    </w:rPr>
  </w:style>
  <w:style w:type="character" w:styleId="Hyperlink">
    <w:name w:val="Hyperlink"/>
    <w:basedOn w:val="DefaultParagraphFont"/>
    <w:uiPriority w:val="99"/>
    <w:unhideWhenUsed/>
    <w:rsid w:val="00125C21"/>
    <w:rPr>
      <w:color w:val="0000FF" w:themeColor="hyperlink"/>
      <w:u w:val="single"/>
    </w:rPr>
  </w:style>
  <w:style w:type="paragraph" w:customStyle="1" w:styleId="ReferHead">
    <w:name w:val="Refer Head"/>
    <w:basedOn w:val="Normal"/>
    <w:rsid w:val="002C1A6E"/>
    <w:pPr>
      <w:keepNext/>
      <w:spacing w:after="240" w:line="240" w:lineRule="auto"/>
    </w:pPr>
    <w:rPr>
      <w:rFonts w:ascii="Helvetica" w:eastAsia="Times New Roman" w:hAnsi="Helvetica" w:cs="Times New Roman"/>
      <w:b/>
      <w:caps/>
      <w:szCs w:val="20"/>
    </w:rPr>
  </w:style>
  <w:style w:type="character" w:styleId="LineNumber">
    <w:name w:val="line number"/>
    <w:basedOn w:val="DefaultParagraphFont"/>
    <w:uiPriority w:val="99"/>
    <w:semiHidden/>
    <w:unhideWhenUsed/>
    <w:rsid w:val="002762BC"/>
  </w:style>
  <w:style w:type="paragraph" w:styleId="Header">
    <w:name w:val="header"/>
    <w:basedOn w:val="Normal"/>
    <w:link w:val="HeaderChar"/>
    <w:uiPriority w:val="99"/>
    <w:unhideWhenUsed/>
    <w:rsid w:val="00CA48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86B"/>
  </w:style>
  <w:style w:type="paragraph" w:styleId="Footer">
    <w:name w:val="footer"/>
    <w:basedOn w:val="Normal"/>
    <w:link w:val="FooterChar"/>
    <w:uiPriority w:val="99"/>
    <w:unhideWhenUsed/>
    <w:rsid w:val="00CA48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334D5B-746F-4B5C-A38D-92B8A5973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4492</Words>
  <Characters>25607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dc:creator>
  <cp:lastModifiedBy>Editor GP 005</cp:lastModifiedBy>
  <cp:revision>16</cp:revision>
  <dcterms:created xsi:type="dcterms:W3CDTF">2025-06-10T16:39:00Z</dcterms:created>
  <dcterms:modified xsi:type="dcterms:W3CDTF">2025-06-16T07:00:00Z</dcterms:modified>
</cp:coreProperties>
</file>