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4F57" w14:textId="7ADC31D7" w:rsidR="007944F2" w:rsidRDefault="007944F2" w:rsidP="007944F2">
      <w:r>
        <w:rPr>
          <w:noProof/>
        </w:rPr>
        <mc:AlternateContent>
          <mc:Choice Requires="wps">
            <w:drawing>
              <wp:anchor distT="0" distB="0" distL="114300" distR="114300" simplePos="0" relativeHeight="251659264" behindDoc="0" locked="0" layoutInCell="1" allowOverlap="1" wp14:anchorId="6ECAF2CF" wp14:editId="2AD65088">
                <wp:simplePos x="0" y="0"/>
                <wp:positionH relativeFrom="column">
                  <wp:posOffset>0</wp:posOffset>
                </wp:positionH>
                <wp:positionV relativeFrom="paragraph">
                  <wp:posOffset>0</wp:posOffset>
                </wp:positionV>
                <wp:extent cx="635000" cy="635000"/>
                <wp:effectExtent l="9525" t="9525" r="12700" b="12700"/>
                <wp:wrapNone/>
                <wp:docPr id="1454014323"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58DFA" id="_x0000_t202" coordsize="21600,21600" o:spt="202" path="m,l,21600r21600,l21600,xe">
                <v:stroke joinstyle="miter"/>
                <v:path gradientshapeok="t" o:connecttype="rect"/>
              </v:shapetype>
              <v:shape id="Text Box 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5CD9C376" w14:textId="23B8384E" w:rsidR="007944F2" w:rsidRPr="00B42853" w:rsidRDefault="000D4194" w:rsidP="000D4194">
      <w:pPr>
        <w:pStyle w:val="Heading2"/>
        <w:spacing w:line="240" w:lineRule="auto"/>
        <w:jc w:val="center"/>
        <w:rPr>
          <w:rFonts w:ascii="Times New Roman" w:hAnsi="Times New Roman" w:cs="Times New Roman"/>
          <w:b/>
          <w:bCs/>
          <w:color w:val="auto"/>
          <w:sz w:val="28"/>
          <w:szCs w:val="28"/>
          <w:lang w:val="en-US"/>
        </w:rPr>
      </w:pPr>
      <w:r w:rsidRPr="00B42853">
        <w:rPr>
          <w:rFonts w:ascii="Times New Roman" w:hAnsi="Times New Roman" w:cs="Times New Roman"/>
          <w:b/>
          <w:bCs/>
          <w:color w:val="auto"/>
          <w:sz w:val="28"/>
          <w:szCs w:val="28"/>
          <w:lang w:val="en-GB"/>
        </w:rPr>
        <w:t xml:space="preserve">Comparison of </w:t>
      </w:r>
      <w:r w:rsidR="00B42853" w:rsidRPr="00B42853">
        <w:rPr>
          <w:rFonts w:ascii="Times New Roman" w:hAnsi="Times New Roman" w:cs="Times New Roman"/>
          <w:b/>
          <w:bCs/>
          <w:color w:val="auto"/>
          <w:sz w:val="28"/>
          <w:szCs w:val="28"/>
          <w:lang w:val="en-GB"/>
        </w:rPr>
        <w:t>c</w:t>
      </w:r>
      <w:r w:rsidRPr="00B42853">
        <w:rPr>
          <w:rFonts w:ascii="Times New Roman" w:hAnsi="Times New Roman" w:cs="Times New Roman"/>
          <w:b/>
          <w:bCs/>
          <w:color w:val="auto"/>
          <w:sz w:val="28"/>
          <w:szCs w:val="28"/>
          <w:lang w:val="en-GB"/>
        </w:rPr>
        <w:t>arbohydrate and pasting profile of sweet potato (</w:t>
      </w:r>
      <w:r w:rsidRPr="00B42853">
        <w:rPr>
          <w:rFonts w:ascii="Times New Roman" w:hAnsi="Times New Roman" w:cs="Times New Roman"/>
          <w:b/>
          <w:bCs/>
          <w:i/>
          <w:iCs/>
          <w:color w:val="auto"/>
          <w:sz w:val="28"/>
          <w:szCs w:val="28"/>
          <w:lang w:val="en-GB"/>
        </w:rPr>
        <w:t>Ipomoea batatas</w:t>
      </w:r>
      <w:r w:rsidR="00B42853" w:rsidRPr="00B42853">
        <w:rPr>
          <w:rFonts w:ascii="Times New Roman" w:hAnsi="Times New Roman" w:cs="Times New Roman"/>
          <w:b/>
          <w:bCs/>
          <w:color w:val="auto"/>
          <w:sz w:val="28"/>
          <w:szCs w:val="28"/>
          <w:lang w:val="en-GB"/>
        </w:rPr>
        <w:t xml:space="preserve"> L. Lam</w:t>
      </w:r>
      <w:r w:rsidRPr="00B42853">
        <w:rPr>
          <w:rFonts w:ascii="Times New Roman" w:hAnsi="Times New Roman" w:cs="Times New Roman"/>
          <w:b/>
          <w:bCs/>
          <w:color w:val="auto"/>
          <w:sz w:val="28"/>
          <w:szCs w:val="28"/>
          <w:lang w:val="en-GB"/>
        </w:rPr>
        <w:t xml:space="preserve">) flour from three </w:t>
      </w:r>
      <w:proofErr w:type="spellStart"/>
      <w:r w:rsidRPr="00B42853">
        <w:rPr>
          <w:rFonts w:ascii="Times New Roman" w:hAnsi="Times New Roman" w:cs="Times New Roman"/>
          <w:b/>
          <w:bCs/>
          <w:color w:val="auto"/>
          <w:sz w:val="28"/>
          <w:szCs w:val="28"/>
          <w:lang w:val="en-GB"/>
        </w:rPr>
        <w:t>agro</w:t>
      </w:r>
      <w:proofErr w:type="spellEnd"/>
      <w:r w:rsidRPr="00B42853">
        <w:rPr>
          <w:rFonts w:ascii="Times New Roman" w:hAnsi="Times New Roman" w:cs="Times New Roman"/>
          <w:b/>
          <w:bCs/>
          <w:color w:val="auto"/>
          <w:sz w:val="28"/>
          <w:szCs w:val="28"/>
          <w:lang w:val="en-GB"/>
        </w:rPr>
        <w:t>-ecological zones in Cameroon</w:t>
      </w:r>
    </w:p>
    <w:p w14:paraId="292C61F5" w14:textId="77777777" w:rsidR="007944F2" w:rsidRPr="00B42853" w:rsidRDefault="007944F2" w:rsidP="000D4194">
      <w:pPr>
        <w:pStyle w:val="ListParagraph"/>
        <w:ind w:left="142"/>
        <w:jc w:val="center"/>
        <w:rPr>
          <w:b/>
          <w:bCs/>
          <w:sz w:val="28"/>
          <w:szCs w:val="28"/>
          <w:lang w:val="en-US"/>
        </w:rPr>
      </w:pPr>
    </w:p>
    <w:p w14:paraId="71F05637" w14:textId="77777777" w:rsidR="00B42853" w:rsidRDefault="00B42853" w:rsidP="000D4194">
      <w:pPr>
        <w:pStyle w:val="ListParagraph"/>
        <w:ind w:left="142"/>
        <w:jc w:val="center"/>
        <w:rPr>
          <w:b/>
          <w:bCs/>
          <w:sz w:val="28"/>
          <w:szCs w:val="28"/>
          <w:lang w:val="en-US"/>
        </w:rPr>
      </w:pPr>
    </w:p>
    <w:p w14:paraId="26B6B08C" w14:textId="77777777" w:rsidR="007944F2" w:rsidRPr="003F3FA9" w:rsidRDefault="007944F2" w:rsidP="007944F2">
      <w:pPr>
        <w:pStyle w:val="Heading3"/>
        <w:spacing w:line="276" w:lineRule="auto"/>
        <w:rPr>
          <w:b/>
          <w:bCs/>
          <w:color w:val="auto"/>
          <w:lang w:val="en-US"/>
        </w:rPr>
      </w:pPr>
      <w:r w:rsidRPr="003F3FA9">
        <w:rPr>
          <w:b/>
          <w:bCs/>
          <w:color w:val="auto"/>
          <w:lang w:val="en-US"/>
        </w:rPr>
        <w:t>Abstract</w:t>
      </w:r>
    </w:p>
    <w:p w14:paraId="499FBBB5" w14:textId="743E9FE0" w:rsidR="007944F2" w:rsidRPr="003F3FA9" w:rsidRDefault="007944F2" w:rsidP="007944F2">
      <w:pPr>
        <w:spacing w:after="0" w:line="276" w:lineRule="auto"/>
        <w:rPr>
          <w:szCs w:val="24"/>
          <w:lang w:val="en-US"/>
        </w:rPr>
      </w:pPr>
      <w:r w:rsidRPr="003F3FA9">
        <w:rPr>
          <w:lang w:val="en-US"/>
        </w:rPr>
        <w:t xml:space="preserve">Processing sweet potato tubers into flour is the most common way of making a variety of food products, particularly in traditional cooking, baking and pastry-making. However, this flour can also be used in baby food to prepare porridges. The present work highlights a comparative study of the carbohydrate potential of sweet potatoes from three </w:t>
      </w:r>
      <w:proofErr w:type="spellStart"/>
      <w:r w:rsidRPr="003F3FA9">
        <w:rPr>
          <w:lang w:val="en-US"/>
        </w:rPr>
        <w:t>agro</w:t>
      </w:r>
      <w:proofErr w:type="spellEnd"/>
      <w:r w:rsidRPr="003F3FA9">
        <w:rPr>
          <w:lang w:val="en-US"/>
        </w:rPr>
        <w:t xml:space="preserve">-ecological zones that constitute the tuber's production basins in Cameroon in regards of an improved variety. The tubers were processed into flour after peeling, washing, slicing, drying and sieving. </w:t>
      </w:r>
      <w:r w:rsidRPr="003F3FA9">
        <w:rPr>
          <w:bCs/>
          <w:szCs w:val="24"/>
          <w:lang w:val="en-US"/>
        </w:rPr>
        <w:t>Different</w:t>
      </w:r>
      <w:r>
        <w:rPr>
          <w:bCs/>
          <w:szCs w:val="24"/>
          <w:lang w:val="en-US"/>
        </w:rPr>
        <w:t xml:space="preserve"> </w:t>
      </w:r>
      <w:r w:rsidRPr="003F3FA9">
        <w:rPr>
          <w:bCs/>
          <w:szCs w:val="24"/>
          <w:lang w:val="en-US"/>
        </w:rPr>
        <w:t xml:space="preserve">carbohydrate compounds contents were determined through various classical methods (starch and its two </w:t>
      </w:r>
      <w:r w:rsidR="00B76D13" w:rsidRPr="003F3FA9">
        <w:rPr>
          <w:bCs/>
          <w:szCs w:val="24"/>
          <w:lang w:val="en-US"/>
        </w:rPr>
        <w:t>compounds:</w:t>
      </w:r>
      <w:r w:rsidRPr="003F3FA9">
        <w:rPr>
          <w:bCs/>
          <w:szCs w:val="24"/>
          <w:lang w:val="en-US"/>
        </w:rPr>
        <w:t xml:space="preserve"> amylose and </w:t>
      </w:r>
      <w:r w:rsidR="00B76D13" w:rsidRPr="003F3FA9">
        <w:rPr>
          <w:bCs/>
          <w:szCs w:val="24"/>
          <w:lang w:val="en-US"/>
        </w:rPr>
        <w:t>amylopectin;</w:t>
      </w:r>
      <w:r w:rsidRPr="003F3FA9">
        <w:rPr>
          <w:bCs/>
          <w:szCs w:val="24"/>
          <w:lang w:val="en-US"/>
        </w:rPr>
        <w:t xml:space="preserve"> total sugars, maltodextrins, reducing sugars, sucrose, free glucose, free fructose, free galactose, raffinose and dietary fibers). After that, </w:t>
      </w:r>
      <w:proofErr w:type="spellStart"/>
      <w:r w:rsidRPr="003F3FA9">
        <w:rPr>
          <w:bCs/>
          <w:szCs w:val="24"/>
          <w:lang w:val="en-US"/>
        </w:rPr>
        <w:t>viscosimetric</w:t>
      </w:r>
      <w:proofErr w:type="spellEnd"/>
      <w:r w:rsidRPr="003F3FA9">
        <w:rPr>
          <w:bCs/>
          <w:szCs w:val="24"/>
          <w:lang w:val="en-US"/>
        </w:rPr>
        <w:t xml:space="preserve"> properties and sweetness index were also determined in sweet potato flour. R</w:t>
      </w:r>
      <w:r w:rsidRPr="003F3FA9">
        <w:rPr>
          <w:lang w:val="en-US"/>
        </w:rPr>
        <w:t xml:space="preserve">esults showed that tubers harvested in the </w:t>
      </w:r>
      <w:r w:rsidR="001D5769">
        <w:rPr>
          <w:lang w:val="en-US"/>
        </w:rPr>
        <w:t>H</w:t>
      </w:r>
      <w:r w:rsidRPr="003F3FA9">
        <w:rPr>
          <w:lang w:val="en-US"/>
        </w:rPr>
        <w:t xml:space="preserve">igh </w:t>
      </w:r>
      <w:r w:rsidR="001D5769">
        <w:rPr>
          <w:lang w:val="en-US"/>
        </w:rPr>
        <w:t>S</w:t>
      </w:r>
      <w:r w:rsidRPr="003F3FA9">
        <w:rPr>
          <w:lang w:val="en-US"/>
        </w:rPr>
        <w:t xml:space="preserve">avannah zone (Dang) has a high starch content compared with the other two. However, the sweet potato from the </w:t>
      </w:r>
      <w:r w:rsidR="001D5769">
        <w:rPr>
          <w:lang w:val="en-US"/>
        </w:rPr>
        <w:t>H</w:t>
      </w:r>
      <w:r w:rsidRPr="003F3FA9">
        <w:rPr>
          <w:lang w:val="en-US"/>
        </w:rPr>
        <w:t xml:space="preserve">igh </w:t>
      </w:r>
      <w:proofErr w:type="spellStart"/>
      <w:r w:rsidR="001D5769">
        <w:rPr>
          <w:lang w:val="en-US"/>
        </w:rPr>
        <w:t>P</w:t>
      </w:r>
      <w:r w:rsidRPr="003F3FA9">
        <w:rPr>
          <w:lang w:val="en-US"/>
        </w:rPr>
        <w:t>lateaux</w:t>
      </w:r>
      <w:proofErr w:type="spellEnd"/>
      <w:r w:rsidRPr="003F3FA9">
        <w:rPr>
          <w:lang w:val="en-US"/>
        </w:rPr>
        <w:t xml:space="preserve"> zone showed intermediate values. However, tubers harvested in the </w:t>
      </w:r>
      <w:r w:rsidR="001D5769">
        <w:rPr>
          <w:lang w:val="en-US"/>
        </w:rPr>
        <w:t>B</w:t>
      </w:r>
      <w:r w:rsidRPr="003F3FA9">
        <w:rPr>
          <w:lang w:val="en-US"/>
        </w:rPr>
        <w:t xml:space="preserve">imodal </w:t>
      </w:r>
      <w:r w:rsidR="001D5769">
        <w:rPr>
          <w:lang w:val="en-US"/>
        </w:rPr>
        <w:t>F</w:t>
      </w:r>
      <w:r w:rsidRPr="003F3FA9">
        <w:rPr>
          <w:lang w:val="en-US"/>
        </w:rPr>
        <w:t xml:space="preserve">orest zone (Bafia) showed high levels of amylose, soluble carbohydrates, sucrose, fructose and crude </w:t>
      </w:r>
      <w:r w:rsidR="004A1382" w:rsidRPr="003F3FA9">
        <w:rPr>
          <w:lang w:val="en-US"/>
        </w:rPr>
        <w:t>fiber</w:t>
      </w:r>
      <w:r w:rsidRPr="003F3FA9">
        <w:rPr>
          <w:lang w:val="en-US"/>
        </w:rPr>
        <w:t xml:space="preserve">. Measurement of the viscosity of starch stacks shows that this parameter </w:t>
      </w:r>
      <w:r w:rsidRPr="003F3FA9">
        <w:rPr>
          <w:szCs w:val="24"/>
          <w:lang w:val="en-US"/>
        </w:rPr>
        <w:t xml:space="preserve">varies from 1.49 </w:t>
      </w:r>
      <w:proofErr w:type="spellStart"/>
      <w:proofErr w:type="gramStart"/>
      <w:r w:rsidRPr="003F3FA9">
        <w:rPr>
          <w:szCs w:val="24"/>
          <w:lang w:val="en-US"/>
        </w:rPr>
        <w:t>Pa.s</w:t>
      </w:r>
      <w:proofErr w:type="spellEnd"/>
      <w:proofErr w:type="gramEnd"/>
      <w:r w:rsidRPr="003F3FA9">
        <w:rPr>
          <w:szCs w:val="24"/>
          <w:lang w:val="en-US"/>
        </w:rPr>
        <w:t xml:space="preserve"> for sweet potatoes harvested in Bafia to 3.49 </w:t>
      </w:r>
      <w:proofErr w:type="spellStart"/>
      <w:proofErr w:type="gramStart"/>
      <w:r w:rsidRPr="003F3FA9">
        <w:rPr>
          <w:szCs w:val="24"/>
          <w:lang w:val="en-US"/>
        </w:rPr>
        <w:t>Pa.s</w:t>
      </w:r>
      <w:proofErr w:type="spellEnd"/>
      <w:proofErr w:type="gramEnd"/>
      <w:r w:rsidRPr="003F3FA9">
        <w:rPr>
          <w:szCs w:val="24"/>
          <w:lang w:val="en-US"/>
        </w:rPr>
        <w:t xml:space="preserve"> for sweet potatoes from Dang (</w:t>
      </w:r>
      <w:r w:rsidR="001D5769">
        <w:rPr>
          <w:szCs w:val="24"/>
          <w:lang w:val="en-US"/>
        </w:rPr>
        <w:t>H</w:t>
      </w:r>
      <w:r w:rsidRPr="003F3FA9">
        <w:rPr>
          <w:szCs w:val="24"/>
          <w:lang w:val="en-US"/>
        </w:rPr>
        <w:t xml:space="preserve">igh </w:t>
      </w:r>
      <w:r w:rsidR="001D5769">
        <w:rPr>
          <w:szCs w:val="24"/>
          <w:lang w:val="en-US"/>
        </w:rPr>
        <w:t>S</w:t>
      </w:r>
      <w:r w:rsidRPr="003F3FA9">
        <w:rPr>
          <w:szCs w:val="24"/>
          <w:lang w:val="en-US"/>
        </w:rPr>
        <w:t>avannah). This leads us to conclude that the tubers from Bafia (</w:t>
      </w:r>
      <w:r w:rsidR="001D5769">
        <w:rPr>
          <w:lang w:val="en-US"/>
        </w:rPr>
        <w:t>B</w:t>
      </w:r>
      <w:r w:rsidRPr="003F3FA9">
        <w:rPr>
          <w:lang w:val="en-US"/>
        </w:rPr>
        <w:t xml:space="preserve">imodal </w:t>
      </w:r>
      <w:r w:rsidR="001D5769">
        <w:rPr>
          <w:lang w:val="en-US"/>
        </w:rPr>
        <w:t>F</w:t>
      </w:r>
      <w:r w:rsidRPr="003F3FA9">
        <w:rPr>
          <w:lang w:val="en-US"/>
        </w:rPr>
        <w:t xml:space="preserve">orest zone) </w:t>
      </w:r>
      <w:r w:rsidRPr="003F3FA9">
        <w:rPr>
          <w:szCs w:val="24"/>
          <w:lang w:val="en-US"/>
        </w:rPr>
        <w:t xml:space="preserve">are more suitable for confectionery-type food products, whereas those harvested in the </w:t>
      </w:r>
      <w:r w:rsidR="001D5769">
        <w:rPr>
          <w:szCs w:val="24"/>
          <w:lang w:val="en-US"/>
        </w:rPr>
        <w:t>H</w:t>
      </w:r>
      <w:r w:rsidRPr="003F3FA9">
        <w:rPr>
          <w:szCs w:val="24"/>
          <w:lang w:val="en-US"/>
        </w:rPr>
        <w:t xml:space="preserve">igh </w:t>
      </w:r>
      <w:r w:rsidR="001D5769">
        <w:rPr>
          <w:szCs w:val="24"/>
          <w:lang w:val="en-US"/>
        </w:rPr>
        <w:t>S</w:t>
      </w:r>
      <w:r w:rsidRPr="003F3FA9">
        <w:rPr>
          <w:szCs w:val="24"/>
          <w:lang w:val="en-US"/>
        </w:rPr>
        <w:t xml:space="preserve">avannah zone are better suited to the preparation of porridges for young children. </w:t>
      </w:r>
    </w:p>
    <w:p w14:paraId="0FF0E839" w14:textId="77777777" w:rsidR="007944F2" w:rsidRPr="003F3FA9" w:rsidRDefault="007944F2" w:rsidP="007944F2">
      <w:pPr>
        <w:spacing w:line="276" w:lineRule="auto"/>
        <w:rPr>
          <w:b/>
          <w:bCs/>
          <w:lang w:val="en-US"/>
        </w:rPr>
      </w:pPr>
      <w:r w:rsidRPr="003F3FA9">
        <w:rPr>
          <w:b/>
          <w:bCs/>
          <w:szCs w:val="24"/>
          <w:u w:val="single"/>
          <w:lang w:val="en-US"/>
        </w:rPr>
        <w:t>Key words</w:t>
      </w:r>
      <w:r w:rsidRPr="003F3FA9">
        <w:rPr>
          <w:szCs w:val="24"/>
          <w:lang w:val="en-US"/>
        </w:rPr>
        <w:t xml:space="preserve">: Sweet potato, </w:t>
      </w:r>
      <w:proofErr w:type="spellStart"/>
      <w:r w:rsidRPr="003F3FA9">
        <w:rPr>
          <w:szCs w:val="24"/>
          <w:lang w:val="en-US"/>
        </w:rPr>
        <w:t>agro</w:t>
      </w:r>
      <w:proofErr w:type="spellEnd"/>
      <w:r w:rsidRPr="003F3FA9">
        <w:rPr>
          <w:szCs w:val="24"/>
          <w:lang w:val="en-US"/>
        </w:rPr>
        <w:t>-ecological zone, carbohydrates, viscosity, Cameroon</w:t>
      </w:r>
    </w:p>
    <w:p w14:paraId="2809818A" w14:textId="77777777" w:rsidR="007944F2" w:rsidRPr="003F3FA9" w:rsidRDefault="007944F2" w:rsidP="007944F2">
      <w:pPr>
        <w:pStyle w:val="Heading3"/>
        <w:spacing w:line="276" w:lineRule="auto"/>
        <w:rPr>
          <w:b/>
          <w:bCs/>
          <w:color w:val="auto"/>
          <w:lang w:val="en-US"/>
        </w:rPr>
      </w:pPr>
    </w:p>
    <w:p w14:paraId="0FBB52C4" w14:textId="77777777" w:rsidR="007944F2" w:rsidRPr="003F3FA9" w:rsidRDefault="007944F2" w:rsidP="00B76D13">
      <w:pPr>
        <w:pStyle w:val="Heading3"/>
        <w:spacing w:line="276" w:lineRule="auto"/>
        <w:rPr>
          <w:color w:val="auto"/>
          <w:lang w:val="en-US"/>
        </w:rPr>
      </w:pPr>
      <w:r w:rsidRPr="003F3FA9">
        <w:rPr>
          <w:b/>
          <w:bCs/>
          <w:color w:val="auto"/>
          <w:lang w:val="en-US"/>
        </w:rPr>
        <w:t>Introduction</w:t>
      </w:r>
    </w:p>
    <w:p w14:paraId="2062F58F" w14:textId="330C1C31" w:rsidR="007944F2" w:rsidRPr="003F3FA9" w:rsidRDefault="007944F2" w:rsidP="00B76D13">
      <w:pPr>
        <w:spacing w:line="276" w:lineRule="auto"/>
        <w:rPr>
          <w:szCs w:val="24"/>
          <w:lang w:val="en-US"/>
        </w:rPr>
      </w:pPr>
      <w:r w:rsidRPr="003F3FA9">
        <w:rPr>
          <w:lang w:val="en-US"/>
        </w:rPr>
        <w:t>Sweet potato (</w:t>
      </w:r>
      <w:r w:rsidRPr="003F3FA9">
        <w:rPr>
          <w:i/>
          <w:iCs/>
          <w:lang w:val="en-US"/>
        </w:rPr>
        <w:t>Ipomoea batatas</w:t>
      </w:r>
      <w:r w:rsidRPr="003F3FA9">
        <w:rPr>
          <w:lang w:val="en-US"/>
        </w:rPr>
        <w:t xml:space="preserve">) is a plant native to tropical America and belongs to the Convolvulaceae family. Its tubers are an important food source for people living in the tropics because of their high energy density. This energy comes mainly from starch, which is the main component and accounts for 70-80% of the tuber's dry matter. Sweet potatoes </w:t>
      </w:r>
      <w:r w:rsidRPr="003F3FA9">
        <w:rPr>
          <w:szCs w:val="24"/>
          <w:lang w:val="en-US"/>
        </w:rPr>
        <w:t xml:space="preserve">are produced in more than 100 countries </w:t>
      </w:r>
      <w:r w:rsidRPr="003F3FA9">
        <w:rPr>
          <w:rFonts w:eastAsia="Times New Roman"/>
          <w:color w:val="1F1F1F"/>
          <w:szCs w:val="24"/>
          <w:lang w:val="en-US" w:eastAsia="fr-FR"/>
        </w:rPr>
        <w:t xml:space="preserve">(Mohammad, 2021) </w:t>
      </w:r>
      <w:r w:rsidRPr="003F3FA9">
        <w:rPr>
          <w:szCs w:val="24"/>
          <w:lang w:val="en-US"/>
        </w:rPr>
        <w:t>and are the second most important staple crop in both developed and underdeveloped countries (</w:t>
      </w:r>
      <w:r w:rsidRPr="003F3FA9">
        <w:rPr>
          <w:color w:val="000000"/>
          <w:szCs w:val="24"/>
          <w:lang w:val="en-US"/>
        </w:rPr>
        <w:t xml:space="preserve">Ayman </w:t>
      </w:r>
      <w:r w:rsidRPr="003F3FA9">
        <w:rPr>
          <w:i/>
          <w:iCs/>
          <w:color w:val="000000"/>
          <w:szCs w:val="24"/>
          <w:lang w:val="en-US"/>
        </w:rPr>
        <w:t>et al.</w:t>
      </w:r>
      <w:r w:rsidRPr="003F3FA9">
        <w:rPr>
          <w:color w:val="000000"/>
          <w:szCs w:val="24"/>
          <w:lang w:val="en-US"/>
        </w:rPr>
        <w:t xml:space="preserve">, 2023). It is one of the most important, versatile and under-exploited food crops in the world, with annual production of over 90 </w:t>
      </w:r>
      <w:r w:rsidR="00681EF6" w:rsidRPr="003F3FA9">
        <w:rPr>
          <w:color w:val="000000"/>
          <w:szCs w:val="24"/>
          <w:lang w:val="en-US"/>
        </w:rPr>
        <w:t>million</w:t>
      </w:r>
      <w:r w:rsidR="00681EF6">
        <w:rPr>
          <w:color w:val="000000"/>
          <w:szCs w:val="24"/>
          <w:lang w:val="en-US"/>
        </w:rPr>
        <w:t xml:space="preserve"> of</w:t>
      </w:r>
      <w:r w:rsidRPr="003F3FA9">
        <w:rPr>
          <w:color w:val="000000"/>
          <w:szCs w:val="24"/>
          <w:lang w:val="en-US"/>
        </w:rPr>
        <w:t xml:space="preserve"> tons, mainly in Asian and African countries </w:t>
      </w:r>
      <w:r w:rsidRPr="003F3FA9">
        <w:rPr>
          <w:rFonts w:eastAsia="Times New Roman"/>
          <w:color w:val="1F1F1F"/>
          <w:szCs w:val="24"/>
          <w:lang w:val="en-US" w:eastAsia="fr-FR"/>
        </w:rPr>
        <w:t>(Mohammad, 2021)</w:t>
      </w:r>
      <w:r w:rsidRPr="003F3FA9">
        <w:rPr>
          <w:color w:val="000000"/>
          <w:szCs w:val="24"/>
          <w:lang w:val="en-US"/>
        </w:rPr>
        <w:t xml:space="preserve">. A </w:t>
      </w:r>
      <w:r w:rsidRPr="003F3FA9">
        <w:rPr>
          <w:szCs w:val="24"/>
          <w:lang w:val="en-US"/>
        </w:rPr>
        <w:t xml:space="preserve">tuber with a high energy density and widely grown in Cameroon, it is an asset in the formulation of </w:t>
      </w:r>
      <w:r w:rsidRPr="003F3FA9">
        <w:rPr>
          <w:szCs w:val="24"/>
          <w:lang w:val="en-US"/>
        </w:rPr>
        <w:lastRenderedPageBreak/>
        <w:t>supplementary foods for young children, who are often victims of protein-energy malnutrition (</w:t>
      </w:r>
      <w:proofErr w:type="spellStart"/>
      <w:r w:rsidRPr="003F3FA9">
        <w:rPr>
          <w:szCs w:val="24"/>
          <w:lang w:val="en-US"/>
        </w:rPr>
        <w:t>Skiredj</w:t>
      </w:r>
      <w:proofErr w:type="spellEnd"/>
      <w:r w:rsidRPr="003F3FA9">
        <w:rPr>
          <w:szCs w:val="24"/>
          <w:lang w:val="en-US"/>
        </w:rPr>
        <w:t xml:space="preserve"> </w:t>
      </w:r>
      <w:r w:rsidRPr="003F3FA9">
        <w:rPr>
          <w:i/>
          <w:iCs/>
          <w:szCs w:val="24"/>
          <w:lang w:val="en-US"/>
        </w:rPr>
        <w:t>et al</w:t>
      </w:r>
      <w:r w:rsidRPr="003F3FA9">
        <w:rPr>
          <w:szCs w:val="24"/>
          <w:lang w:val="en-US"/>
        </w:rPr>
        <w:t xml:space="preserve">., 2003). </w:t>
      </w:r>
      <w:r w:rsidR="00B76D13">
        <w:rPr>
          <w:szCs w:val="24"/>
          <w:lang w:val="en-US"/>
        </w:rPr>
        <w:t xml:space="preserve">As </w:t>
      </w:r>
      <w:r w:rsidR="00B76D13" w:rsidRPr="00090168">
        <w:rPr>
          <w:szCs w:val="24"/>
          <w:lang w:val="en-US"/>
        </w:rPr>
        <w:t xml:space="preserve">in most plant </w:t>
      </w:r>
      <w:r w:rsidR="00B76D13">
        <w:rPr>
          <w:szCs w:val="24"/>
          <w:lang w:val="en-US"/>
        </w:rPr>
        <w:t>mayor types of starches, s</w:t>
      </w:r>
      <w:r w:rsidR="00B76D13" w:rsidRPr="00090168">
        <w:rPr>
          <w:szCs w:val="24"/>
          <w:lang w:val="en-US"/>
        </w:rPr>
        <w:t>weet potato starch is composed of two types of polysaccharides: amylose and amylopectin. However, the ratio between the two and the starch structure give sweet potatoes unique properties</w:t>
      </w:r>
      <w:r w:rsidR="00B76D13">
        <w:rPr>
          <w:szCs w:val="24"/>
          <w:lang w:val="en-US"/>
        </w:rPr>
        <w:t>: a</w:t>
      </w:r>
      <w:r w:rsidR="00B76D13" w:rsidRPr="00090168">
        <w:rPr>
          <w:szCs w:val="24"/>
          <w:lang w:val="en-US"/>
        </w:rPr>
        <w:t>mylopectin (majority</w:t>
      </w:r>
      <w:r w:rsidR="00B76D13">
        <w:rPr>
          <w:szCs w:val="24"/>
          <w:lang w:val="en-US"/>
        </w:rPr>
        <w:t xml:space="preserve"> a</w:t>
      </w:r>
      <w:r w:rsidR="00B76D13" w:rsidRPr="00090168">
        <w:rPr>
          <w:szCs w:val="24"/>
          <w:lang w:val="en-US"/>
        </w:rPr>
        <w:t>bout 70 to 80% of total starch</w:t>
      </w:r>
      <w:r w:rsidR="00B76D13">
        <w:rPr>
          <w:szCs w:val="24"/>
          <w:lang w:val="en-US"/>
        </w:rPr>
        <w:t>) and a</w:t>
      </w:r>
      <w:r w:rsidR="00B76D13" w:rsidRPr="00090168">
        <w:rPr>
          <w:szCs w:val="24"/>
          <w:lang w:val="en-US"/>
        </w:rPr>
        <w:t>mylose (minority</w:t>
      </w:r>
      <w:r w:rsidR="00B76D13">
        <w:rPr>
          <w:szCs w:val="24"/>
          <w:lang w:val="en-US"/>
        </w:rPr>
        <w:t xml:space="preserve"> a</w:t>
      </w:r>
      <w:r w:rsidR="00B76D13" w:rsidRPr="00090168">
        <w:rPr>
          <w:szCs w:val="24"/>
          <w:lang w:val="en-US"/>
        </w:rPr>
        <w:t>bout 20 to 30%</w:t>
      </w:r>
      <w:r w:rsidR="00B76D13">
        <w:rPr>
          <w:szCs w:val="24"/>
          <w:lang w:val="en-US"/>
        </w:rPr>
        <w:t xml:space="preserve">). </w:t>
      </w:r>
      <w:r w:rsidRPr="003F3FA9">
        <w:rPr>
          <w:szCs w:val="24"/>
          <w:lang w:val="en-US"/>
        </w:rPr>
        <w:t xml:space="preserve">The </w:t>
      </w:r>
      <w:proofErr w:type="spellStart"/>
      <w:r w:rsidRPr="003F3FA9">
        <w:rPr>
          <w:szCs w:val="24"/>
          <w:lang w:val="en-US"/>
        </w:rPr>
        <w:t>physico</w:t>
      </w:r>
      <w:proofErr w:type="spellEnd"/>
      <w:r w:rsidRPr="003F3FA9">
        <w:rPr>
          <w:szCs w:val="24"/>
          <w:lang w:val="en-US"/>
        </w:rPr>
        <w:t xml:space="preserve">-chemical changes that occur during hydrothermal treatment are governed by the </w:t>
      </w:r>
      <w:r w:rsidR="00681EF6" w:rsidRPr="003F3FA9">
        <w:rPr>
          <w:szCs w:val="24"/>
          <w:lang w:val="en-US"/>
        </w:rPr>
        <w:t>behavior</w:t>
      </w:r>
      <w:r w:rsidRPr="003F3FA9">
        <w:rPr>
          <w:szCs w:val="24"/>
          <w:lang w:val="en-US"/>
        </w:rPr>
        <w:t xml:space="preserve"> of starch (Dewey and Brown, 2003). The rheology of this system depends on the important parameters sought for a supplemental slurry, namely: energy density and viscosity (Nguyen </w:t>
      </w:r>
      <w:r w:rsidRPr="003F3FA9">
        <w:rPr>
          <w:i/>
          <w:szCs w:val="24"/>
          <w:lang w:val="en-US"/>
        </w:rPr>
        <w:t>et al.</w:t>
      </w:r>
      <w:r w:rsidRPr="003F3FA9">
        <w:rPr>
          <w:szCs w:val="24"/>
          <w:lang w:val="en-US"/>
        </w:rPr>
        <w:t xml:space="preserve">, 2007). Several factors can influence these two evaluation parameters: carbohydrate content - the main component of sweet potato tubers - the presence of enzymes endogenous to the tuber, cooking time and even the </w:t>
      </w:r>
      <w:proofErr w:type="spellStart"/>
      <w:r w:rsidRPr="003F3FA9">
        <w:rPr>
          <w:szCs w:val="24"/>
          <w:lang w:val="en-US"/>
        </w:rPr>
        <w:t>agro</w:t>
      </w:r>
      <w:proofErr w:type="spellEnd"/>
      <w:r w:rsidRPr="003F3FA9">
        <w:rPr>
          <w:szCs w:val="24"/>
          <w:lang w:val="en-US"/>
        </w:rPr>
        <w:t>-ecological zone (climatic and soil factors</w:t>
      </w:r>
      <w:r w:rsidRPr="0037635B">
        <w:rPr>
          <w:szCs w:val="24"/>
          <w:lang w:val="en-US"/>
        </w:rPr>
        <w:t>). This study is based on an improved sweet potato variety (IRA1112) which has been popularized throughout Cameroon due to its ease of cultivation on several types of soil and in various climates, high productivity and short development cycle compared with local varieties. This variety</w:t>
      </w:r>
      <w:r w:rsidRPr="0037635B">
        <w:rPr>
          <w:color w:val="000000"/>
          <w:szCs w:val="24"/>
          <w:lang w:val="en-US"/>
        </w:rPr>
        <w:t xml:space="preserve"> is less demanding in soil and is more productive per hectare, with an average yield of 6.5t /ha. This culture has a rapid vegetative cycle and harvested between 03 to 04 months after his plantation. This tuber highly appreciated for its nutritional value is rich in vitamin B</w:t>
      </w:r>
      <w:r w:rsidRPr="0037635B">
        <w:rPr>
          <w:color w:val="000000"/>
          <w:szCs w:val="24"/>
          <w:vertAlign w:val="subscript"/>
          <w:lang w:val="en-US"/>
        </w:rPr>
        <w:t xml:space="preserve">6 </w:t>
      </w:r>
      <w:r w:rsidRPr="0037635B">
        <w:rPr>
          <w:color w:val="000000"/>
          <w:szCs w:val="24"/>
          <w:lang w:val="en-US"/>
        </w:rPr>
        <w:t>and C, copper, manganese and potassium source (</w:t>
      </w:r>
      <w:proofErr w:type="spellStart"/>
      <w:r w:rsidRPr="0037635B">
        <w:rPr>
          <w:color w:val="000000"/>
          <w:szCs w:val="24"/>
          <w:lang w:val="en-US"/>
        </w:rPr>
        <w:t>Mfewou</w:t>
      </w:r>
      <w:proofErr w:type="spellEnd"/>
      <w:r w:rsidRPr="0037635B">
        <w:rPr>
          <w:color w:val="000000"/>
          <w:szCs w:val="24"/>
          <w:lang w:val="en-US"/>
        </w:rPr>
        <w:t>, 2019).</w:t>
      </w:r>
      <w:r w:rsidR="00681EF6">
        <w:rPr>
          <w:color w:val="000000"/>
          <w:szCs w:val="24"/>
          <w:lang w:val="en-US"/>
        </w:rPr>
        <w:t xml:space="preserve"> </w:t>
      </w:r>
      <w:r w:rsidRPr="0037635B">
        <w:rPr>
          <w:szCs w:val="24"/>
          <w:lang w:val="en-US"/>
        </w:rPr>
        <w:t xml:space="preserve">The present study highlights the influence of sweet potatoes from three </w:t>
      </w:r>
      <w:proofErr w:type="spellStart"/>
      <w:r w:rsidRPr="0037635B">
        <w:rPr>
          <w:szCs w:val="24"/>
          <w:lang w:val="en-US"/>
        </w:rPr>
        <w:t>agro</w:t>
      </w:r>
      <w:proofErr w:type="spellEnd"/>
      <w:r w:rsidRPr="0037635B">
        <w:rPr>
          <w:szCs w:val="24"/>
          <w:lang w:val="en-US"/>
        </w:rPr>
        <w:t>-ecological zones in Cameroon varieties on the carbohydrate content, which may determine their suitability for use as a basic ingredient in the formulation of infant flours.</w:t>
      </w:r>
      <w:r w:rsidRPr="003F3FA9">
        <w:rPr>
          <w:szCs w:val="24"/>
          <w:lang w:val="en-US"/>
        </w:rPr>
        <w:t xml:space="preserve"> </w:t>
      </w:r>
    </w:p>
    <w:p w14:paraId="0F7325F3" w14:textId="77777777" w:rsidR="007944F2" w:rsidRPr="003F3FA9" w:rsidRDefault="007944F2" w:rsidP="007944F2">
      <w:pPr>
        <w:spacing w:after="0" w:line="276" w:lineRule="auto"/>
        <w:rPr>
          <w:szCs w:val="24"/>
          <w:lang w:val="en-US"/>
        </w:rPr>
      </w:pPr>
    </w:p>
    <w:p w14:paraId="4F839B31" w14:textId="77777777" w:rsidR="007944F2" w:rsidRPr="003F3FA9" w:rsidRDefault="007944F2" w:rsidP="007944F2">
      <w:pPr>
        <w:pStyle w:val="Heading3"/>
        <w:spacing w:before="0" w:line="276" w:lineRule="auto"/>
        <w:rPr>
          <w:b/>
          <w:bCs/>
          <w:color w:val="auto"/>
          <w:lang w:val="en-US"/>
        </w:rPr>
      </w:pPr>
      <w:bookmarkStart w:id="0" w:name="_Toc330386469"/>
      <w:bookmarkStart w:id="1" w:name="_Toc378551453"/>
      <w:bookmarkStart w:id="2" w:name="_Toc398301492"/>
      <w:bookmarkStart w:id="3" w:name="_Toc398309095"/>
      <w:bookmarkStart w:id="4" w:name="_Toc398328688"/>
      <w:bookmarkStart w:id="5" w:name="_Toc398355704"/>
      <w:bookmarkStart w:id="6" w:name="_Toc408224439"/>
      <w:r w:rsidRPr="003F3FA9">
        <w:rPr>
          <w:b/>
          <w:bCs/>
          <w:color w:val="auto"/>
          <w:lang w:val="en-US"/>
        </w:rPr>
        <w:t>II. Materials and methods</w:t>
      </w:r>
      <w:bookmarkEnd w:id="0"/>
      <w:bookmarkEnd w:id="1"/>
      <w:bookmarkEnd w:id="2"/>
      <w:bookmarkEnd w:id="3"/>
      <w:bookmarkEnd w:id="4"/>
      <w:bookmarkEnd w:id="5"/>
      <w:bookmarkEnd w:id="6"/>
    </w:p>
    <w:p w14:paraId="06E57E52" w14:textId="77777777" w:rsidR="007944F2" w:rsidRPr="003F3FA9" w:rsidRDefault="007944F2" w:rsidP="007944F2">
      <w:pPr>
        <w:spacing w:after="0" w:line="276" w:lineRule="auto"/>
        <w:rPr>
          <w:b/>
          <w:bCs/>
          <w:lang w:val="en-US"/>
        </w:rPr>
      </w:pPr>
      <w:r w:rsidRPr="003F3FA9">
        <w:rPr>
          <w:b/>
          <w:bCs/>
          <w:lang w:val="en-US"/>
        </w:rPr>
        <w:t xml:space="preserve">II.1 Sampling </w:t>
      </w:r>
    </w:p>
    <w:p w14:paraId="2D2BC943" w14:textId="39D3AA5F" w:rsidR="007944F2" w:rsidRPr="003F3FA9" w:rsidRDefault="007944F2" w:rsidP="007944F2">
      <w:pPr>
        <w:spacing w:after="0" w:line="276" w:lineRule="auto"/>
        <w:ind w:firstLine="708"/>
        <w:rPr>
          <w:szCs w:val="24"/>
          <w:lang w:val="en-US"/>
        </w:rPr>
      </w:pPr>
      <w:r w:rsidRPr="003F3FA9">
        <w:rPr>
          <w:szCs w:val="24"/>
          <w:lang w:val="en-US"/>
        </w:rPr>
        <w:t xml:space="preserve">Mature sweet potato samples, as showed in </w:t>
      </w:r>
      <w:r w:rsidR="0094369B">
        <w:rPr>
          <w:szCs w:val="24"/>
          <w:lang w:val="en-US"/>
        </w:rPr>
        <w:t>fig</w:t>
      </w:r>
      <w:r w:rsidRPr="003F3FA9">
        <w:rPr>
          <w:szCs w:val="24"/>
          <w:lang w:val="en-US"/>
        </w:rPr>
        <w:t xml:space="preserve"> 1, were collected from three locations in the three </w:t>
      </w:r>
      <w:proofErr w:type="spellStart"/>
      <w:r w:rsidRPr="003F3FA9">
        <w:rPr>
          <w:szCs w:val="24"/>
          <w:lang w:val="en-US"/>
        </w:rPr>
        <w:t>agro</w:t>
      </w:r>
      <w:proofErr w:type="spellEnd"/>
      <w:r w:rsidRPr="003F3FA9">
        <w:rPr>
          <w:szCs w:val="24"/>
          <w:lang w:val="en-US"/>
        </w:rPr>
        <w:t>-ecological zones that make up the sweet potato production basins in Cameroon.</w:t>
      </w:r>
    </w:p>
    <w:p w14:paraId="03D4CF08" w14:textId="77777777" w:rsidR="007944F2" w:rsidRPr="003F3FA9" w:rsidRDefault="007944F2" w:rsidP="007944F2">
      <w:pPr>
        <w:spacing w:after="0" w:line="276" w:lineRule="auto"/>
        <w:ind w:firstLine="708"/>
        <w:rPr>
          <w:szCs w:val="24"/>
          <w:lang w:val="en-US"/>
        </w:rPr>
      </w:pPr>
    </w:p>
    <w:p w14:paraId="16172885" w14:textId="127B71EA" w:rsidR="007944F2" w:rsidRPr="003F3FA9" w:rsidRDefault="0094369B" w:rsidP="007944F2">
      <w:pPr>
        <w:spacing w:line="276" w:lineRule="auto"/>
        <w:rPr>
          <w:szCs w:val="24"/>
          <w:lang w:val="en-US"/>
        </w:rPr>
      </w:pPr>
      <w:r>
        <w:rPr>
          <w:b/>
          <w:szCs w:val="24"/>
          <w:lang w:val="en-US"/>
        </w:rPr>
        <w:t>Fig</w:t>
      </w:r>
      <w:r w:rsidR="007944F2" w:rsidRPr="003F3FA9">
        <w:rPr>
          <w:b/>
          <w:szCs w:val="24"/>
          <w:lang w:val="en-US"/>
        </w:rPr>
        <w:t xml:space="preserve"> 1. </w:t>
      </w:r>
      <w:r w:rsidR="007944F2" w:rsidRPr="003F3FA9">
        <w:rPr>
          <w:szCs w:val="24"/>
          <w:lang w:val="en-US"/>
        </w:rPr>
        <w:t xml:space="preserve">Sampling by </w:t>
      </w:r>
      <w:proofErr w:type="spellStart"/>
      <w:r w:rsidR="007944F2" w:rsidRPr="003F3FA9">
        <w:rPr>
          <w:szCs w:val="24"/>
          <w:lang w:val="en-US"/>
        </w:rPr>
        <w:t>agro</w:t>
      </w:r>
      <w:proofErr w:type="spellEnd"/>
      <w:r w:rsidR="007944F2" w:rsidRPr="003F3FA9">
        <w:rPr>
          <w:szCs w:val="24"/>
          <w:lang w:val="en-US"/>
        </w:rPr>
        <w:t>-ecological zone in Cameroon</w:t>
      </w:r>
    </w:p>
    <w:tbl>
      <w:tblPr>
        <w:tblW w:w="8926" w:type="dxa"/>
        <w:jc w:val="center"/>
        <w:tblLook w:val="04A0" w:firstRow="1" w:lastRow="0" w:firstColumn="1" w:lastColumn="0" w:noHBand="0" w:noVBand="1"/>
      </w:tblPr>
      <w:tblGrid>
        <w:gridCol w:w="3188"/>
        <w:gridCol w:w="3260"/>
        <w:gridCol w:w="2478"/>
      </w:tblGrid>
      <w:tr w:rsidR="007944F2" w:rsidRPr="0014271A" w14:paraId="3C90663E" w14:textId="77777777" w:rsidTr="009A7C34">
        <w:trPr>
          <w:jc w:val="center"/>
        </w:trPr>
        <w:tc>
          <w:tcPr>
            <w:tcW w:w="3188" w:type="dxa"/>
            <w:shd w:val="clear" w:color="auto" w:fill="auto"/>
          </w:tcPr>
          <w:p w14:paraId="117A3C27" w14:textId="66C68C18" w:rsidR="007944F2" w:rsidRPr="0014271A" w:rsidRDefault="007944F2" w:rsidP="009A7C34">
            <w:pPr>
              <w:spacing w:line="276" w:lineRule="auto"/>
              <w:jc w:val="center"/>
              <w:rPr>
                <w:rFonts w:eastAsia="Times New Roman"/>
                <w:b/>
                <w:bCs/>
                <w:szCs w:val="24"/>
              </w:rPr>
            </w:pPr>
            <w:r w:rsidRPr="004431CE">
              <w:rPr>
                <w:rFonts w:eastAsia="Times New Roman"/>
                <w:noProof/>
                <w:lang w:eastAsia="fr-FR"/>
              </w:rPr>
              <w:drawing>
                <wp:inline distT="0" distB="0" distL="0" distR="0" wp14:anchorId="5FEBD5FE" wp14:editId="77147482">
                  <wp:extent cx="933450" cy="971550"/>
                  <wp:effectExtent l="0" t="0" r="0" b="0"/>
                  <wp:docPr id="1857445668" name="Picture 2" descr="C:\Users\YADANG\AppData\Local\Microsoft\Windows\Temporary Internet Files\Content.Word\IMG_20140925_13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DANG\AppData\Local\Microsoft\Windows\Temporary Internet Files\Content.Word\IMG_20140925_1349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71550"/>
                          </a:xfrm>
                          <a:prstGeom prst="rect">
                            <a:avLst/>
                          </a:prstGeom>
                          <a:noFill/>
                          <a:ln>
                            <a:noFill/>
                          </a:ln>
                        </pic:spPr>
                      </pic:pic>
                    </a:graphicData>
                  </a:graphic>
                </wp:inline>
              </w:drawing>
            </w:r>
          </w:p>
        </w:tc>
        <w:tc>
          <w:tcPr>
            <w:tcW w:w="3260" w:type="dxa"/>
            <w:shd w:val="clear" w:color="auto" w:fill="auto"/>
          </w:tcPr>
          <w:p w14:paraId="196262BC" w14:textId="3AA7BF59" w:rsidR="007944F2" w:rsidRPr="0014271A" w:rsidRDefault="007944F2" w:rsidP="009A7C34">
            <w:pPr>
              <w:spacing w:line="276" w:lineRule="auto"/>
              <w:rPr>
                <w:rFonts w:eastAsia="Times New Roman"/>
                <w:b/>
                <w:bCs/>
                <w:szCs w:val="24"/>
              </w:rPr>
            </w:pPr>
            <w:r>
              <w:rPr>
                <w:noProof/>
              </w:rPr>
              <w:drawing>
                <wp:anchor distT="0" distB="0" distL="114300" distR="114300" simplePos="0" relativeHeight="251660288" behindDoc="0" locked="0" layoutInCell="1" allowOverlap="1" wp14:anchorId="7AD1DBD8" wp14:editId="3C94FC81">
                  <wp:simplePos x="0" y="0"/>
                  <wp:positionH relativeFrom="margin">
                    <wp:posOffset>460375</wp:posOffset>
                  </wp:positionH>
                  <wp:positionV relativeFrom="margin">
                    <wp:posOffset>-51435</wp:posOffset>
                  </wp:positionV>
                  <wp:extent cx="778510" cy="850265"/>
                  <wp:effectExtent l="0" t="0" r="2540" b="6985"/>
                  <wp:wrapSquare wrapText="bothSides"/>
                  <wp:docPr id="2003020060" name="Picture 3" descr="C:\Users\YADANG\AppData\Local\Microsoft\Windows\Temporary Internet Files\Content.Word\IMG_20140926_12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DANG\AppData\Local\Microsoft\Windows\Temporary Internet Files\Content.Word\IMG_20140926_1246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51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8" w:type="dxa"/>
            <w:shd w:val="clear" w:color="auto" w:fill="auto"/>
          </w:tcPr>
          <w:p w14:paraId="6E729378" w14:textId="378913BD" w:rsidR="007944F2" w:rsidRPr="0014271A" w:rsidRDefault="007944F2" w:rsidP="009A7C34">
            <w:pPr>
              <w:spacing w:line="276" w:lineRule="auto"/>
              <w:jc w:val="center"/>
              <w:rPr>
                <w:rFonts w:eastAsia="Times New Roman"/>
                <w:b/>
                <w:bCs/>
                <w:szCs w:val="24"/>
              </w:rPr>
            </w:pPr>
            <w:r w:rsidRPr="004431CE">
              <w:rPr>
                <w:rFonts w:eastAsia="Times New Roman"/>
                <w:noProof/>
                <w:lang w:eastAsia="fr-FR"/>
              </w:rPr>
              <w:drawing>
                <wp:inline distT="0" distB="0" distL="0" distR="0" wp14:anchorId="757D5A18" wp14:editId="16EDB017">
                  <wp:extent cx="781050" cy="800100"/>
                  <wp:effectExtent l="0" t="0" r="0" b="0"/>
                  <wp:docPr id="897674670" name="Picture 1" descr="C:\Users\YADANG\AppData\Local\Microsoft\Windows\Temporary Internet Files\Content.Word\IMG_20140926_12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DANG\AppData\Local\Microsoft\Windows\Temporary Internet Files\Content.Word\IMG_20140926_1246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inline>
              </w:drawing>
            </w:r>
          </w:p>
        </w:tc>
      </w:tr>
      <w:tr w:rsidR="007944F2" w:rsidRPr="0014271A" w14:paraId="7340F8CC" w14:textId="77777777" w:rsidTr="009A7C34">
        <w:trPr>
          <w:jc w:val="center"/>
        </w:trPr>
        <w:tc>
          <w:tcPr>
            <w:tcW w:w="3188" w:type="dxa"/>
            <w:shd w:val="clear" w:color="auto" w:fill="auto"/>
          </w:tcPr>
          <w:p w14:paraId="0AAF37E9" w14:textId="77777777" w:rsidR="007944F2" w:rsidRPr="0014271A" w:rsidRDefault="007944F2" w:rsidP="009A7C34">
            <w:pPr>
              <w:spacing w:after="0" w:line="276" w:lineRule="auto"/>
              <w:jc w:val="center"/>
              <w:rPr>
                <w:rFonts w:eastAsia="Times New Roman"/>
                <w:b/>
                <w:bCs/>
                <w:szCs w:val="24"/>
              </w:rPr>
            </w:pPr>
            <w:r w:rsidRPr="0014271A">
              <w:rPr>
                <w:rFonts w:eastAsia="Times New Roman"/>
                <w:szCs w:val="24"/>
              </w:rPr>
              <w:t>High Savannah (Adamaoua</w:t>
            </w:r>
            <w:r>
              <w:rPr>
                <w:rFonts w:eastAsia="Times New Roman"/>
                <w:szCs w:val="24"/>
              </w:rPr>
              <w:t>/Dang</w:t>
            </w:r>
            <w:r w:rsidRPr="0014271A">
              <w:rPr>
                <w:rFonts w:eastAsia="Times New Roman"/>
                <w:szCs w:val="24"/>
              </w:rPr>
              <w:t>)</w:t>
            </w:r>
          </w:p>
        </w:tc>
        <w:tc>
          <w:tcPr>
            <w:tcW w:w="3260" w:type="dxa"/>
            <w:shd w:val="clear" w:color="auto" w:fill="auto"/>
          </w:tcPr>
          <w:p w14:paraId="7F00A1E2" w14:textId="77777777" w:rsidR="007944F2" w:rsidRDefault="007944F2" w:rsidP="009A7C34">
            <w:pPr>
              <w:spacing w:after="0" w:line="276" w:lineRule="auto"/>
              <w:jc w:val="center"/>
              <w:rPr>
                <w:rFonts w:eastAsia="Times New Roman"/>
                <w:szCs w:val="24"/>
              </w:rPr>
            </w:pPr>
            <w:r w:rsidRPr="0014271A">
              <w:rPr>
                <w:rFonts w:eastAsia="Times New Roman"/>
                <w:szCs w:val="24"/>
              </w:rPr>
              <w:t>High Plateaux</w:t>
            </w:r>
          </w:p>
          <w:p w14:paraId="564F5CCD" w14:textId="77777777" w:rsidR="007944F2" w:rsidRPr="0014271A" w:rsidRDefault="007944F2" w:rsidP="009A7C34">
            <w:pPr>
              <w:spacing w:after="0" w:line="276" w:lineRule="auto"/>
              <w:jc w:val="center"/>
              <w:rPr>
                <w:rFonts w:eastAsia="Times New Roman"/>
                <w:b/>
                <w:bCs/>
                <w:szCs w:val="24"/>
              </w:rPr>
            </w:pPr>
            <w:r w:rsidRPr="0014271A">
              <w:rPr>
                <w:rFonts w:eastAsia="Times New Roman"/>
                <w:bCs/>
                <w:szCs w:val="24"/>
              </w:rPr>
              <w:t>(West</w:t>
            </w:r>
            <w:r>
              <w:rPr>
                <w:rFonts w:eastAsia="Times New Roman"/>
                <w:bCs/>
                <w:szCs w:val="24"/>
              </w:rPr>
              <w:t xml:space="preserve"> /</w:t>
            </w:r>
            <w:r w:rsidRPr="0014271A">
              <w:rPr>
                <w:rFonts w:eastAsia="Times New Roman"/>
                <w:bCs/>
                <w:szCs w:val="24"/>
              </w:rPr>
              <w:t>Dschang</w:t>
            </w:r>
            <w:r>
              <w:rPr>
                <w:rFonts w:eastAsia="Times New Roman"/>
                <w:bCs/>
                <w:szCs w:val="24"/>
              </w:rPr>
              <w:t>)</w:t>
            </w:r>
          </w:p>
        </w:tc>
        <w:tc>
          <w:tcPr>
            <w:tcW w:w="2478" w:type="dxa"/>
            <w:shd w:val="clear" w:color="auto" w:fill="auto"/>
          </w:tcPr>
          <w:p w14:paraId="3DA80E7F" w14:textId="77777777" w:rsidR="007944F2" w:rsidRPr="0014271A" w:rsidRDefault="007944F2" w:rsidP="009A7C34">
            <w:pPr>
              <w:spacing w:after="0" w:line="276" w:lineRule="auto"/>
              <w:jc w:val="center"/>
              <w:rPr>
                <w:rFonts w:eastAsia="Times New Roman"/>
                <w:b/>
                <w:bCs/>
                <w:szCs w:val="24"/>
              </w:rPr>
            </w:pPr>
            <w:r w:rsidRPr="0014271A">
              <w:rPr>
                <w:rFonts w:eastAsia="Times New Roman"/>
                <w:szCs w:val="24"/>
              </w:rPr>
              <w:t xml:space="preserve">Bimodal </w:t>
            </w:r>
            <w:proofErr w:type="spellStart"/>
            <w:r w:rsidRPr="0014271A">
              <w:rPr>
                <w:rFonts w:eastAsia="Times New Roman"/>
                <w:szCs w:val="24"/>
              </w:rPr>
              <w:t>forestry</w:t>
            </w:r>
            <w:proofErr w:type="spellEnd"/>
            <w:r w:rsidRPr="0014271A">
              <w:rPr>
                <w:rFonts w:eastAsia="Times New Roman"/>
                <w:szCs w:val="24"/>
              </w:rPr>
              <w:t xml:space="preserve"> </w:t>
            </w:r>
            <w:r w:rsidRPr="0014271A">
              <w:rPr>
                <w:rFonts w:eastAsia="Times New Roman"/>
                <w:bCs/>
                <w:szCs w:val="24"/>
              </w:rPr>
              <w:t>(Centre</w:t>
            </w:r>
            <w:r>
              <w:rPr>
                <w:rFonts w:eastAsia="Times New Roman"/>
                <w:bCs/>
                <w:szCs w:val="24"/>
              </w:rPr>
              <w:t>/</w:t>
            </w:r>
            <w:r w:rsidRPr="0014271A">
              <w:rPr>
                <w:rFonts w:eastAsia="Times New Roman"/>
                <w:bCs/>
                <w:szCs w:val="24"/>
              </w:rPr>
              <w:t xml:space="preserve"> Bafia)</w:t>
            </w:r>
          </w:p>
        </w:tc>
      </w:tr>
    </w:tbl>
    <w:p w14:paraId="1E95A212" w14:textId="77777777" w:rsidR="007944F2" w:rsidRDefault="007944F2" w:rsidP="007944F2">
      <w:pPr>
        <w:spacing w:after="0" w:line="276" w:lineRule="auto"/>
        <w:ind w:firstLine="708"/>
        <w:rPr>
          <w:szCs w:val="24"/>
        </w:rPr>
      </w:pPr>
    </w:p>
    <w:p w14:paraId="6D775F08" w14:textId="3318F26C" w:rsidR="007944F2" w:rsidRPr="003F3FA9" w:rsidRDefault="007944F2" w:rsidP="007944F2">
      <w:pPr>
        <w:spacing w:after="0" w:line="276" w:lineRule="auto"/>
        <w:ind w:firstLine="708"/>
        <w:rPr>
          <w:szCs w:val="24"/>
          <w:lang w:val="en-US"/>
        </w:rPr>
      </w:pPr>
      <w:r w:rsidRPr="003F3FA9">
        <w:rPr>
          <w:szCs w:val="24"/>
          <w:lang w:val="en-US"/>
        </w:rPr>
        <w:t xml:space="preserve">Once in the laboratory, the tubers were washed in plenty of tap water, then peeled using a stainless-steel knife, cut into slices approximately 3 mm thick using an electric tuber slicer (Crypto Peerless), rinsed with distilled water and then dried in an oven (Heraeus - Electronics), ventilated at 0.6 m / s with circular air distribution at 50 °C for 48 h. The resulting </w:t>
      </w:r>
      <w:r w:rsidR="00B76D13">
        <w:rPr>
          <w:szCs w:val="24"/>
          <w:lang w:val="en-US"/>
        </w:rPr>
        <w:t xml:space="preserve">dried </w:t>
      </w:r>
      <w:r w:rsidRPr="003F3FA9">
        <w:rPr>
          <w:szCs w:val="24"/>
          <w:lang w:val="en-US"/>
        </w:rPr>
        <w:t>s</w:t>
      </w:r>
      <w:r w:rsidR="00B76D13">
        <w:rPr>
          <w:szCs w:val="24"/>
          <w:lang w:val="en-US"/>
        </w:rPr>
        <w:t>lices</w:t>
      </w:r>
      <w:r w:rsidRPr="003F3FA9">
        <w:rPr>
          <w:szCs w:val="24"/>
          <w:lang w:val="en-US"/>
        </w:rPr>
        <w:t xml:space="preserve"> were ground in a blender (Waring Commercial Blender) and the flour sieved using an electric sieve (Glen Creston Stanmore - MIDDX England). The dried slices obtained were ground in a </w:t>
      </w:r>
      <w:r w:rsidRPr="003F3FA9">
        <w:rPr>
          <w:szCs w:val="24"/>
          <w:lang w:val="en-US"/>
        </w:rPr>
        <w:lastRenderedPageBreak/>
        <w:t xml:space="preserve">blender (Waring Commercial Blender) and the flour sieved using a 250 </w:t>
      </w:r>
      <w:r w:rsidRPr="00E516DA">
        <w:rPr>
          <w:szCs w:val="24"/>
        </w:rPr>
        <w:t>μ</w:t>
      </w:r>
      <w:r w:rsidRPr="003F3FA9">
        <w:rPr>
          <w:szCs w:val="24"/>
          <w:lang w:val="en-US"/>
        </w:rPr>
        <w:t xml:space="preserve">m electric sieve (Glen Creston Stanmore - MIDDX England) then stored in polyethylene bags at 4°C for analysis. </w:t>
      </w:r>
    </w:p>
    <w:p w14:paraId="1785B596" w14:textId="77777777" w:rsidR="007944F2" w:rsidRPr="003F3FA9" w:rsidRDefault="007944F2" w:rsidP="007944F2">
      <w:pPr>
        <w:spacing w:after="0" w:line="276" w:lineRule="auto"/>
        <w:ind w:firstLine="708"/>
        <w:rPr>
          <w:szCs w:val="24"/>
          <w:lang w:val="en-US"/>
        </w:rPr>
      </w:pPr>
    </w:p>
    <w:p w14:paraId="7F9402BF" w14:textId="77777777" w:rsidR="007944F2" w:rsidRPr="003F3FA9" w:rsidRDefault="007944F2" w:rsidP="007944F2">
      <w:pPr>
        <w:spacing w:after="0" w:line="276" w:lineRule="auto"/>
        <w:rPr>
          <w:b/>
          <w:bCs/>
          <w:lang w:val="en-US"/>
        </w:rPr>
      </w:pPr>
      <w:r w:rsidRPr="003F3FA9">
        <w:rPr>
          <w:b/>
          <w:bCs/>
          <w:lang w:val="en-US"/>
        </w:rPr>
        <w:t xml:space="preserve">II.2 Determination of carbohydrate </w:t>
      </w:r>
      <w:bookmarkStart w:id="7" w:name="_Toc330386476"/>
      <w:r w:rsidRPr="003F3FA9">
        <w:rPr>
          <w:b/>
          <w:bCs/>
          <w:lang w:val="en-US"/>
        </w:rPr>
        <w:t>compound</w:t>
      </w:r>
    </w:p>
    <w:p w14:paraId="6C3A4F9F" w14:textId="2FCBA271" w:rsidR="007944F2" w:rsidRPr="003F3FA9" w:rsidRDefault="007944F2" w:rsidP="007944F2">
      <w:pPr>
        <w:spacing w:after="0" w:line="276" w:lineRule="auto"/>
        <w:rPr>
          <w:szCs w:val="24"/>
          <w:lang w:val="en-US"/>
        </w:rPr>
      </w:pPr>
      <w:r w:rsidRPr="003F3FA9">
        <w:rPr>
          <w:szCs w:val="24"/>
          <w:lang w:val="en-US"/>
        </w:rPr>
        <w:t>Starch content was determined by the modified Ewers polarimetric method (</w:t>
      </w:r>
      <w:r w:rsidRPr="003F3FA9">
        <w:rPr>
          <w:rFonts w:eastAsia="Times New Roman"/>
          <w:color w:val="1F1F1F"/>
          <w:szCs w:val="24"/>
          <w:lang w:val="en-US" w:eastAsia="fr-FR"/>
        </w:rPr>
        <w:t>Keshun et Qian (2020</w:t>
      </w:r>
      <w:r w:rsidRPr="003F3FA9">
        <w:rPr>
          <w:szCs w:val="24"/>
          <w:lang w:val="en-US"/>
        </w:rPr>
        <w:t xml:space="preserve">). The amylose content of sweet potato starches was determined spectrophotometrically using the method of (Xuan </w:t>
      </w:r>
      <w:r w:rsidRPr="003F3FA9">
        <w:rPr>
          <w:i/>
          <w:szCs w:val="24"/>
          <w:lang w:val="en-US"/>
        </w:rPr>
        <w:t>et al</w:t>
      </w:r>
      <w:r w:rsidRPr="003F3FA9">
        <w:rPr>
          <w:szCs w:val="24"/>
          <w:lang w:val="en-US"/>
        </w:rPr>
        <w:t>., 2013)</w:t>
      </w:r>
      <w:bookmarkStart w:id="8" w:name="_Toc142848729"/>
      <w:r w:rsidRPr="003F3FA9">
        <w:rPr>
          <w:szCs w:val="24"/>
          <w:lang w:val="en-US"/>
        </w:rPr>
        <w:t>, after</w:t>
      </w:r>
      <w:bookmarkStart w:id="9" w:name="_Toc142848726"/>
      <w:r w:rsidRPr="003F3FA9">
        <w:rPr>
          <w:szCs w:val="24"/>
          <w:lang w:val="en-US"/>
        </w:rPr>
        <w:t xml:space="preserve"> starch extraction</w:t>
      </w:r>
      <w:bookmarkEnd w:id="9"/>
      <w:r w:rsidRPr="003F3FA9">
        <w:rPr>
          <w:szCs w:val="24"/>
          <w:lang w:val="en-US"/>
        </w:rPr>
        <w:t xml:space="preserve"> using the method described by </w:t>
      </w:r>
      <w:r w:rsidRPr="003F3FA9">
        <w:rPr>
          <w:bCs/>
          <w:szCs w:val="24"/>
          <w:lang w:val="en-US"/>
        </w:rPr>
        <w:t xml:space="preserve">Perez </w:t>
      </w:r>
      <w:r w:rsidRPr="003F3FA9">
        <w:rPr>
          <w:bCs/>
          <w:i/>
          <w:iCs/>
          <w:szCs w:val="24"/>
          <w:lang w:val="en-US"/>
        </w:rPr>
        <w:t>et al</w:t>
      </w:r>
      <w:r w:rsidRPr="003F3FA9">
        <w:rPr>
          <w:bCs/>
          <w:szCs w:val="24"/>
          <w:lang w:val="en-US"/>
        </w:rPr>
        <w:t xml:space="preserve">. </w:t>
      </w:r>
      <w:r w:rsidRPr="007944F2">
        <w:rPr>
          <w:szCs w:val="24"/>
          <w:lang w:val="en-US"/>
        </w:rPr>
        <w:t xml:space="preserve">(2003). </w:t>
      </w:r>
      <w:bookmarkEnd w:id="8"/>
      <w:r w:rsidRPr="003F3FA9">
        <w:rPr>
          <w:szCs w:val="24"/>
          <w:lang w:val="en-US"/>
        </w:rPr>
        <w:t xml:space="preserve">Determination of the amylopectin content of the starches was deduced from the amylose content, by difference. </w:t>
      </w:r>
      <w:bookmarkEnd w:id="7"/>
      <w:r w:rsidRPr="003F3FA9">
        <w:rPr>
          <w:szCs w:val="24"/>
          <w:lang w:val="en-US"/>
        </w:rPr>
        <w:t xml:space="preserve">The sugars were extracted before assaying using the method of </w:t>
      </w:r>
      <w:hyperlink r:id="rId9" w:tgtFrame="_blank" w:history="1">
        <w:r w:rsidRPr="003F3FA9">
          <w:rPr>
            <w:rFonts w:eastAsia="Times New Roman"/>
            <w:bCs/>
            <w:szCs w:val="24"/>
            <w:lang w:val="en-US" w:eastAsia="fr-FR"/>
          </w:rPr>
          <w:t>Zafar</w:t>
        </w:r>
      </w:hyperlink>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xml:space="preserve">. </w:t>
      </w:r>
      <w:r w:rsidRPr="007944F2">
        <w:rPr>
          <w:rFonts w:eastAsia="Times New Roman"/>
          <w:szCs w:val="24"/>
          <w:lang w:val="en-US" w:eastAsia="fr-FR"/>
        </w:rPr>
        <w:t xml:space="preserve">(2022). </w:t>
      </w:r>
      <w:r w:rsidRPr="003F3FA9">
        <w:rPr>
          <w:szCs w:val="24"/>
          <w:lang w:val="en-US"/>
        </w:rPr>
        <w:t xml:space="preserve">Maltodextrins were extracted hot in 40% (v/v) ethanol, while soluble carbohydrates with molecular weights greater than those of maltodextrins were extracted in 80% (v/v) ethanol. Maltodextrins and </w:t>
      </w:r>
      <w:r w:rsidRPr="003F3FA9">
        <w:rPr>
          <w:lang w:val="en-US"/>
        </w:rPr>
        <w:t xml:space="preserve">reducing sugars were </w:t>
      </w:r>
      <w:r w:rsidRPr="003F3FA9">
        <w:rPr>
          <w:szCs w:val="24"/>
          <w:lang w:val="en-US"/>
        </w:rPr>
        <w:t xml:space="preserve">determined using the method described by </w:t>
      </w:r>
      <w:r w:rsidRPr="003F3FA9">
        <w:rPr>
          <w:rFonts w:eastAsia="Times New Roman"/>
          <w:szCs w:val="24"/>
          <w:lang w:val="en-US" w:eastAsia="fr-FR"/>
        </w:rPr>
        <w:t>(</w:t>
      </w:r>
      <w:proofErr w:type="spellStart"/>
      <w:r w:rsidRPr="003F3FA9">
        <w:rPr>
          <w:rFonts w:eastAsia="Times New Roman"/>
          <w:szCs w:val="24"/>
          <w:lang w:val="en-US" w:eastAsia="fr-FR"/>
        </w:rPr>
        <w:t>Chengdeng</w:t>
      </w:r>
      <w:proofErr w:type="spellEnd"/>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2023)</w:t>
      </w:r>
      <w:r w:rsidRPr="003F3FA9">
        <w:rPr>
          <w:szCs w:val="24"/>
          <w:lang w:val="en-US"/>
        </w:rPr>
        <w:t>. The</w:t>
      </w:r>
      <w:bookmarkStart w:id="10" w:name="_Toc378551467"/>
      <w:bookmarkStart w:id="11" w:name="_Toc398309107"/>
      <w:bookmarkStart w:id="12" w:name="_Toc398328700"/>
      <w:bookmarkStart w:id="13" w:name="_Toc398355716"/>
      <w:bookmarkStart w:id="14" w:name="_Toc408224451"/>
      <w:r w:rsidRPr="003F3FA9">
        <w:rPr>
          <w:lang w:val="en-US"/>
        </w:rPr>
        <w:t xml:space="preserve"> sucrose, glucose and fructose content</w:t>
      </w:r>
      <w:bookmarkEnd w:id="10"/>
      <w:bookmarkEnd w:id="11"/>
      <w:bookmarkEnd w:id="12"/>
      <w:bookmarkEnd w:id="13"/>
      <w:bookmarkEnd w:id="14"/>
      <w:r w:rsidRPr="003F3FA9">
        <w:rPr>
          <w:lang w:val="en-US"/>
        </w:rPr>
        <w:t xml:space="preserve"> </w:t>
      </w:r>
      <w:r w:rsidR="00B76D13" w:rsidRPr="003F3FA9">
        <w:rPr>
          <w:lang w:val="en-US"/>
        </w:rPr>
        <w:t>were</w:t>
      </w:r>
      <w:r w:rsidRPr="003F3FA9">
        <w:rPr>
          <w:lang w:val="en-US"/>
        </w:rPr>
        <w:t xml:space="preserve"> obtained </w:t>
      </w:r>
      <w:r w:rsidRPr="003F3FA9">
        <w:rPr>
          <w:szCs w:val="24"/>
          <w:lang w:val="en-US"/>
        </w:rPr>
        <w:t xml:space="preserve">using 2-thiobarbituric acid. The method used was that described by </w:t>
      </w:r>
      <w:hyperlink r:id="rId10" w:tgtFrame="_blank" w:history="1">
        <w:r w:rsidRPr="003F3FA9">
          <w:rPr>
            <w:rFonts w:eastAsia="Times New Roman"/>
            <w:bCs/>
            <w:szCs w:val="24"/>
            <w:lang w:val="en-US" w:eastAsia="fr-FR"/>
          </w:rPr>
          <w:t>Zafar</w:t>
        </w:r>
      </w:hyperlink>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xml:space="preserve">. </w:t>
      </w:r>
      <w:r w:rsidRPr="007944F2">
        <w:rPr>
          <w:rFonts w:eastAsia="Times New Roman"/>
          <w:szCs w:val="24"/>
          <w:lang w:val="en-US" w:eastAsia="fr-FR"/>
        </w:rPr>
        <w:t>(2022</w:t>
      </w:r>
      <w:r w:rsidRPr="007944F2">
        <w:rPr>
          <w:szCs w:val="24"/>
          <w:lang w:val="en-US"/>
        </w:rPr>
        <w:t xml:space="preserve">) following invertase digestion using </w:t>
      </w:r>
      <w:r w:rsidRPr="007944F2">
        <w:rPr>
          <w:i/>
          <w:szCs w:val="24"/>
          <w:lang w:val="en-US"/>
        </w:rPr>
        <w:t xml:space="preserve">p-hydroxybenzoic </w:t>
      </w:r>
      <w:r w:rsidRPr="007944F2">
        <w:rPr>
          <w:szCs w:val="24"/>
          <w:lang w:val="en-US"/>
        </w:rPr>
        <w:t xml:space="preserve">acid hydrazide (PAHBAH). </w:t>
      </w:r>
      <w:r w:rsidRPr="003F3FA9">
        <w:rPr>
          <w:lang w:val="en-US"/>
        </w:rPr>
        <w:t xml:space="preserve">Free galactose and raffinose </w:t>
      </w:r>
      <w:r w:rsidRPr="003F3FA9">
        <w:rPr>
          <w:szCs w:val="24"/>
          <w:lang w:val="en-US"/>
        </w:rPr>
        <w:t>contents</w:t>
      </w:r>
      <w:r w:rsidRPr="003F3FA9">
        <w:rPr>
          <w:lang w:val="en-US"/>
        </w:rPr>
        <w:t xml:space="preserve"> were obtained </w:t>
      </w:r>
      <w:r w:rsidRPr="003F3FA9">
        <w:rPr>
          <w:szCs w:val="24"/>
          <w:lang w:val="en-US"/>
        </w:rPr>
        <w:t xml:space="preserve">concomitantly using the Raffinose / Galactose K - </w:t>
      </w:r>
      <w:proofErr w:type="spellStart"/>
      <w:r w:rsidRPr="003F3FA9">
        <w:rPr>
          <w:szCs w:val="24"/>
          <w:lang w:val="en-US"/>
        </w:rPr>
        <w:t>Rafga</w:t>
      </w:r>
      <w:proofErr w:type="spellEnd"/>
      <w:r w:rsidRPr="003F3FA9">
        <w:rPr>
          <w:szCs w:val="24"/>
          <w:lang w:val="en-US"/>
        </w:rPr>
        <w:t xml:space="preserve"> 11/07 enzyme kit developed by © </w:t>
      </w:r>
      <w:proofErr w:type="spellStart"/>
      <w:r w:rsidRPr="003F3FA9">
        <w:rPr>
          <w:szCs w:val="24"/>
          <w:lang w:val="en-US"/>
        </w:rPr>
        <w:t>Megazyme</w:t>
      </w:r>
      <w:proofErr w:type="spellEnd"/>
      <w:r w:rsidRPr="003F3FA9">
        <w:rPr>
          <w:szCs w:val="24"/>
          <w:lang w:val="en-US"/>
        </w:rPr>
        <w:t xml:space="preserve"> International Ireland 2011. The</w:t>
      </w:r>
      <w:bookmarkStart w:id="15" w:name="_Toc330386479"/>
      <w:bookmarkStart w:id="16" w:name="_Toc378551469"/>
      <w:bookmarkStart w:id="17" w:name="_Toc398309109"/>
      <w:bookmarkStart w:id="18" w:name="_Toc398328702"/>
      <w:bookmarkStart w:id="19" w:name="_Toc398355719"/>
      <w:bookmarkStart w:id="20" w:name="_Toc408224453"/>
      <w:r w:rsidRPr="003F3FA9">
        <w:rPr>
          <w:lang w:val="en-US"/>
        </w:rPr>
        <w:t xml:space="preserve"> raw </w:t>
      </w:r>
      <w:proofErr w:type="spellStart"/>
      <w:r w:rsidRPr="003F3FA9">
        <w:rPr>
          <w:lang w:val="en-US"/>
        </w:rPr>
        <w:t>fibres</w:t>
      </w:r>
      <w:bookmarkEnd w:id="15"/>
      <w:bookmarkEnd w:id="16"/>
      <w:bookmarkEnd w:id="17"/>
      <w:bookmarkEnd w:id="18"/>
      <w:bookmarkEnd w:id="19"/>
      <w:bookmarkEnd w:id="20"/>
      <w:proofErr w:type="spellEnd"/>
      <w:r w:rsidRPr="003F3FA9">
        <w:rPr>
          <w:lang w:val="en-US"/>
        </w:rPr>
        <w:t xml:space="preserve"> were obtained after the </w:t>
      </w:r>
      <w:r w:rsidRPr="003F3FA9">
        <w:rPr>
          <w:szCs w:val="24"/>
          <w:lang w:val="en-US"/>
        </w:rPr>
        <w:t xml:space="preserve">respective action of </w:t>
      </w:r>
      <w:proofErr w:type="spellStart"/>
      <w:r w:rsidRPr="003F3FA9">
        <w:rPr>
          <w:szCs w:val="24"/>
          <w:lang w:val="en-US"/>
        </w:rPr>
        <w:t>sulphuric</w:t>
      </w:r>
      <w:proofErr w:type="spellEnd"/>
      <w:r w:rsidRPr="003F3FA9">
        <w:rPr>
          <w:szCs w:val="24"/>
          <w:lang w:val="en-US"/>
        </w:rPr>
        <w:t xml:space="preserve"> acid and hot soda according to the method described by </w:t>
      </w:r>
      <w:r w:rsidRPr="003F3FA9">
        <w:rPr>
          <w:rFonts w:eastAsia="Times New Roman"/>
          <w:szCs w:val="24"/>
          <w:lang w:val="en-US" w:eastAsia="fr-FR"/>
        </w:rPr>
        <w:t>(</w:t>
      </w:r>
      <w:proofErr w:type="spellStart"/>
      <w:r w:rsidRPr="003F3FA9">
        <w:rPr>
          <w:rFonts w:eastAsia="Times New Roman"/>
          <w:szCs w:val="24"/>
          <w:lang w:val="en-US" w:eastAsia="fr-FR"/>
        </w:rPr>
        <w:t>Chengdeng</w:t>
      </w:r>
      <w:proofErr w:type="spellEnd"/>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2023).</w:t>
      </w:r>
    </w:p>
    <w:p w14:paraId="140D78E1" w14:textId="77777777" w:rsidR="007944F2" w:rsidRPr="003F3FA9" w:rsidRDefault="007944F2" w:rsidP="007944F2">
      <w:pPr>
        <w:spacing w:after="0" w:line="276" w:lineRule="auto"/>
        <w:rPr>
          <w:szCs w:val="24"/>
          <w:lang w:val="en-US"/>
        </w:rPr>
      </w:pPr>
    </w:p>
    <w:p w14:paraId="63E31BCA" w14:textId="77777777" w:rsidR="007944F2" w:rsidRPr="003F3FA9" w:rsidRDefault="007944F2" w:rsidP="007944F2">
      <w:pPr>
        <w:spacing w:after="0" w:line="276" w:lineRule="auto"/>
        <w:rPr>
          <w:szCs w:val="24"/>
          <w:lang w:val="en-US"/>
        </w:rPr>
      </w:pPr>
      <w:r w:rsidRPr="003F3FA9">
        <w:rPr>
          <w:b/>
          <w:bCs/>
          <w:lang w:val="en-US"/>
        </w:rPr>
        <w:t xml:space="preserve">II.3. </w:t>
      </w:r>
      <w:proofErr w:type="spellStart"/>
      <w:r w:rsidRPr="003F3FA9">
        <w:rPr>
          <w:b/>
          <w:bCs/>
          <w:lang w:val="en-US"/>
        </w:rPr>
        <w:t>Viscosimetric</w:t>
      </w:r>
      <w:proofErr w:type="spellEnd"/>
      <w:r w:rsidRPr="003F3FA9">
        <w:rPr>
          <w:b/>
          <w:bCs/>
          <w:lang w:val="en-US"/>
        </w:rPr>
        <w:t xml:space="preserve"> properties and sweetness index</w:t>
      </w:r>
    </w:p>
    <w:p w14:paraId="1AADFC3C" w14:textId="7C6255EA" w:rsidR="007944F2" w:rsidRPr="003F3FA9" w:rsidRDefault="007944F2" w:rsidP="007944F2">
      <w:pPr>
        <w:spacing w:after="0" w:line="276" w:lineRule="auto"/>
        <w:ind w:firstLine="708"/>
        <w:rPr>
          <w:szCs w:val="24"/>
          <w:lang w:val="en-US"/>
        </w:rPr>
      </w:pPr>
      <w:r w:rsidRPr="003F3FA9">
        <w:rPr>
          <w:szCs w:val="24"/>
          <w:lang w:val="en-US"/>
        </w:rPr>
        <w:t xml:space="preserve">The method described by </w:t>
      </w:r>
      <w:proofErr w:type="spellStart"/>
      <w:r w:rsidRPr="003F3FA9">
        <w:rPr>
          <w:szCs w:val="24"/>
          <w:lang w:val="en-US"/>
        </w:rPr>
        <w:t>Trèche</w:t>
      </w:r>
      <w:proofErr w:type="spellEnd"/>
      <w:r w:rsidRPr="003F3FA9">
        <w:rPr>
          <w:szCs w:val="24"/>
          <w:lang w:val="en-US"/>
        </w:rPr>
        <w:t xml:space="preserve"> and </w:t>
      </w:r>
      <w:proofErr w:type="spellStart"/>
      <w:r w:rsidRPr="003F3FA9">
        <w:rPr>
          <w:szCs w:val="24"/>
          <w:lang w:val="en-US"/>
        </w:rPr>
        <w:t>Mbome</w:t>
      </w:r>
      <w:proofErr w:type="spellEnd"/>
      <w:r w:rsidRPr="003F3FA9">
        <w:rPr>
          <w:szCs w:val="24"/>
          <w:lang w:val="en-US"/>
        </w:rPr>
        <w:t xml:space="preserve"> (1999) was used to misrepresent slurry viscosity. </w:t>
      </w:r>
      <w:r w:rsidRPr="003F3FA9">
        <w:rPr>
          <w:szCs w:val="24"/>
          <w:lang w:val="en-US" w:eastAsia="en-GB"/>
        </w:rPr>
        <w:t xml:space="preserve">Stuffing properties were determined using the method described by </w:t>
      </w:r>
      <w:r w:rsidRPr="003F3FA9">
        <w:rPr>
          <w:szCs w:val="24"/>
          <w:lang w:val="en-US"/>
        </w:rPr>
        <w:t>Crosbie and Ross (2009)</w:t>
      </w:r>
      <w:r w:rsidRPr="003F3FA9">
        <w:rPr>
          <w:szCs w:val="24"/>
          <w:lang w:val="en-US" w:eastAsia="en-GB"/>
        </w:rPr>
        <w:t xml:space="preserve">. </w:t>
      </w:r>
      <w:r w:rsidRPr="003F3FA9">
        <w:rPr>
          <w:szCs w:val="24"/>
          <w:lang w:val="en-US"/>
        </w:rPr>
        <w:t xml:space="preserve">The sweetness index was determined using the method described by </w:t>
      </w:r>
      <w:proofErr w:type="spellStart"/>
      <w:r w:rsidRPr="003F3FA9">
        <w:rPr>
          <w:szCs w:val="24"/>
          <w:lang w:val="en-US"/>
        </w:rPr>
        <w:t>Obanda</w:t>
      </w:r>
      <w:proofErr w:type="spellEnd"/>
      <w:r w:rsidRPr="003F3FA9">
        <w:rPr>
          <w:szCs w:val="24"/>
          <w:lang w:val="en-US"/>
        </w:rPr>
        <w:t xml:space="preserve">-Ulloa </w:t>
      </w:r>
      <w:r w:rsidRPr="003F3FA9">
        <w:rPr>
          <w:i/>
          <w:szCs w:val="24"/>
          <w:lang w:val="en-US"/>
        </w:rPr>
        <w:t>et al</w:t>
      </w:r>
      <w:r w:rsidR="00BE0A83">
        <w:rPr>
          <w:i/>
          <w:szCs w:val="24"/>
          <w:lang w:val="en-US"/>
        </w:rPr>
        <w:t>.</w:t>
      </w:r>
      <w:r w:rsidRPr="003F3FA9">
        <w:rPr>
          <w:i/>
          <w:szCs w:val="24"/>
          <w:lang w:val="en-US"/>
        </w:rPr>
        <w:t xml:space="preserve"> </w:t>
      </w:r>
      <w:r w:rsidRPr="003F3FA9">
        <w:rPr>
          <w:szCs w:val="24"/>
          <w:lang w:val="en-US"/>
        </w:rPr>
        <w:t>(2009).</w:t>
      </w:r>
    </w:p>
    <w:p w14:paraId="1FB25A32" w14:textId="77777777" w:rsidR="007944F2" w:rsidRPr="003F3FA9" w:rsidRDefault="007944F2" w:rsidP="007944F2">
      <w:pPr>
        <w:spacing w:after="0" w:line="276" w:lineRule="auto"/>
        <w:rPr>
          <w:szCs w:val="24"/>
          <w:lang w:val="en-US"/>
        </w:rPr>
      </w:pPr>
    </w:p>
    <w:p w14:paraId="183B062F" w14:textId="77777777" w:rsidR="007944F2" w:rsidRPr="003F3FA9" w:rsidRDefault="007944F2" w:rsidP="007944F2">
      <w:pPr>
        <w:pStyle w:val="Heading4"/>
        <w:spacing w:line="276" w:lineRule="auto"/>
        <w:rPr>
          <w:b/>
          <w:bCs/>
          <w:i w:val="0"/>
          <w:iCs w:val="0"/>
          <w:color w:val="auto"/>
          <w:lang w:val="en-US"/>
        </w:rPr>
      </w:pPr>
      <w:bookmarkStart w:id="21" w:name="_Toc408224465"/>
      <w:r w:rsidRPr="003F3FA9">
        <w:rPr>
          <w:b/>
          <w:bCs/>
          <w:i w:val="0"/>
          <w:iCs w:val="0"/>
          <w:color w:val="auto"/>
          <w:lang w:val="en-US"/>
        </w:rPr>
        <w:t>II.4. Statistical analysis</w:t>
      </w:r>
      <w:bookmarkEnd w:id="21"/>
    </w:p>
    <w:p w14:paraId="2B6900A2" w14:textId="77777777" w:rsidR="007944F2" w:rsidRPr="003F3FA9" w:rsidRDefault="007944F2" w:rsidP="007944F2">
      <w:pPr>
        <w:pStyle w:val="CommentText"/>
        <w:spacing w:line="276" w:lineRule="auto"/>
        <w:ind w:firstLine="708"/>
        <w:rPr>
          <w:sz w:val="24"/>
          <w:szCs w:val="24"/>
          <w:lang w:val="en-US"/>
        </w:rPr>
      </w:pPr>
      <w:r w:rsidRPr="003F3FA9">
        <w:rPr>
          <w:sz w:val="24"/>
          <w:szCs w:val="24"/>
          <w:lang w:val="en-US"/>
        </w:rPr>
        <w:t xml:space="preserve">All the results obtained are the averages of three replications. Statistical analyses were carried out using the </w:t>
      </w:r>
      <w:proofErr w:type="spellStart"/>
      <w:r w:rsidRPr="003F3FA9">
        <w:rPr>
          <w:sz w:val="24"/>
          <w:szCs w:val="24"/>
          <w:lang w:val="en-US"/>
        </w:rPr>
        <w:t>Statgraphics</w:t>
      </w:r>
      <w:proofErr w:type="spellEnd"/>
      <w:r w:rsidRPr="003F3FA9">
        <w:rPr>
          <w:sz w:val="24"/>
          <w:szCs w:val="24"/>
          <w:lang w:val="en-US"/>
        </w:rPr>
        <w:t xml:space="preserve"> 5.1 package, which made it possible to compare the effect of the different treatments on the responses. Where the difference was significant, Duncan's test was used to classify the means.</w:t>
      </w:r>
    </w:p>
    <w:p w14:paraId="764A0C3B" w14:textId="77777777" w:rsidR="007944F2" w:rsidRPr="003F3FA9" w:rsidRDefault="007944F2" w:rsidP="007944F2">
      <w:pPr>
        <w:spacing w:after="0" w:line="276" w:lineRule="auto"/>
        <w:rPr>
          <w:szCs w:val="24"/>
          <w:lang w:val="en-US"/>
        </w:rPr>
      </w:pPr>
    </w:p>
    <w:p w14:paraId="11C43B48" w14:textId="77777777" w:rsidR="007944F2" w:rsidRPr="003F3FA9" w:rsidRDefault="007944F2" w:rsidP="007944F2">
      <w:pPr>
        <w:spacing w:after="0" w:line="276" w:lineRule="auto"/>
        <w:rPr>
          <w:b/>
          <w:bCs/>
          <w:szCs w:val="24"/>
          <w:lang w:val="en-US"/>
        </w:rPr>
      </w:pPr>
      <w:r w:rsidRPr="003F3FA9">
        <w:rPr>
          <w:b/>
          <w:bCs/>
          <w:szCs w:val="24"/>
          <w:lang w:val="en-US"/>
        </w:rPr>
        <w:t>III. Results and discussion</w:t>
      </w:r>
    </w:p>
    <w:p w14:paraId="3022F8C6" w14:textId="0806E6EB" w:rsidR="007944F2" w:rsidRPr="003F3FA9" w:rsidRDefault="007944F2" w:rsidP="007944F2">
      <w:pPr>
        <w:spacing w:line="276" w:lineRule="auto"/>
        <w:ind w:firstLine="708"/>
        <w:rPr>
          <w:iCs/>
          <w:szCs w:val="24"/>
          <w:lang w:val="en-US"/>
        </w:rPr>
        <w:sectPr w:rsidR="007944F2" w:rsidRPr="003F3FA9" w:rsidSect="007944F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r w:rsidRPr="003F3FA9">
        <w:rPr>
          <w:iCs/>
          <w:szCs w:val="24"/>
          <w:lang w:val="en-US"/>
        </w:rPr>
        <w:t xml:space="preserve">Table </w:t>
      </w:r>
      <w:r w:rsidR="0094369B">
        <w:rPr>
          <w:iCs/>
          <w:szCs w:val="24"/>
          <w:lang w:val="en-US"/>
        </w:rPr>
        <w:t>1</w:t>
      </w:r>
      <w:r w:rsidRPr="003F3FA9">
        <w:rPr>
          <w:iCs/>
          <w:szCs w:val="24"/>
          <w:lang w:val="en-US"/>
        </w:rPr>
        <w:t xml:space="preserve"> shows the levels of various carbohydrate compounds measured in sweet potato flour from the three origins.</w:t>
      </w:r>
    </w:p>
    <w:p w14:paraId="48AE7F93" w14:textId="19923719" w:rsidR="007944F2" w:rsidRPr="003F3FA9" w:rsidRDefault="007944F2" w:rsidP="007944F2">
      <w:pPr>
        <w:pStyle w:val="Caption"/>
        <w:spacing w:line="276" w:lineRule="auto"/>
        <w:rPr>
          <w:szCs w:val="24"/>
          <w:lang w:val="en-US"/>
        </w:rPr>
      </w:pPr>
      <w:bookmarkStart w:id="22" w:name="_Toc400692152"/>
      <w:r w:rsidRPr="003F3FA9">
        <w:rPr>
          <w:b/>
          <w:lang w:val="en-US"/>
        </w:rPr>
        <w:lastRenderedPageBreak/>
        <w:t xml:space="preserve">Table </w:t>
      </w:r>
      <w:r w:rsidR="0094369B">
        <w:rPr>
          <w:b/>
        </w:rPr>
        <w:t>1</w:t>
      </w:r>
      <w:r>
        <w:rPr>
          <w:b/>
        </w:rPr>
        <w:t xml:space="preserve">. </w:t>
      </w:r>
      <w:r w:rsidRPr="003F3FA9">
        <w:rPr>
          <w:szCs w:val="24"/>
          <w:lang w:val="en-US"/>
        </w:rPr>
        <w:t>Carbohydrate content of sweet potato flour (g/100 g DM)</w:t>
      </w:r>
      <w:bookmarkEnd w:id="22"/>
    </w:p>
    <w:tbl>
      <w:tblPr>
        <w:tblpPr w:leftFromText="141" w:rightFromText="141" w:vertAnchor="page" w:horzAnchor="margin" w:tblpX="-459" w:tblpY="2555"/>
        <w:tblW w:w="14939" w:type="dxa"/>
        <w:tblBorders>
          <w:top w:val="single" w:sz="8" w:space="0" w:color="000000"/>
          <w:bottom w:val="single" w:sz="8" w:space="0" w:color="000000"/>
        </w:tblBorders>
        <w:tblLayout w:type="fixed"/>
        <w:tblLook w:val="0620" w:firstRow="1" w:lastRow="0" w:firstColumn="0" w:lastColumn="0" w:noHBand="1" w:noVBand="1"/>
      </w:tblPr>
      <w:tblGrid>
        <w:gridCol w:w="1101"/>
        <w:gridCol w:w="1417"/>
        <w:gridCol w:w="1418"/>
        <w:gridCol w:w="1730"/>
        <w:gridCol w:w="1847"/>
        <w:gridCol w:w="1418"/>
        <w:gridCol w:w="1275"/>
        <w:gridCol w:w="236"/>
        <w:gridCol w:w="962"/>
        <w:gridCol w:w="1225"/>
        <w:gridCol w:w="1133"/>
        <w:gridCol w:w="1177"/>
      </w:tblGrid>
      <w:tr w:rsidR="007944F2" w:rsidRPr="009B25F2" w14:paraId="030ADAE1" w14:textId="77777777" w:rsidTr="009A7C34">
        <w:trPr>
          <w:trHeight w:val="548"/>
        </w:trPr>
        <w:tc>
          <w:tcPr>
            <w:tcW w:w="1101" w:type="dxa"/>
            <w:tcBorders>
              <w:top w:val="single" w:sz="8" w:space="0" w:color="000000"/>
              <w:bottom w:val="single" w:sz="8" w:space="0" w:color="000000"/>
            </w:tcBorders>
            <w:shd w:val="clear" w:color="auto" w:fill="auto"/>
          </w:tcPr>
          <w:p w14:paraId="6960F45B" w14:textId="77777777" w:rsidR="007944F2" w:rsidRPr="00E07A4C" w:rsidRDefault="007944F2" w:rsidP="009A7C34">
            <w:pPr>
              <w:spacing w:after="0" w:line="276" w:lineRule="auto"/>
              <w:ind w:left="34" w:hanging="34"/>
              <w:rPr>
                <w:rFonts w:eastAsia="Times New Roman"/>
                <w:b/>
                <w:bCs/>
                <w:iCs/>
                <w:sz w:val="20"/>
                <w:szCs w:val="20"/>
              </w:rPr>
            </w:pPr>
            <w:r w:rsidRPr="00E07A4C">
              <w:rPr>
                <w:rFonts w:eastAsia="Times New Roman"/>
                <w:b/>
                <w:bCs/>
                <w:iCs/>
                <w:sz w:val="20"/>
                <w:szCs w:val="20"/>
              </w:rPr>
              <w:t>Source</w:t>
            </w:r>
          </w:p>
        </w:tc>
        <w:tc>
          <w:tcPr>
            <w:tcW w:w="1417" w:type="dxa"/>
            <w:tcBorders>
              <w:top w:val="single" w:sz="8" w:space="0" w:color="000000"/>
              <w:bottom w:val="single" w:sz="8" w:space="0" w:color="000000"/>
            </w:tcBorders>
            <w:shd w:val="clear" w:color="auto" w:fill="auto"/>
          </w:tcPr>
          <w:p w14:paraId="478B2B9D" w14:textId="77777777" w:rsidR="007944F2" w:rsidRPr="00E07A4C" w:rsidRDefault="007944F2" w:rsidP="009A7C34">
            <w:pPr>
              <w:spacing w:after="0" w:line="276" w:lineRule="auto"/>
              <w:jc w:val="center"/>
              <w:rPr>
                <w:rFonts w:eastAsia="Times New Roman"/>
                <w:b/>
                <w:bCs/>
                <w:iCs/>
                <w:sz w:val="20"/>
                <w:szCs w:val="20"/>
              </w:rPr>
            </w:pPr>
            <w:proofErr w:type="spellStart"/>
            <w:r w:rsidRPr="00E07A4C">
              <w:rPr>
                <w:rFonts w:eastAsia="Times New Roman"/>
                <w:b/>
                <w:bCs/>
                <w:iCs/>
                <w:sz w:val="20"/>
                <w:szCs w:val="20"/>
              </w:rPr>
              <w:t>Starch</w:t>
            </w:r>
            <w:proofErr w:type="spellEnd"/>
          </w:p>
          <w:p w14:paraId="4114F6BC" w14:textId="77777777" w:rsidR="007944F2" w:rsidRPr="00E07A4C" w:rsidRDefault="007944F2" w:rsidP="009A7C34">
            <w:pPr>
              <w:spacing w:after="0" w:line="276" w:lineRule="auto"/>
              <w:jc w:val="center"/>
              <w:rPr>
                <w:rFonts w:eastAsia="Times New Roman"/>
                <w:b/>
                <w:bCs/>
                <w:iCs/>
                <w:sz w:val="20"/>
                <w:szCs w:val="20"/>
              </w:rPr>
            </w:pPr>
          </w:p>
        </w:tc>
        <w:tc>
          <w:tcPr>
            <w:tcW w:w="1418" w:type="dxa"/>
            <w:tcBorders>
              <w:top w:val="single" w:sz="8" w:space="0" w:color="000000"/>
              <w:bottom w:val="single" w:sz="8" w:space="0" w:color="000000"/>
            </w:tcBorders>
            <w:shd w:val="clear" w:color="auto" w:fill="auto"/>
          </w:tcPr>
          <w:p w14:paraId="5C4A55D3"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Amylose*</w:t>
            </w:r>
          </w:p>
        </w:tc>
        <w:tc>
          <w:tcPr>
            <w:tcW w:w="1730" w:type="dxa"/>
            <w:tcBorders>
              <w:top w:val="single" w:sz="8" w:space="0" w:color="000000"/>
              <w:bottom w:val="single" w:sz="8" w:space="0" w:color="000000"/>
            </w:tcBorders>
            <w:shd w:val="clear" w:color="auto" w:fill="auto"/>
          </w:tcPr>
          <w:p w14:paraId="2ACB5D17" w14:textId="77777777" w:rsidR="007944F2" w:rsidRPr="00E07A4C" w:rsidRDefault="007944F2" w:rsidP="009A7C34">
            <w:pPr>
              <w:spacing w:after="0" w:line="240" w:lineRule="auto"/>
              <w:jc w:val="center"/>
              <w:rPr>
                <w:rFonts w:eastAsia="Times New Roman"/>
                <w:b/>
                <w:bCs/>
                <w:sz w:val="20"/>
                <w:szCs w:val="20"/>
              </w:rPr>
            </w:pPr>
            <w:proofErr w:type="spellStart"/>
            <w:r w:rsidRPr="00E07A4C">
              <w:rPr>
                <w:rFonts w:eastAsia="Times New Roman"/>
                <w:b/>
                <w:bCs/>
                <w:sz w:val="20"/>
                <w:szCs w:val="20"/>
              </w:rPr>
              <w:t>Amylopectin</w:t>
            </w:r>
            <w:proofErr w:type="spellEnd"/>
            <w:r w:rsidRPr="00E07A4C">
              <w:rPr>
                <w:rFonts w:eastAsia="Times New Roman"/>
                <w:b/>
                <w:bCs/>
                <w:sz w:val="20"/>
                <w:szCs w:val="20"/>
              </w:rPr>
              <w:t>*</w:t>
            </w:r>
          </w:p>
        </w:tc>
        <w:tc>
          <w:tcPr>
            <w:tcW w:w="1847" w:type="dxa"/>
            <w:tcBorders>
              <w:top w:val="single" w:sz="8" w:space="0" w:color="000000"/>
              <w:bottom w:val="single" w:sz="8" w:space="0" w:color="000000"/>
            </w:tcBorders>
            <w:shd w:val="clear" w:color="auto" w:fill="auto"/>
          </w:tcPr>
          <w:p w14:paraId="56BF023D"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Total</w:t>
            </w:r>
          </w:p>
          <w:p w14:paraId="78C5B18D"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 xml:space="preserve">Soluble </w:t>
            </w:r>
            <w:proofErr w:type="spellStart"/>
            <w:r>
              <w:rPr>
                <w:rFonts w:eastAsia="Times New Roman"/>
                <w:b/>
                <w:bCs/>
                <w:sz w:val="20"/>
                <w:szCs w:val="20"/>
              </w:rPr>
              <w:t>sugars</w:t>
            </w:r>
            <w:proofErr w:type="spellEnd"/>
            <w:r>
              <w:rPr>
                <w:rFonts w:eastAsia="Times New Roman"/>
                <w:b/>
                <w:bCs/>
                <w:sz w:val="20"/>
                <w:szCs w:val="20"/>
              </w:rPr>
              <w:t xml:space="preserve"> </w:t>
            </w:r>
          </w:p>
        </w:tc>
        <w:tc>
          <w:tcPr>
            <w:tcW w:w="1418" w:type="dxa"/>
            <w:tcBorders>
              <w:top w:val="single" w:sz="8" w:space="0" w:color="000000"/>
              <w:bottom w:val="single" w:sz="8" w:space="0" w:color="000000"/>
            </w:tcBorders>
            <w:shd w:val="clear" w:color="auto" w:fill="auto"/>
          </w:tcPr>
          <w:p w14:paraId="533974CB"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Sucrose</w:t>
            </w:r>
          </w:p>
        </w:tc>
        <w:tc>
          <w:tcPr>
            <w:tcW w:w="1275" w:type="dxa"/>
            <w:tcBorders>
              <w:top w:val="single" w:sz="8" w:space="0" w:color="000000"/>
              <w:bottom w:val="single" w:sz="8" w:space="0" w:color="000000"/>
            </w:tcBorders>
            <w:shd w:val="clear" w:color="auto" w:fill="auto"/>
          </w:tcPr>
          <w:p w14:paraId="5E427246" w14:textId="77777777" w:rsidR="007944F2" w:rsidRPr="00E07A4C" w:rsidRDefault="007944F2" w:rsidP="009A7C34">
            <w:pPr>
              <w:tabs>
                <w:tab w:val="center" w:pos="529"/>
              </w:tabs>
              <w:spacing w:after="0" w:line="240" w:lineRule="auto"/>
              <w:rPr>
                <w:rFonts w:eastAsia="Times New Roman"/>
                <w:b/>
                <w:bCs/>
                <w:iCs/>
                <w:sz w:val="20"/>
                <w:szCs w:val="20"/>
              </w:rPr>
            </w:pPr>
            <w:r w:rsidRPr="00E07A4C">
              <w:rPr>
                <w:rFonts w:eastAsia="Times New Roman"/>
                <w:b/>
                <w:bCs/>
                <w:iCs/>
                <w:sz w:val="20"/>
                <w:szCs w:val="20"/>
              </w:rPr>
              <w:tab/>
            </w:r>
            <w:proofErr w:type="spellStart"/>
            <w:r w:rsidRPr="00E07A4C">
              <w:rPr>
                <w:rFonts w:eastAsia="Times New Roman"/>
                <w:b/>
                <w:bCs/>
                <w:iCs/>
                <w:sz w:val="20"/>
                <w:szCs w:val="20"/>
              </w:rPr>
              <w:t>Reducing</w:t>
            </w:r>
            <w:proofErr w:type="spellEnd"/>
          </w:p>
          <w:p w14:paraId="3626E22A" w14:textId="77777777" w:rsidR="007944F2" w:rsidRPr="00E07A4C" w:rsidRDefault="007944F2" w:rsidP="009A7C34">
            <w:pPr>
              <w:tabs>
                <w:tab w:val="center" w:pos="529"/>
              </w:tabs>
              <w:spacing w:after="0" w:line="240" w:lineRule="auto"/>
              <w:rPr>
                <w:rFonts w:eastAsia="Times New Roman"/>
                <w:b/>
                <w:bCs/>
                <w:iCs/>
                <w:sz w:val="20"/>
                <w:szCs w:val="20"/>
              </w:rPr>
            </w:pPr>
            <w:r w:rsidRPr="00E07A4C">
              <w:rPr>
                <w:rFonts w:eastAsia="Times New Roman"/>
                <w:b/>
                <w:bCs/>
                <w:iCs/>
                <w:sz w:val="20"/>
                <w:szCs w:val="20"/>
              </w:rPr>
              <w:t xml:space="preserve">     </w:t>
            </w:r>
            <w:proofErr w:type="spellStart"/>
            <w:proofErr w:type="gramStart"/>
            <w:r w:rsidRPr="00E07A4C">
              <w:rPr>
                <w:rFonts w:eastAsia="Times New Roman"/>
                <w:b/>
                <w:bCs/>
                <w:iCs/>
                <w:sz w:val="20"/>
                <w:szCs w:val="20"/>
              </w:rPr>
              <w:t>sugars</w:t>
            </w:r>
            <w:proofErr w:type="spellEnd"/>
            <w:proofErr w:type="gramEnd"/>
          </w:p>
          <w:p w14:paraId="0CBF2CF8" w14:textId="77777777" w:rsidR="007944F2" w:rsidRPr="00E07A4C" w:rsidRDefault="007944F2" w:rsidP="009A7C34">
            <w:pPr>
              <w:spacing w:after="0" w:line="240" w:lineRule="auto"/>
              <w:jc w:val="center"/>
              <w:rPr>
                <w:rFonts w:eastAsia="Times New Roman"/>
                <w:b/>
                <w:bCs/>
                <w:iCs/>
                <w:sz w:val="20"/>
                <w:szCs w:val="20"/>
              </w:rPr>
            </w:pPr>
          </w:p>
        </w:tc>
        <w:tc>
          <w:tcPr>
            <w:tcW w:w="236" w:type="dxa"/>
            <w:tcBorders>
              <w:top w:val="single" w:sz="8" w:space="0" w:color="000000"/>
              <w:bottom w:val="single" w:sz="8" w:space="0" w:color="000000"/>
            </w:tcBorders>
            <w:shd w:val="clear" w:color="auto" w:fill="auto"/>
          </w:tcPr>
          <w:p w14:paraId="1D2CD30E" w14:textId="77777777" w:rsidR="007944F2" w:rsidRPr="00E07A4C" w:rsidRDefault="007944F2" w:rsidP="009A7C34">
            <w:pPr>
              <w:spacing w:after="0" w:line="240" w:lineRule="auto"/>
              <w:jc w:val="center"/>
              <w:rPr>
                <w:rFonts w:eastAsia="Times New Roman"/>
                <w:b/>
                <w:bCs/>
                <w:sz w:val="20"/>
                <w:szCs w:val="20"/>
              </w:rPr>
            </w:pPr>
          </w:p>
        </w:tc>
        <w:tc>
          <w:tcPr>
            <w:tcW w:w="962" w:type="dxa"/>
            <w:tcBorders>
              <w:top w:val="single" w:sz="8" w:space="0" w:color="000000"/>
              <w:bottom w:val="single" w:sz="8" w:space="0" w:color="000000"/>
            </w:tcBorders>
            <w:shd w:val="clear" w:color="auto" w:fill="auto"/>
          </w:tcPr>
          <w:p w14:paraId="5BA972F6"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Free</w:t>
            </w:r>
          </w:p>
          <w:p w14:paraId="0EAC2E06"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 xml:space="preserve">Glucose </w:t>
            </w:r>
          </w:p>
          <w:p w14:paraId="7E6E49CF" w14:textId="77777777" w:rsidR="007944F2" w:rsidRPr="00E07A4C" w:rsidRDefault="007944F2" w:rsidP="009A7C34">
            <w:pPr>
              <w:spacing w:after="0" w:line="240" w:lineRule="auto"/>
              <w:jc w:val="center"/>
              <w:rPr>
                <w:rFonts w:eastAsia="Times New Roman"/>
                <w:b/>
                <w:bCs/>
                <w:sz w:val="20"/>
                <w:szCs w:val="20"/>
              </w:rPr>
            </w:pPr>
          </w:p>
        </w:tc>
        <w:tc>
          <w:tcPr>
            <w:tcW w:w="1225" w:type="dxa"/>
            <w:tcBorders>
              <w:top w:val="single" w:sz="8" w:space="0" w:color="000000"/>
              <w:bottom w:val="single" w:sz="8" w:space="0" w:color="000000"/>
            </w:tcBorders>
            <w:shd w:val="clear" w:color="auto" w:fill="auto"/>
          </w:tcPr>
          <w:p w14:paraId="68127BCA"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Free</w:t>
            </w:r>
          </w:p>
          <w:p w14:paraId="2823DC4F"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 xml:space="preserve">Fructose </w:t>
            </w:r>
          </w:p>
          <w:p w14:paraId="02C79A12" w14:textId="77777777" w:rsidR="007944F2" w:rsidRPr="00E07A4C" w:rsidRDefault="007944F2" w:rsidP="009A7C34">
            <w:pPr>
              <w:spacing w:after="0" w:line="240" w:lineRule="auto"/>
              <w:jc w:val="center"/>
              <w:rPr>
                <w:rFonts w:eastAsia="Times New Roman"/>
                <w:b/>
                <w:bCs/>
                <w:sz w:val="20"/>
                <w:szCs w:val="20"/>
              </w:rPr>
            </w:pPr>
          </w:p>
        </w:tc>
        <w:tc>
          <w:tcPr>
            <w:tcW w:w="1133" w:type="dxa"/>
            <w:tcBorders>
              <w:top w:val="single" w:sz="8" w:space="0" w:color="000000"/>
              <w:bottom w:val="single" w:sz="8" w:space="0" w:color="000000"/>
            </w:tcBorders>
            <w:shd w:val="clear" w:color="auto" w:fill="auto"/>
          </w:tcPr>
          <w:p w14:paraId="3E6E5013"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Free</w:t>
            </w:r>
          </w:p>
          <w:p w14:paraId="2902B0D6" w14:textId="77777777" w:rsidR="007944F2" w:rsidRPr="00E07A4C" w:rsidRDefault="007944F2" w:rsidP="009A7C34">
            <w:pPr>
              <w:spacing w:after="0" w:line="240" w:lineRule="auto"/>
              <w:jc w:val="center"/>
              <w:rPr>
                <w:rFonts w:eastAsia="Times New Roman"/>
                <w:b/>
                <w:bCs/>
                <w:sz w:val="20"/>
                <w:szCs w:val="20"/>
              </w:rPr>
            </w:pPr>
            <w:r w:rsidRPr="00E07A4C">
              <w:rPr>
                <w:rFonts w:eastAsia="Times New Roman"/>
                <w:b/>
                <w:bCs/>
                <w:sz w:val="20"/>
                <w:szCs w:val="20"/>
              </w:rPr>
              <w:t>Galactose</w:t>
            </w:r>
          </w:p>
          <w:p w14:paraId="6746DA9B" w14:textId="77777777" w:rsidR="007944F2" w:rsidRPr="00E07A4C" w:rsidRDefault="007944F2" w:rsidP="009A7C34">
            <w:pPr>
              <w:spacing w:after="0" w:line="240" w:lineRule="auto"/>
              <w:jc w:val="center"/>
              <w:rPr>
                <w:rFonts w:eastAsia="Times New Roman"/>
                <w:b/>
                <w:bCs/>
                <w:iCs/>
                <w:sz w:val="20"/>
                <w:szCs w:val="20"/>
              </w:rPr>
            </w:pPr>
          </w:p>
        </w:tc>
        <w:tc>
          <w:tcPr>
            <w:tcW w:w="1177" w:type="dxa"/>
            <w:tcBorders>
              <w:top w:val="single" w:sz="8" w:space="0" w:color="000000"/>
              <w:bottom w:val="single" w:sz="8" w:space="0" w:color="000000"/>
            </w:tcBorders>
            <w:shd w:val="clear" w:color="auto" w:fill="auto"/>
          </w:tcPr>
          <w:p w14:paraId="243D567C" w14:textId="77777777" w:rsidR="007944F2" w:rsidRPr="00E07A4C" w:rsidRDefault="007944F2" w:rsidP="009A7C34">
            <w:pPr>
              <w:spacing w:after="0" w:line="240" w:lineRule="auto"/>
              <w:jc w:val="center"/>
              <w:rPr>
                <w:rFonts w:eastAsia="Times New Roman"/>
                <w:b/>
                <w:bCs/>
                <w:iCs/>
                <w:sz w:val="20"/>
                <w:szCs w:val="20"/>
              </w:rPr>
            </w:pPr>
            <w:proofErr w:type="spellStart"/>
            <w:r w:rsidRPr="00E07A4C">
              <w:rPr>
                <w:rFonts w:eastAsia="Times New Roman"/>
                <w:b/>
                <w:bCs/>
                <w:iCs/>
                <w:sz w:val="20"/>
                <w:szCs w:val="20"/>
              </w:rPr>
              <w:t>Dietary</w:t>
            </w:r>
            <w:proofErr w:type="spellEnd"/>
          </w:p>
          <w:p w14:paraId="602B9548" w14:textId="77777777" w:rsidR="007944F2" w:rsidRPr="00E07A4C" w:rsidRDefault="007944F2" w:rsidP="009A7C34">
            <w:pPr>
              <w:spacing w:after="0" w:line="240" w:lineRule="auto"/>
              <w:jc w:val="center"/>
              <w:rPr>
                <w:rFonts w:eastAsia="Times New Roman"/>
                <w:b/>
                <w:bCs/>
                <w:iCs/>
                <w:sz w:val="20"/>
                <w:szCs w:val="20"/>
              </w:rPr>
            </w:pPr>
            <w:proofErr w:type="spellStart"/>
            <w:r w:rsidRPr="00E07A4C">
              <w:rPr>
                <w:rFonts w:eastAsia="Times New Roman"/>
                <w:b/>
                <w:bCs/>
                <w:iCs/>
                <w:sz w:val="20"/>
                <w:szCs w:val="20"/>
              </w:rPr>
              <w:t>Fibers</w:t>
            </w:r>
            <w:proofErr w:type="spellEnd"/>
          </w:p>
        </w:tc>
      </w:tr>
      <w:tr w:rsidR="007944F2" w:rsidRPr="009B25F2" w14:paraId="33777D8F" w14:textId="77777777" w:rsidTr="009A7C34">
        <w:tc>
          <w:tcPr>
            <w:tcW w:w="1101" w:type="dxa"/>
            <w:shd w:val="clear" w:color="auto" w:fill="auto"/>
          </w:tcPr>
          <w:p w14:paraId="527B968B" w14:textId="77777777" w:rsidR="007944F2" w:rsidRPr="009B25F2" w:rsidRDefault="007944F2" w:rsidP="009A7C34">
            <w:pPr>
              <w:spacing w:line="276" w:lineRule="auto"/>
              <w:rPr>
                <w:rFonts w:eastAsia="Times New Roman"/>
                <w:sz w:val="20"/>
                <w:szCs w:val="20"/>
              </w:rPr>
            </w:pPr>
            <w:r w:rsidRPr="009B25F2">
              <w:rPr>
                <w:rFonts w:eastAsia="Times New Roman"/>
                <w:sz w:val="20"/>
                <w:szCs w:val="20"/>
              </w:rPr>
              <w:t>Dang</w:t>
            </w:r>
          </w:p>
        </w:tc>
        <w:tc>
          <w:tcPr>
            <w:tcW w:w="1417" w:type="dxa"/>
            <w:shd w:val="clear" w:color="auto" w:fill="auto"/>
          </w:tcPr>
          <w:p w14:paraId="6A4B442A"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76,57±2,01</w:t>
            </w:r>
            <w:r w:rsidRPr="009B25F2">
              <w:rPr>
                <w:rFonts w:eastAsia="Times New Roman"/>
                <w:sz w:val="20"/>
                <w:szCs w:val="20"/>
                <w:vertAlign w:val="superscript"/>
              </w:rPr>
              <w:t>b</w:t>
            </w:r>
          </w:p>
        </w:tc>
        <w:tc>
          <w:tcPr>
            <w:tcW w:w="1418" w:type="dxa"/>
            <w:shd w:val="clear" w:color="auto" w:fill="auto"/>
          </w:tcPr>
          <w:p w14:paraId="6482DECA"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37,86±1</w:t>
            </w:r>
            <w:r w:rsidRPr="009B25F2">
              <w:rPr>
                <w:rFonts w:eastAsia="Times New Roman"/>
                <w:sz w:val="20"/>
                <w:szCs w:val="20"/>
              </w:rPr>
              <w:t>,20</w:t>
            </w:r>
            <w:r w:rsidRPr="009B25F2">
              <w:rPr>
                <w:rFonts w:eastAsia="Times New Roman"/>
                <w:sz w:val="20"/>
                <w:szCs w:val="20"/>
                <w:vertAlign w:val="superscript"/>
              </w:rPr>
              <w:t>b</w:t>
            </w:r>
          </w:p>
        </w:tc>
        <w:tc>
          <w:tcPr>
            <w:tcW w:w="1730" w:type="dxa"/>
            <w:shd w:val="clear" w:color="auto" w:fill="auto"/>
          </w:tcPr>
          <w:p w14:paraId="0BA9DBEE"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62,14±1</w:t>
            </w:r>
            <w:r w:rsidRPr="009B25F2">
              <w:rPr>
                <w:rFonts w:eastAsia="Times New Roman"/>
                <w:sz w:val="20"/>
                <w:szCs w:val="20"/>
              </w:rPr>
              <w:t>,12</w:t>
            </w:r>
            <w:r w:rsidRPr="009B25F2">
              <w:rPr>
                <w:rFonts w:eastAsia="Times New Roman"/>
                <w:sz w:val="20"/>
                <w:szCs w:val="20"/>
                <w:vertAlign w:val="superscript"/>
              </w:rPr>
              <w:t>a</w:t>
            </w:r>
          </w:p>
        </w:tc>
        <w:tc>
          <w:tcPr>
            <w:tcW w:w="1847" w:type="dxa"/>
            <w:shd w:val="clear" w:color="auto" w:fill="auto"/>
          </w:tcPr>
          <w:p w14:paraId="0E66E632"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12,66±0,54</w:t>
            </w:r>
            <w:r w:rsidRPr="009B25F2">
              <w:rPr>
                <w:rFonts w:eastAsia="Times New Roman"/>
                <w:sz w:val="20"/>
                <w:szCs w:val="20"/>
                <w:vertAlign w:val="superscript"/>
              </w:rPr>
              <w:t>a</w:t>
            </w:r>
          </w:p>
        </w:tc>
        <w:tc>
          <w:tcPr>
            <w:tcW w:w="1418" w:type="dxa"/>
            <w:shd w:val="clear" w:color="auto" w:fill="auto"/>
          </w:tcPr>
          <w:p w14:paraId="1C99D080" w14:textId="77777777" w:rsidR="007944F2" w:rsidRPr="009B25F2" w:rsidRDefault="007944F2" w:rsidP="009A7C34">
            <w:pPr>
              <w:spacing w:line="276" w:lineRule="auto"/>
              <w:jc w:val="right"/>
              <w:rPr>
                <w:rFonts w:eastAsia="Times New Roman"/>
                <w:sz w:val="20"/>
                <w:szCs w:val="20"/>
              </w:rPr>
            </w:pPr>
            <w:r w:rsidRPr="009B25F2">
              <w:rPr>
                <w:rFonts w:eastAsia="Times New Roman"/>
                <w:sz w:val="20"/>
                <w:szCs w:val="20"/>
              </w:rPr>
              <w:t>11,42±0,93</w:t>
            </w:r>
            <w:r w:rsidRPr="009B25F2">
              <w:rPr>
                <w:rFonts w:eastAsia="Times New Roman"/>
                <w:sz w:val="20"/>
                <w:szCs w:val="20"/>
                <w:vertAlign w:val="superscript"/>
              </w:rPr>
              <w:t>a</w:t>
            </w:r>
          </w:p>
        </w:tc>
        <w:tc>
          <w:tcPr>
            <w:tcW w:w="1275" w:type="dxa"/>
            <w:shd w:val="clear" w:color="auto" w:fill="auto"/>
          </w:tcPr>
          <w:p w14:paraId="53E08B27"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1,71±0,02</w:t>
            </w:r>
            <w:r w:rsidRPr="009B25F2">
              <w:rPr>
                <w:rFonts w:eastAsia="Times New Roman"/>
                <w:sz w:val="20"/>
                <w:szCs w:val="20"/>
                <w:vertAlign w:val="superscript"/>
              </w:rPr>
              <w:t>b</w:t>
            </w:r>
          </w:p>
        </w:tc>
        <w:tc>
          <w:tcPr>
            <w:tcW w:w="236" w:type="dxa"/>
            <w:shd w:val="clear" w:color="auto" w:fill="auto"/>
          </w:tcPr>
          <w:p w14:paraId="68472A09" w14:textId="77777777" w:rsidR="007944F2" w:rsidRPr="009B25F2" w:rsidRDefault="007944F2" w:rsidP="009A7C34">
            <w:pPr>
              <w:spacing w:line="276" w:lineRule="auto"/>
              <w:jc w:val="center"/>
              <w:rPr>
                <w:rFonts w:eastAsia="Times New Roman"/>
                <w:sz w:val="20"/>
                <w:szCs w:val="20"/>
              </w:rPr>
            </w:pPr>
          </w:p>
        </w:tc>
        <w:tc>
          <w:tcPr>
            <w:tcW w:w="962" w:type="dxa"/>
            <w:shd w:val="clear" w:color="auto" w:fill="auto"/>
          </w:tcPr>
          <w:p w14:paraId="0D24976E"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0,03±0</w:t>
            </w:r>
            <w:r w:rsidRPr="009B25F2">
              <w:rPr>
                <w:rFonts w:eastAsia="Times New Roman"/>
                <w:sz w:val="20"/>
                <w:szCs w:val="20"/>
                <w:vertAlign w:val="superscript"/>
              </w:rPr>
              <w:t>a</w:t>
            </w:r>
          </w:p>
        </w:tc>
        <w:tc>
          <w:tcPr>
            <w:tcW w:w="1225" w:type="dxa"/>
            <w:shd w:val="clear" w:color="auto" w:fill="auto"/>
          </w:tcPr>
          <w:p w14:paraId="4FD2099D"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0,62±0,08</w:t>
            </w:r>
            <w:r w:rsidRPr="009B25F2">
              <w:rPr>
                <w:rFonts w:eastAsia="Times New Roman"/>
                <w:sz w:val="20"/>
                <w:szCs w:val="20"/>
                <w:vertAlign w:val="superscript"/>
              </w:rPr>
              <w:t>a</w:t>
            </w:r>
          </w:p>
        </w:tc>
        <w:tc>
          <w:tcPr>
            <w:tcW w:w="1133" w:type="dxa"/>
            <w:shd w:val="clear" w:color="auto" w:fill="auto"/>
          </w:tcPr>
          <w:p w14:paraId="47C79DC8"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0,17±0</w:t>
            </w:r>
            <w:r w:rsidRPr="009B25F2">
              <w:rPr>
                <w:rFonts w:eastAsia="Times New Roman"/>
                <w:sz w:val="20"/>
                <w:szCs w:val="20"/>
                <w:vertAlign w:val="superscript"/>
              </w:rPr>
              <w:t>a</w:t>
            </w:r>
          </w:p>
        </w:tc>
        <w:tc>
          <w:tcPr>
            <w:tcW w:w="1177" w:type="dxa"/>
            <w:shd w:val="clear" w:color="auto" w:fill="auto"/>
          </w:tcPr>
          <w:p w14:paraId="4FFCE203" w14:textId="77777777" w:rsidR="007944F2" w:rsidRPr="009B25F2" w:rsidRDefault="007944F2" w:rsidP="009A7C34">
            <w:pPr>
              <w:spacing w:line="276" w:lineRule="auto"/>
              <w:jc w:val="center"/>
              <w:rPr>
                <w:rFonts w:eastAsia="Times New Roman"/>
                <w:i/>
                <w:sz w:val="20"/>
                <w:szCs w:val="20"/>
              </w:rPr>
            </w:pPr>
            <w:r w:rsidRPr="009B25F2">
              <w:rPr>
                <w:rFonts w:eastAsia="Times New Roman"/>
                <w:sz w:val="20"/>
                <w:szCs w:val="20"/>
              </w:rPr>
              <w:t>1,24±0,32</w:t>
            </w:r>
            <w:r w:rsidRPr="009B25F2">
              <w:rPr>
                <w:rFonts w:eastAsia="Times New Roman"/>
                <w:sz w:val="20"/>
                <w:szCs w:val="20"/>
                <w:vertAlign w:val="superscript"/>
              </w:rPr>
              <w:t>a</w:t>
            </w:r>
          </w:p>
        </w:tc>
      </w:tr>
      <w:tr w:rsidR="007944F2" w:rsidRPr="009B25F2" w14:paraId="23D4BEFE" w14:textId="77777777" w:rsidTr="009A7C34">
        <w:tc>
          <w:tcPr>
            <w:tcW w:w="1101" w:type="dxa"/>
            <w:shd w:val="clear" w:color="auto" w:fill="auto"/>
          </w:tcPr>
          <w:p w14:paraId="0A18A314" w14:textId="77777777" w:rsidR="007944F2" w:rsidRPr="009B25F2" w:rsidRDefault="007944F2" w:rsidP="009A7C34">
            <w:pPr>
              <w:spacing w:line="276" w:lineRule="auto"/>
              <w:rPr>
                <w:rFonts w:eastAsia="Times New Roman"/>
                <w:sz w:val="20"/>
                <w:szCs w:val="20"/>
              </w:rPr>
            </w:pPr>
            <w:r w:rsidRPr="009B25F2">
              <w:rPr>
                <w:rFonts w:eastAsia="Times New Roman"/>
                <w:sz w:val="20"/>
                <w:szCs w:val="20"/>
              </w:rPr>
              <w:t>Dschang</w:t>
            </w:r>
          </w:p>
        </w:tc>
        <w:tc>
          <w:tcPr>
            <w:tcW w:w="1417" w:type="dxa"/>
            <w:shd w:val="clear" w:color="auto" w:fill="auto"/>
          </w:tcPr>
          <w:p w14:paraId="6E34FEB8"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73,06±1,34</w:t>
            </w:r>
            <w:r w:rsidRPr="009B25F2">
              <w:rPr>
                <w:rFonts w:eastAsia="Times New Roman"/>
                <w:sz w:val="20"/>
                <w:szCs w:val="20"/>
                <w:vertAlign w:val="superscript"/>
              </w:rPr>
              <w:t>a</w:t>
            </w:r>
          </w:p>
        </w:tc>
        <w:tc>
          <w:tcPr>
            <w:tcW w:w="1418" w:type="dxa"/>
            <w:shd w:val="clear" w:color="auto" w:fill="auto"/>
          </w:tcPr>
          <w:p w14:paraId="021CCB7D"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38,35±0</w:t>
            </w:r>
            <w:r w:rsidRPr="009B25F2">
              <w:rPr>
                <w:rFonts w:eastAsia="Times New Roman"/>
                <w:sz w:val="20"/>
                <w:szCs w:val="20"/>
              </w:rPr>
              <w:t>,12</w:t>
            </w:r>
            <w:r w:rsidRPr="009B25F2">
              <w:rPr>
                <w:rFonts w:eastAsia="Times New Roman"/>
                <w:sz w:val="20"/>
                <w:szCs w:val="20"/>
                <w:vertAlign w:val="superscript"/>
              </w:rPr>
              <w:t>b</w:t>
            </w:r>
          </w:p>
        </w:tc>
        <w:tc>
          <w:tcPr>
            <w:tcW w:w="1730" w:type="dxa"/>
            <w:shd w:val="clear" w:color="auto" w:fill="auto"/>
          </w:tcPr>
          <w:p w14:paraId="25B72A97"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61,65±2</w:t>
            </w:r>
            <w:r w:rsidRPr="009B25F2">
              <w:rPr>
                <w:rFonts w:eastAsia="Times New Roman"/>
                <w:sz w:val="20"/>
                <w:szCs w:val="20"/>
              </w:rPr>
              <w:t>,01</w:t>
            </w:r>
            <w:r w:rsidRPr="009B25F2">
              <w:rPr>
                <w:rFonts w:eastAsia="Times New Roman"/>
                <w:sz w:val="20"/>
                <w:szCs w:val="20"/>
                <w:vertAlign w:val="superscript"/>
              </w:rPr>
              <w:t>a</w:t>
            </w:r>
          </w:p>
        </w:tc>
        <w:tc>
          <w:tcPr>
            <w:tcW w:w="1847" w:type="dxa"/>
            <w:shd w:val="clear" w:color="auto" w:fill="auto"/>
          </w:tcPr>
          <w:p w14:paraId="7EE9B4D3"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14,40±0,50</w:t>
            </w:r>
            <w:r w:rsidRPr="009B25F2">
              <w:rPr>
                <w:rFonts w:eastAsia="Times New Roman"/>
                <w:sz w:val="20"/>
                <w:szCs w:val="20"/>
                <w:vertAlign w:val="superscript"/>
              </w:rPr>
              <w:t>a</w:t>
            </w:r>
          </w:p>
        </w:tc>
        <w:tc>
          <w:tcPr>
            <w:tcW w:w="1418" w:type="dxa"/>
            <w:shd w:val="clear" w:color="auto" w:fill="auto"/>
          </w:tcPr>
          <w:p w14:paraId="66CB0EEB" w14:textId="77777777" w:rsidR="007944F2" w:rsidRPr="009B25F2" w:rsidRDefault="007944F2" w:rsidP="009A7C34">
            <w:pPr>
              <w:spacing w:line="276" w:lineRule="auto"/>
              <w:jc w:val="right"/>
              <w:rPr>
                <w:rFonts w:eastAsia="Times New Roman"/>
                <w:sz w:val="20"/>
                <w:szCs w:val="20"/>
              </w:rPr>
            </w:pPr>
            <w:r w:rsidRPr="009B25F2">
              <w:rPr>
                <w:rFonts w:eastAsia="Times New Roman"/>
                <w:sz w:val="20"/>
                <w:szCs w:val="20"/>
              </w:rPr>
              <w:t>12,20±0,12</w:t>
            </w:r>
            <w:r w:rsidRPr="009B25F2">
              <w:rPr>
                <w:rFonts w:eastAsia="Times New Roman"/>
                <w:sz w:val="20"/>
                <w:szCs w:val="20"/>
                <w:vertAlign w:val="superscript"/>
              </w:rPr>
              <w:t>a</w:t>
            </w:r>
          </w:p>
        </w:tc>
        <w:tc>
          <w:tcPr>
            <w:tcW w:w="1275" w:type="dxa"/>
            <w:shd w:val="clear" w:color="auto" w:fill="auto"/>
          </w:tcPr>
          <w:p w14:paraId="17082869"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1,52±0,03</w:t>
            </w:r>
            <w:r w:rsidRPr="009B25F2">
              <w:rPr>
                <w:rFonts w:eastAsia="Times New Roman"/>
                <w:sz w:val="20"/>
                <w:szCs w:val="20"/>
                <w:vertAlign w:val="superscript"/>
              </w:rPr>
              <w:t>b</w:t>
            </w:r>
          </w:p>
        </w:tc>
        <w:tc>
          <w:tcPr>
            <w:tcW w:w="236" w:type="dxa"/>
            <w:shd w:val="clear" w:color="auto" w:fill="auto"/>
          </w:tcPr>
          <w:p w14:paraId="2F031239" w14:textId="77777777" w:rsidR="007944F2" w:rsidRPr="009B25F2" w:rsidRDefault="007944F2" w:rsidP="009A7C34">
            <w:pPr>
              <w:spacing w:line="276" w:lineRule="auto"/>
              <w:jc w:val="center"/>
              <w:rPr>
                <w:rFonts w:eastAsia="Times New Roman"/>
                <w:sz w:val="20"/>
                <w:szCs w:val="20"/>
              </w:rPr>
            </w:pPr>
          </w:p>
        </w:tc>
        <w:tc>
          <w:tcPr>
            <w:tcW w:w="962" w:type="dxa"/>
            <w:shd w:val="clear" w:color="auto" w:fill="auto"/>
          </w:tcPr>
          <w:p w14:paraId="23DED286"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0,03±0</w:t>
            </w:r>
            <w:r w:rsidRPr="009B25F2">
              <w:rPr>
                <w:rFonts w:eastAsia="Times New Roman"/>
                <w:sz w:val="20"/>
                <w:szCs w:val="20"/>
                <w:vertAlign w:val="superscript"/>
              </w:rPr>
              <w:t>a</w:t>
            </w:r>
          </w:p>
        </w:tc>
        <w:tc>
          <w:tcPr>
            <w:tcW w:w="1225" w:type="dxa"/>
            <w:shd w:val="clear" w:color="auto" w:fill="auto"/>
          </w:tcPr>
          <w:p w14:paraId="363F32E6"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0,67±0,02</w:t>
            </w:r>
            <w:r w:rsidRPr="009B25F2">
              <w:rPr>
                <w:rFonts w:eastAsia="Times New Roman"/>
                <w:sz w:val="20"/>
                <w:szCs w:val="20"/>
                <w:vertAlign w:val="superscript"/>
              </w:rPr>
              <w:t>a</w:t>
            </w:r>
          </w:p>
        </w:tc>
        <w:tc>
          <w:tcPr>
            <w:tcW w:w="1133" w:type="dxa"/>
            <w:shd w:val="clear" w:color="auto" w:fill="auto"/>
          </w:tcPr>
          <w:p w14:paraId="319081B0"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0,17±0</w:t>
            </w:r>
            <w:r w:rsidRPr="009B25F2">
              <w:rPr>
                <w:rFonts w:eastAsia="Times New Roman"/>
                <w:sz w:val="20"/>
                <w:szCs w:val="20"/>
                <w:vertAlign w:val="superscript"/>
              </w:rPr>
              <w:t>a</w:t>
            </w:r>
          </w:p>
        </w:tc>
        <w:tc>
          <w:tcPr>
            <w:tcW w:w="1177" w:type="dxa"/>
            <w:shd w:val="clear" w:color="auto" w:fill="auto"/>
          </w:tcPr>
          <w:p w14:paraId="0FCC1881"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lang w:val="en-US"/>
              </w:rPr>
              <w:t>1,42±0,01</w:t>
            </w:r>
            <w:r w:rsidRPr="009B25F2">
              <w:rPr>
                <w:rFonts w:eastAsia="Times New Roman"/>
                <w:sz w:val="20"/>
                <w:szCs w:val="20"/>
                <w:vertAlign w:val="superscript"/>
                <w:lang w:val="en-US"/>
              </w:rPr>
              <w:t>a</w:t>
            </w:r>
          </w:p>
        </w:tc>
      </w:tr>
      <w:tr w:rsidR="007944F2" w:rsidRPr="009B25F2" w14:paraId="33BB2975" w14:textId="77777777" w:rsidTr="009A7C34">
        <w:tc>
          <w:tcPr>
            <w:tcW w:w="1101" w:type="dxa"/>
            <w:shd w:val="clear" w:color="auto" w:fill="auto"/>
          </w:tcPr>
          <w:p w14:paraId="33AFDD9B" w14:textId="77777777" w:rsidR="007944F2" w:rsidRPr="009B25F2" w:rsidRDefault="007944F2" w:rsidP="009A7C34">
            <w:pPr>
              <w:spacing w:line="276" w:lineRule="auto"/>
              <w:rPr>
                <w:rFonts w:eastAsia="Times New Roman"/>
                <w:sz w:val="20"/>
                <w:szCs w:val="20"/>
              </w:rPr>
            </w:pPr>
            <w:r w:rsidRPr="009B25F2">
              <w:rPr>
                <w:rFonts w:eastAsia="Times New Roman"/>
                <w:sz w:val="20"/>
                <w:szCs w:val="20"/>
              </w:rPr>
              <w:t>Bafia</w:t>
            </w:r>
          </w:p>
        </w:tc>
        <w:tc>
          <w:tcPr>
            <w:tcW w:w="1417" w:type="dxa"/>
            <w:shd w:val="clear" w:color="auto" w:fill="auto"/>
          </w:tcPr>
          <w:p w14:paraId="7CD55A26"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72,80±2,76</w:t>
            </w:r>
            <w:r w:rsidRPr="009B25F2">
              <w:rPr>
                <w:rFonts w:eastAsia="Times New Roman"/>
                <w:sz w:val="20"/>
                <w:szCs w:val="20"/>
                <w:vertAlign w:val="superscript"/>
              </w:rPr>
              <w:t>a</w:t>
            </w:r>
          </w:p>
        </w:tc>
        <w:tc>
          <w:tcPr>
            <w:tcW w:w="1418" w:type="dxa"/>
            <w:shd w:val="clear" w:color="auto" w:fill="auto"/>
          </w:tcPr>
          <w:p w14:paraId="1FF051A7"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30,11±1</w:t>
            </w:r>
            <w:r w:rsidRPr="009B25F2">
              <w:rPr>
                <w:rFonts w:eastAsia="Times New Roman"/>
                <w:sz w:val="20"/>
                <w:szCs w:val="20"/>
              </w:rPr>
              <w:t>,24</w:t>
            </w:r>
            <w:r w:rsidRPr="009B25F2">
              <w:rPr>
                <w:rFonts w:eastAsia="Times New Roman"/>
                <w:sz w:val="20"/>
                <w:szCs w:val="20"/>
                <w:vertAlign w:val="superscript"/>
              </w:rPr>
              <w:t>a</w:t>
            </w:r>
          </w:p>
        </w:tc>
        <w:tc>
          <w:tcPr>
            <w:tcW w:w="1730" w:type="dxa"/>
            <w:shd w:val="clear" w:color="auto" w:fill="auto"/>
          </w:tcPr>
          <w:p w14:paraId="6179323B" w14:textId="77777777" w:rsidR="007944F2" w:rsidRPr="009B25F2" w:rsidRDefault="007944F2" w:rsidP="009A7C34">
            <w:pPr>
              <w:spacing w:line="276" w:lineRule="auto"/>
              <w:jc w:val="center"/>
              <w:rPr>
                <w:rFonts w:eastAsia="Times New Roman"/>
                <w:sz w:val="20"/>
                <w:szCs w:val="20"/>
              </w:rPr>
            </w:pPr>
            <w:r w:rsidRPr="009B25F2">
              <w:rPr>
                <w:rFonts w:eastAsia="Times New Roman"/>
                <w:bCs/>
                <w:sz w:val="20"/>
                <w:szCs w:val="20"/>
              </w:rPr>
              <w:t>69,89±1</w:t>
            </w:r>
            <w:r w:rsidRPr="009B25F2">
              <w:rPr>
                <w:rFonts w:eastAsia="Times New Roman"/>
                <w:sz w:val="20"/>
                <w:szCs w:val="20"/>
              </w:rPr>
              <w:t>,37</w:t>
            </w:r>
            <w:r w:rsidRPr="009B25F2">
              <w:rPr>
                <w:rFonts w:eastAsia="Times New Roman"/>
                <w:sz w:val="20"/>
                <w:szCs w:val="20"/>
                <w:vertAlign w:val="superscript"/>
              </w:rPr>
              <w:t>b</w:t>
            </w:r>
          </w:p>
        </w:tc>
        <w:tc>
          <w:tcPr>
            <w:tcW w:w="1847" w:type="dxa"/>
            <w:shd w:val="clear" w:color="auto" w:fill="auto"/>
          </w:tcPr>
          <w:p w14:paraId="0188F4FA"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20,87±0,6</w:t>
            </w:r>
            <w:r w:rsidRPr="009B25F2">
              <w:rPr>
                <w:rFonts w:eastAsia="Times New Roman"/>
                <w:sz w:val="20"/>
                <w:szCs w:val="20"/>
                <w:vertAlign w:val="superscript"/>
              </w:rPr>
              <w:t>b</w:t>
            </w:r>
          </w:p>
        </w:tc>
        <w:tc>
          <w:tcPr>
            <w:tcW w:w="1418" w:type="dxa"/>
            <w:shd w:val="clear" w:color="auto" w:fill="auto"/>
          </w:tcPr>
          <w:p w14:paraId="7E2AD1BD" w14:textId="77777777" w:rsidR="007944F2" w:rsidRPr="009B25F2" w:rsidRDefault="007944F2" w:rsidP="009A7C34">
            <w:pPr>
              <w:spacing w:line="276" w:lineRule="auto"/>
              <w:jc w:val="right"/>
              <w:rPr>
                <w:rFonts w:eastAsia="Times New Roman"/>
                <w:sz w:val="20"/>
                <w:szCs w:val="20"/>
              </w:rPr>
            </w:pPr>
            <w:r w:rsidRPr="009B25F2">
              <w:rPr>
                <w:rFonts w:eastAsia="Times New Roman"/>
                <w:sz w:val="20"/>
                <w:szCs w:val="20"/>
              </w:rPr>
              <w:t>21,34±0,22</w:t>
            </w:r>
            <w:r w:rsidRPr="009B25F2">
              <w:rPr>
                <w:rFonts w:eastAsia="Times New Roman"/>
                <w:sz w:val="20"/>
                <w:szCs w:val="20"/>
                <w:vertAlign w:val="superscript"/>
              </w:rPr>
              <w:t>b</w:t>
            </w:r>
          </w:p>
        </w:tc>
        <w:tc>
          <w:tcPr>
            <w:tcW w:w="1275" w:type="dxa"/>
            <w:shd w:val="clear" w:color="auto" w:fill="auto"/>
          </w:tcPr>
          <w:p w14:paraId="4BBD4555"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0,40±0,10</w:t>
            </w:r>
            <w:r w:rsidRPr="009B25F2">
              <w:rPr>
                <w:rFonts w:eastAsia="Times New Roman"/>
                <w:sz w:val="20"/>
                <w:szCs w:val="20"/>
                <w:vertAlign w:val="superscript"/>
              </w:rPr>
              <w:t>a</w:t>
            </w:r>
          </w:p>
        </w:tc>
        <w:tc>
          <w:tcPr>
            <w:tcW w:w="236" w:type="dxa"/>
            <w:shd w:val="clear" w:color="auto" w:fill="auto"/>
          </w:tcPr>
          <w:p w14:paraId="3719B50E" w14:textId="77777777" w:rsidR="007944F2" w:rsidRPr="009B25F2" w:rsidRDefault="007944F2" w:rsidP="009A7C34">
            <w:pPr>
              <w:spacing w:line="276" w:lineRule="auto"/>
              <w:jc w:val="center"/>
              <w:rPr>
                <w:rFonts w:eastAsia="Times New Roman"/>
                <w:sz w:val="20"/>
                <w:szCs w:val="20"/>
              </w:rPr>
            </w:pPr>
          </w:p>
        </w:tc>
        <w:tc>
          <w:tcPr>
            <w:tcW w:w="962" w:type="dxa"/>
            <w:shd w:val="clear" w:color="auto" w:fill="auto"/>
          </w:tcPr>
          <w:p w14:paraId="7043B87E"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0,03±0</w:t>
            </w:r>
            <w:r w:rsidRPr="009B25F2">
              <w:rPr>
                <w:rFonts w:eastAsia="Times New Roman"/>
                <w:sz w:val="20"/>
                <w:szCs w:val="20"/>
                <w:vertAlign w:val="superscript"/>
              </w:rPr>
              <w:t>a</w:t>
            </w:r>
          </w:p>
        </w:tc>
        <w:tc>
          <w:tcPr>
            <w:tcW w:w="1225" w:type="dxa"/>
            <w:shd w:val="clear" w:color="auto" w:fill="auto"/>
          </w:tcPr>
          <w:p w14:paraId="7109B4E1"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0,97±0,07</w:t>
            </w:r>
            <w:r w:rsidRPr="009B25F2">
              <w:rPr>
                <w:rFonts w:eastAsia="Times New Roman"/>
                <w:sz w:val="20"/>
                <w:szCs w:val="20"/>
                <w:vertAlign w:val="superscript"/>
              </w:rPr>
              <w:t>b</w:t>
            </w:r>
          </w:p>
        </w:tc>
        <w:tc>
          <w:tcPr>
            <w:tcW w:w="1133" w:type="dxa"/>
            <w:shd w:val="clear" w:color="auto" w:fill="auto"/>
          </w:tcPr>
          <w:p w14:paraId="1C6D065D"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rPr>
              <w:t>0,16±0</w:t>
            </w:r>
            <w:r w:rsidRPr="009B25F2">
              <w:rPr>
                <w:rFonts w:eastAsia="Times New Roman"/>
                <w:sz w:val="20"/>
                <w:szCs w:val="20"/>
                <w:vertAlign w:val="superscript"/>
              </w:rPr>
              <w:t>a</w:t>
            </w:r>
          </w:p>
        </w:tc>
        <w:tc>
          <w:tcPr>
            <w:tcW w:w="1177" w:type="dxa"/>
            <w:shd w:val="clear" w:color="auto" w:fill="auto"/>
          </w:tcPr>
          <w:p w14:paraId="1D99E38C" w14:textId="77777777" w:rsidR="007944F2" w:rsidRPr="009B25F2" w:rsidRDefault="007944F2" w:rsidP="009A7C34">
            <w:pPr>
              <w:spacing w:line="276" w:lineRule="auto"/>
              <w:jc w:val="center"/>
              <w:rPr>
                <w:rFonts w:eastAsia="Times New Roman"/>
                <w:sz w:val="20"/>
                <w:szCs w:val="20"/>
              </w:rPr>
            </w:pPr>
            <w:r w:rsidRPr="009B25F2">
              <w:rPr>
                <w:rFonts w:eastAsia="Times New Roman"/>
                <w:sz w:val="20"/>
                <w:szCs w:val="20"/>
                <w:lang w:val="en-US"/>
              </w:rPr>
              <w:t>2,11±0,01</w:t>
            </w:r>
            <w:r w:rsidRPr="009B25F2">
              <w:rPr>
                <w:rFonts w:eastAsia="Times New Roman"/>
                <w:sz w:val="20"/>
                <w:szCs w:val="20"/>
                <w:vertAlign w:val="superscript"/>
                <w:lang w:val="en-US"/>
              </w:rPr>
              <w:t>b</w:t>
            </w:r>
          </w:p>
        </w:tc>
      </w:tr>
    </w:tbl>
    <w:p w14:paraId="2E323ECD" w14:textId="77777777" w:rsidR="007944F2" w:rsidRPr="00E516DA" w:rsidRDefault="007944F2" w:rsidP="007944F2">
      <w:pPr>
        <w:spacing w:line="276" w:lineRule="auto"/>
        <w:rPr>
          <w:sz w:val="20"/>
        </w:rPr>
      </w:pPr>
    </w:p>
    <w:p w14:paraId="58A01B62" w14:textId="77777777" w:rsidR="007944F2" w:rsidRPr="003F3FA9" w:rsidRDefault="007944F2" w:rsidP="007944F2">
      <w:pPr>
        <w:spacing w:line="276" w:lineRule="auto"/>
        <w:rPr>
          <w:i/>
          <w:sz w:val="20"/>
          <w:lang w:val="en-US"/>
        </w:rPr>
      </w:pPr>
      <w:r w:rsidRPr="003F3FA9">
        <w:rPr>
          <w:i/>
          <w:sz w:val="20"/>
          <w:lang w:val="en-US"/>
        </w:rPr>
        <w:t>Values in the same column with the same superscript letter are not significantly different (P &gt; 0.05). *Amylose and amylopectin are expressed in relation to 100g of starch.</w:t>
      </w:r>
    </w:p>
    <w:p w14:paraId="1147616F" w14:textId="77777777" w:rsidR="007944F2" w:rsidRPr="003F3FA9" w:rsidRDefault="007944F2" w:rsidP="007944F2">
      <w:pPr>
        <w:spacing w:line="276" w:lineRule="auto"/>
        <w:ind w:left="708"/>
        <w:rPr>
          <w:szCs w:val="24"/>
          <w:lang w:val="en-US"/>
        </w:rPr>
        <w:sectPr w:rsidR="007944F2" w:rsidRPr="003F3FA9" w:rsidSect="007944F2">
          <w:pgSz w:w="16838" w:h="11906" w:orient="landscape"/>
          <w:pgMar w:top="1417" w:right="1417" w:bottom="1417" w:left="1417" w:header="708" w:footer="708" w:gutter="0"/>
          <w:cols w:space="708"/>
          <w:docGrid w:linePitch="360"/>
        </w:sectPr>
      </w:pPr>
    </w:p>
    <w:p w14:paraId="7A71A933" w14:textId="77777777" w:rsidR="007944F2" w:rsidRPr="003F3FA9" w:rsidRDefault="007944F2" w:rsidP="007944F2">
      <w:pPr>
        <w:pStyle w:val="Heading5"/>
        <w:spacing w:line="276" w:lineRule="auto"/>
        <w:rPr>
          <w:b/>
          <w:bCs/>
          <w:color w:val="auto"/>
          <w:lang w:val="en-US"/>
        </w:rPr>
      </w:pPr>
      <w:bookmarkStart w:id="23" w:name="_Toc378551494"/>
      <w:bookmarkStart w:id="24" w:name="_Toc398309127"/>
      <w:bookmarkStart w:id="25" w:name="_Toc398328720"/>
      <w:bookmarkStart w:id="26" w:name="_Toc408224472"/>
      <w:r w:rsidRPr="003F3FA9">
        <w:rPr>
          <w:b/>
          <w:bCs/>
          <w:color w:val="auto"/>
          <w:lang w:val="en-US"/>
        </w:rPr>
        <w:lastRenderedPageBreak/>
        <w:t>III.1.5. Starch, amylose and amylopectin</w:t>
      </w:r>
      <w:bookmarkEnd w:id="23"/>
      <w:bookmarkEnd w:id="24"/>
      <w:bookmarkEnd w:id="25"/>
      <w:bookmarkEnd w:id="26"/>
    </w:p>
    <w:p w14:paraId="75750D79" w14:textId="1CF86C75" w:rsidR="007944F2" w:rsidRPr="003F3FA9" w:rsidRDefault="007944F2" w:rsidP="007944F2">
      <w:pPr>
        <w:spacing w:after="0" w:line="276" w:lineRule="auto"/>
        <w:ind w:firstLine="708"/>
        <w:rPr>
          <w:szCs w:val="24"/>
          <w:lang w:val="en-US"/>
        </w:rPr>
      </w:pPr>
      <w:r w:rsidRPr="003F3FA9">
        <w:rPr>
          <w:szCs w:val="24"/>
          <w:lang w:val="en-US"/>
        </w:rPr>
        <w:t>Starch, which is the main form of carbohydrate storage in tubers, is made up of amylopectin, a polymer with branched chains, and amylose, a polymer with a linear chain (</w:t>
      </w:r>
      <w:proofErr w:type="spellStart"/>
      <w:r w:rsidRPr="003F3FA9">
        <w:rPr>
          <w:szCs w:val="24"/>
          <w:lang w:val="en-US"/>
        </w:rPr>
        <w:t>Lestienne</w:t>
      </w:r>
      <w:proofErr w:type="spellEnd"/>
      <w:r w:rsidRPr="003F3FA9">
        <w:rPr>
          <w:szCs w:val="24"/>
          <w:lang w:val="en-US"/>
        </w:rPr>
        <w:t xml:space="preserve"> </w:t>
      </w:r>
      <w:r w:rsidRPr="003F3FA9">
        <w:rPr>
          <w:i/>
          <w:szCs w:val="24"/>
          <w:lang w:val="en-US"/>
        </w:rPr>
        <w:t>et al.</w:t>
      </w:r>
      <w:r w:rsidRPr="003F3FA9">
        <w:rPr>
          <w:szCs w:val="24"/>
          <w:lang w:val="en-US"/>
        </w:rPr>
        <w:t xml:space="preserve">, 2005). Starch is used in many kinds of food and serves as a major source of energy for humans </w:t>
      </w:r>
      <w:r w:rsidRPr="003F3FA9">
        <w:rPr>
          <w:bCs/>
          <w:color w:val="1E1E1B"/>
          <w:szCs w:val="24"/>
          <w:lang w:val="en-US"/>
        </w:rPr>
        <w:t>(</w:t>
      </w:r>
      <w:proofErr w:type="spellStart"/>
      <w:r w:rsidRPr="003F3FA9">
        <w:rPr>
          <w:bCs/>
          <w:color w:val="1E1E1B"/>
          <w:szCs w:val="24"/>
          <w:lang w:val="en-US"/>
        </w:rPr>
        <w:t>Chinwoo</w:t>
      </w:r>
      <w:proofErr w:type="spellEnd"/>
      <w:r w:rsidRPr="003F3FA9">
        <w:rPr>
          <w:bCs/>
          <w:color w:val="1E1E1B"/>
          <w:szCs w:val="24"/>
          <w:lang w:val="en-US"/>
        </w:rPr>
        <w:t xml:space="preserve"> </w:t>
      </w:r>
      <w:r w:rsidRPr="003F3FA9">
        <w:rPr>
          <w:bCs/>
          <w:i/>
          <w:color w:val="1E1E1B"/>
          <w:szCs w:val="24"/>
          <w:lang w:val="en-US"/>
        </w:rPr>
        <w:t>et al</w:t>
      </w:r>
      <w:r w:rsidRPr="003F3FA9">
        <w:rPr>
          <w:bCs/>
          <w:color w:val="1E1E1B"/>
          <w:szCs w:val="24"/>
          <w:lang w:val="en-US"/>
        </w:rPr>
        <w:t xml:space="preserve">., 2019). </w:t>
      </w:r>
      <w:r w:rsidRPr="003F3FA9">
        <w:rPr>
          <w:iCs/>
          <w:szCs w:val="24"/>
          <w:lang w:val="en-US"/>
        </w:rPr>
        <w:t xml:space="preserve">Sweet potatoes are a source of energy due to their high starch content (Ayman </w:t>
      </w:r>
      <w:r w:rsidRPr="003F3FA9">
        <w:rPr>
          <w:i/>
          <w:iCs/>
          <w:szCs w:val="24"/>
          <w:lang w:val="en-US"/>
        </w:rPr>
        <w:t xml:space="preserve">et al., </w:t>
      </w:r>
      <w:r w:rsidRPr="003F3FA9">
        <w:rPr>
          <w:iCs/>
          <w:szCs w:val="24"/>
          <w:lang w:val="en-US"/>
        </w:rPr>
        <w:t xml:space="preserve">2023). The starch content of the potatoes </w:t>
      </w:r>
      <w:r w:rsidR="00BE0A83" w:rsidRPr="003F3FA9">
        <w:rPr>
          <w:iCs/>
          <w:szCs w:val="24"/>
          <w:lang w:val="en-US"/>
        </w:rPr>
        <w:t>analyzed</w:t>
      </w:r>
      <w:r w:rsidRPr="003F3FA9">
        <w:rPr>
          <w:iCs/>
          <w:szCs w:val="24"/>
          <w:lang w:val="en-US"/>
        </w:rPr>
        <w:t xml:space="preserve"> ranged from 72.80 g/100 g DM for the Bafia sweet potato to 76.57 g/100 g DM for the Dang sweet potato. The results show that there is no significant difference (p &lt; 0.05) between the sweet potato from </w:t>
      </w:r>
      <w:proofErr w:type="spellStart"/>
      <w:r w:rsidRPr="003F3FA9">
        <w:rPr>
          <w:iCs/>
          <w:szCs w:val="24"/>
          <w:lang w:val="en-US"/>
        </w:rPr>
        <w:t>Dschang</w:t>
      </w:r>
      <w:proofErr w:type="spellEnd"/>
      <w:r w:rsidRPr="003F3FA9">
        <w:rPr>
          <w:iCs/>
          <w:szCs w:val="24"/>
          <w:lang w:val="en-US"/>
        </w:rPr>
        <w:t xml:space="preserve"> and from Bafia, but these values are significantly different from the sweet potato harvested in Dang. The high starch content is thought to be due to the fact that Dang is located in a sunnier area (</w:t>
      </w:r>
      <w:r w:rsidR="001D5769">
        <w:rPr>
          <w:iCs/>
          <w:szCs w:val="24"/>
          <w:lang w:val="en-US"/>
        </w:rPr>
        <w:t>H</w:t>
      </w:r>
      <w:r w:rsidRPr="003F3FA9">
        <w:rPr>
          <w:iCs/>
          <w:szCs w:val="24"/>
          <w:lang w:val="en-US"/>
        </w:rPr>
        <w:t xml:space="preserve">igh </w:t>
      </w:r>
      <w:r w:rsidR="001D5769">
        <w:rPr>
          <w:iCs/>
          <w:szCs w:val="24"/>
          <w:lang w:val="en-US"/>
        </w:rPr>
        <w:t>S</w:t>
      </w:r>
      <w:r w:rsidRPr="003F3FA9">
        <w:rPr>
          <w:iCs/>
          <w:szCs w:val="24"/>
          <w:lang w:val="en-US"/>
        </w:rPr>
        <w:t xml:space="preserve">avannah) than the other two </w:t>
      </w:r>
      <w:r w:rsidRPr="003F3FA9">
        <w:rPr>
          <w:szCs w:val="24"/>
          <w:lang w:val="en-US"/>
        </w:rPr>
        <w:t xml:space="preserve">(Ako </w:t>
      </w:r>
      <w:proofErr w:type="spellStart"/>
      <w:r w:rsidRPr="003F3FA9">
        <w:rPr>
          <w:szCs w:val="24"/>
          <w:lang w:val="en-US"/>
        </w:rPr>
        <w:t>Ako</w:t>
      </w:r>
      <w:proofErr w:type="spellEnd"/>
      <w:r w:rsidRPr="003F3FA9">
        <w:rPr>
          <w:szCs w:val="24"/>
          <w:lang w:val="en-US"/>
        </w:rPr>
        <w:t xml:space="preserve"> </w:t>
      </w:r>
      <w:r w:rsidRPr="003F3FA9">
        <w:rPr>
          <w:i/>
          <w:szCs w:val="24"/>
          <w:lang w:val="en-US"/>
        </w:rPr>
        <w:t>et al.</w:t>
      </w:r>
      <w:r w:rsidRPr="003F3FA9">
        <w:rPr>
          <w:szCs w:val="24"/>
          <w:lang w:val="en-US"/>
        </w:rPr>
        <w:t>, 2012)</w:t>
      </w:r>
      <w:r w:rsidRPr="003F3FA9">
        <w:rPr>
          <w:iCs/>
          <w:szCs w:val="24"/>
          <w:lang w:val="en-US"/>
        </w:rPr>
        <w:t xml:space="preserve">, which </w:t>
      </w:r>
      <w:r w:rsidR="00B76D13" w:rsidRPr="003F3FA9">
        <w:rPr>
          <w:iCs/>
          <w:szCs w:val="24"/>
          <w:lang w:val="en-US"/>
        </w:rPr>
        <w:t>f</w:t>
      </w:r>
      <w:r w:rsidR="00B76D13">
        <w:rPr>
          <w:iCs/>
          <w:szCs w:val="24"/>
          <w:lang w:val="en-US"/>
        </w:rPr>
        <w:t>l</w:t>
      </w:r>
      <w:r w:rsidR="00B76D13" w:rsidRPr="003F3FA9">
        <w:rPr>
          <w:iCs/>
          <w:szCs w:val="24"/>
          <w:lang w:val="en-US"/>
        </w:rPr>
        <w:t>avors</w:t>
      </w:r>
      <w:r w:rsidRPr="003F3FA9">
        <w:rPr>
          <w:iCs/>
          <w:szCs w:val="24"/>
          <w:lang w:val="en-US"/>
        </w:rPr>
        <w:t xml:space="preserve"> starch synthesis. In addition, the same climatic conditions mentioned above allow dehydration of the tuber, resulting in a relative increase in starch content per 100 g. The analysis of variance shows that the starches of potatoes from Dang and </w:t>
      </w:r>
      <w:proofErr w:type="spellStart"/>
      <w:r w:rsidRPr="003F3FA9">
        <w:rPr>
          <w:iCs/>
          <w:szCs w:val="24"/>
          <w:lang w:val="en-US"/>
        </w:rPr>
        <w:t>Dschang</w:t>
      </w:r>
      <w:proofErr w:type="spellEnd"/>
      <w:r w:rsidRPr="003F3FA9">
        <w:rPr>
          <w:iCs/>
          <w:szCs w:val="24"/>
          <w:lang w:val="en-US"/>
        </w:rPr>
        <w:t xml:space="preserve"> contain similar levels of amylose (37.86 and 38.35 g/100 g of starch respectively). However, these levels were significantly different from those obtained for the potato harvested in Bafia (30.11 g/100 g starch). These results are in line with those obtained by </w:t>
      </w:r>
      <w:r w:rsidRPr="003F3FA9">
        <w:rPr>
          <w:bCs/>
          <w:szCs w:val="24"/>
          <w:lang w:val="en-US"/>
        </w:rPr>
        <w:t xml:space="preserve">Varatharajan </w:t>
      </w:r>
      <w:r w:rsidRPr="003F3FA9">
        <w:rPr>
          <w:i/>
          <w:szCs w:val="24"/>
          <w:lang w:val="en-US"/>
        </w:rPr>
        <w:t xml:space="preserve">et al. </w:t>
      </w:r>
      <w:r w:rsidRPr="003F3FA9">
        <w:rPr>
          <w:szCs w:val="24"/>
          <w:lang w:val="en-US"/>
        </w:rPr>
        <w:t xml:space="preserve">(2010) for several tropical tubers (sweet potato: 8.5 - </w:t>
      </w:r>
      <w:r w:rsidRPr="003F3FA9">
        <w:rPr>
          <w:iCs/>
          <w:szCs w:val="24"/>
          <w:lang w:val="en-US"/>
        </w:rPr>
        <w:t xml:space="preserve">38%; </w:t>
      </w:r>
      <w:r w:rsidRPr="003F3FA9">
        <w:rPr>
          <w:szCs w:val="24"/>
          <w:lang w:val="en-US"/>
        </w:rPr>
        <w:t xml:space="preserve">cassava 13.6% - 23.8%, </w:t>
      </w:r>
      <w:r w:rsidRPr="003F3FA9">
        <w:rPr>
          <w:iCs/>
          <w:szCs w:val="24"/>
          <w:lang w:val="en-US"/>
        </w:rPr>
        <w:t xml:space="preserve">macabo </w:t>
      </w:r>
      <w:r w:rsidRPr="003F3FA9">
        <w:rPr>
          <w:szCs w:val="24"/>
          <w:lang w:val="en-US"/>
        </w:rPr>
        <w:t xml:space="preserve">15% - 25%, </w:t>
      </w:r>
      <w:r w:rsidRPr="003F3FA9">
        <w:rPr>
          <w:iCs/>
          <w:szCs w:val="24"/>
          <w:lang w:val="en-US"/>
        </w:rPr>
        <w:t xml:space="preserve">yam </w:t>
      </w:r>
      <w:r w:rsidRPr="003F3FA9">
        <w:rPr>
          <w:szCs w:val="24"/>
          <w:lang w:val="en-US"/>
        </w:rPr>
        <w:t xml:space="preserve">12.5% - 29.7%; </w:t>
      </w:r>
      <w:r w:rsidRPr="003F3FA9">
        <w:rPr>
          <w:iCs/>
          <w:szCs w:val="24"/>
          <w:lang w:val="en-US"/>
        </w:rPr>
        <w:t xml:space="preserve">taro </w:t>
      </w:r>
      <w:r w:rsidRPr="003F3FA9">
        <w:rPr>
          <w:szCs w:val="24"/>
          <w:lang w:val="en-US"/>
        </w:rPr>
        <w:t>3% - 43% and potato 3.4% - 33.5%). The same applies to amylopectin levels</w:t>
      </w:r>
      <w:r w:rsidRPr="003F3FA9">
        <w:rPr>
          <w:iCs/>
          <w:szCs w:val="24"/>
          <w:lang w:val="en-US"/>
        </w:rPr>
        <w:t xml:space="preserve">, where </w:t>
      </w:r>
      <w:r w:rsidRPr="003F3FA9">
        <w:rPr>
          <w:szCs w:val="24"/>
          <w:lang w:val="en-US"/>
        </w:rPr>
        <w:t xml:space="preserve">the samples showed no significant difference between the amylopectin levels of potatoes from Dang and </w:t>
      </w:r>
      <w:proofErr w:type="spellStart"/>
      <w:r w:rsidRPr="003F3FA9">
        <w:rPr>
          <w:szCs w:val="24"/>
          <w:lang w:val="en-US"/>
        </w:rPr>
        <w:t>Dschang</w:t>
      </w:r>
      <w:proofErr w:type="spellEnd"/>
      <w:r w:rsidRPr="003F3FA9">
        <w:rPr>
          <w:szCs w:val="24"/>
          <w:lang w:val="en-US"/>
        </w:rPr>
        <w:t xml:space="preserve">. The Bafia sweet potato had the highest level of this </w:t>
      </w:r>
      <w:r w:rsidRPr="003F3FA9">
        <w:rPr>
          <w:iCs/>
          <w:szCs w:val="24"/>
          <w:lang w:val="en-US"/>
        </w:rPr>
        <w:t xml:space="preserve">branched component of starch, with a value of </w:t>
      </w:r>
      <w:r w:rsidRPr="003F3FA9">
        <w:rPr>
          <w:szCs w:val="24"/>
          <w:lang w:val="en-US"/>
        </w:rPr>
        <w:t>50.22g/100g of starch, but was in the minority in the Bafia starch (69.89g/100g of starch). This relatively high content compared to the other samples suggests that the starch absorbs more water and swells more than the other two samples during hydrothermal treatment.</w:t>
      </w:r>
    </w:p>
    <w:p w14:paraId="2692D637" w14:textId="77777777" w:rsidR="007944F2" w:rsidRPr="003F3FA9" w:rsidRDefault="007944F2" w:rsidP="007944F2">
      <w:pPr>
        <w:spacing w:line="276" w:lineRule="auto"/>
        <w:rPr>
          <w:b/>
          <w:szCs w:val="24"/>
          <w:lang w:val="en-US"/>
        </w:rPr>
      </w:pPr>
    </w:p>
    <w:p w14:paraId="6A30CE2D" w14:textId="77777777" w:rsidR="007944F2" w:rsidRPr="003F3FA9" w:rsidRDefault="007944F2" w:rsidP="007944F2">
      <w:pPr>
        <w:pStyle w:val="Heading5"/>
        <w:spacing w:line="276" w:lineRule="auto"/>
        <w:rPr>
          <w:b/>
          <w:bCs/>
          <w:color w:val="auto"/>
          <w:lang w:val="en-US"/>
        </w:rPr>
      </w:pPr>
      <w:bookmarkStart w:id="27" w:name="_Toc378551495"/>
      <w:bookmarkStart w:id="28" w:name="_Toc398309128"/>
      <w:bookmarkStart w:id="29" w:name="_Toc398328721"/>
      <w:bookmarkStart w:id="30" w:name="_Toc408224473"/>
      <w:r w:rsidRPr="003F3FA9">
        <w:rPr>
          <w:b/>
          <w:bCs/>
          <w:color w:val="auto"/>
          <w:lang w:val="en-US"/>
        </w:rPr>
        <w:t>III.1.6 Total soluble carbohydrates and sucrose</w:t>
      </w:r>
      <w:bookmarkEnd w:id="27"/>
      <w:bookmarkEnd w:id="28"/>
      <w:bookmarkEnd w:id="29"/>
      <w:bookmarkEnd w:id="30"/>
    </w:p>
    <w:p w14:paraId="6D627826" w14:textId="3070338C" w:rsidR="007944F2" w:rsidRPr="003F3FA9" w:rsidRDefault="007944F2" w:rsidP="007944F2">
      <w:pPr>
        <w:spacing w:line="276" w:lineRule="auto"/>
        <w:ind w:firstLine="708"/>
        <w:rPr>
          <w:szCs w:val="24"/>
          <w:lang w:val="en-US"/>
        </w:rPr>
      </w:pPr>
      <w:r w:rsidRPr="003F3FA9">
        <w:rPr>
          <w:szCs w:val="24"/>
          <w:lang w:val="en-US"/>
        </w:rPr>
        <w:t>Soluble carbohydrates are low molecular weight sugars. They represent an "immediate" source of energy that can be used by the brain and muscles. This is why they are also known as "fast sugars" (available for short, sudden efforts) (</w:t>
      </w:r>
      <w:proofErr w:type="spellStart"/>
      <w:r w:rsidRPr="003F3FA9">
        <w:rPr>
          <w:szCs w:val="24"/>
          <w:lang w:val="en-US"/>
        </w:rPr>
        <w:t>Defraigne</w:t>
      </w:r>
      <w:proofErr w:type="spellEnd"/>
      <w:r w:rsidRPr="003F3FA9">
        <w:rPr>
          <w:szCs w:val="24"/>
          <w:lang w:val="en-US"/>
        </w:rPr>
        <w:t xml:space="preserve"> and </w:t>
      </w:r>
      <w:proofErr w:type="spellStart"/>
      <w:r w:rsidRPr="003F3FA9">
        <w:rPr>
          <w:szCs w:val="24"/>
          <w:lang w:val="en-US"/>
        </w:rPr>
        <w:t>Pincemail</w:t>
      </w:r>
      <w:proofErr w:type="spellEnd"/>
      <w:r w:rsidRPr="003F3FA9">
        <w:rPr>
          <w:szCs w:val="24"/>
          <w:lang w:val="en-US"/>
        </w:rPr>
        <w:t xml:space="preserve">, 2007). In excess, they can cause </w:t>
      </w:r>
      <w:proofErr w:type="spellStart"/>
      <w:r w:rsidRPr="003F3FA9">
        <w:rPr>
          <w:szCs w:val="24"/>
          <w:lang w:val="en-US"/>
        </w:rPr>
        <w:t>diarrhoea</w:t>
      </w:r>
      <w:proofErr w:type="spellEnd"/>
      <w:r w:rsidRPr="003F3FA9">
        <w:rPr>
          <w:szCs w:val="24"/>
          <w:lang w:val="en-US"/>
        </w:rPr>
        <w:t xml:space="preserve"> due to high osmolality in the cells of the digestive tract (</w:t>
      </w:r>
      <w:proofErr w:type="spellStart"/>
      <w:r w:rsidRPr="003F3FA9">
        <w:rPr>
          <w:szCs w:val="24"/>
          <w:lang w:val="en-US"/>
        </w:rPr>
        <w:t>Trèche</w:t>
      </w:r>
      <w:proofErr w:type="spellEnd"/>
      <w:r w:rsidRPr="003F3FA9">
        <w:rPr>
          <w:szCs w:val="24"/>
          <w:lang w:val="en-US"/>
        </w:rPr>
        <w:t xml:space="preserve"> and </w:t>
      </w:r>
      <w:proofErr w:type="spellStart"/>
      <w:r w:rsidRPr="003F3FA9">
        <w:rPr>
          <w:szCs w:val="24"/>
          <w:lang w:val="en-US"/>
        </w:rPr>
        <w:t>Mbome</w:t>
      </w:r>
      <w:proofErr w:type="spellEnd"/>
      <w:r w:rsidRPr="003F3FA9">
        <w:rPr>
          <w:szCs w:val="24"/>
          <w:lang w:val="en-US"/>
        </w:rPr>
        <w:t>, 1999). The soluble sugars present are mainly in the form of sucrose, reducing sugars, glucose and fructose (</w:t>
      </w:r>
      <w:hyperlink r:id="rId17" w:tgtFrame="_blank" w:history="1">
        <w:r w:rsidRPr="003F3FA9">
          <w:rPr>
            <w:rFonts w:eastAsia="Times New Roman"/>
            <w:bCs/>
            <w:szCs w:val="24"/>
            <w:lang w:val="en-US" w:eastAsia="fr-FR"/>
          </w:rPr>
          <w:t>Zafar</w:t>
        </w:r>
      </w:hyperlink>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2022</w:t>
      </w:r>
      <w:r w:rsidRPr="003F3FA9">
        <w:rPr>
          <w:szCs w:val="24"/>
          <w:lang w:val="en-US"/>
        </w:rPr>
        <w:t xml:space="preserve">). Analysis of variance applied to the results shows that there is no significant difference (P &gt; 0.05) between sweet potatoes harvested in Dang and </w:t>
      </w:r>
      <w:proofErr w:type="spellStart"/>
      <w:r w:rsidRPr="003F3FA9">
        <w:rPr>
          <w:szCs w:val="24"/>
          <w:lang w:val="en-US"/>
        </w:rPr>
        <w:t>Dschang</w:t>
      </w:r>
      <w:proofErr w:type="spellEnd"/>
      <w:r w:rsidRPr="003F3FA9">
        <w:rPr>
          <w:szCs w:val="24"/>
          <w:lang w:val="en-US"/>
        </w:rPr>
        <w:t xml:space="preserve"> (12.66 ± 0.54 g / 100 g DM and 14.40 ± 0.50 g / 100 g DM respectively). The </w:t>
      </w:r>
      <w:r w:rsidRPr="00B76D13">
        <w:rPr>
          <w:szCs w:val="24"/>
          <w:lang w:val="en-US"/>
        </w:rPr>
        <w:t>sweet potato from Bafia had the highest level of total soluble sugars (20.87 ± 0.6</w:t>
      </w:r>
      <w:r w:rsidRPr="00B76D13">
        <w:rPr>
          <w:szCs w:val="24"/>
          <w:vertAlign w:val="superscript"/>
          <w:lang w:val="en-US"/>
        </w:rPr>
        <w:t xml:space="preserve"> </w:t>
      </w:r>
      <w:r w:rsidRPr="00B76D13">
        <w:rPr>
          <w:szCs w:val="24"/>
          <w:lang w:val="en-US"/>
        </w:rPr>
        <w:t xml:space="preserve">g /100 g DM). </w:t>
      </w:r>
      <w:r w:rsidRPr="00B76D13">
        <w:rPr>
          <w:color w:val="252525"/>
          <w:lang w:val="en-US"/>
        </w:rPr>
        <w:t xml:space="preserve">This result was in disagreement with Ayman </w:t>
      </w:r>
      <w:r w:rsidRPr="00B76D13">
        <w:rPr>
          <w:i/>
          <w:color w:val="252525"/>
          <w:lang w:val="en-US"/>
        </w:rPr>
        <w:t>et al</w:t>
      </w:r>
      <w:r w:rsidRPr="00B76D13">
        <w:rPr>
          <w:color w:val="252525"/>
          <w:lang w:val="en-US"/>
        </w:rPr>
        <w:t xml:space="preserve">. (2023), they mentioned that sweet potatoes harvested in Egypt has 23,14 % of total sugars. </w:t>
      </w:r>
      <w:r w:rsidRPr="00B76D13">
        <w:rPr>
          <w:szCs w:val="24"/>
          <w:lang w:val="en-US"/>
        </w:rPr>
        <w:t>The sweet</w:t>
      </w:r>
      <w:r w:rsidRPr="003F3FA9">
        <w:rPr>
          <w:szCs w:val="24"/>
          <w:lang w:val="en-US"/>
        </w:rPr>
        <w:t xml:space="preserve"> potato from Bafia contained the highest levels of total soluble carbohydrates and sucrose. </w:t>
      </w:r>
    </w:p>
    <w:p w14:paraId="75A847E8" w14:textId="77777777" w:rsidR="007944F2" w:rsidRPr="003F3FA9" w:rsidRDefault="007944F2" w:rsidP="007944F2">
      <w:pPr>
        <w:spacing w:line="276" w:lineRule="auto"/>
        <w:ind w:firstLine="708"/>
        <w:rPr>
          <w:szCs w:val="24"/>
          <w:lang w:val="en-US"/>
        </w:rPr>
      </w:pPr>
    </w:p>
    <w:p w14:paraId="53DB8418" w14:textId="77777777" w:rsidR="007944F2" w:rsidRPr="003F3FA9" w:rsidRDefault="007944F2" w:rsidP="007944F2">
      <w:pPr>
        <w:pStyle w:val="Heading5"/>
        <w:spacing w:line="276" w:lineRule="auto"/>
        <w:rPr>
          <w:b/>
          <w:bCs/>
          <w:color w:val="auto"/>
          <w:lang w:val="en-US"/>
        </w:rPr>
      </w:pPr>
      <w:bookmarkStart w:id="31" w:name="_Toc398309129"/>
      <w:bookmarkStart w:id="32" w:name="_Toc398328722"/>
      <w:bookmarkStart w:id="33" w:name="_Toc408224474"/>
      <w:r w:rsidRPr="003F3FA9">
        <w:rPr>
          <w:b/>
          <w:bCs/>
          <w:color w:val="auto"/>
          <w:lang w:val="en-US"/>
        </w:rPr>
        <w:lastRenderedPageBreak/>
        <w:t>III.1.7 Free glucose, fructose and galactose</w:t>
      </w:r>
      <w:bookmarkEnd w:id="31"/>
      <w:bookmarkEnd w:id="32"/>
      <w:bookmarkEnd w:id="33"/>
    </w:p>
    <w:p w14:paraId="27676D74" w14:textId="3F42A5EC" w:rsidR="007944F2" w:rsidRPr="003F3FA9" w:rsidRDefault="007944F2" w:rsidP="007944F2">
      <w:pPr>
        <w:tabs>
          <w:tab w:val="left" w:pos="7371"/>
        </w:tabs>
        <w:spacing w:line="276" w:lineRule="auto"/>
        <w:ind w:firstLine="708"/>
        <w:rPr>
          <w:szCs w:val="24"/>
          <w:lang w:val="en-US"/>
        </w:rPr>
      </w:pPr>
      <w:r w:rsidRPr="003F3FA9">
        <w:rPr>
          <w:iCs/>
          <w:szCs w:val="24"/>
          <w:lang w:val="en-US"/>
        </w:rPr>
        <w:t>Glucose is the simplest, most assimilable form and the basic building block of carbohydrates (</w:t>
      </w:r>
      <w:hyperlink r:id="rId18" w:tgtFrame="_blank" w:history="1">
        <w:r w:rsidRPr="003F3FA9">
          <w:rPr>
            <w:rFonts w:eastAsia="Times New Roman"/>
            <w:bCs/>
            <w:szCs w:val="24"/>
            <w:lang w:val="en-US" w:eastAsia="fr-FR"/>
          </w:rPr>
          <w:t>Zafar</w:t>
        </w:r>
      </w:hyperlink>
      <w:r w:rsidRPr="003F3FA9">
        <w:rPr>
          <w:rFonts w:eastAsia="Times New Roman"/>
          <w:szCs w:val="24"/>
          <w:lang w:val="en-US" w:eastAsia="fr-FR"/>
        </w:rPr>
        <w:t xml:space="preserve"> </w:t>
      </w:r>
      <w:r w:rsidRPr="003F3FA9">
        <w:rPr>
          <w:rFonts w:eastAsia="Times New Roman"/>
          <w:i/>
          <w:szCs w:val="24"/>
          <w:lang w:val="en-US" w:eastAsia="fr-FR"/>
        </w:rPr>
        <w:t>et al</w:t>
      </w:r>
      <w:r w:rsidRPr="003F3FA9">
        <w:rPr>
          <w:rFonts w:eastAsia="Times New Roman"/>
          <w:szCs w:val="24"/>
          <w:lang w:val="en-US" w:eastAsia="fr-FR"/>
        </w:rPr>
        <w:t>., 2022</w:t>
      </w:r>
      <w:r w:rsidRPr="003F3FA9">
        <w:rPr>
          <w:bCs/>
          <w:szCs w:val="24"/>
          <w:lang w:val="en-US"/>
        </w:rPr>
        <w:t>)</w:t>
      </w:r>
      <w:r w:rsidRPr="003F3FA9">
        <w:rPr>
          <w:iCs/>
          <w:szCs w:val="24"/>
          <w:lang w:val="en-US"/>
        </w:rPr>
        <w:t xml:space="preserve">. </w:t>
      </w:r>
      <w:r w:rsidRPr="003F3FA9">
        <w:rPr>
          <w:bCs/>
          <w:szCs w:val="24"/>
          <w:lang w:val="en-US"/>
        </w:rPr>
        <w:t xml:space="preserve">Fructose </w:t>
      </w:r>
      <w:r w:rsidRPr="003F3FA9">
        <w:rPr>
          <w:szCs w:val="24"/>
          <w:lang w:val="en-US"/>
        </w:rPr>
        <w:t xml:space="preserve">(or levulose) is a simple, non-hydrolysable sugar from the ketose group. In its free state, sweet potatoes contain significantly less glucose than fructose (Alais </w:t>
      </w:r>
      <w:r w:rsidRPr="003F3FA9">
        <w:rPr>
          <w:i/>
          <w:szCs w:val="24"/>
          <w:lang w:val="en-US"/>
        </w:rPr>
        <w:t>et al.</w:t>
      </w:r>
      <w:r w:rsidRPr="003F3FA9">
        <w:rPr>
          <w:szCs w:val="24"/>
          <w:lang w:val="en-US"/>
        </w:rPr>
        <w:t xml:space="preserve">, 2003). Both types of </w:t>
      </w:r>
      <w:r w:rsidR="00B76D13" w:rsidRPr="003F3FA9">
        <w:rPr>
          <w:szCs w:val="24"/>
          <w:lang w:val="en-US"/>
        </w:rPr>
        <w:t>molecules</w:t>
      </w:r>
      <w:r w:rsidRPr="003F3FA9">
        <w:rPr>
          <w:szCs w:val="24"/>
          <w:lang w:val="en-US"/>
        </w:rPr>
        <w:t xml:space="preserve"> are found more in bound form (sucrose). The three potato cultivars </w:t>
      </w:r>
      <w:r w:rsidR="00BE0A83" w:rsidRPr="003F3FA9">
        <w:rPr>
          <w:szCs w:val="24"/>
          <w:lang w:val="en-US"/>
        </w:rPr>
        <w:t>analyzed</w:t>
      </w:r>
      <w:r w:rsidRPr="003F3FA9">
        <w:rPr>
          <w:szCs w:val="24"/>
          <w:lang w:val="en-US"/>
        </w:rPr>
        <w:t xml:space="preserve"> have similar levels of glucose (0.03 g/100 g DM). With regard to fructose, the analysis of variance shows that there is no significant difference between the potatoes harvested in Dang (0.62±0.</w:t>
      </w:r>
      <w:r w:rsidR="00B76D13" w:rsidRPr="003F3FA9">
        <w:rPr>
          <w:szCs w:val="24"/>
          <w:lang w:val="en-US"/>
        </w:rPr>
        <w:t>08</w:t>
      </w:r>
      <w:r w:rsidR="00B76D13" w:rsidRPr="003F3FA9">
        <w:rPr>
          <w:szCs w:val="24"/>
          <w:vertAlign w:val="superscript"/>
          <w:lang w:val="en-US"/>
        </w:rPr>
        <w:t xml:space="preserve"> </w:t>
      </w:r>
      <w:r w:rsidR="00B76D13" w:rsidRPr="003F3FA9">
        <w:rPr>
          <w:szCs w:val="24"/>
          <w:lang w:val="en-US"/>
        </w:rPr>
        <w:t>g</w:t>
      </w:r>
      <w:r w:rsidRPr="003F3FA9">
        <w:rPr>
          <w:szCs w:val="24"/>
          <w:lang w:val="en-US"/>
        </w:rPr>
        <w:t xml:space="preserve"> / 100 g DM) and </w:t>
      </w:r>
      <w:proofErr w:type="spellStart"/>
      <w:r w:rsidRPr="003F3FA9">
        <w:rPr>
          <w:szCs w:val="24"/>
          <w:lang w:val="en-US"/>
        </w:rPr>
        <w:t>Dschang</w:t>
      </w:r>
      <w:proofErr w:type="spellEnd"/>
      <w:r w:rsidRPr="003F3FA9">
        <w:rPr>
          <w:szCs w:val="24"/>
          <w:lang w:val="en-US"/>
        </w:rPr>
        <w:t xml:space="preserve"> (0.67±0.02 g / 100 g DM). The relatively high fructose content shows that the sweet potato from Bafia (0.97± 0.07 g / 100 g DM) is sweeter than the other three (see paragraph on sweetness index). In addition, the sweet potatoes </w:t>
      </w:r>
      <w:r w:rsidR="00BE0A83" w:rsidRPr="003F3FA9">
        <w:rPr>
          <w:szCs w:val="24"/>
          <w:lang w:val="en-US"/>
        </w:rPr>
        <w:t>analyzed</w:t>
      </w:r>
      <w:r w:rsidRPr="003F3FA9">
        <w:rPr>
          <w:szCs w:val="24"/>
          <w:lang w:val="en-US"/>
        </w:rPr>
        <w:t xml:space="preserve"> contained a high level of free galactose, with levels not exceeding 0.2%. The values obtained vary from 0.16 g/100 g DM for the Bafia potato to 0.17 g/100 g DM for those harvested in Dang and </w:t>
      </w:r>
      <w:proofErr w:type="spellStart"/>
      <w:r w:rsidRPr="003F3FA9">
        <w:rPr>
          <w:szCs w:val="24"/>
          <w:lang w:val="en-US"/>
        </w:rPr>
        <w:t>Dschang</w:t>
      </w:r>
      <w:proofErr w:type="spellEnd"/>
      <w:r w:rsidRPr="003F3FA9">
        <w:rPr>
          <w:szCs w:val="24"/>
          <w:lang w:val="en-US"/>
        </w:rPr>
        <w:t>.</w:t>
      </w:r>
    </w:p>
    <w:p w14:paraId="45DEC1B9" w14:textId="77777777" w:rsidR="007944F2" w:rsidRPr="003F3FA9" w:rsidRDefault="007944F2" w:rsidP="007944F2">
      <w:pPr>
        <w:tabs>
          <w:tab w:val="left" w:pos="7371"/>
        </w:tabs>
        <w:spacing w:line="276" w:lineRule="auto"/>
        <w:ind w:firstLine="708"/>
        <w:rPr>
          <w:szCs w:val="24"/>
          <w:lang w:val="en-US"/>
        </w:rPr>
      </w:pPr>
    </w:p>
    <w:p w14:paraId="0DBAB418" w14:textId="77777777" w:rsidR="007944F2" w:rsidRPr="003F3FA9" w:rsidRDefault="007944F2" w:rsidP="007944F2">
      <w:pPr>
        <w:pStyle w:val="Heading5"/>
        <w:spacing w:line="276" w:lineRule="auto"/>
        <w:rPr>
          <w:b/>
          <w:bCs/>
          <w:color w:val="auto"/>
          <w:lang w:val="en-US"/>
        </w:rPr>
      </w:pPr>
      <w:bookmarkStart w:id="34" w:name="_Toc378551496"/>
      <w:bookmarkStart w:id="35" w:name="_Toc398309130"/>
      <w:bookmarkStart w:id="36" w:name="_Toc398328723"/>
      <w:bookmarkStart w:id="37" w:name="_Toc408224475"/>
      <w:r w:rsidRPr="003F3FA9">
        <w:rPr>
          <w:b/>
          <w:bCs/>
          <w:color w:val="auto"/>
          <w:lang w:val="en-US"/>
        </w:rPr>
        <w:t xml:space="preserve">III.1.8. Reducing sugars </w:t>
      </w:r>
      <w:bookmarkEnd w:id="34"/>
      <w:bookmarkEnd w:id="35"/>
      <w:bookmarkEnd w:id="36"/>
      <w:bookmarkEnd w:id="37"/>
    </w:p>
    <w:p w14:paraId="4E9BC70C" w14:textId="77777777" w:rsidR="007944F2" w:rsidRPr="003F3FA9" w:rsidRDefault="007944F2" w:rsidP="007944F2">
      <w:pPr>
        <w:pStyle w:val="Default"/>
        <w:spacing w:line="276" w:lineRule="auto"/>
        <w:ind w:firstLine="708"/>
        <w:jc w:val="both"/>
        <w:rPr>
          <w:rFonts w:ascii="Times New Roman" w:hAnsi="Times New Roman" w:cs="Times New Roman"/>
          <w:color w:val="auto"/>
          <w:lang w:val="en-US"/>
        </w:rPr>
      </w:pPr>
      <w:r w:rsidRPr="003F3FA9">
        <w:rPr>
          <w:rFonts w:ascii="Times New Roman" w:hAnsi="Times New Roman" w:cs="Times New Roman"/>
          <w:bCs/>
          <w:color w:val="auto"/>
          <w:lang w:val="en-US"/>
        </w:rPr>
        <w:t xml:space="preserve">Reducing </w:t>
      </w:r>
      <w:r w:rsidRPr="003F3FA9">
        <w:rPr>
          <w:rFonts w:ascii="Times New Roman" w:hAnsi="Times New Roman" w:cs="Times New Roman"/>
          <w:color w:val="auto"/>
          <w:lang w:val="en-US"/>
        </w:rPr>
        <w:t xml:space="preserve">sugars </w:t>
      </w:r>
      <w:r w:rsidRPr="003F3FA9">
        <w:rPr>
          <w:rFonts w:ascii="Times New Roman" w:hAnsi="Times New Roman" w:cs="Times New Roman"/>
          <w:bCs/>
          <w:color w:val="auto"/>
          <w:lang w:val="en-US"/>
        </w:rPr>
        <w:t xml:space="preserve">are either those with </w:t>
      </w:r>
      <w:r w:rsidRPr="003F3FA9">
        <w:rPr>
          <w:rFonts w:ascii="Times New Roman" w:hAnsi="Times New Roman" w:cs="Times New Roman"/>
          <w:color w:val="auto"/>
          <w:lang w:val="en-US"/>
        </w:rPr>
        <w:t xml:space="preserve">an aldehyde function or a free hemiacetal group </w:t>
      </w:r>
      <w:r w:rsidRPr="003F3FA9">
        <w:rPr>
          <w:rFonts w:ascii="Times New Roman" w:hAnsi="Times New Roman" w:cs="Times New Roman"/>
          <w:bCs/>
          <w:color w:val="auto"/>
          <w:lang w:val="en-US"/>
        </w:rPr>
        <w:t xml:space="preserve">at one end </w:t>
      </w:r>
      <w:r w:rsidRPr="003F3FA9">
        <w:rPr>
          <w:rFonts w:ascii="Times New Roman" w:hAnsi="Times New Roman" w:cs="Times New Roman"/>
          <w:color w:val="auto"/>
          <w:lang w:val="en-US"/>
        </w:rPr>
        <w:t>or those capable of forming one by isomerism (</w:t>
      </w:r>
      <w:hyperlink r:id="rId19" w:tgtFrame="_blank" w:history="1">
        <w:r w:rsidRPr="003F3FA9">
          <w:rPr>
            <w:rFonts w:ascii="Times New Roman" w:eastAsia="Times New Roman" w:hAnsi="Times New Roman" w:cs="Times New Roman"/>
            <w:bCs/>
            <w:color w:val="auto"/>
            <w:lang w:val="en-US" w:eastAsia="fr-FR"/>
          </w:rPr>
          <w:t>Zafar</w:t>
        </w:r>
      </w:hyperlink>
      <w:r w:rsidRPr="003F3FA9">
        <w:rPr>
          <w:rFonts w:ascii="Times New Roman" w:eastAsia="Times New Roman" w:hAnsi="Times New Roman" w:cs="Times New Roman"/>
          <w:lang w:val="en-US" w:eastAsia="fr-FR"/>
        </w:rPr>
        <w:t xml:space="preserve"> </w:t>
      </w:r>
      <w:r w:rsidRPr="003F3FA9">
        <w:rPr>
          <w:rFonts w:ascii="Times New Roman" w:eastAsia="Times New Roman" w:hAnsi="Times New Roman" w:cs="Times New Roman"/>
          <w:i/>
          <w:lang w:val="en-US" w:eastAsia="fr-FR"/>
        </w:rPr>
        <w:t>et al</w:t>
      </w:r>
      <w:r w:rsidRPr="003F3FA9">
        <w:rPr>
          <w:rFonts w:ascii="Times New Roman" w:eastAsia="Times New Roman" w:hAnsi="Times New Roman" w:cs="Times New Roman"/>
          <w:lang w:val="en-US" w:eastAsia="fr-FR"/>
        </w:rPr>
        <w:t>., 2022</w:t>
      </w:r>
      <w:r w:rsidRPr="003F3FA9">
        <w:rPr>
          <w:rFonts w:ascii="Times New Roman" w:hAnsi="Times New Roman" w:cs="Times New Roman"/>
          <w:bCs/>
          <w:color w:val="auto"/>
          <w:lang w:val="en-US"/>
        </w:rPr>
        <w:t>)</w:t>
      </w:r>
      <w:r w:rsidRPr="003F3FA9">
        <w:rPr>
          <w:rFonts w:ascii="Times New Roman" w:hAnsi="Times New Roman" w:cs="Times New Roman"/>
          <w:color w:val="auto"/>
          <w:lang w:val="en-US"/>
        </w:rPr>
        <w:t xml:space="preserve">. This is a functional qualification and has no influence on taste or metabolism (Alais </w:t>
      </w:r>
      <w:r w:rsidRPr="003F3FA9">
        <w:rPr>
          <w:rFonts w:ascii="Times New Roman" w:hAnsi="Times New Roman" w:cs="Times New Roman"/>
          <w:i/>
          <w:lang w:val="en-US"/>
        </w:rPr>
        <w:t>et al</w:t>
      </w:r>
      <w:r w:rsidRPr="003F3FA9">
        <w:rPr>
          <w:rFonts w:ascii="Times New Roman" w:hAnsi="Times New Roman" w:cs="Times New Roman"/>
          <w:lang w:val="en-US"/>
        </w:rPr>
        <w:t xml:space="preserve">., </w:t>
      </w:r>
      <w:r w:rsidRPr="003F3FA9">
        <w:rPr>
          <w:rFonts w:ascii="Times New Roman" w:hAnsi="Times New Roman" w:cs="Times New Roman"/>
          <w:color w:val="auto"/>
          <w:lang w:val="en-US"/>
        </w:rPr>
        <w:t xml:space="preserve">2003). The values range from 0.40 g/100 g DM for Bafia potatoes to 1.71 g/100 g DM for Dang. There was no significant difference (p &gt; 0.05) between the reducing sugar levels of potatoes harvested in Dang and those from </w:t>
      </w:r>
      <w:proofErr w:type="spellStart"/>
      <w:r w:rsidRPr="003F3FA9">
        <w:rPr>
          <w:rFonts w:ascii="Times New Roman" w:hAnsi="Times New Roman" w:cs="Times New Roman"/>
          <w:color w:val="auto"/>
          <w:lang w:val="en-US"/>
        </w:rPr>
        <w:t>Dschang</w:t>
      </w:r>
      <w:proofErr w:type="spellEnd"/>
      <w:r w:rsidRPr="003F3FA9">
        <w:rPr>
          <w:rFonts w:ascii="Times New Roman" w:hAnsi="Times New Roman" w:cs="Times New Roman"/>
          <w:color w:val="auto"/>
          <w:lang w:val="en-US"/>
        </w:rPr>
        <w:t xml:space="preserve"> (1.71±0.02 and 1.52±0.03 g/100 g DM respectively). Sweet potato tubers contain the two reducing sugars glucose and fructose. During the biochemical transformations of the energy storage process, these are converted into sucrose and then starch. </w:t>
      </w:r>
    </w:p>
    <w:p w14:paraId="492FF864" w14:textId="77777777" w:rsidR="007944F2" w:rsidRPr="003F3FA9" w:rsidRDefault="007944F2" w:rsidP="007944F2">
      <w:pPr>
        <w:spacing w:line="276" w:lineRule="auto"/>
        <w:rPr>
          <w:b/>
          <w:iCs/>
          <w:szCs w:val="24"/>
          <w:lang w:val="en-US"/>
        </w:rPr>
      </w:pPr>
    </w:p>
    <w:p w14:paraId="5058F6C9" w14:textId="77777777" w:rsidR="007944F2" w:rsidRPr="003F3FA9" w:rsidRDefault="007944F2" w:rsidP="007944F2">
      <w:pPr>
        <w:pStyle w:val="Heading5"/>
        <w:spacing w:line="276" w:lineRule="auto"/>
        <w:rPr>
          <w:b/>
          <w:bCs/>
          <w:color w:val="auto"/>
          <w:lang w:val="en-US"/>
        </w:rPr>
      </w:pPr>
      <w:bookmarkStart w:id="38" w:name="_Toc378551497"/>
      <w:bookmarkStart w:id="39" w:name="_Toc398309131"/>
      <w:bookmarkStart w:id="40" w:name="_Toc398328724"/>
      <w:bookmarkStart w:id="41" w:name="_Toc408224476"/>
      <w:r w:rsidRPr="003F3FA9">
        <w:rPr>
          <w:b/>
          <w:bCs/>
          <w:color w:val="auto"/>
          <w:lang w:val="en-US"/>
        </w:rPr>
        <w:t xml:space="preserve">III.1.9. Raw </w:t>
      </w:r>
      <w:proofErr w:type="spellStart"/>
      <w:r w:rsidRPr="003F3FA9">
        <w:rPr>
          <w:b/>
          <w:bCs/>
          <w:color w:val="auto"/>
          <w:lang w:val="en-US"/>
        </w:rPr>
        <w:t>fibres</w:t>
      </w:r>
      <w:bookmarkEnd w:id="38"/>
      <w:bookmarkEnd w:id="39"/>
      <w:bookmarkEnd w:id="40"/>
      <w:bookmarkEnd w:id="41"/>
      <w:proofErr w:type="spellEnd"/>
    </w:p>
    <w:p w14:paraId="00004A6D" w14:textId="3093DBCB" w:rsidR="007944F2" w:rsidRPr="003F3FA9" w:rsidRDefault="007944F2" w:rsidP="007944F2">
      <w:pPr>
        <w:spacing w:after="0" w:line="276" w:lineRule="auto"/>
        <w:ind w:firstLine="708"/>
        <w:rPr>
          <w:szCs w:val="24"/>
          <w:lang w:val="en-US"/>
        </w:rPr>
      </w:pPr>
      <w:r w:rsidRPr="003F3FA9">
        <w:rPr>
          <w:szCs w:val="24"/>
          <w:lang w:val="en-US"/>
        </w:rPr>
        <w:t xml:space="preserve">The results show that the crude </w:t>
      </w:r>
      <w:r w:rsidR="00BE0A83" w:rsidRPr="003F3FA9">
        <w:rPr>
          <w:szCs w:val="24"/>
          <w:lang w:val="en-US"/>
        </w:rPr>
        <w:t>fiber</w:t>
      </w:r>
      <w:r w:rsidR="00BE0A83">
        <w:rPr>
          <w:szCs w:val="24"/>
          <w:lang w:val="en-US"/>
        </w:rPr>
        <w:t>s</w:t>
      </w:r>
      <w:r w:rsidRPr="003F3FA9">
        <w:rPr>
          <w:szCs w:val="24"/>
          <w:lang w:val="en-US"/>
        </w:rPr>
        <w:t xml:space="preserve"> content of the sweet potatoes </w:t>
      </w:r>
      <w:r w:rsidR="00BE0A83" w:rsidRPr="003F3FA9">
        <w:rPr>
          <w:szCs w:val="24"/>
          <w:lang w:val="en-US"/>
        </w:rPr>
        <w:t>analyzed</w:t>
      </w:r>
      <w:r w:rsidRPr="003F3FA9">
        <w:rPr>
          <w:szCs w:val="24"/>
          <w:lang w:val="en-US"/>
        </w:rPr>
        <w:t xml:space="preserve"> varied from 1.24 g/100 g DM for Dang to 2.11 g/100 g DM for Bafia. The analysis of variance shows that there is no significant difference (P &gt; 0.05) between the crude </w:t>
      </w:r>
      <w:r w:rsidR="00BE0A83" w:rsidRPr="003F3FA9">
        <w:rPr>
          <w:szCs w:val="24"/>
          <w:lang w:val="en-US"/>
        </w:rPr>
        <w:t>fiber</w:t>
      </w:r>
      <w:r w:rsidR="00BE0A83">
        <w:rPr>
          <w:szCs w:val="24"/>
          <w:lang w:val="en-US"/>
        </w:rPr>
        <w:t>s</w:t>
      </w:r>
      <w:r w:rsidRPr="003F3FA9">
        <w:rPr>
          <w:szCs w:val="24"/>
          <w:lang w:val="en-US"/>
        </w:rPr>
        <w:t xml:space="preserve"> contents of sweet potatoes harvested in Dang and </w:t>
      </w:r>
      <w:proofErr w:type="spellStart"/>
      <w:r w:rsidRPr="003F3FA9">
        <w:rPr>
          <w:szCs w:val="24"/>
          <w:lang w:val="en-US"/>
        </w:rPr>
        <w:t>Dschang</w:t>
      </w:r>
      <w:proofErr w:type="spellEnd"/>
      <w:r w:rsidRPr="003F3FA9">
        <w:rPr>
          <w:szCs w:val="24"/>
          <w:lang w:val="en-US"/>
        </w:rPr>
        <w:t xml:space="preserve">. These levels are not negligible and may help to improve digestion of the food bolus by allowing the food to progress through the intestinal contractions known as peristaltic movements </w:t>
      </w:r>
      <w:r w:rsidRPr="003F3FA9">
        <w:rPr>
          <w:rFonts w:eastAsia="Times New Roman"/>
          <w:color w:val="1F1F1F"/>
          <w:szCs w:val="24"/>
          <w:lang w:val="en-US" w:eastAsia="fr-FR"/>
        </w:rPr>
        <w:t xml:space="preserve">(Mohammad, 2021), </w:t>
      </w:r>
      <w:r w:rsidRPr="003F3FA9">
        <w:rPr>
          <w:szCs w:val="24"/>
          <w:lang w:val="en-US"/>
        </w:rPr>
        <w:t xml:space="preserve">since </w:t>
      </w:r>
      <w:r w:rsidR="00BE0A83" w:rsidRPr="003F3FA9">
        <w:rPr>
          <w:szCs w:val="24"/>
          <w:lang w:val="en-US"/>
        </w:rPr>
        <w:t>fiber</w:t>
      </w:r>
      <w:r w:rsidR="00BE0A83">
        <w:rPr>
          <w:szCs w:val="24"/>
          <w:lang w:val="en-US"/>
        </w:rPr>
        <w:t>s</w:t>
      </w:r>
      <w:r w:rsidRPr="003F3FA9">
        <w:rPr>
          <w:szCs w:val="24"/>
          <w:lang w:val="en-US"/>
        </w:rPr>
        <w:t xml:space="preserve"> is a group of non-amylaceous </w:t>
      </w:r>
      <w:proofErr w:type="spellStart"/>
      <w:r w:rsidRPr="003F3FA9">
        <w:rPr>
          <w:szCs w:val="24"/>
          <w:lang w:val="en-US"/>
        </w:rPr>
        <w:t>polyosides</w:t>
      </w:r>
      <w:proofErr w:type="spellEnd"/>
      <w:r w:rsidRPr="003F3FA9">
        <w:rPr>
          <w:szCs w:val="24"/>
          <w:lang w:val="en-US"/>
        </w:rPr>
        <w:t xml:space="preserve"> that are resistant to human digestive enzymes (Alais </w:t>
      </w:r>
      <w:r w:rsidRPr="003F3FA9">
        <w:rPr>
          <w:i/>
          <w:iCs/>
          <w:szCs w:val="24"/>
          <w:lang w:val="en-US"/>
        </w:rPr>
        <w:t>et al.</w:t>
      </w:r>
      <w:r w:rsidRPr="003F3FA9">
        <w:rPr>
          <w:szCs w:val="24"/>
          <w:lang w:val="en-US"/>
        </w:rPr>
        <w:t>, 2003).</w:t>
      </w:r>
    </w:p>
    <w:p w14:paraId="2633DD10" w14:textId="77777777" w:rsidR="007944F2" w:rsidRPr="003F3FA9" w:rsidRDefault="007944F2" w:rsidP="007944F2">
      <w:pPr>
        <w:autoSpaceDE w:val="0"/>
        <w:autoSpaceDN w:val="0"/>
        <w:adjustRightInd w:val="0"/>
        <w:spacing w:line="276" w:lineRule="auto"/>
        <w:ind w:firstLine="708"/>
        <w:rPr>
          <w:szCs w:val="24"/>
          <w:lang w:val="en-US"/>
        </w:rPr>
      </w:pPr>
    </w:p>
    <w:p w14:paraId="2EB481C3" w14:textId="77777777" w:rsidR="007944F2" w:rsidRPr="003F3FA9" w:rsidRDefault="007944F2" w:rsidP="007944F2">
      <w:pPr>
        <w:pStyle w:val="Heading5"/>
        <w:spacing w:line="276" w:lineRule="auto"/>
        <w:rPr>
          <w:b/>
          <w:bCs/>
          <w:color w:val="auto"/>
          <w:lang w:val="en-US"/>
        </w:rPr>
      </w:pPr>
      <w:bookmarkStart w:id="42" w:name="_Toc398309137"/>
      <w:bookmarkStart w:id="43" w:name="_Toc398328730"/>
      <w:bookmarkStart w:id="44" w:name="_Toc408224480"/>
      <w:r w:rsidRPr="003F3FA9">
        <w:rPr>
          <w:b/>
          <w:bCs/>
          <w:color w:val="auto"/>
          <w:lang w:val="en-US"/>
        </w:rPr>
        <w:t xml:space="preserve">III.2.2. </w:t>
      </w:r>
      <w:proofErr w:type="spellStart"/>
      <w:r w:rsidRPr="003F3FA9">
        <w:rPr>
          <w:b/>
          <w:bCs/>
          <w:color w:val="auto"/>
          <w:lang w:val="en-US"/>
        </w:rPr>
        <w:t>Viscosimetric</w:t>
      </w:r>
      <w:proofErr w:type="spellEnd"/>
      <w:r w:rsidRPr="003F3FA9">
        <w:rPr>
          <w:b/>
          <w:bCs/>
          <w:color w:val="auto"/>
          <w:lang w:val="en-US"/>
        </w:rPr>
        <w:t xml:space="preserve"> properties</w:t>
      </w:r>
      <w:bookmarkEnd w:id="42"/>
      <w:bookmarkEnd w:id="43"/>
      <w:bookmarkEnd w:id="44"/>
      <w:r w:rsidRPr="003F3FA9">
        <w:rPr>
          <w:b/>
          <w:bCs/>
          <w:color w:val="auto"/>
          <w:lang w:val="en-US"/>
        </w:rPr>
        <w:t xml:space="preserve"> and sweetness index</w:t>
      </w:r>
    </w:p>
    <w:p w14:paraId="5DE2DA06" w14:textId="7391D489" w:rsidR="007944F2" w:rsidRPr="003F3FA9" w:rsidRDefault="007944F2" w:rsidP="007944F2">
      <w:pPr>
        <w:spacing w:line="276" w:lineRule="auto"/>
        <w:ind w:firstLine="708"/>
        <w:rPr>
          <w:szCs w:val="24"/>
          <w:lang w:val="en-US"/>
        </w:rPr>
        <w:sectPr w:rsidR="007944F2" w:rsidRPr="003F3FA9" w:rsidSect="007944F2">
          <w:headerReference w:type="even" r:id="rId20"/>
          <w:headerReference w:type="default" r:id="rId21"/>
          <w:footerReference w:type="default" r:id="rId22"/>
          <w:headerReference w:type="first" r:id="rId23"/>
          <w:pgSz w:w="11906" w:h="16838"/>
          <w:pgMar w:top="1417" w:right="1417" w:bottom="1417" w:left="1417" w:header="708" w:footer="708" w:gutter="0"/>
          <w:cols w:space="720"/>
        </w:sectPr>
      </w:pPr>
      <w:r w:rsidRPr="003F3FA9">
        <w:rPr>
          <w:szCs w:val="24"/>
          <w:lang w:val="en-US"/>
        </w:rPr>
        <w:t xml:space="preserve">Table </w:t>
      </w:r>
      <w:r w:rsidR="0094369B">
        <w:rPr>
          <w:szCs w:val="24"/>
          <w:lang w:val="en-US"/>
        </w:rPr>
        <w:t>2</w:t>
      </w:r>
      <w:r w:rsidRPr="003F3FA9">
        <w:rPr>
          <w:szCs w:val="24"/>
          <w:lang w:val="en-US"/>
        </w:rPr>
        <w:t xml:space="preserve"> shows the different parameters obtained from the </w:t>
      </w:r>
      <w:proofErr w:type="spellStart"/>
      <w:r w:rsidRPr="003F3FA9">
        <w:rPr>
          <w:szCs w:val="24"/>
          <w:lang w:val="en-US"/>
        </w:rPr>
        <w:t>viscoamylographs</w:t>
      </w:r>
      <w:proofErr w:type="spellEnd"/>
      <w:r w:rsidRPr="003F3FA9">
        <w:rPr>
          <w:szCs w:val="24"/>
          <w:lang w:val="en-US"/>
        </w:rPr>
        <w:t xml:space="preserve"> of the flours of the different sweet potato cultivars </w:t>
      </w:r>
      <w:r w:rsidR="00BE0A83" w:rsidRPr="003F3FA9">
        <w:rPr>
          <w:szCs w:val="24"/>
          <w:lang w:val="en-US"/>
        </w:rPr>
        <w:t>analyzed</w:t>
      </w:r>
      <w:r w:rsidRPr="003F3FA9">
        <w:rPr>
          <w:szCs w:val="24"/>
          <w:lang w:val="en-US"/>
        </w:rPr>
        <w:t>.</w:t>
      </w:r>
    </w:p>
    <w:p w14:paraId="62D2FD42" w14:textId="03877FF8" w:rsidR="007944F2" w:rsidRPr="003F3FA9" w:rsidRDefault="007944F2" w:rsidP="007944F2">
      <w:pPr>
        <w:pStyle w:val="Caption"/>
        <w:spacing w:line="276" w:lineRule="auto"/>
        <w:rPr>
          <w:szCs w:val="24"/>
          <w:lang w:val="en-US"/>
        </w:rPr>
      </w:pPr>
      <w:bookmarkStart w:id="45" w:name="_Toc400692155"/>
      <w:r w:rsidRPr="003F3FA9">
        <w:rPr>
          <w:b/>
          <w:lang w:val="en-US"/>
        </w:rPr>
        <w:lastRenderedPageBreak/>
        <w:t xml:space="preserve">Table </w:t>
      </w:r>
      <w:r w:rsidR="0094369B">
        <w:rPr>
          <w:b/>
          <w:lang w:val="en-US"/>
        </w:rPr>
        <w:t>2</w:t>
      </w:r>
      <w:r>
        <w:rPr>
          <w:b/>
        </w:rPr>
        <w:t xml:space="preserve">. </w:t>
      </w:r>
      <w:proofErr w:type="spellStart"/>
      <w:r w:rsidRPr="003F3FA9">
        <w:rPr>
          <w:szCs w:val="24"/>
          <w:lang w:val="en-US"/>
        </w:rPr>
        <w:t>Viscosimetric</w:t>
      </w:r>
      <w:proofErr w:type="spellEnd"/>
      <w:r w:rsidRPr="003F3FA9">
        <w:rPr>
          <w:szCs w:val="24"/>
          <w:lang w:val="en-US"/>
        </w:rPr>
        <w:t xml:space="preserve"> properties and sweetness index of flours from different sweet potato origins </w:t>
      </w:r>
      <w:proofErr w:type="spellStart"/>
      <w:r w:rsidRPr="003F3FA9">
        <w:rPr>
          <w:szCs w:val="24"/>
          <w:lang w:val="en-US"/>
        </w:rPr>
        <w:t>analysed</w:t>
      </w:r>
      <w:bookmarkEnd w:id="45"/>
      <w:proofErr w:type="spellEnd"/>
    </w:p>
    <w:tbl>
      <w:tblPr>
        <w:tblpPr w:leftFromText="141" w:rightFromText="141" w:vertAnchor="text" w:horzAnchor="margin" w:tblpXSpec="center" w:tblpY="241"/>
        <w:tblW w:w="5000" w:type="pct"/>
        <w:tblBorders>
          <w:top w:val="single" w:sz="8" w:space="0" w:color="000000"/>
          <w:bottom w:val="single" w:sz="8" w:space="0" w:color="000000"/>
        </w:tblBorders>
        <w:tblLook w:val="06A0" w:firstRow="1" w:lastRow="0" w:firstColumn="1" w:lastColumn="0" w:noHBand="1" w:noVBand="1"/>
      </w:tblPr>
      <w:tblGrid>
        <w:gridCol w:w="1674"/>
        <w:gridCol w:w="1764"/>
        <w:gridCol w:w="1720"/>
        <w:gridCol w:w="1367"/>
        <w:gridCol w:w="1367"/>
        <w:gridCol w:w="1367"/>
        <w:gridCol w:w="1496"/>
        <w:gridCol w:w="1622"/>
        <w:gridCol w:w="1627"/>
      </w:tblGrid>
      <w:tr w:rsidR="007944F2" w:rsidRPr="00F64F09" w14:paraId="11614CFF" w14:textId="77777777" w:rsidTr="009A7C34">
        <w:trPr>
          <w:trHeight w:val="300"/>
        </w:trPr>
        <w:tc>
          <w:tcPr>
            <w:tcW w:w="598" w:type="pct"/>
            <w:tcBorders>
              <w:top w:val="single" w:sz="8" w:space="0" w:color="000000"/>
              <w:left w:val="nil"/>
              <w:bottom w:val="single" w:sz="4" w:space="0" w:color="auto"/>
              <w:right w:val="nil"/>
            </w:tcBorders>
            <w:shd w:val="clear" w:color="auto" w:fill="auto"/>
            <w:noWrap/>
            <w:hideMark/>
          </w:tcPr>
          <w:p w14:paraId="534AA817" w14:textId="77777777" w:rsidR="007944F2" w:rsidRPr="00F64F09" w:rsidRDefault="007944F2" w:rsidP="009A7C34">
            <w:pPr>
              <w:spacing w:line="276" w:lineRule="auto"/>
              <w:ind w:left="284"/>
              <w:jc w:val="center"/>
              <w:rPr>
                <w:b/>
                <w:bCs/>
                <w:i/>
              </w:rPr>
            </w:pPr>
            <w:bookmarkStart w:id="46" w:name="_Toc375462272"/>
            <w:r w:rsidRPr="00F64F09">
              <w:rPr>
                <w:b/>
                <w:bCs/>
                <w:i/>
              </w:rPr>
              <w:t>Source</w:t>
            </w:r>
          </w:p>
        </w:tc>
        <w:tc>
          <w:tcPr>
            <w:tcW w:w="630" w:type="pct"/>
            <w:tcBorders>
              <w:top w:val="single" w:sz="8" w:space="0" w:color="000000"/>
              <w:left w:val="nil"/>
              <w:bottom w:val="single" w:sz="4" w:space="0" w:color="auto"/>
              <w:right w:val="nil"/>
            </w:tcBorders>
            <w:shd w:val="clear" w:color="auto" w:fill="auto"/>
          </w:tcPr>
          <w:p w14:paraId="721F4F65" w14:textId="77777777" w:rsidR="007944F2" w:rsidRPr="00F64F09" w:rsidRDefault="007944F2" w:rsidP="009A7C34">
            <w:pPr>
              <w:spacing w:line="276" w:lineRule="auto"/>
              <w:jc w:val="center"/>
              <w:rPr>
                <w:b/>
                <w:bCs/>
                <w:i/>
              </w:rPr>
            </w:pPr>
            <w:proofErr w:type="spellStart"/>
            <w:r w:rsidRPr="00F64F09">
              <w:rPr>
                <w:b/>
                <w:bCs/>
                <w:i/>
              </w:rPr>
              <w:t>VMaxC</w:t>
            </w:r>
            <w:proofErr w:type="spellEnd"/>
            <w:r w:rsidRPr="00F64F09">
              <w:rPr>
                <w:b/>
                <w:bCs/>
                <w:i/>
              </w:rPr>
              <w:t xml:space="preserve"> (</w:t>
            </w:r>
            <w:proofErr w:type="spellStart"/>
            <w:proofErr w:type="gramStart"/>
            <w:r w:rsidRPr="00F64F09">
              <w:rPr>
                <w:b/>
                <w:bCs/>
                <w:i/>
              </w:rPr>
              <w:t>Pa.s</w:t>
            </w:r>
            <w:proofErr w:type="spellEnd"/>
            <w:proofErr w:type="gramEnd"/>
            <w:r w:rsidRPr="00F64F09">
              <w:rPr>
                <w:b/>
                <w:bCs/>
                <w:i/>
              </w:rPr>
              <w:t>)</w:t>
            </w:r>
          </w:p>
        </w:tc>
        <w:tc>
          <w:tcPr>
            <w:tcW w:w="614" w:type="pct"/>
            <w:tcBorders>
              <w:top w:val="single" w:sz="8" w:space="0" w:color="000000"/>
              <w:left w:val="nil"/>
              <w:bottom w:val="single" w:sz="4" w:space="0" w:color="auto"/>
              <w:right w:val="nil"/>
            </w:tcBorders>
            <w:shd w:val="clear" w:color="auto" w:fill="auto"/>
            <w:noWrap/>
            <w:hideMark/>
          </w:tcPr>
          <w:p w14:paraId="3635DC1D" w14:textId="77777777" w:rsidR="007944F2" w:rsidRPr="00F64F09" w:rsidRDefault="007944F2" w:rsidP="009A7C34">
            <w:pPr>
              <w:spacing w:line="276" w:lineRule="auto"/>
              <w:jc w:val="center"/>
              <w:rPr>
                <w:b/>
                <w:bCs/>
                <w:i/>
              </w:rPr>
            </w:pPr>
            <w:proofErr w:type="spellStart"/>
            <w:r w:rsidRPr="00F64F09">
              <w:rPr>
                <w:b/>
                <w:bCs/>
                <w:i/>
              </w:rPr>
              <w:t>VMinC</w:t>
            </w:r>
            <w:proofErr w:type="spellEnd"/>
            <w:r w:rsidRPr="00F64F09">
              <w:rPr>
                <w:b/>
                <w:bCs/>
                <w:i/>
              </w:rPr>
              <w:t xml:space="preserve"> (</w:t>
            </w:r>
            <w:proofErr w:type="spellStart"/>
            <w:proofErr w:type="gramStart"/>
            <w:r w:rsidRPr="00F64F09">
              <w:rPr>
                <w:b/>
                <w:bCs/>
                <w:i/>
              </w:rPr>
              <w:t>Pa.s</w:t>
            </w:r>
            <w:proofErr w:type="spellEnd"/>
            <w:proofErr w:type="gramEnd"/>
            <w:r w:rsidRPr="00F64F09">
              <w:rPr>
                <w:b/>
                <w:bCs/>
                <w:i/>
              </w:rPr>
              <w:t>)</w:t>
            </w:r>
          </w:p>
        </w:tc>
        <w:tc>
          <w:tcPr>
            <w:tcW w:w="488" w:type="pct"/>
            <w:tcBorders>
              <w:top w:val="single" w:sz="8" w:space="0" w:color="000000"/>
              <w:left w:val="nil"/>
              <w:bottom w:val="single" w:sz="4" w:space="0" w:color="auto"/>
              <w:right w:val="nil"/>
            </w:tcBorders>
            <w:shd w:val="clear" w:color="auto" w:fill="auto"/>
            <w:noWrap/>
            <w:hideMark/>
          </w:tcPr>
          <w:p w14:paraId="4B4A1947" w14:textId="77777777" w:rsidR="007944F2" w:rsidRPr="00F64F09" w:rsidRDefault="007944F2" w:rsidP="009A7C34">
            <w:pPr>
              <w:spacing w:line="276" w:lineRule="auto"/>
              <w:jc w:val="center"/>
              <w:rPr>
                <w:b/>
                <w:bCs/>
                <w:i/>
              </w:rPr>
            </w:pPr>
            <w:r w:rsidRPr="00F64F09">
              <w:rPr>
                <w:b/>
                <w:bCs/>
                <w:i/>
              </w:rPr>
              <w:t>VF</w:t>
            </w:r>
          </w:p>
          <w:p w14:paraId="74B8A357" w14:textId="77777777" w:rsidR="007944F2" w:rsidRPr="00F64F09" w:rsidRDefault="007944F2" w:rsidP="009A7C34">
            <w:pPr>
              <w:spacing w:line="276" w:lineRule="auto"/>
              <w:jc w:val="center"/>
              <w:rPr>
                <w:b/>
                <w:bCs/>
                <w:i/>
              </w:rPr>
            </w:pPr>
            <w:r w:rsidRPr="00F64F09">
              <w:rPr>
                <w:b/>
                <w:bCs/>
                <w:i/>
              </w:rPr>
              <w:t>(</w:t>
            </w:r>
            <w:proofErr w:type="spellStart"/>
            <w:proofErr w:type="gramStart"/>
            <w:r w:rsidRPr="00F64F09">
              <w:rPr>
                <w:b/>
                <w:bCs/>
                <w:i/>
              </w:rPr>
              <w:t>Pa.s</w:t>
            </w:r>
            <w:proofErr w:type="spellEnd"/>
            <w:proofErr w:type="gramEnd"/>
            <w:r w:rsidRPr="00F64F09">
              <w:rPr>
                <w:b/>
                <w:bCs/>
                <w:i/>
              </w:rPr>
              <w:t>)</w:t>
            </w:r>
          </w:p>
        </w:tc>
        <w:tc>
          <w:tcPr>
            <w:tcW w:w="488" w:type="pct"/>
            <w:tcBorders>
              <w:top w:val="single" w:sz="8" w:space="0" w:color="000000"/>
              <w:left w:val="nil"/>
              <w:bottom w:val="single" w:sz="4" w:space="0" w:color="auto"/>
              <w:right w:val="nil"/>
            </w:tcBorders>
            <w:shd w:val="clear" w:color="auto" w:fill="auto"/>
            <w:noWrap/>
            <w:hideMark/>
          </w:tcPr>
          <w:p w14:paraId="6A5F25AE" w14:textId="77777777" w:rsidR="007944F2" w:rsidRPr="00F64F09" w:rsidRDefault="007944F2" w:rsidP="009A7C34">
            <w:pPr>
              <w:spacing w:line="276" w:lineRule="auto"/>
              <w:jc w:val="center"/>
              <w:rPr>
                <w:b/>
                <w:bCs/>
                <w:i/>
              </w:rPr>
            </w:pPr>
            <w:r w:rsidRPr="00F64F09">
              <w:rPr>
                <w:b/>
                <w:bCs/>
                <w:i/>
              </w:rPr>
              <w:t>CV</w:t>
            </w:r>
          </w:p>
          <w:p w14:paraId="5F3585C3" w14:textId="77777777" w:rsidR="007944F2" w:rsidRPr="00F64F09" w:rsidRDefault="007944F2" w:rsidP="009A7C34">
            <w:pPr>
              <w:spacing w:line="276" w:lineRule="auto"/>
              <w:jc w:val="center"/>
              <w:rPr>
                <w:b/>
                <w:bCs/>
                <w:i/>
              </w:rPr>
            </w:pPr>
            <w:r w:rsidRPr="00F64F09">
              <w:rPr>
                <w:b/>
                <w:bCs/>
                <w:i/>
              </w:rPr>
              <w:t>(</w:t>
            </w:r>
            <w:proofErr w:type="spellStart"/>
            <w:proofErr w:type="gramStart"/>
            <w:r w:rsidRPr="00F64F09">
              <w:rPr>
                <w:b/>
                <w:bCs/>
                <w:i/>
              </w:rPr>
              <w:t>Pa.s</w:t>
            </w:r>
            <w:proofErr w:type="spellEnd"/>
            <w:proofErr w:type="gramEnd"/>
            <w:r w:rsidRPr="00F64F09">
              <w:rPr>
                <w:b/>
                <w:bCs/>
                <w:i/>
              </w:rPr>
              <w:t>)</w:t>
            </w:r>
          </w:p>
        </w:tc>
        <w:tc>
          <w:tcPr>
            <w:tcW w:w="488" w:type="pct"/>
            <w:tcBorders>
              <w:top w:val="single" w:sz="8" w:space="0" w:color="000000"/>
              <w:left w:val="nil"/>
              <w:bottom w:val="single" w:sz="4" w:space="0" w:color="auto"/>
              <w:right w:val="nil"/>
            </w:tcBorders>
            <w:shd w:val="clear" w:color="auto" w:fill="auto"/>
            <w:noWrap/>
            <w:hideMark/>
          </w:tcPr>
          <w:p w14:paraId="235965DB" w14:textId="77777777" w:rsidR="007944F2" w:rsidRPr="00F64F09" w:rsidRDefault="007944F2" w:rsidP="009A7C34">
            <w:pPr>
              <w:spacing w:line="276" w:lineRule="auto"/>
              <w:jc w:val="center"/>
              <w:rPr>
                <w:b/>
                <w:bCs/>
                <w:i/>
              </w:rPr>
            </w:pPr>
            <w:r w:rsidRPr="00F64F09">
              <w:rPr>
                <w:b/>
                <w:bCs/>
                <w:i/>
              </w:rPr>
              <w:t xml:space="preserve">RV </w:t>
            </w:r>
          </w:p>
          <w:p w14:paraId="37A53822" w14:textId="77777777" w:rsidR="007944F2" w:rsidRPr="00F64F09" w:rsidRDefault="007944F2" w:rsidP="009A7C34">
            <w:pPr>
              <w:spacing w:line="276" w:lineRule="auto"/>
              <w:jc w:val="center"/>
              <w:rPr>
                <w:b/>
                <w:bCs/>
                <w:i/>
              </w:rPr>
            </w:pPr>
            <w:r w:rsidRPr="00F64F09">
              <w:rPr>
                <w:b/>
                <w:bCs/>
                <w:i/>
              </w:rPr>
              <w:t>(</w:t>
            </w:r>
            <w:proofErr w:type="spellStart"/>
            <w:proofErr w:type="gramStart"/>
            <w:r w:rsidRPr="00F64F09">
              <w:rPr>
                <w:b/>
                <w:bCs/>
                <w:i/>
              </w:rPr>
              <w:t>Pa.s</w:t>
            </w:r>
            <w:proofErr w:type="spellEnd"/>
            <w:proofErr w:type="gramEnd"/>
            <w:r w:rsidRPr="00F64F09">
              <w:rPr>
                <w:b/>
                <w:bCs/>
                <w:i/>
              </w:rPr>
              <w:t>)</w:t>
            </w:r>
          </w:p>
        </w:tc>
        <w:tc>
          <w:tcPr>
            <w:tcW w:w="534" w:type="pct"/>
            <w:tcBorders>
              <w:top w:val="single" w:sz="8" w:space="0" w:color="000000"/>
              <w:left w:val="nil"/>
              <w:bottom w:val="single" w:sz="4" w:space="0" w:color="auto"/>
              <w:right w:val="nil"/>
            </w:tcBorders>
            <w:shd w:val="clear" w:color="auto" w:fill="auto"/>
            <w:noWrap/>
            <w:hideMark/>
          </w:tcPr>
          <w:p w14:paraId="58674552" w14:textId="77777777" w:rsidR="007944F2" w:rsidRPr="00F64F09" w:rsidRDefault="007944F2" w:rsidP="009A7C34">
            <w:pPr>
              <w:spacing w:line="276" w:lineRule="auto"/>
              <w:ind w:left="-110" w:firstLine="110"/>
              <w:jc w:val="center"/>
              <w:rPr>
                <w:b/>
                <w:bCs/>
                <w:i/>
              </w:rPr>
            </w:pPr>
            <w:r w:rsidRPr="00F64F09">
              <w:rPr>
                <w:b/>
                <w:bCs/>
                <w:i/>
              </w:rPr>
              <w:t>T°G</w:t>
            </w:r>
          </w:p>
          <w:p w14:paraId="0CDB33E2" w14:textId="77777777" w:rsidR="007944F2" w:rsidRPr="00F64F09" w:rsidRDefault="007944F2" w:rsidP="009A7C34">
            <w:pPr>
              <w:spacing w:line="276" w:lineRule="auto"/>
              <w:ind w:left="-110" w:firstLine="110"/>
              <w:jc w:val="center"/>
              <w:rPr>
                <w:b/>
                <w:bCs/>
                <w:i/>
              </w:rPr>
            </w:pPr>
            <w:r w:rsidRPr="00F64F09">
              <w:rPr>
                <w:b/>
                <w:bCs/>
                <w:i/>
              </w:rPr>
              <w:t>(°C)</w:t>
            </w:r>
          </w:p>
        </w:tc>
        <w:tc>
          <w:tcPr>
            <w:tcW w:w="579" w:type="pct"/>
            <w:tcBorders>
              <w:top w:val="single" w:sz="8" w:space="0" w:color="000000"/>
              <w:left w:val="nil"/>
              <w:bottom w:val="single" w:sz="4" w:space="0" w:color="auto"/>
              <w:right w:val="nil"/>
            </w:tcBorders>
            <w:shd w:val="clear" w:color="auto" w:fill="auto"/>
            <w:noWrap/>
            <w:hideMark/>
          </w:tcPr>
          <w:p w14:paraId="50621774" w14:textId="77777777" w:rsidR="007944F2" w:rsidRPr="00F64F09" w:rsidRDefault="007944F2" w:rsidP="009A7C34">
            <w:pPr>
              <w:spacing w:line="276" w:lineRule="auto"/>
              <w:jc w:val="center"/>
              <w:rPr>
                <w:b/>
                <w:bCs/>
                <w:i/>
              </w:rPr>
            </w:pPr>
            <w:r w:rsidRPr="00F64F09">
              <w:rPr>
                <w:b/>
                <w:bCs/>
                <w:i/>
              </w:rPr>
              <w:t>AC</w:t>
            </w:r>
          </w:p>
          <w:p w14:paraId="5E2A9960" w14:textId="77777777" w:rsidR="007944F2" w:rsidRPr="00F64F09" w:rsidRDefault="007944F2" w:rsidP="009A7C34">
            <w:pPr>
              <w:spacing w:line="276" w:lineRule="auto"/>
              <w:jc w:val="center"/>
              <w:rPr>
                <w:b/>
                <w:bCs/>
                <w:i/>
              </w:rPr>
            </w:pPr>
            <w:r w:rsidRPr="00F64F09">
              <w:rPr>
                <w:b/>
                <w:bCs/>
                <w:i/>
              </w:rPr>
              <w:t>(</w:t>
            </w:r>
            <w:proofErr w:type="gramStart"/>
            <w:r w:rsidRPr="00F64F09">
              <w:rPr>
                <w:b/>
                <w:bCs/>
                <w:i/>
              </w:rPr>
              <w:t>sec</w:t>
            </w:r>
            <w:proofErr w:type="gramEnd"/>
            <w:r w:rsidRPr="00F64F09">
              <w:rPr>
                <w:b/>
                <w:bCs/>
                <w:i/>
              </w:rPr>
              <w:t xml:space="preserve"> / g)</w:t>
            </w:r>
          </w:p>
        </w:tc>
        <w:tc>
          <w:tcPr>
            <w:tcW w:w="581" w:type="pct"/>
            <w:tcBorders>
              <w:top w:val="single" w:sz="8" w:space="0" w:color="000000"/>
              <w:left w:val="nil"/>
              <w:bottom w:val="single" w:sz="4" w:space="0" w:color="auto"/>
              <w:right w:val="nil"/>
            </w:tcBorders>
            <w:shd w:val="clear" w:color="auto" w:fill="auto"/>
          </w:tcPr>
          <w:p w14:paraId="234AE8B8" w14:textId="77777777" w:rsidR="007944F2" w:rsidRPr="00F64F09" w:rsidRDefault="007944F2" w:rsidP="009A7C34">
            <w:pPr>
              <w:spacing w:line="276" w:lineRule="auto"/>
              <w:jc w:val="center"/>
              <w:rPr>
                <w:b/>
                <w:bCs/>
                <w:i/>
                <w:szCs w:val="24"/>
              </w:rPr>
            </w:pPr>
            <w:r w:rsidRPr="00F64F09">
              <w:rPr>
                <w:b/>
                <w:bCs/>
                <w:i/>
                <w:szCs w:val="24"/>
              </w:rPr>
              <w:t>IS</w:t>
            </w:r>
          </w:p>
          <w:p w14:paraId="0BCEA374" w14:textId="77777777" w:rsidR="007944F2" w:rsidRPr="00F64F09" w:rsidRDefault="007944F2" w:rsidP="009A7C34">
            <w:pPr>
              <w:spacing w:line="276" w:lineRule="auto"/>
              <w:jc w:val="center"/>
              <w:rPr>
                <w:b/>
                <w:bCs/>
                <w:i/>
              </w:rPr>
            </w:pPr>
            <w:r w:rsidRPr="00F64F09">
              <w:rPr>
                <w:b/>
                <w:bCs/>
                <w:i/>
                <w:sz w:val="20"/>
                <w:szCs w:val="20"/>
              </w:rPr>
              <w:t>(</w:t>
            </w:r>
            <w:proofErr w:type="gramStart"/>
            <w:r w:rsidRPr="00F64F09">
              <w:rPr>
                <w:b/>
                <w:bCs/>
                <w:i/>
                <w:sz w:val="20"/>
                <w:szCs w:val="20"/>
              </w:rPr>
              <w:t>g</w:t>
            </w:r>
            <w:proofErr w:type="gramEnd"/>
            <w:r w:rsidRPr="00F64F09">
              <w:rPr>
                <w:b/>
                <w:bCs/>
                <w:i/>
                <w:sz w:val="20"/>
                <w:szCs w:val="20"/>
              </w:rPr>
              <w:t xml:space="preserve"> / 100 g DM)</w:t>
            </w:r>
          </w:p>
        </w:tc>
      </w:tr>
      <w:tr w:rsidR="007944F2" w:rsidRPr="00F64F09" w14:paraId="0D166EAD" w14:textId="77777777" w:rsidTr="009A7C34">
        <w:trPr>
          <w:trHeight w:val="300"/>
        </w:trPr>
        <w:tc>
          <w:tcPr>
            <w:tcW w:w="598" w:type="pct"/>
            <w:tcBorders>
              <w:top w:val="single" w:sz="4" w:space="0" w:color="auto"/>
            </w:tcBorders>
            <w:shd w:val="clear" w:color="auto" w:fill="auto"/>
            <w:noWrap/>
            <w:vAlign w:val="center"/>
            <w:hideMark/>
          </w:tcPr>
          <w:p w14:paraId="5CD37A6C" w14:textId="77777777" w:rsidR="007944F2" w:rsidRPr="00F64F09" w:rsidRDefault="007944F2" w:rsidP="009A7C34">
            <w:pPr>
              <w:spacing w:line="276" w:lineRule="auto"/>
              <w:ind w:left="284"/>
              <w:jc w:val="center"/>
              <w:rPr>
                <w:b/>
                <w:bCs/>
              </w:rPr>
            </w:pPr>
            <w:r w:rsidRPr="00F64F09">
              <w:rPr>
                <w:bCs/>
              </w:rPr>
              <w:t>Dang</w:t>
            </w:r>
          </w:p>
        </w:tc>
        <w:tc>
          <w:tcPr>
            <w:tcW w:w="630" w:type="pct"/>
            <w:tcBorders>
              <w:top w:val="single" w:sz="4" w:space="0" w:color="auto"/>
            </w:tcBorders>
            <w:shd w:val="clear" w:color="auto" w:fill="auto"/>
          </w:tcPr>
          <w:p w14:paraId="380C6C62" w14:textId="77777777" w:rsidR="007944F2" w:rsidRDefault="007944F2" w:rsidP="009A7C34">
            <w:pPr>
              <w:spacing w:line="276" w:lineRule="auto"/>
              <w:jc w:val="center"/>
            </w:pPr>
            <w:r w:rsidRPr="00E516DA">
              <w:t>6,86±1,98</w:t>
            </w:r>
            <w:r w:rsidRPr="00F64F09">
              <w:rPr>
                <w:vertAlign w:val="superscript"/>
              </w:rPr>
              <w:t>b</w:t>
            </w:r>
          </w:p>
        </w:tc>
        <w:tc>
          <w:tcPr>
            <w:tcW w:w="614" w:type="pct"/>
            <w:tcBorders>
              <w:top w:val="single" w:sz="4" w:space="0" w:color="auto"/>
            </w:tcBorders>
            <w:shd w:val="clear" w:color="auto" w:fill="auto"/>
            <w:noWrap/>
            <w:hideMark/>
          </w:tcPr>
          <w:p w14:paraId="4FA6BBB3" w14:textId="77777777" w:rsidR="007944F2" w:rsidRDefault="007944F2" w:rsidP="009A7C34">
            <w:pPr>
              <w:spacing w:line="276" w:lineRule="auto"/>
              <w:jc w:val="center"/>
            </w:pPr>
            <w:r w:rsidRPr="00E516DA">
              <w:t>3,37±0,23</w:t>
            </w:r>
            <w:r w:rsidRPr="00F64F09">
              <w:rPr>
                <w:position w:val="8"/>
                <w:vertAlign w:val="superscript"/>
              </w:rPr>
              <w:t>a</w:t>
            </w:r>
          </w:p>
        </w:tc>
        <w:tc>
          <w:tcPr>
            <w:tcW w:w="488" w:type="pct"/>
            <w:tcBorders>
              <w:top w:val="single" w:sz="4" w:space="0" w:color="auto"/>
            </w:tcBorders>
            <w:shd w:val="clear" w:color="auto" w:fill="auto"/>
            <w:noWrap/>
            <w:hideMark/>
          </w:tcPr>
          <w:p w14:paraId="4A7BA289" w14:textId="77777777" w:rsidR="007944F2" w:rsidRDefault="007944F2" w:rsidP="009A7C34">
            <w:pPr>
              <w:spacing w:line="276" w:lineRule="auto"/>
              <w:jc w:val="center"/>
            </w:pPr>
            <w:r w:rsidRPr="00E516DA">
              <w:t>4,01±0,77</w:t>
            </w:r>
            <w:r w:rsidRPr="00F64F09">
              <w:rPr>
                <w:position w:val="8"/>
                <w:vertAlign w:val="superscript"/>
              </w:rPr>
              <w:t>a</w:t>
            </w:r>
          </w:p>
        </w:tc>
        <w:tc>
          <w:tcPr>
            <w:tcW w:w="488" w:type="pct"/>
            <w:tcBorders>
              <w:top w:val="single" w:sz="4" w:space="0" w:color="auto"/>
            </w:tcBorders>
            <w:shd w:val="clear" w:color="auto" w:fill="auto"/>
            <w:noWrap/>
            <w:hideMark/>
          </w:tcPr>
          <w:p w14:paraId="041739D0" w14:textId="77777777" w:rsidR="007944F2" w:rsidRDefault="007944F2" w:rsidP="009A7C34">
            <w:pPr>
              <w:spacing w:line="276" w:lineRule="auto"/>
              <w:jc w:val="center"/>
            </w:pPr>
            <w:r w:rsidRPr="00E516DA">
              <w:t>3,49±0,76</w:t>
            </w:r>
            <w:r w:rsidRPr="00F64F09">
              <w:rPr>
                <w:position w:val="8"/>
                <w:vertAlign w:val="superscript"/>
              </w:rPr>
              <w:t>c</w:t>
            </w:r>
          </w:p>
        </w:tc>
        <w:tc>
          <w:tcPr>
            <w:tcW w:w="488" w:type="pct"/>
            <w:tcBorders>
              <w:top w:val="single" w:sz="4" w:space="0" w:color="auto"/>
            </w:tcBorders>
            <w:shd w:val="clear" w:color="auto" w:fill="auto"/>
            <w:noWrap/>
            <w:hideMark/>
          </w:tcPr>
          <w:p w14:paraId="0A11A473" w14:textId="77777777" w:rsidR="007944F2" w:rsidRDefault="007944F2" w:rsidP="009A7C34">
            <w:pPr>
              <w:spacing w:line="276" w:lineRule="auto"/>
              <w:jc w:val="center"/>
            </w:pPr>
            <w:r w:rsidRPr="00E516DA">
              <w:t>1,72±0,09</w:t>
            </w:r>
            <w:r w:rsidRPr="00F64F09">
              <w:rPr>
                <w:position w:val="8"/>
                <w:vertAlign w:val="superscript"/>
              </w:rPr>
              <w:t>b</w:t>
            </w:r>
          </w:p>
        </w:tc>
        <w:tc>
          <w:tcPr>
            <w:tcW w:w="534" w:type="pct"/>
            <w:tcBorders>
              <w:top w:val="single" w:sz="4" w:space="0" w:color="auto"/>
            </w:tcBorders>
            <w:shd w:val="clear" w:color="auto" w:fill="auto"/>
            <w:noWrap/>
            <w:hideMark/>
          </w:tcPr>
          <w:p w14:paraId="61DE98FB" w14:textId="77777777" w:rsidR="007944F2" w:rsidRDefault="007944F2" w:rsidP="009A7C34">
            <w:pPr>
              <w:spacing w:line="276" w:lineRule="auto"/>
              <w:jc w:val="center"/>
            </w:pPr>
            <w:r w:rsidRPr="00E516DA">
              <w:t>71,83±0,70</w:t>
            </w:r>
            <w:r w:rsidRPr="00F64F09">
              <w:rPr>
                <w:position w:val="8"/>
                <w:vertAlign w:val="superscript"/>
              </w:rPr>
              <w:t>a</w:t>
            </w:r>
          </w:p>
        </w:tc>
        <w:tc>
          <w:tcPr>
            <w:tcW w:w="579" w:type="pct"/>
            <w:tcBorders>
              <w:top w:val="single" w:sz="4" w:space="0" w:color="auto"/>
            </w:tcBorders>
            <w:shd w:val="clear" w:color="auto" w:fill="auto"/>
            <w:noWrap/>
            <w:hideMark/>
          </w:tcPr>
          <w:p w14:paraId="339FC0C8" w14:textId="77777777" w:rsidR="007944F2" w:rsidRDefault="007944F2" w:rsidP="009A7C34">
            <w:pPr>
              <w:spacing w:line="276" w:lineRule="auto"/>
              <w:jc w:val="center"/>
            </w:pPr>
            <w:r w:rsidRPr="00E516DA">
              <w:t>158,17±7,49</w:t>
            </w:r>
            <w:r w:rsidRPr="00F64F09">
              <w:rPr>
                <w:vertAlign w:val="superscript"/>
              </w:rPr>
              <w:t>b</w:t>
            </w:r>
          </w:p>
        </w:tc>
        <w:tc>
          <w:tcPr>
            <w:tcW w:w="581" w:type="pct"/>
            <w:tcBorders>
              <w:top w:val="single" w:sz="4" w:space="0" w:color="auto"/>
            </w:tcBorders>
            <w:shd w:val="clear" w:color="auto" w:fill="auto"/>
          </w:tcPr>
          <w:p w14:paraId="12B38C34" w14:textId="77777777" w:rsidR="007944F2" w:rsidRDefault="007944F2" w:rsidP="009A7C34">
            <w:pPr>
              <w:spacing w:line="276" w:lineRule="auto"/>
              <w:jc w:val="center"/>
            </w:pPr>
            <w:r w:rsidRPr="00F64F09">
              <w:rPr>
                <w:szCs w:val="24"/>
              </w:rPr>
              <w:t>12,89±1,22</w:t>
            </w:r>
            <w:r w:rsidRPr="00F64F09">
              <w:rPr>
                <w:szCs w:val="24"/>
                <w:vertAlign w:val="superscript"/>
              </w:rPr>
              <w:t>a</w:t>
            </w:r>
          </w:p>
        </w:tc>
      </w:tr>
      <w:tr w:rsidR="007944F2" w:rsidRPr="00F64F09" w14:paraId="5C8D53DE" w14:textId="77777777" w:rsidTr="009A7C34">
        <w:trPr>
          <w:trHeight w:val="300"/>
        </w:trPr>
        <w:tc>
          <w:tcPr>
            <w:tcW w:w="598" w:type="pct"/>
            <w:shd w:val="clear" w:color="auto" w:fill="auto"/>
            <w:noWrap/>
            <w:vAlign w:val="center"/>
            <w:hideMark/>
          </w:tcPr>
          <w:p w14:paraId="30A096C6" w14:textId="77777777" w:rsidR="007944F2" w:rsidRPr="00F64F09" w:rsidRDefault="007944F2" w:rsidP="009A7C34">
            <w:pPr>
              <w:spacing w:line="276" w:lineRule="auto"/>
              <w:ind w:left="284"/>
              <w:jc w:val="center"/>
              <w:rPr>
                <w:b/>
                <w:bCs/>
              </w:rPr>
            </w:pPr>
            <w:r w:rsidRPr="00F64F09">
              <w:rPr>
                <w:bCs/>
              </w:rPr>
              <w:t>Dschang</w:t>
            </w:r>
          </w:p>
        </w:tc>
        <w:tc>
          <w:tcPr>
            <w:tcW w:w="630" w:type="pct"/>
            <w:shd w:val="clear" w:color="auto" w:fill="auto"/>
          </w:tcPr>
          <w:p w14:paraId="1BC4FF0D" w14:textId="77777777" w:rsidR="007944F2" w:rsidRDefault="007944F2" w:rsidP="009A7C34">
            <w:pPr>
              <w:spacing w:line="276" w:lineRule="auto"/>
              <w:jc w:val="center"/>
            </w:pPr>
            <w:r w:rsidRPr="00E516DA">
              <w:t>6,64±1,04</w:t>
            </w:r>
            <w:r w:rsidRPr="00F64F09">
              <w:rPr>
                <w:vertAlign w:val="superscript"/>
              </w:rPr>
              <w:t>b</w:t>
            </w:r>
          </w:p>
        </w:tc>
        <w:tc>
          <w:tcPr>
            <w:tcW w:w="614" w:type="pct"/>
            <w:shd w:val="clear" w:color="auto" w:fill="auto"/>
            <w:noWrap/>
            <w:hideMark/>
          </w:tcPr>
          <w:p w14:paraId="6F795662" w14:textId="77777777" w:rsidR="007944F2" w:rsidRDefault="007944F2" w:rsidP="009A7C34">
            <w:pPr>
              <w:spacing w:line="276" w:lineRule="auto"/>
              <w:jc w:val="center"/>
            </w:pPr>
            <w:r w:rsidRPr="00E516DA">
              <w:t>3,86±0,75</w:t>
            </w:r>
            <w:r w:rsidRPr="00F64F09">
              <w:rPr>
                <w:vertAlign w:val="superscript"/>
              </w:rPr>
              <w:t>a</w:t>
            </w:r>
          </w:p>
        </w:tc>
        <w:tc>
          <w:tcPr>
            <w:tcW w:w="488" w:type="pct"/>
            <w:shd w:val="clear" w:color="auto" w:fill="auto"/>
            <w:noWrap/>
            <w:hideMark/>
          </w:tcPr>
          <w:p w14:paraId="1CF3E471" w14:textId="77777777" w:rsidR="007944F2" w:rsidRDefault="007944F2" w:rsidP="009A7C34">
            <w:pPr>
              <w:spacing w:line="276" w:lineRule="auto"/>
              <w:jc w:val="center"/>
            </w:pPr>
            <w:r w:rsidRPr="00E516DA">
              <w:t>5,09±1,87</w:t>
            </w:r>
            <w:r w:rsidRPr="00F64F09">
              <w:rPr>
                <w:vertAlign w:val="superscript"/>
              </w:rPr>
              <w:t>b</w:t>
            </w:r>
          </w:p>
        </w:tc>
        <w:tc>
          <w:tcPr>
            <w:tcW w:w="488" w:type="pct"/>
            <w:shd w:val="clear" w:color="auto" w:fill="auto"/>
            <w:noWrap/>
            <w:hideMark/>
          </w:tcPr>
          <w:p w14:paraId="538F79D3" w14:textId="77777777" w:rsidR="007944F2" w:rsidRDefault="007944F2" w:rsidP="009A7C34">
            <w:pPr>
              <w:spacing w:line="276" w:lineRule="auto"/>
              <w:jc w:val="center"/>
            </w:pPr>
            <w:r w:rsidRPr="00E516DA">
              <w:t>2,78±0,12</w:t>
            </w:r>
            <w:r w:rsidRPr="00F64F09">
              <w:rPr>
                <w:vertAlign w:val="superscript"/>
              </w:rPr>
              <w:t>b</w:t>
            </w:r>
          </w:p>
        </w:tc>
        <w:tc>
          <w:tcPr>
            <w:tcW w:w="488" w:type="pct"/>
            <w:shd w:val="clear" w:color="auto" w:fill="auto"/>
            <w:noWrap/>
            <w:hideMark/>
          </w:tcPr>
          <w:p w14:paraId="42416506" w14:textId="77777777" w:rsidR="007944F2" w:rsidRDefault="007944F2" w:rsidP="009A7C34">
            <w:pPr>
              <w:spacing w:line="276" w:lineRule="auto"/>
              <w:jc w:val="center"/>
            </w:pPr>
            <w:r w:rsidRPr="00E516DA">
              <w:t>0,15±0,05</w:t>
            </w:r>
            <w:r w:rsidRPr="00F64F09">
              <w:rPr>
                <w:vertAlign w:val="superscript"/>
              </w:rPr>
              <w:t>a</w:t>
            </w:r>
          </w:p>
        </w:tc>
        <w:tc>
          <w:tcPr>
            <w:tcW w:w="534" w:type="pct"/>
            <w:shd w:val="clear" w:color="auto" w:fill="auto"/>
            <w:noWrap/>
            <w:hideMark/>
          </w:tcPr>
          <w:p w14:paraId="61CD7B0F" w14:textId="77777777" w:rsidR="007944F2" w:rsidRDefault="007944F2" w:rsidP="009A7C34">
            <w:pPr>
              <w:spacing w:line="276" w:lineRule="auto"/>
              <w:jc w:val="center"/>
            </w:pPr>
            <w:r w:rsidRPr="00E516DA">
              <w:t>72,56±0,28</w:t>
            </w:r>
            <w:r w:rsidRPr="00F64F09">
              <w:rPr>
                <w:vertAlign w:val="superscript"/>
              </w:rPr>
              <w:t>a</w:t>
            </w:r>
          </w:p>
        </w:tc>
        <w:tc>
          <w:tcPr>
            <w:tcW w:w="579" w:type="pct"/>
            <w:shd w:val="clear" w:color="auto" w:fill="auto"/>
            <w:noWrap/>
            <w:hideMark/>
          </w:tcPr>
          <w:p w14:paraId="22F6CD29" w14:textId="77777777" w:rsidR="007944F2" w:rsidRDefault="007944F2" w:rsidP="009A7C34">
            <w:pPr>
              <w:spacing w:line="276" w:lineRule="auto"/>
              <w:jc w:val="center"/>
            </w:pPr>
            <w:r w:rsidRPr="00E516DA">
              <w:t>161,00±5,31</w:t>
            </w:r>
            <w:r w:rsidRPr="00F64F09">
              <w:rPr>
                <w:vertAlign w:val="superscript"/>
              </w:rPr>
              <w:t>b</w:t>
            </w:r>
          </w:p>
        </w:tc>
        <w:tc>
          <w:tcPr>
            <w:tcW w:w="581" w:type="pct"/>
            <w:shd w:val="clear" w:color="auto" w:fill="auto"/>
          </w:tcPr>
          <w:p w14:paraId="71296825" w14:textId="77777777" w:rsidR="007944F2" w:rsidRDefault="007944F2" w:rsidP="009A7C34">
            <w:pPr>
              <w:spacing w:line="276" w:lineRule="auto"/>
              <w:jc w:val="center"/>
            </w:pPr>
            <w:r w:rsidRPr="00F64F09">
              <w:rPr>
                <w:szCs w:val="24"/>
              </w:rPr>
              <w:t>13,45±0,95</w:t>
            </w:r>
            <w:r w:rsidRPr="00F64F09">
              <w:rPr>
                <w:szCs w:val="24"/>
                <w:vertAlign w:val="superscript"/>
              </w:rPr>
              <w:t>a</w:t>
            </w:r>
          </w:p>
        </w:tc>
      </w:tr>
      <w:tr w:rsidR="007944F2" w:rsidRPr="00F64F09" w14:paraId="4828E6C7" w14:textId="77777777" w:rsidTr="009A7C34">
        <w:trPr>
          <w:trHeight w:val="300"/>
        </w:trPr>
        <w:tc>
          <w:tcPr>
            <w:tcW w:w="598" w:type="pct"/>
            <w:shd w:val="clear" w:color="auto" w:fill="auto"/>
            <w:noWrap/>
            <w:vAlign w:val="center"/>
            <w:hideMark/>
          </w:tcPr>
          <w:p w14:paraId="34D75260" w14:textId="77777777" w:rsidR="007944F2" w:rsidRPr="00F64F09" w:rsidRDefault="007944F2" w:rsidP="009A7C34">
            <w:pPr>
              <w:spacing w:line="276" w:lineRule="auto"/>
              <w:ind w:left="284"/>
              <w:jc w:val="center"/>
              <w:rPr>
                <w:b/>
                <w:bCs/>
              </w:rPr>
            </w:pPr>
            <w:r w:rsidRPr="00F64F09">
              <w:rPr>
                <w:bCs/>
              </w:rPr>
              <w:t>Bafia</w:t>
            </w:r>
          </w:p>
        </w:tc>
        <w:tc>
          <w:tcPr>
            <w:tcW w:w="630" w:type="pct"/>
            <w:shd w:val="clear" w:color="auto" w:fill="auto"/>
          </w:tcPr>
          <w:p w14:paraId="438007D7" w14:textId="77777777" w:rsidR="007944F2" w:rsidRDefault="007944F2" w:rsidP="009A7C34">
            <w:pPr>
              <w:spacing w:line="276" w:lineRule="auto"/>
              <w:jc w:val="center"/>
            </w:pPr>
            <w:r w:rsidRPr="00E516DA">
              <w:t>6,22±0,97</w:t>
            </w:r>
            <w:r w:rsidRPr="00F64F09">
              <w:rPr>
                <w:vertAlign w:val="superscript"/>
              </w:rPr>
              <w:t>a</w:t>
            </w:r>
          </w:p>
        </w:tc>
        <w:tc>
          <w:tcPr>
            <w:tcW w:w="614" w:type="pct"/>
            <w:shd w:val="clear" w:color="auto" w:fill="auto"/>
            <w:noWrap/>
            <w:hideMark/>
          </w:tcPr>
          <w:p w14:paraId="21B98A37" w14:textId="77777777" w:rsidR="007944F2" w:rsidRDefault="007944F2" w:rsidP="009A7C34">
            <w:pPr>
              <w:spacing w:line="276" w:lineRule="auto"/>
              <w:jc w:val="center"/>
            </w:pPr>
            <w:r w:rsidRPr="00E516DA">
              <w:t>4,73±0,54</w:t>
            </w:r>
            <w:r w:rsidRPr="00F64F09">
              <w:rPr>
                <w:vertAlign w:val="superscript"/>
              </w:rPr>
              <w:t>b</w:t>
            </w:r>
          </w:p>
        </w:tc>
        <w:tc>
          <w:tcPr>
            <w:tcW w:w="488" w:type="pct"/>
            <w:shd w:val="clear" w:color="auto" w:fill="auto"/>
            <w:noWrap/>
            <w:hideMark/>
          </w:tcPr>
          <w:p w14:paraId="65F821EA" w14:textId="77777777" w:rsidR="007944F2" w:rsidRDefault="007944F2" w:rsidP="009A7C34">
            <w:pPr>
              <w:spacing w:line="276" w:lineRule="auto"/>
              <w:jc w:val="center"/>
            </w:pPr>
            <w:r w:rsidRPr="00E516DA">
              <w:t>7,22±1,11</w:t>
            </w:r>
            <w:r w:rsidRPr="00F64F09">
              <w:rPr>
                <w:vertAlign w:val="superscript"/>
              </w:rPr>
              <w:t>c</w:t>
            </w:r>
          </w:p>
        </w:tc>
        <w:tc>
          <w:tcPr>
            <w:tcW w:w="488" w:type="pct"/>
            <w:shd w:val="clear" w:color="auto" w:fill="auto"/>
            <w:noWrap/>
            <w:hideMark/>
          </w:tcPr>
          <w:p w14:paraId="7B3A0836" w14:textId="77777777" w:rsidR="007944F2" w:rsidRDefault="007944F2" w:rsidP="009A7C34">
            <w:pPr>
              <w:spacing w:line="276" w:lineRule="auto"/>
              <w:jc w:val="center"/>
            </w:pPr>
            <w:r w:rsidRPr="00E516DA">
              <w:t>1,49±0,07</w:t>
            </w:r>
            <w:r w:rsidRPr="00F64F09">
              <w:rPr>
                <w:vertAlign w:val="superscript"/>
              </w:rPr>
              <w:t>a</w:t>
            </w:r>
          </w:p>
        </w:tc>
        <w:tc>
          <w:tcPr>
            <w:tcW w:w="488" w:type="pct"/>
            <w:shd w:val="clear" w:color="auto" w:fill="auto"/>
            <w:noWrap/>
            <w:hideMark/>
          </w:tcPr>
          <w:p w14:paraId="7C5A09A2" w14:textId="77777777" w:rsidR="007944F2" w:rsidRDefault="007944F2" w:rsidP="009A7C34">
            <w:pPr>
              <w:spacing w:line="276" w:lineRule="auto"/>
              <w:jc w:val="center"/>
            </w:pPr>
            <w:r w:rsidRPr="00E516DA">
              <w:t>2,49±0,33</w:t>
            </w:r>
            <w:r w:rsidRPr="00F64F09">
              <w:rPr>
                <w:vertAlign w:val="superscript"/>
              </w:rPr>
              <w:t>c</w:t>
            </w:r>
          </w:p>
        </w:tc>
        <w:tc>
          <w:tcPr>
            <w:tcW w:w="534" w:type="pct"/>
            <w:shd w:val="clear" w:color="auto" w:fill="auto"/>
            <w:noWrap/>
            <w:hideMark/>
          </w:tcPr>
          <w:p w14:paraId="25307C2C" w14:textId="77777777" w:rsidR="007944F2" w:rsidRDefault="007944F2" w:rsidP="009A7C34">
            <w:pPr>
              <w:spacing w:line="276" w:lineRule="auto"/>
              <w:jc w:val="center"/>
            </w:pPr>
            <w:r w:rsidRPr="00E516DA">
              <w:t>73,00±0,74</w:t>
            </w:r>
            <w:r w:rsidRPr="00F64F09">
              <w:rPr>
                <w:vertAlign w:val="superscript"/>
              </w:rPr>
              <w:t>b</w:t>
            </w:r>
          </w:p>
        </w:tc>
        <w:tc>
          <w:tcPr>
            <w:tcW w:w="579" w:type="pct"/>
            <w:shd w:val="clear" w:color="auto" w:fill="auto"/>
            <w:noWrap/>
            <w:hideMark/>
          </w:tcPr>
          <w:p w14:paraId="50186240" w14:textId="77777777" w:rsidR="007944F2" w:rsidRDefault="007944F2" w:rsidP="009A7C34">
            <w:pPr>
              <w:spacing w:line="276" w:lineRule="auto"/>
              <w:jc w:val="center"/>
            </w:pPr>
            <w:r w:rsidRPr="00E516DA">
              <w:t>155,44±6,12</w:t>
            </w:r>
            <w:r w:rsidRPr="00F64F09">
              <w:rPr>
                <w:vertAlign w:val="superscript"/>
              </w:rPr>
              <w:t>a</w:t>
            </w:r>
          </w:p>
        </w:tc>
        <w:tc>
          <w:tcPr>
            <w:tcW w:w="581" w:type="pct"/>
            <w:shd w:val="clear" w:color="auto" w:fill="auto"/>
          </w:tcPr>
          <w:p w14:paraId="527E08EA" w14:textId="77777777" w:rsidR="007944F2" w:rsidRDefault="007944F2" w:rsidP="009A7C34">
            <w:pPr>
              <w:spacing w:line="276" w:lineRule="auto"/>
              <w:jc w:val="center"/>
            </w:pPr>
            <w:r w:rsidRPr="00F64F09">
              <w:rPr>
                <w:szCs w:val="24"/>
              </w:rPr>
              <w:t>24,16±1,56</w:t>
            </w:r>
            <w:r w:rsidRPr="00F64F09">
              <w:rPr>
                <w:szCs w:val="24"/>
                <w:vertAlign w:val="superscript"/>
              </w:rPr>
              <w:t>b</w:t>
            </w:r>
          </w:p>
        </w:tc>
      </w:tr>
    </w:tbl>
    <w:bookmarkEnd w:id="46"/>
    <w:p w14:paraId="642A3E1A" w14:textId="77777777" w:rsidR="007944F2" w:rsidRPr="003F3FA9" w:rsidRDefault="007944F2" w:rsidP="007944F2">
      <w:pPr>
        <w:spacing w:after="0" w:line="276" w:lineRule="auto"/>
        <w:rPr>
          <w:i/>
          <w:sz w:val="22"/>
          <w:lang w:val="en-US"/>
        </w:rPr>
      </w:pPr>
      <w:r w:rsidRPr="003F3FA9">
        <w:rPr>
          <w:i/>
          <w:sz w:val="22"/>
          <w:lang w:val="en-US"/>
        </w:rPr>
        <w:t>Values in the same column with the same superscript letter are not significantly different (P &lt; 0.05).</w:t>
      </w:r>
    </w:p>
    <w:p w14:paraId="439D552B" w14:textId="77777777" w:rsidR="007944F2" w:rsidRPr="003F3FA9" w:rsidRDefault="007944F2" w:rsidP="007944F2">
      <w:pPr>
        <w:spacing w:after="0" w:line="276" w:lineRule="auto"/>
        <w:rPr>
          <w:i/>
          <w:sz w:val="22"/>
          <w:lang w:val="en-US"/>
        </w:rPr>
      </w:pPr>
      <w:proofErr w:type="spellStart"/>
      <w:r w:rsidRPr="003F3FA9">
        <w:rPr>
          <w:i/>
          <w:sz w:val="22"/>
          <w:lang w:val="en-US"/>
        </w:rPr>
        <w:t>VMaxC</w:t>
      </w:r>
      <w:proofErr w:type="spellEnd"/>
      <w:r w:rsidRPr="003F3FA9">
        <w:rPr>
          <w:i/>
          <w:sz w:val="22"/>
          <w:lang w:val="en-US"/>
        </w:rPr>
        <w:t xml:space="preserve"> = Maximum Hot Viscosity; </w:t>
      </w:r>
      <w:proofErr w:type="spellStart"/>
      <w:r w:rsidRPr="003F3FA9">
        <w:rPr>
          <w:i/>
          <w:sz w:val="22"/>
          <w:lang w:val="en-US"/>
        </w:rPr>
        <w:t>VMinC</w:t>
      </w:r>
      <w:proofErr w:type="spellEnd"/>
      <w:r w:rsidRPr="003F3FA9">
        <w:rPr>
          <w:i/>
          <w:sz w:val="22"/>
          <w:lang w:val="en-US"/>
        </w:rPr>
        <w:t xml:space="preserve"> = Minimum Hot Viscosity; VF = Final Viscosity at 50 °C; CV = Viscosity Drop; RV = Viscosity Recovery; T°G = </w:t>
      </w:r>
      <w:proofErr w:type="spellStart"/>
      <w:r w:rsidRPr="003F3FA9">
        <w:rPr>
          <w:i/>
          <w:sz w:val="22"/>
          <w:lang w:val="en-US"/>
        </w:rPr>
        <w:t>Gelatinisation</w:t>
      </w:r>
      <w:proofErr w:type="spellEnd"/>
      <w:r w:rsidRPr="003F3FA9">
        <w:rPr>
          <w:i/>
          <w:sz w:val="22"/>
          <w:lang w:val="en-US"/>
        </w:rPr>
        <w:t xml:space="preserve"> Temperature; AC = Cookability; IS = Sweetness Index.</w:t>
      </w:r>
    </w:p>
    <w:p w14:paraId="05D937C7" w14:textId="77777777" w:rsidR="007944F2" w:rsidRPr="003F3FA9" w:rsidRDefault="007944F2" w:rsidP="007944F2">
      <w:pPr>
        <w:spacing w:line="276" w:lineRule="auto"/>
        <w:ind w:left="1416"/>
        <w:rPr>
          <w:i/>
          <w:lang w:val="en-US"/>
        </w:rPr>
      </w:pPr>
    </w:p>
    <w:p w14:paraId="793D8902" w14:textId="77777777" w:rsidR="007944F2" w:rsidRPr="003F3FA9" w:rsidRDefault="007944F2" w:rsidP="007944F2">
      <w:pPr>
        <w:spacing w:line="276" w:lineRule="auto"/>
        <w:ind w:firstLine="708"/>
        <w:rPr>
          <w:szCs w:val="24"/>
          <w:lang w:val="en-US"/>
        </w:rPr>
        <w:sectPr w:rsidR="007944F2" w:rsidRPr="003F3FA9" w:rsidSect="007944F2">
          <w:pgSz w:w="16838" w:h="11906" w:orient="landscape"/>
          <w:pgMar w:top="1417" w:right="1417" w:bottom="1417" w:left="1417" w:header="708" w:footer="708" w:gutter="0"/>
          <w:cols w:space="720"/>
          <w:docGrid w:linePitch="299"/>
        </w:sectPr>
      </w:pPr>
    </w:p>
    <w:p w14:paraId="48BE0903" w14:textId="26B83502" w:rsidR="007944F2" w:rsidRPr="003F3FA9" w:rsidRDefault="007944F2" w:rsidP="00CF248B">
      <w:pPr>
        <w:spacing w:line="276" w:lineRule="auto"/>
        <w:rPr>
          <w:szCs w:val="24"/>
          <w:lang w:val="en-US"/>
        </w:rPr>
      </w:pPr>
      <w:r w:rsidRPr="003F3FA9">
        <w:rPr>
          <w:szCs w:val="24"/>
          <w:lang w:val="en-US"/>
        </w:rPr>
        <w:lastRenderedPageBreak/>
        <w:t xml:space="preserve">The </w:t>
      </w:r>
      <w:proofErr w:type="spellStart"/>
      <w:r w:rsidRPr="003F3FA9">
        <w:rPr>
          <w:szCs w:val="24"/>
          <w:lang w:val="en-US"/>
        </w:rPr>
        <w:t>viscosimetric</w:t>
      </w:r>
      <w:proofErr w:type="spellEnd"/>
      <w:r w:rsidRPr="003F3FA9">
        <w:rPr>
          <w:szCs w:val="24"/>
          <w:lang w:val="en-US"/>
        </w:rPr>
        <w:t xml:space="preserve"> properties of the various sweet potato flours </w:t>
      </w:r>
      <w:r w:rsidR="00BE0A83" w:rsidRPr="003F3FA9">
        <w:rPr>
          <w:szCs w:val="24"/>
          <w:lang w:val="en-US"/>
        </w:rPr>
        <w:t>analyzed</w:t>
      </w:r>
      <w:r w:rsidRPr="003F3FA9">
        <w:rPr>
          <w:szCs w:val="24"/>
          <w:lang w:val="en-US"/>
        </w:rPr>
        <w:t xml:space="preserve"> differed significantly depending on the </w:t>
      </w:r>
      <w:proofErr w:type="spellStart"/>
      <w:r w:rsidRPr="003F3FA9">
        <w:rPr>
          <w:szCs w:val="24"/>
          <w:lang w:val="en-US"/>
        </w:rPr>
        <w:t>agro</w:t>
      </w:r>
      <w:proofErr w:type="spellEnd"/>
      <w:r w:rsidRPr="003F3FA9">
        <w:rPr>
          <w:szCs w:val="24"/>
          <w:lang w:val="en-US"/>
        </w:rPr>
        <w:t xml:space="preserve">-ecological zone. The ability of starch to absorb water and swell depends on the amylose/amylopectin ratio, the flour/water ratio and, above all, the </w:t>
      </w:r>
      <w:r w:rsidR="00BE0A83" w:rsidRPr="003F3FA9">
        <w:rPr>
          <w:szCs w:val="24"/>
          <w:lang w:val="en-US"/>
        </w:rPr>
        <w:t>gelatinization</w:t>
      </w:r>
      <w:r w:rsidRPr="003F3FA9">
        <w:rPr>
          <w:szCs w:val="24"/>
          <w:lang w:val="en-US"/>
        </w:rPr>
        <w:t xml:space="preserve"> temperature, which in turn depends on the size of the starch granules (Liu </w:t>
      </w:r>
      <w:r w:rsidRPr="003F3FA9">
        <w:rPr>
          <w:i/>
          <w:szCs w:val="24"/>
          <w:lang w:val="en-US"/>
        </w:rPr>
        <w:t>et al.</w:t>
      </w:r>
      <w:r w:rsidRPr="003F3FA9">
        <w:rPr>
          <w:szCs w:val="24"/>
          <w:lang w:val="en-US"/>
        </w:rPr>
        <w:t xml:space="preserve">, 2006). Small granules are more resistant to thermodynamic forces than large granules </w:t>
      </w:r>
      <w:r w:rsidR="00CF248B">
        <w:rPr>
          <w:szCs w:val="24"/>
          <w:lang w:val="en-US"/>
        </w:rPr>
        <w:t>(</w:t>
      </w:r>
      <w:proofErr w:type="spellStart"/>
      <w:r w:rsidR="00CF248B" w:rsidRPr="003A0DB0">
        <w:rPr>
          <w:szCs w:val="24"/>
          <w:lang w:val="en-US"/>
        </w:rPr>
        <w:t>Sijie</w:t>
      </w:r>
      <w:proofErr w:type="spellEnd"/>
      <w:r w:rsidR="00CF248B" w:rsidRPr="003A0DB0">
        <w:rPr>
          <w:szCs w:val="24"/>
          <w:lang w:val="en-US"/>
        </w:rPr>
        <w:t> </w:t>
      </w:r>
      <w:r w:rsidR="00CF248B" w:rsidRPr="003A0DB0">
        <w:rPr>
          <w:i/>
          <w:iCs/>
          <w:szCs w:val="24"/>
          <w:lang w:val="en-US"/>
        </w:rPr>
        <w:t>et al</w:t>
      </w:r>
      <w:r w:rsidR="00CF248B">
        <w:rPr>
          <w:szCs w:val="24"/>
          <w:lang w:val="en-US"/>
        </w:rPr>
        <w:t>., 2024)</w:t>
      </w:r>
      <w:r w:rsidRPr="003F3FA9">
        <w:rPr>
          <w:szCs w:val="24"/>
          <w:lang w:val="en-US"/>
        </w:rPr>
        <w:t xml:space="preserve">, hence the relatively high </w:t>
      </w:r>
      <w:r w:rsidR="00BE0A83" w:rsidRPr="003F3FA9">
        <w:rPr>
          <w:szCs w:val="24"/>
          <w:lang w:val="en-US"/>
        </w:rPr>
        <w:t>gelatinization</w:t>
      </w:r>
      <w:r w:rsidRPr="003F3FA9">
        <w:rPr>
          <w:szCs w:val="24"/>
          <w:lang w:val="en-US"/>
        </w:rPr>
        <w:t xml:space="preserve"> temperature for the three flours. This can be explained by the data in Table 2, which show that the starch granules in the sweet potato samples </w:t>
      </w:r>
      <w:r w:rsidR="00BE0A83" w:rsidRPr="003F3FA9">
        <w:rPr>
          <w:szCs w:val="24"/>
          <w:lang w:val="en-US"/>
        </w:rPr>
        <w:t>analyzed</w:t>
      </w:r>
      <w:r w:rsidRPr="003F3FA9">
        <w:rPr>
          <w:szCs w:val="24"/>
          <w:lang w:val="en-US"/>
        </w:rPr>
        <w:t xml:space="preserve"> were very small. These results are consistent with those obtained by </w:t>
      </w:r>
      <w:proofErr w:type="spellStart"/>
      <w:r w:rsidRPr="003F3FA9">
        <w:rPr>
          <w:szCs w:val="24"/>
          <w:lang w:val="en-US"/>
        </w:rPr>
        <w:t>Osundahunsi</w:t>
      </w:r>
      <w:proofErr w:type="spellEnd"/>
      <w:r w:rsidRPr="003F3FA9">
        <w:rPr>
          <w:szCs w:val="24"/>
          <w:lang w:val="en-US"/>
        </w:rPr>
        <w:t xml:space="preserve"> </w:t>
      </w:r>
      <w:r w:rsidRPr="003F3FA9">
        <w:rPr>
          <w:i/>
          <w:szCs w:val="24"/>
          <w:lang w:val="en-US"/>
        </w:rPr>
        <w:t>et al</w:t>
      </w:r>
      <w:r w:rsidR="00BE0A83">
        <w:rPr>
          <w:i/>
          <w:szCs w:val="24"/>
          <w:lang w:val="en-US"/>
        </w:rPr>
        <w:t>.</w:t>
      </w:r>
      <w:r w:rsidRPr="003F3FA9">
        <w:rPr>
          <w:i/>
          <w:szCs w:val="24"/>
          <w:lang w:val="en-US"/>
        </w:rPr>
        <w:t xml:space="preserve"> </w:t>
      </w:r>
      <w:r w:rsidRPr="003F3FA9">
        <w:rPr>
          <w:szCs w:val="24"/>
          <w:lang w:val="en-US"/>
        </w:rPr>
        <w:t xml:space="preserve">(2003), Liu </w:t>
      </w:r>
      <w:r w:rsidRPr="003F3FA9">
        <w:rPr>
          <w:i/>
          <w:szCs w:val="24"/>
          <w:lang w:val="en-US"/>
        </w:rPr>
        <w:t xml:space="preserve">et al </w:t>
      </w:r>
      <w:r w:rsidRPr="003F3FA9">
        <w:rPr>
          <w:szCs w:val="24"/>
          <w:lang w:val="en-US"/>
        </w:rPr>
        <w:t xml:space="preserve">(2006) and Aina </w:t>
      </w:r>
      <w:r w:rsidRPr="003F3FA9">
        <w:rPr>
          <w:i/>
          <w:iCs/>
          <w:szCs w:val="24"/>
          <w:lang w:val="en-US"/>
        </w:rPr>
        <w:t xml:space="preserve">et al </w:t>
      </w:r>
      <w:r w:rsidRPr="003F3FA9">
        <w:rPr>
          <w:szCs w:val="24"/>
          <w:lang w:val="en-US"/>
        </w:rPr>
        <w:t xml:space="preserve">(2009), who showed that the </w:t>
      </w:r>
      <w:proofErr w:type="spellStart"/>
      <w:r w:rsidRPr="003F3FA9">
        <w:rPr>
          <w:szCs w:val="24"/>
          <w:lang w:val="en-US"/>
        </w:rPr>
        <w:t>gelatinisation</w:t>
      </w:r>
      <w:proofErr w:type="spellEnd"/>
      <w:r w:rsidRPr="003F3FA9">
        <w:rPr>
          <w:szCs w:val="24"/>
          <w:lang w:val="en-US"/>
        </w:rPr>
        <w:t xml:space="preserve"> temperature of sweet potato is between 50 and 86.6°C. Maximum viscosity, also known as peak viscosity, represents the state of maximum swelling of starch granules during cooking and before molecular disintegration. It is defined as the point of equilibrium between the state of swelling and that of granule bursting (Liu </w:t>
      </w:r>
      <w:r w:rsidRPr="003F3FA9">
        <w:rPr>
          <w:i/>
          <w:szCs w:val="24"/>
          <w:lang w:val="en-US"/>
        </w:rPr>
        <w:t>et al.</w:t>
      </w:r>
      <w:r w:rsidRPr="003F3FA9">
        <w:rPr>
          <w:szCs w:val="24"/>
          <w:lang w:val="en-US"/>
        </w:rPr>
        <w:t>, 2006). Maximum viscosity also shows that starches with a high swelling capacity induce a high peak viscosity (</w:t>
      </w:r>
      <w:proofErr w:type="spellStart"/>
      <w:r w:rsidRPr="003F3FA9">
        <w:rPr>
          <w:szCs w:val="24"/>
          <w:lang w:val="en-US"/>
        </w:rPr>
        <w:t>Ragaee</w:t>
      </w:r>
      <w:proofErr w:type="spellEnd"/>
      <w:r w:rsidRPr="003F3FA9">
        <w:rPr>
          <w:szCs w:val="24"/>
          <w:lang w:val="en-US"/>
        </w:rPr>
        <w:t xml:space="preserve"> and Abdel-Aal, 2006). The analysis of variance applied to the results shows that there is no significant difference (p &lt; 0.05) between the maximum viscosity values of sweet potatoes from Dang and </w:t>
      </w:r>
      <w:proofErr w:type="spellStart"/>
      <w:r w:rsidRPr="003F3FA9">
        <w:rPr>
          <w:szCs w:val="24"/>
          <w:lang w:val="en-US"/>
        </w:rPr>
        <w:t>Dschang</w:t>
      </w:r>
      <w:proofErr w:type="spellEnd"/>
      <w:r w:rsidRPr="003F3FA9">
        <w:rPr>
          <w:szCs w:val="24"/>
          <w:lang w:val="en-US"/>
        </w:rPr>
        <w:t xml:space="preserve"> on the one hand and those from Bafia on the other. These relatively low values indicate that these three sweet potato cultivars have starches consisting of granules with low cohesive forces between them, hence a low capacity to disintegrate (Hoover, 2001) and a low maximum viscosity. Another parameter measured was breakdown viscosity. This is a measure of resistance to hot shear forces, giving an idea of the level of stability of the paste obtained during cooking (</w:t>
      </w:r>
      <w:proofErr w:type="spellStart"/>
      <w:r w:rsidRPr="003F3FA9">
        <w:rPr>
          <w:szCs w:val="24"/>
          <w:lang w:val="en-US"/>
        </w:rPr>
        <w:t>Jangchud</w:t>
      </w:r>
      <w:proofErr w:type="spellEnd"/>
      <w:r w:rsidRPr="003F3FA9">
        <w:rPr>
          <w:szCs w:val="24"/>
          <w:lang w:val="en-US"/>
        </w:rPr>
        <w:t xml:space="preserve"> </w:t>
      </w:r>
      <w:r w:rsidRPr="003F3FA9">
        <w:rPr>
          <w:i/>
          <w:szCs w:val="24"/>
          <w:lang w:val="en-US"/>
        </w:rPr>
        <w:t>et al.</w:t>
      </w:r>
      <w:r w:rsidRPr="003F3FA9">
        <w:rPr>
          <w:szCs w:val="24"/>
          <w:lang w:val="en-US"/>
        </w:rPr>
        <w:t xml:space="preserve">, 2003). There was a wide variation in this measurement for the three locations. Viscosities ranged from 1.49 </w:t>
      </w:r>
      <w:proofErr w:type="spellStart"/>
      <w:proofErr w:type="gramStart"/>
      <w:r w:rsidRPr="003F3FA9">
        <w:rPr>
          <w:szCs w:val="24"/>
          <w:lang w:val="en-US"/>
        </w:rPr>
        <w:t>Pa.s</w:t>
      </w:r>
      <w:proofErr w:type="spellEnd"/>
      <w:proofErr w:type="gramEnd"/>
      <w:r w:rsidRPr="003F3FA9">
        <w:rPr>
          <w:szCs w:val="24"/>
          <w:lang w:val="en-US"/>
        </w:rPr>
        <w:t xml:space="preserve"> for the sweet potato harvested in Bafia to 3.49 </w:t>
      </w:r>
      <w:proofErr w:type="spellStart"/>
      <w:proofErr w:type="gramStart"/>
      <w:r w:rsidRPr="003F3FA9">
        <w:rPr>
          <w:szCs w:val="24"/>
          <w:lang w:val="en-US"/>
        </w:rPr>
        <w:t>Pa.s</w:t>
      </w:r>
      <w:proofErr w:type="spellEnd"/>
      <w:proofErr w:type="gramEnd"/>
      <w:r w:rsidRPr="003F3FA9">
        <w:rPr>
          <w:szCs w:val="24"/>
          <w:lang w:val="en-US"/>
        </w:rPr>
        <w:t xml:space="preserve"> for the sweet potato from Dang. A low viscosity drop value like that of Bafia indicates that its starch granules are more resistant to heat and shear forces. These low values of viscosity drop correspond to a low maximum viscosity or viscosity peak. Setback viscosity is defined as the difference between the value of the minimum hot viscosity and that indicating the viscosity of the dough at 50°C. This viscosity determines the tendency of the starch to retrograde (</w:t>
      </w:r>
      <w:proofErr w:type="spellStart"/>
      <w:r w:rsidRPr="003F3FA9">
        <w:rPr>
          <w:szCs w:val="24"/>
          <w:lang w:val="en-US"/>
        </w:rPr>
        <w:t>Owuamanam</w:t>
      </w:r>
      <w:proofErr w:type="spellEnd"/>
      <w:r w:rsidRPr="003F3FA9">
        <w:rPr>
          <w:szCs w:val="24"/>
          <w:lang w:val="en-US"/>
        </w:rPr>
        <w:t xml:space="preserve"> </w:t>
      </w:r>
      <w:r w:rsidRPr="003F3FA9">
        <w:rPr>
          <w:i/>
          <w:szCs w:val="24"/>
          <w:lang w:val="en-US"/>
        </w:rPr>
        <w:t>et al.</w:t>
      </w:r>
      <w:r w:rsidRPr="003F3FA9">
        <w:rPr>
          <w:szCs w:val="24"/>
          <w:lang w:val="en-US"/>
        </w:rPr>
        <w:t xml:space="preserve">, 2010). The flour from the </w:t>
      </w:r>
      <w:proofErr w:type="spellStart"/>
      <w:r w:rsidRPr="003F3FA9">
        <w:rPr>
          <w:szCs w:val="24"/>
          <w:lang w:val="en-US"/>
        </w:rPr>
        <w:t>Dschang</w:t>
      </w:r>
      <w:proofErr w:type="spellEnd"/>
      <w:r w:rsidRPr="003F3FA9">
        <w:rPr>
          <w:szCs w:val="24"/>
          <w:lang w:val="en-US"/>
        </w:rPr>
        <w:t xml:space="preserve"> sweet potato had the lowest value (0.15 </w:t>
      </w:r>
      <w:proofErr w:type="spellStart"/>
      <w:proofErr w:type="gramStart"/>
      <w:r w:rsidRPr="003F3FA9">
        <w:rPr>
          <w:szCs w:val="24"/>
          <w:lang w:val="en-US"/>
        </w:rPr>
        <w:t>Pa.s</w:t>
      </w:r>
      <w:proofErr w:type="spellEnd"/>
      <w:proofErr w:type="gramEnd"/>
      <w:r w:rsidRPr="003F3FA9">
        <w:rPr>
          <w:szCs w:val="24"/>
          <w:lang w:val="en-US"/>
        </w:rPr>
        <w:t>). This low value would indicate a low tendency to retrogradation during cooling of the starch and a low probability of providing rancid by-products (</w:t>
      </w:r>
      <w:r w:rsidR="00740B98" w:rsidRPr="00740B98">
        <w:rPr>
          <w:bCs/>
          <w:sz w:val="23"/>
          <w:szCs w:val="23"/>
          <w:lang w:val="en-US"/>
        </w:rPr>
        <w:t>Dewey and Brown 2003</w:t>
      </w:r>
      <w:r w:rsidRPr="003F3FA9">
        <w:rPr>
          <w:szCs w:val="24"/>
          <w:lang w:val="en-US"/>
        </w:rPr>
        <w:t xml:space="preserve">). On the other hand, starches with a high viscosity recovery (sweet potato harvested in Bafia) have a strong tendency to form heavier pastes, but are more prone to retrogradation (Siti </w:t>
      </w:r>
      <w:r w:rsidRPr="003F3FA9">
        <w:rPr>
          <w:i/>
          <w:iCs/>
          <w:szCs w:val="24"/>
          <w:lang w:val="en-US"/>
        </w:rPr>
        <w:t>et al.</w:t>
      </w:r>
      <w:r w:rsidRPr="003F3FA9">
        <w:rPr>
          <w:szCs w:val="24"/>
          <w:lang w:val="en-US"/>
        </w:rPr>
        <w:t>, 2022) when used as a filling in frozen foods (</w:t>
      </w:r>
      <w:proofErr w:type="spellStart"/>
      <w:r w:rsidRPr="003F3FA9">
        <w:rPr>
          <w:szCs w:val="24"/>
          <w:lang w:val="en-US"/>
        </w:rPr>
        <w:t>Seog</w:t>
      </w:r>
      <w:proofErr w:type="spellEnd"/>
      <w:r w:rsidRPr="003F3FA9">
        <w:rPr>
          <w:szCs w:val="24"/>
          <w:lang w:val="en-US"/>
        </w:rPr>
        <w:t xml:space="preserve"> </w:t>
      </w:r>
      <w:r w:rsidRPr="003F3FA9">
        <w:rPr>
          <w:i/>
          <w:szCs w:val="24"/>
          <w:lang w:val="en-US"/>
        </w:rPr>
        <w:t>et al.</w:t>
      </w:r>
      <w:r w:rsidRPr="003F3FA9">
        <w:rPr>
          <w:szCs w:val="24"/>
          <w:lang w:val="en-US"/>
        </w:rPr>
        <w:t>, 1987). The analysis of variance shows that the three sweet potato cultivars are significantly different (p &gt; 0.05) for the values indicating the flour's suitability for cooking. Bafia flour 155.44 (sec / g) has a low cooking ability and therefore takes less time to cook (</w:t>
      </w:r>
      <w:proofErr w:type="spellStart"/>
      <w:r w:rsidRPr="003F3FA9">
        <w:rPr>
          <w:szCs w:val="24"/>
          <w:lang w:val="en-US"/>
        </w:rPr>
        <w:t>Ragaee</w:t>
      </w:r>
      <w:proofErr w:type="spellEnd"/>
      <w:r w:rsidRPr="003F3FA9">
        <w:rPr>
          <w:szCs w:val="24"/>
          <w:lang w:val="en-US"/>
        </w:rPr>
        <w:t xml:space="preserve"> and Abdel-Aal, 2006) than those obtained for Dang and </w:t>
      </w:r>
      <w:proofErr w:type="spellStart"/>
      <w:r w:rsidRPr="003F3FA9">
        <w:rPr>
          <w:szCs w:val="24"/>
          <w:lang w:val="en-US"/>
        </w:rPr>
        <w:t>Dschang</w:t>
      </w:r>
      <w:proofErr w:type="spellEnd"/>
      <w:r w:rsidRPr="003F3FA9">
        <w:rPr>
          <w:szCs w:val="24"/>
          <w:lang w:val="en-US"/>
        </w:rPr>
        <w:t xml:space="preserve"> sweet potato flours (158.17±7.49 and 161.00±5.31 sec / g respectively). </w:t>
      </w:r>
    </w:p>
    <w:p w14:paraId="3D6C9886" w14:textId="77777777" w:rsidR="007944F2" w:rsidRPr="003F3FA9" w:rsidRDefault="007944F2" w:rsidP="007944F2">
      <w:pPr>
        <w:spacing w:after="0" w:line="276" w:lineRule="auto"/>
        <w:ind w:firstLine="708"/>
        <w:rPr>
          <w:szCs w:val="24"/>
          <w:lang w:val="en-US"/>
        </w:rPr>
      </w:pPr>
    </w:p>
    <w:p w14:paraId="0A241DC1" w14:textId="77777777" w:rsidR="007944F2" w:rsidRPr="003F3FA9" w:rsidRDefault="007944F2" w:rsidP="007944F2">
      <w:pPr>
        <w:pStyle w:val="Heading4"/>
        <w:spacing w:line="276" w:lineRule="auto"/>
        <w:rPr>
          <w:b/>
          <w:bCs/>
          <w:i w:val="0"/>
          <w:iCs w:val="0"/>
          <w:color w:val="auto"/>
          <w:szCs w:val="24"/>
          <w:lang w:val="en-US"/>
        </w:rPr>
      </w:pPr>
      <w:bookmarkStart w:id="47" w:name="_Toc398301494"/>
      <w:bookmarkStart w:id="48" w:name="_Toc398309140"/>
      <w:bookmarkStart w:id="49" w:name="_Toc398328733"/>
      <w:bookmarkStart w:id="50" w:name="_Toc408224484"/>
      <w:r w:rsidRPr="003F3FA9">
        <w:rPr>
          <w:b/>
          <w:bCs/>
          <w:i w:val="0"/>
          <w:iCs w:val="0"/>
          <w:color w:val="auto"/>
          <w:szCs w:val="24"/>
          <w:lang w:val="en-US"/>
        </w:rPr>
        <w:t>IV. Conclusion</w:t>
      </w:r>
      <w:bookmarkEnd w:id="47"/>
      <w:bookmarkEnd w:id="48"/>
      <w:bookmarkEnd w:id="49"/>
      <w:bookmarkEnd w:id="50"/>
    </w:p>
    <w:p w14:paraId="26963D1F" w14:textId="24BEEF11" w:rsidR="007944F2" w:rsidRDefault="007944F2" w:rsidP="007944F2">
      <w:pPr>
        <w:spacing w:after="0" w:line="276" w:lineRule="auto"/>
        <w:ind w:firstLine="708"/>
        <w:rPr>
          <w:szCs w:val="24"/>
          <w:lang w:val="en-US"/>
        </w:rPr>
      </w:pPr>
      <w:r w:rsidRPr="003F3FA9">
        <w:rPr>
          <w:szCs w:val="24"/>
          <w:lang w:val="en-US"/>
        </w:rPr>
        <w:t xml:space="preserve">This study showed the influence of ecological zone on the carbohydrate and viscosity profile of sweet potato tubers grown in Cameroon. Sweet potatoes harvested in the high savannah zone (Dang) have a higher starch content than the other </w:t>
      </w:r>
      <w:r w:rsidR="00CF248B">
        <w:rPr>
          <w:szCs w:val="24"/>
          <w:lang w:val="en-US"/>
        </w:rPr>
        <w:t>two</w:t>
      </w:r>
      <w:r w:rsidRPr="003F3FA9">
        <w:rPr>
          <w:szCs w:val="24"/>
          <w:lang w:val="en-US"/>
        </w:rPr>
        <w:t xml:space="preserve"> zones (</w:t>
      </w:r>
      <w:proofErr w:type="spellStart"/>
      <w:r w:rsidRPr="003F3FA9">
        <w:rPr>
          <w:szCs w:val="24"/>
          <w:lang w:val="en-US"/>
        </w:rPr>
        <w:t>Dschang</w:t>
      </w:r>
      <w:proofErr w:type="spellEnd"/>
      <w:r w:rsidRPr="003F3FA9">
        <w:rPr>
          <w:szCs w:val="24"/>
          <w:lang w:val="en-US"/>
        </w:rPr>
        <w:t xml:space="preserve"> and </w:t>
      </w:r>
      <w:r w:rsidRPr="003F3FA9">
        <w:rPr>
          <w:szCs w:val="24"/>
          <w:lang w:val="en-US"/>
        </w:rPr>
        <w:lastRenderedPageBreak/>
        <w:t xml:space="preserve">Bafia), with a high proportion of amylose, and are therefore subject to greater retrogradation. In addition, the sweet potato harvested in Bafia (a bimodal forest area) has a high sweetness index, mainly due to fructose, making it more suitable for culinary preparations without the addition of sugar. These three flours could be blended to produce a variety of food products with different textures and tastes for the agro-industry. </w:t>
      </w:r>
    </w:p>
    <w:p w14:paraId="6CB39717" w14:textId="77777777" w:rsidR="007944F2" w:rsidRDefault="007944F2" w:rsidP="007944F2">
      <w:pPr>
        <w:spacing w:after="0" w:line="276" w:lineRule="auto"/>
        <w:ind w:firstLine="708"/>
        <w:rPr>
          <w:szCs w:val="24"/>
          <w:lang w:val="en-US"/>
        </w:rPr>
      </w:pPr>
    </w:p>
    <w:p w14:paraId="40B83C79" w14:textId="77777777" w:rsidR="007944F2" w:rsidRPr="008C1798" w:rsidRDefault="007944F2" w:rsidP="00CF248B">
      <w:pPr>
        <w:spacing w:after="0" w:line="276" w:lineRule="auto"/>
        <w:rPr>
          <w:b/>
          <w:bCs/>
          <w:lang w:val="en-US"/>
        </w:rPr>
      </w:pPr>
      <w:bookmarkStart w:id="51" w:name="_Hlk198120853"/>
      <w:r w:rsidRPr="008C1798">
        <w:rPr>
          <w:b/>
          <w:bCs/>
          <w:lang w:val="en-US"/>
        </w:rPr>
        <w:t>Disclaimer (Artificial intelligence)</w:t>
      </w:r>
    </w:p>
    <w:p w14:paraId="1B726942" w14:textId="4A0BAC58" w:rsidR="007944F2" w:rsidRPr="008C1798" w:rsidRDefault="007944F2" w:rsidP="00CF248B">
      <w:pPr>
        <w:spacing w:after="0" w:line="276" w:lineRule="auto"/>
        <w:rPr>
          <w:lang w:val="en-US"/>
        </w:rPr>
      </w:pPr>
      <w:r w:rsidRPr="008C1798">
        <w:rPr>
          <w:lang w:val="en-US"/>
        </w:rPr>
        <w:t xml:space="preserve">Author(s) hereby </w:t>
      </w:r>
      <w:proofErr w:type="gramStart"/>
      <w:r w:rsidR="008C1798" w:rsidRPr="008C1798">
        <w:rPr>
          <w:lang w:val="en-US"/>
        </w:rPr>
        <w:t>declare</w:t>
      </w:r>
      <w:proofErr w:type="gramEnd"/>
      <w:r w:rsidRPr="008C1798">
        <w:rPr>
          <w:lang w:val="en-US"/>
        </w:rPr>
        <w:t xml:space="preserve"> that NO generative AI technologies such as Large Language Models (ChatGPT, COPILOT, etc.) and text-to-image generators have been used during the writing or editing of this manuscript. </w:t>
      </w:r>
    </w:p>
    <w:bookmarkEnd w:id="51"/>
    <w:p w14:paraId="430A2B30" w14:textId="77777777" w:rsidR="007944F2" w:rsidRPr="003F3FA9" w:rsidRDefault="007944F2" w:rsidP="007944F2">
      <w:pPr>
        <w:spacing w:after="0" w:line="276" w:lineRule="auto"/>
        <w:ind w:firstLine="708"/>
        <w:rPr>
          <w:szCs w:val="24"/>
          <w:lang w:val="en-US"/>
        </w:rPr>
      </w:pPr>
    </w:p>
    <w:p w14:paraId="78279A2A" w14:textId="647F3A7E" w:rsidR="007944F2" w:rsidRPr="003F3FA9" w:rsidRDefault="007944F2" w:rsidP="007944F2">
      <w:pPr>
        <w:spacing w:after="0" w:line="276" w:lineRule="auto"/>
        <w:ind w:hanging="142"/>
        <w:rPr>
          <w:b/>
          <w:bCs/>
          <w:szCs w:val="24"/>
          <w:lang w:val="en-US"/>
        </w:rPr>
      </w:pPr>
      <w:r w:rsidRPr="003F3FA9">
        <w:rPr>
          <w:b/>
          <w:bCs/>
          <w:szCs w:val="24"/>
          <w:lang w:val="en-US"/>
        </w:rPr>
        <w:t xml:space="preserve">V. </w:t>
      </w:r>
      <w:r w:rsidR="008C1798">
        <w:rPr>
          <w:b/>
          <w:bCs/>
          <w:szCs w:val="24"/>
          <w:lang w:val="en-US"/>
        </w:rPr>
        <w:t>R</w:t>
      </w:r>
      <w:r w:rsidRPr="003F3FA9">
        <w:rPr>
          <w:b/>
          <w:bCs/>
          <w:szCs w:val="24"/>
          <w:lang w:val="en-US"/>
        </w:rPr>
        <w:t>eferences</w:t>
      </w:r>
    </w:p>
    <w:p w14:paraId="4685BB34" w14:textId="4BE62FA6" w:rsidR="007944F2" w:rsidRPr="00740B98" w:rsidRDefault="007944F2" w:rsidP="00740B98">
      <w:pPr>
        <w:spacing w:after="0" w:line="240" w:lineRule="auto"/>
        <w:ind w:left="708" w:hanging="708"/>
        <w:rPr>
          <w:rFonts w:eastAsia="Times New Roman"/>
          <w:sz w:val="23"/>
          <w:szCs w:val="23"/>
          <w:lang w:val="en-US" w:eastAsia="fr-FR"/>
        </w:rPr>
      </w:pPr>
      <w:r w:rsidRPr="00740B98">
        <w:rPr>
          <w:rFonts w:eastAsia="Times New Roman"/>
          <w:b/>
          <w:sz w:val="23"/>
          <w:szCs w:val="23"/>
          <w:lang w:val="en-US" w:eastAsia="fr-FR"/>
        </w:rPr>
        <w:t xml:space="preserve">Aina A. J., Falade K. O., </w:t>
      </w:r>
      <w:proofErr w:type="spellStart"/>
      <w:r w:rsidRPr="00740B98">
        <w:rPr>
          <w:rFonts w:eastAsia="Times New Roman"/>
          <w:b/>
          <w:sz w:val="23"/>
          <w:szCs w:val="23"/>
          <w:lang w:val="en-US" w:eastAsia="fr-FR"/>
        </w:rPr>
        <w:t>Akingbala</w:t>
      </w:r>
      <w:proofErr w:type="spellEnd"/>
      <w:r w:rsidRPr="00740B98">
        <w:rPr>
          <w:rFonts w:eastAsia="Times New Roman"/>
          <w:b/>
          <w:sz w:val="23"/>
          <w:szCs w:val="23"/>
          <w:lang w:val="en-US" w:eastAsia="fr-FR"/>
        </w:rPr>
        <w:t xml:space="preserve"> J. O. &amp; Titus P. (2010). </w:t>
      </w:r>
      <w:r w:rsidRPr="00740B98">
        <w:rPr>
          <w:rFonts w:eastAsia="Times New Roman"/>
          <w:sz w:val="23"/>
          <w:szCs w:val="23"/>
          <w:lang w:val="en-US" w:eastAsia="fr-FR"/>
        </w:rPr>
        <w:t>Physicochemical properties of Caribbean sweet potato (</w:t>
      </w:r>
      <w:r w:rsidRPr="00740B98">
        <w:rPr>
          <w:rFonts w:eastAsia="Times New Roman"/>
          <w:i/>
          <w:sz w:val="23"/>
          <w:szCs w:val="23"/>
          <w:lang w:val="en-US" w:eastAsia="fr-FR"/>
        </w:rPr>
        <w:t xml:space="preserve">Ipomoea batatas </w:t>
      </w:r>
      <w:r w:rsidRPr="00740B98">
        <w:rPr>
          <w:rFonts w:eastAsia="Times New Roman"/>
          <w:sz w:val="23"/>
          <w:szCs w:val="23"/>
          <w:lang w:val="en-US" w:eastAsia="fr-FR"/>
        </w:rPr>
        <w:t>(L) Lam</w:t>
      </w:r>
      <w:r w:rsidR="00CF248B" w:rsidRPr="00740B98">
        <w:rPr>
          <w:rFonts w:eastAsia="Times New Roman"/>
          <w:sz w:val="23"/>
          <w:szCs w:val="23"/>
          <w:lang w:val="en-US" w:eastAsia="fr-FR"/>
        </w:rPr>
        <w:t>.</w:t>
      </w:r>
      <w:r w:rsidRPr="00740B98">
        <w:rPr>
          <w:rFonts w:eastAsia="Times New Roman"/>
          <w:sz w:val="23"/>
          <w:szCs w:val="23"/>
          <w:lang w:val="en-US" w:eastAsia="fr-FR"/>
        </w:rPr>
        <w:t xml:space="preserve">) starches. </w:t>
      </w:r>
      <w:r w:rsidRPr="00740B98">
        <w:rPr>
          <w:rFonts w:eastAsia="Times New Roman"/>
          <w:i/>
          <w:sz w:val="23"/>
          <w:szCs w:val="23"/>
          <w:lang w:val="en-US" w:eastAsia="fr-FR"/>
        </w:rPr>
        <w:t xml:space="preserve">Food Bioprocess </w:t>
      </w:r>
      <w:r w:rsidRPr="00740B98">
        <w:rPr>
          <w:rFonts w:eastAsia="Times New Roman"/>
          <w:sz w:val="23"/>
          <w:szCs w:val="23"/>
          <w:lang w:val="en-US" w:eastAsia="fr-FR"/>
        </w:rPr>
        <w:t>Tech. 9-16.</w:t>
      </w:r>
    </w:p>
    <w:p w14:paraId="136B8B44" w14:textId="77777777" w:rsidR="007944F2" w:rsidRPr="00740B98" w:rsidRDefault="007944F2" w:rsidP="00740B98">
      <w:pPr>
        <w:autoSpaceDE w:val="0"/>
        <w:autoSpaceDN w:val="0"/>
        <w:adjustRightInd w:val="0"/>
        <w:spacing w:after="0" w:line="240" w:lineRule="auto"/>
        <w:ind w:left="708" w:hanging="708"/>
        <w:rPr>
          <w:iCs/>
          <w:sz w:val="23"/>
          <w:szCs w:val="23"/>
          <w:lang w:val="en-US"/>
        </w:rPr>
      </w:pPr>
      <w:r w:rsidRPr="00740B98">
        <w:rPr>
          <w:b/>
          <w:bCs/>
          <w:sz w:val="23"/>
          <w:szCs w:val="23"/>
          <w:lang w:val="en-US"/>
        </w:rPr>
        <w:t xml:space="preserve">Ako </w:t>
      </w:r>
      <w:proofErr w:type="spellStart"/>
      <w:r w:rsidRPr="00740B98">
        <w:rPr>
          <w:b/>
          <w:bCs/>
          <w:sz w:val="23"/>
          <w:szCs w:val="23"/>
          <w:lang w:val="en-US"/>
        </w:rPr>
        <w:t>Ako</w:t>
      </w:r>
      <w:proofErr w:type="spellEnd"/>
      <w:r w:rsidRPr="00740B98">
        <w:rPr>
          <w:b/>
          <w:bCs/>
          <w:sz w:val="23"/>
          <w:szCs w:val="23"/>
          <w:lang w:val="en-US"/>
        </w:rPr>
        <w:t xml:space="preserve"> A., Shimada J., Hosono T., </w:t>
      </w:r>
      <w:proofErr w:type="spellStart"/>
      <w:r w:rsidRPr="00740B98">
        <w:rPr>
          <w:b/>
          <w:bCs/>
          <w:sz w:val="23"/>
          <w:szCs w:val="23"/>
          <w:lang w:val="en-US"/>
        </w:rPr>
        <w:t>Kagabu</w:t>
      </w:r>
      <w:proofErr w:type="spellEnd"/>
      <w:r w:rsidRPr="00740B98">
        <w:rPr>
          <w:b/>
          <w:bCs/>
          <w:sz w:val="23"/>
          <w:szCs w:val="23"/>
          <w:lang w:val="en-US"/>
        </w:rPr>
        <w:t xml:space="preserve"> M., Ayuk A. R., </w:t>
      </w:r>
      <w:proofErr w:type="spellStart"/>
      <w:r w:rsidRPr="00740B98">
        <w:rPr>
          <w:b/>
          <w:bCs/>
          <w:sz w:val="23"/>
          <w:szCs w:val="23"/>
          <w:lang w:val="en-US"/>
        </w:rPr>
        <w:t>Elambo</w:t>
      </w:r>
      <w:proofErr w:type="spellEnd"/>
      <w:r w:rsidRPr="00740B98">
        <w:rPr>
          <w:b/>
          <w:bCs/>
          <w:sz w:val="23"/>
          <w:szCs w:val="23"/>
          <w:lang w:val="en-US"/>
        </w:rPr>
        <w:t xml:space="preserve"> Nkeng G. &amp; </w:t>
      </w:r>
      <w:proofErr w:type="spellStart"/>
      <w:r w:rsidRPr="00740B98">
        <w:rPr>
          <w:b/>
          <w:bCs/>
          <w:sz w:val="23"/>
          <w:szCs w:val="23"/>
          <w:lang w:val="en-US"/>
        </w:rPr>
        <w:t>Eneke</w:t>
      </w:r>
      <w:proofErr w:type="spellEnd"/>
      <w:r w:rsidRPr="00740B98">
        <w:rPr>
          <w:b/>
          <w:bCs/>
          <w:sz w:val="23"/>
          <w:szCs w:val="23"/>
          <w:lang w:val="en-US"/>
        </w:rPr>
        <w:t xml:space="preserve"> </w:t>
      </w:r>
      <w:proofErr w:type="spellStart"/>
      <w:r w:rsidRPr="00740B98">
        <w:rPr>
          <w:b/>
          <w:bCs/>
          <w:sz w:val="23"/>
          <w:szCs w:val="23"/>
          <w:lang w:val="en-US"/>
        </w:rPr>
        <w:t>Takem</w:t>
      </w:r>
      <w:proofErr w:type="spellEnd"/>
      <w:r w:rsidRPr="00740B98">
        <w:rPr>
          <w:b/>
          <w:bCs/>
          <w:sz w:val="23"/>
          <w:szCs w:val="23"/>
          <w:lang w:val="en-US"/>
        </w:rPr>
        <w:t xml:space="preserve"> G., (2012). </w:t>
      </w:r>
      <w:r w:rsidRPr="00740B98">
        <w:rPr>
          <w:iCs/>
          <w:sz w:val="23"/>
          <w:szCs w:val="23"/>
          <w:lang w:val="en-US"/>
        </w:rPr>
        <w:t xml:space="preserve">Spring water quality and usability in the Mount Cameroon area revealed by </w:t>
      </w:r>
      <w:proofErr w:type="spellStart"/>
      <w:r w:rsidRPr="00740B98">
        <w:rPr>
          <w:iCs/>
          <w:sz w:val="23"/>
          <w:szCs w:val="23"/>
          <w:lang w:val="en-US"/>
        </w:rPr>
        <w:t>hydrogeochemistry</w:t>
      </w:r>
      <w:proofErr w:type="spellEnd"/>
      <w:r w:rsidRPr="00740B98">
        <w:rPr>
          <w:iCs/>
          <w:sz w:val="23"/>
          <w:szCs w:val="23"/>
          <w:lang w:val="en-US"/>
        </w:rPr>
        <w:t xml:space="preserve">. Environmental </w:t>
      </w:r>
      <w:r w:rsidRPr="00740B98">
        <w:rPr>
          <w:bCs/>
          <w:sz w:val="23"/>
          <w:szCs w:val="23"/>
          <w:lang w:val="en-US"/>
        </w:rPr>
        <w:t>Geochemistry and Health: 27: 5-6</w:t>
      </w:r>
    </w:p>
    <w:p w14:paraId="33CCDC0E" w14:textId="25378E4B" w:rsidR="007944F2" w:rsidRPr="00740B98" w:rsidRDefault="007944F2" w:rsidP="00740B98">
      <w:pPr>
        <w:spacing w:after="0" w:line="240" w:lineRule="auto"/>
        <w:ind w:left="709" w:hanging="709"/>
        <w:rPr>
          <w:sz w:val="23"/>
          <w:szCs w:val="23"/>
          <w:lang w:val="en-US"/>
        </w:rPr>
      </w:pPr>
      <w:r w:rsidRPr="00740B98">
        <w:rPr>
          <w:b/>
          <w:sz w:val="23"/>
          <w:szCs w:val="23"/>
        </w:rPr>
        <w:t xml:space="preserve">Alais C., Linden G. &amp; </w:t>
      </w:r>
      <w:proofErr w:type="spellStart"/>
      <w:r w:rsidRPr="00740B98">
        <w:rPr>
          <w:b/>
          <w:sz w:val="23"/>
          <w:szCs w:val="23"/>
        </w:rPr>
        <w:t>Miclo</w:t>
      </w:r>
      <w:proofErr w:type="spellEnd"/>
      <w:r w:rsidRPr="00740B98">
        <w:rPr>
          <w:b/>
          <w:sz w:val="23"/>
          <w:szCs w:val="23"/>
        </w:rPr>
        <w:t xml:space="preserve"> L. (2003). </w:t>
      </w:r>
      <w:r w:rsidRPr="00740B98">
        <w:rPr>
          <w:i/>
          <w:sz w:val="23"/>
          <w:szCs w:val="23"/>
          <w:lang w:val="en-US"/>
        </w:rPr>
        <w:t>Food Biochemistry</w:t>
      </w:r>
      <w:r w:rsidRPr="00740B98">
        <w:rPr>
          <w:sz w:val="23"/>
          <w:szCs w:val="23"/>
          <w:lang w:val="en-US"/>
        </w:rPr>
        <w:t>. 5</w:t>
      </w:r>
      <w:r w:rsidR="008C1798" w:rsidRPr="00740B98">
        <w:rPr>
          <w:sz w:val="23"/>
          <w:szCs w:val="23"/>
          <w:vertAlign w:val="superscript"/>
          <w:lang w:val="en-US"/>
        </w:rPr>
        <w:t xml:space="preserve">th </w:t>
      </w:r>
      <w:r w:rsidRPr="00740B98">
        <w:rPr>
          <w:sz w:val="23"/>
          <w:szCs w:val="23"/>
          <w:lang w:val="en-US"/>
        </w:rPr>
        <w:t xml:space="preserve">edition. Sciences Sup. </w:t>
      </w:r>
      <w:proofErr w:type="spellStart"/>
      <w:r w:rsidRPr="00740B98">
        <w:rPr>
          <w:sz w:val="23"/>
          <w:szCs w:val="23"/>
          <w:lang w:val="en-US"/>
        </w:rPr>
        <w:t>Dunod</w:t>
      </w:r>
      <w:proofErr w:type="spellEnd"/>
      <w:r w:rsidRPr="00740B98">
        <w:rPr>
          <w:sz w:val="23"/>
          <w:szCs w:val="23"/>
          <w:lang w:val="en-US"/>
        </w:rPr>
        <w:t>, 250 p.</w:t>
      </w:r>
    </w:p>
    <w:p w14:paraId="5522CF57" w14:textId="77777777" w:rsidR="007944F2" w:rsidRPr="00740B98" w:rsidRDefault="007944F2" w:rsidP="00740B98">
      <w:pPr>
        <w:spacing w:after="0" w:line="240" w:lineRule="auto"/>
        <w:ind w:left="708" w:hanging="708"/>
        <w:rPr>
          <w:color w:val="000000"/>
          <w:sz w:val="23"/>
          <w:szCs w:val="23"/>
          <w:lang w:val="en-US"/>
        </w:rPr>
      </w:pPr>
      <w:r w:rsidRPr="00740B98">
        <w:rPr>
          <w:b/>
          <w:bCs/>
          <w:color w:val="000000"/>
          <w:sz w:val="23"/>
          <w:szCs w:val="23"/>
          <w:lang w:val="en-US"/>
        </w:rPr>
        <w:t>Ayman, S. Dyab, Ginat, M. El-Sherif &amp; Rehab H. Gab-Allah (2023).</w:t>
      </w:r>
      <w:r w:rsidRPr="00740B98">
        <w:rPr>
          <w:color w:val="000000"/>
          <w:sz w:val="23"/>
          <w:szCs w:val="23"/>
          <w:lang w:val="en-US"/>
        </w:rPr>
        <w:t xml:space="preserve"> Evaluate the effect of pretreatments and drying techniques on the sweet potato slices. </w:t>
      </w:r>
      <w:r w:rsidRPr="00740B98">
        <w:rPr>
          <w:i/>
          <w:iCs/>
          <w:color w:val="000000"/>
          <w:sz w:val="23"/>
          <w:szCs w:val="23"/>
          <w:lang w:val="en-US"/>
        </w:rPr>
        <w:t xml:space="preserve">Food Technology Research Journal </w:t>
      </w:r>
      <w:r w:rsidRPr="00740B98">
        <w:rPr>
          <w:color w:val="000000"/>
          <w:sz w:val="23"/>
          <w:szCs w:val="23"/>
          <w:lang w:val="en-US"/>
        </w:rPr>
        <w:t>1 (1)9 -19</w:t>
      </w:r>
    </w:p>
    <w:p w14:paraId="52EEAC6F" w14:textId="77777777" w:rsidR="007944F2" w:rsidRPr="00740B98" w:rsidRDefault="007944F2" w:rsidP="00740B98">
      <w:pPr>
        <w:spacing w:after="0" w:line="240" w:lineRule="auto"/>
        <w:ind w:left="708" w:hanging="708"/>
        <w:textAlignment w:val="center"/>
        <w:outlineLvl w:val="1"/>
        <w:rPr>
          <w:rFonts w:eastAsia="Times New Roman"/>
          <w:szCs w:val="24"/>
          <w:lang w:val="en-US" w:eastAsia="fr-FR"/>
        </w:rPr>
      </w:pPr>
      <w:r w:rsidRPr="00740B98">
        <w:rPr>
          <w:rFonts w:eastAsia="Times New Roman"/>
          <w:b/>
          <w:szCs w:val="24"/>
          <w:lang w:val="en-US" w:eastAsia="fr-FR"/>
        </w:rPr>
        <w:t>Chengdeng Chi, Yiqing Zou, Xuemei Peng, Ying Yang, Bilian Chen, Yongjin He, Hongwei Wang &amp; </w:t>
      </w:r>
      <w:proofErr w:type="spellStart"/>
      <w:r w:rsidRPr="00740B98">
        <w:rPr>
          <w:rFonts w:eastAsia="Times New Roman"/>
          <w:b/>
          <w:szCs w:val="24"/>
          <w:lang w:val="en-US" w:eastAsia="fr-FR"/>
        </w:rPr>
        <w:t>Longmei</w:t>
      </w:r>
      <w:proofErr w:type="spellEnd"/>
      <w:r w:rsidRPr="00740B98">
        <w:rPr>
          <w:rFonts w:eastAsia="Times New Roman"/>
          <w:b/>
          <w:szCs w:val="24"/>
          <w:lang w:val="en-US" w:eastAsia="fr-FR"/>
        </w:rPr>
        <w:t> Weng (2023).</w:t>
      </w:r>
      <w:r w:rsidRPr="00740B98">
        <w:rPr>
          <w:rFonts w:eastAsia="Times New Roman"/>
          <w:szCs w:val="24"/>
          <w:lang w:val="en-US" w:eastAsia="fr-FR"/>
        </w:rPr>
        <w:t xml:space="preserve"> </w:t>
      </w:r>
      <w:r w:rsidRPr="00740B98">
        <w:rPr>
          <w:rFonts w:eastAsia="Times New Roman"/>
          <w:bCs/>
          <w:kern w:val="36"/>
          <w:szCs w:val="24"/>
          <w:lang w:val="en-US" w:eastAsia="fr-FR"/>
        </w:rPr>
        <w:t xml:space="preserve">Measurement of starch gelatinization using a spectrophotometer, </w:t>
      </w:r>
      <w:hyperlink r:id="rId24" w:tooltip="Go to Food Hydrocolloids on ScienceDirect" w:history="1">
        <w:r w:rsidRPr="00740B98">
          <w:rPr>
            <w:rFonts w:eastAsia="Times New Roman"/>
            <w:i/>
            <w:szCs w:val="24"/>
            <w:lang w:val="en-US" w:eastAsia="fr-FR"/>
          </w:rPr>
          <w:t>Food Hydrocolloids</w:t>
        </w:r>
      </w:hyperlink>
      <w:r w:rsidRPr="00740B98">
        <w:rPr>
          <w:rFonts w:eastAsia="Times New Roman"/>
          <w:b/>
          <w:bCs/>
          <w:szCs w:val="24"/>
          <w:lang w:val="en-US" w:eastAsia="fr-FR"/>
        </w:rPr>
        <w:t xml:space="preserve">, </w:t>
      </w:r>
      <w:hyperlink r:id="rId25" w:tooltip="Go to table of contents for this volume/issue" w:history="1">
        <w:r w:rsidRPr="00740B98">
          <w:rPr>
            <w:rFonts w:eastAsia="Times New Roman"/>
            <w:szCs w:val="24"/>
            <w:lang w:val="en-US" w:eastAsia="fr-FR"/>
          </w:rPr>
          <w:t>Vol. 144</w:t>
        </w:r>
      </w:hyperlink>
    </w:p>
    <w:p w14:paraId="295A05E0" w14:textId="77777777" w:rsidR="007944F2" w:rsidRPr="00740B98" w:rsidRDefault="007944F2" w:rsidP="00740B98">
      <w:pPr>
        <w:spacing w:after="0" w:line="240" w:lineRule="auto"/>
        <w:ind w:left="709" w:hanging="709"/>
        <w:rPr>
          <w:color w:val="1E1E1B"/>
          <w:szCs w:val="24"/>
          <w:lang w:val="en-US"/>
        </w:rPr>
      </w:pPr>
      <w:proofErr w:type="spellStart"/>
      <w:r w:rsidRPr="00740B98">
        <w:rPr>
          <w:b/>
          <w:bCs/>
          <w:color w:val="1E1E1B"/>
          <w:szCs w:val="24"/>
          <w:lang w:val="en-US"/>
        </w:rPr>
        <w:t>Chinwoo</w:t>
      </w:r>
      <w:proofErr w:type="spellEnd"/>
      <w:r w:rsidRPr="00740B98">
        <w:rPr>
          <w:b/>
          <w:bCs/>
          <w:color w:val="1E1E1B"/>
          <w:szCs w:val="24"/>
          <w:lang w:val="en-US"/>
        </w:rPr>
        <w:t xml:space="preserve"> K., Ha R. K., Tae W. M., Seung H. L. &amp; Chang J. L. (</w:t>
      </w:r>
      <w:r w:rsidRPr="00740B98">
        <w:rPr>
          <w:b/>
          <w:color w:val="1E1E1B"/>
          <w:szCs w:val="24"/>
          <w:lang w:val="en-US"/>
        </w:rPr>
        <w:t>2019).</w:t>
      </w:r>
      <w:r w:rsidRPr="00740B98">
        <w:rPr>
          <w:color w:val="1E1E1B"/>
          <w:szCs w:val="24"/>
          <w:lang w:val="en-US"/>
        </w:rPr>
        <w:t xml:space="preserve"> </w:t>
      </w:r>
      <w:r w:rsidRPr="00740B98">
        <w:rPr>
          <w:bCs/>
          <w:color w:val="1E1E1B"/>
          <w:szCs w:val="24"/>
          <w:lang w:val="en-US"/>
        </w:rPr>
        <w:t xml:space="preserve">Structural and physicochemical characteristics of granular malic acid-treated sweet potato starch containing heat-stable resistant starch, </w:t>
      </w:r>
      <w:r w:rsidRPr="00740B98">
        <w:rPr>
          <w:i/>
          <w:color w:val="1E1E1B"/>
          <w:szCs w:val="24"/>
          <w:lang w:val="en-US"/>
        </w:rPr>
        <w:t xml:space="preserve">Journal of Chemistry </w:t>
      </w:r>
      <w:r w:rsidRPr="00740B98">
        <w:rPr>
          <w:color w:val="1E1E1B"/>
          <w:szCs w:val="24"/>
          <w:lang w:val="en-US"/>
        </w:rPr>
        <w:t>Volume, Article ID 2903252, 10 p</w:t>
      </w:r>
    </w:p>
    <w:p w14:paraId="075B19D8" w14:textId="77777777" w:rsidR="007944F2" w:rsidRPr="00740B98" w:rsidRDefault="007944F2" w:rsidP="00740B98">
      <w:pPr>
        <w:keepNext/>
        <w:suppressAutoHyphens/>
        <w:spacing w:after="0" w:line="240" w:lineRule="auto"/>
        <w:ind w:left="545" w:hangingChars="236" w:hanging="545"/>
        <w:rPr>
          <w:rFonts w:eastAsia="Batang"/>
          <w:sz w:val="23"/>
          <w:szCs w:val="23"/>
          <w:lang w:eastAsia="en-GB"/>
        </w:rPr>
      </w:pPr>
      <w:r w:rsidRPr="00740B98">
        <w:rPr>
          <w:b/>
          <w:noProof/>
          <w:sz w:val="23"/>
          <w:szCs w:val="23"/>
          <w:lang w:val="en-US"/>
        </w:rPr>
        <w:t>Crosbie G. B. &amp; Ross A. S. (2009).</w:t>
      </w:r>
      <w:r w:rsidRPr="00740B98">
        <w:rPr>
          <w:noProof/>
          <w:sz w:val="23"/>
          <w:szCs w:val="23"/>
          <w:lang w:val="en-US"/>
        </w:rPr>
        <w:t xml:space="preserve"> The RVA handbook. </w:t>
      </w:r>
      <w:r w:rsidRPr="00740B98">
        <w:rPr>
          <w:noProof/>
          <w:sz w:val="23"/>
          <w:szCs w:val="23"/>
        </w:rPr>
        <w:t>AACC International, Minnesota, USA. 152 p.</w:t>
      </w:r>
    </w:p>
    <w:p w14:paraId="4CFB3987" w14:textId="77777777" w:rsidR="007944F2" w:rsidRPr="00740B98" w:rsidRDefault="007944F2" w:rsidP="00740B98">
      <w:pPr>
        <w:pStyle w:val="Default"/>
        <w:ind w:left="708" w:hanging="708"/>
        <w:jc w:val="both"/>
        <w:rPr>
          <w:rFonts w:ascii="Times New Roman" w:hAnsi="Times New Roman" w:cs="Times New Roman"/>
          <w:color w:val="auto"/>
          <w:sz w:val="23"/>
          <w:szCs w:val="23"/>
        </w:rPr>
      </w:pPr>
      <w:proofErr w:type="spellStart"/>
      <w:r w:rsidRPr="00740B98">
        <w:rPr>
          <w:rFonts w:ascii="Times New Roman" w:hAnsi="Times New Roman" w:cs="Times New Roman"/>
          <w:b/>
          <w:color w:val="auto"/>
          <w:sz w:val="23"/>
          <w:szCs w:val="23"/>
        </w:rPr>
        <w:t>Defraigne</w:t>
      </w:r>
      <w:proofErr w:type="spellEnd"/>
      <w:r w:rsidRPr="00740B98">
        <w:rPr>
          <w:rFonts w:ascii="Times New Roman" w:hAnsi="Times New Roman" w:cs="Times New Roman"/>
          <w:b/>
          <w:color w:val="auto"/>
          <w:sz w:val="23"/>
          <w:szCs w:val="23"/>
        </w:rPr>
        <w:t xml:space="preserve"> J.O. &amp; </w:t>
      </w:r>
      <w:proofErr w:type="spellStart"/>
      <w:r w:rsidRPr="00740B98">
        <w:rPr>
          <w:rFonts w:ascii="Times New Roman" w:hAnsi="Times New Roman" w:cs="Times New Roman"/>
          <w:b/>
          <w:color w:val="auto"/>
          <w:sz w:val="23"/>
          <w:szCs w:val="23"/>
        </w:rPr>
        <w:t>Pincemail</w:t>
      </w:r>
      <w:proofErr w:type="spellEnd"/>
      <w:r w:rsidRPr="00740B98">
        <w:rPr>
          <w:rFonts w:ascii="Times New Roman" w:hAnsi="Times New Roman" w:cs="Times New Roman"/>
          <w:b/>
          <w:color w:val="auto"/>
          <w:sz w:val="23"/>
          <w:szCs w:val="23"/>
        </w:rPr>
        <w:t xml:space="preserve"> J. (2007). </w:t>
      </w:r>
      <w:r w:rsidRPr="00740B98">
        <w:rPr>
          <w:rFonts w:ascii="Times New Roman" w:hAnsi="Times New Roman" w:cs="Times New Roman"/>
          <w:bCs/>
          <w:color w:val="auto"/>
          <w:sz w:val="23"/>
          <w:szCs w:val="23"/>
        </w:rPr>
        <w:t xml:space="preserve">Stress oxydant et </w:t>
      </w:r>
      <w:proofErr w:type="gramStart"/>
      <w:r w:rsidRPr="00740B98">
        <w:rPr>
          <w:rFonts w:ascii="Times New Roman" w:hAnsi="Times New Roman" w:cs="Times New Roman"/>
          <w:bCs/>
          <w:color w:val="auto"/>
          <w:sz w:val="23"/>
          <w:szCs w:val="23"/>
        </w:rPr>
        <w:t>antioxydants:</w:t>
      </w:r>
      <w:proofErr w:type="gramEnd"/>
      <w:r w:rsidRPr="00740B98">
        <w:rPr>
          <w:rFonts w:ascii="Times New Roman" w:hAnsi="Times New Roman" w:cs="Times New Roman"/>
          <w:bCs/>
          <w:color w:val="auto"/>
          <w:sz w:val="23"/>
          <w:szCs w:val="23"/>
        </w:rPr>
        <w:t xml:space="preserve"> mythes et réalités. </w:t>
      </w:r>
      <w:r w:rsidRPr="00740B98">
        <w:rPr>
          <w:rFonts w:ascii="Times New Roman" w:hAnsi="Times New Roman" w:cs="Times New Roman"/>
          <w:i/>
          <w:color w:val="auto"/>
          <w:sz w:val="23"/>
          <w:szCs w:val="23"/>
        </w:rPr>
        <w:t>Revue Médicale de Liège.</w:t>
      </w:r>
      <w:r w:rsidRPr="00740B98">
        <w:rPr>
          <w:rFonts w:ascii="Times New Roman" w:hAnsi="Times New Roman" w:cs="Times New Roman"/>
          <w:color w:val="auto"/>
          <w:sz w:val="23"/>
          <w:szCs w:val="23"/>
        </w:rPr>
        <w:t>62 : 4</w:t>
      </w:r>
    </w:p>
    <w:p w14:paraId="5CDAC383" w14:textId="77777777" w:rsidR="007944F2" w:rsidRPr="00740B98" w:rsidRDefault="007944F2" w:rsidP="00740B98">
      <w:pPr>
        <w:spacing w:after="0" w:line="240" w:lineRule="auto"/>
        <w:ind w:left="567" w:hanging="567"/>
        <w:rPr>
          <w:sz w:val="23"/>
          <w:szCs w:val="23"/>
          <w:lang w:val="en-US"/>
        </w:rPr>
      </w:pPr>
      <w:r w:rsidRPr="00740B98">
        <w:rPr>
          <w:b/>
          <w:sz w:val="23"/>
          <w:szCs w:val="23"/>
        </w:rPr>
        <w:t>Dewey K. G. &amp; Brown K. H. (2003).</w:t>
      </w:r>
      <w:r w:rsidRPr="00740B98">
        <w:rPr>
          <w:sz w:val="23"/>
          <w:szCs w:val="23"/>
        </w:rPr>
        <w:t xml:space="preserve"> </w:t>
      </w:r>
      <w:r w:rsidRPr="00740B98">
        <w:rPr>
          <w:sz w:val="23"/>
          <w:szCs w:val="23"/>
          <w:lang w:val="en-US"/>
        </w:rPr>
        <w:t>Update on technical issues concerning complementary</w:t>
      </w:r>
    </w:p>
    <w:p w14:paraId="4F8B5FC4" w14:textId="77777777" w:rsidR="007944F2" w:rsidRPr="00740B98" w:rsidRDefault="007944F2" w:rsidP="00740B98">
      <w:pPr>
        <w:autoSpaceDE w:val="0"/>
        <w:autoSpaceDN w:val="0"/>
        <w:adjustRightInd w:val="0"/>
        <w:spacing w:after="0" w:line="240" w:lineRule="auto"/>
        <w:ind w:left="709" w:hanging="1"/>
        <w:jc w:val="left"/>
        <w:rPr>
          <w:sz w:val="23"/>
          <w:szCs w:val="23"/>
          <w:lang w:val="en-US"/>
        </w:rPr>
      </w:pPr>
      <w:r w:rsidRPr="00740B98">
        <w:rPr>
          <w:sz w:val="23"/>
          <w:szCs w:val="23"/>
          <w:lang w:val="en-US"/>
        </w:rPr>
        <w:t>feeding of young children in developing countries and implications for intervention</w:t>
      </w:r>
    </w:p>
    <w:p w14:paraId="30E5C09D" w14:textId="77777777" w:rsidR="007944F2" w:rsidRPr="00740B98" w:rsidRDefault="007944F2" w:rsidP="00740B98">
      <w:pPr>
        <w:autoSpaceDE w:val="0"/>
        <w:autoSpaceDN w:val="0"/>
        <w:adjustRightInd w:val="0"/>
        <w:spacing w:after="0" w:line="240" w:lineRule="auto"/>
        <w:ind w:left="709"/>
        <w:rPr>
          <w:sz w:val="23"/>
          <w:szCs w:val="23"/>
          <w:lang w:val="en-US"/>
        </w:rPr>
      </w:pPr>
      <w:proofErr w:type="spellStart"/>
      <w:r w:rsidRPr="00740B98">
        <w:rPr>
          <w:sz w:val="23"/>
          <w:szCs w:val="23"/>
          <w:lang w:val="en-US"/>
        </w:rPr>
        <w:t>programmes</w:t>
      </w:r>
      <w:proofErr w:type="spellEnd"/>
      <w:r w:rsidRPr="00740B98">
        <w:rPr>
          <w:sz w:val="23"/>
          <w:szCs w:val="23"/>
          <w:lang w:val="en-US"/>
        </w:rPr>
        <w:t xml:space="preserve">. </w:t>
      </w:r>
      <w:r w:rsidRPr="00740B98">
        <w:rPr>
          <w:i/>
          <w:iCs/>
          <w:sz w:val="23"/>
          <w:szCs w:val="23"/>
          <w:lang w:val="en-US"/>
        </w:rPr>
        <w:t>Food and Nutrition Bulletin</w:t>
      </w:r>
      <w:r w:rsidRPr="00740B98">
        <w:rPr>
          <w:iCs/>
          <w:sz w:val="23"/>
          <w:szCs w:val="23"/>
          <w:lang w:val="en-US"/>
        </w:rPr>
        <w:t xml:space="preserve">, </w:t>
      </w:r>
      <w:r w:rsidRPr="00740B98">
        <w:rPr>
          <w:sz w:val="23"/>
          <w:szCs w:val="23"/>
          <w:lang w:val="en-US"/>
        </w:rPr>
        <w:t>24(</w:t>
      </w:r>
      <w:r w:rsidRPr="00740B98">
        <w:rPr>
          <w:b/>
          <w:sz w:val="23"/>
          <w:szCs w:val="23"/>
          <w:lang w:val="en-US"/>
        </w:rPr>
        <w:t>1</w:t>
      </w:r>
      <w:r w:rsidRPr="00740B98">
        <w:rPr>
          <w:sz w:val="23"/>
          <w:szCs w:val="23"/>
          <w:lang w:val="en-US"/>
        </w:rPr>
        <w:t>), 5-28.</w:t>
      </w:r>
    </w:p>
    <w:p w14:paraId="20058BD8" w14:textId="77777777" w:rsidR="007944F2" w:rsidRPr="00740B98" w:rsidRDefault="007944F2" w:rsidP="00740B98">
      <w:pPr>
        <w:autoSpaceDE w:val="0"/>
        <w:autoSpaceDN w:val="0"/>
        <w:adjustRightInd w:val="0"/>
        <w:spacing w:after="0" w:line="240" w:lineRule="auto"/>
        <w:ind w:left="851" w:hanging="851"/>
        <w:rPr>
          <w:sz w:val="23"/>
          <w:szCs w:val="23"/>
          <w:lang w:val="en-US"/>
        </w:rPr>
      </w:pPr>
      <w:r w:rsidRPr="00740B98">
        <w:rPr>
          <w:b/>
          <w:sz w:val="23"/>
          <w:szCs w:val="23"/>
          <w:lang w:val="en-US"/>
        </w:rPr>
        <w:t>Hoover M. W. (1967).</w:t>
      </w:r>
      <w:r w:rsidRPr="00740B98">
        <w:rPr>
          <w:sz w:val="23"/>
          <w:szCs w:val="23"/>
          <w:lang w:val="en-US"/>
        </w:rPr>
        <w:t xml:space="preserve"> An enzyme activation process for producing sweet potato flakes. </w:t>
      </w:r>
      <w:r w:rsidRPr="00740B98">
        <w:rPr>
          <w:i/>
          <w:iCs/>
          <w:sz w:val="23"/>
          <w:szCs w:val="23"/>
          <w:lang w:val="en-US"/>
        </w:rPr>
        <w:t xml:space="preserve">Food Technology </w:t>
      </w:r>
      <w:r w:rsidRPr="00740B98">
        <w:rPr>
          <w:iCs/>
          <w:sz w:val="23"/>
          <w:szCs w:val="23"/>
          <w:lang w:val="en-US"/>
        </w:rPr>
        <w:t xml:space="preserve">21: </w:t>
      </w:r>
      <w:r w:rsidRPr="00740B98">
        <w:rPr>
          <w:sz w:val="23"/>
          <w:szCs w:val="23"/>
          <w:lang w:val="en-US"/>
        </w:rPr>
        <w:t>322-325.</w:t>
      </w:r>
    </w:p>
    <w:p w14:paraId="0FD29C56" w14:textId="77777777" w:rsidR="007944F2" w:rsidRPr="00740B98" w:rsidRDefault="007944F2" w:rsidP="00740B98">
      <w:pPr>
        <w:autoSpaceDE w:val="0"/>
        <w:autoSpaceDN w:val="0"/>
        <w:adjustRightInd w:val="0"/>
        <w:spacing w:after="0" w:line="240" w:lineRule="auto"/>
        <w:ind w:left="708" w:hanging="708"/>
        <w:rPr>
          <w:sz w:val="23"/>
          <w:szCs w:val="23"/>
          <w:lang w:val="en-US"/>
        </w:rPr>
      </w:pPr>
      <w:proofErr w:type="spellStart"/>
      <w:r w:rsidRPr="00740B98">
        <w:rPr>
          <w:b/>
          <w:sz w:val="23"/>
          <w:szCs w:val="23"/>
          <w:lang w:val="en-US"/>
        </w:rPr>
        <w:t>Jangchud</w:t>
      </w:r>
      <w:proofErr w:type="spellEnd"/>
      <w:r w:rsidRPr="00740B98">
        <w:rPr>
          <w:b/>
          <w:sz w:val="23"/>
          <w:szCs w:val="23"/>
          <w:lang w:val="en-US"/>
        </w:rPr>
        <w:t xml:space="preserve"> K., </w:t>
      </w:r>
      <w:proofErr w:type="spellStart"/>
      <w:r w:rsidRPr="00740B98">
        <w:rPr>
          <w:b/>
          <w:sz w:val="23"/>
          <w:szCs w:val="23"/>
          <w:lang w:val="en-US"/>
        </w:rPr>
        <w:t>Phimolsiripol</w:t>
      </w:r>
      <w:proofErr w:type="spellEnd"/>
      <w:r w:rsidRPr="00740B98">
        <w:rPr>
          <w:b/>
          <w:sz w:val="23"/>
          <w:szCs w:val="23"/>
          <w:lang w:val="en-US"/>
        </w:rPr>
        <w:t xml:space="preserve"> Y., &amp; </w:t>
      </w:r>
      <w:proofErr w:type="spellStart"/>
      <w:r w:rsidRPr="00740B98">
        <w:rPr>
          <w:b/>
          <w:sz w:val="23"/>
          <w:szCs w:val="23"/>
          <w:lang w:val="en-US"/>
        </w:rPr>
        <w:t>Haruthaithanasan</w:t>
      </w:r>
      <w:proofErr w:type="spellEnd"/>
      <w:r w:rsidRPr="00740B98">
        <w:rPr>
          <w:b/>
          <w:sz w:val="23"/>
          <w:szCs w:val="23"/>
          <w:lang w:val="en-US"/>
        </w:rPr>
        <w:t xml:space="preserve"> V. (2003).</w:t>
      </w:r>
      <w:r w:rsidRPr="00740B98">
        <w:rPr>
          <w:sz w:val="23"/>
          <w:szCs w:val="23"/>
          <w:lang w:val="en-US"/>
        </w:rPr>
        <w:t xml:space="preserve"> Physicochemical properties of sweet potato flour and starch as affected by blanching and processing. </w:t>
      </w:r>
      <w:proofErr w:type="spellStart"/>
      <w:r w:rsidRPr="00740B98">
        <w:rPr>
          <w:i/>
          <w:sz w:val="23"/>
          <w:szCs w:val="23"/>
          <w:lang w:val="en-US"/>
        </w:rPr>
        <w:t>Stärke</w:t>
      </w:r>
      <w:proofErr w:type="spellEnd"/>
      <w:r w:rsidRPr="00740B98">
        <w:rPr>
          <w:sz w:val="23"/>
          <w:szCs w:val="23"/>
          <w:lang w:val="en-US"/>
        </w:rPr>
        <w:t>. [Starch], 55: 258 - 264.</w:t>
      </w:r>
    </w:p>
    <w:p w14:paraId="1DC451EE" w14:textId="364A43F6" w:rsidR="007944F2" w:rsidRPr="00740B98" w:rsidRDefault="007944F2" w:rsidP="00740B98">
      <w:pPr>
        <w:autoSpaceDE w:val="0"/>
        <w:autoSpaceDN w:val="0"/>
        <w:adjustRightInd w:val="0"/>
        <w:spacing w:after="0" w:line="240" w:lineRule="auto"/>
        <w:ind w:left="708" w:hanging="708"/>
        <w:rPr>
          <w:sz w:val="23"/>
          <w:szCs w:val="23"/>
        </w:rPr>
      </w:pPr>
      <w:r w:rsidRPr="00740B98">
        <w:rPr>
          <w:rFonts w:eastAsia="Times New Roman"/>
          <w:b/>
          <w:color w:val="1F1F1F"/>
          <w:szCs w:val="24"/>
          <w:lang w:val="en-US" w:eastAsia="fr-FR"/>
        </w:rPr>
        <w:t>Keshun </w:t>
      </w:r>
      <w:r w:rsidR="00C209F3" w:rsidRPr="00740B98">
        <w:rPr>
          <w:rFonts w:eastAsia="Times New Roman"/>
          <w:b/>
          <w:color w:val="1F1F1F"/>
          <w:szCs w:val="24"/>
          <w:lang w:val="en-US" w:eastAsia="fr-FR"/>
        </w:rPr>
        <w:t>L.</w:t>
      </w:r>
      <w:r w:rsidRPr="00740B98">
        <w:rPr>
          <w:rFonts w:eastAsia="Times New Roman"/>
          <w:b/>
          <w:color w:val="1F1F1F"/>
          <w:szCs w:val="24"/>
          <w:lang w:val="en-US" w:eastAsia="fr-FR"/>
        </w:rPr>
        <w:t xml:space="preserve"> &amp; Qian L</w:t>
      </w:r>
      <w:r w:rsidR="00C209F3" w:rsidRPr="00740B98">
        <w:rPr>
          <w:rFonts w:eastAsia="Times New Roman"/>
          <w:b/>
          <w:color w:val="1F1F1F"/>
          <w:szCs w:val="24"/>
          <w:lang w:val="en-US" w:eastAsia="fr-FR"/>
        </w:rPr>
        <w:t>.</w:t>
      </w:r>
      <w:r w:rsidRPr="00740B98">
        <w:rPr>
          <w:rFonts w:eastAsia="Times New Roman"/>
          <w:b/>
          <w:color w:val="1F1F1F"/>
          <w:szCs w:val="24"/>
          <w:lang w:val="en-US" w:eastAsia="fr-FR"/>
        </w:rPr>
        <w:t xml:space="preserve"> (2020).</w:t>
      </w:r>
      <w:r w:rsidRPr="00740B98">
        <w:rPr>
          <w:rFonts w:eastAsia="Times New Roman"/>
          <w:color w:val="1F1F1F"/>
          <w:szCs w:val="24"/>
          <w:lang w:val="en-US" w:eastAsia="fr-FR"/>
        </w:rPr>
        <w:t xml:space="preserve"> </w:t>
      </w:r>
      <w:r w:rsidRPr="00740B98">
        <w:rPr>
          <w:rFonts w:eastAsia="Times New Roman"/>
          <w:bCs/>
          <w:color w:val="1F1F1F"/>
          <w:kern w:val="36"/>
          <w:szCs w:val="24"/>
          <w:lang w:val="en-US" w:eastAsia="fr-FR"/>
        </w:rPr>
        <w:t xml:space="preserve">Enzymatic determination of total starch and degree of starch gelatinization in various products. </w:t>
      </w:r>
      <w:hyperlink r:id="rId26" w:tooltip="Go to Food Hydrocolloids on ScienceDirect" w:history="1">
        <w:r w:rsidRPr="00740B98">
          <w:rPr>
            <w:rFonts w:eastAsia="Times New Roman"/>
            <w:i/>
            <w:color w:val="1F1F1F"/>
            <w:szCs w:val="24"/>
            <w:lang w:eastAsia="fr-FR"/>
          </w:rPr>
          <w:t xml:space="preserve">Food </w:t>
        </w:r>
        <w:proofErr w:type="spellStart"/>
        <w:r w:rsidRPr="00740B98">
          <w:rPr>
            <w:rFonts w:eastAsia="Times New Roman"/>
            <w:i/>
            <w:color w:val="1F1F1F"/>
            <w:szCs w:val="24"/>
            <w:lang w:eastAsia="fr-FR"/>
          </w:rPr>
          <w:t>Hydrocolloids</w:t>
        </w:r>
        <w:proofErr w:type="spellEnd"/>
      </w:hyperlink>
      <w:r w:rsidRPr="00740B98">
        <w:rPr>
          <w:rFonts w:eastAsia="Times New Roman"/>
          <w:bCs/>
          <w:color w:val="1F1F1F"/>
          <w:szCs w:val="24"/>
          <w:lang w:eastAsia="fr-FR"/>
        </w:rPr>
        <w:t>, 103</w:t>
      </w:r>
    </w:p>
    <w:p w14:paraId="0F87E444" w14:textId="77777777" w:rsidR="007944F2" w:rsidRPr="00740B98" w:rsidRDefault="007944F2" w:rsidP="00740B98">
      <w:pPr>
        <w:autoSpaceDE w:val="0"/>
        <w:autoSpaceDN w:val="0"/>
        <w:adjustRightInd w:val="0"/>
        <w:spacing w:after="0" w:line="240" w:lineRule="auto"/>
        <w:ind w:left="708" w:hanging="708"/>
        <w:rPr>
          <w:sz w:val="23"/>
          <w:szCs w:val="23"/>
          <w:lang w:val="en-US"/>
        </w:rPr>
      </w:pPr>
      <w:proofErr w:type="spellStart"/>
      <w:r w:rsidRPr="00740B98">
        <w:rPr>
          <w:b/>
          <w:sz w:val="23"/>
          <w:szCs w:val="23"/>
        </w:rPr>
        <w:t>Lestienne</w:t>
      </w:r>
      <w:proofErr w:type="spellEnd"/>
      <w:r w:rsidRPr="00740B98">
        <w:rPr>
          <w:b/>
          <w:sz w:val="23"/>
          <w:szCs w:val="23"/>
        </w:rPr>
        <w:t xml:space="preserve"> I., </w:t>
      </w:r>
      <w:proofErr w:type="spellStart"/>
      <w:r w:rsidRPr="00740B98">
        <w:rPr>
          <w:b/>
          <w:sz w:val="23"/>
          <w:szCs w:val="23"/>
        </w:rPr>
        <w:t>Icard</w:t>
      </w:r>
      <w:proofErr w:type="spellEnd"/>
      <w:r w:rsidRPr="00740B98">
        <w:rPr>
          <w:b/>
          <w:sz w:val="23"/>
          <w:szCs w:val="23"/>
        </w:rPr>
        <w:t xml:space="preserve">- </w:t>
      </w:r>
      <w:proofErr w:type="spellStart"/>
      <w:r w:rsidRPr="00740B98">
        <w:rPr>
          <w:b/>
          <w:sz w:val="23"/>
          <w:szCs w:val="23"/>
        </w:rPr>
        <w:t>Vernière</w:t>
      </w:r>
      <w:proofErr w:type="spellEnd"/>
      <w:r w:rsidRPr="00740B98">
        <w:rPr>
          <w:b/>
          <w:sz w:val="23"/>
          <w:szCs w:val="23"/>
        </w:rPr>
        <w:t xml:space="preserve"> C., </w:t>
      </w:r>
      <w:proofErr w:type="spellStart"/>
      <w:r w:rsidRPr="00740B98">
        <w:rPr>
          <w:b/>
          <w:sz w:val="23"/>
          <w:szCs w:val="23"/>
        </w:rPr>
        <w:t>Mouquet</w:t>
      </w:r>
      <w:proofErr w:type="spellEnd"/>
      <w:r w:rsidRPr="00740B98">
        <w:rPr>
          <w:b/>
          <w:sz w:val="23"/>
          <w:szCs w:val="23"/>
        </w:rPr>
        <w:t xml:space="preserve"> C., Picq C. &amp; </w:t>
      </w:r>
      <w:proofErr w:type="spellStart"/>
      <w:r w:rsidRPr="00740B98">
        <w:rPr>
          <w:b/>
          <w:sz w:val="23"/>
          <w:szCs w:val="23"/>
        </w:rPr>
        <w:t>Trèche</w:t>
      </w:r>
      <w:proofErr w:type="spellEnd"/>
      <w:r w:rsidRPr="00740B98">
        <w:rPr>
          <w:b/>
          <w:sz w:val="23"/>
          <w:szCs w:val="23"/>
        </w:rPr>
        <w:t xml:space="preserve"> S. (2005). </w:t>
      </w:r>
      <w:r w:rsidRPr="00740B98">
        <w:rPr>
          <w:sz w:val="23"/>
          <w:szCs w:val="23"/>
          <w:lang w:val="en-US"/>
        </w:rPr>
        <w:t xml:space="preserve">Effect of soaking cereals grains and legumes seeds on iron, zinc and phytate contents. </w:t>
      </w:r>
      <w:r w:rsidRPr="00740B98">
        <w:rPr>
          <w:i/>
          <w:sz w:val="23"/>
          <w:szCs w:val="23"/>
          <w:lang w:val="en-US"/>
        </w:rPr>
        <w:t>Food Chemistry</w:t>
      </w:r>
      <w:r w:rsidRPr="00740B98">
        <w:rPr>
          <w:sz w:val="23"/>
          <w:szCs w:val="23"/>
          <w:lang w:val="en-US"/>
        </w:rPr>
        <w:t xml:space="preserve">, </w:t>
      </w:r>
      <w:proofErr w:type="gramStart"/>
      <w:r w:rsidRPr="00740B98">
        <w:rPr>
          <w:sz w:val="23"/>
          <w:szCs w:val="23"/>
          <w:lang w:val="en-US"/>
        </w:rPr>
        <w:t>89 :</w:t>
      </w:r>
      <w:proofErr w:type="gramEnd"/>
      <w:r w:rsidRPr="00740B98">
        <w:rPr>
          <w:sz w:val="23"/>
          <w:szCs w:val="23"/>
          <w:lang w:val="en-US"/>
        </w:rPr>
        <w:t xml:space="preserve"> 421-425</w:t>
      </w:r>
    </w:p>
    <w:p w14:paraId="6B4CBF25" w14:textId="77777777" w:rsidR="007944F2" w:rsidRPr="00740B98" w:rsidRDefault="007944F2" w:rsidP="00740B98">
      <w:pPr>
        <w:autoSpaceDE w:val="0"/>
        <w:autoSpaceDN w:val="0"/>
        <w:adjustRightInd w:val="0"/>
        <w:spacing w:after="0" w:line="240" w:lineRule="auto"/>
        <w:ind w:left="708" w:hanging="708"/>
        <w:rPr>
          <w:sz w:val="23"/>
          <w:szCs w:val="23"/>
          <w:lang w:val="en-US"/>
        </w:rPr>
      </w:pPr>
      <w:r w:rsidRPr="00740B98">
        <w:rPr>
          <w:b/>
          <w:sz w:val="23"/>
          <w:szCs w:val="23"/>
          <w:lang w:val="en-US"/>
        </w:rPr>
        <w:t>Liu Q., Donner E., Yin Y., Huang R. L., &amp; Fan M. Z. (2006).</w:t>
      </w:r>
      <w:r w:rsidRPr="00740B98">
        <w:rPr>
          <w:sz w:val="23"/>
          <w:szCs w:val="23"/>
          <w:lang w:val="en-US"/>
        </w:rPr>
        <w:t xml:space="preserve"> The physicochemical properties and in vitro digestibility of selected cereals, tubers and legumes grown in China. </w:t>
      </w:r>
      <w:r w:rsidRPr="00740B98">
        <w:rPr>
          <w:i/>
          <w:sz w:val="23"/>
          <w:szCs w:val="23"/>
          <w:lang w:val="en-US"/>
        </w:rPr>
        <w:t>Food Chemistry</w:t>
      </w:r>
      <w:r w:rsidRPr="00740B98">
        <w:rPr>
          <w:sz w:val="23"/>
          <w:szCs w:val="23"/>
          <w:lang w:val="en-US"/>
        </w:rPr>
        <w:t>, 99: 470 - 477.</w:t>
      </w:r>
    </w:p>
    <w:p w14:paraId="7A4DE25A" w14:textId="77777777" w:rsidR="007944F2" w:rsidRPr="00740B98" w:rsidRDefault="007944F2" w:rsidP="00740B98">
      <w:pPr>
        <w:spacing w:after="0" w:line="240" w:lineRule="auto"/>
        <w:ind w:left="708" w:hanging="708"/>
        <w:rPr>
          <w:szCs w:val="24"/>
          <w:lang w:val="en-US"/>
        </w:rPr>
      </w:pPr>
      <w:proofErr w:type="spellStart"/>
      <w:r w:rsidRPr="00740B98">
        <w:rPr>
          <w:b/>
          <w:szCs w:val="24"/>
          <w:lang w:val="en-US"/>
        </w:rPr>
        <w:lastRenderedPageBreak/>
        <w:t>Mfewou</w:t>
      </w:r>
      <w:proofErr w:type="spellEnd"/>
      <w:r w:rsidRPr="00740B98">
        <w:rPr>
          <w:b/>
          <w:szCs w:val="24"/>
          <w:lang w:val="en-US"/>
        </w:rPr>
        <w:t xml:space="preserve"> A., </w:t>
      </w:r>
      <w:proofErr w:type="spellStart"/>
      <w:r w:rsidRPr="00740B98">
        <w:rPr>
          <w:b/>
          <w:szCs w:val="24"/>
          <w:lang w:val="en-US"/>
        </w:rPr>
        <w:t>Engwali</w:t>
      </w:r>
      <w:proofErr w:type="spellEnd"/>
      <w:r w:rsidRPr="00740B98">
        <w:rPr>
          <w:b/>
          <w:szCs w:val="24"/>
          <w:lang w:val="en-US"/>
        </w:rPr>
        <w:t xml:space="preserve"> F. D. &amp; </w:t>
      </w:r>
      <w:proofErr w:type="spellStart"/>
      <w:r w:rsidRPr="00740B98">
        <w:rPr>
          <w:b/>
          <w:szCs w:val="24"/>
          <w:lang w:val="en-US"/>
        </w:rPr>
        <w:t>Tchofo</w:t>
      </w:r>
      <w:proofErr w:type="spellEnd"/>
      <w:r w:rsidRPr="00740B98">
        <w:rPr>
          <w:b/>
          <w:szCs w:val="24"/>
          <w:lang w:val="en-US"/>
        </w:rPr>
        <w:t xml:space="preserve"> P. (2019).</w:t>
      </w:r>
      <w:r w:rsidRPr="00740B98">
        <w:rPr>
          <w:szCs w:val="24"/>
          <w:lang w:val="en-US"/>
        </w:rPr>
        <w:t xml:space="preserve"> Geography of the Production of </w:t>
      </w:r>
      <w:r w:rsidRPr="00740B98">
        <w:rPr>
          <w:i/>
          <w:szCs w:val="24"/>
          <w:lang w:val="en-US"/>
        </w:rPr>
        <w:t>Ipomoea batatas</w:t>
      </w:r>
      <w:r w:rsidRPr="00740B98">
        <w:rPr>
          <w:szCs w:val="24"/>
          <w:lang w:val="en-US"/>
        </w:rPr>
        <w:t xml:space="preserve"> (Sweet Potato): An </w:t>
      </w:r>
      <w:proofErr w:type="spellStart"/>
      <w:r w:rsidRPr="00740B98">
        <w:rPr>
          <w:szCs w:val="24"/>
          <w:lang w:val="en-US"/>
        </w:rPr>
        <w:t>Analysisin</w:t>
      </w:r>
      <w:proofErr w:type="spellEnd"/>
      <w:r w:rsidRPr="00740B98">
        <w:rPr>
          <w:szCs w:val="24"/>
          <w:lang w:val="en-US"/>
        </w:rPr>
        <w:t xml:space="preserve"> the Space of </w:t>
      </w:r>
      <w:proofErr w:type="spellStart"/>
      <w:r w:rsidRPr="00740B98">
        <w:rPr>
          <w:szCs w:val="24"/>
          <w:lang w:val="en-US"/>
        </w:rPr>
        <w:t>Santchou</w:t>
      </w:r>
      <w:proofErr w:type="spellEnd"/>
      <w:r w:rsidRPr="00740B98">
        <w:rPr>
          <w:szCs w:val="24"/>
          <w:lang w:val="en-US"/>
        </w:rPr>
        <w:t xml:space="preserve"> (West-Cameroon). </w:t>
      </w:r>
      <w:r w:rsidRPr="00740B98">
        <w:rPr>
          <w:bCs/>
          <w:i/>
          <w:iCs/>
          <w:szCs w:val="24"/>
          <w:lang w:val="en-US"/>
        </w:rPr>
        <w:t>International Journal of Humanities and Social Science</w:t>
      </w:r>
      <w:r w:rsidRPr="00740B98">
        <w:rPr>
          <w:bCs/>
          <w:iCs/>
          <w:szCs w:val="24"/>
          <w:lang w:val="en-US"/>
        </w:rPr>
        <w:t>, 6(2)</w:t>
      </w:r>
      <w:r w:rsidRPr="00740B98">
        <w:rPr>
          <w:szCs w:val="24"/>
          <w:lang w:val="en-US"/>
        </w:rPr>
        <w:t xml:space="preserve"> 2394 – 2703</w:t>
      </w:r>
    </w:p>
    <w:p w14:paraId="18F196E6" w14:textId="77777777" w:rsidR="007944F2" w:rsidRPr="00740B98" w:rsidRDefault="007944F2" w:rsidP="00740B98">
      <w:pPr>
        <w:spacing w:after="0" w:line="240" w:lineRule="auto"/>
        <w:ind w:left="708" w:hanging="708"/>
        <w:rPr>
          <w:color w:val="1F1F1F"/>
          <w:sz w:val="23"/>
          <w:szCs w:val="23"/>
          <w:lang w:val="en-US"/>
        </w:rPr>
      </w:pPr>
      <w:r w:rsidRPr="00740B98">
        <w:rPr>
          <w:rFonts w:eastAsia="Times New Roman"/>
          <w:b/>
          <w:bCs/>
          <w:color w:val="1F1F1F"/>
          <w:sz w:val="23"/>
          <w:szCs w:val="23"/>
          <w:lang w:val="en-US" w:eastAsia="fr-FR"/>
        </w:rPr>
        <w:t xml:space="preserve">Mohammad Khairul Alam (2021). </w:t>
      </w:r>
      <w:r w:rsidRPr="00740B98">
        <w:rPr>
          <w:rFonts w:eastAsia="Times New Roman"/>
          <w:color w:val="1F1F1F"/>
          <w:kern w:val="36"/>
          <w:sz w:val="23"/>
          <w:szCs w:val="23"/>
          <w:lang w:val="en-US" w:eastAsia="fr-FR"/>
        </w:rPr>
        <w:t>A comprehensive review of sweet potato (</w:t>
      </w:r>
      <w:r w:rsidRPr="00740B98">
        <w:rPr>
          <w:rFonts w:eastAsia="Times New Roman"/>
          <w:i/>
          <w:iCs/>
          <w:color w:val="1F1F1F"/>
          <w:kern w:val="36"/>
          <w:sz w:val="23"/>
          <w:szCs w:val="23"/>
          <w:lang w:val="en-US" w:eastAsia="fr-FR"/>
        </w:rPr>
        <w:t xml:space="preserve">Ipomoea batatas </w:t>
      </w:r>
      <w:r w:rsidRPr="00740B98">
        <w:rPr>
          <w:rFonts w:eastAsia="Times New Roman"/>
          <w:color w:val="1F1F1F"/>
          <w:kern w:val="36"/>
          <w:sz w:val="23"/>
          <w:szCs w:val="23"/>
          <w:lang w:val="en-US" w:eastAsia="fr-FR"/>
        </w:rPr>
        <w:t xml:space="preserve">[L.] Lam): Revisiting the associated health benefits. </w:t>
      </w:r>
      <w:hyperlink r:id="rId27" w:tooltip="Go to Trends in Food Science &amp; Technology on ScienceDirect" w:history="1">
        <w:r w:rsidRPr="00740B98">
          <w:rPr>
            <w:rStyle w:val="anchor-text"/>
            <w:i/>
            <w:iCs/>
            <w:color w:val="1F1F1F"/>
            <w:sz w:val="23"/>
            <w:szCs w:val="23"/>
            <w:lang w:val="en-US"/>
          </w:rPr>
          <w:t>Trends in Food Science &amp; Technology</w:t>
        </w:r>
      </w:hyperlink>
      <w:r w:rsidRPr="00740B98">
        <w:rPr>
          <w:color w:val="1F1F1F"/>
          <w:sz w:val="23"/>
          <w:szCs w:val="23"/>
          <w:lang w:val="en-US"/>
        </w:rPr>
        <w:t xml:space="preserve">. </w:t>
      </w:r>
      <w:hyperlink r:id="rId28" w:tooltip="Go to table of contents for this volume/issue" w:history="1">
        <w:r w:rsidRPr="00740B98">
          <w:rPr>
            <w:rStyle w:val="anchor-text"/>
            <w:sz w:val="23"/>
            <w:szCs w:val="23"/>
            <w:lang w:val="en-US"/>
          </w:rPr>
          <w:t>115</w:t>
        </w:r>
      </w:hyperlink>
      <w:r w:rsidRPr="00740B98">
        <w:rPr>
          <w:color w:val="1F1F1F"/>
          <w:sz w:val="23"/>
          <w:szCs w:val="23"/>
          <w:lang w:val="en-US"/>
        </w:rPr>
        <w:t xml:space="preserve"> : 512-529</w:t>
      </w:r>
    </w:p>
    <w:p w14:paraId="5B88B554" w14:textId="77777777" w:rsidR="007944F2" w:rsidRPr="00740B98" w:rsidRDefault="007944F2" w:rsidP="00740B98">
      <w:pPr>
        <w:autoSpaceDE w:val="0"/>
        <w:autoSpaceDN w:val="0"/>
        <w:adjustRightInd w:val="0"/>
        <w:spacing w:after="0" w:line="240" w:lineRule="auto"/>
        <w:ind w:left="708" w:hanging="708"/>
        <w:rPr>
          <w:sz w:val="23"/>
          <w:szCs w:val="23"/>
          <w:lang w:val="en-US"/>
        </w:rPr>
      </w:pPr>
      <w:r w:rsidRPr="00740B98">
        <w:rPr>
          <w:b/>
          <w:sz w:val="23"/>
          <w:szCs w:val="23"/>
        </w:rPr>
        <w:t xml:space="preserve">Nguyen T. T. T., Guyot J.-P., </w:t>
      </w:r>
      <w:proofErr w:type="spellStart"/>
      <w:r w:rsidRPr="00740B98">
        <w:rPr>
          <w:b/>
          <w:sz w:val="23"/>
          <w:szCs w:val="23"/>
        </w:rPr>
        <w:t>Icard-Vernière</w:t>
      </w:r>
      <w:proofErr w:type="spellEnd"/>
      <w:r w:rsidRPr="00740B98">
        <w:rPr>
          <w:b/>
          <w:sz w:val="23"/>
          <w:szCs w:val="23"/>
        </w:rPr>
        <w:t xml:space="preserve"> C., Rochette I. &amp; Loiseau G. (2007)</w:t>
      </w:r>
      <w:r w:rsidRPr="00740B98">
        <w:rPr>
          <w:sz w:val="23"/>
          <w:szCs w:val="23"/>
        </w:rPr>
        <w:t xml:space="preserve">. </w:t>
      </w:r>
      <w:r w:rsidRPr="00740B98">
        <w:rPr>
          <w:sz w:val="23"/>
          <w:szCs w:val="23"/>
          <w:lang w:val="en-US"/>
        </w:rPr>
        <w:t xml:space="preserve">Effect of </w:t>
      </w:r>
      <w:proofErr w:type="gramStart"/>
      <w:r w:rsidRPr="00740B98">
        <w:rPr>
          <w:sz w:val="23"/>
          <w:szCs w:val="23"/>
          <w:lang w:val="en-US"/>
        </w:rPr>
        <w:t>high pressure</w:t>
      </w:r>
      <w:proofErr w:type="gramEnd"/>
      <w:r w:rsidRPr="00740B98">
        <w:rPr>
          <w:sz w:val="23"/>
          <w:szCs w:val="23"/>
          <w:lang w:val="en-US"/>
        </w:rPr>
        <w:t xml:space="preserve"> </w:t>
      </w:r>
      <w:proofErr w:type="spellStart"/>
      <w:r w:rsidRPr="00740B98">
        <w:rPr>
          <w:sz w:val="23"/>
          <w:szCs w:val="23"/>
          <w:lang w:val="en-US"/>
        </w:rPr>
        <w:t>homogenisation</w:t>
      </w:r>
      <w:proofErr w:type="spellEnd"/>
      <w:r w:rsidRPr="00740B98">
        <w:rPr>
          <w:sz w:val="23"/>
          <w:szCs w:val="23"/>
          <w:lang w:val="en-US"/>
        </w:rPr>
        <w:t xml:space="preserve"> on the capacity of </w:t>
      </w:r>
      <w:r w:rsidRPr="00740B98">
        <w:rPr>
          <w:i/>
          <w:sz w:val="23"/>
          <w:szCs w:val="23"/>
          <w:lang w:val="en-US"/>
        </w:rPr>
        <w:t xml:space="preserve">Lactobacillus plantarum </w:t>
      </w:r>
      <w:r w:rsidRPr="00740B98">
        <w:rPr>
          <w:sz w:val="23"/>
          <w:szCs w:val="23"/>
          <w:lang w:val="en-US"/>
        </w:rPr>
        <w:t xml:space="preserve">A6 to ferment rice/soybean slurries to prepare high energy density complementary food. </w:t>
      </w:r>
      <w:r w:rsidRPr="00740B98">
        <w:rPr>
          <w:i/>
          <w:sz w:val="23"/>
          <w:szCs w:val="23"/>
          <w:lang w:val="en-US"/>
        </w:rPr>
        <w:t>Food Chemistry</w:t>
      </w:r>
      <w:r w:rsidRPr="00740B98">
        <w:rPr>
          <w:sz w:val="23"/>
          <w:szCs w:val="23"/>
          <w:lang w:val="en-US"/>
        </w:rPr>
        <w:t>, 102: 1288-1295</w:t>
      </w:r>
    </w:p>
    <w:p w14:paraId="26A147FC" w14:textId="77777777" w:rsidR="007944F2" w:rsidRPr="00740B98" w:rsidRDefault="007944F2" w:rsidP="00740B98">
      <w:pPr>
        <w:spacing w:after="0" w:line="240" w:lineRule="auto"/>
        <w:ind w:left="851" w:hanging="851"/>
        <w:rPr>
          <w:sz w:val="23"/>
          <w:szCs w:val="23"/>
          <w:lang w:val="en-US"/>
        </w:rPr>
      </w:pPr>
      <w:r w:rsidRPr="00740B98">
        <w:rPr>
          <w:b/>
          <w:sz w:val="23"/>
          <w:szCs w:val="23"/>
          <w:lang w:val="en-US"/>
        </w:rPr>
        <w:t>Obando-Ulloa, Eduardo J. M., Monforte A. J. &amp; Fernandez-Trujillo J. P. (2009).</w:t>
      </w:r>
      <w:r w:rsidRPr="00740B98">
        <w:rPr>
          <w:sz w:val="23"/>
          <w:szCs w:val="23"/>
          <w:lang w:val="en-US"/>
        </w:rPr>
        <w:t xml:space="preserve"> Identification of QTLs related to sugar and organic acid composition in melon using near - isogenic lines. </w:t>
      </w:r>
      <w:r w:rsidRPr="00740B98">
        <w:rPr>
          <w:i/>
          <w:sz w:val="23"/>
          <w:szCs w:val="23"/>
          <w:lang w:val="en-US"/>
        </w:rPr>
        <w:t xml:space="preserve">Journal of the American Society of Horticultural Science </w:t>
      </w:r>
      <w:r w:rsidRPr="00740B98">
        <w:rPr>
          <w:sz w:val="23"/>
          <w:szCs w:val="23"/>
          <w:lang w:val="en-US"/>
        </w:rPr>
        <w:t xml:space="preserve">121: 425 - 433. </w:t>
      </w:r>
    </w:p>
    <w:p w14:paraId="14535AAD" w14:textId="77777777" w:rsidR="007944F2" w:rsidRPr="00740B98" w:rsidRDefault="007944F2" w:rsidP="00740B98">
      <w:pPr>
        <w:autoSpaceDE w:val="0"/>
        <w:autoSpaceDN w:val="0"/>
        <w:adjustRightInd w:val="0"/>
        <w:spacing w:after="0" w:line="240" w:lineRule="auto"/>
        <w:ind w:left="708" w:hanging="708"/>
        <w:rPr>
          <w:sz w:val="23"/>
          <w:szCs w:val="23"/>
          <w:lang w:val="en-US"/>
        </w:rPr>
      </w:pPr>
      <w:proofErr w:type="spellStart"/>
      <w:r w:rsidRPr="00740B98">
        <w:rPr>
          <w:b/>
          <w:sz w:val="23"/>
          <w:szCs w:val="23"/>
          <w:lang w:val="en-US"/>
        </w:rPr>
        <w:t>Owuamanam</w:t>
      </w:r>
      <w:proofErr w:type="spellEnd"/>
      <w:r w:rsidRPr="00740B98">
        <w:rPr>
          <w:b/>
          <w:sz w:val="23"/>
          <w:szCs w:val="23"/>
          <w:lang w:val="en-US"/>
        </w:rPr>
        <w:t xml:space="preserve"> C. I., </w:t>
      </w:r>
      <w:proofErr w:type="spellStart"/>
      <w:r w:rsidRPr="00740B98">
        <w:rPr>
          <w:b/>
          <w:sz w:val="23"/>
          <w:szCs w:val="23"/>
          <w:lang w:val="en-US"/>
        </w:rPr>
        <w:t>Ihediohanma</w:t>
      </w:r>
      <w:proofErr w:type="spellEnd"/>
      <w:r w:rsidRPr="00740B98">
        <w:rPr>
          <w:b/>
          <w:sz w:val="23"/>
          <w:szCs w:val="23"/>
          <w:lang w:val="en-US"/>
        </w:rPr>
        <w:t xml:space="preserve"> N. C. &amp; </w:t>
      </w:r>
      <w:proofErr w:type="spellStart"/>
      <w:r w:rsidRPr="00740B98">
        <w:rPr>
          <w:b/>
          <w:sz w:val="23"/>
          <w:szCs w:val="23"/>
          <w:lang w:val="en-US"/>
        </w:rPr>
        <w:t>Nwanekezi</w:t>
      </w:r>
      <w:proofErr w:type="spellEnd"/>
      <w:r w:rsidRPr="00740B98">
        <w:rPr>
          <w:b/>
          <w:sz w:val="23"/>
          <w:szCs w:val="23"/>
          <w:lang w:val="en-US"/>
        </w:rPr>
        <w:t xml:space="preserve"> E. C. (2010).</w:t>
      </w:r>
      <w:r w:rsidRPr="00740B98">
        <w:rPr>
          <w:sz w:val="23"/>
          <w:szCs w:val="23"/>
          <w:lang w:val="en-US"/>
        </w:rPr>
        <w:t xml:space="preserve"> Sorption isotherm, particle size, chemical and physical properties of cocoyam corm flours. Researcher, 2(</w:t>
      </w:r>
      <w:r w:rsidRPr="00740B98">
        <w:rPr>
          <w:b/>
          <w:sz w:val="23"/>
          <w:szCs w:val="23"/>
          <w:lang w:val="en-US"/>
        </w:rPr>
        <w:t>8</w:t>
      </w:r>
      <w:r w:rsidRPr="00740B98">
        <w:rPr>
          <w:sz w:val="23"/>
          <w:szCs w:val="23"/>
          <w:lang w:val="en-US"/>
        </w:rPr>
        <w:t>), 11 - 19.</w:t>
      </w:r>
    </w:p>
    <w:p w14:paraId="5CCA674D" w14:textId="77777777" w:rsidR="007944F2" w:rsidRPr="00740B98" w:rsidRDefault="007944F2" w:rsidP="00740B98">
      <w:pPr>
        <w:autoSpaceDE w:val="0"/>
        <w:autoSpaceDN w:val="0"/>
        <w:adjustRightInd w:val="0"/>
        <w:spacing w:after="0" w:line="240" w:lineRule="auto"/>
        <w:ind w:left="708" w:hanging="708"/>
        <w:rPr>
          <w:sz w:val="23"/>
          <w:szCs w:val="23"/>
          <w:lang w:val="en-US"/>
        </w:rPr>
      </w:pPr>
      <w:proofErr w:type="spellStart"/>
      <w:r w:rsidRPr="00740B98">
        <w:rPr>
          <w:b/>
          <w:sz w:val="23"/>
          <w:szCs w:val="23"/>
          <w:lang w:val="en-US"/>
        </w:rPr>
        <w:t>Osundahunsi</w:t>
      </w:r>
      <w:proofErr w:type="spellEnd"/>
      <w:r w:rsidRPr="00740B98">
        <w:rPr>
          <w:b/>
          <w:sz w:val="23"/>
          <w:szCs w:val="23"/>
          <w:lang w:val="en-US"/>
        </w:rPr>
        <w:t xml:space="preserve"> O. F., Fagbemi T. N., Kesselman E., &amp; </w:t>
      </w:r>
      <w:proofErr w:type="spellStart"/>
      <w:r w:rsidRPr="00740B98">
        <w:rPr>
          <w:b/>
          <w:sz w:val="23"/>
          <w:szCs w:val="23"/>
          <w:lang w:val="en-US"/>
        </w:rPr>
        <w:t>Shimoni</w:t>
      </w:r>
      <w:proofErr w:type="spellEnd"/>
      <w:r w:rsidRPr="00740B98">
        <w:rPr>
          <w:b/>
          <w:sz w:val="23"/>
          <w:szCs w:val="23"/>
          <w:lang w:val="en-US"/>
        </w:rPr>
        <w:t xml:space="preserve"> E. (2003). </w:t>
      </w:r>
      <w:r w:rsidRPr="00740B98">
        <w:rPr>
          <w:sz w:val="23"/>
          <w:szCs w:val="23"/>
          <w:lang w:val="en-US"/>
        </w:rPr>
        <w:t xml:space="preserve">Comparison of the physicochemical properties and pasting characteristics of flour and starch from red and white sweet potato cultivars. </w:t>
      </w:r>
      <w:r w:rsidRPr="00740B98">
        <w:rPr>
          <w:i/>
          <w:sz w:val="23"/>
          <w:szCs w:val="23"/>
          <w:lang w:val="en-US"/>
        </w:rPr>
        <w:t>Journal of Agricultural and Food Chemistry</w:t>
      </w:r>
      <w:r w:rsidRPr="00740B98">
        <w:rPr>
          <w:sz w:val="23"/>
          <w:szCs w:val="23"/>
          <w:lang w:val="en-US"/>
        </w:rPr>
        <w:t>, 51, 2232 - 2236.</w:t>
      </w:r>
    </w:p>
    <w:p w14:paraId="5BE9E79D" w14:textId="77777777" w:rsidR="007944F2" w:rsidRPr="00740B98" w:rsidRDefault="007944F2" w:rsidP="00740B98">
      <w:pPr>
        <w:pStyle w:val="FootnoteText"/>
        <w:spacing w:before="0" w:beforeAutospacing="0" w:after="0" w:afterAutospacing="0"/>
        <w:ind w:left="708" w:hanging="708"/>
        <w:rPr>
          <w:sz w:val="23"/>
          <w:szCs w:val="23"/>
          <w:lang w:val="en-GB"/>
        </w:rPr>
      </w:pPr>
      <w:r w:rsidRPr="00740B98">
        <w:rPr>
          <w:b/>
          <w:bCs/>
          <w:sz w:val="23"/>
          <w:szCs w:val="23"/>
          <w:lang w:val="en-GB"/>
        </w:rPr>
        <w:t>Perez O. E., Haros M., Suarez C. &amp; Rosell M</w:t>
      </w:r>
      <w:r w:rsidRPr="00740B98">
        <w:rPr>
          <w:b/>
          <w:sz w:val="23"/>
          <w:szCs w:val="23"/>
          <w:lang w:val="en-GB"/>
        </w:rPr>
        <w:t>. (2003).</w:t>
      </w:r>
      <w:r w:rsidRPr="00740B98">
        <w:rPr>
          <w:sz w:val="23"/>
          <w:szCs w:val="23"/>
          <w:lang w:val="en-GB"/>
        </w:rPr>
        <w:t xml:space="preserve"> Effect of steeping time on the starch properties from ground whole corn. </w:t>
      </w:r>
      <w:r w:rsidRPr="00740B98">
        <w:rPr>
          <w:i/>
          <w:iCs/>
          <w:sz w:val="23"/>
          <w:szCs w:val="23"/>
          <w:lang w:val="en-GB"/>
        </w:rPr>
        <w:t xml:space="preserve">Journal of Food Engineering, </w:t>
      </w:r>
      <w:r w:rsidRPr="00740B98">
        <w:rPr>
          <w:b/>
          <w:bCs/>
          <w:sz w:val="23"/>
          <w:szCs w:val="23"/>
          <w:lang w:val="en-GB"/>
        </w:rPr>
        <w:t>60</w:t>
      </w:r>
      <w:r w:rsidRPr="00740B98">
        <w:rPr>
          <w:sz w:val="23"/>
          <w:szCs w:val="23"/>
          <w:lang w:val="en-GB"/>
        </w:rPr>
        <w:t>, 281-287.</w:t>
      </w:r>
    </w:p>
    <w:p w14:paraId="3767486E" w14:textId="77777777" w:rsidR="007944F2" w:rsidRPr="00740B98" w:rsidRDefault="007944F2" w:rsidP="00740B98">
      <w:pPr>
        <w:tabs>
          <w:tab w:val="left" w:pos="7097"/>
        </w:tabs>
        <w:spacing w:after="0" w:line="240" w:lineRule="auto"/>
        <w:ind w:left="708" w:hanging="708"/>
        <w:rPr>
          <w:rFonts w:eastAsia="Times New Roman"/>
          <w:sz w:val="23"/>
          <w:szCs w:val="23"/>
          <w:lang w:val="en-US" w:eastAsia="fr-FR"/>
        </w:rPr>
      </w:pPr>
      <w:proofErr w:type="spellStart"/>
      <w:r w:rsidRPr="00740B98">
        <w:rPr>
          <w:rFonts w:eastAsia="Times New Roman"/>
          <w:b/>
          <w:sz w:val="23"/>
          <w:szCs w:val="23"/>
          <w:lang w:val="en-US" w:eastAsia="fr-FR"/>
        </w:rPr>
        <w:t>Ragaee</w:t>
      </w:r>
      <w:proofErr w:type="spellEnd"/>
      <w:r w:rsidRPr="00740B98">
        <w:rPr>
          <w:rFonts w:eastAsia="Times New Roman"/>
          <w:b/>
          <w:sz w:val="23"/>
          <w:szCs w:val="23"/>
          <w:lang w:val="en-US" w:eastAsia="fr-FR"/>
        </w:rPr>
        <w:t xml:space="preserve"> S. &amp; Abdel-Aal E. S. M. (2006).</w:t>
      </w:r>
      <w:r w:rsidRPr="00740B98">
        <w:rPr>
          <w:rFonts w:eastAsia="Times New Roman"/>
          <w:sz w:val="23"/>
          <w:szCs w:val="23"/>
          <w:lang w:val="en-US" w:eastAsia="fr-FR"/>
        </w:rPr>
        <w:t xml:space="preserve"> Pasting properties of starch and protein in selected cereals and quality of their food products. </w:t>
      </w:r>
      <w:r w:rsidRPr="00740B98">
        <w:rPr>
          <w:rFonts w:eastAsia="Times New Roman"/>
          <w:i/>
          <w:sz w:val="23"/>
          <w:szCs w:val="23"/>
          <w:lang w:val="en-US" w:eastAsia="fr-FR"/>
        </w:rPr>
        <w:t>Food Chemistry</w:t>
      </w:r>
      <w:r w:rsidRPr="00740B98">
        <w:rPr>
          <w:rFonts w:eastAsia="Times New Roman"/>
          <w:sz w:val="23"/>
          <w:szCs w:val="23"/>
          <w:lang w:val="en-US" w:eastAsia="fr-FR"/>
        </w:rPr>
        <w:t>, Oxford, 95(</w:t>
      </w:r>
      <w:r w:rsidRPr="00740B98">
        <w:rPr>
          <w:rFonts w:eastAsia="Times New Roman"/>
          <w:b/>
          <w:sz w:val="23"/>
          <w:szCs w:val="23"/>
          <w:lang w:val="en-US" w:eastAsia="fr-FR"/>
        </w:rPr>
        <w:t>1</w:t>
      </w:r>
      <w:r w:rsidRPr="00740B98">
        <w:rPr>
          <w:rFonts w:eastAsia="Times New Roman"/>
          <w:sz w:val="23"/>
          <w:szCs w:val="23"/>
          <w:lang w:val="en-US" w:eastAsia="fr-FR"/>
        </w:rPr>
        <w:t>) 9-18.</w:t>
      </w:r>
    </w:p>
    <w:p w14:paraId="10526800" w14:textId="77777777" w:rsidR="007944F2" w:rsidRPr="00740B98" w:rsidRDefault="007944F2" w:rsidP="00740B98">
      <w:pPr>
        <w:spacing w:after="0" w:line="240" w:lineRule="auto"/>
        <w:ind w:left="708" w:hanging="708"/>
        <w:rPr>
          <w:rFonts w:eastAsia="Times New Roman"/>
          <w:sz w:val="23"/>
          <w:szCs w:val="23"/>
          <w:lang w:val="en-US" w:eastAsia="fr-FR"/>
        </w:rPr>
      </w:pPr>
      <w:proofErr w:type="spellStart"/>
      <w:r w:rsidRPr="00740B98">
        <w:rPr>
          <w:rFonts w:eastAsia="Times New Roman"/>
          <w:b/>
          <w:sz w:val="23"/>
          <w:szCs w:val="23"/>
          <w:lang w:val="en-US" w:eastAsia="fr-FR"/>
        </w:rPr>
        <w:t>Seog</w:t>
      </w:r>
      <w:proofErr w:type="spellEnd"/>
      <w:r w:rsidRPr="00740B98">
        <w:rPr>
          <w:rFonts w:eastAsia="Times New Roman"/>
          <w:b/>
          <w:sz w:val="23"/>
          <w:szCs w:val="23"/>
          <w:lang w:val="en-US" w:eastAsia="fr-FR"/>
        </w:rPr>
        <w:t xml:space="preserve"> H. M., Park Y. K., Nam Y. J., Shin D. H., &amp; Kim J. P. (1987).</w:t>
      </w:r>
      <w:r w:rsidRPr="00740B98">
        <w:rPr>
          <w:rFonts w:eastAsia="Times New Roman"/>
          <w:sz w:val="23"/>
          <w:szCs w:val="23"/>
          <w:lang w:val="en-US" w:eastAsia="fr-FR"/>
        </w:rPr>
        <w:t xml:space="preserve"> Physicochemical properties of several sweet potato starches. </w:t>
      </w:r>
      <w:r w:rsidRPr="00740B98">
        <w:rPr>
          <w:rFonts w:eastAsia="Times New Roman"/>
          <w:i/>
          <w:sz w:val="23"/>
          <w:szCs w:val="23"/>
          <w:lang w:val="en-US" w:eastAsia="fr-FR"/>
        </w:rPr>
        <w:t>Journal of Korean Agricultural and Chemical Society</w:t>
      </w:r>
      <w:r w:rsidRPr="00740B98">
        <w:rPr>
          <w:rFonts w:eastAsia="Times New Roman"/>
          <w:sz w:val="23"/>
          <w:szCs w:val="23"/>
          <w:lang w:val="en-US" w:eastAsia="fr-FR"/>
        </w:rPr>
        <w:t>, 30: 179-185.</w:t>
      </w:r>
    </w:p>
    <w:p w14:paraId="629DE5BC" w14:textId="77777777" w:rsidR="00CF248B" w:rsidRPr="00740B98" w:rsidRDefault="00CF248B" w:rsidP="00740B98">
      <w:pPr>
        <w:spacing w:after="0" w:line="276" w:lineRule="auto"/>
        <w:ind w:left="708" w:hanging="708"/>
        <w:rPr>
          <w:sz w:val="22"/>
          <w:lang w:val="en-US"/>
        </w:rPr>
      </w:pPr>
      <w:r w:rsidRPr="00457C3D">
        <w:rPr>
          <w:b/>
          <w:bCs/>
          <w:sz w:val="22"/>
          <w:lang w:val="nl-BE"/>
        </w:rPr>
        <w:t>Sijie Z., Zhen W., Luyang W., Hailong T., Huiping W., Chenxu D., Dale Z., Meijuan L., Jihong H., Xinrui Z. (2024).</w:t>
      </w:r>
      <w:r w:rsidRPr="00457C3D">
        <w:rPr>
          <w:sz w:val="22"/>
          <w:lang w:val="nl-BE"/>
        </w:rPr>
        <w:t xml:space="preserve"> </w:t>
      </w:r>
      <w:r w:rsidRPr="003A0DB0">
        <w:rPr>
          <w:sz w:val="22"/>
          <w:lang w:val="en-US"/>
        </w:rPr>
        <w:t>A- and B-type wheat starch granules: The multiscale structural evolution during digestion and the distinct digestion mechanisms</w:t>
      </w:r>
      <w:r w:rsidRPr="00740B98">
        <w:rPr>
          <w:sz w:val="22"/>
          <w:lang w:val="en-US"/>
        </w:rPr>
        <w:t xml:space="preserve">. </w:t>
      </w:r>
      <w:hyperlink r:id="rId29" w:tooltip="Go to International Journal of Biological Macromolecules on ScienceDirect" w:history="1">
        <w:r w:rsidRPr="003A0DB0">
          <w:rPr>
            <w:rStyle w:val="Hyperlink"/>
            <w:i/>
            <w:iCs/>
            <w:color w:val="auto"/>
            <w:sz w:val="22"/>
            <w:u w:val="none"/>
            <w:lang w:val="en-US"/>
          </w:rPr>
          <w:t>International Journal of Biological Macromolecules</w:t>
        </w:r>
      </w:hyperlink>
      <w:r w:rsidRPr="00740B98">
        <w:rPr>
          <w:i/>
          <w:iCs/>
          <w:sz w:val="22"/>
          <w:lang w:val="en-US"/>
        </w:rPr>
        <w:t xml:space="preserve">, </w:t>
      </w:r>
      <w:hyperlink r:id="rId30" w:tooltip="Go to table of contents for this volume/issue" w:history="1">
        <w:r w:rsidRPr="003A0DB0">
          <w:rPr>
            <w:rStyle w:val="Hyperlink"/>
            <w:color w:val="auto"/>
            <w:sz w:val="22"/>
            <w:u w:val="none"/>
            <w:lang w:val="en-US"/>
          </w:rPr>
          <w:t>278</w:t>
        </w:r>
        <w:r w:rsidRPr="00740B98">
          <w:rPr>
            <w:rStyle w:val="Hyperlink"/>
            <w:color w:val="auto"/>
            <w:sz w:val="22"/>
            <w:u w:val="none"/>
            <w:lang w:val="en-US"/>
          </w:rPr>
          <w:t>(</w:t>
        </w:r>
        <w:r w:rsidRPr="003A0DB0">
          <w:rPr>
            <w:rStyle w:val="Hyperlink"/>
            <w:color w:val="auto"/>
            <w:sz w:val="22"/>
            <w:u w:val="none"/>
            <w:lang w:val="en-US"/>
          </w:rPr>
          <w:t>4</w:t>
        </w:r>
      </w:hyperlink>
      <w:r w:rsidRPr="00740B98">
        <w:rPr>
          <w:sz w:val="22"/>
          <w:lang w:val="en-US"/>
        </w:rPr>
        <w:t>)</w:t>
      </w:r>
      <w:r w:rsidRPr="003A0DB0">
        <w:rPr>
          <w:sz w:val="22"/>
          <w:lang w:val="en-US"/>
        </w:rPr>
        <w:t>135033</w:t>
      </w:r>
    </w:p>
    <w:p w14:paraId="446C78C7" w14:textId="3B3E5DB6" w:rsidR="007944F2" w:rsidRPr="00740B98" w:rsidRDefault="007944F2" w:rsidP="00740B98">
      <w:pPr>
        <w:spacing w:after="0" w:line="276" w:lineRule="auto"/>
        <w:ind w:left="708" w:hanging="708"/>
        <w:rPr>
          <w:color w:val="231F20"/>
          <w:sz w:val="23"/>
          <w:szCs w:val="23"/>
          <w:lang w:val="en-US"/>
        </w:rPr>
      </w:pPr>
      <w:r w:rsidRPr="00740B98">
        <w:rPr>
          <w:rFonts w:eastAsia="Times New Roman"/>
          <w:b/>
          <w:bCs/>
          <w:color w:val="000000"/>
          <w:sz w:val="23"/>
          <w:szCs w:val="23"/>
          <w:lang w:val="en-US" w:eastAsia="fr-FR"/>
        </w:rPr>
        <w:t xml:space="preserve">Siti </w:t>
      </w:r>
      <w:proofErr w:type="spellStart"/>
      <w:r w:rsidRPr="00740B98">
        <w:rPr>
          <w:rFonts w:eastAsia="Times New Roman"/>
          <w:b/>
          <w:bCs/>
          <w:color w:val="000000"/>
          <w:sz w:val="23"/>
          <w:szCs w:val="23"/>
          <w:lang w:val="en-US" w:eastAsia="fr-FR"/>
        </w:rPr>
        <w:t>Nurdjanah</w:t>
      </w:r>
      <w:proofErr w:type="spellEnd"/>
      <w:r w:rsidRPr="00740B98">
        <w:rPr>
          <w:rFonts w:eastAsia="Times New Roman"/>
          <w:b/>
          <w:bCs/>
          <w:color w:val="000000"/>
          <w:sz w:val="23"/>
          <w:szCs w:val="23"/>
          <w:lang w:val="en-US" w:eastAsia="fr-FR"/>
        </w:rPr>
        <w:t xml:space="preserve">, </w:t>
      </w:r>
      <w:proofErr w:type="spellStart"/>
      <w:r w:rsidRPr="00740B98">
        <w:rPr>
          <w:rFonts w:eastAsia="Times New Roman"/>
          <w:b/>
          <w:bCs/>
          <w:color w:val="000000"/>
          <w:sz w:val="23"/>
          <w:szCs w:val="23"/>
          <w:lang w:val="en-US" w:eastAsia="fr-FR"/>
        </w:rPr>
        <w:t>Samsu</w:t>
      </w:r>
      <w:proofErr w:type="spellEnd"/>
      <w:r w:rsidRPr="00740B98">
        <w:rPr>
          <w:rFonts w:eastAsia="Times New Roman"/>
          <w:b/>
          <w:bCs/>
          <w:color w:val="000000"/>
          <w:sz w:val="23"/>
          <w:szCs w:val="23"/>
          <w:lang w:val="en-US" w:eastAsia="fr-FR"/>
        </w:rPr>
        <w:t xml:space="preserve"> Udayana Nurdin, Sussi Astuti &amp; Venni Elsa Manik (2022) </w:t>
      </w:r>
      <w:r w:rsidRPr="00740B98">
        <w:rPr>
          <w:rFonts w:eastAsia="Times New Roman"/>
          <w:kern w:val="36"/>
          <w:sz w:val="23"/>
          <w:szCs w:val="23"/>
          <w:lang w:val="en-US" w:eastAsia="fr-FR"/>
        </w:rPr>
        <w:t xml:space="preserve">Chemical Components, Antioxidant Activity, and Glycemic Response Values of Purple Sweet Potato Products. </w:t>
      </w:r>
      <w:r w:rsidRPr="00740B98">
        <w:rPr>
          <w:i/>
          <w:iCs/>
          <w:sz w:val="23"/>
          <w:szCs w:val="23"/>
          <w:lang w:val="en-US"/>
        </w:rPr>
        <w:t>International Journal of Food Science</w:t>
      </w:r>
      <w:r w:rsidRPr="00740B98">
        <w:rPr>
          <w:color w:val="231F20"/>
          <w:sz w:val="23"/>
          <w:szCs w:val="23"/>
          <w:lang w:val="en-US"/>
        </w:rPr>
        <w:t>, Art. ID 7708172, 11 P.</w:t>
      </w:r>
    </w:p>
    <w:p w14:paraId="10624DA7" w14:textId="77777777" w:rsidR="007944F2" w:rsidRPr="00740B98" w:rsidRDefault="007944F2" w:rsidP="00740B98">
      <w:pPr>
        <w:pBdr>
          <w:bottom w:val="single" w:sz="6" w:space="12" w:color="E0E0E0"/>
        </w:pBdr>
        <w:spacing w:after="0" w:line="240" w:lineRule="auto"/>
        <w:ind w:left="708" w:hanging="708"/>
        <w:outlineLvl w:val="0"/>
        <w:rPr>
          <w:sz w:val="23"/>
          <w:szCs w:val="23"/>
        </w:rPr>
      </w:pPr>
      <w:proofErr w:type="spellStart"/>
      <w:r w:rsidRPr="00740B98">
        <w:rPr>
          <w:b/>
          <w:sz w:val="23"/>
          <w:szCs w:val="23"/>
          <w:lang w:val="en-US"/>
        </w:rPr>
        <w:t>Skiredj</w:t>
      </w:r>
      <w:proofErr w:type="spellEnd"/>
      <w:r w:rsidRPr="00740B98">
        <w:rPr>
          <w:b/>
          <w:sz w:val="23"/>
          <w:szCs w:val="23"/>
          <w:lang w:val="en-US"/>
        </w:rPr>
        <w:t xml:space="preserve"> A., </w:t>
      </w:r>
      <w:proofErr w:type="spellStart"/>
      <w:r w:rsidRPr="00740B98">
        <w:rPr>
          <w:b/>
          <w:sz w:val="23"/>
          <w:szCs w:val="23"/>
          <w:lang w:val="en-US"/>
        </w:rPr>
        <w:t>Ellattir</w:t>
      </w:r>
      <w:proofErr w:type="spellEnd"/>
      <w:r w:rsidRPr="00740B98">
        <w:rPr>
          <w:b/>
          <w:sz w:val="23"/>
          <w:szCs w:val="23"/>
          <w:lang w:val="en-US"/>
        </w:rPr>
        <w:t xml:space="preserve"> H., </w:t>
      </w:r>
      <w:proofErr w:type="spellStart"/>
      <w:r w:rsidRPr="00740B98">
        <w:rPr>
          <w:b/>
          <w:sz w:val="23"/>
          <w:szCs w:val="23"/>
          <w:lang w:val="en-US"/>
        </w:rPr>
        <w:t>Waladi</w:t>
      </w:r>
      <w:proofErr w:type="spellEnd"/>
      <w:r w:rsidRPr="00740B98">
        <w:rPr>
          <w:b/>
          <w:sz w:val="23"/>
          <w:szCs w:val="23"/>
          <w:lang w:val="en-US"/>
        </w:rPr>
        <w:t xml:space="preserve"> D. E. &amp; El Fadl A. (2003). </w:t>
      </w:r>
      <w:r w:rsidRPr="00740B98">
        <w:rPr>
          <w:sz w:val="23"/>
          <w:szCs w:val="23"/>
        </w:rPr>
        <w:t>Fiches techniques des cultures maraichères et arboricoles. Transfert de technologie N° 107, 108 et 109.</w:t>
      </w:r>
    </w:p>
    <w:p w14:paraId="2649AD9A" w14:textId="77777777" w:rsidR="007944F2" w:rsidRPr="00740B98" w:rsidRDefault="007944F2" w:rsidP="00740B98">
      <w:pPr>
        <w:pBdr>
          <w:bottom w:val="single" w:sz="6" w:space="12" w:color="E0E0E0"/>
        </w:pBdr>
        <w:spacing w:after="0" w:line="240" w:lineRule="auto"/>
        <w:ind w:left="708" w:hanging="708"/>
        <w:outlineLvl w:val="0"/>
        <w:rPr>
          <w:sz w:val="23"/>
          <w:szCs w:val="23"/>
          <w:lang w:val="en-US"/>
        </w:rPr>
      </w:pPr>
      <w:proofErr w:type="spellStart"/>
      <w:r w:rsidRPr="00740B98">
        <w:rPr>
          <w:b/>
          <w:sz w:val="23"/>
          <w:szCs w:val="23"/>
        </w:rPr>
        <w:t>Trèche</w:t>
      </w:r>
      <w:proofErr w:type="spellEnd"/>
      <w:r w:rsidRPr="00740B98">
        <w:rPr>
          <w:b/>
          <w:sz w:val="23"/>
          <w:szCs w:val="23"/>
        </w:rPr>
        <w:t xml:space="preserve"> S. &amp; </w:t>
      </w:r>
      <w:proofErr w:type="spellStart"/>
      <w:r w:rsidRPr="00740B98">
        <w:rPr>
          <w:b/>
          <w:sz w:val="23"/>
          <w:szCs w:val="23"/>
        </w:rPr>
        <w:t>Mbome</w:t>
      </w:r>
      <w:proofErr w:type="spellEnd"/>
      <w:r w:rsidRPr="00740B98">
        <w:rPr>
          <w:b/>
          <w:sz w:val="23"/>
          <w:szCs w:val="23"/>
        </w:rPr>
        <w:t xml:space="preserve"> L. I. (1999).</w:t>
      </w:r>
      <w:r w:rsidRPr="00740B98">
        <w:rPr>
          <w:sz w:val="23"/>
          <w:szCs w:val="23"/>
        </w:rPr>
        <w:t xml:space="preserve"> </w:t>
      </w:r>
      <w:r w:rsidRPr="00740B98">
        <w:rPr>
          <w:sz w:val="23"/>
          <w:szCs w:val="23"/>
          <w:lang w:val="en-US"/>
        </w:rPr>
        <w:t xml:space="preserve">Viscosity, energy density and osmolality of gruels for infant prepared from locally produced commercial flours in some developing countries. </w:t>
      </w:r>
      <w:r w:rsidRPr="00740B98">
        <w:rPr>
          <w:i/>
          <w:sz w:val="23"/>
          <w:szCs w:val="23"/>
          <w:lang w:val="en-US"/>
        </w:rPr>
        <w:t xml:space="preserve">International Journal of Food Science and Nutrition </w:t>
      </w:r>
      <w:r w:rsidRPr="00740B98">
        <w:rPr>
          <w:sz w:val="23"/>
          <w:szCs w:val="23"/>
          <w:lang w:val="en-US"/>
        </w:rPr>
        <w:t>50, 117-125.</w:t>
      </w:r>
    </w:p>
    <w:p w14:paraId="3F28DECD" w14:textId="77777777" w:rsidR="00C209F3" w:rsidRPr="00740B98" w:rsidRDefault="007944F2" w:rsidP="00740B98">
      <w:pPr>
        <w:pBdr>
          <w:bottom w:val="single" w:sz="6" w:space="12" w:color="E0E0E0"/>
        </w:pBdr>
        <w:spacing w:after="0" w:line="240" w:lineRule="auto"/>
        <w:ind w:left="708" w:hanging="708"/>
        <w:outlineLvl w:val="0"/>
        <w:rPr>
          <w:sz w:val="23"/>
          <w:szCs w:val="23"/>
          <w:lang w:val="en-US"/>
        </w:rPr>
      </w:pPr>
      <w:r w:rsidRPr="00740B98">
        <w:rPr>
          <w:b/>
          <w:bCs/>
          <w:sz w:val="23"/>
          <w:szCs w:val="23"/>
          <w:lang w:val="en-US"/>
        </w:rPr>
        <w:t xml:space="preserve">Varatharajan V., Hoover R., Liu Q. &amp; Seetharaman K. (2010). </w:t>
      </w:r>
      <w:r w:rsidRPr="00740B98">
        <w:rPr>
          <w:sz w:val="23"/>
          <w:szCs w:val="23"/>
          <w:lang w:val="en-US"/>
        </w:rPr>
        <w:t xml:space="preserve">The impact of heat moisture treatment on the molecular structure and physicochemical properties of normal and waxy potato starches. </w:t>
      </w:r>
      <w:r w:rsidRPr="00740B98">
        <w:rPr>
          <w:i/>
          <w:iCs/>
          <w:sz w:val="23"/>
          <w:szCs w:val="23"/>
          <w:lang w:val="en-US"/>
        </w:rPr>
        <w:t xml:space="preserve">Carbohydrate Polymers, </w:t>
      </w:r>
      <w:r w:rsidRPr="00740B98">
        <w:rPr>
          <w:iCs/>
          <w:sz w:val="23"/>
          <w:szCs w:val="23"/>
          <w:lang w:val="en-US"/>
        </w:rPr>
        <w:t xml:space="preserve">81: </w:t>
      </w:r>
      <w:r w:rsidRPr="00740B98">
        <w:rPr>
          <w:sz w:val="23"/>
          <w:szCs w:val="23"/>
          <w:lang w:val="en-US"/>
        </w:rPr>
        <w:t>466-475.</w:t>
      </w:r>
    </w:p>
    <w:p w14:paraId="15D8E532" w14:textId="77777777" w:rsidR="00C209F3" w:rsidRPr="00740B98" w:rsidRDefault="007944F2" w:rsidP="00740B98">
      <w:pPr>
        <w:pBdr>
          <w:bottom w:val="single" w:sz="6" w:space="12" w:color="E0E0E0"/>
        </w:pBdr>
        <w:spacing w:after="0" w:line="240" w:lineRule="auto"/>
        <w:ind w:left="708" w:hanging="708"/>
        <w:outlineLvl w:val="0"/>
        <w:rPr>
          <w:rFonts w:eastAsia="Times New Roman"/>
          <w:szCs w:val="24"/>
          <w:lang w:val="en-US" w:eastAsia="fr-FR"/>
        </w:rPr>
      </w:pPr>
      <w:hyperlink r:id="rId31" w:tgtFrame="_blank" w:history="1">
        <w:r w:rsidRPr="00740B98">
          <w:rPr>
            <w:rFonts w:eastAsia="Times New Roman"/>
            <w:b/>
            <w:bCs/>
            <w:szCs w:val="24"/>
            <w:lang w:val="en-US" w:eastAsia="fr-FR"/>
          </w:rPr>
          <w:t>Xuan Wei</w:t>
        </w:r>
      </w:hyperlink>
      <w:r w:rsidRPr="00740B98">
        <w:rPr>
          <w:rFonts w:eastAsia="Times New Roman"/>
          <w:b/>
          <w:szCs w:val="24"/>
          <w:lang w:val="en-US" w:eastAsia="fr-FR"/>
        </w:rPr>
        <w:t xml:space="preserve">, </w:t>
      </w:r>
      <w:hyperlink r:id="rId32" w:tgtFrame="_blank" w:history="1">
        <w:r w:rsidRPr="00740B98">
          <w:rPr>
            <w:rFonts w:eastAsia="Times New Roman"/>
            <w:b/>
            <w:bCs/>
            <w:szCs w:val="24"/>
            <w:lang w:val="en-US" w:eastAsia="fr-FR"/>
          </w:rPr>
          <w:t>Liang Huang</w:t>
        </w:r>
      </w:hyperlink>
      <w:r w:rsidRPr="00740B98">
        <w:rPr>
          <w:rFonts w:eastAsia="Times New Roman"/>
          <w:b/>
          <w:szCs w:val="24"/>
          <w:lang w:val="en-US" w:eastAsia="fr-FR"/>
        </w:rPr>
        <w:t xml:space="preserve">, </w:t>
      </w:r>
      <w:hyperlink r:id="rId33" w:tgtFrame="_blank" w:history="1">
        <w:r w:rsidRPr="00740B98">
          <w:rPr>
            <w:rFonts w:eastAsia="Times New Roman"/>
            <w:b/>
            <w:bCs/>
            <w:szCs w:val="24"/>
            <w:lang w:val="en-US" w:eastAsia="fr-FR"/>
          </w:rPr>
          <w:t>Siyi Li</w:t>
        </w:r>
      </w:hyperlink>
      <w:r w:rsidRPr="00740B98">
        <w:rPr>
          <w:rFonts w:eastAsia="Times New Roman"/>
          <w:b/>
          <w:szCs w:val="24"/>
          <w:lang w:val="en-US" w:eastAsia="fr-FR"/>
        </w:rPr>
        <w:t xml:space="preserve">, </w:t>
      </w:r>
      <w:hyperlink r:id="rId34" w:tgtFrame="_blank" w:history="1">
        <w:r w:rsidRPr="00740B98">
          <w:rPr>
            <w:rFonts w:eastAsia="Times New Roman"/>
            <w:b/>
            <w:bCs/>
            <w:szCs w:val="24"/>
            <w:lang w:val="en-US" w:eastAsia="fr-FR"/>
          </w:rPr>
          <w:t>Sheng Gao</w:t>
        </w:r>
      </w:hyperlink>
      <w:r w:rsidRPr="00740B98">
        <w:rPr>
          <w:rFonts w:eastAsia="Times New Roman"/>
          <w:b/>
          <w:szCs w:val="24"/>
          <w:lang w:val="en-US" w:eastAsia="fr-FR"/>
        </w:rPr>
        <w:t xml:space="preserve">, </w:t>
      </w:r>
      <w:hyperlink r:id="rId35" w:tgtFrame="_blank" w:history="1">
        <w:proofErr w:type="spellStart"/>
        <w:r w:rsidRPr="00740B98">
          <w:rPr>
            <w:rFonts w:eastAsia="Times New Roman"/>
            <w:b/>
            <w:bCs/>
            <w:szCs w:val="24"/>
            <w:lang w:val="en-US" w:eastAsia="fr-FR"/>
          </w:rPr>
          <w:t>Dengfei</w:t>
        </w:r>
        <w:proofErr w:type="spellEnd"/>
        <w:r w:rsidRPr="00740B98">
          <w:rPr>
            <w:rFonts w:eastAsia="Times New Roman"/>
            <w:b/>
            <w:bCs/>
            <w:szCs w:val="24"/>
            <w:lang w:val="en-US" w:eastAsia="fr-FR"/>
          </w:rPr>
          <w:t xml:space="preserve"> Jie</w:t>
        </w:r>
      </w:hyperlink>
      <w:r w:rsidRPr="00740B98">
        <w:rPr>
          <w:rFonts w:eastAsia="Times New Roman"/>
          <w:b/>
          <w:szCs w:val="24"/>
          <w:lang w:val="en-US" w:eastAsia="fr-FR"/>
        </w:rPr>
        <w:t xml:space="preserve">, </w:t>
      </w:r>
      <w:hyperlink r:id="rId36" w:tgtFrame="_blank" w:history="1">
        <w:r w:rsidRPr="00740B98">
          <w:rPr>
            <w:rFonts w:eastAsia="Times New Roman"/>
            <w:b/>
            <w:bCs/>
            <w:szCs w:val="24"/>
            <w:lang w:val="en-US" w:eastAsia="fr-FR"/>
          </w:rPr>
          <w:t>Zebin Guo</w:t>
        </w:r>
      </w:hyperlink>
      <w:r w:rsidRPr="00740B98">
        <w:rPr>
          <w:rFonts w:eastAsia="Times New Roman"/>
          <w:b/>
          <w:szCs w:val="24"/>
          <w:lang w:val="en-US" w:eastAsia="fr-FR"/>
        </w:rPr>
        <w:t xml:space="preserve"> &amp; </w:t>
      </w:r>
      <w:hyperlink r:id="rId37" w:tgtFrame="_blank" w:history="1">
        <w:r w:rsidRPr="00740B98">
          <w:rPr>
            <w:rFonts w:eastAsia="Times New Roman"/>
            <w:b/>
            <w:bCs/>
            <w:szCs w:val="24"/>
            <w:lang w:val="en-US" w:eastAsia="fr-FR"/>
          </w:rPr>
          <w:t>Baodong Zheng</w:t>
        </w:r>
      </w:hyperlink>
      <w:r w:rsidRPr="00740B98">
        <w:rPr>
          <w:rFonts w:eastAsia="Times New Roman"/>
          <w:b/>
          <w:szCs w:val="24"/>
          <w:lang w:val="en-US" w:eastAsia="fr-FR"/>
        </w:rPr>
        <w:t xml:space="preserve"> (2023).</w:t>
      </w:r>
      <w:r w:rsidRPr="00740B98">
        <w:rPr>
          <w:rFonts w:eastAsia="Times New Roman"/>
          <w:szCs w:val="24"/>
          <w:lang w:val="en-US" w:eastAsia="fr-FR"/>
        </w:rPr>
        <w:t xml:space="preserve"> </w:t>
      </w:r>
      <w:r w:rsidRPr="00740B98">
        <w:rPr>
          <w:rFonts w:eastAsia="Times New Roman"/>
          <w:bCs/>
          <w:kern w:val="36"/>
          <w:szCs w:val="24"/>
          <w:lang w:val="en-US" w:eastAsia="fr-FR"/>
        </w:rPr>
        <w:t xml:space="preserve">Fast Determination of Amylose Content in Lotus Seeds Based on Hyperspectral Imaging. </w:t>
      </w:r>
      <w:r w:rsidRPr="00740B98">
        <w:rPr>
          <w:rFonts w:eastAsia="Times New Roman"/>
          <w:i/>
          <w:iCs/>
          <w:szCs w:val="24"/>
          <w:lang w:val="en-US" w:eastAsia="fr-FR"/>
        </w:rPr>
        <w:t>Agronomy</w:t>
      </w:r>
      <w:r w:rsidRPr="00740B98">
        <w:rPr>
          <w:rFonts w:eastAsia="Times New Roman"/>
          <w:szCs w:val="24"/>
          <w:lang w:val="en-US" w:eastAsia="fr-FR"/>
        </w:rPr>
        <w:t> </w:t>
      </w:r>
      <w:r w:rsidRPr="00740B98">
        <w:rPr>
          <w:rFonts w:eastAsia="Times New Roman"/>
          <w:iCs/>
          <w:szCs w:val="24"/>
          <w:lang w:val="en-US" w:eastAsia="fr-FR"/>
        </w:rPr>
        <w:t>13</w:t>
      </w:r>
      <w:r w:rsidRPr="00740B98">
        <w:rPr>
          <w:rFonts w:eastAsia="Times New Roman"/>
          <w:szCs w:val="24"/>
          <w:lang w:val="en-US" w:eastAsia="fr-FR"/>
        </w:rPr>
        <w:t>(8)</w:t>
      </w:r>
    </w:p>
    <w:p w14:paraId="19027465" w14:textId="542B228A" w:rsidR="007944F2" w:rsidRPr="003F3FA9" w:rsidRDefault="007944F2" w:rsidP="00740B98">
      <w:pPr>
        <w:pBdr>
          <w:bottom w:val="single" w:sz="6" w:space="12" w:color="E0E0E0"/>
        </w:pBdr>
        <w:spacing w:after="0" w:line="240" w:lineRule="auto"/>
        <w:ind w:left="708" w:hanging="708"/>
        <w:outlineLvl w:val="0"/>
        <w:rPr>
          <w:rFonts w:eastAsia="Times New Roman"/>
          <w:szCs w:val="24"/>
          <w:lang w:val="en-US" w:eastAsia="fr-FR"/>
        </w:rPr>
      </w:pPr>
      <w:hyperlink r:id="rId38" w:tgtFrame="_blank" w:history="1">
        <w:r w:rsidRPr="00740B98">
          <w:rPr>
            <w:rFonts w:eastAsia="Times New Roman"/>
            <w:b/>
            <w:bCs/>
            <w:szCs w:val="24"/>
            <w:lang w:val="en-US" w:eastAsia="fr-FR"/>
          </w:rPr>
          <w:t>Zafar</w:t>
        </w:r>
      </w:hyperlink>
      <w:r w:rsidRPr="00740B98">
        <w:rPr>
          <w:lang w:val="en-US" w:eastAsia="fr-FR"/>
        </w:rPr>
        <w:t xml:space="preserve"> </w:t>
      </w:r>
      <w:r w:rsidRPr="00740B98">
        <w:rPr>
          <w:rFonts w:eastAsia="Times New Roman"/>
          <w:b/>
          <w:szCs w:val="24"/>
          <w:lang w:val="en-US" w:eastAsia="fr-FR"/>
        </w:rPr>
        <w:t xml:space="preserve">H., </w:t>
      </w:r>
      <w:hyperlink r:id="rId39" w:tgtFrame="_blank" w:history="1">
        <w:r w:rsidRPr="00740B98">
          <w:rPr>
            <w:rFonts w:eastAsia="Times New Roman"/>
            <w:b/>
            <w:bCs/>
            <w:szCs w:val="24"/>
            <w:lang w:val="en-US" w:eastAsia="fr-FR"/>
          </w:rPr>
          <w:t xml:space="preserve"> Channa</w:t>
        </w:r>
      </w:hyperlink>
      <w:r w:rsidRPr="00740B98">
        <w:rPr>
          <w:lang w:val="en-US" w:eastAsia="fr-FR"/>
        </w:rPr>
        <w:t xml:space="preserve"> </w:t>
      </w:r>
      <w:r w:rsidRPr="00740B98">
        <w:rPr>
          <w:rFonts w:eastAsia="Times New Roman"/>
          <w:b/>
          <w:szCs w:val="24"/>
          <w:lang w:val="en-US" w:eastAsia="fr-FR"/>
        </w:rPr>
        <w:t xml:space="preserve">A., </w:t>
      </w:r>
      <w:hyperlink r:id="rId40" w:tgtFrame="_blank" w:history="1">
        <w:r w:rsidRPr="00740B98">
          <w:rPr>
            <w:rFonts w:eastAsia="Times New Roman"/>
            <w:b/>
            <w:bCs/>
            <w:szCs w:val="24"/>
            <w:lang w:val="en-US" w:eastAsia="fr-FR"/>
          </w:rPr>
          <w:t xml:space="preserve"> </w:t>
        </w:r>
        <w:proofErr w:type="spellStart"/>
        <w:r w:rsidRPr="00740B98">
          <w:rPr>
            <w:rFonts w:eastAsia="Times New Roman"/>
            <w:b/>
            <w:bCs/>
            <w:szCs w:val="24"/>
            <w:lang w:val="en-US" w:eastAsia="fr-FR"/>
          </w:rPr>
          <w:t>Jeoti</w:t>
        </w:r>
        <w:proofErr w:type="spellEnd"/>
      </w:hyperlink>
      <w:r w:rsidRPr="00740B98">
        <w:rPr>
          <w:lang w:val="en-US" w:eastAsia="fr-FR"/>
        </w:rPr>
        <w:t xml:space="preserve"> </w:t>
      </w:r>
      <w:r w:rsidRPr="00740B98">
        <w:rPr>
          <w:rFonts w:eastAsia="Times New Roman"/>
          <w:b/>
          <w:szCs w:val="24"/>
          <w:lang w:val="en-US" w:eastAsia="fr-FR"/>
        </w:rPr>
        <w:t xml:space="preserve">V. &amp; </w:t>
      </w:r>
      <w:hyperlink r:id="rId41" w:tgtFrame="_blank" w:history="1">
        <w:r w:rsidRPr="00740B98">
          <w:rPr>
            <w:rFonts w:eastAsia="Times New Roman"/>
            <w:b/>
            <w:bCs/>
            <w:szCs w:val="24"/>
            <w:lang w:val="en-US" w:eastAsia="fr-FR"/>
          </w:rPr>
          <w:t xml:space="preserve"> Stojanović</w:t>
        </w:r>
      </w:hyperlink>
      <w:r w:rsidRPr="00740B98">
        <w:rPr>
          <w:rFonts w:eastAsia="Times New Roman"/>
          <w:b/>
          <w:szCs w:val="24"/>
          <w:lang w:val="en-US" w:eastAsia="fr-FR"/>
        </w:rPr>
        <w:t xml:space="preserve"> G. M. (</w:t>
      </w:r>
      <w:r w:rsidRPr="00740B98">
        <w:rPr>
          <w:rFonts w:eastAsia="Times New Roman"/>
          <w:b/>
          <w:bCs/>
          <w:szCs w:val="24"/>
          <w:lang w:val="en-US" w:eastAsia="fr-FR"/>
        </w:rPr>
        <w:t>2022)</w:t>
      </w:r>
      <w:r w:rsidRPr="00740B98">
        <w:rPr>
          <w:rFonts w:eastAsia="Times New Roman"/>
          <w:b/>
          <w:szCs w:val="24"/>
          <w:lang w:val="en-US" w:eastAsia="fr-FR"/>
        </w:rPr>
        <w:t>.</w:t>
      </w:r>
      <w:r w:rsidRPr="00740B98">
        <w:rPr>
          <w:rFonts w:eastAsia="Times New Roman"/>
          <w:szCs w:val="24"/>
          <w:lang w:val="en-US" w:eastAsia="fr-FR"/>
        </w:rPr>
        <w:t xml:space="preserve"> </w:t>
      </w:r>
      <w:r w:rsidRPr="00740B98">
        <w:rPr>
          <w:rFonts w:eastAsia="Times New Roman"/>
          <w:bCs/>
          <w:kern w:val="36"/>
          <w:szCs w:val="24"/>
          <w:lang w:val="en-US" w:eastAsia="fr-FR"/>
        </w:rPr>
        <w:t xml:space="preserve">Comprehensive Review on Wearable Sweat-Glucose Sensors for Continuous Glucose Monitoring, </w:t>
      </w:r>
      <w:r w:rsidRPr="00740B98">
        <w:rPr>
          <w:rFonts w:eastAsia="Times New Roman"/>
          <w:i/>
          <w:iCs/>
          <w:szCs w:val="24"/>
          <w:lang w:val="en-US" w:eastAsia="fr-FR"/>
        </w:rPr>
        <w:t>Sensors</w:t>
      </w:r>
      <w:r w:rsidRPr="00740B98">
        <w:rPr>
          <w:rFonts w:eastAsia="Times New Roman"/>
          <w:szCs w:val="24"/>
          <w:lang w:val="en-US" w:eastAsia="fr-FR"/>
        </w:rPr>
        <w:t>, </w:t>
      </w:r>
      <w:r w:rsidRPr="00740B98">
        <w:rPr>
          <w:rFonts w:eastAsia="Times New Roman"/>
          <w:i/>
          <w:iCs/>
          <w:szCs w:val="24"/>
          <w:lang w:val="en-US" w:eastAsia="fr-FR"/>
        </w:rPr>
        <w:t>22</w:t>
      </w:r>
      <w:r w:rsidRPr="00740B98">
        <w:rPr>
          <w:rFonts w:eastAsia="Times New Roman"/>
          <w:szCs w:val="24"/>
          <w:lang w:val="en-US" w:eastAsia="fr-FR"/>
        </w:rPr>
        <w:t>(2), 638</w:t>
      </w:r>
      <w:r w:rsidRPr="003F3FA9">
        <w:rPr>
          <w:rFonts w:eastAsia="Times New Roman"/>
          <w:szCs w:val="24"/>
          <w:lang w:val="en-US" w:eastAsia="fr-FR"/>
        </w:rPr>
        <w:t xml:space="preserve"> </w:t>
      </w:r>
    </w:p>
    <w:p w14:paraId="0E381179" w14:textId="77777777" w:rsidR="007944F2" w:rsidRPr="003F3FA9" w:rsidRDefault="007944F2" w:rsidP="007944F2">
      <w:pPr>
        <w:pBdr>
          <w:bottom w:val="single" w:sz="6" w:space="12" w:color="E0E0E0"/>
        </w:pBdr>
        <w:shd w:val="clear" w:color="auto" w:fill="FFFFFF"/>
        <w:spacing w:after="0" w:line="240" w:lineRule="auto"/>
        <w:ind w:left="708" w:hanging="708"/>
        <w:outlineLvl w:val="0"/>
        <w:rPr>
          <w:b/>
          <w:bCs/>
          <w:szCs w:val="24"/>
          <w:lang w:val="en-US"/>
        </w:rPr>
      </w:pPr>
    </w:p>
    <w:p w14:paraId="18030D13" w14:textId="77777777" w:rsidR="007944F2" w:rsidRPr="003F3FA9" w:rsidRDefault="007944F2" w:rsidP="007944F2">
      <w:pPr>
        <w:spacing w:line="240" w:lineRule="auto"/>
        <w:ind w:firstLine="708"/>
        <w:rPr>
          <w:szCs w:val="24"/>
          <w:lang w:val="en-US"/>
        </w:rPr>
      </w:pPr>
    </w:p>
    <w:p w14:paraId="48195BA2" w14:textId="77777777" w:rsidR="007944F2" w:rsidRPr="003F3FA9" w:rsidRDefault="007944F2" w:rsidP="007944F2">
      <w:pPr>
        <w:spacing w:line="240" w:lineRule="auto"/>
        <w:rPr>
          <w:lang w:val="en-US"/>
        </w:rPr>
      </w:pPr>
    </w:p>
    <w:p w14:paraId="0FDD2581" w14:textId="77777777" w:rsidR="007944F2" w:rsidRPr="003F3FA9" w:rsidRDefault="007944F2" w:rsidP="007944F2">
      <w:pPr>
        <w:spacing w:after="0" w:line="240" w:lineRule="auto"/>
        <w:ind w:firstLine="708"/>
        <w:rPr>
          <w:szCs w:val="24"/>
          <w:lang w:val="en-US"/>
        </w:rPr>
      </w:pPr>
    </w:p>
    <w:p w14:paraId="31F47C90" w14:textId="77777777" w:rsidR="007944F2" w:rsidRPr="003F3FA9" w:rsidRDefault="007944F2" w:rsidP="007944F2">
      <w:pPr>
        <w:spacing w:line="240" w:lineRule="auto"/>
        <w:rPr>
          <w:b/>
          <w:bCs/>
          <w:lang w:val="en-US"/>
        </w:rPr>
      </w:pPr>
    </w:p>
    <w:p w14:paraId="0B5B6AB8" w14:textId="77777777" w:rsidR="007944F2" w:rsidRPr="003F3FA9" w:rsidRDefault="007944F2" w:rsidP="007944F2">
      <w:pPr>
        <w:spacing w:line="240" w:lineRule="auto"/>
        <w:rPr>
          <w:lang w:val="en-US"/>
        </w:rPr>
      </w:pPr>
    </w:p>
    <w:p w14:paraId="7C51D08E" w14:textId="77777777" w:rsidR="00F9616D" w:rsidRPr="007944F2" w:rsidRDefault="00F9616D">
      <w:pPr>
        <w:rPr>
          <w:lang w:val="en-US"/>
        </w:rPr>
      </w:pPr>
    </w:p>
    <w:sectPr w:rsidR="00F9616D" w:rsidRPr="007944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025E" w14:textId="77777777" w:rsidR="00341018" w:rsidRDefault="00341018">
      <w:pPr>
        <w:spacing w:after="0" w:line="240" w:lineRule="auto"/>
      </w:pPr>
      <w:r>
        <w:separator/>
      </w:r>
    </w:p>
  </w:endnote>
  <w:endnote w:type="continuationSeparator" w:id="0">
    <w:p w14:paraId="44DA6A18" w14:textId="77777777" w:rsidR="00341018" w:rsidRDefault="0034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45D" w14:textId="77777777" w:rsidR="008E7419" w:rsidRDefault="008E7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D612" w14:textId="77777777" w:rsidR="008E7419" w:rsidRDefault="00000000">
    <w:pPr>
      <w:pStyle w:val="Footer"/>
      <w:jc w:val="center"/>
    </w:pPr>
    <w:r>
      <w:fldChar w:fldCharType="begin"/>
    </w:r>
    <w:r>
      <w:instrText>PAGE   \* MERGEFORMAT</w:instrText>
    </w:r>
    <w:r>
      <w:fldChar w:fldCharType="separate"/>
    </w:r>
    <w:r>
      <w:rPr>
        <w:noProof/>
      </w:rPr>
      <w:t>4</w:t>
    </w:r>
    <w:r>
      <w:fldChar w:fldCharType="end"/>
    </w:r>
  </w:p>
  <w:p w14:paraId="32646C79" w14:textId="77777777" w:rsidR="008E7419" w:rsidRDefault="008E7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7831" w14:textId="77777777" w:rsidR="008E7419" w:rsidRDefault="008E74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F670" w14:textId="77777777" w:rsidR="008E7419" w:rsidRDefault="00000000">
    <w:pPr>
      <w:pStyle w:val="Footer"/>
      <w:jc w:val="center"/>
    </w:pPr>
    <w:r>
      <w:fldChar w:fldCharType="begin"/>
    </w:r>
    <w:r>
      <w:instrText>PAGE   \* MERGEFORMAT</w:instrText>
    </w:r>
    <w:r>
      <w:fldChar w:fldCharType="separate"/>
    </w:r>
    <w:r>
      <w:rPr>
        <w:noProof/>
      </w:rPr>
      <w:t>7</w:t>
    </w:r>
    <w:r>
      <w:fldChar w:fldCharType="end"/>
    </w:r>
  </w:p>
  <w:p w14:paraId="6995FB21" w14:textId="77777777" w:rsidR="008E7419" w:rsidRDefault="008E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5B65" w14:textId="77777777" w:rsidR="00341018" w:rsidRDefault="00341018">
      <w:pPr>
        <w:spacing w:after="0" w:line="240" w:lineRule="auto"/>
      </w:pPr>
      <w:r>
        <w:separator/>
      </w:r>
    </w:p>
  </w:footnote>
  <w:footnote w:type="continuationSeparator" w:id="0">
    <w:p w14:paraId="6B091404" w14:textId="77777777" w:rsidR="00341018" w:rsidRDefault="0034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B5D9" w14:textId="77777777" w:rsidR="008E7419" w:rsidRDefault="00000000">
    <w:pPr>
      <w:pStyle w:val="Header"/>
    </w:pPr>
    <w:r>
      <w:rPr>
        <w:noProof/>
      </w:rPr>
      <w:pict w14:anchorId="4D19D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60" o:spid="_x0000_s1026" type="#_x0000_t136" style="position:absolute;left:0;text-align:left;margin-left:0;margin-top:0;width:575.5pt;height:63.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1DAC" w14:textId="77777777" w:rsidR="008E7419" w:rsidRDefault="00000000">
    <w:pPr>
      <w:pStyle w:val="Header"/>
    </w:pPr>
    <w:r>
      <w:rPr>
        <w:noProof/>
      </w:rPr>
      <w:pict w14:anchorId="73460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61" o:spid="_x0000_s1027"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8407" w14:textId="77777777" w:rsidR="008E7419" w:rsidRDefault="00000000">
    <w:pPr>
      <w:pStyle w:val="Header"/>
    </w:pPr>
    <w:r>
      <w:rPr>
        <w:noProof/>
      </w:rPr>
      <w:pict w14:anchorId="61218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59"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27CF" w14:textId="77777777" w:rsidR="008E7419" w:rsidRDefault="00000000">
    <w:pPr>
      <w:pStyle w:val="Header"/>
    </w:pPr>
    <w:r>
      <w:rPr>
        <w:noProof/>
      </w:rPr>
      <w:pict w14:anchorId="5F1B6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63" o:spid="_x0000_s1029"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6779" w14:textId="77777777" w:rsidR="008E7419" w:rsidRDefault="00000000">
    <w:pPr>
      <w:pStyle w:val="Header"/>
    </w:pPr>
    <w:r>
      <w:rPr>
        <w:noProof/>
      </w:rPr>
      <w:pict w14:anchorId="39FE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64" o:spid="_x0000_s1030" type="#_x0000_t136" style="position:absolute;left:0;text-align:left;margin-left:0;margin-top:0;width:575.5pt;height:63.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9BD" w14:textId="77777777" w:rsidR="008E7419" w:rsidRDefault="00000000">
    <w:pPr>
      <w:pStyle w:val="Header"/>
    </w:pPr>
    <w:r>
      <w:rPr>
        <w:noProof/>
      </w:rPr>
      <w:pict w14:anchorId="771ED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2362" o:spid="_x0000_s1028" type="#_x0000_t136" style="position:absolute;left:0;text-align:left;margin-left:0;margin-top:0;width:575.5pt;height:63.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F2"/>
    <w:rsid w:val="000D4194"/>
    <w:rsid w:val="001D5769"/>
    <w:rsid w:val="00341018"/>
    <w:rsid w:val="00457C3D"/>
    <w:rsid w:val="004A1382"/>
    <w:rsid w:val="0064087C"/>
    <w:rsid w:val="00681EF6"/>
    <w:rsid w:val="00740B98"/>
    <w:rsid w:val="007944F2"/>
    <w:rsid w:val="008C1798"/>
    <w:rsid w:val="008C53F1"/>
    <w:rsid w:val="008E7419"/>
    <w:rsid w:val="0094369B"/>
    <w:rsid w:val="00B011D5"/>
    <w:rsid w:val="00B42853"/>
    <w:rsid w:val="00B76D13"/>
    <w:rsid w:val="00BE0A83"/>
    <w:rsid w:val="00C209F3"/>
    <w:rsid w:val="00CF248B"/>
    <w:rsid w:val="00F43A34"/>
    <w:rsid w:val="00F9616D"/>
    <w:rsid w:val="00FA58CB"/>
    <w:rsid w:val="00FC3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16BB"/>
  <w15:chartTrackingRefBased/>
  <w15:docId w15:val="{7415070C-9D2F-4637-9561-C3C66DFD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F2"/>
    <w:pPr>
      <w:spacing w:line="48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944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944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44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44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44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4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944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44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44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44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4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4F2"/>
    <w:rPr>
      <w:rFonts w:eastAsiaTheme="majorEastAsia" w:cstheme="majorBidi"/>
      <w:color w:val="272727" w:themeColor="text1" w:themeTint="D8"/>
    </w:rPr>
  </w:style>
  <w:style w:type="paragraph" w:styleId="Title">
    <w:name w:val="Title"/>
    <w:basedOn w:val="Normal"/>
    <w:next w:val="Normal"/>
    <w:link w:val="TitleChar"/>
    <w:uiPriority w:val="10"/>
    <w:qFormat/>
    <w:rsid w:val="00794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4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4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4F2"/>
    <w:rPr>
      <w:i/>
      <w:iCs/>
      <w:color w:val="404040" w:themeColor="text1" w:themeTint="BF"/>
    </w:rPr>
  </w:style>
  <w:style w:type="paragraph" w:styleId="ListParagraph">
    <w:name w:val="List Paragraph"/>
    <w:basedOn w:val="Normal"/>
    <w:uiPriority w:val="34"/>
    <w:qFormat/>
    <w:rsid w:val="007944F2"/>
    <w:pPr>
      <w:ind w:left="720"/>
      <w:contextualSpacing/>
    </w:pPr>
  </w:style>
  <w:style w:type="character" w:styleId="IntenseEmphasis">
    <w:name w:val="Intense Emphasis"/>
    <w:basedOn w:val="DefaultParagraphFont"/>
    <w:uiPriority w:val="21"/>
    <w:qFormat/>
    <w:rsid w:val="007944F2"/>
    <w:rPr>
      <w:i/>
      <w:iCs/>
      <w:color w:val="365F91" w:themeColor="accent1" w:themeShade="BF"/>
    </w:rPr>
  </w:style>
  <w:style w:type="paragraph" w:styleId="IntenseQuote">
    <w:name w:val="Intense Quote"/>
    <w:basedOn w:val="Normal"/>
    <w:next w:val="Normal"/>
    <w:link w:val="IntenseQuoteChar"/>
    <w:uiPriority w:val="30"/>
    <w:qFormat/>
    <w:rsid w:val="007944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44F2"/>
    <w:rPr>
      <w:i/>
      <w:iCs/>
      <w:color w:val="365F91" w:themeColor="accent1" w:themeShade="BF"/>
    </w:rPr>
  </w:style>
  <w:style w:type="character" w:styleId="IntenseReference">
    <w:name w:val="Intense Reference"/>
    <w:basedOn w:val="DefaultParagraphFont"/>
    <w:uiPriority w:val="32"/>
    <w:qFormat/>
    <w:rsid w:val="007944F2"/>
    <w:rPr>
      <w:b/>
      <w:bCs/>
      <w:smallCaps/>
      <w:color w:val="365F91" w:themeColor="accent1" w:themeShade="BF"/>
      <w:spacing w:val="5"/>
    </w:rPr>
  </w:style>
  <w:style w:type="paragraph" w:styleId="Header">
    <w:name w:val="header"/>
    <w:basedOn w:val="Normal"/>
    <w:link w:val="HeaderChar"/>
    <w:uiPriority w:val="99"/>
    <w:unhideWhenUsed/>
    <w:rsid w:val="007944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44F2"/>
    <w:rPr>
      <w:rFonts w:ascii="Times New Roman" w:eastAsia="Calibri" w:hAnsi="Times New Roman" w:cs="Times New Roman"/>
      <w:sz w:val="24"/>
    </w:rPr>
  </w:style>
  <w:style w:type="paragraph" w:styleId="Footer">
    <w:name w:val="footer"/>
    <w:basedOn w:val="Normal"/>
    <w:link w:val="FooterChar"/>
    <w:uiPriority w:val="99"/>
    <w:unhideWhenUsed/>
    <w:rsid w:val="007944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44F2"/>
    <w:rPr>
      <w:rFonts w:ascii="Times New Roman" w:eastAsia="Calibri" w:hAnsi="Times New Roman" w:cs="Times New Roman"/>
      <w:sz w:val="24"/>
    </w:rPr>
  </w:style>
  <w:style w:type="paragraph" w:styleId="CommentText">
    <w:name w:val="annotation text"/>
    <w:basedOn w:val="Normal"/>
    <w:link w:val="CommentTextChar"/>
    <w:uiPriority w:val="99"/>
    <w:unhideWhenUsed/>
    <w:rsid w:val="007944F2"/>
    <w:pPr>
      <w:spacing w:after="0" w:line="240" w:lineRule="auto"/>
    </w:pPr>
    <w:rPr>
      <w:rFonts w:eastAsia="Times New Roman"/>
      <w:kern w:val="32"/>
      <w:sz w:val="20"/>
      <w:szCs w:val="20"/>
      <w:lang w:val="en-GB" w:eastAsia="fr-FR"/>
    </w:rPr>
  </w:style>
  <w:style w:type="character" w:customStyle="1" w:styleId="CommentTextChar">
    <w:name w:val="Comment Text Char"/>
    <w:basedOn w:val="DefaultParagraphFont"/>
    <w:link w:val="CommentText"/>
    <w:uiPriority w:val="99"/>
    <w:rsid w:val="007944F2"/>
    <w:rPr>
      <w:rFonts w:ascii="Times New Roman" w:eastAsia="Times New Roman" w:hAnsi="Times New Roman" w:cs="Times New Roman"/>
      <w:kern w:val="32"/>
      <w:sz w:val="20"/>
      <w:szCs w:val="20"/>
      <w:lang w:val="en-GB" w:eastAsia="fr-FR"/>
    </w:rPr>
  </w:style>
  <w:style w:type="paragraph" w:styleId="Caption">
    <w:name w:val="caption"/>
    <w:basedOn w:val="Normal"/>
    <w:next w:val="Normal"/>
    <w:qFormat/>
    <w:rsid w:val="007944F2"/>
    <w:rPr>
      <w:bCs/>
      <w:szCs w:val="20"/>
      <w:lang w:val="en-GB"/>
    </w:rPr>
  </w:style>
  <w:style w:type="paragraph" w:customStyle="1" w:styleId="Default">
    <w:name w:val="Default"/>
    <w:rsid w:val="007944F2"/>
    <w:pPr>
      <w:autoSpaceDE w:val="0"/>
      <w:autoSpaceDN w:val="0"/>
      <w:adjustRightInd w:val="0"/>
      <w:spacing w:after="0" w:line="240" w:lineRule="auto"/>
    </w:pPr>
    <w:rPr>
      <w:rFonts w:ascii="Verdana" w:eastAsia="Calibri" w:hAnsi="Verdana" w:cs="Verdana"/>
      <w:color w:val="000000"/>
      <w:sz w:val="24"/>
      <w:szCs w:val="24"/>
    </w:rPr>
  </w:style>
  <w:style w:type="paragraph" w:styleId="BodyText">
    <w:name w:val="Body Text"/>
    <w:basedOn w:val="Normal"/>
    <w:link w:val="BodyTextChar"/>
    <w:rsid w:val="007944F2"/>
    <w:pPr>
      <w:spacing w:after="0" w:line="240" w:lineRule="auto"/>
    </w:pPr>
    <w:rPr>
      <w:rFonts w:eastAsia="Times New Roman"/>
      <w:szCs w:val="20"/>
      <w:lang w:eastAsia="fr-FR"/>
    </w:rPr>
  </w:style>
  <w:style w:type="character" w:customStyle="1" w:styleId="BodyTextChar">
    <w:name w:val="Body Text Char"/>
    <w:basedOn w:val="DefaultParagraphFont"/>
    <w:link w:val="BodyText"/>
    <w:rsid w:val="007944F2"/>
    <w:rPr>
      <w:rFonts w:ascii="Times New Roman" w:eastAsia="Times New Roman" w:hAnsi="Times New Roman" w:cs="Times New Roman"/>
      <w:sz w:val="24"/>
      <w:szCs w:val="20"/>
      <w:lang w:eastAsia="fr-FR"/>
    </w:rPr>
  </w:style>
  <w:style w:type="character" w:styleId="Strong">
    <w:name w:val="Strong"/>
    <w:uiPriority w:val="22"/>
    <w:qFormat/>
    <w:rsid w:val="007944F2"/>
    <w:rPr>
      <w:b/>
      <w:bCs/>
    </w:rPr>
  </w:style>
  <w:style w:type="paragraph" w:styleId="FootnoteText">
    <w:name w:val="footnote text"/>
    <w:basedOn w:val="Normal"/>
    <w:link w:val="FootnoteTextChar"/>
    <w:rsid w:val="007944F2"/>
    <w:pPr>
      <w:spacing w:before="100" w:beforeAutospacing="1" w:after="100" w:afterAutospacing="1" w:line="240" w:lineRule="auto"/>
    </w:pPr>
    <w:rPr>
      <w:rFonts w:eastAsia="Times New Roman"/>
      <w:szCs w:val="24"/>
      <w:lang w:val="fr-BE" w:eastAsia="fr-BE"/>
    </w:rPr>
  </w:style>
  <w:style w:type="character" w:customStyle="1" w:styleId="FootnoteTextChar">
    <w:name w:val="Footnote Text Char"/>
    <w:basedOn w:val="DefaultParagraphFont"/>
    <w:link w:val="FootnoteText"/>
    <w:rsid w:val="007944F2"/>
    <w:rPr>
      <w:rFonts w:ascii="Times New Roman" w:eastAsia="Times New Roman" w:hAnsi="Times New Roman" w:cs="Times New Roman"/>
      <w:sz w:val="24"/>
      <w:szCs w:val="24"/>
      <w:lang w:val="fr-BE" w:eastAsia="fr-BE"/>
    </w:rPr>
  </w:style>
  <w:style w:type="character" w:customStyle="1" w:styleId="anchor-text">
    <w:name w:val="anchor-text"/>
    <w:basedOn w:val="DefaultParagraphFont"/>
    <w:rsid w:val="007944F2"/>
  </w:style>
  <w:style w:type="character" w:styleId="Hyperlink">
    <w:name w:val="Hyperlink"/>
    <w:basedOn w:val="DefaultParagraphFont"/>
    <w:uiPriority w:val="99"/>
    <w:unhideWhenUsed/>
    <w:rsid w:val="00CF2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ciprofiles.com/profile/1756660?utm_source=mdpi.com&amp;utm_medium=website&amp;utm_campaign=avatar_name" TargetMode="External"/><Relationship Id="rId26" Type="http://schemas.openxmlformats.org/officeDocument/2006/relationships/hyperlink" Target="https://www.sciencedirect.com/journal/food-hydrocolloids" TargetMode="External"/><Relationship Id="rId39" Type="http://schemas.openxmlformats.org/officeDocument/2006/relationships/hyperlink" Target="https://sciprofiles.com/profile/1033372?utm_source=mdpi.com&amp;utm_medium=website&amp;utm_campaign=avatar_name" TargetMode="External"/><Relationship Id="rId21" Type="http://schemas.openxmlformats.org/officeDocument/2006/relationships/header" Target="header5.xml"/><Relationship Id="rId34" Type="http://schemas.openxmlformats.org/officeDocument/2006/relationships/hyperlink" Target="https://sciprofiles.com/profile/author/OWcwVWFrYi92NEMzZ21pZUtmYTU3aG10SEphbVpuOGJQa2xkMTNZMTdxQT0=?utm_source=mdpi.com&amp;utm_medium=website&amp;utm_campaign=avatar_name" TargetMode="External"/><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sciencedirect.com/journal/international-journal-of-biological-macromolecules" TargetMode="External"/><Relationship Id="rId41" Type="http://schemas.openxmlformats.org/officeDocument/2006/relationships/hyperlink" Target="https://sciprofiles.com/profile/20128?utm_source=mdpi.com&amp;utm_medium=website&amp;utm_campaign=avatar_nam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hyperlink" Target="https://www.sciencedirect.com/journal/food-hydrocolloids" TargetMode="External"/><Relationship Id="rId32" Type="http://schemas.openxmlformats.org/officeDocument/2006/relationships/hyperlink" Target="https://sciprofiles.com/profile/author/SUlPMjFjQldjcUdTYlRNNll5bndoSVYyVWEwNFN0dG5xZFMySEk2N3hGRT0=?utm_source=mdpi.com&amp;utm_medium=website&amp;utm_campaign=avatar_name" TargetMode="External"/><Relationship Id="rId37" Type="http://schemas.openxmlformats.org/officeDocument/2006/relationships/hyperlink" Target="https://sciprofiles.com/profile/571640?utm_source=mdpi.com&amp;utm_medium=website&amp;utm_campaign=avatar_name" TargetMode="External"/><Relationship Id="rId40" Type="http://schemas.openxmlformats.org/officeDocument/2006/relationships/hyperlink" Target="https://sciprofiles.com/profile/author/OTAvRFlpV1g5dldKcVdkZ0tuMFRKT1lGanZhOTBLZkJWc0NiYjNaYmdlND0=?utm_source=mdpi.com&amp;utm_medium=website&amp;utm_campaign=avatar_name" TargetMode="Externa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www.sciencedirect.com/journal/trends-in-food-science-and-technology/vol/115/suppl/C" TargetMode="External"/><Relationship Id="rId36" Type="http://schemas.openxmlformats.org/officeDocument/2006/relationships/hyperlink" Target="https://sciprofiles.com/profile/570818?utm_source=mdpi.com&amp;utm_medium=website&amp;utm_campaign=avatar_name" TargetMode="External"/><Relationship Id="rId10" Type="http://schemas.openxmlformats.org/officeDocument/2006/relationships/hyperlink" Target="https://sciprofiles.com/profile/1756660?utm_source=mdpi.com&amp;utm_medium=website&amp;utm_campaign=avatar_name" TargetMode="External"/><Relationship Id="rId19" Type="http://schemas.openxmlformats.org/officeDocument/2006/relationships/hyperlink" Target="https://sciprofiles.com/profile/1756660?utm_source=mdpi.com&amp;utm_medium=website&amp;utm_campaign=avatar_name" TargetMode="External"/><Relationship Id="rId31" Type="http://schemas.openxmlformats.org/officeDocument/2006/relationships/hyperlink" Target="https://sciprofiles.com/profile/2083857?utm_source=mdpi.com&amp;utm_medium=website&amp;utm_campaign=avatar_name" TargetMode="External"/><Relationship Id="rId4" Type="http://schemas.openxmlformats.org/officeDocument/2006/relationships/footnotes" Target="footnotes.xml"/><Relationship Id="rId9" Type="http://schemas.openxmlformats.org/officeDocument/2006/relationships/hyperlink" Target="https://sciprofiles.com/profile/1756660?utm_source=mdpi.com&amp;utm_medium=website&amp;utm_campaign=avatar_name"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sciencedirect.com/journal/trends-in-food-science-and-technology" TargetMode="External"/><Relationship Id="rId30" Type="http://schemas.openxmlformats.org/officeDocument/2006/relationships/hyperlink" Target="https://www.sciencedirect.com/journal/international-journal-of-biological-macromolecules/vol/278/part/P4" TargetMode="External"/><Relationship Id="rId35" Type="http://schemas.openxmlformats.org/officeDocument/2006/relationships/hyperlink" Target="https://sciprofiles.com/profile/1605817?utm_source=mdpi.com&amp;utm_medium=website&amp;utm_campaign=avatar_name" TargetMode="External"/><Relationship Id="rId43"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ciprofiles.com/profile/1756660?utm_source=mdpi.com&amp;utm_medium=website&amp;utm_campaign=avatar_name" TargetMode="External"/><Relationship Id="rId25" Type="http://schemas.openxmlformats.org/officeDocument/2006/relationships/hyperlink" Target="https://www.sciencedirect.com/journal/food-hydrocolloids/vol/144/suppl/C" TargetMode="External"/><Relationship Id="rId33" Type="http://schemas.openxmlformats.org/officeDocument/2006/relationships/hyperlink" Target="https://sciprofiles.com/profile/author/cGhQT2tuWDdOdHdhWjhhUElhY2RZbUFna2RpYmpvcUxlaitTbHNTTmx0cz0=?utm_source=mdpi.com&amp;utm_medium=website&amp;utm_campaign=avatar_name" TargetMode="External"/><Relationship Id="rId38" Type="http://schemas.openxmlformats.org/officeDocument/2006/relationships/hyperlink" Target="https://sciprofiles.com/profile/1756660?utm_source=mdpi.com&amp;utm_medium=website&amp;utm_campaign=avatar_na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c:description/>
  <cp:lastModifiedBy>Editor-90</cp:lastModifiedBy>
  <cp:revision>4</cp:revision>
  <dcterms:created xsi:type="dcterms:W3CDTF">2025-05-20T10:37:00Z</dcterms:created>
  <dcterms:modified xsi:type="dcterms:W3CDTF">2025-05-21T06:24:00Z</dcterms:modified>
</cp:coreProperties>
</file>