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0408" w14:textId="77777777" w:rsidR="00B27A64" w:rsidRPr="00B27A64" w:rsidRDefault="00B27A64" w:rsidP="00B27A64">
      <w:pPr>
        <w:jc w:val="right"/>
        <w:rPr>
          <w:rFonts w:ascii="Arial" w:hAnsi="Arial" w:cs="Arial"/>
          <w:b/>
          <w:bCs/>
          <w:i/>
          <w:iCs/>
          <w:sz w:val="36"/>
          <w:szCs w:val="36"/>
          <w:u w:val="single"/>
          <w:lang w:val="en-US"/>
        </w:rPr>
      </w:pPr>
      <w:r w:rsidRPr="00B27A64">
        <w:rPr>
          <w:rFonts w:ascii="Arial" w:hAnsi="Arial" w:cs="Arial"/>
          <w:b/>
          <w:bCs/>
          <w:i/>
          <w:iCs/>
          <w:sz w:val="36"/>
          <w:szCs w:val="36"/>
          <w:u w:val="single"/>
          <w:lang w:val="en-US"/>
        </w:rPr>
        <w:t>Original Research Article</w:t>
      </w:r>
    </w:p>
    <w:p w14:paraId="380B2E44" w14:textId="277D5572" w:rsidR="009E4AE0" w:rsidRPr="00B92669" w:rsidRDefault="009E4AE0" w:rsidP="00B92669">
      <w:pPr>
        <w:jc w:val="right"/>
        <w:rPr>
          <w:rFonts w:ascii="Arial" w:hAnsi="Arial" w:cs="Arial"/>
          <w:bCs/>
          <w:sz w:val="36"/>
          <w:szCs w:val="36"/>
          <w:lang w:val="en-US"/>
        </w:rPr>
      </w:pPr>
      <w:r w:rsidRPr="00B92669">
        <w:rPr>
          <w:rFonts w:ascii="Arial" w:hAnsi="Arial" w:cs="Arial"/>
          <w:bCs/>
          <w:sz w:val="36"/>
          <w:szCs w:val="36"/>
          <w:lang w:val="en-US"/>
        </w:rPr>
        <w:t xml:space="preserve">Global acute malnutrition in breastfed children receiving complementary feeding </w:t>
      </w:r>
      <w:r w:rsidR="00530A6D" w:rsidRPr="00530A6D">
        <w:rPr>
          <w:rFonts w:ascii="Arial" w:hAnsi="Arial" w:cs="Arial"/>
          <w:bCs/>
          <w:sz w:val="36"/>
          <w:szCs w:val="36"/>
          <w:highlight w:val="yellow"/>
          <w:lang w:val="en-US"/>
        </w:rPr>
        <w:t>according to</w:t>
      </w:r>
      <w:r w:rsidRPr="00B92669">
        <w:rPr>
          <w:rFonts w:ascii="Arial" w:hAnsi="Arial" w:cs="Arial"/>
          <w:bCs/>
          <w:sz w:val="36"/>
          <w:szCs w:val="36"/>
          <w:lang w:val="en-US"/>
        </w:rPr>
        <w:t xml:space="preserve"> the associated sociodemographic</w:t>
      </w:r>
      <w:r w:rsidR="00530A6D">
        <w:rPr>
          <w:rFonts w:ascii="Arial" w:hAnsi="Arial" w:cs="Arial"/>
          <w:bCs/>
          <w:sz w:val="36"/>
          <w:szCs w:val="36"/>
          <w:lang w:val="en-US"/>
        </w:rPr>
        <w:t xml:space="preserve"> and </w:t>
      </w:r>
      <w:r w:rsidRPr="00B92669">
        <w:rPr>
          <w:rFonts w:ascii="Arial" w:hAnsi="Arial" w:cs="Arial"/>
          <w:bCs/>
          <w:sz w:val="36"/>
          <w:szCs w:val="36"/>
          <w:lang w:val="en-US"/>
        </w:rPr>
        <w:t>economic factors of mothers in the rural island commune of Sinder.</w:t>
      </w:r>
    </w:p>
    <w:p w14:paraId="0203B887" w14:textId="77777777" w:rsidR="008F4C37" w:rsidRDefault="008F4C37" w:rsidP="009E4AE0">
      <w:pPr>
        <w:rPr>
          <w:rFonts w:ascii="Times New Roman" w:hAnsi="Times New Roman" w:cs="Times New Roman"/>
          <w:b/>
          <w:sz w:val="24"/>
          <w:szCs w:val="24"/>
          <w:lang w:val="en-US"/>
        </w:rPr>
      </w:pPr>
    </w:p>
    <w:p w14:paraId="74DB51BD" w14:textId="77777777" w:rsidR="008F4C37" w:rsidRDefault="008F4C37" w:rsidP="009E4AE0">
      <w:pPr>
        <w:rPr>
          <w:rFonts w:ascii="Times New Roman" w:hAnsi="Times New Roman" w:cs="Times New Roman"/>
          <w:b/>
          <w:sz w:val="24"/>
          <w:szCs w:val="24"/>
          <w:lang w:val="en-US"/>
        </w:rPr>
      </w:pPr>
    </w:p>
    <w:p w14:paraId="33A766B1" w14:textId="77777777" w:rsidR="008F4C37" w:rsidRDefault="008F4C37" w:rsidP="009E4AE0">
      <w:pPr>
        <w:rPr>
          <w:rFonts w:ascii="Times New Roman" w:hAnsi="Times New Roman" w:cs="Times New Roman"/>
          <w:b/>
          <w:sz w:val="24"/>
          <w:szCs w:val="24"/>
          <w:lang w:val="en-US"/>
        </w:rPr>
      </w:pPr>
    </w:p>
    <w:p w14:paraId="1FFAB9F3" w14:textId="1CDBB47A" w:rsidR="009E4AE0" w:rsidRPr="00217CE9" w:rsidRDefault="009E4AE0" w:rsidP="009E4AE0">
      <w:pPr>
        <w:rPr>
          <w:rFonts w:ascii="Times New Roman" w:hAnsi="Times New Roman" w:cs="Times New Roman"/>
          <w:b/>
          <w:sz w:val="24"/>
          <w:szCs w:val="24"/>
          <w:lang w:val="en-US"/>
        </w:rPr>
      </w:pPr>
      <w:r w:rsidRPr="00217CE9">
        <w:rPr>
          <w:rFonts w:ascii="Times New Roman" w:hAnsi="Times New Roman" w:cs="Times New Roman"/>
          <w:b/>
          <w:sz w:val="24"/>
          <w:szCs w:val="24"/>
          <w:lang w:val="en-US"/>
        </w:rPr>
        <w:t>Abstract</w:t>
      </w:r>
    </w:p>
    <w:p w14:paraId="085CF2A3" w14:textId="536810C7" w:rsidR="009E4AE0" w:rsidRPr="00217CE9" w:rsidRDefault="009E4AE0" w:rsidP="00217CE9">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Malnutrition is a serious threat to the well-being and survival of children in low- and middle-income countries. In Niger, the prevalence of global acute malnutrition is over 15%. The objective of this section is to determine the prevalence of global acute malnutrition in breastfeeding children receiving complementary feeding and the </w:t>
      </w:r>
      <w:r w:rsidR="00217CE9">
        <w:rPr>
          <w:rFonts w:ascii="Times New Roman" w:hAnsi="Times New Roman" w:cs="Times New Roman"/>
          <w:sz w:val="24"/>
          <w:szCs w:val="24"/>
          <w:lang w:val="en-US"/>
        </w:rPr>
        <w:t>s</w:t>
      </w:r>
      <w:r w:rsidRPr="00217CE9">
        <w:rPr>
          <w:rFonts w:ascii="Times New Roman" w:hAnsi="Times New Roman" w:cs="Times New Roman"/>
          <w:sz w:val="24"/>
          <w:szCs w:val="24"/>
          <w:lang w:val="en-US"/>
        </w:rPr>
        <w:t xml:space="preserve">ociodemographic and economic factors of </w:t>
      </w:r>
      <w:r w:rsidR="00217CE9" w:rsidRPr="00217CE9">
        <w:rPr>
          <w:rFonts w:ascii="Times New Roman" w:hAnsi="Times New Roman" w:cs="Times New Roman"/>
          <w:sz w:val="24"/>
          <w:szCs w:val="24"/>
          <w:lang w:val="en-US"/>
        </w:rPr>
        <w:t>associated</w:t>
      </w:r>
      <w:r w:rsidR="00217CE9">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mothers. </w:t>
      </w:r>
      <w:r w:rsidR="00217CE9">
        <w:rPr>
          <w:rFonts w:ascii="Times New Roman" w:hAnsi="Times New Roman" w:cs="Times New Roman"/>
          <w:sz w:val="24"/>
          <w:szCs w:val="24"/>
          <w:lang w:val="en-US"/>
        </w:rPr>
        <w:t>It</w:t>
      </w:r>
      <w:r w:rsidRPr="00217CE9">
        <w:rPr>
          <w:rFonts w:ascii="Times New Roman" w:hAnsi="Times New Roman" w:cs="Times New Roman"/>
          <w:sz w:val="24"/>
          <w:szCs w:val="24"/>
          <w:lang w:val="en-US"/>
        </w:rPr>
        <w:t xml:space="preserve"> is a descriptive</w:t>
      </w:r>
      <w:r w:rsidR="00B04936">
        <w:rPr>
          <w:rFonts w:ascii="Times New Roman" w:hAnsi="Times New Roman" w:cs="Times New Roman"/>
          <w:sz w:val="24"/>
          <w:szCs w:val="24"/>
          <w:lang w:val="en-US"/>
        </w:rPr>
        <w:t>,</w:t>
      </w:r>
      <w:r w:rsidR="00FA571B">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cross-sectional study </w:t>
      </w:r>
      <w:r w:rsidR="00B04936">
        <w:rPr>
          <w:rFonts w:ascii="Times New Roman" w:hAnsi="Times New Roman" w:cs="Times New Roman"/>
          <w:sz w:val="24"/>
          <w:szCs w:val="24"/>
          <w:lang w:val="en-US"/>
        </w:rPr>
        <w:t xml:space="preserve">carried </w:t>
      </w:r>
      <w:r w:rsidR="00403FE1">
        <w:rPr>
          <w:rFonts w:ascii="Times New Roman" w:hAnsi="Times New Roman" w:cs="Times New Roman"/>
          <w:sz w:val="24"/>
          <w:szCs w:val="24"/>
          <w:lang w:val="en-US"/>
        </w:rPr>
        <w:t xml:space="preserve">out </w:t>
      </w:r>
      <w:r w:rsidR="00B04936">
        <w:rPr>
          <w:rFonts w:ascii="Times New Roman" w:hAnsi="Times New Roman" w:cs="Times New Roman"/>
          <w:sz w:val="24"/>
          <w:szCs w:val="24"/>
          <w:lang w:val="en-US"/>
        </w:rPr>
        <w:t>on</w:t>
      </w:r>
      <w:r w:rsidRPr="00217CE9">
        <w:rPr>
          <w:rFonts w:ascii="Times New Roman" w:hAnsi="Times New Roman" w:cs="Times New Roman"/>
          <w:sz w:val="24"/>
          <w:szCs w:val="24"/>
          <w:lang w:val="en-US"/>
        </w:rPr>
        <w:t xml:space="preserve"> a representative sample of mothers of children under five years of age</w:t>
      </w:r>
      <w:r w:rsidR="00B04936">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who are breastfeeding and receiving complementary feeding. The sampling method is </w:t>
      </w:r>
      <w:r w:rsidR="00FA571B">
        <w:rPr>
          <w:rFonts w:ascii="Times New Roman" w:hAnsi="Times New Roman" w:cs="Times New Roman"/>
          <w:sz w:val="24"/>
          <w:szCs w:val="24"/>
          <w:lang w:val="en-US"/>
        </w:rPr>
        <w:t xml:space="preserve">that of </w:t>
      </w:r>
      <w:r w:rsidRPr="00217CE9">
        <w:rPr>
          <w:rFonts w:ascii="Times New Roman" w:hAnsi="Times New Roman" w:cs="Times New Roman"/>
          <w:sz w:val="24"/>
          <w:szCs w:val="24"/>
          <w:lang w:val="en-US"/>
        </w:rPr>
        <w:t xml:space="preserve">simple random selection. A questionnaire was administered using a structured interview. Data were collected using ODK software and analyzed using SPSS and Epi Info version 7.2. A total of 63 mother-child pairs were enrolled in this study. The results show that the majority of mothers were under 34 years of age at the time of the survey (69.4%). </w:t>
      </w:r>
      <w:r w:rsidR="00FA571B">
        <w:rPr>
          <w:rFonts w:ascii="Times New Roman" w:hAnsi="Times New Roman" w:cs="Times New Roman"/>
          <w:sz w:val="24"/>
          <w:szCs w:val="24"/>
          <w:lang w:val="en-US"/>
        </w:rPr>
        <w:t>U</w:t>
      </w:r>
      <w:r w:rsidR="00FA571B" w:rsidRPr="00FA571B">
        <w:rPr>
          <w:rFonts w:ascii="Times New Roman" w:hAnsi="Times New Roman" w:cs="Times New Roman"/>
          <w:sz w:val="24"/>
          <w:szCs w:val="24"/>
          <w:lang w:val="en-US"/>
        </w:rPr>
        <w:t>nschooled</w:t>
      </w:r>
      <w:r w:rsidR="00FA571B">
        <w:rPr>
          <w:rFonts w:ascii="Times New Roman" w:hAnsi="Times New Roman" w:cs="Times New Roman"/>
          <w:sz w:val="24"/>
          <w:szCs w:val="24"/>
          <w:lang w:val="en-US"/>
        </w:rPr>
        <w:t xml:space="preserve"> and unemployed</w:t>
      </w:r>
      <w:r w:rsidR="00FA571B"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 xml:space="preserve">mothers </w:t>
      </w:r>
      <w:r w:rsidRPr="00217CE9">
        <w:rPr>
          <w:rFonts w:ascii="Times New Roman" w:hAnsi="Times New Roman" w:cs="Times New Roman"/>
          <w:sz w:val="24"/>
          <w:szCs w:val="24"/>
          <w:lang w:val="en-US"/>
        </w:rPr>
        <w:t>represented more than half of the sample, with respective frequencies of 55.56% and 50.79%. Multiparous mothers were the most numerous, with 65.08%. Approximately</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76% of mothers</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t>
      </w:r>
      <w:r w:rsidR="00183BF3">
        <w:rPr>
          <w:rFonts w:ascii="Times New Roman" w:hAnsi="Times New Roman" w:cs="Times New Roman"/>
          <w:sz w:val="24"/>
          <w:szCs w:val="24"/>
          <w:lang w:val="en-US"/>
        </w:rPr>
        <w:t xml:space="preserve">have been sensitized </w:t>
      </w:r>
      <w:r w:rsidR="00183BF3" w:rsidRPr="00217CE9">
        <w:rPr>
          <w:rFonts w:ascii="Times New Roman" w:hAnsi="Times New Roman" w:cs="Times New Roman"/>
          <w:sz w:val="24"/>
          <w:szCs w:val="24"/>
          <w:lang w:val="en-US"/>
        </w:rPr>
        <w:t>on</w:t>
      </w:r>
      <w:r w:rsidRPr="00217CE9">
        <w:rPr>
          <w:rFonts w:ascii="Times New Roman" w:hAnsi="Times New Roman" w:cs="Times New Roman"/>
          <w:sz w:val="24"/>
          <w:szCs w:val="24"/>
          <w:lang w:val="en-US"/>
        </w:rPr>
        <w:t xml:space="preserve"> optimal exclusive breastfeeding practices by health workers. In this study, approximately 97% and 83% of mothers were married and had given birth in health facilities, respectively.</w:t>
      </w:r>
      <w:r w:rsidR="00F13ED1">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w:t>
      </w:r>
    </w:p>
    <w:p w14:paraId="70D5048B" w14:textId="77777777" w:rsidR="009E4AE0" w:rsidRPr="00217CE9" w:rsidRDefault="009E4AE0" w:rsidP="00217CE9">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Keywords: Global acute malnutrition, complementary feeding, young children, rural island environment, Sinder.</w:t>
      </w:r>
    </w:p>
    <w:p w14:paraId="371C4494" w14:textId="77777777" w:rsidR="009E4AE0" w:rsidRPr="00217CE9" w:rsidRDefault="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br w:type="page"/>
      </w:r>
    </w:p>
    <w:p w14:paraId="527FB3D0" w14:textId="77777777" w:rsidR="00183BF3" w:rsidRPr="00183BF3" w:rsidRDefault="009E4AE0" w:rsidP="00183BF3">
      <w:pPr>
        <w:pStyle w:val="ListParagraph"/>
        <w:numPr>
          <w:ilvl w:val="0"/>
          <w:numId w:val="1"/>
        </w:numPr>
        <w:rPr>
          <w:rFonts w:ascii="Times New Roman" w:hAnsi="Times New Roman" w:cs="Times New Roman"/>
          <w:b/>
          <w:sz w:val="24"/>
          <w:szCs w:val="24"/>
          <w:lang w:val="en-US"/>
        </w:rPr>
      </w:pPr>
      <w:r w:rsidRPr="00183BF3">
        <w:rPr>
          <w:rFonts w:ascii="Times New Roman" w:hAnsi="Times New Roman" w:cs="Times New Roman"/>
          <w:b/>
          <w:sz w:val="24"/>
          <w:szCs w:val="24"/>
          <w:lang w:val="en-US"/>
        </w:rPr>
        <w:lastRenderedPageBreak/>
        <w:t>Introduction</w:t>
      </w:r>
    </w:p>
    <w:p w14:paraId="0822086F" w14:textId="5A587AC8"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Malnutrition poses a serious threat to the well-being and survival of children in low- and middle-income countries (1). International efforts such as the United Nations Sustainable Development Goals (SDGs), UNICEF, and WHO are rightly focusing their attention and resources on this important issue (2). Public health and epidemiological research seek to explain its causes and consequences using traditional indicators: wasting, stunting, and underweight (3;4). Other studies have shown how different forms of malnutrition, or combinations of anthropometric insufficiencies or deficits, lead to different risks for child health and survival rates (5). Studies show an up to twelve-fold increased risk of early mortality among children with these insufficiencies (6).</w:t>
      </w:r>
    </w:p>
    <w:p w14:paraId="1CAA43F2" w14:textId="1F5DAB8A"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In Niger, the prevalence of global acute malnutrition is over 15% (7). Other studies have highlighted the negative effects of malnutrition on the intellectual and physical development, health, and life expectancy of children under five (8). For example, one study showed that 35% of all deaths among young children are attributable to malnutrition (9). Furthermore, malnutrition affects children's academic performance and also contributes to a decline in immune </w:t>
      </w:r>
      <w:proofErr w:type="spellStart"/>
      <w:r w:rsidRPr="00217CE9">
        <w:rPr>
          <w:rFonts w:ascii="Times New Roman" w:hAnsi="Times New Roman" w:cs="Times New Roman"/>
          <w:sz w:val="24"/>
          <w:szCs w:val="24"/>
          <w:lang w:val="en-US"/>
        </w:rPr>
        <w:t>defen</w:t>
      </w:r>
      <w:r w:rsidR="00403FE1">
        <w:rPr>
          <w:rFonts w:ascii="Times New Roman" w:hAnsi="Times New Roman" w:cs="Times New Roman"/>
          <w:sz w:val="24"/>
          <w:szCs w:val="24"/>
          <w:lang w:val="en-US"/>
        </w:rPr>
        <w:t>c</w:t>
      </w:r>
      <w:r w:rsidRPr="00217CE9">
        <w:rPr>
          <w:rFonts w:ascii="Times New Roman" w:hAnsi="Times New Roman" w:cs="Times New Roman"/>
          <w:sz w:val="24"/>
          <w:szCs w:val="24"/>
          <w:lang w:val="en-US"/>
        </w:rPr>
        <w:t>es</w:t>
      </w:r>
      <w:proofErr w:type="spellEnd"/>
      <w:r w:rsidRPr="00217CE9">
        <w:rPr>
          <w:rFonts w:ascii="Times New Roman" w:hAnsi="Times New Roman" w:cs="Times New Roman"/>
          <w:sz w:val="24"/>
          <w:szCs w:val="24"/>
          <w:lang w:val="en-US"/>
        </w:rPr>
        <w:t>, making them vulnerable to infectious and parasitic diseases (7).</w:t>
      </w:r>
    </w:p>
    <w:p w14:paraId="4AFD688A"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section aims to determine the prevalence of global acute malnutrition among children receiving complementary feeding and the associated sociodemographic and economic factors of mothers.</w:t>
      </w:r>
    </w:p>
    <w:p w14:paraId="76A056DD" w14:textId="77777777" w:rsidR="009E4AE0" w:rsidRPr="00183BF3" w:rsidRDefault="009E4AE0" w:rsidP="00DE2BEE">
      <w:pPr>
        <w:pStyle w:val="ListParagraph"/>
        <w:numPr>
          <w:ilvl w:val="0"/>
          <w:numId w:val="1"/>
        </w:numPr>
        <w:jc w:val="both"/>
        <w:rPr>
          <w:rFonts w:ascii="Times New Roman" w:hAnsi="Times New Roman" w:cs="Times New Roman"/>
          <w:b/>
          <w:sz w:val="24"/>
          <w:szCs w:val="24"/>
          <w:lang w:val="en-US"/>
        </w:rPr>
      </w:pPr>
      <w:r w:rsidRPr="00183BF3">
        <w:rPr>
          <w:rFonts w:ascii="Times New Roman" w:hAnsi="Times New Roman" w:cs="Times New Roman"/>
          <w:b/>
          <w:sz w:val="24"/>
          <w:szCs w:val="24"/>
          <w:lang w:val="en-US"/>
        </w:rPr>
        <w:t>Methodology</w:t>
      </w:r>
    </w:p>
    <w:p w14:paraId="0031493C" w14:textId="77777777" w:rsidR="009E4AE0" w:rsidRPr="00183BF3" w:rsidRDefault="00183BF3"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 xml:space="preserve">II.1. </w:t>
      </w:r>
      <w:r w:rsidR="009E4AE0" w:rsidRPr="00183BF3">
        <w:rPr>
          <w:rFonts w:ascii="Times New Roman" w:hAnsi="Times New Roman" w:cs="Times New Roman"/>
          <w:b/>
          <w:color w:val="auto"/>
          <w:sz w:val="24"/>
          <w:szCs w:val="24"/>
          <w:lang w:val="en-US"/>
        </w:rPr>
        <w:t>Presentation of the Study Area</w:t>
      </w:r>
    </w:p>
    <w:p w14:paraId="7DD33A77" w14:textId="77777777" w:rsidR="009E4AE0" w:rsidRPr="00217CE9"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study took place in the rural commune of Sinder (Coordinates 14° 14’ 46″ N, 1° 19’ 04″ E) located in the far west of Niger in the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region. Sinder is an island commune on the Niger River, sandwiched between the rural communes of </w:t>
      </w:r>
      <w:proofErr w:type="spellStart"/>
      <w:r w:rsidRPr="00217CE9">
        <w:rPr>
          <w:rFonts w:ascii="Times New Roman" w:hAnsi="Times New Roman" w:cs="Times New Roman"/>
          <w:sz w:val="24"/>
          <w:szCs w:val="24"/>
          <w:lang w:val="en-US"/>
        </w:rPr>
        <w:t>Dargol</w:t>
      </w:r>
      <w:proofErr w:type="spellEnd"/>
      <w:r w:rsidRPr="00217CE9">
        <w:rPr>
          <w:rFonts w:ascii="Times New Roman" w:hAnsi="Times New Roman" w:cs="Times New Roman"/>
          <w:sz w:val="24"/>
          <w:szCs w:val="24"/>
          <w:lang w:val="en-US"/>
        </w:rPr>
        <w:t xml:space="preserve"> and </w:t>
      </w:r>
      <w:proofErr w:type="spellStart"/>
      <w:r w:rsidRPr="00217CE9">
        <w:rPr>
          <w:rFonts w:ascii="Times New Roman" w:hAnsi="Times New Roman" w:cs="Times New Roman"/>
          <w:sz w:val="24"/>
          <w:szCs w:val="24"/>
          <w:lang w:val="en-US"/>
        </w:rPr>
        <w:t>Méhanna</w:t>
      </w:r>
      <w:proofErr w:type="spellEnd"/>
      <w:r w:rsidRPr="00217CE9">
        <w:rPr>
          <w:rFonts w:ascii="Times New Roman" w:hAnsi="Times New Roman" w:cs="Times New Roman"/>
          <w:sz w:val="24"/>
          <w:szCs w:val="24"/>
          <w:lang w:val="en-US"/>
        </w:rPr>
        <w:t xml:space="preserve"> on the right bank (south) and the rural commune of </w:t>
      </w:r>
      <w:proofErr w:type="spellStart"/>
      <w:r w:rsidRPr="00217CE9">
        <w:rPr>
          <w:rFonts w:ascii="Times New Roman" w:hAnsi="Times New Roman" w:cs="Times New Roman"/>
          <w:sz w:val="24"/>
          <w:szCs w:val="24"/>
          <w:lang w:val="en-US"/>
        </w:rPr>
        <w:t>Sakoira</w:t>
      </w:r>
      <w:proofErr w:type="spellEnd"/>
      <w:r w:rsidRPr="00217CE9">
        <w:rPr>
          <w:rFonts w:ascii="Times New Roman" w:hAnsi="Times New Roman" w:cs="Times New Roman"/>
          <w:sz w:val="24"/>
          <w:szCs w:val="24"/>
          <w:lang w:val="en-US"/>
        </w:rPr>
        <w:t xml:space="preserve"> on the left bank (north). It is bordered upstream (west) by the rural commune of Dessa and downstream (east) by the urban commune of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(10).</w:t>
      </w:r>
    </w:p>
    <w:p w14:paraId="2B76E5DD" w14:textId="77777777" w:rsidR="009E4AE0" w:rsidRPr="00217CE9" w:rsidRDefault="009E4AE0" w:rsidP="00DE2BEE">
      <w:pPr>
        <w:spacing w:after="0"/>
        <w:jc w:val="both"/>
        <w:rPr>
          <w:rFonts w:ascii="Times New Roman" w:hAnsi="Times New Roman" w:cs="Times New Roman"/>
          <w:sz w:val="24"/>
          <w:szCs w:val="24"/>
          <w:lang w:val="en-US"/>
        </w:rPr>
      </w:pPr>
    </w:p>
    <w:p w14:paraId="0B5D101A"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II.2. Study Type and Population</w:t>
      </w:r>
    </w:p>
    <w:p w14:paraId="0C3F6D7F" w14:textId="678A949D"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was a cross-sectional, two-stage cluster sampling study, with data collection taking place in the rural commune of Sinder in two phases: during the lean season and the post-winter period.</w:t>
      </w:r>
    </w:p>
    <w:p w14:paraId="78584F84" w14:textId="77777777" w:rsidR="00183BF3" w:rsidRPr="00217CE9" w:rsidRDefault="00183BF3" w:rsidP="00DE2BEE">
      <w:pPr>
        <w:spacing w:after="0"/>
        <w:ind w:firstLine="708"/>
        <w:jc w:val="both"/>
        <w:rPr>
          <w:rFonts w:ascii="Times New Roman" w:hAnsi="Times New Roman" w:cs="Times New Roman"/>
          <w:sz w:val="24"/>
          <w:szCs w:val="24"/>
          <w:lang w:val="en-US"/>
        </w:rPr>
      </w:pPr>
    </w:p>
    <w:p w14:paraId="6EEF6580"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II.3. Data Collection Tools</w:t>
      </w:r>
    </w:p>
    <w:p w14:paraId="7115C4BA" w14:textId="77777777"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Questionnaires on dietary practices and taboos were administered to all mothers and pregnant women.</w:t>
      </w:r>
    </w:p>
    <w:p w14:paraId="6B28FCB1" w14:textId="77777777" w:rsidR="00D36D42" w:rsidRPr="00217CE9" w:rsidRDefault="00D36D42" w:rsidP="00DE2BEE">
      <w:pPr>
        <w:spacing w:after="0"/>
        <w:ind w:firstLine="708"/>
        <w:jc w:val="both"/>
        <w:rPr>
          <w:rFonts w:ascii="Times New Roman" w:hAnsi="Times New Roman" w:cs="Times New Roman"/>
          <w:sz w:val="24"/>
          <w:szCs w:val="24"/>
          <w:lang w:val="en-US"/>
        </w:rPr>
      </w:pPr>
    </w:p>
    <w:p w14:paraId="1E730C83"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II.4. Sampling</w:t>
      </w:r>
    </w:p>
    <w:p w14:paraId="3EB3BAF5"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sample size was calculated using the Shwartz formula (1960) with a 95% confidence interval and a 5% margin of error.</w:t>
      </w:r>
    </w:p>
    <w:p w14:paraId="101819C8" w14:textId="77777777" w:rsidR="00D36D42" w:rsidRPr="00D36D42" w:rsidRDefault="00D36D42" w:rsidP="00DE2BEE">
      <w:pPr>
        <w:spacing w:after="0" w:line="360" w:lineRule="auto"/>
        <w:jc w:val="both"/>
        <w:textAlignment w:val="baseline"/>
        <w:rPr>
          <w:rFonts w:ascii="Times New Roman" w:eastAsia="Times New Roman" w:hAnsi="Times New Roman" w:cs="Times New Roman"/>
          <w:i/>
          <w:iCs/>
          <w:sz w:val="24"/>
          <w:szCs w:val="24"/>
          <w:lang w:val="en-US" w:eastAsia="en-GB"/>
        </w:rPr>
      </w:pPr>
      <w:r w:rsidRPr="00D36D42">
        <w:rPr>
          <w:rFonts w:ascii="Times New Roman" w:eastAsia="Times New Roman" w:hAnsi="Times New Roman" w:cs="Times New Roman"/>
          <w:sz w:val="24"/>
          <w:szCs w:val="24"/>
          <w:lang w:val="en-US" w:eastAsia="en-GB"/>
        </w:rPr>
        <w:t xml:space="preserve">                                                                 n= z</w:t>
      </w:r>
      <w:r w:rsidRPr="00D36D42">
        <w:rPr>
          <w:rFonts w:ascii="Times New Roman" w:eastAsia="Times New Roman" w:hAnsi="Times New Roman" w:cs="Times New Roman"/>
          <w:i/>
          <w:iCs/>
          <w:sz w:val="24"/>
          <w:szCs w:val="24"/>
          <w:lang w:val="en-US" w:eastAsia="en-GB"/>
        </w:rPr>
        <w:t>a</w:t>
      </w:r>
      <w:r w:rsidRPr="00D36D42">
        <w:rPr>
          <w:rFonts w:ascii="Times New Roman" w:eastAsia="Times New Roman" w:hAnsi="Times New Roman" w:cs="Times New Roman"/>
          <w:sz w:val="24"/>
          <w:szCs w:val="24"/>
          <w:lang w:val="en-US" w:eastAsia="en-GB"/>
        </w:rPr>
        <w:t>²p(1-p)</w:t>
      </w:r>
      <w:r w:rsidRPr="00D36D42">
        <w:rPr>
          <w:rFonts w:ascii="Times New Roman" w:eastAsia="Times New Roman" w:hAnsi="Times New Roman" w:cs="Times New Roman"/>
          <w:i/>
          <w:iCs/>
          <w:sz w:val="24"/>
          <w:szCs w:val="24"/>
          <w:lang w:val="en-US" w:eastAsia="en-GB"/>
        </w:rPr>
        <w:t xml:space="preserve"> </w:t>
      </w:r>
      <w:proofErr w:type="spellStart"/>
      <w:r w:rsidRPr="00D36D42">
        <w:rPr>
          <w:rFonts w:ascii="Times New Roman" w:eastAsia="Times New Roman" w:hAnsi="Times New Roman" w:cs="Times New Roman"/>
          <w:i/>
          <w:iCs/>
          <w:sz w:val="24"/>
          <w:szCs w:val="24"/>
          <w:lang w:val="en-US" w:eastAsia="en-GB"/>
        </w:rPr>
        <w:t>deff</w:t>
      </w:r>
      <w:proofErr w:type="spellEnd"/>
      <w:r w:rsidRPr="00D36D42">
        <w:rPr>
          <w:rFonts w:ascii="Times New Roman" w:eastAsia="Times New Roman" w:hAnsi="Times New Roman" w:cs="Times New Roman"/>
          <w:i/>
          <w:iCs/>
          <w:sz w:val="24"/>
          <w:szCs w:val="24"/>
          <w:lang w:val="en-US" w:eastAsia="en-GB"/>
        </w:rPr>
        <w:t xml:space="preserve">/i² </w:t>
      </w:r>
    </w:p>
    <w:p w14:paraId="07A1B9CB" w14:textId="77777777" w:rsidR="00D36D42" w:rsidRPr="00F00F94" w:rsidRDefault="00D36D42" w:rsidP="00DE2BEE">
      <w:pPr>
        <w:spacing w:after="0" w:line="360" w:lineRule="auto"/>
        <w:jc w:val="both"/>
        <w:textAlignment w:val="baseline"/>
        <w:rPr>
          <w:rFonts w:ascii="Times New Roman" w:eastAsia="Times New Roman" w:hAnsi="Times New Roman" w:cs="Times New Roman"/>
          <w:sz w:val="24"/>
          <w:szCs w:val="24"/>
          <w:lang w:eastAsia="en-GB"/>
        </w:rPr>
      </w:pPr>
      <w:r w:rsidRPr="00D36D42">
        <w:rPr>
          <w:rFonts w:ascii="Times New Roman" w:eastAsia="Times New Roman" w:hAnsi="Times New Roman" w:cs="Times New Roman"/>
          <w:sz w:val="24"/>
          <w:szCs w:val="24"/>
          <w:lang w:val="en-US" w:eastAsia="en-GB"/>
        </w:rPr>
        <w:t xml:space="preserve">                                                                 </w:t>
      </w:r>
      <w:proofErr w:type="gramStart"/>
      <w:r w:rsidRPr="00F00F94">
        <w:rPr>
          <w:rFonts w:ascii="Times New Roman" w:eastAsia="Times New Roman" w:hAnsi="Times New Roman" w:cs="Times New Roman"/>
          <w:sz w:val="24"/>
          <w:szCs w:val="24"/>
          <w:lang w:eastAsia="en-GB"/>
        </w:rPr>
        <w:t>n</w:t>
      </w:r>
      <w:proofErr w:type="gramEnd"/>
      <w:r w:rsidRPr="00F00F94">
        <w:rPr>
          <w:rFonts w:ascii="Times New Roman" w:eastAsia="Times New Roman" w:hAnsi="Times New Roman" w:cs="Times New Roman"/>
          <w:sz w:val="24"/>
          <w:szCs w:val="24"/>
          <w:lang w:eastAsia="en-GB"/>
        </w:rPr>
        <w:t>= 1,96²×0,09(1-0,09)×1,5/ 0,05²</w:t>
      </w:r>
    </w:p>
    <w:p w14:paraId="626153B2"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sz w:val="24"/>
          <w:szCs w:val="24"/>
          <w:lang w:val="en-US" w:eastAsia="en-GB"/>
        </w:rPr>
        <w:lastRenderedPageBreak/>
        <w:t xml:space="preserve">                                                                 n= 188,77 </w:t>
      </w:r>
      <w:r w:rsidRPr="00217CE9">
        <w:rPr>
          <w:rFonts w:ascii="Times New Roman" w:hAnsi="Times New Roman" w:cs="Times New Roman"/>
          <w:sz w:val="24"/>
          <w:szCs w:val="24"/>
          <w:lang w:val="en-US"/>
        </w:rPr>
        <w:t>so the minimum sample size n is 189</w:t>
      </w:r>
      <w:r w:rsidRPr="00D36D42">
        <w:rPr>
          <w:rFonts w:ascii="Times New Roman" w:eastAsia="Times New Roman" w:hAnsi="Times New Roman" w:cs="Times New Roman"/>
          <w:sz w:val="24"/>
          <w:szCs w:val="24"/>
          <w:lang w:val="en-US" w:eastAsia="en-GB"/>
        </w:rPr>
        <w:t>.</w:t>
      </w:r>
    </w:p>
    <w:p w14:paraId="4AD4C149" w14:textId="77777777" w:rsidR="00D36D42" w:rsidRPr="00D36D42" w:rsidRDefault="00D36D42" w:rsidP="00DE2BEE">
      <w:pPr>
        <w:jc w:val="both"/>
        <w:rPr>
          <w:rFonts w:ascii="Times New Roman" w:hAnsi="Times New Roman" w:cs="Times New Roman"/>
          <w:sz w:val="24"/>
          <w:szCs w:val="24"/>
          <w:lang w:val="en-US"/>
        </w:rPr>
      </w:pPr>
    </w:p>
    <w:p w14:paraId="5F07DD64" w14:textId="77777777" w:rsidR="009E4AE0"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Where</w:t>
      </w:r>
    </w:p>
    <w:p w14:paraId="4BC5374B"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 xml:space="preserve">Za </w:t>
      </w:r>
      <w:r w:rsidRPr="00217CE9">
        <w:rPr>
          <w:rFonts w:ascii="Times New Roman" w:hAnsi="Times New Roman" w:cs="Times New Roman"/>
          <w:sz w:val="24"/>
          <w:szCs w:val="24"/>
          <w:lang w:val="en-US"/>
        </w:rPr>
        <w:t>is the confidence level according to the standard normal distribution; for a 95% confidence level, it is equal to 1.96</w:t>
      </w:r>
      <w:r w:rsidRPr="00D36D42">
        <w:rPr>
          <w:rFonts w:ascii="Times New Roman" w:eastAsia="Times New Roman" w:hAnsi="Times New Roman" w:cs="Times New Roman"/>
          <w:sz w:val="24"/>
          <w:szCs w:val="24"/>
          <w:lang w:val="en-US" w:eastAsia="en-GB"/>
        </w:rPr>
        <w:t xml:space="preserve">. </w:t>
      </w:r>
    </w:p>
    <w:p w14:paraId="67E71CA6"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 xml:space="preserve">is the prevalence of global acute malnutrition in June-July 2020 in the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region, which is equal to 9%, or 0.09 (11)</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842F56E"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proofErr w:type="spellStart"/>
      <w:r w:rsidRPr="00D36D42">
        <w:rPr>
          <w:rFonts w:ascii="Times New Roman" w:eastAsia="Times New Roman" w:hAnsi="Times New Roman" w:cs="Times New Roman"/>
          <w:i/>
          <w:iCs/>
          <w:sz w:val="24"/>
          <w:szCs w:val="24"/>
          <w:lang w:val="en-US" w:eastAsia="en-GB"/>
        </w:rPr>
        <w:t>deff</w:t>
      </w:r>
      <w:proofErr w:type="spellEnd"/>
      <w:r w:rsidRPr="00D36D42">
        <w:rPr>
          <w:rFonts w:ascii="Times New Roman" w:eastAsia="Times New Roman" w:hAnsi="Times New Roman" w:cs="Times New Roman"/>
          <w:sz w:val="24"/>
          <w:szCs w:val="24"/>
          <w:lang w:val="en-US" w:eastAsia="en-GB"/>
        </w:rPr>
        <w:t xml:space="preserve"> </w:t>
      </w:r>
      <w:r w:rsidRPr="00217CE9">
        <w:rPr>
          <w:rFonts w:ascii="Times New Roman" w:hAnsi="Times New Roman" w:cs="Times New Roman"/>
          <w:sz w:val="24"/>
          <w:szCs w:val="24"/>
          <w:lang w:val="en-US"/>
        </w:rPr>
        <w:t>is the cluster effect. It is generally set between 1.5 and 2</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BCE50BB"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 xml:space="preserve">In our study, </w:t>
      </w:r>
      <w:proofErr w:type="spellStart"/>
      <w:r w:rsidRPr="00217CE9">
        <w:rPr>
          <w:rFonts w:ascii="Times New Roman" w:hAnsi="Times New Roman" w:cs="Times New Roman"/>
          <w:sz w:val="24"/>
          <w:szCs w:val="24"/>
          <w:lang w:val="en-US"/>
        </w:rPr>
        <w:t>deff</w:t>
      </w:r>
      <w:proofErr w:type="spellEnd"/>
      <w:r w:rsidRPr="00217CE9">
        <w:rPr>
          <w:rFonts w:ascii="Times New Roman" w:hAnsi="Times New Roman" w:cs="Times New Roman"/>
          <w:sz w:val="24"/>
          <w:szCs w:val="24"/>
          <w:lang w:val="en-US"/>
        </w:rPr>
        <w:t xml:space="preserve"> is set at 1.5</w:t>
      </w:r>
      <w:r>
        <w:rPr>
          <w:rFonts w:ascii="Times New Roman" w:hAnsi="Times New Roman" w:cs="Times New Roman"/>
          <w:sz w:val="24"/>
          <w:szCs w:val="24"/>
          <w:lang w:val="en-US"/>
        </w:rPr>
        <w:t xml:space="preserve"> </w:t>
      </w:r>
      <w:r w:rsidRPr="00D36D42">
        <w:rPr>
          <w:rFonts w:ascii="Times New Roman" w:eastAsia="Times New Roman" w:hAnsi="Times New Roman" w:cs="Times New Roman"/>
          <w:i/>
          <w:iCs/>
          <w:sz w:val="24"/>
          <w:szCs w:val="24"/>
          <w:lang w:val="en-US" w:eastAsia="en-GB"/>
        </w:rPr>
        <w:t>;</w:t>
      </w:r>
    </w:p>
    <w:p w14:paraId="24FBF29F"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proofErr w:type="spellStart"/>
      <w:r w:rsidRPr="00D36D42">
        <w:rPr>
          <w:rFonts w:ascii="Times New Roman" w:eastAsia="Times New Roman" w:hAnsi="Times New Roman" w:cs="Times New Roman"/>
          <w:i/>
          <w:iCs/>
          <w:sz w:val="24"/>
          <w:szCs w:val="24"/>
          <w:lang w:val="en-US" w:eastAsia="en-GB"/>
        </w:rPr>
        <w:t>i</w:t>
      </w:r>
      <w:proofErr w:type="spellEnd"/>
      <w:r w:rsidRPr="00D36D42">
        <w:rPr>
          <w:rFonts w:ascii="Times New Roman" w:eastAsia="Times New Roman" w:hAnsi="Times New Roman" w:cs="Times New Roman"/>
          <w:i/>
          <w:iCs/>
          <w:sz w:val="24"/>
          <w:szCs w:val="24"/>
          <w:lang w:val="en-US" w:eastAsia="en-GB"/>
        </w:rPr>
        <w:t xml:space="preserve"> </w:t>
      </w:r>
      <w:r w:rsidRPr="00217CE9">
        <w:rPr>
          <w:rFonts w:ascii="Times New Roman" w:hAnsi="Times New Roman" w:cs="Times New Roman"/>
          <w:sz w:val="24"/>
          <w:szCs w:val="24"/>
          <w:lang w:val="en-US"/>
        </w:rPr>
        <w:t>is the permissible margin of error, equal to 5%.</w:t>
      </w:r>
      <w:r>
        <w:rPr>
          <w:rFonts w:ascii="Times New Roman" w:hAnsi="Times New Roman" w:cs="Times New Roman"/>
          <w:sz w:val="24"/>
          <w:szCs w:val="24"/>
          <w:lang w:val="en-US"/>
        </w:rPr>
        <w:t>.</w:t>
      </w:r>
    </w:p>
    <w:p w14:paraId="70978BAF"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For this study, we collected a sample of 250 children aged 0 to 59 months, including 63 children who were breastfeeding and receiving complementary feeding at the time of the survey.</w:t>
      </w:r>
    </w:p>
    <w:p w14:paraId="00D6B52F" w14:textId="77777777" w:rsidR="009E4AE0" w:rsidRPr="00217CE9" w:rsidRDefault="009E4AE0" w:rsidP="00DE2BEE">
      <w:pPr>
        <w:spacing w:after="0"/>
        <w:jc w:val="both"/>
        <w:rPr>
          <w:rFonts w:ascii="Times New Roman" w:hAnsi="Times New Roman" w:cs="Times New Roman"/>
          <w:sz w:val="24"/>
          <w:szCs w:val="24"/>
          <w:lang w:val="en-US"/>
        </w:rPr>
      </w:pPr>
    </w:p>
    <w:p w14:paraId="47F1823F"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II.5. Ethical Considerations</w:t>
      </w:r>
    </w:p>
    <w:p w14:paraId="171E913E"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study included all mothers with children aged 0 to 59 months, as well as their children present in their households at the time of the survey, and from whom informed consent was obtained. No biological samples of any kind were collected.</w:t>
      </w:r>
    </w:p>
    <w:p w14:paraId="0AB6BB1D" w14:textId="77777777" w:rsidR="009E4AE0" w:rsidRPr="00217CE9" w:rsidRDefault="009E4AE0" w:rsidP="00DE2BEE">
      <w:pPr>
        <w:spacing w:after="0"/>
        <w:jc w:val="both"/>
        <w:rPr>
          <w:rFonts w:ascii="Times New Roman" w:hAnsi="Times New Roman" w:cs="Times New Roman"/>
          <w:sz w:val="24"/>
          <w:szCs w:val="24"/>
          <w:lang w:val="en-US"/>
        </w:rPr>
      </w:pPr>
    </w:p>
    <w:p w14:paraId="1F34F4DE"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II.6. Statistical Analyses</w:t>
      </w:r>
    </w:p>
    <w:p w14:paraId="4DA2BE5E" w14:textId="77777777" w:rsidR="00966469"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ODK Open Data Kit software </w:t>
      </w:r>
      <w:r w:rsidR="00D411D0" w:rsidRPr="00D411D0">
        <w:rPr>
          <w:rFonts w:ascii="Times New Roman" w:eastAsia="Times New Roman" w:hAnsi="Times New Roman" w:cs="Times New Roman"/>
          <w:sz w:val="24"/>
          <w:szCs w:val="24"/>
          <w:lang w:val="en-US" w:eastAsia="en-GB"/>
        </w:rPr>
        <w:t>(</w:t>
      </w:r>
      <w:hyperlink r:id="rId8" w:history="1">
        <w:r w:rsidR="00D411D0" w:rsidRPr="00D411D0">
          <w:rPr>
            <w:rFonts w:ascii="Times New Roman" w:eastAsia="Times New Roman" w:hAnsi="Times New Roman" w:cs="Times New Roman"/>
            <w:b/>
            <w:bCs/>
            <w:color w:val="0000FF"/>
            <w:sz w:val="24"/>
            <w:szCs w:val="24"/>
            <w:u w:val="single"/>
            <w:lang w:val="en-US" w:eastAsia="en-GB"/>
          </w:rPr>
          <w:t>https://opendatakit.org</w:t>
        </w:r>
      </w:hyperlink>
      <w:r w:rsidR="00D411D0" w:rsidRPr="00D411D0">
        <w:rPr>
          <w:rFonts w:ascii="Times New Roman" w:eastAsia="Times New Roman" w:hAnsi="Times New Roman" w:cs="Times New Roman"/>
          <w:sz w:val="24"/>
          <w:szCs w:val="24"/>
          <w:lang w:val="en-US" w:eastAsia="en-GB"/>
        </w:rPr>
        <w:t xml:space="preserve"> ) </w:t>
      </w:r>
      <w:r w:rsidRPr="00217CE9">
        <w:rPr>
          <w:rFonts w:ascii="Times New Roman" w:hAnsi="Times New Roman" w:cs="Times New Roman"/>
          <w:sz w:val="24"/>
          <w:szCs w:val="24"/>
          <w:lang w:val="en-US"/>
        </w:rPr>
        <w:t>was used for data collection. The data were transferred to Excel and processed using SPSS software (version 28.0) from IBM Corp. Released 2021. IBM SPSS Statistics for Windows, Version 10. Armonk, NY: IBM Corp and Epi info software version 7.2. Atlanta Center for Disease Control and Prevention (CDC), United States in collaboration with the World Health Organization (WHO) free software tools for public health practitioners and researchers worldwide. The anthropometric data analysis was performed using ENA for SMART WHO/2008 software which has the 1977 NCHS-CDC-WHO anthropometric standards and the new international anthropometric standards WHO December 2006. The significance threshold chosen was 0.05 for all analyses.</w:t>
      </w:r>
    </w:p>
    <w:p w14:paraId="776DEE31" w14:textId="77777777" w:rsidR="009E4AE0" w:rsidRPr="00D411D0" w:rsidRDefault="00D411D0" w:rsidP="00DE2BEE">
      <w:pPr>
        <w:pStyle w:val="ListParagraph"/>
        <w:numPr>
          <w:ilvl w:val="0"/>
          <w:numId w:val="1"/>
        </w:numPr>
        <w:jc w:val="both"/>
        <w:rPr>
          <w:rFonts w:ascii="Times New Roman" w:hAnsi="Times New Roman" w:cs="Times New Roman"/>
          <w:b/>
          <w:sz w:val="24"/>
          <w:szCs w:val="24"/>
          <w:lang w:val="en-US"/>
        </w:rPr>
      </w:pPr>
      <w:r w:rsidRPr="00D411D0">
        <w:rPr>
          <w:rFonts w:ascii="Times New Roman" w:hAnsi="Times New Roman" w:cs="Times New Roman"/>
          <w:b/>
          <w:sz w:val="24"/>
          <w:szCs w:val="24"/>
          <w:lang w:val="en-US"/>
        </w:rPr>
        <w:t>R</w:t>
      </w:r>
      <w:r w:rsidR="009E4AE0" w:rsidRPr="00D411D0">
        <w:rPr>
          <w:rFonts w:ascii="Times New Roman" w:hAnsi="Times New Roman" w:cs="Times New Roman"/>
          <w:b/>
          <w:sz w:val="24"/>
          <w:szCs w:val="24"/>
          <w:lang w:val="en-US"/>
        </w:rPr>
        <w:t>esults</w:t>
      </w:r>
    </w:p>
    <w:p w14:paraId="4F57CA08" w14:textId="77777777" w:rsidR="009E4AE0" w:rsidRPr="00D411D0" w:rsidRDefault="00D411D0" w:rsidP="00DE2BEE">
      <w:pPr>
        <w:pStyle w:val="Heading2"/>
        <w:jc w:val="both"/>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 xml:space="preserve">III.1. </w:t>
      </w:r>
      <w:r w:rsidR="009E4AE0" w:rsidRPr="00D411D0">
        <w:rPr>
          <w:rFonts w:ascii="Times New Roman" w:hAnsi="Times New Roman" w:cs="Times New Roman"/>
          <w:b/>
          <w:color w:val="auto"/>
          <w:sz w:val="24"/>
          <w:szCs w:val="24"/>
          <w:lang w:val="en-US"/>
        </w:rPr>
        <w:t>Socioeconomic and Demographic Profiles of Mothers and Guardians</w:t>
      </w:r>
    </w:p>
    <w:p w14:paraId="75EE7509" w14:textId="77777777" w:rsidR="00D411D0" w:rsidRPr="00217CE9" w:rsidRDefault="00D411D0" w:rsidP="00DE2BEE">
      <w:pPr>
        <w:jc w:val="both"/>
        <w:rPr>
          <w:rFonts w:ascii="Times New Roman" w:hAnsi="Times New Roman" w:cs="Times New Roman"/>
          <w:sz w:val="24"/>
          <w:szCs w:val="24"/>
          <w:lang w:val="en-US"/>
        </w:rPr>
      </w:pPr>
    </w:p>
    <w:p w14:paraId="580CDC32"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results of this study show that the majority of mothers were under 34 years of age at the time of the survey (69.4%). </w:t>
      </w:r>
      <w:r w:rsidR="00D411D0">
        <w:rPr>
          <w:rFonts w:ascii="Times New Roman" w:hAnsi="Times New Roman" w:cs="Times New Roman"/>
          <w:sz w:val="24"/>
          <w:szCs w:val="24"/>
          <w:lang w:val="en-US"/>
        </w:rPr>
        <w:t>U</w:t>
      </w:r>
      <w:r w:rsidR="00D411D0" w:rsidRPr="00FA571B">
        <w:rPr>
          <w:rFonts w:ascii="Times New Roman" w:hAnsi="Times New Roman" w:cs="Times New Roman"/>
          <w:sz w:val="24"/>
          <w:szCs w:val="24"/>
          <w:lang w:val="en-US"/>
        </w:rPr>
        <w:t>nschooled</w:t>
      </w:r>
      <w:r w:rsidR="00D411D0">
        <w:rPr>
          <w:rFonts w:ascii="Times New Roman" w:hAnsi="Times New Roman" w:cs="Times New Roman"/>
          <w:sz w:val="24"/>
          <w:szCs w:val="24"/>
          <w:lang w:val="en-US"/>
        </w:rPr>
        <w:t xml:space="preserve"> and unemployed</w:t>
      </w:r>
      <w:r w:rsidR="00D411D0"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mothers</w:t>
      </w:r>
      <w:r w:rsidRPr="00217CE9">
        <w:rPr>
          <w:rFonts w:ascii="Times New Roman" w:hAnsi="Times New Roman" w:cs="Times New Roman"/>
          <w:sz w:val="24"/>
          <w:szCs w:val="24"/>
          <w:lang w:val="en-US"/>
        </w:rPr>
        <w:t xml:space="preserve"> represented more than half of the sample, with respective frequencies of 55.56% and 50.79%. Multiparous mothers were the most numerous, with 65.08%. Approximately 76% of mothers were educated on optimal exclusive breastfeeding practices by health workers. In this study, approximately 97% and 83% of mothers were married and had given birth in health facilities, respectively.</w:t>
      </w:r>
    </w:p>
    <w:p w14:paraId="006842CF" w14:textId="77777777" w:rsidR="009E4AE0" w:rsidRPr="00217CE9" w:rsidRDefault="009E4AE0" w:rsidP="00DE2BEE">
      <w:pPr>
        <w:jc w:val="both"/>
        <w:rPr>
          <w:rFonts w:ascii="Times New Roman" w:hAnsi="Times New Roman" w:cs="Times New Roman"/>
          <w:sz w:val="24"/>
          <w:szCs w:val="24"/>
          <w:lang w:val="en-US"/>
        </w:rPr>
      </w:pPr>
    </w:p>
    <w:p w14:paraId="3AD7AE1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 Socioeconomic and Demographic Characteristics of Mothers and Guardians</w:t>
      </w:r>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02"/>
        <w:gridCol w:w="2829"/>
      </w:tblGrid>
      <w:tr w:rsidR="009E4AE0" w:rsidRPr="00217CE9" w14:paraId="77ECE26E" w14:textId="77777777" w:rsidTr="00230ACE">
        <w:trPr>
          <w:trHeight w:val="141"/>
        </w:trPr>
        <w:tc>
          <w:tcPr>
            <w:tcW w:w="2410" w:type="dxa"/>
            <w:tcBorders>
              <w:top w:val="single" w:sz="4" w:space="0" w:color="auto"/>
              <w:bottom w:val="single" w:sz="4" w:space="0" w:color="auto"/>
            </w:tcBorders>
          </w:tcPr>
          <w:p w14:paraId="7F3F1068"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Param</w:t>
            </w:r>
            <w:r w:rsidR="00D411D0">
              <w:rPr>
                <w:rFonts w:ascii="Times New Roman" w:eastAsia="Times New Roman" w:hAnsi="Times New Roman" w:cs="Times New Roman"/>
                <w:b/>
                <w:sz w:val="24"/>
                <w:szCs w:val="24"/>
                <w:lang w:eastAsia="fr-FR"/>
              </w:rPr>
              <w:t>eters</w:t>
            </w:r>
            <w:proofErr w:type="spellEnd"/>
          </w:p>
        </w:tc>
        <w:tc>
          <w:tcPr>
            <w:tcW w:w="3902" w:type="dxa"/>
            <w:tcBorders>
              <w:top w:val="single" w:sz="4" w:space="0" w:color="auto"/>
              <w:bottom w:val="single" w:sz="4" w:space="0" w:color="auto"/>
            </w:tcBorders>
          </w:tcPr>
          <w:p w14:paraId="316562C3"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N</w:t>
            </w:r>
            <w:r w:rsidR="00D411D0">
              <w:rPr>
                <w:rFonts w:ascii="Times New Roman" w:eastAsia="Times New Roman" w:hAnsi="Times New Roman" w:cs="Times New Roman"/>
                <w:b/>
                <w:sz w:val="24"/>
                <w:szCs w:val="24"/>
                <w:lang w:eastAsia="fr-FR"/>
              </w:rPr>
              <w:t>u</w:t>
            </w:r>
            <w:r w:rsidRPr="00217CE9">
              <w:rPr>
                <w:rFonts w:ascii="Times New Roman" w:eastAsia="Times New Roman" w:hAnsi="Times New Roman" w:cs="Times New Roman"/>
                <w:b/>
                <w:sz w:val="24"/>
                <w:szCs w:val="24"/>
                <w:lang w:eastAsia="fr-FR"/>
              </w:rPr>
              <w:t>mbre</w:t>
            </w:r>
            <w:proofErr w:type="spellEnd"/>
            <w:r w:rsidRPr="00217CE9">
              <w:rPr>
                <w:rFonts w:ascii="Times New Roman" w:eastAsia="Times New Roman" w:hAnsi="Times New Roman" w:cs="Times New Roman"/>
                <w:b/>
                <w:sz w:val="24"/>
                <w:szCs w:val="24"/>
                <w:lang w:eastAsia="fr-FR"/>
              </w:rPr>
              <w:t xml:space="preserve"> (N)</w:t>
            </w:r>
          </w:p>
        </w:tc>
        <w:tc>
          <w:tcPr>
            <w:tcW w:w="2829" w:type="dxa"/>
            <w:tcBorders>
              <w:top w:val="single" w:sz="4" w:space="0" w:color="auto"/>
              <w:bottom w:val="single" w:sz="4" w:space="0" w:color="auto"/>
            </w:tcBorders>
          </w:tcPr>
          <w:p w14:paraId="198AABC8"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w:t>
            </w:r>
            <w:r w:rsidR="00D411D0">
              <w:rPr>
                <w:rFonts w:ascii="Times New Roman" w:eastAsia="Times New Roman" w:hAnsi="Times New Roman" w:cs="Times New Roman"/>
                <w:b/>
                <w:sz w:val="24"/>
                <w:szCs w:val="24"/>
                <w:lang w:eastAsia="fr-FR"/>
              </w:rPr>
              <w:t>e</w:t>
            </w:r>
            <w:r w:rsidRPr="00217CE9">
              <w:rPr>
                <w:rFonts w:ascii="Times New Roman" w:eastAsia="Times New Roman" w:hAnsi="Times New Roman" w:cs="Times New Roman"/>
                <w:b/>
                <w:sz w:val="24"/>
                <w:szCs w:val="24"/>
                <w:lang w:eastAsia="fr-FR"/>
              </w:rPr>
              <w:t>rcentage (%)</w:t>
            </w:r>
          </w:p>
        </w:tc>
      </w:tr>
      <w:tr w:rsidR="009E4AE0" w:rsidRPr="00217CE9" w14:paraId="6F4CE11A" w14:textId="77777777" w:rsidTr="00230ACE">
        <w:trPr>
          <w:trHeight w:val="217"/>
        </w:trPr>
        <w:tc>
          <w:tcPr>
            <w:tcW w:w="2410" w:type="dxa"/>
            <w:tcBorders>
              <w:top w:val="single" w:sz="4" w:space="0" w:color="auto"/>
            </w:tcBorders>
          </w:tcPr>
          <w:p w14:paraId="55B7A0CD"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Age (</w:t>
            </w:r>
            <w:proofErr w:type="spellStart"/>
            <w:r w:rsidR="00D411D0">
              <w:rPr>
                <w:rFonts w:ascii="Times New Roman" w:eastAsia="Times New Roman" w:hAnsi="Times New Roman" w:cs="Times New Roman"/>
                <w:b/>
                <w:sz w:val="24"/>
                <w:szCs w:val="24"/>
                <w:lang w:eastAsia="fr-FR"/>
              </w:rPr>
              <w:t>years</w:t>
            </w:r>
            <w:proofErr w:type="spellEnd"/>
            <w:r w:rsidRPr="00217CE9">
              <w:rPr>
                <w:rFonts w:ascii="Times New Roman" w:eastAsia="Times New Roman" w:hAnsi="Times New Roman" w:cs="Times New Roman"/>
                <w:b/>
                <w:sz w:val="24"/>
                <w:szCs w:val="24"/>
                <w:lang w:eastAsia="fr-FR"/>
              </w:rPr>
              <w:t>)</w:t>
            </w:r>
          </w:p>
        </w:tc>
        <w:tc>
          <w:tcPr>
            <w:tcW w:w="3902" w:type="dxa"/>
            <w:tcBorders>
              <w:top w:val="single" w:sz="4" w:space="0" w:color="auto"/>
            </w:tcBorders>
          </w:tcPr>
          <w:p w14:paraId="00A0C8A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2829" w:type="dxa"/>
            <w:tcBorders>
              <w:top w:val="single" w:sz="4" w:space="0" w:color="auto"/>
            </w:tcBorders>
          </w:tcPr>
          <w:p w14:paraId="333E123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tr w:rsidR="009E4AE0" w:rsidRPr="00217CE9" w14:paraId="67854C1A" w14:textId="77777777" w:rsidTr="00230ACE">
        <w:trPr>
          <w:trHeight w:val="359"/>
        </w:trPr>
        <w:tc>
          <w:tcPr>
            <w:tcW w:w="2410" w:type="dxa"/>
          </w:tcPr>
          <w:p w14:paraId="73649F1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w:t>
            </w:r>
          </w:p>
        </w:tc>
        <w:tc>
          <w:tcPr>
            <w:tcW w:w="3902" w:type="dxa"/>
          </w:tcPr>
          <w:p w14:paraId="7638022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DB7996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278E8367" w14:textId="77777777" w:rsidTr="00230ACE">
        <w:trPr>
          <w:trHeight w:val="366"/>
        </w:trPr>
        <w:tc>
          <w:tcPr>
            <w:tcW w:w="2410" w:type="dxa"/>
          </w:tcPr>
          <w:p w14:paraId="7FC55E0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w:t>
            </w:r>
          </w:p>
        </w:tc>
        <w:tc>
          <w:tcPr>
            <w:tcW w:w="3902" w:type="dxa"/>
          </w:tcPr>
          <w:p w14:paraId="51B62C6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4D26C3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33767275" w14:textId="77777777" w:rsidTr="00230ACE">
        <w:trPr>
          <w:trHeight w:val="220"/>
        </w:trPr>
        <w:tc>
          <w:tcPr>
            <w:tcW w:w="2410" w:type="dxa"/>
          </w:tcPr>
          <w:p w14:paraId="2153BED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35 - 53</w:t>
            </w:r>
          </w:p>
        </w:tc>
        <w:tc>
          <w:tcPr>
            <w:tcW w:w="3902" w:type="dxa"/>
          </w:tcPr>
          <w:p w14:paraId="24CD0F5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19</w:t>
            </w:r>
          </w:p>
        </w:tc>
        <w:tc>
          <w:tcPr>
            <w:tcW w:w="2829" w:type="dxa"/>
          </w:tcPr>
          <w:p w14:paraId="69D1DF7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30,16</w:t>
            </w:r>
          </w:p>
        </w:tc>
      </w:tr>
      <w:tr w:rsidR="009E4AE0" w:rsidRPr="00217CE9" w14:paraId="65B6AD1D" w14:textId="77777777" w:rsidTr="00230ACE">
        <w:trPr>
          <w:trHeight w:val="212"/>
        </w:trPr>
        <w:tc>
          <w:tcPr>
            <w:tcW w:w="2410" w:type="dxa"/>
          </w:tcPr>
          <w:p w14:paraId="6211BC02" w14:textId="77777777" w:rsidR="009E4AE0" w:rsidRPr="00217CE9" w:rsidRDefault="00D411D0" w:rsidP="00D411D0">
            <w:pPr>
              <w:spacing w:line="360" w:lineRule="auto"/>
              <w:jc w:val="both"/>
              <w:rPr>
                <w:rFonts w:ascii="Times New Roman" w:eastAsia="Times New Roman" w:hAnsi="Times New Roman" w:cs="Times New Roman"/>
                <w:b/>
                <w:sz w:val="24"/>
                <w:szCs w:val="24"/>
                <w:lang w:eastAsia="fr-FR"/>
              </w:rPr>
            </w:pPr>
            <w:proofErr w:type="spellStart"/>
            <w:r>
              <w:rPr>
                <w:rFonts w:ascii="Times New Roman" w:eastAsia="Times New Roman" w:hAnsi="Times New Roman" w:cs="Times New Roman"/>
                <w:b/>
                <w:sz w:val="24"/>
                <w:szCs w:val="24"/>
                <w:lang w:eastAsia="fr-FR"/>
              </w:rPr>
              <w:t>Level</w:t>
            </w:r>
            <w:proofErr w:type="spellEnd"/>
            <w:r>
              <w:rPr>
                <w:rFonts w:ascii="Times New Roman" w:eastAsia="Times New Roman" w:hAnsi="Times New Roman" w:cs="Times New Roman"/>
                <w:b/>
                <w:sz w:val="24"/>
                <w:szCs w:val="24"/>
                <w:lang w:eastAsia="fr-FR"/>
              </w:rPr>
              <w:t xml:space="preserve"> of </w:t>
            </w:r>
            <w:proofErr w:type="spellStart"/>
            <w:r>
              <w:rPr>
                <w:rFonts w:ascii="Times New Roman" w:eastAsia="Times New Roman" w:hAnsi="Times New Roman" w:cs="Times New Roman"/>
                <w:b/>
                <w:sz w:val="24"/>
                <w:szCs w:val="24"/>
                <w:lang w:eastAsia="fr-FR"/>
              </w:rPr>
              <w:t>education</w:t>
            </w:r>
            <w:proofErr w:type="spellEnd"/>
          </w:p>
        </w:tc>
        <w:tc>
          <w:tcPr>
            <w:tcW w:w="3902" w:type="dxa"/>
          </w:tcPr>
          <w:p w14:paraId="5D6679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3F5CC9C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3C1BD763" w14:textId="77777777" w:rsidTr="00230ACE">
        <w:trPr>
          <w:trHeight w:val="421"/>
        </w:trPr>
        <w:tc>
          <w:tcPr>
            <w:tcW w:w="2410" w:type="dxa"/>
          </w:tcPr>
          <w:p w14:paraId="2C1C241A" w14:textId="77777777" w:rsidR="009E4AE0" w:rsidRPr="00217CE9" w:rsidRDefault="00D411D0"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Unschooled</w:t>
            </w:r>
            <w:proofErr w:type="spellEnd"/>
          </w:p>
        </w:tc>
        <w:tc>
          <w:tcPr>
            <w:tcW w:w="3902" w:type="dxa"/>
          </w:tcPr>
          <w:p w14:paraId="4EA1C8D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w:t>
            </w:r>
          </w:p>
        </w:tc>
        <w:tc>
          <w:tcPr>
            <w:tcW w:w="2829" w:type="dxa"/>
          </w:tcPr>
          <w:p w14:paraId="2FA3DB2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55,56</w:t>
            </w:r>
          </w:p>
        </w:tc>
      </w:tr>
      <w:tr w:rsidR="009E4AE0" w:rsidRPr="00217CE9" w14:paraId="71F4A4E7" w14:textId="77777777" w:rsidTr="00230ACE">
        <w:trPr>
          <w:trHeight w:val="224"/>
        </w:trPr>
        <w:tc>
          <w:tcPr>
            <w:tcW w:w="2410" w:type="dxa"/>
          </w:tcPr>
          <w:p w14:paraId="1322D7D8"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w:t>
            </w:r>
            <w:r w:rsidR="00D411D0">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 xml:space="preserve"> </w:t>
            </w:r>
          </w:p>
        </w:tc>
        <w:tc>
          <w:tcPr>
            <w:tcW w:w="3902" w:type="dxa"/>
          </w:tcPr>
          <w:p w14:paraId="3ABF3C0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w:t>
            </w:r>
          </w:p>
        </w:tc>
        <w:tc>
          <w:tcPr>
            <w:tcW w:w="2829" w:type="dxa"/>
          </w:tcPr>
          <w:p w14:paraId="556DD79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31,75</w:t>
            </w:r>
          </w:p>
        </w:tc>
      </w:tr>
      <w:tr w:rsidR="009E4AE0" w:rsidRPr="00217CE9" w14:paraId="004E54D2" w14:textId="77777777" w:rsidTr="00230ACE">
        <w:trPr>
          <w:trHeight w:val="421"/>
        </w:trPr>
        <w:tc>
          <w:tcPr>
            <w:tcW w:w="2410" w:type="dxa"/>
          </w:tcPr>
          <w:p w14:paraId="51672515"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Second</w:t>
            </w:r>
            <w:r w:rsidR="00D411D0">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w:t>
            </w:r>
            <w:proofErr w:type="spellStart"/>
            <w:r w:rsidR="00BB7D9A">
              <w:rPr>
                <w:rFonts w:ascii="Times New Roman" w:eastAsia="Times New Roman" w:hAnsi="Times New Roman" w:cs="Times New Roman"/>
                <w:sz w:val="24"/>
                <w:szCs w:val="24"/>
                <w:lang w:eastAsia="fr-FR"/>
              </w:rPr>
              <w:t>Hig</w:t>
            </w:r>
            <w:r w:rsidR="00D411D0">
              <w:rPr>
                <w:rFonts w:ascii="Times New Roman" w:eastAsia="Times New Roman" w:hAnsi="Times New Roman" w:cs="Times New Roman"/>
                <w:sz w:val="24"/>
                <w:szCs w:val="24"/>
                <w:lang w:eastAsia="fr-FR"/>
              </w:rPr>
              <w:t>h</w:t>
            </w:r>
            <w:r w:rsidR="00BB7D9A">
              <w:rPr>
                <w:rFonts w:ascii="Times New Roman" w:eastAsia="Times New Roman" w:hAnsi="Times New Roman" w:cs="Times New Roman"/>
                <w:sz w:val="24"/>
                <w:szCs w:val="24"/>
                <w:lang w:eastAsia="fr-FR"/>
              </w:rPr>
              <w:t>er</w:t>
            </w:r>
            <w:proofErr w:type="spellEnd"/>
          </w:p>
        </w:tc>
        <w:tc>
          <w:tcPr>
            <w:tcW w:w="3902" w:type="dxa"/>
          </w:tcPr>
          <w:p w14:paraId="7D06778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7C23B11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624049DB" w14:textId="77777777" w:rsidTr="00230ACE">
        <w:trPr>
          <w:trHeight w:val="277"/>
        </w:trPr>
        <w:tc>
          <w:tcPr>
            <w:tcW w:w="2410" w:type="dxa"/>
          </w:tcPr>
          <w:p w14:paraId="5818A114" w14:textId="77777777" w:rsidR="009E4AE0" w:rsidRPr="00217CE9" w:rsidRDefault="00BB7D9A"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Occupation</w:t>
            </w:r>
          </w:p>
        </w:tc>
        <w:tc>
          <w:tcPr>
            <w:tcW w:w="3902" w:type="dxa"/>
          </w:tcPr>
          <w:p w14:paraId="43E85D3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444D3D9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4CE5DD98" w14:textId="77777777" w:rsidTr="00230ACE">
        <w:trPr>
          <w:trHeight w:val="277"/>
        </w:trPr>
        <w:tc>
          <w:tcPr>
            <w:tcW w:w="2410" w:type="dxa"/>
          </w:tcPr>
          <w:p w14:paraId="575E3066"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Unemployed</w:t>
            </w:r>
            <w:proofErr w:type="spellEnd"/>
          </w:p>
        </w:tc>
        <w:tc>
          <w:tcPr>
            <w:tcW w:w="3902" w:type="dxa"/>
          </w:tcPr>
          <w:p w14:paraId="53738AB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w:t>
            </w:r>
          </w:p>
        </w:tc>
        <w:tc>
          <w:tcPr>
            <w:tcW w:w="2829" w:type="dxa"/>
          </w:tcPr>
          <w:p w14:paraId="129DDAF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50,79</w:t>
            </w:r>
          </w:p>
        </w:tc>
      </w:tr>
      <w:tr w:rsidR="009E4AE0" w:rsidRPr="00217CE9" w14:paraId="1E999FC6" w14:textId="77777777" w:rsidTr="00230ACE">
        <w:trPr>
          <w:trHeight w:val="277"/>
        </w:trPr>
        <w:tc>
          <w:tcPr>
            <w:tcW w:w="2410" w:type="dxa"/>
          </w:tcPr>
          <w:p w14:paraId="2972DBF9"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proofErr w:type="spellStart"/>
            <w:r w:rsidR="00BB7D9A">
              <w:rPr>
                <w:rFonts w:ascii="Times New Roman" w:eastAsia="Times New Roman" w:hAnsi="Times New Roman" w:cs="Times New Roman"/>
                <w:sz w:val="24"/>
                <w:szCs w:val="24"/>
                <w:lang w:eastAsia="fr-FR"/>
              </w:rPr>
              <w:t>livestock</w:t>
            </w:r>
            <w:proofErr w:type="spellEnd"/>
          </w:p>
        </w:tc>
        <w:tc>
          <w:tcPr>
            <w:tcW w:w="3902" w:type="dxa"/>
          </w:tcPr>
          <w:p w14:paraId="366DAB6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w:t>
            </w:r>
          </w:p>
        </w:tc>
        <w:tc>
          <w:tcPr>
            <w:tcW w:w="2829" w:type="dxa"/>
          </w:tcPr>
          <w:p w14:paraId="2856A23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14,29</w:t>
            </w:r>
          </w:p>
        </w:tc>
      </w:tr>
      <w:tr w:rsidR="009E4AE0" w:rsidRPr="00217CE9" w14:paraId="05950419" w14:textId="77777777" w:rsidTr="00230ACE">
        <w:trPr>
          <w:trHeight w:val="277"/>
        </w:trPr>
        <w:tc>
          <w:tcPr>
            <w:tcW w:w="2410" w:type="dxa"/>
          </w:tcPr>
          <w:p w14:paraId="06934494" w14:textId="77777777" w:rsidR="009E4AE0" w:rsidRPr="00BB7D9A" w:rsidRDefault="00BB7D9A"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3902" w:type="dxa"/>
          </w:tcPr>
          <w:p w14:paraId="5ABA867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40C5F6A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5B8C1CDF" w14:textId="77777777" w:rsidTr="00230ACE">
        <w:trPr>
          <w:trHeight w:val="277"/>
        </w:trPr>
        <w:tc>
          <w:tcPr>
            <w:tcW w:w="2410" w:type="dxa"/>
          </w:tcPr>
          <w:p w14:paraId="40CADDD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proofErr w:type="spellStart"/>
            <w:r w:rsidR="00BB7D9A">
              <w:rPr>
                <w:rFonts w:ascii="Times New Roman" w:eastAsia="Times New Roman" w:hAnsi="Times New Roman" w:cs="Times New Roman"/>
                <w:sz w:val="24"/>
                <w:szCs w:val="24"/>
                <w:lang w:eastAsia="fr-FR"/>
              </w:rPr>
              <w:t>Crafts</w:t>
            </w:r>
            <w:proofErr w:type="spellEnd"/>
          </w:p>
        </w:tc>
        <w:tc>
          <w:tcPr>
            <w:tcW w:w="3902" w:type="dxa"/>
          </w:tcPr>
          <w:p w14:paraId="41AE5CA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w:t>
            </w:r>
          </w:p>
        </w:tc>
        <w:tc>
          <w:tcPr>
            <w:tcW w:w="2829" w:type="dxa"/>
          </w:tcPr>
          <w:p w14:paraId="59242A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22,22</w:t>
            </w:r>
          </w:p>
        </w:tc>
      </w:tr>
      <w:tr w:rsidR="009E4AE0" w:rsidRPr="00217CE9" w14:paraId="7320DD0E" w14:textId="77777777" w:rsidTr="00230ACE">
        <w:trPr>
          <w:trHeight w:val="329"/>
        </w:trPr>
        <w:tc>
          <w:tcPr>
            <w:tcW w:w="2410" w:type="dxa"/>
          </w:tcPr>
          <w:p w14:paraId="293C7BA4" w14:textId="77777777" w:rsidR="009E4AE0" w:rsidRPr="00217CE9" w:rsidRDefault="009E4AE0" w:rsidP="00BB7D9A">
            <w:pPr>
              <w:spacing w:line="360" w:lineRule="auto"/>
              <w:jc w:val="both"/>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Parit</w:t>
            </w:r>
            <w:r w:rsidR="00BB7D9A">
              <w:rPr>
                <w:rFonts w:ascii="Times New Roman" w:eastAsia="Times New Roman" w:hAnsi="Times New Roman" w:cs="Times New Roman"/>
                <w:b/>
                <w:sz w:val="24"/>
                <w:szCs w:val="24"/>
                <w:lang w:eastAsia="fr-FR"/>
              </w:rPr>
              <w:t>y</w:t>
            </w:r>
            <w:proofErr w:type="spellEnd"/>
          </w:p>
        </w:tc>
        <w:tc>
          <w:tcPr>
            <w:tcW w:w="3902" w:type="dxa"/>
          </w:tcPr>
          <w:p w14:paraId="10601A3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1DBAA4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60D0641B" w14:textId="77777777" w:rsidTr="00230ACE">
        <w:trPr>
          <w:trHeight w:val="329"/>
        </w:trPr>
        <w:tc>
          <w:tcPr>
            <w:tcW w:w="2410" w:type="dxa"/>
          </w:tcPr>
          <w:p w14:paraId="4ECD4BCF"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Primipar</w:t>
            </w:r>
            <w:r w:rsidR="00BB7D9A">
              <w:rPr>
                <w:rFonts w:ascii="Times New Roman" w:eastAsia="Times New Roman" w:hAnsi="Times New Roman" w:cs="Times New Roman"/>
                <w:sz w:val="24"/>
                <w:szCs w:val="24"/>
                <w:lang w:eastAsia="fr-FR"/>
              </w:rPr>
              <w:t>ous</w:t>
            </w:r>
            <w:proofErr w:type="spellEnd"/>
          </w:p>
        </w:tc>
        <w:tc>
          <w:tcPr>
            <w:tcW w:w="3902" w:type="dxa"/>
          </w:tcPr>
          <w:p w14:paraId="34E2296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w:t>
            </w:r>
          </w:p>
        </w:tc>
        <w:tc>
          <w:tcPr>
            <w:tcW w:w="2829" w:type="dxa"/>
          </w:tcPr>
          <w:p w14:paraId="635C2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9,52</w:t>
            </w:r>
          </w:p>
        </w:tc>
      </w:tr>
      <w:tr w:rsidR="009E4AE0" w:rsidRPr="00217CE9" w14:paraId="35D42EDA" w14:textId="77777777" w:rsidTr="00230ACE">
        <w:trPr>
          <w:trHeight w:val="329"/>
        </w:trPr>
        <w:tc>
          <w:tcPr>
            <w:tcW w:w="2410" w:type="dxa"/>
          </w:tcPr>
          <w:p w14:paraId="359D409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Bipar</w:t>
            </w:r>
            <w:r w:rsidR="00BB7D9A">
              <w:rPr>
                <w:rFonts w:ascii="Times New Roman" w:eastAsia="Times New Roman" w:hAnsi="Times New Roman" w:cs="Times New Roman"/>
                <w:sz w:val="24"/>
                <w:szCs w:val="24"/>
                <w:lang w:eastAsia="fr-FR"/>
              </w:rPr>
              <w:t>ous</w:t>
            </w:r>
            <w:proofErr w:type="spellEnd"/>
          </w:p>
        </w:tc>
        <w:tc>
          <w:tcPr>
            <w:tcW w:w="3902" w:type="dxa"/>
          </w:tcPr>
          <w:p w14:paraId="6CC4BAF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w:t>
            </w:r>
          </w:p>
        </w:tc>
        <w:tc>
          <w:tcPr>
            <w:tcW w:w="2829" w:type="dxa"/>
          </w:tcPr>
          <w:p w14:paraId="5244D6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25,40</w:t>
            </w:r>
          </w:p>
        </w:tc>
      </w:tr>
      <w:tr w:rsidR="009E4AE0" w:rsidRPr="00217CE9" w14:paraId="7F93A29B" w14:textId="77777777" w:rsidTr="00230ACE">
        <w:trPr>
          <w:trHeight w:val="329"/>
        </w:trPr>
        <w:tc>
          <w:tcPr>
            <w:tcW w:w="2410" w:type="dxa"/>
          </w:tcPr>
          <w:p w14:paraId="28162648"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Multipar</w:t>
            </w:r>
            <w:r w:rsidR="00BB7D9A">
              <w:rPr>
                <w:rFonts w:ascii="Times New Roman" w:eastAsia="Times New Roman" w:hAnsi="Times New Roman" w:cs="Times New Roman"/>
                <w:sz w:val="24"/>
                <w:szCs w:val="24"/>
                <w:lang w:eastAsia="fr-FR"/>
              </w:rPr>
              <w:t>ous</w:t>
            </w:r>
            <w:proofErr w:type="spellEnd"/>
          </w:p>
        </w:tc>
        <w:tc>
          <w:tcPr>
            <w:tcW w:w="3902" w:type="dxa"/>
          </w:tcPr>
          <w:p w14:paraId="74C75DC3"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41</w:t>
            </w:r>
          </w:p>
        </w:tc>
        <w:tc>
          <w:tcPr>
            <w:tcW w:w="2829" w:type="dxa"/>
          </w:tcPr>
          <w:p w14:paraId="1F64F83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65,08</w:t>
            </w:r>
          </w:p>
        </w:tc>
      </w:tr>
      <w:tr w:rsidR="009E4AE0" w:rsidRPr="00217CE9" w14:paraId="1A11843A" w14:textId="77777777" w:rsidTr="00230ACE">
        <w:trPr>
          <w:trHeight w:val="395"/>
        </w:trPr>
        <w:tc>
          <w:tcPr>
            <w:tcW w:w="2410" w:type="dxa"/>
          </w:tcPr>
          <w:p w14:paraId="5DD216D5" w14:textId="77777777" w:rsidR="009E4AE0" w:rsidRPr="00217CE9" w:rsidRDefault="00B04936" w:rsidP="00230ACE">
            <w:pPr>
              <w:spacing w:line="360" w:lineRule="auto"/>
              <w:jc w:val="both"/>
              <w:rPr>
                <w:rFonts w:ascii="Times New Roman" w:eastAsia="Times New Roman" w:hAnsi="Times New Roman" w:cs="Times New Roman"/>
                <w:b/>
                <w:sz w:val="24"/>
                <w:szCs w:val="24"/>
                <w:lang w:eastAsia="fr-FR"/>
              </w:rPr>
            </w:pPr>
            <w:proofErr w:type="spellStart"/>
            <w:r w:rsidRPr="00B04936">
              <w:rPr>
                <w:rFonts w:ascii="Times New Roman" w:eastAsia="Times New Roman" w:hAnsi="Times New Roman" w:cs="Times New Roman"/>
                <w:b/>
                <w:sz w:val="24"/>
                <w:szCs w:val="24"/>
                <w:lang w:eastAsia="fr-FR"/>
              </w:rPr>
              <w:t>Sensitized</w:t>
            </w:r>
            <w:proofErr w:type="spellEnd"/>
            <w:r w:rsidRPr="00B04936">
              <w:rPr>
                <w:rFonts w:ascii="Times New Roman" w:eastAsia="Times New Roman" w:hAnsi="Times New Roman" w:cs="Times New Roman"/>
                <w:b/>
                <w:sz w:val="24"/>
                <w:szCs w:val="24"/>
                <w:lang w:eastAsia="fr-FR"/>
              </w:rPr>
              <w:t xml:space="preserve"> </w:t>
            </w:r>
            <w:proofErr w:type="spellStart"/>
            <w:r w:rsidRPr="00B04936">
              <w:rPr>
                <w:rFonts w:ascii="Times New Roman" w:eastAsia="Times New Roman" w:hAnsi="Times New Roman" w:cs="Times New Roman"/>
                <w:b/>
                <w:sz w:val="24"/>
                <w:szCs w:val="24"/>
                <w:lang w:eastAsia="fr-FR"/>
              </w:rPr>
              <w:t>mothers</w:t>
            </w:r>
            <w:proofErr w:type="spellEnd"/>
          </w:p>
        </w:tc>
        <w:tc>
          <w:tcPr>
            <w:tcW w:w="3902" w:type="dxa"/>
          </w:tcPr>
          <w:p w14:paraId="5FC2D36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034F11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A0FBA14" w14:textId="77777777" w:rsidTr="00230ACE">
        <w:trPr>
          <w:trHeight w:val="395"/>
        </w:trPr>
        <w:tc>
          <w:tcPr>
            <w:tcW w:w="2410" w:type="dxa"/>
          </w:tcPr>
          <w:p w14:paraId="2D0A777E"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3902" w:type="dxa"/>
          </w:tcPr>
          <w:p w14:paraId="0596EF2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w:t>
            </w:r>
          </w:p>
        </w:tc>
        <w:tc>
          <w:tcPr>
            <w:tcW w:w="2829" w:type="dxa"/>
          </w:tcPr>
          <w:p w14:paraId="0A604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76,19</w:t>
            </w:r>
          </w:p>
        </w:tc>
      </w:tr>
      <w:tr w:rsidR="009E4AE0" w:rsidRPr="00217CE9" w14:paraId="07669E23" w14:textId="77777777" w:rsidTr="00230ACE">
        <w:trPr>
          <w:trHeight w:val="395"/>
        </w:trPr>
        <w:tc>
          <w:tcPr>
            <w:tcW w:w="2410" w:type="dxa"/>
          </w:tcPr>
          <w:p w14:paraId="38626064"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No </w:t>
            </w:r>
          </w:p>
        </w:tc>
        <w:tc>
          <w:tcPr>
            <w:tcW w:w="3902" w:type="dxa"/>
          </w:tcPr>
          <w:p w14:paraId="3118AEF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w:t>
            </w:r>
          </w:p>
        </w:tc>
        <w:tc>
          <w:tcPr>
            <w:tcW w:w="2829" w:type="dxa"/>
          </w:tcPr>
          <w:p w14:paraId="1AFD6DB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23,81</w:t>
            </w:r>
          </w:p>
        </w:tc>
      </w:tr>
      <w:tr w:rsidR="009E4AE0" w:rsidRPr="00217CE9" w14:paraId="4BCEB39E" w14:textId="77777777" w:rsidTr="00230ACE">
        <w:trPr>
          <w:trHeight w:val="403"/>
        </w:trPr>
        <w:tc>
          <w:tcPr>
            <w:tcW w:w="2410" w:type="dxa"/>
          </w:tcPr>
          <w:p w14:paraId="06CD4EFA" w14:textId="77777777" w:rsidR="009E4AE0" w:rsidRPr="00217CE9" w:rsidRDefault="00523932" w:rsidP="00523932">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Marital </w:t>
            </w:r>
            <w:r w:rsidR="009E4AE0" w:rsidRPr="00217CE9">
              <w:rPr>
                <w:rFonts w:ascii="Times New Roman" w:eastAsia="Times New Roman" w:hAnsi="Times New Roman" w:cs="Times New Roman"/>
                <w:b/>
                <w:sz w:val="24"/>
                <w:szCs w:val="24"/>
                <w:lang w:eastAsia="fr-FR"/>
              </w:rPr>
              <w:t>Statut</w:t>
            </w:r>
          </w:p>
        </w:tc>
        <w:tc>
          <w:tcPr>
            <w:tcW w:w="3902" w:type="dxa"/>
          </w:tcPr>
          <w:p w14:paraId="0D5B916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0CE517C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7F772E3" w14:textId="77777777" w:rsidTr="00230ACE">
        <w:trPr>
          <w:trHeight w:val="403"/>
        </w:trPr>
        <w:tc>
          <w:tcPr>
            <w:tcW w:w="2410" w:type="dxa"/>
          </w:tcPr>
          <w:p w14:paraId="53CD8B50"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Mari</w:t>
            </w:r>
            <w:r w:rsidR="00523932">
              <w:rPr>
                <w:rFonts w:ascii="Times New Roman" w:eastAsia="Times New Roman" w:hAnsi="Times New Roman" w:cs="Times New Roman"/>
                <w:sz w:val="24"/>
                <w:szCs w:val="24"/>
                <w:lang w:eastAsia="fr-FR"/>
              </w:rPr>
              <w:t>ed</w:t>
            </w:r>
            <w:proofErr w:type="spellEnd"/>
          </w:p>
        </w:tc>
        <w:tc>
          <w:tcPr>
            <w:tcW w:w="3902" w:type="dxa"/>
          </w:tcPr>
          <w:p w14:paraId="0F6670E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61</w:t>
            </w:r>
          </w:p>
        </w:tc>
        <w:tc>
          <w:tcPr>
            <w:tcW w:w="2829" w:type="dxa"/>
          </w:tcPr>
          <w:p w14:paraId="6805220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96,83</w:t>
            </w:r>
          </w:p>
        </w:tc>
      </w:tr>
      <w:tr w:rsidR="009E4AE0" w:rsidRPr="00217CE9" w14:paraId="1CCE5369" w14:textId="77777777" w:rsidTr="00230ACE">
        <w:trPr>
          <w:trHeight w:val="403"/>
        </w:trPr>
        <w:tc>
          <w:tcPr>
            <w:tcW w:w="2410" w:type="dxa"/>
          </w:tcPr>
          <w:p w14:paraId="5AFF2A1B"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Divorc</w:t>
            </w:r>
            <w:r w:rsidR="00523932">
              <w:rPr>
                <w:rFonts w:ascii="Times New Roman" w:eastAsia="Times New Roman" w:hAnsi="Times New Roman" w:cs="Times New Roman"/>
                <w:sz w:val="24"/>
                <w:szCs w:val="24"/>
                <w:lang w:eastAsia="fr-FR"/>
              </w:rPr>
              <w:t>ed</w:t>
            </w:r>
            <w:proofErr w:type="spellEnd"/>
            <w:r w:rsidRPr="00217CE9">
              <w:rPr>
                <w:rFonts w:ascii="Times New Roman" w:eastAsia="Times New Roman" w:hAnsi="Times New Roman" w:cs="Times New Roman"/>
                <w:sz w:val="24"/>
                <w:szCs w:val="24"/>
                <w:lang w:eastAsia="fr-FR"/>
              </w:rPr>
              <w:t xml:space="preserve">/ </w:t>
            </w:r>
            <w:proofErr w:type="spellStart"/>
            <w:r w:rsidR="00B04936">
              <w:rPr>
                <w:rFonts w:ascii="Times New Roman" w:eastAsia="Times New Roman" w:hAnsi="Times New Roman" w:cs="Times New Roman"/>
                <w:sz w:val="24"/>
                <w:szCs w:val="24"/>
                <w:lang w:eastAsia="fr-FR"/>
              </w:rPr>
              <w:t>W</w:t>
            </w:r>
            <w:r w:rsidR="00523932">
              <w:rPr>
                <w:rFonts w:ascii="Times New Roman" w:eastAsia="Times New Roman" w:hAnsi="Times New Roman" w:cs="Times New Roman"/>
                <w:sz w:val="24"/>
                <w:szCs w:val="24"/>
                <w:lang w:eastAsia="fr-FR"/>
              </w:rPr>
              <w:t>idowed</w:t>
            </w:r>
            <w:proofErr w:type="spellEnd"/>
          </w:p>
        </w:tc>
        <w:tc>
          <w:tcPr>
            <w:tcW w:w="3902" w:type="dxa"/>
          </w:tcPr>
          <w:p w14:paraId="09FF3E2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w:t>
            </w:r>
          </w:p>
        </w:tc>
        <w:tc>
          <w:tcPr>
            <w:tcW w:w="2829" w:type="dxa"/>
          </w:tcPr>
          <w:p w14:paraId="1FFF362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w:t>
            </w:r>
          </w:p>
        </w:tc>
      </w:tr>
      <w:tr w:rsidR="009E4AE0" w:rsidRPr="00217CE9" w14:paraId="1383F5CC" w14:textId="77777777" w:rsidTr="00230ACE">
        <w:trPr>
          <w:trHeight w:val="258"/>
        </w:trPr>
        <w:tc>
          <w:tcPr>
            <w:tcW w:w="2410" w:type="dxa"/>
          </w:tcPr>
          <w:p w14:paraId="3262AEA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Place of </w:t>
            </w:r>
            <w:proofErr w:type="spellStart"/>
            <w:r>
              <w:rPr>
                <w:rFonts w:ascii="Times New Roman" w:eastAsia="Times New Roman" w:hAnsi="Times New Roman" w:cs="Times New Roman"/>
                <w:b/>
                <w:sz w:val="24"/>
                <w:szCs w:val="24"/>
                <w:lang w:eastAsia="fr-FR"/>
              </w:rPr>
              <w:t>delivery</w:t>
            </w:r>
            <w:proofErr w:type="spellEnd"/>
          </w:p>
        </w:tc>
        <w:tc>
          <w:tcPr>
            <w:tcW w:w="3902" w:type="dxa"/>
          </w:tcPr>
          <w:p w14:paraId="0ED3D9E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705BF99D"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50F5BE0B" w14:textId="77777777" w:rsidTr="00230ACE">
        <w:trPr>
          <w:trHeight w:val="258"/>
        </w:trPr>
        <w:tc>
          <w:tcPr>
            <w:tcW w:w="2410" w:type="dxa"/>
          </w:tcPr>
          <w:p w14:paraId="48794D07" w14:textId="77777777" w:rsidR="009E4AE0" w:rsidRPr="00217CE9" w:rsidRDefault="00523932" w:rsidP="00523932">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Health</w:t>
            </w:r>
            <w:proofErr w:type="spellEnd"/>
            <w:r>
              <w:rPr>
                <w:rFonts w:ascii="Times New Roman" w:eastAsia="Times New Roman" w:hAnsi="Times New Roman" w:cs="Times New Roman"/>
                <w:sz w:val="24"/>
                <w:szCs w:val="24"/>
                <w:lang w:eastAsia="fr-FR"/>
              </w:rPr>
              <w:t xml:space="preserve"> Centre</w:t>
            </w:r>
          </w:p>
        </w:tc>
        <w:tc>
          <w:tcPr>
            <w:tcW w:w="3902" w:type="dxa"/>
          </w:tcPr>
          <w:p w14:paraId="708CEF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52</w:t>
            </w:r>
          </w:p>
        </w:tc>
        <w:tc>
          <w:tcPr>
            <w:tcW w:w="2829" w:type="dxa"/>
          </w:tcPr>
          <w:p w14:paraId="69BB493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82,54</w:t>
            </w:r>
          </w:p>
        </w:tc>
      </w:tr>
      <w:tr w:rsidR="009E4AE0" w:rsidRPr="00217CE9" w14:paraId="47931056" w14:textId="77777777" w:rsidTr="00230ACE">
        <w:trPr>
          <w:trHeight w:val="258"/>
        </w:trPr>
        <w:tc>
          <w:tcPr>
            <w:tcW w:w="2410" w:type="dxa"/>
            <w:tcBorders>
              <w:bottom w:val="single" w:sz="4" w:space="0" w:color="auto"/>
            </w:tcBorders>
          </w:tcPr>
          <w:p w14:paraId="7E8882C2"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3902" w:type="dxa"/>
            <w:tcBorders>
              <w:bottom w:val="single" w:sz="4" w:space="0" w:color="auto"/>
            </w:tcBorders>
          </w:tcPr>
          <w:p w14:paraId="560D59B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11</w:t>
            </w:r>
          </w:p>
        </w:tc>
        <w:tc>
          <w:tcPr>
            <w:tcW w:w="2829" w:type="dxa"/>
            <w:tcBorders>
              <w:bottom w:val="single" w:sz="4" w:space="0" w:color="auto"/>
            </w:tcBorders>
          </w:tcPr>
          <w:p w14:paraId="5937AA7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17,46</w:t>
            </w:r>
          </w:p>
        </w:tc>
      </w:tr>
    </w:tbl>
    <w:p w14:paraId="6FE6982B" w14:textId="77777777" w:rsidR="009E4AE0" w:rsidRPr="00217CE9" w:rsidRDefault="009E4AE0" w:rsidP="009E4AE0">
      <w:pPr>
        <w:rPr>
          <w:rFonts w:ascii="Times New Roman" w:hAnsi="Times New Roman" w:cs="Times New Roman"/>
          <w:sz w:val="24"/>
          <w:szCs w:val="24"/>
          <w:lang w:val="en-US"/>
        </w:rPr>
      </w:pPr>
    </w:p>
    <w:p w14:paraId="7C689D28" w14:textId="77777777" w:rsidR="009E4AE0" w:rsidRPr="00D411D0" w:rsidRDefault="009E4AE0" w:rsidP="00D411D0">
      <w:pPr>
        <w:pStyle w:val="Heading2"/>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III.2. Prevalence of acute malnutrition among children receiving complementary feeding</w:t>
      </w:r>
    </w:p>
    <w:p w14:paraId="54620B54" w14:textId="77777777" w:rsidR="009E4AE0" w:rsidRPr="00217CE9" w:rsidRDefault="009E4AE0" w:rsidP="00DE2BEE">
      <w:pPr>
        <w:spacing w:after="0"/>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Table II presents the prevalence of acute malnutrition (AM; WHZ) or "wasting" among children receiving complementary feeding, according to the mothers' socioeconomic and </w:t>
      </w:r>
      <w:r w:rsidRPr="00217CE9">
        <w:rPr>
          <w:rFonts w:ascii="Times New Roman" w:hAnsi="Times New Roman" w:cs="Times New Roman"/>
          <w:sz w:val="24"/>
          <w:szCs w:val="24"/>
          <w:lang w:val="en-US"/>
        </w:rPr>
        <w:lastRenderedPageBreak/>
        <w:t>demographic characteristics. According to the results, breastfeeding mothers aged 15 to 24 years have relatively fewer children with AM than other mothers, but the difference is not significant (p=0.55).</w:t>
      </w:r>
    </w:p>
    <w:p w14:paraId="505982D6" w14:textId="77777777" w:rsidR="009E4AE0" w:rsidRPr="00217CE9" w:rsidRDefault="009E4AE0" w:rsidP="00DE2BEE">
      <w:pPr>
        <w:spacing w:after="0"/>
        <w:rPr>
          <w:rFonts w:ascii="Times New Roman" w:hAnsi="Times New Roman" w:cs="Times New Roman"/>
          <w:sz w:val="24"/>
          <w:szCs w:val="24"/>
          <w:lang w:val="en-US"/>
        </w:rPr>
      </w:pPr>
    </w:p>
    <w:p w14:paraId="14FD261C"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Maternal education is not a predictor of AM among children receiving complementary feeding (p=0.69). However, trends show that children of breastfeeding mothers with a primary education (65%) or with no schooling (51.46%) are relatively more at risk than those of mothers with a secondary education or higher (37.5%).</w:t>
      </w:r>
    </w:p>
    <w:p w14:paraId="4EABB5E5" w14:textId="77777777" w:rsidR="009E4AE0" w:rsidRPr="00217CE9" w:rsidRDefault="009E4AE0" w:rsidP="00DE2BEE">
      <w:pPr>
        <w:spacing w:after="0"/>
        <w:jc w:val="both"/>
        <w:rPr>
          <w:rFonts w:ascii="Times New Roman" w:hAnsi="Times New Roman" w:cs="Times New Roman"/>
          <w:sz w:val="24"/>
          <w:szCs w:val="24"/>
          <w:lang w:val="en-US"/>
        </w:rPr>
      </w:pPr>
    </w:p>
    <w:p w14:paraId="2C6DF519"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Table II shows that the association between AM and maternal occupation is statistically significant among breastfed children (p=0.000). It is noted that breastfeeding mothers who have no income-generating activity have more children without MA (71.87%). Moderate acute malnutrition mainly affects the children of mothers who are farmers and livestock breeders. SAM is more common among breastfed children whose mothers work in daily, casual, and civil service jobs (37.5%).</w:t>
      </w:r>
    </w:p>
    <w:p w14:paraId="116090EF" w14:textId="77777777" w:rsidR="009E4AE0" w:rsidRPr="00217CE9" w:rsidRDefault="009E4AE0" w:rsidP="00DE2BEE">
      <w:pPr>
        <w:spacing w:after="0"/>
        <w:jc w:val="both"/>
        <w:rPr>
          <w:rFonts w:ascii="Times New Roman" w:hAnsi="Times New Roman" w:cs="Times New Roman"/>
          <w:sz w:val="24"/>
          <w:szCs w:val="24"/>
          <w:lang w:val="en-US"/>
        </w:rPr>
      </w:pPr>
    </w:p>
    <w:p w14:paraId="40A4D3ED" w14:textId="665B242A" w:rsidR="009E4AE0" w:rsidRPr="00217CE9" w:rsidRDefault="00403FE1" w:rsidP="00DE2BE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p</w:t>
      </w:r>
      <w:r w:rsidR="009E4AE0" w:rsidRPr="00217CE9">
        <w:rPr>
          <w:rFonts w:ascii="Times New Roman" w:hAnsi="Times New Roman" w:cs="Times New Roman"/>
          <w:sz w:val="24"/>
          <w:szCs w:val="24"/>
          <w:lang w:val="en-US"/>
        </w:rPr>
        <w:t>arity of mothers is also a predictor of acute malnutrition among children receiving supplementary feeding (p=0.0003). Multiparous mothers have fewer children with MA (acute malnutrition) (63.41%). Primiparous mothers have the most moderately malnourished children (56.25%).</w:t>
      </w:r>
    </w:p>
    <w:p w14:paraId="0E63004B" w14:textId="77777777" w:rsidR="009E4AE0" w:rsidRPr="00217CE9" w:rsidRDefault="009E4AE0" w:rsidP="00DE2BEE">
      <w:pPr>
        <w:spacing w:after="0"/>
        <w:jc w:val="both"/>
        <w:rPr>
          <w:rFonts w:ascii="Times New Roman" w:hAnsi="Times New Roman" w:cs="Times New Roman"/>
          <w:sz w:val="24"/>
          <w:szCs w:val="24"/>
          <w:lang w:val="en-US"/>
        </w:rPr>
      </w:pPr>
    </w:p>
    <w:p w14:paraId="070F04E2" w14:textId="518744C9"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It is noted that mothers who were not educated by health workers have fewer children with MA even if the child is breastfed (66.67%). It was observed that breastfeeding mothers who received counse</w:t>
      </w:r>
      <w:r w:rsidR="00403FE1">
        <w:rPr>
          <w:rFonts w:ascii="Times New Roman" w:hAnsi="Times New Roman" w:cs="Times New Roman"/>
          <w:sz w:val="24"/>
          <w:szCs w:val="24"/>
          <w:lang w:val="en-US"/>
        </w:rPr>
        <w:t>l</w:t>
      </w:r>
      <w:r w:rsidRPr="00217CE9">
        <w:rPr>
          <w:rFonts w:ascii="Times New Roman" w:hAnsi="Times New Roman" w:cs="Times New Roman"/>
          <w:sz w:val="24"/>
          <w:szCs w:val="24"/>
          <w:lang w:val="en-US"/>
        </w:rPr>
        <w:t>ling from health workers had more children with moderate acute malnutrition (MAM), i.e., 39.58%. However, maternal awareness was not predictive of MA in breastfed children (p=0.22).</w:t>
      </w:r>
    </w:p>
    <w:p w14:paraId="663AF817" w14:textId="77777777" w:rsidR="009E4AE0" w:rsidRPr="00217CE9" w:rsidRDefault="009E4AE0" w:rsidP="00DE2BEE">
      <w:pPr>
        <w:spacing w:after="0"/>
        <w:jc w:val="both"/>
        <w:rPr>
          <w:rFonts w:ascii="Times New Roman" w:hAnsi="Times New Roman" w:cs="Times New Roman"/>
          <w:sz w:val="24"/>
          <w:szCs w:val="24"/>
          <w:lang w:val="en-US"/>
        </w:rPr>
      </w:pPr>
    </w:p>
    <w:p w14:paraId="7F4C67B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divorced and widowed mothers had fewer children with MA (50%) than married mothers (54.10%), who also had the highest number of children affected by SAM (50%). However, the association between maternal marital status and MA did not reach significance (p=0.09).</w:t>
      </w:r>
    </w:p>
    <w:p w14:paraId="3133BDC2" w14:textId="77777777" w:rsidR="009E4AE0" w:rsidRPr="00217CE9" w:rsidRDefault="009E4AE0" w:rsidP="00DE2BEE">
      <w:pPr>
        <w:spacing w:after="0"/>
        <w:jc w:val="both"/>
        <w:rPr>
          <w:rFonts w:ascii="Times New Roman" w:hAnsi="Times New Roman" w:cs="Times New Roman"/>
          <w:sz w:val="24"/>
          <w:szCs w:val="24"/>
          <w:lang w:val="en-US"/>
        </w:rPr>
      </w:pPr>
    </w:p>
    <w:p w14:paraId="2903931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of children with CA who gave birth in health centers had relatively more children free of MA (50%). The prevalence of MAM and SAM was higher among mothers who gave birth at home, at 54.54% and 18.18%, respectively. However, the association was not significant (p=0.36).</w:t>
      </w:r>
    </w:p>
    <w:p w14:paraId="2C63D3FB" w14:textId="0CC81D47" w:rsidR="009E4AE0" w:rsidRPr="00217CE9" w:rsidRDefault="00950566" w:rsidP="0095056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102DC1"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II: Prevalence of acute malnutrition among breastfed and complementary feeding (CF) children according to the sociodemographic and economic characteristics of mothers and caregivers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73"/>
        <w:gridCol w:w="145"/>
        <w:gridCol w:w="1225"/>
        <w:gridCol w:w="1371"/>
        <w:gridCol w:w="1179"/>
        <w:gridCol w:w="1377"/>
      </w:tblGrid>
      <w:tr w:rsidR="009E4AE0" w:rsidRPr="00523932" w14:paraId="0966D5CE" w14:textId="77777777" w:rsidTr="00523932">
        <w:trPr>
          <w:trHeight w:val="115"/>
        </w:trPr>
        <w:tc>
          <w:tcPr>
            <w:tcW w:w="2172" w:type="dxa"/>
            <w:vMerge w:val="restart"/>
            <w:tcBorders>
              <w:top w:val="single" w:sz="8" w:space="0" w:color="auto"/>
            </w:tcBorders>
            <w:shd w:val="clear" w:color="auto" w:fill="auto"/>
          </w:tcPr>
          <w:p w14:paraId="6AB80819"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bookmarkStart w:id="0" w:name="_Hlk170820738"/>
            <w:proofErr w:type="spellStart"/>
            <w:r w:rsidRPr="00217CE9">
              <w:rPr>
                <w:rFonts w:ascii="Times New Roman" w:eastAsia="Times New Roman" w:hAnsi="Times New Roman" w:cs="Times New Roman"/>
                <w:b/>
                <w:sz w:val="24"/>
                <w:szCs w:val="24"/>
                <w:lang w:eastAsia="fr-FR"/>
              </w:rPr>
              <w:t>Param</w:t>
            </w:r>
            <w:r>
              <w:rPr>
                <w:rFonts w:ascii="Times New Roman" w:eastAsia="Times New Roman" w:hAnsi="Times New Roman" w:cs="Times New Roman"/>
                <w:b/>
                <w:sz w:val="24"/>
                <w:szCs w:val="24"/>
                <w:lang w:eastAsia="fr-FR"/>
              </w:rPr>
              <w:t>eters</w:t>
            </w:r>
            <w:proofErr w:type="spellEnd"/>
          </w:p>
        </w:tc>
        <w:tc>
          <w:tcPr>
            <w:tcW w:w="6854" w:type="dxa"/>
            <w:gridSpan w:val="6"/>
            <w:tcBorders>
              <w:top w:val="single" w:sz="8" w:space="0" w:color="auto"/>
            </w:tcBorders>
            <w:shd w:val="clear" w:color="auto" w:fill="auto"/>
          </w:tcPr>
          <w:p w14:paraId="311B8FC2" w14:textId="77777777" w:rsidR="009E4AE0" w:rsidRPr="00523932" w:rsidRDefault="00523932" w:rsidP="00230ACE">
            <w:pPr>
              <w:spacing w:line="360" w:lineRule="auto"/>
              <w:jc w:val="both"/>
              <w:rPr>
                <w:rFonts w:ascii="Times New Roman" w:eastAsia="Times New Roman" w:hAnsi="Times New Roman" w:cs="Times New Roman"/>
                <w:b/>
                <w:sz w:val="24"/>
                <w:szCs w:val="24"/>
                <w:lang w:eastAsia="fr-FR"/>
              </w:rPr>
            </w:pPr>
            <w:proofErr w:type="spellStart"/>
            <w:r w:rsidRPr="00523932">
              <w:rPr>
                <w:rFonts w:ascii="Times New Roman" w:eastAsia="Times New Roman" w:hAnsi="Times New Roman" w:cs="Times New Roman"/>
                <w:b/>
                <w:sz w:val="24"/>
                <w:szCs w:val="24"/>
                <w:lang w:eastAsia="fr-FR"/>
              </w:rPr>
              <w:t>Children</w:t>
            </w:r>
            <w:proofErr w:type="spellEnd"/>
            <w:r w:rsidRPr="00523932">
              <w:rPr>
                <w:rFonts w:ascii="Times New Roman" w:eastAsia="Times New Roman" w:hAnsi="Times New Roman" w:cs="Times New Roman"/>
                <w:b/>
                <w:sz w:val="24"/>
                <w:szCs w:val="24"/>
                <w:lang w:eastAsia="fr-FR"/>
              </w:rPr>
              <w:t xml:space="preserve"> on </w:t>
            </w:r>
            <w:proofErr w:type="spellStart"/>
            <w:r w:rsidRPr="00523932">
              <w:rPr>
                <w:rFonts w:ascii="Times New Roman" w:eastAsia="Times New Roman" w:hAnsi="Times New Roman" w:cs="Times New Roman"/>
                <w:b/>
                <w:sz w:val="24"/>
                <w:szCs w:val="24"/>
                <w:lang w:eastAsia="fr-FR"/>
              </w:rPr>
              <w:t>complementary</w:t>
            </w:r>
            <w:proofErr w:type="spellEnd"/>
            <w:r w:rsidRPr="00523932">
              <w:rPr>
                <w:rFonts w:ascii="Times New Roman" w:eastAsia="Times New Roman" w:hAnsi="Times New Roman" w:cs="Times New Roman"/>
                <w:b/>
                <w:sz w:val="24"/>
                <w:szCs w:val="24"/>
                <w:lang w:eastAsia="fr-FR"/>
              </w:rPr>
              <w:t xml:space="preserve"> </w:t>
            </w:r>
            <w:proofErr w:type="spellStart"/>
            <w:r w:rsidRPr="00523932">
              <w:rPr>
                <w:rFonts w:ascii="Times New Roman" w:eastAsia="Times New Roman" w:hAnsi="Times New Roman" w:cs="Times New Roman"/>
                <w:b/>
                <w:sz w:val="24"/>
                <w:szCs w:val="24"/>
                <w:lang w:eastAsia="fr-FR"/>
              </w:rPr>
              <w:t>feeding</w:t>
            </w:r>
            <w:proofErr w:type="spellEnd"/>
            <w:r w:rsidRPr="00523932">
              <w:rPr>
                <w:rFonts w:ascii="Times New Roman" w:eastAsia="Times New Roman" w:hAnsi="Times New Roman" w:cs="Times New Roman"/>
                <w:b/>
                <w:sz w:val="24"/>
                <w:szCs w:val="24"/>
                <w:lang w:eastAsia="fr-FR"/>
              </w:rPr>
              <w:t xml:space="preserve"> AC</w:t>
            </w:r>
          </w:p>
        </w:tc>
      </w:tr>
      <w:tr w:rsidR="009E4AE0" w:rsidRPr="00217CE9" w14:paraId="4303B4D1" w14:textId="77777777" w:rsidTr="00523932">
        <w:trPr>
          <w:trHeight w:val="115"/>
        </w:trPr>
        <w:tc>
          <w:tcPr>
            <w:tcW w:w="2172" w:type="dxa"/>
            <w:vMerge/>
            <w:shd w:val="clear" w:color="auto" w:fill="auto"/>
          </w:tcPr>
          <w:p w14:paraId="4924E886" w14:textId="77777777" w:rsidR="009E4AE0" w:rsidRPr="00523932" w:rsidRDefault="009E4AE0" w:rsidP="00230ACE">
            <w:pPr>
              <w:spacing w:line="360" w:lineRule="auto"/>
              <w:jc w:val="both"/>
              <w:rPr>
                <w:rFonts w:ascii="Times New Roman" w:eastAsia="Times New Roman" w:hAnsi="Times New Roman" w:cs="Times New Roman"/>
                <w:sz w:val="24"/>
                <w:szCs w:val="24"/>
                <w:lang w:val="en-US" w:eastAsia="fr-FR"/>
              </w:rPr>
            </w:pPr>
          </w:p>
        </w:tc>
        <w:tc>
          <w:tcPr>
            <w:tcW w:w="1656" w:type="dxa"/>
            <w:gridSpan w:val="2"/>
            <w:tcBorders>
              <w:top w:val="single" w:sz="8" w:space="0" w:color="auto"/>
            </w:tcBorders>
            <w:shd w:val="clear" w:color="auto" w:fill="auto"/>
          </w:tcPr>
          <w:p w14:paraId="27F9285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proofErr w:type="spellStart"/>
            <w:r>
              <w:rPr>
                <w:rFonts w:ascii="Times New Roman" w:eastAsia="Times New Roman" w:hAnsi="Times New Roman" w:cs="Times New Roman"/>
                <w:b/>
                <w:sz w:val="24"/>
                <w:szCs w:val="24"/>
                <w:lang w:eastAsia="fr-FR"/>
              </w:rPr>
              <w:t>Without</w:t>
            </w:r>
            <w:proofErr w:type="spellEnd"/>
            <w:r w:rsidR="009E4AE0" w:rsidRPr="00217CE9">
              <w:rPr>
                <w:rFonts w:ascii="Times New Roman" w:eastAsia="Times New Roman" w:hAnsi="Times New Roman" w:cs="Times New Roman"/>
                <w:b/>
                <w:sz w:val="24"/>
                <w:szCs w:val="24"/>
                <w:lang w:eastAsia="fr-FR"/>
              </w:rPr>
              <w:t xml:space="preserve"> MA</w:t>
            </w:r>
          </w:p>
        </w:tc>
        <w:tc>
          <w:tcPr>
            <w:tcW w:w="1234" w:type="dxa"/>
            <w:tcBorders>
              <w:top w:val="single" w:sz="8" w:space="0" w:color="auto"/>
            </w:tcBorders>
            <w:shd w:val="clear" w:color="auto" w:fill="auto"/>
          </w:tcPr>
          <w:p w14:paraId="1C8E166F"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MAM</w:t>
            </w:r>
          </w:p>
        </w:tc>
        <w:tc>
          <w:tcPr>
            <w:tcW w:w="1390" w:type="dxa"/>
            <w:tcBorders>
              <w:top w:val="single" w:sz="8" w:space="0" w:color="auto"/>
            </w:tcBorders>
            <w:shd w:val="clear" w:color="auto" w:fill="auto"/>
          </w:tcPr>
          <w:p w14:paraId="11FF5EF8"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MAS</w:t>
            </w:r>
          </w:p>
        </w:tc>
        <w:tc>
          <w:tcPr>
            <w:tcW w:w="1197" w:type="dxa"/>
            <w:tcBorders>
              <w:top w:val="single" w:sz="8" w:space="0" w:color="auto"/>
            </w:tcBorders>
            <w:shd w:val="clear" w:color="auto" w:fill="auto"/>
          </w:tcPr>
          <w:p w14:paraId="0CEAFDE1"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Total</w:t>
            </w:r>
          </w:p>
        </w:tc>
        <w:tc>
          <w:tcPr>
            <w:tcW w:w="1377" w:type="dxa"/>
            <w:tcBorders>
              <w:top w:val="single" w:sz="8" w:space="0" w:color="auto"/>
            </w:tcBorders>
            <w:shd w:val="clear" w:color="auto" w:fill="auto"/>
          </w:tcPr>
          <w:p w14:paraId="2E1A538B" w14:textId="77777777" w:rsidR="009E4AE0" w:rsidRPr="00217CE9" w:rsidRDefault="009E4AE0" w:rsidP="00523932">
            <w:pPr>
              <w:spacing w:line="360" w:lineRule="auto"/>
              <w:jc w:val="both"/>
              <w:rPr>
                <w:rFonts w:ascii="Times New Roman" w:eastAsia="Times New Roman" w:hAnsi="Times New Roman" w:cs="Times New Roman"/>
                <w:b/>
                <w:bCs/>
                <w:sz w:val="24"/>
                <w:szCs w:val="24"/>
                <w:lang w:eastAsia="fr-FR"/>
              </w:rPr>
            </w:pPr>
            <w:proofErr w:type="spellStart"/>
            <w:r w:rsidRPr="00217CE9">
              <w:rPr>
                <w:rFonts w:ascii="Times New Roman" w:eastAsia="Times New Roman" w:hAnsi="Times New Roman" w:cs="Times New Roman"/>
                <w:b/>
                <w:bCs/>
                <w:sz w:val="24"/>
                <w:szCs w:val="24"/>
                <w:lang w:eastAsia="fr-FR"/>
              </w:rPr>
              <w:t>Probabilit</w:t>
            </w:r>
            <w:r w:rsidR="00523932">
              <w:rPr>
                <w:rFonts w:ascii="Times New Roman" w:eastAsia="Times New Roman" w:hAnsi="Times New Roman" w:cs="Times New Roman"/>
                <w:b/>
                <w:bCs/>
                <w:sz w:val="24"/>
                <w:szCs w:val="24"/>
                <w:lang w:eastAsia="fr-FR"/>
              </w:rPr>
              <w:t>y</w:t>
            </w:r>
            <w:proofErr w:type="spellEnd"/>
            <w:r w:rsidRPr="00217CE9">
              <w:rPr>
                <w:rFonts w:ascii="Times New Roman" w:eastAsia="Times New Roman" w:hAnsi="Times New Roman" w:cs="Times New Roman"/>
                <w:b/>
                <w:bCs/>
                <w:sz w:val="24"/>
                <w:szCs w:val="24"/>
                <w:lang w:eastAsia="fr-FR"/>
              </w:rPr>
              <w:t xml:space="preserve"> </w:t>
            </w:r>
          </w:p>
        </w:tc>
      </w:tr>
      <w:tr w:rsidR="009E4AE0" w:rsidRPr="00217CE9" w14:paraId="31BF35C4" w14:textId="77777777" w:rsidTr="00523932">
        <w:trPr>
          <w:trHeight w:val="344"/>
        </w:trPr>
        <w:tc>
          <w:tcPr>
            <w:tcW w:w="2172" w:type="dxa"/>
            <w:shd w:val="clear" w:color="auto" w:fill="auto"/>
          </w:tcPr>
          <w:p w14:paraId="003C8E0C" w14:textId="77777777" w:rsidR="009E4AE0" w:rsidRPr="00217CE9" w:rsidRDefault="00523932" w:rsidP="00230ACE">
            <w:pPr>
              <w:spacing w:line="360" w:lineRule="auto"/>
              <w:jc w:val="both"/>
              <w:rPr>
                <w:rFonts w:ascii="Times New Roman" w:eastAsia="Times New Roman" w:hAnsi="Times New Roman" w:cs="Times New Roman"/>
                <w:b/>
                <w:bCs/>
                <w:sz w:val="24"/>
                <w:szCs w:val="24"/>
                <w:lang w:eastAsia="fr-FR"/>
              </w:rPr>
            </w:pPr>
            <w:bookmarkStart w:id="1" w:name="_Hlk165302161"/>
            <w:r>
              <w:rPr>
                <w:rFonts w:ascii="Times New Roman" w:eastAsia="Times New Roman" w:hAnsi="Times New Roman" w:cs="Times New Roman"/>
                <w:b/>
                <w:bCs/>
                <w:sz w:val="24"/>
                <w:szCs w:val="24"/>
                <w:lang w:eastAsia="fr-FR"/>
              </w:rPr>
              <w:t xml:space="preserve">Mother </w:t>
            </w:r>
            <w:proofErr w:type="spellStart"/>
            <w:r>
              <w:rPr>
                <w:rFonts w:ascii="Times New Roman" w:eastAsia="Times New Roman" w:hAnsi="Times New Roman" w:cs="Times New Roman"/>
                <w:b/>
                <w:bCs/>
                <w:sz w:val="24"/>
                <w:szCs w:val="24"/>
                <w:lang w:eastAsia="fr-FR"/>
              </w:rPr>
              <w:t>age</w:t>
            </w:r>
            <w:proofErr w:type="spellEnd"/>
          </w:p>
        </w:tc>
        <w:tc>
          <w:tcPr>
            <w:tcW w:w="1501" w:type="dxa"/>
            <w:shd w:val="clear" w:color="auto" w:fill="auto"/>
          </w:tcPr>
          <w:p w14:paraId="2E2206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6A6D9E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0A5E042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53D217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DD8659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6E43AAF" w14:textId="77777777" w:rsidTr="00523932">
        <w:trPr>
          <w:trHeight w:val="354"/>
        </w:trPr>
        <w:tc>
          <w:tcPr>
            <w:tcW w:w="2172" w:type="dxa"/>
            <w:shd w:val="clear" w:color="auto" w:fill="auto"/>
          </w:tcPr>
          <w:p w14:paraId="0F7E721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 ans</w:t>
            </w:r>
          </w:p>
        </w:tc>
        <w:tc>
          <w:tcPr>
            <w:tcW w:w="1501" w:type="dxa"/>
            <w:shd w:val="clear" w:color="auto" w:fill="auto"/>
          </w:tcPr>
          <w:p w14:paraId="00EC176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54,55(12)</w:t>
            </w:r>
          </w:p>
        </w:tc>
        <w:tc>
          <w:tcPr>
            <w:tcW w:w="1389" w:type="dxa"/>
            <w:gridSpan w:val="2"/>
            <w:shd w:val="clear" w:color="auto" w:fill="auto"/>
          </w:tcPr>
          <w:p w14:paraId="7C49A61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27,27(6)</w:t>
            </w:r>
          </w:p>
        </w:tc>
        <w:tc>
          <w:tcPr>
            <w:tcW w:w="1390" w:type="dxa"/>
            <w:shd w:val="clear" w:color="auto" w:fill="auto"/>
          </w:tcPr>
          <w:p w14:paraId="3076005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18,18(4)</w:t>
            </w:r>
          </w:p>
        </w:tc>
        <w:tc>
          <w:tcPr>
            <w:tcW w:w="1197" w:type="dxa"/>
            <w:shd w:val="clear" w:color="auto" w:fill="auto"/>
          </w:tcPr>
          <w:p w14:paraId="39F73D1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val="restart"/>
            <w:shd w:val="clear" w:color="auto" w:fill="auto"/>
          </w:tcPr>
          <w:p w14:paraId="5CEFFD30"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D1061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0,550</w:t>
            </w:r>
          </w:p>
        </w:tc>
      </w:tr>
      <w:tr w:rsidR="009E4AE0" w:rsidRPr="00217CE9" w14:paraId="089CF0F7" w14:textId="77777777" w:rsidTr="00523932">
        <w:trPr>
          <w:trHeight w:val="344"/>
        </w:trPr>
        <w:tc>
          <w:tcPr>
            <w:tcW w:w="2172" w:type="dxa"/>
            <w:shd w:val="clear" w:color="auto" w:fill="auto"/>
          </w:tcPr>
          <w:p w14:paraId="0CAC359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 ans</w:t>
            </w:r>
          </w:p>
        </w:tc>
        <w:tc>
          <w:tcPr>
            <w:tcW w:w="1501" w:type="dxa"/>
            <w:shd w:val="clear" w:color="auto" w:fill="auto"/>
          </w:tcPr>
          <w:p w14:paraId="459109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40,91(9)</w:t>
            </w:r>
          </w:p>
        </w:tc>
        <w:tc>
          <w:tcPr>
            <w:tcW w:w="1389" w:type="dxa"/>
            <w:gridSpan w:val="2"/>
            <w:shd w:val="clear" w:color="auto" w:fill="auto"/>
          </w:tcPr>
          <w:p w14:paraId="681C87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45,45(10)</w:t>
            </w:r>
          </w:p>
        </w:tc>
        <w:tc>
          <w:tcPr>
            <w:tcW w:w="1390" w:type="dxa"/>
            <w:shd w:val="clear" w:color="auto" w:fill="auto"/>
          </w:tcPr>
          <w:p w14:paraId="2986727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13,64(3)</w:t>
            </w:r>
          </w:p>
        </w:tc>
        <w:tc>
          <w:tcPr>
            <w:tcW w:w="1197" w:type="dxa"/>
            <w:shd w:val="clear" w:color="auto" w:fill="auto"/>
          </w:tcPr>
          <w:p w14:paraId="25E237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shd w:val="clear" w:color="auto" w:fill="auto"/>
          </w:tcPr>
          <w:p w14:paraId="7288E3ED"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07F167E" w14:textId="77777777" w:rsidTr="00523932">
        <w:trPr>
          <w:trHeight w:val="344"/>
        </w:trPr>
        <w:tc>
          <w:tcPr>
            <w:tcW w:w="2172" w:type="dxa"/>
            <w:shd w:val="clear" w:color="auto" w:fill="auto"/>
          </w:tcPr>
          <w:p w14:paraId="07D4DC9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bookmarkStart w:id="2" w:name="_Hlk174026648"/>
            <w:r w:rsidRPr="00217CE9">
              <w:rPr>
                <w:rFonts w:ascii="Times New Roman" w:eastAsia="Times New Roman" w:hAnsi="Times New Roman" w:cs="Times New Roman"/>
                <w:sz w:val="24"/>
                <w:szCs w:val="24"/>
                <w:lang w:eastAsia="fr-FR"/>
              </w:rPr>
              <w:t>35 - 53 ans</w:t>
            </w:r>
            <w:bookmarkEnd w:id="2"/>
          </w:p>
        </w:tc>
        <w:tc>
          <w:tcPr>
            <w:tcW w:w="1501" w:type="dxa"/>
            <w:shd w:val="clear" w:color="auto" w:fill="auto"/>
          </w:tcPr>
          <w:p w14:paraId="0C1E804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42,11(8)</w:t>
            </w:r>
          </w:p>
        </w:tc>
        <w:tc>
          <w:tcPr>
            <w:tcW w:w="1389" w:type="dxa"/>
            <w:gridSpan w:val="2"/>
            <w:shd w:val="clear" w:color="auto" w:fill="auto"/>
          </w:tcPr>
          <w:p w14:paraId="092C7A0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36,84(7)</w:t>
            </w:r>
          </w:p>
        </w:tc>
        <w:tc>
          <w:tcPr>
            <w:tcW w:w="1390" w:type="dxa"/>
            <w:shd w:val="clear" w:color="auto" w:fill="auto"/>
          </w:tcPr>
          <w:p w14:paraId="0A51AAD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21,05(4)</w:t>
            </w:r>
          </w:p>
        </w:tc>
        <w:tc>
          <w:tcPr>
            <w:tcW w:w="1197" w:type="dxa"/>
            <w:shd w:val="clear" w:color="auto" w:fill="auto"/>
          </w:tcPr>
          <w:p w14:paraId="7A13ED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100(19)</w:t>
            </w:r>
          </w:p>
        </w:tc>
        <w:tc>
          <w:tcPr>
            <w:tcW w:w="1377" w:type="dxa"/>
            <w:vMerge/>
            <w:shd w:val="clear" w:color="auto" w:fill="auto"/>
          </w:tcPr>
          <w:p w14:paraId="698DD05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2A76518D" w14:textId="77777777" w:rsidTr="00523932">
        <w:trPr>
          <w:trHeight w:val="354"/>
        </w:trPr>
        <w:tc>
          <w:tcPr>
            <w:tcW w:w="7649" w:type="dxa"/>
            <w:gridSpan w:val="6"/>
            <w:shd w:val="clear" w:color="auto" w:fill="auto"/>
          </w:tcPr>
          <w:p w14:paraId="268E94AD"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b/>
                <w:sz w:val="24"/>
                <w:szCs w:val="24"/>
                <w:lang w:eastAsia="fr-FR"/>
              </w:rPr>
              <w:t>Level</w:t>
            </w:r>
            <w:proofErr w:type="spellEnd"/>
            <w:r>
              <w:rPr>
                <w:rFonts w:ascii="Times New Roman" w:eastAsia="Times New Roman" w:hAnsi="Times New Roman" w:cs="Times New Roman"/>
                <w:b/>
                <w:sz w:val="24"/>
                <w:szCs w:val="24"/>
                <w:lang w:eastAsia="fr-FR"/>
              </w:rPr>
              <w:t xml:space="preserve"> of </w:t>
            </w:r>
            <w:proofErr w:type="spellStart"/>
            <w:r>
              <w:rPr>
                <w:rFonts w:ascii="Times New Roman" w:eastAsia="Times New Roman" w:hAnsi="Times New Roman" w:cs="Times New Roman"/>
                <w:b/>
                <w:sz w:val="24"/>
                <w:szCs w:val="24"/>
                <w:lang w:eastAsia="fr-FR"/>
              </w:rPr>
              <w:t>education</w:t>
            </w:r>
            <w:proofErr w:type="spellEnd"/>
          </w:p>
        </w:tc>
        <w:tc>
          <w:tcPr>
            <w:tcW w:w="1377" w:type="dxa"/>
            <w:shd w:val="clear" w:color="auto" w:fill="auto"/>
          </w:tcPr>
          <w:p w14:paraId="46EA6D7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32B4EE9" w14:textId="77777777" w:rsidTr="00523932">
        <w:trPr>
          <w:trHeight w:val="344"/>
        </w:trPr>
        <w:tc>
          <w:tcPr>
            <w:tcW w:w="2172" w:type="dxa"/>
            <w:shd w:val="clear" w:color="auto" w:fill="auto"/>
          </w:tcPr>
          <w:p w14:paraId="18234BD1"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Unschooled</w:t>
            </w:r>
            <w:proofErr w:type="spellEnd"/>
          </w:p>
        </w:tc>
        <w:tc>
          <w:tcPr>
            <w:tcW w:w="1501" w:type="dxa"/>
            <w:shd w:val="clear" w:color="auto" w:fill="auto"/>
          </w:tcPr>
          <w:p w14:paraId="1D20503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48,54(17)</w:t>
            </w:r>
          </w:p>
        </w:tc>
        <w:tc>
          <w:tcPr>
            <w:tcW w:w="1389" w:type="dxa"/>
            <w:gridSpan w:val="2"/>
            <w:shd w:val="clear" w:color="auto" w:fill="auto"/>
          </w:tcPr>
          <w:p w14:paraId="7BB320A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34,29(12)</w:t>
            </w:r>
          </w:p>
        </w:tc>
        <w:tc>
          <w:tcPr>
            <w:tcW w:w="1390" w:type="dxa"/>
            <w:shd w:val="clear" w:color="auto" w:fill="auto"/>
          </w:tcPr>
          <w:p w14:paraId="21F8A77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17,14(6)</w:t>
            </w:r>
          </w:p>
        </w:tc>
        <w:tc>
          <w:tcPr>
            <w:tcW w:w="1197" w:type="dxa"/>
            <w:shd w:val="clear" w:color="auto" w:fill="auto"/>
          </w:tcPr>
          <w:p w14:paraId="5B3D89B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100(35)</w:t>
            </w:r>
          </w:p>
        </w:tc>
        <w:tc>
          <w:tcPr>
            <w:tcW w:w="1377" w:type="dxa"/>
            <w:vMerge w:val="restart"/>
            <w:shd w:val="clear" w:color="auto" w:fill="auto"/>
          </w:tcPr>
          <w:p w14:paraId="62D963F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48DCA17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bookmarkStart w:id="3" w:name="_Hlk174027181"/>
            <w:r w:rsidRPr="00217CE9">
              <w:rPr>
                <w:rFonts w:ascii="Times New Roman" w:eastAsia="Times New Roman" w:hAnsi="Times New Roman" w:cs="Times New Roman"/>
                <w:b/>
                <w:bCs/>
                <w:sz w:val="24"/>
                <w:szCs w:val="24"/>
                <w:lang w:eastAsia="fr-FR"/>
              </w:rPr>
              <w:t>0,69</w:t>
            </w:r>
            <w:bookmarkEnd w:id="3"/>
            <w:r w:rsidRPr="00217CE9">
              <w:rPr>
                <w:rFonts w:ascii="Times New Roman" w:eastAsia="Times New Roman" w:hAnsi="Times New Roman" w:cs="Times New Roman"/>
                <w:b/>
                <w:bCs/>
                <w:sz w:val="24"/>
                <w:szCs w:val="24"/>
                <w:lang w:eastAsia="fr-FR"/>
              </w:rPr>
              <w:t>0</w:t>
            </w:r>
          </w:p>
        </w:tc>
      </w:tr>
      <w:tr w:rsidR="009E4AE0" w:rsidRPr="00217CE9" w14:paraId="418D7220" w14:textId="77777777" w:rsidTr="00523932">
        <w:trPr>
          <w:trHeight w:val="344"/>
        </w:trPr>
        <w:tc>
          <w:tcPr>
            <w:tcW w:w="2172" w:type="dxa"/>
            <w:shd w:val="clear" w:color="auto" w:fill="auto"/>
          </w:tcPr>
          <w:p w14:paraId="3F7F2413"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Primar</w:t>
            </w:r>
            <w:r w:rsidR="00523932">
              <w:rPr>
                <w:rFonts w:ascii="Times New Roman" w:eastAsia="Times New Roman" w:hAnsi="Times New Roman" w:cs="Times New Roman"/>
                <w:sz w:val="24"/>
                <w:szCs w:val="24"/>
                <w:lang w:eastAsia="fr-FR"/>
              </w:rPr>
              <w:t>y</w:t>
            </w:r>
            <w:proofErr w:type="spellEnd"/>
            <w:r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0B97C8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w:t>
            </w:r>
          </w:p>
        </w:tc>
        <w:tc>
          <w:tcPr>
            <w:tcW w:w="1389" w:type="dxa"/>
            <w:gridSpan w:val="2"/>
            <w:shd w:val="clear" w:color="auto" w:fill="auto"/>
          </w:tcPr>
          <w:p w14:paraId="58E6D6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w:t>
            </w:r>
          </w:p>
        </w:tc>
        <w:tc>
          <w:tcPr>
            <w:tcW w:w="1390" w:type="dxa"/>
            <w:shd w:val="clear" w:color="auto" w:fill="auto"/>
          </w:tcPr>
          <w:p w14:paraId="2AB5B9F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20(4)</w:t>
            </w:r>
          </w:p>
        </w:tc>
        <w:tc>
          <w:tcPr>
            <w:tcW w:w="1197" w:type="dxa"/>
            <w:shd w:val="clear" w:color="auto" w:fill="auto"/>
          </w:tcPr>
          <w:p w14:paraId="18AC81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100(20)</w:t>
            </w:r>
          </w:p>
        </w:tc>
        <w:tc>
          <w:tcPr>
            <w:tcW w:w="1377" w:type="dxa"/>
            <w:vMerge/>
            <w:shd w:val="clear" w:color="auto" w:fill="auto"/>
          </w:tcPr>
          <w:p w14:paraId="2CE3FDD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A80042" w14:textId="77777777" w:rsidTr="00523932">
        <w:trPr>
          <w:trHeight w:val="354"/>
        </w:trPr>
        <w:tc>
          <w:tcPr>
            <w:tcW w:w="2172" w:type="dxa"/>
            <w:shd w:val="clear" w:color="auto" w:fill="auto"/>
          </w:tcPr>
          <w:p w14:paraId="6A6013BC"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Second</w:t>
            </w:r>
            <w:r>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Higher</w:t>
            </w:r>
            <w:proofErr w:type="spellEnd"/>
          </w:p>
        </w:tc>
        <w:tc>
          <w:tcPr>
            <w:tcW w:w="1501" w:type="dxa"/>
            <w:shd w:val="clear" w:color="auto" w:fill="auto"/>
          </w:tcPr>
          <w:p w14:paraId="02E1F2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62,5(5)</w:t>
            </w:r>
          </w:p>
        </w:tc>
        <w:tc>
          <w:tcPr>
            <w:tcW w:w="1389" w:type="dxa"/>
            <w:gridSpan w:val="2"/>
            <w:shd w:val="clear" w:color="auto" w:fill="auto"/>
          </w:tcPr>
          <w:p w14:paraId="3122201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25(2)</w:t>
            </w:r>
          </w:p>
        </w:tc>
        <w:tc>
          <w:tcPr>
            <w:tcW w:w="1390" w:type="dxa"/>
            <w:shd w:val="clear" w:color="auto" w:fill="auto"/>
          </w:tcPr>
          <w:p w14:paraId="05355C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197" w:type="dxa"/>
            <w:shd w:val="clear" w:color="auto" w:fill="auto"/>
          </w:tcPr>
          <w:p w14:paraId="6B29DA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3FBF082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EA55771" w14:textId="77777777" w:rsidTr="00523932">
        <w:trPr>
          <w:trHeight w:val="354"/>
        </w:trPr>
        <w:tc>
          <w:tcPr>
            <w:tcW w:w="2172" w:type="dxa"/>
            <w:shd w:val="clear" w:color="auto" w:fill="auto"/>
          </w:tcPr>
          <w:p w14:paraId="2E1E99C7"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Occupation</w:t>
            </w:r>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6FE2AC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3FBCED9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DF287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C37B4D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021757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D7CA057" w14:textId="77777777" w:rsidTr="00523932">
        <w:trPr>
          <w:trHeight w:val="317"/>
        </w:trPr>
        <w:tc>
          <w:tcPr>
            <w:tcW w:w="2172" w:type="dxa"/>
            <w:shd w:val="clear" w:color="auto" w:fill="auto"/>
          </w:tcPr>
          <w:p w14:paraId="78183668"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Unemployed</w:t>
            </w:r>
            <w:proofErr w:type="spellEnd"/>
          </w:p>
        </w:tc>
        <w:tc>
          <w:tcPr>
            <w:tcW w:w="1501" w:type="dxa"/>
            <w:shd w:val="clear" w:color="auto" w:fill="auto"/>
          </w:tcPr>
          <w:p w14:paraId="53EC220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71,87(23)</w:t>
            </w:r>
          </w:p>
        </w:tc>
        <w:tc>
          <w:tcPr>
            <w:tcW w:w="1389" w:type="dxa"/>
            <w:gridSpan w:val="2"/>
            <w:shd w:val="clear" w:color="auto" w:fill="auto"/>
          </w:tcPr>
          <w:p w14:paraId="24E13B5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15,62(5)</w:t>
            </w:r>
          </w:p>
        </w:tc>
        <w:tc>
          <w:tcPr>
            <w:tcW w:w="1390" w:type="dxa"/>
            <w:shd w:val="clear" w:color="auto" w:fill="auto"/>
          </w:tcPr>
          <w:p w14:paraId="6FAE03D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12,5(4)</w:t>
            </w:r>
          </w:p>
        </w:tc>
        <w:tc>
          <w:tcPr>
            <w:tcW w:w="1197" w:type="dxa"/>
            <w:shd w:val="clear" w:color="auto" w:fill="auto"/>
          </w:tcPr>
          <w:p w14:paraId="01D658C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100(32)</w:t>
            </w:r>
          </w:p>
        </w:tc>
        <w:tc>
          <w:tcPr>
            <w:tcW w:w="1377" w:type="dxa"/>
            <w:vMerge w:val="restart"/>
            <w:shd w:val="clear" w:color="auto" w:fill="auto"/>
          </w:tcPr>
          <w:p w14:paraId="17178B2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4222F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6D457A9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A2CC3B0" w14:textId="77777777" w:rsidTr="00523932">
        <w:trPr>
          <w:trHeight w:val="354"/>
        </w:trPr>
        <w:tc>
          <w:tcPr>
            <w:tcW w:w="2172" w:type="dxa"/>
            <w:shd w:val="clear" w:color="auto" w:fill="auto"/>
          </w:tcPr>
          <w:p w14:paraId="511FE6F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proofErr w:type="spellStart"/>
            <w:r>
              <w:rPr>
                <w:rFonts w:ascii="Times New Roman" w:eastAsia="Times New Roman" w:hAnsi="Times New Roman" w:cs="Times New Roman"/>
                <w:sz w:val="24"/>
                <w:szCs w:val="24"/>
                <w:lang w:eastAsia="fr-FR"/>
              </w:rPr>
              <w:t>livestock</w:t>
            </w:r>
            <w:proofErr w:type="spellEnd"/>
          </w:p>
        </w:tc>
        <w:tc>
          <w:tcPr>
            <w:tcW w:w="1501" w:type="dxa"/>
            <w:shd w:val="clear" w:color="auto" w:fill="auto"/>
          </w:tcPr>
          <w:p w14:paraId="4FECAF3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460B3C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90" w:type="dxa"/>
            <w:shd w:val="clear" w:color="auto" w:fill="auto"/>
          </w:tcPr>
          <w:p w14:paraId="382D4FC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197" w:type="dxa"/>
            <w:shd w:val="clear" w:color="auto" w:fill="auto"/>
          </w:tcPr>
          <w:p w14:paraId="3D5A4C8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77" w:type="dxa"/>
            <w:vMerge/>
            <w:shd w:val="clear" w:color="auto" w:fill="auto"/>
          </w:tcPr>
          <w:p w14:paraId="4C378D19"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763B9BF" w14:textId="77777777" w:rsidTr="00523932">
        <w:trPr>
          <w:trHeight w:val="344"/>
        </w:trPr>
        <w:tc>
          <w:tcPr>
            <w:tcW w:w="2172" w:type="dxa"/>
            <w:shd w:val="clear" w:color="auto" w:fill="auto"/>
          </w:tcPr>
          <w:p w14:paraId="725BF4FA" w14:textId="77777777" w:rsidR="009E4AE0" w:rsidRPr="00E57A7E" w:rsidRDefault="00E57A7E"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1501" w:type="dxa"/>
            <w:shd w:val="clear" w:color="auto" w:fill="auto"/>
          </w:tcPr>
          <w:p w14:paraId="4CD203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389" w:type="dxa"/>
            <w:gridSpan w:val="2"/>
            <w:shd w:val="clear" w:color="auto" w:fill="auto"/>
          </w:tcPr>
          <w:p w14:paraId="2FEE2EC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50(4)</w:t>
            </w:r>
          </w:p>
        </w:tc>
        <w:tc>
          <w:tcPr>
            <w:tcW w:w="1390" w:type="dxa"/>
            <w:shd w:val="clear" w:color="auto" w:fill="auto"/>
          </w:tcPr>
          <w:p w14:paraId="5F84AC2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37,5(3)</w:t>
            </w:r>
          </w:p>
        </w:tc>
        <w:tc>
          <w:tcPr>
            <w:tcW w:w="1197" w:type="dxa"/>
            <w:shd w:val="clear" w:color="auto" w:fill="auto"/>
          </w:tcPr>
          <w:p w14:paraId="7FCC5E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5E44FB2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467B4CDD" w14:textId="77777777" w:rsidTr="00523932">
        <w:trPr>
          <w:trHeight w:val="344"/>
        </w:trPr>
        <w:tc>
          <w:tcPr>
            <w:tcW w:w="2172" w:type="dxa"/>
            <w:shd w:val="clear" w:color="auto" w:fill="auto"/>
          </w:tcPr>
          <w:p w14:paraId="67D99F2A"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proofErr w:type="spellStart"/>
            <w:r>
              <w:rPr>
                <w:rFonts w:ascii="Times New Roman" w:eastAsia="Times New Roman" w:hAnsi="Times New Roman" w:cs="Times New Roman"/>
                <w:sz w:val="24"/>
                <w:szCs w:val="24"/>
                <w:lang w:eastAsia="fr-FR"/>
              </w:rPr>
              <w:t>Crafts</w:t>
            </w:r>
            <w:proofErr w:type="spellEnd"/>
          </w:p>
        </w:tc>
        <w:tc>
          <w:tcPr>
            <w:tcW w:w="1501" w:type="dxa"/>
            <w:shd w:val="clear" w:color="auto" w:fill="auto"/>
          </w:tcPr>
          <w:p w14:paraId="22BBF2B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89" w:type="dxa"/>
            <w:gridSpan w:val="2"/>
            <w:shd w:val="clear" w:color="auto" w:fill="auto"/>
          </w:tcPr>
          <w:p w14:paraId="1F5C066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90" w:type="dxa"/>
            <w:shd w:val="clear" w:color="auto" w:fill="auto"/>
          </w:tcPr>
          <w:p w14:paraId="286DF9F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28,57(4)</w:t>
            </w:r>
          </w:p>
        </w:tc>
        <w:tc>
          <w:tcPr>
            <w:tcW w:w="1197" w:type="dxa"/>
            <w:shd w:val="clear" w:color="auto" w:fill="auto"/>
          </w:tcPr>
          <w:p w14:paraId="1E1BC8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100(14)</w:t>
            </w:r>
          </w:p>
        </w:tc>
        <w:tc>
          <w:tcPr>
            <w:tcW w:w="1377" w:type="dxa"/>
            <w:vMerge/>
            <w:shd w:val="clear" w:color="auto" w:fill="auto"/>
          </w:tcPr>
          <w:p w14:paraId="2AF6508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77CB6E3" w14:textId="77777777" w:rsidTr="00523932">
        <w:trPr>
          <w:trHeight w:val="344"/>
        </w:trPr>
        <w:tc>
          <w:tcPr>
            <w:tcW w:w="2172" w:type="dxa"/>
            <w:shd w:val="clear" w:color="auto" w:fill="auto"/>
          </w:tcPr>
          <w:p w14:paraId="034098A0"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proofErr w:type="spellStart"/>
            <w:r w:rsidRPr="00217CE9">
              <w:rPr>
                <w:rFonts w:ascii="Times New Roman" w:eastAsia="Times New Roman" w:hAnsi="Times New Roman" w:cs="Times New Roman"/>
                <w:b/>
                <w:sz w:val="24"/>
                <w:szCs w:val="24"/>
                <w:lang w:eastAsia="fr-FR"/>
              </w:rPr>
              <w:t>Parit</w:t>
            </w:r>
            <w:r>
              <w:rPr>
                <w:rFonts w:ascii="Times New Roman" w:eastAsia="Times New Roman" w:hAnsi="Times New Roman" w:cs="Times New Roman"/>
                <w:b/>
                <w:sz w:val="24"/>
                <w:szCs w:val="24"/>
                <w:lang w:eastAsia="fr-FR"/>
              </w:rPr>
              <w:t>y</w:t>
            </w:r>
            <w:proofErr w:type="spellEnd"/>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02BD9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0D454B7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366C03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8CB0F4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5115417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1CF5403" w14:textId="77777777" w:rsidTr="00523932">
        <w:trPr>
          <w:trHeight w:val="354"/>
        </w:trPr>
        <w:tc>
          <w:tcPr>
            <w:tcW w:w="2172" w:type="dxa"/>
            <w:shd w:val="clear" w:color="auto" w:fill="auto"/>
          </w:tcPr>
          <w:p w14:paraId="468101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Primipar</w:t>
            </w:r>
            <w:r>
              <w:rPr>
                <w:rFonts w:ascii="Times New Roman" w:eastAsia="Times New Roman" w:hAnsi="Times New Roman" w:cs="Times New Roman"/>
                <w:sz w:val="24"/>
                <w:szCs w:val="24"/>
                <w:lang w:eastAsia="fr-FR"/>
              </w:rPr>
              <w:t>ous</w:t>
            </w:r>
            <w:proofErr w:type="spellEnd"/>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5E2B04B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336004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33,33(2)</w:t>
            </w:r>
          </w:p>
        </w:tc>
        <w:tc>
          <w:tcPr>
            <w:tcW w:w="1390" w:type="dxa"/>
            <w:shd w:val="clear" w:color="auto" w:fill="auto"/>
          </w:tcPr>
          <w:p w14:paraId="058FA7B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66,67(4)</w:t>
            </w:r>
          </w:p>
        </w:tc>
        <w:tc>
          <w:tcPr>
            <w:tcW w:w="1197" w:type="dxa"/>
            <w:shd w:val="clear" w:color="auto" w:fill="auto"/>
          </w:tcPr>
          <w:p w14:paraId="73223E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w:t>
            </w:r>
          </w:p>
        </w:tc>
        <w:tc>
          <w:tcPr>
            <w:tcW w:w="1377" w:type="dxa"/>
            <w:vMerge w:val="restart"/>
            <w:shd w:val="clear" w:color="auto" w:fill="auto"/>
          </w:tcPr>
          <w:p w14:paraId="03D5A27C"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35C7172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8D6196E" w14:textId="77777777" w:rsidTr="00523932">
        <w:trPr>
          <w:trHeight w:val="344"/>
        </w:trPr>
        <w:tc>
          <w:tcPr>
            <w:tcW w:w="2172" w:type="dxa"/>
            <w:shd w:val="clear" w:color="auto" w:fill="auto"/>
          </w:tcPr>
          <w:p w14:paraId="79D6B6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Bipar</w:t>
            </w:r>
            <w:r>
              <w:rPr>
                <w:rFonts w:ascii="Times New Roman" w:eastAsia="Times New Roman" w:hAnsi="Times New Roman" w:cs="Times New Roman"/>
                <w:sz w:val="24"/>
                <w:szCs w:val="24"/>
                <w:lang w:eastAsia="fr-FR"/>
              </w:rPr>
              <w:t>ous</w:t>
            </w:r>
            <w:proofErr w:type="spellEnd"/>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3D2BF96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18,75(3)</w:t>
            </w:r>
          </w:p>
        </w:tc>
        <w:tc>
          <w:tcPr>
            <w:tcW w:w="1389" w:type="dxa"/>
            <w:gridSpan w:val="2"/>
            <w:shd w:val="clear" w:color="auto" w:fill="auto"/>
          </w:tcPr>
          <w:p w14:paraId="5B0B880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56,25(9)</w:t>
            </w:r>
          </w:p>
        </w:tc>
        <w:tc>
          <w:tcPr>
            <w:tcW w:w="1390" w:type="dxa"/>
            <w:shd w:val="clear" w:color="auto" w:fill="auto"/>
          </w:tcPr>
          <w:p w14:paraId="646D99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w:t>
            </w:r>
          </w:p>
        </w:tc>
        <w:tc>
          <w:tcPr>
            <w:tcW w:w="1197" w:type="dxa"/>
            <w:shd w:val="clear" w:color="auto" w:fill="auto"/>
          </w:tcPr>
          <w:p w14:paraId="5B9E2F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100(16)</w:t>
            </w:r>
          </w:p>
        </w:tc>
        <w:tc>
          <w:tcPr>
            <w:tcW w:w="1377" w:type="dxa"/>
            <w:vMerge/>
            <w:shd w:val="clear" w:color="auto" w:fill="auto"/>
          </w:tcPr>
          <w:p w14:paraId="5E9EB01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EAD1F30" w14:textId="77777777" w:rsidTr="00523932">
        <w:trPr>
          <w:trHeight w:val="344"/>
        </w:trPr>
        <w:tc>
          <w:tcPr>
            <w:tcW w:w="2172" w:type="dxa"/>
            <w:shd w:val="clear" w:color="auto" w:fill="auto"/>
          </w:tcPr>
          <w:p w14:paraId="189A57D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Multipar</w:t>
            </w:r>
            <w:r>
              <w:rPr>
                <w:rFonts w:ascii="Times New Roman" w:eastAsia="Times New Roman" w:hAnsi="Times New Roman" w:cs="Times New Roman"/>
                <w:sz w:val="24"/>
                <w:szCs w:val="24"/>
                <w:lang w:eastAsia="fr-FR"/>
              </w:rPr>
              <w:t>ous</w:t>
            </w:r>
            <w:proofErr w:type="spellEnd"/>
          </w:p>
        </w:tc>
        <w:tc>
          <w:tcPr>
            <w:tcW w:w="1501" w:type="dxa"/>
            <w:shd w:val="clear" w:color="auto" w:fill="auto"/>
          </w:tcPr>
          <w:p w14:paraId="7428CCD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63,41(26)</w:t>
            </w:r>
          </w:p>
        </w:tc>
        <w:tc>
          <w:tcPr>
            <w:tcW w:w="1389" w:type="dxa"/>
            <w:gridSpan w:val="2"/>
            <w:shd w:val="clear" w:color="auto" w:fill="auto"/>
          </w:tcPr>
          <w:p w14:paraId="5C481A7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29,27(12)</w:t>
            </w:r>
          </w:p>
        </w:tc>
        <w:tc>
          <w:tcPr>
            <w:tcW w:w="1390" w:type="dxa"/>
            <w:shd w:val="clear" w:color="auto" w:fill="auto"/>
          </w:tcPr>
          <w:p w14:paraId="552D364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7,32(3)</w:t>
            </w:r>
          </w:p>
        </w:tc>
        <w:tc>
          <w:tcPr>
            <w:tcW w:w="1197" w:type="dxa"/>
            <w:shd w:val="clear" w:color="auto" w:fill="auto"/>
          </w:tcPr>
          <w:p w14:paraId="428922B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100(41)</w:t>
            </w:r>
          </w:p>
        </w:tc>
        <w:tc>
          <w:tcPr>
            <w:tcW w:w="1377" w:type="dxa"/>
            <w:vMerge/>
            <w:shd w:val="clear" w:color="auto" w:fill="auto"/>
          </w:tcPr>
          <w:p w14:paraId="2205417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B04936" w14:paraId="3E52B95D" w14:textId="77777777" w:rsidTr="00523932">
        <w:trPr>
          <w:trHeight w:val="354"/>
        </w:trPr>
        <w:tc>
          <w:tcPr>
            <w:tcW w:w="6452" w:type="dxa"/>
            <w:gridSpan w:val="5"/>
            <w:shd w:val="clear" w:color="auto" w:fill="auto"/>
          </w:tcPr>
          <w:p w14:paraId="12924DAE" w14:textId="77777777" w:rsidR="009E4AE0" w:rsidRPr="00B04936" w:rsidRDefault="00B04936" w:rsidP="00230ACE">
            <w:pPr>
              <w:spacing w:line="360" w:lineRule="auto"/>
              <w:jc w:val="both"/>
              <w:rPr>
                <w:rFonts w:ascii="Times New Roman" w:eastAsia="Times New Roman" w:hAnsi="Times New Roman" w:cs="Times New Roman"/>
                <w:b/>
                <w:sz w:val="24"/>
                <w:szCs w:val="24"/>
                <w:lang w:eastAsia="fr-FR"/>
              </w:rPr>
            </w:pPr>
            <w:proofErr w:type="spellStart"/>
            <w:r w:rsidRPr="00B04936">
              <w:rPr>
                <w:rFonts w:ascii="Times New Roman" w:eastAsia="Times New Roman" w:hAnsi="Times New Roman" w:cs="Times New Roman"/>
                <w:b/>
                <w:sz w:val="24"/>
                <w:szCs w:val="24"/>
                <w:lang w:eastAsia="fr-FR"/>
              </w:rPr>
              <w:t>Sensitized</w:t>
            </w:r>
            <w:proofErr w:type="spellEnd"/>
            <w:r w:rsidRPr="00B04936">
              <w:rPr>
                <w:rFonts w:ascii="Times New Roman" w:eastAsia="Times New Roman" w:hAnsi="Times New Roman" w:cs="Times New Roman"/>
                <w:b/>
                <w:sz w:val="24"/>
                <w:szCs w:val="24"/>
                <w:lang w:eastAsia="fr-FR"/>
              </w:rPr>
              <w:t xml:space="preserve"> </w:t>
            </w:r>
            <w:proofErr w:type="spellStart"/>
            <w:r w:rsidRPr="00B04936">
              <w:rPr>
                <w:rFonts w:ascii="Times New Roman" w:eastAsia="Times New Roman" w:hAnsi="Times New Roman" w:cs="Times New Roman"/>
                <w:b/>
                <w:sz w:val="24"/>
                <w:szCs w:val="24"/>
                <w:lang w:eastAsia="fr-FR"/>
              </w:rPr>
              <w:t>mothers</w:t>
            </w:r>
            <w:proofErr w:type="spellEnd"/>
          </w:p>
        </w:tc>
        <w:tc>
          <w:tcPr>
            <w:tcW w:w="1197" w:type="dxa"/>
            <w:shd w:val="clear" w:color="auto" w:fill="auto"/>
          </w:tcPr>
          <w:p w14:paraId="11BACC81"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c>
          <w:tcPr>
            <w:tcW w:w="1377" w:type="dxa"/>
            <w:shd w:val="clear" w:color="auto" w:fill="auto"/>
          </w:tcPr>
          <w:p w14:paraId="46441E7F"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r>
      <w:tr w:rsidR="009E4AE0" w:rsidRPr="00217CE9" w14:paraId="5FCC531C" w14:textId="77777777" w:rsidTr="00523932">
        <w:trPr>
          <w:trHeight w:val="344"/>
        </w:trPr>
        <w:tc>
          <w:tcPr>
            <w:tcW w:w="2172" w:type="dxa"/>
            <w:shd w:val="clear" w:color="auto" w:fill="auto"/>
          </w:tcPr>
          <w:p w14:paraId="069E0CB7"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5A79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89" w:type="dxa"/>
            <w:gridSpan w:val="2"/>
            <w:shd w:val="clear" w:color="auto" w:fill="auto"/>
          </w:tcPr>
          <w:p w14:paraId="41F35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90" w:type="dxa"/>
            <w:shd w:val="clear" w:color="auto" w:fill="auto"/>
          </w:tcPr>
          <w:p w14:paraId="301B1AE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20,83(10)</w:t>
            </w:r>
          </w:p>
        </w:tc>
        <w:tc>
          <w:tcPr>
            <w:tcW w:w="1197" w:type="dxa"/>
            <w:shd w:val="clear" w:color="auto" w:fill="auto"/>
          </w:tcPr>
          <w:p w14:paraId="1AE498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100(48)</w:t>
            </w:r>
          </w:p>
        </w:tc>
        <w:tc>
          <w:tcPr>
            <w:tcW w:w="1377" w:type="dxa"/>
            <w:vMerge w:val="restart"/>
            <w:shd w:val="clear" w:color="auto" w:fill="auto"/>
          </w:tcPr>
          <w:p w14:paraId="4EBDBB6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0,220</w:t>
            </w:r>
          </w:p>
        </w:tc>
      </w:tr>
      <w:tr w:rsidR="009E4AE0" w:rsidRPr="00217CE9" w14:paraId="7E6B69BC" w14:textId="77777777" w:rsidTr="00523932">
        <w:trPr>
          <w:trHeight w:val="354"/>
        </w:trPr>
        <w:tc>
          <w:tcPr>
            <w:tcW w:w="2172" w:type="dxa"/>
            <w:shd w:val="clear" w:color="auto" w:fill="auto"/>
          </w:tcPr>
          <w:p w14:paraId="3C9D4572"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7DE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66,67(10)</w:t>
            </w:r>
          </w:p>
        </w:tc>
        <w:tc>
          <w:tcPr>
            <w:tcW w:w="1389" w:type="dxa"/>
            <w:gridSpan w:val="2"/>
            <w:shd w:val="clear" w:color="auto" w:fill="auto"/>
          </w:tcPr>
          <w:p w14:paraId="11D192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26,67(4)</w:t>
            </w:r>
          </w:p>
        </w:tc>
        <w:tc>
          <w:tcPr>
            <w:tcW w:w="1390" w:type="dxa"/>
            <w:shd w:val="clear" w:color="auto" w:fill="auto"/>
          </w:tcPr>
          <w:p w14:paraId="2FE7A49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6,67(1)</w:t>
            </w:r>
          </w:p>
        </w:tc>
        <w:tc>
          <w:tcPr>
            <w:tcW w:w="1197" w:type="dxa"/>
            <w:shd w:val="clear" w:color="auto" w:fill="auto"/>
          </w:tcPr>
          <w:p w14:paraId="64A2FDC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100(15)</w:t>
            </w:r>
          </w:p>
        </w:tc>
        <w:tc>
          <w:tcPr>
            <w:tcW w:w="1377" w:type="dxa"/>
            <w:vMerge/>
            <w:shd w:val="clear" w:color="auto" w:fill="auto"/>
          </w:tcPr>
          <w:p w14:paraId="5BEF17A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345D1B" w14:textId="77777777" w:rsidTr="00523932">
        <w:trPr>
          <w:trHeight w:val="344"/>
        </w:trPr>
        <w:tc>
          <w:tcPr>
            <w:tcW w:w="2172" w:type="dxa"/>
            <w:shd w:val="clear" w:color="auto" w:fill="auto"/>
          </w:tcPr>
          <w:p w14:paraId="79C44C1A" w14:textId="77777777" w:rsidR="009E4AE0" w:rsidRPr="00217CE9" w:rsidRDefault="00B04936"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Marital </w:t>
            </w:r>
            <w:r w:rsidRPr="00217CE9">
              <w:rPr>
                <w:rFonts w:ascii="Times New Roman" w:eastAsia="Times New Roman" w:hAnsi="Times New Roman" w:cs="Times New Roman"/>
                <w:b/>
                <w:sz w:val="24"/>
                <w:szCs w:val="24"/>
                <w:lang w:eastAsia="fr-FR"/>
              </w:rPr>
              <w:t>Statut</w:t>
            </w:r>
          </w:p>
        </w:tc>
        <w:tc>
          <w:tcPr>
            <w:tcW w:w="1501" w:type="dxa"/>
            <w:shd w:val="clear" w:color="auto" w:fill="auto"/>
          </w:tcPr>
          <w:p w14:paraId="7AA8768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2BD922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4018E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0ABE5F9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46628B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616AC152" w14:textId="77777777" w:rsidTr="00523932">
        <w:trPr>
          <w:trHeight w:val="344"/>
        </w:trPr>
        <w:tc>
          <w:tcPr>
            <w:tcW w:w="2172" w:type="dxa"/>
            <w:shd w:val="clear" w:color="auto" w:fill="auto"/>
          </w:tcPr>
          <w:p w14:paraId="59E494DF"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Mari</w:t>
            </w:r>
            <w:r w:rsidR="00B04936">
              <w:rPr>
                <w:rFonts w:ascii="Times New Roman" w:eastAsia="Times New Roman" w:hAnsi="Times New Roman" w:cs="Times New Roman"/>
                <w:sz w:val="24"/>
                <w:szCs w:val="24"/>
                <w:lang w:eastAsia="fr-FR"/>
              </w:rPr>
              <w:t>ed</w:t>
            </w:r>
            <w:proofErr w:type="spellEnd"/>
          </w:p>
        </w:tc>
        <w:tc>
          <w:tcPr>
            <w:tcW w:w="1501" w:type="dxa"/>
            <w:shd w:val="clear" w:color="auto" w:fill="auto"/>
          </w:tcPr>
          <w:p w14:paraId="3130147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45,9(28)</w:t>
            </w:r>
          </w:p>
        </w:tc>
        <w:tc>
          <w:tcPr>
            <w:tcW w:w="1389" w:type="dxa"/>
            <w:gridSpan w:val="2"/>
            <w:shd w:val="clear" w:color="auto" w:fill="auto"/>
          </w:tcPr>
          <w:p w14:paraId="1C8DF0D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37,7(23)</w:t>
            </w:r>
          </w:p>
        </w:tc>
        <w:tc>
          <w:tcPr>
            <w:tcW w:w="1390" w:type="dxa"/>
            <w:shd w:val="clear" w:color="auto" w:fill="auto"/>
          </w:tcPr>
          <w:p w14:paraId="0C5C8F1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16,39(10)</w:t>
            </w:r>
          </w:p>
        </w:tc>
        <w:tc>
          <w:tcPr>
            <w:tcW w:w="1197" w:type="dxa"/>
            <w:shd w:val="clear" w:color="auto" w:fill="auto"/>
          </w:tcPr>
          <w:p w14:paraId="55EA474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100(61)</w:t>
            </w:r>
          </w:p>
        </w:tc>
        <w:tc>
          <w:tcPr>
            <w:tcW w:w="1377" w:type="dxa"/>
            <w:vMerge w:val="restart"/>
            <w:shd w:val="clear" w:color="auto" w:fill="auto"/>
          </w:tcPr>
          <w:p w14:paraId="17BDA4D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0,09</w:t>
            </w:r>
          </w:p>
        </w:tc>
      </w:tr>
      <w:tr w:rsidR="009E4AE0" w:rsidRPr="00217CE9" w14:paraId="1D0383A9" w14:textId="77777777" w:rsidTr="00523932">
        <w:trPr>
          <w:trHeight w:val="354"/>
        </w:trPr>
        <w:tc>
          <w:tcPr>
            <w:tcW w:w="2172" w:type="dxa"/>
            <w:shd w:val="clear" w:color="auto" w:fill="auto"/>
          </w:tcPr>
          <w:p w14:paraId="57875D79" w14:textId="77777777" w:rsidR="009E4AE0" w:rsidRPr="00217CE9" w:rsidRDefault="00B04936"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Divorc</w:t>
            </w:r>
            <w:r>
              <w:rPr>
                <w:rFonts w:ascii="Times New Roman" w:eastAsia="Times New Roman" w:hAnsi="Times New Roman" w:cs="Times New Roman"/>
                <w:sz w:val="24"/>
                <w:szCs w:val="24"/>
                <w:lang w:eastAsia="fr-FR"/>
              </w:rPr>
              <w:t>ed</w:t>
            </w:r>
            <w:proofErr w:type="spellEnd"/>
            <w:r>
              <w:rPr>
                <w:rFonts w:ascii="Times New Roman" w:eastAsia="Times New Roman" w:hAnsi="Times New Roman" w:cs="Times New Roman"/>
                <w:sz w:val="24"/>
                <w:szCs w:val="24"/>
                <w:lang w:eastAsia="fr-FR"/>
              </w:rPr>
              <w:t xml:space="preserve"> and </w:t>
            </w:r>
            <w:proofErr w:type="spellStart"/>
            <w:r>
              <w:rPr>
                <w:rFonts w:ascii="Times New Roman" w:eastAsia="Times New Roman" w:hAnsi="Times New Roman" w:cs="Times New Roman"/>
                <w:sz w:val="24"/>
                <w:szCs w:val="24"/>
                <w:lang w:eastAsia="fr-FR"/>
              </w:rPr>
              <w:t>Widowed</w:t>
            </w:r>
            <w:proofErr w:type="spellEnd"/>
          </w:p>
        </w:tc>
        <w:tc>
          <w:tcPr>
            <w:tcW w:w="1501" w:type="dxa"/>
            <w:shd w:val="clear" w:color="auto" w:fill="auto"/>
          </w:tcPr>
          <w:p w14:paraId="7F19E05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389" w:type="dxa"/>
            <w:gridSpan w:val="2"/>
            <w:shd w:val="clear" w:color="auto" w:fill="auto"/>
          </w:tcPr>
          <w:p w14:paraId="1EC168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90" w:type="dxa"/>
            <w:shd w:val="clear" w:color="auto" w:fill="auto"/>
          </w:tcPr>
          <w:p w14:paraId="7CC6E4F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197" w:type="dxa"/>
            <w:shd w:val="clear" w:color="auto" w:fill="auto"/>
          </w:tcPr>
          <w:p w14:paraId="754A7D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w:t>
            </w:r>
          </w:p>
        </w:tc>
        <w:tc>
          <w:tcPr>
            <w:tcW w:w="1377" w:type="dxa"/>
            <w:vMerge/>
            <w:shd w:val="clear" w:color="auto" w:fill="auto"/>
          </w:tcPr>
          <w:p w14:paraId="45CE78F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DD33244" w14:textId="77777777" w:rsidTr="00523932">
        <w:trPr>
          <w:trHeight w:val="349"/>
        </w:trPr>
        <w:tc>
          <w:tcPr>
            <w:tcW w:w="6452" w:type="dxa"/>
            <w:gridSpan w:val="5"/>
            <w:shd w:val="clear" w:color="auto" w:fill="auto"/>
          </w:tcPr>
          <w:p w14:paraId="2ADE9B66"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Place of </w:t>
            </w:r>
            <w:proofErr w:type="spellStart"/>
            <w:r>
              <w:rPr>
                <w:rFonts w:ascii="Times New Roman" w:eastAsia="Times New Roman" w:hAnsi="Times New Roman" w:cs="Times New Roman"/>
                <w:b/>
                <w:sz w:val="24"/>
                <w:szCs w:val="24"/>
                <w:lang w:eastAsia="fr-FR"/>
              </w:rPr>
              <w:t>delivery</w:t>
            </w:r>
            <w:proofErr w:type="spellEnd"/>
          </w:p>
        </w:tc>
        <w:tc>
          <w:tcPr>
            <w:tcW w:w="1197" w:type="dxa"/>
            <w:shd w:val="clear" w:color="auto" w:fill="auto"/>
          </w:tcPr>
          <w:p w14:paraId="38FC69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6797D9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9963F2C" w14:textId="77777777" w:rsidTr="00523932">
        <w:trPr>
          <w:trHeight w:val="354"/>
        </w:trPr>
        <w:tc>
          <w:tcPr>
            <w:tcW w:w="2172" w:type="dxa"/>
            <w:shd w:val="clear" w:color="auto" w:fill="auto"/>
          </w:tcPr>
          <w:p w14:paraId="6A3C2794"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Health</w:t>
            </w:r>
            <w:proofErr w:type="spellEnd"/>
            <w:r>
              <w:rPr>
                <w:rFonts w:ascii="Times New Roman" w:eastAsia="Times New Roman" w:hAnsi="Times New Roman" w:cs="Times New Roman"/>
                <w:sz w:val="24"/>
                <w:szCs w:val="24"/>
                <w:lang w:eastAsia="fr-FR"/>
              </w:rPr>
              <w:t xml:space="preserve"> Centre</w:t>
            </w:r>
          </w:p>
        </w:tc>
        <w:tc>
          <w:tcPr>
            <w:tcW w:w="1501" w:type="dxa"/>
            <w:shd w:val="clear" w:color="auto" w:fill="auto"/>
          </w:tcPr>
          <w:p w14:paraId="20C7408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50(26)</w:t>
            </w:r>
          </w:p>
        </w:tc>
        <w:tc>
          <w:tcPr>
            <w:tcW w:w="1389" w:type="dxa"/>
            <w:gridSpan w:val="2"/>
            <w:shd w:val="clear" w:color="auto" w:fill="auto"/>
          </w:tcPr>
          <w:p w14:paraId="1703DD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32,69(17)</w:t>
            </w:r>
          </w:p>
        </w:tc>
        <w:tc>
          <w:tcPr>
            <w:tcW w:w="1390" w:type="dxa"/>
            <w:shd w:val="clear" w:color="auto" w:fill="auto"/>
          </w:tcPr>
          <w:p w14:paraId="0A65A7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17,31(9)</w:t>
            </w:r>
          </w:p>
        </w:tc>
        <w:tc>
          <w:tcPr>
            <w:tcW w:w="1197" w:type="dxa"/>
            <w:shd w:val="clear" w:color="auto" w:fill="auto"/>
          </w:tcPr>
          <w:p w14:paraId="78CD965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100(52)</w:t>
            </w:r>
          </w:p>
        </w:tc>
        <w:tc>
          <w:tcPr>
            <w:tcW w:w="1377" w:type="dxa"/>
            <w:vMerge w:val="restart"/>
            <w:shd w:val="clear" w:color="auto" w:fill="auto"/>
          </w:tcPr>
          <w:p w14:paraId="020D76E1"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0,36</w:t>
            </w:r>
          </w:p>
        </w:tc>
      </w:tr>
      <w:tr w:rsidR="009E4AE0" w:rsidRPr="00217CE9" w14:paraId="140E6F1C" w14:textId="77777777" w:rsidTr="00523932">
        <w:trPr>
          <w:trHeight w:val="344"/>
        </w:trPr>
        <w:tc>
          <w:tcPr>
            <w:tcW w:w="2172" w:type="dxa"/>
            <w:tcBorders>
              <w:bottom w:val="single" w:sz="8" w:space="0" w:color="auto"/>
            </w:tcBorders>
            <w:shd w:val="clear" w:color="auto" w:fill="auto"/>
          </w:tcPr>
          <w:p w14:paraId="740265FB"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1501" w:type="dxa"/>
            <w:tcBorders>
              <w:bottom w:val="single" w:sz="8" w:space="0" w:color="auto"/>
            </w:tcBorders>
            <w:shd w:val="clear" w:color="auto" w:fill="auto"/>
          </w:tcPr>
          <w:p w14:paraId="1B0F4DB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27,27(3)</w:t>
            </w:r>
          </w:p>
        </w:tc>
        <w:tc>
          <w:tcPr>
            <w:tcW w:w="1389" w:type="dxa"/>
            <w:gridSpan w:val="2"/>
            <w:tcBorders>
              <w:bottom w:val="single" w:sz="8" w:space="0" w:color="auto"/>
            </w:tcBorders>
            <w:shd w:val="clear" w:color="auto" w:fill="auto"/>
          </w:tcPr>
          <w:p w14:paraId="35251E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54,54(6)</w:t>
            </w:r>
          </w:p>
        </w:tc>
        <w:tc>
          <w:tcPr>
            <w:tcW w:w="1390" w:type="dxa"/>
            <w:tcBorders>
              <w:bottom w:val="single" w:sz="8" w:space="0" w:color="auto"/>
            </w:tcBorders>
            <w:shd w:val="clear" w:color="auto" w:fill="auto"/>
          </w:tcPr>
          <w:p w14:paraId="6C21365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18,18(2)</w:t>
            </w:r>
          </w:p>
        </w:tc>
        <w:tc>
          <w:tcPr>
            <w:tcW w:w="1197" w:type="dxa"/>
            <w:tcBorders>
              <w:bottom w:val="single" w:sz="8" w:space="0" w:color="auto"/>
            </w:tcBorders>
            <w:shd w:val="clear" w:color="auto" w:fill="auto"/>
          </w:tcPr>
          <w:p w14:paraId="512E1D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100(11)</w:t>
            </w:r>
          </w:p>
        </w:tc>
        <w:tc>
          <w:tcPr>
            <w:tcW w:w="1377" w:type="dxa"/>
            <w:vMerge/>
            <w:tcBorders>
              <w:bottom w:val="single" w:sz="8" w:space="0" w:color="auto"/>
            </w:tcBorders>
            <w:shd w:val="clear" w:color="auto" w:fill="auto"/>
          </w:tcPr>
          <w:p w14:paraId="712E30A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bookmarkEnd w:id="0"/>
      <w:bookmarkEnd w:id="1"/>
    </w:tbl>
    <w:p w14:paraId="08C94E3B" w14:textId="77777777" w:rsidR="009E4AE0" w:rsidRPr="00217CE9" w:rsidRDefault="009E4AE0" w:rsidP="009E4AE0">
      <w:pPr>
        <w:rPr>
          <w:rFonts w:ascii="Times New Roman" w:hAnsi="Times New Roman" w:cs="Times New Roman"/>
          <w:sz w:val="24"/>
          <w:szCs w:val="24"/>
          <w:lang w:val="en-US"/>
        </w:rPr>
      </w:pPr>
    </w:p>
    <w:p w14:paraId="2DCAE4BB" w14:textId="77777777" w:rsidR="009E4AE0" w:rsidRPr="00217CE9" w:rsidRDefault="009E4AE0" w:rsidP="009E4AE0">
      <w:pPr>
        <w:rPr>
          <w:rFonts w:ascii="Times New Roman" w:hAnsi="Times New Roman" w:cs="Times New Roman"/>
          <w:sz w:val="24"/>
          <w:szCs w:val="24"/>
          <w:lang w:val="en-US"/>
        </w:rPr>
      </w:pPr>
    </w:p>
    <w:p w14:paraId="5BB5B5B8"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IV. Discussion</w:t>
      </w:r>
    </w:p>
    <w:p w14:paraId="6509413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Children suffering from acute malnutrition (AM, 59.09%) and moderate acute malnutrition (MAM, 45.45%) are more numerous in the maternal age group of 25 to 34 years (59.09%) than in other age groups. A study conducted in southern Ethiopia also reported that mothers in the 25 to 30 age group have more children with MAM, although the association was not significant (p&gt;0.05) (12). However, another study showed that maternal age is a positive and significant factor in children's nutritional status and reported that children born to young mothers are more likely to be wasted than children born to older mothers (13).</w:t>
      </w:r>
    </w:p>
    <w:p w14:paraId="2F18A27E" w14:textId="77777777" w:rsidR="009E4AE0" w:rsidRPr="00217CE9" w:rsidRDefault="009E4AE0" w:rsidP="00DE2BEE">
      <w:pPr>
        <w:spacing w:after="0"/>
        <w:jc w:val="both"/>
        <w:rPr>
          <w:rFonts w:ascii="Times New Roman" w:hAnsi="Times New Roman" w:cs="Times New Roman"/>
          <w:sz w:val="24"/>
          <w:szCs w:val="24"/>
          <w:lang w:val="en-US"/>
        </w:rPr>
      </w:pPr>
    </w:p>
    <w:p w14:paraId="5F1E93BD" w14:textId="4D66B194"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with primary education have the highest number of children with GAM (65%), MAM (45%), and SAM (20%). In Ethiopia, mothers with no schooling had significantly more children affected by MA (51%), followed by those with secondary or higher education (38.7%) (12). Furthermore, in other studies, the authors have shown that children of mothers with no schooling were nearly three times more likely to suffer from acute malnutrition (14;15).</w:t>
      </w:r>
    </w:p>
    <w:p w14:paraId="33169CF1" w14:textId="77777777" w:rsidR="009E4AE0" w:rsidRPr="00217CE9" w:rsidRDefault="009E4AE0" w:rsidP="00DE2BEE">
      <w:pPr>
        <w:spacing w:after="0"/>
        <w:jc w:val="both"/>
        <w:rPr>
          <w:rFonts w:ascii="Times New Roman" w:hAnsi="Times New Roman" w:cs="Times New Roman"/>
          <w:sz w:val="24"/>
          <w:szCs w:val="24"/>
          <w:lang w:val="en-US"/>
        </w:rPr>
      </w:pPr>
    </w:p>
    <w:p w14:paraId="058F96E1"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In this study, all mothers engaged in agriculture and livestock rearing had children with MA (100%). Unemployed mothers had fewer sick children. Mothers who performed casual, day labor, or civil service work had the children most affected by MA. In Ethiopia, the authors of a study reported that mothers working in agriculture and commerce had significantly more acutely malnourished children than mothers engaged in other activities (12). In the city of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in southwestern Ethiopia, researchers found that children of unemployed mothers were 2.4 times more likely to suffer from global acute malnutrition than children of employed mothers (16).</w:t>
      </w:r>
    </w:p>
    <w:p w14:paraId="709BFA98" w14:textId="77777777" w:rsidR="009E4AE0" w:rsidRPr="00217CE9" w:rsidRDefault="009E4AE0" w:rsidP="00DE2BEE">
      <w:pPr>
        <w:spacing w:after="0"/>
        <w:jc w:val="both"/>
        <w:rPr>
          <w:rFonts w:ascii="Times New Roman" w:hAnsi="Times New Roman" w:cs="Times New Roman"/>
          <w:sz w:val="24"/>
          <w:szCs w:val="24"/>
          <w:lang w:val="en-US"/>
        </w:rPr>
      </w:pPr>
    </w:p>
    <w:p w14:paraId="2AE996A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Global acute malnutrition is significantly associated with maternal parity (p&lt;0.000). Children of primiparous mothers were the most affected by SAM, with a prevalence rate of 66.67%. Biparous mothers had more children with MAM. This observation corroborates those of other studies conducted in Ethiopia (17;18). However, in Congo, a study reported that multiparous mothers had more acutely malnourished children than primiparous mothers (19). Other authors have also observed that children of multiparous mothers had a higher risk of suffering from MA than children of primiparous and biparous mothers (20;21;22).</w:t>
      </w:r>
    </w:p>
    <w:p w14:paraId="5E453AD7" w14:textId="77777777" w:rsidR="009E4AE0" w:rsidRPr="00217CE9" w:rsidRDefault="009E4AE0" w:rsidP="00DE2BEE">
      <w:pPr>
        <w:spacing w:after="0"/>
        <w:jc w:val="both"/>
        <w:rPr>
          <w:rFonts w:ascii="Times New Roman" w:hAnsi="Times New Roman" w:cs="Times New Roman"/>
          <w:sz w:val="24"/>
          <w:szCs w:val="24"/>
          <w:lang w:val="en-US"/>
        </w:rPr>
      </w:pPr>
    </w:p>
    <w:p w14:paraId="20EF3076" w14:textId="77B75D71"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were sensitized had more children with GAM (64%) than those who were not sensitized on optimal breastfeeding practices. However, the association was not significant (p=0.45). This observation was also made in East Africa where the authors indicated that children of mothers who did not consult health facilities during antenatal care follow-up were more likely to suffer from acute malnutrition (16;23;24).</w:t>
      </w:r>
    </w:p>
    <w:p w14:paraId="1322D6FE" w14:textId="77777777" w:rsidR="009E4AE0" w:rsidRPr="00217CE9" w:rsidRDefault="009E4AE0" w:rsidP="00DE2BEE">
      <w:pPr>
        <w:spacing w:after="0"/>
        <w:jc w:val="both"/>
        <w:rPr>
          <w:rFonts w:ascii="Times New Roman" w:hAnsi="Times New Roman" w:cs="Times New Roman"/>
          <w:sz w:val="24"/>
          <w:szCs w:val="24"/>
          <w:lang w:val="en-US"/>
        </w:rPr>
      </w:pPr>
    </w:p>
    <w:p w14:paraId="3A9E839F" w14:textId="77777777" w:rsidR="009E4AE0" w:rsidRPr="00217CE9" w:rsidRDefault="009E4AE0" w:rsidP="00DE2BEE">
      <w:pPr>
        <w:spacing w:after="0"/>
        <w:jc w:val="both"/>
        <w:rPr>
          <w:rFonts w:ascii="Times New Roman" w:hAnsi="Times New Roman" w:cs="Times New Roman"/>
          <w:sz w:val="24"/>
          <w:szCs w:val="24"/>
          <w:lang w:val="en-US"/>
        </w:rPr>
      </w:pPr>
    </w:p>
    <w:p w14:paraId="6E2C5130"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Married women have the highest number of children with MAM (37.7%), but children of divorced or widowed mothers are more likely to have SAM (50%). The likelihood of being wasted was higher among children of parents who did not live together than among married parents (14). In Tanzania, a study found that maternal marital status had an impact on child care and reported cases of malnutrition (25).</w:t>
      </w:r>
    </w:p>
    <w:p w14:paraId="353383E4" w14:textId="77777777" w:rsidR="009E4AE0" w:rsidRPr="00217CE9" w:rsidRDefault="009E4AE0" w:rsidP="00DE2BEE">
      <w:pPr>
        <w:spacing w:after="0"/>
        <w:jc w:val="both"/>
        <w:rPr>
          <w:rFonts w:ascii="Times New Roman" w:hAnsi="Times New Roman" w:cs="Times New Roman"/>
          <w:sz w:val="24"/>
          <w:szCs w:val="24"/>
          <w:lang w:val="en-US"/>
        </w:rPr>
      </w:pPr>
      <w:bookmarkStart w:id="4" w:name="_GoBack"/>
      <w:bookmarkEnd w:id="4"/>
    </w:p>
    <w:p w14:paraId="1457999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gave birth at home had more children with MAM (54.54%) and SAM (18.18%) than mothers who gave birth in health centers. A study in Bangladesh also found that children born at home were 1.5 times more likely to have AD than those born in health centers (26). However, the opposite situation was observed in the town of Kemba Woreda, in southern Ethiopia, where the authors noted that mothers who gave birth in a health center had more acutely malnourished children (61.3%) than those who gave birth at home (38.7%) (12).</w:t>
      </w:r>
    </w:p>
    <w:p w14:paraId="7FAB4469" w14:textId="77777777" w:rsidR="009E4AE0" w:rsidRPr="00217CE9" w:rsidRDefault="009E4AE0" w:rsidP="00DE2BEE">
      <w:pPr>
        <w:spacing w:after="0"/>
        <w:jc w:val="both"/>
        <w:rPr>
          <w:rFonts w:ascii="Times New Roman" w:hAnsi="Times New Roman" w:cs="Times New Roman"/>
          <w:sz w:val="24"/>
          <w:szCs w:val="24"/>
          <w:lang w:val="en-US"/>
        </w:rPr>
      </w:pPr>
    </w:p>
    <w:p w14:paraId="686C703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V. Conclusion</w:t>
      </w:r>
    </w:p>
    <w:p w14:paraId="23191857" w14:textId="49504ACB" w:rsidR="009E4AE0"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 The sociodemographic and economic characteristics of mothers are key factors contributing to malnutrition in children. This study highlights a high prevalence of acute malnutrition among breastfed children who are underfed with complementary feeding in Niger, and this prevalence can be reduced by increasing mothers' awareness of children's nutritional needs. Furthermore, it is important to draw the attention of policymakers and non-governmental organizations to the nutritional status of children as one of the main development indicators and a prerequisite for the socioeconomic progress of the population.</w:t>
      </w:r>
    </w:p>
    <w:p w14:paraId="285227BD" w14:textId="72CB36E7" w:rsidR="001935E5" w:rsidRDefault="001935E5" w:rsidP="00DE2BEE">
      <w:pPr>
        <w:spacing w:after="0"/>
        <w:jc w:val="both"/>
        <w:rPr>
          <w:rFonts w:ascii="Times New Roman" w:hAnsi="Times New Roman" w:cs="Times New Roman"/>
          <w:sz w:val="24"/>
          <w:szCs w:val="24"/>
          <w:lang w:val="en-US"/>
        </w:rPr>
      </w:pPr>
    </w:p>
    <w:p w14:paraId="4A1BF682"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DISCLAIMER (ARTIFICIAL INTELLIGENCE) </w:t>
      </w:r>
    </w:p>
    <w:p w14:paraId="7906336D" w14:textId="6F772D91" w:rsidR="001935E5" w:rsidRDefault="001935E5" w:rsidP="00DE2BEE">
      <w:pPr>
        <w:spacing w:after="0"/>
        <w:jc w:val="both"/>
        <w:rPr>
          <w:rFonts w:ascii="Times New Roman" w:hAnsi="Times New Roman" w:cs="Times New Roman"/>
          <w:sz w:val="24"/>
          <w:szCs w:val="24"/>
          <w:lang w:val="en-US"/>
        </w:rPr>
      </w:pPr>
      <w:proofErr w:type="spellStart"/>
      <w:r w:rsidRPr="001935E5">
        <w:rPr>
          <w:rFonts w:ascii="Times New Roman" w:hAnsi="Times New Roman" w:cs="Times New Roman"/>
          <w:sz w:val="24"/>
          <w:szCs w:val="24"/>
        </w:rPr>
        <w:t>Author</w:t>
      </w:r>
      <w:proofErr w:type="spellEnd"/>
      <w:r w:rsidRPr="001935E5">
        <w:rPr>
          <w:rFonts w:ascii="Times New Roman" w:hAnsi="Times New Roman" w:cs="Times New Roman"/>
          <w:sz w:val="24"/>
          <w:szCs w:val="24"/>
        </w:rPr>
        <w:t xml:space="preserve">(s) </w:t>
      </w:r>
      <w:proofErr w:type="spellStart"/>
      <w:r w:rsidRPr="001935E5">
        <w:rPr>
          <w:rFonts w:ascii="Times New Roman" w:hAnsi="Times New Roman" w:cs="Times New Roman"/>
          <w:sz w:val="24"/>
          <w:szCs w:val="24"/>
        </w:rPr>
        <w:t>hereby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declares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that</w:t>
      </w:r>
      <w:proofErr w:type="spellEnd"/>
      <w:r w:rsidRPr="001935E5">
        <w:rPr>
          <w:rFonts w:ascii="Times New Roman" w:hAnsi="Times New Roman" w:cs="Times New Roman"/>
          <w:sz w:val="24"/>
          <w:szCs w:val="24"/>
        </w:rPr>
        <w:t xml:space="preserve"> NO </w:t>
      </w:r>
      <w:proofErr w:type="spellStart"/>
      <w:r w:rsidRPr="001935E5">
        <w:rPr>
          <w:rFonts w:ascii="Times New Roman" w:hAnsi="Times New Roman" w:cs="Times New Roman"/>
          <w:sz w:val="24"/>
          <w:szCs w:val="24"/>
        </w:rPr>
        <w:t>generative</w:t>
      </w:r>
      <w:proofErr w:type="spellEnd"/>
      <w:r w:rsidRPr="001935E5">
        <w:rPr>
          <w:rFonts w:ascii="Times New Roman" w:hAnsi="Times New Roman" w:cs="Times New Roman"/>
          <w:sz w:val="24"/>
          <w:szCs w:val="24"/>
        </w:rPr>
        <w:t xml:space="preserve"> AI technologies </w:t>
      </w:r>
      <w:proofErr w:type="spellStart"/>
      <w:r w:rsidRPr="001935E5">
        <w:rPr>
          <w:rFonts w:ascii="Times New Roman" w:hAnsi="Times New Roman" w:cs="Times New Roman"/>
          <w:sz w:val="24"/>
          <w:szCs w:val="24"/>
        </w:rPr>
        <w:t>such</w:t>
      </w:r>
      <w:proofErr w:type="spellEnd"/>
      <w:r w:rsidRPr="001935E5">
        <w:rPr>
          <w:rFonts w:ascii="Times New Roman" w:hAnsi="Times New Roman" w:cs="Times New Roman"/>
          <w:sz w:val="24"/>
          <w:szCs w:val="24"/>
        </w:rPr>
        <w:t xml:space="preserve"> as Large </w:t>
      </w:r>
      <w:proofErr w:type="spellStart"/>
      <w:r w:rsidRPr="001935E5">
        <w:rPr>
          <w:rFonts w:ascii="Times New Roman" w:hAnsi="Times New Roman" w:cs="Times New Roman"/>
          <w:sz w:val="24"/>
          <w:szCs w:val="24"/>
        </w:rPr>
        <w:t>Language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Models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ChatGPT</w:t>
      </w:r>
      <w:proofErr w:type="spellEnd"/>
      <w:r w:rsidRPr="001935E5">
        <w:rPr>
          <w:rFonts w:ascii="Times New Roman" w:hAnsi="Times New Roman" w:cs="Times New Roman"/>
          <w:sz w:val="24"/>
          <w:szCs w:val="24"/>
        </w:rPr>
        <w:t xml:space="preserve">, COPILOT, </w:t>
      </w:r>
      <w:proofErr w:type="spellStart"/>
      <w:r w:rsidRPr="001935E5">
        <w:rPr>
          <w:rFonts w:ascii="Times New Roman" w:hAnsi="Times New Roman" w:cs="Times New Roman"/>
          <w:sz w:val="24"/>
          <w:szCs w:val="24"/>
        </w:rPr>
        <w:t>etc</w:t>
      </w:r>
      <w:proofErr w:type="spellEnd"/>
      <w:r w:rsidRPr="001935E5">
        <w:rPr>
          <w:rFonts w:ascii="Times New Roman" w:hAnsi="Times New Roman" w:cs="Times New Roman"/>
          <w:sz w:val="24"/>
          <w:szCs w:val="24"/>
        </w:rPr>
        <w:t xml:space="preserve">) and </w:t>
      </w:r>
      <w:proofErr w:type="spellStart"/>
      <w:r w:rsidRPr="001935E5">
        <w:rPr>
          <w:rFonts w:ascii="Times New Roman" w:hAnsi="Times New Roman" w:cs="Times New Roman"/>
          <w:sz w:val="24"/>
          <w:szCs w:val="24"/>
        </w:rPr>
        <w:t>text</w:t>
      </w:r>
      <w:proofErr w:type="spellEnd"/>
      <w:r w:rsidRPr="001935E5">
        <w:rPr>
          <w:rFonts w:ascii="Times New Roman" w:hAnsi="Times New Roman" w:cs="Times New Roman"/>
          <w:sz w:val="24"/>
          <w:szCs w:val="24"/>
        </w:rPr>
        <w:t xml:space="preserve">-to-image </w:t>
      </w:r>
      <w:proofErr w:type="spellStart"/>
      <w:r w:rsidRPr="001935E5">
        <w:rPr>
          <w:rFonts w:ascii="Times New Roman" w:hAnsi="Times New Roman" w:cs="Times New Roman"/>
          <w:sz w:val="24"/>
          <w:szCs w:val="24"/>
        </w:rPr>
        <w:t>generators</w:t>
      </w:r>
      <w:proofErr w:type="spellEnd"/>
      <w:r w:rsidRPr="001935E5">
        <w:rPr>
          <w:rFonts w:ascii="Times New Roman" w:hAnsi="Times New Roman" w:cs="Times New Roman"/>
          <w:sz w:val="24"/>
          <w:szCs w:val="24"/>
        </w:rPr>
        <w:t xml:space="preserve"> have been </w:t>
      </w:r>
      <w:proofErr w:type="spellStart"/>
      <w:r w:rsidRPr="001935E5">
        <w:rPr>
          <w:rFonts w:ascii="Times New Roman" w:hAnsi="Times New Roman" w:cs="Times New Roman"/>
          <w:sz w:val="24"/>
          <w:szCs w:val="24"/>
        </w:rPr>
        <w:t>used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during</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writing</w:t>
      </w:r>
      <w:proofErr w:type="spellEnd"/>
      <w:r w:rsidRPr="001935E5">
        <w:rPr>
          <w:rFonts w:ascii="Times New Roman" w:hAnsi="Times New Roman" w:cs="Times New Roman"/>
          <w:sz w:val="24"/>
          <w:szCs w:val="24"/>
        </w:rPr>
        <w:t xml:space="preserve"> or </w:t>
      </w:r>
      <w:proofErr w:type="spellStart"/>
      <w:r w:rsidRPr="001935E5">
        <w:rPr>
          <w:rFonts w:ascii="Times New Roman" w:hAnsi="Times New Roman" w:cs="Times New Roman"/>
          <w:sz w:val="24"/>
          <w:szCs w:val="24"/>
        </w:rPr>
        <w:t>editing</w:t>
      </w:r>
      <w:proofErr w:type="spellEnd"/>
      <w:r w:rsidRPr="001935E5">
        <w:rPr>
          <w:rFonts w:ascii="Times New Roman" w:hAnsi="Times New Roman" w:cs="Times New Roman"/>
          <w:sz w:val="24"/>
          <w:szCs w:val="24"/>
        </w:rPr>
        <w:t xml:space="preserve"> of </w:t>
      </w:r>
      <w:proofErr w:type="spellStart"/>
      <w:r w:rsidRPr="001935E5">
        <w:rPr>
          <w:rFonts w:ascii="Times New Roman" w:hAnsi="Times New Roman" w:cs="Times New Roman"/>
          <w:sz w:val="24"/>
          <w:szCs w:val="24"/>
        </w:rPr>
        <w:t>manuscripts</w:t>
      </w:r>
      <w:proofErr w:type="spellEnd"/>
      <w:r w:rsidRPr="001935E5">
        <w:rPr>
          <w:rFonts w:ascii="Times New Roman" w:hAnsi="Times New Roman" w:cs="Times New Roman"/>
          <w:sz w:val="24"/>
          <w:szCs w:val="24"/>
        </w:rPr>
        <w:t>.</w:t>
      </w:r>
    </w:p>
    <w:p w14:paraId="556B0489" w14:textId="0599E86B" w:rsidR="001935E5" w:rsidRDefault="001935E5" w:rsidP="00DE2BEE">
      <w:pPr>
        <w:spacing w:after="0"/>
        <w:jc w:val="both"/>
        <w:rPr>
          <w:rFonts w:ascii="Times New Roman" w:hAnsi="Times New Roman" w:cs="Times New Roman"/>
          <w:sz w:val="24"/>
          <w:szCs w:val="24"/>
          <w:lang w:val="en-US"/>
        </w:rPr>
      </w:pPr>
    </w:p>
    <w:p w14:paraId="03FB778A"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CONSENT AND ETHICAL APPROVAL </w:t>
      </w:r>
    </w:p>
    <w:p w14:paraId="78E21644"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approved</w:t>
      </w:r>
      <w:proofErr w:type="spellEnd"/>
      <w:r w:rsidRPr="001935E5">
        <w:rPr>
          <w:rFonts w:ascii="Times New Roman" w:hAnsi="Times New Roman" w:cs="Times New Roman"/>
          <w:sz w:val="24"/>
          <w:szCs w:val="24"/>
        </w:rPr>
        <w:t xml:space="preserve"> by the Scientific and Academic Council of the </w:t>
      </w:r>
      <w:proofErr w:type="spellStart"/>
      <w:r w:rsidRPr="001935E5">
        <w:rPr>
          <w:rFonts w:ascii="Times New Roman" w:hAnsi="Times New Roman" w:cs="Times New Roman"/>
          <w:sz w:val="24"/>
          <w:szCs w:val="24"/>
        </w:rPr>
        <w:t>University</w:t>
      </w:r>
      <w:proofErr w:type="spellEnd"/>
      <w:r w:rsidRPr="001935E5">
        <w:rPr>
          <w:rFonts w:ascii="Times New Roman" w:hAnsi="Times New Roman" w:cs="Times New Roman"/>
          <w:sz w:val="24"/>
          <w:szCs w:val="24"/>
        </w:rPr>
        <w:t xml:space="preserve"> and </w:t>
      </w:r>
      <w:proofErr w:type="spellStart"/>
      <w:r w:rsidRPr="001935E5">
        <w:rPr>
          <w:rFonts w:ascii="Times New Roman" w:hAnsi="Times New Roman" w:cs="Times New Roman"/>
          <w:sz w:val="24"/>
          <w:szCs w:val="24"/>
        </w:rPr>
        <w:t>authorized</w:t>
      </w:r>
      <w:proofErr w:type="spellEnd"/>
      <w:r w:rsidRPr="001935E5">
        <w:rPr>
          <w:rFonts w:ascii="Times New Roman" w:hAnsi="Times New Roman" w:cs="Times New Roman"/>
          <w:sz w:val="24"/>
          <w:szCs w:val="24"/>
        </w:rPr>
        <w:t xml:space="preserve"> by </w:t>
      </w:r>
      <w:proofErr w:type="spellStart"/>
      <w:r w:rsidRPr="001935E5">
        <w:rPr>
          <w:rFonts w:ascii="Times New Roman" w:hAnsi="Times New Roman" w:cs="Times New Roman"/>
          <w:sz w:val="24"/>
          <w:szCs w:val="24"/>
        </w:rPr>
        <w:t>regional</w:t>
      </w:r>
      <w:proofErr w:type="spellEnd"/>
      <w:r w:rsidRPr="001935E5">
        <w:rPr>
          <w:rFonts w:ascii="Times New Roman" w:hAnsi="Times New Roman" w:cs="Times New Roman"/>
          <w:sz w:val="24"/>
          <w:szCs w:val="24"/>
        </w:rPr>
        <w:t xml:space="preserve"> and municipal administrative </w:t>
      </w:r>
      <w:proofErr w:type="spellStart"/>
      <w:r w:rsidRPr="001935E5">
        <w:rPr>
          <w:rFonts w:ascii="Times New Roman" w:hAnsi="Times New Roman" w:cs="Times New Roman"/>
          <w:sz w:val="24"/>
          <w:szCs w:val="24"/>
        </w:rPr>
        <w:t>authorities</w:t>
      </w:r>
      <w:proofErr w:type="spellEnd"/>
      <w:r w:rsidRPr="001935E5">
        <w:rPr>
          <w:rFonts w:ascii="Times New Roman" w:hAnsi="Times New Roman" w:cs="Times New Roman"/>
          <w:sz w:val="24"/>
          <w:szCs w:val="24"/>
        </w:rPr>
        <w:t xml:space="preserve">. The </w:t>
      </w:r>
      <w:proofErr w:type="spellStart"/>
      <w:r w:rsidRPr="001935E5">
        <w:rPr>
          <w:rFonts w:ascii="Times New Roman" w:hAnsi="Times New Roman" w:cs="Times New Roman"/>
          <w:sz w:val="24"/>
          <w:szCs w:val="24"/>
        </w:rPr>
        <w:t>protocol</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conformed</w:t>
      </w:r>
      <w:proofErr w:type="spellEnd"/>
      <w:r w:rsidRPr="001935E5">
        <w:rPr>
          <w:rFonts w:ascii="Times New Roman" w:hAnsi="Times New Roman" w:cs="Times New Roman"/>
          <w:sz w:val="24"/>
          <w:szCs w:val="24"/>
        </w:rPr>
        <w:t xml:space="preserve"> to the 1975 </w:t>
      </w:r>
      <w:proofErr w:type="spellStart"/>
      <w:r w:rsidRPr="001935E5">
        <w:rPr>
          <w:rFonts w:ascii="Times New Roman" w:hAnsi="Times New Roman" w:cs="Times New Roman"/>
          <w:sz w:val="24"/>
          <w:szCs w:val="24"/>
        </w:rPr>
        <w:t>Declaration</w:t>
      </w:r>
      <w:proofErr w:type="spellEnd"/>
      <w:r w:rsidRPr="001935E5">
        <w:rPr>
          <w:rFonts w:ascii="Times New Roman" w:hAnsi="Times New Roman" w:cs="Times New Roman"/>
          <w:sz w:val="24"/>
          <w:szCs w:val="24"/>
        </w:rPr>
        <w:t xml:space="preserve"> of Helsinki, as </w:t>
      </w:r>
      <w:proofErr w:type="spellStart"/>
      <w:r w:rsidRPr="001935E5">
        <w:rPr>
          <w:rFonts w:ascii="Times New Roman" w:hAnsi="Times New Roman" w:cs="Times New Roman"/>
          <w:sz w:val="24"/>
          <w:szCs w:val="24"/>
        </w:rPr>
        <w:t>revised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w:t>
      </w:r>
      <w:proofErr w:type="spellEnd"/>
      <w:r w:rsidRPr="001935E5">
        <w:rPr>
          <w:rFonts w:ascii="Times New Roman" w:hAnsi="Times New Roman" w:cs="Times New Roman"/>
          <w:sz w:val="24"/>
          <w:szCs w:val="24"/>
        </w:rPr>
        <w:t xml:space="preserve"> 2008. Participation in 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voluntary</w:t>
      </w:r>
      <w:proofErr w:type="spellEnd"/>
      <w:r w:rsidRPr="001935E5">
        <w:rPr>
          <w:rFonts w:ascii="Times New Roman" w:hAnsi="Times New Roman" w:cs="Times New Roman"/>
          <w:sz w:val="24"/>
          <w:szCs w:val="24"/>
        </w:rPr>
        <w:t xml:space="preserve">. All </w:t>
      </w:r>
      <w:proofErr w:type="spellStart"/>
      <w:r w:rsidRPr="001935E5">
        <w:rPr>
          <w:rFonts w:ascii="Times New Roman" w:hAnsi="Times New Roman" w:cs="Times New Roman"/>
          <w:sz w:val="24"/>
          <w:szCs w:val="24"/>
        </w:rPr>
        <w:t>mothers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with</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children</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aged</w:t>
      </w:r>
      <w:proofErr w:type="spellEnd"/>
      <w:r w:rsidRPr="001935E5">
        <w:rPr>
          <w:rFonts w:ascii="Times New Roman" w:hAnsi="Times New Roman" w:cs="Times New Roman"/>
          <w:sz w:val="24"/>
          <w:szCs w:val="24"/>
        </w:rPr>
        <w:t xml:space="preserve"> 0 to 59 </w:t>
      </w:r>
      <w:proofErr w:type="spellStart"/>
      <w:r w:rsidRPr="001935E5">
        <w:rPr>
          <w:rFonts w:ascii="Times New Roman" w:hAnsi="Times New Roman" w:cs="Times New Roman"/>
          <w:sz w:val="24"/>
          <w:szCs w:val="24"/>
        </w:rPr>
        <w:t>months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whose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informed</w:t>
      </w:r>
      <w:proofErr w:type="spellEnd"/>
      <w:r w:rsidRPr="001935E5">
        <w:rPr>
          <w:rFonts w:ascii="Times New Roman" w:hAnsi="Times New Roman" w:cs="Times New Roman"/>
          <w:sz w:val="24"/>
          <w:szCs w:val="24"/>
        </w:rPr>
        <w:t xml:space="preserve"> consent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obtained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were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included</w:t>
      </w:r>
      <w:proofErr w:type="spellEnd"/>
      <w:r w:rsidRPr="001935E5">
        <w:rPr>
          <w:rFonts w:ascii="Times New Roman" w:hAnsi="Times New Roman" w:cs="Times New Roman"/>
          <w:sz w:val="24"/>
          <w:szCs w:val="24"/>
        </w:rPr>
        <w:t xml:space="preserve"> in 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No </w:t>
      </w:r>
      <w:proofErr w:type="spellStart"/>
      <w:r w:rsidRPr="001935E5">
        <w:rPr>
          <w:rFonts w:ascii="Times New Roman" w:hAnsi="Times New Roman" w:cs="Times New Roman"/>
          <w:sz w:val="24"/>
          <w:szCs w:val="24"/>
        </w:rPr>
        <w:t>biological</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samples</w:t>
      </w:r>
      <w:proofErr w:type="spellEnd"/>
      <w:r w:rsidRPr="001935E5">
        <w:rPr>
          <w:rFonts w:ascii="Times New Roman" w:hAnsi="Times New Roman" w:cs="Times New Roman"/>
          <w:sz w:val="24"/>
          <w:szCs w:val="24"/>
        </w:rPr>
        <w:t xml:space="preserve"> of </w:t>
      </w:r>
      <w:proofErr w:type="spellStart"/>
      <w:r w:rsidRPr="001935E5">
        <w:rPr>
          <w:rFonts w:ascii="Times New Roman" w:hAnsi="Times New Roman" w:cs="Times New Roman"/>
          <w:sz w:val="24"/>
          <w:szCs w:val="24"/>
        </w:rPr>
        <w:t>any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kind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were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taken</w:t>
      </w:r>
      <w:proofErr w:type="spellEnd"/>
      <w:r w:rsidRPr="001935E5">
        <w:rPr>
          <w:rFonts w:ascii="Times New Roman" w:hAnsi="Times New Roman" w:cs="Times New Roman"/>
          <w:sz w:val="24"/>
          <w:szCs w:val="24"/>
        </w:rPr>
        <w:t xml:space="preserve">. </w:t>
      </w:r>
    </w:p>
    <w:p w14:paraId="14C783D8" w14:textId="147D2997" w:rsidR="009E4AE0" w:rsidRDefault="009E4AE0" w:rsidP="00DE2BEE">
      <w:pPr>
        <w:spacing w:after="0"/>
        <w:jc w:val="both"/>
        <w:rPr>
          <w:rFonts w:ascii="Times New Roman" w:hAnsi="Times New Roman" w:cs="Times New Roman"/>
          <w:sz w:val="24"/>
          <w:szCs w:val="24"/>
        </w:rPr>
      </w:pPr>
    </w:p>
    <w:p w14:paraId="20B13523" w14:textId="77777777" w:rsidR="001935E5" w:rsidRPr="00217CE9" w:rsidRDefault="001935E5" w:rsidP="00DE2BEE">
      <w:pPr>
        <w:spacing w:after="0"/>
        <w:jc w:val="both"/>
        <w:rPr>
          <w:rFonts w:ascii="Times New Roman" w:hAnsi="Times New Roman" w:cs="Times New Roman"/>
          <w:sz w:val="24"/>
          <w:szCs w:val="24"/>
          <w:lang w:val="en-US"/>
        </w:rPr>
      </w:pPr>
    </w:p>
    <w:p w14:paraId="4519BED3" w14:textId="77777777" w:rsidR="009E4AE0" w:rsidRPr="00950566" w:rsidRDefault="009E4AE0" w:rsidP="009E4AE0">
      <w:pPr>
        <w:rPr>
          <w:rFonts w:ascii="Times New Roman" w:hAnsi="Times New Roman" w:cs="Times New Roman"/>
          <w:b/>
          <w:bCs/>
          <w:sz w:val="24"/>
          <w:szCs w:val="24"/>
          <w:lang w:val="en-US"/>
        </w:rPr>
      </w:pPr>
      <w:r w:rsidRPr="00950566">
        <w:rPr>
          <w:rFonts w:ascii="Times New Roman" w:hAnsi="Times New Roman" w:cs="Times New Roman"/>
          <w:b/>
          <w:bCs/>
          <w:sz w:val="24"/>
          <w:szCs w:val="24"/>
          <w:lang w:val="en-US"/>
        </w:rPr>
        <w:t>VI. References</w:t>
      </w:r>
    </w:p>
    <w:p w14:paraId="07BA77D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 UNICEF. (2013). United Nations International Children's Emergency Fund. Childhood in Madagascar: A Promise for the Future. Analysis of the Situation of Mothers and Children (SITAN). Available at: https://www.unicef.org/madagascar/rapport.annuel.</w:t>
      </w:r>
    </w:p>
    <w:p w14:paraId="1793A4F5" w14:textId="77777777" w:rsidR="009E4AE0" w:rsidRPr="00217CE9" w:rsidRDefault="009E4AE0" w:rsidP="009E4AE0">
      <w:pPr>
        <w:rPr>
          <w:rFonts w:ascii="Times New Roman" w:hAnsi="Times New Roman" w:cs="Times New Roman"/>
          <w:sz w:val="24"/>
          <w:szCs w:val="24"/>
          <w:lang w:val="en-US"/>
        </w:rPr>
      </w:pPr>
    </w:p>
    <w:p w14:paraId="162C138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 WHO. (2019). World Health Organization. Infant and Young Child Feeding. Media Center. https://apps.who.int›handlePDFWHA71.9 Infant and Young Child Feeding.</w:t>
      </w:r>
    </w:p>
    <w:p w14:paraId="33F64204" w14:textId="77777777" w:rsidR="009E4AE0" w:rsidRPr="00217CE9" w:rsidRDefault="009E4AE0" w:rsidP="009E4AE0">
      <w:pPr>
        <w:rPr>
          <w:rFonts w:ascii="Times New Roman" w:hAnsi="Times New Roman" w:cs="Times New Roman"/>
          <w:sz w:val="24"/>
          <w:szCs w:val="24"/>
          <w:lang w:val="en-US"/>
        </w:rPr>
      </w:pPr>
    </w:p>
    <w:p w14:paraId="094F65B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3. Cesare MD., Bhatti Z., Soofi SB., Fortunato L., Ezzati M., Bhutta ZA. (2015). Geographical and socioeconomic inequalities in women and children’s nutritional status in Pakistan in 2011: An analysis of data from a nationally representative survey. The Lancet Global Health. 3(4): e229–e239.</w:t>
      </w:r>
    </w:p>
    <w:p w14:paraId="45FE54FB" w14:textId="77777777" w:rsidR="009E4AE0" w:rsidRPr="00217CE9" w:rsidRDefault="009E4AE0" w:rsidP="009E4AE0">
      <w:pPr>
        <w:rPr>
          <w:rFonts w:ascii="Times New Roman" w:hAnsi="Times New Roman" w:cs="Times New Roman"/>
          <w:sz w:val="24"/>
          <w:szCs w:val="24"/>
          <w:lang w:val="en-US"/>
        </w:rPr>
      </w:pPr>
    </w:p>
    <w:p w14:paraId="490EF4C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4. </w:t>
      </w:r>
      <w:proofErr w:type="spellStart"/>
      <w:r w:rsidRPr="00217CE9">
        <w:rPr>
          <w:rFonts w:ascii="Times New Roman" w:hAnsi="Times New Roman" w:cs="Times New Roman"/>
          <w:sz w:val="24"/>
          <w:szCs w:val="24"/>
          <w:lang w:val="en-US"/>
        </w:rPr>
        <w:t>Nabwera</w:t>
      </w:r>
      <w:proofErr w:type="spellEnd"/>
      <w:r w:rsidRPr="00217CE9">
        <w:rPr>
          <w:rFonts w:ascii="Times New Roman" w:hAnsi="Times New Roman" w:cs="Times New Roman"/>
          <w:sz w:val="24"/>
          <w:szCs w:val="24"/>
          <w:lang w:val="en-US"/>
        </w:rPr>
        <w:t xml:space="preserve"> HM., Fulford AJ., Moore SE., Prentice AM. (2017). Growth decline in rural Gambian children after four decades of interventions: A retrospective cohort study. The Lancet Global Health. 5(2): e208–e216.</w:t>
      </w:r>
    </w:p>
    <w:p w14:paraId="5DD25196" w14:textId="77777777" w:rsidR="009E4AE0" w:rsidRPr="00217CE9" w:rsidRDefault="009E4AE0" w:rsidP="009E4AE0">
      <w:pPr>
        <w:rPr>
          <w:rFonts w:ascii="Times New Roman" w:hAnsi="Times New Roman" w:cs="Times New Roman"/>
          <w:sz w:val="24"/>
          <w:szCs w:val="24"/>
          <w:lang w:val="en-US"/>
        </w:rPr>
      </w:pPr>
    </w:p>
    <w:p w14:paraId="6890BDA8"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5. </w:t>
      </w:r>
      <w:proofErr w:type="spellStart"/>
      <w:r w:rsidRPr="00217CE9">
        <w:rPr>
          <w:rFonts w:ascii="Times New Roman" w:hAnsi="Times New Roman" w:cs="Times New Roman"/>
          <w:sz w:val="24"/>
          <w:szCs w:val="24"/>
          <w:lang w:val="en-US"/>
        </w:rPr>
        <w:t>Olofin</w:t>
      </w:r>
      <w:proofErr w:type="spellEnd"/>
      <w:r w:rsidRPr="00217CE9">
        <w:rPr>
          <w:rFonts w:ascii="Times New Roman" w:hAnsi="Times New Roman" w:cs="Times New Roman"/>
          <w:sz w:val="24"/>
          <w:szCs w:val="24"/>
          <w:lang w:val="en-US"/>
        </w:rPr>
        <w:t xml:space="preserve"> I., McDonald CM., Ezzati M., Flaxman S., Black RE., Fawzi WW., Caulfield LE., </w:t>
      </w:r>
      <w:proofErr w:type="spellStart"/>
      <w:r w:rsidRPr="00217CE9">
        <w:rPr>
          <w:rFonts w:ascii="Times New Roman" w:hAnsi="Times New Roman" w:cs="Times New Roman"/>
          <w:sz w:val="24"/>
          <w:szCs w:val="24"/>
          <w:lang w:val="en-US"/>
        </w:rPr>
        <w:t>Danaei</w:t>
      </w:r>
      <w:proofErr w:type="spellEnd"/>
      <w:r w:rsidRPr="00217CE9">
        <w:rPr>
          <w:rFonts w:ascii="Times New Roman" w:hAnsi="Times New Roman" w:cs="Times New Roman"/>
          <w:sz w:val="24"/>
          <w:szCs w:val="24"/>
          <w:lang w:val="en-US"/>
        </w:rPr>
        <w:t xml:space="preserve"> G. (2013). Associations of suboptimal growth with all-cause and cause-specific mortality in children under five years: A pooled analysis of ten prospective studies. </w:t>
      </w:r>
      <w:proofErr w:type="spellStart"/>
      <w:r w:rsidRPr="00217CE9">
        <w:rPr>
          <w:rFonts w:ascii="Times New Roman" w:hAnsi="Times New Roman" w:cs="Times New Roman"/>
          <w:sz w:val="24"/>
          <w:szCs w:val="24"/>
          <w:lang w:val="en-US"/>
        </w:rPr>
        <w:t>PLoS</w:t>
      </w:r>
      <w:proofErr w:type="spellEnd"/>
      <w:r w:rsidRPr="00217CE9">
        <w:rPr>
          <w:rFonts w:ascii="Times New Roman" w:hAnsi="Times New Roman" w:cs="Times New Roman"/>
          <w:sz w:val="24"/>
          <w:szCs w:val="24"/>
          <w:lang w:val="en-US"/>
        </w:rPr>
        <w:t xml:space="preserve"> One, 8(5): e64636.</w:t>
      </w:r>
    </w:p>
    <w:p w14:paraId="13C8D1E4" w14:textId="77777777" w:rsidR="009E4AE0" w:rsidRPr="00217CE9" w:rsidRDefault="009E4AE0" w:rsidP="009E4AE0">
      <w:pPr>
        <w:rPr>
          <w:rFonts w:ascii="Times New Roman" w:hAnsi="Times New Roman" w:cs="Times New Roman"/>
          <w:sz w:val="24"/>
          <w:szCs w:val="24"/>
          <w:lang w:val="en-US"/>
        </w:rPr>
      </w:pPr>
    </w:p>
    <w:p w14:paraId="1A28D4F9"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6. McDonald CM., </w:t>
      </w:r>
      <w:proofErr w:type="spellStart"/>
      <w:r w:rsidRPr="00217CE9">
        <w:rPr>
          <w:rFonts w:ascii="Times New Roman" w:hAnsi="Times New Roman" w:cs="Times New Roman"/>
          <w:sz w:val="24"/>
          <w:szCs w:val="24"/>
          <w:lang w:val="en-US"/>
        </w:rPr>
        <w:t>Olofin</w:t>
      </w:r>
      <w:proofErr w:type="spellEnd"/>
      <w:r w:rsidRPr="00217CE9">
        <w:rPr>
          <w:rFonts w:ascii="Times New Roman" w:hAnsi="Times New Roman" w:cs="Times New Roman"/>
          <w:sz w:val="24"/>
          <w:szCs w:val="24"/>
          <w:lang w:val="en-US"/>
        </w:rPr>
        <w:t xml:space="preserve"> I., Flaxman S., Fawzi WW., Spiegelman D., Caulfield LE., Black RE., Ezzati M., </w:t>
      </w:r>
      <w:proofErr w:type="spellStart"/>
      <w:r w:rsidRPr="00217CE9">
        <w:rPr>
          <w:rFonts w:ascii="Times New Roman" w:hAnsi="Times New Roman" w:cs="Times New Roman"/>
          <w:sz w:val="24"/>
          <w:szCs w:val="24"/>
          <w:lang w:val="en-US"/>
        </w:rPr>
        <w:t>Danaei</w:t>
      </w:r>
      <w:proofErr w:type="spellEnd"/>
      <w:r w:rsidRPr="00217CE9">
        <w:rPr>
          <w:rFonts w:ascii="Times New Roman" w:hAnsi="Times New Roman" w:cs="Times New Roman"/>
          <w:sz w:val="24"/>
          <w:szCs w:val="24"/>
          <w:lang w:val="en-US"/>
        </w:rPr>
        <w:t xml:space="preserve"> G. (2013). The effect of multiple anthropometric deficits on child mortality: Meta-analysis of individual data in 10 prospective studies from developing countries. American Journal of Clinical Nutrition. 97(4):896–901.</w:t>
      </w:r>
    </w:p>
    <w:p w14:paraId="2B7F1054" w14:textId="77777777" w:rsidR="009E4AE0" w:rsidRPr="00217CE9" w:rsidRDefault="009E4AE0" w:rsidP="009E4AE0">
      <w:pPr>
        <w:rPr>
          <w:rFonts w:ascii="Times New Roman" w:hAnsi="Times New Roman" w:cs="Times New Roman"/>
          <w:sz w:val="24"/>
          <w:szCs w:val="24"/>
          <w:lang w:val="en-US"/>
        </w:rPr>
      </w:pPr>
    </w:p>
    <w:p w14:paraId="44A21F0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7.INS. (2022). National Institute of Statistics SMART report: Retrospective nutritional mortality survey in Niger. Available at: http://www.stat-niger.org. Accessed 01/08/2024.</w:t>
      </w:r>
    </w:p>
    <w:p w14:paraId="1A8C8E48" w14:textId="77777777" w:rsidR="009E4AE0" w:rsidRPr="00217CE9" w:rsidRDefault="009E4AE0" w:rsidP="009E4AE0">
      <w:pPr>
        <w:rPr>
          <w:rFonts w:ascii="Times New Roman" w:hAnsi="Times New Roman" w:cs="Times New Roman"/>
          <w:sz w:val="24"/>
          <w:szCs w:val="24"/>
          <w:lang w:val="en-US"/>
        </w:rPr>
      </w:pPr>
    </w:p>
    <w:p w14:paraId="1D3B31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8. Chung W., Kim H., Nam C. (2007). Breast-feeding in South Korea: factors influencing its initiation and duration. Public Health Nutrition. 11(3): 225–229.</w:t>
      </w:r>
    </w:p>
    <w:p w14:paraId="02F92B27" w14:textId="77777777" w:rsidR="009E4AE0" w:rsidRPr="00217CE9" w:rsidRDefault="009E4AE0" w:rsidP="009E4AE0">
      <w:pPr>
        <w:rPr>
          <w:rFonts w:ascii="Times New Roman" w:hAnsi="Times New Roman" w:cs="Times New Roman"/>
          <w:sz w:val="24"/>
          <w:szCs w:val="24"/>
          <w:lang w:val="en-US"/>
        </w:rPr>
      </w:pPr>
    </w:p>
    <w:p w14:paraId="2BF916C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9. Black R., Victora C., Walker S., Bhutta Z., Christian P., De Onis M., Ezzati M., Grantham-</w:t>
      </w:r>
      <w:proofErr w:type="spellStart"/>
      <w:r w:rsidRPr="00217CE9">
        <w:rPr>
          <w:rFonts w:ascii="Times New Roman" w:hAnsi="Times New Roman" w:cs="Times New Roman"/>
          <w:sz w:val="24"/>
          <w:szCs w:val="24"/>
          <w:lang w:val="en-US"/>
        </w:rPr>
        <w:t>mcGregor</w:t>
      </w:r>
      <w:proofErr w:type="spellEnd"/>
      <w:r w:rsidRPr="00217CE9">
        <w:rPr>
          <w:rFonts w:ascii="Times New Roman" w:hAnsi="Times New Roman" w:cs="Times New Roman"/>
          <w:sz w:val="24"/>
          <w:szCs w:val="24"/>
          <w:lang w:val="en-US"/>
        </w:rPr>
        <w:t xml:space="preserve"> S., Katz J., Martorell R., </w:t>
      </w:r>
      <w:proofErr w:type="spellStart"/>
      <w:r w:rsidRPr="00217CE9">
        <w:rPr>
          <w:rFonts w:ascii="Times New Roman" w:hAnsi="Times New Roman" w:cs="Times New Roman"/>
          <w:sz w:val="24"/>
          <w:szCs w:val="24"/>
          <w:lang w:val="en-US"/>
        </w:rPr>
        <w:t>Uauy</w:t>
      </w:r>
      <w:proofErr w:type="spellEnd"/>
      <w:r w:rsidRPr="00217CE9">
        <w:rPr>
          <w:rFonts w:ascii="Times New Roman" w:hAnsi="Times New Roman" w:cs="Times New Roman"/>
          <w:sz w:val="24"/>
          <w:szCs w:val="24"/>
          <w:lang w:val="en-US"/>
        </w:rPr>
        <w:t xml:space="preserve"> R. (2013). Maternal and Child Undernutrition and Overweight in Low-Income and Middle-Income Countries. The Lancet. 382(9890): 427–451.</w:t>
      </w:r>
    </w:p>
    <w:p w14:paraId="0DEC0FE4" w14:textId="77777777" w:rsidR="009E4AE0" w:rsidRPr="00217CE9" w:rsidRDefault="009E4AE0" w:rsidP="009E4AE0">
      <w:pPr>
        <w:rPr>
          <w:rFonts w:ascii="Times New Roman" w:hAnsi="Times New Roman" w:cs="Times New Roman"/>
          <w:sz w:val="24"/>
          <w:szCs w:val="24"/>
          <w:lang w:val="en-US"/>
        </w:rPr>
      </w:pPr>
    </w:p>
    <w:p w14:paraId="342A536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10. Mossi BA. (2009). Basic Education in the Rural Commune of Sinder, Republic of Niger. Cheikh Anta DIOP University of Dakar. National Higher Institute of Popular Education and Sports (INSEPS). Ministry of Education. Republic of Senegal. 44p.</w:t>
      </w:r>
    </w:p>
    <w:p w14:paraId="56CE6B63" w14:textId="77777777" w:rsidR="009E4AE0" w:rsidRPr="00217CE9" w:rsidRDefault="009E4AE0" w:rsidP="009E4AE0">
      <w:pPr>
        <w:rPr>
          <w:rFonts w:ascii="Times New Roman" w:hAnsi="Times New Roman" w:cs="Times New Roman"/>
          <w:sz w:val="24"/>
          <w:szCs w:val="24"/>
          <w:lang w:val="en-US"/>
        </w:rPr>
      </w:pPr>
    </w:p>
    <w:p w14:paraId="47FA8E0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11. INS (2020). National Institute of Statistics. Survey to monitor the situation of population access to water and sanitation. Ministry of Water Resources and Sanitation. 104p.</w:t>
      </w:r>
    </w:p>
    <w:p w14:paraId="722887CC" w14:textId="77777777" w:rsidR="009E4AE0" w:rsidRPr="00217CE9" w:rsidRDefault="009E4AE0" w:rsidP="009E4AE0">
      <w:pPr>
        <w:rPr>
          <w:rFonts w:ascii="Times New Roman" w:hAnsi="Times New Roman" w:cs="Times New Roman"/>
          <w:sz w:val="24"/>
          <w:szCs w:val="24"/>
          <w:lang w:val="en-US"/>
        </w:rPr>
      </w:pPr>
    </w:p>
    <w:p w14:paraId="17EE9FB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12. </w:t>
      </w:r>
      <w:proofErr w:type="spellStart"/>
      <w:r w:rsidRPr="00217CE9">
        <w:rPr>
          <w:rFonts w:ascii="Times New Roman" w:hAnsi="Times New Roman" w:cs="Times New Roman"/>
          <w:sz w:val="24"/>
          <w:szCs w:val="24"/>
          <w:lang w:val="en-US"/>
        </w:rPr>
        <w:t>Eskezyiaw</w:t>
      </w:r>
      <w:proofErr w:type="spellEnd"/>
      <w:r w:rsidRPr="00217CE9">
        <w:rPr>
          <w:rFonts w:ascii="Times New Roman" w:hAnsi="Times New Roman" w:cs="Times New Roman"/>
          <w:sz w:val="24"/>
          <w:szCs w:val="24"/>
          <w:lang w:val="en-US"/>
        </w:rPr>
        <w:t xml:space="preserve"> </w:t>
      </w:r>
      <w:proofErr w:type="spellStart"/>
      <w:r w:rsidRPr="00217CE9">
        <w:rPr>
          <w:rFonts w:ascii="Times New Roman" w:hAnsi="Times New Roman" w:cs="Times New Roman"/>
          <w:sz w:val="24"/>
          <w:szCs w:val="24"/>
          <w:lang w:val="en-US"/>
        </w:rPr>
        <w:t>Agedew</w:t>
      </w:r>
      <w:proofErr w:type="spellEnd"/>
      <w:r w:rsidRPr="00217CE9">
        <w:rPr>
          <w:rFonts w:ascii="Times New Roman" w:hAnsi="Times New Roman" w:cs="Times New Roman"/>
          <w:sz w:val="24"/>
          <w:szCs w:val="24"/>
          <w:lang w:val="en-US"/>
        </w:rPr>
        <w:t xml:space="preserve"> SA. (2016). Acute undernutrition (wasting) and associated factors among children aged 6–23 months in Kemba Woreda, Southern Ethiopia: a community-based cross-sectional study. International Journal of Nutrition Sciences and Food Technology. 2:59–66.</w:t>
      </w:r>
    </w:p>
    <w:p w14:paraId="3871D3AC" w14:textId="77777777" w:rsidR="009E4AE0" w:rsidRPr="00217CE9" w:rsidRDefault="009E4AE0" w:rsidP="009E4AE0">
      <w:pPr>
        <w:rPr>
          <w:rFonts w:ascii="Times New Roman" w:hAnsi="Times New Roman" w:cs="Times New Roman"/>
          <w:sz w:val="24"/>
          <w:szCs w:val="24"/>
          <w:lang w:val="en-US"/>
        </w:rPr>
      </w:pPr>
    </w:p>
    <w:p w14:paraId="01D23D10"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 xml:space="preserve">13. </w:t>
      </w:r>
      <w:proofErr w:type="spellStart"/>
      <w:r w:rsidRPr="00217CE9">
        <w:rPr>
          <w:rFonts w:ascii="Times New Roman" w:hAnsi="Times New Roman" w:cs="Times New Roman"/>
          <w:sz w:val="24"/>
          <w:szCs w:val="24"/>
          <w:lang w:val="en-US"/>
        </w:rPr>
        <w:t>Kabu</w:t>
      </w:r>
      <w:proofErr w:type="spellEnd"/>
      <w:r w:rsidRPr="00217CE9">
        <w:rPr>
          <w:rFonts w:ascii="Times New Roman" w:hAnsi="Times New Roman" w:cs="Times New Roman"/>
          <w:sz w:val="24"/>
          <w:szCs w:val="24"/>
          <w:lang w:val="en-US"/>
        </w:rPr>
        <w:t xml:space="preserve"> Bo-</w:t>
      </w:r>
      <w:proofErr w:type="spellStart"/>
      <w:r w:rsidRPr="00217CE9">
        <w:rPr>
          <w:rFonts w:ascii="Times New Roman" w:hAnsi="Times New Roman" w:cs="Times New Roman"/>
          <w:sz w:val="24"/>
          <w:szCs w:val="24"/>
          <w:lang w:val="en-US"/>
        </w:rPr>
        <w:t>Mariara</w:t>
      </w:r>
      <w:proofErr w:type="spellEnd"/>
      <w:r w:rsidRPr="00217CE9">
        <w:rPr>
          <w:rFonts w:ascii="Times New Roman" w:hAnsi="Times New Roman" w:cs="Times New Roman"/>
          <w:sz w:val="24"/>
          <w:szCs w:val="24"/>
          <w:lang w:val="en-US"/>
        </w:rPr>
        <w:t xml:space="preserve"> J., </w:t>
      </w:r>
      <w:proofErr w:type="spellStart"/>
      <w:r w:rsidRPr="00217CE9">
        <w:rPr>
          <w:rFonts w:ascii="Times New Roman" w:hAnsi="Times New Roman" w:cs="Times New Roman"/>
          <w:sz w:val="24"/>
          <w:szCs w:val="24"/>
          <w:lang w:val="en-US"/>
        </w:rPr>
        <w:t>Ndenge</w:t>
      </w:r>
      <w:proofErr w:type="spellEnd"/>
      <w:r w:rsidRPr="00217CE9">
        <w:rPr>
          <w:rFonts w:ascii="Times New Roman" w:hAnsi="Times New Roman" w:cs="Times New Roman"/>
          <w:sz w:val="24"/>
          <w:szCs w:val="24"/>
          <w:lang w:val="en-US"/>
        </w:rPr>
        <w:t xml:space="preserve"> GK., </w:t>
      </w:r>
      <w:proofErr w:type="spellStart"/>
      <w:r w:rsidRPr="00217CE9">
        <w:rPr>
          <w:rFonts w:ascii="Times New Roman" w:hAnsi="Times New Roman" w:cs="Times New Roman"/>
          <w:sz w:val="24"/>
          <w:szCs w:val="24"/>
          <w:lang w:val="en-US"/>
        </w:rPr>
        <w:t>Mwabu</w:t>
      </w:r>
      <w:proofErr w:type="spellEnd"/>
      <w:r w:rsidRPr="00217CE9">
        <w:rPr>
          <w:rFonts w:ascii="Times New Roman" w:hAnsi="Times New Roman" w:cs="Times New Roman"/>
          <w:sz w:val="24"/>
          <w:szCs w:val="24"/>
          <w:lang w:val="en-US"/>
        </w:rPr>
        <w:t xml:space="preserve"> DK. (2008). Determinants of Child Nutritional Status in Kenya: Evidence from Demographic and Health Surveys. African Journal of Economics. 18(3):363-387.</w:t>
      </w:r>
    </w:p>
    <w:p w14:paraId="797D3E8A" w14:textId="77777777" w:rsidR="009E4AE0" w:rsidRPr="00217CE9" w:rsidRDefault="009E4AE0" w:rsidP="009E4AE0">
      <w:pPr>
        <w:rPr>
          <w:rFonts w:ascii="Times New Roman" w:hAnsi="Times New Roman" w:cs="Times New Roman"/>
          <w:sz w:val="24"/>
          <w:szCs w:val="24"/>
          <w:lang w:val="en-US"/>
        </w:rPr>
      </w:pPr>
    </w:p>
    <w:p w14:paraId="54D5290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14. </w:t>
      </w:r>
      <w:proofErr w:type="spellStart"/>
      <w:r w:rsidRPr="00217CE9">
        <w:rPr>
          <w:rFonts w:ascii="Times New Roman" w:hAnsi="Times New Roman" w:cs="Times New Roman"/>
          <w:sz w:val="24"/>
          <w:szCs w:val="24"/>
          <w:lang w:val="en-US"/>
        </w:rPr>
        <w:t>Jebero</w:t>
      </w:r>
      <w:proofErr w:type="spellEnd"/>
      <w:r w:rsidRPr="00217CE9">
        <w:rPr>
          <w:rFonts w:ascii="Times New Roman" w:hAnsi="Times New Roman" w:cs="Times New Roman"/>
          <w:sz w:val="24"/>
          <w:szCs w:val="24"/>
          <w:lang w:val="en-US"/>
        </w:rPr>
        <w:t xml:space="preserve"> Z., Moga F., Gebremichael B., Tesfaye T. (2023). Determinants of Acute Malnutrition in Children Under Five in Public Health Facilities in Sodo City, Southern Ethiopia: An Unmatched Case-Control Study. International Journal of Pediatrics. 2023(3882801): 1-11.</w:t>
      </w:r>
    </w:p>
    <w:p w14:paraId="1093A386" w14:textId="77777777" w:rsidR="009E4AE0" w:rsidRPr="00217CE9" w:rsidRDefault="009E4AE0" w:rsidP="009E4AE0">
      <w:pPr>
        <w:rPr>
          <w:rFonts w:ascii="Times New Roman" w:hAnsi="Times New Roman" w:cs="Times New Roman"/>
          <w:sz w:val="24"/>
          <w:szCs w:val="24"/>
          <w:lang w:val="en-US"/>
        </w:rPr>
      </w:pPr>
    </w:p>
    <w:p w14:paraId="0AF5051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15. Wie GT., Tsegaye D. (2020). Determinants of acute malnutrition among children aged 6–59 months visiting public health facilities in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xml:space="preserve"> town, southwest Ethiopia: An unmatched case-control study. Nutrition and Food Supplements. 12:147–156.</w:t>
      </w:r>
    </w:p>
    <w:p w14:paraId="74D088FC" w14:textId="77777777" w:rsidR="009E4AE0" w:rsidRPr="00217CE9" w:rsidRDefault="009E4AE0" w:rsidP="009E4AE0">
      <w:pPr>
        <w:rPr>
          <w:rFonts w:ascii="Times New Roman" w:hAnsi="Times New Roman" w:cs="Times New Roman"/>
          <w:sz w:val="24"/>
          <w:szCs w:val="24"/>
          <w:lang w:val="en-US"/>
        </w:rPr>
      </w:pPr>
    </w:p>
    <w:p w14:paraId="7F2418A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16. </w:t>
      </w:r>
      <w:proofErr w:type="spellStart"/>
      <w:r w:rsidRPr="00217CE9">
        <w:rPr>
          <w:rFonts w:ascii="Times New Roman" w:hAnsi="Times New Roman" w:cs="Times New Roman"/>
          <w:sz w:val="24"/>
          <w:szCs w:val="24"/>
          <w:lang w:val="en-US"/>
        </w:rPr>
        <w:t>Gesese</w:t>
      </w:r>
      <w:proofErr w:type="spellEnd"/>
      <w:r w:rsidRPr="00217CE9">
        <w:rPr>
          <w:rFonts w:ascii="Times New Roman" w:hAnsi="Times New Roman" w:cs="Times New Roman"/>
          <w:sz w:val="24"/>
          <w:szCs w:val="24"/>
          <w:lang w:val="en-US"/>
        </w:rPr>
        <w:t xml:space="preserve"> AA., Khot LD. (2023). Determinants of acute malnutrition among 6–59-month-old children in public hospitals in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xml:space="preserve"> town, Southwest Ethiopia: An unmatched case-control study. Frontiers Nutrition. 29(10):1212504</w:t>
      </w:r>
    </w:p>
    <w:p w14:paraId="26D23767" w14:textId="77777777" w:rsidR="009E4AE0" w:rsidRPr="00217CE9" w:rsidRDefault="009E4AE0" w:rsidP="009E4AE0">
      <w:pPr>
        <w:rPr>
          <w:rFonts w:ascii="Times New Roman" w:hAnsi="Times New Roman" w:cs="Times New Roman"/>
          <w:sz w:val="24"/>
          <w:szCs w:val="24"/>
          <w:lang w:val="en-US"/>
        </w:rPr>
      </w:pPr>
    </w:p>
    <w:p w14:paraId="69A42C9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17. Haile A., </w:t>
      </w:r>
      <w:proofErr w:type="spellStart"/>
      <w:r w:rsidRPr="00217CE9">
        <w:rPr>
          <w:rFonts w:ascii="Times New Roman" w:hAnsi="Times New Roman" w:cs="Times New Roman"/>
          <w:sz w:val="24"/>
          <w:szCs w:val="24"/>
          <w:lang w:val="en-US"/>
        </w:rPr>
        <w:t>Amboma</w:t>
      </w:r>
      <w:proofErr w:type="spellEnd"/>
      <w:r w:rsidRPr="00217CE9">
        <w:rPr>
          <w:rFonts w:ascii="Times New Roman" w:hAnsi="Times New Roman" w:cs="Times New Roman"/>
          <w:sz w:val="24"/>
          <w:szCs w:val="24"/>
          <w:lang w:val="en-US"/>
        </w:rPr>
        <w:t xml:space="preserve"> A. (2018). Children’s nutritional status and its determinants in small towns, </w:t>
      </w:r>
      <w:proofErr w:type="spellStart"/>
      <w:r w:rsidRPr="00217CE9">
        <w:rPr>
          <w:rFonts w:ascii="Times New Roman" w:hAnsi="Times New Roman" w:cs="Times New Roman"/>
          <w:sz w:val="24"/>
          <w:szCs w:val="24"/>
          <w:lang w:val="en-US"/>
        </w:rPr>
        <w:t>Sebeta</w:t>
      </w:r>
      <w:proofErr w:type="spellEnd"/>
      <w:r w:rsidRPr="00217CE9">
        <w:rPr>
          <w:rFonts w:ascii="Times New Roman" w:hAnsi="Times New Roman" w:cs="Times New Roman"/>
          <w:sz w:val="24"/>
          <w:szCs w:val="24"/>
          <w:lang w:val="en-US"/>
        </w:rPr>
        <w:t xml:space="preserve"> </w:t>
      </w:r>
      <w:proofErr w:type="spellStart"/>
      <w:r w:rsidRPr="00217CE9">
        <w:rPr>
          <w:rFonts w:ascii="Times New Roman" w:hAnsi="Times New Roman" w:cs="Times New Roman"/>
          <w:sz w:val="24"/>
          <w:szCs w:val="24"/>
          <w:lang w:val="en-US"/>
        </w:rPr>
        <w:t>Hawas</w:t>
      </w:r>
      <w:proofErr w:type="spellEnd"/>
      <w:r w:rsidRPr="00217CE9">
        <w:rPr>
          <w:rFonts w:ascii="Times New Roman" w:hAnsi="Times New Roman" w:cs="Times New Roman"/>
          <w:sz w:val="24"/>
          <w:szCs w:val="24"/>
          <w:lang w:val="en-US"/>
        </w:rPr>
        <w:t xml:space="preserve"> district, Oromia, Ethiopia. Journal of Food Sciences and Nutrition. 1(1):33–47.</w:t>
      </w:r>
    </w:p>
    <w:p w14:paraId="5A4F1284" w14:textId="77777777" w:rsidR="009E4AE0" w:rsidRPr="00217CE9" w:rsidRDefault="009E4AE0" w:rsidP="009E4AE0">
      <w:pPr>
        <w:rPr>
          <w:rFonts w:ascii="Times New Roman" w:hAnsi="Times New Roman" w:cs="Times New Roman"/>
          <w:sz w:val="24"/>
          <w:szCs w:val="24"/>
          <w:lang w:val="en-US"/>
        </w:rPr>
      </w:pPr>
    </w:p>
    <w:p w14:paraId="268629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18. Demissie S., Worku A. (2013). Magnitude and factors associated with malnutrition in children 6–59 months of age in pastoral community of Dollo Ado district, Somali Region, Ethiopia. Science Journal of Public Health. 1(4):175–183.</w:t>
      </w:r>
    </w:p>
    <w:p w14:paraId="03E920D2" w14:textId="77777777" w:rsidR="009E4AE0" w:rsidRPr="00217CE9" w:rsidRDefault="009E4AE0" w:rsidP="009E4AE0">
      <w:pPr>
        <w:rPr>
          <w:rFonts w:ascii="Times New Roman" w:hAnsi="Times New Roman" w:cs="Times New Roman"/>
          <w:sz w:val="24"/>
          <w:szCs w:val="24"/>
          <w:lang w:val="en-US"/>
        </w:rPr>
      </w:pPr>
    </w:p>
    <w:p w14:paraId="219CBD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19. </w:t>
      </w:r>
      <w:proofErr w:type="spellStart"/>
      <w:r w:rsidRPr="00217CE9">
        <w:rPr>
          <w:rFonts w:ascii="Times New Roman" w:hAnsi="Times New Roman" w:cs="Times New Roman"/>
          <w:sz w:val="24"/>
          <w:szCs w:val="24"/>
          <w:lang w:val="en-US"/>
        </w:rPr>
        <w:t>Mukuku</w:t>
      </w:r>
      <w:proofErr w:type="spellEnd"/>
      <w:r w:rsidRPr="00217CE9">
        <w:rPr>
          <w:rFonts w:ascii="Times New Roman" w:hAnsi="Times New Roman" w:cs="Times New Roman"/>
          <w:sz w:val="24"/>
          <w:szCs w:val="24"/>
          <w:lang w:val="en-US"/>
        </w:rPr>
        <w:t xml:space="preserve"> O., Mutombo AM., Kamona KL., </w:t>
      </w:r>
      <w:proofErr w:type="spellStart"/>
      <w:r w:rsidRPr="00217CE9">
        <w:rPr>
          <w:rFonts w:ascii="Times New Roman" w:hAnsi="Times New Roman" w:cs="Times New Roman"/>
          <w:sz w:val="24"/>
          <w:szCs w:val="24"/>
          <w:lang w:val="en-US"/>
        </w:rPr>
        <w:t>Lubala</w:t>
      </w:r>
      <w:proofErr w:type="spellEnd"/>
      <w:r w:rsidRPr="00217CE9">
        <w:rPr>
          <w:rFonts w:ascii="Times New Roman" w:hAnsi="Times New Roman" w:cs="Times New Roman"/>
          <w:sz w:val="24"/>
          <w:szCs w:val="24"/>
          <w:lang w:val="en-US"/>
        </w:rPr>
        <w:t xml:space="preserve"> KL., Mawaw PM., Aloni MN., </w:t>
      </w:r>
      <w:proofErr w:type="spellStart"/>
      <w:r w:rsidRPr="00217CE9">
        <w:rPr>
          <w:rFonts w:ascii="Times New Roman" w:hAnsi="Times New Roman" w:cs="Times New Roman"/>
          <w:sz w:val="24"/>
          <w:szCs w:val="24"/>
          <w:lang w:val="en-US"/>
        </w:rPr>
        <w:t>Wembonyama</w:t>
      </w:r>
      <w:proofErr w:type="spellEnd"/>
      <w:r w:rsidRPr="00217CE9">
        <w:rPr>
          <w:rFonts w:ascii="Times New Roman" w:hAnsi="Times New Roman" w:cs="Times New Roman"/>
          <w:sz w:val="24"/>
          <w:szCs w:val="24"/>
          <w:lang w:val="en-US"/>
        </w:rPr>
        <w:t xml:space="preserve"> SO., Luboya NO. (2018). Development of a predictive score for severe acute malnutrition in children under 5 years old. Pan African Medical Journal. 29:185.</w:t>
      </w:r>
    </w:p>
    <w:p w14:paraId="153107AD" w14:textId="77777777" w:rsidR="009E4AE0" w:rsidRPr="00217CE9" w:rsidRDefault="009E4AE0" w:rsidP="009E4AE0">
      <w:pPr>
        <w:rPr>
          <w:rFonts w:ascii="Times New Roman" w:hAnsi="Times New Roman" w:cs="Times New Roman"/>
          <w:sz w:val="24"/>
          <w:szCs w:val="24"/>
          <w:lang w:val="en-US"/>
        </w:rPr>
      </w:pPr>
    </w:p>
    <w:p w14:paraId="150021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20. Angadi N., </w:t>
      </w:r>
      <w:proofErr w:type="spellStart"/>
      <w:r w:rsidRPr="00217CE9">
        <w:rPr>
          <w:rFonts w:ascii="Times New Roman" w:hAnsi="Times New Roman" w:cs="Times New Roman"/>
          <w:sz w:val="24"/>
          <w:szCs w:val="24"/>
          <w:lang w:val="en-US"/>
        </w:rPr>
        <w:t>Mahabalaraju</w:t>
      </w:r>
      <w:proofErr w:type="spellEnd"/>
      <w:r w:rsidRPr="00217CE9">
        <w:rPr>
          <w:rFonts w:ascii="Times New Roman" w:hAnsi="Times New Roman" w:cs="Times New Roman"/>
          <w:sz w:val="24"/>
          <w:szCs w:val="24"/>
          <w:lang w:val="en-US"/>
        </w:rPr>
        <w:t xml:space="preserve"> D. (2016). Study to Assess the Maternal Factors Influencing Undernutrition among 3 to 6 Year Old Children of Davangere City. National Journal of Community Medicine. 7:11.</w:t>
      </w:r>
    </w:p>
    <w:p w14:paraId="4120B11F" w14:textId="77777777" w:rsidR="009E4AE0" w:rsidRPr="00217CE9" w:rsidRDefault="009E4AE0" w:rsidP="009E4AE0">
      <w:pPr>
        <w:rPr>
          <w:rFonts w:ascii="Times New Roman" w:hAnsi="Times New Roman" w:cs="Times New Roman"/>
          <w:sz w:val="24"/>
          <w:szCs w:val="24"/>
          <w:lang w:val="en-US"/>
        </w:rPr>
      </w:pPr>
    </w:p>
    <w:p w14:paraId="1E37B9D2"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21. Harding KL., Aguayo VM., Webb P. (2018). Factors associated with wasting among children under five years old in south Asia: implications for action. </w:t>
      </w:r>
      <w:proofErr w:type="spellStart"/>
      <w:r w:rsidRPr="00217CE9">
        <w:rPr>
          <w:rFonts w:ascii="Times New Roman" w:hAnsi="Times New Roman" w:cs="Times New Roman"/>
          <w:sz w:val="24"/>
          <w:szCs w:val="24"/>
          <w:lang w:val="en-US"/>
        </w:rPr>
        <w:t>PLoS</w:t>
      </w:r>
      <w:proofErr w:type="spellEnd"/>
      <w:r w:rsidRPr="00217CE9">
        <w:rPr>
          <w:rFonts w:ascii="Times New Roman" w:hAnsi="Times New Roman" w:cs="Times New Roman"/>
          <w:sz w:val="24"/>
          <w:szCs w:val="24"/>
          <w:lang w:val="en-US"/>
        </w:rPr>
        <w:t xml:space="preserve"> One. 13(7):1–17</w:t>
      </w:r>
    </w:p>
    <w:p w14:paraId="5AE072AC" w14:textId="77777777" w:rsidR="009E4AE0" w:rsidRPr="00217CE9" w:rsidRDefault="009E4AE0" w:rsidP="009E4AE0">
      <w:pPr>
        <w:rPr>
          <w:rFonts w:ascii="Times New Roman" w:hAnsi="Times New Roman" w:cs="Times New Roman"/>
          <w:sz w:val="24"/>
          <w:szCs w:val="24"/>
          <w:lang w:val="en-US"/>
        </w:rPr>
      </w:pPr>
    </w:p>
    <w:p w14:paraId="6F9C11F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22. Shukla N., Toppo NA., Thakur A., ​​Kasar PK., Sharma B. (2018). Original article A study of malnutrition and associated risk factors among children of age 06–59 months in rural area of ​​Jabalpur district, Madhya Pradesh. Indian Journal of Community Health. 30(01):2–7</w:t>
      </w:r>
    </w:p>
    <w:p w14:paraId="516A16A2" w14:textId="77777777" w:rsidR="009E4AE0" w:rsidRPr="00217CE9" w:rsidRDefault="009E4AE0" w:rsidP="009E4AE0">
      <w:pPr>
        <w:rPr>
          <w:rFonts w:ascii="Times New Roman" w:hAnsi="Times New Roman" w:cs="Times New Roman"/>
          <w:sz w:val="24"/>
          <w:szCs w:val="24"/>
          <w:lang w:val="en-US"/>
        </w:rPr>
      </w:pPr>
    </w:p>
    <w:p w14:paraId="6DF31F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23. Ayana AB., Hailemariam TW., Melke AS. (2015). Determinants of acute malnutrition among children aged 6–59 months in Public Hospitals, Oromia region, West Ethiopia: a case-control study. BMC Nutrition. 1:34.</w:t>
      </w:r>
    </w:p>
    <w:p w14:paraId="231B3BE8" w14:textId="77777777" w:rsidR="009E4AE0" w:rsidRPr="00217CE9" w:rsidRDefault="009E4AE0" w:rsidP="009E4AE0">
      <w:pPr>
        <w:rPr>
          <w:rFonts w:ascii="Times New Roman" w:hAnsi="Times New Roman" w:cs="Times New Roman"/>
          <w:sz w:val="24"/>
          <w:szCs w:val="24"/>
          <w:lang w:val="en-US"/>
        </w:rPr>
      </w:pPr>
    </w:p>
    <w:p w14:paraId="66D5F1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24. </w:t>
      </w:r>
      <w:proofErr w:type="spellStart"/>
      <w:r w:rsidRPr="00217CE9">
        <w:rPr>
          <w:rFonts w:ascii="Times New Roman" w:hAnsi="Times New Roman" w:cs="Times New Roman"/>
          <w:sz w:val="24"/>
          <w:szCs w:val="24"/>
          <w:lang w:val="en-US"/>
        </w:rPr>
        <w:t>Ma’alin</w:t>
      </w:r>
      <w:proofErr w:type="spellEnd"/>
      <w:r w:rsidRPr="00217CE9">
        <w:rPr>
          <w:rFonts w:ascii="Times New Roman" w:hAnsi="Times New Roman" w:cs="Times New Roman"/>
          <w:sz w:val="24"/>
          <w:szCs w:val="24"/>
          <w:lang w:val="en-US"/>
        </w:rPr>
        <w:t xml:space="preserve"> A., Birhanu D., Melaku S., </w:t>
      </w:r>
      <w:proofErr w:type="spellStart"/>
      <w:r w:rsidRPr="00217CE9">
        <w:rPr>
          <w:rFonts w:ascii="Times New Roman" w:hAnsi="Times New Roman" w:cs="Times New Roman"/>
          <w:sz w:val="24"/>
          <w:szCs w:val="24"/>
          <w:lang w:val="en-US"/>
        </w:rPr>
        <w:t>Tolossa</w:t>
      </w:r>
      <w:proofErr w:type="spellEnd"/>
      <w:r w:rsidRPr="00217CE9">
        <w:rPr>
          <w:rFonts w:ascii="Times New Roman" w:hAnsi="Times New Roman" w:cs="Times New Roman"/>
          <w:sz w:val="24"/>
          <w:szCs w:val="24"/>
          <w:lang w:val="en-US"/>
        </w:rPr>
        <w:t xml:space="preserve"> D., Mohammed Y., </w:t>
      </w:r>
      <w:proofErr w:type="spellStart"/>
      <w:r w:rsidRPr="00217CE9">
        <w:rPr>
          <w:rFonts w:ascii="Times New Roman" w:hAnsi="Times New Roman" w:cs="Times New Roman"/>
          <w:sz w:val="24"/>
          <w:szCs w:val="24"/>
          <w:lang w:val="en-US"/>
        </w:rPr>
        <w:t>Gebremicheal</w:t>
      </w:r>
      <w:proofErr w:type="spellEnd"/>
      <w:r w:rsidRPr="00217CE9">
        <w:rPr>
          <w:rFonts w:ascii="Times New Roman" w:hAnsi="Times New Roman" w:cs="Times New Roman"/>
          <w:sz w:val="24"/>
          <w:szCs w:val="24"/>
          <w:lang w:val="en-US"/>
        </w:rPr>
        <w:t xml:space="preserve"> K. (2016). Magnitude and factors associated with malnutrition in children 6–59 months of age in </w:t>
      </w:r>
      <w:proofErr w:type="spellStart"/>
      <w:r w:rsidRPr="00217CE9">
        <w:rPr>
          <w:rFonts w:ascii="Times New Roman" w:hAnsi="Times New Roman" w:cs="Times New Roman"/>
          <w:sz w:val="24"/>
          <w:szCs w:val="24"/>
          <w:lang w:val="en-US"/>
        </w:rPr>
        <w:t>Shinille</w:t>
      </w:r>
      <w:proofErr w:type="spellEnd"/>
      <w:r w:rsidRPr="00217CE9">
        <w:rPr>
          <w:rFonts w:ascii="Times New Roman" w:hAnsi="Times New Roman" w:cs="Times New Roman"/>
          <w:sz w:val="24"/>
          <w:szCs w:val="24"/>
          <w:lang w:val="en-US"/>
        </w:rPr>
        <w:t xml:space="preserve"> Woreda, Ethiopian Somali regional state: a cross-sectional study. BMC Nutrition. 2:44.</w:t>
      </w:r>
    </w:p>
    <w:p w14:paraId="3894E00B" w14:textId="77777777" w:rsidR="009E4AE0" w:rsidRPr="00217CE9" w:rsidRDefault="009E4AE0" w:rsidP="009E4AE0">
      <w:pPr>
        <w:rPr>
          <w:rFonts w:ascii="Times New Roman" w:hAnsi="Times New Roman" w:cs="Times New Roman"/>
          <w:sz w:val="24"/>
          <w:szCs w:val="24"/>
          <w:lang w:val="en-US"/>
        </w:rPr>
      </w:pPr>
    </w:p>
    <w:p w14:paraId="4263DD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25. Pessa P., Mweya CN. 2021. A cross-sectional study on mother’s knowledge, feeding practices, childcare and malnutrition in </w:t>
      </w:r>
      <w:proofErr w:type="spellStart"/>
      <w:r w:rsidRPr="00217CE9">
        <w:rPr>
          <w:rFonts w:ascii="Times New Roman" w:hAnsi="Times New Roman" w:cs="Times New Roman"/>
          <w:sz w:val="24"/>
          <w:szCs w:val="24"/>
          <w:lang w:val="en-US"/>
        </w:rPr>
        <w:t>Sumbawanga</w:t>
      </w:r>
      <w:proofErr w:type="spellEnd"/>
      <w:r w:rsidRPr="00217CE9">
        <w:rPr>
          <w:rFonts w:ascii="Times New Roman" w:hAnsi="Times New Roman" w:cs="Times New Roman"/>
          <w:sz w:val="24"/>
          <w:szCs w:val="24"/>
          <w:lang w:val="en-US"/>
        </w:rPr>
        <w:t>, Tanzania. Tanzania Journal of Health Research. 22(1): 1-12.</w:t>
      </w:r>
    </w:p>
    <w:p w14:paraId="0C4429C8" w14:textId="77777777" w:rsidR="009E4AE0" w:rsidRPr="00217CE9" w:rsidRDefault="009E4AE0" w:rsidP="009E4AE0">
      <w:pPr>
        <w:rPr>
          <w:rFonts w:ascii="Times New Roman" w:hAnsi="Times New Roman" w:cs="Times New Roman"/>
          <w:sz w:val="24"/>
          <w:szCs w:val="24"/>
          <w:lang w:val="en-US"/>
        </w:rPr>
      </w:pPr>
    </w:p>
    <w:p w14:paraId="2E0388B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26. Rahman A., Chowdhury S., Hossain D. (2009). Acute malnutrition in Bangladeshi children: levels and determinants. Asia Pacific Journal of Public Health. 21:294–300.</w:t>
      </w:r>
    </w:p>
    <w:sectPr w:rsidR="009E4AE0" w:rsidRPr="00217C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9A58" w14:textId="77777777" w:rsidR="00B30592" w:rsidRDefault="00B30592" w:rsidP="008F4C37">
      <w:pPr>
        <w:spacing w:after="0" w:line="240" w:lineRule="auto"/>
      </w:pPr>
      <w:r>
        <w:separator/>
      </w:r>
    </w:p>
  </w:endnote>
  <w:endnote w:type="continuationSeparator" w:id="0">
    <w:p w14:paraId="69FB0E34" w14:textId="77777777" w:rsidR="00B30592" w:rsidRDefault="00B30592" w:rsidP="008F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E6DB" w14:textId="77777777" w:rsidR="008F4C37" w:rsidRDefault="008F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D81D" w14:textId="77777777" w:rsidR="008F4C37" w:rsidRDefault="008F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21F2" w14:textId="77777777" w:rsidR="008F4C37" w:rsidRDefault="008F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611EF" w14:textId="77777777" w:rsidR="00B30592" w:rsidRDefault="00B30592" w:rsidP="008F4C37">
      <w:pPr>
        <w:spacing w:after="0" w:line="240" w:lineRule="auto"/>
      </w:pPr>
      <w:r>
        <w:separator/>
      </w:r>
    </w:p>
  </w:footnote>
  <w:footnote w:type="continuationSeparator" w:id="0">
    <w:p w14:paraId="24B8C3D4" w14:textId="77777777" w:rsidR="00B30592" w:rsidRDefault="00B30592" w:rsidP="008F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43AE" w14:textId="5B56EEF9" w:rsidR="008F4C37" w:rsidRDefault="00B30592">
    <w:pPr>
      <w:pStyle w:val="Header"/>
    </w:pPr>
    <w:r>
      <w:rPr>
        <w:noProof/>
      </w:rPr>
      <w:pict w14:anchorId="14ECC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2ED3" w14:textId="7D8611F5" w:rsidR="008F4C37" w:rsidRDefault="00B30592">
    <w:pPr>
      <w:pStyle w:val="Header"/>
    </w:pPr>
    <w:r>
      <w:rPr>
        <w:noProof/>
      </w:rPr>
      <w:pict w14:anchorId="51E5F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C1C9" w14:textId="67142750" w:rsidR="008F4C37" w:rsidRDefault="00B30592">
    <w:pPr>
      <w:pStyle w:val="Header"/>
    </w:pPr>
    <w:r>
      <w:rPr>
        <w:noProof/>
      </w:rPr>
      <w:pict w14:anchorId="5393C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E43"/>
    <w:multiLevelType w:val="hybridMultilevel"/>
    <w:tmpl w:val="023C0F38"/>
    <w:lvl w:ilvl="0" w:tplc="A70282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2A705C"/>
    <w:multiLevelType w:val="hybridMultilevel"/>
    <w:tmpl w:val="A6D4C1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MLU0MjUzMTQxNzNT0lEKTi0uzszPAykwrAUAHLYYNCwAAAA="/>
  </w:docVars>
  <w:rsids>
    <w:rsidRoot w:val="009E4AE0"/>
    <w:rsid w:val="00183BF3"/>
    <w:rsid w:val="001935E5"/>
    <w:rsid w:val="001F4EE1"/>
    <w:rsid w:val="00217CE9"/>
    <w:rsid w:val="00403FE1"/>
    <w:rsid w:val="00523932"/>
    <w:rsid w:val="00530A6D"/>
    <w:rsid w:val="0054426C"/>
    <w:rsid w:val="008062C0"/>
    <w:rsid w:val="008F4C37"/>
    <w:rsid w:val="00950566"/>
    <w:rsid w:val="00966469"/>
    <w:rsid w:val="009E4AE0"/>
    <w:rsid w:val="00A474F4"/>
    <w:rsid w:val="00AA6CD2"/>
    <w:rsid w:val="00B04936"/>
    <w:rsid w:val="00B27A64"/>
    <w:rsid w:val="00B30592"/>
    <w:rsid w:val="00B77166"/>
    <w:rsid w:val="00B92669"/>
    <w:rsid w:val="00BB7D9A"/>
    <w:rsid w:val="00BF6FC8"/>
    <w:rsid w:val="00D26882"/>
    <w:rsid w:val="00D36D42"/>
    <w:rsid w:val="00D411D0"/>
    <w:rsid w:val="00DE2BEE"/>
    <w:rsid w:val="00E57A7E"/>
    <w:rsid w:val="00E97B4E"/>
    <w:rsid w:val="00ED583D"/>
    <w:rsid w:val="00F13ED1"/>
    <w:rsid w:val="00FA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746D0"/>
  <w15:chartTrackingRefBased/>
  <w15:docId w15:val="{1EA2AAB6-65EC-4862-8802-451E064C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3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BF3"/>
    <w:pPr>
      <w:ind w:left="720"/>
      <w:contextualSpacing/>
    </w:pPr>
  </w:style>
  <w:style w:type="character" w:customStyle="1" w:styleId="Heading2Char">
    <w:name w:val="Heading 2 Char"/>
    <w:basedOn w:val="DefaultParagraphFont"/>
    <w:link w:val="Heading2"/>
    <w:uiPriority w:val="9"/>
    <w:semiHidden/>
    <w:rsid w:val="00183B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92669"/>
    <w:rPr>
      <w:color w:val="0563C1" w:themeColor="hyperlink"/>
      <w:u w:val="single"/>
    </w:rPr>
  </w:style>
  <w:style w:type="character" w:styleId="UnresolvedMention">
    <w:name w:val="Unresolved Mention"/>
    <w:basedOn w:val="DefaultParagraphFont"/>
    <w:uiPriority w:val="99"/>
    <w:semiHidden/>
    <w:unhideWhenUsed/>
    <w:rsid w:val="00B92669"/>
    <w:rPr>
      <w:color w:val="605E5C"/>
      <w:shd w:val="clear" w:color="auto" w:fill="E1DFDD"/>
    </w:rPr>
  </w:style>
  <w:style w:type="paragraph" w:styleId="BalloonText">
    <w:name w:val="Balloon Text"/>
    <w:basedOn w:val="Normal"/>
    <w:link w:val="BalloonTextChar"/>
    <w:uiPriority w:val="99"/>
    <w:semiHidden/>
    <w:unhideWhenUsed/>
    <w:rsid w:val="00193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E5"/>
    <w:rPr>
      <w:rFonts w:ascii="Segoe UI" w:hAnsi="Segoe UI" w:cs="Segoe UI"/>
      <w:sz w:val="18"/>
      <w:szCs w:val="18"/>
    </w:rPr>
  </w:style>
  <w:style w:type="paragraph" w:styleId="Header">
    <w:name w:val="header"/>
    <w:basedOn w:val="Normal"/>
    <w:link w:val="HeaderChar"/>
    <w:uiPriority w:val="99"/>
    <w:unhideWhenUsed/>
    <w:rsid w:val="008F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37"/>
  </w:style>
  <w:style w:type="paragraph" w:styleId="Footer">
    <w:name w:val="footer"/>
    <w:basedOn w:val="Normal"/>
    <w:link w:val="FooterChar"/>
    <w:uiPriority w:val="99"/>
    <w:unhideWhenUsed/>
    <w:rsid w:val="008F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ki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41110-58CF-45CF-89DE-430AE0A9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3385</Words>
  <Characters>19301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Mahamane Karimoune</dc:creator>
  <cp:keywords/>
  <dc:description/>
  <cp:lastModifiedBy>SDI PC New 16</cp:lastModifiedBy>
  <cp:revision>9</cp:revision>
  <dcterms:created xsi:type="dcterms:W3CDTF">2025-04-28T10:53:00Z</dcterms:created>
  <dcterms:modified xsi:type="dcterms:W3CDTF">2025-05-07T10:10:00Z</dcterms:modified>
</cp:coreProperties>
</file>