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F68" w:rsidRPr="002A5D3C" w:rsidRDefault="00060F68" w:rsidP="002A5D3C">
      <w:pPr>
        <w:jc w:val="both"/>
        <w:rPr>
          <w:rFonts w:ascii="Times New Roman" w:hAnsi="Times New Roman" w:cs="Times New Roman"/>
          <w:sz w:val="24"/>
          <w:szCs w:val="24"/>
        </w:rPr>
      </w:pPr>
    </w:p>
    <w:p w:rsidR="00A03DE4" w:rsidRPr="00A03DE4" w:rsidRDefault="002577DD" w:rsidP="00A03DE4">
      <w:pPr>
        <w:shd w:val="clear" w:color="auto" w:fill="FFFFFF"/>
        <w:spacing w:before="100" w:beforeAutospacing="1" w:after="100" w:afterAutospacing="1"/>
        <w:jc w:val="center"/>
        <w:rPr>
          <w:rFonts w:ascii="Times New Roman" w:hAnsi="Times New Roman" w:cs="Times New Roman"/>
          <w:b/>
          <w:bCs/>
          <w:sz w:val="24"/>
          <w:szCs w:val="24"/>
          <w:lang w:val="en-GB"/>
        </w:rPr>
      </w:pPr>
      <w:r w:rsidRPr="00A03DE4">
        <w:rPr>
          <w:rFonts w:ascii="Times New Roman" w:hAnsi="Times New Roman" w:cs="Times New Roman"/>
          <w:b/>
          <w:bCs/>
          <w:sz w:val="24"/>
          <w:szCs w:val="24"/>
          <w:lang w:val="en-GB"/>
        </w:rPr>
        <w:t xml:space="preserve">Quantitative Analysis of Total Free Amino Acids and Their Pharmacological Implications in Wild Solanaceae Species from </w:t>
      </w:r>
      <w:proofErr w:type="spellStart"/>
      <w:r w:rsidRPr="00A03DE4">
        <w:rPr>
          <w:rFonts w:ascii="Times New Roman" w:hAnsi="Times New Roman" w:cs="Times New Roman"/>
          <w:b/>
          <w:bCs/>
          <w:sz w:val="24"/>
          <w:szCs w:val="24"/>
          <w:lang w:val="en-GB"/>
        </w:rPr>
        <w:t>Menal</w:t>
      </w:r>
      <w:proofErr w:type="spellEnd"/>
      <w:r w:rsidRPr="00A03DE4">
        <w:rPr>
          <w:rFonts w:ascii="Times New Roman" w:hAnsi="Times New Roman" w:cs="Times New Roman"/>
          <w:b/>
          <w:bCs/>
          <w:sz w:val="24"/>
          <w:szCs w:val="24"/>
          <w:lang w:val="en-GB"/>
        </w:rPr>
        <w:t xml:space="preserve"> Forest, Rajasthan</w:t>
      </w:r>
      <w:r>
        <w:rPr>
          <w:rFonts w:ascii="Times New Roman" w:hAnsi="Times New Roman" w:cs="Times New Roman"/>
          <w:b/>
          <w:bCs/>
          <w:sz w:val="24"/>
          <w:szCs w:val="24"/>
          <w:lang w:val="en-GB"/>
        </w:rPr>
        <w:t>, India</w:t>
      </w:r>
    </w:p>
    <w:p w:rsidR="00BF1EF6" w:rsidRPr="002A5D3C" w:rsidRDefault="00060F68" w:rsidP="003A06F7">
      <w:pPr>
        <w:jc w:val="both"/>
        <w:rPr>
          <w:rFonts w:ascii="Times New Roman" w:hAnsi="Times New Roman" w:cs="Times New Roman"/>
          <w:sz w:val="24"/>
          <w:szCs w:val="24"/>
        </w:rPr>
      </w:pPr>
      <w:r w:rsidRPr="002A5D3C">
        <w:rPr>
          <w:rFonts w:ascii="Times New Roman" w:hAnsi="Times New Roman" w:cs="Times New Roman"/>
          <w:sz w:val="24"/>
          <w:szCs w:val="24"/>
        </w:rPr>
        <w:t>ABSTRACT</w:t>
      </w:r>
    </w:p>
    <w:p w:rsidR="00E0469E" w:rsidRDefault="003A06F7" w:rsidP="003A06F7">
      <w:pPr>
        <w:pStyle w:val="NormalWeb"/>
        <w:spacing w:line="276" w:lineRule="auto"/>
        <w:jc w:val="both"/>
      </w:pPr>
      <w:r>
        <w:t>This study assesses the total free amino acid content in five wild Solanaceae species—</w:t>
      </w:r>
      <w:r>
        <w:rPr>
          <w:rStyle w:val="Emphasis"/>
        </w:rPr>
        <w:t xml:space="preserve">Datura </w:t>
      </w:r>
      <w:proofErr w:type="spellStart"/>
      <w:r>
        <w:rPr>
          <w:rStyle w:val="Emphasis"/>
        </w:rPr>
        <w:t>fastuosa</w:t>
      </w:r>
      <w:proofErr w:type="spellEnd"/>
      <w:r>
        <w:t xml:space="preserve">, </w:t>
      </w:r>
      <w:r>
        <w:rPr>
          <w:rStyle w:val="Emphasis"/>
        </w:rPr>
        <w:t xml:space="preserve">Datura </w:t>
      </w:r>
      <w:proofErr w:type="spellStart"/>
      <w:r>
        <w:rPr>
          <w:rStyle w:val="Emphasis"/>
        </w:rPr>
        <w:t>innoxia</w:t>
      </w:r>
      <w:proofErr w:type="spellEnd"/>
      <w:r>
        <w:t xml:space="preserve">, </w:t>
      </w:r>
      <w:r>
        <w:rPr>
          <w:rStyle w:val="Emphasis"/>
        </w:rPr>
        <w:t xml:space="preserve">Physalis </w:t>
      </w:r>
      <w:proofErr w:type="spellStart"/>
      <w:r>
        <w:rPr>
          <w:rStyle w:val="Emphasis"/>
        </w:rPr>
        <w:t>angulata</w:t>
      </w:r>
      <w:proofErr w:type="spellEnd"/>
      <w:r>
        <w:t xml:space="preserve">, </w:t>
      </w:r>
      <w:r>
        <w:rPr>
          <w:rStyle w:val="Emphasis"/>
        </w:rPr>
        <w:t>Physalis minima</w:t>
      </w:r>
      <w:r>
        <w:t xml:space="preserve">, and </w:t>
      </w:r>
      <w:r>
        <w:rPr>
          <w:rStyle w:val="Emphasis"/>
        </w:rPr>
        <w:t xml:space="preserve">Solanum </w:t>
      </w:r>
      <w:proofErr w:type="spellStart"/>
      <w:r>
        <w:rPr>
          <w:rStyle w:val="Emphasis"/>
        </w:rPr>
        <w:t>virginianum</w:t>
      </w:r>
      <w:proofErr w:type="spellEnd"/>
      <w:r>
        <w:t xml:space="preserve">—collected from the </w:t>
      </w:r>
      <w:proofErr w:type="spellStart"/>
      <w:r>
        <w:t>Menal</w:t>
      </w:r>
      <w:proofErr w:type="spellEnd"/>
      <w:r>
        <w:t xml:space="preserve"> Forest region of Chittorgarh, Rajasthan. Using the ninhydrin colorimetric method following acid hydrolysis, both interspecific and organ-specific variations were observed. Among the species, </w:t>
      </w:r>
      <w:r>
        <w:rPr>
          <w:rStyle w:val="Emphasis"/>
        </w:rPr>
        <w:t xml:space="preserve">Datura </w:t>
      </w:r>
      <w:proofErr w:type="spellStart"/>
      <w:r>
        <w:rPr>
          <w:rStyle w:val="Emphasis"/>
        </w:rPr>
        <w:t>innoxia</w:t>
      </w:r>
      <w:proofErr w:type="spellEnd"/>
      <w:r>
        <w:t xml:space="preserve"> exhibited the highest amino acid concentrations in leaves (68.09 mg/g), stems (54.07 mg/g), and roots (35.08 mg/g), suggesting strong metabolic activity and adaptive responses to semi-arid conditions. </w:t>
      </w:r>
      <w:r>
        <w:rPr>
          <w:rStyle w:val="Emphasis"/>
        </w:rPr>
        <w:t xml:space="preserve">Solanum </w:t>
      </w:r>
      <w:proofErr w:type="spellStart"/>
      <w:r>
        <w:rPr>
          <w:rStyle w:val="Emphasis"/>
        </w:rPr>
        <w:t>virginianum</w:t>
      </w:r>
      <w:proofErr w:type="spellEnd"/>
      <w:r>
        <w:t xml:space="preserve"> and </w:t>
      </w:r>
      <w:r>
        <w:rPr>
          <w:rStyle w:val="Emphasis"/>
        </w:rPr>
        <w:t xml:space="preserve">Datura </w:t>
      </w:r>
      <w:proofErr w:type="spellStart"/>
      <w:r>
        <w:rPr>
          <w:rStyle w:val="Emphasis"/>
        </w:rPr>
        <w:t>fastuosa</w:t>
      </w:r>
      <w:proofErr w:type="spellEnd"/>
      <w:r>
        <w:t xml:space="preserve"> also showed substantial foliar amino acid levels, supporting their traditional use in treating liver disorders, infections, and neurological issues. In contrast, </w:t>
      </w:r>
      <w:r>
        <w:rPr>
          <w:rStyle w:val="Emphasis"/>
        </w:rPr>
        <w:t xml:space="preserve">Physalis </w:t>
      </w:r>
      <w:proofErr w:type="spellStart"/>
      <w:r>
        <w:rPr>
          <w:rStyle w:val="Emphasis"/>
        </w:rPr>
        <w:t>angulata</w:t>
      </w:r>
      <w:proofErr w:type="spellEnd"/>
      <w:r>
        <w:t xml:space="preserve"> and </w:t>
      </w:r>
      <w:r>
        <w:rPr>
          <w:rStyle w:val="Emphasis"/>
        </w:rPr>
        <w:t>Physalis minima</w:t>
      </w:r>
      <w:r>
        <w:t xml:space="preserve"> had lower amino acid contents, particularly in roots and stems, although they retain medicinal value due to other active compounds like </w:t>
      </w:r>
      <w:proofErr w:type="spellStart"/>
      <w:r>
        <w:t>withanolides</w:t>
      </w:r>
      <w:proofErr w:type="spellEnd"/>
      <w:r>
        <w:t xml:space="preserve"> and flavonoids. Overall, leaves consistently recorded the highest amino acid levels across all species, underlining their role in biosynthesis. The findings highlight the nutritional and therapeutic significance of these underutilized wild taxa, reinforcing their relevance in pharmaceutical and nutraceutical applications.</w:t>
      </w:r>
    </w:p>
    <w:p w:rsidR="00B93D51" w:rsidRPr="002A5D3C" w:rsidRDefault="004539A3" w:rsidP="003A06F7">
      <w:pPr>
        <w:pStyle w:val="NormalWeb"/>
        <w:spacing w:line="276" w:lineRule="auto"/>
        <w:jc w:val="both"/>
      </w:pPr>
      <w:r w:rsidRPr="002A5D3C">
        <w:t>Key Words:</w:t>
      </w:r>
      <w:r w:rsidR="00E0469E">
        <w:rPr>
          <w:b/>
        </w:rPr>
        <w:t xml:space="preserve"> </w:t>
      </w:r>
      <w:r w:rsidRPr="002A5D3C">
        <w:t xml:space="preserve">Solanaceae, Phytochemistry, </w:t>
      </w:r>
      <w:r w:rsidRPr="004539A3">
        <w:t>Quantitative amino acid analysis</w:t>
      </w:r>
      <w:r w:rsidRPr="002A5D3C">
        <w:t xml:space="preserve">, </w:t>
      </w:r>
      <w:r w:rsidRPr="004539A3">
        <w:t>Wild medicinal plants</w:t>
      </w:r>
      <w:r w:rsidRPr="002A5D3C">
        <w:t>, Ethnomedicine.</w:t>
      </w:r>
    </w:p>
    <w:p w:rsidR="005F6F0C" w:rsidRPr="002A5D3C" w:rsidRDefault="005F6F0C" w:rsidP="002A5D3C">
      <w:pPr>
        <w:jc w:val="both"/>
        <w:rPr>
          <w:rFonts w:ascii="Times New Roman" w:eastAsia="Times New Roman" w:hAnsi="Times New Roman" w:cs="Times New Roman"/>
          <w:sz w:val="24"/>
          <w:szCs w:val="24"/>
        </w:rPr>
      </w:pPr>
      <w:r w:rsidRPr="002A5D3C">
        <w:rPr>
          <w:rFonts w:ascii="Times New Roman" w:hAnsi="Times New Roman" w:cs="Times New Roman"/>
          <w:sz w:val="24"/>
          <w:szCs w:val="24"/>
        </w:rPr>
        <w:t>INTRODUCTION</w:t>
      </w:r>
    </w:p>
    <w:p w:rsidR="002A5D3C" w:rsidRPr="002A5D3C" w:rsidRDefault="002A5D3C" w:rsidP="002A5D3C">
      <w:pPr>
        <w:spacing w:before="100" w:beforeAutospacing="1" w:after="100" w:afterAutospacing="1"/>
        <w:jc w:val="both"/>
        <w:rPr>
          <w:rFonts w:ascii="Times New Roman" w:eastAsia="Times New Roman" w:hAnsi="Times New Roman" w:cs="Times New Roman"/>
          <w:sz w:val="24"/>
          <w:szCs w:val="24"/>
        </w:rPr>
      </w:pPr>
      <w:r w:rsidRPr="002A5D3C">
        <w:rPr>
          <w:rFonts w:ascii="Times New Roman" w:eastAsia="Times New Roman" w:hAnsi="Times New Roman" w:cs="Times New Roman"/>
          <w:sz w:val="24"/>
          <w:szCs w:val="24"/>
        </w:rPr>
        <w:t xml:space="preserve">The Solanaceae family, comprising nearly 90 genera and over 3,000 species, is a widely distributed group of flowering plants known for its ethnobotanical, nutritional, and pharmacological significance. Among its largest genera, </w:t>
      </w:r>
      <w:r w:rsidRPr="002A5D3C">
        <w:rPr>
          <w:rFonts w:ascii="Times New Roman" w:eastAsia="Times New Roman" w:hAnsi="Times New Roman" w:cs="Times New Roman"/>
          <w:i/>
          <w:iCs/>
          <w:sz w:val="24"/>
          <w:szCs w:val="24"/>
        </w:rPr>
        <w:t>Solanum</w:t>
      </w:r>
      <w:r w:rsidRPr="002A5D3C">
        <w:rPr>
          <w:rFonts w:ascii="Times New Roman" w:eastAsia="Times New Roman" w:hAnsi="Times New Roman" w:cs="Times New Roman"/>
          <w:sz w:val="24"/>
          <w:szCs w:val="24"/>
        </w:rPr>
        <w:t xml:space="preserve"> includes more than 2,000 species and exhibits a broad geographical range across tropical and subtropical regions of Africa, Australia, China, India, and the Americas, including the Himalayan belt and parts of southern and eastern India. Many Solanaceae species, including </w:t>
      </w:r>
      <w:r w:rsidRPr="002A5D3C">
        <w:rPr>
          <w:rFonts w:ascii="Times New Roman" w:eastAsia="Times New Roman" w:hAnsi="Times New Roman" w:cs="Times New Roman"/>
          <w:i/>
          <w:iCs/>
          <w:sz w:val="24"/>
          <w:szCs w:val="24"/>
        </w:rPr>
        <w:t>Datura</w:t>
      </w:r>
      <w:r w:rsidRPr="002A5D3C">
        <w:rPr>
          <w:rFonts w:ascii="Times New Roman" w:eastAsia="Times New Roman" w:hAnsi="Times New Roman" w:cs="Times New Roman"/>
          <w:sz w:val="24"/>
          <w:szCs w:val="24"/>
        </w:rPr>
        <w:t xml:space="preserve">, </w:t>
      </w:r>
      <w:r w:rsidRPr="002A5D3C">
        <w:rPr>
          <w:rFonts w:ascii="Times New Roman" w:eastAsia="Times New Roman" w:hAnsi="Times New Roman" w:cs="Times New Roman"/>
          <w:i/>
          <w:iCs/>
          <w:sz w:val="24"/>
          <w:szCs w:val="24"/>
        </w:rPr>
        <w:t>Physalis</w:t>
      </w:r>
      <w:r w:rsidRPr="002A5D3C">
        <w:rPr>
          <w:rFonts w:ascii="Times New Roman" w:eastAsia="Times New Roman" w:hAnsi="Times New Roman" w:cs="Times New Roman"/>
          <w:sz w:val="24"/>
          <w:szCs w:val="24"/>
        </w:rPr>
        <w:t xml:space="preserve">, and </w:t>
      </w:r>
      <w:r w:rsidRPr="002A5D3C">
        <w:rPr>
          <w:rFonts w:ascii="Times New Roman" w:eastAsia="Times New Roman" w:hAnsi="Times New Roman" w:cs="Times New Roman"/>
          <w:i/>
          <w:iCs/>
          <w:sz w:val="24"/>
          <w:szCs w:val="24"/>
        </w:rPr>
        <w:t>Solanum</w:t>
      </w:r>
      <w:r w:rsidRPr="002A5D3C">
        <w:rPr>
          <w:rFonts w:ascii="Times New Roman" w:eastAsia="Times New Roman" w:hAnsi="Times New Roman" w:cs="Times New Roman"/>
          <w:sz w:val="24"/>
          <w:szCs w:val="24"/>
        </w:rPr>
        <w:t>, are recognized for their reservoir of bioactive phytochemicals, such as alkaloids, steroidal saponins, terpenoids, flavonoids, lignans, sterols, polyphenols, fatty acids, coumarins, and vitamin C, which contribute to their substantial nutraceutical and pharmaceutical relevance (Lim, 2012; Sharma et al., 2021).</w:t>
      </w:r>
    </w:p>
    <w:p w:rsidR="002A5D3C" w:rsidRPr="002A5D3C" w:rsidRDefault="002A5D3C" w:rsidP="002A5D3C">
      <w:pPr>
        <w:spacing w:before="100" w:beforeAutospacing="1" w:after="100" w:afterAutospacing="1"/>
        <w:jc w:val="both"/>
        <w:rPr>
          <w:rFonts w:ascii="Times New Roman" w:eastAsia="Times New Roman" w:hAnsi="Times New Roman" w:cs="Times New Roman"/>
          <w:sz w:val="24"/>
          <w:szCs w:val="24"/>
        </w:rPr>
      </w:pPr>
      <w:r w:rsidRPr="002A5D3C">
        <w:rPr>
          <w:rFonts w:ascii="Times New Roman" w:eastAsia="Times New Roman" w:hAnsi="Times New Roman" w:cs="Times New Roman"/>
          <w:sz w:val="24"/>
          <w:szCs w:val="24"/>
        </w:rPr>
        <w:t xml:space="preserve">Amino acids are indispensable biochemical compounds in plants, serving as the foundational units of proteins and playing critical roles in plant metabolism, nitrogen assimilation, growth, </w:t>
      </w:r>
      <w:r w:rsidRPr="002A5D3C">
        <w:rPr>
          <w:rFonts w:ascii="Times New Roman" w:eastAsia="Times New Roman" w:hAnsi="Times New Roman" w:cs="Times New Roman"/>
          <w:sz w:val="24"/>
          <w:szCs w:val="24"/>
        </w:rPr>
        <w:lastRenderedPageBreak/>
        <w:t xml:space="preserve">and stress response. In addition to their role in protein synthesis, amino acids function as precursors for numerous secondary metabolites such as phenolics, alkaloids, and </w:t>
      </w:r>
      <w:proofErr w:type="spellStart"/>
      <w:r w:rsidRPr="002A5D3C">
        <w:rPr>
          <w:rFonts w:ascii="Times New Roman" w:eastAsia="Times New Roman" w:hAnsi="Times New Roman" w:cs="Times New Roman"/>
          <w:sz w:val="24"/>
          <w:szCs w:val="24"/>
        </w:rPr>
        <w:t>glucosinolates</w:t>
      </w:r>
      <w:proofErr w:type="spellEnd"/>
      <w:r w:rsidRPr="002A5D3C">
        <w:rPr>
          <w:rFonts w:ascii="Times New Roman" w:eastAsia="Times New Roman" w:hAnsi="Times New Roman" w:cs="Times New Roman"/>
          <w:sz w:val="24"/>
          <w:szCs w:val="24"/>
        </w:rPr>
        <w:t xml:space="preserve">, influencing both plant development and ecological interactions. Moore and Stein (1948) pioneered the photometric ninhydrin method for amino acid estimation, which remains a standard technique in biochemical analyses. Lewis et al. (1970) investigated the biosynthesis of amino acids in </w:t>
      </w:r>
      <w:r w:rsidRPr="002A5D3C">
        <w:rPr>
          <w:rFonts w:ascii="Times New Roman" w:eastAsia="Times New Roman" w:hAnsi="Times New Roman" w:cs="Times New Roman"/>
          <w:i/>
          <w:iCs/>
          <w:sz w:val="24"/>
          <w:szCs w:val="24"/>
        </w:rPr>
        <w:t>Datura stramonium</w:t>
      </w:r>
      <w:r w:rsidRPr="002A5D3C">
        <w:rPr>
          <w:rFonts w:ascii="Times New Roman" w:eastAsia="Times New Roman" w:hAnsi="Times New Roman" w:cs="Times New Roman"/>
          <w:sz w:val="24"/>
          <w:szCs w:val="24"/>
        </w:rPr>
        <w:t>, emphasizing their physiological origin and significance.</w:t>
      </w:r>
      <w:r>
        <w:rPr>
          <w:rFonts w:ascii="Times New Roman" w:eastAsia="Times New Roman" w:hAnsi="Times New Roman" w:cs="Times New Roman"/>
          <w:sz w:val="24"/>
          <w:szCs w:val="24"/>
        </w:rPr>
        <w:t xml:space="preserve"> </w:t>
      </w:r>
      <w:r w:rsidRPr="002A5D3C">
        <w:rPr>
          <w:rFonts w:ascii="Times New Roman" w:eastAsia="Times New Roman" w:hAnsi="Times New Roman" w:cs="Times New Roman"/>
          <w:sz w:val="24"/>
          <w:szCs w:val="24"/>
        </w:rPr>
        <w:t>In plant systems, amino acid biosynthesis occurs predominantly in plastids, though mitochondria, peroxisomes, and cytosol also contribute to their production (Mukhtar et al., 2022). The transportation of amino acids involves complex translocation pathways via xylem and phloem, supporting growth and nutrient allocation between roots, foliage, and developing tissues (</w:t>
      </w:r>
      <w:proofErr w:type="spellStart"/>
      <w:r w:rsidRPr="002A5D3C">
        <w:rPr>
          <w:rFonts w:ascii="Times New Roman" w:eastAsia="Times New Roman" w:hAnsi="Times New Roman" w:cs="Times New Roman"/>
          <w:sz w:val="24"/>
          <w:szCs w:val="24"/>
        </w:rPr>
        <w:t>Staveckienė</w:t>
      </w:r>
      <w:proofErr w:type="spellEnd"/>
      <w:r w:rsidRPr="002A5D3C">
        <w:rPr>
          <w:rFonts w:ascii="Times New Roman" w:eastAsia="Times New Roman" w:hAnsi="Times New Roman" w:cs="Times New Roman"/>
          <w:sz w:val="24"/>
          <w:szCs w:val="24"/>
        </w:rPr>
        <w:t xml:space="preserve"> et al., 2024). These compounds are also important in abiotic stress tolerance and reproductive development. From a human health perspective, amino acids support metabolic function, regulate immune responses, and act as antioxidants, contributing to the mitigation of disorders such as diabetes, obesity, and arthritis (</w:t>
      </w:r>
      <w:proofErr w:type="spellStart"/>
      <w:r w:rsidRPr="002A5D3C">
        <w:rPr>
          <w:rFonts w:ascii="Times New Roman" w:eastAsia="Times New Roman" w:hAnsi="Times New Roman" w:cs="Times New Roman"/>
          <w:sz w:val="24"/>
          <w:szCs w:val="24"/>
        </w:rPr>
        <w:t>Mezhlumyan</w:t>
      </w:r>
      <w:proofErr w:type="spellEnd"/>
      <w:r w:rsidRPr="002A5D3C">
        <w:rPr>
          <w:rFonts w:ascii="Times New Roman" w:eastAsia="Times New Roman" w:hAnsi="Times New Roman" w:cs="Times New Roman"/>
          <w:sz w:val="24"/>
          <w:szCs w:val="24"/>
        </w:rPr>
        <w:t xml:space="preserve"> et al., 2022).</w:t>
      </w:r>
    </w:p>
    <w:p w:rsidR="002A5D3C" w:rsidRPr="002A5D3C" w:rsidRDefault="002A5D3C" w:rsidP="002A5D3C">
      <w:pPr>
        <w:spacing w:before="100" w:beforeAutospacing="1" w:after="100" w:afterAutospacing="1"/>
        <w:jc w:val="both"/>
        <w:rPr>
          <w:rFonts w:ascii="Times New Roman" w:eastAsia="Times New Roman" w:hAnsi="Times New Roman" w:cs="Times New Roman"/>
          <w:sz w:val="24"/>
          <w:szCs w:val="24"/>
        </w:rPr>
      </w:pPr>
      <w:r w:rsidRPr="002A5D3C">
        <w:rPr>
          <w:rFonts w:ascii="Times New Roman" w:eastAsia="Times New Roman" w:hAnsi="Times New Roman" w:cs="Times New Roman"/>
          <w:sz w:val="24"/>
          <w:szCs w:val="24"/>
        </w:rPr>
        <w:t xml:space="preserve">Phytochemical studies on Solanaceae species have documented the presence and variation of amino acids across taxa. Patel et al. (2011) observed significant amino acid fluctuations during fruit maturation in </w:t>
      </w:r>
      <w:r w:rsidRPr="002A5D3C">
        <w:rPr>
          <w:rFonts w:ascii="Times New Roman" w:eastAsia="Times New Roman" w:hAnsi="Times New Roman" w:cs="Times New Roman"/>
          <w:i/>
          <w:iCs/>
          <w:sz w:val="24"/>
          <w:szCs w:val="24"/>
        </w:rPr>
        <w:t>Physalis minima</w:t>
      </w:r>
      <w:r w:rsidRPr="002A5D3C">
        <w:rPr>
          <w:rFonts w:ascii="Times New Roman" w:eastAsia="Times New Roman" w:hAnsi="Times New Roman" w:cs="Times New Roman"/>
          <w:sz w:val="24"/>
          <w:szCs w:val="24"/>
        </w:rPr>
        <w:t xml:space="preserve">, while </w:t>
      </w:r>
      <w:proofErr w:type="spellStart"/>
      <w:r w:rsidRPr="002A5D3C">
        <w:rPr>
          <w:rFonts w:ascii="Times New Roman" w:eastAsia="Times New Roman" w:hAnsi="Times New Roman" w:cs="Times New Roman"/>
          <w:sz w:val="24"/>
          <w:szCs w:val="24"/>
        </w:rPr>
        <w:t>Karpagasundari</w:t>
      </w:r>
      <w:proofErr w:type="spellEnd"/>
      <w:r w:rsidRPr="002A5D3C">
        <w:rPr>
          <w:rFonts w:ascii="Times New Roman" w:eastAsia="Times New Roman" w:hAnsi="Times New Roman" w:cs="Times New Roman"/>
          <w:sz w:val="24"/>
          <w:szCs w:val="24"/>
        </w:rPr>
        <w:t xml:space="preserve"> and </w:t>
      </w:r>
      <w:proofErr w:type="spellStart"/>
      <w:r w:rsidRPr="002A5D3C">
        <w:rPr>
          <w:rFonts w:ascii="Times New Roman" w:eastAsia="Times New Roman" w:hAnsi="Times New Roman" w:cs="Times New Roman"/>
          <w:sz w:val="24"/>
          <w:szCs w:val="24"/>
        </w:rPr>
        <w:t>Kulothungan</w:t>
      </w:r>
      <w:proofErr w:type="spellEnd"/>
      <w:r w:rsidRPr="002A5D3C">
        <w:rPr>
          <w:rFonts w:ascii="Times New Roman" w:eastAsia="Times New Roman" w:hAnsi="Times New Roman" w:cs="Times New Roman"/>
          <w:sz w:val="24"/>
          <w:szCs w:val="24"/>
        </w:rPr>
        <w:t xml:space="preserve"> (2014) reported amino acid and secondary metabolite presence in </w:t>
      </w:r>
      <w:r w:rsidRPr="002A5D3C">
        <w:rPr>
          <w:rFonts w:ascii="Times New Roman" w:eastAsia="Times New Roman" w:hAnsi="Times New Roman" w:cs="Times New Roman"/>
          <w:i/>
          <w:iCs/>
          <w:sz w:val="24"/>
          <w:szCs w:val="24"/>
        </w:rPr>
        <w:t>P. minima</w:t>
      </w:r>
      <w:r w:rsidRPr="002A5D3C">
        <w:rPr>
          <w:rFonts w:ascii="Times New Roman" w:eastAsia="Times New Roman" w:hAnsi="Times New Roman" w:cs="Times New Roman"/>
          <w:sz w:val="24"/>
          <w:szCs w:val="24"/>
        </w:rPr>
        <w:t xml:space="preserve"> leaves through chromatographic profiling. </w:t>
      </w:r>
      <w:proofErr w:type="spellStart"/>
      <w:r w:rsidRPr="002A5D3C">
        <w:rPr>
          <w:rFonts w:ascii="Times New Roman" w:eastAsia="Times New Roman" w:hAnsi="Times New Roman" w:cs="Times New Roman"/>
          <w:sz w:val="24"/>
          <w:szCs w:val="24"/>
        </w:rPr>
        <w:t>Mezhlumyan</w:t>
      </w:r>
      <w:proofErr w:type="spellEnd"/>
      <w:r w:rsidRPr="002A5D3C">
        <w:rPr>
          <w:rFonts w:ascii="Times New Roman" w:eastAsia="Times New Roman" w:hAnsi="Times New Roman" w:cs="Times New Roman"/>
          <w:sz w:val="24"/>
          <w:szCs w:val="24"/>
        </w:rPr>
        <w:t xml:space="preserve"> et al. (2022) confirmed the hypoglycemic potential of </w:t>
      </w:r>
      <w:r w:rsidRPr="002A5D3C">
        <w:rPr>
          <w:rFonts w:ascii="Times New Roman" w:eastAsia="Times New Roman" w:hAnsi="Times New Roman" w:cs="Times New Roman"/>
          <w:i/>
          <w:iCs/>
          <w:sz w:val="24"/>
          <w:szCs w:val="24"/>
        </w:rPr>
        <w:t xml:space="preserve">Physalis </w:t>
      </w:r>
      <w:proofErr w:type="spellStart"/>
      <w:r w:rsidRPr="002A5D3C">
        <w:rPr>
          <w:rFonts w:ascii="Times New Roman" w:eastAsia="Times New Roman" w:hAnsi="Times New Roman" w:cs="Times New Roman"/>
          <w:i/>
          <w:iCs/>
          <w:sz w:val="24"/>
          <w:szCs w:val="24"/>
        </w:rPr>
        <w:t>angulata</w:t>
      </w:r>
      <w:proofErr w:type="spellEnd"/>
      <w:r w:rsidRPr="002A5D3C">
        <w:rPr>
          <w:rFonts w:ascii="Times New Roman" w:eastAsia="Times New Roman" w:hAnsi="Times New Roman" w:cs="Times New Roman"/>
          <w:sz w:val="24"/>
          <w:szCs w:val="24"/>
        </w:rPr>
        <w:t xml:space="preserve"> and </w:t>
      </w:r>
      <w:r w:rsidRPr="002A5D3C">
        <w:rPr>
          <w:rFonts w:ascii="Times New Roman" w:eastAsia="Times New Roman" w:hAnsi="Times New Roman" w:cs="Times New Roman"/>
          <w:i/>
          <w:iCs/>
          <w:sz w:val="24"/>
          <w:szCs w:val="24"/>
        </w:rPr>
        <w:t xml:space="preserve">P. </w:t>
      </w:r>
      <w:proofErr w:type="spellStart"/>
      <w:r w:rsidRPr="002A5D3C">
        <w:rPr>
          <w:rFonts w:ascii="Times New Roman" w:eastAsia="Times New Roman" w:hAnsi="Times New Roman" w:cs="Times New Roman"/>
          <w:i/>
          <w:iCs/>
          <w:sz w:val="24"/>
          <w:szCs w:val="24"/>
        </w:rPr>
        <w:t>alkekengi</w:t>
      </w:r>
      <w:proofErr w:type="spellEnd"/>
      <w:r w:rsidRPr="002A5D3C">
        <w:rPr>
          <w:rFonts w:ascii="Times New Roman" w:eastAsia="Times New Roman" w:hAnsi="Times New Roman" w:cs="Times New Roman"/>
          <w:sz w:val="24"/>
          <w:szCs w:val="24"/>
        </w:rPr>
        <w:t xml:space="preserve"> proteins, correlating with their amino acid content. In </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innoxia</w:t>
      </w:r>
      <w:proofErr w:type="spellEnd"/>
      <w:r w:rsidRPr="002A5D3C">
        <w:rPr>
          <w:rFonts w:ascii="Times New Roman" w:eastAsia="Times New Roman" w:hAnsi="Times New Roman" w:cs="Times New Roman"/>
          <w:sz w:val="24"/>
          <w:szCs w:val="24"/>
        </w:rPr>
        <w:t xml:space="preserve">, biochemical analysis by </w:t>
      </w:r>
      <w:proofErr w:type="spellStart"/>
      <w:r w:rsidRPr="002A5D3C">
        <w:rPr>
          <w:rFonts w:ascii="Times New Roman" w:eastAsia="Times New Roman" w:hAnsi="Times New Roman" w:cs="Times New Roman"/>
          <w:sz w:val="24"/>
          <w:szCs w:val="24"/>
        </w:rPr>
        <w:t>Nagarkar</w:t>
      </w:r>
      <w:proofErr w:type="spellEnd"/>
      <w:r w:rsidRPr="002A5D3C">
        <w:rPr>
          <w:rFonts w:ascii="Times New Roman" w:eastAsia="Times New Roman" w:hAnsi="Times New Roman" w:cs="Times New Roman"/>
          <w:sz w:val="24"/>
          <w:szCs w:val="24"/>
        </w:rPr>
        <w:t xml:space="preserve"> (2021) revealed allergenicity potential linked to pollen amino acid composition. Recent studies in </w:t>
      </w:r>
      <w:r w:rsidRPr="002A5D3C">
        <w:rPr>
          <w:rFonts w:ascii="Times New Roman" w:eastAsia="Times New Roman" w:hAnsi="Times New Roman" w:cs="Times New Roman"/>
          <w:i/>
          <w:iCs/>
          <w:sz w:val="24"/>
          <w:szCs w:val="24"/>
        </w:rPr>
        <w:t>Solanum</w:t>
      </w:r>
      <w:r w:rsidRPr="002A5D3C">
        <w:rPr>
          <w:rFonts w:ascii="Times New Roman" w:eastAsia="Times New Roman" w:hAnsi="Times New Roman" w:cs="Times New Roman"/>
          <w:sz w:val="24"/>
          <w:szCs w:val="24"/>
        </w:rPr>
        <w:t xml:space="preserve"> (</w:t>
      </w:r>
      <w:proofErr w:type="spellStart"/>
      <w:r w:rsidRPr="002A5D3C">
        <w:rPr>
          <w:rFonts w:ascii="Times New Roman" w:eastAsia="Times New Roman" w:hAnsi="Times New Roman" w:cs="Times New Roman"/>
          <w:sz w:val="24"/>
          <w:szCs w:val="24"/>
        </w:rPr>
        <w:t>Pęksa</w:t>
      </w:r>
      <w:proofErr w:type="spellEnd"/>
      <w:r w:rsidRPr="002A5D3C">
        <w:rPr>
          <w:rFonts w:ascii="Times New Roman" w:eastAsia="Times New Roman" w:hAnsi="Times New Roman" w:cs="Times New Roman"/>
          <w:sz w:val="24"/>
          <w:szCs w:val="24"/>
        </w:rPr>
        <w:t xml:space="preserve"> et al., 2021; Mukhtar et al., 2022) and eggplant variants have highlighted genotype- and development-specific amino acid profiles. Additionally, </w:t>
      </w:r>
      <w:proofErr w:type="spellStart"/>
      <w:r w:rsidRPr="002A5D3C">
        <w:rPr>
          <w:rFonts w:ascii="Times New Roman" w:eastAsia="Times New Roman" w:hAnsi="Times New Roman" w:cs="Times New Roman"/>
          <w:sz w:val="24"/>
          <w:szCs w:val="24"/>
        </w:rPr>
        <w:t>Staveckienė</w:t>
      </w:r>
      <w:proofErr w:type="spellEnd"/>
      <w:r w:rsidRPr="002A5D3C">
        <w:rPr>
          <w:rFonts w:ascii="Times New Roman" w:eastAsia="Times New Roman" w:hAnsi="Times New Roman" w:cs="Times New Roman"/>
          <w:sz w:val="24"/>
          <w:szCs w:val="24"/>
        </w:rPr>
        <w:t xml:space="preserve"> et al. (2024) examined amino acid changes during fruit maturation in </w:t>
      </w:r>
      <w:r w:rsidRPr="002A5D3C">
        <w:rPr>
          <w:rFonts w:ascii="Times New Roman" w:eastAsia="Times New Roman" w:hAnsi="Times New Roman" w:cs="Times New Roman"/>
          <w:i/>
          <w:iCs/>
          <w:sz w:val="24"/>
          <w:szCs w:val="24"/>
        </w:rPr>
        <w:t>Solanum</w:t>
      </w:r>
      <w:r w:rsidRPr="002A5D3C">
        <w:rPr>
          <w:rFonts w:ascii="Times New Roman" w:eastAsia="Times New Roman" w:hAnsi="Times New Roman" w:cs="Times New Roman"/>
          <w:sz w:val="24"/>
          <w:szCs w:val="24"/>
        </w:rPr>
        <w:t xml:space="preserve"> species.</w:t>
      </w:r>
    </w:p>
    <w:p w:rsidR="002A5D3C" w:rsidRPr="002A5D3C" w:rsidRDefault="002A5D3C" w:rsidP="002A5D3C">
      <w:pPr>
        <w:spacing w:before="100" w:beforeAutospacing="1" w:after="100" w:afterAutospacing="1"/>
        <w:jc w:val="both"/>
        <w:rPr>
          <w:rFonts w:ascii="Times New Roman" w:eastAsia="Times New Roman" w:hAnsi="Times New Roman" w:cs="Times New Roman"/>
          <w:sz w:val="24"/>
          <w:szCs w:val="24"/>
        </w:rPr>
      </w:pPr>
      <w:r w:rsidRPr="002A5D3C">
        <w:rPr>
          <w:rFonts w:ascii="Times New Roman" w:eastAsia="Times New Roman" w:hAnsi="Times New Roman" w:cs="Times New Roman"/>
          <w:sz w:val="24"/>
          <w:szCs w:val="24"/>
        </w:rPr>
        <w:t>Although global and national studies have made significant progress in profiling amino acids in cultivated and medicinal Solanaceae, comprehensive biochemical investigations of wild species from the semi-arid ecosystems of Rajasthan remain limited. The present study seeks to address this gap by estimating total free amino acids in five wild Solanaceae species—</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fastuosa</w:t>
      </w:r>
      <w:proofErr w:type="spellEnd"/>
      <w:r w:rsidRPr="002A5D3C">
        <w:rPr>
          <w:rFonts w:ascii="Times New Roman" w:eastAsia="Times New Roman" w:hAnsi="Times New Roman" w:cs="Times New Roman"/>
          <w:sz w:val="24"/>
          <w:szCs w:val="24"/>
        </w:rPr>
        <w:t xml:space="preserve">, </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innoxia</w:t>
      </w:r>
      <w:proofErr w:type="spellEnd"/>
      <w:r w:rsidRPr="002A5D3C">
        <w:rPr>
          <w:rFonts w:ascii="Times New Roman" w:eastAsia="Times New Roman" w:hAnsi="Times New Roman" w:cs="Times New Roman"/>
          <w:sz w:val="24"/>
          <w:szCs w:val="24"/>
        </w:rPr>
        <w:t xml:space="preserve">, </w:t>
      </w:r>
      <w:r w:rsidRPr="002A5D3C">
        <w:rPr>
          <w:rFonts w:ascii="Times New Roman" w:eastAsia="Times New Roman" w:hAnsi="Times New Roman" w:cs="Times New Roman"/>
          <w:i/>
          <w:iCs/>
          <w:sz w:val="24"/>
          <w:szCs w:val="24"/>
        </w:rPr>
        <w:t xml:space="preserve">Physalis </w:t>
      </w:r>
      <w:proofErr w:type="spellStart"/>
      <w:r w:rsidRPr="002A5D3C">
        <w:rPr>
          <w:rFonts w:ascii="Times New Roman" w:eastAsia="Times New Roman" w:hAnsi="Times New Roman" w:cs="Times New Roman"/>
          <w:i/>
          <w:iCs/>
          <w:sz w:val="24"/>
          <w:szCs w:val="24"/>
        </w:rPr>
        <w:t>angulata</w:t>
      </w:r>
      <w:proofErr w:type="spellEnd"/>
      <w:r w:rsidRPr="002A5D3C">
        <w:rPr>
          <w:rFonts w:ascii="Times New Roman" w:eastAsia="Times New Roman" w:hAnsi="Times New Roman" w:cs="Times New Roman"/>
          <w:sz w:val="24"/>
          <w:szCs w:val="24"/>
        </w:rPr>
        <w:t xml:space="preserve">, </w:t>
      </w:r>
      <w:r w:rsidRPr="002A5D3C">
        <w:rPr>
          <w:rFonts w:ascii="Times New Roman" w:eastAsia="Times New Roman" w:hAnsi="Times New Roman" w:cs="Times New Roman"/>
          <w:i/>
          <w:iCs/>
          <w:sz w:val="24"/>
          <w:szCs w:val="24"/>
        </w:rPr>
        <w:t>Physalis minima</w:t>
      </w:r>
      <w:r w:rsidRPr="002A5D3C">
        <w:rPr>
          <w:rFonts w:ascii="Times New Roman" w:eastAsia="Times New Roman" w:hAnsi="Times New Roman" w:cs="Times New Roman"/>
          <w:sz w:val="24"/>
          <w:szCs w:val="24"/>
        </w:rPr>
        <w:t xml:space="preserve">, and </w:t>
      </w:r>
      <w:r w:rsidRPr="002A5D3C">
        <w:rPr>
          <w:rFonts w:ascii="Times New Roman" w:eastAsia="Times New Roman" w:hAnsi="Times New Roman" w:cs="Times New Roman"/>
          <w:i/>
          <w:iCs/>
          <w:sz w:val="24"/>
          <w:szCs w:val="24"/>
        </w:rPr>
        <w:t xml:space="preserve">Solanum </w:t>
      </w:r>
      <w:proofErr w:type="spellStart"/>
      <w:r w:rsidRPr="002A5D3C">
        <w:rPr>
          <w:rFonts w:ascii="Times New Roman" w:eastAsia="Times New Roman" w:hAnsi="Times New Roman" w:cs="Times New Roman"/>
          <w:i/>
          <w:iCs/>
          <w:sz w:val="24"/>
          <w:szCs w:val="24"/>
        </w:rPr>
        <w:t>virginianum</w:t>
      </w:r>
      <w:proofErr w:type="spellEnd"/>
      <w:r w:rsidRPr="002A5D3C">
        <w:rPr>
          <w:rFonts w:ascii="Times New Roman" w:eastAsia="Times New Roman" w:hAnsi="Times New Roman" w:cs="Times New Roman"/>
          <w:sz w:val="24"/>
          <w:szCs w:val="24"/>
        </w:rPr>
        <w:t xml:space="preserve">—collected from the </w:t>
      </w:r>
      <w:proofErr w:type="spellStart"/>
      <w:r w:rsidRPr="002A5D3C">
        <w:rPr>
          <w:rFonts w:ascii="Times New Roman" w:eastAsia="Times New Roman" w:hAnsi="Times New Roman" w:cs="Times New Roman"/>
          <w:sz w:val="24"/>
          <w:szCs w:val="24"/>
        </w:rPr>
        <w:t>Menal</w:t>
      </w:r>
      <w:proofErr w:type="spellEnd"/>
      <w:r w:rsidRPr="002A5D3C">
        <w:rPr>
          <w:rFonts w:ascii="Times New Roman" w:eastAsia="Times New Roman" w:hAnsi="Times New Roman" w:cs="Times New Roman"/>
          <w:sz w:val="24"/>
          <w:szCs w:val="24"/>
        </w:rPr>
        <w:t xml:space="preserve"> Forest region of Chittorgarh, Rajasthan. Using acid hydrolysis followed by the ninhydrin colorimetric method, this research aims to evaluate the nutritional, ecological, and pharmacological relevance of these underexplored wild taxa.</w:t>
      </w:r>
    </w:p>
    <w:p w:rsidR="00107F6C" w:rsidRPr="00107F6C" w:rsidRDefault="005F6F0C" w:rsidP="00107F6C">
      <w:pPr>
        <w:jc w:val="both"/>
        <w:rPr>
          <w:rFonts w:ascii="Times New Roman" w:hAnsi="Times New Roman" w:cs="Times New Roman"/>
          <w:sz w:val="24"/>
          <w:szCs w:val="24"/>
        </w:rPr>
      </w:pPr>
      <w:r w:rsidRPr="002A5D3C">
        <w:rPr>
          <w:rFonts w:ascii="Times New Roman" w:hAnsi="Times New Roman" w:cs="Times New Roman"/>
          <w:sz w:val="24"/>
          <w:szCs w:val="24"/>
        </w:rPr>
        <w:t>MATERIAL AND METHODS</w:t>
      </w:r>
    </w:p>
    <w:p w:rsidR="00107F6C" w:rsidRDefault="00107F6C" w:rsidP="00E2361D">
      <w:pPr>
        <w:pStyle w:val="NormalWeb"/>
      </w:pPr>
      <w:r>
        <w:t xml:space="preserve">The Moore and Stein (1948) method was employed for the estimation of free amino acids. To prepare the ninhydrin reagent, two separate solutions were freshly prepared: Solution A comprised 20 g of ninhydrin dissolved in 500 ml of methyl </w:t>
      </w:r>
      <w:proofErr w:type="spellStart"/>
      <w:r>
        <w:t>cellosolve</w:t>
      </w:r>
      <w:proofErr w:type="spellEnd"/>
      <w:r>
        <w:t xml:space="preserve">, while Solution B </w:t>
      </w:r>
      <w:r>
        <w:lastRenderedPageBreak/>
        <w:t>consisted of 0.8 g of reagent-grade stannous chloride (</w:t>
      </w:r>
      <w:proofErr w:type="spellStart"/>
      <w:r>
        <w:t>SnCl</w:t>
      </w:r>
      <w:proofErr w:type="spellEnd"/>
      <w:r>
        <w:t>₂) dissolved in 500 ml of citrate buffer (pH 5.0). These two solutions were combined immediately prior to use to maintain reagent activity and ensure optimal color development during the reaction with amino acids.</w:t>
      </w:r>
      <w:r w:rsidR="003A790A">
        <w:t xml:space="preserve"> </w:t>
      </w:r>
      <w:r w:rsidRPr="00107F6C">
        <w:rPr>
          <w:rStyle w:val="Strong"/>
          <w:b w:val="0"/>
        </w:rPr>
        <w:t>Leaf</w:t>
      </w:r>
      <w:r w:rsidR="003A790A">
        <w:rPr>
          <w:rStyle w:val="Strong"/>
          <w:b w:val="0"/>
        </w:rPr>
        <w:t>, stem and root</w:t>
      </w:r>
      <w:r w:rsidRPr="00107F6C">
        <w:rPr>
          <w:rStyle w:val="Strong"/>
          <w:b w:val="0"/>
        </w:rPr>
        <w:t xml:space="preserve"> samples</w:t>
      </w:r>
      <w:r>
        <w:t xml:space="preserve"> were collected, shade-dried, and then oven-dried at 50–55°C until a constant weight was achieved to avoid loss of thermolabile metabolites. About 200 mg of this dried material was homogenized in 10 ml of 80% ethanol, centrifuged at 10,000 rpm for 10 minutes, and re-extracted with another 10 ml of 80% ethanol. The two supernatants were pooled. To remove chlorophyll and other pigments, 5 ml each of chloroform and distilled water were added to the extract. The mixture was shaken and allowed to separate, and the upper aqueous phase was collected for analysis.</w:t>
      </w:r>
    </w:p>
    <w:p w:rsidR="00107F6C" w:rsidRDefault="00107F6C" w:rsidP="00107F6C">
      <w:pPr>
        <w:pStyle w:val="NormalWeb"/>
        <w:jc w:val="both"/>
      </w:pPr>
      <w:r>
        <w:t xml:space="preserve">For the </w:t>
      </w:r>
      <w:r w:rsidRPr="00107F6C">
        <w:rPr>
          <w:rStyle w:val="Strong"/>
          <w:b w:val="0"/>
        </w:rPr>
        <w:t>color development</w:t>
      </w:r>
      <w:r w:rsidRPr="00107F6C">
        <w:rPr>
          <w:b/>
        </w:rPr>
        <w:t>,</w:t>
      </w:r>
      <w:r>
        <w:t xml:space="preserve"> 1 ml of the aqueous phase was treated with 1 ml of freshly prepared ninhydrin reagent. The reaction mixture was heated in a boiling water bath for 20 minutes. After cooling, 5 ml of 50% isopropanol was added as a diluent. Absorbance was recorded at 570 nm using a </w:t>
      </w:r>
      <w:r w:rsidRPr="00107F6C">
        <w:rPr>
          <w:rStyle w:val="Strong"/>
          <w:b w:val="0"/>
        </w:rPr>
        <w:t>2375 Double Beam Spectrophotometer</w:t>
      </w:r>
      <w:r w:rsidRPr="00107F6C">
        <w:rPr>
          <w:b/>
        </w:rPr>
        <w:t xml:space="preserve">, </w:t>
      </w:r>
      <w:r>
        <w:t>which detects the intensity of the purple-colored complex (</w:t>
      </w:r>
      <w:proofErr w:type="spellStart"/>
      <w:r>
        <w:t>Ruhemann’s</w:t>
      </w:r>
      <w:proofErr w:type="spellEnd"/>
      <w:r>
        <w:t xml:space="preserve"> purple) formed by the reaction between ninhydrin and free amino acids.</w:t>
      </w:r>
    </w:p>
    <w:p w:rsidR="00E2361D" w:rsidRDefault="00E2361D" w:rsidP="002A5D3C">
      <w:pPr>
        <w:spacing w:after="0"/>
        <w:jc w:val="both"/>
        <w:rPr>
          <w:rFonts w:ascii="Times New Roman" w:hAnsi="Times New Roman" w:cs="Times New Roman"/>
        </w:rPr>
      </w:pPr>
      <w:r w:rsidRPr="00E2361D">
        <w:rPr>
          <w:rFonts w:ascii="Times New Roman" w:hAnsi="Times New Roman" w:cs="Times New Roman"/>
        </w:rPr>
        <w:t>Quantification was performed using a standard curve prepared with alanine, and the free amino acid content was expressed in mg/g dry weight. For each plant species, samples from three different organs—leaf, stem, and root—were analyzed. Each organ sample was processed with three biological replicates (collected from three individual plants) and three technical replicates (repeated measurements of the same extract), ensuring accuracy, consistency, and reproducibility of the data across all plant parts.</w:t>
      </w:r>
    </w:p>
    <w:p w:rsidR="00E2361D" w:rsidRDefault="00E2361D" w:rsidP="002A5D3C">
      <w:pPr>
        <w:spacing w:after="0"/>
        <w:jc w:val="both"/>
        <w:rPr>
          <w:rFonts w:ascii="Times New Roman" w:hAnsi="Times New Roman" w:cs="Times New Roman"/>
        </w:rPr>
      </w:pPr>
    </w:p>
    <w:p w:rsidR="00ED6EAF" w:rsidRPr="002A5D3C" w:rsidRDefault="00D560EB" w:rsidP="002A5D3C">
      <w:pPr>
        <w:spacing w:after="0"/>
        <w:jc w:val="both"/>
        <w:rPr>
          <w:rFonts w:ascii="Times New Roman" w:hAnsi="Times New Roman" w:cs="Times New Roman"/>
          <w:sz w:val="24"/>
          <w:szCs w:val="24"/>
        </w:rPr>
      </w:pPr>
      <w:r w:rsidRPr="002A5D3C">
        <w:rPr>
          <w:rFonts w:ascii="Times New Roman" w:hAnsi="Times New Roman" w:cs="Times New Roman"/>
          <w:sz w:val="24"/>
          <w:szCs w:val="24"/>
        </w:rPr>
        <w:t>RESULTS</w:t>
      </w:r>
    </w:p>
    <w:p w:rsidR="00601A10" w:rsidRPr="002A5D3C" w:rsidRDefault="00D560EB" w:rsidP="002A5D3C">
      <w:pPr>
        <w:spacing w:before="100" w:beforeAutospacing="1" w:after="100" w:afterAutospacing="1"/>
        <w:jc w:val="both"/>
        <w:rPr>
          <w:rFonts w:ascii="Times New Roman" w:eastAsia="Times New Roman" w:hAnsi="Times New Roman" w:cs="Times New Roman"/>
          <w:sz w:val="24"/>
          <w:szCs w:val="24"/>
        </w:rPr>
      </w:pPr>
      <w:r w:rsidRPr="002A5D3C">
        <w:rPr>
          <w:rFonts w:ascii="Times New Roman" w:eastAsia="Times New Roman" w:hAnsi="Times New Roman" w:cs="Times New Roman"/>
          <w:sz w:val="24"/>
          <w:szCs w:val="24"/>
        </w:rPr>
        <w:t xml:space="preserve">Total free amino acids were estimated in different organs—leaf, stem, and root—of five selected Solanaceae species of the same age collected from the </w:t>
      </w:r>
      <w:proofErr w:type="spellStart"/>
      <w:r w:rsidRPr="002A5D3C">
        <w:rPr>
          <w:rFonts w:ascii="Times New Roman" w:eastAsia="Times New Roman" w:hAnsi="Times New Roman" w:cs="Times New Roman"/>
          <w:sz w:val="24"/>
          <w:szCs w:val="24"/>
        </w:rPr>
        <w:t>Menal</w:t>
      </w:r>
      <w:proofErr w:type="spellEnd"/>
      <w:r w:rsidRPr="002A5D3C">
        <w:rPr>
          <w:rFonts w:ascii="Times New Roman" w:eastAsia="Times New Roman" w:hAnsi="Times New Roman" w:cs="Times New Roman"/>
          <w:sz w:val="24"/>
          <w:szCs w:val="24"/>
        </w:rPr>
        <w:t xml:space="preserve"> Forest region, Chittorgarh, Rajasthan. The results (Table 1) reveal clear interspecific and organ-specific variations in amino acid content. Among the species studied, </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innoxia</w:t>
      </w:r>
      <w:proofErr w:type="spellEnd"/>
      <w:r w:rsidRPr="002A5D3C">
        <w:rPr>
          <w:rFonts w:ascii="Times New Roman" w:eastAsia="Times New Roman" w:hAnsi="Times New Roman" w:cs="Times New Roman"/>
          <w:sz w:val="24"/>
          <w:szCs w:val="24"/>
        </w:rPr>
        <w:t xml:space="preserve"> consistently exhibited the highest amino acid concentrations across all organs, particularly in leaves (68.09 mg/g dry weight), stems (54.07 mg/g), and roots (35.08 mg/g), indicating its superior metabolic activity and potential adaptability to the semi-arid forest environment. </w:t>
      </w:r>
      <w:r w:rsidRPr="002A5D3C">
        <w:rPr>
          <w:rFonts w:ascii="Times New Roman" w:eastAsia="Times New Roman" w:hAnsi="Times New Roman" w:cs="Times New Roman"/>
          <w:i/>
          <w:iCs/>
          <w:sz w:val="24"/>
          <w:szCs w:val="24"/>
        </w:rPr>
        <w:t xml:space="preserve">Solanum </w:t>
      </w:r>
      <w:proofErr w:type="spellStart"/>
      <w:r w:rsidRPr="002A5D3C">
        <w:rPr>
          <w:rFonts w:ascii="Times New Roman" w:eastAsia="Times New Roman" w:hAnsi="Times New Roman" w:cs="Times New Roman"/>
          <w:i/>
          <w:iCs/>
          <w:sz w:val="24"/>
          <w:szCs w:val="24"/>
        </w:rPr>
        <w:t>virginianum</w:t>
      </w:r>
      <w:proofErr w:type="spellEnd"/>
      <w:r w:rsidRPr="002A5D3C">
        <w:rPr>
          <w:rFonts w:ascii="Times New Roman" w:eastAsia="Times New Roman" w:hAnsi="Times New Roman" w:cs="Times New Roman"/>
          <w:sz w:val="24"/>
          <w:szCs w:val="24"/>
        </w:rPr>
        <w:t xml:space="preserve"> and </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fastuosa</w:t>
      </w:r>
      <w:proofErr w:type="spellEnd"/>
      <w:r w:rsidRPr="002A5D3C">
        <w:rPr>
          <w:rFonts w:ascii="Times New Roman" w:eastAsia="Times New Roman" w:hAnsi="Times New Roman" w:cs="Times New Roman"/>
          <w:sz w:val="24"/>
          <w:szCs w:val="24"/>
        </w:rPr>
        <w:t xml:space="preserve"> also showed relatively high amino acid levels in leaves (57.07 mg/g and 56.03 mg/g, respectively), stems (46.03 mg/g and 49.05 mg/g), and roots (31.05 mg/g and 28.09 mg/g), reflecting their biochemical richness and possible roles in stress tolerance and physiological functions. Conversely, the lowest amino acid content was found in </w:t>
      </w:r>
      <w:r w:rsidRPr="002A5D3C">
        <w:rPr>
          <w:rFonts w:ascii="Times New Roman" w:eastAsia="Times New Roman" w:hAnsi="Times New Roman" w:cs="Times New Roman"/>
          <w:i/>
          <w:iCs/>
          <w:sz w:val="24"/>
          <w:szCs w:val="24"/>
        </w:rPr>
        <w:t xml:space="preserve">Physalis </w:t>
      </w:r>
      <w:proofErr w:type="spellStart"/>
      <w:r w:rsidRPr="002A5D3C">
        <w:rPr>
          <w:rFonts w:ascii="Times New Roman" w:eastAsia="Times New Roman" w:hAnsi="Times New Roman" w:cs="Times New Roman"/>
          <w:i/>
          <w:iCs/>
          <w:sz w:val="24"/>
          <w:szCs w:val="24"/>
        </w:rPr>
        <w:t>angulata</w:t>
      </w:r>
      <w:proofErr w:type="spellEnd"/>
      <w:r w:rsidRPr="002A5D3C">
        <w:rPr>
          <w:rFonts w:ascii="Times New Roman" w:eastAsia="Times New Roman" w:hAnsi="Times New Roman" w:cs="Times New Roman"/>
          <w:sz w:val="24"/>
          <w:szCs w:val="24"/>
        </w:rPr>
        <w:t xml:space="preserve"> (48.06 mg/g in leaves) and </w:t>
      </w:r>
      <w:r w:rsidRPr="002A5D3C">
        <w:rPr>
          <w:rFonts w:ascii="Times New Roman" w:eastAsia="Times New Roman" w:hAnsi="Times New Roman" w:cs="Times New Roman"/>
          <w:i/>
          <w:iCs/>
          <w:sz w:val="24"/>
          <w:szCs w:val="24"/>
        </w:rPr>
        <w:t>Physalis minima</w:t>
      </w:r>
      <w:r w:rsidRPr="002A5D3C">
        <w:rPr>
          <w:rFonts w:ascii="Times New Roman" w:eastAsia="Times New Roman" w:hAnsi="Times New Roman" w:cs="Times New Roman"/>
          <w:sz w:val="24"/>
          <w:szCs w:val="24"/>
        </w:rPr>
        <w:t xml:space="preserve"> (35.04 mg/g in stems and 20.03 mg/g in roots), which may be due to differences in metabolic pathways or ecological adaptations. Notably, leaves of all species contained the highest amino acid concentrations, underscoring their primary role in amino acid biosynthesis and overall plant metabolism. The average total free amino acid content across all organs was highest in </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innoxia</w:t>
      </w:r>
      <w:proofErr w:type="spellEnd"/>
      <w:r w:rsidRPr="002A5D3C">
        <w:rPr>
          <w:rFonts w:ascii="Times New Roman" w:eastAsia="Times New Roman" w:hAnsi="Times New Roman" w:cs="Times New Roman"/>
          <w:sz w:val="24"/>
          <w:szCs w:val="24"/>
        </w:rPr>
        <w:t xml:space="preserve"> (52.41 mg/g), followed by </w:t>
      </w:r>
      <w:r w:rsidRPr="002A5D3C">
        <w:rPr>
          <w:rFonts w:ascii="Times New Roman" w:eastAsia="Times New Roman" w:hAnsi="Times New Roman" w:cs="Times New Roman"/>
          <w:i/>
          <w:iCs/>
          <w:sz w:val="24"/>
          <w:szCs w:val="24"/>
        </w:rPr>
        <w:t xml:space="preserve">Solanum </w:t>
      </w:r>
      <w:proofErr w:type="spellStart"/>
      <w:r w:rsidRPr="002A5D3C">
        <w:rPr>
          <w:rFonts w:ascii="Times New Roman" w:eastAsia="Times New Roman" w:hAnsi="Times New Roman" w:cs="Times New Roman"/>
          <w:i/>
          <w:iCs/>
          <w:sz w:val="24"/>
          <w:szCs w:val="24"/>
        </w:rPr>
        <w:t>virginianum</w:t>
      </w:r>
      <w:proofErr w:type="spellEnd"/>
      <w:r w:rsidRPr="002A5D3C">
        <w:rPr>
          <w:rFonts w:ascii="Times New Roman" w:eastAsia="Times New Roman" w:hAnsi="Times New Roman" w:cs="Times New Roman"/>
          <w:sz w:val="24"/>
          <w:szCs w:val="24"/>
        </w:rPr>
        <w:t xml:space="preserve"> (44.72 mg/g), and lowest in </w:t>
      </w:r>
      <w:r w:rsidRPr="002A5D3C">
        <w:rPr>
          <w:rFonts w:ascii="Times New Roman" w:eastAsia="Times New Roman" w:hAnsi="Times New Roman" w:cs="Times New Roman"/>
          <w:i/>
          <w:iCs/>
          <w:sz w:val="24"/>
          <w:szCs w:val="24"/>
        </w:rPr>
        <w:t xml:space="preserve">Physalis </w:t>
      </w:r>
      <w:proofErr w:type="spellStart"/>
      <w:r w:rsidRPr="002A5D3C">
        <w:rPr>
          <w:rFonts w:ascii="Times New Roman" w:eastAsia="Times New Roman" w:hAnsi="Times New Roman" w:cs="Times New Roman"/>
          <w:i/>
          <w:iCs/>
          <w:sz w:val="24"/>
          <w:szCs w:val="24"/>
        </w:rPr>
        <w:t>angulata</w:t>
      </w:r>
      <w:proofErr w:type="spellEnd"/>
      <w:r w:rsidRPr="002A5D3C">
        <w:rPr>
          <w:rFonts w:ascii="Times New Roman" w:eastAsia="Times New Roman" w:hAnsi="Times New Roman" w:cs="Times New Roman"/>
          <w:sz w:val="24"/>
          <w:szCs w:val="24"/>
        </w:rPr>
        <w:t xml:space="preserve"> (35.38 mg/g). These findings highlight the nutritional and pharmacological potential of these wild Solanaceae species, supporting their </w:t>
      </w:r>
      <w:r w:rsidRPr="002A5D3C">
        <w:rPr>
          <w:rFonts w:ascii="Times New Roman" w:eastAsia="Times New Roman" w:hAnsi="Times New Roman" w:cs="Times New Roman"/>
          <w:sz w:val="24"/>
          <w:szCs w:val="24"/>
        </w:rPr>
        <w:lastRenderedPageBreak/>
        <w:t>traditional uses and encouraging further exploration of their bioactive compounds for pharmaceutical and nutraceutical applications.</w:t>
      </w:r>
      <w:r w:rsidR="00601A10" w:rsidRPr="002A5D3C">
        <w:rPr>
          <w:rFonts w:ascii="Times New Roman" w:eastAsia="Times New Roman" w:hAnsi="Times New Roman" w:cs="Times New Roman"/>
          <w:sz w:val="24"/>
          <w:szCs w:val="24"/>
        </w:rPr>
        <w:t xml:space="preserve"> Among the five Solanaceae species studied, </w:t>
      </w:r>
      <w:r w:rsidR="00601A10" w:rsidRPr="002A5D3C">
        <w:rPr>
          <w:rFonts w:ascii="Times New Roman" w:eastAsia="Times New Roman" w:hAnsi="Times New Roman" w:cs="Times New Roman"/>
          <w:i/>
          <w:iCs/>
          <w:sz w:val="24"/>
          <w:szCs w:val="24"/>
        </w:rPr>
        <w:t xml:space="preserve">Datura </w:t>
      </w:r>
      <w:proofErr w:type="spellStart"/>
      <w:r w:rsidR="00601A10" w:rsidRPr="002A5D3C">
        <w:rPr>
          <w:rFonts w:ascii="Times New Roman" w:eastAsia="Times New Roman" w:hAnsi="Times New Roman" w:cs="Times New Roman"/>
          <w:i/>
          <w:iCs/>
          <w:sz w:val="24"/>
          <w:szCs w:val="24"/>
        </w:rPr>
        <w:t>innoxia</w:t>
      </w:r>
      <w:proofErr w:type="spellEnd"/>
      <w:r w:rsidR="00601A10" w:rsidRPr="002A5D3C">
        <w:rPr>
          <w:rFonts w:ascii="Times New Roman" w:eastAsia="Times New Roman" w:hAnsi="Times New Roman" w:cs="Times New Roman"/>
          <w:sz w:val="24"/>
          <w:szCs w:val="24"/>
        </w:rPr>
        <w:t xml:space="preserve"> demonstrated the highest amino acid content, supporting its established use in traditional medicine for treating pain, asthma, inflammation, and muscle spasms, owing to its antispasmodic, anti-inflammatory, and analgesic properties. </w:t>
      </w:r>
      <w:r w:rsidR="00601A10" w:rsidRPr="002A5D3C">
        <w:rPr>
          <w:rFonts w:ascii="Times New Roman" w:eastAsia="Times New Roman" w:hAnsi="Times New Roman" w:cs="Times New Roman"/>
          <w:i/>
          <w:iCs/>
          <w:sz w:val="24"/>
          <w:szCs w:val="24"/>
        </w:rPr>
        <w:t xml:space="preserve">Solanum </w:t>
      </w:r>
      <w:proofErr w:type="spellStart"/>
      <w:r w:rsidR="00601A10" w:rsidRPr="002A5D3C">
        <w:rPr>
          <w:rFonts w:ascii="Times New Roman" w:eastAsia="Times New Roman" w:hAnsi="Times New Roman" w:cs="Times New Roman"/>
          <w:i/>
          <w:iCs/>
          <w:sz w:val="24"/>
          <w:szCs w:val="24"/>
        </w:rPr>
        <w:t>virginianum</w:t>
      </w:r>
      <w:proofErr w:type="spellEnd"/>
      <w:r w:rsidR="00601A10" w:rsidRPr="002A5D3C">
        <w:rPr>
          <w:rFonts w:ascii="Times New Roman" w:eastAsia="Times New Roman" w:hAnsi="Times New Roman" w:cs="Times New Roman"/>
          <w:sz w:val="24"/>
          <w:szCs w:val="24"/>
        </w:rPr>
        <w:t>, a well-known Ayurvedic herb (</w:t>
      </w:r>
      <w:proofErr w:type="spellStart"/>
      <w:r w:rsidR="00601A10" w:rsidRPr="002A5D3C">
        <w:rPr>
          <w:rFonts w:ascii="Times New Roman" w:eastAsia="Times New Roman" w:hAnsi="Times New Roman" w:cs="Times New Roman"/>
          <w:sz w:val="24"/>
          <w:szCs w:val="24"/>
        </w:rPr>
        <w:t>Kantakari</w:t>
      </w:r>
      <w:proofErr w:type="spellEnd"/>
      <w:r w:rsidR="00601A10" w:rsidRPr="002A5D3C">
        <w:rPr>
          <w:rFonts w:ascii="Times New Roman" w:eastAsia="Times New Roman" w:hAnsi="Times New Roman" w:cs="Times New Roman"/>
          <w:sz w:val="24"/>
          <w:szCs w:val="24"/>
        </w:rPr>
        <w:t xml:space="preserve">), is widely used in managing respiratory disorders, liver ailments, and bacterial infections, and is a key component of classical formulations like </w:t>
      </w:r>
      <w:proofErr w:type="spellStart"/>
      <w:r w:rsidR="00601A10" w:rsidRPr="002A5D3C">
        <w:rPr>
          <w:rFonts w:ascii="Times New Roman" w:eastAsia="Times New Roman" w:hAnsi="Times New Roman" w:cs="Times New Roman"/>
          <w:sz w:val="24"/>
          <w:szCs w:val="24"/>
        </w:rPr>
        <w:t>Dashmool</w:t>
      </w:r>
      <w:proofErr w:type="spellEnd"/>
      <w:r w:rsidR="00601A10" w:rsidRPr="002A5D3C">
        <w:rPr>
          <w:rFonts w:ascii="Times New Roman" w:eastAsia="Times New Roman" w:hAnsi="Times New Roman" w:cs="Times New Roman"/>
          <w:sz w:val="24"/>
          <w:szCs w:val="24"/>
        </w:rPr>
        <w:t xml:space="preserve"> and </w:t>
      </w:r>
      <w:proofErr w:type="spellStart"/>
      <w:r w:rsidR="00601A10" w:rsidRPr="002A5D3C">
        <w:rPr>
          <w:rFonts w:ascii="Times New Roman" w:eastAsia="Times New Roman" w:hAnsi="Times New Roman" w:cs="Times New Roman"/>
          <w:sz w:val="24"/>
          <w:szCs w:val="24"/>
        </w:rPr>
        <w:t>Chyawanprash</w:t>
      </w:r>
      <w:proofErr w:type="spellEnd"/>
      <w:r w:rsidR="00601A10" w:rsidRPr="002A5D3C">
        <w:rPr>
          <w:rFonts w:ascii="Times New Roman" w:eastAsia="Times New Roman" w:hAnsi="Times New Roman" w:cs="Times New Roman"/>
          <w:sz w:val="24"/>
          <w:szCs w:val="24"/>
        </w:rPr>
        <w:t xml:space="preserve">. </w:t>
      </w:r>
      <w:r w:rsidR="00601A10" w:rsidRPr="002A5D3C">
        <w:rPr>
          <w:rFonts w:ascii="Times New Roman" w:eastAsia="Times New Roman" w:hAnsi="Times New Roman" w:cs="Times New Roman"/>
          <w:i/>
          <w:iCs/>
          <w:sz w:val="24"/>
          <w:szCs w:val="24"/>
        </w:rPr>
        <w:t xml:space="preserve">Datura </w:t>
      </w:r>
      <w:proofErr w:type="spellStart"/>
      <w:r w:rsidR="00601A10" w:rsidRPr="002A5D3C">
        <w:rPr>
          <w:rFonts w:ascii="Times New Roman" w:eastAsia="Times New Roman" w:hAnsi="Times New Roman" w:cs="Times New Roman"/>
          <w:i/>
          <w:iCs/>
          <w:sz w:val="24"/>
          <w:szCs w:val="24"/>
        </w:rPr>
        <w:t>fastuosa</w:t>
      </w:r>
      <w:proofErr w:type="spellEnd"/>
      <w:r w:rsidR="00601A10" w:rsidRPr="002A5D3C">
        <w:rPr>
          <w:rFonts w:ascii="Times New Roman" w:eastAsia="Times New Roman" w:hAnsi="Times New Roman" w:cs="Times New Roman"/>
          <w:sz w:val="24"/>
          <w:szCs w:val="24"/>
        </w:rPr>
        <w:t xml:space="preserve"> (syn. </w:t>
      </w:r>
      <w:r w:rsidR="00601A10" w:rsidRPr="002A5D3C">
        <w:rPr>
          <w:rFonts w:ascii="Times New Roman" w:eastAsia="Times New Roman" w:hAnsi="Times New Roman" w:cs="Times New Roman"/>
          <w:i/>
          <w:iCs/>
          <w:sz w:val="24"/>
          <w:szCs w:val="24"/>
        </w:rPr>
        <w:t xml:space="preserve">D. </w:t>
      </w:r>
      <w:proofErr w:type="spellStart"/>
      <w:r w:rsidR="00601A10" w:rsidRPr="002A5D3C">
        <w:rPr>
          <w:rFonts w:ascii="Times New Roman" w:eastAsia="Times New Roman" w:hAnsi="Times New Roman" w:cs="Times New Roman"/>
          <w:i/>
          <w:iCs/>
          <w:sz w:val="24"/>
          <w:szCs w:val="24"/>
        </w:rPr>
        <w:t>metel</w:t>
      </w:r>
      <w:proofErr w:type="spellEnd"/>
      <w:r w:rsidR="00601A10" w:rsidRPr="002A5D3C">
        <w:rPr>
          <w:rFonts w:ascii="Times New Roman" w:eastAsia="Times New Roman" w:hAnsi="Times New Roman" w:cs="Times New Roman"/>
          <w:sz w:val="24"/>
          <w:szCs w:val="24"/>
        </w:rPr>
        <w:t xml:space="preserve">) is valued for its effectiveness in treating neurological conditions such as epilepsy and convulsions, supported by the presence of alkaloids like scopolamine and atropine. </w:t>
      </w:r>
      <w:r w:rsidR="00601A10" w:rsidRPr="002A5D3C">
        <w:rPr>
          <w:rFonts w:ascii="Times New Roman" w:eastAsia="Times New Roman" w:hAnsi="Times New Roman" w:cs="Times New Roman"/>
          <w:i/>
          <w:iCs/>
          <w:sz w:val="24"/>
          <w:szCs w:val="24"/>
        </w:rPr>
        <w:t xml:space="preserve">Physalis </w:t>
      </w:r>
      <w:proofErr w:type="spellStart"/>
      <w:r w:rsidR="00601A10" w:rsidRPr="002A5D3C">
        <w:rPr>
          <w:rFonts w:ascii="Times New Roman" w:eastAsia="Times New Roman" w:hAnsi="Times New Roman" w:cs="Times New Roman"/>
          <w:i/>
          <w:iCs/>
          <w:sz w:val="24"/>
          <w:szCs w:val="24"/>
        </w:rPr>
        <w:t>angulata</w:t>
      </w:r>
      <w:proofErr w:type="spellEnd"/>
      <w:r w:rsidR="00601A10" w:rsidRPr="002A5D3C">
        <w:rPr>
          <w:rFonts w:ascii="Times New Roman" w:eastAsia="Times New Roman" w:hAnsi="Times New Roman" w:cs="Times New Roman"/>
          <w:sz w:val="24"/>
          <w:szCs w:val="24"/>
        </w:rPr>
        <w:t xml:space="preserve">, though lower in amino acid content, is traditionally employed by tribal communities for its antimalarial, anti-asthmatic, and anti-inflammatory benefits. Lastly, </w:t>
      </w:r>
      <w:r w:rsidR="00601A10" w:rsidRPr="002A5D3C">
        <w:rPr>
          <w:rFonts w:ascii="Times New Roman" w:eastAsia="Times New Roman" w:hAnsi="Times New Roman" w:cs="Times New Roman"/>
          <w:i/>
          <w:iCs/>
          <w:sz w:val="24"/>
          <w:szCs w:val="24"/>
        </w:rPr>
        <w:t>Physalis minima</w:t>
      </w:r>
      <w:r w:rsidR="00601A10" w:rsidRPr="002A5D3C">
        <w:rPr>
          <w:rFonts w:ascii="Times New Roman" w:eastAsia="Times New Roman" w:hAnsi="Times New Roman" w:cs="Times New Roman"/>
          <w:sz w:val="24"/>
          <w:szCs w:val="24"/>
        </w:rPr>
        <w:t xml:space="preserve">, despite its relatively low biosynthetic profile, holds ethnomedicinal importance in the treatment of fever, hepatitis, and urinary tract infections, likely due to its rich reservoir of </w:t>
      </w:r>
      <w:proofErr w:type="spellStart"/>
      <w:r w:rsidR="00601A10" w:rsidRPr="002A5D3C">
        <w:rPr>
          <w:rFonts w:ascii="Times New Roman" w:eastAsia="Times New Roman" w:hAnsi="Times New Roman" w:cs="Times New Roman"/>
          <w:sz w:val="24"/>
          <w:szCs w:val="24"/>
        </w:rPr>
        <w:t>withanolides</w:t>
      </w:r>
      <w:proofErr w:type="spellEnd"/>
      <w:r w:rsidR="00601A10" w:rsidRPr="002A5D3C">
        <w:rPr>
          <w:rFonts w:ascii="Times New Roman" w:eastAsia="Times New Roman" w:hAnsi="Times New Roman" w:cs="Times New Roman"/>
          <w:sz w:val="24"/>
          <w:szCs w:val="24"/>
        </w:rPr>
        <w:t xml:space="preserve"> and flavonoids.</w:t>
      </w:r>
    </w:p>
    <w:p w:rsidR="00601A10" w:rsidRPr="002A5D3C" w:rsidRDefault="00601A10" w:rsidP="002A5D3C">
      <w:pPr>
        <w:pBdr>
          <w:bottom w:val="single" w:sz="6" w:space="1" w:color="auto"/>
        </w:pBdr>
        <w:spacing w:after="0"/>
        <w:jc w:val="both"/>
        <w:rPr>
          <w:rFonts w:ascii="Times New Roman" w:eastAsia="Times New Roman" w:hAnsi="Times New Roman" w:cs="Times New Roman"/>
          <w:vanish/>
          <w:sz w:val="24"/>
          <w:szCs w:val="24"/>
        </w:rPr>
      </w:pPr>
      <w:r w:rsidRPr="002A5D3C">
        <w:rPr>
          <w:rFonts w:ascii="Times New Roman" w:eastAsia="Times New Roman" w:hAnsi="Times New Roman" w:cs="Times New Roman"/>
          <w:vanish/>
          <w:sz w:val="24"/>
          <w:szCs w:val="24"/>
        </w:rPr>
        <w:t>Top of Form</w:t>
      </w:r>
    </w:p>
    <w:p w:rsidR="00601A10" w:rsidRPr="002A5D3C" w:rsidRDefault="00601A10" w:rsidP="002A5D3C">
      <w:pPr>
        <w:pBdr>
          <w:top w:val="single" w:sz="6" w:space="1" w:color="auto"/>
        </w:pBdr>
        <w:spacing w:after="0"/>
        <w:jc w:val="both"/>
        <w:rPr>
          <w:rFonts w:ascii="Times New Roman" w:eastAsia="Times New Roman" w:hAnsi="Times New Roman" w:cs="Times New Roman"/>
          <w:vanish/>
          <w:sz w:val="24"/>
          <w:szCs w:val="24"/>
        </w:rPr>
      </w:pPr>
      <w:r w:rsidRPr="002A5D3C">
        <w:rPr>
          <w:rFonts w:ascii="Times New Roman" w:eastAsia="Times New Roman" w:hAnsi="Times New Roman" w:cs="Times New Roman"/>
          <w:vanish/>
          <w:sz w:val="24"/>
          <w:szCs w:val="24"/>
        </w:rPr>
        <w:t>Bottom of Form</w:t>
      </w:r>
    </w:p>
    <w:p w:rsidR="00D560EB" w:rsidRPr="002A5D3C" w:rsidRDefault="00D560EB" w:rsidP="002A5D3C">
      <w:pPr>
        <w:spacing w:after="0"/>
        <w:jc w:val="both"/>
        <w:rPr>
          <w:rFonts w:ascii="Times New Roman" w:eastAsia="Times New Roman" w:hAnsi="Times New Roman" w:cs="Times New Roman"/>
          <w:sz w:val="24"/>
          <w:szCs w:val="24"/>
        </w:rPr>
      </w:pPr>
    </w:p>
    <w:p w:rsidR="00ED6EAF" w:rsidRPr="002A5D3C" w:rsidRDefault="00D54500" w:rsidP="002A5D3C">
      <w:pPr>
        <w:pStyle w:val="NormalWeb"/>
        <w:spacing w:line="276" w:lineRule="auto"/>
        <w:jc w:val="center"/>
      </w:pPr>
      <w:r w:rsidRPr="002A5D3C">
        <w:rPr>
          <w:rStyle w:val="Strong"/>
        </w:rPr>
        <w:t>Table 1:</w:t>
      </w:r>
      <w:r w:rsidR="00ED6EAF" w:rsidRPr="002A5D3C">
        <w:rPr>
          <w:rStyle w:val="Strong"/>
        </w:rPr>
        <w:t xml:space="preserve"> Total free amino acids (mg/g dry weight) in different organs of selected Solanaceae species from the </w:t>
      </w:r>
      <w:proofErr w:type="spellStart"/>
      <w:r w:rsidR="00ED6EAF" w:rsidRPr="002A5D3C">
        <w:rPr>
          <w:rStyle w:val="Strong"/>
        </w:rPr>
        <w:t>Menal</w:t>
      </w:r>
      <w:proofErr w:type="spellEnd"/>
      <w:r w:rsidR="00ED6EAF" w:rsidRPr="002A5D3C">
        <w:rPr>
          <w:rStyle w:val="Strong"/>
        </w:rPr>
        <w:t xml:space="preserve"> Forest region, Chittorgarh, Rajasthan</w:t>
      </w:r>
    </w:p>
    <w:p w:rsidR="00ED6EAF" w:rsidRPr="002A5D3C" w:rsidRDefault="00ED6EAF" w:rsidP="002A5D3C">
      <w:pPr>
        <w:pStyle w:val="BodyText"/>
        <w:spacing w:before="11" w:line="276" w:lineRule="auto"/>
        <w:jc w:val="both"/>
        <w:rPr>
          <w:rFonts w:ascii="Times New Roman" w:hAnsi="Times New Roman" w:cs="Times New Roman"/>
          <w:b/>
          <w:sz w:val="24"/>
          <w:szCs w:val="24"/>
        </w:rPr>
      </w:pPr>
    </w:p>
    <w:tbl>
      <w:tblPr>
        <w:tblW w:w="0" w:type="auto"/>
        <w:tblLayout w:type="fixed"/>
        <w:tblCellMar>
          <w:left w:w="0" w:type="dxa"/>
          <w:right w:w="0" w:type="dxa"/>
        </w:tblCellMar>
        <w:tblLook w:val="01E0" w:firstRow="1" w:lastRow="1" w:firstColumn="1" w:lastColumn="1" w:noHBand="0" w:noVBand="0"/>
      </w:tblPr>
      <w:tblGrid>
        <w:gridCol w:w="81"/>
        <w:gridCol w:w="741"/>
        <w:gridCol w:w="81"/>
        <w:gridCol w:w="58"/>
        <w:gridCol w:w="1125"/>
        <w:gridCol w:w="784"/>
        <w:gridCol w:w="620"/>
        <w:gridCol w:w="81"/>
        <w:gridCol w:w="880"/>
        <w:gridCol w:w="81"/>
        <w:gridCol w:w="453"/>
        <w:gridCol w:w="591"/>
        <w:gridCol w:w="81"/>
        <w:gridCol w:w="703"/>
        <w:gridCol w:w="81"/>
        <w:gridCol w:w="2034"/>
        <w:gridCol w:w="81"/>
      </w:tblGrid>
      <w:tr w:rsidR="00ED6EAF" w:rsidRPr="002A5D3C" w:rsidTr="003B293F">
        <w:trPr>
          <w:gridBefore w:val="1"/>
          <w:wBefore w:w="81" w:type="dxa"/>
          <w:trHeight w:val="359"/>
        </w:trPr>
        <w:tc>
          <w:tcPr>
            <w:tcW w:w="822" w:type="dxa"/>
            <w:gridSpan w:val="2"/>
            <w:tcBorders>
              <w:top w:val="single" w:sz="4" w:space="0" w:color="000000"/>
              <w:bottom w:val="single" w:sz="4" w:space="0" w:color="000000"/>
            </w:tcBorders>
          </w:tcPr>
          <w:p w:rsidR="00ED6EAF" w:rsidRPr="002A5D3C" w:rsidRDefault="007C25DF" w:rsidP="002A5D3C">
            <w:pPr>
              <w:pStyle w:val="TableParagraph"/>
              <w:spacing w:before="1" w:line="276" w:lineRule="auto"/>
              <w:ind w:left="122"/>
              <w:jc w:val="both"/>
              <w:rPr>
                <w:rFonts w:ascii="Times New Roman" w:hAnsi="Times New Roman" w:cs="Times New Roman"/>
                <w:b/>
                <w:sz w:val="24"/>
                <w:szCs w:val="24"/>
              </w:rPr>
            </w:pPr>
            <w:r w:rsidRPr="002A5D3C">
              <w:rPr>
                <w:rFonts w:ascii="Times New Roman" w:hAnsi="Times New Roman" w:cs="Times New Roman"/>
                <w:b/>
                <w:sz w:val="24"/>
                <w:szCs w:val="24"/>
              </w:rPr>
              <w:t>S. No.</w:t>
            </w:r>
          </w:p>
        </w:tc>
        <w:tc>
          <w:tcPr>
            <w:tcW w:w="2668" w:type="dxa"/>
            <w:gridSpan w:val="5"/>
            <w:tcBorders>
              <w:top w:val="single" w:sz="4" w:space="0" w:color="000000"/>
              <w:bottom w:val="single" w:sz="4" w:space="0" w:color="000000"/>
            </w:tcBorders>
          </w:tcPr>
          <w:p w:rsidR="00ED6EAF" w:rsidRPr="002A5D3C" w:rsidRDefault="00ED6EAF" w:rsidP="002A5D3C">
            <w:pPr>
              <w:pStyle w:val="TableParagraph"/>
              <w:spacing w:before="1" w:line="276" w:lineRule="auto"/>
              <w:ind w:left="169"/>
              <w:jc w:val="both"/>
              <w:rPr>
                <w:rFonts w:ascii="Times New Roman" w:hAnsi="Times New Roman" w:cs="Times New Roman"/>
                <w:b/>
                <w:sz w:val="24"/>
                <w:szCs w:val="24"/>
              </w:rPr>
            </w:pPr>
            <w:r w:rsidRPr="002A5D3C">
              <w:rPr>
                <w:rFonts w:ascii="Times New Roman" w:hAnsi="Times New Roman" w:cs="Times New Roman"/>
                <w:b/>
                <w:w w:val="105"/>
                <w:sz w:val="24"/>
                <w:szCs w:val="24"/>
              </w:rPr>
              <w:t>Name</w:t>
            </w:r>
            <w:r w:rsidRPr="002A5D3C">
              <w:rPr>
                <w:rFonts w:ascii="Times New Roman" w:hAnsi="Times New Roman" w:cs="Times New Roman"/>
                <w:b/>
                <w:spacing w:val="-6"/>
                <w:w w:val="105"/>
                <w:sz w:val="24"/>
                <w:szCs w:val="24"/>
              </w:rPr>
              <w:t xml:space="preserve"> </w:t>
            </w:r>
            <w:r w:rsidRPr="002A5D3C">
              <w:rPr>
                <w:rFonts w:ascii="Times New Roman" w:hAnsi="Times New Roman" w:cs="Times New Roman"/>
                <w:b/>
                <w:w w:val="105"/>
                <w:sz w:val="24"/>
                <w:szCs w:val="24"/>
              </w:rPr>
              <w:t>of</w:t>
            </w:r>
            <w:r w:rsidRPr="002A5D3C">
              <w:rPr>
                <w:rFonts w:ascii="Times New Roman" w:hAnsi="Times New Roman" w:cs="Times New Roman"/>
                <w:b/>
                <w:spacing w:val="-6"/>
                <w:w w:val="105"/>
                <w:sz w:val="24"/>
                <w:szCs w:val="24"/>
              </w:rPr>
              <w:t xml:space="preserve"> </w:t>
            </w:r>
            <w:r w:rsidRPr="002A5D3C">
              <w:rPr>
                <w:rFonts w:ascii="Times New Roman" w:hAnsi="Times New Roman" w:cs="Times New Roman"/>
                <w:b/>
                <w:spacing w:val="-2"/>
                <w:w w:val="105"/>
                <w:sz w:val="24"/>
                <w:szCs w:val="24"/>
              </w:rPr>
              <w:t>species</w:t>
            </w:r>
          </w:p>
        </w:tc>
        <w:tc>
          <w:tcPr>
            <w:tcW w:w="961" w:type="dxa"/>
            <w:gridSpan w:val="2"/>
            <w:tcBorders>
              <w:top w:val="single" w:sz="4" w:space="0" w:color="000000"/>
              <w:bottom w:val="single" w:sz="4" w:space="0" w:color="000000"/>
            </w:tcBorders>
          </w:tcPr>
          <w:p w:rsidR="00ED6EAF" w:rsidRPr="002A5D3C" w:rsidRDefault="00ED6EAF" w:rsidP="002A5D3C">
            <w:pPr>
              <w:pStyle w:val="TableParagraph"/>
              <w:spacing w:before="1" w:line="276" w:lineRule="auto"/>
              <w:jc w:val="both"/>
              <w:rPr>
                <w:rFonts w:ascii="Times New Roman" w:hAnsi="Times New Roman" w:cs="Times New Roman"/>
                <w:b/>
                <w:sz w:val="24"/>
                <w:szCs w:val="24"/>
              </w:rPr>
            </w:pPr>
            <w:r w:rsidRPr="002A5D3C">
              <w:rPr>
                <w:rFonts w:ascii="Times New Roman" w:hAnsi="Times New Roman" w:cs="Times New Roman"/>
                <w:b/>
                <w:spacing w:val="-4"/>
                <w:w w:val="105"/>
                <w:sz w:val="24"/>
                <w:szCs w:val="24"/>
              </w:rPr>
              <w:t>Leaf</w:t>
            </w:r>
          </w:p>
        </w:tc>
        <w:tc>
          <w:tcPr>
            <w:tcW w:w="1125" w:type="dxa"/>
            <w:gridSpan w:val="3"/>
            <w:tcBorders>
              <w:top w:val="single" w:sz="4" w:space="0" w:color="000000"/>
              <w:bottom w:val="single" w:sz="4" w:space="0" w:color="000000"/>
            </w:tcBorders>
          </w:tcPr>
          <w:p w:rsidR="00ED6EAF" w:rsidRPr="002A5D3C" w:rsidRDefault="00ED6EAF" w:rsidP="002A5D3C">
            <w:pPr>
              <w:pStyle w:val="TableParagraph"/>
              <w:spacing w:before="1" w:line="276" w:lineRule="auto"/>
              <w:ind w:left="226"/>
              <w:jc w:val="both"/>
              <w:rPr>
                <w:rFonts w:ascii="Times New Roman" w:hAnsi="Times New Roman" w:cs="Times New Roman"/>
                <w:b/>
                <w:sz w:val="24"/>
                <w:szCs w:val="24"/>
              </w:rPr>
            </w:pPr>
            <w:r w:rsidRPr="002A5D3C">
              <w:rPr>
                <w:rFonts w:ascii="Times New Roman" w:hAnsi="Times New Roman" w:cs="Times New Roman"/>
                <w:b/>
                <w:spacing w:val="-2"/>
                <w:w w:val="105"/>
                <w:sz w:val="24"/>
                <w:szCs w:val="24"/>
              </w:rPr>
              <w:t>Stem</w:t>
            </w:r>
          </w:p>
        </w:tc>
        <w:tc>
          <w:tcPr>
            <w:tcW w:w="784" w:type="dxa"/>
            <w:gridSpan w:val="2"/>
            <w:tcBorders>
              <w:top w:val="single" w:sz="4" w:space="0" w:color="000000"/>
              <w:bottom w:val="single" w:sz="4" w:space="0" w:color="000000"/>
            </w:tcBorders>
          </w:tcPr>
          <w:p w:rsidR="00ED6EAF" w:rsidRPr="002A5D3C" w:rsidRDefault="00ED6EAF" w:rsidP="002A5D3C">
            <w:pPr>
              <w:pStyle w:val="TableParagraph"/>
              <w:spacing w:before="1" w:line="276" w:lineRule="auto"/>
              <w:ind w:left="116"/>
              <w:jc w:val="both"/>
              <w:rPr>
                <w:rFonts w:ascii="Times New Roman" w:hAnsi="Times New Roman" w:cs="Times New Roman"/>
                <w:b/>
                <w:sz w:val="24"/>
                <w:szCs w:val="24"/>
              </w:rPr>
            </w:pPr>
            <w:r w:rsidRPr="002A5D3C">
              <w:rPr>
                <w:rFonts w:ascii="Times New Roman" w:hAnsi="Times New Roman" w:cs="Times New Roman"/>
                <w:b/>
                <w:spacing w:val="-4"/>
                <w:w w:val="105"/>
                <w:sz w:val="24"/>
                <w:szCs w:val="24"/>
              </w:rPr>
              <w:t>Root</w:t>
            </w:r>
          </w:p>
        </w:tc>
        <w:tc>
          <w:tcPr>
            <w:tcW w:w="2115" w:type="dxa"/>
            <w:gridSpan w:val="2"/>
            <w:tcBorders>
              <w:top w:val="single" w:sz="4" w:space="0" w:color="000000"/>
              <w:bottom w:val="single" w:sz="4" w:space="0" w:color="000000"/>
            </w:tcBorders>
          </w:tcPr>
          <w:p w:rsidR="00AA150A" w:rsidRPr="002A5D3C" w:rsidRDefault="00ED6EAF" w:rsidP="002A5D3C">
            <w:pPr>
              <w:pStyle w:val="TableParagraph"/>
              <w:spacing w:before="1" w:line="276" w:lineRule="auto"/>
              <w:ind w:left="196"/>
              <w:rPr>
                <w:rFonts w:ascii="Times New Roman" w:hAnsi="Times New Roman" w:cs="Times New Roman"/>
                <w:b/>
                <w:spacing w:val="-5"/>
                <w:w w:val="105"/>
                <w:sz w:val="24"/>
                <w:szCs w:val="24"/>
              </w:rPr>
            </w:pPr>
            <w:r w:rsidRPr="002A5D3C">
              <w:rPr>
                <w:rFonts w:ascii="Times New Roman" w:hAnsi="Times New Roman" w:cs="Times New Roman"/>
                <w:b/>
                <w:w w:val="105"/>
                <w:sz w:val="24"/>
                <w:szCs w:val="24"/>
              </w:rPr>
              <w:t>Total</w:t>
            </w:r>
            <w:r w:rsidR="00AA150A" w:rsidRPr="002A5D3C">
              <w:rPr>
                <w:rFonts w:ascii="Times New Roman" w:hAnsi="Times New Roman" w:cs="Times New Roman"/>
                <w:b/>
                <w:spacing w:val="-8"/>
                <w:w w:val="105"/>
                <w:sz w:val="24"/>
                <w:szCs w:val="24"/>
              </w:rPr>
              <w:t xml:space="preserve"> </w:t>
            </w:r>
            <w:r w:rsidRPr="002A5D3C">
              <w:rPr>
                <w:rFonts w:ascii="Times New Roman" w:hAnsi="Times New Roman" w:cs="Times New Roman"/>
                <w:b/>
                <w:w w:val="105"/>
                <w:sz w:val="24"/>
                <w:szCs w:val="24"/>
              </w:rPr>
              <w:t>in</w:t>
            </w:r>
            <w:r w:rsidRPr="002A5D3C">
              <w:rPr>
                <w:rFonts w:ascii="Times New Roman" w:hAnsi="Times New Roman" w:cs="Times New Roman"/>
                <w:b/>
                <w:spacing w:val="-5"/>
                <w:w w:val="105"/>
                <w:sz w:val="24"/>
                <w:szCs w:val="24"/>
              </w:rPr>
              <w:t xml:space="preserve"> </w:t>
            </w:r>
          </w:p>
          <w:p w:rsidR="00ED6EAF" w:rsidRPr="002A5D3C" w:rsidRDefault="00AA150A" w:rsidP="002A5D3C">
            <w:pPr>
              <w:pStyle w:val="TableParagraph"/>
              <w:spacing w:before="1" w:line="276" w:lineRule="auto"/>
              <w:ind w:left="196"/>
              <w:rPr>
                <w:rFonts w:ascii="Times New Roman" w:hAnsi="Times New Roman" w:cs="Times New Roman"/>
                <w:b/>
                <w:sz w:val="24"/>
                <w:szCs w:val="24"/>
              </w:rPr>
            </w:pPr>
            <w:r w:rsidRPr="002A5D3C">
              <w:rPr>
                <w:rFonts w:ascii="Times New Roman" w:hAnsi="Times New Roman" w:cs="Times New Roman"/>
                <w:b/>
                <w:w w:val="105"/>
                <w:sz w:val="24"/>
                <w:szCs w:val="24"/>
              </w:rPr>
              <w:t>e</w:t>
            </w:r>
            <w:r w:rsidR="00ED6EAF" w:rsidRPr="002A5D3C">
              <w:rPr>
                <w:rFonts w:ascii="Times New Roman" w:hAnsi="Times New Roman" w:cs="Times New Roman"/>
                <w:b/>
                <w:w w:val="105"/>
                <w:sz w:val="24"/>
                <w:szCs w:val="24"/>
              </w:rPr>
              <w:t>ntire</w:t>
            </w:r>
            <w:r w:rsidRPr="002A5D3C">
              <w:rPr>
                <w:rFonts w:ascii="Times New Roman" w:hAnsi="Times New Roman" w:cs="Times New Roman"/>
                <w:b/>
                <w:spacing w:val="-6"/>
                <w:w w:val="105"/>
                <w:sz w:val="24"/>
                <w:szCs w:val="24"/>
              </w:rPr>
              <w:t xml:space="preserve"> </w:t>
            </w:r>
            <w:r w:rsidR="00ED6EAF" w:rsidRPr="002A5D3C">
              <w:rPr>
                <w:rFonts w:ascii="Times New Roman" w:hAnsi="Times New Roman" w:cs="Times New Roman"/>
                <w:b/>
                <w:spacing w:val="-4"/>
                <w:w w:val="105"/>
                <w:sz w:val="24"/>
                <w:szCs w:val="24"/>
              </w:rPr>
              <w:t>plant</w:t>
            </w:r>
          </w:p>
        </w:tc>
      </w:tr>
      <w:tr w:rsidR="00ED6EAF" w:rsidRPr="002A5D3C" w:rsidTr="003B293F">
        <w:trPr>
          <w:gridAfter w:val="1"/>
          <w:wAfter w:w="81" w:type="dxa"/>
          <w:trHeight w:val="277"/>
        </w:trPr>
        <w:tc>
          <w:tcPr>
            <w:tcW w:w="822" w:type="dxa"/>
            <w:gridSpan w:val="2"/>
            <w:tcBorders>
              <w:top w:val="single" w:sz="4" w:space="0" w:color="000000"/>
            </w:tcBorders>
          </w:tcPr>
          <w:p w:rsidR="00ED6EAF" w:rsidRPr="002A5D3C" w:rsidRDefault="00ED6EAF" w:rsidP="002A5D3C">
            <w:pPr>
              <w:pStyle w:val="TableParagraph"/>
              <w:spacing w:before="1" w:line="276" w:lineRule="auto"/>
              <w:ind w:left="122"/>
              <w:jc w:val="both"/>
              <w:rPr>
                <w:rFonts w:ascii="Times New Roman" w:hAnsi="Times New Roman" w:cs="Times New Roman"/>
                <w:sz w:val="24"/>
                <w:szCs w:val="24"/>
              </w:rPr>
            </w:pPr>
            <w:r w:rsidRPr="002A5D3C">
              <w:rPr>
                <w:rFonts w:ascii="Times New Roman" w:hAnsi="Times New Roman" w:cs="Times New Roman"/>
                <w:spacing w:val="-5"/>
                <w:w w:val="105"/>
                <w:sz w:val="24"/>
                <w:szCs w:val="24"/>
              </w:rPr>
              <w:t>1.</w:t>
            </w:r>
          </w:p>
        </w:tc>
        <w:tc>
          <w:tcPr>
            <w:tcW w:w="2668" w:type="dxa"/>
            <w:gridSpan w:val="5"/>
            <w:tcBorders>
              <w:top w:val="single" w:sz="4" w:space="0" w:color="000000"/>
            </w:tcBorders>
          </w:tcPr>
          <w:p w:rsidR="00ED6EAF" w:rsidRPr="002A5D3C" w:rsidRDefault="00ED6EAF" w:rsidP="002A5D3C">
            <w:pPr>
              <w:pStyle w:val="TableParagraph"/>
              <w:spacing w:before="1" w:line="276" w:lineRule="auto"/>
              <w:ind w:left="169"/>
              <w:jc w:val="both"/>
              <w:rPr>
                <w:rFonts w:ascii="Times New Roman" w:hAnsi="Times New Roman" w:cs="Times New Roman"/>
                <w:i/>
                <w:sz w:val="24"/>
                <w:szCs w:val="24"/>
              </w:rPr>
            </w:pP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fastuosa</w:t>
            </w:r>
            <w:proofErr w:type="spellEnd"/>
          </w:p>
        </w:tc>
        <w:tc>
          <w:tcPr>
            <w:tcW w:w="961" w:type="dxa"/>
            <w:gridSpan w:val="2"/>
            <w:tcBorders>
              <w:top w:val="single" w:sz="4" w:space="0" w:color="000000"/>
            </w:tcBorders>
          </w:tcPr>
          <w:p w:rsidR="00ED6EAF" w:rsidRPr="002A5D3C" w:rsidRDefault="003B293F" w:rsidP="002A5D3C">
            <w:pPr>
              <w:pStyle w:val="TableParagraph"/>
              <w:spacing w:before="1" w:line="276" w:lineRule="auto"/>
              <w:ind w:right="64"/>
              <w:jc w:val="both"/>
              <w:rPr>
                <w:rFonts w:ascii="Times New Roman" w:hAnsi="Times New Roman" w:cs="Times New Roman"/>
                <w:sz w:val="24"/>
                <w:szCs w:val="24"/>
              </w:rPr>
            </w:pPr>
            <w:r w:rsidRPr="002A5D3C">
              <w:rPr>
                <w:rFonts w:ascii="Times New Roman" w:hAnsi="Times New Roman" w:cs="Times New Roman"/>
                <w:spacing w:val="-4"/>
                <w:w w:val="105"/>
                <w:sz w:val="24"/>
                <w:szCs w:val="24"/>
              </w:rPr>
              <w:t>56.03</w:t>
            </w:r>
          </w:p>
        </w:tc>
        <w:tc>
          <w:tcPr>
            <w:tcW w:w="1125" w:type="dxa"/>
            <w:gridSpan w:val="3"/>
            <w:tcBorders>
              <w:top w:val="single" w:sz="4" w:space="0" w:color="000000"/>
            </w:tcBorders>
          </w:tcPr>
          <w:p w:rsidR="00ED6EAF" w:rsidRPr="002A5D3C" w:rsidRDefault="003B293F" w:rsidP="002A5D3C">
            <w:pPr>
              <w:pStyle w:val="TableParagraph"/>
              <w:spacing w:before="1" w:line="276" w:lineRule="auto"/>
              <w:ind w:left="226"/>
              <w:jc w:val="both"/>
              <w:rPr>
                <w:rFonts w:ascii="Times New Roman" w:hAnsi="Times New Roman" w:cs="Times New Roman"/>
                <w:sz w:val="24"/>
                <w:szCs w:val="24"/>
              </w:rPr>
            </w:pPr>
            <w:r w:rsidRPr="002A5D3C">
              <w:rPr>
                <w:rFonts w:ascii="Times New Roman" w:hAnsi="Times New Roman" w:cs="Times New Roman"/>
                <w:spacing w:val="-4"/>
                <w:w w:val="105"/>
                <w:sz w:val="24"/>
                <w:szCs w:val="24"/>
              </w:rPr>
              <w:t>49.05</w:t>
            </w:r>
          </w:p>
        </w:tc>
        <w:tc>
          <w:tcPr>
            <w:tcW w:w="784" w:type="dxa"/>
            <w:gridSpan w:val="2"/>
            <w:tcBorders>
              <w:top w:val="single" w:sz="4" w:space="0" w:color="000000"/>
            </w:tcBorders>
          </w:tcPr>
          <w:p w:rsidR="00ED6EAF" w:rsidRPr="002A5D3C" w:rsidRDefault="003B293F" w:rsidP="002A5D3C">
            <w:pPr>
              <w:pStyle w:val="TableParagraph"/>
              <w:spacing w:before="1" w:line="276" w:lineRule="auto"/>
              <w:ind w:left="116"/>
              <w:jc w:val="both"/>
              <w:rPr>
                <w:rFonts w:ascii="Times New Roman" w:hAnsi="Times New Roman" w:cs="Times New Roman"/>
                <w:sz w:val="24"/>
                <w:szCs w:val="24"/>
              </w:rPr>
            </w:pPr>
            <w:r w:rsidRPr="002A5D3C">
              <w:rPr>
                <w:rFonts w:ascii="Times New Roman" w:hAnsi="Times New Roman" w:cs="Times New Roman"/>
                <w:spacing w:val="-2"/>
                <w:w w:val="105"/>
                <w:sz w:val="24"/>
                <w:szCs w:val="24"/>
              </w:rPr>
              <w:t>28.09</w:t>
            </w:r>
          </w:p>
        </w:tc>
        <w:tc>
          <w:tcPr>
            <w:tcW w:w="2115" w:type="dxa"/>
            <w:gridSpan w:val="2"/>
            <w:tcBorders>
              <w:top w:val="single" w:sz="4" w:space="0" w:color="000000"/>
            </w:tcBorders>
          </w:tcPr>
          <w:p w:rsidR="00ED6EAF" w:rsidRPr="002A5D3C" w:rsidRDefault="003B293F" w:rsidP="002A5D3C">
            <w:pPr>
              <w:pStyle w:val="TableParagraph"/>
              <w:spacing w:before="1" w:line="276" w:lineRule="auto"/>
              <w:ind w:left="196"/>
              <w:jc w:val="both"/>
              <w:rPr>
                <w:rFonts w:ascii="Times New Roman" w:hAnsi="Times New Roman" w:cs="Times New Roman"/>
                <w:sz w:val="24"/>
                <w:szCs w:val="24"/>
              </w:rPr>
            </w:pPr>
            <w:r w:rsidRPr="002A5D3C">
              <w:rPr>
                <w:rFonts w:ascii="Times New Roman" w:hAnsi="Times New Roman" w:cs="Times New Roman"/>
                <w:sz w:val="24"/>
                <w:szCs w:val="24"/>
              </w:rPr>
              <w:t>44.39</w:t>
            </w:r>
          </w:p>
        </w:tc>
      </w:tr>
      <w:tr w:rsidR="00ED6EAF" w:rsidRPr="002A5D3C" w:rsidTr="003B293F">
        <w:trPr>
          <w:gridAfter w:val="1"/>
          <w:wAfter w:w="81" w:type="dxa"/>
          <w:trHeight w:val="277"/>
        </w:trPr>
        <w:tc>
          <w:tcPr>
            <w:tcW w:w="822" w:type="dxa"/>
            <w:gridSpan w:val="2"/>
          </w:tcPr>
          <w:p w:rsidR="00ED6EAF" w:rsidRPr="002A5D3C" w:rsidRDefault="00ED6EAF" w:rsidP="002A5D3C">
            <w:pPr>
              <w:pStyle w:val="TableParagraph"/>
              <w:spacing w:before="5" w:line="276" w:lineRule="auto"/>
              <w:ind w:left="122"/>
              <w:jc w:val="both"/>
              <w:rPr>
                <w:rFonts w:ascii="Times New Roman" w:hAnsi="Times New Roman" w:cs="Times New Roman"/>
                <w:sz w:val="24"/>
                <w:szCs w:val="24"/>
              </w:rPr>
            </w:pPr>
            <w:r w:rsidRPr="002A5D3C">
              <w:rPr>
                <w:rFonts w:ascii="Times New Roman" w:hAnsi="Times New Roman" w:cs="Times New Roman"/>
                <w:spacing w:val="-5"/>
                <w:w w:val="105"/>
                <w:sz w:val="24"/>
                <w:szCs w:val="24"/>
              </w:rPr>
              <w:t>2.</w:t>
            </w:r>
          </w:p>
        </w:tc>
        <w:tc>
          <w:tcPr>
            <w:tcW w:w="2668" w:type="dxa"/>
            <w:gridSpan w:val="5"/>
          </w:tcPr>
          <w:p w:rsidR="00ED6EAF" w:rsidRPr="002A5D3C" w:rsidRDefault="003B293F" w:rsidP="002A5D3C">
            <w:pPr>
              <w:pStyle w:val="TableParagraph"/>
              <w:spacing w:before="5" w:line="276" w:lineRule="auto"/>
              <w:ind w:left="169"/>
              <w:jc w:val="both"/>
              <w:rPr>
                <w:rFonts w:ascii="Times New Roman" w:hAnsi="Times New Roman" w:cs="Times New Roman"/>
                <w:i/>
                <w:sz w:val="24"/>
                <w:szCs w:val="24"/>
              </w:rPr>
            </w:pP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innoxia</w:t>
            </w:r>
            <w:proofErr w:type="spellEnd"/>
          </w:p>
        </w:tc>
        <w:tc>
          <w:tcPr>
            <w:tcW w:w="961" w:type="dxa"/>
            <w:gridSpan w:val="2"/>
          </w:tcPr>
          <w:p w:rsidR="00ED6EAF" w:rsidRPr="002A5D3C" w:rsidRDefault="003B293F" w:rsidP="002A5D3C">
            <w:pPr>
              <w:pStyle w:val="TableParagraph"/>
              <w:spacing w:before="5" w:line="276" w:lineRule="auto"/>
              <w:ind w:right="64"/>
              <w:jc w:val="both"/>
              <w:rPr>
                <w:rFonts w:ascii="Times New Roman" w:hAnsi="Times New Roman" w:cs="Times New Roman"/>
                <w:sz w:val="24"/>
                <w:szCs w:val="24"/>
              </w:rPr>
            </w:pPr>
            <w:r w:rsidRPr="002A5D3C">
              <w:rPr>
                <w:rFonts w:ascii="Times New Roman" w:hAnsi="Times New Roman" w:cs="Times New Roman"/>
                <w:spacing w:val="-4"/>
                <w:w w:val="105"/>
                <w:sz w:val="24"/>
                <w:szCs w:val="24"/>
              </w:rPr>
              <w:t>68.09</w:t>
            </w:r>
          </w:p>
        </w:tc>
        <w:tc>
          <w:tcPr>
            <w:tcW w:w="1125" w:type="dxa"/>
            <w:gridSpan w:val="3"/>
          </w:tcPr>
          <w:p w:rsidR="00ED6EAF" w:rsidRPr="002A5D3C" w:rsidRDefault="003B293F" w:rsidP="002A5D3C">
            <w:pPr>
              <w:pStyle w:val="TableParagraph"/>
              <w:spacing w:before="5" w:line="276" w:lineRule="auto"/>
              <w:ind w:left="226"/>
              <w:jc w:val="both"/>
              <w:rPr>
                <w:rFonts w:ascii="Times New Roman" w:hAnsi="Times New Roman" w:cs="Times New Roman"/>
                <w:sz w:val="24"/>
                <w:szCs w:val="24"/>
              </w:rPr>
            </w:pPr>
            <w:r w:rsidRPr="002A5D3C">
              <w:rPr>
                <w:rFonts w:ascii="Times New Roman" w:hAnsi="Times New Roman" w:cs="Times New Roman"/>
                <w:spacing w:val="-4"/>
                <w:w w:val="105"/>
                <w:sz w:val="24"/>
                <w:szCs w:val="24"/>
              </w:rPr>
              <w:t>54.07</w:t>
            </w:r>
          </w:p>
        </w:tc>
        <w:tc>
          <w:tcPr>
            <w:tcW w:w="784" w:type="dxa"/>
            <w:gridSpan w:val="2"/>
          </w:tcPr>
          <w:p w:rsidR="00ED6EAF" w:rsidRPr="002A5D3C" w:rsidRDefault="003B293F" w:rsidP="002A5D3C">
            <w:pPr>
              <w:pStyle w:val="TableParagraph"/>
              <w:spacing w:before="5" w:line="276" w:lineRule="auto"/>
              <w:ind w:left="116"/>
              <w:jc w:val="both"/>
              <w:rPr>
                <w:rFonts w:ascii="Times New Roman" w:hAnsi="Times New Roman" w:cs="Times New Roman"/>
                <w:sz w:val="24"/>
                <w:szCs w:val="24"/>
              </w:rPr>
            </w:pPr>
            <w:r w:rsidRPr="002A5D3C">
              <w:rPr>
                <w:rFonts w:ascii="Times New Roman" w:hAnsi="Times New Roman" w:cs="Times New Roman"/>
                <w:spacing w:val="-2"/>
                <w:w w:val="105"/>
                <w:sz w:val="24"/>
                <w:szCs w:val="24"/>
              </w:rPr>
              <w:t>35.08</w:t>
            </w:r>
          </w:p>
        </w:tc>
        <w:tc>
          <w:tcPr>
            <w:tcW w:w="2115" w:type="dxa"/>
            <w:gridSpan w:val="2"/>
          </w:tcPr>
          <w:p w:rsidR="00ED6EAF" w:rsidRPr="002A5D3C" w:rsidRDefault="003B293F" w:rsidP="002A5D3C">
            <w:pPr>
              <w:pStyle w:val="TableParagraph"/>
              <w:spacing w:before="5" w:line="276" w:lineRule="auto"/>
              <w:ind w:left="196"/>
              <w:jc w:val="both"/>
              <w:rPr>
                <w:rFonts w:ascii="Times New Roman" w:hAnsi="Times New Roman" w:cs="Times New Roman"/>
                <w:sz w:val="24"/>
                <w:szCs w:val="24"/>
              </w:rPr>
            </w:pPr>
            <w:r w:rsidRPr="002A5D3C">
              <w:rPr>
                <w:rFonts w:ascii="Times New Roman" w:hAnsi="Times New Roman" w:cs="Times New Roman"/>
                <w:sz w:val="24"/>
                <w:szCs w:val="24"/>
              </w:rPr>
              <w:t>52.41</w:t>
            </w:r>
          </w:p>
        </w:tc>
      </w:tr>
      <w:tr w:rsidR="00D560EB" w:rsidRPr="002A5D3C" w:rsidTr="003B293F">
        <w:trPr>
          <w:gridAfter w:val="1"/>
          <w:wAfter w:w="81" w:type="dxa"/>
          <w:trHeight w:val="295"/>
        </w:trPr>
        <w:tc>
          <w:tcPr>
            <w:tcW w:w="822" w:type="dxa"/>
            <w:gridSpan w:val="2"/>
          </w:tcPr>
          <w:p w:rsidR="00D560EB" w:rsidRPr="002A5D3C" w:rsidRDefault="00D560EB" w:rsidP="002A5D3C">
            <w:pPr>
              <w:pStyle w:val="TableParagraph"/>
              <w:spacing w:line="276" w:lineRule="auto"/>
              <w:ind w:left="122"/>
              <w:jc w:val="both"/>
              <w:rPr>
                <w:rFonts w:ascii="Times New Roman" w:hAnsi="Times New Roman" w:cs="Times New Roman"/>
                <w:sz w:val="24"/>
                <w:szCs w:val="24"/>
              </w:rPr>
            </w:pPr>
            <w:r w:rsidRPr="002A5D3C">
              <w:rPr>
                <w:rFonts w:ascii="Times New Roman" w:hAnsi="Times New Roman" w:cs="Times New Roman"/>
                <w:spacing w:val="-5"/>
                <w:w w:val="105"/>
                <w:sz w:val="24"/>
                <w:szCs w:val="24"/>
              </w:rPr>
              <w:t>3.</w:t>
            </w:r>
          </w:p>
        </w:tc>
        <w:tc>
          <w:tcPr>
            <w:tcW w:w="2668" w:type="dxa"/>
            <w:gridSpan w:val="5"/>
          </w:tcPr>
          <w:p w:rsidR="00D560EB" w:rsidRPr="002A5D3C" w:rsidRDefault="00D560EB" w:rsidP="002A5D3C">
            <w:pPr>
              <w:pStyle w:val="TableParagraph"/>
              <w:spacing w:line="276" w:lineRule="auto"/>
              <w:ind w:left="169"/>
              <w:jc w:val="both"/>
              <w:rPr>
                <w:rFonts w:ascii="Times New Roman" w:hAnsi="Times New Roman" w:cs="Times New Roman"/>
                <w:i/>
                <w:sz w:val="24"/>
                <w:szCs w:val="24"/>
              </w:rPr>
            </w:pPr>
            <w:r w:rsidRPr="002A5D3C">
              <w:rPr>
                <w:rFonts w:ascii="Times New Roman" w:eastAsia="Times New Roman" w:hAnsi="Times New Roman" w:cs="Times New Roman"/>
                <w:i/>
                <w:iCs/>
                <w:sz w:val="24"/>
                <w:szCs w:val="24"/>
              </w:rPr>
              <w:t xml:space="preserve">Physalis </w:t>
            </w:r>
            <w:r w:rsidR="0001479D" w:rsidRPr="002A5D3C">
              <w:rPr>
                <w:rFonts w:ascii="Times New Roman" w:eastAsia="Times New Roman" w:hAnsi="Times New Roman" w:cs="Times New Roman"/>
                <w:i/>
                <w:iCs/>
                <w:sz w:val="24"/>
                <w:szCs w:val="24"/>
              </w:rPr>
              <w:t>angulate</w:t>
            </w:r>
          </w:p>
        </w:tc>
        <w:tc>
          <w:tcPr>
            <w:tcW w:w="961" w:type="dxa"/>
            <w:gridSpan w:val="2"/>
          </w:tcPr>
          <w:p w:rsidR="00D560EB" w:rsidRPr="002A5D3C" w:rsidRDefault="00D560EB" w:rsidP="002A5D3C">
            <w:pPr>
              <w:pStyle w:val="TableParagraph"/>
              <w:spacing w:line="276" w:lineRule="auto"/>
              <w:ind w:right="64"/>
              <w:jc w:val="both"/>
              <w:rPr>
                <w:rFonts w:ascii="Times New Roman" w:hAnsi="Times New Roman" w:cs="Times New Roman"/>
                <w:sz w:val="24"/>
                <w:szCs w:val="24"/>
              </w:rPr>
            </w:pPr>
            <w:r w:rsidRPr="002A5D3C">
              <w:rPr>
                <w:rFonts w:ascii="Times New Roman" w:hAnsi="Times New Roman" w:cs="Times New Roman"/>
                <w:sz w:val="24"/>
                <w:szCs w:val="24"/>
              </w:rPr>
              <w:t>48.06</w:t>
            </w:r>
          </w:p>
        </w:tc>
        <w:tc>
          <w:tcPr>
            <w:tcW w:w="1125" w:type="dxa"/>
            <w:gridSpan w:val="3"/>
          </w:tcPr>
          <w:p w:rsidR="00D560EB" w:rsidRPr="002A5D3C" w:rsidRDefault="00D560EB" w:rsidP="002A5D3C">
            <w:pPr>
              <w:pStyle w:val="TableParagraph"/>
              <w:spacing w:line="276" w:lineRule="auto"/>
              <w:ind w:left="226"/>
              <w:jc w:val="both"/>
              <w:rPr>
                <w:rFonts w:ascii="Times New Roman" w:hAnsi="Times New Roman" w:cs="Times New Roman"/>
                <w:sz w:val="24"/>
                <w:szCs w:val="24"/>
              </w:rPr>
            </w:pPr>
            <w:r w:rsidRPr="002A5D3C">
              <w:rPr>
                <w:rFonts w:ascii="Times New Roman" w:hAnsi="Times New Roman" w:cs="Times New Roman"/>
                <w:spacing w:val="-2"/>
                <w:w w:val="105"/>
                <w:sz w:val="24"/>
                <w:szCs w:val="24"/>
              </w:rPr>
              <w:t>36.03</w:t>
            </w:r>
          </w:p>
        </w:tc>
        <w:tc>
          <w:tcPr>
            <w:tcW w:w="784" w:type="dxa"/>
            <w:gridSpan w:val="2"/>
          </w:tcPr>
          <w:p w:rsidR="00D560EB" w:rsidRPr="002A5D3C" w:rsidRDefault="00D560EB" w:rsidP="002A5D3C">
            <w:pPr>
              <w:pStyle w:val="TableParagraph"/>
              <w:spacing w:line="276" w:lineRule="auto"/>
              <w:ind w:left="116"/>
              <w:jc w:val="both"/>
              <w:rPr>
                <w:rFonts w:ascii="Times New Roman" w:hAnsi="Times New Roman" w:cs="Times New Roman"/>
                <w:sz w:val="24"/>
                <w:szCs w:val="24"/>
              </w:rPr>
            </w:pPr>
            <w:r w:rsidRPr="002A5D3C">
              <w:rPr>
                <w:rFonts w:ascii="Times New Roman" w:hAnsi="Times New Roman" w:cs="Times New Roman"/>
                <w:spacing w:val="-2"/>
                <w:w w:val="105"/>
                <w:sz w:val="24"/>
                <w:szCs w:val="24"/>
              </w:rPr>
              <w:t>22.04</w:t>
            </w:r>
          </w:p>
        </w:tc>
        <w:tc>
          <w:tcPr>
            <w:tcW w:w="2115" w:type="dxa"/>
            <w:gridSpan w:val="2"/>
          </w:tcPr>
          <w:p w:rsidR="00D560EB" w:rsidRPr="002A5D3C" w:rsidRDefault="00D560EB" w:rsidP="002A5D3C">
            <w:pPr>
              <w:pStyle w:val="TableParagraph"/>
              <w:spacing w:line="276" w:lineRule="auto"/>
              <w:ind w:left="196"/>
              <w:jc w:val="both"/>
              <w:rPr>
                <w:rFonts w:ascii="Times New Roman" w:hAnsi="Times New Roman" w:cs="Times New Roman"/>
                <w:sz w:val="24"/>
                <w:szCs w:val="24"/>
              </w:rPr>
            </w:pPr>
            <w:r w:rsidRPr="002A5D3C">
              <w:rPr>
                <w:rFonts w:ascii="Times New Roman" w:hAnsi="Times New Roman" w:cs="Times New Roman"/>
                <w:sz w:val="24"/>
                <w:szCs w:val="24"/>
              </w:rPr>
              <w:t>35.38</w:t>
            </w:r>
          </w:p>
        </w:tc>
      </w:tr>
      <w:tr w:rsidR="00D560EB" w:rsidRPr="002A5D3C" w:rsidTr="003B293F">
        <w:trPr>
          <w:gridAfter w:val="1"/>
          <w:wAfter w:w="81" w:type="dxa"/>
          <w:trHeight w:val="215"/>
        </w:trPr>
        <w:tc>
          <w:tcPr>
            <w:tcW w:w="822" w:type="dxa"/>
            <w:gridSpan w:val="2"/>
          </w:tcPr>
          <w:p w:rsidR="00D560EB" w:rsidRPr="002A5D3C" w:rsidRDefault="00D560EB" w:rsidP="002A5D3C">
            <w:pPr>
              <w:pStyle w:val="TableParagraph"/>
              <w:spacing w:line="276" w:lineRule="auto"/>
              <w:ind w:left="122"/>
              <w:jc w:val="both"/>
              <w:rPr>
                <w:rFonts w:ascii="Times New Roman" w:hAnsi="Times New Roman" w:cs="Times New Roman"/>
                <w:sz w:val="24"/>
                <w:szCs w:val="24"/>
              </w:rPr>
            </w:pPr>
            <w:r w:rsidRPr="002A5D3C">
              <w:rPr>
                <w:rFonts w:ascii="Times New Roman" w:hAnsi="Times New Roman" w:cs="Times New Roman"/>
                <w:spacing w:val="-5"/>
                <w:w w:val="105"/>
                <w:sz w:val="24"/>
                <w:szCs w:val="24"/>
              </w:rPr>
              <w:t>4.</w:t>
            </w:r>
          </w:p>
        </w:tc>
        <w:tc>
          <w:tcPr>
            <w:tcW w:w="2668" w:type="dxa"/>
            <w:gridSpan w:val="5"/>
          </w:tcPr>
          <w:p w:rsidR="00D560EB" w:rsidRPr="002A5D3C" w:rsidRDefault="00D560EB" w:rsidP="002A5D3C">
            <w:pPr>
              <w:pStyle w:val="TableParagraph"/>
              <w:spacing w:line="276" w:lineRule="auto"/>
              <w:ind w:left="169"/>
              <w:jc w:val="both"/>
              <w:rPr>
                <w:rFonts w:ascii="Times New Roman" w:hAnsi="Times New Roman" w:cs="Times New Roman"/>
                <w:i/>
                <w:sz w:val="24"/>
                <w:szCs w:val="24"/>
              </w:rPr>
            </w:pPr>
            <w:r w:rsidRPr="002A5D3C">
              <w:rPr>
                <w:rFonts w:ascii="Times New Roman" w:eastAsia="Times New Roman" w:hAnsi="Times New Roman" w:cs="Times New Roman"/>
                <w:i/>
                <w:iCs/>
                <w:sz w:val="24"/>
                <w:szCs w:val="24"/>
              </w:rPr>
              <w:t>Physalis minima</w:t>
            </w:r>
          </w:p>
        </w:tc>
        <w:tc>
          <w:tcPr>
            <w:tcW w:w="961" w:type="dxa"/>
            <w:gridSpan w:val="2"/>
          </w:tcPr>
          <w:p w:rsidR="00D560EB" w:rsidRPr="002A5D3C" w:rsidRDefault="00D560EB" w:rsidP="002A5D3C">
            <w:pPr>
              <w:pStyle w:val="TableParagraph"/>
              <w:spacing w:line="276" w:lineRule="auto"/>
              <w:ind w:right="64"/>
              <w:jc w:val="both"/>
              <w:rPr>
                <w:rFonts w:ascii="Times New Roman" w:hAnsi="Times New Roman" w:cs="Times New Roman"/>
                <w:sz w:val="24"/>
                <w:szCs w:val="24"/>
              </w:rPr>
            </w:pPr>
            <w:r w:rsidRPr="002A5D3C">
              <w:rPr>
                <w:rFonts w:ascii="Times New Roman" w:hAnsi="Times New Roman" w:cs="Times New Roman"/>
                <w:spacing w:val="-4"/>
                <w:w w:val="105"/>
                <w:sz w:val="24"/>
                <w:szCs w:val="24"/>
              </w:rPr>
              <w:t>55.07</w:t>
            </w:r>
          </w:p>
        </w:tc>
        <w:tc>
          <w:tcPr>
            <w:tcW w:w="1125" w:type="dxa"/>
            <w:gridSpan w:val="3"/>
          </w:tcPr>
          <w:p w:rsidR="00D560EB" w:rsidRPr="002A5D3C" w:rsidRDefault="00D560EB" w:rsidP="002A5D3C">
            <w:pPr>
              <w:pStyle w:val="TableParagraph"/>
              <w:spacing w:line="276" w:lineRule="auto"/>
              <w:ind w:left="226"/>
              <w:jc w:val="both"/>
              <w:rPr>
                <w:rFonts w:ascii="Times New Roman" w:hAnsi="Times New Roman" w:cs="Times New Roman"/>
                <w:sz w:val="24"/>
                <w:szCs w:val="24"/>
              </w:rPr>
            </w:pPr>
            <w:r w:rsidRPr="002A5D3C">
              <w:rPr>
                <w:rFonts w:ascii="Times New Roman" w:hAnsi="Times New Roman" w:cs="Times New Roman"/>
                <w:sz w:val="24"/>
                <w:szCs w:val="24"/>
              </w:rPr>
              <w:t>35.04</w:t>
            </w:r>
          </w:p>
        </w:tc>
        <w:tc>
          <w:tcPr>
            <w:tcW w:w="784" w:type="dxa"/>
            <w:gridSpan w:val="2"/>
          </w:tcPr>
          <w:p w:rsidR="00D560EB" w:rsidRPr="002A5D3C" w:rsidRDefault="00D560EB" w:rsidP="002A5D3C">
            <w:pPr>
              <w:pStyle w:val="TableParagraph"/>
              <w:spacing w:line="276" w:lineRule="auto"/>
              <w:ind w:left="116"/>
              <w:jc w:val="both"/>
              <w:rPr>
                <w:rFonts w:ascii="Times New Roman" w:hAnsi="Times New Roman" w:cs="Times New Roman"/>
                <w:sz w:val="24"/>
                <w:szCs w:val="24"/>
              </w:rPr>
            </w:pPr>
            <w:r w:rsidRPr="002A5D3C">
              <w:rPr>
                <w:rFonts w:ascii="Times New Roman" w:hAnsi="Times New Roman" w:cs="Times New Roman"/>
                <w:spacing w:val="-2"/>
                <w:w w:val="105"/>
                <w:sz w:val="24"/>
                <w:szCs w:val="24"/>
              </w:rPr>
              <w:t>20.03</w:t>
            </w:r>
          </w:p>
        </w:tc>
        <w:tc>
          <w:tcPr>
            <w:tcW w:w="2115" w:type="dxa"/>
            <w:gridSpan w:val="2"/>
          </w:tcPr>
          <w:p w:rsidR="00D560EB" w:rsidRPr="002A5D3C" w:rsidRDefault="00D560EB" w:rsidP="002A5D3C">
            <w:pPr>
              <w:pStyle w:val="TableParagraph"/>
              <w:spacing w:line="276" w:lineRule="auto"/>
              <w:ind w:left="196"/>
              <w:jc w:val="both"/>
              <w:rPr>
                <w:rFonts w:ascii="Times New Roman" w:hAnsi="Times New Roman" w:cs="Times New Roman"/>
                <w:sz w:val="24"/>
                <w:szCs w:val="24"/>
              </w:rPr>
            </w:pPr>
            <w:r w:rsidRPr="002A5D3C">
              <w:rPr>
                <w:rFonts w:ascii="Times New Roman" w:hAnsi="Times New Roman" w:cs="Times New Roman"/>
                <w:sz w:val="24"/>
                <w:szCs w:val="24"/>
              </w:rPr>
              <w:t>36.71</w:t>
            </w:r>
          </w:p>
        </w:tc>
      </w:tr>
      <w:tr w:rsidR="00D560EB" w:rsidRPr="002A5D3C" w:rsidTr="003B293F">
        <w:trPr>
          <w:gridAfter w:val="1"/>
          <w:wAfter w:w="81" w:type="dxa"/>
          <w:trHeight w:val="279"/>
        </w:trPr>
        <w:tc>
          <w:tcPr>
            <w:tcW w:w="822" w:type="dxa"/>
            <w:gridSpan w:val="2"/>
            <w:tcBorders>
              <w:bottom w:val="single" w:sz="4" w:space="0" w:color="auto"/>
            </w:tcBorders>
          </w:tcPr>
          <w:p w:rsidR="00D560EB" w:rsidRPr="002A5D3C" w:rsidRDefault="00D560EB" w:rsidP="002A5D3C">
            <w:pPr>
              <w:pStyle w:val="TableParagraph"/>
              <w:spacing w:line="276" w:lineRule="auto"/>
              <w:ind w:left="122"/>
              <w:jc w:val="both"/>
              <w:rPr>
                <w:rFonts w:ascii="Times New Roman" w:hAnsi="Times New Roman" w:cs="Times New Roman"/>
                <w:sz w:val="24"/>
                <w:szCs w:val="24"/>
              </w:rPr>
            </w:pPr>
            <w:r w:rsidRPr="002A5D3C">
              <w:rPr>
                <w:rFonts w:ascii="Times New Roman" w:hAnsi="Times New Roman" w:cs="Times New Roman"/>
                <w:spacing w:val="-5"/>
                <w:w w:val="105"/>
                <w:sz w:val="24"/>
                <w:szCs w:val="24"/>
              </w:rPr>
              <w:t>5.</w:t>
            </w:r>
          </w:p>
        </w:tc>
        <w:tc>
          <w:tcPr>
            <w:tcW w:w="2668" w:type="dxa"/>
            <w:gridSpan w:val="5"/>
            <w:tcBorders>
              <w:bottom w:val="single" w:sz="4" w:space="0" w:color="auto"/>
            </w:tcBorders>
          </w:tcPr>
          <w:p w:rsidR="00D560EB" w:rsidRPr="002A5D3C" w:rsidRDefault="00D560EB" w:rsidP="002A5D3C">
            <w:pPr>
              <w:jc w:val="both"/>
              <w:rPr>
                <w:rFonts w:ascii="Times New Roman" w:hAnsi="Times New Roman" w:cs="Times New Roman"/>
                <w:sz w:val="24"/>
                <w:szCs w:val="24"/>
              </w:rPr>
            </w:pPr>
            <w:r w:rsidRPr="002A5D3C">
              <w:rPr>
                <w:rFonts w:ascii="Times New Roman" w:eastAsia="Times New Roman" w:hAnsi="Times New Roman" w:cs="Times New Roman"/>
                <w:i/>
                <w:iCs/>
                <w:sz w:val="24"/>
                <w:szCs w:val="24"/>
              </w:rPr>
              <w:t xml:space="preserve">Solanum </w:t>
            </w:r>
            <w:proofErr w:type="spellStart"/>
            <w:r w:rsidRPr="002A5D3C">
              <w:rPr>
                <w:rFonts w:ascii="Times New Roman" w:eastAsia="Times New Roman" w:hAnsi="Times New Roman" w:cs="Times New Roman"/>
                <w:i/>
                <w:iCs/>
                <w:sz w:val="24"/>
                <w:szCs w:val="24"/>
              </w:rPr>
              <w:t>virginianum</w:t>
            </w:r>
            <w:proofErr w:type="spellEnd"/>
          </w:p>
          <w:p w:rsidR="00D560EB" w:rsidRPr="002A5D3C" w:rsidRDefault="00D560EB" w:rsidP="002A5D3C">
            <w:pPr>
              <w:pStyle w:val="TableParagraph"/>
              <w:spacing w:line="276" w:lineRule="auto"/>
              <w:ind w:left="169"/>
              <w:jc w:val="both"/>
              <w:rPr>
                <w:rFonts w:ascii="Times New Roman" w:hAnsi="Times New Roman" w:cs="Times New Roman"/>
                <w:i/>
                <w:sz w:val="24"/>
                <w:szCs w:val="24"/>
              </w:rPr>
            </w:pPr>
          </w:p>
        </w:tc>
        <w:tc>
          <w:tcPr>
            <w:tcW w:w="961" w:type="dxa"/>
            <w:gridSpan w:val="2"/>
            <w:tcBorders>
              <w:bottom w:val="single" w:sz="4" w:space="0" w:color="auto"/>
            </w:tcBorders>
          </w:tcPr>
          <w:p w:rsidR="00D560EB" w:rsidRPr="002A5D3C" w:rsidRDefault="00D560EB" w:rsidP="002A5D3C">
            <w:pPr>
              <w:pStyle w:val="TableParagraph"/>
              <w:spacing w:line="276" w:lineRule="auto"/>
              <w:ind w:right="64"/>
              <w:jc w:val="both"/>
              <w:rPr>
                <w:rFonts w:ascii="Times New Roman" w:hAnsi="Times New Roman" w:cs="Times New Roman"/>
                <w:sz w:val="24"/>
                <w:szCs w:val="24"/>
              </w:rPr>
            </w:pPr>
            <w:r w:rsidRPr="002A5D3C">
              <w:rPr>
                <w:rFonts w:ascii="Times New Roman" w:hAnsi="Times New Roman" w:cs="Times New Roman"/>
                <w:spacing w:val="-4"/>
                <w:w w:val="105"/>
                <w:sz w:val="24"/>
                <w:szCs w:val="24"/>
              </w:rPr>
              <w:t>57.07</w:t>
            </w:r>
          </w:p>
        </w:tc>
        <w:tc>
          <w:tcPr>
            <w:tcW w:w="1125" w:type="dxa"/>
            <w:gridSpan w:val="3"/>
            <w:tcBorders>
              <w:bottom w:val="single" w:sz="4" w:space="0" w:color="auto"/>
            </w:tcBorders>
          </w:tcPr>
          <w:p w:rsidR="00D560EB" w:rsidRPr="002A5D3C" w:rsidRDefault="00D560EB" w:rsidP="002A5D3C">
            <w:pPr>
              <w:pStyle w:val="TableParagraph"/>
              <w:spacing w:line="276" w:lineRule="auto"/>
              <w:ind w:left="226"/>
              <w:jc w:val="both"/>
              <w:rPr>
                <w:rFonts w:ascii="Times New Roman" w:hAnsi="Times New Roman" w:cs="Times New Roman"/>
                <w:sz w:val="24"/>
                <w:szCs w:val="24"/>
              </w:rPr>
            </w:pPr>
            <w:r w:rsidRPr="002A5D3C">
              <w:rPr>
                <w:rFonts w:ascii="Times New Roman" w:hAnsi="Times New Roman" w:cs="Times New Roman"/>
                <w:spacing w:val="-4"/>
                <w:w w:val="105"/>
                <w:sz w:val="24"/>
                <w:szCs w:val="24"/>
              </w:rPr>
              <w:t>46.03</w:t>
            </w:r>
          </w:p>
        </w:tc>
        <w:tc>
          <w:tcPr>
            <w:tcW w:w="784" w:type="dxa"/>
            <w:gridSpan w:val="2"/>
            <w:tcBorders>
              <w:bottom w:val="single" w:sz="4" w:space="0" w:color="auto"/>
            </w:tcBorders>
          </w:tcPr>
          <w:p w:rsidR="00D560EB" w:rsidRPr="002A5D3C" w:rsidRDefault="00D560EB" w:rsidP="002A5D3C">
            <w:pPr>
              <w:pStyle w:val="TableParagraph"/>
              <w:spacing w:line="276" w:lineRule="auto"/>
              <w:ind w:left="116"/>
              <w:jc w:val="both"/>
              <w:rPr>
                <w:rFonts w:ascii="Times New Roman" w:hAnsi="Times New Roman" w:cs="Times New Roman"/>
                <w:sz w:val="24"/>
                <w:szCs w:val="24"/>
              </w:rPr>
            </w:pPr>
            <w:r w:rsidRPr="002A5D3C">
              <w:rPr>
                <w:rFonts w:ascii="Times New Roman" w:hAnsi="Times New Roman" w:cs="Times New Roman"/>
                <w:spacing w:val="-4"/>
                <w:w w:val="105"/>
                <w:sz w:val="24"/>
                <w:szCs w:val="24"/>
              </w:rPr>
              <w:t>31.05</w:t>
            </w:r>
          </w:p>
        </w:tc>
        <w:tc>
          <w:tcPr>
            <w:tcW w:w="2115" w:type="dxa"/>
            <w:gridSpan w:val="2"/>
            <w:tcBorders>
              <w:bottom w:val="single" w:sz="4" w:space="0" w:color="auto"/>
            </w:tcBorders>
          </w:tcPr>
          <w:p w:rsidR="00D560EB" w:rsidRPr="002A5D3C" w:rsidRDefault="00D560EB" w:rsidP="002A5D3C">
            <w:pPr>
              <w:pStyle w:val="TableParagraph"/>
              <w:spacing w:line="276" w:lineRule="auto"/>
              <w:ind w:left="196"/>
              <w:jc w:val="both"/>
              <w:rPr>
                <w:rFonts w:ascii="Times New Roman" w:hAnsi="Times New Roman" w:cs="Times New Roman"/>
                <w:sz w:val="24"/>
                <w:szCs w:val="24"/>
              </w:rPr>
            </w:pPr>
            <w:r w:rsidRPr="002A5D3C">
              <w:rPr>
                <w:rFonts w:ascii="Times New Roman" w:hAnsi="Times New Roman" w:cs="Times New Roman"/>
                <w:sz w:val="24"/>
                <w:szCs w:val="24"/>
              </w:rPr>
              <w:t>44.72</w:t>
            </w:r>
          </w:p>
        </w:tc>
      </w:tr>
      <w:tr w:rsidR="00D560EB" w:rsidRPr="002A5D3C" w:rsidTr="003B293F">
        <w:trPr>
          <w:gridAfter w:val="1"/>
          <w:wAfter w:w="81" w:type="dxa"/>
          <w:trHeight w:val="463"/>
        </w:trPr>
        <w:tc>
          <w:tcPr>
            <w:tcW w:w="822" w:type="dxa"/>
            <w:gridSpan w:val="2"/>
            <w:tcBorders>
              <w:top w:val="single" w:sz="4" w:space="0" w:color="auto"/>
            </w:tcBorders>
          </w:tcPr>
          <w:p w:rsidR="00D560EB" w:rsidRPr="002A5D3C" w:rsidRDefault="00D560EB" w:rsidP="002A5D3C">
            <w:pPr>
              <w:pStyle w:val="TableParagraph"/>
              <w:spacing w:line="276" w:lineRule="auto"/>
              <w:ind w:left="122"/>
              <w:jc w:val="both"/>
              <w:rPr>
                <w:rFonts w:ascii="Times New Roman" w:hAnsi="Times New Roman" w:cs="Times New Roman"/>
                <w:spacing w:val="-5"/>
                <w:w w:val="105"/>
                <w:sz w:val="24"/>
                <w:szCs w:val="24"/>
              </w:rPr>
            </w:pPr>
          </w:p>
        </w:tc>
        <w:tc>
          <w:tcPr>
            <w:tcW w:w="2668" w:type="dxa"/>
            <w:gridSpan w:val="5"/>
            <w:tcBorders>
              <w:top w:val="single" w:sz="4" w:space="0" w:color="auto"/>
            </w:tcBorders>
          </w:tcPr>
          <w:p w:rsidR="00D560EB" w:rsidRPr="002A5D3C" w:rsidRDefault="00D560EB" w:rsidP="002A5D3C">
            <w:pPr>
              <w:pStyle w:val="TableParagraph"/>
              <w:spacing w:line="276" w:lineRule="auto"/>
              <w:ind w:left="169"/>
              <w:jc w:val="both"/>
              <w:rPr>
                <w:rFonts w:ascii="Times New Roman" w:eastAsia="Times New Roman" w:hAnsi="Times New Roman" w:cs="Times New Roman"/>
                <w:i/>
                <w:iCs/>
                <w:sz w:val="24"/>
                <w:szCs w:val="24"/>
              </w:rPr>
            </w:pPr>
          </w:p>
        </w:tc>
        <w:tc>
          <w:tcPr>
            <w:tcW w:w="961" w:type="dxa"/>
            <w:gridSpan w:val="2"/>
            <w:tcBorders>
              <w:top w:val="single" w:sz="4" w:space="0" w:color="auto"/>
            </w:tcBorders>
          </w:tcPr>
          <w:p w:rsidR="00D560EB" w:rsidRPr="002A5D3C" w:rsidRDefault="00D560EB" w:rsidP="002A5D3C">
            <w:pPr>
              <w:pStyle w:val="TableParagraph"/>
              <w:spacing w:line="276" w:lineRule="auto"/>
              <w:ind w:right="64"/>
              <w:jc w:val="both"/>
              <w:rPr>
                <w:rFonts w:ascii="Times New Roman" w:hAnsi="Times New Roman" w:cs="Times New Roman"/>
                <w:spacing w:val="-4"/>
                <w:w w:val="105"/>
                <w:sz w:val="24"/>
                <w:szCs w:val="24"/>
              </w:rPr>
            </w:pPr>
          </w:p>
        </w:tc>
        <w:tc>
          <w:tcPr>
            <w:tcW w:w="1125" w:type="dxa"/>
            <w:gridSpan w:val="3"/>
            <w:tcBorders>
              <w:top w:val="single" w:sz="4" w:space="0" w:color="auto"/>
            </w:tcBorders>
          </w:tcPr>
          <w:p w:rsidR="00D560EB" w:rsidRPr="002A5D3C" w:rsidRDefault="00D560EB" w:rsidP="002A5D3C">
            <w:pPr>
              <w:pStyle w:val="TableParagraph"/>
              <w:spacing w:line="276" w:lineRule="auto"/>
              <w:ind w:left="226"/>
              <w:jc w:val="both"/>
              <w:rPr>
                <w:rFonts w:ascii="Times New Roman" w:hAnsi="Times New Roman" w:cs="Times New Roman"/>
                <w:spacing w:val="-2"/>
                <w:w w:val="105"/>
                <w:sz w:val="24"/>
                <w:szCs w:val="24"/>
              </w:rPr>
            </w:pPr>
          </w:p>
        </w:tc>
        <w:tc>
          <w:tcPr>
            <w:tcW w:w="784" w:type="dxa"/>
            <w:gridSpan w:val="2"/>
            <w:tcBorders>
              <w:top w:val="single" w:sz="4" w:space="0" w:color="auto"/>
            </w:tcBorders>
          </w:tcPr>
          <w:p w:rsidR="00D560EB" w:rsidRPr="002A5D3C" w:rsidRDefault="00D560EB" w:rsidP="002A5D3C">
            <w:pPr>
              <w:pStyle w:val="TableParagraph"/>
              <w:spacing w:line="276" w:lineRule="auto"/>
              <w:ind w:left="116"/>
              <w:jc w:val="both"/>
              <w:rPr>
                <w:rFonts w:ascii="Times New Roman" w:hAnsi="Times New Roman" w:cs="Times New Roman"/>
                <w:spacing w:val="-2"/>
                <w:w w:val="105"/>
                <w:sz w:val="24"/>
                <w:szCs w:val="24"/>
              </w:rPr>
            </w:pPr>
          </w:p>
          <w:p w:rsidR="00D560EB" w:rsidRPr="002A5D3C" w:rsidRDefault="00D560EB" w:rsidP="002A5D3C">
            <w:pPr>
              <w:pStyle w:val="TableParagraph"/>
              <w:spacing w:line="276" w:lineRule="auto"/>
              <w:ind w:left="116"/>
              <w:jc w:val="both"/>
              <w:rPr>
                <w:rFonts w:ascii="Times New Roman" w:hAnsi="Times New Roman" w:cs="Times New Roman"/>
                <w:spacing w:val="-2"/>
                <w:w w:val="105"/>
                <w:sz w:val="24"/>
                <w:szCs w:val="24"/>
              </w:rPr>
            </w:pPr>
          </w:p>
        </w:tc>
        <w:tc>
          <w:tcPr>
            <w:tcW w:w="2115" w:type="dxa"/>
            <w:gridSpan w:val="2"/>
            <w:tcBorders>
              <w:top w:val="single" w:sz="4" w:space="0" w:color="auto"/>
            </w:tcBorders>
          </w:tcPr>
          <w:p w:rsidR="00D560EB" w:rsidRPr="002A5D3C" w:rsidRDefault="00D560EB" w:rsidP="002A5D3C">
            <w:pPr>
              <w:pStyle w:val="TableParagraph"/>
              <w:spacing w:line="276" w:lineRule="auto"/>
              <w:ind w:left="196"/>
              <w:jc w:val="both"/>
              <w:rPr>
                <w:rFonts w:ascii="Times New Roman" w:hAnsi="Times New Roman" w:cs="Times New Roman"/>
                <w:spacing w:val="-2"/>
                <w:w w:val="105"/>
                <w:sz w:val="24"/>
                <w:szCs w:val="24"/>
              </w:rPr>
            </w:pPr>
          </w:p>
        </w:tc>
      </w:tr>
      <w:tr w:rsidR="00D560EB" w:rsidRPr="002A5D3C" w:rsidTr="00347A3F">
        <w:trPr>
          <w:gridAfter w:val="6"/>
          <w:wAfter w:w="3571" w:type="dxa"/>
          <w:trHeight w:val="295"/>
        </w:trPr>
        <w:tc>
          <w:tcPr>
            <w:tcW w:w="961" w:type="dxa"/>
            <w:gridSpan w:val="4"/>
          </w:tcPr>
          <w:p w:rsidR="00D560EB" w:rsidRPr="002A5D3C" w:rsidRDefault="00D560EB" w:rsidP="002A5D3C">
            <w:pPr>
              <w:pStyle w:val="TableParagraph"/>
              <w:spacing w:line="276" w:lineRule="auto"/>
              <w:ind w:right="64"/>
              <w:jc w:val="both"/>
              <w:rPr>
                <w:rFonts w:ascii="Times New Roman" w:hAnsi="Times New Roman" w:cs="Times New Roman"/>
                <w:sz w:val="24"/>
                <w:szCs w:val="24"/>
              </w:rPr>
            </w:pPr>
          </w:p>
        </w:tc>
        <w:tc>
          <w:tcPr>
            <w:tcW w:w="1125" w:type="dxa"/>
          </w:tcPr>
          <w:p w:rsidR="00D560EB" w:rsidRPr="002A5D3C" w:rsidRDefault="00D560EB" w:rsidP="002A5D3C">
            <w:pPr>
              <w:pStyle w:val="TableParagraph"/>
              <w:spacing w:line="276" w:lineRule="auto"/>
              <w:ind w:left="226"/>
              <w:jc w:val="both"/>
              <w:rPr>
                <w:rFonts w:ascii="Times New Roman" w:hAnsi="Times New Roman" w:cs="Times New Roman"/>
                <w:sz w:val="24"/>
                <w:szCs w:val="24"/>
              </w:rPr>
            </w:pPr>
          </w:p>
        </w:tc>
        <w:tc>
          <w:tcPr>
            <w:tcW w:w="784" w:type="dxa"/>
          </w:tcPr>
          <w:p w:rsidR="00D560EB" w:rsidRPr="002A5D3C" w:rsidRDefault="00D560EB" w:rsidP="002A5D3C">
            <w:pPr>
              <w:pStyle w:val="TableParagraph"/>
              <w:spacing w:line="276" w:lineRule="auto"/>
              <w:ind w:left="116"/>
              <w:jc w:val="both"/>
              <w:rPr>
                <w:rFonts w:ascii="Times New Roman" w:hAnsi="Times New Roman" w:cs="Times New Roman"/>
                <w:sz w:val="24"/>
                <w:szCs w:val="24"/>
              </w:rPr>
            </w:pPr>
          </w:p>
        </w:tc>
        <w:tc>
          <w:tcPr>
            <w:tcW w:w="2115" w:type="dxa"/>
            <w:gridSpan w:val="5"/>
          </w:tcPr>
          <w:p w:rsidR="00D560EB" w:rsidRPr="002A5D3C" w:rsidRDefault="00D560EB" w:rsidP="002A5D3C">
            <w:pPr>
              <w:pStyle w:val="TableParagraph"/>
              <w:spacing w:line="276" w:lineRule="auto"/>
              <w:ind w:left="196"/>
              <w:jc w:val="both"/>
              <w:rPr>
                <w:rFonts w:ascii="Times New Roman" w:hAnsi="Times New Roman" w:cs="Times New Roman"/>
                <w:sz w:val="24"/>
                <w:szCs w:val="24"/>
              </w:rPr>
            </w:pPr>
          </w:p>
        </w:tc>
      </w:tr>
    </w:tbl>
    <w:p w:rsidR="00D54500" w:rsidRPr="002A5D3C" w:rsidRDefault="002577DD" w:rsidP="002A5D3C">
      <w:pPr>
        <w:jc w:val="center"/>
        <w:rPr>
          <w:rFonts w:ascii="Times New Roman" w:hAnsi="Times New Roman" w:cs="Times New Roman"/>
          <w:b/>
          <w:sz w:val="24"/>
          <w:szCs w:val="24"/>
        </w:rPr>
      </w:pPr>
      <w:r>
        <w:rPr>
          <w:rFonts w:ascii="Times New Roman" w:hAnsi="Times New Roman" w:cs="Times New Roman"/>
          <w:b/>
          <w:sz w:val="24"/>
          <w:szCs w:val="24"/>
        </w:rPr>
        <w:t>Fig</w:t>
      </w:r>
      <w:r w:rsidR="00D54500" w:rsidRPr="002A5D3C">
        <w:rPr>
          <w:rFonts w:ascii="Times New Roman" w:hAnsi="Times New Roman" w:cs="Times New Roman"/>
          <w:b/>
          <w:sz w:val="24"/>
          <w:szCs w:val="24"/>
        </w:rPr>
        <w:t xml:space="preserve"> 1: </w:t>
      </w:r>
      <w:r>
        <w:rPr>
          <w:rFonts w:ascii="Times New Roman" w:hAnsi="Times New Roman" w:cs="Times New Roman"/>
          <w:b/>
          <w:sz w:val="24"/>
          <w:szCs w:val="24"/>
        </w:rPr>
        <w:t xml:space="preserve">Graph of </w:t>
      </w:r>
      <w:r w:rsidRPr="002A5D3C">
        <w:rPr>
          <w:rFonts w:ascii="Times New Roman" w:hAnsi="Times New Roman" w:cs="Times New Roman"/>
          <w:b/>
          <w:sz w:val="24"/>
          <w:szCs w:val="24"/>
        </w:rPr>
        <w:t xml:space="preserve">Total Free Amino Acids (Mg/G Dry Weight) In Different Organs of Selected Solanaceae Species from </w:t>
      </w:r>
      <w:proofErr w:type="spellStart"/>
      <w:r w:rsidRPr="002A5D3C">
        <w:rPr>
          <w:rFonts w:ascii="Times New Roman" w:hAnsi="Times New Roman" w:cs="Times New Roman"/>
          <w:b/>
          <w:sz w:val="24"/>
          <w:szCs w:val="24"/>
        </w:rPr>
        <w:t>Me</w:t>
      </w:r>
      <w:bookmarkStart w:id="0" w:name="_GoBack"/>
      <w:bookmarkEnd w:id="0"/>
      <w:r w:rsidRPr="002A5D3C">
        <w:rPr>
          <w:rFonts w:ascii="Times New Roman" w:hAnsi="Times New Roman" w:cs="Times New Roman"/>
          <w:b/>
          <w:sz w:val="24"/>
          <w:szCs w:val="24"/>
        </w:rPr>
        <w:t>nal</w:t>
      </w:r>
      <w:proofErr w:type="spellEnd"/>
      <w:r w:rsidRPr="002A5D3C">
        <w:rPr>
          <w:rFonts w:ascii="Times New Roman" w:hAnsi="Times New Roman" w:cs="Times New Roman"/>
          <w:b/>
          <w:sz w:val="24"/>
          <w:szCs w:val="24"/>
        </w:rPr>
        <w:t xml:space="preserve"> Forest, Chittorgarh</w:t>
      </w:r>
    </w:p>
    <w:p w:rsidR="00ED6EAF" w:rsidRPr="002A5D3C" w:rsidRDefault="00D54500" w:rsidP="002A5D3C">
      <w:pPr>
        <w:jc w:val="center"/>
        <w:rPr>
          <w:rFonts w:ascii="Times New Roman" w:hAnsi="Times New Roman" w:cs="Times New Roman"/>
          <w:b/>
          <w:sz w:val="24"/>
          <w:szCs w:val="24"/>
        </w:rPr>
      </w:pPr>
      <w:r w:rsidRPr="002A5D3C">
        <w:rPr>
          <w:rFonts w:ascii="Times New Roman" w:hAnsi="Times New Roman" w:cs="Times New Roman"/>
          <w:noProof/>
          <w:sz w:val="24"/>
          <w:szCs w:val="24"/>
        </w:rPr>
        <w:lastRenderedPageBreak/>
        <w:drawing>
          <wp:inline distT="0" distB="0" distL="0" distR="0" wp14:anchorId="33B19B07" wp14:editId="3F95231A">
            <wp:extent cx="5263764" cy="2894274"/>
            <wp:effectExtent l="0" t="0" r="13335" b="209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C25DF" w:rsidRPr="002A5D3C" w:rsidRDefault="007C25DF" w:rsidP="002A5D3C">
      <w:pPr>
        <w:jc w:val="both"/>
        <w:rPr>
          <w:rFonts w:ascii="Times New Roman" w:hAnsi="Times New Roman" w:cs="Times New Roman"/>
          <w:sz w:val="24"/>
          <w:szCs w:val="24"/>
        </w:rPr>
      </w:pPr>
    </w:p>
    <w:p w:rsidR="00AA150A" w:rsidRPr="002A5D3C" w:rsidRDefault="00AA150A" w:rsidP="002A5D3C">
      <w:pPr>
        <w:jc w:val="both"/>
        <w:rPr>
          <w:rFonts w:ascii="Times New Roman" w:hAnsi="Times New Roman" w:cs="Times New Roman"/>
          <w:sz w:val="24"/>
          <w:szCs w:val="24"/>
        </w:rPr>
      </w:pPr>
    </w:p>
    <w:p w:rsidR="00921F54" w:rsidRPr="002A5D3C" w:rsidRDefault="00921F54" w:rsidP="002A5D3C">
      <w:pPr>
        <w:jc w:val="both"/>
        <w:rPr>
          <w:rFonts w:ascii="Times New Roman" w:hAnsi="Times New Roman" w:cs="Times New Roman"/>
          <w:sz w:val="24"/>
          <w:szCs w:val="24"/>
        </w:rPr>
      </w:pPr>
      <w:r w:rsidRPr="002A5D3C">
        <w:rPr>
          <w:rFonts w:ascii="Times New Roman" w:hAnsi="Times New Roman" w:cs="Times New Roman"/>
          <w:sz w:val="24"/>
          <w:szCs w:val="24"/>
        </w:rPr>
        <w:t>DISCUSSION</w:t>
      </w:r>
    </w:p>
    <w:p w:rsidR="0001479D" w:rsidRPr="002A5D3C" w:rsidRDefault="0001479D" w:rsidP="002A5D3C">
      <w:pPr>
        <w:spacing w:before="100" w:beforeAutospacing="1" w:after="100" w:afterAutospacing="1"/>
        <w:rPr>
          <w:rFonts w:ascii="Times New Roman" w:eastAsia="Times New Roman" w:hAnsi="Times New Roman" w:cs="Times New Roman"/>
          <w:sz w:val="24"/>
          <w:szCs w:val="24"/>
        </w:rPr>
      </w:pPr>
      <w:r w:rsidRPr="0001479D">
        <w:rPr>
          <w:rFonts w:ascii="Times New Roman" w:eastAsia="Times New Roman" w:hAnsi="Times New Roman" w:cs="Times New Roman"/>
          <w:sz w:val="24"/>
          <w:szCs w:val="24"/>
        </w:rPr>
        <w:t xml:space="preserve">The study revealed notable interspecific and organ-specific differences in total free amino acid content among five wild Solanaceae species from the </w:t>
      </w:r>
      <w:proofErr w:type="spellStart"/>
      <w:r w:rsidRPr="0001479D">
        <w:rPr>
          <w:rFonts w:ascii="Times New Roman" w:eastAsia="Times New Roman" w:hAnsi="Times New Roman" w:cs="Times New Roman"/>
          <w:sz w:val="24"/>
          <w:szCs w:val="24"/>
        </w:rPr>
        <w:t>Menal</w:t>
      </w:r>
      <w:proofErr w:type="spellEnd"/>
      <w:r w:rsidRPr="0001479D">
        <w:rPr>
          <w:rFonts w:ascii="Times New Roman" w:eastAsia="Times New Roman" w:hAnsi="Times New Roman" w:cs="Times New Roman"/>
          <w:sz w:val="24"/>
          <w:szCs w:val="24"/>
        </w:rPr>
        <w:t xml:space="preserve"> Forest. </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innoxia</w:t>
      </w:r>
      <w:proofErr w:type="spellEnd"/>
      <w:r w:rsidRPr="0001479D">
        <w:rPr>
          <w:rFonts w:ascii="Times New Roman" w:eastAsia="Times New Roman" w:hAnsi="Times New Roman" w:cs="Times New Roman"/>
          <w:sz w:val="24"/>
          <w:szCs w:val="24"/>
        </w:rPr>
        <w:t xml:space="preserve"> showed the highest concentrations in all plant parts—leaves (68.09 mg/g), stems (54.07 mg/g), and roots (35.08 mg/g)—indicating strong metabolic activity and potential adaptation to semi-arid conditions. Its high foliar amino acid levels reflect active biosynthesis, aligning with its known pharmacological uses in managing pain, inflammation, and respiratory disorders.</w:t>
      </w:r>
      <w:r w:rsidR="00B102C3" w:rsidRPr="002A5D3C">
        <w:rPr>
          <w:rFonts w:ascii="Times New Roman" w:eastAsia="Times New Roman" w:hAnsi="Times New Roman" w:cs="Times New Roman"/>
          <w:sz w:val="24"/>
          <w:szCs w:val="24"/>
        </w:rPr>
        <w:t xml:space="preserve"> </w:t>
      </w:r>
      <w:r w:rsidRPr="002A5D3C">
        <w:rPr>
          <w:rFonts w:ascii="Times New Roman" w:eastAsia="Times New Roman" w:hAnsi="Times New Roman" w:cs="Times New Roman"/>
          <w:i/>
          <w:iCs/>
          <w:sz w:val="24"/>
          <w:szCs w:val="24"/>
        </w:rPr>
        <w:t xml:space="preserve">Solanum </w:t>
      </w:r>
      <w:proofErr w:type="spellStart"/>
      <w:r w:rsidRPr="002A5D3C">
        <w:rPr>
          <w:rFonts w:ascii="Times New Roman" w:eastAsia="Times New Roman" w:hAnsi="Times New Roman" w:cs="Times New Roman"/>
          <w:i/>
          <w:iCs/>
          <w:sz w:val="24"/>
          <w:szCs w:val="24"/>
        </w:rPr>
        <w:t>virginianum</w:t>
      </w:r>
      <w:proofErr w:type="spellEnd"/>
      <w:r w:rsidRPr="0001479D">
        <w:rPr>
          <w:rFonts w:ascii="Times New Roman" w:eastAsia="Times New Roman" w:hAnsi="Times New Roman" w:cs="Times New Roman"/>
          <w:sz w:val="24"/>
          <w:szCs w:val="24"/>
        </w:rPr>
        <w:t xml:space="preserve"> and </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fastuosa</w:t>
      </w:r>
      <w:proofErr w:type="spellEnd"/>
      <w:r w:rsidRPr="0001479D">
        <w:rPr>
          <w:rFonts w:ascii="Times New Roman" w:eastAsia="Times New Roman" w:hAnsi="Times New Roman" w:cs="Times New Roman"/>
          <w:sz w:val="24"/>
          <w:szCs w:val="24"/>
        </w:rPr>
        <w:t xml:space="preserve"> also recorded substantial amino acid content, particularly in leaves, supporting their medicinal roles in treating liver ailments, infections, and neurological conditions. Conversely, </w:t>
      </w:r>
      <w:r w:rsidRPr="002A5D3C">
        <w:rPr>
          <w:rFonts w:ascii="Times New Roman" w:eastAsia="Times New Roman" w:hAnsi="Times New Roman" w:cs="Times New Roman"/>
          <w:i/>
          <w:iCs/>
          <w:sz w:val="24"/>
          <w:szCs w:val="24"/>
        </w:rPr>
        <w:t xml:space="preserve">Physalis </w:t>
      </w:r>
      <w:proofErr w:type="spellStart"/>
      <w:r w:rsidRPr="002A5D3C">
        <w:rPr>
          <w:rFonts w:ascii="Times New Roman" w:eastAsia="Times New Roman" w:hAnsi="Times New Roman" w:cs="Times New Roman"/>
          <w:i/>
          <w:iCs/>
          <w:sz w:val="24"/>
          <w:szCs w:val="24"/>
        </w:rPr>
        <w:t>angulata</w:t>
      </w:r>
      <w:proofErr w:type="spellEnd"/>
      <w:r w:rsidRPr="0001479D">
        <w:rPr>
          <w:rFonts w:ascii="Times New Roman" w:eastAsia="Times New Roman" w:hAnsi="Times New Roman" w:cs="Times New Roman"/>
          <w:sz w:val="24"/>
          <w:szCs w:val="24"/>
        </w:rPr>
        <w:t xml:space="preserve"> and </w:t>
      </w:r>
      <w:r w:rsidRPr="002A5D3C">
        <w:rPr>
          <w:rFonts w:ascii="Times New Roman" w:eastAsia="Times New Roman" w:hAnsi="Times New Roman" w:cs="Times New Roman"/>
          <w:i/>
          <w:iCs/>
          <w:sz w:val="24"/>
          <w:szCs w:val="24"/>
        </w:rPr>
        <w:t>Physalis minima</w:t>
      </w:r>
      <w:r w:rsidRPr="0001479D">
        <w:rPr>
          <w:rFonts w:ascii="Times New Roman" w:eastAsia="Times New Roman" w:hAnsi="Times New Roman" w:cs="Times New Roman"/>
          <w:sz w:val="24"/>
          <w:szCs w:val="24"/>
        </w:rPr>
        <w:t xml:space="preserve"> showed lower amino acid levels, especially in roots and stems. Despite this, they remain important ethnomedicinal plants, likely due to other active constituents such as </w:t>
      </w:r>
      <w:proofErr w:type="spellStart"/>
      <w:r w:rsidRPr="0001479D">
        <w:rPr>
          <w:rFonts w:ascii="Times New Roman" w:eastAsia="Times New Roman" w:hAnsi="Times New Roman" w:cs="Times New Roman"/>
          <w:sz w:val="24"/>
          <w:szCs w:val="24"/>
        </w:rPr>
        <w:t>withanolides</w:t>
      </w:r>
      <w:proofErr w:type="spellEnd"/>
      <w:r w:rsidRPr="0001479D">
        <w:rPr>
          <w:rFonts w:ascii="Times New Roman" w:eastAsia="Times New Roman" w:hAnsi="Times New Roman" w:cs="Times New Roman"/>
          <w:sz w:val="24"/>
          <w:szCs w:val="24"/>
        </w:rPr>
        <w:t xml:space="preserve"> and flavonoids.</w:t>
      </w:r>
    </w:p>
    <w:p w:rsidR="0001479D" w:rsidRPr="0001479D" w:rsidRDefault="0001479D" w:rsidP="002A5D3C">
      <w:pPr>
        <w:spacing w:before="100" w:beforeAutospacing="1" w:after="100" w:afterAutospacing="1"/>
        <w:rPr>
          <w:rFonts w:ascii="Times New Roman" w:eastAsia="Times New Roman" w:hAnsi="Times New Roman" w:cs="Times New Roman"/>
          <w:sz w:val="24"/>
          <w:szCs w:val="24"/>
        </w:rPr>
      </w:pPr>
      <w:r w:rsidRPr="0001479D">
        <w:rPr>
          <w:rFonts w:ascii="Times New Roman" w:eastAsia="Times New Roman" w:hAnsi="Times New Roman" w:cs="Times New Roman"/>
          <w:sz w:val="24"/>
          <w:szCs w:val="24"/>
        </w:rPr>
        <w:t xml:space="preserve">Across all species, leaves consistently had the highest amino acid content, highlighting their central role in biosynthesis. On average, </w:t>
      </w:r>
      <w:r w:rsidRPr="002A5D3C">
        <w:rPr>
          <w:rFonts w:ascii="Times New Roman" w:eastAsia="Times New Roman" w:hAnsi="Times New Roman" w:cs="Times New Roman"/>
          <w:i/>
          <w:iCs/>
          <w:sz w:val="24"/>
          <w:szCs w:val="24"/>
        </w:rPr>
        <w:t xml:space="preserve">D. </w:t>
      </w:r>
      <w:proofErr w:type="spellStart"/>
      <w:r w:rsidRPr="002A5D3C">
        <w:rPr>
          <w:rFonts w:ascii="Times New Roman" w:eastAsia="Times New Roman" w:hAnsi="Times New Roman" w:cs="Times New Roman"/>
          <w:i/>
          <w:iCs/>
          <w:sz w:val="24"/>
          <w:szCs w:val="24"/>
        </w:rPr>
        <w:t>innoxia</w:t>
      </w:r>
      <w:proofErr w:type="spellEnd"/>
      <w:r w:rsidRPr="0001479D">
        <w:rPr>
          <w:rFonts w:ascii="Times New Roman" w:eastAsia="Times New Roman" w:hAnsi="Times New Roman" w:cs="Times New Roman"/>
          <w:sz w:val="24"/>
          <w:szCs w:val="24"/>
        </w:rPr>
        <w:t xml:space="preserve"> ranked highest (52.41 mg/g), followed by </w:t>
      </w:r>
      <w:r w:rsidRPr="002A5D3C">
        <w:rPr>
          <w:rFonts w:ascii="Times New Roman" w:eastAsia="Times New Roman" w:hAnsi="Times New Roman" w:cs="Times New Roman"/>
          <w:i/>
          <w:iCs/>
          <w:sz w:val="24"/>
          <w:szCs w:val="24"/>
        </w:rPr>
        <w:t xml:space="preserve">S. </w:t>
      </w:r>
      <w:proofErr w:type="spellStart"/>
      <w:r w:rsidRPr="002A5D3C">
        <w:rPr>
          <w:rFonts w:ascii="Times New Roman" w:eastAsia="Times New Roman" w:hAnsi="Times New Roman" w:cs="Times New Roman"/>
          <w:i/>
          <w:iCs/>
          <w:sz w:val="24"/>
          <w:szCs w:val="24"/>
        </w:rPr>
        <w:t>virginianum</w:t>
      </w:r>
      <w:proofErr w:type="spellEnd"/>
      <w:r w:rsidRPr="0001479D">
        <w:rPr>
          <w:rFonts w:ascii="Times New Roman" w:eastAsia="Times New Roman" w:hAnsi="Times New Roman" w:cs="Times New Roman"/>
          <w:sz w:val="24"/>
          <w:szCs w:val="24"/>
        </w:rPr>
        <w:t xml:space="preserve"> (44.72 mg/g), and </w:t>
      </w:r>
      <w:r w:rsidRPr="002A5D3C">
        <w:rPr>
          <w:rFonts w:ascii="Times New Roman" w:eastAsia="Times New Roman" w:hAnsi="Times New Roman" w:cs="Times New Roman"/>
          <w:i/>
          <w:iCs/>
          <w:sz w:val="24"/>
          <w:szCs w:val="24"/>
        </w:rPr>
        <w:t xml:space="preserve">P. </w:t>
      </w:r>
      <w:proofErr w:type="spellStart"/>
      <w:r w:rsidRPr="002A5D3C">
        <w:rPr>
          <w:rFonts w:ascii="Times New Roman" w:eastAsia="Times New Roman" w:hAnsi="Times New Roman" w:cs="Times New Roman"/>
          <w:i/>
          <w:iCs/>
          <w:sz w:val="24"/>
          <w:szCs w:val="24"/>
        </w:rPr>
        <w:t>angulata</w:t>
      </w:r>
      <w:proofErr w:type="spellEnd"/>
      <w:r w:rsidRPr="0001479D">
        <w:rPr>
          <w:rFonts w:ascii="Times New Roman" w:eastAsia="Times New Roman" w:hAnsi="Times New Roman" w:cs="Times New Roman"/>
          <w:sz w:val="24"/>
          <w:szCs w:val="24"/>
        </w:rPr>
        <w:t xml:space="preserve"> lowest (35.38 mg/g), reinforcing the nutritional and therapeutic potential of these wild taxa.</w:t>
      </w:r>
    </w:p>
    <w:p w:rsidR="00601A10" w:rsidRPr="002A5D3C" w:rsidRDefault="00601A10" w:rsidP="002A5D3C">
      <w:pPr>
        <w:spacing w:after="0"/>
        <w:jc w:val="both"/>
        <w:rPr>
          <w:rFonts w:ascii="Times New Roman" w:eastAsia="Times New Roman" w:hAnsi="Times New Roman" w:cs="Times New Roman"/>
          <w:sz w:val="24"/>
          <w:szCs w:val="24"/>
        </w:rPr>
      </w:pPr>
    </w:p>
    <w:p w:rsidR="00921F54" w:rsidRPr="002A5D3C" w:rsidRDefault="00921F54" w:rsidP="002A5D3C">
      <w:pPr>
        <w:spacing w:after="0"/>
        <w:jc w:val="both"/>
        <w:rPr>
          <w:rFonts w:ascii="Times New Roman" w:eastAsia="Times New Roman" w:hAnsi="Times New Roman" w:cs="Times New Roman"/>
          <w:sz w:val="24"/>
          <w:szCs w:val="24"/>
        </w:rPr>
      </w:pPr>
      <w:r w:rsidRPr="002A5D3C">
        <w:rPr>
          <w:rFonts w:ascii="Times New Roman" w:eastAsia="Times New Roman" w:hAnsi="Times New Roman" w:cs="Times New Roman"/>
          <w:sz w:val="24"/>
          <w:szCs w:val="24"/>
        </w:rPr>
        <w:t>CONCLUSION</w:t>
      </w:r>
    </w:p>
    <w:p w:rsidR="0001479D" w:rsidRPr="0001479D" w:rsidRDefault="0001479D" w:rsidP="002A5D3C">
      <w:pPr>
        <w:spacing w:before="100" w:beforeAutospacing="1" w:after="100" w:afterAutospacing="1"/>
        <w:rPr>
          <w:rFonts w:ascii="Times New Roman" w:eastAsia="Times New Roman" w:hAnsi="Times New Roman" w:cs="Times New Roman"/>
          <w:sz w:val="24"/>
          <w:szCs w:val="24"/>
        </w:rPr>
      </w:pPr>
      <w:r w:rsidRPr="0001479D">
        <w:rPr>
          <w:rFonts w:ascii="Times New Roman" w:eastAsia="Times New Roman" w:hAnsi="Times New Roman" w:cs="Times New Roman"/>
          <w:sz w:val="24"/>
          <w:szCs w:val="24"/>
        </w:rPr>
        <w:lastRenderedPageBreak/>
        <w:t xml:space="preserve">This study highlights the biochemical diversity of selected Solanaceae species from the </w:t>
      </w:r>
      <w:proofErr w:type="spellStart"/>
      <w:r w:rsidRPr="0001479D">
        <w:rPr>
          <w:rFonts w:ascii="Times New Roman" w:eastAsia="Times New Roman" w:hAnsi="Times New Roman" w:cs="Times New Roman"/>
          <w:sz w:val="24"/>
          <w:szCs w:val="24"/>
        </w:rPr>
        <w:t>Menal</w:t>
      </w:r>
      <w:proofErr w:type="spellEnd"/>
      <w:r w:rsidRPr="0001479D">
        <w:rPr>
          <w:rFonts w:ascii="Times New Roman" w:eastAsia="Times New Roman" w:hAnsi="Times New Roman" w:cs="Times New Roman"/>
          <w:sz w:val="24"/>
          <w:szCs w:val="24"/>
        </w:rPr>
        <w:t xml:space="preserve"> Forest, with Datura </w:t>
      </w:r>
      <w:proofErr w:type="spellStart"/>
      <w:r w:rsidRPr="0001479D">
        <w:rPr>
          <w:rFonts w:ascii="Times New Roman" w:eastAsia="Times New Roman" w:hAnsi="Times New Roman" w:cs="Times New Roman"/>
          <w:sz w:val="24"/>
          <w:szCs w:val="24"/>
        </w:rPr>
        <w:t>innoxia</w:t>
      </w:r>
      <w:proofErr w:type="spellEnd"/>
      <w:r w:rsidRPr="0001479D">
        <w:rPr>
          <w:rFonts w:ascii="Times New Roman" w:eastAsia="Times New Roman" w:hAnsi="Times New Roman" w:cs="Times New Roman"/>
          <w:sz w:val="24"/>
          <w:szCs w:val="24"/>
        </w:rPr>
        <w:t xml:space="preserve"> emerging as the richest in total free amino acids. Its established medicinal use is supported by its superior metabolic profile. Solanum </w:t>
      </w:r>
      <w:proofErr w:type="spellStart"/>
      <w:r w:rsidRPr="0001479D">
        <w:rPr>
          <w:rFonts w:ascii="Times New Roman" w:eastAsia="Times New Roman" w:hAnsi="Times New Roman" w:cs="Times New Roman"/>
          <w:sz w:val="24"/>
          <w:szCs w:val="24"/>
        </w:rPr>
        <w:t>virginianum</w:t>
      </w:r>
      <w:proofErr w:type="spellEnd"/>
      <w:r w:rsidRPr="0001479D">
        <w:rPr>
          <w:rFonts w:ascii="Times New Roman" w:eastAsia="Times New Roman" w:hAnsi="Times New Roman" w:cs="Times New Roman"/>
          <w:sz w:val="24"/>
          <w:szCs w:val="24"/>
        </w:rPr>
        <w:t xml:space="preserve"> and Datura </w:t>
      </w:r>
      <w:proofErr w:type="spellStart"/>
      <w:r w:rsidRPr="0001479D">
        <w:rPr>
          <w:rFonts w:ascii="Times New Roman" w:eastAsia="Times New Roman" w:hAnsi="Times New Roman" w:cs="Times New Roman"/>
          <w:sz w:val="24"/>
          <w:szCs w:val="24"/>
        </w:rPr>
        <w:t>fastuosa</w:t>
      </w:r>
      <w:proofErr w:type="spellEnd"/>
      <w:r w:rsidRPr="0001479D">
        <w:rPr>
          <w:rFonts w:ascii="Times New Roman" w:eastAsia="Times New Roman" w:hAnsi="Times New Roman" w:cs="Times New Roman"/>
          <w:sz w:val="24"/>
          <w:szCs w:val="24"/>
        </w:rPr>
        <w:t xml:space="preserve"> also exhibit promising amino acid content, while Physalis species, though comparatively lower, hold phytochemical significance due to other bioactive constituents. Leaf tissues were found to be the most metabolically active across all species, reaffirming their central role in biosynthesis.</w:t>
      </w:r>
    </w:p>
    <w:p w:rsidR="00D54500" w:rsidRDefault="0001479D" w:rsidP="002A5D3C">
      <w:pPr>
        <w:spacing w:before="100" w:beforeAutospacing="1" w:after="100" w:afterAutospacing="1"/>
        <w:rPr>
          <w:rFonts w:ascii="Times New Roman" w:eastAsia="Times New Roman" w:hAnsi="Times New Roman" w:cs="Times New Roman"/>
          <w:sz w:val="24"/>
          <w:szCs w:val="24"/>
        </w:rPr>
      </w:pPr>
      <w:r w:rsidRPr="0001479D">
        <w:rPr>
          <w:rFonts w:ascii="Times New Roman" w:eastAsia="Times New Roman" w:hAnsi="Times New Roman" w:cs="Times New Roman"/>
          <w:sz w:val="24"/>
          <w:szCs w:val="24"/>
        </w:rPr>
        <w:t xml:space="preserve">Although the medicinal potential of Solanaceae is well documented, there has been limited organ-specific quantification of free amino acids in wild populations from semi-arid forest regions like </w:t>
      </w:r>
      <w:proofErr w:type="spellStart"/>
      <w:r w:rsidRPr="0001479D">
        <w:rPr>
          <w:rFonts w:ascii="Times New Roman" w:eastAsia="Times New Roman" w:hAnsi="Times New Roman" w:cs="Times New Roman"/>
          <w:sz w:val="24"/>
          <w:szCs w:val="24"/>
        </w:rPr>
        <w:t>Menal</w:t>
      </w:r>
      <w:proofErr w:type="spellEnd"/>
      <w:r w:rsidRPr="0001479D">
        <w:rPr>
          <w:rFonts w:ascii="Times New Roman" w:eastAsia="Times New Roman" w:hAnsi="Times New Roman" w:cs="Times New Roman"/>
          <w:sz w:val="24"/>
          <w:szCs w:val="24"/>
        </w:rPr>
        <w:t>. This study addresses that gap by providing foundational data on the amino acid content of underexplored species. These findings support continued biochemical exploration of wild Solanaceae for potential pharmacological and nutraceutical applications.</w:t>
      </w:r>
    </w:p>
    <w:p w:rsidR="002577DD" w:rsidRPr="002577DD" w:rsidRDefault="002577DD" w:rsidP="002577DD">
      <w:pPr>
        <w:spacing w:before="100" w:beforeAutospacing="1" w:after="100" w:afterAutospacing="1"/>
        <w:rPr>
          <w:rFonts w:ascii="Times New Roman" w:eastAsia="Times New Roman" w:hAnsi="Times New Roman" w:cs="Times New Roman"/>
          <w:b/>
          <w:sz w:val="24"/>
          <w:szCs w:val="24"/>
        </w:rPr>
      </w:pPr>
      <w:r w:rsidRPr="002577DD">
        <w:rPr>
          <w:rFonts w:ascii="Times New Roman" w:eastAsia="Times New Roman" w:hAnsi="Times New Roman" w:cs="Times New Roman"/>
          <w:b/>
          <w:sz w:val="24"/>
          <w:szCs w:val="24"/>
        </w:rPr>
        <w:t>Disclaimer (Artificial intelligence)</w:t>
      </w:r>
    </w:p>
    <w:p w:rsidR="002577DD" w:rsidRPr="002577DD" w:rsidRDefault="002577DD" w:rsidP="002577DD">
      <w:pPr>
        <w:spacing w:before="100" w:beforeAutospacing="1" w:after="100" w:afterAutospacing="1"/>
        <w:rPr>
          <w:rFonts w:ascii="Times New Roman" w:eastAsia="Times New Roman" w:hAnsi="Times New Roman" w:cs="Times New Roman"/>
          <w:sz w:val="24"/>
          <w:szCs w:val="24"/>
        </w:rPr>
      </w:pPr>
      <w:r w:rsidRPr="002577DD">
        <w:rPr>
          <w:rFonts w:ascii="Times New Roman" w:eastAsia="Times New Roman" w:hAnsi="Times New Roman" w:cs="Times New Roman"/>
          <w:sz w:val="24"/>
          <w:szCs w:val="24"/>
        </w:rPr>
        <w:t xml:space="preserve">Option 1: </w:t>
      </w:r>
    </w:p>
    <w:p w:rsidR="002577DD" w:rsidRPr="002577DD" w:rsidRDefault="002577DD" w:rsidP="002577DD">
      <w:pPr>
        <w:spacing w:before="100" w:beforeAutospacing="1" w:after="100" w:afterAutospacing="1"/>
        <w:rPr>
          <w:rFonts w:ascii="Times New Roman" w:eastAsia="Times New Roman" w:hAnsi="Times New Roman" w:cs="Times New Roman"/>
          <w:sz w:val="24"/>
          <w:szCs w:val="24"/>
        </w:rPr>
      </w:pPr>
      <w:r w:rsidRPr="002577DD">
        <w:rPr>
          <w:rFonts w:ascii="Times New Roman" w:eastAsia="Times New Roman" w:hAnsi="Times New Roman" w:cs="Times New Roman"/>
          <w:sz w:val="24"/>
          <w:szCs w:val="24"/>
        </w:rPr>
        <w:t>Author(s) hereby declare that NO generative AI technologies such as Large Language Models (</w:t>
      </w:r>
      <w:proofErr w:type="spellStart"/>
      <w:r w:rsidRPr="002577DD">
        <w:rPr>
          <w:rFonts w:ascii="Times New Roman" w:eastAsia="Times New Roman" w:hAnsi="Times New Roman" w:cs="Times New Roman"/>
          <w:sz w:val="24"/>
          <w:szCs w:val="24"/>
        </w:rPr>
        <w:t>ChatGPT</w:t>
      </w:r>
      <w:proofErr w:type="spellEnd"/>
      <w:r w:rsidRPr="002577DD">
        <w:rPr>
          <w:rFonts w:ascii="Times New Roman" w:eastAsia="Times New Roman" w:hAnsi="Times New Roman" w:cs="Times New Roman"/>
          <w:sz w:val="24"/>
          <w:szCs w:val="24"/>
        </w:rPr>
        <w:t xml:space="preserve">, COPILOT, etc.) and text-to-image generators have been used during the writing or editing of this manuscript. </w:t>
      </w:r>
    </w:p>
    <w:p w:rsidR="002577DD" w:rsidRPr="002577DD" w:rsidRDefault="002577DD" w:rsidP="002577DD">
      <w:pPr>
        <w:spacing w:before="100" w:beforeAutospacing="1" w:after="100" w:afterAutospacing="1"/>
        <w:rPr>
          <w:rFonts w:ascii="Times New Roman" w:eastAsia="Times New Roman" w:hAnsi="Times New Roman" w:cs="Times New Roman"/>
          <w:sz w:val="24"/>
          <w:szCs w:val="24"/>
        </w:rPr>
      </w:pPr>
      <w:r w:rsidRPr="002577DD">
        <w:rPr>
          <w:rFonts w:ascii="Times New Roman" w:eastAsia="Times New Roman" w:hAnsi="Times New Roman" w:cs="Times New Roman"/>
          <w:sz w:val="24"/>
          <w:szCs w:val="24"/>
        </w:rPr>
        <w:t xml:space="preserve">Option 2: </w:t>
      </w:r>
    </w:p>
    <w:p w:rsidR="002577DD" w:rsidRPr="002577DD" w:rsidRDefault="002577DD" w:rsidP="002577DD">
      <w:pPr>
        <w:spacing w:before="100" w:beforeAutospacing="1" w:after="100" w:afterAutospacing="1"/>
        <w:rPr>
          <w:rFonts w:ascii="Times New Roman" w:eastAsia="Times New Roman" w:hAnsi="Times New Roman" w:cs="Times New Roman"/>
          <w:sz w:val="24"/>
          <w:szCs w:val="24"/>
        </w:rPr>
      </w:pPr>
      <w:r w:rsidRPr="002577DD">
        <w:rPr>
          <w:rFonts w:ascii="Times New Roman" w:eastAsia="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577DD" w:rsidRPr="002577DD" w:rsidRDefault="002577DD" w:rsidP="002577DD">
      <w:pPr>
        <w:spacing w:before="100" w:beforeAutospacing="1" w:after="100" w:afterAutospacing="1"/>
        <w:rPr>
          <w:rFonts w:ascii="Times New Roman" w:eastAsia="Times New Roman" w:hAnsi="Times New Roman" w:cs="Times New Roman"/>
          <w:sz w:val="24"/>
          <w:szCs w:val="24"/>
        </w:rPr>
      </w:pPr>
      <w:r w:rsidRPr="002577DD">
        <w:rPr>
          <w:rFonts w:ascii="Times New Roman" w:eastAsia="Times New Roman" w:hAnsi="Times New Roman" w:cs="Times New Roman"/>
          <w:sz w:val="24"/>
          <w:szCs w:val="24"/>
        </w:rPr>
        <w:t>Details of the AI usage are given below:</w:t>
      </w:r>
    </w:p>
    <w:p w:rsidR="002577DD" w:rsidRPr="002577DD" w:rsidRDefault="002577DD" w:rsidP="002577DD">
      <w:pPr>
        <w:spacing w:before="100" w:beforeAutospacing="1" w:after="100" w:afterAutospacing="1"/>
        <w:rPr>
          <w:rFonts w:ascii="Times New Roman" w:eastAsia="Times New Roman" w:hAnsi="Times New Roman" w:cs="Times New Roman"/>
          <w:sz w:val="24"/>
          <w:szCs w:val="24"/>
        </w:rPr>
      </w:pPr>
      <w:r w:rsidRPr="002577DD">
        <w:rPr>
          <w:rFonts w:ascii="Times New Roman" w:eastAsia="Times New Roman" w:hAnsi="Times New Roman" w:cs="Times New Roman"/>
          <w:sz w:val="24"/>
          <w:szCs w:val="24"/>
        </w:rPr>
        <w:t>1.</w:t>
      </w:r>
    </w:p>
    <w:p w:rsidR="002577DD" w:rsidRPr="002577DD" w:rsidRDefault="002577DD" w:rsidP="002577DD">
      <w:pPr>
        <w:spacing w:before="100" w:beforeAutospacing="1" w:after="100" w:afterAutospacing="1"/>
        <w:rPr>
          <w:rFonts w:ascii="Times New Roman" w:eastAsia="Times New Roman" w:hAnsi="Times New Roman" w:cs="Times New Roman"/>
          <w:sz w:val="24"/>
          <w:szCs w:val="24"/>
        </w:rPr>
      </w:pPr>
      <w:r w:rsidRPr="002577DD">
        <w:rPr>
          <w:rFonts w:ascii="Times New Roman" w:eastAsia="Times New Roman" w:hAnsi="Times New Roman" w:cs="Times New Roman"/>
          <w:sz w:val="24"/>
          <w:szCs w:val="24"/>
        </w:rPr>
        <w:t>2.</w:t>
      </w:r>
    </w:p>
    <w:p w:rsidR="002577DD" w:rsidRDefault="002577DD" w:rsidP="002577DD">
      <w:pPr>
        <w:spacing w:before="100" w:beforeAutospacing="1" w:after="100" w:afterAutospacing="1"/>
        <w:rPr>
          <w:rFonts w:ascii="Times New Roman" w:eastAsia="Times New Roman" w:hAnsi="Times New Roman" w:cs="Times New Roman"/>
          <w:sz w:val="24"/>
          <w:szCs w:val="24"/>
        </w:rPr>
      </w:pPr>
      <w:r w:rsidRPr="002577DD">
        <w:rPr>
          <w:rFonts w:ascii="Times New Roman" w:eastAsia="Times New Roman" w:hAnsi="Times New Roman" w:cs="Times New Roman"/>
          <w:sz w:val="24"/>
          <w:szCs w:val="24"/>
        </w:rPr>
        <w:t>3.</w:t>
      </w:r>
    </w:p>
    <w:p w:rsidR="002577DD" w:rsidRDefault="002577DD" w:rsidP="002A5D3C">
      <w:pPr>
        <w:spacing w:before="100" w:beforeAutospacing="1" w:after="100" w:afterAutospacing="1"/>
        <w:rPr>
          <w:rFonts w:ascii="Times New Roman" w:eastAsia="Times New Roman" w:hAnsi="Times New Roman" w:cs="Times New Roman"/>
          <w:sz w:val="24"/>
          <w:szCs w:val="24"/>
        </w:rPr>
      </w:pPr>
    </w:p>
    <w:p w:rsidR="002577DD" w:rsidRPr="002A5D3C" w:rsidRDefault="002577DD" w:rsidP="002A5D3C">
      <w:pPr>
        <w:spacing w:before="100" w:beforeAutospacing="1" w:after="100" w:afterAutospacing="1"/>
        <w:rPr>
          <w:rFonts w:ascii="Times New Roman" w:eastAsia="Times New Roman" w:hAnsi="Times New Roman" w:cs="Times New Roman"/>
          <w:sz w:val="24"/>
          <w:szCs w:val="24"/>
        </w:rPr>
      </w:pPr>
    </w:p>
    <w:p w:rsidR="00BF0B84" w:rsidRPr="002A5D3C" w:rsidRDefault="00921F54" w:rsidP="002A5D3C">
      <w:pPr>
        <w:jc w:val="both"/>
        <w:rPr>
          <w:rFonts w:ascii="Times New Roman" w:hAnsi="Times New Roman" w:cs="Times New Roman"/>
          <w:sz w:val="24"/>
          <w:szCs w:val="24"/>
        </w:rPr>
      </w:pPr>
      <w:r w:rsidRPr="002A5D3C">
        <w:rPr>
          <w:rFonts w:ascii="Times New Roman" w:hAnsi="Times New Roman" w:cs="Times New Roman"/>
          <w:sz w:val="24"/>
          <w:szCs w:val="24"/>
        </w:rPr>
        <w:t>REFERENCE</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r w:rsidRPr="004539A3">
        <w:rPr>
          <w:rFonts w:ascii="Times New Roman" w:eastAsia="Times New Roman" w:hAnsi="Times New Roman" w:cs="Times New Roman"/>
          <w:sz w:val="24"/>
          <w:szCs w:val="24"/>
        </w:rPr>
        <w:lastRenderedPageBreak/>
        <w:t xml:space="preserve">Moore, S., &amp; Stein, W. H. (1948). Photometric ninhydrin method for use in the chromatography of amino acids. </w:t>
      </w:r>
      <w:r w:rsidRPr="002A5D3C">
        <w:rPr>
          <w:rFonts w:ascii="Times New Roman" w:eastAsia="Times New Roman" w:hAnsi="Times New Roman" w:cs="Times New Roman"/>
          <w:i/>
          <w:iCs/>
          <w:sz w:val="24"/>
          <w:szCs w:val="24"/>
        </w:rPr>
        <w:t>Journal of Biological Chemistry, 176</w:t>
      </w:r>
      <w:r w:rsidRPr="004539A3">
        <w:rPr>
          <w:rFonts w:ascii="Times New Roman" w:eastAsia="Times New Roman" w:hAnsi="Times New Roman" w:cs="Times New Roman"/>
          <w:sz w:val="24"/>
          <w:szCs w:val="24"/>
        </w:rPr>
        <w:t>(1), 367–388.</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r w:rsidRPr="004539A3">
        <w:rPr>
          <w:rFonts w:ascii="Times New Roman" w:eastAsia="Times New Roman" w:hAnsi="Times New Roman" w:cs="Times New Roman"/>
          <w:sz w:val="24"/>
          <w:szCs w:val="24"/>
        </w:rPr>
        <w:t xml:space="preserve">Lewis, O. A. M., Nieman, E., &amp; </w:t>
      </w:r>
      <w:proofErr w:type="spellStart"/>
      <w:r w:rsidRPr="004539A3">
        <w:rPr>
          <w:rFonts w:ascii="Times New Roman" w:eastAsia="Times New Roman" w:hAnsi="Times New Roman" w:cs="Times New Roman"/>
          <w:sz w:val="24"/>
          <w:szCs w:val="24"/>
        </w:rPr>
        <w:t>Munz</w:t>
      </w:r>
      <w:proofErr w:type="spellEnd"/>
      <w:r w:rsidRPr="004539A3">
        <w:rPr>
          <w:rFonts w:ascii="Times New Roman" w:eastAsia="Times New Roman" w:hAnsi="Times New Roman" w:cs="Times New Roman"/>
          <w:sz w:val="24"/>
          <w:szCs w:val="24"/>
        </w:rPr>
        <w:t xml:space="preserve">, A. (1970). Origin of amino acids in </w:t>
      </w:r>
      <w:r w:rsidRPr="002A5D3C">
        <w:rPr>
          <w:rFonts w:ascii="Times New Roman" w:eastAsia="Times New Roman" w:hAnsi="Times New Roman" w:cs="Times New Roman"/>
          <w:i/>
          <w:iCs/>
          <w:sz w:val="24"/>
          <w:szCs w:val="24"/>
        </w:rPr>
        <w:t>Datura stramonium</w:t>
      </w:r>
      <w:r w:rsidRPr="004539A3">
        <w:rPr>
          <w:rFonts w:ascii="Times New Roman" w:eastAsia="Times New Roman" w:hAnsi="Times New Roman" w:cs="Times New Roman"/>
          <w:sz w:val="24"/>
          <w:szCs w:val="24"/>
        </w:rPr>
        <w:t xml:space="preserve"> seeds. </w:t>
      </w:r>
      <w:r w:rsidRPr="002A5D3C">
        <w:rPr>
          <w:rFonts w:ascii="Times New Roman" w:eastAsia="Times New Roman" w:hAnsi="Times New Roman" w:cs="Times New Roman"/>
          <w:i/>
          <w:iCs/>
          <w:sz w:val="24"/>
          <w:szCs w:val="24"/>
        </w:rPr>
        <w:t>Annals of Botany, 34</w:t>
      </w:r>
      <w:r w:rsidRPr="004539A3">
        <w:rPr>
          <w:rFonts w:ascii="Times New Roman" w:eastAsia="Times New Roman" w:hAnsi="Times New Roman" w:cs="Times New Roman"/>
          <w:sz w:val="24"/>
          <w:szCs w:val="24"/>
        </w:rPr>
        <w:t>(4), 843–848.</w:t>
      </w:r>
    </w:p>
    <w:p w:rsidR="004539A3" w:rsidRPr="004539A3" w:rsidRDefault="00BA0D05" w:rsidP="002A5D3C">
      <w:pPr>
        <w:spacing w:before="100" w:beforeAutospacing="1" w:after="100" w:afterAutospacing="1"/>
        <w:jc w:val="both"/>
        <w:rPr>
          <w:rFonts w:ascii="Times New Roman" w:eastAsia="Times New Roman" w:hAnsi="Times New Roman" w:cs="Times New Roman"/>
          <w:sz w:val="24"/>
          <w:szCs w:val="24"/>
        </w:rPr>
      </w:pPr>
      <w:r w:rsidRPr="002A5D3C">
        <w:rPr>
          <w:rFonts w:ascii="Times New Roman" w:hAnsi="Times New Roman" w:cs="Times New Roman"/>
          <w:sz w:val="24"/>
          <w:szCs w:val="24"/>
        </w:rPr>
        <w:t xml:space="preserve">Lim, T. K. (2012). </w:t>
      </w:r>
      <w:r w:rsidRPr="002A5D3C">
        <w:rPr>
          <w:rStyle w:val="Emphasis"/>
          <w:rFonts w:ascii="Times New Roman" w:hAnsi="Times New Roman" w:cs="Times New Roman"/>
          <w:sz w:val="24"/>
          <w:szCs w:val="24"/>
        </w:rPr>
        <w:t>Edible medicinal and non-medicinal plants: Volume 3, Fruits</w:t>
      </w:r>
      <w:r w:rsidRPr="002A5D3C">
        <w:rPr>
          <w:rFonts w:ascii="Times New Roman" w:hAnsi="Times New Roman" w:cs="Times New Roman"/>
          <w:sz w:val="24"/>
          <w:szCs w:val="24"/>
        </w:rPr>
        <w:t xml:space="preserve">. Springer Science &amp; Business </w:t>
      </w:r>
      <w:proofErr w:type="spellStart"/>
      <w:r w:rsidRPr="002A5D3C">
        <w:rPr>
          <w:rFonts w:ascii="Times New Roman" w:hAnsi="Times New Roman" w:cs="Times New Roman"/>
          <w:sz w:val="24"/>
          <w:szCs w:val="24"/>
        </w:rPr>
        <w:t>Media.</w:t>
      </w:r>
      <w:r w:rsidR="004539A3" w:rsidRPr="004539A3">
        <w:rPr>
          <w:rFonts w:ascii="Times New Roman" w:eastAsia="Times New Roman" w:hAnsi="Times New Roman" w:cs="Times New Roman"/>
          <w:sz w:val="24"/>
          <w:szCs w:val="24"/>
        </w:rPr>
        <w:t>Patel</w:t>
      </w:r>
      <w:proofErr w:type="spellEnd"/>
      <w:r w:rsidR="004539A3" w:rsidRPr="004539A3">
        <w:rPr>
          <w:rFonts w:ascii="Times New Roman" w:eastAsia="Times New Roman" w:hAnsi="Times New Roman" w:cs="Times New Roman"/>
          <w:sz w:val="24"/>
          <w:szCs w:val="24"/>
        </w:rPr>
        <w:t>, P. R., et al. (2011). Physiochemical changes in sunberry (</w:t>
      </w:r>
      <w:r w:rsidR="004539A3" w:rsidRPr="002A5D3C">
        <w:rPr>
          <w:rFonts w:ascii="Times New Roman" w:eastAsia="Times New Roman" w:hAnsi="Times New Roman" w:cs="Times New Roman"/>
          <w:i/>
          <w:iCs/>
          <w:sz w:val="24"/>
          <w:szCs w:val="24"/>
        </w:rPr>
        <w:t>Physalis minima</w:t>
      </w:r>
      <w:r w:rsidR="004539A3" w:rsidRPr="004539A3">
        <w:rPr>
          <w:rFonts w:ascii="Times New Roman" w:eastAsia="Times New Roman" w:hAnsi="Times New Roman" w:cs="Times New Roman"/>
          <w:sz w:val="24"/>
          <w:szCs w:val="24"/>
        </w:rPr>
        <w:t xml:space="preserve"> L.) fruit during growth and ripening. </w:t>
      </w:r>
      <w:r w:rsidR="004539A3" w:rsidRPr="002A5D3C">
        <w:rPr>
          <w:rFonts w:ascii="Times New Roman" w:eastAsia="Times New Roman" w:hAnsi="Times New Roman" w:cs="Times New Roman"/>
          <w:i/>
          <w:iCs/>
          <w:sz w:val="24"/>
          <w:szCs w:val="24"/>
        </w:rPr>
        <w:t>Fruits, 66</w:t>
      </w:r>
      <w:r w:rsidR="004539A3" w:rsidRPr="004539A3">
        <w:rPr>
          <w:rFonts w:ascii="Times New Roman" w:eastAsia="Times New Roman" w:hAnsi="Times New Roman" w:cs="Times New Roman"/>
          <w:sz w:val="24"/>
          <w:szCs w:val="24"/>
        </w:rPr>
        <w:t>(1), 37–47.</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proofErr w:type="spellStart"/>
      <w:r w:rsidRPr="004539A3">
        <w:rPr>
          <w:rFonts w:ascii="Times New Roman" w:eastAsia="Times New Roman" w:hAnsi="Times New Roman" w:cs="Times New Roman"/>
          <w:sz w:val="24"/>
          <w:szCs w:val="24"/>
        </w:rPr>
        <w:t>Karpagasundari</w:t>
      </w:r>
      <w:proofErr w:type="spellEnd"/>
      <w:r w:rsidRPr="004539A3">
        <w:rPr>
          <w:rFonts w:ascii="Times New Roman" w:eastAsia="Times New Roman" w:hAnsi="Times New Roman" w:cs="Times New Roman"/>
          <w:sz w:val="24"/>
          <w:szCs w:val="24"/>
        </w:rPr>
        <w:t xml:space="preserve">, C., &amp; </w:t>
      </w:r>
      <w:proofErr w:type="spellStart"/>
      <w:r w:rsidRPr="004539A3">
        <w:rPr>
          <w:rFonts w:ascii="Times New Roman" w:eastAsia="Times New Roman" w:hAnsi="Times New Roman" w:cs="Times New Roman"/>
          <w:sz w:val="24"/>
          <w:szCs w:val="24"/>
        </w:rPr>
        <w:t>Kulothungan</w:t>
      </w:r>
      <w:proofErr w:type="spellEnd"/>
      <w:r w:rsidRPr="004539A3">
        <w:rPr>
          <w:rFonts w:ascii="Times New Roman" w:eastAsia="Times New Roman" w:hAnsi="Times New Roman" w:cs="Times New Roman"/>
          <w:sz w:val="24"/>
          <w:szCs w:val="24"/>
        </w:rPr>
        <w:t xml:space="preserve">, S. (2014). Analysis of bioactive compounds in </w:t>
      </w:r>
      <w:r w:rsidRPr="002A5D3C">
        <w:rPr>
          <w:rFonts w:ascii="Times New Roman" w:eastAsia="Times New Roman" w:hAnsi="Times New Roman" w:cs="Times New Roman"/>
          <w:i/>
          <w:iCs/>
          <w:sz w:val="24"/>
          <w:szCs w:val="24"/>
        </w:rPr>
        <w:t>Physalis minima</w:t>
      </w:r>
      <w:r w:rsidRPr="004539A3">
        <w:rPr>
          <w:rFonts w:ascii="Times New Roman" w:eastAsia="Times New Roman" w:hAnsi="Times New Roman" w:cs="Times New Roman"/>
          <w:sz w:val="24"/>
          <w:szCs w:val="24"/>
        </w:rPr>
        <w:t xml:space="preserve"> leaves using GC-MS, HPLC, UV-VIS, and FTIR techniques. </w:t>
      </w:r>
      <w:r w:rsidRPr="002A5D3C">
        <w:rPr>
          <w:rFonts w:ascii="Times New Roman" w:eastAsia="Times New Roman" w:hAnsi="Times New Roman" w:cs="Times New Roman"/>
          <w:i/>
          <w:iCs/>
          <w:sz w:val="24"/>
          <w:szCs w:val="24"/>
        </w:rPr>
        <w:t>Journal of Pharmacognosy and Phytochemistry, 3</w:t>
      </w:r>
      <w:r w:rsidRPr="004539A3">
        <w:rPr>
          <w:rFonts w:ascii="Times New Roman" w:eastAsia="Times New Roman" w:hAnsi="Times New Roman" w:cs="Times New Roman"/>
          <w:sz w:val="24"/>
          <w:szCs w:val="24"/>
        </w:rPr>
        <w:t>(4), 196–201.</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r w:rsidRPr="004539A3">
        <w:rPr>
          <w:rFonts w:ascii="Times New Roman" w:eastAsia="Times New Roman" w:hAnsi="Times New Roman" w:cs="Times New Roman"/>
          <w:sz w:val="24"/>
          <w:szCs w:val="24"/>
        </w:rPr>
        <w:t xml:space="preserve">Sharma, M., Dhaliwal, I., Rana, K., Delta, A. K., &amp; Kaushik, P. (2021). Phytochemistry, pharmacology, and toxicology of </w:t>
      </w:r>
      <w:r w:rsidRPr="002A5D3C">
        <w:rPr>
          <w:rFonts w:ascii="Times New Roman" w:eastAsia="Times New Roman" w:hAnsi="Times New Roman" w:cs="Times New Roman"/>
          <w:i/>
          <w:iCs/>
          <w:sz w:val="24"/>
          <w:szCs w:val="24"/>
        </w:rPr>
        <w:t>Datura</w:t>
      </w:r>
      <w:r w:rsidRPr="004539A3">
        <w:rPr>
          <w:rFonts w:ascii="Times New Roman" w:eastAsia="Times New Roman" w:hAnsi="Times New Roman" w:cs="Times New Roman"/>
          <w:sz w:val="24"/>
          <w:szCs w:val="24"/>
        </w:rPr>
        <w:t xml:space="preserve"> species—A review. </w:t>
      </w:r>
      <w:r w:rsidRPr="002A5D3C">
        <w:rPr>
          <w:rFonts w:ascii="Times New Roman" w:eastAsia="Times New Roman" w:hAnsi="Times New Roman" w:cs="Times New Roman"/>
          <w:i/>
          <w:iCs/>
          <w:sz w:val="24"/>
          <w:szCs w:val="24"/>
        </w:rPr>
        <w:t>Antioxidants, 10</w:t>
      </w:r>
      <w:r w:rsidRPr="004539A3">
        <w:rPr>
          <w:rFonts w:ascii="Times New Roman" w:eastAsia="Times New Roman" w:hAnsi="Times New Roman" w:cs="Times New Roman"/>
          <w:sz w:val="24"/>
          <w:szCs w:val="24"/>
        </w:rPr>
        <w:t>(8), 1291.</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proofErr w:type="spellStart"/>
      <w:r w:rsidRPr="004539A3">
        <w:rPr>
          <w:rFonts w:ascii="Times New Roman" w:eastAsia="Times New Roman" w:hAnsi="Times New Roman" w:cs="Times New Roman"/>
          <w:sz w:val="24"/>
          <w:szCs w:val="24"/>
        </w:rPr>
        <w:t>Nagarkar</w:t>
      </w:r>
      <w:proofErr w:type="spellEnd"/>
      <w:r w:rsidRPr="004539A3">
        <w:rPr>
          <w:rFonts w:ascii="Times New Roman" w:eastAsia="Times New Roman" w:hAnsi="Times New Roman" w:cs="Times New Roman"/>
          <w:sz w:val="24"/>
          <w:szCs w:val="24"/>
        </w:rPr>
        <w:t xml:space="preserve">, S. S. (2021). Biochemical analysis of pollen grains of </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innoxia</w:t>
      </w:r>
      <w:proofErr w:type="spellEnd"/>
      <w:r w:rsidRPr="004539A3">
        <w:rPr>
          <w:rFonts w:ascii="Times New Roman" w:eastAsia="Times New Roman" w:hAnsi="Times New Roman" w:cs="Times New Roman"/>
          <w:sz w:val="24"/>
          <w:szCs w:val="24"/>
        </w:rPr>
        <w:t xml:space="preserve"> L. for screening its allergenicity.</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proofErr w:type="spellStart"/>
      <w:r w:rsidRPr="004539A3">
        <w:rPr>
          <w:rFonts w:ascii="Times New Roman" w:eastAsia="Times New Roman" w:hAnsi="Times New Roman" w:cs="Times New Roman"/>
          <w:sz w:val="24"/>
          <w:szCs w:val="24"/>
        </w:rPr>
        <w:t>Pęksa</w:t>
      </w:r>
      <w:proofErr w:type="spellEnd"/>
      <w:r w:rsidRPr="004539A3">
        <w:rPr>
          <w:rFonts w:ascii="Times New Roman" w:eastAsia="Times New Roman" w:hAnsi="Times New Roman" w:cs="Times New Roman"/>
          <w:sz w:val="24"/>
          <w:szCs w:val="24"/>
        </w:rPr>
        <w:t xml:space="preserve">, A., </w:t>
      </w:r>
      <w:proofErr w:type="spellStart"/>
      <w:r w:rsidRPr="004539A3">
        <w:rPr>
          <w:rFonts w:ascii="Times New Roman" w:eastAsia="Times New Roman" w:hAnsi="Times New Roman" w:cs="Times New Roman"/>
          <w:sz w:val="24"/>
          <w:szCs w:val="24"/>
        </w:rPr>
        <w:t>Miedzianka</w:t>
      </w:r>
      <w:proofErr w:type="spellEnd"/>
      <w:r w:rsidRPr="004539A3">
        <w:rPr>
          <w:rFonts w:ascii="Times New Roman" w:eastAsia="Times New Roman" w:hAnsi="Times New Roman" w:cs="Times New Roman"/>
          <w:sz w:val="24"/>
          <w:szCs w:val="24"/>
        </w:rPr>
        <w:t xml:space="preserve">, J., </w:t>
      </w:r>
      <w:proofErr w:type="spellStart"/>
      <w:r w:rsidRPr="004539A3">
        <w:rPr>
          <w:rFonts w:ascii="Times New Roman" w:eastAsia="Times New Roman" w:hAnsi="Times New Roman" w:cs="Times New Roman"/>
          <w:sz w:val="24"/>
          <w:szCs w:val="24"/>
        </w:rPr>
        <w:t>Nemś</w:t>
      </w:r>
      <w:proofErr w:type="spellEnd"/>
      <w:r w:rsidRPr="004539A3">
        <w:rPr>
          <w:rFonts w:ascii="Times New Roman" w:eastAsia="Times New Roman" w:hAnsi="Times New Roman" w:cs="Times New Roman"/>
          <w:sz w:val="24"/>
          <w:szCs w:val="24"/>
        </w:rPr>
        <w:t xml:space="preserve">, A., &amp; </w:t>
      </w:r>
      <w:proofErr w:type="spellStart"/>
      <w:r w:rsidRPr="004539A3">
        <w:rPr>
          <w:rFonts w:ascii="Times New Roman" w:eastAsia="Times New Roman" w:hAnsi="Times New Roman" w:cs="Times New Roman"/>
          <w:sz w:val="24"/>
          <w:szCs w:val="24"/>
        </w:rPr>
        <w:t>Rytel</w:t>
      </w:r>
      <w:proofErr w:type="spellEnd"/>
      <w:r w:rsidRPr="004539A3">
        <w:rPr>
          <w:rFonts w:ascii="Times New Roman" w:eastAsia="Times New Roman" w:hAnsi="Times New Roman" w:cs="Times New Roman"/>
          <w:sz w:val="24"/>
          <w:szCs w:val="24"/>
        </w:rPr>
        <w:t xml:space="preserve">, E. (2021). The free-amino-acid content in six potato cultivars through storage. </w:t>
      </w:r>
      <w:r w:rsidRPr="002A5D3C">
        <w:rPr>
          <w:rFonts w:ascii="Times New Roman" w:eastAsia="Times New Roman" w:hAnsi="Times New Roman" w:cs="Times New Roman"/>
          <w:i/>
          <w:iCs/>
          <w:sz w:val="24"/>
          <w:szCs w:val="24"/>
        </w:rPr>
        <w:t>Molecules, 26</w:t>
      </w:r>
      <w:r w:rsidRPr="004539A3">
        <w:rPr>
          <w:rFonts w:ascii="Times New Roman" w:eastAsia="Times New Roman" w:hAnsi="Times New Roman" w:cs="Times New Roman"/>
          <w:sz w:val="24"/>
          <w:szCs w:val="24"/>
        </w:rPr>
        <w:t>(5), 1322.</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proofErr w:type="spellStart"/>
      <w:r w:rsidRPr="004539A3">
        <w:rPr>
          <w:rFonts w:ascii="Times New Roman" w:eastAsia="Times New Roman" w:hAnsi="Times New Roman" w:cs="Times New Roman"/>
          <w:sz w:val="24"/>
          <w:szCs w:val="24"/>
        </w:rPr>
        <w:t>Mezhlumyan</w:t>
      </w:r>
      <w:proofErr w:type="spellEnd"/>
      <w:r w:rsidRPr="004539A3">
        <w:rPr>
          <w:rFonts w:ascii="Times New Roman" w:eastAsia="Times New Roman" w:hAnsi="Times New Roman" w:cs="Times New Roman"/>
          <w:sz w:val="24"/>
          <w:szCs w:val="24"/>
        </w:rPr>
        <w:t xml:space="preserve">, L. G., </w:t>
      </w:r>
      <w:proofErr w:type="spellStart"/>
      <w:r w:rsidRPr="004539A3">
        <w:rPr>
          <w:rFonts w:ascii="Times New Roman" w:eastAsia="Times New Roman" w:hAnsi="Times New Roman" w:cs="Times New Roman"/>
          <w:sz w:val="24"/>
          <w:szCs w:val="24"/>
        </w:rPr>
        <w:t>Khikmatullaev</w:t>
      </w:r>
      <w:proofErr w:type="spellEnd"/>
      <w:r w:rsidRPr="004539A3">
        <w:rPr>
          <w:rFonts w:ascii="Times New Roman" w:eastAsia="Times New Roman" w:hAnsi="Times New Roman" w:cs="Times New Roman"/>
          <w:sz w:val="24"/>
          <w:szCs w:val="24"/>
        </w:rPr>
        <w:t xml:space="preserve">, I. L., </w:t>
      </w:r>
      <w:proofErr w:type="spellStart"/>
      <w:r w:rsidRPr="004539A3">
        <w:rPr>
          <w:rFonts w:ascii="Times New Roman" w:eastAsia="Times New Roman" w:hAnsi="Times New Roman" w:cs="Times New Roman"/>
          <w:sz w:val="24"/>
          <w:szCs w:val="24"/>
        </w:rPr>
        <w:t>Rakhimova</w:t>
      </w:r>
      <w:proofErr w:type="spellEnd"/>
      <w:r w:rsidRPr="004539A3">
        <w:rPr>
          <w:rFonts w:ascii="Times New Roman" w:eastAsia="Times New Roman" w:hAnsi="Times New Roman" w:cs="Times New Roman"/>
          <w:sz w:val="24"/>
          <w:szCs w:val="24"/>
        </w:rPr>
        <w:t xml:space="preserve">, S. K., </w:t>
      </w:r>
      <w:proofErr w:type="spellStart"/>
      <w:r w:rsidRPr="004539A3">
        <w:rPr>
          <w:rFonts w:ascii="Times New Roman" w:eastAsia="Times New Roman" w:hAnsi="Times New Roman" w:cs="Times New Roman"/>
          <w:sz w:val="24"/>
          <w:szCs w:val="24"/>
        </w:rPr>
        <w:t>Narbutaeva</w:t>
      </w:r>
      <w:proofErr w:type="spellEnd"/>
      <w:r w:rsidRPr="004539A3">
        <w:rPr>
          <w:rFonts w:ascii="Times New Roman" w:eastAsia="Times New Roman" w:hAnsi="Times New Roman" w:cs="Times New Roman"/>
          <w:sz w:val="24"/>
          <w:szCs w:val="24"/>
        </w:rPr>
        <w:t xml:space="preserve">, D. A., </w:t>
      </w:r>
      <w:proofErr w:type="spellStart"/>
      <w:r w:rsidRPr="004539A3">
        <w:rPr>
          <w:rFonts w:ascii="Times New Roman" w:eastAsia="Times New Roman" w:hAnsi="Times New Roman" w:cs="Times New Roman"/>
          <w:sz w:val="24"/>
          <w:szCs w:val="24"/>
        </w:rPr>
        <w:t>Yusupova</w:t>
      </w:r>
      <w:proofErr w:type="spellEnd"/>
      <w:r w:rsidRPr="004539A3">
        <w:rPr>
          <w:rFonts w:ascii="Times New Roman" w:eastAsia="Times New Roman" w:hAnsi="Times New Roman" w:cs="Times New Roman"/>
          <w:sz w:val="24"/>
          <w:szCs w:val="24"/>
        </w:rPr>
        <w:t xml:space="preserve">, S. M., &amp; </w:t>
      </w:r>
      <w:proofErr w:type="spellStart"/>
      <w:r w:rsidRPr="004539A3">
        <w:rPr>
          <w:rFonts w:ascii="Times New Roman" w:eastAsia="Times New Roman" w:hAnsi="Times New Roman" w:cs="Times New Roman"/>
          <w:sz w:val="24"/>
          <w:szCs w:val="24"/>
        </w:rPr>
        <w:t>Aripova</w:t>
      </w:r>
      <w:proofErr w:type="spellEnd"/>
      <w:r w:rsidRPr="004539A3">
        <w:rPr>
          <w:rFonts w:ascii="Times New Roman" w:eastAsia="Times New Roman" w:hAnsi="Times New Roman" w:cs="Times New Roman"/>
          <w:sz w:val="24"/>
          <w:szCs w:val="24"/>
        </w:rPr>
        <w:t xml:space="preserve">, S. F. (2022). Amino-acid composition and hypoglycemic properties of proteins from </w:t>
      </w:r>
      <w:r w:rsidRPr="002A5D3C">
        <w:rPr>
          <w:rFonts w:ascii="Times New Roman" w:eastAsia="Times New Roman" w:hAnsi="Times New Roman" w:cs="Times New Roman"/>
          <w:i/>
          <w:iCs/>
          <w:sz w:val="24"/>
          <w:szCs w:val="24"/>
        </w:rPr>
        <w:t xml:space="preserve">Physalis </w:t>
      </w:r>
      <w:proofErr w:type="spellStart"/>
      <w:r w:rsidRPr="002A5D3C">
        <w:rPr>
          <w:rFonts w:ascii="Times New Roman" w:eastAsia="Times New Roman" w:hAnsi="Times New Roman" w:cs="Times New Roman"/>
          <w:i/>
          <w:iCs/>
          <w:sz w:val="24"/>
          <w:szCs w:val="24"/>
        </w:rPr>
        <w:t>alkekengi</w:t>
      </w:r>
      <w:proofErr w:type="spellEnd"/>
      <w:r w:rsidRPr="004539A3">
        <w:rPr>
          <w:rFonts w:ascii="Times New Roman" w:eastAsia="Times New Roman" w:hAnsi="Times New Roman" w:cs="Times New Roman"/>
          <w:sz w:val="24"/>
          <w:szCs w:val="24"/>
        </w:rPr>
        <w:t xml:space="preserve"> and </w:t>
      </w:r>
      <w:r w:rsidRPr="002A5D3C">
        <w:rPr>
          <w:rFonts w:ascii="Times New Roman" w:eastAsia="Times New Roman" w:hAnsi="Times New Roman" w:cs="Times New Roman"/>
          <w:i/>
          <w:iCs/>
          <w:sz w:val="24"/>
          <w:szCs w:val="24"/>
        </w:rPr>
        <w:t xml:space="preserve">P. </w:t>
      </w:r>
      <w:proofErr w:type="spellStart"/>
      <w:r w:rsidRPr="002A5D3C">
        <w:rPr>
          <w:rFonts w:ascii="Times New Roman" w:eastAsia="Times New Roman" w:hAnsi="Times New Roman" w:cs="Times New Roman"/>
          <w:i/>
          <w:iCs/>
          <w:sz w:val="24"/>
          <w:szCs w:val="24"/>
        </w:rPr>
        <w:t>angulata</w:t>
      </w:r>
      <w:proofErr w:type="spellEnd"/>
      <w:r w:rsidRPr="004539A3">
        <w:rPr>
          <w:rFonts w:ascii="Times New Roman" w:eastAsia="Times New Roman" w:hAnsi="Times New Roman" w:cs="Times New Roman"/>
          <w:sz w:val="24"/>
          <w:szCs w:val="24"/>
        </w:rPr>
        <w:t xml:space="preserve">. </w:t>
      </w:r>
      <w:r w:rsidRPr="002A5D3C">
        <w:rPr>
          <w:rFonts w:ascii="Times New Roman" w:eastAsia="Times New Roman" w:hAnsi="Times New Roman" w:cs="Times New Roman"/>
          <w:i/>
          <w:iCs/>
          <w:sz w:val="24"/>
          <w:szCs w:val="24"/>
        </w:rPr>
        <w:t>Chemistry of Natural Compounds, 58</w:t>
      </w:r>
      <w:r w:rsidRPr="004539A3">
        <w:rPr>
          <w:rFonts w:ascii="Times New Roman" w:eastAsia="Times New Roman" w:hAnsi="Times New Roman" w:cs="Times New Roman"/>
          <w:sz w:val="24"/>
          <w:szCs w:val="24"/>
        </w:rPr>
        <w:t>(1), 187–189.</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r w:rsidRPr="004539A3">
        <w:rPr>
          <w:rFonts w:ascii="Times New Roman" w:eastAsia="Times New Roman" w:hAnsi="Times New Roman" w:cs="Times New Roman"/>
          <w:sz w:val="24"/>
          <w:szCs w:val="24"/>
        </w:rPr>
        <w:t xml:space="preserve">Mukhtar, Z. G., </w:t>
      </w:r>
      <w:proofErr w:type="spellStart"/>
      <w:r w:rsidRPr="004539A3">
        <w:rPr>
          <w:rFonts w:ascii="Times New Roman" w:eastAsia="Times New Roman" w:hAnsi="Times New Roman" w:cs="Times New Roman"/>
          <w:sz w:val="24"/>
          <w:szCs w:val="24"/>
        </w:rPr>
        <w:t>Özer</w:t>
      </w:r>
      <w:proofErr w:type="spellEnd"/>
      <w:r w:rsidRPr="004539A3">
        <w:rPr>
          <w:rFonts w:ascii="Times New Roman" w:eastAsia="Times New Roman" w:hAnsi="Times New Roman" w:cs="Times New Roman"/>
          <w:sz w:val="24"/>
          <w:szCs w:val="24"/>
        </w:rPr>
        <w:t xml:space="preserve">, D., </w:t>
      </w:r>
      <w:proofErr w:type="spellStart"/>
      <w:r w:rsidRPr="004539A3">
        <w:rPr>
          <w:rFonts w:ascii="Times New Roman" w:eastAsia="Times New Roman" w:hAnsi="Times New Roman" w:cs="Times New Roman"/>
          <w:sz w:val="24"/>
          <w:szCs w:val="24"/>
        </w:rPr>
        <w:t>Karataş</w:t>
      </w:r>
      <w:proofErr w:type="spellEnd"/>
      <w:r w:rsidRPr="004539A3">
        <w:rPr>
          <w:rFonts w:ascii="Times New Roman" w:eastAsia="Times New Roman" w:hAnsi="Times New Roman" w:cs="Times New Roman"/>
          <w:sz w:val="24"/>
          <w:szCs w:val="24"/>
        </w:rPr>
        <w:t xml:space="preserve">, F., &amp; </w:t>
      </w:r>
      <w:proofErr w:type="spellStart"/>
      <w:r w:rsidRPr="004539A3">
        <w:rPr>
          <w:rFonts w:ascii="Times New Roman" w:eastAsia="Times New Roman" w:hAnsi="Times New Roman" w:cs="Times New Roman"/>
          <w:sz w:val="24"/>
          <w:szCs w:val="24"/>
        </w:rPr>
        <w:t>Saydam</w:t>
      </w:r>
      <w:proofErr w:type="spellEnd"/>
      <w:r w:rsidRPr="004539A3">
        <w:rPr>
          <w:rFonts w:ascii="Times New Roman" w:eastAsia="Times New Roman" w:hAnsi="Times New Roman" w:cs="Times New Roman"/>
          <w:sz w:val="24"/>
          <w:szCs w:val="24"/>
        </w:rPr>
        <w:t xml:space="preserve">, S. (2022). Amino acid contents of some eggplant species grown in different regions. </w:t>
      </w:r>
      <w:r w:rsidRPr="002A5D3C">
        <w:rPr>
          <w:rFonts w:ascii="Times New Roman" w:eastAsia="Times New Roman" w:hAnsi="Times New Roman" w:cs="Times New Roman"/>
          <w:i/>
          <w:iCs/>
          <w:sz w:val="24"/>
          <w:szCs w:val="24"/>
        </w:rPr>
        <w:t>Journal of the Institute of Science and Technology, 12</w:t>
      </w:r>
      <w:r w:rsidRPr="004539A3">
        <w:rPr>
          <w:rFonts w:ascii="Times New Roman" w:eastAsia="Times New Roman" w:hAnsi="Times New Roman" w:cs="Times New Roman"/>
          <w:sz w:val="24"/>
          <w:szCs w:val="24"/>
        </w:rPr>
        <w:t>(2), 857–869.</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proofErr w:type="spellStart"/>
      <w:r w:rsidRPr="004539A3">
        <w:rPr>
          <w:rFonts w:ascii="Times New Roman" w:eastAsia="Times New Roman" w:hAnsi="Times New Roman" w:cs="Times New Roman"/>
          <w:sz w:val="24"/>
          <w:szCs w:val="24"/>
        </w:rPr>
        <w:t>Staveckienė</w:t>
      </w:r>
      <w:proofErr w:type="spellEnd"/>
      <w:r w:rsidRPr="004539A3">
        <w:rPr>
          <w:rFonts w:ascii="Times New Roman" w:eastAsia="Times New Roman" w:hAnsi="Times New Roman" w:cs="Times New Roman"/>
          <w:sz w:val="24"/>
          <w:szCs w:val="24"/>
        </w:rPr>
        <w:t xml:space="preserve">, J., </w:t>
      </w:r>
      <w:proofErr w:type="spellStart"/>
      <w:r w:rsidRPr="004539A3">
        <w:rPr>
          <w:rFonts w:ascii="Times New Roman" w:eastAsia="Times New Roman" w:hAnsi="Times New Roman" w:cs="Times New Roman"/>
          <w:sz w:val="24"/>
          <w:szCs w:val="24"/>
        </w:rPr>
        <w:t>Medveckienė</w:t>
      </w:r>
      <w:proofErr w:type="spellEnd"/>
      <w:r w:rsidRPr="004539A3">
        <w:rPr>
          <w:rFonts w:ascii="Times New Roman" w:eastAsia="Times New Roman" w:hAnsi="Times New Roman" w:cs="Times New Roman"/>
          <w:sz w:val="24"/>
          <w:szCs w:val="24"/>
        </w:rPr>
        <w:t xml:space="preserve">, B., </w:t>
      </w:r>
      <w:proofErr w:type="spellStart"/>
      <w:r w:rsidRPr="004539A3">
        <w:rPr>
          <w:rFonts w:ascii="Times New Roman" w:eastAsia="Times New Roman" w:hAnsi="Times New Roman" w:cs="Times New Roman"/>
          <w:sz w:val="24"/>
          <w:szCs w:val="24"/>
        </w:rPr>
        <w:t>Vaštakaitė-Kairienė</w:t>
      </w:r>
      <w:proofErr w:type="spellEnd"/>
      <w:r w:rsidRPr="004539A3">
        <w:rPr>
          <w:rFonts w:ascii="Times New Roman" w:eastAsia="Times New Roman" w:hAnsi="Times New Roman" w:cs="Times New Roman"/>
          <w:sz w:val="24"/>
          <w:szCs w:val="24"/>
        </w:rPr>
        <w:t xml:space="preserve">, V., </w:t>
      </w:r>
      <w:proofErr w:type="spellStart"/>
      <w:r w:rsidRPr="004539A3">
        <w:rPr>
          <w:rFonts w:ascii="Times New Roman" w:eastAsia="Times New Roman" w:hAnsi="Times New Roman" w:cs="Times New Roman"/>
          <w:sz w:val="24"/>
          <w:szCs w:val="24"/>
        </w:rPr>
        <w:t>Kulaitienė</w:t>
      </w:r>
      <w:proofErr w:type="spellEnd"/>
      <w:r w:rsidRPr="004539A3">
        <w:rPr>
          <w:rFonts w:ascii="Times New Roman" w:eastAsia="Times New Roman" w:hAnsi="Times New Roman" w:cs="Times New Roman"/>
          <w:sz w:val="24"/>
          <w:szCs w:val="24"/>
        </w:rPr>
        <w:t xml:space="preserve">, J., &amp; </w:t>
      </w:r>
      <w:proofErr w:type="spellStart"/>
      <w:r w:rsidRPr="004539A3">
        <w:rPr>
          <w:rFonts w:ascii="Times New Roman" w:eastAsia="Times New Roman" w:hAnsi="Times New Roman" w:cs="Times New Roman"/>
          <w:sz w:val="24"/>
          <w:szCs w:val="24"/>
        </w:rPr>
        <w:t>Jarienė</w:t>
      </w:r>
      <w:proofErr w:type="spellEnd"/>
      <w:r w:rsidRPr="004539A3">
        <w:rPr>
          <w:rFonts w:ascii="Times New Roman" w:eastAsia="Times New Roman" w:hAnsi="Times New Roman" w:cs="Times New Roman"/>
          <w:sz w:val="24"/>
          <w:szCs w:val="24"/>
        </w:rPr>
        <w:t xml:space="preserve">, E. (2024). Amino acid changes during maturation in </w:t>
      </w:r>
      <w:r w:rsidRPr="002A5D3C">
        <w:rPr>
          <w:rFonts w:ascii="Times New Roman" w:eastAsia="Times New Roman" w:hAnsi="Times New Roman" w:cs="Times New Roman"/>
          <w:i/>
          <w:iCs/>
          <w:sz w:val="24"/>
          <w:szCs w:val="24"/>
        </w:rPr>
        <w:t>Solanum</w:t>
      </w:r>
      <w:r w:rsidRPr="004539A3">
        <w:rPr>
          <w:rFonts w:ascii="Times New Roman" w:eastAsia="Times New Roman" w:hAnsi="Times New Roman" w:cs="Times New Roman"/>
          <w:sz w:val="24"/>
          <w:szCs w:val="24"/>
        </w:rPr>
        <w:t xml:space="preserve"> fruit. </w:t>
      </w:r>
      <w:r w:rsidRPr="002A5D3C">
        <w:rPr>
          <w:rFonts w:ascii="Times New Roman" w:eastAsia="Times New Roman" w:hAnsi="Times New Roman" w:cs="Times New Roman"/>
          <w:i/>
          <w:iCs/>
          <w:sz w:val="24"/>
          <w:szCs w:val="24"/>
        </w:rPr>
        <w:t>Agriculture, 14</w:t>
      </w:r>
      <w:r w:rsidRPr="004539A3">
        <w:rPr>
          <w:rFonts w:ascii="Times New Roman" w:eastAsia="Times New Roman" w:hAnsi="Times New Roman" w:cs="Times New Roman"/>
          <w:sz w:val="24"/>
          <w:szCs w:val="24"/>
        </w:rPr>
        <w:t>(6), 802.</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proofErr w:type="spellStart"/>
      <w:r w:rsidRPr="004539A3">
        <w:rPr>
          <w:rFonts w:ascii="Times New Roman" w:eastAsia="Times New Roman" w:hAnsi="Times New Roman" w:cs="Times New Roman"/>
          <w:sz w:val="24"/>
          <w:szCs w:val="24"/>
        </w:rPr>
        <w:t>Ozeer</w:t>
      </w:r>
      <w:proofErr w:type="spellEnd"/>
      <w:r w:rsidRPr="004539A3">
        <w:rPr>
          <w:rFonts w:ascii="Times New Roman" w:eastAsia="Times New Roman" w:hAnsi="Times New Roman" w:cs="Times New Roman"/>
          <w:sz w:val="24"/>
          <w:szCs w:val="24"/>
        </w:rPr>
        <w:t xml:space="preserve">, F. Z., </w:t>
      </w:r>
      <w:proofErr w:type="spellStart"/>
      <w:r w:rsidRPr="004539A3">
        <w:rPr>
          <w:rFonts w:ascii="Times New Roman" w:eastAsia="Times New Roman" w:hAnsi="Times New Roman" w:cs="Times New Roman"/>
          <w:sz w:val="24"/>
          <w:szCs w:val="24"/>
        </w:rPr>
        <w:t>Nagandran</w:t>
      </w:r>
      <w:proofErr w:type="spellEnd"/>
      <w:r w:rsidRPr="004539A3">
        <w:rPr>
          <w:rFonts w:ascii="Times New Roman" w:eastAsia="Times New Roman" w:hAnsi="Times New Roman" w:cs="Times New Roman"/>
          <w:sz w:val="24"/>
          <w:szCs w:val="24"/>
        </w:rPr>
        <w:t xml:space="preserve">, S., Wu, Y. S., Wong, L. S., Stephen, A., Lee, M. F., ... &amp; </w:t>
      </w:r>
      <w:proofErr w:type="spellStart"/>
      <w:r w:rsidRPr="004539A3">
        <w:rPr>
          <w:rFonts w:ascii="Times New Roman" w:eastAsia="Times New Roman" w:hAnsi="Times New Roman" w:cs="Times New Roman"/>
          <w:sz w:val="24"/>
          <w:szCs w:val="24"/>
        </w:rPr>
        <w:t>Sarker</w:t>
      </w:r>
      <w:proofErr w:type="spellEnd"/>
      <w:r w:rsidRPr="004539A3">
        <w:rPr>
          <w:rFonts w:ascii="Times New Roman" w:eastAsia="Times New Roman" w:hAnsi="Times New Roman" w:cs="Times New Roman"/>
          <w:sz w:val="24"/>
          <w:szCs w:val="24"/>
        </w:rPr>
        <w:t xml:space="preserve">, M. M. R. (2024). A comprehensive review of phytochemicals of </w:t>
      </w:r>
      <w:proofErr w:type="spellStart"/>
      <w:r w:rsidRPr="002A5D3C">
        <w:rPr>
          <w:rFonts w:ascii="Times New Roman" w:eastAsia="Times New Roman" w:hAnsi="Times New Roman" w:cs="Times New Roman"/>
          <w:i/>
          <w:iCs/>
          <w:sz w:val="24"/>
          <w:szCs w:val="24"/>
        </w:rPr>
        <w:t>Withania</w:t>
      </w:r>
      <w:proofErr w:type="spellEnd"/>
      <w:r w:rsidRPr="002A5D3C">
        <w:rPr>
          <w:rFonts w:ascii="Times New Roman" w:eastAsia="Times New Roman" w:hAnsi="Times New Roman" w:cs="Times New Roman"/>
          <w:i/>
          <w:iCs/>
          <w:sz w:val="24"/>
          <w:szCs w:val="24"/>
        </w:rPr>
        <w:t xml:space="preserve"> </w:t>
      </w:r>
      <w:proofErr w:type="spellStart"/>
      <w:r w:rsidRPr="002A5D3C">
        <w:rPr>
          <w:rFonts w:ascii="Times New Roman" w:eastAsia="Times New Roman" w:hAnsi="Times New Roman" w:cs="Times New Roman"/>
          <w:i/>
          <w:iCs/>
          <w:sz w:val="24"/>
          <w:szCs w:val="24"/>
        </w:rPr>
        <w:t>somnifera</w:t>
      </w:r>
      <w:proofErr w:type="spellEnd"/>
      <w:r w:rsidRPr="004539A3">
        <w:rPr>
          <w:rFonts w:ascii="Times New Roman" w:eastAsia="Times New Roman" w:hAnsi="Times New Roman" w:cs="Times New Roman"/>
          <w:sz w:val="24"/>
          <w:szCs w:val="24"/>
        </w:rPr>
        <w:t xml:space="preserve"> (L.) </w:t>
      </w:r>
      <w:proofErr w:type="spellStart"/>
      <w:r w:rsidRPr="004539A3">
        <w:rPr>
          <w:rFonts w:ascii="Times New Roman" w:eastAsia="Times New Roman" w:hAnsi="Times New Roman" w:cs="Times New Roman"/>
          <w:sz w:val="24"/>
          <w:szCs w:val="24"/>
        </w:rPr>
        <w:t>Dunal</w:t>
      </w:r>
      <w:proofErr w:type="spellEnd"/>
      <w:r w:rsidRPr="004539A3">
        <w:rPr>
          <w:rFonts w:ascii="Times New Roman" w:eastAsia="Times New Roman" w:hAnsi="Times New Roman" w:cs="Times New Roman"/>
          <w:sz w:val="24"/>
          <w:szCs w:val="24"/>
        </w:rPr>
        <w:t xml:space="preserve"> (Solanaceae) as antiviral therapeutics. </w:t>
      </w:r>
      <w:r w:rsidRPr="002A5D3C">
        <w:rPr>
          <w:rFonts w:ascii="Times New Roman" w:eastAsia="Times New Roman" w:hAnsi="Times New Roman" w:cs="Times New Roman"/>
          <w:i/>
          <w:iCs/>
          <w:sz w:val="24"/>
          <w:szCs w:val="24"/>
        </w:rPr>
        <w:t>Discover Applied Sciences, 6</w:t>
      </w:r>
      <w:r w:rsidRPr="004539A3">
        <w:rPr>
          <w:rFonts w:ascii="Times New Roman" w:eastAsia="Times New Roman" w:hAnsi="Times New Roman" w:cs="Times New Roman"/>
          <w:sz w:val="24"/>
          <w:szCs w:val="24"/>
        </w:rPr>
        <w:t>(4), 187.</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r w:rsidRPr="004539A3">
        <w:rPr>
          <w:rFonts w:ascii="Times New Roman" w:eastAsia="Times New Roman" w:hAnsi="Times New Roman" w:cs="Times New Roman"/>
          <w:sz w:val="24"/>
          <w:szCs w:val="24"/>
        </w:rPr>
        <w:t xml:space="preserve">Sharma, M. K., Sharma, R., Arora, D., &amp; </w:t>
      </w:r>
      <w:proofErr w:type="spellStart"/>
      <w:r w:rsidRPr="004539A3">
        <w:rPr>
          <w:rFonts w:ascii="Times New Roman" w:eastAsia="Times New Roman" w:hAnsi="Times New Roman" w:cs="Times New Roman"/>
          <w:sz w:val="24"/>
          <w:szCs w:val="24"/>
        </w:rPr>
        <w:t>Kanche</w:t>
      </w:r>
      <w:proofErr w:type="spellEnd"/>
      <w:r w:rsidRPr="004539A3">
        <w:rPr>
          <w:rFonts w:ascii="Times New Roman" w:eastAsia="Times New Roman" w:hAnsi="Times New Roman" w:cs="Times New Roman"/>
          <w:sz w:val="24"/>
          <w:szCs w:val="24"/>
        </w:rPr>
        <w:t xml:space="preserve">, M. S. (2024). Beyond blossoms: Ethnobotany’s insight into the diversity of angiosperm families. </w:t>
      </w:r>
      <w:proofErr w:type="spellStart"/>
      <w:r w:rsidRPr="002A5D3C">
        <w:rPr>
          <w:rFonts w:ascii="Times New Roman" w:eastAsia="Times New Roman" w:hAnsi="Times New Roman" w:cs="Times New Roman"/>
          <w:i/>
          <w:iCs/>
          <w:sz w:val="24"/>
          <w:szCs w:val="24"/>
        </w:rPr>
        <w:t>Shineeks</w:t>
      </w:r>
      <w:proofErr w:type="spellEnd"/>
      <w:r w:rsidRPr="002A5D3C">
        <w:rPr>
          <w:rFonts w:ascii="Times New Roman" w:eastAsia="Times New Roman" w:hAnsi="Times New Roman" w:cs="Times New Roman"/>
          <w:i/>
          <w:iCs/>
          <w:sz w:val="24"/>
          <w:szCs w:val="24"/>
        </w:rPr>
        <w:t xml:space="preserve"> Publishers</w:t>
      </w:r>
      <w:r w:rsidRPr="004539A3">
        <w:rPr>
          <w:rFonts w:ascii="Times New Roman" w:eastAsia="Times New Roman" w:hAnsi="Times New Roman" w:cs="Times New Roman"/>
          <w:sz w:val="24"/>
          <w:szCs w:val="24"/>
        </w:rPr>
        <w:t>.</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r w:rsidRPr="004539A3">
        <w:rPr>
          <w:rFonts w:ascii="Times New Roman" w:eastAsia="Times New Roman" w:hAnsi="Times New Roman" w:cs="Times New Roman"/>
          <w:sz w:val="24"/>
          <w:szCs w:val="24"/>
        </w:rPr>
        <w:lastRenderedPageBreak/>
        <w:t xml:space="preserve">Desai, H. S., Singh, S., Agarwal, V., &amp; </w:t>
      </w:r>
      <w:proofErr w:type="spellStart"/>
      <w:r w:rsidRPr="004539A3">
        <w:rPr>
          <w:rFonts w:ascii="Times New Roman" w:eastAsia="Times New Roman" w:hAnsi="Times New Roman" w:cs="Times New Roman"/>
          <w:sz w:val="24"/>
          <w:szCs w:val="24"/>
        </w:rPr>
        <w:t>Barot</w:t>
      </w:r>
      <w:proofErr w:type="spellEnd"/>
      <w:r w:rsidRPr="004539A3">
        <w:rPr>
          <w:rFonts w:ascii="Times New Roman" w:eastAsia="Times New Roman" w:hAnsi="Times New Roman" w:cs="Times New Roman"/>
          <w:sz w:val="24"/>
          <w:szCs w:val="24"/>
        </w:rPr>
        <w:t xml:space="preserve">, M. (2025). Ethnobotanical review of wild edible plants. In </w:t>
      </w:r>
      <w:r w:rsidRPr="002A5D3C">
        <w:rPr>
          <w:rFonts w:ascii="Times New Roman" w:eastAsia="Times New Roman" w:hAnsi="Times New Roman" w:cs="Times New Roman"/>
          <w:i/>
          <w:iCs/>
          <w:sz w:val="24"/>
          <w:szCs w:val="24"/>
        </w:rPr>
        <w:t>Exploring Traditional Wild Edible Plants</w:t>
      </w:r>
      <w:r w:rsidRPr="004539A3">
        <w:rPr>
          <w:rFonts w:ascii="Times New Roman" w:eastAsia="Times New Roman" w:hAnsi="Times New Roman" w:cs="Times New Roman"/>
          <w:sz w:val="24"/>
          <w:szCs w:val="24"/>
        </w:rPr>
        <w:t xml:space="preserve"> (pp. 1–26). CRC Press.</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r w:rsidRPr="004539A3">
        <w:rPr>
          <w:rFonts w:ascii="Times New Roman" w:eastAsia="Times New Roman" w:hAnsi="Times New Roman" w:cs="Times New Roman"/>
          <w:sz w:val="24"/>
          <w:szCs w:val="24"/>
        </w:rPr>
        <w:t xml:space="preserve">Arora, A., Jain, S., &amp; </w:t>
      </w:r>
      <w:proofErr w:type="spellStart"/>
      <w:r w:rsidRPr="004539A3">
        <w:rPr>
          <w:rFonts w:ascii="Times New Roman" w:eastAsia="Times New Roman" w:hAnsi="Times New Roman" w:cs="Times New Roman"/>
          <w:sz w:val="24"/>
          <w:szCs w:val="24"/>
        </w:rPr>
        <w:t>Paliwal</w:t>
      </w:r>
      <w:proofErr w:type="spellEnd"/>
      <w:r w:rsidRPr="004539A3">
        <w:rPr>
          <w:rFonts w:ascii="Times New Roman" w:eastAsia="Times New Roman" w:hAnsi="Times New Roman" w:cs="Times New Roman"/>
          <w:sz w:val="24"/>
          <w:szCs w:val="24"/>
        </w:rPr>
        <w:t>, V. (2025). Tyrosine-derived alkaloid diversity in some cultivated species of poppies (</w:t>
      </w:r>
      <w:r w:rsidRPr="002A5D3C">
        <w:rPr>
          <w:rFonts w:ascii="Times New Roman" w:eastAsia="Times New Roman" w:hAnsi="Times New Roman" w:cs="Times New Roman"/>
          <w:i/>
          <w:iCs/>
          <w:sz w:val="24"/>
          <w:szCs w:val="24"/>
        </w:rPr>
        <w:t>Genus Papaver</w:t>
      </w:r>
      <w:r w:rsidRPr="004539A3">
        <w:rPr>
          <w:rFonts w:ascii="Times New Roman" w:eastAsia="Times New Roman" w:hAnsi="Times New Roman" w:cs="Times New Roman"/>
          <w:sz w:val="24"/>
          <w:szCs w:val="24"/>
        </w:rPr>
        <w:t xml:space="preserve">): A review. </w:t>
      </w:r>
      <w:r w:rsidRPr="002A5D3C">
        <w:rPr>
          <w:rFonts w:ascii="Times New Roman" w:eastAsia="Times New Roman" w:hAnsi="Times New Roman" w:cs="Times New Roman"/>
          <w:i/>
          <w:iCs/>
          <w:sz w:val="24"/>
          <w:szCs w:val="24"/>
        </w:rPr>
        <w:t>Natural Products: Phytochemistry, Botany, Metabolism of Alkaloids, Phenolics and Terpenes</w:t>
      </w:r>
      <w:r w:rsidRPr="004539A3">
        <w:rPr>
          <w:rFonts w:ascii="Times New Roman" w:eastAsia="Times New Roman" w:hAnsi="Times New Roman" w:cs="Times New Roman"/>
          <w:sz w:val="24"/>
          <w:szCs w:val="24"/>
        </w:rPr>
        <w:t>, 1–40.</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r w:rsidRPr="004539A3">
        <w:rPr>
          <w:rFonts w:ascii="Times New Roman" w:eastAsia="Times New Roman" w:hAnsi="Times New Roman" w:cs="Times New Roman"/>
          <w:sz w:val="24"/>
          <w:szCs w:val="24"/>
        </w:rPr>
        <w:t xml:space="preserve">Ma, X., Zhang, C., Yang, L., Hedges, S. B., &amp; Zhong, B. (2025). New insights on angiosperm crown age based on Bayesian node dating and skyline fossilized birth-death approaches. </w:t>
      </w:r>
      <w:r w:rsidRPr="002A5D3C">
        <w:rPr>
          <w:rFonts w:ascii="Times New Roman" w:eastAsia="Times New Roman" w:hAnsi="Times New Roman" w:cs="Times New Roman"/>
          <w:i/>
          <w:iCs/>
          <w:sz w:val="24"/>
          <w:szCs w:val="24"/>
        </w:rPr>
        <w:t>Nature Communications, 16</w:t>
      </w:r>
      <w:r w:rsidRPr="004539A3">
        <w:rPr>
          <w:rFonts w:ascii="Times New Roman" w:eastAsia="Times New Roman" w:hAnsi="Times New Roman" w:cs="Times New Roman"/>
          <w:sz w:val="24"/>
          <w:szCs w:val="24"/>
        </w:rPr>
        <w:t>(1), 2265.</w:t>
      </w:r>
    </w:p>
    <w:p w:rsidR="007C25DF" w:rsidRPr="002A5D3C" w:rsidRDefault="007C25DF" w:rsidP="002A5D3C">
      <w:pPr>
        <w:spacing w:after="0"/>
        <w:rPr>
          <w:rFonts w:ascii="Times New Roman" w:eastAsia="Times New Roman" w:hAnsi="Times New Roman" w:cs="Times New Roman"/>
          <w:sz w:val="24"/>
          <w:szCs w:val="24"/>
        </w:rPr>
      </w:pPr>
    </w:p>
    <w:sectPr w:rsidR="007C25DF" w:rsidRPr="002A5D3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55E" w:rsidRDefault="00EA355E" w:rsidP="00B93D51">
      <w:pPr>
        <w:spacing w:after="0" w:line="240" w:lineRule="auto"/>
      </w:pPr>
      <w:r>
        <w:separator/>
      </w:r>
    </w:p>
  </w:endnote>
  <w:endnote w:type="continuationSeparator" w:id="0">
    <w:p w:rsidR="00EA355E" w:rsidRDefault="00EA355E" w:rsidP="00B9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862008"/>
      <w:docPartObj>
        <w:docPartGallery w:val="Page Numbers (Bottom of Page)"/>
        <w:docPartUnique/>
      </w:docPartObj>
    </w:sdtPr>
    <w:sdtEndPr>
      <w:rPr>
        <w:noProof/>
      </w:rPr>
    </w:sdtEndPr>
    <w:sdtContent>
      <w:p w:rsidR="00B93D51" w:rsidRDefault="00B93D51">
        <w:pPr>
          <w:pStyle w:val="Footer"/>
          <w:jc w:val="center"/>
        </w:pPr>
        <w:r>
          <w:fldChar w:fldCharType="begin"/>
        </w:r>
        <w:r>
          <w:instrText xml:space="preserve"> PAGE   \* MERGEFORMAT </w:instrText>
        </w:r>
        <w:r>
          <w:fldChar w:fldCharType="separate"/>
        </w:r>
        <w:r w:rsidR="00E2361D">
          <w:rPr>
            <w:noProof/>
          </w:rPr>
          <w:t>4</w:t>
        </w:r>
        <w:r>
          <w:rPr>
            <w:noProof/>
          </w:rPr>
          <w:fldChar w:fldCharType="end"/>
        </w:r>
      </w:p>
    </w:sdtContent>
  </w:sdt>
  <w:p w:rsidR="00B93D51" w:rsidRDefault="00B93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55E" w:rsidRDefault="00EA355E" w:rsidP="00B93D51">
      <w:pPr>
        <w:spacing w:after="0" w:line="240" w:lineRule="auto"/>
      </w:pPr>
      <w:r>
        <w:separator/>
      </w:r>
    </w:p>
  </w:footnote>
  <w:footnote w:type="continuationSeparator" w:id="0">
    <w:p w:rsidR="00EA355E" w:rsidRDefault="00EA355E" w:rsidP="00B93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C58A2"/>
    <w:multiLevelType w:val="multilevel"/>
    <w:tmpl w:val="2A70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A3089B"/>
    <w:multiLevelType w:val="multilevel"/>
    <w:tmpl w:val="9204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B64"/>
    <w:rsid w:val="0001479D"/>
    <w:rsid w:val="000267A0"/>
    <w:rsid w:val="00060F68"/>
    <w:rsid w:val="00071387"/>
    <w:rsid w:val="000A2BCE"/>
    <w:rsid w:val="00107F6C"/>
    <w:rsid w:val="00173B64"/>
    <w:rsid w:val="002577DD"/>
    <w:rsid w:val="002A5D3C"/>
    <w:rsid w:val="002D5E06"/>
    <w:rsid w:val="00311FD6"/>
    <w:rsid w:val="003656D7"/>
    <w:rsid w:val="003735DB"/>
    <w:rsid w:val="003A06F7"/>
    <w:rsid w:val="003A790A"/>
    <w:rsid w:val="003B293F"/>
    <w:rsid w:val="003B6224"/>
    <w:rsid w:val="004539A3"/>
    <w:rsid w:val="00522E67"/>
    <w:rsid w:val="005756A6"/>
    <w:rsid w:val="005F05A5"/>
    <w:rsid w:val="005F6F0C"/>
    <w:rsid w:val="00601A10"/>
    <w:rsid w:val="006A2DE8"/>
    <w:rsid w:val="0076163B"/>
    <w:rsid w:val="007C25DF"/>
    <w:rsid w:val="008161C8"/>
    <w:rsid w:val="00921F54"/>
    <w:rsid w:val="00A03DE4"/>
    <w:rsid w:val="00A6027F"/>
    <w:rsid w:val="00A97B68"/>
    <w:rsid w:val="00AA150A"/>
    <w:rsid w:val="00AA39D6"/>
    <w:rsid w:val="00B102C3"/>
    <w:rsid w:val="00B93D51"/>
    <w:rsid w:val="00BA0D05"/>
    <w:rsid w:val="00BF0B84"/>
    <w:rsid w:val="00BF1EF6"/>
    <w:rsid w:val="00C77017"/>
    <w:rsid w:val="00C80960"/>
    <w:rsid w:val="00D54500"/>
    <w:rsid w:val="00D560EB"/>
    <w:rsid w:val="00DF5E81"/>
    <w:rsid w:val="00E0469E"/>
    <w:rsid w:val="00E2361D"/>
    <w:rsid w:val="00EA355E"/>
    <w:rsid w:val="00ED6EAF"/>
    <w:rsid w:val="00F23199"/>
    <w:rsid w:val="00FB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8C64"/>
  <w15:docId w15:val="{935D367D-CDC1-4F4A-91B1-1373201A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ED6EAF"/>
    <w:pPr>
      <w:widowControl w:val="0"/>
      <w:autoSpaceDE w:val="0"/>
      <w:autoSpaceDN w:val="0"/>
      <w:spacing w:after="0" w:line="240" w:lineRule="auto"/>
      <w:ind w:left="62"/>
      <w:outlineLvl w:val="1"/>
    </w:pPr>
    <w:rPr>
      <w:rFonts w:ascii="Arial" w:eastAsia="Arial" w:hAnsi="Arial" w:cs="Arial"/>
      <w:b/>
      <w:bCs/>
      <w:sz w:val="18"/>
      <w:szCs w:val="18"/>
    </w:rPr>
  </w:style>
  <w:style w:type="paragraph" w:styleId="Heading3">
    <w:name w:val="heading 3"/>
    <w:basedOn w:val="Normal"/>
    <w:next w:val="Normal"/>
    <w:link w:val="Heading3Char"/>
    <w:uiPriority w:val="9"/>
    <w:semiHidden/>
    <w:unhideWhenUsed/>
    <w:qFormat/>
    <w:rsid w:val="00D560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60F68"/>
    <w:rPr>
      <w:i/>
      <w:iCs/>
    </w:rPr>
  </w:style>
  <w:style w:type="paragraph" w:styleId="NormalWeb">
    <w:name w:val="Normal (Web)"/>
    <w:basedOn w:val="Normal"/>
    <w:uiPriority w:val="99"/>
    <w:unhideWhenUsed/>
    <w:rsid w:val="00060F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6F0C"/>
    <w:rPr>
      <w:b/>
      <w:bCs/>
    </w:rPr>
  </w:style>
  <w:style w:type="character" w:customStyle="1" w:styleId="Heading2Char">
    <w:name w:val="Heading 2 Char"/>
    <w:basedOn w:val="DefaultParagraphFont"/>
    <w:link w:val="Heading2"/>
    <w:uiPriority w:val="9"/>
    <w:rsid w:val="00ED6EAF"/>
    <w:rPr>
      <w:rFonts w:ascii="Arial" w:eastAsia="Arial" w:hAnsi="Arial" w:cs="Arial"/>
      <w:b/>
      <w:bCs/>
      <w:sz w:val="18"/>
      <w:szCs w:val="18"/>
    </w:rPr>
  </w:style>
  <w:style w:type="paragraph" w:styleId="BodyText">
    <w:name w:val="Body Text"/>
    <w:basedOn w:val="Normal"/>
    <w:link w:val="BodyTextChar"/>
    <w:uiPriority w:val="1"/>
    <w:qFormat/>
    <w:rsid w:val="00ED6EAF"/>
    <w:pPr>
      <w:widowControl w:val="0"/>
      <w:autoSpaceDE w:val="0"/>
      <w:autoSpaceDN w:val="0"/>
      <w:spacing w:after="0" w:line="240" w:lineRule="auto"/>
    </w:pPr>
    <w:rPr>
      <w:rFonts w:ascii="Arial MT" w:eastAsia="Arial MT" w:hAnsi="Arial MT" w:cs="Arial MT"/>
      <w:sz w:val="18"/>
      <w:szCs w:val="18"/>
    </w:rPr>
  </w:style>
  <w:style w:type="character" w:customStyle="1" w:styleId="BodyTextChar">
    <w:name w:val="Body Text Char"/>
    <w:basedOn w:val="DefaultParagraphFont"/>
    <w:link w:val="BodyText"/>
    <w:uiPriority w:val="1"/>
    <w:rsid w:val="00ED6EAF"/>
    <w:rPr>
      <w:rFonts w:ascii="Arial MT" w:eastAsia="Arial MT" w:hAnsi="Arial MT" w:cs="Arial MT"/>
      <w:sz w:val="18"/>
      <w:szCs w:val="18"/>
    </w:rPr>
  </w:style>
  <w:style w:type="paragraph" w:customStyle="1" w:styleId="TableParagraph">
    <w:name w:val="Table Paragraph"/>
    <w:basedOn w:val="Normal"/>
    <w:uiPriority w:val="1"/>
    <w:qFormat/>
    <w:rsid w:val="00ED6EAF"/>
    <w:pPr>
      <w:widowControl w:val="0"/>
      <w:autoSpaceDE w:val="0"/>
      <w:autoSpaceDN w:val="0"/>
      <w:spacing w:before="4" w:after="0" w:line="192" w:lineRule="exact"/>
      <w:ind w:left="79"/>
    </w:pPr>
    <w:rPr>
      <w:rFonts w:ascii="Arial MT" w:eastAsia="Arial MT" w:hAnsi="Arial MT" w:cs="Arial MT"/>
    </w:rPr>
  </w:style>
  <w:style w:type="character" w:customStyle="1" w:styleId="Heading3Char">
    <w:name w:val="Heading 3 Char"/>
    <w:basedOn w:val="DefaultParagraphFont"/>
    <w:link w:val="Heading3"/>
    <w:uiPriority w:val="9"/>
    <w:semiHidden/>
    <w:rsid w:val="00D560E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C2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5DF"/>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601A1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01A1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01A1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01A10"/>
    <w:rPr>
      <w:rFonts w:ascii="Arial" w:eastAsia="Times New Roman" w:hAnsi="Arial" w:cs="Arial"/>
      <w:vanish/>
      <w:sz w:val="16"/>
      <w:szCs w:val="16"/>
    </w:rPr>
  </w:style>
  <w:style w:type="paragraph" w:styleId="Header">
    <w:name w:val="header"/>
    <w:basedOn w:val="Normal"/>
    <w:link w:val="HeaderChar"/>
    <w:uiPriority w:val="99"/>
    <w:unhideWhenUsed/>
    <w:rsid w:val="00B93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D51"/>
  </w:style>
  <w:style w:type="paragraph" w:styleId="Footer">
    <w:name w:val="footer"/>
    <w:basedOn w:val="Normal"/>
    <w:link w:val="FooterChar"/>
    <w:uiPriority w:val="99"/>
    <w:unhideWhenUsed/>
    <w:rsid w:val="00B93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D51"/>
  </w:style>
  <w:style w:type="character" w:styleId="Hyperlink">
    <w:name w:val="Hyperlink"/>
    <w:basedOn w:val="DefaultParagraphFont"/>
    <w:uiPriority w:val="99"/>
    <w:semiHidden/>
    <w:unhideWhenUsed/>
    <w:rsid w:val="002D5E06"/>
    <w:rPr>
      <w:color w:val="0000FF"/>
      <w:u w:val="single"/>
    </w:rPr>
  </w:style>
  <w:style w:type="paragraph" w:styleId="ListParagraph">
    <w:name w:val="List Paragraph"/>
    <w:basedOn w:val="Normal"/>
    <w:uiPriority w:val="34"/>
    <w:qFormat/>
    <w:rsid w:val="00453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1534">
      <w:bodyDiv w:val="1"/>
      <w:marLeft w:val="0"/>
      <w:marRight w:val="0"/>
      <w:marTop w:val="0"/>
      <w:marBottom w:val="0"/>
      <w:divBdr>
        <w:top w:val="none" w:sz="0" w:space="0" w:color="auto"/>
        <w:left w:val="none" w:sz="0" w:space="0" w:color="auto"/>
        <w:bottom w:val="none" w:sz="0" w:space="0" w:color="auto"/>
        <w:right w:val="none" w:sz="0" w:space="0" w:color="auto"/>
      </w:divBdr>
    </w:div>
    <w:div w:id="161511049">
      <w:bodyDiv w:val="1"/>
      <w:marLeft w:val="0"/>
      <w:marRight w:val="0"/>
      <w:marTop w:val="0"/>
      <w:marBottom w:val="0"/>
      <w:divBdr>
        <w:top w:val="none" w:sz="0" w:space="0" w:color="auto"/>
        <w:left w:val="none" w:sz="0" w:space="0" w:color="auto"/>
        <w:bottom w:val="none" w:sz="0" w:space="0" w:color="auto"/>
        <w:right w:val="none" w:sz="0" w:space="0" w:color="auto"/>
      </w:divBdr>
    </w:div>
    <w:div w:id="175190477">
      <w:bodyDiv w:val="1"/>
      <w:marLeft w:val="0"/>
      <w:marRight w:val="0"/>
      <w:marTop w:val="0"/>
      <w:marBottom w:val="0"/>
      <w:divBdr>
        <w:top w:val="none" w:sz="0" w:space="0" w:color="auto"/>
        <w:left w:val="none" w:sz="0" w:space="0" w:color="auto"/>
        <w:bottom w:val="none" w:sz="0" w:space="0" w:color="auto"/>
        <w:right w:val="none" w:sz="0" w:space="0" w:color="auto"/>
      </w:divBdr>
    </w:div>
    <w:div w:id="303199182">
      <w:bodyDiv w:val="1"/>
      <w:marLeft w:val="0"/>
      <w:marRight w:val="0"/>
      <w:marTop w:val="0"/>
      <w:marBottom w:val="0"/>
      <w:divBdr>
        <w:top w:val="none" w:sz="0" w:space="0" w:color="auto"/>
        <w:left w:val="none" w:sz="0" w:space="0" w:color="auto"/>
        <w:bottom w:val="none" w:sz="0" w:space="0" w:color="auto"/>
        <w:right w:val="none" w:sz="0" w:space="0" w:color="auto"/>
      </w:divBdr>
    </w:div>
    <w:div w:id="317854005">
      <w:bodyDiv w:val="1"/>
      <w:marLeft w:val="0"/>
      <w:marRight w:val="0"/>
      <w:marTop w:val="0"/>
      <w:marBottom w:val="0"/>
      <w:divBdr>
        <w:top w:val="none" w:sz="0" w:space="0" w:color="auto"/>
        <w:left w:val="none" w:sz="0" w:space="0" w:color="auto"/>
        <w:bottom w:val="none" w:sz="0" w:space="0" w:color="auto"/>
        <w:right w:val="none" w:sz="0" w:space="0" w:color="auto"/>
      </w:divBdr>
    </w:div>
    <w:div w:id="333799901">
      <w:bodyDiv w:val="1"/>
      <w:marLeft w:val="0"/>
      <w:marRight w:val="0"/>
      <w:marTop w:val="0"/>
      <w:marBottom w:val="0"/>
      <w:divBdr>
        <w:top w:val="none" w:sz="0" w:space="0" w:color="auto"/>
        <w:left w:val="none" w:sz="0" w:space="0" w:color="auto"/>
        <w:bottom w:val="none" w:sz="0" w:space="0" w:color="auto"/>
        <w:right w:val="none" w:sz="0" w:space="0" w:color="auto"/>
      </w:divBdr>
    </w:div>
    <w:div w:id="361437275">
      <w:bodyDiv w:val="1"/>
      <w:marLeft w:val="0"/>
      <w:marRight w:val="0"/>
      <w:marTop w:val="0"/>
      <w:marBottom w:val="0"/>
      <w:divBdr>
        <w:top w:val="none" w:sz="0" w:space="0" w:color="auto"/>
        <w:left w:val="none" w:sz="0" w:space="0" w:color="auto"/>
        <w:bottom w:val="none" w:sz="0" w:space="0" w:color="auto"/>
        <w:right w:val="none" w:sz="0" w:space="0" w:color="auto"/>
      </w:divBdr>
    </w:div>
    <w:div w:id="419837680">
      <w:bodyDiv w:val="1"/>
      <w:marLeft w:val="0"/>
      <w:marRight w:val="0"/>
      <w:marTop w:val="0"/>
      <w:marBottom w:val="0"/>
      <w:divBdr>
        <w:top w:val="none" w:sz="0" w:space="0" w:color="auto"/>
        <w:left w:val="none" w:sz="0" w:space="0" w:color="auto"/>
        <w:bottom w:val="none" w:sz="0" w:space="0" w:color="auto"/>
        <w:right w:val="none" w:sz="0" w:space="0" w:color="auto"/>
      </w:divBdr>
    </w:div>
    <w:div w:id="514341258">
      <w:bodyDiv w:val="1"/>
      <w:marLeft w:val="0"/>
      <w:marRight w:val="0"/>
      <w:marTop w:val="0"/>
      <w:marBottom w:val="0"/>
      <w:divBdr>
        <w:top w:val="none" w:sz="0" w:space="0" w:color="auto"/>
        <w:left w:val="none" w:sz="0" w:space="0" w:color="auto"/>
        <w:bottom w:val="none" w:sz="0" w:space="0" w:color="auto"/>
        <w:right w:val="none" w:sz="0" w:space="0" w:color="auto"/>
      </w:divBdr>
    </w:div>
    <w:div w:id="562839154">
      <w:bodyDiv w:val="1"/>
      <w:marLeft w:val="0"/>
      <w:marRight w:val="0"/>
      <w:marTop w:val="0"/>
      <w:marBottom w:val="0"/>
      <w:divBdr>
        <w:top w:val="none" w:sz="0" w:space="0" w:color="auto"/>
        <w:left w:val="none" w:sz="0" w:space="0" w:color="auto"/>
        <w:bottom w:val="none" w:sz="0" w:space="0" w:color="auto"/>
        <w:right w:val="none" w:sz="0" w:space="0" w:color="auto"/>
      </w:divBdr>
    </w:div>
    <w:div w:id="661543498">
      <w:bodyDiv w:val="1"/>
      <w:marLeft w:val="0"/>
      <w:marRight w:val="0"/>
      <w:marTop w:val="0"/>
      <w:marBottom w:val="0"/>
      <w:divBdr>
        <w:top w:val="none" w:sz="0" w:space="0" w:color="auto"/>
        <w:left w:val="none" w:sz="0" w:space="0" w:color="auto"/>
        <w:bottom w:val="none" w:sz="0" w:space="0" w:color="auto"/>
        <w:right w:val="none" w:sz="0" w:space="0" w:color="auto"/>
      </w:divBdr>
    </w:div>
    <w:div w:id="742683214">
      <w:bodyDiv w:val="1"/>
      <w:marLeft w:val="0"/>
      <w:marRight w:val="0"/>
      <w:marTop w:val="0"/>
      <w:marBottom w:val="0"/>
      <w:divBdr>
        <w:top w:val="none" w:sz="0" w:space="0" w:color="auto"/>
        <w:left w:val="none" w:sz="0" w:space="0" w:color="auto"/>
        <w:bottom w:val="none" w:sz="0" w:space="0" w:color="auto"/>
        <w:right w:val="none" w:sz="0" w:space="0" w:color="auto"/>
      </w:divBdr>
    </w:div>
    <w:div w:id="815269290">
      <w:bodyDiv w:val="1"/>
      <w:marLeft w:val="0"/>
      <w:marRight w:val="0"/>
      <w:marTop w:val="0"/>
      <w:marBottom w:val="0"/>
      <w:divBdr>
        <w:top w:val="none" w:sz="0" w:space="0" w:color="auto"/>
        <w:left w:val="none" w:sz="0" w:space="0" w:color="auto"/>
        <w:bottom w:val="none" w:sz="0" w:space="0" w:color="auto"/>
        <w:right w:val="none" w:sz="0" w:space="0" w:color="auto"/>
      </w:divBdr>
    </w:div>
    <w:div w:id="888684391">
      <w:bodyDiv w:val="1"/>
      <w:marLeft w:val="0"/>
      <w:marRight w:val="0"/>
      <w:marTop w:val="0"/>
      <w:marBottom w:val="0"/>
      <w:divBdr>
        <w:top w:val="none" w:sz="0" w:space="0" w:color="auto"/>
        <w:left w:val="none" w:sz="0" w:space="0" w:color="auto"/>
        <w:bottom w:val="none" w:sz="0" w:space="0" w:color="auto"/>
        <w:right w:val="none" w:sz="0" w:space="0" w:color="auto"/>
      </w:divBdr>
    </w:div>
    <w:div w:id="942886248">
      <w:bodyDiv w:val="1"/>
      <w:marLeft w:val="0"/>
      <w:marRight w:val="0"/>
      <w:marTop w:val="0"/>
      <w:marBottom w:val="0"/>
      <w:divBdr>
        <w:top w:val="none" w:sz="0" w:space="0" w:color="auto"/>
        <w:left w:val="none" w:sz="0" w:space="0" w:color="auto"/>
        <w:bottom w:val="none" w:sz="0" w:space="0" w:color="auto"/>
        <w:right w:val="none" w:sz="0" w:space="0" w:color="auto"/>
      </w:divBdr>
    </w:div>
    <w:div w:id="953560070">
      <w:bodyDiv w:val="1"/>
      <w:marLeft w:val="0"/>
      <w:marRight w:val="0"/>
      <w:marTop w:val="0"/>
      <w:marBottom w:val="0"/>
      <w:divBdr>
        <w:top w:val="none" w:sz="0" w:space="0" w:color="auto"/>
        <w:left w:val="none" w:sz="0" w:space="0" w:color="auto"/>
        <w:bottom w:val="none" w:sz="0" w:space="0" w:color="auto"/>
        <w:right w:val="none" w:sz="0" w:space="0" w:color="auto"/>
      </w:divBdr>
    </w:div>
    <w:div w:id="1032070664">
      <w:bodyDiv w:val="1"/>
      <w:marLeft w:val="0"/>
      <w:marRight w:val="0"/>
      <w:marTop w:val="0"/>
      <w:marBottom w:val="0"/>
      <w:divBdr>
        <w:top w:val="none" w:sz="0" w:space="0" w:color="auto"/>
        <w:left w:val="none" w:sz="0" w:space="0" w:color="auto"/>
        <w:bottom w:val="none" w:sz="0" w:space="0" w:color="auto"/>
        <w:right w:val="none" w:sz="0" w:space="0" w:color="auto"/>
      </w:divBdr>
    </w:div>
    <w:div w:id="1134299724">
      <w:bodyDiv w:val="1"/>
      <w:marLeft w:val="0"/>
      <w:marRight w:val="0"/>
      <w:marTop w:val="0"/>
      <w:marBottom w:val="0"/>
      <w:divBdr>
        <w:top w:val="none" w:sz="0" w:space="0" w:color="auto"/>
        <w:left w:val="none" w:sz="0" w:space="0" w:color="auto"/>
        <w:bottom w:val="none" w:sz="0" w:space="0" w:color="auto"/>
        <w:right w:val="none" w:sz="0" w:space="0" w:color="auto"/>
      </w:divBdr>
    </w:div>
    <w:div w:id="1148353267">
      <w:bodyDiv w:val="1"/>
      <w:marLeft w:val="0"/>
      <w:marRight w:val="0"/>
      <w:marTop w:val="0"/>
      <w:marBottom w:val="0"/>
      <w:divBdr>
        <w:top w:val="none" w:sz="0" w:space="0" w:color="auto"/>
        <w:left w:val="none" w:sz="0" w:space="0" w:color="auto"/>
        <w:bottom w:val="none" w:sz="0" w:space="0" w:color="auto"/>
        <w:right w:val="none" w:sz="0" w:space="0" w:color="auto"/>
      </w:divBdr>
    </w:div>
    <w:div w:id="1240167435">
      <w:bodyDiv w:val="1"/>
      <w:marLeft w:val="0"/>
      <w:marRight w:val="0"/>
      <w:marTop w:val="0"/>
      <w:marBottom w:val="0"/>
      <w:divBdr>
        <w:top w:val="none" w:sz="0" w:space="0" w:color="auto"/>
        <w:left w:val="none" w:sz="0" w:space="0" w:color="auto"/>
        <w:bottom w:val="none" w:sz="0" w:space="0" w:color="auto"/>
        <w:right w:val="none" w:sz="0" w:space="0" w:color="auto"/>
      </w:divBdr>
    </w:div>
    <w:div w:id="1272973591">
      <w:bodyDiv w:val="1"/>
      <w:marLeft w:val="0"/>
      <w:marRight w:val="0"/>
      <w:marTop w:val="0"/>
      <w:marBottom w:val="0"/>
      <w:divBdr>
        <w:top w:val="none" w:sz="0" w:space="0" w:color="auto"/>
        <w:left w:val="none" w:sz="0" w:space="0" w:color="auto"/>
        <w:bottom w:val="none" w:sz="0" w:space="0" w:color="auto"/>
        <w:right w:val="none" w:sz="0" w:space="0" w:color="auto"/>
      </w:divBdr>
    </w:div>
    <w:div w:id="1341733552">
      <w:bodyDiv w:val="1"/>
      <w:marLeft w:val="0"/>
      <w:marRight w:val="0"/>
      <w:marTop w:val="0"/>
      <w:marBottom w:val="0"/>
      <w:divBdr>
        <w:top w:val="none" w:sz="0" w:space="0" w:color="auto"/>
        <w:left w:val="none" w:sz="0" w:space="0" w:color="auto"/>
        <w:bottom w:val="none" w:sz="0" w:space="0" w:color="auto"/>
        <w:right w:val="none" w:sz="0" w:space="0" w:color="auto"/>
      </w:divBdr>
    </w:div>
    <w:div w:id="1348559940">
      <w:bodyDiv w:val="1"/>
      <w:marLeft w:val="0"/>
      <w:marRight w:val="0"/>
      <w:marTop w:val="0"/>
      <w:marBottom w:val="0"/>
      <w:divBdr>
        <w:top w:val="none" w:sz="0" w:space="0" w:color="auto"/>
        <w:left w:val="none" w:sz="0" w:space="0" w:color="auto"/>
        <w:bottom w:val="none" w:sz="0" w:space="0" w:color="auto"/>
        <w:right w:val="none" w:sz="0" w:space="0" w:color="auto"/>
      </w:divBdr>
    </w:div>
    <w:div w:id="1382704081">
      <w:bodyDiv w:val="1"/>
      <w:marLeft w:val="0"/>
      <w:marRight w:val="0"/>
      <w:marTop w:val="0"/>
      <w:marBottom w:val="0"/>
      <w:divBdr>
        <w:top w:val="none" w:sz="0" w:space="0" w:color="auto"/>
        <w:left w:val="none" w:sz="0" w:space="0" w:color="auto"/>
        <w:bottom w:val="none" w:sz="0" w:space="0" w:color="auto"/>
        <w:right w:val="none" w:sz="0" w:space="0" w:color="auto"/>
      </w:divBdr>
    </w:div>
    <w:div w:id="1721052376">
      <w:bodyDiv w:val="1"/>
      <w:marLeft w:val="0"/>
      <w:marRight w:val="0"/>
      <w:marTop w:val="0"/>
      <w:marBottom w:val="0"/>
      <w:divBdr>
        <w:top w:val="none" w:sz="0" w:space="0" w:color="auto"/>
        <w:left w:val="none" w:sz="0" w:space="0" w:color="auto"/>
        <w:bottom w:val="none" w:sz="0" w:space="0" w:color="auto"/>
        <w:right w:val="none" w:sz="0" w:space="0" w:color="auto"/>
      </w:divBdr>
      <w:divsChild>
        <w:div w:id="2144032474">
          <w:marLeft w:val="0"/>
          <w:marRight w:val="0"/>
          <w:marTop w:val="0"/>
          <w:marBottom w:val="0"/>
          <w:divBdr>
            <w:top w:val="none" w:sz="0" w:space="0" w:color="auto"/>
            <w:left w:val="none" w:sz="0" w:space="0" w:color="auto"/>
            <w:bottom w:val="none" w:sz="0" w:space="0" w:color="auto"/>
            <w:right w:val="none" w:sz="0" w:space="0" w:color="auto"/>
          </w:divBdr>
          <w:divsChild>
            <w:div w:id="224338853">
              <w:marLeft w:val="0"/>
              <w:marRight w:val="0"/>
              <w:marTop w:val="0"/>
              <w:marBottom w:val="0"/>
              <w:divBdr>
                <w:top w:val="none" w:sz="0" w:space="0" w:color="auto"/>
                <w:left w:val="none" w:sz="0" w:space="0" w:color="auto"/>
                <w:bottom w:val="none" w:sz="0" w:space="0" w:color="auto"/>
                <w:right w:val="none" w:sz="0" w:space="0" w:color="auto"/>
              </w:divBdr>
              <w:divsChild>
                <w:div w:id="365638737">
                  <w:marLeft w:val="0"/>
                  <w:marRight w:val="0"/>
                  <w:marTop w:val="0"/>
                  <w:marBottom w:val="0"/>
                  <w:divBdr>
                    <w:top w:val="none" w:sz="0" w:space="0" w:color="auto"/>
                    <w:left w:val="none" w:sz="0" w:space="0" w:color="auto"/>
                    <w:bottom w:val="none" w:sz="0" w:space="0" w:color="auto"/>
                    <w:right w:val="none" w:sz="0" w:space="0" w:color="auto"/>
                  </w:divBdr>
                  <w:divsChild>
                    <w:div w:id="12750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24856">
          <w:marLeft w:val="0"/>
          <w:marRight w:val="0"/>
          <w:marTop w:val="0"/>
          <w:marBottom w:val="0"/>
          <w:divBdr>
            <w:top w:val="none" w:sz="0" w:space="0" w:color="auto"/>
            <w:left w:val="none" w:sz="0" w:space="0" w:color="auto"/>
            <w:bottom w:val="none" w:sz="0" w:space="0" w:color="auto"/>
            <w:right w:val="none" w:sz="0" w:space="0" w:color="auto"/>
          </w:divBdr>
          <w:divsChild>
            <w:div w:id="923879294">
              <w:marLeft w:val="0"/>
              <w:marRight w:val="0"/>
              <w:marTop w:val="0"/>
              <w:marBottom w:val="0"/>
              <w:divBdr>
                <w:top w:val="none" w:sz="0" w:space="0" w:color="auto"/>
                <w:left w:val="none" w:sz="0" w:space="0" w:color="auto"/>
                <w:bottom w:val="none" w:sz="0" w:space="0" w:color="auto"/>
                <w:right w:val="none" w:sz="0" w:space="0" w:color="auto"/>
              </w:divBdr>
              <w:divsChild>
                <w:div w:id="1678265534">
                  <w:marLeft w:val="0"/>
                  <w:marRight w:val="0"/>
                  <w:marTop w:val="0"/>
                  <w:marBottom w:val="0"/>
                  <w:divBdr>
                    <w:top w:val="none" w:sz="0" w:space="0" w:color="auto"/>
                    <w:left w:val="none" w:sz="0" w:space="0" w:color="auto"/>
                    <w:bottom w:val="none" w:sz="0" w:space="0" w:color="auto"/>
                    <w:right w:val="none" w:sz="0" w:space="0" w:color="auto"/>
                  </w:divBdr>
                  <w:divsChild>
                    <w:div w:id="290869063">
                      <w:marLeft w:val="0"/>
                      <w:marRight w:val="0"/>
                      <w:marTop w:val="0"/>
                      <w:marBottom w:val="0"/>
                      <w:divBdr>
                        <w:top w:val="none" w:sz="0" w:space="0" w:color="auto"/>
                        <w:left w:val="none" w:sz="0" w:space="0" w:color="auto"/>
                        <w:bottom w:val="none" w:sz="0" w:space="0" w:color="auto"/>
                        <w:right w:val="none" w:sz="0" w:space="0" w:color="auto"/>
                      </w:divBdr>
                      <w:divsChild>
                        <w:div w:id="1534490035">
                          <w:marLeft w:val="0"/>
                          <w:marRight w:val="0"/>
                          <w:marTop w:val="0"/>
                          <w:marBottom w:val="0"/>
                          <w:divBdr>
                            <w:top w:val="none" w:sz="0" w:space="0" w:color="auto"/>
                            <w:left w:val="none" w:sz="0" w:space="0" w:color="auto"/>
                            <w:bottom w:val="none" w:sz="0" w:space="0" w:color="auto"/>
                            <w:right w:val="none" w:sz="0" w:space="0" w:color="auto"/>
                          </w:divBdr>
                          <w:divsChild>
                            <w:div w:id="675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790912">
      <w:bodyDiv w:val="1"/>
      <w:marLeft w:val="0"/>
      <w:marRight w:val="0"/>
      <w:marTop w:val="0"/>
      <w:marBottom w:val="0"/>
      <w:divBdr>
        <w:top w:val="none" w:sz="0" w:space="0" w:color="auto"/>
        <w:left w:val="none" w:sz="0" w:space="0" w:color="auto"/>
        <w:bottom w:val="none" w:sz="0" w:space="0" w:color="auto"/>
        <w:right w:val="none" w:sz="0" w:space="0" w:color="auto"/>
      </w:divBdr>
    </w:div>
    <w:div w:id="1762139388">
      <w:bodyDiv w:val="1"/>
      <w:marLeft w:val="0"/>
      <w:marRight w:val="0"/>
      <w:marTop w:val="0"/>
      <w:marBottom w:val="0"/>
      <w:divBdr>
        <w:top w:val="none" w:sz="0" w:space="0" w:color="auto"/>
        <w:left w:val="none" w:sz="0" w:space="0" w:color="auto"/>
        <w:bottom w:val="none" w:sz="0" w:space="0" w:color="auto"/>
        <w:right w:val="none" w:sz="0" w:space="0" w:color="auto"/>
      </w:divBdr>
    </w:div>
    <w:div w:id="1792236849">
      <w:bodyDiv w:val="1"/>
      <w:marLeft w:val="0"/>
      <w:marRight w:val="0"/>
      <w:marTop w:val="0"/>
      <w:marBottom w:val="0"/>
      <w:divBdr>
        <w:top w:val="none" w:sz="0" w:space="0" w:color="auto"/>
        <w:left w:val="none" w:sz="0" w:space="0" w:color="auto"/>
        <w:bottom w:val="none" w:sz="0" w:space="0" w:color="auto"/>
        <w:right w:val="none" w:sz="0" w:space="0" w:color="auto"/>
      </w:divBdr>
    </w:div>
    <w:div w:id="1920168500">
      <w:bodyDiv w:val="1"/>
      <w:marLeft w:val="0"/>
      <w:marRight w:val="0"/>
      <w:marTop w:val="0"/>
      <w:marBottom w:val="0"/>
      <w:divBdr>
        <w:top w:val="none" w:sz="0" w:space="0" w:color="auto"/>
        <w:left w:val="none" w:sz="0" w:space="0" w:color="auto"/>
        <w:bottom w:val="none" w:sz="0" w:space="0" w:color="auto"/>
        <w:right w:val="none" w:sz="0" w:space="0" w:color="auto"/>
      </w:divBdr>
      <w:divsChild>
        <w:div w:id="416363041">
          <w:marLeft w:val="0"/>
          <w:marRight w:val="0"/>
          <w:marTop w:val="0"/>
          <w:marBottom w:val="0"/>
          <w:divBdr>
            <w:top w:val="none" w:sz="0" w:space="0" w:color="auto"/>
            <w:left w:val="none" w:sz="0" w:space="0" w:color="auto"/>
            <w:bottom w:val="none" w:sz="0" w:space="0" w:color="auto"/>
            <w:right w:val="none" w:sz="0" w:space="0" w:color="auto"/>
          </w:divBdr>
          <w:divsChild>
            <w:div w:id="1383870801">
              <w:marLeft w:val="0"/>
              <w:marRight w:val="0"/>
              <w:marTop w:val="0"/>
              <w:marBottom w:val="0"/>
              <w:divBdr>
                <w:top w:val="none" w:sz="0" w:space="0" w:color="auto"/>
                <w:left w:val="none" w:sz="0" w:space="0" w:color="auto"/>
                <w:bottom w:val="none" w:sz="0" w:space="0" w:color="auto"/>
                <w:right w:val="none" w:sz="0" w:space="0" w:color="auto"/>
              </w:divBdr>
              <w:divsChild>
                <w:div w:id="831141584">
                  <w:marLeft w:val="0"/>
                  <w:marRight w:val="0"/>
                  <w:marTop w:val="0"/>
                  <w:marBottom w:val="0"/>
                  <w:divBdr>
                    <w:top w:val="none" w:sz="0" w:space="0" w:color="auto"/>
                    <w:left w:val="none" w:sz="0" w:space="0" w:color="auto"/>
                    <w:bottom w:val="none" w:sz="0" w:space="0" w:color="auto"/>
                    <w:right w:val="none" w:sz="0" w:space="0" w:color="auto"/>
                  </w:divBdr>
                  <w:divsChild>
                    <w:div w:id="441536205">
                      <w:marLeft w:val="0"/>
                      <w:marRight w:val="0"/>
                      <w:marTop w:val="0"/>
                      <w:marBottom w:val="0"/>
                      <w:divBdr>
                        <w:top w:val="none" w:sz="0" w:space="0" w:color="auto"/>
                        <w:left w:val="none" w:sz="0" w:space="0" w:color="auto"/>
                        <w:bottom w:val="none" w:sz="0" w:space="0" w:color="auto"/>
                        <w:right w:val="none" w:sz="0" w:space="0" w:color="auto"/>
                      </w:divBdr>
                      <w:divsChild>
                        <w:div w:id="355353312">
                          <w:marLeft w:val="0"/>
                          <w:marRight w:val="0"/>
                          <w:marTop w:val="0"/>
                          <w:marBottom w:val="0"/>
                          <w:divBdr>
                            <w:top w:val="none" w:sz="0" w:space="0" w:color="auto"/>
                            <w:left w:val="none" w:sz="0" w:space="0" w:color="auto"/>
                            <w:bottom w:val="none" w:sz="0" w:space="0" w:color="auto"/>
                            <w:right w:val="none" w:sz="0" w:space="0" w:color="auto"/>
                          </w:divBdr>
                          <w:divsChild>
                            <w:div w:id="96684992">
                              <w:marLeft w:val="0"/>
                              <w:marRight w:val="0"/>
                              <w:marTop w:val="0"/>
                              <w:marBottom w:val="0"/>
                              <w:divBdr>
                                <w:top w:val="none" w:sz="0" w:space="0" w:color="auto"/>
                                <w:left w:val="none" w:sz="0" w:space="0" w:color="auto"/>
                                <w:bottom w:val="none" w:sz="0" w:space="0" w:color="auto"/>
                                <w:right w:val="none" w:sz="0" w:space="0" w:color="auto"/>
                              </w:divBdr>
                              <w:divsChild>
                                <w:div w:id="859780086">
                                  <w:marLeft w:val="0"/>
                                  <w:marRight w:val="0"/>
                                  <w:marTop w:val="0"/>
                                  <w:marBottom w:val="0"/>
                                  <w:divBdr>
                                    <w:top w:val="none" w:sz="0" w:space="0" w:color="auto"/>
                                    <w:left w:val="none" w:sz="0" w:space="0" w:color="auto"/>
                                    <w:bottom w:val="none" w:sz="0" w:space="0" w:color="auto"/>
                                    <w:right w:val="none" w:sz="0" w:space="0" w:color="auto"/>
                                  </w:divBdr>
                                  <w:divsChild>
                                    <w:div w:id="81221089">
                                      <w:marLeft w:val="0"/>
                                      <w:marRight w:val="0"/>
                                      <w:marTop w:val="0"/>
                                      <w:marBottom w:val="0"/>
                                      <w:divBdr>
                                        <w:top w:val="none" w:sz="0" w:space="0" w:color="auto"/>
                                        <w:left w:val="none" w:sz="0" w:space="0" w:color="auto"/>
                                        <w:bottom w:val="none" w:sz="0" w:space="0" w:color="auto"/>
                                        <w:right w:val="none" w:sz="0" w:space="0" w:color="auto"/>
                                      </w:divBdr>
                                      <w:divsChild>
                                        <w:div w:id="544567157">
                                          <w:marLeft w:val="0"/>
                                          <w:marRight w:val="0"/>
                                          <w:marTop w:val="0"/>
                                          <w:marBottom w:val="0"/>
                                          <w:divBdr>
                                            <w:top w:val="none" w:sz="0" w:space="0" w:color="auto"/>
                                            <w:left w:val="none" w:sz="0" w:space="0" w:color="auto"/>
                                            <w:bottom w:val="none" w:sz="0" w:space="0" w:color="auto"/>
                                            <w:right w:val="none" w:sz="0" w:space="0" w:color="auto"/>
                                          </w:divBdr>
                                          <w:divsChild>
                                            <w:div w:id="1743138463">
                                              <w:marLeft w:val="0"/>
                                              <w:marRight w:val="0"/>
                                              <w:marTop w:val="0"/>
                                              <w:marBottom w:val="0"/>
                                              <w:divBdr>
                                                <w:top w:val="none" w:sz="0" w:space="0" w:color="auto"/>
                                                <w:left w:val="none" w:sz="0" w:space="0" w:color="auto"/>
                                                <w:bottom w:val="none" w:sz="0" w:space="0" w:color="auto"/>
                                                <w:right w:val="none" w:sz="0" w:space="0" w:color="auto"/>
                                              </w:divBdr>
                                              <w:divsChild>
                                                <w:div w:id="1448353350">
                                                  <w:marLeft w:val="0"/>
                                                  <w:marRight w:val="0"/>
                                                  <w:marTop w:val="0"/>
                                                  <w:marBottom w:val="0"/>
                                                  <w:divBdr>
                                                    <w:top w:val="none" w:sz="0" w:space="0" w:color="auto"/>
                                                    <w:left w:val="none" w:sz="0" w:space="0" w:color="auto"/>
                                                    <w:bottom w:val="none" w:sz="0" w:space="0" w:color="auto"/>
                                                    <w:right w:val="none" w:sz="0" w:space="0" w:color="auto"/>
                                                  </w:divBdr>
                                                  <w:divsChild>
                                                    <w:div w:id="20771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1123092">
          <w:marLeft w:val="0"/>
          <w:marRight w:val="0"/>
          <w:marTop w:val="0"/>
          <w:marBottom w:val="0"/>
          <w:divBdr>
            <w:top w:val="none" w:sz="0" w:space="0" w:color="auto"/>
            <w:left w:val="none" w:sz="0" w:space="0" w:color="auto"/>
            <w:bottom w:val="none" w:sz="0" w:space="0" w:color="auto"/>
            <w:right w:val="none" w:sz="0" w:space="0" w:color="auto"/>
          </w:divBdr>
          <w:divsChild>
            <w:div w:id="676660905">
              <w:marLeft w:val="0"/>
              <w:marRight w:val="0"/>
              <w:marTop w:val="0"/>
              <w:marBottom w:val="0"/>
              <w:divBdr>
                <w:top w:val="none" w:sz="0" w:space="0" w:color="auto"/>
                <w:left w:val="none" w:sz="0" w:space="0" w:color="auto"/>
                <w:bottom w:val="none" w:sz="0" w:space="0" w:color="auto"/>
                <w:right w:val="none" w:sz="0" w:space="0" w:color="auto"/>
              </w:divBdr>
              <w:divsChild>
                <w:div w:id="1109620642">
                  <w:marLeft w:val="0"/>
                  <w:marRight w:val="0"/>
                  <w:marTop w:val="0"/>
                  <w:marBottom w:val="0"/>
                  <w:divBdr>
                    <w:top w:val="none" w:sz="0" w:space="0" w:color="auto"/>
                    <w:left w:val="none" w:sz="0" w:space="0" w:color="auto"/>
                    <w:bottom w:val="none" w:sz="0" w:space="0" w:color="auto"/>
                    <w:right w:val="none" w:sz="0" w:space="0" w:color="auto"/>
                  </w:divBdr>
                  <w:divsChild>
                    <w:div w:id="795372717">
                      <w:marLeft w:val="0"/>
                      <w:marRight w:val="0"/>
                      <w:marTop w:val="0"/>
                      <w:marBottom w:val="0"/>
                      <w:divBdr>
                        <w:top w:val="none" w:sz="0" w:space="0" w:color="auto"/>
                        <w:left w:val="none" w:sz="0" w:space="0" w:color="auto"/>
                        <w:bottom w:val="none" w:sz="0" w:space="0" w:color="auto"/>
                        <w:right w:val="none" w:sz="0" w:space="0" w:color="auto"/>
                      </w:divBdr>
                      <w:divsChild>
                        <w:div w:id="11628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837058">
      <w:bodyDiv w:val="1"/>
      <w:marLeft w:val="0"/>
      <w:marRight w:val="0"/>
      <w:marTop w:val="0"/>
      <w:marBottom w:val="0"/>
      <w:divBdr>
        <w:top w:val="none" w:sz="0" w:space="0" w:color="auto"/>
        <w:left w:val="none" w:sz="0" w:space="0" w:color="auto"/>
        <w:bottom w:val="none" w:sz="0" w:space="0" w:color="auto"/>
        <w:right w:val="none" w:sz="0" w:space="0" w:color="auto"/>
      </w:divBdr>
    </w:div>
    <w:div w:id="207087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rib\OneDrive\Desktop\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FREE AMINO</a:t>
            </a:r>
            <a:r>
              <a:rPr lang="en-US" baseline="0"/>
              <a:t> ACID</a:t>
            </a:r>
            <a:endParaRPr lang="en-US"/>
          </a:p>
        </c:rich>
      </c:tx>
      <c:overlay val="0"/>
    </c:title>
    <c:autoTitleDeleted val="0"/>
    <c:view3D>
      <c:rotX val="15"/>
      <c:rotY val="20"/>
      <c:rAngAx val="1"/>
    </c:view3D>
    <c:floor>
      <c:thickness val="0"/>
      <c:spPr>
        <a:noFill/>
        <a:ln w="9525">
          <a:noFill/>
        </a:ln>
      </c:spPr>
    </c:floor>
    <c:sideWall>
      <c:thickness val="0"/>
    </c:sideWall>
    <c:backWall>
      <c:thickness val="0"/>
    </c:backWall>
    <c:plotArea>
      <c:layout/>
      <c:bar3DChart>
        <c:barDir val="col"/>
        <c:grouping val="clustered"/>
        <c:varyColors val="0"/>
        <c:ser>
          <c:idx val="0"/>
          <c:order val="0"/>
          <c:tx>
            <c:strRef>
              <c:f>Sheet1!$C$8</c:f>
              <c:strCache>
                <c:ptCount val="1"/>
                <c:pt idx="0">
                  <c:v>Leaf</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Sheet1!$B$9:$B$13</c:f>
              <c:strCache>
                <c:ptCount val="5"/>
                <c:pt idx="0">
                  <c:v>Datura fastuosa</c:v>
                </c:pt>
                <c:pt idx="1">
                  <c:v>Datura innoxia</c:v>
                </c:pt>
                <c:pt idx="2">
                  <c:v>Physalis angulata</c:v>
                </c:pt>
                <c:pt idx="3">
                  <c:v>Physalis minima</c:v>
                </c:pt>
                <c:pt idx="4">
                  <c:v>Solanum virginianum</c:v>
                </c:pt>
              </c:strCache>
            </c:strRef>
          </c:cat>
          <c:val>
            <c:numRef>
              <c:f>Sheet1!$C$9:$C$13</c:f>
              <c:numCache>
                <c:formatCode>General</c:formatCode>
                <c:ptCount val="5"/>
                <c:pt idx="0">
                  <c:v>56.03</c:v>
                </c:pt>
                <c:pt idx="1">
                  <c:v>68.09</c:v>
                </c:pt>
                <c:pt idx="2">
                  <c:v>48.06</c:v>
                </c:pt>
                <c:pt idx="3">
                  <c:v>55.07</c:v>
                </c:pt>
                <c:pt idx="4">
                  <c:v>57.07</c:v>
                </c:pt>
              </c:numCache>
            </c:numRef>
          </c:val>
          <c:extLst>
            <c:ext xmlns:c16="http://schemas.microsoft.com/office/drawing/2014/chart" uri="{C3380CC4-5D6E-409C-BE32-E72D297353CC}">
              <c16:uniqueId val="{00000000-30A2-46BF-A0F3-A70571500029}"/>
            </c:ext>
          </c:extLst>
        </c:ser>
        <c:ser>
          <c:idx val="1"/>
          <c:order val="1"/>
          <c:tx>
            <c:strRef>
              <c:f>Sheet1!$D$8</c:f>
              <c:strCache>
                <c:ptCount val="1"/>
                <c:pt idx="0">
                  <c:v>Stem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Sheet1!$B$9:$B$13</c:f>
              <c:strCache>
                <c:ptCount val="5"/>
                <c:pt idx="0">
                  <c:v>Datura fastuosa</c:v>
                </c:pt>
                <c:pt idx="1">
                  <c:v>Datura innoxia</c:v>
                </c:pt>
                <c:pt idx="2">
                  <c:v>Physalis angulata</c:v>
                </c:pt>
                <c:pt idx="3">
                  <c:v>Physalis minima</c:v>
                </c:pt>
                <c:pt idx="4">
                  <c:v>Solanum virginianum</c:v>
                </c:pt>
              </c:strCache>
            </c:strRef>
          </c:cat>
          <c:val>
            <c:numRef>
              <c:f>Sheet1!$D$9:$D$13</c:f>
              <c:numCache>
                <c:formatCode>General</c:formatCode>
                <c:ptCount val="5"/>
                <c:pt idx="0">
                  <c:v>49.05</c:v>
                </c:pt>
                <c:pt idx="1">
                  <c:v>54.07</c:v>
                </c:pt>
                <c:pt idx="2">
                  <c:v>36.03</c:v>
                </c:pt>
                <c:pt idx="3">
                  <c:v>35.04</c:v>
                </c:pt>
                <c:pt idx="4">
                  <c:v>46.03</c:v>
                </c:pt>
              </c:numCache>
            </c:numRef>
          </c:val>
          <c:extLst>
            <c:ext xmlns:c16="http://schemas.microsoft.com/office/drawing/2014/chart" uri="{C3380CC4-5D6E-409C-BE32-E72D297353CC}">
              <c16:uniqueId val="{00000001-30A2-46BF-A0F3-A70571500029}"/>
            </c:ext>
          </c:extLst>
        </c:ser>
        <c:ser>
          <c:idx val="2"/>
          <c:order val="2"/>
          <c:tx>
            <c:strRef>
              <c:f>Sheet1!$E$8</c:f>
              <c:strCache>
                <c:ptCount val="1"/>
                <c:pt idx="0">
                  <c:v>Root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Sheet1!$B$9:$B$13</c:f>
              <c:strCache>
                <c:ptCount val="5"/>
                <c:pt idx="0">
                  <c:v>Datura fastuosa</c:v>
                </c:pt>
                <c:pt idx="1">
                  <c:v>Datura innoxia</c:v>
                </c:pt>
                <c:pt idx="2">
                  <c:v>Physalis angulata</c:v>
                </c:pt>
                <c:pt idx="3">
                  <c:v>Physalis minima</c:v>
                </c:pt>
                <c:pt idx="4">
                  <c:v>Solanum virginianum</c:v>
                </c:pt>
              </c:strCache>
            </c:strRef>
          </c:cat>
          <c:val>
            <c:numRef>
              <c:f>Sheet1!$E$9:$E$13</c:f>
              <c:numCache>
                <c:formatCode>General</c:formatCode>
                <c:ptCount val="5"/>
                <c:pt idx="0">
                  <c:v>28.09</c:v>
                </c:pt>
                <c:pt idx="1">
                  <c:v>35.08</c:v>
                </c:pt>
                <c:pt idx="2">
                  <c:v>22.04</c:v>
                </c:pt>
                <c:pt idx="3">
                  <c:v>20.03</c:v>
                </c:pt>
                <c:pt idx="4">
                  <c:v>31.05</c:v>
                </c:pt>
              </c:numCache>
            </c:numRef>
          </c:val>
          <c:extLst>
            <c:ext xmlns:c16="http://schemas.microsoft.com/office/drawing/2014/chart" uri="{C3380CC4-5D6E-409C-BE32-E72D297353CC}">
              <c16:uniqueId val="{00000002-30A2-46BF-A0F3-A70571500029}"/>
            </c:ext>
          </c:extLst>
        </c:ser>
        <c:ser>
          <c:idx val="3"/>
          <c:order val="3"/>
          <c:tx>
            <c:strRef>
              <c:f>Sheet1!$F$8</c:f>
              <c:strCache>
                <c:ptCount val="1"/>
                <c:pt idx="0">
                  <c:v>Total in entire plant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Sheet1!$B$9:$B$13</c:f>
              <c:strCache>
                <c:ptCount val="5"/>
                <c:pt idx="0">
                  <c:v>Datura fastuosa</c:v>
                </c:pt>
                <c:pt idx="1">
                  <c:v>Datura innoxia</c:v>
                </c:pt>
                <c:pt idx="2">
                  <c:v>Physalis angulata</c:v>
                </c:pt>
                <c:pt idx="3">
                  <c:v>Physalis minima</c:v>
                </c:pt>
                <c:pt idx="4">
                  <c:v>Solanum virginianum</c:v>
                </c:pt>
              </c:strCache>
            </c:strRef>
          </c:cat>
          <c:val>
            <c:numRef>
              <c:f>Sheet1!$F$9:$F$13</c:f>
              <c:numCache>
                <c:formatCode>General</c:formatCode>
                <c:ptCount val="5"/>
                <c:pt idx="0">
                  <c:v>44.39</c:v>
                </c:pt>
                <c:pt idx="1">
                  <c:v>52.41</c:v>
                </c:pt>
                <c:pt idx="2">
                  <c:v>35.380000000000003</c:v>
                </c:pt>
                <c:pt idx="3">
                  <c:v>36.71</c:v>
                </c:pt>
                <c:pt idx="4">
                  <c:v>44.72</c:v>
                </c:pt>
              </c:numCache>
            </c:numRef>
          </c:val>
          <c:extLst>
            <c:ext xmlns:c16="http://schemas.microsoft.com/office/drawing/2014/chart" uri="{C3380CC4-5D6E-409C-BE32-E72D297353CC}">
              <c16:uniqueId val="{00000003-30A2-46BF-A0F3-A70571500029}"/>
            </c:ext>
          </c:extLst>
        </c:ser>
        <c:dLbls>
          <c:showLegendKey val="0"/>
          <c:showVal val="1"/>
          <c:showCatName val="0"/>
          <c:showSerName val="0"/>
          <c:showPercent val="0"/>
          <c:showBubbleSize val="0"/>
        </c:dLbls>
        <c:gapWidth val="150"/>
        <c:shape val="box"/>
        <c:axId val="151888256"/>
        <c:axId val="151889792"/>
        <c:axId val="0"/>
      </c:bar3DChart>
      <c:catAx>
        <c:axId val="151888256"/>
        <c:scaling>
          <c:orientation val="minMax"/>
        </c:scaling>
        <c:delete val="0"/>
        <c:axPos val="b"/>
        <c:numFmt formatCode="General" sourceLinked="0"/>
        <c:majorTickMark val="none"/>
        <c:minorTickMark val="none"/>
        <c:tickLblPos val="nextTo"/>
        <c:crossAx val="151889792"/>
        <c:crosses val="autoZero"/>
        <c:auto val="1"/>
        <c:lblAlgn val="ctr"/>
        <c:lblOffset val="100"/>
        <c:noMultiLvlLbl val="0"/>
      </c:catAx>
      <c:valAx>
        <c:axId val="151889792"/>
        <c:scaling>
          <c:orientation val="minMax"/>
        </c:scaling>
        <c:delete val="1"/>
        <c:axPos val="l"/>
        <c:numFmt formatCode="General" sourceLinked="1"/>
        <c:majorTickMark val="out"/>
        <c:minorTickMark val="none"/>
        <c:tickLblPos val="nextTo"/>
        <c:crossAx val="15188825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CC090-E336-4A8D-9962-ECB1A687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Ariba Khan</dc:creator>
  <cp:keywords/>
  <dc:description/>
  <cp:lastModifiedBy>SDI 1183</cp:lastModifiedBy>
  <cp:revision>27</cp:revision>
  <dcterms:created xsi:type="dcterms:W3CDTF">2025-05-25T08:15:00Z</dcterms:created>
  <dcterms:modified xsi:type="dcterms:W3CDTF">2025-06-13T12:01:00Z</dcterms:modified>
</cp:coreProperties>
</file>