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F68" w:rsidRPr="002A5D3C" w:rsidRDefault="00060F68" w:rsidP="002A5D3C">
      <w:pPr>
        <w:jc w:val="both"/>
        <w:rPr>
          <w:rFonts w:ascii="Times New Roman" w:hAnsi="Times New Roman" w:cs="Times New Roman"/>
          <w:sz w:val="24"/>
          <w:szCs w:val="24"/>
        </w:rPr>
      </w:pPr>
    </w:p>
    <w:p w:rsidR="00AA150A" w:rsidRPr="002A5D3C" w:rsidRDefault="00AA150A" w:rsidP="002A5D3C">
      <w:pPr>
        <w:shd w:val="clear" w:color="auto" w:fill="FFFFFF" w:themeFill="background1"/>
        <w:jc w:val="center"/>
        <w:rPr>
          <w:rFonts w:ascii="Times New Roman" w:hAnsi="Times New Roman" w:cs="Times New Roman"/>
          <w:b/>
          <w:sz w:val="24"/>
          <w:szCs w:val="24"/>
        </w:rPr>
      </w:pPr>
      <w:r w:rsidRPr="002A5D3C">
        <w:rPr>
          <w:rFonts w:ascii="Times New Roman" w:hAnsi="Times New Roman" w:cs="Times New Roman"/>
          <w:b/>
          <w:sz w:val="24"/>
          <w:szCs w:val="24"/>
        </w:rPr>
        <w:t>QUANTITATIVE ANALYSIS AND PHARMACOLOGICAL IMPLICATIONS OF TOTAL FREE AMINO ACIDS IN SELECTED WILD SOLANACEAE SPECIES FROM THE MENAL FOREST REGION OF RAJASTHAN</w:t>
      </w:r>
    </w:p>
    <w:p w:rsidR="00BF1EF6" w:rsidRPr="002A5D3C" w:rsidRDefault="00060F68" w:rsidP="002A5D3C">
      <w:pPr>
        <w:jc w:val="both"/>
        <w:rPr>
          <w:rFonts w:ascii="Times New Roman" w:hAnsi="Times New Roman" w:cs="Times New Roman"/>
          <w:sz w:val="24"/>
          <w:szCs w:val="24"/>
        </w:rPr>
      </w:pPr>
      <w:r w:rsidRPr="002A5D3C">
        <w:rPr>
          <w:rFonts w:ascii="Times New Roman" w:hAnsi="Times New Roman" w:cs="Times New Roman"/>
          <w:sz w:val="24"/>
          <w:szCs w:val="24"/>
        </w:rPr>
        <w:t>ABSTRACT</w:t>
      </w:r>
    </w:p>
    <w:p w:rsidR="00B93D51" w:rsidRPr="002A5D3C" w:rsidRDefault="00B93D51" w:rsidP="002A5D3C">
      <w:pPr>
        <w:spacing w:after="0"/>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The total amino acid content of a few Solan</w:t>
      </w:r>
      <w:bookmarkStart w:id="0" w:name="_GoBack"/>
      <w:bookmarkEnd w:id="0"/>
      <w:r w:rsidRPr="002A5D3C">
        <w:rPr>
          <w:rFonts w:ascii="Times New Roman" w:eastAsia="Times New Roman" w:hAnsi="Times New Roman" w:cs="Times New Roman"/>
          <w:sz w:val="24"/>
          <w:szCs w:val="24"/>
        </w:rPr>
        <w:t>aceae species—</w:t>
      </w:r>
      <w:r w:rsidRPr="002A5D3C">
        <w:rPr>
          <w:rFonts w:ascii="Times New Roman" w:eastAsia="Times New Roman" w:hAnsi="Times New Roman" w:cs="Times New Roman"/>
          <w:i/>
          <w:sz w:val="24"/>
          <w:szCs w:val="24"/>
        </w:rPr>
        <w:t xml:space="preserve">Datura </w:t>
      </w:r>
      <w:proofErr w:type="spellStart"/>
      <w:r w:rsidRPr="002A5D3C">
        <w:rPr>
          <w:rFonts w:ascii="Times New Roman" w:eastAsia="Times New Roman" w:hAnsi="Times New Roman" w:cs="Times New Roman"/>
          <w:i/>
          <w:sz w:val="24"/>
          <w:szCs w:val="24"/>
        </w:rPr>
        <w:t>fastuosa</w:t>
      </w:r>
      <w:proofErr w:type="spellEnd"/>
      <w:r w:rsidRPr="002A5D3C">
        <w:rPr>
          <w:rFonts w:ascii="Times New Roman" w:eastAsia="Times New Roman" w:hAnsi="Times New Roman" w:cs="Times New Roman"/>
          <w:i/>
          <w:sz w:val="24"/>
          <w:szCs w:val="24"/>
        </w:rPr>
        <w:t xml:space="preserve">, Datura </w:t>
      </w:r>
      <w:proofErr w:type="spellStart"/>
      <w:r w:rsidRPr="002A5D3C">
        <w:rPr>
          <w:rFonts w:ascii="Times New Roman" w:eastAsia="Times New Roman" w:hAnsi="Times New Roman" w:cs="Times New Roman"/>
          <w:i/>
          <w:sz w:val="24"/>
          <w:szCs w:val="24"/>
        </w:rPr>
        <w:t>innoxia</w:t>
      </w:r>
      <w:proofErr w:type="spellEnd"/>
      <w:r w:rsidRPr="002A5D3C">
        <w:rPr>
          <w:rFonts w:ascii="Times New Roman" w:eastAsia="Times New Roman" w:hAnsi="Times New Roman" w:cs="Times New Roman"/>
          <w:i/>
          <w:sz w:val="24"/>
          <w:szCs w:val="24"/>
        </w:rPr>
        <w:t xml:space="preserve">, Physalis </w:t>
      </w:r>
      <w:proofErr w:type="spellStart"/>
      <w:r w:rsidRPr="002A5D3C">
        <w:rPr>
          <w:rFonts w:ascii="Times New Roman" w:eastAsia="Times New Roman" w:hAnsi="Times New Roman" w:cs="Times New Roman"/>
          <w:i/>
          <w:sz w:val="24"/>
          <w:szCs w:val="24"/>
        </w:rPr>
        <w:t>angulata</w:t>
      </w:r>
      <w:proofErr w:type="spellEnd"/>
      <w:r w:rsidRPr="002A5D3C">
        <w:rPr>
          <w:rFonts w:ascii="Times New Roman" w:eastAsia="Times New Roman" w:hAnsi="Times New Roman" w:cs="Times New Roman"/>
          <w:i/>
          <w:sz w:val="24"/>
          <w:szCs w:val="24"/>
        </w:rPr>
        <w:t xml:space="preserve">, Physalis minima, and Solanum </w:t>
      </w:r>
      <w:proofErr w:type="spellStart"/>
      <w:r w:rsidRPr="002A5D3C">
        <w:rPr>
          <w:rFonts w:ascii="Times New Roman" w:eastAsia="Times New Roman" w:hAnsi="Times New Roman" w:cs="Times New Roman"/>
          <w:i/>
          <w:sz w:val="24"/>
          <w:szCs w:val="24"/>
        </w:rPr>
        <w:t>virginianum</w:t>
      </w:r>
      <w:proofErr w:type="spellEnd"/>
      <w:r w:rsidRPr="002A5D3C">
        <w:rPr>
          <w:rFonts w:ascii="Times New Roman" w:eastAsia="Times New Roman" w:hAnsi="Times New Roman" w:cs="Times New Roman"/>
          <w:sz w:val="24"/>
          <w:szCs w:val="24"/>
        </w:rPr>
        <w:t xml:space="preserve">—collected from the </w:t>
      </w:r>
      <w:proofErr w:type="spellStart"/>
      <w:r w:rsidRPr="002A5D3C">
        <w:rPr>
          <w:rFonts w:ascii="Times New Roman" w:eastAsia="Times New Roman" w:hAnsi="Times New Roman" w:cs="Times New Roman"/>
          <w:sz w:val="24"/>
          <w:szCs w:val="24"/>
        </w:rPr>
        <w:t>Menal</w:t>
      </w:r>
      <w:proofErr w:type="spellEnd"/>
      <w:r w:rsidRPr="002A5D3C">
        <w:rPr>
          <w:rFonts w:ascii="Times New Roman" w:eastAsia="Times New Roman" w:hAnsi="Times New Roman" w:cs="Times New Roman"/>
          <w:sz w:val="24"/>
          <w:szCs w:val="24"/>
        </w:rPr>
        <w:t xml:space="preserve"> Forest region in Chittorgarh, Rajasthan, is examined in this study. The ninhydrin colorimetric method was used to estimate the total amino acids in plant samples that had undergone acid hydrolysis. The findings showed notable interspecific variation, with the highest levels of amino acids found in Physalis minima and Solanum </w:t>
      </w:r>
      <w:proofErr w:type="spellStart"/>
      <w:r w:rsidRPr="002A5D3C">
        <w:rPr>
          <w:rFonts w:ascii="Times New Roman" w:eastAsia="Times New Roman" w:hAnsi="Times New Roman" w:cs="Times New Roman"/>
          <w:sz w:val="24"/>
          <w:szCs w:val="24"/>
        </w:rPr>
        <w:t>virginianum</w:t>
      </w:r>
      <w:proofErr w:type="spellEnd"/>
      <w:r w:rsidRPr="002A5D3C">
        <w:rPr>
          <w:rFonts w:ascii="Times New Roman" w:eastAsia="Times New Roman" w:hAnsi="Times New Roman" w:cs="Times New Roman"/>
          <w:sz w:val="24"/>
          <w:szCs w:val="24"/>
        </w:rPr>
        <w:t>. These species are valued for their biochemical potential and ethnomedical significance. The results support the relevance of wild Solanaceae in pharmaceutical and nutraceutical applications and advance knowledge of their nutritional value.</w:t>
      </w:r>
    </w:p>
    <w:p w:rsidR="00B93D51" w:rsidRPr="002A5D3C" w:rsidRDefault="004539A3" w:rsidP="002A5D3C">
      <w:pPr>
        <w:pStyle w:val="NormalWeb"/>
        <w:spacing w:line="276" w:lineRule="auto"/>
      </w:pPr>
      <w:r w:rsidRPr="002A5D3C">
        <w:t>Key Words:</w:t>
      </w:r>
      <w:r w:rsidRPr="002A5D3C">
        <w:rPr>
          <w:b/>
        </w:rPr>
        <w:t xml:space="preserve"> </w:t>
      </w:r>
      <w:r w:rsidRPr="002A5D3C">
        <w:t xml:space="preserve"> Solanaceae, Phytochemistry, </w:t>
      </w:r>
      <w:r w:rsidRPr="004539A3">
        <w:t>Quantitative amino acid analysis</w:t>
      </w:r>
      <w:r w:rsidRPr="002A5D3C">
        <w:t xml:space="preserve">, </w:t>
      </w:r>
      <w:r w:rsidRPr="004539A3">
        <w:t>Wild medicinal plants</w:t>
      </w:r>
      <w:r w:rsidRPr="002A5D3C">
        <w:t>, Ethnomedicine.</w:t>
      </w:r>
    </w:p>
    <w:p w:rsidR="005F6F0C" w:rsidRPr="002A5D3C" w:rsidRDefault="005F6F0C" w:rsidP="002A5D3C">
      <w:pPr>
        <w:jc w:val="both"/>
        <w:rPr>
          <w:rFonts w:ascii="Times New Roman" w:eastAsia="Times New Roman" w:hAnsi="Times New Roman" w:cs="Times New Roman"/>
          <w:sz w:val="24"/>
          <w:szCs w:val="24"/>
        </w:rPr>
      </w:pPr>
      <w:r w:rsidRPr="002A5D3C">
        <w:rPr>
          <w:rFonts w:ascii="Times New Roman" w:hAnsi="Times New Roman" w:cs="Times New Roman"/>
          <w:sz w:val="24"/>
          <w:szCs w:val="24"/>
        </w:rPr>
        <w:t>INTRODUCTION</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The Solanaceae family, comprising nearly 90 genera and over 3,000 species, is a widely distributed group of flowering plants known for its ethnobotanical, nutritional, and pharmacological significance. Among its largest genera,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includes more than 2,000 species and exhibits a broad geographical range across tropical and subtropical regions of Africa, Australia, China, India, and the Americas, including the Himalayan belt and parts of southern and eastern India. Many Solanaceae species, including </w:t>
      </w:r>
      <w:r w:rsidRPr="002A5D3C">
        <w:rPr>
          <w:rFonts w:ascii="Times New Roman" w:eastAsia="Times New Roman" w:hAnsi="Times New Roman" w:cs="Times New Roman"/>
          <w:i/>
          <w:iCs/>
          <w:sz w:val="24"/>
          <w:szCs w:val="24"/>
        </w:rPr>
        <w:t>Datura</w:t>
      </w:r>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Physalis</w:t>
      </w:r>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are recognized for their reservoir of bioactive phytochemicals, such as alkaloids, steroidal saponins, terpenoids, flavonoids, lignans, sterols, polyphenols, fatty acids, coumarins, and vitamin C, which contribute to their substantial nutraceutical and pharmaceutical relevance (Lim, 2012; Sharma et al., 2021).</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Amino acids are indispensable biochemical compounds in plants, serving as the foundational units of proteins and playing critical roles in plant metabolism, nitrogen assimilation, growth, and stress response. In addition to their role in protein synthesis, amino acids function as precursors for numerous secondary metabolites such as phenolics, alkaloids, and </w:t>
      </w:r>
      <w:proofErr w:type="spellStart"/>
      <w:r w:rsidRPr="002A5D3C">
        <w:rPr>
          <w:rFonts w:ascii="Times New Roman" w:eastAsia="Times New Roman" w:hAnsi="Times New Roman" w:cs="Times New Roman"/>
          <w:sz w:val="24"/>
          <w:szCs w:val="24"/>
        </w:rPr>
        <w:t>glucosinolates</w:t>
      </w:r>
      <w:proofErr w:type="spellEnd"/>
      <w:r w:rsidRPr="002A5D3C">
        <w:rPr>
          <w:rFonts w:ascii="Times New Roman" w:eastAsia="Times New Roman" w:hAnsi="Times New Roman" w:cs="Times New Roman"/>
          <w:sz w:val="24"/>
          <w:szCs w:val="24"/>
        </w:rPr>
        <w:t xml:space="preserve">, influencing both plant development and ecological interactions. Moore and Stein (1948) pioneered the photometric ninhydrin method for amino acid estimation, which remains a standard technique in biochemical analyses. Lewis et al. (1970) investigated the biosynthesis of amino acids in </w:t>
      </w:r>
      <w:r w:rsidRPr="002A5D3C">
        <w:rPr>
          <w:rFonts w:ascii="Times New Roman" w:eastAsia="Times New Roman" w:hAnsi="Times New Roman" w:cs="Times New Roman"/>
          <w:i/>
          <w:iCs/>
          <w:sz w:val="24"/>
          <w:szCs w:val="24"/>
        </w:rPr>
        <w:t>Datura stramonium</w:t>
      </w:r>
      <w:r w:rsidRPr="002A5D3C">
        <w:rPr>
          <w:rFonts w:ascii="Times New Roman" w:eastAsia="Times New Roman" w:hAnsi="Times New Roman" w:cs="Times New Roman"/>
          <w:sz w:val="24"/>
          <w:szCs w:val="24"/>
        </w:rPr>
        <w:t>, emphasizing their physiological origin and significance.</w:t>
      </w:r>
      <w:r>
        <w:rPr>
          <w:rFonts w:ascii="Times New Roman" w:eastAsia="Times New Roman" w:hAnsi="Times New Roman" w:cs="Times New Roman"/>
          <w:sz w:val="24"/>
          <w:szCs w:val="24"/>
        </w:rPr>
        <w:t xml:space="preserve"> </w:t>
      </w:r>
      <w:r w:rsidRPr="002A5D3C">
        <w:rPr>
          <w:rFonts w:ascii="Times New Roman" w:eastAsia="Times New Roman" w:hAnsi="Times New Roman" w:cs="Times New Roman"/>
          <w:sz w:val="24"/>
          <w:szCs w:val="24"/>
        </w:rPr>
        <w:t xml:space="preserve">In </w:t>
      </w:r>
      <w:r w:rsidRPr="002A5D3C">
        <w:rPr>
          <w:rFonts w:ascii="Times New Roman" w:eastAsia="Times New Roman" w:hAnsi="Times New Roman" w:cs="Times New Roman"/>
          <w:sz w:val="24"/>
          <w:szCs w:val="24"/>
        </w:rPr>
        <w:lastRenderedPageBreak/>
        <w:t>plant systems, amino acid biosynthesis occurs predominantly in plastids, though mitochondria, peroxisomes, and cytosol also contribute to their production (Mukhtar et al., 2022). The transportation of amino acids involves complex translocation pathways via xylem and phloem, supporting growth and nutrient allocation between roots, foliage, and developing tissues (</w:t>
      </w:r>
      <w:proofErr w:type="spellStart"/>
      <w:r w:rsidRPr="002A5D3C">
        <w:rPr>
          <w:rFonts w:ascii="Times New Roman" w:eastAsia="Times New Roman" w:hAnsi="Times New Roman" w:cs="Times New Roman"/>
          <w:sz w:val="24"/>
          <w:szCs w:val="24"/>
        </w:rPr>
        <w:t>Staveckienė</w:t>
      </w:r>
      <w:proofErr w:type="spellEnd"/>
      <w:r w:rsidRPr="002A5D3C">
        <w:rPr>
          <w:rFonts w:ascii="Times New Roman" w:eastAsia="Times New Roman" w:hAnsi="Times New Roman" w:cs="Times New Roman"/>
          <w:sz w:val="24"/>
          <w:szCs w:val="24"/>
        </w:rPr>
        <w:t xml:space="preserve"> et al., 2024). These compounds are also important in abiotic stress tolerance and reproductive development. From a human health perspective, amino acids support metabolic function, regulate immune responses, and act as antioxidants, contributing to the mitigation of disorders such as diabetes, obesity, and arthritis (</w:t>
      </w:r>
      <w:proofErr w:type="spellStart"/>
      <w:r w:rsidRPr="002A5D3C">
        <w:rPr>
          <w:rFonts w:ascii="Times New Roman" w:eastAsia="Times New Roman" w:hAnsi="Times New Roman" w:cs="Times New Roman"/>
          <w:sz w:val="24"/>
          <w:szCs w:val="24"/>
        </w:rPr>
        <w:t>Mezhlumyan</w:t>
      </w:r>
      <w:proofErr w:type="spellEnd"/>
      <w:r w:rsidRPr="002A5D3C">
        <w:rPr>
          <w:rFonts w:ascii="Times New Roman" w:eastAsia="Times New Roman" w:hAnsi="Times New Roman" w:cs="Times New Roman"/>
          <w:sz w:val="24"/>
          <w:szCs w:val="24"/>
        </w:rPr>
        <w:t xml:space="preserve"> et al., 2022).</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Phytochemical studies on Solanaceae species have documented the presence and variation of amino acids across taxa. Patel et al. (2011) observed significant amino acid fluctuations during fruit maturation in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while </w:t>
      </w:r>
      <w:proofErr w:type="spellStart"/>
      <w:r w:rsidRPr="002A5D3C">
        <w:rPr>
          <w:rFonts w:ascii="Times New Roman" w:eastAsia="Times New Roman" w:hAnsi="Times New Roman" w:cs="Times New Roman"/>
          <w:sz w:val="24"/>
          <w:szCs w:val="24"/>
        </w:rPr>
        <w:t>Karpagasundari</w:t>
      </w:r>
      <w:proofErr w:type="spellEnd"/>
      <w:r w:rsidRPr="002A5D3C">
        <w:rPr>
          <w:rFonts w:ascii="Times New Roman" w:eastAsia="Times New Roman" w:hAnsi="Times New Roman" w:cs="Times New Roman"/>
          <w:sz w:val="24"/>
          <w:szCs w:val="24"/>
        </w:rPr>
        <w:t xml:space="preserve"> and </w:t>
      </w:r>
      <w:proofErr w:type="spellStart"/>
      <w:r w:rsidRPr="002A5D3C">
        <w:rPr>
          <w:rFonts w:ascii="Times New Roman" w:eastAsia="Times New Roman" w:hAnsi="Times New Roman" w:cs="Times New Roman"/>
          <w:sz w:val="24"/>
          <w:szCs w:val="24"/>
        </w:rPr>
        <w:t>Kulothungan</w:t>
      </w:r>
      <w:proofErr w:type="spellEnd"/>
      <w:r w:rsidRPr="002A5D3C">
        <w:rPr>
          <w:rFonts w:ascii="Times New Roman" w:eastAsia="Times New Roman" w:hAnsi="Times New Roman" w:cs="Times New Roman"/>
          <w:sz w:val="24"/>
          <w:szCs w:val="24"/>
        </w:rPr>
        <w:t xml:space="preserve"> (2014) reported amino acid and secondary metabolite presence in </w:t>
      </w:r>
      <w:r w:rsidRPr="002A5D3C">
        <w:rPr>
          <w:rFonts w:ascii="Times New Roman" w:eastAsia="Times New Roman" w:hAnsi="Times New Roman" w:cs="Times New Roman"/>
          <w:i/>
          <w:iCs/>
          <w:sz w:val="24"/>
          <w:szCs w:val="24"/>
        </w:rPr>
        <w:t>P. minima</w:t>
      </w:r>
      <w:r w:rsidRPr="002A5D3C">
        <w:rPr>
          <w:rFonts w:ascii="Times New Roman" w:eastAsia="Times New Roman" w:hAnsi="Times New Roman" w:cs="Times New Roman"/>
          <w:sz w:val="24"/>
          <w:szCs w:val="24"/>
        </w:rPr>
        <w:t xml:space="preserve"> leaves through chromatographic profiling. </w:t>
      </w:r>
      <w:proofErr w:type="spellStart"/>
      <w:r w:rsidRPr="002A5D3C">
        <w:rPr>
          <w:rFonts w:ascii="Times New Roman" w:eastAsia="Times New Roman" w:hAnsi="Times New Roman" w:cs="Times New Roman"/>
          <w:sz w:val="24"/>
          <w:szCs w:val="24"/>
        </w:rPr>
        <w:t>Mezhlumyan</w:t>
      </w:r>
      <w:proofErr w:type="spellEnd"/>
      <w:r w:rsidRPr="002A5D3C">
        <w:rPr>
          <w:rFonts w:ascii="Times New Roman" w:eastAsia="Times New Roman" w:hAnsi="Times New Roman" w:cs="Times New Roman"/>
          <w:sz w:val="24"/>
          <w:szCs w:val="24"/>
        </w:rPr>
        <w:t xml:space="preserve"> et al. (2022) confirmed the hypoglycemic potential of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alkekengi</w:t>
      </w:r>
      <w:proofErr w:type="spellEnd"/>
      <w:r w:rsidRPr="002A5D3C">
        <w:rPr>
          <w:rFonts w:ascii="Times New Roman" w:eastAsia="Times New Roman" w:hAnsi="Times New Roman" w:cs="Times New Roman"/>
          <w:sz w:val="24"/>
          <w:szCs w:val="24"/>
        </w:rPr>
        <w:t xml:space="preserve"> proteins, correlating with their amino acid content. In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biochemical analysis by </w:t>
      </w:r>
      <w:proofErr w:type="spellStart"/>
      <w:r w:rsidRPr="002A5D3C">
        <w:rPr>
          <w:rFonts w:ascii="Times New Roman" w:eastAsia="Times New Roman" w:hAnsi="Times New Roman" w:cs="Times New Roman"/>
          <w:sz w:val="24"/>
          <w:szCs w:val="24"/>
        </w:rPr>
        <w:t>Nagarkar</w:t>
      </w:r>
      <w:proofErr w:type="spellEnd"/>
      <w:r w:rsidRPr="002A5D3C">
        <w:rPr>
          <w:rFonts w:ascii="Times New Roman" w:eastAsia="Times New Roman" w:hAnsi="Times New Roman" w:cs="Times New Roman"/>
          <w:sz w:val="24"/>
          <w:szCs w:val="24"/>
        </w:rPr>
        <w:t xml:space="preserve"> (2021) revealed allergenicity potential linked to pollen amino acid composition. Recent studies in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w:t>
      </w:r>
      <w:proofErr w:type="spellStart"/>
      <w:r w:rsidRPr="002A5D3C">
        <w:rPr>
          <w:rFonts w:ascii="Times New Roman" w:eastAsia="Times New Roman" w:hAnsi="Times New Roman" w:cs="Times New Roman"/>
          <w:sz w:val="24"/>
          <w:szCs w:val="24"/>
        </w:rPr>
        <w:t>Pęksa</w:t>
      </w:r>
      <w:proofErr w:type="spellEnd"/>
      <w:r w:rsidRPr="002A5D3C">
        <w:rPr>
          <w:rFonts w:ascii="Times New Roman" w:eastAsia="Times New Roman" w:hAnsi="Times New Roman" w:cs="Times New Roman"/>
          <w:sz w:val="24"/>
          <w:szCs w:val="24"/>
        </w:rPr>
        <w:t xml:space="preserve"> et al., 2021; Mukhtar et al., 2022) and eggplant variants have highlighted genotype- and development-specific amino acid profiles. Additionally, </w:t>
      </w:r>
      <w:proofErr w:type="spellStart"/>
      <w:r w:rsidRPr="002A5D3C">
        <w:rPr>
          <w:rFonts w:ascii="Times New Roman" w:eastAsia="Times New Roman" w:hAnsi="Times New Roman" w:cs="Times New Roman"/>
          <w:sz w:val="24"/>
          <w:szCs w:val="24"/>
        </w:rPr>
        <w:t>Staveckienė</w:t>
      </w:r>
      <w:proofErr w:type="spellEnd"/>
      <w:r w:rsidRPr="002A5D3C">
        <w:rPr>
          <w:rFonts w:ascii="Times New Roman" w:eastAsia="Times New Roman" w:hAnsi="Times New Roman" w:cs="Times New Roman"/>
          <w:sz w:val="24"/>
          <w:szCs w:val="24"/>
        </w:rPr>
        <w:t xml:space="preserve"> et al. (2024) examined amino acid changes during fruit maturation in </w:t>
      </w:r>
      <w:r w:rsidRPr="002A5D3C">
        <w:rPr>
          <w:rFonts w:ascii="Times New Roman" w:eastAsia="Times New Roman" w:hAnsi="Times New Roman" w:cs="Times New Roman"/>
          <w:i/>
          <w:iCs/>
          <w:sz w:val="24"/>
          <w:szCs w:val="24"/>
        </w:rPr>
        <w:t>Solanum</w:t>
      </w:r>
      <w:r w:rsidRPr="002A5D3C">
        <w:rPr>
          <w:rFonts w:ascii="Times New Roman" w:eastAsia="Times New Roman" w:hAnsi="Times New Roman" w:cs="Times New Roman"/>
          <w:sz w:val="24"/>
          <w:szCs w:val="24"/>
        </w:rPr>
        <w:t xml:space="preserve"> species.</w:t>
      </w:r>
    </w:p>
    <w:p w:rsidR="002A5D3C" w:rsidRPr="002A5D3C" w:rsidRDefault="002A5D3C"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Although global and national studies have made significant progress in profiling amino acids in cultivated and medicinal Solanaceae, comprehensive biochemical investigations of wild species from the semi-arid ecosystems of Rajasthan remain limited. The present study seeks to address this gap by estimating total free amino acids in five wild Solanaceae species—</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—collected from the </w:t>
      </w:r>
      <w:proofErr w:type="spellStart"/>
      <w:r w:rsidRPr="002A5D3C">
        <w:rPr>
          <w:rFonts w:ascii="Times New Roman" w:eastAsia="Times New Roman" w:hAnsi="Times New Roman" w:cs="Times New Roman"/>
          <w:sz w:val="24"/>
          <w:szCs w:val="24"/>
        </w:rPr>
        <w:t>Menal</w:t>
      </w:r>
      <w:proofErr w:type="spellEnd"/>
      <w:r w:rsidRPr="002A5D3C">
        <w:rPr>
          <w:rFonts w:ascii="Times New Roman" w:eastAsia="Times New Roman" w:hAnsi="Times New Roman" w:cs="Times New Roman"/>
          <w:sz w:val="24"/>
          <w:szCs w:val="24"/>
        </w:rPr>
        <w:t xml:space="preserve"> Forest region of Chittorgarh, Rajasthan. Using acid hydrolysis followed by the ninhydrin colorimetric method, this research aims to evaluate the nutritional, ecological, and pharmacological relevance of these underexplored wild taxa.</w:t>
      </w:r>
    </w:p>
    <w:p w:rsidR="00060F68" w:rsidRPr="002A5D3C" w:rsidRDefault="005F6F0C" w:rsidP="002A5D3C">
      <w:pPr>
        <w:jc w:val="both"/>
        <w:rPr>
          <w:rFonts w:ascii="Times New Roman" w:hAnsi="Times New Roman" w:cs="Times New Roman"/>
          <w:sz w:val="24"/>
          <w:szCs w:val="24"/>
        </w:rPr>
      </w:pPr>
      <w:r w:rsidRPr="002A5D3C">
        <w:rPr>
          <w:rFonts w:ascii="Times New Roman" w:hAnsi="Times New Roman" w:cs="Times New Roman"/>
          <w:sz w:val="24"/>
          <w:szCs w:val="24"/>
        </w:rPr>
        <w:t>MATERIAL AND METHODS</w:t>
      </w:r>
    </w:p>
    <w:p w:rsidR="00D54500" w:rsidRPr="002A5D3C" w:rsidRDefault="00D54500" w:rsidP="002A5D3C">
      <w:pPr>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The ninhydrin method, as outlined by Moore and Stein (1948), was used to estimate the amount of free amino acids. 20 g of ninhydrin dissolved in 500 ml of methyl </w:t>
      </w:r>
      <w:proofErr w:type="spellStart"/>
      <w:r w:rsidRPr="002A5D3C">
        <w:rPr>
          <w:rFonts w:ascii="Times New Roman" w:eastAsia="Times New Roman" w:hAnsi="Times New Roman" w:cs="Times New Roman"/>
          <w:sz w:val="24"/>
          <w:szCs w:val="24"/>
        </w:rPr>
        <w:t>cellosolve</w:t>
      </w:r>
      <w:proofErr w:type="spellEnd"/>
      <w:r w:rsidRPr="002A5D3C">
        <w:rPr>
          <w:rFonts w:ascii="Times New Roman" w:eastAsia="Times New Roman" w:hAnsi="Times New Roman" w:cs="Times New Roman"/>
          <w:sz w:val="24"/>
          <w:szCs w:val="24"/>
        </w:rPr>
        <w:t xml:space="preserve"> was mixed with 0.8 g of reagent-grade stannous chloride (</w:t>
      </w:r>
      <w:proofErr w:type="spellStart"/>
      <w:r w:rsidRPr="002A5D3C">
        <w:rPr>
          <w:rFonts w:ascii="Times New Roman" w:eastAsia="Times New Roman" w:hAnsi="Times New Roman" w:cs="Times New Roman"/>
          <w:sz w:val="24"/>
          <w:szCs w:val="24"/>
        </w:rPr>
        <w:t>SnCl</w:t>
      </w:r>
      <w:proofErr w:type="spellEnd"/>
      <w:r w:rsidRPr="002A5D3C">
        <w:rPr>
          <w:rFonts w:ascii="Times New Roman" w:eastAsia="Times New Roman" w:hAnsi="Times New Roman" w:cs="Times New Roman"/>
          <w:sz w:val="24"/>
          <w:szCs w:val="24"/>
        </w:rPr>
        <w:t>₂) that had been dissolved in 500 ml of citrate buffer (pH 5). 200 mg of dried material from each organ was mixed with 10 ml of 80% isopropanol to homogenize the plant samples. The mixture was then centrifuged, and the residue was extracted again using 10 ml of 80% isopropanol.</w:t>
      </w:r>
      <w:r w:rsidRPr="002A5D3C">
        <w:rPr>
          <w:rFonts w:ascii="Times New Roman" w:hAnsi="Times New Roman" w:cs="Times New Roman"/>
          <w:sz w:val="24"/>
          <w:szCs w:val="24"/>
        </w:rPr>
        <w:t xml:space="preserve"> </w:t>
      </w:r>
      <w:r w:rsidRPr="002A5D3C">
        <w:rPr>
          <w:rFonts w:ascii="Times New Roman" w:eastAsia="Times New Roman" w:hAnsi="Times New Roman" w:cs="Times New Roman"/>
          <w:sz w:val="24"/>
          <w:szCs w:val="24"/>
        </w:rPr>
        <w:t xml:space="preserve">The residue was then re-extracted using an additional 10 milliliters of 80% isopropanol after centrifugation. Following a chloroform and water treatment to eliminate chlorophyll pigments from the combined supernatants, the aqueous phase was utilized to estimate the amount of amino acids. One milliliter of the ninhydrin reagent </w:t>
      </w:r>
      <w:r w:rsidRPr="002A5D3C">
        <w:rPr>
          <w:rFonts w:ascii="Times New Roman" w:eastAsia="Times New Roman" w:hAnsi="Times New Roman" w:cs="Times New Roman"/>
          <w:sz w:val="24"/>
          <w:szCs w:val="24"/>
        </w:rPr>
        <w:lastRenderedPageBreak/>
        <w:t>was added to a measured aliquot of this aqueous extract, and the mixture was then heated in boiling water for twenty minutes. The optical density was measured at 570 nm after cooling and adding 5 ml of diluent (50% isopropanol). The calibration curve for the measurement of total free amino acids was created using alanine as the standard.</w:t>
      </w:r>
    </w:p>
    <w:p w:rsidR="00ED6EAF" w:rsidRPr="002A5D3C" w:rsidRDefault="00D560EB" w:rsidP="002A5D3C">
      <w:pPr>
        <w:spacing w:after="0"/>
        <w:jc w:val="both"/>
        <w:rPr>
          <w:rFonts w:ascii="Times New Roman" w:hAnsi="Times New Roman" w:cs="Times New Roman"/>
          <w:sz w:val="24"/>
          <w:szCs w:val="24"/>
        </w:rPr>
      </w:pPr>
      <w:r w:rsidRPr="002A5D3C">
        <w:rPr>
          <w:rFonts w:ascii="Times New Roman" w:hAnsi="Times New Roman" w:cs="Times New Roman"/>
          <w:sz w:val="24"/>
          <w:szCs w:val="24"/>
        </w:rPr>
        <w:t>RESULTS</w:t>
      </w:r>
    </w:p>
    <w:p w:rsidR="00601A10" w:rsidRPr="002A5D3C" w:rsidRDefault="00D560EB"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 xml:space="preserve">Total free amino acids were estimated in different organs—leaf, stem, and root—of five selected Solanaceae species of the same age collected from the </w:t>
      </w:r>
      <w:proofErr w:type="spellStart"/>
      <w:r w:rsidRPr="002A5D3C">
        <w:rPr>
          <w:rFonts w:ascii="Times New Roman" w:eastAsia="Times New Roman" w:hAnsi="Times New Roman" w:cs="Times New Roman"/>
          <w:sz w:val="24"/>
          <w:szCs w:val="24"/>
        </w:rPr>
        <w:t>Menal</w:t>
      </w:r>
      <w:proofErr w:type="spellEnd"/>
      <w:r w:rsidRPr="002A5D3C">
        <w:rPr>
          <w:rFonts w:ascii="Times New Roman" w:eastAsia="Times New Roman" w:hAnsi="Times New Roman" w:cs="Times New Roman"/>
          <w:sz w:val="24"/>
          <w:szCs w:val="24"/>
        </w:rPr>
        <w:t xml:space="preserve"> Forest region, Chittorgarh, Rajasthan. The results (Table 1) reveal clear interspecific and organ-specific variations in amino acid content. Among the species studied,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consistently exhibited the highest amino acid concentrations across all organs, particularly in leaves (68.09 mg/g dry weight), stems (54.07 mg/g), and roots (35.08 mg/g), indicating its superior metabolic activity and potential adaptability to the semi-arid forest environment.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2A5D3C">
        <w:rPr>
          <w:rFonts w:ascii="Times New Roman" w:eastAsia="Times New Roman" w:hAnsi="Times New Roman" w:cs="Times New Roman"/>
          <w:sz w:val="24"/>
          <w:szCs w:val="24"/>
        </w:rPr>
        <w:t xml:space="preserve"> also showed relatively high amino acid levels in leaves (57.07 mg/g and 56.03 mg/g, respectively), stems (46.03 mg/g and 49.05 mg/g), and roots (31.05 mg/g and 28.09 mg/g), reflecting their biochemical richness and possible roles in stress tolerance and physiological functions. Conversely, the lowest amino acid content was found in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(48.06 mg/g in leaves) and </w:t>
      </w:r>
      <w:r w:rsidRPr="002A5D3C">
        <w:rPr>
          <w:rFonts w:ascii="Times New Roman" w:eastAsia="Times New Roman" w:hAnsi="Times New Roman" w:cs="Times New Roman"/>
          <w:i/>
          <w:iCs/>
          <w:sz w:val="24"/>
          <w:szCs w:val="24"/>
        </w:rPr>
        <w:t>Physalis minima</w:t>
      </w:r>
      <w:r w:rsidRPr="002A5D3C">
        <w:rPr>
          <w:rFonts w:ascii="Times New Roman" w:eastAsia="Times New Roman" w:hAnsi="Times New Roman" w:cs="Times New Roman"/>
          <w:sz w:val="24"/>
          <w:szCs w:val="24"/>
        </w:rPr>
        <w:t xml:space="preserve"> (35.04 mg/g in stems and 20.03 mg/g in roots), which may be due to differences in metabolic pathways or ecological adaptations. Notably, leaves of all species contained the highest amino acid concentrations, underscoring their primary role in amino acid biosynthesis and overall plant metabolism. The average total free amino acid content across all organs was highest in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2A5D3C">
        <w:rPr>
          <w:rFonts w:ascii="Times New Roman" w:eastAsia="Times New Roman" w:hAnsi="Times New Roman" w:cs="Times New Roman"/>
          <w:sz w:val="24"/>
          <w:szCs w:val="24"/>
        </w:rPr>
        <w:t xml:space="preserve"> (52.41 mg/g), followed by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2A5D3C">
        <w:rPr>
          <w:rFonts w:ascii="Times New Roman" w:eastAsia="Times New Roman" w:hAnsi="Times New Roman" w:cs="Times New Roman"/>
          <w:sz w:val="24"/>
          <w:szCs w:val="24"/>
        </w:rPr>
        <w:t xml:space="preserve"> (44.72 mg/g), and lowest in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2A5D3C">
        <w:rPr>
          <w:rFonts w:ascii="Times New Roman" w:eastAsia="Times New Roman" w:hAnsi="Times New Roman" w:cs="Times New Roman"/>
          <w:sz w:val="24"/>
          <w:szCs w:val="24"/>
        </w:rPr>
        <w:t xml:space="preserve"> (35.38 mg/g). These findings highlight the nutritional and pharmacological potential of these wild Solanaceae species, supporting their traditional uses and encouraging further exploration of their bioactive compounds for pharmaceutical and nutraceutical applications.</w:t>
      </w:r>
      <w:r w:rsidR="00601A10" w:rsidRPr="002A5D3C">
        <w:rPr>
          <w:rFonts w:ascii="Times New Roman" w:eastAsia="Times New Roman" w:hAnsi="Times New Roman" w:cs="Times New Roman"/>
          <w:sz w:val="24"/>
          <w:szCs w:val="24"/>
        </w:rPr>
        <w:t xml:space="preserve"> Among the five Solanaceae species studied, </w:t>
      </w:r>
      <w:r w:rsidR="00601A10" w:rsidRPr="002A5D3C">
        <w:rPr>
          <w:rFonts w:ascii="Times New Roman" w:eastAsia="Times New Roman" w:hAnsi="Times New Roman" w:cs="Times New Roman"/>
          <w:i/>
          <w:iCs/>
          <w:sz w:val="24"/>
          <w:szCs w:val="24"/>
        </w:rPr>
        <w:t xml:space="preserve">Datura </w:t>
      </w:r>
      <w:proofErr w:type="spellStart"/>
      <w:r w:rsidR="00601A10" w:rsidRPr="002A5D3C">
        <w:rPr>
          <w:rFonts w:ascii="Times New Roman" w:eastAsia="Times New Roman" w:hAnsi="Times New Roman" w:cs="Times New Roman"/>
          <w:i/>
          <w:iCs/>
          <w:sz w:val="24"/>
          <w:szCs w:val="24"/>
        </w:rPr>
        <w:t>innoxia</w:t>
      </w:r>
      <w:proofErr w:type="spellEnd"/>
      <w:r w:rsidR="00601A10" w:rsidRPr="002A5D3C">
        <w:rPr>
          <w:rFonts w:ascii="Times New Roman" w:eastAsia="Times New Roman" w:hAnsi="Times New Roman" w:cs="Times New Roman"/>
          <w:sz w:val="24"/>
          <w:szCs w:val="24"/>
        </w:rPr>
        <w:t xml:space="preserve"> demonstrated the highest amino acid content, supporting its established use in traditional medicine for treating pain, asthma, inflammation, and muscle spasms, owing to its antispasmodic, anti-inflammatory, and analgesic properties. </w:t>
      </w:r>
      <w:r w:rsidR="00601A10" w:rsidRPr="002A5D3C">
        <w:rPr>
          <w:rFonts w:ascii="Times New Roman" w:eastAsia="Times New Roman" w:hAnsi="Times New Roman" w:cs="Times New Roman"/>
          <w:i/>
          <w:iCs/>
          <w:sz w:val="24"/>
          <w:szCs w:val="24"/>
        </w:rPr>
        <w:t xml:space="preserve">Solanum </w:t>
      </w:r>
      <w:proofErr w:type="spellStart"/>
      <w:r w:rsidR="00601A10" w:rsidRPr="002A5D3C">
        <w:rPr>
          <w:rFonts w:ascii="Times New Roman" w:eastAsia="Times New Roman" w:hAnsi="Times New Roman" w:cs="Times New Roman"/>
          <w:i/>
          <w:iCs/>
          <w:sz w:val="24"/>
          <w:szCs w:val="24"/>
        </w:rPr>
        <w:t>virginianum</w:t>
      </w:r>
      <w:proofErr w:type="spellEnd"/>
      <w:r w:rsidR="00601A10" w:rsidRPr="002A5D3C">
        <w:rPr>
          <w:rFonts w:ascii="Times New Roman" w:eastAsia="Times New Roman" w:hAnsi="Times New Roman" w:cs="Times New Roman"/>
          <w:sz w:val="24"/>
          <w:szCs w:val="24"/>
        </w:rPr>
        <w:t>, a well-known Ayurvedic herb (</w:t>
      </w:r>
      <w:proofErr w:type="spellStart"/>
      <w:r w:rsidR="00601A10" w:rsidRPr="002A5D3C">
        <w:rPr>
          <w:rFonts w:ascii="Times New Roman" w:eastAsia="Times New Roman" w:hAnsi="Times New Roman" w:cs="Times New Roman"/>
          <w:sz w:val="24"/>
          <w:szCs w:val="24"/>
        </w:rPr>
        <w:t>Kantakari</w:t>
      </w:r>
      <w:proofErr w:type="spellEnd"/>
      <w:r w:rsidR="00601A10" w:rsidRPr="002A5D3C">
        <w:rPr>
          <w:rFonts w:ascii="Times New Roman" w:eastAsia="Times New Roman" w:hAnsi="Times New Roman" w:cs="Times New Roman"/>
          <w:sz w:val="24"/>
          <w:szCs w:val="24"/>
        </w:rPr>
        <w:t xml:space="preserve">), is widely used in managing respiratory disorders, liver ailments, and bacterial infections, and is a key component of classical formulations like </w:t>
      </w:r>
      <w:proofErr w:type="spellStart"/>
      <w:r w:rsidR="00601A10" w:rsidRPr="002A5D3C">
        <w:rPr>
          <w:rFonts w:ascii="Times New Roman" w:eastAsia="Times New Roman" w:hAnsi="Times New Roman" w:cs="Times New Roman"/>
          <w:sz w:val="24"/>
          <w:szCs w:val="24"/>
        </w:rPr>
        <w:t>Dashmool</w:t>
      </w:r>
      <w:proofErr w:type="spellEnd"/>
      <w:r w:rsidR="00601A10" w:rsidRPr="002A5D3C">
        <w:rPr>
          <w:rFonts w:ascii="Times New Roman" w:eastAsia="Times New Roman" w:hAnsi="Times New Roman" w:cs="Times New Roman"/>
          <w:sz w:val="24"/>
          <w:szCs w:val="24"/>
        </w:rPr>
        <w:t xml:space="preserve"> and </w:t>
      </w:r>
      <w:proofErr w:type="spellStart"/>
      <w:r w:rsidR="00601A10" w:rsidRPr="002A5D3C">
        <w:rPr>
          <w:rFonts w:ascii="Times New Roman" w:eastAsia="Times New Roman" w:hAnsi="Times New Roman" w:cs="Times New Roman"/>
          <w:sz w:val="24"/>
          <w:szCs w:val="24"/>
        </w:rPr>
        <w:t>Chyawanprash</w:t>
      </w:r>
      <w:proofErr w:type="spellEnd"/>
      <w:r w:rsidR="00601A10" w:rsidRPr="002A5D3C">
        <w:rPr>
          <w:rFonts w:ascii="Times New Roman" w:eastAsia="Times New Roman" w:hAnsi="Times New Roman" w:cs="Times New Roman"/>
          <w:sz w:val="24"/>
          <w:szCs w:val="24"/>
        </w:rPr>
        <w:t xml:space="preserve">. </w:t>
      </w:r>
      <w:r w:rsidR="00601A10" w:rsidRPr="002A5D3C">
        <w:rPr>
          <w:rFonts w:ascii="Times New Roman" w:eastAsia="Times New Roman" w:hAnsi="Times New Roman" w:cs="Times New Roman"/>
          <w:i/>
          <w:iCs/>
          <w:sz w:val="24"/>
          <w:szCs w:val="24"/>
        </w:rPr>
        <w:t xml:space="preserve">Datura </w:t>
      </w:r>
      <w:proofErr w:type="spellStart"/>
      <w:r w:rsidR="00601A10" w:rsidRPr="002A5D3C">
        <w:rPr>
          <w:rFonts w:ascii="Times New Roman" w:eastAsia="Times New Roman" w:hAnsi="Times New Roman" w:cs="Times New Roman"/>
          <w:i/>
          <w:iCs/>
          <w:sz w:val="24"/>
          <w:szCs w:val="24"/>
        </w:rPr>
        <w:t>fastuosa</w:t>
      </w:r>
      <w:proofErr w:type="spellEnd"/>
      <w:r w:rsidR="00601A10" w:rsidRPr="002A5D3C">
        <w:rPr>
          <w:rFonts w:ascii="Times New Roman" w:eastAsia="Times New Roman" w:hAnsi="Times New Roman" w:cs="Times New Roman"/>
          <w:sz w:val="24"/>
          <w:szCs w:val="24"/>
        </w:rPr>
        <w:t xml:space="preserve"> (syn. </w:t>
      </w:r>
      <w:r w:rsidR="00601A10" w:rsidRPr="002A5D3C">
        <w:rPr>
          <w:rFonts w:ascii="Times New Roman" w:eastAsia="Times New Roman" w:hAnsi="Times New Roman" w:cs="Times New Roman"/>
          <w:i/>
          <w:iCs/>
          <w:sz w:val="24"/>
          <w:szCs w:val="24"/>
        </w:rPr>
        <w:t xml:space="preserve">D. </w:t>
      </w:r>
      <w:proofErr w:type="spellStart"/>
      <w:r w:rsidR="00601A10" w:rsidRPr="002A5D3C">
        <w:rPr>
          <w:rFonts w:ascii="Times New Roman" w:eastAsia="Times New Roman" w:hAnsi="Times New Roman" w:cs="Times New Roman"/>
          <w:i/>
          <w:iCs/>
          <w:sz w:val="24"/>
          <w:szCs w:val="24"/>
        </w:rPr>
        <w:t>metel</w:t>
      </w:r>
      <w:proofErr w:type="spellEnd"/>
      <w:r w:rsidR="00601A10" w:rsidRPr="002A5D3C">
        <w:rPr>
          <w:rFonts w:ascii="Times New Roman" w:eastAsia="Times New Roman" w:hAnsi="Times New Roman" w:cs="Times New Roman"/>
          <w:sz w:val="24"/>
          <w:szCs w:val="24"/>
        </w:rPr>
        <w:t xml:space="preserve">) is valued for its effectiveness in treating neurological conditions such as epilepsy and convulsions, supported by the presence of alkaloids like scopolamine and atropine. </w:t>
      </w:r>
      <w:r w:rsidR="00601A10" w:rsidRPr="002A5D3C">
        <w:rPr>
          <w:rFonts w:ascii="Times New Roman" w:eastAsia="Times New Roman" w:hAnsi="Times New Roman" w:cs="Times New Roman"/>
          <w:i/>
          <w:iCs/>
          <w:sz w:val="24"/>
          <w:szCs w:val="24"/>
        </w:rPr>
        <w:t xml:space="preserve">Physalis </w:t>
      </w:r>
      <w:proofErr w:type="spellStart"/>
      <w:r w:rsidR="00601A10" w:rsidRPr="002A5D3C">
        <w:rPr>
          <w:rFonts w:ascii="Times New Roman" w:eastAsia="Times New Roman" w:hAnsi="Times New Roman" w:cs="Times New Roman"/>
          <w:i/>
          <w:iCs/>
          <w:sz w:val="24"/>
          <w:szCs w:val="24"/>
        </w:rPr>
        <w:t>angulata</w:t>
      </w:r>
      <w:proofErr w:type="spellEnd"/>
      <w:r w:rsidR="00601A10" w:rsidRPr="002A5D3C">
        <w:rPr>
          <w:rFonts w:ascii="Times New Roman" w:eastAsia="Times New Roman" w:hAnsi="Times New Roman" w:cs="Times New Roman"/>
          <w:sz w:val="24"/>
          <w:szCs w:val="24"/>
        </w:rPr>
        <w:t xml:space="preserve">, though lower in amino acid content, is traditionally employed by tribal communities for its antimalarial, anti-asthmatic, and anti-inflammatory benefits. Lastly, </w:t>
      </w:r>
      <w:r w:rsidR="00601A10" w:rsidRPr="002A5D3C">
        <w:rPr>
          <w:rFonts w:ascii="Times New Roman" w:eastAsia="Times New Roman" w:hAnsi="Times New Roman" w:cs="Times New Roman"/>
          <w:i/>
          <w:iCs/>
          <w:sz w:val="24"/>
          <w:szCs w:val="24"/>
        </w:rPr>
        <w:t>Physalis minima</w:t>
      </w:r>
      <w:r w:rsidR="00601A10" w:rsidRPr="002A5D3C">
        <w:rPr>
          <w:rFonts w:ascii="Times New Roman" w:eastAsia="Times New Roman" w:hAnsi="Times New Roman" w:cs="Times New Roman"/>
          <w:sz w:val="24"/>
          <w:szCs w:val="24"/>
        </w:rPr>
        <w:t xml:space="preserve">, despite its relatively low biosynthetic profile, holds ethnomedicinal importance in the treatment of fever, hepatitis, and urinary tract infections, likely due to its rich reservoir of </w:t>
      </w:r>
      <w:proofErr w:type="spellStart"/>
      <w:r w:rsidR="00601A10" w:rsidRPr="002A5D3C">
        <w:rPr>
          <w:rFonts w:ascii="Times New Roman" w:eastAsia="Times New Roman" w:hAnsi="Times New Roman" w:cs="Times New Roman"/>
          <w:sz w:val="24"/>
          <w:szCs w:val="24"/>
        </w:rPr>
        <w:t>withanolides</w:t>
      </w:r>
      <w:proofErr w:type="spellEnd"/>
      <w:r w:rsidR="00601A10" w:rsidRPr="002A5D3C">
        <w:rPr>
          <w:rFonts w:ascii="Times New Roman" w:eastAsia="Times New Roman" w:hAnsi="Times New Roman" w:cs="Times New Roman"/>
          <w:sz w:val="24"/>
          <w:szCs w:val="24"/>
        </w:rPr>
        <w:t xml:space="preserve"> and flavonoids.</w:t>
      </w:r>
    </w:p>
    <w:p w:rsidR="00601A10" w:rsidRPr="002A5D3C" w:rsidRDefault="00601A10" w:rsidP="002A5D3C">
      <w:pPr>
        <w:pBdr>
          <w:bottom w:val="single" w:sz="6" w:space="1" w:color="auto"/>
        </w:pBdr>
        <w:spacing w:after="0"/>
        <w:jc w:val="both"/>
        <w:rPr>
          <w:rFonts w:ascii="Times New Roman" w:eastAsia="Times New Roman" w:hAnsi="Times New Roman" w:cs="Times New Roman"/>
          <w:vanish/>
          <w:sz w:val="24"/>
          <w:szCs w:val="24"/>
        </w:rPr>
      </w:pPr>
      <w:r w:rsidRPr="002A5D3C">
        <w:rPr>
          <w:rFonts w:ascii="Times New Roman" w:eastAsia="Times New Roman" w:hAnsi="Times New Roman" w:cs="Times New Roman"/>
          <w:vanish/>
          <w:sz w:val="24"/>
          <w:szCs w:val="24"/>
        </w:rPr>
        <w:t>Top of Form</w:t>
      </w:r>
    </w:p>
    <w:p w:rsidR="00601A10" w:rsidRPr="002A5D3C" w:rsidRDefault="00601A10" w:rsidP="002A5D3C">
      <w:pPr>
        <w:pBdr>
          <w:top w:val="single" w:sz="6" w:space="1" w:color="auto"/>
        </w:pBdr>
        <w:spacing w:after="0"/>
        <w:jc w:val="both"/>
        <w:rPr>
          <w:rFonts w:ascii="Times New Roman" w:eastAsia="Times New Roman" w:hAnsi="Times New Roman" w:cs="Times New Roman"/>
          <w:vanish/>
          <w:sz w:val="24"/>
          <w:szCs w:val="24"/>
        </w:rPr>
      </w:pPr>
      <w:r w:rsidRPr="002A5D3C">
        <w:rPr>
          <w:rFonts w:ascii="Times New Roman" w:eastAsia="Times New Roman" w:hAnsi="Times New Roman" w:cs="Times New Roman"/>
          <w:vanish/>
          <w:sz w:val="24"/>
          <w:szCs w:val="24"/>
        </w:rPr>
        <w:t>Bottom of Form</w:t>
      </w:r>
    </w:p>
    <w:p w:rsidR="00D560EB" w:rsidRPr="002A5D3C" w:rsidRDefault="00D560EB" w:rsidP="002A5D3C">
      <w:pPr>
        <w:spacing w:after="0"/>
        <w:jc w:val="both"/>
        <w:rPr>
          <w:rFonts w:ascii="Times New Roman" w:eastAsia="Times New Roman" w:hAnsi="Times New Roman" w:cs="Times New Roman"/>
          <w:sz w:val="24"/>
          <w:szCs w:val="24"/>
        </w:rPr>
      </w:pPr>
    </w:p>
    <w:p w:rsidR="00ED6EAF" w:rsidRPr="002A5D3C" w:rsidRDefault="00D54500" w:rsidP="002A5D3C">
      <w:pPr>
        <w:pStyle w:val="NormalWeb"/>
        <w:spacing w:line="276" w:lineRule="auto"/>
        <w:jc w:val="center"/>
      </w:pPr>
      <w:r w:rsidRPr="002A5D3C">
        <w:rPr>
          <w:rStyle w:val="Strong"/>
        </w:rPr>
        <w:lastRenderedPageBreak/>
        <w:t>Table 1:</w:t>
      </w:r>
      <w:r w:rsidR="00ED6EAF" w:rsidRPr="002A5D3C">
        <w:rPr>
          <w:rStyle w:val="Strong"/>
        </w:rPr>
        <w:t xml:space="preserve"> Total free amino acids (mg/g dry weight) in different organs of selected Solanaceae species from the </w:t>
      </w:r>
      <w:proofErr w:type="spellStart"/>
      <w:r w:rsidR="00ED6EAF" w:rsidRPr="002A5D3C">
        <w:rPr>
          <w:rStyle w:val="Strong"/>
        </w:rPr>
        <w:t>Menal</w:t>
      </w:r>
      <w:proofErr w:type="spellEnd"/>
      <w:r w:rsidR="00ED6EAF" w:rsidRPr="002A5D3C">
        <w:rPr>
          <w:rStyle w:val="Strong"/>
        </w:rPr>
        <w:t xml:space="preserve"> Forest region, Chittorgarh, Rajasthan</w:t>
      </w:r>
    </w:p>
    <w:p w:rsidR="00ED6EAF" w:rsidRPr="002A5D3C" w:rsidRDefault="00ED6EAF" w:rsidP="002A5D3C">
      <w:pPr>
        <w:pStyle w:val="BodyText"/>
        <w:spacing w:before="11" w:line="276" w:lineRule="auto"/>
        <w:jc w:val="both"/>
        <w:rPr>
          <w:rFonts w:ascii="Times New Roman" w:hAnsi="Times New Roman" w:cs="Times New Roman"/>
          <w:b/>
          <w:sz w:val="24"/>
          <w:szCs w:val="24"/>
        </w:rPr>
      </w:pPr>
    </w:p>
    <w:tbl>
      <w:tblPr>
        <w:tblW w:w="0" w:type="auto"/>
        <w:tblLayout w:type="fixed"/>
        <w:tblCellMar>
          <w:left w:w="0" w:type="dxa"/>
          <w:right w:w="0" w:type="dxa"/>
        </w:tblCellMar>
        <w:tblLook w:val="01E0" w:firstRow="1" w:lastRow="1" w:firstColumn="1" w:lastColumn="1" w:noHBand="0" w:noVBand="0"/>
      </w:tblPr>
      <w:tblGrid>
        <w:gridCol w:w="81"/>
        <w:gridCol w:w="741"/>
        <w:gridCol w:w="81"/>
        <w:gridCol w:w="58"/>
        <w:gridCol w:w="1125"/>
        <w:gridCol w:w="784"/>
        <w:gridCol w:w="620"/>
        <w:gridCol w:w="81"/>
        <w:gridCol w:w="880"/>
        <w:gridCol w:w="81"/>
        <w:gridCol w:w="453"/>
        <w:gridCol w:w="591"/>
        <w:gridCol w:w="81"/>
        <w:gridCol w:w="703"/>
        <w:gridCol w:w="81"/>
        <w:gridCol w:w="2034"/>
        <w:gridCol w:w="81"/>
      </w:tblGrid>
      <w:tr w:rsidR="00ED6EAF" w:rsidRPr="002A5D3C" w:rsidTr="003B293F">
        <w:trPr>
          <w:gridBefore w:val="1"/>
          <w:wBefore w:w="81" w:type="dxa"/>
          <w:trHeight w:val="359"/>
        </w:trPr>
        <w:tc>
          <w:tcPr>
            <w:tcW w:w="822" w:type="dxa"/>
            <w:gridSpan w:val="2"/>
            <w:tcBorders>
              <w:top w:val="single" w:sz="4" w:space="0" w:color="000000"/>
              <w:bottom w:val="single" w:sz="4" w:space="0" w:color="000000"/>
            </w:tcBorders>
          </w:tcPr>
          <w:p w:rsidR="00ED6EAF" w:rsidRPr="002A5D3C" w:rsidRDefault="007C25DF" w:rsidP="002A5D3C">
            <w:pPr>
              <w:pStyle w:val="TableParagraph"/>
              <w:spacing w:before="1" w:line="276" w:lineRule="auto"/>
              <w:ind w:left="122"/>
              <w:jc w:val="both"/>
              <w:rPr>
                <w:rFonts w:ascii="Times New Roman" w:hAnsi="Times New Roman" w:cs="Times New Roman"/>
                <w:b/>
                <w:sz w:val="24"/>
                <w:szCs w:val="24"/>
              </w:rPr>
            </w:pPr>
            <w:r w:rsidRPr="002A5D3C">
              <w:rPr>
                <w:rFonts w:ascii="Times New Roman" w:hAnsi="Times New Roman" w:cs="Times New Roman"/>
                <w:b/>
                <w:sz w:val="24"/>
                <w:szCs w:val="24"/>
              </w:rPr>
              <w:t>S. No.</w:t>
            </w:r>
          </w:p>
        </w:tc>
        <w:tc>
          <w:tcPr>
            <w:tcW w:w="2668" w:type="dxa"/>
            <w:gridSpan w:val="5"/>
            <w:tcBorders>
              <w:top w:val="single" w:sz="4" w:space="0" w:color="000000"/>
              <w:bottom w:val="single" w:sz="4" w:space="0" w:color="000000"/>
            </w:tcBorders>
          </w:tcPr>
          <w:p w:rsidR="00ED6EAF" w:rsidRPr="002A5D3C" w:rsidRDefault="00ED6EAF" w:rsidP="002A5D3C">
            <w:pPr>
              <w:pStyle w:val="TableParagraph"/>
              <w:spacing w:before="1" w:line="276" w:lineRule="auto"/>
              <w:ind w:left="169"/>
              <w:jc w:val="both"/>
              <w:rPr>
                <w:rFonts w:ascii="Times New Roman" w:hAnsi="Times New Roman" w:cs="Times New Roman"/>
                <w:b/>
                <w:sz w:val="24"/>
                <w:szCs w:val="24"/>
              </w:rPr>
            </w:pPr>
            <w:r w:rsidRPr="002A5D3C">
              <w:rPr>
                <w:rFonts w:ascii="Times New Roman" w:hAnsi="Times New Roman" w:cs="Times New Roman"/>
                <w:b/>
                <w:w w:val="105"/>
                <w:sz w:val="24"/>
                <w:szCs w:val="24"/>
              </w:rPr>
              <w:t>Name</w:t>
            </w:r>
            <w:r w:rsidRPr="002A5D3C">
              <w:rPr>
                <w:rFonts w:ascii="Times New Roman" w:hAnsi="Times New Roman" w:cs="Times New Roman"/>
                <w:b/>
                <w:spacing w:val="-6"/>
                <w:w w:val="105"/>
                <w:sz w:val="24"/>
                <w:szCs w:val="24"/>
              </w:rPr>
              <w:t xml:space="preserve"> </w:t>
            </w:r>
            <w:r w:rsidRPr="002A5D3C">
              <w:rPr>
                <w:rFonts w:ascii="Times New Roman" w:hAnsi="Times New Roman" w:cs="Times New Roman"/>
                <w:b/>
                <w:w w:val="105"/>
                <w:sz w:val="24"/>
                <w:szCs w:val="24"/>
              </w:rPr>
              <w:t>of</w:t>
            </w:r>
            <w:r w:rsidRPr="002A5D3C">
              <w:rPr>
                <w:rFonts w:ascii="Times New Roman" w:hAnsi="Times New Roman" w:cs="Times New Roman"/>
                <w:b/>
                <w:spacing w:val="-6"/>
                <w:w w:val="105"/>
                <w:sz w:val="24"/>
                <w:szCs w:val="24"/>
              </w:rPr>
              <w:t xml:space="preserve"> </w:t>
            </w:r>
            <w:r w:rsidRPr="002A5D3C">
              <w:rPr>
                <w:rFonts w:ascii="Times New Roman" w:hAnsi="Times New Roman" w:cs="Times New Roman"/>
                <w:b/>
                <w:spacing w:val="-2"/>
                <w:w w:val="105"/>
                <w:sz w:val="24"/>
                <w:szCs w:val="24"/>
              </w:rPr>
              <w:t>species</w:t>
            </w:r>
          </w:p>
        </w:tc>
        <w:tc>
          <w:tcPr>
            <w:tcW w:w="961" w:type="dxa"/>
            <w:gridSpan w:val="2"/>
            <w:tcBorders>
              <w:top w:val="single" w:sz="4" w:space="0" w:color="000000"/>
              <w:bottom w:val="single" w:sz="4" w:space="0" w:color="000000"/>
            </w:tcBorders>
          </w:tcPr>
          <w:p w:rsidR="00ED6EAF" w:rsidRPr="002A5D3C" w:rsidRDefault="00ED6EAF" w:rsidP="002A5D3C">
            <w:pPr>
              <w:pStyle w:val="TableParagraph"/>
              <w:spacing w:before="1" w:line="276" w:lineRule="auto"/>
              <w:jc w:val="both"/>
              <w:rPr>
                <w:rFonts w:ascii="Times New Roman" w:hAnsi="Times New Roman" w:cs="Times New Roman"/>
                <w:b/>
                <w:sz w:val="24"/>
                <w:szCs w:val="24"/>
              </w:rPr>
            </w:pPr>
            <w:r w:rsidRPr="002A5D3C">
              <w:rPr>
                <w:rFonts w:ascii="Times New Roman" w:hAnsi="Times New Roman" w:cs="Times New Roman"/>
                <w:b/>
                <w:spacing w:val="-4"/>
                <w:w w:val="105"/>
                <w:sz w:val="24"/>
                <w:szCs w:val="24"/>
              </w:rPr>
              <w:t>Leaf</w:t>
            </w:r>
          </w:p>
        </w:tc>
        <w:tc>
          <w:tcPr>
            <w:tcW w:w="1125" w:type="dxa"/>
            <w:gridSpan w:val="3"/>
            <w:tcBorders>
              <w:top w:val="single" w:sz="4" w:space="0" w:color="000000"/>
              <w:bottom w:val="single" w:sz="4" w:space="0" w:color="000000"/>
            </w:tcBorders>
          </w:tcPr>
          <w:p w:rsidR="00ED6EAF" w:rsidRPr="002A5D3C" w:rsidRDefault="00ED6EAF" w:rsidP="002A5D3C">
            <w:pPr>
              <w:pStyle w:val="TableParagraph"/>
              <w:spacing w:before="1" w:line="276" w:lineRule="auto"/>
              <w:ind w:left="226"/>
              <w:jc w:val="both"/>
              <w:rPr>
                <w:rFonts w:ascii="Times New Roman" w:hAnsi="Times New Roman" w:cs="Times New Roman"/>
                <w:b/>
                <w:sz w:val="24"/>
                <w:szCs w:val="24"/>
              </w:rPr>
            </w:pPr>
            <w:r w:rsidRPr="002A5D3C">
              <w:rPr>
                <w:rFonts w:ascii="Times New Roman" w:hAnsi="Times New Roman" w:cs="Times New Roman"/>
                <w:b/>
                <w:spacing w:val="-2"/>
                <w:w w:val="105"/>
                <w:sz w:val="24"/>
                <w:szCs w:val="24"/>
              </w:rPr>
              <w:t>Stem</w:t>
            </w:r>
          </w:p>
        </w:tc>
        <w:tc>
          <w:tcPr>
            <w:tcW w:w="784" w:type="dxa"/>
            <w:gridSpan w:val="2"/>
            <w:tcBorders>
              <w:top w:val="single" w:sz="4" w:space="0" w:color="000000"/>
              <w:bottom w:val="single" w:sz="4" w:space="0" w:color="000000"/>
            </w:tcBorders>
          </w:tcPr>
          <w:p w:rsidR="00ED6EAF" w:rsidRPr="002A5D3C" w:rsidRDefault="00ED6EAF" w:rsidP="002A5D3C">
            <w:pPr>
              <w:pStyle w:val="TableParagraph"/>
              <w:spacing w:before="1" w:line="276" w:lineRule="auto"/>
              <w:ind w:left="116"/>
              <w:jc w:val="both"/>
              <w:rPr>
                <w:rFonts w:ascii="Times New Roman" w:hAnsi="Times New Roman" w:cs="Times New Roman"/>
                <w:b/>
                <w:sz w:val="24"/>
                <w:szCs w:val="24"/>
              </w:rPr>
            </w:pPr>
            <w:r w:rsidRPr="002A5D3C">
              <w:rPr>
                <w:rFonts w:ascii="Times New Roman" w:hAnsi="Times New Roman" w:cs="Times New Roman"/>
                <w:b/>
                <w:spacing w:val="-4"/>
                <w:w w:val="105"/>
                <w:sz w:val="24"/>
                <w:szCs w:val="24"/>
              </w:rPr>
              <w:t>Root</w:t>
            </w:r>
          </w:p>
        </w:tc>
        <w:tc>
          <w:tcPr>
            <w:tcW w:w="2115" w:type="dxa"/>
            <w:gridSpan w:val="2"/>
            <w:tcBorders>
              <w:top w:val="single" w:sz="4" w:space="0" w:color="000000"/>
              <w:bottom w:val="single" w:sz="4" w:space="0" w:color="000000"/>
            </w:tcBorders>
          </w:tcPr>
          <w:p w:rsidR="00AA150A" w:rsidRPr="002A5D3C" w:rsidRDefault="00ED6EAF" w:rsidP="002A5D3C">
            <w:pPr>
              <w:pStyle w:val="TableParagraph"/>
              <w:spacing w:before="1" w:line="276" w:lineRule="auto"/>
              <w:ind w:left="196"/>
              <w:rPr>
                <w:rFonts w:ascii="Times New Roman" w:hAnsi="Times New Roman" w:cs="Times New Roman"/>
                <w:b/>
                <w:spacing w:val="-5"/>
                <w:w w:val="105"/>
                <w:sz w:val="24"/>
                <w:szCs w:val="24"/>
              </w:rPr>
            </w:pPr>
            <w:r w:rsidRPr="002A5D3C">
              <w:rPr>
                <w:rFonts w:ascii="Times New Roman" w:hAnsi="Times New Roman" w:cs="Times New Roman"/>
                <w:b/>
                <w:w w:val="105"/>
                <w:sz w:val="24"/>
                <w:szCs w:val="24"/>
              </w:rPr>
              <w:t>Total</w:t>
            </w:r>
            <w:r w:rsidR="00AA150A" w:rsidRPr="002A5D3C">
              <w:rPr>
                <w:rFonts w:ascii="Times New Roman" w:hAnsi="Times New Roman" w:cs="Times New Roman"/>
                <w:b/>
                <w:spacing w:val="-8"/>
                <w:w w:val="105"/>
                <w:sz w:val="24"/>
                <w:szCs w:val="24"/>
              </w:rPr>
              <w:t xml:space="preserve"> </w:t>
            </w:r>
            <w:r w:rsidRPr="002A5D3C">
              <w:rPr>
                <w:rFonts w:ascii="Times New Roman" w:hAnsi="Times New Roman" w:cs="Times New Roman"/>
                <w:b/>
                <w:w w:val="105"/>
                <w:sz w:val="24"/>
                <w:szCs w:val="24"/>
              </w:rPr>
              <w:t>in</w:t>
            </w:r>
            <w:r w:rsidRPr="002A5D3C">
              <w:rPr>
                <w:rFonts w:ascii="Times New Roman" w:hAnsi="Times New Roman" w:cs="Times New Roman"/>
                <w:b/>
                <w:spacing w:val="-5"/>
                <w:w w:val="105"/>
                <w:sz w:val="24"/>
                <w:szCs w:val="24"/>
              </w:rPr>
              <w:t xml:space="preserve"> </w:t>
            </w:r>
          </w:p>
          <w:p w:rsidR="00ED6EAF" w:rsidRPr="002A5D3C" w:rsidRDefault="00AA150A" w:rsidP="002A5D3C">
            <w:pPr>
              <w:pStyle w:val="TableParagraph"/>
              <w:spacing w:before="1" w:line="276" w:lineRule="auto"/>
              <w:ind w:left="196"/>
              <w:rPr>
                <w:rFonts w:ascii="Times New Roman" w:hAnsi="Times New Roman" w:cs="Times New Roman"/>
                <w:b/>
                <w:sz w:val="24"/>
                <w:szCs w:val="24"/>
              </w:rPr>
            </w:pPr>
            <w:r w:rsidRPr="002A5D3C">
              <w:rPr>
                <w:rFonts w:ascii="Times New Roman" w:hAnsi="Times New Roman" w:cs="Times New Roman"/>
                <w:b/>
                <w:w w:val="105"/>
                <w:sz w:val="24"/>
                <w:szCs w:val="24"/>
              </w:rPr>
              <w:t>e</w:t>
            </w:r>
            <w:r w:rsidR="00ED6EAF" w:rsidRPr="002A5D3C">
              <w:rPr>
                <w:rFonts w:ascii="Times New Roman" w:hAnsi="Times New Roman" w:cs="Times New Roman"/>
                <w:b/>
                <w:w w:val="105"/>
                <w:sz w:val="24"/>
                <w:szCs w:val="24"/>
              </w:rPr>
              <w:t>ntire</w:t>
            </w:r>
            <w:r w:rsidRPr="002A5D3C">
              <w:rPr>
                <w:rFonts w:ascii="Times New Roman" w:hAnsi="Times New Roman" w:cs="Times New Roman"/>
                <w:b/>
                <w:spacing w:val="-6"/>
                <w:w w:val="105"/>
                <w:sz w:val="24"/>
                <w:szCs w:val="24"/>
              </w:rPr>
              <w:t xml:space="preserve"> </w:t>
            </w:r>
            <w:r w:rsidR="00ED6EAF" w:rsidRPr="002A5D3C">
              <w:rPr>
                <w:rFonts w:ascii="Times New Roman" w:hAnsi="Times New Roman" w:cs="Times New Roman"/>
                <w:b/>
                <w:spacing w:val="-4"/>
                <w:w w:val="105"/>
                <w:sz w:val="24"/>
                <w:szCs w:val="24"/>
              </w:rPr>
              <w:t>plant</w:t>
            </w:r>
          </w:p>
        </w:tc>
      </w:tr>
      <w:tr w:rsidR="00ED6EAF" w:rsidRPr="002A5D3C" w:rsidTr="003B293F">
        <w:trPr>
          <w:gridAfter w:val="1"/>
          <w:wAfter w:w="81" w:type="dxa"/>
          <w:trHeight w:val="277"/>
        </w:trPr>
        <w:tc>
          <w:tcPr>
            <w:tcW w:w="822" w:type="dxa"/>
            <w:gridSpan w:val="2"/>
            <w:tcBorders>
              <w:top w:val="single" w:sz="4" w:space="0" w:color="000000"/>
            </w:tcBorders>
          </w:tcPr>
          <w:p w:rsidR="00ED6EAF" w:rsidRPr="002A5D3C" w:rsidRDefault="00ED6EAF" w:rsidP="002A5D3C">
            <w:pPr>
              <w:pStyle w:val="TableParagraph"/>
              <w:spacing w:before="1"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1.</w:t>
            </w:r>
          </w:p>
        </w:tc>
        <w:tc>
          <w:tcPr>
            <w:tcW w:w="2668" w:type="dxa"/>
            <w:gridSpan w:val="5"/>
            <w:tcBorders>
              <w:top w:val="single" w:sz="4" w:space="0" w:color="000000"/>
            </w:tcBorders>
          </w:tcPr>
          <w:p w:rsidR="00ED6EAF" w:rsidRPr="002A5D3C" w:rsidRDefault="00ED6EAF" w:rsidP="002A5D3C">
            <w:pPr>
              <w:pStyle w:val="TableParagraph"/>
              <w:spacing w:before="1"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p>
        </w:tc>
        <w:tc>
          <w:tcPr>
            <w:tcW w:w="961" w:type="dxa"/>
            <w:gridSpan w:val="2"/>
            <w:tcBorders>
              <w:top w:val="single" w:sz="4" w:space="0" w:color="000000"/>
            </w:tcBorders>
          </w:tcPr>
          <w:p w:rsidR="00ED6EAF" w:rsidRPr="002A5D3C" w:rsidRDefault="003B293F" w:rsidP="002A5D3C">
            <w:pPr>
              <w:pStyle w:val="TableParagraph"/>
              <w:spacing w:before="1"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56.03</w:t>
            </w:r>
          </w:p>
        </w:tc>
        <w:tc>
          <w:tcPr>
            <w:tcW w:w="1125" w:type="dxa"/>
            <w:gridSpan w:val="3"/>
            <w:tcBorders>
              <w:top w:val="single" w:sz="4" w:space="0" w:color="000000"/>
            </w:tcBorders>
          </w:tcPr>
          <w:p w:rsidR="00ED6EAF" w:rsidRPr="002A5D3C" w:rsidRDefault="003B293F" w:rsidP="002A5D3C">
            <w:pPr>
              <w:pStyle w:val="TableParagraph"/>
              <w:spacing w:before="1"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49.05</w:t>
            </w:r>
          </w:p>
        </w:tc>
        <w:tc>
          <w:tcPr>
            <w:tcW w:w="784" w:type="dxa"/>
            <w:gridSpan w:val="2"/>
            <w:tcBorders>
              <w:top w:val="single" w:sz="4" w:space="0" w:color="000000"/>
            </w:tcBorders>
          </w:tcPr>
          <w:p w:rsidR="00ED6EAF" w:rsidRPr="002A5D3C" w:rsidRDefault="003B293F" w:rsidP="002A5D3C">
            <w:pPr>
              <w:pStyle w:val="TableParagraph"/>
              <w:spacing w:before="1"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28.09</w:t>
            </w:r>
          </w:p>
        </w:tc>
        <w:tc>
          <w:tcPr>
            <w:tcW w:w="2115" w:type="dxa"/>
            <w:gridSpan w:val="2"/>
            <w:tcBorders>
              <w:top w:val="single" w:sz="4" w:space="0" w:color="000000"/>
            </w:tcBorders>
          </w:tcPr>
          <w:p w:rsidR="00ED6EAF" w:rsidRPr="002A5D3C" w:rsidRDefault="003B293F" w:rsidP="002A5D3C">
            <w:pPr>
              <w:pStyle w:val="TableParagraph"/>
              <w:spacing w:before="1"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44.39</w:t>
            </w:r>
          </w:p>
        </w:tc>
      </w:tr>
      <w:tr w:rsidR="00ED6EAF" w:rsidRPr="002A5D3C" w:rsidTr="003B293F">
        <w:trPr>
          <w:gridAfter w:val="1"/>
          <w:wAfter w:w="81" w:type="dxa"/>
          <w:trHeight w:val="277"/>
        </w:trPr>
        <w:tc>
          <w:tcPr>
            <w:tcW w:w="822" w:type="dxa"/>
            <w:gridSpan w:val="2"/>
          </w:tcPr>
          <w:p w:rsidR="00ED6EAF" w:rsidRPr="002A5D3C" w:rsidRDefault="00ED6EAF" w:rsidP="002A5D3C">
            <w:pPr>
              <w:pStyle w:val="TableParagraph"/>
              <w:spacing w:before="5"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2.</w:t>
            </w:r>
          </w:p>
        </w:tc>
        <w:tc>
          <w:tcPr>
            <w:tcW w:w="2668" w:type="dxa"/>
            <w:gridSpan w:val="5"/>
          </w:tcPr>
          <w:p w:rsidR="00ED6EAF" w:rsidRPr="002A5D3C" w:rsidRDefault="003B293F" w:rsidP="002A5D3C">
            <w:pPr>
              <w:pStyle w:val="TableParagraph"/>
              <w:spacing w:before="5"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p>
        </w:tc>
        <w:tc>
          <w:tcPr>
            <w:tcW w:w="961" w:type="dxa"/>
            <w:gridSpan w:val="2"/>
          </w:tcPr>
          <w:p w:rsidR="00ED6EAF" w:rsidRPr="002A5D3C" w:rsidRDefault="003B293F" w:rsidP="002A5D3C">
            <w:pPr>
              <w:pStyle w:val="TableParagraph"/>
              <w:spacing w:before="5"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68.09</w:t>
            </w:r>
          </w:p>
        </w:tc>
        <w:tc>
          <w:tcPr>
            <w:tcW w:w="1125" w:type="dxa"/>
            <w:gridSpan w:val="3"/>
          </w:tcPr>
          <w:p w:rsidR="00ED6EAF" w:rsidRPr="002A5D3C" w:rsidRDefault="003B293F" w:rsidP="002A5D3C">
            <w:pPr>
              <w:pStyle w:val="TableParagraph"/>
              <w:spacing w:before="5"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54.07</w:t>
            </w:r>
          </w:p>
        </w:tc>
        <w:tc>
          <w:tcPr>
            <w:tcW w:w="784" w:type="dxa"/>
            <w:gridSpan w:val="2"/>
          </w:tcPr>
          <w:p w:rsidR="00ED6EAF" w:rsidRPr="002A5D3C" w:rsidRDefault="003B293F" w:rsidP="002A5D3C">
            <w:pPr>
              <w:pStyle w:val="TableParagraph"/>
              <w:spacing w:before="5"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35.08</w:t>
            </w:r>
          </w:p>
        </w:tc>
        <w:tc>
          <w:tcPr>
            <w:tcW w:w="2115" w:type="dxa"/>
            <w:gridSpan w:val="2"/>
          </w:tcPr>
          <w:p w:rsidR="00ED6EAF" w:rsidRPr="002A5D3C" w:rsidRDefault="003B293F" w:rsidP="002A5D3C">
            <w:pPr>
              <w:pStyle w:val="TableParagraph"/>
              <w:spacing w:before="5"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52.41</w:t>
            </w:r>
          </w:p>
        </w:tc>
      </w:tr>
      <w:tr w:rsidR="00D560EB" w:rsidRPr="002A5D3C" w:rsidTr="003B293F">
        <w:trPr>
          <w:gridAfter w:val="1"/>
          <w:wAfter w:w="81" w:type="dxa"/>
          <w:trHeight w:val="295"/>
        </w:trPr>
        <w:tc>
          <w:tcPr>
            <w:tcW w:w="822" w:type="dxa"/>
            <w:gridSpan w:val="2"/>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3.</w:t>
            </w:r>
          </w:p>
        </w:tc>
        <w:tc>
          <w:tcPr>
            <w:tcW w:w="2668" w:type="dxa"/>
            <w:gridSpan w:val="5"/>
          </w:tcPr>
          <w:p w:rsidR="00D560EB" w:rsidRPr="002A5D3C" w:rsidRDefault="00D560EB" w:rsidP="002A5D3C">
            <w:pPr>
              <w:pStyle w:val="TableParagraph"/>
              <w:spacing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 xml:space="preserve">Physalis </w:t>
            </w:r>
            <w:r w:rsidR="0001479D" w:rsidRPr="002A5D3C">
              <w:rPr>
                <w:rFonts w:ascii="Times New Roman" w:eastAsia="Times New Roman" w:hAnsi="Times New Roman" w:cs="Times New Roman"/>
                <w:i/>
                <w:iCs/>
                <w:sz w:val="24"/>
                <w:szCs w:val="24"/>
              </w:rPr>
              <w:t>angulate</w:t>
            </w:r>
          </w:p>
        </w:tc>
        <w:tc>
          <w:tcPr>
            <w:tcW w:w="961" w:type="dxa"/>
            <w:gridSpan w:val="2"/>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z w:val="24"/>
                <w:szCs w:val="24"/>
              </w:rPr>
              <w:t>48.06</w:t>
            </w:r>
          </w:p>
        </w:tc>
        <w:tc>
          <w:tcPr>
            <w:tcW w:w="1125" w:type="dxa"/>
            <w:gridSpan w:val="3"/>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pacing w:val="-2"/>
                <w:w w:val="105"/>
                <w:sz w:val="24"/>
                <w:szCs w:val="24"/>
              </w:rPr>
              <w:t>36.03</w:t>
            </w:r>
          </w:p>
        </w:tc>
        <w:tc>
          <w:tcPr>
            <w:tcW w:w="784" w:type="dxa"/>
            <w:gridSpan w:val="2"/>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22.04</w:t>
            </w:r>
          </w:p>
        </w:tc>
        <w:tc>
          <w:tcPr>
            <w:tcW w:w="2115" w:type="dxa"/>
            <w:gridSpan w:val="2"/>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35.38</w:t>
            </w:r>
          </w:p>
        </w:tc>
      </w:tr>
      <w:tr w:rsidR="00D560EB" w:rsidRPr="002A5D3C" w:rsidTr="003B293F">
        <w:trPr>
          <w:gridAfter w:val="1"/>
          <w:wAfter w:w="81" w:type="dxa"/>
          <w:trHeight w:val="215"/>
        </w:trPr>
        <w:tc>
          <w:tcPr>
            <w:tcW w:w="822" w:type="dxa"/>
            <w:gridSpan w:val="2"/>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4.</w:t>
            </w:r>
          </w:p>
        </w:tc>
        <w:tc>
          <w:tcPr>
            <w:tcW w:w="2668" w:type="dxa"/>
            <w:gridSpan w:val="5"/>
          </w:tcPr>
          <w:p w:rsidR="00D560EB" w:rsidRPr="002A5D3C" w:rsidRDefault="00D560EB" w:rsidP="002A5D3C">
            <w:pPr>
              <w:pStyle w:val="TableParagraph"/>
              <w:spacing w:line="276" w:lineRule="auto"/>
              <w:ind w:left="169"/>
              <w:jc w:val="both"/>
              <w:rPr>
                <w:rFonts w:ascii="Times New Roman" w:hAnsi="Times New Roman" w:cs="Times New Roman"/>
                <w:i/>
                <w:sz w:val="24"/>
                <w:szCs w:val="24"/>
              </w:rPr>
            </w:pPr>
            <w:r w:rsidRPr="002A5D3C">
              <w:rPr>
                <w:rFonts w:ascii="Times New Roman" w:eastAsia="Times New Roman" w:hAnsi="Times New Roman" w:cs="Times New Roman"/>
                <w:i/>
                <w:iCs/>
                <w:sz w:val="24"/>
                <w:szCs w:val="24"/>
              </w:rPr>
              <w:t>Physalis minima</w:t>
            </w:r>
          </w:p>
        </w:tc>
        <w:tc>
          <w:tcPr>
            <w:tcW w:w="961" w:type="dxa"/>
            <w:gridSpan w:val="2"/>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55.07</w:t>
            </w:r>
          </w:p>
        </w:tc>
        <w:tc>
          <w:tcPr>
            <w:tcW w:w="1125" w:type="dxa"/>
            <w:gridSpan w:val="3"/>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z w:val="24"/>
                <w:szCs w:val="24"/>
              </w:rPr>
              <w:t>35.04</w:t>
            </w:r>
          </w:p>
        </w:tc>
        <w:tc>
          <w:tcPr>
            <w:tcW w:w="784" w:type="dxa"/>
            <w:gridSpan w:val="2"/>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2"/>
                <w:w w:val="105"/>
                <w:sz w:val="24"/>
                <w:szCs w:val="24"/>
              </w:rPr>
              <w:t>20.03</w:t>
            </w:r>
          </w:p>
        </w:tc>
        <w:tc>
          <w:tcPr>
            <w:tcW w:w="2115" w:type="dxa"/>
            <w:gridSpan w:val="2"/>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36.71</w:t>
            </w:r>
          </w:p>
        </w:tc>
      </w:tr>
      <w:tr w:rsidR="00D560EB" w:rsidRPr="002A5D3C" w:rsidTr="003B293F">
        <w:trPr>
          <w:gridAfter w:val="1"/>
          <w:wAfter w:w="81" w:type="dxa"/>
          <w:trHeight w:val="279"/>
        </w:trPr>
        <w:tc>
          <w:tcPr>
            <w:tcW w:w="822" w:type="dxa"/>
            <w:gridSpan w:val="2"/>
            <w:tcBorders>
              <w:bottom w:val="single" w:sz="4" w:space="0" w:color="auto"/>
            </w:tcBorders>
          </w:tcPr>
          <w:p w:rsidR="00D560EB" w:rsidRPr="002A5D3C" w:rsidRDefault="00D560EB" w:rsidP="002A5D3C">
            <w:pPr>
              <w:pStyle w:val="TableParagraph"/>
              <w:spacing w:line="276" w:lineRule="auto"/>
              <w:ind w:left="122"/>
              <w:jc w:val="both"/>
              <w:rPr>
                <w:rFonts w:ascii="Times New Roman" w:hAnsi="Times New Roman" w:cs="Times New Roman"/>
                <w:sz w:val="24"/>
                <w:szCs w:val="24"/>
              </w:rPr>
            </w:pPr>
            <w:r w:rsidRPr="002A5D3C">
              <w:rPr>
                <w:rFonts w:ascii="Times New Roman" w:hAnsi="Times New Roman" w:cs="Times New Roman"/>
                <w:spacing w:val="-5"/>
                <w:w w:val="105"/>
                <w:sz w:val="24"/>
                <w:szCs w:val="24"/>
              </w:rPr>
              <w:t>5.</w:t>
            </w:r>
          </w:p>
        </w:tc>
        <w:tc>
          <w:tcPr>
            <w:tcW w:w="2668" w:type="dxa"/>
            <w:gridSpan w:val="5"/>
            <w:tcBorders>
              <w:bottom w:val="single" w:sz="4" w:space="0" w:color="auto"/>
            </w:tcBorders>
          </w:tcPr>
          <w:p w:rsidR="00D560EB" w:rsidRPr="002A5D3C" w:rsidRDefault="00D560EB" w:rsidP="002A5D3C">
            <w:pPr>
              <w:jc w:val="both"/>
              <w:rPr>
                <w:rFonts w:ascii="Times New Roman" w:hAnsi="Times New Roman" w:cs="Times New Roman"/>
                <w:sz w:val="24"/>
                <w:szCs w:val="24"/>
              </w:rPr>
            </w:pP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p>
          <w:p w:rsidR="00D560EB" w:rsidRPr="002A5D3C" w:rsidRDefault="00D560EB" w:rsidP="002A5D3C">
            <w:pPr>
              <w:pStyle w:val="TableParagraph"/>
              <w:spacing w:line="276" w:lineRule="auto"/>
              <w:ind w:left="169"/>
              <w:jc w:val="both"/>
              <w:rPr>
                <w:rFonts w:ascii="Times New Roman" w:hAnsi="Times New Roman" w:cs="Times New Roman"/>
                <w:i/>
                <w:sz w:val="24"/>
                <w:szCs w:val="24"/>
              </w:rPr>
            </w:pPr>
          </w:p>
        </w:tc>
        <w:tc>
          <w:tcPr>
            <w:tcW w:w="961" w:type="dxa"/>
            <w:gridSpan w:val="2"/>
            <w:tcBorders>
              <w:bottom w:val="single" w:sz="4" w:space="0" w:color="auto"/>
            </w:tcBorders>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r w:rsidRPr="002A5D3C">
              <w:rPr>
                <w:rFonts w:ascii="Times New Roman" w:hAnsi="Times New Roman" w:cs="Times New Roman"/>
                <w:spacing w:val="-4"/>
                <w:w w:val="105"/>
                <w:sz w:val="24"/>
                <w:szCs w:val="24"/>
              </w:rPr>
              <w:t>57.07</w:t>
            </w:r>
          </w:p>
        </w:tc>
        <w:tc>
          <w:tcPr>
            <w:tcW w:w="1125" w:type="dxa"/>
            <w:gridSpan w:val="3"/>
            <w:tcBorders>
              <w:bottom w:val="single" w:sz="4" w:space="0" w:color="auto"/>
            </w:tcBorders>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r w:rsidRPr="002A5D3C">
              <w:rPr>
                <w:rFonts w:ascii="Times New Roman" w:hAnsi="Times New Roman" w:cs="Times New Roman"/>
                <w:spacing w:val="-4"/>
                <w:w w:val="105"/>
                <w:sz w:val="24"/>
                <w:szCs w:val="24"/>
              </w:rPr>
              <w:t>46.03</w:t>
            </w:r>
          </w:p>
        </w:tc>
        <w:tc>
          <w:tcPr>
            <w:tcW w:w="784" w:type="dxa"/>
            <w:gridSpan w:val="2"/>
            <w:tcBorders>
              <w:bottom w:val="single" w:sz="4" w:space="0" w:color="auto"/>
            </w:tcBorders>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r w:rsidRPr="002A5D3C">
              <w:rPr>
                <w:rFonts w:ascii="Times New Roman" w:hAnsi="Times New Roman" w:cs="Times New Roman"/>
                <w:spacing w:val="-4"/>
                <w:w w:val="105"/>
                <w:sz w:val="24"/>
                <w:szCs w:val="24"/>
              </w:rPr>
              <w:t>31.05</w:t>
            </w:r>
          </w:p>
        </w:tc>
        <w:tc>
          <w:tcPr>
            <w:tcW w:w="2115" w:type="dxa"/>
            <w:gridSpan w:val="2"/>
            <w:tcBorders>
              <w:bottom w:val="single" w:sz="4" w:space="0" w:color="auto"/>
            </w:tcBorders>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r w:rsidRPr="002A5D3C">
              <w:rPr>
                <w:rFonts w:ascii="Times New Roman" w:hAnsi="Times New Roman" w:cs="Times New Roman"/>
                <w:sz w:val="24"/>
                <w:szCs w:val="24"/>
              </w:rPr>
              <w:t>44.72</w:t>
            </w:r>
          </w:p>
        </w:tc>
      </w:tr>
      <w:tr w:rsidR="00D560EB" w:rsidRPr="002A5D3C" w:rsidTr="003B293F">
        <w:trPr>
          <w:gridAfter w:val="1"/>
          <w:wAfter w:w="81" w:type="dxa"/>
          <w:trHeight w:val="463"/>
        </w:trPr>
        <w:tc>
          <w:tcPr>
            <w:tcW w:w="822" w:type="dxa"/>
            <w:gridSpan w:val="2"/>
            <w:tcBorders>
              <w:top w:val="single" w:sz="4" w:space="0" w:color="auto"/>
            </w:tcBorders>
          </w:tcPr>
          <w:p w:rsidR="00D560EB" w:rsidRPr="002A5D3C" w:rsidRDefault="00D560EB" w:rsidP="002A5D3C">
            <w:pPr>
              <w:pStyle w:val="TableParagraph"/>
              <w:spacing w:line="276" w:lineRule="auto"/>
              <w:ind w:left="122"/>
              <w:jc w:val="both"/>
              <w:rPr>
                <w:rFonts w:ascii="Times New Roman" w:hAnsi="Times New Roman" w:cs="Times New Roman"/>
                <w:spacing w:val="-5"/>
                <w:w w:val="105"/>
                <w:sz w:val="24"/>
                <w:szCs w:val="24"/>
              </w:rPr>
            </w:pPr>
          </w:p>
        </w:tc>
        <w:tc>
          <w:tcPr>
            <w:tcW w:w="2668" w:type="dxa"/>
            <w:gridSpan w:val="5"/>
            <w:tcBorders>
              <w:top w:val="single" w:sz="4" w:space="0" w:color="auto"/>
            </w:tcBorders>
          </w:tcPr>
          <w:p w:rsidR="00D560EB" w:rsidRPr="002A5D3C" w:rsidRDefault="00D560EB" w:rsidP="002A5D3C">
            <w:pPr>
              <w:pStyle w:val="TableParagraph"/>
              <w:spacing w:line="276" w:lineRule="auto"/>
              <w:ind w:left="169"/>
              <w:jc w:val="both"/>
              <w:rPr>
                <w:rFonts w:ascii="Times New Roman" w:eastAsia="Times New Roman" w:hAnsi="Times New Roman" w:cs="Times New Roman"/>
                <w:i/>
                <w:iCs/>
                <w:sz w:val="24"/>
                <w:szCs w:val="24"/>
              </w:rPr>
            </w:pPr>
          </w:p>
        </w:tc>
        <w:tc>
          <w:tcPr>
            <w:tcW w:w="961" w:type="dxa"/>
            <w:gridSpan w:val="2"/>
            <w:tcBorders>
              <w:top w:val="single" w:sz="4" w:space="0" w:color="auto"/>
            </w:tcBorders>
          </w:tcPr>
          <w:p w:rsidR="00D560EB" w:rsidRPr="002A5D3C" w:rsidRDefault="00D560EB" w:rsidP="002A5D3C">
            <w:pPr>
              <w:pStyle w:val="TableParagraph"/>
              <w:spacing w:line="276" w:lineRule="auto"/>
              <w:ind w:right="64"/>
              <w:jc w:val="both"/>
              <w:rPr>
                <w:rFonts w:ascii="Times New Roman" w:hAnsi="Times New Roman" w:cs="Times New Roman"/>
                <w:spacing w:val="-4"/>
                <w:w w:val="105"/>
                <w:sz w:val="24"/>
                <w:szCs w:val="24"/>
              </w:rPr>
            </w:pPr>
          </w:p>
        </w:tc>
        <w:tc>
          <w:tcPr>
            <w:tcW w:w="1125" w:type="dxa"/>
            <w:gridSpan w:val="3"/>
            <w:tcBorders>
              <w:top w:val="single" w:sz="4" w:space="0" w:color="auto"/>
            </w:tcBorders>
          </w:tcPr>
          <w:p w:rsidR="00D560EB" w:rsidRPr="002A5D3C" w:rsidRDefault="00D560EB" w:rsidP="002A5D3C">
            <w:pPr>
              <w:pStyle w:val="TableParagraph"/>
              <w:spacing w:line="276" w:lineRule="auto"/>
              <w:ind w:left="226"/>
              <w:jc w:val="both"/>
              <w:rPr>
                <w:rFonts w:ascii="Times New Roman" w:hAnsi="Times New Roman" w:cs="Times New Roman"/>
                <w:spacing w:val="-2"/>
                <w:w w:val="105"/>
                <w:sz w:val="24"/>
                <w:szCs w:val="24"/>
              </w:rPr>
            </w:pPr>
          </w:p>
        </w:tc>
        <w:tc>
          <w:tcPr>
            <w:tcW w:w="784" w:type="dxa"/>
            <w:gridSpan w:val="2"/>
            <w:tcBorders>
              <w:top w:val="single" w:sz="4" w:space="0" w:color="auto"/>
            </w:tcBorders>
          </w:tcPr>
          <w:p w:rsidR="00D560EB" w:rsidRPr="002A5D3C" w:rsidRDefault="00D560EB" w:rsidP="002A5D3C">
            <w:pPr>
              <w:pStyle w:val="TableParagraph"/>
              <w:spacing w:line="276" w:lineRule="auto"/>
              <w:ind w:left="116"/>
              <w:jc w:val="both"/>
              <w:rPr>
                <w:rFonts w:ascii="Times New Roman" w:hAnsi="Times New Roman" w:cs="Times New Roman"/>
                <w:spacing w:val="-2"/>
                <w:w w:val="105"/>
                <w:sz w:val="24"/>
                <w:szCs w:val="24"/>
              </w:rPr>
            </w:pPr>
          </w:p>
          <w:p w:rsidR="00D560EB" w:rsidRPr="002A5D3C" w:rsidRDefault="00D560EB" w:rsidP="002A5D3C">
            <w:pPr>
              <w:pStyle w:val="TableParagraph"/>
              <w:spacing w:line="276" w:lineRule="auto"/>
              <w:ind w:left="116"/>
              <w:jc w:val="both"/>
              <w:rPr>
                <w:rFonts w:ascii="Times New Roman" w:hAnsi="Times New Roman" w:cs="Times New Roman"/>
                <w:spacing w:val="-2"/>
                <w:w w:val="105"/>
                <w:sz w:val="24"/>
                <w:szCs w:val="24"/>
              </w:rPr>
            </w:pPr>
          </w:p>
        </w:tc>
        <w:tc>
          <w:tcPr>
            <w:tcW w:w="2115" w:type="dxa"/>
            <w:gridSpan w:val="2"/>
            <w:tcBorders>
              <w:top w:val="single" w:sz="4" w:space="0" w:color="auto"/>
            </w:tcBorders>
          </w:tcPr>
          <w:p w:rsidR="00D560EB" w:rsidRPr="002A5D3C" w:rsidRDefault="00D560EB" w:rsidP="002A5D3C">
            <w:pPr>
              <w:pStyle w:val="TableParagraph"/>
              <w:spacing w:line="276" w:lineRule="auto"/>
              <w:ind w:left="196"/>
              <w:jc w:val="both"/>
              <w:rPr>
                <w:rFonts w:ascii="Times New Roman" w:hAnsi="Times New Roman" w:cs="Times New Roman"/>
                <w:spacing w:val="-2"/>
                <w:w w:val="105"/>
                <w:sz w:val="24"/>
                <w:szCs w:val="24"/>
              </w:rPr>
            </w:pPr>
          </w:p>
        </w:tc>
      </w:tr>
      <w:tr w:rsidR="00D560EB" w:rsidRPr="002A5D3C" w:rsidTr="00347A3F">
        <w:trPr>
          <w:gridAfter w:val="6"/>
          <w:wAfter w:w="3571" w:type="dxa"/>
          <w:trHeight w:val="295"/>
        </w:trPr>
        <w:tc>
          <w:tcPr>
            <w:tcW w:w="961" w:type="dxa"/>
            <w:gridSpan w:val="4"/>
          </w:tcPr>
          <w:p w:rsidR="00D560EB" w:rsidRPr="002A5D3C" w:rsidRDefault="00D560EB" w:rsidP="002A5D3C">
            <w:pPr>
              <w:pStyle w:val="TableParagraph"/>
              <w:spacing w:line="276" w:lineRule="auto"/>
              <w:ind w:right="64"/>
              <w:jc w:val="both"/>
              <w:rPr>
                <w:rFonts w:ascii="Times New Roman" w:hAnsi="Times New Roman" w:cs="Times New Roman"/>
                <w:sz w:val="24"/>
                <w:szCs w:val="24"/>
              </w:rPr>
            </w:pPr>
          </w:p>
        </w:tc>
        <w:tc>
          <w:tcPr>
            <w:tcW w:w="1125" w:type="dxa"/>
          </w:tcPr>
          <w:p w:rsidR="00D560EB" w:rsidRPr="002A5D3C" w:rsidRDefault="00D560EB" w:rsidP="002A5D3C">
            <w:pPr>
              <w:pStyle w:val="TableParagraph"/>
              <w:spacing w:line="276" w:lineRule="auto"/>
              <w:ind w:left="226"/>
              <w:jc w:val="both"/>
              <w:rPr>
                <w:rFonts w:ascii="Times New Roman" w:hAnsi="Times New Roman" w:cs="Times New Roman"/>
                <w:sz w:val="24"/>
                <w:szCs w:val="24"/>
              </w:rPr>
            </w:pPr>
          </w:p>
        </w:tc>
        <w:tc>
          <w:tcPr>
            <w:tcW w:w="784" w:type="dxa"/>
          </w:tcPr>
          <w:p w:rsidR="00D560EB" w:rsidRPr="002A5D3C" w:rsidRDefault="00D560EB" w:rsidP="002A5D3C">
            <w:pPr>
              <w:pStyle w:val="TableParagraph"/>
              <w:spacing w:line="276" w:lineRule="auto"/>
              <w:ind w:left="116"/>
              <w:jc w:val="both"/>
              <w:rPr>
                <w:rFonts w:ascii="Times New Roman" w:hAnsi="Times New Roman" w:cs="Times New Roman"/>
                <w:sz w:val="24"/>
                <w:szCs w:val="24"/>
              </w:rPr>
            </w:pPr>
          </w:p>
        </w:tc>
        <w:tc>
          <w:tcPr>
            <w:tcW w:w="2115" w:type="dxa"/>
            <w:gridSpan w:val="5"/>
          </w:tcPr>
          <w:p w:rsidR="00D560EB" w:rsidRPr="002A5D3C" w:rsidRDefault="00D560EB" w:rsidP="002A5D3C">
            <w:pPr>
              <w:pStyle w:val="TableParagraph"/>
              <w:spacing w:line="276" w:lineRule="auto"/>
              <w:ind w:left="196"/>
              <w:jc w:val="both"/>
              <w:rPr>
                <w:rFonts w:ascii="Times New Roman" w:hAnsi="Times New Roman" w:cs="Times New Roman"/>
                <w:sz w:val="24"/>
                <w:szCs w:val="24"/>
              </w:rPr>
            </w:pPr>
          </w:p>
        </w:tc>
      </w:tr>
    </w:tbl>
    <w:p w:rsidR="00D54500" w:rsidRPr="002A5D3C" w:rsidRDefault="00D54500" w:rsidP="002A5D3C">
      <w:pPr>
        <w:jc w:val="center"/>
        <w:rPr>
          <w:rFonts w:ascii="Times New Roman" w:hAnsi="Times New Roman" w:cs="Times New Roman"/>
          <w:b/>
          <w:sz w:val="24"/>
          <w:szCs w:val="24"/>
        </w:rPr>
      </w:pPr>
      <w:r w:rsidRPr="002A5D3C">
        <w:rPr>
          <w:rFonts w:ascii="Times New Roman" w:hAnsi="Times New Roman" w:cs="Times New Roman"/>
          <w:b/>
          <w:sz w:val="24"/>
          <w:szCs w:val="24"/>
        </w:rPr>
        <w:t>GRAPH 1: TOTAL FREE AMINO ACIDS (MG/G DRY WEIGHT) IN DIFFERENT ORGANS OF SELECTED SOLANACEAE SPECIES FROM MENAL FOREST, CHITTORGARH</w:t>
      </w:r>
    </w:p>
    <w:p w:rsidR="00ED6EAF" w:rsidRPr="002A5D3C" w:rsidRDefault="00D54500" w:rsidP="002A5D3C">
      <w:pPr>
        <w:jc w:val="center"/>
        <w:rPr>
          <w:rFonts w:ascii="Times New Roman" w:hAnsi="Times New Roman" w:cs="Times New Roman"/>
          <w:b/>
          <w:sz w:val="24"/>
          <w:szCs w:val="24"/>
        </w:rPr>
      </w:pPr>
      <w:r w:rsidRPr="002A5D3C">
        <w:rPr>
          <w:rFonts w:ascii="Times New Roman" w:hAnsi="Times New Roman" w:cs="Times New Roman"/>
          <w:noProof/>
          <w:sz w:val="24"/>
          <w:szCs w:val="24"/>
        </w:rPr>
        <w:drawing>
          <wp:inline distT="0" distB="0" distL="0" distR="0" wp14:anchorId="33B19B07" wp14:editId="3F95231A">
            <wp:extent cx="5263764" cy="2894274"/>
            <wp:effectExtent l="0" t="0" r="1333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C25DF" w:rsidRPr="002A5D3C" w:rsidRDefault="007C25DF" w:rsidP="002A5D3C">
      <w:pPr>
        <w:jc w:val="both"/>
        <w:rPr>
          <w:rFonts w:ascii="Times New Roman" w:hAnsi="Times New Roman" w:cs="Times New Roman"/>
          <w:sz w:val="24"/>
          <w:szCs w:val="24"/>
        </w:rPr>
      </w:pPr>
    </w:p>
    <w:p w:rsidR="00AA150A" w:rsidRPr="002A5D3C" w:rsidRDefault="00AA150A" w:rsidP="002A5D3C">
      <w:pPr>
        <w:jc w:val="both"/>
        <w:rPr>
          <w:rFonts w:ascii="Times New Roman" w:hAnsi="Times New Roman" w:cs="Times New Roman"/>
          <w:sz w:val="24"/>
          <w:szCs w:val="24"/>
        </w:rPr>
      </w:pPr>
    </w:p>
    <w:p w:rsidR="00921F54" w:rsidRPr="002A5D3C" w:rsidRDefault="00921F54" w:rsidP="002A5D3C">
      <w:pPr>
        <w:jc w:val="both"/>
        <w:rPr>
          <w:rFonts w:ascii="Times New Roman" w:hAnsi="Times New Roman" w:cs="Times New Roman"/>
          <w:sz w:val="24"/>
          <w:szCs w:val="24"/>
        </w:rPr>
      </w:pPr>
      <w:r w:rsidRPr="002A5D3C">
        <w:rPr>
          <w:rFonts w:ascii="Times New Roman" w:hAnsi="Times New Roman" w:cs="Times New Roman"/>
          <w:sz w:val="24"/>
          <w:szCs w:val="24"/>
        </w:rPr>
        <w:t>DISCUSSION</w:t>
      </w:r>
    </w:p>
    <w:p w:rsidR="0001479D" w:rsidRPr="002A5D3C"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lastRenderedPageBreak/>
        <w:t xml:space="preserve">The study revealed notable interspecific and organ-specific differences in total free amino acid content among five wild Solanaceae species from the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xml:space="preserve"> Forest.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01479D">
        <w:rPr>
          <w:rFonts w:ascii="Times New Roman" w:eastAsia="Times New Roman" w:hAnsi="Times New Roman" w:cs="Times New Roman"/>
          <w:sz w:val="24"/>
          <w:szCs w:val="24"/>
        </w:rPr>
        <w:t xml:space="preserve"> showed the highest concentrations in all plant parts—leaves (68.09 mg/g), stems (54.07 mg/g), and roots (35.08 mg/g)—indicating strong metabolic activity and potential adaptation to semi-arid conditions. Its high foliar amino acid levels reflect active biosynthesis, aligning with its known pharmacological uses in managing pain, inflammation, and respiratory disorders.</w:t>
      </w:r>
      <w:r w:rsidR="00B102C3" w:rsidRPr="002A5D3C">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 xml:space="preserve">Solanum </w:t>
      </w:r>
      <w:proofErr w:type="spellStart"/>
      <w:r w:rsidRPr="002A5D3C">
        <w:rPr>
          <w:rFonts w:ascii="Times New Roman" w:eastAsia="Times New Roman" w:hAnsi="Times New Roman" w:cs="Times New Roman"/>
          <w:i/>
          <w:iCs/>
          <w:sz w:val="24"/>
          <w:szCs w:val="24"/>
        </w:rPr>
        <w:t>virginianum</w:t>
      </w:r>
      <w:proofErr w:type="spellEnd"/>
      <w:r w:rsidRPr="0001479D">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fastuosa</w:t>
      </w:r>
      <w:proofErr w:type="spellEnd"/>
      <w:r w:rsidRPr="0001479D">
        <w:rPr>
          <w:rFonts w:ascii="Times New Roman" w:eastAsia="Times New Roman" w:hAnsi="Times New Roman" w:cs="Times New Roman"/>
          <w:sz w:val="24"/>
          <w:szCs w:val="24"/>
        </w:rPr>
        <w:t xml:space="preserve"> also recorded substantial amino acid content, particularly in leaves, supporting their medicinal roles in treating liver ailments, infections, and neurological conditions. Conversely,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angulata</w:t>
      </w:r>
      <w:proofErr w:type="spellEnd"/>
      <w:r w:rsidRPr="0001479D">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Physalis minima</w:t>
      </w:r>
      <w:r w:rsidRPr="0001479D">
        <w:rPr>
          <w:rFonts w:ascii="Times New Roman" w:eastAsia="Times New Roman" w:hAnsi="Times New Roman" w:cs="Times New Roman"/>
          <w:sz w:val="24"/>
          <w:szCs w:val="24"/>
        </w:rPr>
        <w:t xml:space="preserve"> showed lower amino acid levels, especially in roots and stems. Despite this, they remain important ethnomedicinal plants, likely due to other active constituents such as </w:t>
      </w:r>
      <w:proofErr w:type="spellStart"/>
      <w:r w:rsidRPr="0001479D">
        <w:rPr>
          <w:rFonts w:ascii="Times New Roman" w:eastAsia="Times New Roman" w:hAnsi="Times New Roman" w:cs="Times New Roman"/>
          <w:sz w:val="24"/>
          <w:szCs w:val="24"/>
        </w:rPr>
        <w:t>withanolides</w:t>
      </w:r>
      <w:proofErr w:type="spellEnd"/>
      <w:r w:rsidRPr="0001479D">
        <w:rPr>
          <w:rFonts w:ascii="Times New Roman" w:eastAsia="Times New Roman" w:hAnsi="Times New Roman" w:cs="Times New Roman"/>
          <w:sz w:val="24"/>
          <w:szCs w:val="24"/>
        </w:rPr>
        <w:t xml:space="preserve"> and flavonoids.</w:t>
      </w:r>
    </w:p>
    <w:p w:rsidR="0001479D" w:rsidRPr="0001479D"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Across all species, leaves consistently had the highest amino acid content, highlighting their central role in biosynthesis. On average, </w:t>
      </w:r>
      <w:r w:rsidRPr="002A5D3C">
        <w:rPr>
          <w:rFonts w:ascii="Times New Roman" w:eastAsia="Times New Roman" w:hAnsi="Times New Roman" w:cs="Times New Roman"/>
          <w:i/>
          <w:iCs/>
          <w:sz w:val="24"/>
          <w:szCs w:val="24"/>
        </w:rPr>
        <w:t xml:space="preserve">D. </w:t>
      </w:r>
      <w:proofErr w:type="spellStart"/>
      <w:r w:rsidRPr="002A5D3C">
        <w:rPr>
          <w:rFonts w:ascii="Times New Roman" w:eastAsia="Times New Roman" w:hAnsi="Times New Roman" w:cs="Times New Roman"/>
          <w:i/>
          <w:iCs/>
          <w:sz w:val="24"/>
          <w:szCs w:val="24"/>
        </w:rPr>
        <w:t>innoxia</w:t>
      </w:r>
      <w:proofErr w:type="spellEnd"/>
      <w:r w:rsidRPr="0001479D">
        <w:rPr>
          <w:rFonts w:ascii="Times New Roman" w:eastAsia="Times New Roman" w:hAnsi="Times New Roman" w:cs="Times New Roman"/>
          <w:sz w:val="24"/>
          <w:szCs w:val="24"/>
        </w:rPr>
        <w:t xml:space="preserve"> ranked highest (52.41 mg/g), followed by </w:t>
      </w:r>
      <w:r w:rsidRPr="002A5D3C">
        <w:rPr>
          <w:rFonts w:ascii="Times New Roman" w:eastAsia="Times New Roman" w:hAnsi="Times New Roman" w:cs="Times New Roman"/>
          <w:i/>
          <w:iCs/>
          <w:sz w:val="24"/>
          <w:szCs w:val="24"/>
        </w:rPr>
        <w:t xml:space="preserve">S. </w:t>
      </w:r>
      <w:proofErr w:type="spellStart"/>
      <w:r w:rsidRPr="002A5D3C">
        <w:rPr>
          <w:rFonts w:ascii="Times New Roman" w:eastAsia="Times New Roman" w:hAnsi="Times New Roman" w:cs="Times New Roman"/>
          <w:i/>
          <w:iCs/>
          <w:sz w:val="24"/>
          <w:szCs w:val="24"/>
        </w:rPr>
        <w:t>virginianum</w:t>
      </w:r>
      <w:proofErr w:type="spellEnd"/>
      <w:r w:rsidRPr="0001479D">
        <w:rPr>
          <w:rFonts w:ascii="Times New Roman" w:eastAsia="Times New Roman" w:hAnsi="Times New Roman" w:cs="Times New Roman"/>
          <w:sz w:val="24"/>
          <w:szCs w:val="24"/>
        </w:rPr>
        <w:t xml:space="preserve"> (44.72 mg/g),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angulata</w:t>
      </w:r>
      <w:proofErr w:type="spellEnd"/>
      <w:r w:rsidRPr="0001479D">
        <w:rPr>
          <w:rFonts w:ascii="Times New Roman" w:eastAsia="Times New Roman" w:hAnsi="Times New Roman" w:cs="Times New Roman"/>
          <w:sz w:val="24"/>
          <w:szCs w:val="24"/>
        </w:rPr>
        <w:t xml:space="preserve"> lowest (35.38 mg/g), reinforcing the nutritional and therapeutic potential of these wild taxa.</w:t>
      </w:r>
    </w:p>
    <w:p w:rsidR="00601A10" w:rsidRPr="002A5D3C" w:rsidRDefault="00601A10" w:rsidP="002A5D3C">
      <w:pPr>
        <w:spacing w:after="0"/>
        <w:jc w:val="both"/>
        <w:rPr>
          <w:rFonts w:ascii="Times New Roman" w:eastAsia="Times New Roman" w:hAnsi="Times New Roman" w:cs="Times New Roman"/>
          <w:sz w:val="24"/>
          <w:szCs w:val="24"/>
        </w:rPr>
      </w:pPr>
    </w:p>
    <w:p w:rsidR="00921F54" w:rsidRPr="002A5D3C" w:rsidRDefault="00921F54" w:rsidP="002A5D3C">
      <w:pPr>
        <w:spacing w:after="0"/>
        <w:jc w:val="both"/>
        <w:rPr>
          <w:rFonts w:ascii="Times New Roman" w:eastAsia="Times New Roman" w:hAnsi="Times New Roman" w:cs="Times New Roman"/>
          <w:sz w:val="24"/>
          <w:szCs w:val="24"/>
        </w:rPr>
      </w:pPr>
      <w:r w:rsidRPr="002A5D3C">
        <w:rPr>
          <w:rFonts w:ascii="Times New Roman" w:eastAsia="Times New Roman" w:hAnsi="Times New Roman" w:cs="Times New Roman"/>
          <w:sz w:val="24"/>
          <w:szCs w:val="24"/>
        </w:rPr>
        <w:t>CONCLUSION</w:t>
      </w:r>
    </w:p>
    <w:p w:rsidR="0001479D" w:rsidRPr="0001479D"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This study highlights the biochemical diversity of selected Solanaceae species from the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xml:space="preserve"> Forest, with Datura </w:t>
      </w:r>
      <w:proofErr w:type="spellStart"/>
      <w:r w:rsidRPr="0001479D">
        <w:rPr>
          <w:rFonts w:ascii="Times New Roman" w:eastAsia="Times New Roman" w:hAnsi="Times New Roman" w:cs="Times New Roman"/>
          <w:sz w:val="24"/>
          <w:szCs w:val="24"/>
        </w:rPr>
        <w:t>innoxia</w:t>
      </w:r>
      <w:proofErr w:type="spellEnd"/>
      <w:r w:rsidRPr="0001479D">
        <w:rPr>
          <w:rFonts w:ascii="Times New Roman" w:eastAsia="Times New Roman" w:hAnsi="Times New Roman" w:cs="Times New Roman"/>
          <w:sz w:val="24"/>
          <w:szCs w:val="24"/>
        </w:rPr>
        <w:t xml:space="preserve"> emerging as the richest in total free amino acids. Its established medicinal use is supported by its superior metabolic profile. Solanum </w:t>
      </w:r>
      <w:proofErr w:type="spellStart"/>
      <w:r w:rsidRPr="0001479D">
        <w:rPr>
          <w:rFonts w:ascii="Times New Roman" w:eastAsia="Times New Roman" w:hAnsi="Times New Roman" w:cs="Times New Roman"/>
          <w:sz w:val="24"/>
          <w:szCs w:val="24"/>
        </w:rPr>
        <w:t>virginianum</w:t>
      </w:r>
      <w:proofErr w:type="spellEnd"/>
      <w:r w:rsidRPr="0001479D">
        <w:rPr>
          <w:rFonts w:ascii="Times New Roman" w:eastAsia="Times New Roman" w:hAnsi="Times New Roman" w:cs="Times New Roman"/>
          <w:sz w:val="24"/>
          <w:szCs w:val="24"/>
        </w:rPr>
        <w:t xml:space="preserve"> and Datura </w:t>
      </w:r>
      <w:proofErr w:type="spellStart"/>
      <w:r w:rsidRPr="0001479D">
        <w:rPr>
          <w:rFonts w:ascii="Times New Roman" w:eastAsia="Times New Roman" w:hAnsi="Times New Roman" w:cs="Times New Roman"/>
          <w:sz w:val="24"/>
          <w:szCs w:val="24"/>
        </w:rPr>
        <w:t>fastuosa</w:t>
      </w:r>
      <w:proofErr w:type="spellEnd"/>
      <w:r w:rsidRPr="0001479D">
        <w:rPr>
          <w:rFonts w:ascii="Times New Roman" w:eastAsia="Times New Roman" w:hAnsi="Times New Roman" w:cs="Times New Roman"/>
          <w:sz w:val="24"/>
          <w:szCs w:val="24"/>
        </w:rPr>
        <w:t xml:space="preserve"> also exhibit promising amino acid content, while Physalis species, though comparatively lower, hold phytochemical significance due to other bioactive constituents. Leaf tissues were found to be the most metabolically active across all species, reaffirming their central role in biosynthesis.</w:t>
      </w:r>
    </w:p>
    <w:p w:rsidR="00D54500" w:rsidRPr="002A5D3C" w:rsidRDefault="0001479D" w:rsidP="002A5D3C">
      <w:pPr>
        <w:spacing w:before="100" w:beforeAutospacing="1" w:after="100" w:afterAutospacing="1"/>
        <w:rPr>
          <w:rFonts w:ascii="Times New Roman" w:eastAsia="Times New Roman" w:hAnsi="Times New Roman" w:cs="Times New Roman"/>
          <w:sz w:val="24"/>
          <w:szCs w:val="24"/>
        </w:rPr>
      </w:pPr>
      <w:r w:rsidRPr="0001479D">
        <w:rPr>
          <w:rFonts w:ascii="Times New Roman" w:eastAsia="Times New Roman" w:hAnsi="Times New Roman" w:cs="Times New Roman"/>
          <w:sz w:val="24"/>
          <w:szCs w:val="24"/>
        </w:rPr>
        <w:t xml:space="preserve">Although the medicinal potential of Solanaceae is well documented, there has been limited organ-specific quantification of free amino acids in wild populations from semi-arid forest regions like </w:t>
      </w:r>
      <w:proofErr w:type="spellStart"/>
      <w:r w:rsidRPr="0001479D">
        <w:rPr>
          <w:rFonts w:ascii="Times New Roman" w:eastAsia="Times New Roman" w:hAnsi="Times New Roman" w:cs="Times New Roman"/>
          <w:sz w:val="24"/>
          <w:szCs w:val="24"/>
        </w:rPr>
        <w:t>Menal</w:t>
      </w:r>
      <w:proofErr w:type="spellEnd"/>
      <w:r w:rsidRPr="0001479D">
        <w:rPr>
          <w:rFonts w:ascii="Times New Roman" w:eastAsia="Times New Roman" w:hAnsi="Times New Roman" w:cs="Times New Roman"/>
          <w:sz w:val="24"/>
          <w:szCs w:val="24"/>
        </w:rPr>
        <w:t>. This study addresses that gap by providing foundational data on the amino acid content of underexplored species. These findings support continued biochemical exploration of wild Solanaceae for potential pharmacological and nutraceutical applications.</w:t>
      </w:r>
    </w:p>
    <w:p w:rsidR="00BF0B84" w:rsidRPr="002A5D3C" w:rsidRDefault="00921F54" w:rsidP="002A5D3C">
      <w:pPr>
        <w:jc w:val="both"/>
        <w:rPr>
          <w:rFonts w:ascii="Times New Roman" w:hAnsi="Times New Roman" w:cs="Times New Roman"/>
          <w:sz w:val="24"/>
          <w:szCs w:val="24"/>
        </w:rPr>
      </w:pPr>
      <w:r w:rsidRPr="002A5D3C">
        <w:rPr>
          <w:rFonts w:ascii="Times New Roman" w:hAnsi="Times New Roman" w:cs="Times New Roman"/>
          <w:sz w:val="24"/>
          <w:szCs w:val="24"/>
        </w:rPr>
        <w:t>REFERENCE</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Moore, S., &amp; Stein, W. H. (1948). Photometric ninhydrin method for use in the chromatography of amino acids. </w:t>
      </w:r>
      <w:r w:rsidRPr="002A5D3C">
        <w:rPr>
          <w:rFonts w:ascii="Times New Roman" w:eastAsia="Times New Roman" w:hAnsi="Times New Roman" w:cs="Times New Roman"/>
          <w:i/>
          <w:iCs/>
          <w:sz w:val="24"/>
          <w:szCs w:val="24"/>
        </w:rPr>
        <w:t>Journal of Biological Chemistry, 176</w:t>
      </w:r>
      <w:r w:rsidRPr="004539A3">
        <w:rPr>
          <w:rFonts w:ascii="Times New Roman" w:eastAsia="Times New Roman" w:hAnsi="Times New Roman" w:cs="Times New Roman"/>
          <w:sz w:val="24"/>
          <w:szCs w:val="24"/>
        </w:rPr>
        <w:t>(1), 367–388.</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Lewis, O. A. M., Nieman, E., &amp; </w:t>
      </w:r>
      <w:proofErr w:type="spellStart"/>
      <w:r w:rsidRPr="004539A3">
        <w:rPr>
          <w:rFonts w:ascii="Times New Roman" w:eastAsia="Times New Roman" w:hAnsi="Times New Roman" w:cs="Times New Roman"/>
          <w:sz w:val="24"/>
          <w:szCs w:val="24"/>
        </w:rPr>
        <w:t>Munz</w:t>
      </w:r>
      <w:proofErr w:type="spellEnd"/>
      <w:r w:rsidRPr="004539A3">
        <w:rPr>
          <w:rFonts w:ascii="Times New Roman" w:eastAsia="Times New Roman" w:hAnsi="Times New Roman" w:cs="Times New Roman"/>
          <w:sz w:val="24"/>
          <w:szCs w:val="24"/>
        </w:rPr>
        <w:t xml:space="preserve">, A. (1970). Origin of amino acids in </w:t>
      </w:r>
      <w:r w:rsidRPr="002A5D3C">
        <w:rPr>
          <w:rFonts w:ascii="Times New Roman" w:eastAsia="Times New Roman" w:hAnsi="Times New Roman" w:cs="Times New Roman"/>
          <w:i/>
          <w:iCs/>
          <w:sz w:val="24"/>
          <w:szCs w:val="24"/>
        </w:rPr>
        <w:t>Datura stramonium</w:t>
      </w:r>
      <w:r w:rsidRPr="004539A3">
        <w:rPr>
          <w:rFonts w:ascii="Times New Roman" w:eastAsia="Times New Roman" w:hAnsi="Times New Roman" w:cs="Times New Roman"/>
          <w:sz w:val="24"/>
          <w:szCs w:val="24"/>
        </w:rPr>
        <w:t xml:space="preserve"> seeds. </w:t>
      </w:r>
      <w:r w:rsidRPr="002A5D3C">
        <w:rPr>
          <w:rFonts w:ascii="Times New Roman" w:eastAsia="Times New Roman" w:hAnsi="Times New Roman" w:cs="Times New Roman"/>
          <w:i/>
          <w:iCs/>
          <w:sz w:val="24"/>
          <w:szCs w:val="24"/>
        </w:rPr>
        <w:t>Annals of Botany, 34</w:t>
      </w:r>
      <w:r w:rsidRPr="004539A3">
        <w:rPr>
          <w:rFonts w:ascii="Times New Roman" w:eastAsia="Times New Roman" w:hAnsi="Times New Roman" w:cs="Times New Roman"/>
          <w:sz w:val="24"/>
          <w:szCs w:val="24"/>
        </w:rPr>
        <w:t>(4), 843–848.</w:t>
      </w:r>
    </w:p>
    <w:p w:rsidR="004539A3" w:rsidRPr="004539A3" w:rsidRDefault="00BA0D05" w:rsidP="002A5D3C">
      <w:pPr>
        <w:spacing w:before="100" w:beforeAutospacing="1" w:after="100" w:afterAutospacing="1"/>
        <w:jc w:val="both"/>
        <w:rPr>
          <w:rFonts w:ascii="Times New Roman" w:eastAsia="Times New Roman" w:hAnsi="Times New Roman" w:cs="Times New Roman"/>
          <w:sz w:val="24"/>
          <w:szCs w:val="24"/>
        </w:rPr>
      </w:pPr>
      <w:r w:rsidRPr="002A5D3C">
        <w:rPr>
          <w:rFonts w:ascii="Times New Roman" w:hAnsi="Times New Roman" w:cs="Times New Roman"/>
          <w:sz w:val="24"/>
          <w:szCs w:val="24"/>
        </w:rPr>
        <w:lastRenderedPageBreak/>
        <w:t xml:space="preserve">Lim, T. K. (2012). </w:t>
      </w:r>
      <w:r w:rsidRPr="002A5D3C">
        <w:rPr>
          <w:rStyle w:val="Emphasis"/>
          <w:rFonts w:ascii="Times New Roman" w:hAnsi="Times New Roman" w:cs="Times New Roman"/>
          <w:sz w:val="24"/>
          <w:szCs w:val="24"/>
        </w:rPr>
        <w:t>Edible medicinal and non-medicinal plants: Volume 3, Fruits</w:t>
      </w:r>
      <w:r w:rsidRPr="002A5D3C">
        <w:rPr>
          <w:rFonts w:ascii="Times New Roman" w:hAnsi="Times New Roman" w:cs="Times New Roman"/>
          <w:sz w:val="24"/>
          <w:szCs w:val="24"/>
        </w:rPr>
        <w:t xml:space="preserve">. Springer Science &amp; Business </w:t>
      </w:r>
      <w:proofErr w:type="spellStart"/>
      <w:r w:rsidRPr="002A5D3C">
        <w:rPr>
          <w:rFonts w:ascii="Times New Roman" w:hAnsi="Times New Roman" w:cs="Times New Roman"/>
          <w:sz w:val="24"/>
          <w:szCs w:val="24"/>
        </w:rPr>
        <w:t>Media.</w:t>
      </w:r>
      <w:r w:rsidR="004539A3" w:rsidRPr="004539A3">
        <w:rPr>
          <w:rFonts w:ascii="Times New Roman" w:eastAsia="Times New Roman" w:hAnsi="Times New Roman" w:cs="Times New Roman"/>
          <w:sz w:val="24"/>
          <w:szCs w:val="24"/>
        </w:rPr>
        <w:t>Patel</w:t>
      </w:r>
      <w:proofErr w:type="spellEnd"/>
      <w:r w:rsidR="004539A3" w:rsidRPr="004539A3">
        <w:rPr>
          <w:rFonts w:ascii="Times New Roman" w:eastAsia="Times New Roman" w:hAnsi="Times New Roman" w:cs="Times New Roman"/>
          <w:sz w:val="24"/>
          <w:szCs w:val="24"/>
        </w:rPr>
        <w:t>, P. R., et al. (2011). Physiochemical changes in sunberry (</w:t>
      </w:r>
      <w:r w:rsidR="004539A3" w:rsidRPr="002A5D3C">
        <w:rPr>
          <w:rFonts w:ascii="Times New Roman" w:eastAsia="Times New Roman" w:hAnsi="Times New Roman" w:cs="Times New Roman"/>
          <w:i/>
          <w:iCs/>
          <w:sz w:val="24"/>
          <w:szCs w:val="24"/>
        </w:rPr>
        <w:t>Physalis minima</w:t>
      </w:r>
      <w:r w:rsidR="004539A3" w:rsidRPr="004539A3">
        <w:rPr>
          <w:rFonts w:ascii="Times New Roman" w:eastAsia="Times New Roman" w:hAnsi="Times New Roman" w:cs="Times New Roman"/>
          <w:sz w:val="24"/>
          <w:szCs w:val="24"/>
        </w:rPr>
        <w:t xml:space="preserve"> L.) fruit during growth and ripening. </w:t>
      </w:r>
      <w:r w:rsidR="004539A3" w:rsidRPr="002A5D3C">
        <w:rPr>
          <w:rFonts w:ascii="Times New Roman" w:eastAsia="Times New Roman" w:hAnsi="Times New Roman" w:cs="Times New Roman"/>
          <w:i/>
          <w:iCs/>
          <w:sz w:val="24"/>
          <w:szCs w:val="24"/>
        </w:rPr>
        <w:t>Fruits, 66</w:t>
      </w:r>
      <w:r w:rsidR="004539A3" w:rsidRPr="004539A3">
        <w:rPr>
          <w:rFonts w:ascii="Times New Roman" w:eastAsia="Times New Roman" w:hAnsi="Times New Roman" w:cs="Times New Roman"/>
          <w:sz w:val="24"/>
          <w:szCs w:val="24"/>
        </w:rPr>
        <w:t>(1), 37–47.</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Karpagasundari</w:t>
      </w:r>
      <w:proofErr w:type="spellEnd"/>
      <w:r w:rsidRPr="004539A3">
        <w:rPr>
          <w:rFonts w:ascii="Times New Roman" w:eastAsia="Times New Roman" w:hAnsi="Times New Roman" w:cs="Times New Roman"/>
          <w:sz w:val="24"/>
          <w:szCs w:val="24"/>
        </w:rPr>
        <w:t xml:space="preserve">, C., &amp; </w:t>
      </w:r>
      <w:proofErr w:type="spellStart"/>
      <w:r w:rsidRPr="004539A3">
        <w:rPr>
          <w:rFonts w:ascii="Times New Roman" w:eastAsia="Times New Roman" w:hAnsi="Times New Roman" w:cs="Times New Roman"/>
          <w:sz w:val="24"/>
          <w:szCs w:val="24"/>
        </w:rPr>
        <w:t>Kulothungan</w:t>
      </w:r>
      <w:proofErr w:type="spellEnd"/>
      <w:r w:rsidRPr="004539A3">
        <w:rPr>
          <w:rFonts w:ascii="Times New Roman" w:eastAsia="Times New Roman" w:hAnsi="Times New Roman" w:cs="Times New Roman"/>
          <w:sz w:val="24"/>
          <w:szCs w:val="24"/>
        </w:rPr>
        <w:t xml:space="preserve">, S. (2014). Analysis of bioactive compounds in </w:t>
      </w:r>
      <w:r w:rsidRPr="002A5D3C">
        <w:rPr>
          <w:rFonts w:ascii="Times New Roman" w:eastAsia="Times New Roman" w:hAnsi="Times New Roman" w:cs="Times New Roman"/>
          <w:i/>
          <w:iCs/>
          <w:sz w:val="24"/>
          <w:szCs w:val="24"/>
        </w:rPr>
        <w:t>Physalis minima</w:t>
      </w:r>
      <w:r w:rsidRPr="004539A3">
        <w:rPr>
          <w:rFonts w:ascii="Times New Roman" w:eastAsia="Times New Roman" w:hAnsi="Times New Roman" w:cs="Times New Roman"/>
          <w:sz w:val="24"/>
          <w:szCs w:val="24"/>
        </w:rPr>
        <w:t xml:space="preserve"> leaves using GC-MS, HPLC, UV-VIS, and FTIR techniques. </w:t>
      </w:r>
      <w:r w:rsidRPr="002A5D3C">
        <w:rPr>
          <w:rFonts w:ascii="Times New Roman" w:eastAsia="Times New Roman" w:hAnsi="Times New Roman" w:cs="Times New Roman"/>
          <w:i/>
          <w:iCs/>
          <w:sz w:val="24"/>
          <w:szCs w:val="24"/>
        </w:rPr>
        <w:t>Journal of Pharmacognosy and Phytochemistry, 3</w:t>
      </w:r>
      <w:r w:rsidRPr="004539A3">
        <w:rPr>
          <w:rFonts w:ascii="Times New Roman" w:eastAsia="Times New Roman" w:hAnsi="Times New Roman" w:cs="Times New Roman"/>
          <w:sz w:val="24"/>
          <w:szCs w:val="24"/>
        </w:rPr>
        <w:t>(4), 196–201.</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Sharma, M., Dhaliwal, I., Rana, K., Delta, A. K., &amp; Kaushik, P. (2021). Phytochemistry, pharmacology, and toxicology of </w:t>
      </w:r>
      <w:r w:rsidRPr="002A5D3C">
        <w:rPr>
          <w:rFonts w:ascii="Times New Roman" w:eastAsia="Times New Roman" w:hAnsi="Times New Roman" w:cs="Times New Roman"/>
          <w:i/>
          <w:iCs/>
          <w:sz w:val="24"/>
          <w:szCs w:val="24"/>
        </w:rPr>
        <w:t>Datura</w:t>
      </w:r>
      <w:r w:rsidRPr="004539A3">
        <w:rPr>
          <w:rFonts w:ascii="Times New Roman" w:eastAsia="Times New Roman" w:hAnsi="Times New Roman" w:cs="Times New Roman"/>
          <w:sz w:val="24"/>
          <w:szCs w:val="24"/>
        </w:rPr>
        <w:t xml:space="preserve"> species—A review. </w:t>
      </w:r>
      <w:r w:rsidRPr="002A5D3C">
        <w:rPr>
          <w:rFonts w:ascii="Times New Roman" w:eastAsia="Times New Roman" w:hAnsi="Times New Roman" w:cs="Times New Roman"/>
          <w:i/>
          <w:iCs/>
          <w:sz w:val="24"/>
          <w:szCs w:val="24"/>
        </w:rPr>
        <w:t>Antioxidants, 10</w:t>
      </w:r>
      <w:r w:rsidRPr="004539A3">
        <w:rPr>
          <w:rFonts w:ascii="Times New Roman" w:eastAsia="Times New Roman" w:hAnsi="Times New Roman" w:cs="Times New Roman"/>
          <w:sz w:val="24"/>
          <w:szCs w:val="24"/>
        </w:rPr>
        <w:t>(8), 1291.</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Nagarkar</w:t>
      </w:r>
      <w:proofErr w:type="spellEnd"/>
      <w:r w:rsidRPr="004539A3">
        <w:rPr>
          <w:rFonts w:ascii="Times New Roman" w:eastAsia="Times New Roman" w:hAnsi="Times New Roman" w:cs="Times New Roman"/>
          <w:sz w:val="24"/>
          <w:szCs w:val="24"/>
        </w:rPr>
        <w:t xml:space="preserve">, S. S. (2021). Biochemical analysis of pollen grains of </w:t>
      </w:r>
      <w:r w:rsidRPr="002A5D3C">
        <w:rPr>
          <w:rFonts w:ascii="Times New Roman" w:eastAsia="Times New Roman" w:hAnsi="Times New Roman" w:cs="Times New Roman"/>
          <w:i/>
          <w:iCs/>
          <w:sz w:val="24"/>
          <w:szCs w:val="24"/>
        </w:rPr>
        <w:t xml:space="preserve">Datura </w:t>
      </w:r>
      <w:proofErr w:type="spellStart"/>
      <w:r w:rsidRPr="002A5D3C">
        <w:rPr>
          <w:rFonts w:ascii="Times New Roman" w:eastAsia="Times New Roman" w:hAnsi="Times New Roman" w:cs="Times New Roman"/>
          <w:i/>
          <w:iCs/>
          <w:sz w:val="24"/>
          <w:szCs w:val="24"/>
        </w:rPr>
        <w:t>innoxia</w:t>
      </w:r>
      <w:proofErr w:type="spellEnd"/>
      <w:r w:rsidRPr="004539A3">
        <w:rPr>
          <w:rFonts w:ascii="Times New Roman" w:eastAsia="Times New Roman" w:hAnsi="Times New Roman" w:cs="Times New Roman"/>
          <w:sz w:val="24"/>
          <w:szCs w:val="24"/>
        </w:rPr>
        <w:t xml:space="preserve"> L. for screening its allergenicity.</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Pęksa</w:t>
      </w:r>
      <w:proofErr w:type="spellEnd"/>
      <w:r w:rsidRPr="004539A3">
        <w:rPr>
          <w:rFonts w:ascii="Times New Roman" w:eastAsia="Times New Roman" w:hAnsi="Times New Roman" w:cs="Times New Roman"/>
          <w:sz w:val="24"/>
          <w:szCs w:val="24"/>
        </w:rPr>
        <w:t xml:space="preserve">, A., </w:t>
      </w:r>
      <w:proofErr w:type="spellStart"/>
      <w:r w:rsidRPr="004539A3">
        <w:rPr>
          <w:rFonts w:ascii="Times New Roman" w:eastAsia="Times New Roman" w:hAnsi="Times New Roman" w:cs="Times New Roman"/>
          <w:sz w:val="24"/>
          <w:szCs w:val="24"/>
        </w:rPr>
        <w:t>Miedzianka</w:t>
      </w:r>
      <w:proofErr w:type="spellEnd"/>
      <w:r w:rsidRPr="004539A3">
        <w:rPr>
          <w:rFonts w:ascii="Times New Roman" w:eastAsia="Times New Roman" w:hAnsi="Times New Roman" w:cs="Times New Roman"/>
          <w:sz w:val="24"/>
          <w:szCs w:val="24"/>
        </w:rPr>
        <w:t xml:space="preserve">, J., </w:t>
      </w:r>
      <w:proofErr w:type="spellStart"/>
      <w:r w:rsidRPr="004539A3">
        <w:rPr>
          <w:rFonts w:ascii="Times New Roman" w:eastAsia="Times New Roman" w:hAnsi="Times New Roman" w:cs="Times New Roman"/>
          <w:sz w:val="24"/>
          <w:szCs w:val="24"/>
        </w:rPr>
        <w:t>Nemś</w:t>
      </w:r>
      <w:proofErr w:type="spellEnd"/>
      <w:r w:rsidRPr="004539A3">
        <w:rPr>
          <w:rFonts w:ascii="Times New Roman" w:eastAsia="Times New Roman" w:hAnsi="Times New Roman" w:cs="Times New Roman"/>
          <w:sz w:val="24"/>
          <w:szCs w:val="24"/>
        </w:rPr>
        <w:t xml:space="preserve">, A., &amp; </w:t>
      </w:r>
      <w:proofErr w:type="spellStart"/>
      <w:r w:rsidRPr="004539A3">
        <w:rPr>
          <w:rFonts w:ascii="Times New Roman" w:eastAsia="Times New Roman" w:hAnsi="Times New Roman" w:cs="Times New Roman"/>
          <w:sz w:val="24"/>
          <w:szCs w:val="24"/>
        </w:rPr>
        <w:t>Rytel</w:t>
      </w:r>
      <w:proofErr w:type="spellEnd"/>
      <w:r w:rsidRPr="004539A3">
        <w:rPr>
          <w:rFonts w:ascii="Times New Roman" w:eastAsia="Times New Roman" w:hAnsi="Times New Roman" w:cs="Times New Roman"/>
          <w:sz w:val="24"/>
          <w:szCs w:val="24"/>
        </w:rPr>
        <w:t xml:space="preserve">, E. (2021). The free-amino-acid content in six potato cultivars through storage. </w:t>
      </w:r>
      <w:r w:rsidRPr="002A5D3C">
        <w:rPr>
          <w:rFonts w:ascii="Times New Roman" w:eastAsia="Times New Roman" w:hAnsi="Times New Roman" w:cs="Times New Roman"/>
          <w:i/>
          <w:iCs/>
          <w:sz w:val="24"/>
          <w:szCs w:val="24"/>
        </w:rPr>
        <w:t>Molecules, 26</w:t>
      </w:r>
      <w:r w:rsidRPr="004539A3">
        <w:rPr>
          <w:rFonts w:ascii="Times New Roman" w:eastAsia="Times New Roman" w:hAnsi="Times New Roman" w:cs="Times New Roman"/>
          <w:sz w:val="24"/>
          <w:szCs w:val="24"/>
        </w:rPr>
        <w:t>(5), 1322.</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Mezhlumyan</w:t>
      </w:r>
      <w:proofErr w:type="spellEnd"/>
      <w:r w:rsidRPr="004539A3">
        <w:rPr>
          <w:rFonts w:ascii="Times New Roman" w:eastAsia="Times New Roman" w:hAnsi="Times New Roman" w:cs="Times New Roman"/>
          <w:sz w:val="24"/>
          <w:szCs w:val="24"/>
        </w:rPr>
        <w:t xml:space="preserve">, L. G., </w:t>
      </w:r>
      <w:proofErr w:type="spellStart"/>
      <w:r w:rsidRPr="004539A3">
        <w:rPr>
          <w:rFonts w:ascii="Times New Roman" w:eastAsia="Times New Roman" w:hAnsi="Times New Roman" w:cs="Times New Roman"/>
          <w:sz w:val="24"/>
          <w:szCs w:val="24"/>
        </w:rPr>
        <w:t>Khikmatullaev</w:t>
      </w:r>
      <w:proofErr w:type="spellEnd"/>
      <w:r w:rsidRPr="004539A3">
        <w:rPr>
          <w:rFonts w:ascii="Times New Roman" w:eastAsia="Times New Roman" w:hAnsi="Times New Roman" w:cs="Times New Roman"/>
          <w:sz w:val="24"/>
          <w:szCs w:val="24"/>
        </w:rPr>
        <w:t xml:space="preserve">, I. L., </w:t>
      </w:r>
      <w:proofErr w:type="spellStart"/>
      <w:r w:rsidRPr="004539A3">
        <w:rPr>
          <w:rFonts w:ascii="Times New Roman" w:eastAsia="Times New Roman" w:hAnsi="Times New Roman" w:cs="Times New Roman"/>
          <w:sz w:val="24"/>
          <w:szCs w:val="24"/>
        </w:rPr>
        <w:t>Rakhimova</w:t>
      </w:r>
      <w:proofErr w:type="spellEnd"/>
      <w:r w:rsidRPr="004539A3">
        <w:rPr>
          <w:rFonts w:ascii="Times New Roman" w:eastAsia="Times New Roman" w:hAnsi="Times New Roman" w:cs="Times New Roman"/>
          <w:sz w:val="24"/>
          <w:szCs w:val="24"/>
        </w:rPr>
        <w:t xml:space="preserve">, S. K., </w:t>
      </w:r>
      <w:proofErr w:type="spellStart"/>
      <w:r w:rsidRPr="004539A3">
        <w:rPr>
          <w:rFonts w:ascii="Times New Roman" w:eastAsia="Times New Roman" w:hAnsi="Times New Roman" w:cs="Times New Roman"/>
          <w:sz w:val="24"/>
          <w:szCs w:val="24"/>
        </w:rPr>
        <w:t>Narbutaeva</w:t>
      </w:r>
      <w:proofErr w:type="spellEnd"/>
      <w:r w:rsidRPr="004539A3">
        <w:rPr>
          <w:rFonts w:ascii="Times New Roman" w:eastAsia="Times New Roman" w:hAnsi="Times New Roman" w:cs="Times New Roman"/>
          <w:sz w:val="24"/>
          <w:szCs w:val="24"/>
        </w:rPr>
        <w:t xml:space="preserve">, D. A., </w:t>
      </w:r>
      <w:proofErr w:type="spellStart"/>
      <w:r w:rsidRPr="004539A3">
        <w:rPr>
          <w:rFonts w:ascii="Times New Roman" w:eastAsia="Times New Roman" w:hAnsi="Times New Roman" w:cs="Times New Roman"/>
          <w:sz w:val="24"/>
          <w:szCs w:val="24"/>
        </w:rPr>
        <w:t>Yusupova</w:t>
      </w:r>
      <w:proofErr w:type="spellEnd"/>
      <w:r w:rsidRPr="004539A3">
        <w:rPr>
          <w:rFonts w:ascii="Times New Roman" w:eastAsia="Times New Roman" w:hAnsi="Times New Roman" w:cs="Times New Roman"/>
          <w:sz w:val="24"/>
          <w:szCs w:val="24"/>
        </w:rPr>
        <w:t xml:space="preserve">, S. M., &amp; </w:t>
      </w:r>
      <w:proofErr w:type="spellStart"/>
      <w:r w:rsidRPr="004539A3">
        <w:rPr>
          <w:rFonts w:ascii="Times New Roman" w:eastAsia="Times New Roman" w:hAnsi="Times New Roman" w:cs="Times New Roman"/>
          <w:sz w:val="24"/>
          <w:szCs w:val="24"/>
        </w:rPr>
        <w:t>Aripova</w:t>
      </w:r>
      <w:proofErr w:type="spellEnd"/>
      <w:r w:rsidRPr="004539A3">
        <w:rPr>
          <w:rFonts w:ascii="Times New Roman" w:eastAsia="Times New Roman" w:hAnsi="Times New Roman" w:cs="Times New Roman"/>
          <w:sz w:val="24"/>
          <w:szCs w:val="24"/>
        </w:rPr>
        <w:t xml:space="preserve">, S. F. (2022). Amino-acid composition and hypoglycemic properties of proteins from </w:t>
      </w:r>
      <w:r w:rsidRPr="002A5D3C">
        <w:rPr>
          <w:rFonts w:ascii="Times New Roman" w:eastAsia="Times New Roman" w:hAnsi="Times New Roman" w:cs="Times New Roman"/>
          <w:i/>
          <w:iCs/>
          <w:sz w:val="24"/>
          <w:szCs w:val="24"/>
        </w:rPr>
        <w:t xml:space="preserve">Physalis </w:t>
      </w:r>
      <w:proofErr w:type="spellStart"/>
      <w:r w:rsidRPr="002A5D3C">
        <w:rPr>
          <w:rFonts w:ascii="Times New Roman" w:eastAsia="Times New Roman" w:hAnsi="Times New Roman" w:cs="Times New Roman"/>
          <w:i/>
          <w:iCs/>
          <w:sz w:val="24"/>
          <w:szCs w:val="24"/>
        </w:rPr>
        <w:t>alkekengi</w:t>
      </w:r>
      <w:proofErr w:type="spellEnd"/>
      <w:r w:rsidRPr="004539A3">
        <w:rPr>
          <w:rFonts w:ascii="Times New Roman" w:eastAsia="Times New Roman" w:hAnsi="Times New Roman" w:cs="Times New Roman"/>
          <w:sz w:val="24"/>
          <w:szCs w:val="24"/>
        </w:rPr>
        <w:t xml:space="preserve"> and </w:t>
      </w:r>
      <w:r w:rsidRPr="002A5D3C">
        <w:rPr>
          <w:rFonts w:ascii="Times New Roman" w:eastAsia="Times New Roman" w:hAnsi="Times New Roman" w:cs="Times New Roman"/>
          <w:i/>
          <w:iCs/>
          <w:sz w:val="24"/>
          <w:szCs w:val="24"/>
        </w:rPr>
        <w:t xml:space="preserve">P. </w:t>
      </w:r>
      <w:proofErr w:type="spellStart"/>
      <w:r w:rsidRPr="002A5D3C">
        <w:rPr>
          <w:rFonts w:ascii="Times New Roman" w:eastAsia="Times New Roman" w:hAnsi="Times New Roman" w:cs="Times New Roman"/>
          <w:i/>
          <w:iCs/>
          <w:sz w:val="24"/>
          <w:szCs w:val="24"/>
        </w:rPr>
        <w:t>angulata</w:t>
      </w:r>
      <w:proofErr w:type="spellEnd"/>
      <w:r w:rsidRPr="004539A3">
        <w:rPr>
          <w:rFonts w:ascii="Times New Roman" w:eastAsia="Times New Roman" w:hAnsi="Times New Roman" w:cs="Times New Roman"/>
          <w:sz w:val="24"/>
          <w:szCs w:val="24"/>
        </w:rPr>
        <w:t xml:space="preserve">. </w:t>
      </w:r>
      <w:r w:rsidRPr="002A5D3C">
        <w:rPr>
          <w:rFonts w:ascii="Times New Roman" w:eastAsia="Times New Roman" w:hAnsi="Times New Roman" w:cs="Times New Roman"/>
          <w:i/>
          <w:iCs/>
          <w:sz w:val="24"/>
          <w:szCs w:val="24"/>
        </w:rPr>
        <w:t>Chemistry of Natural Compounds, 58</w:t>
      </w:r>
      <w:r w:rsidRPr="004539A3">
        <w:rPr>
          <w:rFonts w:ascii="Times New Roman" w:eastAsia="Times New Roman" w:hAnsi="Times New Roman" w:cs="Times New Roman"/>
          <w:sz w:val="24"/>
          <w:szCs w:val="24"/>
        </w:rPr>
        <w:t>(1), 187–189.</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Mukhtar, Z. G., </w:t>
      </w:r>
      <w:proofErr w:type="spellStart"/>
      <w:r w:rsidRPr="004539A3">
        <w:rPr>
          <w:rFonts w:ascii="Times New Roman" w:eastAsia="Times New Roman" w:hAnsi="Times New Roman" w:cs="Times New Roman"/>
          <w:sz w:val="24"/>
          <w:szCs w:val="24"/>
        </w:rPr>
        <w:t>Özer</w:t>
      </w:r>
      <w:proofErr w:type="spellEnd"/>
      <w:r w:rsidRPr="004539A3">
        <w:rPr>
          <w:rFonts w:ascii="Times New Roman" w:eastAsia="Times New Roman" w:hAnsi="Times New Roman" w:cs="Times New Roman"/>
          <w:sz w:val="24"/>
          <w:szCs w:val="24"/>
        </w:rPr>
        <w:t xml:space="preserve">, D., </w:t>
      </w:r>
      <w:proofErr w:type="spellStart"/>
      <w:r w:rsidRPr="004539A3">
        <w:rPr>
          <w:rFonts w:ascii="Times New Roman" w:eastAsia="Times New Roman" w:hAnsi="Times New Roman" w:cs="Times New Roman"/>
          <w:sz w:val="24"/>
          <w:szCs w:val="24"/>
        </w:rPr>
        <w:t>Karataş</w:t>
      </w:r>
      <w:proofErr w:type="spellEnd"/>
      <w:r w:rsidRPr="004539A3">
        <w:rPr>
          <w:rFonts w:ascii="Times New Roman" w:eastAsia="Times New Roman" w:hAnsi="Times New Roman" w:cs="Times New Roman"/>
          <w:sz w:val="24"/>
          <w:szCs w:val="24"/>
        </w:rPr>
        <w:t xml:space="preserve">, F., &amp; </w:t>
      </w:r>
      <w:proofErr w:type="spellStart"/>
      <w:r w:rsidRPr="004539A3">
        <w:rPr>
          <w:rFonts w:ascii="Times New Roman" w:eastAsia="Times New Roman" w:hAnsi="Times New Roman" w:cs="Times New Roman"/>
          <w:sz w:val="24"/>
          <w:szCs w:val="24"/>
        </w:rPr>
        <w:t>Saydam</w:t>
      </w:r>
      <w:proofErr w:type="spellEnd"/>
      <w:r w:rsidRPr="004539A3">
        <w:rPr>
          <w:rFonts w:ascii="Times New Roman" w:eastAsia="Times New Roman" w:hAnsi="Times New Roman" w:cs="Times New Roman"/>
          <w:sz w:val="24"/>
          <w:szCs w:val="24"/>
        </w:rPr>
        <w:t xml:space="preserve">, S. (2022). Amino acid contents of some eggplant species grown in different regions. </w:t>
      </w:r>
      <w:r w:rsidRPr="002A5D3C">
        <w:rPr>
          <w:rFonts w:ascii="Times New Roman" w:eastAsia="Times New Roman" w:hAnsi="Times New Roman" w:cs="Times New Roman"/>
          <w:i/>
          <w:iCs/>
          <w:sz w:val="24"/>
          <w:szCs w:val="24"/>
        </w:rPr>
        <w:t>Journal of the Institute of Science and Technology, 12</w:t>
      </w:r>
      <w:r w:rsidRPr="004539A3">
        <w:rPr>
          <w:rFonts w:ascii="Times New Roman" w:eastAsia="Times New Roman" w:hAnsi="Times New Roman" w:cs="Times New Roman"/>
          <w:sz w:val="24"/>
          <w:szCs w:val="24"/>
        </w:rPr>
        <w:t>(2), 857–869.</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Staveckienė</w:t>
      </w:r>
      <w:proofErr w:type="spellEnd"/>
      <w:r w:rsidRPr="004539A3">
        <w:rPr>
          <w:rFonts w:ascii="Times New Roman" w:eastAsia="Times New Roman" w:hAnsi="Times New Roman" w:cs="Times New Roman"/>
          <w:sz w:val="24"/>
          <w:szCs w:val="24"/>
        </w:rPr>
        <w:t xml:space="preserve">, J., </w:t>
      </w:r>
      <w:proofErr w:type="spellStart"/>
      <w:r w:rsidRPr="004539A3">
        <w:rPr>
          <w:rFonts w:ascii="Times New Roman" w:eastAsia="Times New Roman" w:hAnsi="Times New Roman" w:cs="Times New Roman"/>
          <w:sz w:val="24"/>
          <w:szCs w:val="24"/>
        </w:rPr>
        <w:t>Medveckienė</w:t>
      </w:r>
      <w:proofErr w:type="spellEnd"/>
      <w:r w:rsidRPr="004539A3">
        <w:rPr>
          <w:rFonts w:ascii="Times New Roman" w:eastAsia="Times New Roman" w:hAnsi="Times New Roman" w:cs="Times New Roman"/>
          <w:sz w:val="24"/>
          <w:szCs w:val="24"/>
        </w:rPr>
        <w:t xml:space="preserve">, B., </w:t>
      </w:r>
      <w:proofErr w:type="spellStart"/>
      <w:r w:rsidRPr="004539A3">
        <w:rPr>
          <w:rFonts w:ascii="Times New Roman" w:eastAsia="Times New Roman" w:hAnsi="Times New Roman" w:cs="Times New Roman"/>
          <w:sz w:val="24"/>
          <w:szCs w:val="24"/>
        </w:rPr>
        <w:t>Vaštakaitė-Kairienė</w:t>
      </w:r>
      <w:proofErr w:type="spellEnd"/>
      <w:r w:rsidRPr="004539A3">
        <w:rPr>
          <w:rFonts w:ascii="Times New Roman" w:eastAsia="Times New Roman" w:hAnsi="Times New Roman" w:cs="Times New Roman"/>
          <w:sz w:val="24"/>
          <w:szCs w:val="24"/>
        </w:rPr>
        <w:t xml:space="preserve">, V., </w:t>
      </w:r>
      <w:proofErr w:type="spellStart"/>
      <w:r w:rsidRPr="004539A3">
        <w:rPr>
          <w:rFonts w:ascii="Times New Roman" w:eastAsia="Times New Roman" w:hAnsi="Times New Roman" w:cs="Times New Roman"/>
          <w:sz w:val="24"/>
          <w:szCs w:val="24"/>
        </w:rPr>
        <w:t>Kulaitienė</w:t>
      </w:r>
      <w:proofErr w:type="spellEnd"/>
      <w:r w:rsidRPr="004539A3">
        <w:rPr>
          <w:rFonts w:ascii="Times New Roman" w:eastAsia="Times New Roman" w:hAnsi="Times New Roman" w:cs="Times New Roman"/>
          <w:sz w:val="24"/>
          <w:szCs w:val="24"/>
        </w:rPr>
        <w:t xml:space="preserve">, J., &amp; </w:t>
      </w:r>
      <w:proofErr w:type="spellStart"/>
      <w:r w:rsidRPr="004539A3">
        <w:rPr>
          <w:rFonts w:ascii="Times New Roman" w:eastAsia="Times New Roman" w:hAnsi="Times New Roman" w:cs="Times New Roman"/>
          <w:sz w:val="24"/>
          <w:szCs w:val="24"/>
        </w:rPr>
        <w:t>Jarienė</w:t>
      </w:r>
      <w:proofErr w:type="spellEnd"/>
      <w:r w:rsidRPr="004539A3">
        <w:rPr>
          <w:rFonts w:ascii="Times New Roman" w:eastAsia="Times New Roman" w:hAnsi="Times New Roman" w:cs="Times New Roman"/>
          <w:sz w:val="24"/>
          <w:szCs w:val="24"/>
        </w:rPr>
        <w:t xml:space="preserve">, E. (2024). Amino acid changes during maturation in </w:t>
      </w:r>
      <w:r w:rsidRPr="002A5D3C">
        <w:rPr>
          <w:rFonts w:ascii="Times New Roman" w:eastAsia="Times New Roman" w:hAnsi="Times New Roman" w:cs="Times New Roman"/>
          <w:i/>
          <w:iCs/>
          <w:sz w:val="24"/>
          <w:szCs w:val="24"/>
        </w:rPr>
        <w:t>Solanum</w:t>
      </w:r>
      <w:r w:rsidRPr="004539A3">
        <w:rPr>
          <w:rFonts w:ascii="Times New Roman" w:eastAsia="Times New Roman" w:hAnsi="Times New Roman" w:cs="Times New Roman"/>
          <w:sz w:val="24"/>
          <w:szCs w:val="24"/>
        </w:rPr>
        <w:t xml:space="preserve"> fruit. </w:t>
      </w:r>
      <w:r w:rsidRPr="002A5D3C">
        <w:rPr>
          <w:rFonts w:ascii="Times New Roman" w:eastAsia="Times New Roman" w:hAnsi="Times New Roman" w:cs="Times New Roman"/>
          <w:i/>
          <w:iCs/>
          <w:sz w:val="24"/>
          <w:szCs w:val="24"/>
        </w:rPr>
        <w:t>Agriculture, 14</w:t>
      </w:r>
      <w:r w:rsidRPr="004539A3">
        <w:rPr>
          <w:rFonts w:ascii="Times New Roman" w:eastAsia="Times New Roman" w:hAnsi="Times New Roman" w:cs="Times New Roman"/>
          <w:sz w:val="24"/>
          <w:szCs w:val="24"/>
        </w:rPr>
        <w:t>(6), 802.</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proofErr w:type="spellStart"/>
      <w:r w:rsidRPr="004539A3">
        <w:rPr>
          <w:rFonts w:ascii="Times New Roman" w:eastAsia="Times New Roman" w:hAnsi="Times New Roman" w:cs="Times New Roman"/>
          <w:sz w:val="24"/>
          <w:szCs w:val="24"/>
        </w:rPr>
        <w:t>Ozeer</w:t>
      </w:r>
      <w:proofErr w:type="spellEnd"/>
      <w:r w:rsidRPr="004539A3">
        <w:rPr>
          <w:rFonts w:ascii="Times New Roman" w:eastAsia="Times New Roman" w:hAnsi="Times New Roman" w:cs="Times New Roman"/>
          <w:sz w:val="24"/>
          <w:szCs w:val="24"/>
        </w:rPr>
        <w:t xml:space="preserve">, F. Z., </w:t>
      </w:r>
      <w:proofErr w:type="spellStart"/>
      <w:r w:rsidRPr="004539A3">
        <w:rPr>
          <w:rFonts w:ascii="Times New Roman" w:eastAsia="Times New Roman" w:hAnsi="Times New Roman" w:cs="Times New Roman"/>
          <w:sz w:val="24"/>
          <w:szCs w:val="24"/>
        </w:rPr>
        <w:t>Nagandran</w:t>
      </w:r>
      <w:proofErr w:type="spellEnd"/>
      <w:r w:rsidRPr="004539A3">
        <w:rPr>
          <w:rFonts w:ascii="Times New Roman" w:eastAsia="Times New Roman" w:hAnsi="Times New Roman" w:cs="Times New Roman"/>
          <w:sz w:val="24"/>
          <w:szCs w:val="24"/>
        </w:rPr>
        <w:t xml:space="preserve">, S., Wu, Y. S., Wong, L. S., Stephen, A., Lee, M. F., ... &amp; </w:t>
      </w:r>
      <w:proofErr w:type="spellStart"/>
      <w:r w:rsidRPr="004539A3">
        <w:rPr>
          <w:rFonts w:ascii="Times New Roman" w:eastAsia="Times New Roman" w:hAnsi="Times New Roman" w:cs="Times New Roman"/>
          <w:sz w:val="24"/>
          <w:szCs w:val="24"/>
        </w:rPr>
        <w:t>Sarker</w:t>
      </w:r>
      <w:proofErr w:type="spellEnd"/>
      <w:r w:rsidRPr="004539A3">
        <w:rPr>
          <w:rFonts w:ascii="Times New Roman" w:eastAsia="Times New Roman" w:hAnsi="Times New Roman" w:cs="Times New Roman"/>
          <w:sz w:val="24"/>
          <w:szCs w:val="24"/>
        </w:rPr>
        <w:t xml:space="preserve">, M. M. R. (2024). A comprehensive review of phytochemicals of </w:t>
      </w:r>
      <w:proofErr w:type="spellStart"/>
      <w:r w:rsidRPr="002A5D3C">
        <w:rPr>
          <w:rFonts w:ascii="Times New Roman" w:eastAsia="Times New Roman" w:hAnsi="Times New Roman" w:cs="Times New Roman"/>
          <w:i/>
          <w:iCs/>
          <w:sz w:val="24"/>
          <w:szCs w:val="24"/>
        </w:rPr>
        <w:t>Withania</w:t>
      </w:r>
      <w:proofErr w:type="spellEnd"/>
      <w:r w:rsidRPr="002A5D3C">
        <w:rPr>
          <w:rFonts w:ascii="Times New Roman" w:eastAsia="Times New Roman" w:hAnsi="Times New Roman" w:cs="Times New Roman"/>
          <w:i/>
          <w:iCs/>
          <w:sz w:val="24"/>
          <w:szCs w:val="24"/>
        </w:rPr>
        <w:t xml:space="preserve"> </w:t>
      </w:r>
      <w:proofErr w:type="spellStart"/>
      <w:r w:rsidRPr="002A5D3C">
        <w:rPr>
          <w:rFonts w:ascii="Times New Roman" w:eastAsia="Times New Roman" w:hAnsi="Times New Roman" w:cs="Times New Roman"/>
          <w:i/>
          <w:iCs/>
          <w:sz w:val="24"/>
          <w:szCs w:val="24"/>
        </w:rPr>
        <w:t>somnifera</w:t>
      </w:r>
      <w:proofErr w:type="spellEnd"/>
      <w:r w:rsidRPr="004539A3">
        <w:rPr>
          <w:rFonts w:ascii="Times New Roman" w:eastAsia="Times New Roman" w:hAnsi="Times New Roman" w:cs="Times New Roman"/>
          <w:sz w:val="24"/>
          <w:szCs w:val="24"/>
        </w:rPr>
        <w:t xml:space="preserve"> (L.) </w:t>
      </w:r>
      <w:proofErr w:type="spellStart"/>
      <w:r w:rsidRPr="004539A3">
        <w:rPr>
          <w:rFonts w:ascii="Times New Roman" w:eastAsia="Times New Roman" w:hAnsi="Times New Roman" w:cs="Times New Roman"/>
          <w:sz w:val="24"/>
          <w:szCs w:val="24"/>
        </w:rPr>
        <w:t>Dunal</w:t>
      </w:r>
      <w:proofErr w:type="spellEnd"/>
      <w:r w:rsidRPr="004539A3">
        <w:rPr>
          <w:rFonts w:ascii="Times New Roman" w:eastAsia="Times New Roman" w:hAnsi="Times New Roman" w:cs="Times New Roman"/>
          <w:sz w:val="24"/>
          <w:szCs w:val="24"/>
        </w:rPr>
        <w:t xml:space="preserve"> (Solanaceae) as antiviral therapeutics. </w:t>
      </w:r>
      <w:r w:rsidRPr="002A5D3C">
        <w:rPr>
          <w:rFonts w:ascii="Times New Roman" w:eastAsia="Times New Roman" w:hAnsi="Times New Roman" w:cs="Times New Roman"/>
          <w:i/>
          <w:iCs/>
          <w:sz w:val="24"/>
          <w:szCs w:val="24"/>
        </w:rPr>
        <w:t>Discover Applied Sciences, 6</w:t>
      </w:r>
      <w:r w:rsidRPr="004539A3">
        <w:rPr>
          <w:rFonts w:ascii="Times New Roman" w:eastAsia="Times New Roman" w:hAnsi="Times New Roman" w:cs="Times New Roman"/>
          <w:sz w:val="24"/>
          <w:szCs w:val="24"/>
        </w:rPr>
        <w:t>(4), 187.</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Sharma, M. K., Sharma, R., Arora, D., &amp; </w:t>
      </w:r>
      <w:proofErr w:type="spellStart"/>
      <w:r w:rsidRPr="004539A3">
        <w:rPr>
          <w:rFonts w:ascii="Times New Roman" w:eastAsia="Times New Roman" w:hAnsi="Times New Roman" w:cs="Times New Roman"/>
          <w:sz w:val="24"/>
          <w:szCs w:val="24"/>
        </w:rPr>
        <w:t>Kanche</w:t>
      </w:r>
      <w:proofErr w:type="spellEnd"/>
      <w:r w:rsidRPr="004539A3">
        <w:rPr>
          <w:rFonts w:ascii="Times New Roman" w:eastAsia="Times New Roman" w:hAnsi="Times New Roman" w:cs="Times New Roman"/>
          <w:sz w:val="24"/>
          <w:szCs w:val="24"/>
        </w:rPr>
        <w:t xml:space="preserve">, M. S. (2024). Beyond blossoms: Ethnobotany’s insight into the diversity of angiosperm families. </w:t>
      </w:r>
      <w:proofErr w:type="spellStart"/>
      <w:r w:rsidRPr="002A5D3C">
        <w:rPr>
          <w:rFonts w:ascii="Times New Roman" w:eastAsia="Times New Roman" w:hAnsi="Times New Roman" w:cs="Times New Roman"/>
          <w:i/>
          <w:iCs/>
          <w:sz w:val="24"/>
          <w:szCs w:val="24"/>
        </w:rPr>
        <w:t>Shineeks</w:t>
      </w:r>
      <w:proofErr w:type="spellEnd"/>
      <w:r w:rsidRPr="002A5D3C">
        <w:rPr>
          <w:rFonts w:ascii="Times New Roman" w:eastAsia="Times New Roman" w:hAnsi="Times New Roman" w:cs="Times New Roman"/>
          <w:i/>
          <w:iCs/>
          <w:sz w:val="24"/>
          <w:szCs w:val="24"/>
        </w:rPr>
        <w:t xml:space="preserve"> Publishers</w:t>
      </w:r>
      <w:r w:rsidRPr="004539A3">
        <w:rPr>
          <w:rFonts w:ascii="Times New Roman" w:eastAsia="Times New Roman" w:hAnsi="Times New Roman" w:cs="Times New Roman"/>
          <w:sz w:val="24"/>
          <w:szCs w:val="24"/>
        </w:rPr>
        <w:t>.</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Desai, H. S., Singh, S., Agarwal, V., &amp; </w:t>
      </w:r>
      <w:proofErr w:type="spellStart"/>
      <w:r w:rsidRPr="004539A3">
        <w:rPr>
          <w:rFonts w:ascii="Times New Roman" w:eastAsia="Times New Roman" w:hAnsi="Times New Roman" w:cs="Times New Roman"/>
          <w:sz w:val="24"/>
          <w:szCs w:val="24"/>
        </w:rPr>
        <w:t>Barot</w:t>
      </w:r>
      <w:proofErr w:type="spellEnd"/>
      <w:r w:rsidRPr="004539A3">
        <w:rPr>
          <w:rFonts w:ascii="Times New Roman" w:eastAsia="Times New Roman" w:hAnsi="Times New Roman" w:cs="Times New Roman"/>
          <w:sz w:val="24"/>
          <w:szCs w:val="24"/>
        </w:rPr>
        <w:t xml:space="preserve">, M. (2025). Ethnobotanical review of wild edible plants. In </w:t>
      </w:r>
      <w:r w:rsidRPr="002A5D3C">
        <w:rPr>
          <w:rFonts w:ascii="Times New Roman" w:eastAsia="Times New Roman" w:hAnsi="Times New Roman" w:cs="Times New Roman"/>
          <w:i/>
          <w:iCs/>
          <w:sz w:val="24"/>
          <w:szCs w:val="24"/>
        </w:rPr>
        <w:t>Exploring Traditional Wild Edible Plants</w:t>
      </w:r>
      <w:r w:rsidRPr="004539A3">
        <w:rPr>
          <w:rFonts w:ascii="Times New Roman" w:eastAsia="Times New Roman" w:hAnsi="Times New Roman" w:cs="Times New Roman"/>
          <w:sz w:val="24"/>
          <w:szCs w:val="24"/>
        </w:rPr>
        <w:t xml:space="preserve"> (pp. 1–26). CRC Press.</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t xml:space="preserve">Arora, A., Jain, S., &amp; </w:t>
      </w:r>
      <w:proofErr w:type="spellStart"/>
      <w:r w:rsidRPr="004539A3">
        <w:rPr>
          <w:rFonts w:ascii="Times New Roman" w:eastAsia="Times New Roman" w:hAnsi="Times New Roman" w:cs="Times New Roman"/>
          <w:sz w:val="24"/>
          <w:szCs w:val="24"/>
        </w:rPr>
        <w:t>Paliwal</w:t>
      </w:r>
      <w:proofErr w:type="spellEnd"/>
      <w:r w:rsidRPr="004539A3">
        <w:rPr>
          <w:rFonts w:ascii="Times New Roman" w:eastAsia="Times New Roman" w:hAnsi="Times New Roman" w:cs="Times New Roman"/>
          <w:sz w:val="24"/>
          <w:szCs w:val="24"/>
        </w:rPr>
        <w:t>, V. (2025). Tyrosine-derived alkaloid diversity in some cultivated species of poppies (</w:t>
      </w:r>
      <w:r w:rsidRPr="002A5D3C">
        <w:rPr>
          <w:rFonts w:ascii="Times New Roman" w:eastAsia="Times New Roman" w:hAnsi="Times New Roman" w:cs="Times New Roman"/>
          <w:i/>
          <w:iCs/>
          <w:sz w:val="24"/>
          <w:szCs w:val="24"/>
        </w:rPr>
        <w:t>Genus Papaver</w:t>
      </w:r>
      <w:r w:rsidRPr="004539A3">
        <w:rPr>
          <w:rFonts w:ascii="Times New Roman" w:eastAsia="Times New Roman" w:hAnsi="Times New Roman" w:cs="Times New Roman"/>
          <w:sz w:val="24"/>
          <w:szCs w:val="24"/>
        </w:rPr>
        <w:t xml:space="preserve">): A review. </w:t>
      </w:r>
      <w:r w:rsidRPr="002A5D3C">
        <w:rPr>
          <w:rFonts w:ascii="Times New Roman" w:eastAsia="Times New Roman" w:hAnsi="Times New Roman" w:cs="Times New Roman"/>
          <w:i/>
          <w:iCs/>
          <w:sz w:val="24"/>
          <w:szCs w:val="24"/>
        </w:rPr>
        <w:t>Natural Products: Phytochemistry, Botany, Metabolism of Alkaloids, Phenolics and Terpenes</w:t>
      </w:r>
      <w:r w:rsidRPr="004539A3">
        <w:rPr>
          <w:rFonts w:ascii="Times New Roman" w:eastAsia="Times New Roman" w:hAnsi="Times New Roman" w:cs="Times New Roman"/>
          <w:sz w:val="24"/>
          <w:szCs w:val="24"/>
        </w:rPr>
        <w:t>, 1–40.</w:t>
      </w:r>
    </w:p>
    <w:p w:rsidR="004539A3" w:rsidRPr="004539A3" w:rsidRDefault="004539A3" w:rsidP="002A5D3C">
      <w:pPr>
        <w:spacing w:before="100" w:beforeAutospacing="1" w:after="100" w:afterAutospacing="1"/>
        <w:jc w:val="both"/>
        <w:rPr>
          <w:rFonts w:ascii="Times New Roman" w:eastAsia="Times New Roman" w:hAnsi="Times New Roman" w:cs="Times New Roman"/>
          <w:sz w:val="24"/>
          <w:szCs w:val="24"/>
        </w:rPr>
      </w:pPr>
      <w:r w:rsidRPr="004539A3">
        <w:rPr>
          <w:rFonts w:ascii="Times New Roman" w:eastAsia="Times New Roman" w:hAnsi="Times New Roman" w:cs="Times New Roman"/>
          <w:sz w:val="24"/>
          <w:szCs w:val="24"/>
        </w:rPr>
        <w:lastRenderedPageBreak/>
        <w:t xml:space="preserve">Ma, X., Zhang, C., Yang, L., Hedges, S. B., &amp; Zhong, B. (2025). New insights on angiosperm crown age based on Bayesian node dating and skyline fossilized birth-death approaches. </w:t>
      </w:r>
      <w:r w:rsidRPr="002A5D3C">
        <w:rPr>
          <w:rFonts w:ascii="Times New Roman" w:eastAsia="Times New Roman" w:hAnsi="Times New Roman" w:cs="Times New Roman"/>
          <w:i/>
          <w:iCs/>
          <w:sz w:val="24"/>
          <w:szCs w:val="24"/>
        </w:rPr>
        <w:t>Nature Communications, 16</w:t>
      </w:r>
      <w:r w:rsidRPr="004539A3">
        <w:rPr>
          <w:rFonts w:ascii="Times New Roman" w:eastAsia="Times New Roman" w:hAnsi="Times New Roman" w:cs="Times New Roman"/>
          <w:sz w:val="24"/>
          <w:szCs w:val="24"/>
        </w:rPr>
        <w:t>(1), 2265.</w:t>
      </w:r>
    </w:p>
    <w:p w:rsidR="007C25DF" w:rsidRPr="002A5D3C" w:rsidRDefault="007C25DF" w:rsidP="002A5D3C">
      <w:pPr>
        <w:spacing w:after="0"/>
        <w:rPr>
          <w:rFonts w:ascii="Times New Roman" w:eastAsia="Times New Roman" w:hAnsi="Times New Roman" w:cs="Times New Roman"/>
          <w:sz w:val="24"/>
          <w:szCs w:val="24"/>
        </w:rPr>
      </w:pPr>
    </w:p>
    <w:sectPr w:rsidR="007C25DF" w:rsidRPr="002A5D3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6A0" w:rsidRDefault="00B236A0" w:rsidP="00B93D51">
      <w:pPr>
        <w:spacing w:after="0" w:line="240" w:lineRule="auto"/>
      </w:pPr>
      <w:r>
        <w:separator/>
      </w:r>
    </w:p>
  </w:endnote>
  <w:endnote w:type="continuationSeparator" w:id="0">
    <w:p w:rsidR="00B236A0" w:rsidRDefault="00B236A0" w:rsidP="00B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862008"/>
      <w:docPartObj>
        <w:docPartGallery w:val="Page Numbers (Bottom of Page)"/>
        <w:docPartUnique/>
      </w:docPartObj>
    </w:sdtPr>
    <w:sdtEndPr>
      <w:rPr>
        <w:noProof/>
      </w:rPr>
    </w:sdtEndPr>
    <w:sdtContent>
      <w:p w:rsidR="00B93D51" w:rsidRDefault="00B93D51">
        <w:pPr>
          <w:pStyle w:val="Footer"/>
          <w:jc w:val="center"/>
        </w:pPr>
        <w:r>
          <w:fldChar w:fldCharType="begin"/>
        </w:r>
        <w:r>
          <w:instrText xml:space="preserve"> PAGE   \* MERGEFORMAT </w:instrText>
        </w:r>
        <w:r>
          <w:fldChar w:fldCharType="separate"/>
        </w:r>
        <w:r w:rsidR="002A5D3C">
          <w:rPr>
            <w:noProof/>
          </w:rPr>
          <w:t>2</w:t>
        </w:r>
        <w:r>
          <w:rPr>
            <w:noProof/>
          </w:rPr>
          <w:fldChar w:fldCharType="end"/>
        </w:r>
      </w:p>
    </w:sdtContent>
  </w:sdt>
  <w:p w:rsidR="00B93D51" w:rsidRDefault="00B9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6A0" w:rsidRDefault="00B236A0" w:rsidP="00B93D51">
      <w:pPr>
        <w:spacing w:after="0" w:line="240" w:lineRule="auto"/>
      </w:pPr>
      <w:r>
        <w:separator/>
      </w:r>
    </w:p>
  </w:footnote>
  <w:footnote w:type="continuationSeparator" w:id="0">
    <w:p w:rsidR="00B236A0" w:rsidRDefault="00B236A0" w:rsidP="00B93D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C58A2"/>
    <w:multiLevelType w:val="multilevel"/>
    <w:tmpl w:val="2A7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A3089B"/>
    <w:multiLevelType w:val="multilevel"/>
    <w:tmpl w:val="9204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B64"/>
    <w:rsid w:val="0001479D"/>
    <w:rsid w:val="000267A0"/>
    <w:rsid w:val="00060F68"/>
    <w:rsid w:val="00071387"/>
    <w:rsid w:val="00173B64"/>
    <w:rsid w:val="002A5D3C"/>
    <w:rsid w:val="002D5E06"/>
    <w:rsid w:val="00311FD6"/>
    <w:rsid w:val="003656D7"/>
    <w:rsid w:val="003735DB"/>
    <w:rsid w:val="003B293F"/>
    <w:rsid w:val="003B6224"/>
    <w:rsid w:val="003C5102"/>
    <w:rsid w:val="004539A3"/>
    <w:rsid w:val="00522E67"/>
    <w:rsid w:val="005756A6"/>
    <w:rsid w:val="005F6F0C"/>
    <w:rsid w:val="00601A10"/>
    <w:rsid w:val="006A2DE8"/>
    <w:rsid w:val="0076163B"/>
    <w:rsid w:val="007C25DF"/>
    <w:rsid w:val="00921F54"/>
    <w:rsid w:val="00A6027F"/>
    <w:rsid w:val="00A97B68"/>
    <w:rsid w:val="00AA150A"/>
    <w:rsid w:val="00AA39D6"/>
    <w:rsid w:val="00B102C3"/>
    <w:rsid w:val="00B236A0"/>
    <w:rsid w:val="00B93D51"/>
    <w:rsid w:val="00BA0D05"/>
    <w:rsid w:val="00BF0B84"/>
    <w:rsid w:val="00BF1EF6"/>
    <w:rsid w:val="00C77017"/>
    <w:rsid w:val="00C80960"/>
    <w:rsid w:val="00D54500"/>
    <w:rsid w:val="00D560EB"/>
    <w:rsid w:val="00DF5E81"/>
    <w:rsid w:val="00ED6EAF"/>
    <w:rsid w:val="00F23199"/>
    <w:rsid w:val="00FB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D8FDD-F843-46DB-B68B-77CADCA7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D6EAF"/>
    <w:pPr>
      <w:widowControl w:val="0"/>
      <w:autoSpaceDE w:val="0"/>
      <w:autoSpaceDN w:val="0"/>
      <w:spacing w:after="0" w:line="240" w:lineRule="auto"/>
      <w:ind w:left="62"/>
      <w:outlineLvl w:val="1"/>
    </w:pPr>
    <w:rPr>
      <w:rFonts w:ascii="Arial" w:eastAsia="Arial" w:hAnsi="Arial" w:cs="Arial"/>
      <w:b/>
      <w:bCs/>
      <w:sz w:val="18"/>
      <w:szCs w:val="18"/>
    </w:rPr>
  </w:style>
  <w:style w:type="paragraph" w:styleId="Heading3">
    <w:name w:val="heading 3"/>
    <w:basedOn w:val="Normal"/>
    <w:next w:val="Normal"/>
    <w:link w:val="Heading3Char"/>
    <w:uiPriority w:val="9"/>
    <w:semiHidden/>
    <w:unhideWhenUsed/>
    <w:qFormat/>
    <w:rsid w:val="00D560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0F68"/>
    <w:rPr>
      <w:i/>
      <w:iCs/>
    </w:rPr>
  </w:style>
  <w:style w:type="paragraph" w:styleId="NormalWeb">
    <w:name w:val="Normal (Web)"/>
    <w:basedOn w:val="Normal"/>
    <w:uiPriority w:val="99"/>
    <w:unhideWhenUsed/>
    <w:rsid w:val="00060F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F0C"/>
    <w:rPr>
      <w:b/>
      <w:bCs/>
    </w:rPr>
  </w:style>
  <w:style w:type="character" w:customStyle="1" w:styleId="Heading2Char">
    <w:name w:val="Heading 2 Char"/>
    <w:basedOn w:val="DefaultParagraphFont"/>
    <w:link w:val="Heading2"/>
    <w:uiPriority w:val="9"/>
    <w:rsid w:val="00ED6EAF"/>
    <w:rPr>
      <w:rFonts w:ascii="Arial" w:eastAsia="Arial" w:hAnsi="Arial" w:cs="Arial"/>
      <w:b/>
      <w:bCs/>
      <w:sz w:val="18"/>
      <w:szCs w:val="18"/>
    </w:rPr>
  </w:style>
  <w:style w:type="paragraph" w:styleId="BodyText">
    <w:name w:val="Body Text"/>
    <w:basedOn w:val="Normal"/>
    <w:link w:val="BodyTextChar"/>
    <w:uiPriority w:val="1"/>
    <w:qFormat/>
    <w:rsid w:val="00ED6EAF"/>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ED6EAF"/>
    <w:rPr>
      <w:rFonts w:ascii="Arial MT" w:eastAsia="Arial MT" w:hAnsi="Arial MT" w:cs="Arial MT"/>
      <w:sz w:val="18"/>
      <w:szCs w:val="18"/>
    </w:rPr>
  </w:style>
  <w:style w:type="paragraph" w:customStyle="1" w:styleId="TableParagraph">
    <w:name w:val="Table Paragraph"/>
    <w:basedOn w:val="Normal"/>
    <w:uiPriority w:val="1"/>
    <w:qFormat/>
    <w:rsid w:val="00ED6EAF"/>
    <w:pPr>
      <w:widowControl w:val="0"/>
      <w:autoSpaceDE w:val="0"/>
      <w:autoSpaceDN w:val="0"/>
      <w:spacing w:before="4" w:after="0" w:line="192" w:lineRule="exact"/>
      <w:ind w:left="79"/>
    </w:pPr>
    <w:rPr>
      <w:rFonts w:ascii="Arial MT" w:eastAsia="Arial MT" w:hAnsi="Arial MT" w:cs="Arial MT"/>
    </w:rPr>
  </w:style>
  <w:style w:type="character" w:customStyle="1" w:styleId="Heading3Char">
    <w:name w:val="Heading 3 Char"/>
    <w:basedOn w:val="DefaultParagraphFont"/>
    <w:link w:val="Heading3"/>
    <w:uiPriority w:val="9"/>
    <w:semiHidden/>
    <w:rsid w:val="00D560E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C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5D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01A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1A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1A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1A10"/>
    <w:rPr>
      <w:rFonts w:ascii="Arial" w:eastAsia="Times New Roman" w:hAnsi="Arial" w:cs="Arial"/>
      <w:vanish/>
      <w:sz w:val="16"/>
      <w:szCs w:val="16"/>
    </w:rPr>
  </w:style>
  <w:style w:type="paragraph" w:styleId="Header">
    <w:name w:val="header"/>
    <w:basedOn w:val="Normal"/>
    <w:link w:val="HeaderChar"/>
    <w:uiPriority w:val="99"/>
    <w:unhideWhenUsed/>
    <w:rsid w:val="00B9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1"/>
  </w:style>
  <w:style w:type="paragraph" w:styleId="Footer">
    <w:name w:val="footer"/>
    <w:basedOn w:val="Normal"/>
    <w:link w:val="FooterChar"/>
    <w:uiPriority w:val="99"/>
    <w:unhideWhenUsed/>
    <w:rsid w:val="00B9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51"/>
  </w:style>
  <w:style w:type="character" w:styleId="Hyperlink">
    <w:name w:val="Hyperlink"/>
    <w:basedOn w:val="DefaultParagraphFont"/>
    <w:uiPriority w:val="99"/>
    <w:semiHidden/>
    <w:unhideWhenUsed/>
    <w:rsid w:val="002D5E06"/>
    <w:rPr>
      <w:color w:val="0000FF"/>
      <w:u w:val="single"/>
    </w:rPr>
  </w:style>
  <w:style w:type="paragraph" w:styleId="ListParagraph">
    <w:name w:val="List Paragraph"/>
    <w:basedOn w:val="Normal"/>
    <w:uiPriority w:val="34"/>
    <w:qFormat/>
    <w:rsid w:val="00453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81534">
      <w:bodyDiv w:val="1"/>
      <w:marLeft w:val="0"/>
      <w:marRight w:val="0"/>
      <w:marTop w:val="0"/>
      <w:marBottom w:val="0"/>
      <w:divBdr>
        <w:top w:val="none" w:sz="0" w:space="0" w:color="auto"/>
        <w:left w:val="none" w:sz="0" w:space="0" w:color="auto"/>
        <w:bottom w:val="none" w:sz="0" w:space="0" w:color="auto"/>
        <w:right w:val="none" w:sz="0" w:space="0" w:color="auto"/>
      </w:divBdr>
    </w:div>
    <w:div w:id="161511049">
      <w:bodyDiv w:val="1"/>
      <w:marLeft w:val="0"/>
      <w:marRight w:val="0"/>
      <w:marTop w:val="0"/>
      <w:marBottom w:val="0"/>
      <w:divBdr>
        <w:top w:val="none" w:sz="0" w:space="0" w:color="auto"/>
        <w:left w:val="none" w:sz="0" w:space="0" w:color="auto"/>
        <w:bottom w:val="none" w:sz="0" w:space="0" w:color="auto"/>
        <w:right w:val="none" w:sz="0" w:space="0" w:color="auto"/>
      </w:divBdr>
    </w:div>
    <w:div w:id="175190477">
      <w:bodyDiv w:val="1"/>
      <w:marLeft w:val="0"/>
      <w:marRight w:val="0"/>
      <w:marTop w:val="0"/>
      <w:marBottom w:val="0"/>
      <w:divBdr>
        <w:top w:val="none" w:sz="0" w:space="0" w:color="auto"/>
        <w:left w:val="none" w:sz="0" w:space="0" w:color="auto"/>
        <w:bottom w:val="none" w:sz="0" w:space="0" w:color="auto"/>
        <w:right w:val="none" w:sz="0" w:space="0" w:color="auto"/>
      </w:divBdr>
    </w:div>
    <w:div w:id="303199182">
      <w:bodyDiv w:val="1"/>
      <w:marLeft w:val="0"/>
      <w:marRight w:val="0"/>
      <w:marTop w:val="0"/>
      <w:marBottom w:val="0"/>
      <w:divBdr>
        <w:top w:val="none" w:sz="0" w:space="0" w:color="auto"/>
        <w:left w:val="none" w:sz="0" w:space="0" w:color="auto"/>
        <w:bottom w:val="none" w:sz="0" w:space="0" w:color="auto"/>
        <w:right w:val="none" w:sz="0" w:space="0" w:color="auto"/>
      </w:divBdr>
    </w:div>
    <w:div w:id="317854005">
      <w:bodyDiv w:val="1"/>
      <w:marLeft w:val="0"/>
      <w:marRight w:val="0"/>
      <w:marTop w:val="0"/>
      <w:marBottom w:val="0"/>
      <w:divBdr>
        <w:top w:val="none" w:sz="0" w:space="0" w:color="auto"/>
        <w:left w:val="none" w:sz="0" w:space="0" w:color="auto"/>
        <w:bottom w:val="none" w:sz="0" w:space="0" w:color="auto"/>
        <w:right w:val="none" w:sz="0" w:space="0" w:color="auto"/>
      </w:divBdr>
    </w:div>
    <w:div w:id="333799901">
      <w:bodyDiv w:val="1"/>
      <w:marLeft w:val="0"/>
      <w:marRight w:val="0"/>
      <w:marTop w:val="0"/>
      <w:marBottom w:val="0"/>
      <w:divBdr>
        <w:top w:val="none" w:sz="0" w:space="0" w:color="auto"/>
        <w:left w:val="none" w:sz="0" w:space="0" w:color="auto"/>
        <w:bottom w:val="none" w:sz="0" w:space="0" w:color="auto"/>
        <w:right w:val="none" w:sz="0" w:space="0" w:color="auto"/>
      </w:divBdr>
    </w:div>
    <w:div w:id="361437275">
      <w:bodyDiv w:val="1"/>
      <w:marLeft w:val="0"/>
      <w:marRight w:val="0"/>
      <w:marTop w:val="0"/>
      <w:marBottom w:val="0"/>
      <w:divBdr>
        <w:top w:val="none" w:sz="0" w:space="0" w:color="auto"/>
        <w:left w:val="none" w:sz="0" w:space="0" w:color="auto"/>
        <w:bottom w:val="none" w:sz="0" w:space="0" w:color="auto"/>
        <w:right w:val="none" w:sz="0" w:space="0" w:color="auto"/>
      </w:divBdr>
    </w:div>
    <w:div w:id="419837680">
      <w:bodyDiv w:val="1"/>
      <w:marLeft w:val="0"/>
      <w:marRight w:val="0"/>
      <w:marTop w:val="0"/>
      <w:marBottom w:val="0"/>
      <w:divBdr>
        <w:top w:val="none" w:sz="0" w:space="0" w:color="auto"/>
        <w:left w:val="none" w:sz="0" w:space="0" w:color="auto"/>
        <w:bottom w:val="none" w:sz="0" w:space="0" w:color="auto"/>
        <w:right w:val="none" w:sz="0" w:space="0" w:color="auto"/>
      </w:divBdr>
    </w:div>
    <w:div w:id="514341258">
      <w:bodyDiv w:val="1"/>
      <w:marLeft w:val="0"/>
      <w:marRight w:val="0"/>
      <w:marTop w:val="0"/>
      <w:marBottom w:val="0"/>
      <w:divBdr>
        <w:top w:val="none" w:sz="0" w:space="0" w:color="auto"/>
        <w:left w:val="none" w:sz="0" w:space="0" w:color="auto"/>
        <w:bottom w:val="none" w:sz="0" w:space="0" w:color="auto"/>
        <w:right w:val="none" w:sz="0" w:space="0" w:color="auto"/>
      </w:divBdr>
    </w:div>
    <w:div w:id="562839154">
      <w:bodyDiv w:val="1"/>
      <w:marLeft w:val="0"/>
      <w:marRight w:val="0"/>
      <w:marTop w:val="0"/>
      <w:marBottom w:val="0"/>
      <w:divBdr>
        <w:top w:val="none" w:sz="0" w:space="0" w:color="auto"/>
        <w:left w:val="none" w:sz="0" w:space="0" w:color="auto"/>
        <w:bottom w:val="none" w:sz="0" w:space="0" w:color="auto"/>
        <w:right w:val="none" w:sz="0" w:space="0" w:color="auto"/>
      </w:divBdr>
    </w:div>
    <w:div w:id="742683214">
      <w:bodyDiv w:val="1"/>
      <w:marLeft w:val="0"/>
      <w:marRight w:val="0"/>
      <w:marTop w:val="0"/>
      <w:marBottom w:val="0"/>
      <w:divBdr>
        <w:top w:val="none" w:sz="0" w:space="0" w:color="auto"/>
        <w:left w:val="none" w:sz="0" w:space="0" w:color="auto"/>
        <w:bottom w:val="none" w:sz="0" w:space="0" w:color="auto"/>
        <w:right w:val="none" w:sz="0" w:space="0" w:color="auto"/>
      </w:divBdr>
    </w:div>
    <w:div w:id="815269290">
      <w:bodyDiv w:val="1"/>
      <w:marLeft w:val="0"/>
      <w:marRight w:val="0"/>
      <w:marTop w:val="0"/>
      <w:marBottom w:val="0"/>
      <w:divBdr>
        <w:top w:val="none" w:sz="0" w:space="0" w:color="auto"/>
        <w:left w:val="none" w:sz="0" w:space="0" w:color="auto"/>
        <w:bottom w:val="none" w:sz="0" w:space="0" w:color="auto"/>
        <w:right w:val="none" w:sz="0" w:space="0" w:color="auto"/>
      </w:divBdr>
    </w:div>
    <w:div w:id="888684391">
      <w:bodyDiv w:val="1"/>
      <w:marLeft w:val="0"/>
      <w:marRight w:val="0"/>
      <w:marTop w:val="0"/>
      <w:marBottom w:val="0"/>
      <w:divBdr>
        <w:top w:val="none" w:sz="0" w:space="0" w:color="auto"/>
        <w:left w:val="none" w:sz="0" w:space="0" w:color="auto"/>
        <w:bottom w:val="none" w:sz="0" w:space="0" w:color="auto"/>
        <w:right w:val="none" w:sz="0" w:space="0" w:color="auto"/>
      </w:divBdr>
    </w:div>
    <w:div w:id="942886248">
      <w:bodyDiv w:val="1"/>
      <w:marLeft w:val="0"/>
      <w:marRight w:val="0"/>
      <w:marTop w:val="0"/>
      <w:marBottom w:val="0"/>
      <w:divBdr>
        <w:top w:val="none" w:sz="0" w:space="0" w:color="auto"/>
        <w:left w:val="none" w:sz="0" w:space="0" w:color="auto"/>
        <w:bottom w:val="none" w:sz="0" w:space="0" w:color="auto"/>
        <w:right w:val="none" w:sz="0" w:space="0" w:color="auto"/>
      </w:divBdr>
    </w:div>
    <w:div w:id="953560070">
      <w:bodyDiv w:val="1"/>
      <w:marLeft w:val="0"/>
      <w:marRight w:val="0"/>
      <w:marTop w:val="0"/>
      <w:marBottom w:val="0"/>
      <w:divBdr>
        <w:top w:val="none" w:sz="0" w:space="0" w:color="auto"/>
        <w:left w:val="none" w:sz="0" w:space="0" w:color="auto"/>
        <w:bottom w:val="none" w:sz="0" w:space="0" w:color="auto"/>
        <w:right w:val="none" w:sz="0" w:space="0" w:color="auto"/>
      </w:divBdr>
    </w:div>
    <w:div w:id="1032070664">
      <w:bodyDiv w:val="1"/>
      <w:marLeft w:val="0"/>
      <w:marRight w:val="0"/>
      <w:marTop w:val="0"/>
      <w:marBottom w:val="0"/>
      <w:divBdr>
        <w:top w:val="none" w:sz="0" w:space="0" w:color="auto"/>
        <w:left w:val="none" w:sz="0" w:space="0" w:color="auto"/>
        <w:bottom w:val="none" w:sz="0" w:space="0" w:color="auto"/>
        <w:right w:val="none" w:sz="0" w:space="0" w:color="auto"/>
      </w:divBdr>
    </w:div>
    <w:div w:id="1134299724">
      <w:bodyDiv w:val="1"/>
      <w:marLeft w:val="0"/>
      <w:marRight w:val="0"/>
      <w:marTop w:val="0"/>
      <w:marBottom w:val="0"/>
      <w:divBdr>
        <w:top w:val="none" w:sz="0" w:space="0" w:color="auto"/>
        <w:left w:val="none" w:sz="0" w:space="0" w:color="auto"/>
        <w:bottom w:val="none" w:sz="0" w:space="0" w:color="auto"/>
        <w:right w:val="none" w:sz="0" w:space="0" w:color="auto"/>
      </w:divBdr>
    </w:div>
    <w:div w:id="1148353267">
      <w:bodyDiv w:val="1"/>
      <w:marLeft w:val="0"/>
      <w:marRight w:val="0"/>
      <w:marTop w:val="0"/>
      <w:marBottom w:val="0"/>
      <w:divBdr>
        <w:top w:val="none" w:sz="0" w:space="0" w:color="auto"/>
        <w:left w:val="none" w:sz="0" w:space="0" w:color="auto"/>
        <w:bottom w:val="none" w:sz="0" w:space="0" w:color="auto"/>
        <w:right w:val="none" w:sz="0" w:space="0" w:color="auto"/>
      </w:divBdr>
    </w:div>
    <w:div w:id="1240167435">
      <w:bodyDiv w:val="1"/>
      <w:marLeft w:val="0"/>
      <w:marRight w:val="0"/>
      <w:marTop w:val="0"/>
      <w:marBottom w:val="0"/>
      <w:divBdr>
        <w:top w:val="none" w:sz="0" w:space="0" w:color="auto"/>
        <w:left w:val="none" w:sz="0" w:space="0" w:color="auto"/>
        <w:bottom w:val="none" w:sz="0" w:space="0" w:color="auto"/>
        <w:right w:val="none" w:sz="0" w:space="0" w:color="auto"/>
      </w:divBdr>
    </w:div>
    <w:div w:id="1272973591">
      <w:bodyDiv w:val="1"/>
      <w:marLeft w:val="0"/>
      <w:marRight w:val="0"/>
      <w:marTop w:val="0"/>
      <w:marBottom w:val="0"/>
      <w:divBdr>
        <w:top w:val="none" w:sz="0" w:space="0" w:color="auto"/>
        <w:left w:val="none" w:sz="0" w:space="0" w:color="auto"/>
        <w:bottom w:val="none" w:sz="0" w:space="0" w:color="auto"/>
        <w:right w:val="none" w:sz="0" w:space="0" w:color="auto"/>
      </w:divBdr>
    </w:div>
    <w:div w:id="1341733552">
      <w:bodyDiv w:val="1"/>
      <w:marLeft w:val="0"/>
      <w:marRight w:val="0"/>
      <w:marTop w:val="0"/>
      <w:marBottom w:val="0"/>
      <w:divBdr>
        <w:top w:val="none" w:sz="0" w:space="0" w:color="auto"/>
        <w:left w:val="none" w:sz="0" w:space="0" w:color="auto"/>
        <w:bottom w:val="none" w:sz="0" w:space="0" w:color="auto"/>
        <w:right w:val="none" w:sz="0" w:space="0" w:color="auto"/>
      </w:divBdr>
    </w:div>
    <w:div w:id="1348559940">
      <w:bodyDiv w:val="1"/>
      <w:marLeft w:val="0"/>
      <w:marRight w:val="0"/>
      <w:marTop w:val="0"/>
      <w:marBottom w:val="0"/>
      <w:divBdr>
        <w:top w:val="none" w:sz="0" w:space="0" w:color="auto"/>
        <w:left w:val="none" w:sz="0" w:space="0" w:color="auto"/>
        <w:bottom w:val="none" w:sz="0" w:space="0" w:color="auto"/>
        <w:right w:val="none" w:sz="0" w:space="0" w:color="auto"/>
      </w:divBdr>
    </w:div>
    <w:div w:id="1382704081">
      <w:bodyDiv w:val="1"/>
      <w:marLeft w:val="0"/>
      <w:marRight w:val="0"/>
      <w:marTop w:val="0"/>
      <w:marBottom w:val="0"/>
      <w:divBdr>
        <w:top w:val="none" w:sz="0" w:space="0" w:color="auto"/>
        <w:left w:val="none" w:sz="0" w:space="0" w:color="auto"/>
        <w:bottom w:val="none" w:sz="0" w:space="0" w:color="auto"/>
        <w:right w:val="none" w:sz="0" w:space="0" w:color="auto"/>
      </w:divBdr>
    </w:div>
    <w:div w:id="1721052376">
      <w:bodyDiv w:val="1"/>
      <w:marLeft w:val="0"/>
      <w:marRight w:val="0"/>
      <w:marTop w:val="0"/>
      <w:marBottom w:val="0"/>
      <w:divBdr>
        <w:top w:val="none" w:sz="0" w:space="0" w:color="auto"/>
        <w:left w:val="none" w:sz="0" w:space="0" w:color="auto"/>
        <w:bottom w:val="none" w:sz="0" w:space="0" w:color="auto"/>
        <w:right w:val="none" w:sz="0" w:space="0" w:color="auto"/>
      </w:divBdr>
      <w:divsChild>
        <w:div w:id="2144032474">
          <w:marLeft w:val="0"/>
          <w:marRight w:val="0"/>
          <w:marTop w:val="0"/>
          <w:marBottom w:val="0"/>
          <w:divBdr>
            <w:top w:val="none" w:sz="0" w:space="0" w:color="auto"/>
            <w:left w:val="none" w:sz="0" w:space="0" w:color="auto"/>
            <w:bottom w:val="none" w:sz="0" w:space="0" w:color="auto"/>
            <w:right w:val="none" w:sz="0" w:space="0" w:color="auto"/>
          </w:divBdr>
          <w:divsChild>
            <w:div w:id="224338853">
              <w:marLeft w:val="0"/>
              <w:marRight w:val="0"/>
              <w:marTop w:val="0"/>
              <w:marBottom w:val="0"/>
              <w:divBdr>
                <w:top w:val="none" w:sz="0" w:space="0" w:color="auto"/>
                <w:left w:val="none" w:sz="0" w:space="0" w:color="auto"/>
                <w:bottom w:val="none" w:sz="0" w:space="0" w:color="auto"/>
                <w:right w:val="none" w:sz="0" w:space="0" w:color="auto"/>
              </w:divBdr>
              <w:divsChild>
                <w:div w:id="365638737">
                  <w:marLeft w:val="0"/>
                  <w:marRight w:val="0"/>
                  <w:marTop w:val="0"/>
                  <w:marBottom w:val="0"/>
                  <w:divBdr>
                    <w:top w:val="none" w:sz="0" w:space="0" w:color="auto"/>
                    <w:left w:val="none" w:sz="0" w:space="0" w:color="auto"/>
                    <w:bottom w:val="none" w:sz="0" w:space="0" w:color="auto"/>
                    <w:right w:val="none" w:sz="0" w:space="0" w:color="auto"/>
                  </w:divBdr>
                  <w:divsChild>
                    <w:div w:id="12750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4856">
          <w:marLeft w:val="0"/>
          <w:marRight w:val="0"/>
          <w:marTop w:val="0"/>
          <w:marBottom w:val="0"/>
          <w:divBdr>
            <w:top w:val="none" w:sz="0" w:space="0" w:color="auto"/>
            <w:left w:val="none" w:sz="0" w:space="0" w:color="auto"/>
            <w:bottom w:val="none" w:sz="0" w:space="0" w:color="auto"/>
            <w:right w:val="none" w:sz="0" w:space="0" w:color="auto"/>
          </w:divBdr>
          <w:divsChild>
            <w:div w:id="923879294">
              <w:marLeft w:val="0"/>
              <w:marRight w:val="0"/>
              <w:marTop w:val="0"/>
              <w:marBottom w:val="0"/>
              <w:divBdr>
                <w:top w:val="none" w:sz="0" w:space="0" w:color="auto"/>
                <w:left w:val="none" w:sz="0" w:space="0" w:color="auto"/>
                <w:bottom w:val="none" w:sz="0" w:space="0" w:color="auto"/>
                <w:right w:val="none" w:sz="0" w:space="0" w:color="auto"/>
              </w:divBdr>
              <w:divsChild>
                <w:div w:id="1678265534">
                  <w:marLeft w:val="0"/>
                  <w:marRight w:val="0"/>
                  <w:marTop w:val="0"/>
                  <w:marBottom w:val="0"/>
                  <w:divBdr>
                    <w:top w:val="none" w:sz="0" w:space="0" w:color="auto"/>
                    <w:left w:val="none" w:sz="0" w:space="0" w:color="auto"/>
                    <w:bottom w:val="none" w:sz="0" w:space="0" w:color="auto"/>
                    <w:right w:val="none" w:sz="0" w:space="0" w:color="auto"/>
                  </w:divBdr>
                  <w:divsChild>
                    <w:div w:id="290869063">
                      <w:marLeft w:val="0"/>
                      <w:marRight w:val="0"/>
                      <w:marTop w:val="0"/>
                      <w:marBottom w:val="0"/>
                      <w:divBdr>
                        <w:top w:val="none" w:sz="0" w:space="0" w:color="auto"/>
                        <w:left w:val="none" w:sz="0" w:space="0" w:color="auto"/>
                        <w:bottom w:val="none" w:sz="0" w:space="0" w:color="auto"/>
                        <w:right w:val="none" w:sz="0" w:space="0" w:color="auto"/>
                      </w:divBdr>
                      <w:divsChild>
                        <w:div w:id="1534490035">
                          <w:marLeft w:val="0"/>
                          <w:marRight w:val="0"/>
                          <w:marTop w:val="0"/>
                          <w:marBottom w:val="0"/>
                          <w:divBdr>
                            <w:top w:val="none" w:sz="0" w:space="0" w:color="auto"/>
                            <w:left w:val="none" w:sz="0" w:space="0" w:color="auto"/>
                            <w:bottom w:val="none" w:sz="0" w:space="0" w:color="auto"/>
                            <w:right w:val="none" w:sz="0" w:space="0" w:color="auto"/>
                          </w:divBdr>
                          <w:divsChild>
                            <w:div w:id="675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90912">
      <w:bodyDiv w:val="1"/>
      <w:marLeft w:val="0"/>
      <w:marRight w:val="0"/>
      <w:marTop w:val="0"/>
      <w:marBottom w:val="0"/>
      <w:divBdr>
        <w:top w:val="none" w:sz="0" w:space="0" w:color="auto"/>
        <w:left w:val="none" w:sz="0" w:space="0" w:color="auto"/>
        <w:bottom w:val="none" w:sz="0" w:space="0" w:color="auto"/>
        <w:right w:val="none" w:sz="0" w:space="0" w:color="auto"/>
      </w:divBdr>
    </w:div>
    <w:div w:id="1762139388">
      <w:bodyDiv w:val="1"/>
      <w:marLeft w:val="0"/>
      <w:marRight w:val="0"/>
      <w:marTop w:val="0"/>
      <w:marBottom w:val="0"/>
      <w:divBdr>
        <w:top w:val="none" w:sz="0" w:space="0" w:color="auto"/>
        <w:left w:val="none" w:sz="0" w:space="0" w:color="auto"/>
        <w:bottom w:val="none" w:sz="0" w:space="0" w:color="auto"/>
        <w:right w:val="none" w:sz="0" w:space="0" w:color="auto"/>
      </w:divBdr>
    </w:div>
    <w:div w:id="1792236849">
      <w:bodyDiv w:val="1"/>
      <w:marLeft w:val="0"/>
      <w:marRight w:val="0"/>
      <w:marTop w:val="0"/>
      <w:marBottom w:val="0"/>
      <w:divBdr>
        <w:top w:val="none" w:sz="0" w:space="0" w:color="auto"/>
        <w:left w:val="none" w:sz="0" w:space="0" w:color="auto"/>
        <w:bottom w:val="none" w:sz="0" w:space="0" w:color="auto"/>
        <w:right w:val="none" w:sz="0" w:space="0" w:color="auto"/>
      </w:divBdr>
    </w:div>
    <w:div w:id="1920168500">
      <w:bodyDiv w:val="1"/>
      <w:marLeft w:val="0"/>
      <w:marRight w:val="0"/>
      <w:marTop w:val="0"/>
      <w:marBottom w:val="0"/>
      <w:divBdr>
        <w:top w:val="none" w:sz="0" w:space="0" w:color="auto"/>
        <w:left w:val="none" w:sz="0" w:space="0" w:color="auto"/>
        <w:bottom w:val="none" w:sz="0" w:space="0" w:color="auto"/>
        <w:right w:val="none" w:sz="0" w:space="0" w:color="auto"/>
      </w:divBdr>
      <w:divsChild>
        <w:div w:id="416363041">
          <w:marLeft w:val="0"/>
          <w:marRight w:val="0"/>
          <w:marTop w:val="0"/>
          <w:marBottom w:val="0"/>
          <w:divBdr>
            <w:top w:val="none" w:sz="0" w:space="0" w:color="auto"/>
            <w:left w:val="none" w:sz="0" w:space="0" w:color="auto"/>
            <w:bottom w:val="none" w:sz="0" w:space="0" w:color="auto"/>
            <w:right w:val="none" w:sz="0" w:space="0" w:color="auto"/>
          </w:divBdr>
          <w:divsChild>
            <w:div w:id="1383870801">
              <w:marLeft w:val="0"/>
              <w:marRight w:val="0"/>
              <w:marTop w:val="0"/>
              <w:marBottom w:val="0"/>
              <w:divBdr>
                <w:top w:val="none" w:sz="0" w:space="0" w:color="auto"/>
                <w:left w:val="none" w:sz="0" w:space="0" w:color="auto"/>
                <w:bottom w:val="none" w:sz="0" w:space="0" w:color="auto"/>
                <w:right w:val="none" w:sz="0" w:space="0" w:color="auto"/>
              </w:divBdr>
              <w:divsChild>
                <w:div w:id="831141584">
                  <w:marLeft w:val="0"/>
                  <w:marRight w:val="0"/>
                  <w:marTop w:val="0"/>
                  <w:marBottom w:val="0"/>
                  <w:divBdr>
                    <w:top w:val="none" w:sz="0" w:space="0" w:color="auto"/>
                    <w:left w:val="none" w:sz="0" w:space="0" w:color="auto"/>
                    <w:bottom w:val="none" w:sz="0" w:space="0" w:color="auto"/>
                    <w:right w:val="none" w:sz="0" w:space="0" w:color="auto"/>
                  </w:divBdr>
                  <w:divsChild>
                    <w:div w:id="441536205">
                      <w:marLeft w:val="0"/>
                      <w:marRight w:val="0"/>
                      <w:marTop w:val="0"/>
                      <w:marBottom w:val="0"/>
                      <w:divBdr>
                        <w:top w:val="none" w:sz="0" w:space="0" w:color="auto"/>
                        <w:left w:val="none" w:sz="0" w:space="0" w:color="auto"/>
                        <w:bottom w:val="none" w:sz="0" w:space="0" w:color="auto"/>
                        <w:right w:val="none" w:sz="0" w:space="0" w:color="auto"/>
                      </w:divBdr>
                      <w:divsChild>
                        <w:div w:id="355353312">
                          <w:marLeft w:val="0"/>
                          <w:marRight w:val="0"/>
                          <w:marTop w:val="0"/>
                          <w:marBottom w:val="0"/>
                          <w:divBdr>
                            <w:top w:val="none" w:sz="0" w:space="0" w:color="auto"/>
                            <w:left w:val="none" w:sz="0" w:space="0" w:color="auto"/>
                            <w:bottom w:val="none" w:sz="0" w:space="0" w:color="auto"/>
                            <w:right w:val="none" w:sz="0" w:space="0" w:color="auto"/>
                          </w:divBdr>
                          <w:divsChild>
                            <w:div w:id="96684992">
                              <w:marLeft w:val="0"/>
                              <w:marRight w:val="0"/>
                              <w:marTop w:val="0"/>
                              <w:marBottom w:val="0"/>
                              <w:divBdr>
                                <w:top w:val="none" w:sz="0" w:space="0" w:color="auto"/>
                                <w:left w:val="none" w:sz="0" w:space="0" w:color="auto"/>
                                <w:bottom w:val="none" w:sz="0" w:space="0" w:color="auto"/>
                                <w:right w:val="none" w:sz="0" w:space="0" w:color="auto"/>
                              </w:divBdr>
                              <w:divsChild>
                                <w:div w:id="859780086">
                                  <w:marLeft w:val="0"/>
                                  <w:marRight w:val="0"/>
                                  <w:marTop w:val="0"/>
                                  <w:marBottom w:val="0"/>
                                  <w:divBdr>
                                    <w:top w:val="none" w:sz="0" w:space="0" w:color="auto"/>
                                    <w:left w:val="none" w:sz="0" w:space="0" w:color="auto"/>
                                    <w:bottom w:val="none" w:sz="0" w:space="0" w:color="auto"/>
                                    <w:right w:val="none" w:sz="0" w:space="0" w:color="auto"/>
                                  </w:divBdr>
                                  <w:divsChild>
                                    <w:div w:id="81221089">
                                      <w:marLeft w:val="0"/>
                                      <w:marRight w:val="0"/>
                                      <w:marTop w:val="0"/>
                                      <w:marBottom w:val="0"/>
                                      <w:divBdr>
                                        <w:top w:val="none" w:sz="0" w:space="0" w:color="auto"/>
                                        <w:left w:val="none" w:sz="0" w:space="0" w:color="auto"/>
                                        <w:bottom w:val="none" w:sz="0" w:space="0" w:color="auto"/>
                                        <w:right w:val="none" w:sz="0" w:space="0" w:color="auto"/>
                                      </w:divBdr>
                                      <w:divsChild>
                                        <w:div w:id="544567157">
                                          <w:marLeft w:val="0"/>
                                          <w:marRight w:val="0"/>
                                          <w:marTop w:val="0"/>
                                          <w:marBottom w:val="0"/>
                                          <w:divBdr>
                                            <w:top w:val="none" w:sz="0" w:space="0" w:color="auto"/>
                                            <w:left w:val="none" w:sz="0" w:space="0" w:color="auto"/>
                                            <w:bottom w:val="none" w:sz="0" w:space="0" w:color="auto"/>
                                            <w:right w:val="none" w:sz="0" w:space="0" w:color="auto"/>
                                          </w:divBdr>
                                          <w:divsChild>
                                            <w:div w:id="1743138463">
                                              <w:marLeft w:val="0"/>
                                              <w:marRight w:val="0"/>
                                              <w:marTop w:val="0"/>
                                              <w:marBottom w:val="0"/>
                                              <w:divBdr>
                                                <w:top w:val="none" w:sz="0" w:space="0" w:color="auto"/>
                                                <w:left w:val="none" w:sz="0" w:space="0" w:color="auto"/>
                                                <w:bottom w:val="none" w:sz="0" w:space="0" w:color="auto"/>
                                                <w:right w:val="none" w:sz="0" w:space="0" w:color="auto"/>
                                              </w:divBdr>
                                              <w:divsChild>
                                                <w:div w:id="1448353350">
                                                  <w:marLeft w:val="0"/>
                                                  <w:marRight w:val="0"/>
                                                  <w:marTop w:val="0"/>
                                                  <w:marBottom w:val="0"/>
                                                  <w:divBdr>
                                                    <w:top w:val="none" w:sz="0" w:space="0" w:color="auto"/>
                                                    <w:left w:val="none" w:sz="0" w:space="0" w:color="auto"/>
                                                    <w:bottom w:val="none" w:sz="0" w:space="0" w:color="auto"/>
                                                    <w:right w:val="none" w:sz="0" w:space="0" w:color="auto"/>
                                                  </w:divBdr>
                                                  <w:divsChild>
                                                    <w:div w:id="2077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123092">
          <w:marLeft w:val="0"/>
          <w:marRight w:val="0"/>
          <w:marTop w:val="0"/>
          <w:marBottom w:val="0"/>
          <w:divBdr>
            <w:top w:val="none" w:sz="0" w:space="0" w:color="auto"/>
            <w:left w:val="none" w:sz="0" w:space="0" w:color="auto"/>
            <w:bottom w:val="none" w:sz="0" w:space="0" w:color="auto"/>
            <w:right w:val="none" w:sz="0" w:space="0" w:color="auto"/>
          </w:divBdr>
          <w:divsChild>
            <w:div w:id="676660905">
              <w:marLeft w:val="0"/>
              <w:marRight w:val="0"/>
              <w:marTop w:val="0"/>
              <w:marBottom w:val="0"/>
              <w:divBdr>
                <w:top w:val="none" w:sz="0" w:space="0" w:color="auto"/>
                <w:left w:val="none" w:sz="0" w:space="0" w:color="auto"/>
                <w:bottom w:val="none" w:sz="0" w:space="0" w:color="auto"/>
                <w:right w:val="none" w:sz="0" w:space="0" w:color="auto"/>
              </w:divBdr>
              <w:divsChild>
                <w:div w:id="1109620642">
                  <w:marLeft w:val="0"/>
                  <w:marRight w:val="0"/>
                  <w:marTop w:val="0"/>
                  <w:marBottom w:val="0"/>
                  <w:divBdr>
                    <w:top w:val="none" w:sz="0" w:space="0" w:color="auto"/>
                    <w:left w:val="none" w:sz="0" w:space="0" w:color="auto"/>
                    <w:bottom w:val="none" w:sz="0" w:space="0" w:color="auto"/>
                    <w:right w:val="none" w:sz="0" w:space="0" w:color="auto"/>
                  </w:divBdr>
                  <w:divsChild>
                    <w:div w:id="795372717">
                      <w:marLeft w:val="0"/>
                      <w:marRight w:val="0"/>
                      <w:marTop w:val="0"/>
                      <w:marBottom w:val="0"/>
                      <w:divBdr>
                        <w:top w:val="none" w:sz="0" w:space="0" w:color="auto"/>
                        <w:left w:val="none" w:sz="0" w:space="0" w:color="auto"/>
                        <w:bottom w:val="none" w:sz="0" w:space="0" w:color="auto"/>
                        <w:right w:val="none" w:sz="0" w:space="0" w:color="auto"/>
                      </w:divBdr>
                      <w:divsChild>
                        <w:div w:id="1162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837058">
      <w:bodyDiv w:val="1"/>
      <w:marLeft w:val="0"/>
      <w:marRight w:val="0"/>
      <w:marTop w:val="0"/>
      <w:marBottom w:val="0"/>
      <w:divBdr>
        <w:top w:val="none" w:sz="0" w:space="0" w:color="auto"/>
        <w:left w:val="none" w:sz="0" w:space="0" w:color="auto"/>
        <w:bottom w:val="none" w:sz="0" w:space="0" w:color="auto"/>
        <w:right w:val="none" w:sz="0" w:space="0" w:color="auto"/>
      </w:divBdr>
    </w:div>
    <w:div w:id="20708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ib\OneDrive\Desktop\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FREE AMINO</a:t>
            </a:r>
            <a:r>
              <a:rPr lang="en-US" baseline="0"/>
              <a:t> ACID</a:t>
            </a:r>
            <a:endParaRPr lang="en-US"/>
          </a:p>
        </c:rich>
      </c:tx>
      <c:overlay val="0"/>
    </c:title>
    <c:autoTitleDeleted val="0"/>
    <c:view3D>
      <c:rotX val="15"/>
      <c:rotY val="2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Sheet1!$C$8</c:f>
              <c:strCache>
                <c:ptCount val="1"/>
                <c:pt idx="0">
                  <c:v>Leaf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Sheet1!$C$9:$C$13</c:f>
              <c:numCache>
                <c:formatCode>General</c:formatCode>
                <c:ptCount val="5"/>
                <c:pt idx="0">
                  <c:v>56.03</c:v>
                </c:pt>
                <c:pt idx="1">
                  <c:v>68.09</c:v>
                </c:pt>
                <c:pt idx="2">
                  <c:v>48.06</c:v>
                </c:pt>
                <c:pt idx="3">
                  <c:v>55.07</c:v>
                </c:pt>
                <c:pt idx="4">
                  <c:v>57.07</c:v>
                </c:pt>
              </c:numCache>
            </c:numRef>
          </c:val>
          <c:extLst>
            <c:ext xmlns:c16="http://schemas.microsoft.com/office/drawing/2014/chart" uri="{C3380CC4-5D6E-409C-BE32-E72D297353CC}">
              <c16:uniqueId val="{00000000-B5DA-4124-904D-90EF087731C9}"/>
            </c:ext>
          </c:extLst>
        </c:ser>
        <c:ser>
          <c:idx val="1"/>
          <c:order val="1"/>
          <c:tx>
            <c:strRef>
              <c:f>Sheet1!$D$8</c:f>
              <c:strCache>
                <c:ptCount val="1"/>
                <c:pt idx="0">
                  <c:v>Stem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Sheet1!$D$9:$D$13</c:f>
              <c:numCache>
                <c:formatCode>General</c:formatCode>
                <c:ptCount val="5"/>
                <c:pt idx="0">
                  <c:v>49.05</c:v>
                </c:pt>
                <c:pt idx="1">
                  <c:v>54.07</c:v>
                </c:pt>
                <c:pt idx="2">
                  <c:v>36.03</c:v>
                </c:pt>
                <c:pt idx="3">
                  <c:v>35.04</c:v>
                </c:pt>
                <c:pt idx="4">
                  <c:v>46.03</c:v>
                </c:pt>
              </c:numCache>
            </c:numRef>
          </c:val>
          <c:extLst>
            <c:ext xmlns:c16="http://schemas.microsoft.com/office/drawing/2014/chart" uri="{C3380CC4-5D6E-409C-BE32-E72D297353CC}">
              <c16:uniqueId val="{00000001-B5DA-4124-904D-90EF087731C9}"/>
            </c:ext>
          </c:extLst>
        </c:ser>
        <c:ser>
          <c:idx val="2"/>
          <c:order val="2"/>
          <c:tx>
            <c:strRef>
              <c:f>Sheet1!$E$8</c:f>
              <c:strCache>
                <c:ptCount val="1"/>
                <c:pt idx="0">
                  <c:v>Root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Sheet1!$E$9:$E$13</c:f>
              <c:numCache>
                <c:formatCode>General</c:formatCode>
                <c:ptCount val="5"/>
                <c:pt idx="0">
                  <c:v>28.09</c:v>
                </c:pt>
                <c:pt idx="1">
                  <c:v>35.08</c:v>
                </c:pt>
                <c:pt idx="2">
                  <c:v>22.04</c:v>
                </c:pt>
                <c:pt idx="3">
                  <c:v>20.03</c:v>
                </c:pt>
                <c:pt idx="4">
                  <c:v>31.05</c:v>
                </c:pt>
              </c:numCache>
            </c:numRef>
          </c:val>
          <c:extLst>
            <c:ext xmlns:c16="http://schemas.microsoft.com/office/drawing/2014/chart" uri="{C3380CC4-5D6E-409C-BE32-E72D297353CC}">
              <c16:uniqueId val="{00000002-B5DA-4124-904D-90EF087731C9}"/>
            </c:ext>
          </c:extLst>
        </c:ser>
        <c:ser>
          <c:idx val="3"/>
          <c:order val="3"/>
          <c:tx>
            <c:strRef>
              <c:f>Sheet1!$F$8</c:f>
              <c:strCache>
                <c:ptCount val="1"/>
                <c:pt idx="0">
                  <c:v>Total in entire plant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Sheet1!$F$9:$F$13</c:f>
              <c:numCache>
                <c:formatCode>General</c:formatCode>
                <c:ptCount val="5"/>
                <c:pt idx="0">
                  <c:v>44.39</c:v>
                </c:pt>
                <c:pt idx="1">
                  <c:v>52.41</c:v>
                </c:pt>
                <c:pt idx="2">
                  <c:v>35.380000000000003</c:v>
                </c:pt>
                <c:pt idx="3">
                  <c:v>36.71</c:v>
                </c:pt>
                <c:pt idx="4">
                  <c:v>44.72</c:v>
                </c:pt>
              </c:numCache>
            </c:numRef>
          </c:val>
          <c:extLst>
            <c:ext xmlns:c16="http://schemas.microsoft.com/office/drawing/2014/chart" uri="{C3380CC4-5D6E-409C-BE32-E72D297353CC}">
              <c16:uniqueId val="{00000003-B5DA-4124-904D-90EF087731C9}"/>
            </c:ext>
          </c:extLst>
        </c:ser>
        <c:dLbls>
          <c:showLegendKey val="0"/>
          <c:showVal val="1"/>
          <c:showCatName val="0"/>
          <c:showSerName val="0"/>
          <c:showPercent val="0"/>
          <c:showBubbleSize val="0"/>
        </c:dLbls>
        <c:gapWidth val="150"/>
        <c:shape val="box"/>
        <c:axId val="260759552"/>
        <c:axId val="260762240"/>
        <c:axId val="0"/>
      </c:bar3DChart>
      <c:catAx>
        <c:axId val="260759552"/>
        <c:scaling>
          <c:orientation val="minMax"/>
        </c:scaling>
        <c:delete val="0"/>
        <c:axPos val="b"/>
        <c:numFmt formatCode="General" sourceLinked="0"/>
        <c:majorTickMark val="none"/>
        <c:minorTickMark val="none"/>
        <c:tickLblPos val="nextTo"/>
        <c:crossAx val="260762240"/>
        <c:crosses val="autoZero"/>
        <c:auto val="1"/>
        <c:lblAlgn val="ctr"/>
        <c:lblOffset val="100"/>
        <c:noMultiLvlLbl val="0"/>
      </c:catAx>
      <c:valAx>
        <c:axId val="260762240"/>
        <c:scaling>
          <c:orientation val="minMax"/>
        </c:scaling>
        <c:delete val="1"/>
        <c:axPos val="l"/>
        <c:numFmt formatCode="General" sourceLinked="1"/>
        <c:majorTickMark val="out"/>
        <c:minorTickMark val="none"/>
        <c:tickLblPos val="nextTo"/>
        <c:crossAx val="260759552"/>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59CAC-AD67-48DE-8C58-60FF4E72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2253</Words>
  <Characters>12843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Ariba Khan</dc:creator>
  <cp:keywords/>
  <dc:description/>
  <cp:lastModifiedBy>Editor-11</cp:lastModifiedBy>
  <cp:revision>20</cp:revision>
  <dcterms:created xsi:type="dcterms:W3CDTF">2025-05-25T08:15:00Z</dcterms:created>
  <dcterms:modified xsi:type="dcterms:W3CDTF">2025-06-07T07:49:00Z</dcterms:modified>
</cp:coreProperties>
</file>