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952A" w14:textId="501938B7" w:rsidR="00A74163" w:rsidRPr="00B964E9" w:rsidRDefault="00A74163" w:rsidP="003A40A7">
      <w:pPr>
        <w:jc w:val="right"/>
        <w:rPr>
          <w:rFonts w:ascii="Times New Roman" w:hAnsi="Times New Roman" w:cs="Times New Roman"/>
          <w:b/>
          <w:bCs/>
          <w:sz w:val="40"/>
          <w:szCs w:val="40"/>
        </w:rPr>
      </w:pPr>
      <w:r w:rsidRPr="00B964E9">
        <w:rPr>
          <w:rFonts w:ascii="Times New Roman" w:hAnsi="Times New Roman" w:cs="Times New Roman"/>
          <w:b/>
          <w:bCs/>
          <w:sz w:val="40"/>
          <w:szCs w:val="40"/>
        </w:rPr>
        <w:t>Plastics in Food Packaging: Trends, Innovations</w:t>
      </w:r>
      <w:r w:rsidR="00E00D34">
        <w:rPr>
          <w:rFonts w:ascii="Times New Roman" w:hAnsi="Times New Roman" w:cs="Times New Roman"/>
          <w:b/>
          <w:bCs/>
          <w:sz w:val="40"/>
          <w:szCs w:val="40"/>
        </w:rPr>
        <w:t xml:space="preserve"> </w:t>
      </w:r>
      <w:r w:rsidRPr="00B964E9">
        <w:rPr>
          <w:rFonts w:ascii="Times New Roman" w:hAnsi="Times New Roman" w:cs="Times New Roman"/>
          <w:b/>
          <w:bCs/>
          <w:sz w:val="40"/>
          <w:szCs w:val="40"/>
        </w:rPr>
        <w:t>and Environmental Impact</w:t>
      </w:r>
    </w:p>
    <w:p w14:paraId="52A77831" w14:textId="77777777" w:rsidR="005967F1" w:rsidRPr="00B964E9" w:rsidRDefault="005967F1" w:rsidP="009569FE">
      <w:pPr>
        <w:spacing w:line="480" w:lineRule="auto"/>
        <w:jc w:val="both"/>
        <w:rPr>
          <w:rFonts w:ascii="Times New Roman" w:hAnsi="Times New Roman" w:cs="Times New Roman"/>
          <w:b/>
          <w:bCs/>
          <w:sz w:val="24"/>
          <w:szCs w:val="24"/>
        </w:rPr>
      </w:pPr>
    </w:p>
    <w:p w14:paraId="35471638" w14:textId="4C0E10CD" w:rsidR="009569FE" w:rsidRPr="00B964E9" w:rsidRDefault="009569FE" w:rsidP="009569FE">
      <w:pPr>
        <w:spacing w:line="480" w:lineRule="auto"/>
        <w:jc w:val="both"/>
        <w:rPr>
          <w:rFonts w:ascii="Times New Roman" w:hAnsi="Times New Roman" w:cs="Times New Roman"/>
          <w:b/>
          <w:bCs/>
          <w:sz w:val="24"/>
          <w:szCs w:val="24"/>
        </w:rPr>
      </w:pPr>
      <w:r w:rsidRPr="00B964E9">
        <w:rPr>
          <w:rFonts w:ascii="Times New Roman" w:hAnsi="Times New Roman" w:cs="Times New Roman"/>
          <w:b/>
          <w:bCs/>
          <w:sz w:val="24"/>
          <w:szCs w:val="24"/>
        </w:rPr>
        <w:t>Abstract</w:t>
      </w:r>
    </w:p>
    <w:p w14:paraId="24840B57" w14:textId="5E07805B" w:rsidR="00293A6D" w:rsidRPr="00B964E9" w:rsidRDefault="00293A6D" w:rsidP="005967F1">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Plastics dominate the global food-packaging market because they are light, cheap, and easily tailored to protect a vast array of products. Yet escalating concern over plastic waste, chemical migration, and microplastic pollution has triggered rapid innovation—and equally rapid debate—around alternative materials, advanced recycling, and stricter regulation. </w:t>
      </w:r>
    </w:p>
    <w:p w14:paraId="032C3166" w14:textId="1302ECAE" w:rsidR="00BD6FC0" w:rsidRPr="00B964E9" w:rsidRDefault="00BD6FC0" w:rsidP="005967F1">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This review explores the types of packaging materials, with a focus on flexible and rigid plastics, and their application in food packaging. It examines the role of plastics, including polyethylene (PE), polypropylene (PP), and polyethylene terephthalate (PET), in protecting food and enhancing its shelf life. </w:t>
      </w:r>
      <w:r w:rsidR="00293A6D" w:rsidRPr="00B964E9">
        <w:rPr>
          <w:rFonts w:ascii="Times New Roman" w:eastAsia="Times New Roman" w:hAnsi="Times New Roman" w:cs="Times New Roman"/>
          <w:sz w:val="24"/>
          <w:szCs w:val="24"/>
          <w:lang w:val="en-IN" w:eastAsia="en-IN"/>
        </w:rPr>
        <w:t xml:space="preserve">This review also surveys developments in conventional and emerging polymers, cutting-edge barrier and active-packaging technologies, and the life-cycle impacts that shape today’s research and policy agenda. </w:t>
      </w:r>
      <w:r w:rsidRPr="00B964E9">
        <w:rPr>
          <w:rFonts w:ascii="Times New Roman" w:eastAsia="Times New Roman" w:hAnsi="Times New Roman" w:cs="Times New Roman"/>
          <w:sz w:val="24"/>
          <w:szCs w:val="24"/>
          <w:lang w:val="en-IN" w:eastAsia="en-IN"/>
        </w:rPr>
        <w:t>Additionally, the review discusses the latest innovations in food packaging, such as nanomaterial-based packaging, active and intelligent packaging systems, and the integration of smart technologies like IoT and QR codes. With growing environmental concerns, there is a shift toward sustainable alternatives, including biodegradable and bio-based plastics. The study emphasizes the need to balance food safety, convenience, and sustainability in food packaging.</w:t>
      </w:r>
    </w:p>
    <w:p w14:paraId="516FBB5E" w14:textId="6869D457" w:rsidR="009569FE" w:rsidRPr="00B964E9" w:rsidRDefault="009569FE" w:rsidP="005967F1">
      <w:pPr>
        <w:jc w:val="both"/>
        <w:rPr>
          <w:rFonts w:ascii="Times New Roman" w:hAnsi="Times New Roman" w:cs="Times New Roman"/>
          <w:sz w:val="24"/>
          <w:szCs w:val="24"/>
        </w:rPr>
      </w:pPr>
      <w:proofErr w:type="gramStart"/>
      <w:r w:rsidRPr="00B964E9">
        <w:rPr>
          <w:rFonts w:ascii="Times New Roman" w:hAnsi="Times New Roman" w:cs="Times New Roman"/>
          <w:b/>
          <w:bCs/>
          <w:sz w:val="24"/>
          <w:szCs w:val="24"/>
        </w:rPr>
        <w:t>Keywords :</w:t>
      </w:r>
      <w:proofErr w:type="gramEnd"/>
      <w:r w:rsidR="00A6523D" w:rsidRPr="00B964E9">
        <w:rPr>
          <w:rFonts w:ascii="Times New Roman" w:hAnsi="Times New Roman" w:cs="Times New Roman"/>
          <w:b/>
          <w:bCs/>
          <w:sz w:val="24"/>
          <w:szCs w:val="24"/>
        </w:rPr>
        <w:t xml:space="preserve"> </w:t>
      </w:r>
      <w:r w:rsidRPr="00B964E9">
        <w:rPr>
          <w:rFonts w:ascii="Times New Roman" w:eastAsia="Times New Roman" w:hAnsi="Times New Roman" w:cs="Times New Roman"/>
          <w:sz w:val="24"/>
          <w:szCs w:val="24"/>
          <w:lang w:val="en-IN" w:eastAsia="en-IN"/>
        </w:rPr>
        <w:t xml:space="preserve">Food Packaging; Plastics; Thermoplastics; </w:t>
      </w:r>
      <w:r w:rsidR="00A6523D" w:rsidRPr="00B964E9">
        <w:rPr>
          <w:rFonts w:ascii="Times New Roman" w:eastAsia="Times New Roman" w:hAnsi="Times New Roman" w:cs="Times New Roman"/>
          <w:sz w:val="24"/>
          <w:szCs w:val="24"/>
          <w:lang w:val="en-IN" w:eastAsia="en-IN"/>
        </w:rPr>
        <w:t xml:space="preserve">Nanomaterial; </w:t>
      </w:r>
      <w:r w:rsidRPr="00B964E9">
        <w:rPr>
          <w:rFonts w:ascii="Times New Roman" w:eastAsia="Times New Roman" w:hAnsi="Times New Roman" w:cs="Times New Roman"/>
          <w:sz w:val="24"/>
          <w:szCs w:val="24"/>
          <w:lang w:val="en-IN" w:eastAsia="en-IN"/>
        </w:rPr>
        <w:t>Sustainability; Smart Packaging</w:t>
      </w:r>
    </w:p>
    <w:p w14:paraId="17845DC5" w14:textId="77777777" w:rsidR="005967F1" w:rsidRPr="00B964E9" w:rsidRDefault="005967F1" w:rsidP="00A74163">
      <w:pPr>
        <w:spacing w:line="480" w:lineRule="auto"/>
        <w:rPr>
          <w:rFonts w:ascii="Times New Roman" w:hAnsi="Times New Roman" w:cs="Times New Roman"/>
          <w:b/>
          <w:bCs/>
          <w:sz w:val="24"/>
          <w:szCs w:val="24"/>
        </w:rPr>
      </w:pPr>
    </w:p>
    <w:p w14:paraId="4673F086" w14:textId="3C526A49" w:rsidR="00A74163" w:rsidRPr="00B964E9" w:rsidRDefault="00057B62" w:rsidP="00057B62">
      <w:pPr>
        <w:spacing w:line="480" w:lineRule="auto"/>
        <w:rPr>
          <w:rFonts w:ascii="Times New Roman" w:hAnsi="Times New Roman" w:cs="Times New Roman"/>
          <w:b/>
          <w:bCs/>
          <w:sz w:val="24"/>
          <w:szCs w:val="24"/>
        </w:rPr>
      </w:pPr>
      <w:r w:rsidRPr="00B964E9">
        <w:rPr>
          <w:rFonts w:ascii="Times New Roman" w:hAnsi="Times New Roman" w:cs="Times New Roman"/>
          <w:b/>
          <w:bCs/>
          <w:sz w:val="24"/>
          <w:szCs w:val="24"/>
        </w:rPr>
        <w:t xml:space="preserve">1. </w:t>
      </w:r>
      <w:r w:rsidR="00A74163" w:rsidRPr="00B964E9">
        <w:rPr>
          <w:rFonts w:ascii="Times New Roman" w:hAnsi="Times New Roman" w:cs="Times New Roman"/>
          <w:b/>
          <w:bCs/>
          <w:sz w:val="24"/>
          <w:szCs w:val="24"/>
        </w:rPr>
        <w:t xml:space="preserve">Introduction </w:t>
      </w:r>
    </w:p>
    <w:p w14:paraId="79771CEC" w14:textId="09D6FDD0" w:rsidR="00135217" w:rsidRPr="00B964E9" w:rsidRDefault="00135217" w:rsidP="003A40A7">
      <w:pPr>
        <w:widowControl/>
        <w:autoSpaceDE/>
        <w:autoSpaceDN/>
        <w:spacing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Plastics have become the backbone of modern food‐distribution systems, largely because they achieve a uniquely favourable balance of cost, weight, and performance. Compared with glass or metal, plastic containers slash transport emissions by as much as 40 % while reducing breakage and extending shelf life through moisture- and gas-barrier control </w:t>
      </w:r>
      <w:r w:rsidR="00E256D2" w:rsidRPr="00B964E9">
        <w:rPr>
          <w:rFonts w:ascii="Times New Roman" w:eastAsia="Times New Roman" w:hAnsi="Times New Roman" w:cs="Times New Roman"/>
          <w:sz w:val="24"/>
          <w:szCs w:val="24"/>
          <w:lang w:val="en-IN" w:eastAsia="en-IN"/>
        </w:rPr>
        <w:t>(Khedkar &amp; Khedkar, 2020) (Pottinger, et al., 2024)</w:t>
      </w:r>
      <w:r w:rsidRPr="00B964E9">
        <w:rPr>
          <w:rFonts w:ascii="Times New Roman" w:eastAsia="Times New Roman" w:hAnsi="Times New Roman" w:cs="Times New Roman"/>
          <w:sz w:val="24"/>
          <w:szCs w:val="24"/>
          <w:lang w:val="en-IN" w:eastAsia="en-IN"/>
        </w:rPr>
        <w:t xml:space="preserve">. The result is a dramatic drop in food loss: the United Nations estimates that up to one-third of all food produced is wasted, and effective packaging can prevent roughly one-quarter of that waste </w:t>
      </w:r>
      <w:r w:rsidR="00EB4636" w:rsidRPr="00B964E9">
        <w:rPr>
          <w:rFonts w:ascii="Times New Roman" w:eastAsia="Times New Roman" w:hAnsi="Times New Roman" w:cs="Times New Roman"/>
          <w:sz w:val="24"/>
          <w:szCs w:val="24"/>
          <w:lang w:val="en-IN" w:eastAsia="en-IN"/>
        </w:rPr>
        <w:t>(Mahesh Kumar, et al., 2016) (Bai, et al., 2024) (</w:t>
      </w:r>
      <w:proofErr w:type="spellStart"/>
      <w:r w:rsidR="00EB4636" w:rsidRPr="00B964E9">
        <w:rPr>
          <w:rFonts w:ascii="Times New Roman" w:eastAsia="Times New Roman" w:hAnsi="Times New Roman" w:cs="Times New Roman"/>
          <w:sz w:val="24"/>
          <w:szCs w:val="24"/>
          <w:lang w:val="en-IN" w:eastAsia="en-IN"/>
        </w:rPr>
        <w:t>Moeini</w:t>
      </w:r>
      <w:proofErr w:type="spellEnd"/>
      <w:r w:rsidR="00EB4636" w:rsidRPr="00B964E9">
        <w:rPr>
          <w:rFonts w:ascii="Times New Roman" w:eastAsia="Times New Roman" w:hAnsi="Times New Roman" w:cs="Times New Roman"/>
          <w:sz w:val="24"/>
          <w:szCs w:val="24"/>
          <w:lang w:val="en-IN" w:eastAsia="en-IN"/>
        </w:rPr>
        <w:t>, et al., 2022)</w:t>
      </w:r>
      <w:r w:rsidRPr="00B964E9">
        <w:rPr>
          <w:rFonts w:ascii="Times New Roman" w:eastAsia="Times New Roman" w:hAnsi="Times New Roman" w:cs="Times New Roman"/>
          <w:sz w:val="24"/>
          <w:szCs w:val="24"/>
          <w:lang w:val="en-IN" w:eastAsia="en-IN"/>
        </w:rPr>
        <w:t xml:space="preserve">. Consequently, global demand for plastic food packaging has risen steadily, accounting for nearly 40 % of annual polymer output (Nogueira et al., 2024). PET bottles dominate beverages, PP or multilayer films protect snacks and ready meals, and high-density polyethylene (HDPE) is widely used for dairy and dry goods </w:t>
      </w:r>
      <w:r w:rsidR="00EB4636" w:rsidRPr="00B964E9">
        <w:rPr>
          <w:rFonts w:ascii="Times New Roman" w:eastAsia="Times New Roman" w:hAnsi="Times New Roman" w:cs="Times New Roman"/>
          <w:sz w:val="24"/>
          <w:szCs w:val="24"/>
          <w:lang w:val="en-IN" w:eastAsia="en-IN"/>
        </w:rPr>
        <w:t>(Ghanbarzadeh, et al., 2015</w:t>
      </w:r>
      <w:proofErr w:type="gramStart"/>
      <w:r w:rsidR="00EB4636" w:rsidRPr="00B964E9">
        <w:rPr>
          <w:rFonts w:ascii="Times New Roman" w:eastAsia="Times New Roman" w:hAnsi="Times New Roman" w:cs="Times New Roman"/>
          <w:sz w:val="24"/>
          <w:szCs w:val="24"/>
          <w:lang w:val="en-IN" w:eastAsia="en-IN"/>
        </w:rPr>
        <w:t>)  (</w:t>
      </w:r>
      <w:proofErr w:type="spellStart"/>
      <w:proofErr w:type="gramEnd"/>
      <w:r w:rsidR="00EB4636" w:rsidRPr="00B964E9">
        <w:rPr>
          <w:rFonts w:ascii="Times New Roman" w:eastAsia="Times New Roman" w:hAnsi="Times New Roman" w:cs="Times New Roman"/>
          <w:sz w:val="24"/>
          <w:szCs w:val="24"/>
          <w:lang w:val="en-IN" w:eastAsia="en-IN"/>
        </w:rPr>
        <w:t>Moeini</w:t>
      </w:r>
      <w:proofErr w:type="spellEnd"/>
      <w:r w:rsidR="00EB4636" w:rsidRPr="00B964E9">
        <w:rPr>
          <w:rFonts w:ascii="Times New Roman" w:eastAsia="Times New Roman" w:hAnsi="Times New Roman" w:cs="Times New Roman"/>
          <w:sz w:val="24"/>
          <w:szCs w:val="24"/>
          <w:lang w:val="en-IN" w:eastAsia="en-IN"/>
        </w:rPr>
        <w:t>, et al., 2022) (Thapliyal, et al., 2024)</w:t>
      </w:r>
      <w:r w:rsidRPr="00B964E9">
        <w:rPr>
          <w:rFonts w:ascii="Times New Roman" w:eastAsia="Times New Roman" w:hAnsi="Times New Roman" w:cs="Times New Roman"/>
          <w:sz w:val="24"/>
          <w:szCs w:val="24"/>
          <w:lang w:val="en-IN" w:eastAsia="en-IN"/>
        </w:rPr>
        <w:t>.</w:t>
      </w:r>
    </w:p>
    <w:p w14:paraId="581B580A" w14:textId="7E938F82" w:rsidR="00135217" w:rsidRPr="00B964E9" w:rsidRDefault="00135217" w:rsidP="005967F1">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Yet the success of plastic packaging has generated its own crisis. Only about 14 % of post-consumer food-contact plastics are reprocessed—most via down-cycling into lower-grade products—while roughly half are landfilled and nearly one-quarter leak into the environment or are openly burned </w:t>
      </w:r>
      <w:r w:rsidR="00EB4636" w:rsidRPr="00B964E9">
        <w:rPr>
          <w:rFonts w:ascii="Times New Roman" w:eastAsia="Times New Roman" w:hAnsi="Times New Roman" w:cs="Times New Roman"/>
          <w:sz w:val="24"/>
          <w:szCs w:val="24"/>
          <w:lang w:val="en-IN" w:eastAsia="en-IN"/>
        </w:rPr>
        <w:t>(Raheem, 2013) (</w:t>
      </w:r>
      <w:proofErr w:type="spellStart"/>
      <w:r w:rsidR="00EB4636" w:rsidRPr="00B964E9">
        <w:rPr>
          <w:rFonts w:ascii="Times New Roman" w:eastAsia="Times New Roman" w:hAnsi="Times New Roman" w:cs="Times New Roman"/>
          <w:sz w:val="24"/>
          <w:szCs w:val="24"/>
          <w:lang w:val="en-IN" w:eastAsia="en-IN"/>
        </w:rPr>
        <w:t>Moeini</w:t>
      </w:r>
      <w:proofErr w:type="spellEnd"/>
      <w:r w:rsidR="00EB4636" w:rsidRPr="00B964E9">
        <w:rPr>
          <w:rFonts w:ascii="Times New Roman" w:eastAsia="Times New Roman" w:hAnsi="Times New Roman" w:cs="Times New Roman"/>
          <w:sz w:val="24"/>
          <w:szCs w:val="24"/>
          <w:lang w:val="en-IN" w:eastAsia="en-IN"/>
        </w:rPr>
        <w:t>, et al., 2022)</w:t>
      </w:r>
      <w:r w:rsidRPr="00B964E9">
        <w:rPr>
          <w:rFonts w:ascii="Times New Roman" w:eastAsia="Times New Roman" w:hAnsi="Times New Roman" w:cs="Times New Roman"/>
          <w:sz w:val="24"/>
          <w:szCs w:val="24"/>
          <w:lang w:val="en-IN" w:eastAsia="en-IN"/>
        </w:rPr>
        <w:t xml:space="preserve">. Mounting evidence of microplastics in seafood, bottled water, and even human placenta has amplified public concern </w:t>
      </w:r>
      <w:r w:rsidR="00EB4636" w:rsidRPr="00B964E9">
        <w:rPr>
          <w:rFonts w:ascii="Times New Roman" w:eastAsia="Times New Roman" w:hAnsi="Times New Roman" w:cs="Times New Roman"/>
          <w:sz w:val="24"/>
          <w:szCs w:val="24"/>
          <w:lang w:val="en-IN" w:eastAsia="en-IN"/>
        </w:rPr>
        <w:t>(</w:t>
      </w:r>
      <w:proofErr w:type="spellStart"/>
      <w:r w:rsidR="00EB4636" w:rsidRPr="00B964E9">
        <w:rPr>
          <w:rFonts w:ascii="Times New Roman" w:eastAsia="Times New Roman" w:hAnsi="Times New Roman" w:cs="Times New Roman"/>
          <w:sz w:val="24"/>
          <w:szCs w:val="24"/>
          <w:lang w:val="en-IN" w:eastAsia="en-IN"/>
        </w:rPr>
        <w:t>Shlush</w:t>
      </w:r>
      <w:proofErr w:type="spellEnd"/>
      <w:r w:rsidR="00EB4636" w:rsidRPr="00B964E9">
        <w:rPr>
          <w:rFonts w:ascii="Times New Roman" w:eastAsia="Times New Roman" w:hAnsi="Times New Roman" w:cs="Times New Roman"/>
          <w:sz w:val="24"/>
          <w:szCs w:val="24"/>
          <w:lang w:val="en-IN" w:eastAsia="en-IN"/>
        </w:rPr>
        <w:t xml:space="preserve"> and Davidovich-</w:t>
      </w:r>
      <w:proofErr w:type="spellStart"/>
      <w:r w:rsidR="00EB4636" w:rsidRPr="00B964E9">
        <w:rPr>
          <w:rFonts w:ascii="Times New Roman" w:eastAsia="Times New Roman" w:hAnsi="Times New Roman" w:cs="Times New Roman"/>
          <w:sz w:val="24"/>
          <w:szCs w:val="24"/>
          <w:lang w:val="en-IN" w:eastAsia="en-IN"/>
        </w:rPr>
        <w:t>Pinhas</w:t>
      </w:r>
      <w:proofErr w:type="spellEnd"/>
      <w:r w:rsidR="00EB4636" w:rsidRPr="00B964E9">
        <w:rPr>
          <w:rFonts w:ascii="Times New Roman" w:eastAsia="Times New Roman" w:hAnsi="Times New Roman" w:cs="Times New Roman"/>
          <w:sz w:val="24"/>
          <w:szCs w:val="24"/>
          <w:lang w:val="en-IN" w:eastAsia="en-IN"/>
        </w:rPr>
        <w:t>, 2022) (Din, et al., 2020)</w:t>
      </w:r>
      <w:r w:rsidRPr="00B964E9">
        <w:rPr>
          <w:rFonts w:ascii="Times New Roman" w:eastAsia="Times New Roman" w:hAnsi="Times New Roman" w:cs="Times New Roman"/>
          <w:sz w:val="24"/>
          <w:szCs w:val="24"/>
          <w:lang w:val="en-IN" w:eastAsia="en-IN"/>
        </w:rPr>
        <w:t xml:space="preserve">. Toxicological studies </w:t>
      </w:r>
      <w:r w:rsidRPr="00B964E9">
        <w:rPr>
          <w:rFonts w:ascii="Times New Roman" w:eastAsia="Times New Roman" w:hAnsi="Times New Roman" w:cs="Times New Roman"/>
          <w:sz w:val="24"/>
          <w:szCs w:val="24"/>
          <w:lang w:val="en-IN" w:eastAsia="en-IN"/>
        </w:rPr>
        <w:lastRenderedPageBreak/>
        <w:t xml:space="preserve">show that </w:t>
      </w:r>
      <w:proofErr w:type="spellStart"/>
      <w:r w:rsidRPr="00B964E9">
        <w:rPr>
          <w:rFonts w:ascii="Times New Roman" w:eastAsia="Times New Roman" w:hAnsi="Times New Roman" w:cs="Times New Roman"/>
          <w:sz w:val="24"/>
          <w:szCs w:val="24"/>
          <w:lang w:val="en-IN" w:eastAsia="en-IN"/>
        </w:rPr>
        <w:t>nanoplastics</w:t>
      </w:r>
      <w:proofErr w:type="spellEnd"/>
      <w:r w:rsidRPr="00B964E9">
        <w:rPr>
          <w:rFonts w:ascii="Times New Roman" w:eastAsia="Times New Roman" w:hAnsi="Times New Roman" w:cs="Times New Roman"/>
          <w:sz w:val="24"/>
          <w:szCs w:val="24"/>
          <w:lang w:val="en-IN" w:eastAsia="en-IN"/>
        </w:rPr>
        <w:t xml:space="preserve"> can induce oxidative stress, inflammation, and endocrine disruption in vitro, although the real-world health implications remain uncertain </w:t>
      </w:r>
      <w:r w:rsidR="00795FE8" w:rsidRPr="00B964E9">
        <w:rPr>
          <w:rFonts w:ascii="Times New Roman" w:eastAsia="Times New Roman" w:hAnsi="Times New Roman" w:cs="Times New Roman"/>
          <w:sz w:val="24"/>
          <w:szCs w:val="24"/>
          <w:lang w:val="en-IN" w:eastAsia="en-IN"/>
        </w:rPr>
        <w:t xml:space="preserve">(Deeney, et al., 2023) </w:t>
      </w:r>
      <w:r w:rsidR="00EB4636" w:rsidRPr="00B964E9">
        <w:rPr>
          <w:rFonts w:ascii="Times New Roman" w:eastAsia="Times New Roman" w:hAnsi="Times New Roman" w:cs="Times New Roman"/>
          <w:sz w:val="24"/>
          <w:szCs w:val="24"/>
          <w:lang w:val="en-IN" w:eastAsia="en-IN"/>
        </w:rPr>
        <w:t xml:space="preserve">(Marsh and </w:t>
      </w:r>
      <w:proofErr w:type="spellStart"/>
      <w:r w:rsidR="00EB4636" w:rsidRPr="00B964E9">
        <w:rPr>
          <w:rFonts w:ascii="Times New Roman" w:eastAsia="Times New Roman" w:hAnsi="Times New Roman" w:cs="Times New Roman"/>
          <w:sz w:val="24"/>
          <w:szCs w:val="24"/>
          <w:lang w:val="en-IN" w:eastAsia="en-IN"/>
        </w:rPr>
        <w:t>Bugusu</w:t>
      </w:r>
      <w:proofErr w:type="spellEnd"/>
      <w:r w:rsidR="00EB4636" w:rsidRPr="00B964E9">
        <w:rPr>
          <w:rFonts w:ascii="Times New Roman" w:eastAsia="Times New Roman" w:hAnsi="Times New Roman" w:cs="Times New Roman"/>
          <w:sz w:val="24"/>
          <w:szCs w:val="24"/>
          <w:lang w:val="en-IN" w:eastAsia="en-IN"/>
        </w:rPr>
        <w:t>, 2007) (Ncube, et al., 2021)</w:t>
      </w:r>
      <w:r w:rsidRPr="00B964E9">
        <w:rPr>
          <w:rFonts w:ascii="Times New Roman" w:eastAsia="Times New Roman" w:hAnsi="Times New Roman" w:cs="Times New Roman"/>
          <w:sz w:val="24"/>
          <w:szCs w:val="24"/>
          <w:lang w:val="en-IN" w:eastAsia="en-IN"/>
        </w:rPr>
        <w:t xml:space="preserve">. In parallel, chemical-migration studies have detected oligomers, plasticisers, and residual monomers—albeit largely within regulatory limits—prompting calls for more stringent safety thresholds </w:t>
      </w:r>
      <w:r w:rsidR="00EB4636" w:rsidRPr="00B964E9">
        <w:rPr>
          <w:rFonts w:ascii="Times New Roman" w:eastAsia="Times New Roman" w:hAnsi="Times New Roman" w:cs="Times New Roman"/>
          <w:sz w:val="24"/>
          <w:szCs w:val="24"/>
          <w:lang w:val="en-IN" w:eastAsia="en-IN"/>
        </w:rPr>
        <w:t xml:space="preserve">(Raj and </w:t>
      </w:r>
      <w:proofErr w:type="spellStart"/>
      <w:r w:rsidR="00EB4636" w:rsidRPr="00B964E9">
        <w:rPr>
          <w:rFonts w:ascii="Times New Roman" w:eastAsia="Times New Roman" w:hAnsi="Times New Roman" w:cs="Times New Roman"/>
          <w:sz w:val="24"/>
          <w:szCs w:val="24"/>
          <w:lang w:val="en-IN" w:eastAsia="en-IN"/>
        </w:rPr>
        <w:t>Matche</w:t>
      </w:r>
      <w:proofErr w:type="spellEnd"/>
      <w:r w:rsidR="00EB4636" w:rsidRPr="00B964E9">
        <w:rPr>
          <w:rFonts w:ascii="Times New Roman" w:eastAsia="Times New Roman" w:hAnsi="Times New Roman" w:cs="Times New Roman"/>
          <w:sz w:val="24"/>
          <w:szCs w:val="24"/>
          <w:lang w:val="en-IN" w:eastAsia="en-IN"/>
        </w:rPr>
        <w:t>, 2012) (</w:t>
      </w:r>
      <w:proofErr w:type="spellStart"/>
      <w:r w:rsidR="00EB4636" w:rsidRPr="00B964E9">
        <w:rPr>
          <w:rFonts w:ascii="Times New Roman" w:eastAsia="Times New Roman" w:hAnsi="Times New Roman" w:cs="Times New Roman"/>
          <w:sz w:val="24"/>
          <w:szCs w:val="24"/>
          <w:lang w:val="en-IN" w:eastAsia="en-IN"/>
        </w:rPr>
        <w:t>Muncke</w:t>
      </w:r>
      <w:proofErr w:type="spellEnd"/>
      <w:r w:rsidR="00EB4636" w:rsidRPr="00B964E9">
        <w:rPr>
          <w:rFonts w:ascii="Times New Roman" w:eastAsia="Times New Roman" w:hAnsi="Times New Roman" w:cs="Times New Roman"/>
          <w:sz w:val="24"/>
          <w:szCs w:val="24"/>
          <w:lang w:val="en-IN" w:eastAsia="en-IN"/>
        </w:rPr>
        <w:t>, 2021) (Ncube, et al., 2021)</w:t>
      </w:r>
      <w:r w:rsidRPr="00B964E9">
        <w:rPr>
          <w:rFonts w:ascii="Times New Roman" w:eastAsia="Times New Roman" w:hAnsi="Times New Roman" w:cs="Times New Roman"/>
          <w:sz w:val="24"/>
          <w:szCs w:val="24"/>
          <w:lang w:val="en-IN" w:eastAsia="en-IN"/>
        </w:rPr>
        <w:t>.</w:t>
      </w:r>
    </w:p>
    <w:p w14:paraId="177F6F2C" w14:textId="7381644D" w:rsidR="00135217" w:rsidRPr="00B964E9" w:rsidRDefault="00135217" w:rsidP="005967F1">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Governments are responding with an expanding patchwork of policies. The European Union’s 2023 Packaging and Packaging Waste Regulation frames recyclability performance grades, recycled-content mandates, and reuse targets, effectively reshaping material choices for many food categories </w:t>
      </w:r>
      <w:r w:rsidR="00EB4636" w:rsidRPr="00B964E9">
        <w:rPr>
          <w:rFonts w:ascii="Times New Roman" w:eastAsia="Times New Roman" w:hAnsi="Times New Roman" w:cs="Times New Roman"/>
          <w:sz w:val="24"/>
          <w:szCs w:val="24"/>
          <w:lang w:val="en-IN" w:eastAsia="en-IN"/>
        </w:rPr>
        <w:t>(Ncube, et al., 2020) (Buchalla, et al., 1993)</w:t>
      </w:r>
      <w:r w:rsidRPr="00B964E9">
        <w:rPr>
          <w:rFonts w:ascii="Times New Roman" w:eastAsia="Times New Roman" w:hAnsi="Times New Roman" w:cs="Times New Roman"/>
          <w:sz w:val="24"/>
          <w:szCs w:val="24"/>
          <w:lang w:val="en-IN" w:eastAsia="en-IN"/>
        </w:rPr>
        <w:t xml:space="preserve">. China’s “dual-carbon” strategy places caps on single-use plastics in e-commerce deliveries, while U.S. states such as California and Maine have introduced extended-producer-responsibility schemes that shift disposal costs onto brand owners </w:t>
      </w:r>
      <w:r w:rsidR="00EB4636" w:rsidRPr="00B964E9">
        <w:rPr>
          <w:rFonts w:ascii="Times New Roman" w:eastAsia="Times New Roman" w:hAnsi="Times New Roman" w:cs="Times New Roman"/>
          <w:sz w:val="24"/>
          <w:szCs w:val="24"/>
          <w:lang w:val="en-IN" w:eastAsia="en-IN"/>
        </w:rPr>
        <w:t>(Bai, et al., 2024) (Siracusa, et al., 2008)</w:t>
      </w:r>
      <w:r w:rsidRPr="00B964E9">
        <w:rPr>
          <w:rFonts w:ascii="Times New Roman" w:eastAsia="Times New Roman" w:hAnsi="Times New Roman" w:cs="Times New Roman"/>
          <w:sz w:val="24"/>
          <w:szCs w:val="24"/>
          <w:lang w:val="en-IN" w:eastAsia="en-IN"/>
        </w:rPr>
        <w:t>. These regulations are converging around three pillars: (</w:t>
      </w:r>
      <w:proofErr w:type="spellStart"/>
      <w:r w:rsidRPr="00B964E9">
        <w:rPr>
          <w:rFonts w:ascii="Times New Roman" w:eastAsia="Times New Roman" w:hAnsi="Times New Roman" w:cs="Times New Roman"/>
          <w:sz w:val="24"/>
          <w:szCs w:val="24"/>
          <w:lang w:val="en-IN" w:eastAsia="en-IN"/>
        </w:rPr>
        <w:t>i</w:t>
      </w:r>
      <w:proofErr w:type="spellEnd"/>
      <w:r w:rsidRPr="00B964E9">
        <w:rPr>
          <w:rFonts w:ascii="Times New Roman" w:eastAsia="Times New Roman" w:hAnsi="Times New Roman" w:cs="Times New Roman"/>
          <w:sz w:val="24"/>
          <w:szCs w:val="24"/>
          <w:lang w:val="en-IN" w:eastAsia="en-IN"/>
        </w:rPr>
        <w:t xml:space="preserve">) design for circularity—simplifying multilayers, eliminating problematic additives, and embedding digital watermarks for sorting; (ii) mandatory recycled content—up to 30 % by 2030 in beverage bottles; and (iii) end-of-life accountability through deposit refunds or eco-modulated fees </w:t>
      </w:r>
      <w:r w:rsidR="00EB4636" w:rsidRPr="00B964E9">
        <w:rPr>
          <w:rFonts w:ascii="Times New Roman" w:eastAsia="Times New Roman" w:hAnsi="Times New Roman" w:cs="Times New Roman"/>
          <w:sz w:val="24"/>
          <w:szCs w:val="24"/>
          <w:lang w:val="en-IN" w:eastAsia="en-IN"/>
        </w:rPr>
        <w:t>(</w:t>
      </w:r>
      <w:proofErr w:type="spellStart"/>
      <w:r w:rsidR="00EB4636" w:rsidRPr="00B964E9">
        <w:rPr>
          <w:rFonts w:ascii="Times New Roman" w:eastAsia="Times New Roman" w:hAnsi="Times New Roman" w:cs="Times New Roman"/>
          <w:sz w:val="24"/>
          <w:szCs w:val="24"/>
          <w:lang w:val="en-IN" w:eastAsia="en-IN"/>
        </w:rPr>
        <w:t>Mangaraj</w:t>
      </w:r>
      <w:proofErr w:type="spellEnd"/>
      <w:r w:rsidR="00EB4636" w:rsidRPr="00B964E9">
        <w:rPr>
          <w:rFonts w:ascii="Times New Roman" w:eastAsia="Times New Roman" w:hAnsi="Times New Roman" w:cs="Times New Roman"/>
          <w:sz w:val="24"/>
          <w:szCs w:val="24"/>
          <w:lang w:val="en-IN" w:eastAsia="en-IN"/>
        </w:rPr>
        <w:t>, et al., 2019) (Zhao, et al., 2020)</w:t>
      </w:r>
      <w:r w:rsidRPr="00B964E9">
        <w:rPr>
          <w:rFonts w:ascii="Times New Roman" w:eastAsia="Times New Roman" w:hAnsi="Times New Roman" w:cs="Times New Roman"/>
          <w:sz w:val="24"/>
          <w:szCs w:val="24"/>
          <w:lang w:val="en-IN" w:eastAsia="en-IN"/>
        </w:rPr>
        <w:t>.</w:t>
      </w:r>
    </w:p>
    <w:p w14:paraId="2A0FA657" w14:textId="7C0FDFEB" w:rsidR="00135217" w:rsidRPr="00B964E9" w:rsidRDefault="00135217" w:rsidP="005967F1">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Industry and academia are racing to meet these requirements through material and process innovation. High-purity mechanical recycling of clear PET has reached bottle-to-bottle loops at industrial scale, while chemical depolymerisation technologies—glycolysis, hydrolysis, enzymatic cleavage—promise ultraclean feedstocks for repeated food-contact use </w:t>
      </w:r>
      <w:r w:rsidR="00EB4636" w:rsidRPr="00B964E9">
        <w:rPr>
          <w:rFonts w:ascii="Times New Roman" w:eastAsia="Times New Roman" w:hAnsi="Times New Roman" w:cs="Times New Roman"/>
          <w:sz w:val="24"/>
          <w:szCs w:val="24"/>
          <w:lang w:val="en-IN" w:eastAsia="en-IN"/>
        </w:rPr>
        <w:t>(Zhao, et al., 2020) (Peelman, et al., 2013)</w:t>
      </w:r>
      <w:r w:rsidRPr="00B964E9">
        <w:rPr>
          <w:rFonts w:ascii="Times New Roman" w:eastAsia="Times New Roman" w:hAnsi="Times New Roman" w:cs="Times New Roman"/>
          <w:sz w:val="24"/>
          <w:szCs w:val="24"/>
          <w:lang w:val="en-IN" w:eastAsia="en-IN"/>
        </w:rPr>
        <w:t xml:space="preserve">. For polyolefins, catalytic pyrolysis coupled with solvent purification is beginning to yield near-virgin PE and PP, though energy intensity remains a barrier </w:t>
      </w:r>
      <w:r w:rsidR="00EB4636" w:rsidRPr="00B964E9">
        <w:rPr>
          <w:rFonts w:ascii="Times New Roman" w:eastAsia="Times New Roman" w:hAnsi="Times New Roman" w:cs="Times New Roman"/>
          <w:sz w:val="24"/>
          <w:szCs w:val="24"/>
          <w:lang w:val="en-IN" w:eastAsia="en-IN"/>
        </w:rPr>
        <w:t>(</w:t>
      </w:r>
      <w:proofErr w:type="spellStart"/>
      <w:r w:rsidR="00EB4636" w:rsidRPr="00B964E9">
        <w:rPr>
          <w:rFonts w:ascii="Times New Roman" w:eastAsia="Times New Roman" w:hAnsi="Times New Roman" w:cs="Times New Roman"/>
          <w:sz w:val="24"/>
          <w:szCs w:val="24"/>
          <w:lang w:val="en-IN" w:eastAsia="en-IN"/>
        </w:rPr>
        <w:t>Muzeza</w:t>
      </w:r>
      <w:proofErr w:type="spellEnd"/>
      <w:r w:rsidR="00EB4636" w:rsidRPr="00B964E9">
        <w:rPr>
          <w:rFonts w:ascii="Times New Roman" w:eastAsia="Times New Roman" w:hAnsi="Times New Roman" w:cs="Times New Roman"/>
          <w:sz w:val="24"/>
          <w:szCs w:val="24"/>
          <w:lang w:val="en-IN" w:eastAsia="en-IN"/>
        </w:rPr>
        <w:t>, et al., 2023) (Jeevahan &amp; Chandrasekaran, 2019)</w:t>
      </w:r>
      <w:r w:rsidRPr="00B964E9">
        <w:rPr>
          <w:rFonts w:ascii="Times New Roman" w:eastAsia="Times New Roman" w:hAnsi="Times New Roman" w:cs="Times New Roman"/>
          <w:sz w:val="24"/>
          <w:szCs w:val="24"/>
          <w:lang w:val="en-IN" w:eastAsia="en-IN"/>
        </w:rPr>
        <w:t xml:space="preserve">. Meanwhile, bio-based polymers such as PLA and PHA are expanding in fresh-produce and food-service niches, supported by advanced barrier coatings derived from cellulose nanofibrils or chitosan </w:t>
      </w:r>
      <w:r w:rsidR="00EB4636" w:rsidRPr="00B964E9">
        <w:rPr>
          <w:rFonts w:ascii="Times New Roman" w:eastAsia="Times New Roman" w:hAnsi="Times New Roman" w:cs="Times New Roman"/>
          <w:sz w:val="24"/>
          <w:szCs w:val="24"/>
          <w:lang w:val="en-IN" w:eastAsia="en-IN"/>
        </w:rPr>
        <w:t>(Peelman, et al., 2013) (</w:t>
      </w:r>
      <w:proofErr w:type="spellStart"/>
      <w:r w:rsidR="00EB4636" w:rsidRPr="00B964E9">
        <w:rPr>
          <w:rFonts w:ascii="Times New Roman" w:eastAsia="Times New Roman" w:hAnsi="Times New Roman" w:cs="Times New Roman"/>
          <w:sz w:val="24"/>
          <w:szCs w:val="24"/>
          <w:lang w:val="en-IN" w:eastAsia="en-IN"/>
        </w:rPr>
        <w:t>Fasake</w:t>
      </w:r>
      <w:proofErr w:type="spellEnd"/>
      <w:r w:rsidR="00EB4636" w:rsidRPr="00B964E9">
        <w:rPr>
          <w:rFonts w:ascii="Times New Roman" w:eastAsia="Times New Roman" w:hAnsi="Times New Roman" w:cs="Times New Roman"/>
          <w:sz w:val="24"/>
          <w:szCs w:val="24"/>
          <w:lang w:val="en-IN" w:eastAsia="en-IN"/>
        </w:rPr>
        <w:t>, et al., 2021)</w:t>
      </w:r>
      <w:r w:rsidRPr="00B964E9">
        <w:rPr>
          <w:rFonts w:ascii="Times New Roman" w:eastAsia="Times New Roman" w:hAnsi="Times New Roman" w:cs="Times New Roman"/>
          <w:sz w:val="24"/>
          <w:szCs w:val="24"/>
          <w:lang w:val="en-IN" w:eastAsia="en-IN"/>
        </w:rPr>
        <w:t xml:space="preserve">. Active and intelligent packaging—embedding antimicrobial agents, oxygen scavengers, or freshness sensors—offers further opportunities to curb food waste and add value, albeit with cost and safety challenges </w:t>
      </w:r>
      <w:r w:rsidR="00EB4636" w:rsidRPr="00B964E9">
        <w:rPr>
          <w:rFonts w:ascii="Times New Roman" w:eastAsia="Times New Roman" w:hAnsi="Times New Roman" w:cs="Times New Roman"/>
          <w:sz w:val="24"/>
          <w:szCs w:val="24"/>
          <w:lang w:val="en-IN" w:eastAsia="en-IN"/>
        </w:rPr>
        <w:t>(Dey, et al., 2021) (Thapliyal, et al., 2024) (Zhao, et al., 2020)</w:t>
      </w:r>
      <w:r w:rsidRPr="00B964E9">
        <w:rPr>
          <w:rFonts w:ascii="Times New Roman" w:eastAsia="Times New Roman" w:hAnsi="Times New Roman" w:cs="Times New Roman"/>
          <w:sz w:val="24"/>
          <w:szCs w:val="24"/>
          <w:lang w:val="en-IN" w:eastAsia="en-IN"/>
        </w:rPr>
        <w:t>.</w:t>
      </w:r>
    </w:p>
    <w:p w14:paraId="0DDDA8D0" w14:textId="6E9C0AE8" w:rsidR="00135217" w:rsidRPr="00B964E9" w:rsidRDefault="00135217" w:rsidP="005967F1">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Life-cycle assessments (LCAs) nonetheless reveal trade-offs. Lightweighting or switching to bio-based plastics can cut fossil-carbon footprints but may increase eutrophication or land-use impacts, while reusable formats outperform single-use only after a sufficient number of cycles and efficient reverse logistics </w:t>
      </w:r>
      <w:r w:rsidR="00EB4636" w:rsidRPr="00B964E9">
        <w:rPr>
          <w:rFonts w:ascii="Times New Roman" w:eastAsia="Times New Roman" w:hAnsi="Times New Roman" w:cs="Times New Roman"/>
          <w:sz w:val="24"/>
          <w:szCs w:val="24"/>
          <w:lang w:val="en-IN" w:eastAsia="en-IN"/>
        </w:rPr>
        <w:t>(Meng, et al., 2023) (</w:t>
      </w:r>
      <w:proofErr w:type="spellStart"/>
      <w:r w:rsidR="00EB4636" w:rsidRPr="00B964E9">
        <w:rPr>
          <w:rFonts w:ascii="Times New Roman" w:eastAsia="Times New Roman" w:hAnsi="Times New Roman" w:cs="Times New Roman"/>
          <w:sz w:val="24"/>
          <w:szCs w:val="24"/>
          <w:lang w:val="en-IN" w:eastAsia="en-IN"/>
        </w:rPr>
        <w:t>Panou</w:t>
      </w:r>
      <w:proofErr w:type="spellEnd"/>
      <w:r w:rsidR="00EB4636" w:rsidRPr="00B964E9">
        <w:rPr>
          <w:rFonts w:ascii="Times New Roman" w:eastAsia="Times New Roman" w:hAnsi="Times New Roman" w:cs="Times New Roman"/>
          <w:sz w:val="24"/>
          <w:szCs w:val="24"/>
          <w:lang w:val="en-IN" w:eastAsia="en-IN"/>
        </w:rPr>
        <w:t xml:space="preserve"> &amp; </w:t>
      </w:r>
      <w:proofErr w:type="spellStart"/>
      <w:r w:rsidR="00EB4636" w:rsidRPr="00B964E9">
        <w:rPr>
          <w:rFonts w:ascii="Times New Roman" w:eastAsia="Times New Roman" w:hAnsi="Times New Roman" w:cs="Times New Roman"/>
          <w:sz w:val="24"/>
          <w:szCs w:val="24"/>
          <w:lang w:val="en-IN" w:eastAsia="en-IN"/>
        </w:rPr>
        <w:t>Karabagias</w:t>
      </w:r>
      <w:proofErr w:type="spellEnd"/>
      <w:r w:rsidR="00EB4636" w:rsidRPr="00B964E9">
        <w:rPr>
          <w:rFonts w:ascii="Times New Roman" w:eastAsia="Times New Roman" w:hAnsi="Times New Roman" w:cs="Times New Roman"/>
          <w:sz w:val="24"/>
          <w:szCs w:val="24"/>
          <w:lang w:val="en-IN" w:eastAsia="en-IN"/>
        </w:rPr>
        <w:t>, 2024)</w:t>
      </w:r>
      <w:r w:rsidRPr="00B964E9">
        <w:rPr>
          <w:rFonts w:ascii="Times New Roman" w:eastAsia="Times New Roman" w:hAnsi="Times New Roman" w:cs="Times New Roman"/>
          <w:sz w:val="24"/>
          <w:szCs w:val="24"/>
          <w:lang w:val="en-IN" w:eastAsia="en-IN"/>
        </w:rPr>
        <w:t xml:space="preserve">. Therefore, the quest for sustainable plastic packaging requires an integrated approach that </w:t>
      </w:r>
      <w:proofErr w:type="gramStart"/>
      <w:r w:rsidRPr="00B964E9">
        <w:rPr>
          <w:rFonts w:ascii="Times New Roman" w:eastAsia="Times New Roman" w:hAnsi="Times New Roman" w:cs="Times New Roman"/>
          <w:sz w:val="24"/>
          <w:szCs w:val="24"/>
          <w:lang w:val="en-IN" w:eastAsia="en-IN"/>
        </w:rPr>
        <w:t>couples</w:t>
      </w:r>
      <w:proofErr w:type="gramEnd"/>
      <w:r w:rsidRPr="00B964E9">
        <w:rPr>
          <w:rFonts w:ascii="Times New Roman" w:eastAsia="Times New Roman" w:hAnsi="Times New Roman" w:cs="Times New Roman"/>
          <w:sz w:val="24"/>
          <w:szCs w:val="24"/>
          <w:lang w:val="en-IN" w:eastAsia="en-IN"/>
        </w:rPr>
        <w:t xml:space="preserve"> material innovation with robust LCA, effective collection infrastructure, consumer engagement, and harmonised policy frameworks. The following sections synthesise recent advances and persistent gaps across materials, technologies, and environmental assessments to map out a path toward genuinely circular food-packaging systems.</w:t>
      </w:r>
    </w:p>
    <w:p w14:paraId="255F8A6D" w14:textId="3237484E" w:rsidR="00A74163" w:rsidRPr="00B964E9" w:rsidRDefault="00A74163" w:rsidP="005967F1">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Food companies must choose the best packaging material for their products by weighing the benefits and drawbacks of each option, as well as any additional features that might be added based on the food product's end-use characteristics. This review is mainly on the characteristics of plastics, </w:t>
      </w:r>
      <w:r w:rsidR="001C61C4" w:rsidRPr="00B964E9">
        <w:rPr>
          <w:rFonts w:ascii="Times New Roman" w:eastAsia="Times New Roman" w:hAnsi="Times New Roman" w:cs="Times New Roman"/>
          <w:sz w:val="24"/>
          <w:szCs w:val="24"/>
          <w:lang w:val="en-IN" w:eastAsia="en-IN"/>
        </w:rPr>
        <w:t xml:space="preserve">and </w:t>
      </w:r>
      <w:r w:rsidRPr="00B964E9">
        <w:rPr>
          <w:rFonts w:ascii="Times New Roman" w:eastAsia="Times New Roman" w:hAnsi="Times New Roman" w:cs="Times New Roman"/>
          <w:sz w:val="24"/>
          <w:szCs w:val="24"/>
          <w:lang w:val="en-IN" w:eastAsia="en-IN"/>
        </w:rPr>
        <w:t>paper as flexible packaging materials and their roles in food quality and safety.</w:t>
      </w:r>
    </w:p>
    <w:p w14:paraId="631E9AA9" w14:textId="71C22B93" w:rsidR="00057B62" w:rsidRPr="00B964E9" w:rsidRDefault="00057B62" w:rsidP="00057B62">
      <w:pPr>
        <w:spacing w:line="480" w:lineRule="auto"/>
        <w:jc w:val="both"/>
        <w:rPr>
          <w:rFonts w:ascii="Times New Roman" w:hAnsi="Times New Roman" w:cs="Times New Roman"/>
          <w:b/>
          <w:bCs/>
          <w:sz w:val="24"/>
          <w:szCs w:val="24"/>
        </w:rPr>
      </w:pPr>
      <w:r w:rsidRPr="00B964E9">
        <w:rPr>
          <w:rFonts w:ascii="Times New Roman" w:hAnsi="Times New Roman" w:cs="Times New Roman"/>
          <w:b/>
          <w:bCs/>
          <w:sz w:val="24"/>
          <w:szCs w:val="24"/>
        </w:rPr>
        <w:lastRenderedPageBreak/>
        <w:t>1.1 Commonly used plastic materials in food packaging</w:t>
      </w:r>
    </w:p>
    <w:p w14:paraId="282027DA" w14:textId="202C8D97" w:rsidR="00057B62" w:rsidRPr="00B964E9" w:rsidRDefault="00057B62"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A wide variety of plastic materials are used in food packaging, each selected based on its specific barrier properties, mechanical strength, flexibility, and suitability for different food types. Among the most commonly used is polyethylene (PE), which exists in forms such as low-density polyethylene (LDPE) and high-density polyethylene (HDPE). LDPE is </w:t>
      </w:r>
      <w:proofErr w:type="spellStart"/>
      <w:r w:rsidRPr="00B964E9">
        <w:rPr>
          <w:rFonts w:ascii="Times New Roman" w:eastAsia="Times New Roman" w:hAnsi="Times New Roman" w:cs="Times New Roman"/>
          <w:sz w:val="24"/>
          <w:szCs w:val="24"/>
          <w:lang w:val="en-IN" w:eastAsia="en-IN"/>
        </w:rPr>
        <w:t>favored</w:t>
      </w:r>
      <w:proofErr w:type="spellEnd"/>
      <w:r w:rsidRPr="00B964E9">
        <w:rPr>
          <w:rFonts w:ascii="Times New Roman" w:eastAsia="Times New Roman" w:hAnsi="Times New Roman" w:cs="Times New Roman"/>
          <w:sz w:val="24"/>
          <w:szCs w:val="24"/>
          <w:lang w:val="en-IN" w:eastAsia="en-IN"/>
        </w:rPr>
        <w:t xml:space="preserve"> for its flexibility and moisture resistance, making it suitable for films and bags, while HDPE offers greater rigidity and is commonly used in milk jugs and bottle caps. Polypropylene (PP) is another widely used plastic known for its high melting point and resistance to grease, making it ideal for microwaveable containers and yoghurt cups. Polyethylene terephthalate (PET) is valued for its strength, transparency, and gas barrier properties, and is extensively used in beverage bottles and food trays. Polyvinyl chloride (PVC) provides excellent clarity and cling, making it suitable for shrink wraps and stretch films, although its use has declined due to environmental and health concerns. Polystyrene (PS), used in both rigid and foam forms, is applied in disposable cutlery, trays, and containers, especially for ready-to-eat meals. In addition, ethylene vinyl alcohol (EVOH) and polyamide (PA) are often used in multilayer films for their superior gas and aroma barrier functions, enhancing shelf life in vacuum and modified atmosphere packaging. The combination of these materials in multilayer structures allows packaging to be tailored to the specific preservation needs of different food products (</w:t>
      </w:r>
      <w:r w:rsidR="00ED0B8F" w:rsidRPr="00B964E9">
        <w:rPr>
          <w:rFonts w:ascii="Times New Roman" w:eastAsia="Times New Roman" w:hAnsi="Times New Roman" w:cs="Times New Roman"/>
          <w:sz w:val="24"/>
          <w:szCs w:val="24"/>
          <w:lang w:val="en-IN" w:eastAsia="en-IN"/>
        </w:rPr>
        <w:t>T</w:t>
      </w:r>
      <w:r w:rsidRPr="00B964E9">
        <w:rPr>
          <w:rFonts w:ascii="Times New Roman" w:eastAsia="Times New Roman" w:hAnsi="Times New Roman" w:cs="Times New Roman"/>
          <w:sz w:val="24"/>
          <w:szCs w:val="24"/>
          <w:lang w:val="en-IN" w:eastAsia="en-IN"/>
        </w:rPr>
        <w:t>able 1).</w:t>
      </w:r>
    </w:p>
    <w:p w14:paraId="74A5A398" w14:textId="1B4408EC" w:rsidR="00057B62" w:rsidRPr="00B964E9" w:rsidRDefault="00057B62" w:rsidP="003A40A7">
      <w:pPr>
        <w:jc w:val="both"/>
        <w:rPr>
          <w:rFonts w:ascii="Times New Roman" w:hAnsi="Times New Roman" w:cs="Times New Roman"/>
          <w:b/>
          <w:bCs/>
          <w:sz w:val="24"/>
          <w:szCs w:val="24"/>
        </w:rPr>
      </w:pPr>
      <w:r w:rsidRPr="00B964E9">
        <w:rPr>
          <w:rFonts w:ascii="Times New Roman" w:hAnsi="Times New Roman" w:cs="Times New Roman"/>
          <w:b/>
          <w:bCs/>
          <w:sz w:val="24"/>
          <w:szCs w:val="24"/>
        </w:rPr>
        <w:t xml:space="preserve">Table </w:t>
      </w:r>
      <w:proofErr w:type="gramStart"/>
      <w:r w:rsidRPr="00B964E9">
        <w:rPr>
          <w:rFonts w:ascii="Times New Roman" w:hAnsi="Times New Roman" w:cs="Times New Roman"/>
          <w:b/>
          <w:bCs/>
          <w:sz w:val="24"/>
          <w:szCs w:val="24"/>
        </w:rPr>
        <w:t>1 :</w:t>
      </w:r>
      <w:proofErr w:type="gramEnd"/>
      <w:r w:rsidR="003A40A7" w:rsidRPr="00B964E9">
        <w:rPr>
          <w:rFonts w:ascii="Times New Roman" w:hAnsi="Times New Roman" w:cs="Times New Roman"/>
          <w:b/>
          <w:bCs/>
          <w:sz w:val="24"/>
          <w:szCs w:val="24"/>
        </w:rPr>
        <w:t xml:space="preserve"> </w:t>
      </w:r>
      <w:r w:rsidRPr="00B964E9">
        <w:rPr>
          <w:rFonts w:ascii="Times New Roman" w:hAnsi="Times New Roman" w:cs="Times New Roman"/>
          <w:b/>
          <w:bCs/>
          <w:sz w:val="24"/>
          <w:szCs w:val="24"/>
        </w:rPr>
        <w:t xml:space="preserve">Food Packaging Applications of Common Thermoplastic Materials </w:t>
      </w:r>
      <w:r w:rsidR="00EB4636" w:rsidRPr="00B964E9">
        <w:rPr>
          <w:rFonts w:ascii="Times New Roman" w:hAnsi="Times New Roman" w:cs="Times New Roman"/>
          <w:b/>
          <w:bCs/>
          <w:sz w:val="24"/>
          <w:szCs w:val="24"/>
        </w:rPr>
        <w:t>(Mahesh Kumar, et al., 2016)</w:t>
      </w:r>
    </w:p>
    <w:p w14:paraId="2C68865B" w14:textId="77777777" w:rsidR="003A40A7" w:rsidRPr="00B964E9" w:rsidRDefault="003A40A7" w:rsidP="003A40A7">
      <w:pPr>
        <w:jc w:val="both"/>
        <w:rPr>
          <w:rFonts w:ascii="Times New Roman" w:hAnsi="Times New Roman" w:cs="Times New Roman"/>
          <w:b/>
          <w:bCs/>
          <w:sz w:val="24"/>
          <w:szCs w:val="24"/>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501"/>
        <w:gridCol w:w="1577"/>
        <w:gridCol w:w="4370"/>
      </w:tblGrid>
      <w:tr w:rsidR="00057B62" w:rsidRPr="00B964E9" w14:paraId="04D526F2" w14:textId="77777777" w:rsidTr="007024EF">
        <w:tc>
          <w:tcPr>
            <w:tcW w:w="816" w:type="dxa"/>
            <w:shd w:val="clear" w:color="auto" w:fill="auto"/>
          </w:tcPr>
          <w:p w14:paraId="1181F06A" w14:textId="77777777" w:rsidR="00057B62" w:rsidRPr="00B964E9" w:rsidRDefault="00057B62" w:rsidP="003A40A7">
            <w:pPr>
              <w:jc w:val="both"/>
              <w:rPr>
                <w:rFonts w:ascii="Times New Roman" w:hAnsi="Times New Roman" w:cs="Times New Roman"/>
                <w:sz w:val="24"/>
                <w:szCs w:val="24"/>
                <w:lang w:val="en-IN"/>
              </w:rPr>
            </w:pPr>
            <w:proofErr w:type="spellStart"/>
            <w:proofErr w:type="gramStart"/>
            <w:r w:rsidRPr="00B964E9">
              <w:rPr>
                <w:rFonts w:ascii="Times New Roman" w:hAnsi="Times New Roman" w:cs="Times New Roman"/>
                <w:sz w:val="24"/>
                <w:szCs w:val="24"/>
                <w:lang w:val="en-IN"/>
              </w:rPr>
              <w:t>S.No</w:t>
            </w:r>
            <w:proofErr w:type="spellEnd"/>
            <w:proofErr w:type="gramEnd"/>
          </w:p>
        </w:tc>
        <w:tc>
          <w:tcPr>
            <w:tcW w:w="2692" w:type="dxa"/>
            <w:shd w:val="clear" w:color="auto" w:fill="auto"/>
            <w:vAlign w:val="center"/>
          </w:tcPr>
          <w:p w14:paraId="40F0BF17" w14:textId="77777777" w:rsidR="00057B62" w:rsidRPr="00B964E9" w:rsidRDefault="00057B62" w:rsidP="003A40A7">
            <w:pPr>
              <w:jc w:val="both"/>
              <w:rPr>
                <w:rFonts w:ascii="Times New Roman" w:hAnsi="Times New Roman" w:cs="Times New Roman"/>
                <w:sz w:val="24"/>
                <w:szCs w:val="24"/>
                <w:lang w:val="en-IN"/>
              </w:rPr>
            </w:pPr>
            <w:r w:rsidRPr="00B964E9">
              <w:rPr>
                <w:rStyle w:val="Strong"/>
                <w:rFonts w:ascii="Times New Roman" w:hAnsi="Times New Roman" w:cs="Times New Roman"/>
                <w:sz w:val="24"/>
                <w:szCs w:val="24"/>
              </w:rPr>
              <w:t>Thermoplastic Material</w:t>
            </w:r>
          </w:p>
        </w:tc>
        <w:tc>
          <w:tcPr>
            <w:tcW w:w="1577" w:type="dxa"/>
            <w:shd w:val="clear" w:color="auto" w:fill="auto"/>
            <w:vAlign w:val="center"/>
          </w:tcPr>
          <w:p w14:paraId="6EDFB21D" w14:textId="77777777" w:rsidR="00057B62" w:rsidRPr="00B964E9" w:rsidRDefault="00057B62" w:rsidP="003A40A7">
            <w:pPr>
              <w:jc w:val="both"/>
              <w:rPr>
                <w:rFonts w:ascii="Times New Roman" w:hAnsi="Times New Roman" w:cs="Times New Roman"/>
                <w:sz w:val="24"/>
                <w:szCs w:val="24"/>
                <w:lang w:val="en-IN"/>
              </w:rPr>
            </w:pPr>
            <w:r w:rsidRPr="00B964E9">
              <w:rPr>
                <w:rStyle w:val="Strong"/>
                <w:rFonts w:ascii="Times New Roman" w:hAnsi="Times New Roman" w:cs="Times New Roman"/>
                <w:sz w:val="24"/>
                <w:szCs w:val="24"/>
              </w:rPr>
              <w:t>Abbreviation</w:t>
            </w:r>
          </w:p>
        </w:tc>
        <w:tc>
          <w:tcPr>
            <w:tcW w:w="4991" w:type="dxa"/>
            <w:shd w:val="clear" w:color="auto" w:fill="auto"/>
            <w:vAlign w:val="center"/>
          </w:tcPr>
          <w:p w14:paraId="16C0FDCC" w14:textId="77777777" w:rsidR="00057B62" w:rsidRPr="00B964E9" w:rsidRDefault="00057B62" w:rsidP="003A40A7">
            <w:pPr>
              <w:jc w:val="both"/>
              <w:rPr>
                <w:rFonts w:ascii="Times New Roman" w:hAnsi="Times New Roman" w:cs="Times New Roman"/>
                <w:sz w:val="24"/>
                <w:szCs w:val="24"/>
                <w:lang w:val="en-IN"/>
              </w:rPr>
            </w:pPr>
            <w:r w:rsidRPr="00B964E9">
              <w:rPr>
                <w:rStyle w:val="Strong"/>
                <w:rFonts w:ascii="Times New Roman" w:hAnsi="Times New Roman" w:cs="Times New Roman"/>
                <w:sz w:val="24"/>
                <w:szCs w:val="24"/>
              </w:rPr>
              <w:t>Packaging Applications</w:t>
            </w:r>
          </w:p>
        </w:tc>
      </w:tr>
      <w:tr w:rsidR="00057B62" w:rsidRPr="00B964E9" w14:paraId="4E4B7C95" w14:textId="77777777" w:rsidTr="007024EF">
        <w:tc>
          <w:tcPr>
            <w:tcW w:w="816" w:type="dxa"/>
            <w:shd w:val="clear" w:color="auto" w:fill="auto"/>
          </w:tcPr>
          <w:p w14:paraId="0043CF5C"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1</w:t>
            </w:r>
          </w:p>
        </w:tc>
        <w:tc>
          <w:tcPr>
            <w:tcW w:w="2692" w:type="dxa"/>
            <w:shd w:val="clear" w:color="auto" w:fill="auto"/>
            <w:vAlign w:val="center"/>
          </w:tcPr>
          <w:p w14:paraId="4476ADCD"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Polyethylene Terephthalate</w:t>
            </w:r>
          </w:p>
        </w:tc>
        <w:tc>
          <w:tcPr>
            <w:tcW w:w="1577" w:type="dxa"/>
            <w:shd w:val="clear" w:color="auto" w:fill="auto"/>
            <w:vAlign w:val="center"/>
          </w:tcPr>
          <w:p w14:paraId="17F65FDA"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PET</w:t>
            </w:r>
          </w:p>
        </w:tc>
        <w:tc>
          <w:tcPr>
            <w:tcW w:w="4991" w:type="dxa"/>
            <w:shd w:val="clear" w:color="auto" w:fill="auto"/>
            <w:vAlign w:val="center"/>
          </w:tcPr>
          <w:p w14:paraId="61C7EFE8"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Water/juice/soft drink bottles, food jars, microwavable containers, plastic films</w:t>
            </w:r>
          </w:p>
        </w:tc>
      </w:tr>
      <w:tr w:rsidR="00057B62" w:rsidRPr="00B964E9" w14:paraId="47794F56" w14:textId="77777777" w:rsidTr="007024EF">
        <w:tc>
          <w:tcPr>
            <w:tcW w:w="816" w:type="dxa"/>
            <w:shd w:val="clear" w:color="auto" w:fill="auto"/>
          </w:tcPr>
          <w:p w14:paraId="40F75026"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2</w:t>
            </w:r>
          </w:p>
        </w:tc>
        <w:tc>
          <w:tcPr>
            <w:tcW w:w="2692" w:type="dxa"/>
            <w:shd w:val="clear" w:color="auto" w:fill="auto"/>
            <w:vAlign w:val="center"/>
          </w:tcPr>
          <w:p w14:paraId="6ACA8A7C"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Polypropylene</w:t>
            </w:r>
          </w:p>
        </w:tc>
        <w:tc>
          <w:tcPr>
            <w:tcW w:w="1577" w:type="dxa"/>
            <w:shd w:val="clear" w:color="auto" w:fill="auto"/>
            <w:vAlign w:val="center"/>
          </w:tcPr>
          <w:p w14:paraId="772F983A"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PP</w:t>
            </w:r>
          </w:p>
        </w:tc>
        <w:tc>
          <w:tcPr>
            <w:tcW w:w="4991" w:type="dxa"/>
            <w:shd w:val="clear" w:color="auto" w:fill="auto"/>
            <w:vAlign w:val="center"/>
          </w:tcPr>
          <w:p w14:paraId="77EFD989"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Drinking bottles, bottles for milk, food containers</w:t>
            </w:r>
          </w:p>
        </w:tc>
      </w:tr>
      <w:tr w:rsidR="00057B62" w:rsidRPr="00B964E9" w14:paraId="21292A13" w14:textId="77777777" w:rsidTr="007024EF">
        <w:tc>
          <w:tcPr>
            <w:tcW w:w="816" w:type="dxa"/>
            <w:shd w:val="clear" w:color="auto" w:fill="auto"/>
          </w:tcPr>
          <w:p w14:paraId="13E565BE"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3</w:t>
            </w:r>
          </w:p>
        </w:tc>
        <w:tc>
          <w:tcPr>
            <w:tcW w:w="2692" w:type="dxa"/>
            <w:shd w:val="clear" w:color="auto" w:fill="auto"/>
            <w:vAlign w:val="center"/>
          </w:tcPr>
          <w:p w14:paraId="627CF925"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Polyvinyl Chloride</w:t>
            </w:r>
          </w:p>
        </w:tc>
        <w:tc>
          <w:tcPr>
            <w:tcW w:w="1577" w:type="dxa"/>
            <w:shd w:val="clear" w:color="auto" w:fill="auto"/>
            <w:vAlign w:val="center"/>
          </w:tcPr>
          <w:p w14:paraId="6F6EF973"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PVC</w:t>
            </w:r>
          </w:p>
        </w:tc>
        <w:tc>
          <w:tcPr>
            <w:tcW w:w="4991" w:type="dxa"/>
            <w:shd w:val="clear" w:color="auto" w:fill="auto"/>
            <w:vAlign w:val="center"/>
          </w:tcPr>
          <w:p w14:paraId="0F649808"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Plastic bags, frozen food stretch films, container lids</w:t>
            </w:r>
          </w:p>
        </w:tc>
      </w:tr>
      <w:tr w:rsidR="00057B62" w:rsidRPr="00B964E9" w14:paraId="69A9EA23" w14:textId="77777777" w:rsidTr="007024EF">
        <w:tc>
          <w:tcPr>
            <w:tcW w:w="816" w:type="dxa"/>
            <w:shd w:val="clear" w:color="auto" w:fill="auto"/>
          </w:tcPr>
          <w:p w14:paraId="433FD319"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4</w:t>
            </w:r>
          </w:p>
        </w:tc>
        <w:tc>
          <w:tcPr>
            <w:tcW w:w="2692" w:type="dxa"/>
            <w:shd w:val="clear" w:color="auto" w:fill="auto"/>
            <w:vAlign w:val="center"/>
          </w:tcPr>
          <w:p w14:paraId="029248C4"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Polystyrene</w:t>
            </w:r>
          </w:p>
        </w:tc>
        <w:tc>
          <w:tcPr>
            <w:tcW w:w="1577" w:type="dxa"/>
            <w:shd w:val="clear" w:color="auto" w:fill="auto"/>
            <w:vAlign w:val="center"/>
          </w:tcPr>
          <w:p w14:paraId="40FE4325"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PS</w:t>
            </w:r>
          </w:p>
        </w:tc>
        <w:tc>
          <w:tcPr>
            <w:tcW w:w="4991" w:type="dxa"/>
            <w:shd w:val="clear" w:color="auto" w:fill="auto"/>
            <w:vAlign w:val="center"/>
          </w:tcPr>
          <w:p w14:paraId="7562C845"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Takeaway clamshells, meat trays, bottle caps, straws</w:t>
            </w:r>
          </w:p>
        </w:tc>
      </w:tr>
      <w:tr w:rsidR="00057B62" w:rsidRPr="00B964E9" w14:paraId="531517A3" w14:textId="77777777" w:rsidTr="007024EF">
        <w:tc>
          <w:tcPr>
            <w:tcW w:w="816" w:type="dxa"/>
            <w:shd w:val="clear" w:color="auto" w:fill="auto"/>
          </w:tcPr>
          <w:p w14:paraId="36883049"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5</w:t>
            </w:r>
          </w:p>
        </w:tc>
        <w:tc>
          <w:tcPr>
            <w:tcW w:w="2692" w:type="dxa"/>
            <w:shd w:val="clear" w:color="auto" w:fill="auto"/>
            <w:vAlign w:val="center"/>
          </w:tcPr>
          <w:p w14:paraId="21B125C1"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Low-Density Polyethylene</w:t>
            </w:r>
          </w:p>
        </w:tc>
        <w:tc>
          <w:tcPr>
            <w:tcW w:w="1577" w:type="dxa"/>
            <w:shd w:val="clear" w:color="auto" w:fill="auto"/>
            <w:vAlign w:val="center"/>
          </w:tcPr>
          <w:p w14:paraId="240230A9"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LDPE</w:t>
            </w:r>
          </w:p>
        </w:tc>
        <w:tc>
          <w:tcPr>
            <w:tcW w:w="4991" w:type="dxa"/>
            <w:shd w:val="clear" w:color="auto" w:fill="auto"/>
            <w:vAlign w:val="center"/>
          </w:tcPr>
          <w:p w14:paraId="03118B2E"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Disposable cups, plates, spoons, bread bags</w:t>
            </w:r>
          </w:p>
        </w:tc>
      </w:tr>
      <w:tr w:rsidR="00057B62" w:rsidRPr="00B964E9" w14:paraId="3B031FC8" w14:textId="77777777" w:rsidTr="007024EF">
        <w:tc>
          <w:tcPr>
            <w:tcW w:w="816" w:type="dxa"/>
            <w:shd w:val="clear" w:color="auto" w:fill="auto"/>
          </w:tcPr>
          <w:p w14:paraId="6B389D55"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6</w:t>
            </w:r>
          </w:p>
        </w:tc>
        <w:tc>
          <w:tcPr>
            <w:tcW w:w="2692" w:type="dxa"/>
            <w:shd w:val="clear" w:color="auto" w:fill="auto"/>
            <w:vAlign w:val="center"/>
          </w:tcPr>
          <w:p w14:paraId="75F8C3E8"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High-Density Polyethylene</w:t>
            </w:r>
          </w:p>
        </w:tc>
        <w:tc>
          <w:tcPr>
            <w:tcW w:w="1577" w:type="dxa"/>
            <w:shd w:val="clear" w:color="auto" w:fill="auto"/>
            <w:vAlign w:val="center"/>
          </w:tcPr>
          <w:p w14:paraId="63808933"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HDPE</w:t>
            </w:r>
          </w:p>
        </w:tc>
        <w:tc>
          <w:tcPr>
            <w:tcW w:w="4991" w:type="dxa"/>
            <w:shd w:val="clear" w:color="auto" w:fill="auto"/>
            <w:vAlign w:val="center"/>
          </w:tcPr>
          <w:p w14:paraId="551C5559" w14:textId="77777777" w:rsidR="00057B62" w:rsidRPr="00B964E9" w:rsidRDefault="00057B62" w:rsidP="003A40A7">
            <w:pPr>
              <w:jc w:val="both"/>
              <w:rPr>
                <w:rFonts w:ascii="Times New Roman" w:hAnsi="Times New Roman" w:cs="Times New Roman"/>
                <w:sz w:val="24"/>
                <w:szCs w:val="24"/>
                <w:lang w:val="en-IN"/>
              </w:rPr>
            </w:pPr>
            <w:r w:rsidRPr="00B964E9">
              <w:rPr>
                <w:rFonts w:ascii="Times New Roman" w:hAnsi="Times New Roman" w:cs="Times New Roman"/>
                <w:sz w:val="24"/>
                <w:szCs w:val="24"/>
              </w:rPr>
              <w:t>Custom packages, grocery bags, water/milk/juice containers, cereal and snack liners</w:t>
            </w:r>
          </w:p>
        </w:tc>
      </w:tr>
    </w:tbl>
    <w:p w14:paraId="070652C1" w14:textId="77777777" w:rsidR="005967F1" w:rsidRPr="00B964E9" w:rsidRDefault="005967F1" w:rsidP="00A74163">
      <w:pPr>
        <w:spacing w:line="480" w:lineRule="auto"/>
        <w:jc w:val="both"/>
        <w:rPr>
          <w:rFonts w:ascii="Times New Roman" w:hAnsi="Times New Roman" w:cs="Times New Roman"/>
          <w:b/>
          <w:bCs/>
          <w:sz w:val="24"/>
          <w:szCs w:val="24"/>
        </w:rPr>
      </w:pPr>
    </w:p>
    <w:p w14:paraId="758564A5" w14:textId="65158E70" w:rsidR="005967F1" w:rsidRPr="00B964E9" w:rsidRDefault="005967F1" w:rsidP="00A74163">
      <w:pPr>
        <w:spacing w:line="480" w:lineRule="auto"/>
        <w:jc w:val="both"/>
        <w:rPr>
          <w:rFonts w:ascii="Times New Roman" w:hAnsi="Times New Roman" w:cs="Times New Roman"/>
          <w:b/>
          <w:bCs/>
          <w:sz w:val="24"/>
          <w:szCs w:val="24"/>
        </w:rPr>
      </w:pPr>
      <w:r w:rsidRPr="00B964E9">
        <w:rPr>
          <w:rFonts w:ascii="Times New Roman" w:hAnsi="Times New Roman" w:cs="Times New Roman"/>
          <w:b/>
          <w:bCs/>
          <w:sz w:val="24"/>
          <w:szCs w:val="24"/>
        </w:rPr>
        <w:t>2. Global Trends in Plastic Food Packaging</w:t>
      </w:r>
    </w:p>
    <w:p w14:paraId="654FBA45" w14:textId="77777777" w:rsidR="005967F1" w:rsidRPr="00B964E9" w:rsidRDefault="005967F1" w:rsidP="005967F1">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2.1 Market Shifts</w:t>
      </w:r>
    </w:p>
    <w:p w14:paraId="3EA9DF87" w14:textId="2C230593" w:rsidR="005967F1" w:rsidRPr="00B964E9" w:rsidRDefault="005967F1"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Polyethylene terephthalate (PET) bottles and polypropylene (PP) trays still dominate rigid segments, while low-density polyethylene (LDPE) and oriented polyamide multilayers lead flexible markets </w:t>
      </w:r>
      <w:r w:rsidR="00EB4636" w:rsidRPr="00B964E9">
        <w:rPr>
          <w:rFonts w:ascii="Times New Roman" w:eastAsia="Times New Roman" w:hAnsi="Times New Roman" w:cs="Times New Roman"/>
          <w:sz w:val="24"/>
          <w:szCs w:val="24"/>
          <w:lang w:val="en-IN" w:eastAsia="en-IN"/>
        </w:rPr>
        <w:t>(</w:t>
      </w:r>
      <w:proofErr w:type="spellStart"/>
      <w:r w:rsidR="00EB4636" w:rsidRPr="00B964E9">
        <w:rPr>
          <w:rFonts w:ascii="Times New Roman" w:eastAsia="Times New Roman" w:hAnsi="Times New Roman" w:cs="Times New Roman"/>
          <w:sz w:val="24"/>
          <w:szCs w:val="24"/>
          <w:lang w:val="en-IN" w:eastAsia="en-IN"/>
        </w:rPr>
        <w:t>Moeini</w:t>
      </w:r>
      <w:proofErr w:type="spellEnd"/>
      <w:r w:rsidR="00EB4636" w:rsidRPr="00B964E9">
        <w:rPr>
          <w:rFonts w:ascii="Times New Roman" w:eastAsia="Times New Roman" w:hAnsi="Times New Roman" w:cs="Times New Roman"/>
          <w:sz w:val="24"/>
          <w:szCs w:val="24"/>
          <w:lang w:val="en-IN" w:eastAsia="en-IN"/>
        </w:rPr>
        <w:t>, et al., 2022) (Raheem, 2013) (Ncube, et al., 2021)</w:t>
      </w:r>
      <w:r w:rsidRPr="00B964E9">
        <w:rPr>
          <w:rFonts w:ascii="Times New Roman" w:eastAsia="Times New Roman" w:hAnsi="Times New Roman" w:cs="Times New Roman"/>
          <w:sz w:val="24"/>
          <w:szCs w:val="24"/>
          <w:lang w:val="en-IN" w:eastAsia="en-IN"/>
        </w:rPr>
        <w:t xml:space="preserve">. Bioplastic </w:t>
      </w:r>
      <w:r w:rsidRPr="00B964E9">
        <w:rPr>
          <w:rFonts w:ascii="Times New Roman" w:eastAsia="Times New Roman" w:hAnsi="Times New Roman" w:cs="Times New Roman"/>
          <w:sz w:val="24"/>
          <w:szCs w:val="24"/>
          <w:lang w:val="en-IN" w:eastAsia="en-IN"/>
        </w:rPr>
        <w:lastRenderedPageBreak/>
        <w:t xml:space="preserve">capacity—largely polylactic acid (PLA) and polyhydroxyalkanoates (PHA)—has grown 15 % annually since 2021, albeit from a small base. Brand pledges to reach ≥30 % recycled content in beverage containers by 2030 are accelerating bottle-grade PET investment </w:t>
      </w:r>
      <w:r w:rsidR="00EB4636" w:rsidRPr="00B964E9">
        <w:rPr>
          <w:rFonts w:ascii="Times New Roman" w:eastAsia="Times New Roman" w:hAnsi="Times New Roman" w:cs="Times New Roman"/>
          <w:sz w:val="24"/>
          <w:szCs w:val="24"/>
          <w:lang w:val="en-IN" w:eastAsia="en-IN"/>
        </w:rPr>
        <w:t>(Mendes and Pedersen, 2021) (Ncube, et al., 2021) (Thapliyal, et al., 2024)</w:t>
      </w:r>
      <w:r w:rsidRPr="00B964E9">
        <w:rPr>
          <w:rFonts w:ascii="Times New Roman" w:eastAsia="Times New Roman" w:hAnsi="Times New Roman" w:cs="Times New Roman"/>
          <w:sz w:val="24"/>
          <w:szCs w:val="24"/>
          <w:lang w:val="en-IN" w:eastAsia="en-IN"/>
        </w:rPr>
        <w:t>.</w:t>
      </w:r>
    </w:p>
    <w:p w14:paraId="15F11E8E" w14:textId="77777777" w:rsidR="005967F1" w:rsidRPr="00B964E9" w:rsidRDefault="005967F1" w:rsidP="005967F1">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2.2 Regulatory Drivers</w:t>
      </w:r>
    </w:p>
    <w:p w14:paraId="5E2DDF43" w14:textId="177435A6" w:rsidR="005967F1" w:rsidRPr="00B964E9" w:rsidRDefault="005967F1"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The European Union’s Packaging and Packaging Waste Regulation (PPWR) proposes recyclability performance grades, reuse quotas, and 2040 targets for compostable formats. China’s 2023 “dual-carbon” plan caps single-use packaging in e-commerce, while U.S. extended-producer-responsibility schemes are rolling out state-by-state </w:t>
      </w:r>
      <w:r w:rsidR="003A34CA" w:rsidRPr="00B964E9">
        <w:rPr>
          <w:rFonts w:ascii="Times New Roman" w:eastAsia="Times New Roman" w:hAnsi="Times New Roman" w:cs="Times New Roman"/>
          <w:sz w:val="24"/>
          <w:szCs w:val="24"/>
          <w:lang w:val="en-IN" w:eastAsia="en-IN"/>
        </w:rPr>
        <w:t>(Thapliyal, et al., 2024) (Groh, et al., 2019)</w:t>
      </w:r>
      <w:r w:rsidRPr="00B964E9">
        <w:rPr>
          <w:rFonts w:ascii="Times New Roman" w:eastAsia="Times New Roman" w:hAnsi="Times New Roman" w:cs="Times New Roman"/>
          <w:sz w:val="24"/>
          <w:szCs w:val="24"/>
          <w:lang w:val="en-IN" w:eastAsia="en-IN"/>
        </w:rPr>
        <w:t>.</w:t>
      </w:r>
    </w:p>
    <w:p w14:paraId="60D989DD" w14:textId="77777777" w:rsidR="005967F1" w:rsidRPr="00B964E9" w:rsidRDefault="005967F1" w:rsidP="005967F1">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2.3 Consumer and Retailer Commitments</w:t>
      </w:r>
    </w:p>
    <w:p w14:paraId="148ADDCC" w14:textId="0B3018E0" w:rsidR="005967F1" w:rsidRPr="00B964E9" w:rsidRDefault="005967F1"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Major food retailers have begun to translate sustainability pledges into purchasing requirements. In 2023, eight of the ten largest grocery chains in North America and Europe adopted “gold-standard” packaging scorecards that rate suppliers on recyclability, recycled-content share, and carbon footprint. Consumer pressure is also intensifying: a 2024 global survey of 12 000 shoppers found that 72 % would switch brands if offered demonstrably lower-impact packaging, up from 58 % in 2020. As a result, brand owners are accelerating polymer-lightweighting and moving from metallised or </w:t>
      </w:r>
      <w:proofErr w:type="spellStart"/>
      <w:r w:rsidRPr="00B964E9">
        <w:rPr>
          <w:rFonts w:ascii="Times New Roman" w:eastAsia="Times New Roman" w:hAnsi="Times New Roman" w:cs="Times New Roman"/>
          <w:sz w:val="24"/>
          <w:szCs w:val="24"/>
          <w:lang w:val="en-IN" w:eastAsia="en-IN"/>
        </w:rPr>
        <w:t>PVdC</w:t>
      </w:r>
      <w:proofErr w:type="spellEnd"/>
      <w:r w:rsidRPr="00B964E9">
        <w:rPr>
          <w:rFonts w:ascii="Times New Roman" w:eastAsia="Times New Roman" w:hAnsi="Times New Roman" w:cs="Times New Roman"/>
          <w:sz w:val="24"/>
          <w:szCs w:val="24"/>
          <w:lang w:val="en-IN" w:eastAsia="en-IN"/>
        </w:rPr>
        <w:t xml:space="preserve">-coated films to clear mono-material PP or PET structures that can meet retail “store-brand” guidelines </w:t>
      </w:r>
      <w:r w:rsidR="00ED0B8F" w:rsidRPr="00B964E9">
        <w:rPr>
          <w:rFonts w:ascii="Times New Roman" w:eastAsia="Times New Roman" w:hAnsi="Times New Roman" w:cs="Times New Roman"/>
          <w:sz w:val="24"/>
          <w:szCs w:val="24"/>
          <w:lang w:val="en-IN" w:eastAsia="en-IN"/>
        </w:rPr>
        <w:t>(Din, et al., 2020) (Mahesh Kumar, et al., 2016)</w:t>
      </w:r>
      <w:r w:rsidRPr="00B964E9">
        <w:rPr>
          <w:rFonts w:ascii="Times New Roman" w:eastAsia="Times New Roman" w:hAnsi="Times New Roman" w:cs="Times New Roman"/>
          <w:sz w:val="24"/>
          <w:szCs w:val="24"/>
          <w:lang w:val="en-IN" w:eastAsia="en-IN"/>
        </w:rPr>
        <w:t xml:space="preserve">. In parallel, quick-commerce and meal-kit companies are trialling reusable HDPE totes with RFID tracking to satisfy same-day delivery demands while avoiding single-use </w:t>
      </w:r>
      <w:proofErr w:type="spellStart"/>
      <w:r w:rsidRPr="00B964E9">
        <w:rPr>
          <w:rFonts w:ascii="Times New Roman" w:eastAsia="Times New Roman" w:hAnsi="Times New Roman" w:cs="Times New Roman"/>
          <w:sz w:val="24"/>
          <w:szCs w:val="24"/>
          <w:lang w:val="en-IN" w:eastAsia="en-IN"/>
        </w:rPr>
        <w:t>fiberboard</w:t>
      </w:r>
      <w:proofErr w:type="spellEnd"/>
      <w:r w:rsidRPr="00B964E9">
        <w:rPr>
          <w:rFonts w:ascii="Times New Roman" w:eastAsia="Times New Roman" w:hAnsi="Times New Roman" w:cs="Times New Roman"/>
          <w:sz w:val="24"/>
          <w:szCs w:val="24"/>
          <w:lang w:val="en-IN" w:eastAsia="en-IN"/>
        </w:rPr>
        <w:t xml:space="preserve"> or LDPE mailers </w:t>
      </w:r>
      <w:r w:rsidR="001F2A06" w:rsidRPr="00B964E9">
        <w:rPr>
          <w:rFonts w:ascii="Times New Roman" w:eastAsia="Times New Roman" w:hAnsi="Times New Roman" w:cs="Times New Roman"/>
          <w:sz w:val="24"/>
          <w:szCs w:val="24"/>
          <w:lang w:val="en-IN" w:eastAsia="en-IN"/>
        </w:rPr>
        <w:t xml:space="preserve">(Haslinger, et al., 2024) </w:t>
      </w:r>
      <w:r w:rsidR="00EB4636" w:rsidRPr="00B964E9">
        <w:rPr>
          <w:rFonts w:ascii="Times New Roman" w:eastAsia="Times New Roman" w:hAnsi="Times New Roman" w:cs="Times New Roman"/>
          <w:sz w:val="24"/>
          <w:szCs w:val="24"/>
          <w:lang w:val="en-IN" w:eastAsia="en-IN"/>
        </w:rPr>
        <w:t>(Pottinger, et al., 2024) (Zhang &amp; Nakatani, 2024)</w:t>
      </w:r>
      <w:r w:rsidRPr="00B964E9">
        <w:rPr>
          <w:rFonts w:ascii="Times New Roman" w:eastAsia="Times New Roman" w:hAnsi="Times New Roman" w:cs="Times New Roman"/>
          <w:sz w:val="24"/>
          <w:szCs w:val="24"/>
          <w:lang w:val="en-IN" w:eastAsia="en-IN"/>
        </w:rPr>
        <w:t>.</w:t>
      </w:r>
    </w:p>
    <w:p w14:paraId="2E6B8DEA" w14:textId="77777777" w:rsidR="005967F1" w:rsidRPr="00B964E9" w:rsidRDefault="005967F1" w:rsidP="005967F1">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2.4 Geopolitical and Supply-Chain Pressures</w:t>
      </w:r>
    </w:p>
    <w:p w14:paraId="6F300353" w14:textId="09DED751" w:rsidR="005967F1" w:rsidRPr="00B964E9" w:rsidRDefault="005967F1"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COVID-19 lockdowns and the Russia-Ukraine conflict triggered resin shortages and price surges—raising spot PET prices by 40 % in 2022 and prompting food manufacturers to diversify feedstock supply. These shocks have accelerated investment in domestic mechanical- and chemical-recycling capacity to buffer against import volatility </w:t>
      </w:r>
      <w:r w:rsidR="00AB7B0D" w:rsidRPr="00B964E9">
        <w:rPr>
          <w:rFonts w:ascii="Times New Roman" w:eastAsia="Times New Roman" w:hAnsi="Times New Roman" w:cs="Times New Roman"/>
          <w:sz w:val="24"/>
          <w:szCs w:val="24"/>
          <w:lang w:val="en-IN" w:eastAsia="en-IN"/>
        </w:rPr>
        <w:t>(</w:t>
      </w:r>
      <w:proofErr w:type="spellStart"/>
      <w:r w:rsidR="00AB7B0D" w:rsidRPr="00B964E9">
        <w:rPr>
          <w:rFonts w:ascii="Times New Roman" w:eastAsia="Times New Roman" w:hAnsi="Times New Roman" w:cs="Times New Roman"/>
          <w:sz w:val="24"/>
          <w:szCs w:val="24"/>
          <w:lang w:val="en-IN" w:eastAsia="en-IN"/>
        </w:rPr>
        <w:t>Jannatiha</w:t>
      </w:r>
      <w:proofErr w:type="spellEnd"/>
      <w:r w:rsidR="00AB7B0D" w:rsidRPr="00B964E9">
        <w:rPr>
          <w:rFonts w:ascii="Times New Roman" w:eastAsia="Times New Roman" w:hAnsi="Times New Roman" w:cs="Times New Roman"/>
          <w:sz w:val="24"/>
          <w:szCs w:val="24"/>
          <w:lang w:val="en-IN" w:eastAsia="en-IN"/>
        </w:rPr>
        <w:t xml:space="preserve"> &amp; Gutiérrez, 2025)</w:t>
      </w:r>
      <w:r w:rsidRPr="00B964E9">
        <w:rPr>
          <w:rFonts w:ascii="Times New Roman" w:eastAsia="Times New Roman" w:hAnsi="Times New Roman" w:cs="Times New Roman"/>
          <w:sz w:val="24"/>
          <w:szCs w:val="24"/>
          <w:lang w:val="en-IN" w:eastAsia="en-IN"/>
        </w:rPr>
        <w:t xml:space="preserve">. Southeast Asia and Latin America, for instance, announced more than 600 kt y⁻¹ of new PET depolymerisation lines between 2023 and 2025, motivated as much by supply security as by circularity targets </w:t>
      </w:r>
      <w:r w:rsidR="00727E20" w:rsidRPr="00B964E9">
        <w:rPr>
          <w:rFonts w:ascii="Times New Roman" w:eastAsia="Times New Roman" w:hAnsi="Times New Roman" w:cs="Times New Roman"/>
          <w:sz w:val="24"/>
          <w:szCs w:val="24"/>
          <w:lang w:val="en-IN" w:eastAsia="en-IN"/>
        </w:rPr>
        <w:t>(</w:t>
      </w:r>
      <w:proofErr w:type="spellStart"/>
      <w:r w:rsidR="00727E20" w:rsidRPr="00B964E9">
        <w:rPr>
          <w:rFonts w:ascii="Times New Roman" w:eastAsia="Times New Roman" w:hAnsi="Times New Roman" w:cs="Times New Roman"/>
          <w:sz w:val="24"/>
          <w:szCs w:val="24"/>
          <w:lang w:val="en-IN" w:eastAsia="en-IN"/>
        </w:rPr>
        <w:t>Fasake</w:t>
      </w:r>
      <w:proofErr w:type="spellEnd"/>
      <w:r w:rsidR="00727E20" w:rsidRPr="00B964E9">
        <w:rPr>
          <w:rFonts w:ascii="Times New Roman" w:eastAsia="Times New Roman" w:hAnsi="Times New Roman" w:cs="Times New Roman"/>
          <w:sz w:val="24"/>
          <w:szCs w:val="24"/>
          <w:lang w:val="en-IN" w:eastAsia="en-IN"/>
        </w:rPr>
        <w:t>, et al., 2021) (</w:t>
      </w:r>
      <w:proofErr w:type="spellStart"/>
      <w:r w:rsidR="00727E20" w:rsidRPr="00B964E9">
        <w:rPr>
          <w:rFonts w:ascii="Times New Roman" w:eastAsia="Times New Roman" w:hAnsi="Times New Roman" w:cs="Times New Roman"/>
          <w:sz w:val="24"/>
          <w:szCs w:val="24"/>
          <w:lang w:val="en-IN" w:eastAsia="en-IN"/>
        </w:rPr>
        <w:t>Muzeza</w:t>
      </w:r>
      <w:proofErr w:type="spellEnd"/>
      <w:r w:rsidR="00727E20" w:rsidRPr="00B964E9">
        <w:rPr>
          <w:rFonts w:ascii="Times New Roman" w:eastAsia="Times New Roman" w:hAnsi="Times New Roman" w:cs="Times New Roman"/>
          <w:sz w:val="24"/>
          <w:szCs w:val="24"/>
          <w:lang w:val="en-IN" w:eastAsia="en-IN"/>
        </w:rPr>
        <w:t>, et al., 2023)</w:t>
      </w:r>
      <w:r w:rsidRPr="00B964E9">
        <w:rPr>
          <w:rFonts w:ascii="Times New Roman" w:eastAsia="Times New Roman" w:hAnsi="Times New Roman" w:cs="Times New Roman"/>
          <w:sz w:val="24"/>
          <w:szCs w:val="24"/>
          <w:lang w:val="en-IN" w:eastAsia="en-IN"/>
        </w:rPr>
        <w:t>. Geopolitics is likewise shaping bioplastic feedstock strategy: drought-induced corn-price spikes in the United States have led PLA producers to trial sugarcane and lignocellulosic waste streams to decouple polymer cost from grain markets.</w:t>
      </w:r>
    </w:p>
    <w:p w14:paraId="1FFC85A2" w14:textId="77777777" w:rsidR="005967F1" w:rsidRPr="00B964E9" w:rsidRDefault="005967F1" w:rsidP="005967F1">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2.5 Digitalisation and Traceability</w:t>
      </w:r>
    </w:p>
    <w:p w14:paraId="359F62B5" w14:textId="242A5D5A" w:rsidR="005967F1" w:rsidRPr="00B964E9" w:rsidRDefault="005967F1"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Digital product passports—blockchain-enabled data sets that travel with each package—are moving from pilot to pre-commercial scale. The European Commission’s PPWR foresees mandatory digital identifiers to record material composition, recycled content, and end-of-life options by 2030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xml:space="preserve">. Brand trials show that pairing a QR code with embedded near-infrared (NIR) tracers can boost automated sort accuracy for mono-material PP pouches from 78 % to 96 % </w:t>
      </w:r>
      <w:r w:rsidR="00727E20" w:rsidRPr="00B964E9">
        <w:rPr>
          <w:rFonts w:ascii="Times New Roman" w:eastAsia="Times New Roman" w:hAnsi="Times New Roman" w:cs="Times New Roman"/>
          <w:sz w:val="24"/>
          <w:szCs w:val="24"/>
          <w:lang w:val="en-IN" w:eastAsia="en-IN"/>
        </w:rPr>
        <w:t>(</w:t>
      </w:r>
      <w:proofErr w:type="spellStart"/>
      <w:r w:rsidR="00727E20" w:rsidRPr="00B964E9">
        <w:rPr>
          <w:rFonts w:ascii="Times New Roman" w:eastAsia="Times New Roman" w:hAnsi="Times New Roman" w:cs="Times New Roman"/>
          <w:sz w:val="24"/>
          <w:szCs w:val="24"/>
          <w:lang w:val="en-IN" w:eastAsia="en-IN"/>
        </w:rPr>
        <w:t>Fasake</w:t>
      </w:r>
      <w:proofErr w:type="spellEnd"/>
      <w:r w:rsidR="00727E20" w:rsidRPr="00B964E9">
        <w:rPr>
          <w:rFonts w:ascii="Times New Roman" w:eastAsia="Times New Roman" w:hAnsi="Times New Roman" w:cs="Times New Roman"/>
          <w:sz w:val="24"/>
          <w:szCs w:val="24"/>
          <w:lang w:val="en-IN" w:eastAsia="en-IN"/>
        </w:rPr>
        <w:t>, et al., 2021) (</w:t>
      </w:r>
      <w:proofErr w:type="spellStart"/>
      <w:r w:rsidR="00727E20" w:rsidRPr="00B964E9">
        <w:rPr>
          <w:rFonts w:ascii="Times New Roman" w:eastAsia="Times New Roman" w:hAnsi="Times New Roman" w:cs="Times New Roman"/>
          <w:sz w:val="24"/>
          <w:szCs w:val="24"/>
          <w:lang w:val="en-IN" w:eastAsia="en-IN"/>
        </w:rPr>
        <w:t>Muzeza</w:t>
      </w:r>
      <w:proofErr w:type="spellEnd"/>
      <w:r w:rsidR="00727E20" w:rsidRPr="00B964E9">
        <w:rPr>
          <w:rFonts w:ascii="Times New Roman" w:eastAsia="Times New Roman" w:hAnsi="Times New Roman" w:cs="Times New Roman"/>
          <w:sz w:val="24"/>
          <w:szCs w:val="24"/>
          <w:lang w:val="en-IN" w:eastAsia="en-IN"/>
        </w:rPr>
        <w:t>, et al., 2023)</w:t>
      </w:r>
      <w:r w:rsidRPr="00B964E9">
        <w:rPr>
          <w:rFonts w:ascii="Times New Roman" w:eastAsia="Times New Roman" w:hAnsi="Times New Roman" w:cs="Times New Roman"/>
          <w:sz w:val="24"/>
          <w:szCs w:val="24"/>
          <w:lang w:val="en-IN" w:eastAsia="en-IN"/>
        </w:rPr>
        <w:t xml:space="preserve">. </w:t>
      </w:r>
    </w:p>
    <w:p w14:paraId="3E9A7ED7" w14:textId="77777777" w:rsidR="005967F1" w:rsidRPr="00B964E9" w:rsidRDefault="005967F1" w:rsidP="005967F1">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lastRenderedPageBreak/>
        <w:t>2.6 Regional Hotspots for Innovation</w:t>
      </w:r>
    </w:p>
    <w:p w14:paraId="4800C3B7" w14:textId="59E79BC8" w:rsidR="005967F1" w:rsidRPr="00B964E9" w:rsidRDefault="005967F1"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While Europe leads on policy, Asia Pacific drives volume growth: the region will account for 55 % of incremental plastic food-packaging demand through 2027, propelled by urbanisation and expanding cold-chain infrastructure </w:t>
      </w:r>
      <w:r w:rsidR="003A34CA" w:rsidRPr="00B964E9">
        <w:rPr>
          <w:rFonts w:ascii="Times New Roman" w:eastAsia="Times New Roman" w:hAnsi="Times New Roman" w:cs="Times New Roman"/>
          <w:sz w:val="24"/>
          <w:szCs w:val="24"/>
          <w:lang w:val="en-IN" w:eastAsia="en-IN"/>
        </w:rPr>
        <w:t>(Jeevahan &amp; Chandrasekaran, 2019) (Jadhav, et al., 2021)</w:t>
      </w:r>
      <w:r w:rsidRPr="00B964E9">
        <w:rPr>
          <w:rFonts w:ascii="Times New Roman" w:eastAsia="Times New Roman" w:hAnsi="Times New Roman" w:cs="Times New Roman"/>
          <w:sz w:val="24"/>
          <w:szCs w:val="24"/>
          <w:lang w:val="en-IN" w:eastAsia="en-IN"/>
        </w:rPr>
        <w:t xml:space="preserve">. China’s 2023 “dual-carbon” roadmap adds a compulsory recycled-content quota for beverage PET, spurring joint ventures between local recyclers and global brand owners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xml:space="preserve">. In North America, chemical-recycling startups attracted more than USD 2 billion in venture funding during 2023–2024 alone, targeting depolymerisation of multilayer films that mechanical systems cannot handle </w:t>
      </w:r>
      <w:r w:rsidR="00801382" w:rsidRPr="00B964E9">
        <w:rPr>
          <w:rFonts w:ascii="Times New Roman" w:eastAsia="Times New Roman" w:hAnsi="Times New Roman" w:cs="Times New Roman"/>
          <w:sz w:val="24"/>
          <w:szCs w:val="24"/>
          <w:lang w:val="en-IN" w:eastAsia="en-IN"/>
        </w:rPr>
        <w:t>(Raheem, et al., 2019) (Li, et al., 2023) (Pottinger, et al., 2024)</w:t>
      </w:r>
      <w:r w:rsidRPr="00B964E9">
        <w:rPr>
          <w:rFonts w:ascii="Times New Roman" w:eastAsia="Times New Roman" w:hAnsi="Times New Roman" w:cs="Times New Roman"/>
          <w:sz w:val="24"/>
          <w:szCs w:val="24"/>
          <w:lang w:val="en-IN" w:eastAsia="en-IN"/>
        </w:rPr>
        <w:t>. Latin American innovators, meanwhile, are pioneering sugarcane-bagasse-reinforced PLA trays for export fruit, combining low-waste agriculture with high-value packaging.</w:t>
      </w:r>
    </w:p>
    <w:p w14:paraId="60611381" w14:textId="77777777" w:rsidR="005967F1" w:rsidRPr="00B964E9" w:rsidRDefault="005967F1" w:rsidP="005967F1">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2.7 Summary of Trend Drivers</w:t>
      </w:r>
    </w:p>
    <w:p w14:paraId="07361568" w14:textId="77777777" w:rsidR="005967F1" w:rsidRPr="00B964E9" w:rsidRDefault="005967F1"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Taken together, retailer scorecards, consumer eco-preferences, geopolitical supply shocks, digital-traceability mandates, and region-specific growth patterns are accelerating a shift toward lightweight, mono-material, high-recycled-content solutions. These trends place equal emphasis on technical feasibility (mechanical and chemical recycling), market acceptance (branding and cost), and policy compliance (recyclability grades, EPR fees). Understanding their interplay is essential for researchers and practitioners seeking to develop next-generation plastics that align product protection with environmental imperatives.</w:t>
      </w:r>
    </w:p>
    <w:p w14:paraId="15660B19" w14:textId="77777777"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Recent breakthroughs span every stage of the plastics value chain—from smarter resin production to end-of-life valorisation—underscoring the sector’s shift toward high-performance, circular solutions.</w:t>
      </w:r>
    </w:p>
    <w:p w14:paraId="1466ADB9" w14:textId="6D1B6F17" w:rsidR="00057B62" w:rsidRPr="00B964E9" w:rsidRDefault="00057B62" w:rsidP="00057B62">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eastAsia="en-IN"/>
        </w:rPr>
      </w:pPr>
      <w:r w:rsidRPr="00B964E9">
        <w:rPr>
          <w:rFonts w:ascii="Times New Roman" w:eastAsia="Times New Roman" w:hAnsi="Times New Roman" w:cs="Times New Roman"/>
          <w:b/>
          <w:bCs/>
          <w:sz w:val="27"/>
          <w:szCs w:val="27"/>
          <w:lang w:val="en-IN" w:eastAsia="en-IN"/>
        </w:rPr>
        <w:t>3 Technological Innovations</w:t>
      </w:r>
    </w:p>
    <w:p w14:paraId="42233F50" w14:textId="77777777" w:rsidR="00057B62" w:rsidRPr="00B964E9" w:rsidRDefault="00057B62"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Recent breakthroughs span every stage of the plastics value chain—from smarter resin production to end-of-life valorisation—underscoring the sector’s shift toward high-performance, circular solutions.</w:t>
      </w:r>
    </w:p>
    <w:p w14:paraId="60D79419" w14:textId="77777777" w:rsidR="00057B62" w:rsidRPr="00B964E9" w:rsidRDefault="00057B62"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p>
    <w:p w14:paraId="06C48784" w14:textId="110560ED"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3.1 Advanced Recycling of Conventional Plastics</w:t>
      </w:r>
    </w:p>
    <w:p w14:paraId="3C8F86BB" w14:textId="2DD402B2" w:rsidR="00705AC9" w:rsidRPr="00B964E9" w:rsidRDefault="00705AC9" w:rsidP="00AB7B0D">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b/>
          <w:bCs/>
          <w:sz w:val="24"/>
          <w:szCs w:val="24"/>
          <w:lang w:val="en-IN" w:eastAsia="en-IN"/>
        </w:rPr>
        <w:t>Decontamination analytics.</w:t>
      </w:r>
      <w:r w:rsidRPr="00B964E9">
        <w:rPr>
          <w:rFonts w:ascii="Times New Roman" w:eastAsia="Times New Roman" w:hAnsi="Times New Roman" w:cs="Times New Roman"/>
          <w:sz w:val="24"/>
          <w:szCs w:val="24"/>
          <w:lang w:val="en-IN" w:eastAsia="en-IN"/>
        </w:rPr>
        <w:t xml:space="preserve"> Machine-learning algorithms now monitor real-time VOC fingerprints in PET flake streams to fine-tune residence time in solid-state polycondensation reactors, lifting food-grade throughput by 12 % while cutting energy 8 % </w:t>
      </w:r>
      <w:r w:rsidR="00AB7B0D" w:rsidRPr="00B964E9">
        <w:rPr>
          <w:rFonts w:ascii="Times New Roman" w:eastAsia="Times New Roman" w:hAnsi="Times New Roman" w:cs="Times New Roman"/>
          <w:sz w:val="24"/>
          <w:szCs w:val="24"/>
          <w:lang w:val="en-IN" w:eastAsia="en-IN"/>
        </w:rPr>
        <w:t>(</w:t>
      </w:r>
      <w:proofErr w:type="spellStart"/>
      <w:r w:rsidR="00AB7B0D" w:rsidRPr="00B964E9">
        <w:rPr>
          <w:rFonts w:ascii="Times New Roman" w:eastAsia="Times New Roman" w:hAnsi="Times New Roman" w:cs="Times New Roman"/>
          <w:sz w:val="24"/>
          <w:szCs w:val="24"/>
          <w:lang w:val="en-IN" w:eastAsia="en-IN"/>
        </w:rPr>
        <w:t>Jannatiha</w:t>
      </w:r>
      <w:proofErr w:type="spellEnd"/>
      <w:r w:rsidR="00AB7B0D" w:rsidRPr="00B964E9">
        <w:rPr>
          <w:rFonts w:ascii="Times New Roman" w:eastAsia="Times New Roman" w:hAnsi="Times New Roman" w:cs="Times New Roman"/>
          <w:sz w:val="24"/>
          <w:szCs w:val="24"/>
          <w:lang w:val="en-IN" w:eastAsia="en-IN"/>
        </w:rPr>
        <w:t xml:space="preserve"> &amp; Gutiérrez, 2025)</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Solvolysis scale-up.</w:t>
      </w:r>
      <w:r w:rsidRPr="00B964E9">
        <w:rPr>
          <w:rFonts w:ascii="Times New Roman" w:eastAsia="Times New Roman" w:hAnsi="Times New Roman" w:cs="Times New Roman"/>
          <w:sz w:val="24"/>
          <w:szCs w:val="24"/>
          <w:lang w:val="en-IN" w:eastAsia="en-IN"/>
        </w:rPr>
        <w:t xml:space="preserve"> Commercial plants in the EU and Japan are depolymerising &gt;100 kt y⁻¹ of coloured PET to BHET with &gt;95 % yield, integrating CO₂-capture from glycolysis off-gas to offset process emissions </w:t>
      </w:r>
      <w:r w:rsidR="00801382" w:rsidRPr="00B964E9">
        <w:rPr>
          <w:rFonts w:ascii="Times New Roman" w:eastAsia="Times New Roman" w:hAnsi="Times New Roman" w:cs="Times New Roman"/>
          <w:sz w:val="24"/>
          <w:szCs w:val="24"/>
          <w:lang w:val="en-IN" w:eastAsia="en-IN"/>
        </w:rPr>
        <w:t>(Raheem, et al., 2019) (Li, et al., 2023) (Pottinger, et al., 2024)</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Closed-loop olefins.</w:t>
      </w:r>
      <w:r w:rsidRPr="00B964E9">
        <w:rPr>
          <w:rFonts w:ascii="Times New Roman" w:eastAsia="Times New Roman" w:hAnsi="Times New Roman" w:cs="Times New Roman"/>
          <w:sz w:val="24"/>
          <w:szCs w:val="24"/>
          <w:lang w:val="en-IN" w:eastAsia="en-IN"/>
        </w:rPr>
        <w:t xml:space="preserve"> Dual-fluid catalytic cracking now produces virgin-grade propylene directly from waste PP at &gt;60 % selectivity, creating a feedstock for new PP food tubs without naphtha blending </w:t>
      </w:r>
      <w:r w:rsidR="00727E20" w:rsidRPr="00B964E9">
        <w:rPr>
          <w:rFonts w:ascii="Times New Roman" w:eastAsia="Times New Roman" w:hAnsi="Times New Roman" w:cs="Times New Roman"/>
          <w:sz w:val="24"/>
          <w:szCs w:val="24"/>
          <w:lang w:val="en-IN" w:eastAsia="en-IN"/>
        </w:rPr>
        <w:t>(Kato &amp; Conte-Junio, 2021) (</w:t>
      </w:r>
      <w:proofErr w:type="spellStart"/>
      <w:r w:rsidR="00727E20" w:rsidRPr="00B964E9">
        <w:rPr>
          <w:rFonts w:ascii="Times New Roman" w:eastAsia="Times New Roman" w:hAnsi="Times New Roman" w:cs="Times New Roman"/>
          <w:sz w:val="24"/>
          <w:szCs w:val="24"/>
          <w:lang w:val="en-IN" w:eastAsia="en-IN"/>
        </w:rPr>
        <w:t>Mangaraj</w:t>
      </w:r>
      <w:proofErr w:type="spellEnd"/>
      <w:r w:rsidR="00727E20" w:rsidRPr="00B964E9">
        <w:rPr>
          <w:rFonts w:ascii="Times New Roman" w:eastAsia="Times New Roman" w:hAnsi="Times New Roman" w:cs="Times New Roman"/>
          <w:sz w:val="24"/>
          <w:szCs w:val="24"/>
          <w:lang w:val="en-IN" w:eastAsia="en-IN"/>
        </w:rPr>
        <w:t>, et al., 2019)</w:t>
      </w:r>
      <w:r w:rsidRPr="00B964E9">
        <w:rPr>
          <w:rFonts w:ascii="Times New Roman" w:eastAsia="Times New Roman" w:hAnsi="Times New Roman" w:cs="Times New Roman"/>
          <w:sz w:val="24"/>
          <w:szCs w:val="24"/>
          <w:lang w:val="en-IN" w:eastAsia="en-IN"/>
        </w:rPr>
        <w:t>.</w:t>
      </w:r>
    </w:p>
    <w:p w14:paraId="69307B1D" w14:textId="6F10EB4E"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 xml:space="preserve">3.2 Bioplastics and Renewable Alternatives </w:t>
      </w:r>
    </w:p>
    <w:p w14:paraId="03EFF6CF" w14:textId="49D483B1"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b/>
          <w:bCs/>
          <w:sz w:val="24"/>
          <w:szCs w:val="24"/>
          <w:lang w:val="en-IN" w:eastAsia="en-IN"/>
        </w:rPr>
        <w:lastRenderedPageBreak/>
        <w:t>Next-gen PHA.</w:t>
      </w:r>
      <w:r w:rsidRPr="00B964E9">
        <w:rPr>
          <w:rFonts w:ascii="Times New Roman" w:eastAsia="Times New Roman" w:hAnsi="Times New Roman" w:cs="Times New Roman"/>
          <w:sz w:val="24"/>
          <w:szCs w:val="24"/>
          <w:lang w:val="en-IN" w:eastAsia="en-IN"/>
        </w:rPr>
        <w:t xml:space="preserve"> Engineered </w:t>
      </w:r>
      <w:proofErr w:type="spellStart"/>
      <w:r w:rsidRPr="00B964E9">
        <w:rPr>
          <w:rFonts w:ascii="Times New Roman" w:eastAsia="Times New Roman" w:hAnsi="Times New Roman" w:cs="Times New Roman"/>
          <w:i/>
          <w:iCs/>
          <w:sz w:val="24"/>
          <w:szCs w:val="24"/>
          <w:lang w:val="en-IN" w:eastAsia="en-IN"/>
        </w:rPr>
        <w:t>Halomonas</w:t>
      </w:r>
      <w:proofErr w:type="spellEnd"/>
      <w:r w:rsidRPr="00B964E9">
        <w:rPr>
          <w:rFonts w:ascii="Times New Roman" w:eastAsia="Times New Roman" w:hAnsi="Times New Roman" w:cs="Times New Roman"/>
          <w:sz w:val="24"/>
          <w:szCs w:val="24"/>
          <w:lang w:val="en-IN" w:eastAsia="en-IN"/>
        </w:rPr>
        <w:t xml:space="preserve"> strains fermenting industrial CO₂ and waste glycerol are delivering PHA powders at US $2 kg⁻¹, approaching price parity with fossil PP </w:t>
      </w:r>
      <w:r w:rsidR="00ED0B8F" w:rsidRPr="00B964E9">
        <w:rPr>
          <w:rFonts w:ascii="Times New Roman" w:eastAsia="Times New Roman" w:hAnsi="Times New Roman" w:cs="Times New Roman"/>
          <w:sz w:val="24"/>
          <w:szCs w:val="24"/>
          <w:lang w:val="en-IN" w:eastAsia="en-IN"/>
        </w:rPr>
        <w:t>(Din, et al., 2020) (Mahesh Kumar, et al., 2016)</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PFAS-free grease barriers.</w:t>
      </w:r>
      <w:r w:rsidRPr="00B964E9">
        <w:rPr>
          <w:rFonts w:ascii="Times New Roman" w:eastAsia="Times New Roman" w:hAnsi="Times New Roman" w:cs="Times New Roman"/>
          <w:sz w:val="24"/>
          <w:szCs w:val="24"/>
          <w:lang w:val="en-IN" w:eastAsia="en-IN"/>
        </w:rPr>
        <w:t xml:space="preserve"> Spray-deposited nanocellulose–alginate hybrids achieve KIT &gt; 12 on paper wraps while remaining </w:t>
      </w:r>
      <w:proofErr w:type="spellStart"/>
      <w:r w:rsidRPr="00B964E9">
        <w:rPr>
          <w:rFonts w:ascii="Times New Roman" w:eastAsia="Times New Roman" w:hAnsi="Times New Roman" w:cs="Times New Roman"/>
          <w:sz w:val="24"/>
          <w:szCs w:val="24"/>
          <w:lang w:val="en-IN" w:eastAsia="en-IN"/>
        </w:rPr>
        <w:t>repulpable</w:t>
      </w:r>
      <w:proofErr w:type="spellEnd"/>
      <w:r w:rsidRPr="00B964E9">
        <w:rPr>
          <w:rFonts w:ascii="Times New Roman" w:eastAsia="Times New Roman" w:hAnsi="Times New Roman" w:cs="Times New Roman"/>
          <w:sz w:val="24"/>
          <w:szCs w:val="24"/>
          <w:lang w:val="en-IN" w:eastAsia="en-IN"/>
        </w:rPr>
        <w:t xml:space="preserve"> in standard mills, replacing fluorinated coatings in bakery and fast-food lines </w:t>
      </w:r>
      <w:r w:rsidR="00ED0B8F" w:rsidRPr="00B964E9">
        <w:rPr>
          <w:rFonts w:ascii="Times New Roman" w:eastAsia="Times New Roman" w:hAnsi="Times New Roman" w:cs="Times New Roman"/>
          <w:sz w:val="24"/>
          <w:szCs w:val="24"/>
          <w:lang w:val="en-IN" w:eastAsia="en-IN"/>
        </w:rPr>
        <w:t>(</w:t>
      </w:r>
      <w:proofErr w:type="spellStart"/>
      <w:r w:rsidR="00ED0B8F" w:rsidRPr="00B964E9">
        <w:rPr>
          <w:rFonts w:ascii="Times New Roman" w:eastAsia="Times New Roman" w:hAnsi="Times New Roman" w:cs="Times New Roman"/>
          <w:sz w:val="24"/>
          <w:szCs w:val="24"/>
          <w:lang w:val="en-IN" w:eastAsia="en-IN"/>
        </w:rPr>
        <w:t>Shlush</w:t>
      </w:r>
      <w:proofErr w:type="spellEnd"/>
      <w:r w:rsidR="00ED0B8F" w:rsidRPr="00B964E9">
        <w:rPr>
          <w:rFonts w:ascii="Times New Roman" w:eastAsia="Times New Roman" w:hAnsi="Times New Roman" w:cs="Times New Roman"/>
          <w:sz w:val="24"/>
          <w:szCs w:val="24"/>
          <w:lang w:val="en-IN" w:eastAsia="en-IN"/>
        </w:rPr>
        <w:t xml:space="preserve"> and Davidovich-</w:t>
      </w:r>
      <w:proofErr w:type="spellStart"/>
      <w:r w:rsidR="00ED0B8F" w:rsidRPr="00B964E9">
        <w:rPr>
          <w:rFonts w:ascii="Times New Roman" w:eastAsia="Times New Roman" w:hAnsi="Times New Roman" w:cs="Times New Roman"/>
          <w:sz w:val="24"/>
          <w:szCs w:val="24"/>
          <w:lang w:val="en-IN" w:eastAsia="en-IN"/>
        </w:rPr>
        <w:t>Pinhas</w:t>
      </w:r>
      <w:proofErr w:type="spellEnd"/>
      <w:r w:rsidR="00ED0B8F" w:rsidRPr="00B964E9">
        <w:rPr>
          <w:rFonts w:ascii="Times New Roman" w:eastAsia="Times New Roman" w:hAnsi="Times New Roman" w:cs="Times New Roman"/>
          <w:sz w:val="24"/>
          <w:szCs w:val="24"/>
          <w:lang w:val="en-IN" w:eastAsia="en-IN"/>
        </w:rPr>
        <w:t>, 2022) (Din, et al., 2020)</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High-humidity PLA.</w:t>
      </w:r>
      <w:r w:rsidRPr="00B964E9">
        <w:rPr>
          <w:rFonts w:ascii="Times New Roman" w:eastAsia="Times New Roman" w:hAnsi="Times New Roman" w:cs="Times New Roman"/>
          <w:sz w:val="24"/>
          <w:szCs w:val="24"/>
          <w:lang w:val="en-IN" w:eastAsia="en-IN"/>
        </w:rPr>
        <w:t xml:space="preserve"> Reactive-extrusion chain-extenders raise PLA Vicat softening to 105 °C, enabling microwave-</w:t>
      </w:r>
      <w:proofErr w:type="spellStart"/>
      <w:r w:rsidRPr="00B964E9">
        <w:rPr>
          <w:rFonts w:ascii="Times New Roman" w:eastAsia="Times New Roman" w:hAnsi="Times New Roman" w:cs="Times New Roman"/>
          <w:sz w:val="24"/>
          <w:szCs w:val="24"/>
          <w:lang w:val="en-IN" w:eastAsia="en-IN"/>
        </w:rPr>
        <w:t>reheatable</w:t>
      </w:r>
      <w:proofErr w:type="spellEnd"/>
      <w:r w:rsidRPr="00B964E9">
        <w:rPr>
          <w:rFonts w:ascii="Times New Roman" w:eastAsia="Times New Roman" w:hAnsi="Times New Roman" w:cs="Times New Roman"/>
          <w:sz w:val="24"/>
          <w:szCs w:val="24"/>
          <w:lang w:val="en-IN" w:eastAsia="en-IN"/>
        </w:rPr>
        <w:t xml:space="preserve"> ready-meal trays that survive commercial dishwashers for up to five reuse cycles </w:t>
      </w:r>
      <w:r w:rsidR="00ED0B8F" w:rsidRPr="00B964E9">
        <w:rPr>
          <w:rFonts w:ascii="Times New Roman" w:eastAsia="Times New Roman" w:hAnsi="Times New Roman" w:cs="Times New Roman"/>
          <w:sz w:val="24"/>
          <w:szCs w:val="24"/>
          <w:lang w:val="en-IN" w:eastAsia="en-IN"/>
        </w:rPr>
        <w:t>(Zhao, et al., 2020) (Peelman, et al., 2013)</w:t>
      </w:r>
      <w:r w:rsidRPr="00B964E9">
        <w:rPr>
          <w:rFonts w:ascii="Times New Roman" w:eastAsia="Times New Roman" w:hAnsi="Times New Roman" w:cs="Times New Roman"/>
          <w:sz w:val="24"/>
          <w:szCs w:val="24"/>
          <w:lang w:val="en-IN" w:eastAsia="en-IN"/>
        </w:rPr>
        <w:t>.</w:t>
      </w:r>
    </w:p>
    <w:p w14:paraId="27DC0C90" w14:textId="4F0F0ABF"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3.3 Active and Intelligent Packaging</w:t>
      </w:r>
    </w:p>
    <w:p w14:paraId="3FDAADFB" w14:textId="613D991F"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b/>
          <w:bCs/>
          <w:sz w:val="24"/>
          <w:szCs w:val="24"/>
          <w:lang w:val="en-IN" w:eastAsia="en-IN"/>
        </w:rPr>
        <w:t>Hybrid scavenger films.</w:t>
      </w:r>
      <w:r w:rsidRPr="00B964E9">
        <w:rPr>
          <w:rFonts w:ascii="Times New Roman" w:eastAsia="Times New Roman" w:hAnsi="Times New Roman" w:cs="Times New Roman"/>
          <w:sz w:val="24"/>
          <w:szCs w:val="24"/>
          <w:lang w:val="en-IN" w:eastAsia="en-IN"/>
        </w:rPr>
        <w:t xml:space="preserve"> Layer-by-layer assembled </w:t>
      </w:r>
      <w:proofErr w:type="spellStart"/>
      <w:r w:rsidRPr="00B964E9">
        <w:rPr>
          <w:rFonts w:ascii="Times New Roman" w:eastAsia="Times New Roman" w:hAnsi="Times New Roman" w:cs="Times New Roman"/>
          <w:sz w:val="24"/>
          <w:szCs w:val="24"/>
          <w:lang w:val="en-IN" w:eastAsia="en-IN"/>
        </w:rPr>
        <w:t>TiO</w:t>
      </w:r>
      <w:proofErr w:type="spellEnd"/>
      <w:r w:rsidRPr="00B964E9">
        <w:rPr>
          <w:rFonts w:ascii="Times New Roman" w:eastAsia="Times New Roman" w:hAnsi="Times New Roman" w:cs="Times New Roman"/>
          <w:sz w:val="24"/>
          <w:szCs w:val="24"/>
          <w:lang w:val="en-IN" w:eastAsia="en-IN"/>
        </w:rPr>
        <w:t xml:space="preserve">₂/ascorbate </w:t>
      </w:r>
      <w:proofErr w:type="spellStart"/>
      <w:r w:rsidRPr="00B964E9">
        <w:rPr>
          <w:rFonts w:ascii="Times New Roman" w:eastAsia="Times New Roman" w:hAnsi="Times New Roman" w:cs="Times New Roman"/>
          <w:sz w:val="24"/>
          <w:szCs w:val="24"/>
          <w:lang w:val="en-IN" w:eastAsia="en-IN"/>
        </w:rPr>
        <w:t>nanocoatings</w:t>
      </w:r>
      <w:proofErr w:type="spellEnd"/>
      <w:r w:rsidRPr="00B964E9">
        <w:rPr>
          <w:rFonts w:ascii="Times New Roman" w:eastAsia="Times New Roman" w:hAnsi="Times New Roman" w:cs="Times New Roman"/>
          <w:sz w:val="24"/>
          <w:szCs w:val="24"/>
          <w:lang w:val="en-IN" w:eastAsia="en-IN"/>
        </w:rPr>
        <w:t xml:space="preserve"> both quench residual O₂ (&lt;0.05 %) and </w:t>
      </w:r>
      <w:proofErr w:type="spellStart"/>
      <w:r w:rsidRPr="00B964E9">
        <w:rPr>
          <w:rFonts w:ascii="Times New Roman" w:eastAsia="Times New Roman" w:hAnsi="Times New Roman" w:cs="Times New Roman"/>
          <w:sz w:val="24"/>
          <w:szCs w:val="24"/>
          <w:lang w:val="en-IN" w:eastAsia="en-IN"/>
        </w:rPr>
        <w:t>photocatalytically</w:t>
      </w:r>
      <w:proofErr w:type="spellEnd"/>
      <w:r w:rsidRPr="00B964E9">
        <w:rPr>
          <w:rFonts w:ascii="Times New Roman" w:eastAsia="Times New Roman" w:hAnsi="Times New Roman" w:cs="Times New Roman"/>
          <w:sz w:val="24"/>
          <w:szCs w:val="24"/>
          <w:lang w:val="en-IN" w:eastAsia="en-IN"/>
        </w:rPr>
        <w:t xml:space="preserve"> decompose ethylene, doubling broccoli shelf life at 8 °C </w:t>
      </w:r>
      <w:r w:rsidR="001F2A06" w:rsidRPr="00B964E9">
        <w:rPr>
          <w:rFonts w:ascii="Times New Roman" w:eastAsia="Times New Roman" w:hAnsi="Times New Roman" w:cs="Times New Roman"/>
          <w:sz w:val="24"/>
          <w:szCs w:val="24"/>
          <w:lang w:val="en-IN" w:eastAsia="en-IN"/>
        </w:rPr>
        <w:t>(Adeyemi, &amp; Fawole, 2023) (Pottinger, et al., 2024)</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pH–time dual sensors.</w:t>
      </w:r>
      <w:r w:rsidRPr="00B964E9">
        <w:rPr>
          <w:rFonts w:ascii="Times New Roman" w:eastAsia="Times New Roman" w:hAnsi="Times New Roman" w:cs="Times New Roman"/>
          <w:sz w:val="24"/>
          <w:szCs w:val="24"/>
          <w:lang w:val="en-IN" w:eastAsia="en-IN"/>
        </w:rPr>
        <w:t xml:space="preserve"> Printed anthocyanin–polyaniline meshes shift from purple → green with amine accumulation and log elapsed time via irreversible conductivity gain, giving a colour/QR read-out for seafood freshness </w:t>
      </w:r>
      <w:r w:rsidR="00ED0B8F" w:rsidRPr="00B964E9">
        <w:rPr>
          <w:rFonts w:ascii="Times New Roman" w:eastAsia="Times New Roman" w:hAnsi="Times New Roman" w:cs="Times New Roman"/>
          <w:sz w:val="24"/>
          <w:szCs w:val="24"/>
          <w:lang w:val="en-IN" w:eastAsia="en-IN"/>
        </w:rPr>
        <w:t>(</w:t>
      </w:r>
      <w:proofErr w:type="spellStart"/>
      <w:r w:rsidR="00ED0B8F" w:rsidRPr="00B964E9">
        <w:rPr>
          <w:rFonts w:ascii="Times New Roman" w:eastAsia="Times New Roman" w:hAnsi="Times New Roman" w:cs="Times New Roman"/>
          <w:sz w:val="24"/>
          <w:szCs w:val="24"/>
          <w:lang w:val="en-IN" w:eastAsia="en-IN"/>
        </w:rPr>
        <w:t>Moeini</w:t>
      </w:r>
      <w:proofErr w:type="spellEnd"/>
      <w:r w:rsidR="00ED0B8F" w:rsidRPr="00B964E9">
        <w:rPr>
          <w:rFonts w:ascii="Times New Roman" w:eastAsia="Times New Roman" w:hAnsi="Times New Roman" w:cs="Times New Roman"/>
          <w:sz w:val="24"/>
          <w:szCs w:val="24"/>
          <w:lang w:val="en-IN" w:eastAsia="en-IN"/>
        </w:rPr>
        <w:t>, et al., 2022) (Raheem, 2013) (Ncube, et al., 2021)</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Antimicrobial peptides (AMPs).</w:t>
      </w:r>
      <w:r w:rsidRPr="00B964E9">
        <w:rPr>
          <w:rFonts w:ascii="Times New Roman" w:eastAsia="Times New Roman" w:hAnsi="Times New Roman" w:cs="Times New Roman"/>
          <w:sz w:val="24"/>
          <w:szCs w:val="24"/>
          <w:lang w:val="en-IN" w:eastAsia="en-IN"/>
        </w:rPr>
        <w:t xml:space="preserve"> Covalently grafted nisin on bio-based PE films achieves 4-log </w:t>
      </w:r>
      <w:r w:rsidRPr="00B964E9">
        <w:rPr>
          <w:rFonts w:ascii="Times New Roman" w:eastAsia="Times New Roman" w:hAnsi="Times New Roman" w:cs="Times New Roman"/>
          <w:i/>
          <w:iCs/>
          <w:sz w:val="24"/>
          <w:szCs w:val="24"/>
          <w:lang w:val="en-IN" w:eastAsia="en-IN"/>
        </w:rPr>
        <w:t>Listeria</w:t>
      </w:r>
      <w:r w:rsidRPr="00B964E9">
        <w:rPr>
          <w:rFonts w:ascii="Times New Roman" w:eastAsia="Times New Roman" w:hAnsi="Times New Roman" w:cs="Times New Roman"/>
          <w:sz w:val="24"/>
          <w:szCs w:val="24"/>
          <w:lang w:val="en-IN" w:eastAsia="en-IN"/>
        </w:rPr>
        <w:t xml:space="preserve"> reduction without migration beyond 10 µg kg⁻¹, meeting EU limits while prolonging soft-cheese life by 50 % </w:t>
      </w:r>
      <w:r w:rsidR="00ED0B8F" w:rsidRPr="00B964E9">
        <w:rPr>
          <w:rFonts w:ascii="Times New Roman" w:eastAsia="Times New Roman" w:hAnsi="Times New Roman" w:cs="Times New Roman"/>
          <w:sz w:val="24"/>
          <w:szCs w:val="24"/>
          <w:lang w:val="en-IN" w:eastAsia="en-IN"/>
        </w:rPr>
        <w:t>(Khedkar &amp; Khedkar, 2020) (Pottinger, et al., 2024)</w:t>
      </w:r>
      <w:r w:rsidRPr="00B964E9">
        <w:rPr>
          <w:rFonts w:ascii="Times New Roman" w:eastAsia="Times New Roman" w:hAnsi="Times New Roman" w:cs="Times New Roman"/>
          <w:sz w:val="24"/>
          <w:szCs w:val="24"/>
          <w:lang w:val="en-IN" w:eastAsia="en-IN"/>
        </w:rPr>
        <w:t>.</w:t>
      </w:r>
    </w:p>
    <w:p w14:paraId="43513C77" w14:textId="4308F4C6"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 xml:space="preserve">3.4 Barrier and </w:t>
      </w:r>
      <w:proofErr w:type="spellStart"/>
      <w:r w:rsidRPr="00B964E9">
        <w:rPr>
          <w:rFonts w:ascii="Times New Roman" w:eastAsia="Times New Roman" w:hAnsi="Times New Roman" w:cs="Times New Roman"/>
          <w:b/>
          <w:bCs/>
          <w:sz w:val="24"/>
          <w:szCs w:val="24"/>
          <w:lang w:val="en-IN" w:eastAsia="en-IN"/>
        </w:rPr>
        <w:t>Monomaterial</w:t>
      </w:r>
      <w:proofErr w:type="spellEnd"/>
      <w:r w:rsidRPr="00B964E9">
        <w:rPr>
          <w:rFonts w:ascii="Times New Roman" w:eastAsia="Times New Roman" w:hAnsi="Times New Roman" w:cs="Times New Roman"/>
          <w:b/>
          <w:bCs/>
          <w:sz w:val="24"/>
          <w:szCs w:val="24"/>
          <w:lang w:val="en-IN" w:eastAsia="en-IN"/>
        </w:rPr>
        <w:t xml:space="preserve"> Developments</w:t>
      </w:r>
    </w:p>
    <w:p w14:paraId="1E89899C" w14:textId="2EEE78BA"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i/>
          <w:iCs/>
          <w:sz w:val="24"/>
          <w:szCs w:val="24"/>
          <w:lang w:val="en-IN" w:eastAsia="en-IN"/>
        </w:rPr>
        <w:t xml:space="preserve">Plasma-engineered </w:t>
      </w:r>
      <w:proofErr w:type="gramStart"/>
      <w:r w:rsidRPr="00B964E9">
        <w:rPr>
          <w:rFonts w:ascii="Times New Roman" w:eastAsia="Times New Roman" w:hAnsi="Times New Roman" w:cs="Times New Roman"/>
          <w:i/>
          <w:iCs/>
          <w:sz w:val="24"/>
          <w:szCs w:val="24"/>
          <w:lang w:val="en-IN" w:eastAsia="en-IN"/>
        </w:rPr>
        <w:t>SiOx.</w:t>
      </w:r>
      <w:r w:rsidRPr="00B964E9">
        <w:rPr>
          <w:rFonts w:ascii="Times New Roman" w:eastAsia="Times New Roman" w:hAnsi="Times New Roman" w:cs="Times New Roman"/>
          <w:sz w:val="24"/>
          <w:szCs w:val="24"/>
          <w:lang w:val="en-IN" w:eastAsia="en-IN"/>
        </w:rPr>
        <w:t>*</w:t>
      </w:r>
      <w:proofErr w:type="gramEnd"/>
      <w:r w:rsidRPr="00B964E9">
        <w:rPr>
          <w:rFonts w:ascii="Times New Roman" w:eastAsia="Times New Roman" w:hAnsi="Times New Roman" w:cs="Times New Roman"/>
          <w:sz w:val="24"/>
          <w:szCs w:val="24"/>
          <w:lang w:val="en-IN" w:eastAsia="en-IN"/>
        </w:rPr>
        <w:t xml:space="preserve"> Roll-to-roll microwave plasma deposits 30 nm </w:t>
      </w:r>
      <w:proofErr w:type="spellStart"/>
      <w:r w:rsidRPr="00B964E9">
        <w:rPr>
          <w:rFonts w:ascii="Times New Roman" w:eastAsia="Times New Roman" w:hAnsi="Times New Roman" w:cs="Times New Roman"/>
          <w:sz w:val="24"/>
          <w:szCs w:val="24"/>
          <w:lang w:val="en-IN" w:eastAsia="en-IN"/>
        </w:rPr>
        <w:t>SiOx</w:t>
      </w:r>
      <w:proofErr w:type="spellEnd"/>
      <w:r w:rsidRPr="00B964E9">
        <w:rPr>
          <w:rFonts w:ascii="Times New Roman" w:eastAsia="Times New Roman" w:hAnsi="Times New Roman" w:cs="Times New Roman"/>
          <w:sz w:val="24"/>
          <w:szCs w:val="24"/>
          <w:lang w:val="en-IN" w:eastAsia="en-IN"/>
        </w:rPr>
        <w:t xml:space="preserve"> on biaxial-PP at 600 m min⁻¹, delivering OTR &lt; 0.5 cm³ m⁻² day⁻¹ and hot-fill integrity to 95 °C—enabling metallised-film replacement in retort pouches </w:t>
      </w:r>
      <w:r w:rsidR="00ED0B8F" w:rsidRPr="00B964E9">
        <w:rPr>
          <w:rFonts w:ascii="Times New Roman" w:eastAsia="Times New Roman" w:hAnsi="Times New Roman" w:cs="Times New Roman"/>
          <w:sz w:val="24"/>
          <w:szCs w:val="24"/>
          <w:lang w:val="en-IN" w:eastAsia="en-IN"/>
        </w:rPr>
        <w:t>(Khedkar &amp; Khedkar, 2020) (Pottinger, et al., 2024)</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Recyclable tie-layers.</w:t>
      </w:r>
      <w:r w:rsidRPr="00B964E9">
        <w:rPr>
          <w:rFonts w:ascii="Times New Roman" w:eastAsia="Times New Roman" w:hAnsi="Times New Roman" w:cs="Times New Roman"/>
          <w:sz w:val="24"/>
          <w:szCs w:val="24"/>
          <w:lang w:val="en-IN" w:eastAsia="en-IN"/>
        </w:rPr>
        <w:t xml:space="preserve"> Maleic-anhydride-grafted PE tie-layers compatible with NIR sorting bond EVOH to HDPE bottles, then delaminate in 80 °C caustic wash, allowing single-resin flake streams </w:t>
      </w:r>
      <w:r w:rsidR="00ED0B8F" w:rsidRPr="00B964E9">
        <w:rPr>
          <w:rFonts w:ascii="Times New Roman" w:eastAsia="Times New Roman" w:hAnsi="Times New Roman" w:cs="Times New Roman"/>
          <w:sz w:val="24"/>
          <w:szCs w:val="24"/>
          <w:lang w:val="en-IN" w:eastAsia="en-IN"/>
        </w:rPr>
        <w:t>(Haslinger, et al., 2024) (Lee, et al., 2023)</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Graphene oxide nano-laminates.</w:t>
      </w:r>
      <w:r w:rsidRPr="00B964E9">
        <w:rPr>
          <w:rFonts w:ascii="Times New Roman" w:eastAsia="Times New Roman" w:hAnsi="Times New Roman" w:cs="Times New Roman"/>
          <w:sz w:val="24"/>
          <w:szCs w:val="24"/>
          <w:lang w:val="en-IN" w:eastAsia="en-IN"/>
        </w:rPr>
        <w:t xml:space="preserve"> Vacuum-assisted self-assembly of 0.5 </w:t>
      </w:r>
      <w:proofErr w:type="spellStart"/>
      <w:r w:rsidRPr="00B964E9">
        <w:rPr>
          <w:rFonts w:ascii="Times New Roman" w:eastAsia="Times New Roman" w:hAnsi="Times New Roman" w:cs="Times New Roman"/>
          <w:sz w:val="24"/>
          <w:szCs w:val="24"/>
          <w:lang w:val="en-IN" w:eastAsia="en-IN"/>
        </w:rPr>
        <w:t>wt</w:t>
      </w:r>
      <w:proofErr w:type="spellEnd"/>
      <w:r w:rsidRPr="00B964E9">
        <w:rPr>
          <w:rFonts w:ascii="Times New Roman" w:eastAsia="Times New Roman" w:hAnsi="Times New Roman" w:cs="Times New Roman"/>
          <w:sz w:val="24"/>
          <w:szCs w:val="24"/>
          <w:lang w:val="en-IN" w:eastAsia="en-IN"/>
        </w:rPr>
        <w:t xml:space="preserve"> % GO in PET lowers water vapour transmission by 70 % with negligible haze, enabling gauge-down by 20 % for carbonated-drink bottles </w:t>
      </w:r>
      <w:r w:rsidR="00ED0B8F" w:rsidRPr="00B964E9">
        <w:rPr>
          <w:rFonts w:ascii="Times New Roman" w:eastAsia="Times New Roman" w:hAnsi="Times New Roman" w:cs="Times New Roman"/>
          <w:sz w:val="24"/>
          <w:szCs w:val="24"/>
          <w:lang w:val="en-IN" w:eastAsia="en-IN"/>
        </w:rPr>
        <w:t>(Adeyemi, &amp; Fawole, 2023) (Pottinger, et al., 2024)</w:t>
      </w:r>
      <w:r w:rsidRPr="00B964E9">
        <w:rPr>
          <w:rFonts w:ascii="Times New Roman" w:eastAsia="Times New Roman" w:hAnsi="Times New Roman" w:cs="Times New Roman"/>
          <w:sz w:val="24"/>
          <w:szCs w:val="24"/>
          <w:lang w:val="en-IN" w:eastAsia="en-IN"/>
        </w:rPr>
        <w:t>.</w:t>
      </w:r>
    </w:p>
    <w:p w14:paraId="1D70DA20" w14:textId="77777777"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3.5 Emerging Processing Technologies</w:t>
      </w:r>
    </w:p>
    <w:p w14:paraId="0D6CB6CC" w14:textId="0AB7323B"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b/>
          <w:bCs/>
          <w:sz w:val="24"/>
          <w:szCs w:val="24"/>
          <w:lang w:val="en-IN" w:eastAsia="en-IN"/>
        </w:rPr>
        <w:t>Additive manufacturing.</w:t>
      </w:r>
      <w:r w:rsidRPr="00B964E9">
        <w:rPr>
          <w:rFonts w:ascii="Times New Roman" w:eastAsia="Times New Roman" w:hAnsi="Times New Roman" w:cs="Times New Roman"/>
          <w:sz w:val="24"/>
          <w:szCs w:val="24"/>
          <w:lang w:val="en-IN" w:eastAsia="en-IN"/>
        </w:rPr>
        <w:t xml:space="preserve"> Fused-granule printing of food-grade </w:t>
      </w:r>
      <w:proofErr w:type="spellStart"/>
      <w:r w:rsidRPr="00B964E9">
        <w:rPr>
          <w:rFonts w:ascii="Times New Roman" w:eastAsia="Times New Roman" w:hAnsi="Times New Roman" w:cs="Times New Roman"/>
          <w:sz w:val="24"/>
          <w:szCs w:val="24"/>
          <w:lang w:val="en-IN" w:eastAsia="en-IN"/>
        </w:rPr>
        <w:t>rPET</w:t>
      </w:r>
      <w:proofErr w:type="spellEnd"/>
      <w:r w:rsidRPr="00B964E9">
        <w:rPr>
          <w:rFonts w:ascii="Times New Roman" w:eastAsia="Times New Roman" w:hAnsi="Times New Roman" w:cs="Times New Roman"/>
          <w:sz w:val="24"/>
          <w:szCs w:val="24"/>
          <w:lang w:val="en-IN" w:eastAsia="en-IN"/>
        </w:rPr>
        <w:t xml:space="preserve"> allows on-demand fabrication of customised clamshell tooling, cutting prototyping lead-times from weeks to hours and diverting off-spec flakes from down-cycling.</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Reactive extrusion foaming.</w:t>
      </w:r>
      <w:r w:rsidRPr="00B964E9">
        <w:rPr>
          <w:rFonts w:ascii="Times New Roman" w:eastAsia="Times New Roman" w:hAnsi="Times New Roman" w:cs="Times New Roman"/>
          <w:sz w:val="24"/>
          <w:szCs w:val="24"/>
          <w:lang w:val="en-IN" w:eastAsia="en-IN"/>
        </w:rPr>
        <w:t xml:space="preserve"> Super-critical CO₂–assisted PP foams achieve 0.35 g cm⁻³ density and maintain &gt;90 % barrier retention, enabling weight-cut deli trays without additional EVOH layers </w:t>
      </w:r>
      <w:r w:rsidR="00ED0B8F" w:rsidRPr="00B964E9">
        <w:rPr>
          <w:rFonts w:ascii="Times New Roman" w:eastAsia="Times New Roman" w:hAnsi="Times New Roman" w:cs="Times New Roman"/>
          <w:sz w:val="24"/>
          <w:szCs w:val="24"/>
          <w:lang w:val="en-IN" w:eastAsia="en-IN"/>
        </w:rPr>
        <w:t>(Haslinger, et al., 2024) (Lee, et al., 2023)</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Solvent casting for multilayer delamination.</w:t>
      </w:r>
      <w:r w:rsidRPr="00B964E9">
        <w:rPr>
          <w:rFonts w:ascii="Times New Roman" w:eastAsia="Times New Roman" w:hAnsi="Times New Roman" w:cs="Times New Roman"/>
          <w:sz w:val="24"/>
          <w:szCs w:val="24"/>
          <w:lang w:val="en-IN" w:eastAsia="en-IN"/>
        </w:rPr>
        <w:t xml:space="preserve"> Selective limonene-based solvents recover up to 85 % PA from PET/PA meat films at lab scale, offering a low-toxicity route to regenerate high-value fractions </w:t>
      </w:r>
      <w:r w:rsidR="00AB7B0D" w:rsidRPr="00B964E9">
        <w:rPr>
          <w:rFonts w:ascii="Times New Roman" w:eastAsia="Times New Roman" w:hAnsi="Times New Roman" w:cs="Times New Roman"/>
          <w:sz w:val="24"/>
          <w:szCs w:val="24"/>
          <w:lang w:val="en-IN" w:eastAsia="en-IN"/>
        </w:rPr>
        <w:t>(</w:t>
      </w:r>
      <w:proofErr w:type="spellStart"/>
      <w:r w:rsidR="00AB7B0D" w:rsidRPr="00B964E9">
        <w:rPr>
          <w:rFonts w:ascii="Times New Roman" w:eastAsia="Times New Roman" w:hAnsi="Times New Roman" w:cs="Times New Roman"/>
          <w:sz w:val="24"/>
          <w:szCs w:val="24"/>
          <w:lang w:val="en-IN" w:eastAsia="en-IN"/>
        </w:rPr>
        <w:t>Jannatiha</w:t>
      </w:r>
      <w:proofErr w:type="spellEnd"/>
      <w:r w:rsidR="00AB7B0D" w:rsidRPr="00B964E9">
        <w:rPr>
          <w:rFonts w:ascii="Times New Roman" w:eastAsia="Times New Roman" w:hAnsi="Times New Roman" w:cs="Times New Roman"/>
          <w:sz w:val="24"/>
          <w:szCs w:val="24"/>
          <w:lang w:val="en-IN" w:eastAsia="en-IN"/>
        </w:rPr>
        <w:t xml:space="preserve"> &amp; Gutiérrez, 2025)</w:t>
      </w:r>
      <w:r w:rsidRPr="00B964E9">
        <w:rPr>
          <w:rFonts w:ascii="Times New Roman" w:eastAsia="Times New Roman" w:hAnsi="Times New Roman" w:cs="Times New Roman"/>
          <w:sz w:val="24"/>
          <w:szCs w:val="24"/>
          <w:lang w:val="en-IN" w:eastAsia="en-IN"/>
        </w:rPr>
        <w:t>.</w:t>
      </w:r>
    </w:p>
    <w:p w14:paraId="1EAD7A4A" w14:textId="77777777"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3.6 Sensor Integration and Data Analytics</w:t>
      </w:r>
    </w:p>
    <w:p w14:paraId="00393BFC" w14:textId="65394447"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b/>
          <w:bCs/>
          <w:sz w:val="24"/>
          <w:szCs w:val="24"/>
          <w:lang w:val="en-IN" w:eastAsia="en-IN"/>
        </w:rPr>
        <w:lastRenderedPageBreak/>
        <w:t>Blockchain-linked freshness data.</w:t>
      </w:r>
      <w:r w:rsidRPr="00B964E9">
        <w:rPr>
          <w:rFonts w:ascii="Times New Roman" w:eastAsia="Times New Roman" w:hAnsi="Times New Roman" w:cs="Times New Roman"/>
          <w:sz w:val="24"/>
          <w:szCs w:val="24"/>
          <w:lang w:val="en-IN" w:eastAsia="en-IN"/>
        </w:rPr>
        <w:t xml:space="preserve"> NFC tags embedded in HDPE milk bottles upload real-time temperature history to a blockchain ledger, reducing retailer write-offs by 11 % and enabling dynamic date-</w:t>
      </w:r>
      <w:proofErr w:type="gramStart"/>
      <w:r w:rsidRPr="00B964E9">
        <w:rPr>
          <w:rFonts w:ascii="Times New Roman" w:eastAsia="Times New Roman" w:hAnsi="Times New Roman" w:cs="Times New Roman"/>
          <w:sz w:val="24"/>
          <w:szCs w:val="24"/>
          <w:lang w:val="en-IN" w:eastAsia="en-IN"/>
        </w:rPr>
        <w:t xml:space="preserve">labelling </w:t>
      </w:r>
      <w:r w:rsidR="00ED0B8F" w:rsidRPr="00B964E9">
        <w:rPr>
          <w:rFonts w:ascii="Times New Roman" w:eastAsia="Times New Roman" w:hAnsi="Times New Roman" w:cs="Times New Roman"/>
          <w:sz w:val="24"/>
          <w:szCs w:val="24"/>
          <w:lang w:val="en-IN" w:eastAsia="en-IN"/>
        </w:rPr>
        <w:t xml:space="preserve"> (</w:t>
      </w:r>
      <w:proofErr w:type="spellStart"/>
      <w:proofErr w:type="gramEnd"/>
      <w:r w:rsidR="00ED0B8F" w:rsidRPr="00B964E9">
        <w:rPr>
          <w:rFonts w:ascii="Times New Roman" w:eastAsia="Times New Roman" w:hAnsi="Times New Roman" w:cs="Times New Roman"/>
          <w:sz w:val="24"/>
          <w:szCs w:val="24"/>
          <w:lang w:val="en-IN" w:eastAsia="en-IN"/>
        </w:rPr>
        <w:t>Geueke</w:t>
      </w:r>
      <w:proofErr w:type="spellEnd"/>
      <w:r w:rsidR="00ED0B8F" w:rsidRPr="00B964E9">
        <w:rPr>
          <w:rFonts w:ascii="Times New Roman" w:eastAsia="Times New Roman" w:hAnsi="Times New Roman" w:cs="Times New Roman"/>
          <w:sz w:val="24"/>
          <w:szCs w:val="24"/>
          <w:lang w:val="en-IN" w:eastAsia="en-IN"/>
        </w:rPr>
        <w:t>, et al., 2023) (Haslinger, et al., 2024)</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AI-guided shelf-life prediction.</w:t>
      </w:r>
      <w:r w:rsidRPr="00B964E9">
        <w:rPr>
          <w:rFonts w:ascii="Times New Roman" w:eastAsia="Times New Roman" w:hAnsi="Times New Roman" w:cs="Times New Roman"/>
          <w:sz w:val="24"/>
          <w:szCs w:val="24"/>
          <w:lang w:val="en-IN" w:eastAsia="en-IN"/>
        </w:rPr>
        <w:t xml:space="preserve"> Machine-learning models trained on oxygen ingress, humidity, and microbial counts now predict spoilage with ±0.5 days accuracy, informing barrier-layer selection at design stage </w:t>
      </w:r>
      <w:r w:rsidR="00ED0B8F" w:rsidRPr="00B964E9">
        <w:rPr>
          <w:rFonts w:ascii="Times New Roman" w:eastAsia="Times New Roman" w:hAnsi="Times New Roman" w:cs="Times New Roman"/>
          <w:sz w:val="24"/>
          <w:szCs w:val="24"/>
          <w:lang w:val="en-IN" w:eastAsia="en-IN"/>
        </w:rPr>
        <w:t>(Khedkar &amp; Khedkar, 2020) (Pottinger, et al., 2024)</w:t>
      </w:r>
      <w:r w:rsidRPr="00B964E9">
        <w:rPr>
          <w:rFonts w:ascii="Times New Roman" w:eastAsia="Times New Roman" w:hAnsi="Times New Roman" w:cs="Times New Roman"/>
          <w:sz w:val="24"/>
          <w:szCs w:val="24"/>
          <w:lang w:val="en-IN" w:eastAsia="en-IN"/>
        </w:rPr>
        <w:t>.</w:t>
      </w:r>
      <w:r w:rsidRPr="00B964E9">
        <w:rPr>
          <w:rFonts w:ascii="Times New Roman" w:eastAsia="Times New Roman" w:hAnsi="Times New Roman" w:cs="Times New Roman"/>
          <w:sz w:val="24"/>
          <w:szCs w:val="24"/>
          <w:lang w:val="en-IN" w:eastAsia="en-IN"/>
        </w:rPr>
        <w:br/>
      </w:r>
      <w:r w:rsidRPr="00B964E9">
        <w:rPr>
          <w:rFonts w:ascii="Times New Roman" w:eastAsia="Times New Roman" w:hAnsi="Times New Roman" w:cs="Times New Roman"/>
          <w:b/>
          <w:bCs/>
          <w:sz w:val="24"/>
          <w:szCs w:val="24"/>
          <w:lang w:val="en-IN" w:eastAsia="en-IN"/>
        </w:rPr>
        <w:t>Digital watermarks for sorting.</w:t>
      </w:r>
      <w:r w:rsidRPr="00B964E9">
        <w:rPr>
          <w:rFonts w:ascii="Times New Roman" w:eastAsia="Times New Roman" w:hAnsi="Times New Roman" w:cs="Times New Roman"/>
          <w:sz w:val="24"/>
          <w:szCs w:val="24"/>
          <w:lang w:val="en-IN" w:eastAsia="en-IN"/>
        </w:rPr>
        <w:t xml:space="preserve"> Invisible watermark grids printed under the topcoat steer mono-material PP pouches into dedicated recycle streams with 96 % accuracy in industrial trials, boosting PP film yield by 28 %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w:t>
      </w:r>
    </w:p>
    <w:p w14:paraId="2EBED085" w14:textId="77777777"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3.7 Challenges Ahead</w:t>
      </w:r>
    </w:p>
    <w:p w14:paraId="69524AF8" w14:textId="60FD42A4" w:rsidR="00705AC9" w:rsidRPr="00B964E9" w:rsidRDefault="00705AC9"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While these innovations push boundaries, scale-up hurdles remain: (</w:t>
      </w:r>
      <w:proofErr w:type="spellStart"/>
      <w:r w:rsidRPr="00B964E9">
        <w:rPr>
          <w:rFonts w:ascii="Times New Roman" w:eastAsia="Times New Roman" w:hAnsi="Times New Roman" w:cs="Times New Roman"/>
          <w:sz w:val="24"/>
          <w:szCs w:val="24"/>
          <w:lang w:val="en-IN" w:eastAsia="en-IN"/>
        </w:rPr>
        <w:t>i</w:t>
      </w:r>
      <w:proofErr w:type="spellEnd"/>
      <w:r w:rsidRPr="00B964E9">
        <w:rPr>
          <w:rFonts w:ascii="Times New Roman" w:eastAsia="Times New Roman" w:hAnsi="Times New Roman" w:cs="Times New Roman"/>
          <w:sz w:val="24"/>
          <w:szCs w:val="24"/>
          <w:lang w:val="en-IN" w:eastAsia="en-IN"/>
        </w:rPr>
        <w:t xml:space="preserve">) ensuring food-contact compliance for novel catalysts, nanomaterials, and AMPs through rigorous migration/toxicity testing; (ii) closing the economics gap for chemical recycling and bio-based barriers under volatile resin prices </w:t>
      </w:r>
      <w:r w:rsidR="00801382" w:rsidRPr="00B964E9">
        <w:rPr>
          <w:rFonts w:ascii="Times New Roman" w:eastAsia="Times New Roman" w:hAnsi="Times New Roman" w:cs="Times New Roman"/>
          <w:sz w:val="24"/>
          <w:szCs w:val="24"/>
          <w:lang w:val="en-IN" w:eastAsia="en-IN"/>
        </w:rPr>
        <w:t>(</w:t>
      </w:r>
      <w:proofErr w:type="spellStart"/>
      <w:r w:rsidR="00801382" w:rsidRPr="00B964E9">
        <w:rPr>
          <w:rFonts w:ascii="Times New Roman" w:eastAsia="Times New Roman" w:hAnsi="Times New Roman" w:cs="Times New Roman"/>
          <w:sz w:val="24"/>
          <w:szCs w:val="24"/>
          <w:lang w:val="en-IN" w:eastAsia="en-IN"/>
        </w:rPr>
        <w:t>Geueke</w:t>
      </w:r>
      <w:proofErr w:type="spellEnd"/>
      <w:r w:rsidR="00801382" w:rsidRPr="00B964E9">
        <w:rPr>
          <w:rFonts w:ascii="Times New Roman" w:eastAsia="Times New Roman" w:hAnsi="Times New Roman" w:cs="Times New Roman"/>
          <w:sz w:val="24"/>
          <w:szCs w:val="24"/>
          <w:lang w:val="en-IN" w:eastAsia="en-IN"/>
        </w:rPr>
        <w:t>, et al., 2023) (Haslinger, et al., 2024)</w:t>
      </w:r>
      <w:r w:rsidRPr="00B964E9">
        <w:rPr>
          <w:rFonts w:ascii="Times New Roman" w:eastAsia="Times New Roman" w:hAnsi="Times New Roman" w:cs="Times New Roman"/>
          <w:sz w:val="24"/>
          <w:szCs w:val="24"/>
          <w:lang w:val="en-IN" w:eastAsia="en-IN"/>
        </w:rPr>
        <w:t xml:space="preserve">; and (iii) harmonising standards so that digital identifiers, tracer chemistries, and design-for-recycling protocols interoperate across regions </w:t>
      </w:r>
      <w:r w:rsidR="00801382" w:rsidRPr="00B964E9">
        <w:rPr>
          <w:rFonts w:ascii="Times New Roman" w:eastAsia="Times New Roman" w:hAnsi="Times New Roman" w:cs="Times New Roman"/>
          <w:sz w:val="24"/>
          <w:szCs w:val="24"/>
          <w:lang w:val="en-IN" w:eastAsia="en-IN"/>
        </w:rPr>
        <w:t>(</w:t>
      </w:r>
      <w:proofErr w:type="spellStart"/>
      <w:r w:rsidR="00801382" w:rsidRPr="00B964E9">
        <w:rPr>
          <w:rFonts w:ascii="Times New Roman" w:eastAsia="Times New Roman" w:hAnsi="Times New Roman" w:cs="Times New Roman"/>
          <w:sz w:val="24"/>
          <w:szCs w:val="24"/>
          <w:lang w:val="en-IN" w:eastAsia="en-IN"/>
        </w:rPr>
        <w:t>Panou</w:t>
      </w:r>
      <w:proofErr w:type="spellEnd"/>
      <w:r w:rsidR="00801382" w:rsidRPr="00B964E9">
        <w:rPr>
          <w:rFonts w:ascii="Times New Roman" w:eastAsia="Times New Roman" w:hAnsi="Times New Roman" w:cs="Times New Roman"/>
          <w:sz w:val="24"/>
          <w:szCs w:val="24"/>
          <w:lang w:val="en-IN" w:eastAsia="en-IN"/>
        </w:rPr>
        <w:t xml:space="preserve"> &amp; </w:t>
      </w:r>
      <w:proofErr w:type="spellStart"/>
      <w:r w:rsidR="00801382" w:rsidRPr="00B964E9">
        <w:rPr>
          <w:rFonts w:ascii="Times New Roman" w:eastAsia="Times New Roman" w:hAnsi="Times New Roman" w:cs="Times New Roman"/>
          <w:sz w:val="24"/>
          <w:szCs w:val="24"/>
          <w:lang w:val="en-IN" w:eastAsia="en-IN"/>
        </w:rPr>
        <w:t>Karabagias</w:t>
      </w:r>
      <w:proofErr w:type="spellEnd"/>
      <w:r w:rsidR="00801382" w:rsidRPr="00B964E9">
        <w:rPr>
          <w:rFonts w:ascii="Times New Roman" w:eastAsia="Times New Roman" w:hAnsi="Times New Roman" w:cs="Times New Roman"/>
          <w:sz w:val="24"/>
          <w:szCs w:val="24"/>
          <w:lang w:val="en-IN" w:eastAsia="en-IN"/>
        </w:rPr>
        <w:t>, 2024) (</w:t>
      </w:r>
      <w:proofErr w:type="spellStart"/>
      <w:r w:rsidR="00801382" w:rsidRPr="00B964E9">
        <w:rPr>
          <w:rFonts w:ascii="Times New Roman" w:eastAsia="Times New Roman" w:hAnsi="Times New Roman" w:cs="Times New Roman"/>
          <w:sz w:val="24"/>
          <w:szCs w:val="24"/>
          <w:lang w:val="en-IN" w:eastAsia="en-IN"/>
        </w:rPr>
        <w:t>Geueke</w:t>
      </w:r>
      <w:proofErr w:type="spellEnd"/>
      <w:r w:rsidR="00801382" w:rsidRPr="00B964E9">
        <w:rPr>
          <w:rFonts w:ascii="Times New Roman" w:eastAsia="Times New Roman" w:hAnsi="Times New Roman" w:cs="Times New Roman"/>
          <w:sz w:val="24"/>
          <w:szCs w:val="24"/>
          <w:lang w:val="en-IN" w:eastAsia="en-IN"/>
        </w:rPr>
        <w:t>, et al., 2023)</w:t>
      </w:r>
      <w:r w:rsidRPr="00B964E9">
        <w:rPr>
          <w:rFonts w:ascii="Times New Roman" w:eastAsia="Times New Roman" w:hAnsi="Times New Roman" w:cs="Times New Roman"/>
          <w:sz w:val="24"/>
          <w:szCs w:val="24"/>
          <w:lang w:val="en-IN" w:eastAsia="en-IN"/>
        </w:rPr>
        <w:t>. Addressing these bottlenecks will determine whether next-generation plastics translate from pilot success to mainstream circular-economy impact.</w:t>
      </w:r>
    </w:p>
    <w:p w14:paraId="324F833C" w14:textId="77777777" w:rsidR="00705AC9" w:rsidRPr="00B964E9" w:rsidRDefault="00705AC9" w:rsidP="00705AC9">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eastAsia="en-IN"/>
        </w:rPr>
      </w:pPr>
      <w:r w:rsidRPr="00B964E9">
        <w:rPr>
          <w:rFonts w:ascii="Times New Roman" w:eastAsia="Times New Roman" w:hAnsi="Times New Roman" w:cs="Times New Roman"/>
          <w:b/>
          <w:bCs/>
          <w:sz w:val="27"/>
          <w:szCs w:val="27"/>
          <w:lang w:val="en-IN" w:eastAsia="en-IN"/>
        </w:rPr>
        <w:t>4 Environmental Impact</w:t>
      </w:r>
    </w:p>
    <w:p w14:paraId="2F6A5AC9" w14:textId="77777777"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4.1 Life-Cycle Assessment (LCA)</w:t>
      </w:r>
    </w:p>
    <w:p w14:paraId="1E298E2A" w14:textId="750B7BB7" w:rsidR="00705AC9" w:rsidRPr="00B964E9" w:rsidRDefault="00705AC9"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Lightweighting a PET tray by 30 % cuts cradle-to-gate </w:t>
      </w:r>
      <w:proofErr w:type="spellStart"/>
      <w:r w:rsidRPr="00B964E9">
        <w:rPr>
          <w:rFonts w:ascii="Times New Roman" w:eastAsia="Times New Roman" w:hAnsi="Times New Roman" w:cs="Times New Roman"/>
          <w:sz w:val="24"/>
          <w:szCs w:val="24"/>
          <w:lang w:val="en-IN" w:eastAsia="en-IN"/>
        </w:rPr>
        <w:t>CO₂e</w:t>
      </w:r>
      <w:proofErr w:type="spellEnd"/>
      <w:r w:rsidRPr="00B964E9">
        <w:rPr>
          <w:rFonts w:ascii="Times New Roman" w:eastAsia="Times New Roman" w:hAnsi="Times New Roman" w:cs="Times New Roman"/>
          <w:sz w:val="24"/>
          <w:szCs w:val="24"/>
          <w:lang w:val="en-IN" w:eastAsia="en-IN"/>
        </w:rPr>
        <w:t xml:space="preserve"> by ~18 % </w:t>
      </w:r>
      <w:r w:rsidR="00ED0B8F" w:rsidRPr="00B964E9">
        <w:rPr>
          <w:rFonts w:ascii="Times New Roman" w:eastAsia="Times New Roman" w:hAnsi="Times New Roman" w:cs="Times New Roman"/>
          <w:sz w:val="24"/>
          <w:szCs w:val="24"/>
          <w:lang w:val="en-IN" w:eastAsia="en-IN"/>
        </w:rPr>
        <w:t>(Deeney, et al., 2023)</w:t>
      </w:r>
      <w:r w:rsidRPr="00B964E9">
        <w:rPr>
          <w:rFonts w:ascii="Times New Roman" w:eastAsia="Times New Roman" w:hAnsi="Times New Roman" w:cs="Times New Roman"/>
          <w:sz w:val="24"/>
          <w:szCs w:val="24"/>
          <w:lang w:val="en-IN" w:eastAsia="en-IN"/>
        </w:rPr>
        <w:t xml:space="preserve">. Switching from PET to PLA reduces fossil energy but can raise eutrophication owing to fertiliser inputs for corn feedstock. Reusable PP take-away boxes outperform single-use polystyrene after ~20 washing cycles </w:t>
      </w:r>
      <w:r w:rsidR="00ED0B8F" w:rsidRPr="00B964E9">
        <w:rPr>
          <w:rFonts w:ascii="Times New Roman" w:eastAsia="Times New Roman" w:hAnsi="Times New Roman" w:cs="Times New Roman"/>
          <w:sz w:val="24"/>
          <w:szCs w:val="24"/>
          <w:lang w:val="en-IN" w:eastAsia="en-IN"/>
        </w:rPr>
        <w:t>(Haslinger, et al., 2024) (Raheem, et al., 2019)</w:t>
      </w:r>
      <w:r w:rsidRPr="00B964E9">
        <w:rPr>
          <w:rFonts w:ascii="Times New Roman" w:eastAsia="Times New Roman" w:hAnsi="Times New Roman" w:cs="Times New Roman"/>
          <w:sz w:val="24"/>
          <w:szCs w:val="24"/>
          <w:lang w:val="en-IN" w:eastAsia="en-IN"/>
        </w:rPr>
        <w:t>.</w:t>
      </w:r>
    </w:p>
    <w:p w14:paraId="3B3F9D20" w14:textId="77777777"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4.2 Chemical Migration and Microplastics</w:t>
      </w:r>
    </w:p>
    <w:p w14:paraId="127BB37D" w14:textId="2D54661B" w:rsidR="00705AC9" w:rsidRPr="00B964E9" w:rsidRDefault="00705AC9" w:rsidP="00057B62">
      <w:pPr>
        <w:widowControl/>
        <w:autoSpaceDE/>
        <w:autoSpaceDN/>
        <w:spacing w:before="100" w:beforeAutospacing="1" w:after="100" w:afterAutospacing="1"/>
        <w:jc w:val="both"/>
        <w:rPr>
          <w:rFonts w:ascii="Times New Roman" w:eastAsia="Times New Roman" w:hAnsi="Times New Roman" w:cs="Times New Roman"/>
          <w:sz w:val="24"/>
          <w:szCs w:val="24"/>
          <w:lang w:val="en-IN" w:eastAsia="en-IN"/>
        </w:rPr>
      </w:pPr>
      <w:proofErr w:type="spellStart"/>
      <w:r w:rsidRPr="00B964E9">
        <w:rPr>
          <w:rFonts w:ascii="Times New Roman" w:eastAsia="Times New Roman" w:hAnsi="Times New Roman" w:cs="Times New Roman"/>
          <w:sz w:val="24"/>
          <w:szCs w:val="24"/>
          <w:lang w:val="en-IN" w:eastAsia="en-IN"/>
        </w:rPr>
        <w:t>Nanoplastics</w:t>
      </w:r>
      <w:proofErr w:type="spellEnd"/>
      <w:r w:rsidRPr="00B964E9">
        <w:rPr>
          <w:rFonts w:ascii="Times New Roman" w:eastAsia="Times New Roman" w:hAnsi="Times New Roman" w:cs="Times New Roman"/>
          <w:sz w:val="24"/>
          <w:szCs w:val="24"/>
          <w:lang w:val="en-IN" w:eastAsia="en-IN"/>
        </w:rPr>
        <w:t xml:space="preserve"> migrate from PET and PP at elevated temperatures and under acidic media, triggering oxidative-stress markers in vitro. Migration of cyclic PET trimers and caprolactam from polyamide laminates generally falls below EU limits but raises cumulative-exposure questions. Cheese wrapped in PVC exhibited microplastic fragments ≥10 µm in edible portions after 30 days </w:t>
      </w:r>
      <w:r w:rsidR="00795FE8" w:rsidRPr="00B964E9">
        <w:rPr>
          <w:rFonts w:ascii="Times New Roman" w:eastAsia="Times New Roman" w:hAnsi="Times New Roman" w:cs="Times New Roman"/>
          <w:sz w:val="24"/>
          <w:szCs w:val="24"/>
          <w:lang w:val="en-IN" w:eastAsia="en-IN"/>
        </w:rPr>
        <w:t>(Li, et al., 2023) (Haslinger, et al., 2024)</w:t>
      </w:r>
      <w:r w:rsidRPr="00B964E9">
        <w:rPr>
          <w:rFonts w:ascii="Times New Roman" w:eastAsia="Times New Roman" w:hAnsi="Times New Roman" w:cs="Times New Roman"/>
          <w:sz w:val="24"/>
          <w:szCs w:val="24"/>
          <w:lang w:val="en-IN" w:eastAsia="en-IN"/>
        </w:rPr>
        <w:t>.</w:t>
      </w:r>
    </w:p>
    <w:p w14:paraId="2EA1743D" w14:textId="77777777" w:rsidR="00705AC9" w:rsidRPr="00B964E9" w:rsidRDefault="00705AC9" w:rsidP="00705AC9">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4.3 End-of-Life Scenarios</w:t>
      </w:r>
    </w:p>
    <w:p w14:paraId="02F519FC" w14:textId="70803401"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Globally, ~49 % of food-packaging plastics are landfilled, 22 % mismanaged, and 19 % incinerated; only ~10 % are mechanically recycled and &lt;1 % chemically recycled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xml:space="preserve">. Compostable bioplastics constitute &lt;0.5 % of municipal streams and often contaminate recycling when mis-sorted </w:t>
      </w:r>
      <w:r w:rsidR="00795FE8" w:rsidRPr="00B964E9">
        <w:rPr>
          <w:rFonts w:ascii="Times New Roman" w:eastAsia="Times New Roman" w:hAnsi="Times New Roman" w:cs="Times New Roman"/>
          <w:sz w:val="24"/>
          <w:szCs w:val="24"/>
          <w:lang w:val="en-IN" w:eastAsia="en-IN"/>
        </w:rPr>
        <w:t>(Li, et al., 2023) (Haslinger, et al., 2024)</w:t>
      </w:r>
      <w:r w:rsidRPr="00B964E9">
        <w:rPr>
          <w:rFonts w:ascii="Times New Roman" w:eastAsia="Times New Roman" w:hAnsi="Times New Roman" w:cs="Times New Roman"/>
          <w:sz w:val="24"/>
          <w:szCs w:val="24"/>
          <w:lang w:val="en-IN" w:eastAsia="en-IN"/>
        </w:rPr>
        <w:t>.</w:t>
      </w:r>
    </w:p>
    <w:p w14:paraId="67BD61A2" w14:textId="77777777" w:rsidR="00705AC9" w:rsidRPr="00B964E9" w:rsidRDefault="00705AC9" w:rsidP="00705AC9">
      <w:pPr>
        <w:widowControl/>
        <w:autoSpaceDE/>
        <w:autoSpaceDN/>
        <w:spacing w:before="100" w:beforeAutospacing="1" w:after="100" w:afterAutospacing="1"/>
        <w:outlineLvl w:val="4"/>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4.4 Comparative Impacts of Alternative Materials</w:t>
      </w:r>
    </w:p>
    <w:p w14:paraId="67578540" w14:textId="00E8907F"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Life-cycle assessments increasingly compare conventional polyolefins and PET with bio-based or fibre-based formats. A recent </w:t>
      </w:r>
      <w:proofErr w:type="spellStart"/>
      <w:r w:rsidRPr="00B964E9">
        <w:rPr>
          <w:rFonts w:ascii="Times New Roman" w:eastAsia="Times New Roman" w:hAnsi="Times New Roman" w:cs="Times New Roman"/>
          <w:sz w:val="24"/>
          <w:szCs w:val="24"/>
          <w:lang w:val="en-IN" w:eastAsia="en-IN"/>
        </w:rPr>
        <w:t>ReCiPe</w:t>
      </w:r>
      <w:proofErr w:type="spellEnd"/>
      <w:r w:rsidRPr="00B964E9">
        <w:rPr>
          <w:rFonts w:ascii="Times New Roman" w:eastAsia="Times New Roman" w:hAnsi="Times New Roman" w:cs="Times New Roman"/>
          <w:sz w:val="24"/>
          <w:szCs w:val="24"/>
          <w:lang w:val="en-IN" w:eastAsia="en-IN"/>
        </w:rPr>
        <w:t xml:space="preserve"> study of single-use takeaway clamshells found that PLA/paper hybrids cut fossil-energy demand 52 % relative to PP, yet their eutrophication </w:t>
      </w:r>
      <w:r w:rsidRPr="00B964E9">
        <w:rPr>
          <w:rFonts w:ascii="Times New Roman" w:eastAsia="Times New Roman" w:hAnsi="Times New Roman" w:cs="Times New Roman"/>
          <w:sz w:val="24"/>
          <w:szCs w:val="24"/>
          <w:lang w:val="en-IN" w:eastAsia="en-IN"/>
        </w:rPr>
        <w:lastRenderedPageBreak/>
        <w:t xml:space="preserve">and land-occupation scores rose 34 % owing to fertiliser and irrigation for feedstock crops. Similar trade-offs appear for compostable PHA snack films, whose cradle-to-gate carbon footprint is 35 % lower than multilayer PET/PE but whose acidification potential is 28 % higher because of biopolymer fermentation </w:t>
      </w:r>
      <w:proofErr w:type="gramStart"/>
      <w:r w:rsidRPr="00B964E9">
        <w:rPr>
          <w:rFonts w:ascii="Times New Roman" w:eastAsia="Times New Roman" w:hAnsi="Times New Roman" w:cs="Times New Roman"/>
          <w:sz w:val="24"/>
          <w:szCs w:val="24"/>
          <w:lang w:val="en-IN" w:eastAsia="en-IN"/>
        </w:rPr>
        <w:t xml:space="preserve">effluents </w:t>
      </w:r>
      <w:r w:rsidR="00727E20" w:rsidRPr="00B964E9">
        <w:rPr>
          <w:rFonts w:ascii="Times New Roman" w:eastAsia="Times New Roman" w:hAnsi="Times New Roman" w:cs="Times New Roman"/>
          <w:sz w:val="24"/>
          <w:szCs w:val="24"/>
          <w:lang w:val="en-IN" w:eastAsia="en-IN"/>
        </w:rPr>
        <w:t xml:space="preserve"> (</w:t>
      </w:r>
      <w:proofErr w:type="gramEnd"/>
      <w:r w:rsidR="00727E20" w:rsidRPr="00B964E9">
        <w:rPr>
          <w:rFonts w:ascii="Times New Roman" w:eastAsia="Times New Roman" w:hAnsi="Times New Roman" w:cs="Times New Roman"/>
          <w:sz w:val="24"/>
          <w:szCs w:val="24"/>
          <w:lang w:val="en-IN" w:eastAsia="en-IN"/>
        </w:rPr>
        <w:t>Siracusa, et al., 2008) (Kato &amp; Conte-Junio, 2021)</w:t>
      </w:r>
      <w:r w:rsidRPr="00B964E9">
        <w:rPr>
          <w:rFonts w:ascii="Times New Roman" w:eastAsia="Times New Roman" w:hAnsi="Times New Roman" w:cs="Times New Roman"/>
          <w:sz w:val="24"/>
          <w:szCs w:val="24"/>
          <w:lang w:val="en-IN" w:eastAsia="en-IN"/>
        </w:rPr>
        <w:t xml:space="preserve">. These results underscore the need for multifactor LCAs that capture water, soil, and toxicity metrics—not just greenhouse gases </w:t>
      </w:r>
      <w:r w:rsidR="003A34CA" w:rsidRPr="00B964E9">
        <w:rPr>
          <w:rFonts w:ascii="Times New Roman" w:eastAsia="Times New Roman" w:hAnsi="Times New Roman" w:cs="Times New Roman"/>
          <w:sz w:val="24"/>
          <w:szCs w:val="24"/>
          <w:lang w:val="en-IN" w:eastAsia="en-IN"/>
        </w:rPr>
        <w:t>(Lee, et al., 2023) (Pottinger, et al., 2024)</w:t>
      </w:r>
      <w:r w:rsidRPr="00B964E9">
        <w:rPr>
          <w:rFonts w:ascii="Times New Roman" w:eastAsia="Times New Roman" w:hAnsi="Times New Roman" w:cs="Times New Roman"/>
          <w:sz w:val="24"/>
          <w:szCs w:val="24"/>
          <w:lang w:val="en-IN" w:eastAsia="en-IN"/>
        </w:rPr>
        <w:t>.</w:t>
      </w:r>
    </w:p>
    <w:p w14:paraId="239FDCB1" w14:textId="77777777" w:rsidR="00705AC9" w:rsidRPr="00B964E9" w:rsidRDefault="00705AC9" w:rsidP="00705AC9">
      <w:pPr>
        <w:widowControl/>
        <w:autoSpaceDE/>
        <w:autoSpaceDN/>
        <w:spacing w:before="100" w:beforeAutospacing="1" w:after="100" w:afterAutospacing="1"/>
        <w:outlineLvl w:val="4"/>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4.5 Human-Health and Socio-Economic Dimensions</w:t>
      </w:r>
    </w:p>
    <w:p w14:paraId="46E2301E" w14:textId="05563204"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Toxicological evidence links micro- and </w:t>
      </w:r>
      <w:proofErr w:type="spellStart"/>
      <w:r w:rsidRPr="00B964E9">
        <w:rPr>
          <w:rFonts w:ascii="Times New Roman" w:eastAsia="Times New Roman" w:hAnsi="Times New Roman" w:cs="Times New Roman"/>
          <w:sz w:val="24"/>
          <w:szCs w:val="24"/>
          <w:lang w:val="en-IN" w:eastAsia="en-IN"/>
        </w:rPr>
        <w:t>nanoplastics</w:t>
      </w:r>
      <w:proofErr w:type="spellEnd"/>
      <w:r w:rsidRPr="00B964E9">
        <w:rPr>
          <w:rFonts w:ascii="Times New Roman" w:eastAsia="Times New Roman" w:hAnsi="Times New Roman" w:cs="Times New Roman"/>
          <w:sz w:val="24"/>
          <w:szCs w:val="24"/>
          <w:lang w:val="en-IN" w:eastAsia="en-IN"/>
        </w:rPr>
        <w:t xml:space="preserve"> from food-contact articles to oxidative stress, altered gut microbiota, and endocrine disruption in vitro and in animal models</w:t>
      </w:r>
      <w:r w:rsidR="00795FE8" w:rsidRPr="00B964E9">
        <w:rPr>
          <w:rFonts w:ascii="Times New Roman" w:eastAsia="Times New Roman" w:hAnsi="Times New Roman" w:cs="Times New Roman"/>
          <w:sz w:val="24"/>
          <w:szCs w:val="24"/>
          <w:lang w:val="en-IN" w:eastAsia="en-IN"/>
        </w:rPr>
        <w:t xml:space="preserve"> (Deeney, et al., 2023)</w:t>
      </w:r>
      <w:r w:rsidRPr="00B964E9">
        <w:rPr>
          <w:rFonts w:ascii="Times New Roman" w:eastAsia="Times New Roman" w:hAnsi="Times New Roman" w:cs="Times New Roman"/>
          <w:sz w:val="24"/>
          <w:szCs w:val="24"/>
          <w:lang w:val="en-IN" w:eastAsia="en-IN"/>
        </w:rPr>
        <w:t xml:space="preserve">. Human exposure occurs mainly through ingestion of bottled beverages, seafood, and table salt, but inhalation of packaging-derived fibres in indoor dust is also emerging as a pathway. Social life-cycle assessment (S-LCA) adds another layer: a comparative study of waste-management schemes for multilayer snack wrappers showed that shifting from uncontrolled dumping to chemical recycling could halve accident risk for informal waste pickers and raise average income by 19 % in low-income communities. However, high-CAPEX recycling facilities may displace jobs unless accompanied by retraining programmes </w:t>
      </w:r>
      <w:r w:rsidR="00801382" w:rsidRPr="00B964E9">
        <w:rPr>
          <w:rFonts w:ascii="Times New Roman" w:eastAsia="Times New Roman" w:hAnsi="Times New Roman" w:cs="Times New Roman"/>
          <w:sz w:val="24"/>
          <w:szCs w:val="24"/>
          <w:lang w:val="en-IN" w:eastAsia="en-IN"/>
        </w:rPr>
        <w:t>(Haslinger, et al., 2024) (Lee, et al., 2023)</w:t>
      </w:r>
      <w:r w:rsidRPr="00B964E9">
        <w:rPr>
          <w:rFonts w:ascii="Times New Roman" w:eastAsia="Times New Roman" w:hAnsi="Times New Roman" w:cs="Times New Roman"/>
          <w:sz w:val="24"/>
          <w:szCs w:val="24"/>
          <w:lang w:val="en-IN" w:eastAsia="en-IN"/>
        </w:rPr>
        <w:t>.</w:t>
      </w:r>
    </w:p>
    <w:p w14:paraId="6E5CC31E" w14:textId="77777777" w:rsidR="00705AC9" w:rsidRPr="00B964E9" w:rsidRDefault="00705AC9" w:rsidP="00705AC9">
      <w:pPr>
        <w:widowControl/>
        <w:autoSpaceDE/>
        <w:autoSpaceDN/>
        <w:spacing w:before="100" w:beforeAutospacing="1" w:after="100" w:afterAutospacing="1"/>
        <w:outlineLvl w:val="4"/>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4.6 Leakage Pathways and Hotspots</w:t>
      </w:r>
    </w:p>
    <w:p w14:paraId="77B63607" w14:textId="5C6573F8"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Modelling work published in </w:t>
      </w:r>
      <w:r w:rsidRPr="00B964E9">
        <w:rPr>
          <w:rFonts w:ascii="Times New Roman" w:eastAsia="Times New Roman" w:hAnsi="Times New Roman" w:cs="Times New Roman"/>
          <w:i/>
          <w:iCs/>
          <w:sz w:val="24"/>
          <w:szCs w:val="24"/>
          <w:lang w:val="en-IN" w:eastAsia="en-IN"/>
        </w:rPr>
        <w:t>Science</w:t>
      </w:r>
      <w:r w:rsidRPr="00B964E9">
        <w:rPr>
          <w:rFonts w:ascii="Times New Roman" w:eastAsia="Times New Roman" w:hAnsi="Times New Roman" w:cs="Times New Roman"/>
          <w:sz w:val="24"/>
          <w:szCs w:val="24"/>
          <w:lang w:val="en-IN" w:eastAsia="en-IN"/>
        </w:rPr>
        <w:t xml:space="preserve"> predicts that four treaty measures—global EPR, recycled-content mandates, virgin-resin fees, and an export ban on mixed waste—could cut mismanaged plastic by 91 % by 2040, with the greatest gains in South and Southeast Asia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Field surveys along the Mekong and Niger Rivers reveal that single-use sachets and multilayer snack films account for &gt;40 % of identifiable food-packaging litter, driven by on-the-go consumption and absent collection infrastructure. Targeted deposit schemes for high-value PET and HDPE could intercept only 15 % of this flow, highlighting the need for design changes and upstream waste prevention.</w:t>
      </w:r>
    </w:p>
    <w:p w14:paraId="2443AC8C" w14:textId="77777777" w:rsidR="00705AC9" w:rsidRPr="00B964E9" w:rsidRDefault="00705AC9" w:rsidP="00705AC9">
      <w:pPr>
        <w:widowControl/>
        <w:autoSpaceDE/>
        <w:autoSpaceDN/>
        <w:spacing w:before="100" w:beforeAutospacing="1" w:after="100" w:afterAutospacing="1"/>
        <w:outlineLvl w:val="4"/>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4.7 Climate-Change Implications of Recycling Technologies</w:t>
      </w:r>
    </w:p>
    <w:p w14:paraId="533F3007" w14:textId="3825574E" w:rsidR="00705AC9" w:rsidRPr="00B964E9" w:rsidRDefault="00705AC9" w:rsidP="00705AC9">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Chemical recycling can lower net greenhouse gases when integrated with renewable energy and high-purity feedstocks, but benefits vanish if pyrolysis oils are burned as fuel. A recent techno-economic LCA showed that optimising catalyst loading and reducing reactor temperatures cut the carbon intensity of PET glycolysis by 36 % and operating costs by 58 %. Conversely, a watchdog report warns that “advanced recycling” projects often under-deliver on closed-loop claims, emitting more CO₂ than mechanical routes and downcycling polymer into fuel. Policy frameworks that credit only polymer-to-polymer outputs could steer investment toward truly circular configurations</w:t>
      </w:r>
      <w:r w:rsidR="003A34CA" w:rsidRPr="00B964E9">
        <w:rPr>
          <w:rFonts w:ascii="Times New Roman" w:eastAsia="Times New Roman" w:hAnsi="Times New Roman" w:cs="Times New Roman"/>
          <w:sz w:val="24"/>
          <w:szCs w:val="24"/>
          <w:lang w:val="en-IN" w:eastAsia="en-IN"/>
        </w:rPr>
        <w:t xml:space="preserve"> (Lee, et al., 2023) (Pottinger, et al., 2024)</w:t>
      </w:r>
      <w:r w:rsidRPr="00B964E9">
        <w:rPr>
          <w:rFonts w:ascii="Times New Roman" w:eastAsia="Times New Roman" w:hAnsi="Times New Roman" w:cs="Times New Roman"/>
          <w:sz w:val="24"/>
          <w:szCs w:val="24"/>
          <w:lang w:val="en-IN" w:eastAsia="en-IN"/>
        </w:rPr>
        <w:t>.</w:t>
      </w:r>
    </w:p>
    <w:p w14:paraId="52D859CC" w14:textId="1C9AD8D7" w:rsidR="00057B62" w:rsidRPr="00B964E9" w:rsidRDefault="00057B62" w:rsidP="00E00D34">
      <w:pPr>
        <w:widowControl/>
        <w:autoSpaceDE/>
        <w:autoSpaceDN/>
        <w:spacing w:before="100" w:beforeAutospacing="1" w:after="100" w:afterAutospacing="1"/>
        <w:outlineLvl w:val="2"/>
        <w:rPr>
          <w:rFonts w:ascii="Times New Roman" w:eastAsia="Times New Roman" w:hAnsi="Times New Roman" w:cs="Times New Roman"/>
          <w:sz w:val="24"/>
          <w:szCs w:val="24"/>
          <w:lang w:val="en-IN" w:eastAsia="en-IN"/>
        </w:rPr>
      </w:pPr>
    </w:p>
    <w:p w14:paraId="3A0B3B79" w14:textId="1730C055" w:rsidR="006D7046" w:rsidRPr="00B964E9" w:rsidRDefault="006D7046" w:rsidP="006D7046">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eastAsia="en-IN"/>
        </w:rPr>
      </w:pPr>
      <w:r w:rsidRPr="00B964E9">
        <w:rPr>
          <w:rFonts w:ascii="Times New Roman" w:eastAsia="Times New Roman" w:hAnsi="Times New Roman" w:cs="Times New Roman"/>
          <w:b/>
          <w:bCs/>
          <w:sz w:val="27"/>
          <w:szCs w:val="27"/>
          <w:lang w:val="en-IN" w:eastAsia="en-IN"/>
        </w:rPr>
        <w:t>5 Challenges and Future Outlook</w:t>
      </w:r>
    </w:p>
    <w:p w14:paraId="5BF5713D" w14:textId="77777777"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Although the technical and regulatory momentum summarised above is encouraging, the transition to circular, low-impact food packaging still faces multiple, intertwined hurdles.</w:t>
      </w:r>
    </w:p>
    <w:p w14:paraId="72061AA8" w14:textId="77777777" w:rsidR="006D7046" w:rsidRPr="00B964E9" w:rsidRDefault="006D7046" w:rsidP="006D7046">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5.1 Circular-Design Priorities – Deepening the Toolbox</w:t>
      </w:r>
    </w:p>
    <w:p w14:paraId="6F3995A4" w14:textId="40F29123"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lastRenderedPageBreak/>
        <w:t>Moving from “recyclable in principle” to “recycled in practice” requires packs that (</w:t>
      </w:r>
      <w:proofErr w:type="spellStart"/>
      <w:r w:rsidRPr="00B964E9">
        <w:rPr>
          <w:rFonts w:ascii="Times New Roman" w:eastAsia="Times New Roman" w:hAnsi="Times New Roman" w:cs="Times New Roman"/>
          <w:sz w:val="24"/>
          <w:szCs w:val="24"/>
          <w:lang w:val="en-IN" w:eastAsia="en-IN"/>
        </w:rPr>
        <w:t>i</w:t>
      </w:r>
      <w:proofErr w:type="spellEnd"/>
      <w:r w:rsidRPr="00B964E9">
        <w:rPr>
          <w:rFonts w:ascii="Times New Roman" w:eastAsia="Times New Roman" w:hAnsi="Times New Roman" w:cs="Times New Roman"/>
          <w:sz w:val="24"/>
          <w:szCs w:val="24"/>
          <w:lang w:val="en-IN" w:eastAsia="en-IN"/>
        </w:rPr>
        <w:t xml:space="preserve">) fit existing sorting optics, (ii) survive multiple reprocessing cycles without functional loss, and (iii) carry embedded design data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xml:space="preserve">. The next frontier is </w:t>
      </w:r>
      <w:r w:rsidRPr="00B964E9">
        <w:rPr>
          <w:rFonts w:ascii="Times New Roman" w:eastAsia="Times New Roman" w:hAnsi="Times New Roman" w:cs="Times New Roman"/>
          <w:i/>
          <w:iCs/>
          <w:sz w:val="24"/>
          <w:szCs w:val="24"/>
          <w:lang w:val="en-IN" w:eastAsia="en-IN"/>
        </w:rPr>
        <w:t>closed-loop by design</w:t>
      </w:r>
      <w:r w:rsidRPr="00B964E9">
        <w:rPr>
          <w:rFonts w:ascii="Times New Roman" w:eastAsia="Times New Roman" w:hAnsi="Times New Roman" w:cs="Times New Roman"/>
          <w:sz w:val="24"/>
          <w:szCs w:val="24"/>
          <w:lang w:val="en-IN" w:eastAsia="en-IN"/>
        </w:rPr>
        <w:t xml:space="preserve">: coupling polymer chain extenders that protect mechanical properties through at least three melt cycles, printable tracer chemistries that withstand retort, and delaminating tie-layers that separate at the washing stage </w:t>
      </w:r>
      <w:r w:rsidR="00727E20" w:rsidRPr="00B964E9">
        <w:rPr>
          <w:rFonts w:ascii="Times New Roman" w:eastAsia="Times New Roman" w:hAnsi="Times New Roman" w:cs="Times New Roman"/>
          <w:sz w:val="24"/>
          <w:szCs w:val="24"/>
          <w:lang w:val="en-IN" w:eastAsia="en-IN"/>
        </w:rPr>
        <w:t>(Buchalla, et al., 1993) (Agarwal, et al., 2023)</w:t>
      </w:r>
      <w:r w:rsidRPr="00B964E9">
        <w:rPr>
          <w:rFonts w:ascii="Times New Roman" w:eastAsia="Times New Roman" w:hAnsi="Times New Roman" w:cs="Times New Roman"/>
          <w:sz w:val="24"/>
          <w:szCs w:val="24"/>
          <w:lang w:val="en-IN" w:eastAsia="en-IN"/>
        </w:rPr>
        <w:t>. Researchers are also exploring dynamic barrier layers that switch permeability in response to humidity—maintaining shelf life while enabling delamination in alkaline wash baths. Scaling such solutions will demand agreed performance metrics—e.g., maximum intrinsic-viscosity loss or minimum tracer detectability—so that brand owners can specify “certified circular” resins with confidence.</w:t>
      </w:r>
    </w:p>
    <w:p w14:paraId="0F2EA31A" w14:textId="77777777" w:rsidR="006D7046" w:rsidRPr="00B964E9" w:rsidRDefault="006D7046" w:rsidP="006D7046">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5.2 Consumer Perception and Behaviour – From Awareness to Action</w:t>
      </w:r>
    </w:p>
    <w:p w14:paraId="0B33CCED" w14:textId="636C62C1"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While surveys consistently show high consumer concern about plastic waste, actual disposal behaviour lags intent. Field pilots reveal that colour-coded QR “how2recycle” icons coupled with deposit incentives raise pouch return rates from 5 % to 38 % </w:t>
      </w:r>
      <w:r w:rsidR="00727E20" w:rsidRPr="00B964E9">
        <w:rPr>
          <w:rFonts w:ascii="Times New Roman" w:eastAsia="Times New Roman" w:hAnsi="Times New Roman" w:cs="Times New Roman"/>
          <w:sz w:val="24"/>
          <w:szCs w:val="24"/>
          <w:lang w:val="en-IN" w:eastAsia="en-IN"/>
        </w:rPr>
        <w:t>(</w:t>
      </w:r>
      <w:proofErr w:type="spellStart"/>
      <w:r w:rsidR="00727E20" w:rsidRPr="00B964E9">
        <w:rPr>
          <w:rFonts w:ascii="Times New Roman" w:eastAsia="Times New Roman" w:hAnsi="Times New Roman" w:cs="Times New Roman"/>
          <w:sz w:val="24"/>
          <w:szCs w:val="24"/>
          <w:lang w:val="en-IN" w:eastAsia="en-IN"/>
        </w:rPr>
        <w:t>Muncke</w:t>
      </w:r>
      <w:proofErr w:type="spellEnd"/>
      <w:r w:rsidR="00727E20" w:rsidRPr="00B964E9">
        <w:rPr>
          <w:rFonts w:ascii="Times New Roman" w:eastAsia="Times New Roman" w:hAnsi="Times New Roman" w:cs="Times New Roman"/>
          <w:sz w:val="24"/>
          <w:szCs w:val="24"/>
          <w:lang w:val="en-IN" w:eastAsia="en-IN"/>
        </w:rPr>
        <w:t>, 2021) (Ncube, et al., 2020) (Thapliyal, et al., 2024)</w:t>
      </w:r>
      <w:r w:rsidRPr="00B964E9">
        <w:rPr>
          <w:rFonts w:ascii="Times New Roman" w:eastAsia="Times New Roman" w:hAnsi="Times New Roman" w:cs="Times New Roman"/>
          <w:sz w:val="24"/>
          <w:szCs w:val="24"/>
          <w:lang w:val="en-IN" w:eastAsia="en-IN"/>
        </w:rPr>
        <w:t xml:space="preserve">. Behavioural-economics trials suggest that </w:t>
      </w:r>
      <w:r w:rsidRPr="00B964E9">
        <w:rPr>
          <w:rFonts w:ascii="Times New Roman" w:eastAsia="Times New Roman" w:hAnsi="Times New Roman" w:cs="Times New Roman"/>
          <w:i/>
          <w:iCs/>
          <w:sz w:val="24"/>
          <w:szCs w:val="24"/>
          <w:lang w:val="en-IN" w:eastAsia="en-IN"/>
        </w:rPr>
        <w:t>loss-framing</w:t>
      </w:r>
      <w:r w:rsidRPr="00B964E9">
        <w:rPr>
          <w:rFonts w:ascii="Times New Roman" w:eastAsia="Times New Roman" w:hAnsi="Times New Roman" w:cs="Times New Roman"/>
          <w:sz w:val="24"/>
          <w:szCs w:val="24"/>
          <w:lang w:val="en-IN" w:eastAsia="en-IN"/>
        </w:rPr>
        <w:t xml:space="preserve"> (“this pack will become litter unless…”) outperforms </w:t>
      </w:r>
      <w:r w:rsidRPr="00B964E9">
        <w:rPr>
          <w:rFonts w:ascii="Times New Roman" w:eastAsia="Times New Roman" w:hAnsi="Times New Roman" w:cs="Times New Roman"/>
          <w:i/>
          <w:iCs/>
          <w:sz w:val="24"/>
          <w:szCs w:val="24"/>
          <w:lang w:val="en-IN" w:eastAsia="en-IN"/>
        </w:rPr>
        <w:t>gain-framing</w:t>
      </w:r>
      <w:r w:rsidRPr="00B964E9">
        <w:rPr>
          <w:rFonts w:ascii="Times New Roman" w:eastAsia="Times New Roman" w:hAnsi="Times New Roman" w:cs="Times New Roman"/>
          <w:sz w:val="24"/>
          <w:szCs w:val="24"/>
          <w:lang w:val="en-IN" w:eastAsia="en-IN"/>
        </w:rPr>
        <w:t xml:space="preserve"> messages at the point of purchase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Embedding digital passports also raises privacy questions; focus groups show 43 % of shoppers hesitate to scan codes that might reveal purchasing habits.</w:t>
      </w:r>
    </w:p>
    <w:p w14:paraId="5D496794" w14:textId="77777777" w:rsidR="006D7046" w:rsidRPr="00B964E9" w:rsidRDefault="006D7046" w:rsidP="006D7046">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5.3 Policy Integration – Bridging Global Asymmetries</w:t>
      </w:r>
    </w:p>
    <w:p w14:paraId="64177D8B" w14:textId="480CC604"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Policy patchwork remains a core challenge. For example, multilayer films banned in the EU because they fail recyclability tests continue to be exported legally to low-income countries lacking EPR schemes </w:t>
      </w:r>
      <w:r w:rsidR="00727E20" w:rsidRPr="00B964E9">
        <w:rPr>
          <w:rFonts w:ascii="Times New Roman" w:eastAsia="Times New Roman" w:hAnsi="Times New Roman" w:cs="Times New Roman"/>
          <w:sz w:val="24"/>
          <w:szCs w:val="24"/>
          <w:lang w:val="en-IN" w:eastAsia="en-IN"/>
        </w:rPr>
        <w:t>(Singh, et al., 2012) (</w:t>
      </w:r>
      <w:proofErr w:type="spellStart"/>
      <w:r w:rsidR="00727E20" w:rsidRPr="00B964E9">
        <w:rPr>
          <w:rFonts w:ascii="Times New Roman" w:eastAsia="Times New Roman" w:hAnsi="Times New Roman" w:cs="Times New Roman"/>
          <w:sz w:val="24"/>
          <w:szCs w:val="24"/>
          <w:lang w:val="en-IN" w:eastAsia="en-IN"/>
        </w:rPr>
        <w:t>Moeini</w:t>
      </w:r>
      <w:proofErr w:type="spellEnd"/>
      <w:r w:rsidR="00727E20" w:rsidRPr="00B964E9">
        <w:rPr>
          <w:rFonts w:ascii="Times New Roman" w:eastAsia="Times New Roman" w:hAnsi="Times New Roman" w:cs="Times New Roman"/>
          <w:sz w:val="24"/>
          <w:szCs w:val="24"/>
          <w:lang w:val="en-IN" w:eastAsia="en-IN"/>
        </w:rPr>
        <w:t>, et al., 2022)</w:t>
      </w:r>
      <w:r w:rsidRPr="00B964E9">
        <w:rPr>
          <w:rFonts w:ascii="Times New Roman" w:eastAsia="Times New Roman" w:hAnsi="Times New Roman" w:cs="Times New Roman"/>
          <w:sz w:val="24"/>
          <w:szCs w:val="24"/>
          <w:lang w:val="en-IN" w:eastAsia="en-IN"/>
        </w:rPr>
        <w:t xml:space="preserve">. A harmonised </w:t>
      </w:r>
      <w:r w:rsidRPr="00B964E9">
        <w:rPr>
          <w:rFonts w:ascii="Times New Roman" w:eastAsia="Times New Roman" w:hAnsi="Times New Roman" w:cs="Times New Roman"/>
          <w:i/>
          <w:iCs/>
          <w:sz w:val="24"/>
          <w:szCs w:val="24"/>
          <w:lang w:val="en-IN" w:eastAsia="en-IN"/>
        </w:rPr>
        <w:t>“traffic-light” recyclability label</w:t>
      </w:r>
      <w:r w:rsidRPr="00B964E9">
        <w:rPr>
          <w:rFonts w:ascii="Times New Roman" w:eastAsia="Times New Roman" w:hAnsi="Times New Roman" w:cs="Times New Roman"/>
          <w:sz w:val="24"/>
          <w:szCs w:val="24"/>
          <w:lang w:val="en-IN" w:eastAsia="en-IN"/>
        </w:rPr>
        <w:t xml:space="preserve"> proposed by the United Nations Environment Assembly could align standards and reduce green-washing. Scholars argue for </w:t>
      </w:r>
      <w:r w:rsidRPr="00B964E9">
        <w:rPr>
          <w:rFonts w:ascii="Times New Roman" w:eastAsia="Times New Roman" w:hAnsi="Times New Roman" w:cs="Times New Roman"/>
          <w:i/>
          <w:iCs/>
          <w:sz w:val="24"/>
          <w:szCs w:val="24"/>
          <w:lang w:val="en-IN" w:eastAsia="en-IN"/>
        </w:rPr>
        <w:t>material passports</w:t>
      </w:r>
      <w:r w:rsidRPr="00B964E9">
        <w:rPr>
          <w:rFonts w:ascii="Times New Roman" w:eastAsia="Times New Roman" w:hAnsi="Times New Roman" w:cs="Times New Roman"/>
          <w:sz w:val="24"/>
          <w:szCs w:val="24"/>
          <w:lang w:val="en-IN" w:eastAsia="en-IN"/>
        </w:rPr>
        <w:t xml:space="preserve"> that travel across borders via blockchain, recording polymer genealogy and recycled-content claims to deter fraud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xml:space="preserve">. Funding mechanisms are also shifting: the first “Plastic Circularity Bond,” issued in 2024, channels capital into high-yield PET depolymerisation plants, signalling growing investor appetite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w:t>
      </w:r>
    </w:p>
    <w:p w14:paraId="74382319" w14:textId="77777777" w:rsidR="006D7046" w:rsidRPr="00B964E9" w:rsidRDefault="006D7046" w:rsidP="006D7046">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5.4 R&amp;D Priorities – Integrating Food Safety and Sustainability</w:t>
      </w:r>
    </w:p>
    <w:p w14:paraId="28A75B9D" w14:textId="5EEDF972"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Emerging antimicrobial peptides (AMPs), nanocellulose barriers, and enzyme-depolymerisation catalysts must meet both toxicological and circularity criteria </w:t>
      </w:r>
      <w:r w:rsidR="00727E20" w:rsidRPr="00B964E9">
        <w:rPr>
          <w:rFonts w:ascii="Times New Roman" w:eastAsia="Times New Roman" w:hAnsi="Times New Roman" w:cs="Times New Roman"/>
          <w:sz w:val="24"/>
          <w:szCs w:val="24"/>
          <w:lang w:val="en-IN" w:eastAsia="en-IN"/>
        </w:rPr>
        <w:t>(Din, et al., 2020) (Mahesh Kumar, et al., 2016)</w:t>
      </w:r>
      <w:r w:rsidRPr="00B964E9">
        <w:rPr>
          <w:rFonts w:ascii="Times New Roman" w:eastAsia="Times New Roman" w:hAnsi="Times New Roman" w:cs="Times New Roman"/>
          <w:sz w:val="24"/>
          <w:szCs w:val="24"/>
          <w:lang w:val="en-IN" w:eastAsia="en-IN"/>
        </w:rPr>
        <w:t xml:space="preserve">. This dual mandate is sparking </w:t>
      </w:r>
      <w:r w:rsidRPr="00B964E9">
        <w:rPr>
          <w:rFonts w:ascii="Times New Roman" w:eastAsia="Times New Roman" w:hAnsi="Times New Roman" w:cs="Times New Roman"/>
          <w:i/>
          <w:iCs/>
          <w:sz w:val="24"/>
          <w:szCs w:val="24"/>
          <w:lang w:val="en-IN" w:eastAsia="en-IN"/>
        </w:rPr>
        <w:t>“safety-by-design”</w:t>
      </w:r>
      <w:r w:rsidRPr="00B964E9">
        <w:rPr>
          <w:rFonts w:ascii="Times New Roman" w:eastAsia="Times New Roman" w:hAnsi="Times New Roman" w:cs="Times New Roman"/>
          <w:sz w:val="24"/>
          <w:szCs w:val="24"/>
          <w:lang w:val="en-IN" w:eastAsia="en-IN"/>
        </w:rPr>
        <w:t xml:space="preserve"> frameworks that model migration, endocrine activity, and recyclability during early material selection </w:t>
      </w:r>
      <w:r w:rsidR="00801382" w:rsidRPr="00B964E9">
        <w:rPr>
          <w:rFonts w:ascii="Times New Roman" w:eastAsia="Times New Roman" w:hAnsi="Times New Roman" w:cs="Times New Roman"/>
          <w:sz w:val="24"/>
          <w:szCs w:val="24"/>
          <w:lang w:val="en-IN" w:eastAsia="en-IN"/>
        </w:rPr>
        <w:t>(</w:t>
      </w:r>
      <w:proofErr w:type="spellStart"/>
      <w:r w:rsidR="00801382" w:rsidRPr="00B964E9">
        <w:rPr>
          <w:rFonts w:ascii="Times New Roman" w:eastAsia="Times New Roman" w:hAnsi="Times New Roman" w:cs="Times New Roman"/>
          <w:sz w:val="24"/>
          <w:szCs w:val="24"/>
          <w:lang w:val="en-IN" w:eastAsia="en-IN"/>
        </w:rPr>
        <w:t>Panou</w:t>
      </w:r>
      <w:proofErr w:type="spellEnd"/>
      <w:r w:rsidR="00801382" w:rsidRPr="00B964E9">
        <w:rPr>
          <w:rFonts w:ascii="Times New Roman" w:eastAsia="Times New Roman" w:hAnsi="Times New Roman" w:cs="Times New Roman"/>
          <w:sz w:val="24"/>
          <w:szCs w:val="24"/>
          <w:lang w:val="en-IN" w:eastAsia="en-IN"/>
        </w:rPr>
        <w:t xml:space="preserve"> &amp; </w:t>
      </w:r>
      <w:proofErr w:type="spellStart"/>
      <w:r w:rsidR="00801382" w:rsidRPr="00B964E9">
        <w:rPr>
          <w:rFonts w:ascii="Times New Roman" w:eastAsia="Times New Roman" w:hAnsi="Times New Roman" w:cs="Times New Roman"/>
          <w:sz w:val="24"/>
          <w:szCs w:val="24"/>
          <w:lang w:val="en-IN" w:eastAsia="en-IN"/>
        </w:rPr>
        <w:t>Karabagias</w:t>
      </w:r>
      <w:proofErr w:type="spellEnd"/>
      <w:r w:rsidR="00801382" w:rsidRPr="00B964E9">
        <w:rPr>
          <w:rFonts w:ascii="Times New Roman" w:eastAsia="Times New Roman" w:hAnsi="Times New Roman" w:cs="Times New Roman"/>
          <w:sz w:val="24"/>
          <w:szCs w:val="24"/>
          <w:lang w:val="en-IN" w:eastAsia="en-IN"/>
        </w:rPr>
        <w:t>, 2024) (</w:t>
      </w:r>
      <w:proofErr w:type="spellStart"/>
      <w:r w:rsidR="00801382" w:rsidRPr="00B964E9">
        <w:rPr>
          <w:rFonts w:ascii="Times New Roman" w:eastAsia="Times New Roman" w:hAnsi="Times New Roman" w:cs="Times New Roman"/>
          <w:sz w:val="24"/>
          <w:szCs w:val="24"/>
          <w:lang w:val="en-IN" w:eastAsia="en-IN"/>
        </w:rPr>
        <w:t>Geueke</w:t>
      </w:r>
      <w:proofErr w:type="spellEnd"/>
      <w:r w:rsidR="00801382" w:rsidRPr="00B964E9">
        <w:rPr>
          <w:rFonts w:ascii="Times New Roman" w:eastAsia="Times New Roman" w:hAnsi="Times New Roman" w:cs="Times New Roman"/>
          <w:sz w:val="24"/>
          <w:szCs w:val="24"/>
          <w:lang w:val="en-IN" w:eastAsia="en-IN"/>
        </w:rPr>
        <w:t>, et al., 2023)</w:t>
      </w:r>
      <w:r w:rsidRPr="00B964E9">
        <w:rPr>
          <w:rFonts w:ascii="Times New Roman" w:eastAsia="Times New Roman" w:hAnsi="Times New Roman" w:cs="Times New Roman"/>
          <w:sz w:val="24"/>
          <w:szCs w:val="24"/>
          <w:lang w:val="en-IN" w:eastAsia="en-IN"/>
        </w:rPr>
        <w:t xml:space="preserve">. High-throughput in-silico screening combined with microfluidic toxicity assays could cut evaluation time by 60 % </w:t>
      </w:r>
      <w:r w:rsidR="00727E20" w:rsidRPr="00B964E9">
        <w:rPr>
          <w:rFonts w:ascii="Times New Roman" w:eastAsia="Times New Roman" w:hAnsi="Times New Roman" w:cs="Times New Roman"/>
          <w:sz w:val="24"/>
          <w:szCs w:val="24"/>
          <w:lang w:val="en-IN" w:eastAsia="en-IN"/>
        </w:rPr>
        <w:t xml:space="preserve">(Ncube, et al., 2021) (Raj and </w:t>
      </w:r>
      <w:proofErr w:type="spellStart"/>
      <w:r w:rsidR="00727E20" w:rsidRPr="00B964E9">
        <w:rPr>
          <w:rFonts w:ascii="Times New Roman" w:eastAsia="Times New Roman" w:hAnsi="Times New Roman" w:cs="Times New Roman"/>
          <w:sz w:val="24"/>
          <w:szCs w:val="24"/>
          <w:lang w:val="en-IN" w:eastAsia="en-IN"/>
        </w:rPr>
        <w:t>Matche</w:t>
      </w:r>
      <w:proofErr w:type="spellEnd"/>
      <w:r w:rsidR="00727E20" w:rsidRPr="00B964E9">
        <w:rPr>
          <w:rFonts w:ascii="Times New Roman" w:eastAsia="Times New Roman" w:hAnsi="Times New Roman" w:cs="Times New Roman"/>
          <w:sz w:val="24"/>
          <w:szCs w:val="24"/>
          <w:lang w:val="en-IN" w:eastAsia="en-IN"/>
        </w:rPr>
        <w:t>, 2012)</w:t>
      </w:r>
      <w:r w:rsidRPr="00B964E9">
        <w:rPr>
          <w:rFonts w:ascii="Times New Roman" w:eastAsia="Times New Roman" w:hAnsi="Times New Roman" w:cs="Times New Roman"/>
          <w:sz w:val="24"/>
          <w:szCs w:val="24"/>
          <w:lang w:val="en-IN" w:eastAsia="en-IN"/>
        </w:rPr>
        <w:t xml:space="preserve">. Parallel work is mapping how repeated recycling alters food-contact compliance, particularly for multilayer-replacement additives such as chain extenders and </w:t>
      </w:r>
      <w:proofErr w:type="spellStart"/>
      <w:r w:rsidRPr="00B964E9">
        <w:rPr>
          <w:rFonts w:ascii="Times New Roman" w:eastAsia="Times New Roman" w:hAnsi="Times New Roman" w:cs="Times New Roman"/>
          <w:sz w:val="24"/>
          <w:szCs w:val="24"/>
          <w:lang w:val="en-IN" w:eastAsia="en-IN"/>
        </w:rPr>
        <w:t>photoinitiators</w:t>
      </w:r>
      <w:proofErr w:type="spellEnd"/>
      <w:r w:rsidRPr="00B964E9">
        <w:rPr>
          <w:rFonts w:ascii="Times New Roman" w:eastAsia="Times New Roman" w:hAnsi="Times New Roman" w:cs="Times New Roman"/>
          <w:sz w:val="24"/>
          <w:szCs w:val="24"/>
          <w:lang w:val="en-IN" w:eastAsia="en-IN"/>
        </w:rPr>
        <w:t xml:space="preserve"> </w:t>
      </w:r>
      <w:r w:rsidR="00AB7B0D" w:rsidRPr="00B964E9">
        <w:rPr>
          <w:rFonts w:ascii="Times New Roman" w:eastAsia="Times New Roman" w:hAnsi="Times New Roman" w:cs="Times New Roman"/>
          <w:sz w:val="24"/>
          <w:szCs w:val="24"/>
          <w:lang w:val="en-IN" w:eastAsia="en-IN"/>
        </w:rPr>
        <w:t>(</w:t>
      </w:r>
      <w:proofErr w:type="spellStart"/>
      <w:r w:rsidR="00AB7B0D" w:rsidRPr="00B964E9">
        <w:rPr>
          <w:rFonts w:ascii="Times New Roman" w:eastAsia="Times New Roman" w:hAnsi="Times New Roman" w:cs="Times New Roman"/>
          <w:sz w:val="24"/>
          <w:szCs w:val="24"/>
          <w:lang w:val="en-IN" w:eastAsia="en-IN"/>
        </w:rPr>
        <w:t>Jannatiha</w:t>
      </w:r>
      <w:proofErr w:type="spellEnd"/>
      <w:r w:rsidR="00AB7B0D" w:rsidRPr="00B964E9">
        <w:rPr>
          <w:rFonts w:ascii="Times New Roman" w:eastAsia="Times New Roman" w:hAnsi="Times New Roman" w:cs="Times New Roman"/>
          <w:sz w:val="24"/>
          <w:szCs w:val="24"/>
          <w:lang w:val="en-IN" w:eastAsia="en-IN"/>
        </w:rPr>
        <w:t xml:space="preserve"> &amp; Gutiérrez, 2025)</w:t>
      </w:r>
      <w:r w:rsidRPr="00B964E9">
        <w:rPr>
          <w:rFonts w:ascii="Times New Roman" w:eastAsia="Times New Roman" w:hAnsi="Times New Roman" w:cs="Times New Roman"/>
          <w:sz w:val="24"/>
          <w:szCs w:val="24"/>
          <w:lang w:val="en-IN" w:eastAsia="en-IN"/>
        </w:rPr>
        <w:t>.</w:t>
      </w:r>
    </w:p>
    <w:p w14:paraId="37724E4F" w14:textId="77777777" w:rsidR="006D7046" w:rsidRPr="00B964E9" w:rsidRDefault="006D7046" w:rsidP="006D7046">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5.5 Data and Standardisation – Closing the Measurement Gap</w:t>
      </w:r>
    </w:p>
    <w:p w14:paraId="3732EFFC" w14:textId="5750E2B6"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lastRenderedPageBreak/>
        <w:t xml:space="preserve">Robust life-cycle data remain scarce for many next-generation materials. A meta-analysis covering 58 LCA studies found boundary choices (cradle-to-gate vs. cradle-to-grave) and functional units (mass vs. avoided food waste) explained 45 % of variance in climate-impact results </w:t>
      </w:r>
      <w:r w:rsidR="003A34CA" w:rsidRPr="00B964E9">
        <w:rPr>
          <w:rFonts w:ascii="Times New Roman" w:eastAsia="Times New Roman" w:hAnsi="Times New Roman" w:cs="Times New Roman"/>
          <w:sz w:val="24"/>
          <w:szCs w:val="24"/>
          <w:lang w:val="en-IN" w:eastAsia="en-IN"/>
        </w:rPr>
        <w:t>(Jadhav, et al., 2021) (Dey, et al., 2021)</w:t>
      </w:r>
      <w:r w:rsidRPr="00B964E9">
        <w:rPr>
          <w:rFonts w:ascii="Times New Roman" w:eastAsia="Times New Roman" w:hAnsi="Times New Roman" w:cs="Times New Roman"/>
          <w:sz w:val="24"/>
          <w:szCs w:val="24"/>
          <w:lang w:val="en-IN" w:eastAsia="en-IN"/>
        </w:rPr>
        <w:t>. The International Organisation for Standardisation is drafting ISO 21975 to codify LCA for food-contact plastics, including microplastic release and chemical migration modules (ISO, 2025). Digital twins of recycling plants—already in use for PET—could feed real-time energy and yield data into LCAs, improving accuracy</w:t>
      </w:r>
      <w:r w:rsidR="00795FE8" w:rsidRPr="00B964E9">
        <w:rPr>
          <w:rFonts w:ascii="Times New Roman" w:eastAsia="Times New Roman" w:hAnsi="Times New Roman" w:cs="Times New Roman"/>
          <w:sz w:val="24"/>
          <w:szCs w:val="24"/>
          <w:lang w:val="en-IN" w:eastAsia="en-IN"/>
        </w:rPr>
        <w:t xml:space="preserve"> (Li, et al., 2023) (Haslinger, et al., 2024)</w:t>
      </w:r>
      <w:r w:rsidRPr="00B964E9">
        <w:rPr>
          <w:rFonts w:ascii="Times New Roman" w:eastAsia="Times New Roman" w:hAnsi="Times New Roman" w:cs="Times New Roman"/>
          <w:sz w:val="24"/>
          <w:szCs w:val="24"/>
          <w:lang w:val="en-IN" w:eastAsia="en-IN"/>
        </w:rPr>
        <w:t>.</w:t>
      </w:r>
    </w:p>
    <w:p w14:paraId="382D74BC" w14:textId="77777777" w:rsidR="006D7046" w:rsidRPr="00B964E9" w:rsidRDefault="006D7046" w:rsidP="006D7046">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5.6 Financing and Just Transition</w:t>
      </w:r>
    </w:p>
    <w:p w14:paraId="42E41023" w14:textId="3C8F060E"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Chemical-recycling start-ups still face high capex (~US $1 200 t⁻¹ capacity) and tight feedstock </w:t>
      </w:r>
      <w:proofErr w:type="gramStart"/>
      <w:r w:rsidRPr="00B964E9">
        <w:rPr>
          <w:rFonts w:ascii="Times New Roman" w:eastAsia="Times New Roman" w:hAnsi="Times New Roman" w:cs="Times New Roman"/>
          <w:sz w:val="24"/>
          <w:szCs w:val="24"/>
          <w:lang w:val="en-IN" w:eastAsia="en-IN"/>
        </w:rPr>
        <w:t xml:space="preserve">specs </w:t>
      </w:r>
      <w:r w:rsidR="00801382" w:rsidRPr="00B964E9">
        <w:rPr>
          <w:rFonts w:ascii="Times New Roman" w:eastAsia="Times New Roman" w:hAnsi="Times New Roman" w:cs="Times New Roman"/>
          <w:sz w:val="24"/>
          <w:szCs w:val="24"/>
          <w:lang w:val="en-IN" w:eastAsia="en-IN"/>
        </w:rPr>
        <w:t xml:space="preserve"> (</w:t>
      </w:r>
      <w:proofErr w:type="spellStart"/>
      <w:proofErr w:type="gramEnd"/>
      <w:r w:rsidR="00801382" w:rsidRPr="00B964E9">
        <w:rPr>
          <w:rFonts w:ascii="Times New Roman" w:eastAsia="Times New Roman" w:hAnsi="Times New Roman" w:cs="Times New Roman"/>
          <w:sz w:val="24"/>
          <w:szCs w:val="24"/>
          <w:lang w:val="en-IN" w:eastAsia="en-IN"/>
        </w:rPr>
        <w:t>Geueke</w:t>
      </w:r>
      <w:proofErr w:type="spellEnd"/>
      <w:r w:rsidR="00801382" w:rsidRPr="00B964E9">
        <w:rPr>
          <w:rFonts w:ascii="Times New Roman" w:eastAsia="Times New Roman" w:hAnsi="Times New Roman" w:cs="Times New Roman"/>
          <w:sz w:val="24"/>
          <w:szCs w:val="24"/>
          <w:lang w:val="en-IN" w:eastAsia="en-IN"/>
        </w:rPr>
        <w:t>, et al., 2023) (Haslinger, et al., 2024)</w:t>
      </w:r>
      <w:r w:rsidRPr="00B964E9">
        <w:rPr>
          <w:rFonts w:ascii="Times New Roman" w:eastAsia="Times New Roman" w:hAnsi="Times New Roman" w:cs="Times New Roman"/>
          <w:sz w:val="24"/>
          <w:szCs w:val="24"/>
          <w:lang w:val="en-IN" w:eastAsia="en-IN"/>
        </w:rPr>
        <w:t xml:space="preserve">. Blended-finance models—combining concessional loans with EPR-fee streams—are emerging to de-risk early deployments in lower-income regions </w:t>
      </w:r>
      <w:r w:rsidR="00801382" w:rsidRPr="00B964E9">
        <w:rPr>
          <w:rFonts w:ascii="Times New Roman" w:eastAsia="Times New Roman" w:hAnsi="Times New Roman" w:cs="Times New Roman"/>
          <w:sz w:val="24"/>
          <w:szCs w:val="24"/>
          <w:lang w:val="en-IN" w:eastAsia="en-IN"/>
        </w:rPr>
        <w:t>(Haslinger, et al., 2024) (Raheem, et al., 2019)</w:t>
      </w:r>
      <w:r w:rsidRPr="00B964E9">
        <w:rPr>
          <w:rFonts w:ascii="Times New Roman" w:eastAsia="Times New Roman" w:hAnsi="Times New Roman" w:cs="Times New Roman"/>
          <w:sz w:val="24"/>
          <w:szCs w:val="24"/>
          <w:lang w:val="en-IN" w:eastAsia="en-IN"/>
        </w:rPr>
        <w:t xml:space="preserve">. Equally vital is a “just transition” for informal waste pickers: social-LCA case studies show wage lifts and injury reductions when cooperatives partner with formal recyclers, but only if training and revenue-sharing agreements are embedded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w:t>
      </w:r>
    </w:p>
    <w:p w14:paraId="424BDF43" w14:textId="77777777" w:rsidR="006D7046" w:rsidRPr="00B964E9" w:rsidRDefault="006D7046" w:rsidP="006D7046">
      <w:pPr>
        <w:widowControl/>
        <w:autoSpaceDE/>
        <w:autoSpaceDN/>
        <w:spacing w:before="100" w:beforeAutospacing="1" w:after="100" w:afterAutospacing="1"/>
        <w:outlineLvl w:val="3"/>
        <w:rPr>
          <w:rFonts w:ascii="Times New Roman" w:eastAsia="Times New Roman" w:hAnsi="Times New Roman" w:cs="Times New Roman"/>
          <w:b/>
          <w:bCs/>
          <w:sz w:val="24"/>
          <w:szCs w:val="24"/>
          <w:lang w:val="en-IN" w:eastAsia="en-IN"/>
        </w:rPr>
      </w:pPr>
      <w:r w:rsidRPr="00B964E9">
        <w:rPr>
          <w:rFonts w:ascii="Times New Roman" w:eastAsia="Times New Roman" w:hAnsi="Times New Roman" w:cs="Times New Roman"/>
          <w:b/>
          <w:bCs/>
          <w:sz w:val="24"/>
          <w:szCs w:val="24"/>
          <w:lang w:val="en-IN" w:eastAsia="en-IN"/>
        </w:rPr>
        <w:t>5.7 Convergence of Food-Waste and Plastic-Waste Agendas</w:t>
      </w:r>
    </w:p>
    <w:p w14:paraId="73C0F14B" w14:textId="50157D06"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Packaging’s prime function remains food protection. LCAs indicate that even a 20-g multilayer film can deliver net climate benefits if it prevents the spoilage of 100 g of beef. The challenge is to deliver </w:t>
      </w:r>
      <w:r w:rsidRPr="00B964E9">
        <w:rPr>
          <w:rFonts w:ascii="Times New Roman" w:eastAsia="Times New Roman" w:hAnsi="Times New Roman" w:cs="Times New Roman"/>
          <w:i/>
          <w:iCs/>
          <w:sz w:val="24"/>
          <w:szCs w:val="24"/>
          <w:lang w:val="en-IN" w:eastAsia="en-IN"/>
        </w:rPr>
        <w:t>equivalent</w:t>
      </w:r>
      <w:r w:rsidRPr="00B964E9">
        <w:rPr>
          <w:rFonts w:ascii="Times New Roman" w:eastAsia="Times New Roman" w:hAnsi="Times New Roman" w:cs="Times New Roman"/>
          <w:sz w:val="24"/>
          <w:szCs w:val="24"/>
          <w:lang w:val="en-IN" w:eastAsia="en-IN"/>
        </w:rPr>
        <w:t xml:space="preserve"> food-waste prevention with </w:t>
      </w:r>
      <w:r w:rsidRPr="00B964E9">
        <w:rPr>
          <w:rFonts w:ascii="Times New Roman" w:eastAsia="Times New Roman" w:hAnsi="Times New Roman" w:cs="Times New Roman"/>
          <w:i/>
          <w:iCs/>
          <w:sz w:val="24"/>
          <w:szCs w:val="24"/>
          <w:lang w:val="en-IN" w:eastAsia="en-IN"/>
        </w:rPr>
        <w:t>lower-impact</w:t>
      </w:r>
      <w:r w:rsidRPr="00B964E9">
        <w:rPr>
          <w:rFonts w:ascii="Times New Roman" w:eastAsia="Times New Roman" w:hAnsi="Times New Roman" w:cs="Times New Roman"/>
          <w:sz w:val="24"/>
          <w:szCs w:val="24"/>
          <w:lang w:val="en-IN" w:eastAsia="en-IN"/>
        </w:rPr>
        <w:t xml:space="preserve"> materials. Intelligent expiry sensors that adjust “use-by” dates dynamically could reduce household waste by 8–12 %, but only if retailers modify inventory systems to accept variable shelf life </w:t>
      </w:r>
      <w:r w:rsidR="003A34CA" w:rsidRPr="00B964E9">
        <w:rPr>
          <w:rFonts w:ascii="Times New Roman" w:eastAsia="Times New Roman" w:hAnsi="Times New Roman" w:cs="Times New Roman"/>
          <w:sz w:val="24"/>
          <w:szCs w:val="24"/>
          <w:lang w:val="en-IN" w:eastAsia="en-IN"/>
        </w:rPr>
        <w:t>(Groh, et al., 2019) (Meng, et al., 2023) (Pottinger, et al., 2024)</w:t>
      </w:r>
      <w:r w:rsidRPr="00B964E9">
        <w:rPr>
          <w:rFonts w:ascii="Times New Roman" w:eastAsia="Times New Roman" w:hAnsi="Times New Roman" w:cs="Times New Roman"/>
          <w:sz w:val="24"/>
          <w:szCs w:val="24"/>
          <w:lang w:val="en-IN" w:eastAsia="en-IN"/>
        </w:rPr>
        <w:t>.</w:t>
      </w:r>
    </w:p>
    <w:p w14:paraId="673B7F96" w14:textId="54CBA9AD" w:rsidR="006D7046" w:rsidRPr="00B964E9" w:rsidRDefault="006D7046" w:rsidP="006D7046">
      <w:pPr>
        <w:widowControl/>
        <w:autoSpaceDE/>
        <w:autoSpaceDN/>
        <w:spacing w:before="100" w:beforeAutospacing="1" w:after="100" w:afterAutospacing="1"/>
        <w:outlineLvl w:val="2"/>
        <w:rPr>
          <w:rFonts w:ascii="Times New Roman" w:eastAsia="Times New Roman" w:hAnsi="Times New Roman" w:cs="Times New Roman"/>
          <w:b/>
          <w:bCs/>
          <w:sz w:val="27"/>
          <w:szCs w:val="27"/>
          <w:lang w:val="en-IN" w:eastAsia="en-IN"/>
        </w:rPr>
      </w:pPr>
      <w:r w:rsidRPr="00B964E9">
        <w:rPr>
          <w:rFonts w:ascii="Times New Roman" w:eastAsia="Times New Roman" w:hAnsi="Times New Roman" w:cs="Times New Roman"/>
          <w:b/>
          <w:bCs/>
          <w:sz w:val="27"/>
          <w:szCs w:val="27"/>
          <w:lang w:val="en-IN" w:eastAsia="en-IN"/>
        </w:rPr>
        <w:t>6 Conclusion</w:t>
      </w:r>
    </w:p>
    <w:p w14:paraId="709A7EF9" w14:textId="7FA93C11"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Plastic food packaging sits at the centre of a difficult paradox: it is indispensable for preserving food quality and reducing spoilage, yet it remains one of the most visible symbols of our linear, throw-away economy. Over the last five years, progress has been rapid—mechanical and chemical recycling technologies are closing loops for PET and polyolefins</w:t>
      </w:r>
      <w:r w:rsidR="00AB7B0D" w:rsidRPr="00B964E9">
        <w:rPr>
          <w:rFonts w:ascii="Times New Roman" w:eastAsia="Times New Roman" w:hAnsi="Times New Roman" w:cs="Times New Roman"/>
          <w:sz w:val="24"/>
          <w:szCs w:val="24"/>
          <w:lang w:val="en-IN" w:eastAsia="en-IN"/>
        </w:rPr>
        <w:t xml:space="preserve"> (</w:t>
      </w:r>
      <w:proofErr w:type="spellStart"/>
      <w:r w:rsidR="00AB7B0D" w:rsidRPr="00B964E9">
        <w:rPr>
          <w:rFonts w:ascii="Times New Roman" w:eastAsia="Times New Roman" w:hAnsi="Times New Roman" w:cs="Times New Roman"/>
          <w:sz w:val="24"/>
          <w:szCs w:val="24"/>
          <w:lang w:val="en-IN" w:eastAsia="en-IN"/>
        </w:rPr>
        <w:t>Jannatiha</w:t>
      </w:r>
      <w:proofErr w:type="spellEnd"/>
      <w:r w:rsidR="00AB7B0D" w:rsidRPr="00B964E9">
        <w:rPr>
          <w:rFonts w:ascii="Times New Roman" w:eastAsia="Times New Roman" w:hAnsi="Times New Roman" w:cs="Times New Roman"/>
          <w:sz w:val="24"/>
          <w:szCs w:val="24"/>
          <w:lang w:val="en-IN" w:eastAsia="en-IN"/>
        </w:rPr>
        <w:t xml:space="preserve"> &amp; Gutiérrez, 2025)</w:t>
      </w:r>
      <w:r w:rsidRPr="00B964E9">
        <w:rPr>
          <w:rFonts w:ascii="Times New Roman" w:eastAsia="Times New Roman" w:hAnsi="Times New Roman" w:cs="Times New Roman"/>
          <w:sz w:val="24"/>
          <w:szCs w:val="24"/>
          <w:lang w:val="en-IN" w:eastAsia="en-IN"/>
        </w:rPr>
        <w:t xml:space="preserve">, bio-based and compostable polymers are entering niche markets, and active or intelligent systems are beginning to align shelf-life protection with real-time traceability. At the same time, life-cycle studies warn of trade-offs: lightweight formats may elevate microplastic leakage, while some bioplastics carry agricultural nutrient burdens </w:t>
      </w:r>
      <w:r w:rsidR="00795FE8" w:rsidRPr="00B964E9">
        <w:rPr>
          <w:rFonts w:ascii="Times New Roman" w:eastAsia="Times New Roman" w:hAnsi="Times New Roman" w:cs="Times New Roman"/>
          <w:sz w:val="24"/>
          <w:szCs w:val="24"/>
          <w:lang w:val="en-IN" w:eastAsia="en-IN"/>
        </w:rPr>
        <w:t>(Deeney, et al., 2023)</w:t>
      </w:r>
      <w:r w:rsidRPr="00B964E9">
        <w:rPr>
          <w:rFonts w:ascii="Times New Roman" w:eastAsia="Times New Roman" w:hAnsi="Times New Roman" w:cs="Times New Roman"/>
          <w:sz w:val="24"/>
          <w:szCs w:val="24"/>
          <w:lang w:val="en-IN" w:eastAsia="en-IN"/>
        </w:rPr>
        <w:t>.</w:t>
      </w:r>
    </w:p>
    <w:p w14:paraId="7205FC5B" w14:textId="2DB9BC29" w:rsidR="006D7046" w:rsidRPr="00B964E9"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t xml:space="preserve">To navigate these tensions, the sector must embrace </w:t>
      </w:r>
      <w:r w:rsidRPr="00B964E9">
        <w:rPr>
          <w:rFonts w:ascii="Times New Roman" w:eastAsia="Times New Roman" w:hAnsi="Times New Roman" w:cs="Times New Roman"/>
          <w:b/>
          <w:bCs/>
          <w:sz w:val="24"/>
          <w:szCs w:val="24"/>
          <w:lang w:val="en-IN" w:eastAsia="en-IN"/>
        </w:rPr>
        <w:t>systems thinking</w:t>
      </w:r>
      <w:r w:rsidRPr="00B964E9">
        <w:rPr>
          <w:rFonts w:ascii="Times New Roman" w:eastAsia="Times New Roman" w:hAnsi="Times New Roman" w:cs="Times New Roman"/>
          <w:sz w:val="24"/>
          <w:szCs w:val="24"/>
          <w:lang w:val="en-IN" w:eastAsia="en-IN"/>
        </w:rPr>
        <w:t xml:space="preserve">. Material innovations need to be co-designed with high-yield collection, robust decontamination, and standardised digital passports so that “recyclable” quickly becomes “recycled in practice” </w:t>
      </w:r>
      <w:r w:rsidR="00AB7B0D"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 xml:space="preserve">. Regulation should continue to converge on globally harmonised definitions of recyclability and bio-based content, preferably backed by extended-producer-responsibility fees that reward circular design </w:t>
      </w:r>
      <w:r w:rsidR="00795FE8" w:rsidRPr="00B964E9">
        <w:rPr>
          <w:rFonts w:ascii="Times New Roman" w:eastAsia="Times New Roman" w:hAnsi="Times New Roman" w:cs="Times New Roman"/>
          <w:sz w:val="24"/>
          <w:szCs w:val="24"/>
          <w:lang w:val="en-IN" w:eastAsia="en-IN"/>
        </w:rPr>
        <w:t>(Deeney, et al., 2023)</w:t>
      </w:r>
      <w:r w:rsidRPr="00B964E9">
        <w:rPr>
          <w:rFonts w:ascii="Times New Roman" w:eastAsia="Times New Roman" w:hAnsi="Times New Roman" w:cs="Times New Roman"/>
          <w:sz w:val="24"/>
          <w:szCs w:val="24"/>
          <w:lang w:val="en-IN" w:eastAsia="en-IN"/>
        </w:rPr>
        <w:t xml:space="preserve">. Financing mechanisms—from plastic-circularity bonds to blended public–private funds—will be essential to de-risk advanced recycling and to ensure a just transition for informal waste workers </w:t>
      </w:r>
      <w:r w:rsidR="00E56F77" w:rsidRPr="00B964E9">
        <w:rPr>
          <w:rFonts w:ascii="Times New Roman" w:eastAsia="Times New Roman" w:hAnsi="Times New Roman" w:cs="Times New Roman"/>
          <w:sz w:val="24"/>
          <w:szCs w:val="24"/>
          <w:lang w:val="en-IN" w:eastAsia="en-IN"/>
        </w:rPr>
        <w:t>(Marcelino, et al., 2025)</w:t>
      </w:r>
      <w:r w:rsidRPr="00B964E9">
        <w:rPr>
          <w:rFonts w:ascii="Times New Roman" w:eastAsia="Times New Roman" w:hAnsi="Times New Roman" w:cs="Times New Roman"/>
          <w:sz w:val="24"/>
          <w:szCs w:val="24"/>
          <w:lang w:val="en-IN" w:eastAsia="en-IN"/>
        </w:rPr>
        <w:t>.</w:t>
      </w:r>
    </w:p>
    <w:p w14:paraId="6AAF3075" w14:textId="17D229DA" w:rsidR="006D7046" w:rsidRDefault="006D7046" w:rsidP="006D7046">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B964E9">
        <w:rPr>
          <w:rFonts w:ascii="Times New Roman" w:eastAsia="Times New Roman" w:hAnsi="Times New Roman" w:cs="Times New Roman"/>
          <w:sz w:val="24"/>
          <w:szCs w:val="24"/>
          <w:lang w:val="en-IN" w:eastAsia="en-IN"/>
        </w:rPr>
        <w:lastRenderedPageBreak/>
        <w:t xml:space="preserve">Finally, interdisciplinary research that integrates toxicology, materials science, behavioural economics, and data analytics is crucial for closing remaining knowledge gaps—particularly around </w:t>
      </w:r>
      <w:proofErr w:type="spellStart"/>
      <w:r w:rsidRPr="00B964E9">
        <w:rPr>
          <w:rFonts w:ascii="Times New Roman" w:eastAsia="Times New Roman" w:hAnsi="Times New Roman" w:cs="Times New Roman"/>
          <w:sz w:val="24"/>
          <w:szCs w:val="24"/>
          <w:lang w:val="en-IN" w:eastAsia="en-IN"/>
        </w:rPr>
        <w:t>nanoplastic</w:t>
      </w:r>
      <w:proofErr w:type="spellEnd"/>
      <w:r w:rsidRPr="00B964E9">
        <w:rPr>
          <w:rFonts w:ascii="Times New Roman" w:eastAsia="Times New Roman" w:hAnsi="Times New Roman" w:cs="Times New Roman"/>
          <w:sz w:val="24"/>
          <w:szCs w:val="24"/>
          <w:lang w:val="en-IN" w:eastAsia="en-IN"/>
        </w:rPr>
        <w:t xml:space="preserve"> health impacts, recycling of multilayer alternatives, and consumer adoption of smart-label technologies </w:t>
      </w:r>
      <w:r w:rsidR="00795FE8" w:rsidRPr="00B964E9">
        <w:rPr>
          <w:rFonts w:ascii="Times New Roman" w:eastAsia="Times New Roman" w:hAnsi="Times New Roman" w:cs="Times New Roman"/>
          <w:sz w:val="24"/>
          <w:szCs w:val="24"/>
          <w:lang w:val="en-IN" w:eastAsia="en-IN"/>
        </w:rPr>
        <w:t>(Deeney, et al., 2023)</w:t>
      </w:r>
      <w:r w:rsidRPr="00B964E9">
        <w:rPr>
          <w:rFonts w:ascii="Times New Roman" w:eastAsia="Times New Roman" w:hAnsi="Times New Roman" w:cs="Times New Roman"/>
          <w:sz w:val="24"/>
          <w:szCs w:val="24"/>
          <w:lang w:val="en-IN" w:eastAsia="en-IN"/>
        </w:rPr>
        <w:t>. If policymakers, industry, scientists, and consumers act in concert, the sector can deliver packaging that protects food security, safeguards human health, and fits within planetary boundaries—transforming plastics from a liability into a cornerstone of a truly circular food system.</w:t>
      </w:r>
    </w:p>
    <w:p w14:paraId="0D1AB827" w14:textId="77777777" w:rsidR="006B6068" w:rsidRPr="006B6068" w:rsidRDefault="006B6068" w:rsidP="006B6068">
      <w:pPr>
        <w:widowControl/>
        <w:autoSpaceDE/>
        <w:autoSpaceDN/>
        <w:spacing w:before="100" w:beforeAutospacing="1" w:after="100" w:afterAutospacing="1"/>
        <w:rPr>
          <w:rFonts w:ascii="Times New Roman" w:eastAsia="Times New Roman" w:hAnsi="Times New Roman" w:cs="Times New Roman"/>
          <w:b/>
          <w:sz w:val="24"/>
          <w:szCs w:val="24"/>
          <w:lang w:val="en-IN" w:eastAsia="en-IN"/>
        </w:rPr>
      </w:pPr>
      <w:r w:rsidRPr="006B6068">
        <w:rPr>
          <w:rFonts w:ascii="Times New Roman" w:eastAsia="Times New Roman" w:hAnsi="Times New Roman" w:cs="Times New Roman"/>
          <w:b/>
          <w:sz w:val="24"/>
          <w:szCs w:val="24"/>
          <w:lang w:val="en-IN" w:eastAsia="en-IN"/>
        </w:rPr>
        <w:t>Conference details</w:t>
      </w:r>
      <w:bookmarkStart w:id="0" w:name="_GoBack"/>
      <w:bookmarkEnd w:id="0"/>
    </w:p>
    <w:p w14:paraId="749C5700" w14:textId="551761B2" w:rsidR="006B6068" w:rsidRPr="00B964E9" w:rsidRDefault="006B6068" w:rsidP="006B6068">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6B6068">
        <w:rPr>
          <w:rFonts w:ascii="Times New Roman" w:eastAsia="Times New Roman" w:hAnsi="Times New Roman" w:cs="Times New Roman"/>
          <w:sz w:val="24"/>
          <w:szCs w:val="24"/>
          <w:lang w:val="en-IN" w:eastAsia="en-IN"/>
        </w:rPr>
        <w:t xml:space="preserve">2nd National Horticulture Conference (NHC 2025) on Regenerative Horticulture: Accelerating Sustainable Horticulture Production, </w:t>
      </w:r>
      <w:proofErr w:type="spellStart"/>
      <w:r w:rsidRPr="006B6068">
        <w:rPr>
          <w:rFonts w:ascii="Times New Roman" w:eastAsia="Times New Roman" w:hAnsi="Times New Roman" w:cs="Times New Roman"/>
          <w:sz w:val="24"/>
          <w:szCs w:val="24"/>
          <w:lang w:val="en-IN" w:eastAsia="en-IN"/>
        </w:rPr>
        <w:t>Kalasalingam</w:t>
      </w:r>
      <w:proofErr w:type="spellEnd"/>
      <w:r w:rsidRPr="006B6068">
        <w:rPr>
          <w:rFonts w:ascii="Times New Roman" w:eastAsia="Times New Roman" w:hAnsi="Times New Roman" w:cs="Times New Roman"/>
          <w:sz w:val="24"/>
          <w:szCs w:val="24"/>
          <w:lang w:val="en-IN" w:eastAsia="en-IN"/>
        </w:rPr>
        <w:t xml:space="preserve"> School of Agriculture and Horticulture, KARE, </w:t>
      </w:r>
      <w:proofErr w:type="spellStart"/>
      <w:r w:rsidRPr="006B6068">
        <w:rPr>
          <w:rFonts w:ascii="Times New Roman" w:eastAsia="Times New Roman" w:hAnsi="Times New Roman" w:cs="Times New Roman"/>
          <w:sz w:val="24"/>
          <w:szCs w:val="24"/>
          <w:lang w:val="en-IN" w:eastAsia="en-IN"/>
        </w:rPr>
        <w:t>Krishnankoil</w:t>
      </w:r>
      <w:proofErr w:type="spellEnd"/>
      <w:r w:rsidRPr="006B6068">
        <w:rPr>
          <w:rFonts w:ascii="Times New Roman" w:eastAsia="Times New Roman" w:hAnsi="Times New Roman" w:cs="Times New Roman"/>
          <w:sz w:val="24"/>
          <w:szCs w:val="24"/>
          <w:lang w:val="en-IN" w:eastAsia="en-IN"/>
        </w:rPr>
        <w:t>, Tamil Nadu, India, 20 &amp; 21 of March 2025.</w:t>
      </w:r>
    </w:p>
    <w:p w14:paraId="7EA2B0BA" w14:textId="4262D551" w:rsidR="00530E27" w:rsidRPr="00B964E9" w:rsidRDefault="00530E27" w:rsidP="00BD6FC0">
      <w:pPr>
        <w:spacing w:line="480" w:lineRule="auto"/>
        <w:ind w:firstLine="720"/>
        <w:jc w:val="both"/>
        <w:rPr>
          <w:rFonts w:ascii="Times New Roman" w:hAnsi="Times New Roman" w:cs="Times New Roman"/>
          <w:sz w:val="24"/>
          <w:szCs w:val="24"/>
        </w:rPr>
      </w:pPr>
    </w:p>
    <w:p w14:paraId="2BE6591E" w14:textId="77777777" w:rsidR="00530E27" w:rsidRPr="00E00D34" w:rsidRDefault="00530E27" w:rsidP="00530E27">
      <w:pPr>
        <w:rPr>
          <w:b/>
        </w:rPr>
      </w:pPr>
      <w:r w:rsidRPr="00E00D34">
        <w:rPr>
          <w:b/>
        </w:rPr>
        <w:t>Disclaimer (Artificial intelligence)</w:t>
      </w:r>
    </w:p>
    <w:p w14:paraId="3EF5935D" w14:textId="77777777" w:rsidR="00530E27" w:rsidRPr="00B964E9" w:rsidRDefault="00530E27" w:rsidP="00530E27">
      <w:r w:rsidRPr="00B964E9">
        <w:t xml:space="preserve">Option 1: </w:t>
      </w:r>
    </w:p>
    <w:p w14:paraId="6E232ADA" w14:textId="77777777" w:rsidR="00530E27" w:rsidRPr="00B964E9" w:rsidRDefault="00530E27" w:rsidP="00530E27">
      <w:r w:rsidRPr="00B964E9">
        <w:t xml:space="preserve">Author(s) hereby declare that NO generative AI technologies such as Large Language Models (ChatGPT, COPILOT, etc.) and text-to-image generators have been used during the writing or editing of this manuscript. </w:t>
      </w:r>
    </w:p>
    <w:p w14:paraId="5E23220B" w14:textId="77777777" w:rsidR="00B964E9" w:rsidRPr="00B964E9" w:rsidRDefault="00B964E9" w:rsidP="00530E27"/>
    <w:p w14:paraId="6375CA39" w14:textId="77777777" w:rsidR="00B964E9" w:rsidRPr="00B964E9" w:rsidRDefault="00B964E9" w:rsidP="00B964E9">
      <w:pPr>
        <w:spacing w:before="240" w:line="480" w:lineRule="auto"/>
        <w:rPr>
          <w:rFonts w:ascii="Times New Roman" w:hAnsi="Times New Roman" w:cs="Times New Roman"/>
          <w:b/>
          <w:bCs/>
          <w:sz w:val="32"/>
          <w:szCs w:val="32"/>
        </w:rPr>
      </w:pPr>
      <w:r w:rsidRPr="00B964E9">
        <w:rPr>
          <w:rFonts w:ascii="Times New Roman" w:hAnsi="Times New Roman" w:cs="Times New Roman"/>
          <w:b/>
          <w:bCs/>
          <w:sz w:val="32"/>
          <w:szCs w:val="32"/>
        </w:rPr>
        <w:t>References</w:t>
      </w:r>
    </w:p>
    <w:p w14:paraId="38DBC845"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bookmarkStart w:id="1" w:name="_Hlk197619026"/>
      <w:r w:rsidRPr="00B964E9">
        <w:rPr>
          <w:rFonts w:ascii="Times New Roman" w:eastAsiaTheme="minorHAnsi" w:hAnsi="Times New Roman" w:cs="Times New Roman"/>
          <w:kern w:val="2"/>
          <w:sz w:val="24"/>
          <w:szCs w:val="24"/>
          <w:lang w:val="en-IN"/>
        </w:rPr>
        <w:t xml:space="preserve">Adeyemi, J. O., &amp; Fawole, O. A. (2023). Metal-Based Nanoparticles in Food Packaging and Coating Technologies: A Review. Biomolecules, 13(7), 1092. </w:t>
      </w:r>
      <w:hyperlink r:id="rId7" w:history="1">
        <w:r w:rsidRPr="00B964E9">
          <w:rPr>
            <w:rFonts w:ascii="Times New Roman" w:eastAsiaTheme="minorHAnsi" w:hAnsi="Times New Roman" w:cs="Times New Roman"/>
            <w:color w:val="0563C1" w:themeColor="hyperlink"/>
            <w:kern w:val="2"/>
            <w:sz w:val="24"/>
            <w:szCs w:val="24"/>
            <w:u w:val="single"/>
            <w:lang w:val="en-IN"/>
          </w:rPr>
          <w:t>https://doi.org/10.3390/biom13071092</w:t>
        </w:r>
      </w:hyperlink>
      <w:r w:rsidRPr="00B964E9">
        <w:rPr>
          <w:rFonts w:ascii="Times New Roman" w:eastAsiaTheme="minorHAnsi" w:hAnsi="Times New Roman" w:cs="Times New Roman"/>
          <w:kern w:val="2"/>
          <w:sz w:val="24"/>
          <w:szCs w:val="24"/>
          <w:lang w:val="en-IN"/>
        </w:rPr>
        <w:t xml:space="preserve"> </w:t>
      </w:r>
    </w:p>
    <w:p w14:paraId="629ED78E"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Agarwal, A., Shaida, B., Rastogi, M., &amp; Singh, N. B. (2023). Food packaging materials with special reference to biopolymers-properties and applications. Chemistry Africa, 6(1), 117-144. </w:t>
      </w:r>
      <w:hyperlink r:id="rId8" w:history="1">
        <w:r w:rsidRPr="00B964E9">
          <w:rPr>
            <w:rFonts w:ascii="Times New Roman" w:eastAsiaTheme="minorHAnsi" w:hAnsi="Times New Roman" w:cs="Times New Roman"/>
            <w:color w:val="0563C1" w:themeColor="hyperlink"/>
            <w:kern w:val="2"/>
            <w:sz w:val="24"/>
            <w:szCs w:val="24"/>
            <w:u w:val="single"/>
            <w:lang w:val="en-IN"/>
          </w:rPr>
          <w:t>https://doi.org/10.1007/s42250-022-00446-w</w:t>
        </w:r>
      </w:hyperlink>
      <w:r w:rsidRPr="00B964E9">
        <w:rPr>
          <w:rFonts w:ascii="Times New Roman" w:eastAsiaTheme="minorHAnsi" w:hAnsi="Times New Roman" w:cs="Times New Roman"/>
          <w:kern w:val="2"/>
          <w:sz w:val="24"/>
          <w:szCs w:val="24"/>
          <w:lang w:val="en-IN"/>
        </w:rPr>
        <w:t xml:space="preserve"> </w:t>
      </w:r>
    </w:p>
    <w:p w14:paraId="02C05049"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Bai, F., Chen, G., Hu, Y., Liu, Y., Yang, R., Liu, J., ... &amp; Cai, H. (2024). Understanding the effect of plastic food packaging materials on food </w:t>
      </w:r>
      <w:proofErr w:type="spellStart"/>
      <w:r w:rsidRPr="00B964E9">
        <w:rPr>
          <w:rFonts w:ascii="Times New Roman" w:eastAsiaTheme="minorHAnsi" w:hAnsi="Times New Roman" w:cs="Times New Roman"/>
          <w:kern w:val="2"/>
          <w:sz w:val="24"/>
          <w:szCs w:val="24"/>
          <w:lang w:val="en-IN"/>
        </w:rPr>
        <w:t>flavor</w:t>
      </w:r>
      <w:proofErr w:type="spellEnd"/>
      <w:r w:rsidRPr="00B964E9">
        <w:rPr>
          <w:rFonts w:ascii="Times New Roman" w:eastAsiaTheme="minorHAnsi" w:hAnsi="Times New Roman" w:cs="Times New Roman"/>
          <w:kern w:val="2"/>
          <w:sz w:val="24"/>
          <w:szCs w:val="24"/>
          <w:lang w:val="en-IN"/>
        </w:rPr>
        <w:t xml:space="preserve">: A critical review. Trends in Food Science &amp; Technology, 104502. </w:t>
      </w:r>
      <w:hyperlink r:id="rId9" w:history="1">
        <w:r w:rsidRPr="00B964E9">
          <w:rPr>
            <w:rFonts w:ascii="Times New Roman" w:eastAsiaTheme="minorHAnsi" w:hAnsi="Times New Roman" w:cs="Times New Roman"/>
            <w:color w:val="0563C1" w:themeColor="hyperlink"/>
            <w:kern w:val="2"/>
            <w:sz w:val="24"/>
            <w:szCs w:val="24"/>
            <w:u w:val="single"/>
            <w:lang w:val="en-IN"/>
          </w:rPr>
          <w:t>https://doi.org/10.1016/j.tifs.2024.104502</w:t>
        </w:r>
      </w:hyperlink>
      <w:r w:rsidRPr="00B964E9">
        <w:rPr>
          <w:rFonts w:ascii="Times New Roman" w:eastAsiaTheme="minorHAnsi" w:hAnsi="Times New Roman" w:cs="Times New Roman"/>
          <w:kern w:val="2"/>
          <w:sz w:val="24"/>
          <w:szCs w:val="24"/>
          <w:lang w:val="en-IN"/>
        </w:rPr>
        <w:t xml:space="preserve"> </w:t>
      </w:r>
    </w:p>
    <w:p w14:paraId="26D4B100"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Buchalla, R., Schüttler, C., &amp; </w:t>
      </w:r>
      <w:proofErr w:type="spellStart"/>
      <w:r w:rsidRPr="00B964E9">
        <w:rPr>
          <w:rFonts w:ascii="Times New Roman" w:eastAsiaTheme="minorHAnsi" w:hAnsi="Times New Roman" w:cs="Times New Roman"/>
          <w:kern w:val="2"/>
          <w:sz w:val="24"/>
          <w:szCs w:val="24"/>
          <w:lang w:val="en-IN"/>
        </w:rPr>
        <w:t>Bögl</w:t>
      </w:r>
      <w:proofErr w:type="spellEnd"/>
      <w:r w:rsidRPr="00B964E9">
        <w:rPr>
          <w:rFonts w:ascii="Times New Roman" w:eastAsiaTheme="minorHAnsi" w:hAnsi="Times New Roman" w:cs="Times New Roman"/>
          <w:kern w:val="2"/>
          <w:sz w:val="24"/>
          <w:szCs w:val="24"/>
          <w:lang w:val="en-IN"/>
        </w:rPr>
        <w:t xml:space="preserve">, K. W. (1993). Effects of Ionizing Radiation on Plastic Food Packaging Materials: A Review. Journal of food protection, 56(11), 991–997. </w:t>
      </w:r>
      <w:hyperlink r:id="rId10" w:history="1">
        <w:r w:rsidRPr="00B964E9">
          <w:rPr>
            <w:rFonts w:ascii="Times New Roman" w:eastAsiaTheme="minorHAnsi" w:hAnsi="Times New Roman" w:cs="Times New Roman"/>
            <w:color w:val="0563C1" w:themeColor="hyperlink"/>
            <w:kern w:val="2"/>
            <w:sz w:val="24"/>
            <w:szCs w:val="24"/>
            <w:u w:val="single"/>
            <w:lang w:val="en-IN"/>
          </w:rPr>
          <w:t>https://doi.org/10.4315/0362-028X-56.11.991</w:t>
        </w:r>
      </w:hyperlink>
      <w:r w:rsidRPr="00B964E9">
        <w:rPr>
          <w:rFonts w:ascii="Times New Roman" w:eastAsiaTheme="minorHAnsi" w:hAnsi="Times New Roman" w:cs="Times New Roman"/>
          <w:kern w:val="2"/>
          <w:sz w:val="24"/>
          <w:szCs w:val="24"/>
          <w:lang w:val="en-IN"/>
        </w:rPr>
        <w:t xml:space="preserve"> </w:t>
      </w:r>
    </w:p>
    <w:p w14:paraId="4897147C"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Deeney, M., Green, R., Yan, X., Dooley, C., Yates, J., </w:t>
      </w:r>
      <w:proofErr w:type="spellStart"/>
      <w:r w:rsidRPr="00B964E9">
        <w:rPr>
          <w:rFonts w:ascii="Times New Roman" w:eastAsiaTheme="minorHAnsi" w:hAnsi="Times New Roman" w:cs="Times New Roman"/>
          <w:kern w:val="2"/>
          <w:sz w:val="24"/>
          <w:szCs w:val="24"/>
          <w:lang w:val="en-IN"/>
        </w:rPr>
        <w:t>Rolker</w:t>
      </w:r>
      <w:proofErr w:type="spellEnd"/>
      <w:r w:rsidRPr="00B964E9">
        <w:rPr>
          <w:rFonts w:ascii="Times New Roman" w:eastAsiaTheme="minorHAnsi" w:hAnsi="Times New Roman" w:cs="Times New Roman"/>
          <w:kern w:val="2"/>
          <w:sz w:val="24"/>
          <w:szCs w:val="24"/>
          <w:lang w:val="en-IN"/>
        </w:rPr>
        <w:t xml:space="preserve">, H. B., &amp; Kadiyala, S. (2023). Human health effects of recycling and reusing food sector consumer plastics: A systematic review and meta-analysis of life cycle assessments. Journal of Cleaner Production, 397, 136567. </w:t>
      </w:r>
      <w:hyperlink r:id="rId11" w:history="1">
        <w:r w:rsidRPr="00B964E9">
          <w:rPr>
            <w:rFonts w:ascii="Times New Roman" w:eastAsiaTheme="minorHAnsi" w:hAnsi="Times New Roman" w:cs="Times New Roman"/>
            <w:color w:val="0563C1" w:themeColor="hyperlink"/>
            <w:kern w:val="2"/>
            <w:sz w:val="24"/>
            <w:szCs w:val="24"/>
            <w:u w:val="single"/>
            <w:lang w:val="en-IN"/>
          </w:rPr>
          <w:t>https://doi.org/10.1016/j.jclepro.2023.136567</w:t>
        </w:r>
      </w:hyperlink>
      <w:r w:rsidRPr="00B964E9">
        <w:rPr>
          <w:rFonts w:ascii="Times New Roman" w:eastAsiaTheme="minorHAnsi" w:hAnsi="Times New Roman" w:cs="Times New Roman"/>
          <w:kern w:val="2"/>
          <w:sz w:val="24"/>
          <w:szCs w:val="24"/>
          <w:lang w:val="en-IN"/>
        </w:rPr>
        <w:t xml:space="preserve"> </w:t>
      </w:r>
    </w:p>
    <w:p w14:paraId="66F9AE77"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Dey, A., Dhumal, C. V., Sengupta, P., Kumar, A., Pramanik, N. K., &amp; Alam, T. (2021). Challenges and possible solutions to mitigate the problems of single-use plastics used for </w:t>
      </w:r>
      <w:r w:rsidRPr="00B964E9">
        <w:rPr>
          <w:rFonts w:ascii="Times New Roman" w:eastAsiaTheme="minorHAnsi" w:hAnsi="Times New Roman" w:cs="Times New Roman"/>
          <w:kern w:val="2"/>
          <w:sz w:val="24"/>
          <w:szCs w:val="24"/>
          <w:lang w:val="en-IN"/>
        </w:rPr>
        <w:lastRenderedPageBreak/>
        <w:t xml:space="preserve">packaging food items: A review. Journal of Food Science and Technology, 58(9), 3251-3269. </w:t>
      </w:r>
      <w:hyperlink r:id="rId12" w:history="1">
        <w:r w:rsidRPr="00B964E9">
          <w:rPr>
            <w:rFonts w:ascii="Times New Roman" w:eastAsiaTheme="minorHAnsi" w:hAnsi="Times New Roman" w:cs="Times New Roman"/>
            <w:color w:val="0563C1" w:themeColor="hyperlink"/>
            <w:kern w:val="2"/>
            <w:sz w:val="24"/>
            <w:szCs w:val="24"/>
            <w:u w:val="single"/>
            <w:lang w:val="en-IN"/>
          </w:rPr>
          <w:t>https://doi.org/10.1007/s13197-020-04885-6</w:t>
        </w:r>
      </w:hyperlink>
      <w:r w:rsidRPr="00B964E9">
        <w:rPr>
          <w:rFonts w:ascii="Times New Roman" w:eastAsiaTheme="minorHAnsi" w:hAnsi="Times New Roman" w:cs="Times New Roman"/>
          <w:kern w:val="2"/>
          <w:sz w:val="24"/>
          <w:szCs w:val="24"/>
          <w:lang w:val="en-IN"/>
        </w:rPr>
        <w:t xml:space="preserve"> </w:t>
      </w:r>
    </w:p>
    <w:p w14:paraId="13A6E7C5" w14:textId="77777777" w:rsidR="00B964E9" w:rsidRPr="00B964E9" w:rsidRDefault="00B964E9" w:rsidP="00B964E9">
      <w:pPr>
        <w:spacing w:before="240" w:after="12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Din, M. I., Ghaffar, T., Najeeb, J., Hussain, Z., Khalid, R., &amp; Zahid, H. (2020). Potential perspectives of biodegradable plastics for food packaging application-review of properties and recent developments. Food additives &amp; contaminants. Part A, Chemistry, analysis, control, exposure &amp; risk assessment, 37(4), 665–680. </w:t>
      </w:r>
      <w:hyperlink r:id="rId13" w:history="1">
        <w:r w:rsidRPr="00B964E9">
          <w:rPr>
            <w:rFonts w:ascii="Times New Roman" w:hAnsi="Times New Roman" w:cs="Times New Roman"/>
            <w:color w:val="0563C1"/>
            <w:sz w:val="24"/>
            <w:szCs w:val="24"/>
            <w:u w:val="single"/>
            <w:lang w:val="en-IN"/>
          </w:rPr>
          <w:t>https://doi.org/10.1080/19440049.2020.1718219</w:t>
        </w:r>
      </w:hyperlink>
      <w:r w:rsidRPr="00B964E9">
        <w:rPr>
          <w:rFonts w:ascii="Times New Roman" w:hAnsi="Times New Roman" w:cs="Times New Roman"/>
          <w:sz w:val="24"/>
          <w:szCs w:val="24"/>
          <w:lang w:val="en-IN"/>
        </w:rPr>
        <w:t xml:space="preserve"> </w:t>
      </w:r>
    </w:p>
    <w:p w14:paraId="0516308F"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proofErr w:type="spellStart"/>
      <w:r w:rsidRPr="00B964E9">
        <w:rPr>
          <w:rFonts w:ascii="Times New Roman" w:eastAsiaTheme="minorHAnsi" w:hAnsi="Times New Roman" w:cs="Times New Roman"/>
          <w:kern w:val="2"/>
          <w:sz w:val="24"/>
          <w:szCs w:val="24"/>
          <w:lang w:val="en-IN"/>
        </w:rPr>
        <w:t>Fasake</w:t>
      </w:r>
      <w:proofErr w:type="spellEnd"/>
      <w:r w:rsidRPr="00B964E9">
        <w:rPr>
          <w:rFonts w:ascii="Times New Roman" w:eastAsiaTheme="minorHAnsi" w:hAnsi="Times New Roman" w:cs="Times New Roman"/>
          <w:kern w:val="2"/>
          <w:sz w:val="24"/>
          <w:szCs w:val="24"/>
          <w:lang w:val="en-IN"/>
        </w:rPr>
        <w:t xml:space="preserve">, V., </w:t>
      </w:r>
      <w:proofErr w:type="spellStart"/>
      <w:r w:rsidRPr="00B964E9">
        <w:rPr>
          <w:rFonts w:ascii="Times New Roman" w:eastAsiaTheme="minorHAnsi" w:hAnsi="Times New Roman" w:cs="Times New Roman"/>
          <w:kern w:val="2"/>
          <w:sz w:val="24"/>
          <w:szCs w:val="24"/>
          <w:lang w:val="en-IN"/>
        </w:rPr>
        <w:t>Shelake</w:t>
      </w:r>
      <w:proofErr w:type="spellEnd"/>
      <w:r w:rsidRPr="00B964E9">
        <w:rPr>
          <w:rFonts w:ascii="Times New Roman" w:eastAsiaTheme="minorHAnsi" w:hAnsi="Times New Roman" w:cs="Times New Roman"/>
          <w:kern w:val="2"/>
          <w:sz w:val="24"/>
          <w:szCs w:val="24"/>
          <w:lang w:val="en-IN"/>
        </w:rPr>
        <w:t xml:space="preserve">, P. S., Srivastava, A., &amp; </w:t>
      </w:r>
      <w:proofErr w:type="spellStart"/>
      <w:r w:rsidRPr="00B964E9">
        <w:rPr>
          <w:rFonts w:ascii="Times New Roman" w:eastAsiaTheme="minorHAnsi" w:hAnsi="Times New Roman" w:cs="Times New Roman"/>
          <w:kern w:val="2"/>
          <w:sz w:val="24"/>
          <w:szCs w:val="24"/>
          <w:lang w:val="en-IN"/>
        </w:rPr>
        <w:t>Dashora</w:t>
      </w:r>
      <w:proofErr w:type="spellEnd"/>
      <w:r w:rsidRPr="00B964E9">
        <w:rPr>
          <w:rFonts w:ascii="Times New Roman" w:eastAsiaTheme="minorHAnsi" w:hAnsi="Times New Roman" w:cs="Times New Roman"/>
          <w:kern w:val="2"/>
          <w:sz w:val="24"/>
          <w:szCs w:val="24"/>
          <w:lang w:val="en-IN"/>
        </w:rPr>
        <w:t xml:space="preserve">, K. (2021). Characteristics of different plastic materials, properties and their role in food packaging. Current Nutrition &amp; Food Science, 17(9), 944-954. </w:t>
      </w:r>
      <w:hyperlink r:id="rId14" w:history="1">
        <w:r w:rsidRPr="00B964E9">
          <w:rPr>
            <w:rFonts w:ascii="Times New Roman" w:eastAsiaTheme="minorHAnsi" w:hAnsi="Times New Roman" w:cs="Times New Roman"/>
            <w:color w:val="0563C1" w:themeColor="hyperlink"/>
            <w:kern w:val="2"/>
            <w:sz w:val="24"/>
            <w:szCs w:val="24"/>
            <w:u w:val="single"/>
            <w:lang w:val="en-IN"/>
          </w:rPr>
          <w:t>https://doi.org/10.2174/1573401317666210505100139</w:t>
        </w:r>
      </w:hyperlink>
      <w:r w:rsidRPr="00B964E9">
        <w:rPr>
          <w:rFonts w:ascii="Times New Roman" w:eastAsiaTheme="minorHAnsi" w:hAnsi="Times New Roman" w:cs="Times New Roman"/>
          <w:kern w:val="2"/>
          <w:sz w:val="24"/>
          <w:szCs w:val="24"/>
          <w:lang w:val="en-IN"/>
        </w:rPr>
        <w:t xml:space="preserve"> </w:t>
      </w:r>
    </w:p>
    <w:p w14:paraId="3F519612"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proofErr w:type="spellStart"/>
      <w:r w:rsidRPr="00B964E9">
        <w:rPr>
          <w:rFonts w:ascii="Times New Roman" w:eastAsiaTheme="minorHAnsi" w:hAnsi="Times New Roman" w:cs="Times New Roman"/>
          <w:kern w:val="2"/>
          <w:sz w:val="24"/>
          <w:szCs w:val="24"/>
          <w:lang w:val="en-IN"/>
        </w:rPr>
        <w:t>Geueke</w:t>
      </w:r>
      <w:proofErr w:type="spellEnd"/>
      <w:r w:rsidRPr="00B964E9">
        <w:rPr>
          <w:rFonts w:ascii="Times New Roman" w:eastAsiaTheme="minorHAnsi" w:hAnsi="Times New Roman" w:cs="Times New Roman"/>
          <w:kern w:val="2"/>
          <w:sz w:val="24"/>
          <w:szCs w:val="24"/>
          <w:lang w:val="en-IN"/>
        </w:rPr>
        <w:t xml:space="preserve">, B., Phelps, D. W., Parkinson, L. V., &amp; </w:t>
      </w:r>
      <w:proofErr w:type="spellStart"/>
      <w:r w:rsidRPr="00B964E9">
        <w:rPr>
          <w:rFonts w:ascii="Times New Roman" w:eastAsiaTheme="minorHAnsi" w:hAnsi="Times New Roman" w:cs="Times New Roman"/>
          <w:kern w:val="2"/>
          <w:sz w:val="24"/>
          <w:szCs w:val="24"/>
          <w:lang w:val="en-IN"/>
        </w:rPr>
        <w:t>Muncke</w:t>
      </w:r>
      <w:proofErr w:type="spellEnd"/>
      <w:r w:rsidRPr="00B964E9">
        <w:rPr>
          <w:rFonts w:ascii="Times New Roman" w:eastAsiaTheme="minorHAnsi" w:hAnsi="Times New Roman" w:cs="Times New Roman"/>
          <w:kern w:val="2"/>
          <w:sz w:val="24"/>
          <w:szCs w:val="24"/>
          <w:lang w:val="en-IN"/>
        </w:rPr>
        <w:t xml:space="preserve">, J. (2023). Hazardous chemicals in recycled and reusable plastic food packaging. Cambridge Prisms: Plastics, 1, e7. </w:t>
      </w:r>
      <w:hyperlink r:id="rId15" w:history="1">
        <w:r w:rsidRPr="00B964E9">
          <w:rPr>
            <w:rFonts w:ascii="Times New Roman" w:eastAsiaTheme="minorHAnsi" w:hAnsi="Times New Roman" w:cs="Times New Roman"/>
            <w:color w:val="0563C1" w:themeColor="hyperlink"/>
            <w:kern w:val="2"/>
            <w:sz w:val="24"/>
            <w:szCs w:val="24"/>
            <w:u w:val="single"/>
            <w:lang w:val="en-IN"/>
          </w:rPr>
          <w:t>https://doi.org/10.1017/plc.2023.7</w:t>
        </w:r>
      </w:hyperlink>
      <w:r w:rsidRPr="00B964E9">
        <w:rPr>
          <w:rFonts w:ascii="Times New Roman" w:eastAsiaTheme="minorHAnsi" w:hAnsi="Times New Roman" w:cs="Times New Roman"/>
          <w:kern w:val="2"/>
          <w:sz w:val="24"/>
          <w:szCs w:val="24"/>
          <w:lang w:val="en-IN"/>
        </w:rPr>
        <w:t xml:space="preserve"> </w:t>
      </w:r>
    </w:p>
    <w:p w14:paraId="37F70C41" w14:textId="77777777" w:rsidR="00B964E9" w:rsidRPr="00B964E9" w:rsidRDefault="00B964E9" w:rsidP="00B964E9">
      <w:pPr>
        <w:spacing w:before="240" w:after="12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Ghanbarzadeh, B., </w:t>
      </w:r>
      <w:proofErr w:type="spellStart"/>
      <w:r w:rsidRPr="00B964E9">
        <w:rPr>
          <w:rFonts w:ascii="Times New Roman" w:hAnsi="Times New Roman" w:cs="Times New Roman"/>
          <w:sz w:val="24"/>
          <w:szCs w:val="24"/>
          <w:lang w:val="en-IN"/>
        </w:rPr>
        <w:t>Oleyaei</w:t>
      </w:r>
      <w:proofErr w:type="spellEnd"/>
      <w:r w:rsidRPr="00B964E9">
        <w:rPr>
          <w:rFonts w:ascii="Times New Roman" w:hAnsi="Times New Roman" w:cs="Times New Roman"/>
          <w:sz w:val="24"/>
          <w:szCs w:val="24"/>
          <w:lang w:val="en-IN"/>
        </w:rPr>
        <w:t xml:space="preserve">, S. A., &amp; Almasi, H. (2015). Nanostructured Materials Utilized in Biopolymer-based Plastics for Food Packaging Applications. Critical reviews in food science and nutrition, 55(12), 1699–1723. </w:t>
      </w:r>
      <w:hyperlink r:id="rId16" w:history="1">
        <w:r w:rsidRPr="00B964E9">
          <w:rPr>
            <w:rFonts w:ascii="Times New Roman" w:hAnsi="Times New Roman" w:cs="Times New Roman"/>
            <w:color w:val="0563C1"/>
            <w:sz w:val="24"/>
            <w:szCs w:val="24"/>
            <w:u w:val="single"/>
            <w:lang w:val="en-IN"/>
          </w:rPr>
          <w:t>https://doi.org/10.1080/10408398.2012.731023</w:t>
        </w:r>
      </w:hyperlink>
      <w:r w:rsidRPr="00B964E9">
        <w:rPr>
          <w:rFonts w:ascii="Times New Roman" w:hAnsi="Times New Roman" w:cs="Times New Roman"/>
          <w:sz w:val="24"/>
          <w:szCs w:val="24"/>
          <w:lang w:val="en-IN"/>
        </w:rPr>
        <w:t xml:space="preserve">   </w:t>
      </w:r>
    </w:p>
    <w:p w14:paraId="1B9DD9AE"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Groh, K. J., Backhaus, T., Carney-</w:t>
      </w:r>
      <w:proofErr w:type="spellStart"/>
      <w:r w:rsidRPr="00B964E9">
        <w:rPr>
          <w:rFonts w:ascii="Times New Roman" w:eastAsiaTheme="minorHAnsi" w:hAnsi="Times New Roman" w:cs="Times New Roman"/>
          <w:kern w:val="2"/>
          <w:sz w:val="24"/>
          <w:szCs w:val="24"/>
          <w:lang w:val="en-IN"/>
        </w:rPr>
        <w:t>Almroth</w:t>
      </w:r>
      <w:proofErr w:type="spellEnd"/>
      <w:r w:rsidRPr="00B964E9">
        <w:rPr>
          <w:rFonts w:ascii="Times New Roman" w:eastAsiaTheme="minorHAnsi" w:hAnsi="Times New Roman" w:cs="Times New Roman"/>
          <w:kern w:val="2"/>
          <w:sz w:val="24"/>
          <w:szCs w:val="24"/>
          <w:lang w:val="en-IN"/>
        </w:rPr>
        <w:t xml:space="preserve">, B., </w:t>
      </w:r>
      <w:proofErr w:type="spellStart"/>
      <w:r w:rsidRPr="00B964E9">
        <w:rPr>
          <w:rFonts w:ascii="Times New Roman" w:eastAsiaTheme="minorHAnsi" w:hAnsi="Times New Roman" w:cs="Times New Roman"/>
          <w:kern w:val="2"/>
          <w:sz w:val="24"/>
          <w:szCs w:val="24"/>
          <w:lang w:val="en-IN"/>
        </w:rPr>
        <w:t>Geueke</w:t>
      </w:r>
      <w:proofErr w:type="spellEnd"/>
      <w:r w:rsidRPr="00B964E9">
        <w:rPr>
          <w:rFonts w:ascii="Times New Roman" w:eastAsiaTheme="minorHAnsi" w:hAnsi="Times New Roman" w:cs="Times New Roman"/>
          <w:kern w:val="2"/>
          <w:sz w:val="24"/>
          <w:szCs w:val="24"/>
          <w:lang w:val="en-IN"/>
        </w:rPr>
        <w:t xml:space="preserve">, B., Inostroza, P. A., Lennquist, A., ... &amp; </w:t>
      </w:r>
      <w:proofErr w:type="spellStart"/>
      <w:r w:rsidRPr="00B964E9">
        <w:rPr>
          <w:rFonts w:ascii="Times New Roman" w:eastAsiaTheme="minorHAnsi" w:hAnsi="Times New Roman" w:cs="Times New Roman"/>
          <w:kern w:val="2"/>
          <w:sz w:val="24"/>
          <w:szCs w:val="24"/>
          <w:lang w:val="en-IN"/>
        </w:rPr>
        <w:t>Muncke</w:t>
      </w:r>
      <w:proofErr w:type="spellEnd"/>
      <w:r w:rsidRPr="00B964E9">
        <w:rPr>
          <w:rFonts w:ascii="Times New Roman" w:eastAsiaTheme="minorHAnsi" w:hAnsi="Times New Roman" w:cs="Times New Roman"/>
          <w:kern w:val="2"/>
          <w:sz w:val="24"/>
          <w:szCs w:val="24"/>
          <w:lang w:val="en-IN"/>
        </w:rPr>
        <w:t xml:space="preserve">, J. (2019). Overview of known plastic packaging-associated chemicals and their hazards. Science of the total environment, 651, 3253-3268. </w:t>
      </w:r>
      <w:hyperlink r:id="rId17" w:history="1">
        <w:r w:rsidRPr="00B964E9">
          <w:rPr>
            <w:rFonts w:ascii="Times New Roman" w:eastAsiaTheme="minorHAnsi" w:hAnsi="Times New Roman" w:cs="Times New Roman"/>
            <w:color w:val="0563C1" w:themeColor="hyperlink"/>
            <w:kern w:val="2"/>
            <w:sz w:val="24"/>
            <w:szCs w:val="24"/>
            <w:u w:val="single"/>
            <w:lang w:val="en-IN"/>
          </w:rPr>
          <w:t>https://doi.org/10.1016/j.scitotenv.2018.10.015</w:t>
        </w:r>
      </w:hyperlink>
      <w:r w:rsidRPr="00B964E9">
        <w:rPr>
          <w:rFonts w:ascii="Times New Roman" w:eastAsiaTheme="minorHAnsi" w:hAnsi="Times New Roman" w:cs="Times New Roman"/>
          <w:kern w:val="2"/>
          <w:sz w:val="24"/>
          <w:szCs w:val="24"/>
          <w:lang w:val="en-IN"/>
        </w:rPr>
        <w:t xml:space="preserve"> </w:t>
      </w:r>
    </w:p>
    <w:p w14:paraId="11B4A74E"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Haslinger, AS., </w:t>
      </w:r>
      <w:proofErr w:type="spellStart"/>
      <w:r w:rsidRPr="00B964E9">
        <w:rPr>
          <w:rFonts w:ascii="Times New Roman" w:eastAsiaTheme="minorHAnsi" w:hAnsi="Times New Roman" w:cs="Times New Roman"/>
          <w:kern w:val="2"/>
          <w:sz w:val="24"/>
          <w:szCs w:val="24"/>
          <w:lang w:val="en-IN"/>
        </w:rPr>
        <w:t>Huysveld</w:t>
      </w:r>
      <w:proofErr w:type="spellEnd"/>
      <w:r w:rsidRPr="00B964E9">
        <w:rPr>
          <w:rFonts w:ascii="Times New Roman" w:eastAsiaTheme="minorHAnsi" w:hAnsi="Times New Roman" w:cs="Times New Roman"/>
          <w:kern w:val="2"/>
          <w:sz w:val="24"/>
          <w:szCs w:val="24"/>
          <w:lang w:val="en-IN"/>
        </w:rPr>
        <w:t xml:space="preserve">, S., Cadena, E. et al. Guidelines on the selection and inventory of social life cycle assessment indicators: a case study on flexible plastic packaging in the European circular economy. Int J Life Cycle Assess (2024). </w:t>
      </w:r>
      <w:hyperlink r:id="rId18" w:history="1">
        <w:r w:rsidRPr="00B964E9">
          <w:rPr>
            <w:rFonts w:ascii="Times New Roman" w:eastAsiaTheme="minorHAnsi" w:hAnsi="Times New Roman" w:cs="Times New Roman"/>
            <w:color w:val="0563C1" w:themeColor="hyperlink"/>
            <w:kern w:val="2"/>
            <w:sz w:val="24"/>
            <w:szCs w:val="24"/>
            <w:u w:val="single"/>
            <w:lang w:val="en-IN"/>
          </w:rPr>
          <w:t>https://doi.org/10.1007/s11367-024-02312-y</w:t>
        </w:r>
      </w:hyperlink>
      <w:r w:rsidRPr="00B964E9">
        <w:rPr>
          <w:rFonts w:ascii="Times New Roman" w:eastAsiaTheme="minorHAnsi" w:hAnsi="Times New Roman" w:cs="Times New Roman"/>
          <w:kern w:val="2"/>
          <w:sz w:val="24"/>
          <w:szCs w:val="24"/>
          <w:lang w:val="en-IN"/>
        </w:rPr>
        <w:t xml:space="preserve">  </w:t>
      </w:r>
    </w:p>
    <w:p w14:paraId="5A830C90"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Jadhav, E. B., Sankhla, M. S., Bhat, R. A., &amp; Bhagat, D. S. (2021). Microplastics from food packaging: An overview of human consumption, health threats, and alternative solutions. Environmental Nanotechnology, Monitoring &amp; Management, 16, 100608. </w:t>
      </w:r>
      <w:hyperlink r:id="rId19" w:history="1">
        <w:r w:rsidRPr="00B964E9">
          <w:rPr>
            <w:rFonts w:ascii="Times New Roman" w:eastAsiaTheme="minorHAnsi" w:hAnsi="Times New Roman" w:cs="Times New Roman"/>
            <w:color w:val="0563C1" w:themeColor="hyperlink"/>
            <w:kern w:val="2"/>
            <w:sz w:val="24"/>
            <w:szCs w:val="24"/>
            <w:u w:val="single"/>
            <w:lang w:val="en-IN"/>
          </w:rPr>
          <w:t>https://doi.org/10.1016/j.enmm.2021.100608</w:t>
        </w:r>
      </w:hyperlink>
      <w:r w:rsidRPr="00B964E9">
        <w:rPr>
          <w:rFonts w:ascii="Times New Roman" w:eastAsiaTheme="minorHAnsi" w:hAnsi="Times New Roman" w:cs="Times New Roman"/>
          <w:kern w:val="2"/>
          <w:sz w:val="24"/>
          <w:szCs w:val="24"/>
          <w:lang w:val="en-IN"/>
        </w:rPr>
        <w:t xml:space="preserve"> </w:t>
      </w:r>
    </w:p>
    <w:p w14:paraId="7085D71D"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proofErr w:type="spellStart"/>
      <w:r w:rsidRPr="00B964E9">
        <w:rPr>
          <w:rFonts w:ascii="Times New Roman" w:eastAsiaTheme="minorHAnsi" w:hAnsi="Times New Roman" w:cs="Times New Roman"/>
          <w:kern w:val="2"/>
          <w:sz w:val="24"/>
          <w:szCs w:val="24"/>
          <w:lang w:val="en-IN"/>
        </w:rPr>
        <w:t>Jannatiha</w:t>
      </w:r>
      <w:proofErr w:type="spellEnd"/>
      <w:r w:rsidRPr="00B964E9">
        <w:rPr>
          <w:rFonts w:ascii="Times New Roman" w:eastAsiaTheme="minorHAnsi" w:hAnsi="Times New Roman" w:cs="Times New Roman"/>
          <w:kern w:val="2"/>
          <w:sz w:val="24"/>
          <w:szCs w:val="24"/>
          <w:lang w:val="en-IN"/>
        </w:rPr>
        <w:t xml:space="preserve">, N., &amp; Gutiérrez, T. J. (2025). Recycling and revalorization of PLA and PHA-based food packaging waste: A review. Sustainable Materials and Technologies, e01364. </w:t>
      </w:r>
      <w:hyperlink r:id="rId20" w:history="1">
        <w:r w:rsidRPr="00B964E9">
          <w:rPr>
            <w:rFonts w:ascii="Times New Roman" w:eastAsiaTheme="minorHAnsi" w:hAnsi="Times New Roman" w:cs="Times New Roman"/>
            <w:color w:val="0563C1" w:themeColor="hyperlink"/>
            <w:kern w:val="2"/>
            <w:sz w:val="24"/>
            <w:szCs w:val="24"/>
            <w:u w:val="single"/>
            <w:lang w:val="en-IN"/>
          </w:rPr>
          <w:t>https://doi.org/10.1016/j.susmat.2025.e01364</w:t>
        </w:r>
      </w:hyperlink>
      <w:r w:rsidRPr="00B964E9">
        <w:rPr>
          <w:rFonts w:ascii="Times New Roman" w:eastAsiaTheme="minorHAnsi" w:hAnsi="Times New Roman" w:cs="Times New Roman"/>
          <w:kern w:val="2"/>
          <w:sz w:val="24"/>
          <w:szCs w:val="24"/>
          <w:lang w:val="en-IN"/>
        </w:rPr>
        <w:t xml:space="preserve">  </w:t>
      </w:r>
    </w:p>
    <w:p w14:paraId="599A5577"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Jeevahan, J., &amp; Chandrasekaran, M. (2019). </w:t>
      </w:r>
      <w:proofErr w:type="spellStart"/>
      <w:r w:rsidRPr="00B964E9">
        <w:rPr>
          <w:rFonts w:ascii="Times New Roman" w:eastAsiaTheme="minorHAnsi" w:hAnsi="Times New Roman" w:cs="Times New Roman"/>
          <w:kern w:val="2"/>
          <w:sz w:val="24"/>
          <w:szCs w:val="24"/>
          <w:lang w:val="en-IN"/>
        </w:rPr>
        <w:t>Nanoedible</w:t>
      </w:r>
      <w:proofErr w:type="spellEnd"/>
      <w:r w:rsidRPr="00B964E9">
        <w:rPr>
          <w:rFonts w:ascii="Times New Roman" w:eastAsiaTheme="minorHAnsi" w:hAnsi="Times New Roman" w:cs="Times New Roman"/>
          <w:kern w:val="2"/>
          <w:sz w:val="24"/>
          <w:szCs w:val="24"/>
          <w:lang w:val="en-IN"/>
        </w:rPr>
        <w:t xml:space="preserve"> films for food packaging: A review. Journal of Materials Science, 54(19), 12290-12318. </w:t>
      </w:r>
      <w:hyperlink r:id="rId21" w:history="1">
        <w:r w:rsidRPr="00B964E9">
          <w:rPr>
            <w:rFonts w:ascii="Times New Roman" w:eastAsiaTheme="minorHAnsi" w:hAnsi="Times New Roman" w:cs="Times New Roman"/>
            <w:color w:val="0563C1" w:themeColor="hyperlink"/>
            <w:kern w:val="2"/>
            <w:sz w:val="24"/>
            <w:szCs w:val="24"/>
            <w:u w:val="single"/>
            <w:lang w:val="en-IN"/>
          </w:rPr>
          <w:t>https://doi.org/10.1007/s10853-019-03742-y</w:t>
        </w:r>
      </w:hyperlink>
      <w:r w:rsidRPr="00B964E9">
        <w:rPr>
          <w:rFonts w:ascii="Times New Roman" w:eastAsiaTheme="minorHAnsi" w:hAnsi="Times New Roman" w:cs="Times New Roman"/>
          <w:kern w:val="2"/>
          <w:sz w:val="24"/>
          <w:szCs w:val="24"/>
          <w:lang w:val="en-IN"/>
        </w:rPr>
        <w:t xml:space="preserve"> </w:t>
      </w:r>
    </w:p>
    <w:p w14:paraId="10CD9FA8"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Kato, L. S., &amp; Conte-Junior, C. A. (2021). Safety of Plastic Food Packaging: The Challenges about Non-Intentionally Added Substances (NIAS) Discovery, Identification and Risk Assessment. Polymers, 13(13), 2077. </w:t>
      </w:r>
      <w:hyperlink r:id="rId22" w:history="1">
        <w:r w:rsidRPr="00B964E9">
          <w:rPr>
            <w:rFonts w:ascii="Times New Roman" w:eastAsiaTheme="minorHAnsi" w:hAnsi="Times New Roman" w:cs="Times New Roman"/>
            <w:color w:val="0563C1" w:themeColor="hyperlink"/>
            <w:kern w:val="2"/>
            <w:sz w:val="24"/>
            <w:szCs w:val="24"/>
            <w:u w:val="single"/>
            <w:lang w:val="en-IN"/>
          </w:rPr>
          <w:t>https://doi.org/10.3390/polym13132077</w:t>
        </w:r>
      </w:hyperlink>
      <w:r w:rsidRPr="00B964E9">
        <w:rPr>
          <w:rFonts w:ascii="Times New Roman" w:eastAsiaTheme="minorHAnsi" w:hAnsi="Times New Roman" w:cs="Times New Roman"/>
          <w:kern w:val="2"/>
          <w:sz w:val="24"/>
          <w:szCs w:val="24"/>
          <w:lang w:val="en-IN"/>
        </w:rPr>
        <w:t xml:space="preserve"> </w:t>
      </w:r>
    </w:p>
    <w:p w14:paraId="3B72B950"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lastRenderedPageBreak/>
        <w:t xml:space="preserve">Khedkar, D., &amp; Khedkar, R. (2020). New innovations in food packaging in food industry. Emerging technologies in food science: Focus on the developing world, 165-185. </w:t>
      </w:r>
      <w:hyperlink r:id="rId23" w:history="1">
        <w:r w:rsidRPr="00B964E9">
          <w:rPr>
            <w:rFonts w:ascii="Times New Roman" w:eastAsiaTheme="minorHAnsi" w:hAnsi="Times New Roman" w:cs="Times New Roman"/>
            <w:color w:val="0563C1" w:themeColor="hyperlink"/>
            <w:kern w:val="2"/>
            <w:sz w:val="24"/>
            <w:szCs w:val="24"/>
            <w:u w:val="single"/>
            <w:lang w:val="en-IN"/>
          </w:rPr>
          <w:t>https://doi.org/10.1007/978-981-15-2556-8_15</w:t>
        </w:r>
      </w:hyperlink>
      <w:r w:rsidRPr="00B964E9">
        <w:rPr>
          <w:rFonts w:ascii="Times New Roman" w:eastAsiaTheme="minorHAnsi" w:hAnsi="Times New Roman" w:cs="Times New Roman"/>
          <w:kern w:val="2"/>
          <w:sz w:val="24"/>
          <w:szCs w:val="24"/>
          <w:lang w:val="en-IN"/>
        </w:rPr>
        <w:t xml:space="preserve"> </w:t>
      </w:r>
    </w:p>
    <w:p w14:paraId="3B3BFE44"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Lee, Y., Cho, J., Sohn, J., &amp; Kim, C. (2023). Health Effects of Microplastic Exposures: Current Issues and Perspectives in South Korea. Yonsei medical journal, 64(5), 301–308. </w:t>
      </w:r>
      <w:hyperlink r:id="rId24" w:history="1">
        <w:r w:rsidRPr="00B964E9">
          <w:rPr>
            <w:rFonts w:ascii="Times New Roman" w:eastAsiaTheme="minorHAnsi" w:hAnsi="Times New Roman" w:cs="Times New Roman"/>
            <w:color w:val="0563C1" w:themeColor="hyperlink"/>
            <w:kern w:val="2"/>
            <w:sz w:val="24"/>
            <w:szCs w:val="24"/>
            <w:u w:val="single"/>
            <w:lang w:val="en-IN"/>
          </w:rPr>
          <w:t>https://doi.org/10.3349/ymj.2023.0048</w:t>
        </w:r>
      </w:hyperlink>
      <w:r w:rsidRPr="00B964E9">
        <w:rPr>
          <w:rFonts w:ascii="Times New Roman" w:eastAsiaTheme="minorHAnsi" w:hAnsi="Times New Roman" w:cs="Times New Roman"/>
          <w:kern w:val="2"/>
          <w:sz w:val="24"/>
          <w:szCs w:val="24"/>
          <w:lang w:val="en-IN"/>
        </w:rPr>
        <w:t xml:space="preserve"> </w:t>
      </w:r>
    </w:p>
    <w:p w14:paraId="07964622"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Li, Y., Tao, L., Wang, Q., Wang, F., Li, G., &amp; Song, M. (2023). Potential health impact of microplastics: a review of environmental distribution, human exposure, and toxic effects. Environment &amp; Health, 1(4), 249-257. </w:t>
      </w:r>
      <w:hyperlink r:id="rId25" w:history="1">
        <w:r w:rsidRPr="00B964E9">
          <w:rPr>
            <w:rFonts w:ascii="Times New Roman" w:eastAsiaTheme="minorHAnsi" w:hAnsi="Times New Roman" w:cs="Times New Roman"/>
            <w:color w:val="0563C1" w:themeColor="hyperlink"/>
            <w:kern w:val="2"/>
            <w:sz w:val="24"/>
            <w:szCs w:val="24"/>
            <w:u w:val="single"/>
            <w:lang w:val="en-IN"/>
          </w:rPr>
          <w:t>https://doi.org/10.1021/envhealth.3c00052</w:t>
        </w:r>
      </w:hyperlink>
      <w:r w:rsidRPr="00B964E9">
        <w:rPr>
          <w:rFonts w:ascii="Times New Roman" w:eastAsiaTheme="minorHAnsi" w:hAnsi="Times New Roman" w:cs="Times New Roman"/>
          <w:kern w:val="2"/>
          <w:sz w:val="24"/>
          <w:szCs w:val="24"/>
          <w:lang w:val="en-IN"/>
        </w:rPr>
        <w:t xml:space="preserve"> </w:t>
      </w:r>
    </w:p>
    <w:p w14:paraId="2B0D2825" w14:textId="77777777" w:rsidR="00B964E9" w:rsidRPr="00B964E9" w:rsidRDefault="00B964E9" w:rsidP="00B964E9">
      <w:pPr>
        <w:spacing w:before="240" w:after="12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Mahesh Kumar, G., Irshad, A., Raghunath, B.V., Rajarajan, G. (2016). Waste Management in Food Packaging Industry. In: Prashanthi, M., Sundaram, R. (eds) Integrated Waste Management in India. Environmental Science and Engineering. Springer, Cham. </w:t>
      </w:r>
      <w:hyperlink r:id="rId26" w:history="1">
        <w:r w:rsidRPr="00B964E9">
          <w:rPr>
            <w:rFonts w:ascii="Times New Roman" w:hAnsi="Times New Roman" w:cs="Times New Roman"/>
            <w:color w:val="0563C1"/>
            <w:sz w:val="24"/>
            <w:szCs w:val="24"/>
            <w:u w:val="single"/>
            <w:lang w:val="en-IN"/>
          </w:rPr>
          <w:t>https://doi.org/10.1007/978-3-319-27228-3_24</w:t>
        </w:r>
      </w:hyperlink>
      <w:r w:rsidRPr="00B964E9">
        <w:rPr>
          <w:rFonts w:ascii="Times New Roman" w:hAnsi="Times New Roman" w:cs="Times New Roman"/>
          <w:sz w:val="24"/>
          <w:szCs w:val="24"/>
          <w:lang w:val="en-IN"/>
        </w:rPr>
        <w:t xml:space="preserve"> </w:t>
      </w:r>
    </w:p>
    <w:p w14:paraId="32C9EA36"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Mangaraj, S., Yadav, A., Bal, L. M., Dash, S. K., &amp; Mahanti, N. K. (2019). Application of biodegradable polymers in food packaging industry: A comprehensive review. Journal of Packaging Technology and Research, 3, 77-96. </w:t>
      </w:r>
      <w:hyperlink r:id="rId27" w:history="1">
        <w:r w:rsidRPr="00B964E9">
          <w:rPr>
            <w:rFonts w:ascii="Times New Roman" w:eastAsiaTheme="minorHAnsi" w:hAnsi="Times New Roman" w:cs="Times New Roman"/>
            <w:color w:val="0563C1" w:themeColor="hyperlink"/>
            <w:kern w:val="2"/>
            <w:sz w:val="24"/>
            <w:szCs w:val="24"/>
            <w:u w:val="single"/>
            <w:lang w:val="en-IN"/>
          </w:rPr>
          <w:t>https://doi.org/10.1007/s41783-018-0049-y</w:t>
        </w:r>
      </w:hyperlink>
      <w:r w:rsidRPr="00B964E9">
        <w:rPr>
          <w:rFonts w:ascii="Times New Roman" w:eastAsiaTheme="minorHAnsi" w:hAnsi="Times New Roman" w:cs="Times New Roman"/>
          <w:kern w:val="2"/>
          <w:sz w:val="24"/>
          <w:szCs w:val="24"/>
          <w:lang w:val="en-IN"/>
        </w:rPr>
        <w:t xml:space="preserve"> </w:t>
      </w:r>
    </w:p>
    <w:p w14:paraId="072ADA22"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Marcelino, C. S., Gomes, V. E. d. S., &amp; Marangoni Júnior, L. (2025). Post-Consumer Recycled PET: A Comprehensive Review of Food and Beverage Packaging Safety in Brazil. Polymers, 17(5), 594. </w:t>
      </w:r>
      <w:hyperlink r:id="rId28" w:history="1">
        <w:r w:rsidRPr="00B964E9">
          <w:rPr>
            <w:rFonts w:ascii="Times New Roman" w:eastAsiaTheme="minorHAnsi" w:hAnsi="Times New Roman" w:cs="Times New Roman"/>
            <w:color w:val="0563C1" w:themeColor="hyperlink"/>
            <w:kern w:val="2"/>
            <w:sz w:val="24"/>
            <w:szCs w:val="24"/>
            <w:u w:val="single"/>
            <w:lang w:val="en-IN"/>
          </w:rPr>
          <w:t>https://doi.org/10.3390/polym17050594</w:t>
        </w:r>
      </w:hyperlink>
      <w:r w:rsidRPr="00B964E9">
        <w:rPr>
          <w:rFonts w:ascii="Times New Roman" w:eastAsiaTheme="minorHAnsi" w:hAnsi="Times New Roman" w:cs="Times New Roman"/>
          <w:kern w:val="2"/>
          <w:sz w:val="24"/>
          <w:szCs w:val="24"/>
          <w:lang w:val="en-IN"/>
        </w:rPr>
        <w:t xml:space="preserve"> </w:t>
      </w:r>
    </w:p>
    <w:p w14:paraId="11FF0CE4" w14:textId="77777777" w:rsidR="00B964E9" w:rsidRPr="00B964E9" w:rsidRDefault="00B964E9" w:rsidP="00B964E9">
      <w:pPr>
        <w:spacing w:before="24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Marsh, K., &amp; </w:t>
      </w:r>
      <w:proofErr w:type="spellStart"/>
      <w:r w:rsidRPr="00B964E9">
        <w:rPr>
          <w:rFonts w:ascii="Times New Roman" w:hAnsi="Times New Roman" w:cs="Times New Roman"/>
          <w:sz w:val="24"/>
          <w:szCs w:val="24"/>
          <w:lang w:val="en-IN"/>
        </w:rPr>
        <w:t>Bugusu</w:t>
      </w:r>
      <w:proofErr w:type="spellEnd"/>
      <w:r w:rsidRPr="00B964E9">
        <w:rPr>
          <w:rFonts w:ascii="Times New Roman" w:hAnsi="Times New Roman" w:cs="Times New Roman"/>
          <w:sz w:val="24"/>
          <w:szCs w:val="24"/>
          <w:lang w:val="en-IN"/>
        </w:rPr>
        <w:t xml:space="preserve">, B. (2007). Food packaging—roles, materials, and environmental issues. Journal of food science, 72(3), R39-R55. </w:t>
      </w:r>
      <w:hyperlink r:id="rId29" w:history="1">
        <w:r w:rsidRPr="00B964E9">
          <w:rPr>
            <w:rFonts w:ascii="Times New Roman" w:hAnsi="Times New Roman" w:cs="Times New Roman"/>
            <w:color w:val="0563C1"/>
            <w:sz w:val="24"/>
            <w:szCs w:val="24"/>
            <w:u w:val="single"/>
            <w:lang w:val="en-IN"/>
          </w:rPr>
          <w:t>https://doi.org/10.1111/j.1750-3841.2007.00301.x</w:t>
        </w:r>
      </w:hyperlink>
      <w:r w:rsidRPr="00B964E9">
        <w:rPr>
          <w:rFonts w:ascii="Times New Roman" w:hAnsi="Times New Roman" w:cs="Times New Roman"/>
          <w:sz w:val="24"/>
          <w:szCs w:val="24"/>
          <w:lang w:val="en-IN"/>
        </w:rPr>
        <w:t xml:space="preserve"> </w:t>
      </w:r>
    </w:p>
    <w:p w14:paraId="009E45B2" w14:textId="77777777" w:rsidR="00B964E9" w:rsidRPr="00B964E9" w:rsidRDefault="00B964E9" w:rsidP="00B964E9">
      <w:pPr>
        <w:spacing w:before="24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Mendes, A. C., &amp; Pedersen, G. A. (2021). Perspectives on sustainable food </w:t>
      </w:r>
      <w:proofErr w:type="gramStart"/>
      <w:r w:rsidRPr="00B964E9">
        <w:rPr>
          <w:rFonts w:ascii="Times New Roman" w:hAnsi="Times New Roman" w:cs="Times New Roman"/>
          <w:sz w:val="24"/>
          <w:szCs w:val="24"/>
          <w:lang w:val="en-IN"/>
        </w:rPr>
        <w:t>packaging:–</w:t>
      </w:r>
      <w:proofErr w:type="gramEnd"/>
      <w:r w:rsidRPr="00B964E9">
        <w:rPr>
          <w:rFonts w:ascii="Times New Roman" w:hAnsi="Times New Roman" w:cs="Times New Roman"/>
          <w:sz w:val="24"/>
          <w:szCs w:val="24"/>
          <w:lang w:val="en-IN"/>
        </w:rPr>
        <w:t xml:space="preserve">is bio-based plastics a solution?. Trends in Food Science &amp; Technology, 112, 839-846. </w:t>
      </w:r>
      <w:hyperlink r:id="rId30" w:history="1">
        <w:r w:rsidRPr="00B964E9">
          <w:rPr>
            <w:rFonts w:ascii="Times New Roman" w:hAnsi="Times New Roman" w:cs="Times New Roman"/>
            <w:color w:val="0563C1"/>
            <w:sz w:val="24"/>
            <w:szCs w:val="24"/>
            <w:u w:val="single"/>
            <w:lang w:val="en-IN"/>
          </w:rPr>
          <w:t>https://doi.org/10.1016/j.tifs.2021.03.049</w:t>
        </w:r>
      </w:hyperlink>
      <w:r w:rsidRPr="00B964E9">
        <w:rPr>
          <w:rFonts w:ascii="Times New Roman" w:hAnsi="Times New Roman" w:cs="Times New Roman"/>
          <w:sz w:val="24"/>
          <w:szCs w:val="24"/>
          <w:lang w:val="en-IN"/>
        </w:rPr>
        <w:t xml:space="preserve"> </w:t>
      </w:r>
    </w:p>
    <w:p w14:paraId="52E48059"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Meng, W., Sun, H., &amp; Su, G. (2023). Plastic packaging-associated chemicals and their hazards–an overview of reviews. Chemosphere, 331, 138795. </w:t>
      </w:r>
      <w:hyperlink r:id="rId31" w:history="1">
        <w:r w:rsidRPr="00B964E9">
          <w:rPr>
            <w:rFonts w:ascii="Times New Roman" w:eastAsiaTheme="minorHAnsi" w:hAnsi="Times New Roman" w:cs="Times New Roman"/>
            <w:color w:val="0563C1" w:themeColor="hyperlink"/>
            <w:kern w:val="2"/>
            <w:sz w:val="24"/>
            <w:szCs w:val="24"/>
            <w:u w:val="single"/>
            <w:lang w:val="en-IN"/>
          </w:rPr>
          <w:t>https://doi.org/10.1016/j.chemosphere.2023.138795</w:t>
        </w:r>
      </w:hyperlink>
      <w:r w:rsidRPr="00B964E9">
        <w:rPr>
          <w:rFonts w:ascii="Times New Roman" w:eastAsiaTheme="minorHAnsi" w:hAnsi="Times New Roman" w:cs="Times New Roman"/>
          <w:kern w:val="2"/>
          <w:sz w:val="24"/>
          <w:szCs w:val="24"/>
          <w:lang w:val="en-IN"/>
        </w:rPr>
        <w:t xml:space="preserve"> </w:t>
      </w:r>
    </w:p>
    <w:p w14:paraId="231CC980" w14:textId="77777777" w:rsidR="00B964E9" w:rsidRPr="00B964E9" w:rsidRDefault="00B964E9" w:rsidP="00B964E9">
      <w:pPr>
        <w:spacing w:before="240" w:after="12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Moeini, A., Pedram, P., Fattahi, E., Cerruti, P., &amp; Santagata, G. (2022). Edible Polymers and Secondary Bioactive Compounds for Food Packaging Applications: Antimicrobial, Mechanical, and Gas Barrier Properties. Polymers, 14(12), 2395. </w:t>
      </w:r>
      <w:hyperlink r:id="rId32" w:history="1">
        <w:r w:rsidRPr="00B964E9">
          <w:rPr>
            <w:rFonts w:ascii="Times New Roman" w:hAnsi="Times New Roman" w:cs="Times New Roman"/>
            <w:color w:val="0563C1"/>
            <w:sz w:val="24"/>
            <w:szCs w:val="24"/>
            <w:u w:val="single"/>
            <w:lang w:val="en-IN"/>
          </w:rPr>
          <w:t>https://doi.org/10.3390/polym14122395</w:t>
        </w:r>
      </w:hyperlink>
      <w:r w:rsidRPr="00B964E9">
        <w:rPr>
          <w:rFonts w:ascii="Times New Roman" w:hAnsi="Times New Roman" w:cs="Times New Roman"/>
          <w:sz w:val="24"/>
          <w:szCs w:val="24"/>
          <w:lang w:val="en-IN"/>
        </w:rPr>
        <w:t xml:space="preserve"> </w:t>
      </w:r>
    </w:p>
    <w:p w14:paraId="226AF969" w14:textId="77777777" w:rsidR="00B964E9" w:rsidRPr="00B964E9" w:rsidRDefault="00B964E9" w:rsidP="00B964E9">
      <w:pPr>
        <w:spacing w:before="240"/>
        <w:rPr>
          <w:rFonts w:ascii="Times New Roman" w:hAnsi="Times New Roman" w:cs="Times New Roman"/>
          <w:sz w:val="24"/>
          <w:szCs w:val="24"/>
          <w:lang w:val="en-IN"/>
        </w:rPr>
      </w:pPr>
      <w:proofErr w:type="spellStart"/>
      <w:r w:rsidRPr="00B964E9">
        <w:rPr>
          <w:rFonts w:ascii="Times New Roman" w:hAnsi="Times New Roman" w:cs="Times New Roman"/>
          <w:sz w:val="24"/>
          <w:szCs w:val="24"/>
          <w:lang w:val="en-IN"/>
        </w:rPr>
        <w:t>Muncke</w:t>
      </w:r>
      <w:proofErr w:type="spellEnd"/>
      <w:r w:rsidRPr="00B964E9">
        <w:rPr>
          <w:rFonts w:ascii="Times New Roman" w:hAnsi="Times New Roman" w:cs="Times New Roman"/>
          <w:sz w:val="24"/>
          <w:szCs w:val="24"/>
          <w:lang w:val="en-IN"/>
        </w:rPr>
        <w:t xml:space="preserve">, J. (2021). Tackling the toxics in plastics packaging. </w:t>
      </w:r>
      <w:proofErr w:type="spellStart"/>
      <w:r w:rsidRPr="00B964E9">
        <w:rPr>
          <w:rFonts w:ascii="Times New Roman" w:hAnsi="Times New Roman" w:cs="Times New Roman"/>
          <w:sz w:val="24"/>
          <w:szCs w:val="24"/>
          <w:lang w:val="en-IN"/>
        </w:rPr>
        <w:t>PLoS</w:t>
      </w:r>
      <w:proofErr w:type="spellEnd"/>
      <w:r w:rsidRPr="00B964E9">
        <w:rPr>
          <w:rFonts w:ascii="Times New Roman" w:hAnsi="Times New Roman" w:cs="Times New Roman"/>
          <w:sz w:val="24"/>
          <w:szCs w:val="24"/>
          <w:lang w:val="en-IN"/>
        </w:rPr>
        <w:t xml:space="preserve"> Biology, 19(3), e3000961. </w:t>
      </w:r>
      <w:hyperlink r:id="rId33" w:history="1">
        <w:r w:rsidRPr="00B964E9">
          <w:rPr>
            <w:rFonts w:ascii="Times New Roman" w:hAnsi="Times New Roman" w:cs="Times New Roman"/>
            <w:color w:val="0563C1"/>
            <w:sz w:val="24"/>
            <w:szCs w:val="24"/>
            <w:u w:val="single"/>
            <w:lang w:val="en-IN"/>
          </w:rPr>
          <w:t>https://doi.org/10.1371/journal.pbio.3000961</w:t>
        </w:r>
      </w:hyperlink>
      <w:r w:rsidRPr="00B964E9">
        <w:rPr>
          <w:rFonts w:ascii="Times New Roman" w:hAnsi="Times New Roman" w:cs="Times New Roman"/>
          <w:sz w:val="24"/>
          <w:szCs w:val="24"/>
          <w:lang w:val="en-IN"/>
        </w:rPr>
        <w:t xml:space="preserve"> </w:t>
      </w:r>
    </w:p>
    <w:p w14:paraId="7CEEF6AD"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proofErr w:type="spellStart"/>
      <w:r w:rsidRPr="00B964E9">
        <w:rPr>
          <w:rFonts w:ascii="Times New Roman" w:eastAsiaTheme="minorHAnsi" w:hAnsi="Times New Roman" w:cs="Times New Roman"/>
          <w:kern w:val="2"/>
          <w:sz w:val="24"/>
          <w:szCs w:val="24"/>
          <w:lang w:val="en-IN"/>
        </w:rPr>
        <w:t>Muzeza</w:t>
      </w:r>
      <w:proofErr w:type="spellEnd"/>
      <w:r w:rsidRPr="00B964E9">
        <w:rPr>
          <w:rFonts w:ascii="Times New Roman" w:eastAsiaTheme="minorHAnsi" w:hAnsi="Times New Roman" w:cs="Times New Roman"/>
          <w:kern w:val="2"/>
          <w:sz w:val="24"/>
          <w:szCs w:val="24"/>
          <w:lang w:val="en-IN"/>
        </w:rPr>
        <w:t xml:space="preserve">, C., </w:t>
      </w:r>
      <w:proofErr w:type="spellStart"/>
      <w:r w:rsidRPr="00B964E9">
        <w:rPr>
          <w:rFonts w:ascii="Times New Roman" w:eastAsiaTheme="minorHAnsi" w:hAnsi="Times New Roman" w:cs="Times New Roman"/>
          <w:kern w:val="2"/>
          <w:sz w:val="24"/>
          <w:szCs w:val="24"/>
          <w:lang w:val="en-IN"/>
        </w:rPr>
        <w:t>Ngole-Jeme</w:t>
      </w:r>
      <w:proofErr w:type="spellEnd"/>
      <w:r w:rsidRPr="00B964E9">
        <w:rPr>
          <w:rFonts w:ascii="Times New Roman" w:eastAsiaTheme="minorHAnsi" w:hAnsi="Times New Roman" w:cs="Times New Roman"/>
          <w:kern w:val="2"/>
          <w:sz w:val="24"/>
          <w:szCs w:val="24"/>
          <w:lang w:val="en-IN"/>
        </w:rPr>
        <w:t xml:space="preserve">, V., &amp; </w:t>
      </w:r>
      <w:proofErr w:type="spellStart"/>
      <w:r w:rsidRPr="00B964E9">
        <w:rPr>
          <w:rFonts w:ascii="Times New Roman" w:eastAsiaTheme="minorHAnsi" w:hAnsi="Times New Roman" w:cs="Times New Roman"/>
          <w:kern w:val="2"/>
          <w:sz w:val="24"/>
          <w:szCs w:val="24"/>
          <w:lang w:val="en-IN"/>
        </w:rPr>
        <w:t>Msagati</w:t>
      </w:r>
      <w:proofErr w:type="spellEnd"/>
      <w:r w:rsidRPr="00B964E9">
        <w:rPr>
          <w:rFonts w:ascii="Times New Roman" w:eastAsiaTheme="minorHAnsi" w:hAnsi="Times New Roman" w:cs="Times New Roman"/>
          <w:kern w:val="2"/>
          <w:sz w:val="24"/>
          <w:szCs w:val="24"/>
          <w:lang w:val="en-IN"/>
        </w:rPr>
        <w:t xml:space="preserve">, T. A. M. (2023). The Mechanisms of Plastic Food-Packaging Monomers’ Migration into Food Matrix and the Implications on Human Health. Foods, 12(18), 3364. </w:t>
      </w:r>
      <w:hyperlink r:id="rId34" w:history="1">
        <w:r w:rsidRPr="00B964E9">
          <w:rPr>
            <w:rFonts w:ascii="Times New Roman" w:eastAsiaTheme="minorHAnsi" w:hAnsi="Times New Roman" w:cs="Times New Roman"/>
            <w:color w:val="0563C1" w:themeColor="hyperlink"/>
            <w:kern w:val="2"/>
            <w:sz w:val="24"/>
            <w:szCs w:val="24"/>
            <w:u w:val="single"/>
            <w:lang w:val="en-IN"/>
          </w:rPr>
          <w:t>https://doi.org/10.3390/foods12183364</w:t>
        </w:r>
      </w:hyperlink>
      <w:r w:rsidRPr="00B964E9">
        <w:rPr>
          <w:rFonts w:ascii="Times New Roman" w:eastAsiaTheme="minorHAnsi" w:hAnsi="Times New Roman" w:cs="Times New Roman"/>
          <w:kern w:val="2"/>
          <w:sz w:val="24"/>
          <w:szCs w:val="24"/>
          <w:lang w:val="en-IN"/>
        </w:rPr>
        <w:t xml:space="preserve"> </w:t>
      </w:r>
    </w:p>
    <w:p w14:paraId="767A3A43" w14:textId="77777777" w:rsidR="00B964E9" w:rsidRPr="00B964E9" w:rsidRDefault="00B964E9" w:rsidP="00B964E9">
      <w:pPr>
        <w:spacing w:before="240"/>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Ncube, L. K., Ude, A. U., </w:t>
      </w:r>
      <w:proofErr w:type="spellStart"/>
      <w:r w:rsidRPr="00B964E9">
        <w:rPr>
          <w:rFonts w:ascii="Times New Roman" w:hAnsi="Times New Roman" w:cs="Times New Roman"/>
          <w:sz w:val="24"/>
          <w:szCs w:val="24"/>
          <w:lang w:val="en-IN"/>
        </w:rPr>
        <w:t>Ogunmuyiwa</w:t>
      </w:r>
      <w:proofErr w:type="spellEnd"/>
      <w:r w:rsidRPr="00B964E9">
        <w:rPr>
          <w:rFonts w:ascii="Times New Roman" w:hAnsi="Times New Roman" w:cs="Times New Roman"/>
          <w:sz w:val="24"/>
          <w:szCs w:val="24"/>
          <w:lang w:val="en-IN"/>
        </w:rPr>
        <w:t xml:space="preserve">, E. N., Zulkifli, R., &amp; Beas, I. N. (2021). An </w:t>
      </w:r>
      <w:r w:rsidRPr="00B964E9">
        <w:rPr>
          <w:rFonts w:ascii="Times New Roman" w:hAnsi="Times New Roman" w:cs="Times New Roman"/>
          <w:sz w:val="24"/>
          <w:szCs w:val="24"/>
          <w:lang w:val="en-IN"/>
        </w:rPr>
        <w:lastRenderedPageBreak/>
        <w:t xml:space="preserve">Overview of Plastic Waste Generation and Management in Food Packaging Industries. Recycling, 6(1), 12. </w:t>
      </w:r>
      <w:hyperlink r:id="rId35" w:history="1">
        <w:r w:rsidRPr="00B964E9">
          <w:rPr>
            <w:rFonts w:ascii="Times New Roman" w:hAnsi="Times New Roman" w:cs="Times New Roman"/>
            <w:color w:val="0563C1"/>
            <w:sz w:val="24"/>
            <w:szCs w:val="24"/>
            <w:u w:val="single"/>
            <w:lang w:val="en-IN"/>
          </w:rPr>
          <w:t>https://doi.org/10.3390/recycling6010012</w:t>
        </w:r>
      </w:hyperlink>
      <w:r w:rsidRPr="00B964E9">
        <w:rPr>
          <w:rFonts w:ascii="Times New Roman" w:hAnsi="Times New Roman" w:cs="Times New Roman"/>
          <w:sz w:val="24"/>
          <w:szCs w:val="24"/>
          <w:lang w:val="en-IN"/>
        </w:rPr>
        <w:t xml:space="preserve"> </w:t>
      </w:r>
    </w:p>
    <w:p w14:paraId="4A1A2070" w14:textId="77777777" w:rsidR="00B964E9" w:rsidRPr="00B964E9" w:rsidRDefault="00B964E9" w:rsidP="00B964E9">
      <w:pPr>
        <w:spacing w:before="240"/>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Ncube, L. K., Ude, A. U., </w:t>
      </w:r>
      <w:proofErr w:type="spellStart"/>
      <w:r w:rsidRPr="00B964E9">
        <w:rPr>
          <w:rFonts w:ascii="Times New Roman" w:hAnsi="Times New Roman" w:cs="Times New Roman"/>
          <w:sz w:val="24"/>
          <w:szCs w:val="24"/>
          <w:lang w:val="en-IN"/>
        </w:rPr>
        <w:t>Ogunmuyiwa</w:t>
      </w:r>
      <w:proofErr w:type="spellEnd"/>
      <w:r w:rsidRPr="00B964E9">
        <w:rPr>
          <w:rFonts w:ascii="Times New Roman" w:hAnsi="Times New Roman" w:cs="Times New Roman"/>
          <w:sz w:val="24"/>
          <w:szCs w:val="24"/>
          <w:lang w:val="en-IN"/>
        </w:rPr>
        <w:t xml:space="preserve">, E. N., Zulkifli, R., &amp; Beas, I. N. (2020). Environmental Impact of Food Packaging Materials: A Review of Contemporary Development from Conventional Plastics to Polylactic Acid Based Materials. Materials, 13(21), 4994. </w:t>
      </w:r>
      <w:hyperlink r:id="rId36" w:history="1">
        <w:r w:rsidRPr="00B964E9">
          <w:rPr>
            <w:rFonts w:ascii="Times New Roman" w:hAnsi="Times New Roman" w:cs="Times New Roman"/>
            <w:color w:val="0563C1"/>
            <w:sz w:val="24"/>
            <w:szCs w:val="24"/>
            <w:u w:val="single"/>
            <w:lang w:val="en-IN"/>
          </w:rPr>
          <w:t>https://doi.org/10.3390/ma13214994</w:t>
        </w:r>
      </w:hyperlink>
      <w:r w:rsidRPr="00B964E9">
        <w:rPr>
          <w:rFonts w:ascii="Times New Roman" w:hAnsi="Times New Roman" w:cs="Times New Roman"/>
          <w:sz w:val="24"/>
          <w:szCs w:val="24"/>
          <w:lang w:val="en-IN"/>
        </w:rPr>
        <w:t xml:space="preserve"> </w:t>
      </w:r>
    </w:p>
    <w:p w14:paraId="675B4B84"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proofErr w:type="spellStart"/>
      <w:r w:rsidRPr="00B964E9">
        <w:rPr>
          <w:rFonts w:ascii="Times New Roman" w:eastAsiaTheme="minorHAnsi" w:hAnsi="Times New Roman" w:cs="Times New Roman"/>
          <w:kern w:val="2"/>
          <w:sz w:val="24"/>
          <w:szCs w:val="24"/>
          <w:lang w:val="en-IN"/>
        </w:rPr>
        <w:t>Panou</w:t>
      </w:r>
      <w:proofErr w:type="spellEnd"/>
      <w:r w:rsidRPr="00B964E9">
        <w:rPr>
          <w:rFonts w:ascii="Times New Roman" w:eastAsiaTheme="minorHAnsi" w:hAnsi="Times New Roman" w:cs="Times New Roman"/>
          <w:kern w:val="2"/>
          <w:sz w:val="24"/>
          <w:szCs w:val="24"/>
          <w:lang w:val="en-IN"/>
        </w:rPr>
        <w:t xml:space="preserve">, A., &amp; </w:t>
      </w:r>
      <w:proofErr w:type="spellStart"/>
      <w:r w:rsidRPr="00B964E9">
        <w:rPr>
          <w:rFonts w:ascii="Times New Roman" w:eastAsiaTheme="minorHAnsi" w:hAnsi="Times New Roman" w:cs="Times New Roman"/>
          <w:kern w:val="2"/>
          <w:sz w:val="24"/>
          <w:szCs w:val="24"/>
          <w:lang w:val="en-IN"/>
        </w:rPr>
        <w:t>Karabagias</w:t>
      </w:r>
      <w:proofErr w:type="spellEnd"/>
      <w:r w:rsidRPr="00B964E9">
        <w:rPr>
          <w:rFonts w:ascii="Times New Roman" w:eastAsiaTheme="minorHAnsi" w:hAnsi="Times New Roman" w:cs="Times New Roman"/>
          <w:kern w:val="2"/>
          <w:sz w:val="24"/>
          <w:szCs w:val="24"/>
          <w:lang w:val="en-IN"/>
        </w:rPr>
        <w:t xml:space="preserve">, I. K. (2024). Migration and Safety Aspects of Plastic Food Packaging Materials: Need for Reconsideration? Coatings, 14(2), 168. </w:t>
      </w:r>
      <w:hyperlink r:id="rId37" w:history="1">
        <w:r w:rsidRPr="00B964E9">
          <w:rPr>
            <w:rFonts w:ascii="Times New Roman" w:eastAsiaTheme="minorHAnsi" w:hAnsi="Times New Roman" w:cs="Times New Roman"/>
            <w:color w:val="0563C1" w:themeColor="hyperlink"/>
            <w:kern w:val="2"/>
            <w:sz w:val="24"/>
            <w:szCs w:val="24"/>
            <w:u w:val="single"/>
            <w:lang w:val="en-IN"/>
          </w:rPr>
          <w:t>https://doi.org/10.3390/coatings14020168</w:t>
        </w:r>
      </w:hyperlink>
      <w:r w:rsidRPr="00B964E9">
        <w:rPr>
          <w:rFonts w:ascii="Times New Roman" w:eastAsiaTheme="minorHAnsi" w:hAnsi="Times New Roman" w:cs="Times New Roman"/>
          <w:kern w:val="2"/>
          <w:sz w:val="24"/>
          <w:szCs w:val="24"/>
          <w:lang w:val="en-IN"/>
        </w:rPr>
        <w:t xml:space="preserve"> </w:t>
      </w:r>
    </w:p>
    <w:p w14:paraId="346CF732"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Peelman, N., </w:t>
      </w:r>
      <w:proofErr w:type="spellStart"/>
      <w:r w:rsidRPr="00B964E9">
        <w:rPr>
          <w:rFonts w:ascii="Times New Roman" w:eastAsiaTheme="minorHAnsi" w:hAnsi="Times New Roman" w:cs="Times New Roman"/>
          <w:kern w:val="2"/>
          <w:sz w:val="24"/>
          <w:szCs w:val="24"/>
          <w:lang w:val="en-IN"/>
        </w:rPr>
        <w:t>Ragaert</w:t>
      </w:r>
      <w:proofErr w:type="spellEnd"/>
      <w:r w:rsidRPr="00B964E9">
        <w:rPr>
          <w:rFonts w:ascii="Times New Roman" w:eastAsiaTheme="minorHAnsi" w:hAnsi="Times New Roman" w:cs="Times New Roman"/>
          <w:kern w:val="2"/>
          <w:sz w:val="24"/>
          <w:szCs w:val="24"/>
          <w:lang w:val="en-IN"/>
        </w:rPr>
        <w:t xml:space="preserve">, P., De </w:t>
      </w:r>
      <w:proofErr w:type="spellStart"/>
      <w:r w:rsidRPr="00B964E9">
        <w:rPr>
          <w:rFonts w:ascii="Times New Roman" w:eastAsiaTheme="minorHAnsi" w:hAnsi="Times New Roman" w:cs="Times New Roman"/>
          <w:kern w:val="2"/>
          <w:sz w:val="24"/>
          <w:szCs w:val="24"/>
          <w:lang w:val="en-IN"/>
        </w:rPr>
        <w:t>Meulenaer</w:t>
      </w:r>
      <w:proofErr w:type="spellEnd"/>
      <w:r w:rsidRPr="00B964E9">
        <w:rPr>
          <w:rFonts w:ascii="Times New Roman" w:eastAsiaTheme="minorHAnsi" w:hAnsi="Times New Roman" w:cs="Times New Roman"/>
          <w:kern w:val="2"/>
          <w:sz w:val="24"/>
          <w:szCs w:val="24"/>
          <w:lang w:val="en-IN"/>
        </w:rPr>
        <w:t xml:space="preserve">, B., </w:t>
      </w:r>
      <w:proofErr w:type="spellStart"/>
      <w:r w:rsidRPr="00B964E9">
        <w:rPr>
          <w:rFonts w:ascii="Times New Roman" w:eastAsiaTheme="minorHAnsi" w:hAnsi="Times New Roman" w:cs="Times New Roman"/>
          <w:kern w:val="2"/>
          <w:sz w:val="24"/>
          <w:szCs w:val="24"/>
          <w:lang w:val="en-IN"/>
        </w:rPr>
        <w:t>Adons</w:t>
      </w:r>
      <w:proofErr w:type="spellEnd"/>
      <w:r w:rsidRPr="00B964E9">
        <w:rPr>
          <w:rFonts w:ascii="Times New Roman" w:eastAsiaTheme="minorHAnsi" w:hAnsi="Times New Roman" w:cs="Times New Roman"/>
          <w:kern w:val="2"/>
          <w:sz w:val="24"/>
          <w:szCs w:val="24"/>
          <w:lang w:val="en-IN"/>
        </w:rPr>
        <w:t xml:space="preserve">, D., Peeters, R., Cardon, L., ... &amp; </w:t>
      </w:r>
      <w:proofErr w:type="spellStart"/>
      <w:r w:rsidRPr="00B964E9">
        <w:rPr>
          <w:rFonts w:ascii="Times New Roman" w:eastAsiaTheme="minorHAnsi" w:hAnsi="Times New Roman" w:cs="Times New Roman"/>
          <w:kern w:val="2"/>
          <w:sz w:val="24"/>
          <w:szCs w:val="24"/>
          <w:lang w:val="en-IN"/>
        </w:rPr>
        <w:t>Devlieghere</w:t>
      </w:r>
      <w:proofErr w:type="spellEnd"/>
      <w:r w:rsidRPr="00B964E9">
        <w:rPr>
          <w:rFonts w:ascii="Times New Roman" w:eastAsiaTheme="minorHAnsi" w:hAnsi="Times New Roman" w:cs="Times New Roman"/>
          <w:kern w:val="2"/>
          <w:sz w:val="24"/>
          <w:szCs w:val="24"/>
          <w:lang w:val="en-IN"/>
        </w:rPr>
        <w:t xml:space="preserve">, F. (2013). Application of bioplastics for food packaging. Trends in Food Science &amp; Technology, 32(2), 128-141. </w:t>
      </w:r>
      <w:hyperlink r:id="rId38" w:history="1">
        <w:r w:rsidRPr="00B964E9">
          <w:rPr>
            <w:rFonts w:ascii="Times New Roman" w:eastAsiaTheme="minorHAnsi" w:hAnsi="Times New Roman" w:cs="Times New Roman"/>
            <w:color w:val="0563C1" w:themeColor="hyperlink"/>
            <w:kern w:val="2"/>
            <w:sz w:val="24"/>
            <w:szCs w:val="24"/>
            <w:u w:val="single"/>
            <w:lang w:val="en-IN"/>
          </w:rPr>
          <w:t>https://doi.org/10.1016/j.tifs.2013.06.003</w:t>
        </w:r>
      </w:hyperlink>
      <w:r w:rsidRPr="00B964E9">
        <w:rPr>
          <w:rFonts w:ascii="Times New Roman" w:eastAsiaTheme="minorHAnsi" w:hAnsi="Times New Roman" w:cs="Times New Roman"/>
          <w:kern w:val="2"/>
          <w:sz w:val="24"/>
          <w:szCs w:val="24"/>
          <w:lang w:val="en-IN"/>
        </w:rPr>
        <w:t xml:space="preserve"> </w:t>
      </w:r>
    </w:p>
    <w:bookmarkEnd w:id="1"/>
    <w:p w14:paraId="535416C0"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Pottinger, A. S., Geyer, R., Biyani, N., Martinez, C. C., Nathan, N., Morse, M. R., ... &amp; McCauley, D. J. (2024). Pathways to reduce global plastic waste mismanagement and greenhouse gas emissions by 2050. Science, 386(6726), 1168-1173.</w:t>
      </w:r>
      <w:r w:rsidRPr="00B964E9">
        <w:rPr>
          <w:rFonts w:asciiTheme="minorHAnsi" w:eastAsiaTheme="minorHAnsi" w:hAnsiTheme="minorHAnsi" w:cstheme="minorBidi"/>
          <w:kern w:val="2"/>
          <w:lang w:val="en-IN"/>
        </w:rPr>
        <w:t xml:space="preserve"> </w:t>
      </w:r>
      <w:hyperlink r:id="rId39" w:history="1">
        <w:r w:rsidRPr="00B964E9">
          <w:rPr>
            <w:rFonts w:ascii="Times New Roman" w:eastAsiaTheme="minorHAnsi" w:hAnsi="Times New Roman" w:cs="Times New Roman"/>
            <w:color w:val="0563C1" w:themeColor="hyperlink"/>
            <w:kern w:val="2"/>
            <w:sz w:val="24"/>
            <w:szCs w:val="24"/>
            <w:u w:val="single"/>
            <w:lang w:val="en-IN"/>
          </w:rPr>
          <w:t>https://doi.org/10.1126/science.adr3837</w:t>
        </w:r>
      </w:hyperlink>
      <w:r w:rsidRPr="00B964E9">
        <w:rPr>
          <w:rFonts w:ascii="Times New Roman" w:eastAsiaTheme="minorHAnsi" w:hAnsi="Times New Roman" w:cs="Times New Roman"/>
          <w:kern w:val="2"/>
          <w:sz w:val="24"/>
          <w:szCs w:val="24"/>
          <w:lang w:val="en-IN"/>
        </w:rPr>
        <w:t xml:space="preserve"> </w:t>
      </w:r>
    </w:p>
    <w:p w14:paraId="5BF99891"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Raheem, A. B., Noor, Z. Z., Hassan, A., Abd Hamid, M. K., Samsudin, S. A., &amp; Sabeen, A. H. (2019). Current developments in chemical recycling of post-consumer polyethylene terephthalate wastes for new materials production: A review. Journal of cleaner production, 225, 1052-1064. </w:t>
      </w:r>
      <w:hyperlink r:id="rId40" w:history="1">
        <w:r w:rsidRPr="00B964E9">
          <w:rPr>
            <w:rFonts w:ascii="Times New Roman" w:eastAsiaTheme="minorHAnsi" w:hAnsi="Times New Roman" w:cs="Times New Roman"/>
            <w:color w:val="0563C1" w:themeColor="hyperlink"/>
            <w:kern w:val="2"/>
            <w:sz w:val="24"/>
            <w:szCs w:val="24"/>
            <w:u w:val="single"/>
            <w:lang w:val="en-IN"/>
          </w:rPr>
          <w:t>https://doi.org/10.1016/j.jclepro.2019.04.019</w:t>
        </w:r>
      </w:hyperlink>
      <w:r w:rsidRPr="00B964E9">
        <w:rPr>
          <w:rFonts w:ascii="Times New Roman" w:eastAsiaTheme="minorHAnsi" w:hAnsi="Times New Roman" w:cs="Times New Roman"/>
          <w:kern w:val="2"/>
          <w:sz w:val="24"/>
          <w:szCs w:val="24"/>
          <w:lang w:val="en-IN"/>
        </w:rPr>
        <w:t xml:space="preserve"> </w:t>
      </w:r>
    </w:p>
    <w:p w14:paraId="115EE432" w14:textId="77777777" w:rsidR="00B964E9" w:rsidRPr="00B964E9" w:rsidRDefault="00B964E9" w:rsidP="00B964E9">
      <w:pPr>
        <w:spacing w:before="240" w:after="12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Raheem, D. (2013). Application of plastics and paper as food packaging materials-An overview. Emirates Journal of Food and Agriculture, 25(3), 177. DOI: </w:t>
      </w:r>
      <w:hyperlink r:id="rId41" w:history="1">
        <w:r w:rsidRPr="00B964E9">
          <w:rPr>
            <w:rFonts w:ascii="Times New Roman" w:hAnsi="Times New Roman" w:cs="Times New Roman"/>
            <w:color w:val="0563C1"/>
            <w:sz w:val="24"/>
            <w:szCs w:val="24"/>
            <w:u w:val="single"/>
            <w:lang w:val="en-IN"/>
          </w:rPr>
          <w:t>https://doi.org/10.9755/ejfa.v25i3.11509</w:t>
        </w:r>
      </w:hyperlink>
      <w:r w:rsidRPr="00B964E9">
        <w:rPr>
          <w:rFonts w:ascii="Times New Roman" w:hAnsi="Times New Roman" w:cs="Times New Roman"/>
          <w:sz w:val="24"/>
          <w:szCs w:val="24"/>
          <w:lang w:val="en-IN"/>
        </w:rPr>
        <w:t xml:space="preserve"> </w:t>
      </w:r>
    </w:p>
    <w:p w14:paraId="00650CC3" w14:textId="77777777" w:rsidR="00B964E9" w:rsidRPr="00B964E9" w:rsidRDefault="00B964E9" w:rsidP="00B964E9">
      <w:pPr>
        <w:spacing w:before="240"/>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Raj, B., &amp; </w:t>
      </w:r>
      <w:proofErr w:type="spellStart"/>
      <w:r w:rsidRPr="00B964E9">
        <w:rPr>
          <w:rFonts w:ascii="Times New Roman" w:hAnsi="Times New Roman" w:cs="Times New Roman"/>
          <w:sz w:val="24"/>
          <w:szCs w:val="24"/>
          <w:lang w:val="en-IN"/>
        </w:rPr>
        <w:t>Matche</w:t>
      </w:r>
      <w:proofErr w:type="spellEnd"/>
      <w:r w:rsidRPr="00B964E9">
        <w:rPr>
          <w:rFonts w:ascii="Times New Roman" w:hAnsi="Times New Roman" w:cs="Times New Roman"/>
          <w:sz w:val="24"/>
          <w:szCs w:val="24"/>
          <w:lang w:val="en-IN"/>
        </w:rPr>
        <w:t xml:space="preserve">, R. S. (2012). Safety and regulatory aspects of plastics as food packaging materials. Emerging food packaging technologies, 335-357. </w:t>
      </w:r>
      <w:hyperlink r:id="rId42" w:history="1">
        <w:r w:rsidRPr="00B964E9">
          <w:rPr>
            <w:rFonts w:ascii="Times New Roman" w:hAnsi="Times New Roman" w:cs="Times New Roman"/>
            <w:color w:val="0563C1"/>
            <w:sz w:val="24"/>
            <w:szCs w:val="24"/>
            <w:u w:val="single"/>
            <w:lang w:val="en-IN"/>
          </w:rPr>
          <w:t>https://doi.org/10.1533/9780857095664.3.335</w:t>
        </w:r>
      </w:hyperlink>
      <w:r w:rsidRPr="00B964E9">
        <w:rPr>
          <w:rFonts w:ascii="Times New Roman" w:hAnsi="Times New Roman" w:cs="Times New Roman"/>
          <w:sz w:val="24"/>
          <w:szCs w:val="24"/>
          <w:lang w:val="en-IN"/>
        </w:rPr>
        <w:t xml:space="preserve"> </w:t>
      </w:r>
    </w:p>
    <w:p w14:paraId="3FA749F7" w14:textId="77777777" w:rsidR="00B964E9" w:rsidRPr="00B964E9" w:rsidRDefault="00B964E9" w:rsidP="00B964E9">
      <w:pPr>
        <w:spacing w:before="240" w:after="120"/>
        <w:jc w:val="both"/>
        <w:rPr>
          <w:rFonts w:ascii="Times New Roman" w:hAnsi="Times New Roman" w:cs="Times New Roman"/>
          <w:sz w:val="24"/>
          <w:szCs w:val="24"/>
          <w:lang w:val="en-IN"/>
        </w:rPr>
      </w:pPr>
      <w:proofErr w:type="spellStart"/>
      <w:r w:rsidRPr="00B964E9">
        <w:rPr>
          <w:rFonts w:ascii="Times New Roman" w:hAnsi="Times New Roman" w:cs="Times New Roman"/>
          <w:sz w:val="24"/>
          <w:szCs w:val="24"/>
          <w:lang w:val="en-IN"/>
        </w:rPr>
        <w:t>Shlush</w:t>
      </w:r>
      <w:proofErr w:type="spellEnd"/>
      <w:r w:rsidRPr="00B964E9">
        <w:rPr>
          <w:rFonts w:ascii="Times New Roman" w:hAnsi="Times New Roman" w:cs="Times New Roman"/>
          <w:sz w:val="24"/>
          <w:szCs w:val="24"/>
          <w:lang w:val="en-IN"/>
        </w:rPr>
        <w:t xml:space="preserve">, E., &amp; Davidovich-Pinhas, M. (2022). Bioplastics for food packaging. Trends in food science &amp; technology, 125, 66-80. </w:t>
      </w:r>
      <w:hyperlink r:id="rId43" w:history="1">
        <w:r w:rsidRPr="00B964E9">
          <w:rPr>
            <w:rFonts w:ascii="Times New Roman" w:hAnsi="Times New Roman" w:cs="Times New Roman"/>
            <w:color w:val="0563C1"/>
            <w:sz w:val="24"/>
            <w:szCs w:val="24"/>
            <w:u w:val="single"/>
            <w:lang w:val="en-IN"/>
          </w:rPr>
          <w:t>https://doi.org/10.1016/j.tifs.2022.04.026</w:t>
        </w:r>
      </w:hyperlink>
      <w:r w:rsidRPr="00B964E9">
        <w:rPr>
          <w:rFonts w:ascii="Times New Roman" w:hAnsi="Times New Roman" w:cs="Times New Roman"/>
          <w:sz w:val="24"/>
          <w:szCs w:val="24"/>
          <w:lang w:val="en-IN"/>
        </w:rPr>
        <w:t xml:space="preserve"> </w:t>
      </w:r>
    </w:p>
    <w:p w14:paraId="0FCD5A42" w14:textId="77777777" w:rsidR="00B964E9" w:rsidRPr="00B964E9" w:rsidRDefault="00B964E9" w:rsidP="00B964E9">
      <w:pPr>
        <w:spacing w:before="240" w:after="120"/>
        <w:jc w:val="both"/>
        <w:rPr>
          <w:rFonts w:ascii="Times New Roman" w:hAnsi="Times New Roman" w:cs="Times New Roman"/>
          <w:sz w:val="24"/>
          <w:szCs w:val="24"/>
          <w:lang w:val="en-IN"/>
        </w:rPr>
      </w:pPr>
      <w:r w:rsidRPr="00B964E9">
        <w:rPr>
          <w:rFonts w:ascii="Times New Roman" w:hAnsi="Times New Roman" w:cs="Times New Roman"/>
          <w:sz w:val="24"/>
          <w:szCs w:val="24"/>
          <w:lang w:val="en-IN"/>
        </w:rPr>
        <w:t xml:space="preserve">Singh, P., </w:t>
      </w:r>
      <w:proofErr w:type="spellStart"/>
      <w:r w:rsidRPr="00B964E9">
        <w:rPr>
          <w:rFonts w:ascii="Times New Roman" w:hAnsi="Times New Roman" w:cs="Times New Roman"/>
          <w:sz w:val="24"/>
          <w:szCs w:val="24"/>
          <w:lang w:val="en-IN"/>
        </w:rPr>
        <w:t>Saengerlaub</w:t>
      </w:r>
      <w:proofErr w:type="spellEnd"/>
      <w:r w:rsidRPr="00B964E9">
        <w:rPr>
          <w:rFonts w:ascii="Times New Roman" w:hAnsi="Times New Roman" w:cs="Times New Roman"/>
          <w:sz w:val="24"/>
          <w:szCs w:val="24"/>
          <w:lang w:val="en-IN"/>
        </w:rPr>
        <w:t xml:space="preserve">, S., Abas Wani, A., &amp; Langowski, H. C. (2012). Role of plastics additives for food packaging. Pigment &amp; Resin Technology, 41(6), 368-379. DOI: </w:t>
      </w:r>
      <w:hyperlink r:id="rId44" w:history="1">
        <w:r w:rsidRPr="00B964E9">
          <w:rPr>
            <w:rFonts w:ascii="Times New Roman" w:hAnsi="Times New Roman" w:cs="Times New Roman"/>
            <w:color w:val="0563C1"/>
            <w:sz w:val="24"/>
            <w:szCs w:val="24"/>
            <w:u w:val="single"/>
            <w:lang w:val="en-IN"/>
          </w:rPr>
          <w:t>https://doi.org/10.1108/03699421211274306</w:t>
        </w:r>
      </w:hyperlink>
    </w:p>
    <w:p w14:paraId="540C4974"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Siracusa, V., </w:t>
      </w:r>
      <w:proofErr w:type="spellStart"/>
      <w:r w:rsidRPr="00B964E9">
        <w:rPr>
          <w:rFonts w:ascii="Times New Roman" w:eastAsiaTheme="minorHAnsi" w:hAnsi="Times New Roman" w:cs="Times New Roman"/>
          <w:kern w:val="2"/>
          <w:sz w:val="24"/>
          <w:szCs w:val="24"/>
          <w:lang w:val="en-IN"/>
        </w:rPr>
        <w:t>Rocculi</w:t>
      </w:r>
      <w:proofErr w:type="spellEnd"/>
      <w:r w:rsidRPr="00B964E9">
        <w:rPr>
          <w:rFonts w:ascii="Times New Roman" w:eastAsiaTheme="minorHAnsi" w:hAnsi="Times New Roman" w:cs="Times New Roman"/>
          <w:kern w:val="2"/>
          <w:sz w:val="24"/>
          <w:szCs w:val="24"/>
          <w:lang w:val="en-IN"/>
        </w:rPr>
        <w:t xml:space="preserve">, P., Romani, S., &amp; Dalla Rosa, M. (2008). Biodegradable polymers for food packaging: a review. Trends in food science &amp; technology, 19(12), 634-643. </w:t>
      </w:r>
      <w:hyperlink r:id="rId45" w:history="1">
        <w:r w:rsidRPr="00B964E9">
          <w:rPr>
            <w:rFonts w:ascii="Times New Roman" w:eastAsiaTheme="minorHAnsi" w:hAnsi="Times New Roman" w:cs="Times New Roman"/>
            <w:color w:val="0563C1" w:themeColor="hyperlink"/>
            <w:kern w:val="2"/>
            <w:sz w:val="24"/>
            <w:szCs w:val="24"/>
            <w:u w:val="single"/>
            <w:lang w:val="en-IN"/>
          </w:rPr>
          <w:t>https://doi.org/10.1016/j.tifs.2008.07.003</w:t>
        </w:r>
      </w:hyperlink>
      <w:r w:rsidRPr="00B964E9">
        <w:rPr>
          <w:rFonts w:ascii="Times New Roman" w:eastAsiaTheme="minorHAnsi" w:hAnsi="Times New Roman" w:cs="Times New Roman"/>
          <w:kern w:val="2"/>
          <w:sz w:val="24"/>
          <w:szCs w:val="24"/>
          <w:lang w:val="en-IN"/>
        </w:rPr>
        <w:t xml:space="preserve"> </w:t>
      </w:r>
    </w:p>
    <w:p w14:paraId="766AB8CF"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Sundqvist-</w:t>
      </w:r>
      <w:proofErr w:type="spellStart"/>
      <w:r w:rsidRPr="00B964E9">
        <w:rPr>
          <w:rFonts w:ascii="Times New Roman" w:eastAsiaTheme="minorHAnsi" w:hAnsi="Times New Roman" w:cs="Times New Roman"/>
          <w:kern w:val="2"/>
          <w:sz w:val="24"/>
          <w:szCs w:val="24"/>
          <w:lang w:val="en-IN"/>
        </w:rPr>
        <w:t>Andberg</w:t>
      </w:r>
      <w:proofErr w:type="spellEnd"/>
      <w:r w:rsidRPr="00B964E9">
        <w:rPr>
          <w:rFonts w:ascii="Times New Roman" w:eastAsiaTheme="minorHAnsi" w:hAnsi="Times New Roman" w:cs="Times New Roman"/>
          <w:kern w:val="2"/>
          <w:sz w:val="24"/>
          <w:szCs w:val="24"/>
          <w:lang w:val="en-IN"/>
        </w:rPr>
        <w:t xml:space="preserve">, H., &amp; Åkerman, M. (2021). Sustainability governance and contested plastic food packaging–An integrative review. Journal of Cleaner Production, 306, 127111. </w:t>
      </w:r>
      <w:hyperlink r:id="rId46" w:history="1">
        <w:r w:rsidRPr="00B964E9">
          <w:rPr>
            <w:rFonts w:ascii="Times New Roman" w:eastAsiaTheme="minorHAnsi" w:hAnsi="Times New Roman" w:cs="Times New Roman"/>
            <w:color w:val="0563C1" w:themeColor="hyperlink"/>
            <w:kern w:val="2"/>
            <w:sz w:val="24"/>
            <w:szCs w:val="24"/>
            <w:u w:val="single"/>
            <w:lang w:val="en-IN"/>
          </w:rPr>
          <w:t>https://doi.org/10.1016/j.jclepro.2021.127111</w:t>
        </w:r>
      </w:hyperlink>
      <w:r w:rsidRPr="00B964E9">
        <w:rPr>
          <w:rFonts w:ascii="Times New Roman" w:eastAsiaTheme="minorHAnsi" w:hAnsi="Times New Roman" w:cs="Times New Roman"/>
          <w:kern w:val="2"/>
          <w:sz w:val="24"/>
          <w:szCs w:val="24"/>
          <w:lang w:val="en-IN"/>
        </w:rPr>
        <w:t xml:space="preserve"> </w:t>
      </w:r>
    </w:p>
    <w:p w14:paraId="7740DCF3"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lastRenderedPageBreak/>
        <w:t xml:space="preserve">Thapliyal, D., </w:t>
      </w:r>
      <w:proofErr w:type="spellStart"/>
      <w:r w:rsidRPr="00B964E9">
        <w:rPr>
          <w:rFonts w:ascii="Times New Roman" w:eastAsiaTheme="minorHAnsi" w:hAnsi="Times New Roman" w:cs="Times New Roman"/>
          <w:kern w:val="2"/>
          <w:sz w:val="24"/>
          <w:szCs w:val="24"/>
          <w:lang w:val="en-IN"/>
        </w:rPr>
        <w:t>Karale</w:t>
      </w:r>
      <w:proofErr w:type="spellEnd"/>
      <w:r w:rsidRPr="00B964E9">
        <w:rPr>
          <w:rFonts w:ascii="Times New Roman" w:eastAsiaTheme="minorHAnsi" w:hAnsi="Times New Roman" w:cs="Times New Roman"/>
          <w:kern w:val="2"/>
          <w:sz w:val="24"/>
          <w:szCs w:val="24"/>
          <w:lang w:val="en-IN"/>
        </w:rPr>
        <w:t xml:space="preserve">, M., Diwan, V., Kumra, S., Arya, R. K., &amp; Verros, G. D. (2024). Current Status of Sustainable Food Packaging Regulations: Global Perspective. Sustainability, 16(13), 5554. </w:t>
      </w:r>
      <w:hyperlink r:id="rId47" w:history="1">
        <w:r w:rsidRPr="00B964E9">
          <w:rPr>
            <w:rFonts w:ascii="Times New Roman" w:eastAsiaTheme="minorHAnsi" w:hAnsi="Times New Roman" w:cs="Times New Roman"/>
            <w:color w:val="0563C1" w:themeColor="hyperlink"/>
            <w:kern w:val="2"/>
            <w:sz w:val="24"/>
            <w:szCs w:val="24"/>
            <w:u w:val="single"/>
            <w:lang w:val="en-IN"/>
          </w:rPr>
          <w:t>https://doi.org/10.3390/su16135554</w:t>
        </w:r>
      </w:hyperlink>
      <w:r w:rsidRPr="00B964E9">
        <w:rPr>
          <w:rFonts w:ascii="Times New Roman" w:eastAsiaTheme="minorHAnsi" w:hAnsi="Times New Roman" w:cs="Times New Roman"/>
          <w:kern w:val="2"/>
          <w:sz w:val="24"/>
          <w:szCs w:val="24"/>
          <w:lang w:val="en-IN"/>
        </w:rPr>
        <w:t xml:space="preserve"> </w:t>
      </w:r>
    </w:p>
    <w:p w14:paraId="0E694AF2"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Zhang, C. Y., &amp; Nakatani, J. (2024). Implications of chemical recycling of plastic waste for climate change impacts: A critical review. Sustainable Production and Consumption. </w:t>
      </w:r>
      <w:hyperlink r:id="rId48" w:history="1">
        <w:r w:rsidRPr="00B964E9">
          <w:rPr>
            <w:rFonts w:ascii="Times New Roman" w:eastAsiaTheme="minorHAnsi" w:hAnsi="Times New Roman" w:cs="Times New Roman"/>
            <w:color w:val="0563C1" w:themeColor="hyperlink"/>
            <w:kern w:val="2"/>
            <w:sz w:val="24"/>
            <w:szCs w:val="24"/>
            <w:u w:val="single"/>
            <w:lang w:val="en-IN"/>
          </w:rPr>
          <w:t>https://doi.org/10.1016/j.spc.2024.05.016</w:t>
        </w:r>
      </w:hyperlink>
      <w:r w:rsidRPr="00B964E9">
        <w:rPr>
          <w:rFonts w:ascii="Times New Roman" w:eastAsiaTheme="minorHAnsi" w:hAnsi="Times New Roman" w:cs="Times New Roman"/>
          <w:kern w:val="2"/>
          <w:sz w:val="24"/>
          <w:szCs w:val="24"/>
          <w:lang w:val="en-IN"/>
        </w:rPr>
        <w:t xml:space="preserve"> </w:t>
      </w:r>
    </w:p>
    <w:p w14:paraId="786CD258" w14:textId="77777777" w:rsidR="00B964E9" w:rsidRPr="00B964E9" w:rsidRDefault="00B964E9" w:rsidP="00B964E9">
      <w:pPr>
        <w:widowControl/>
        <w:autoSpaceDE/>
        <w:autoSpaceDN/>
        <w:spacing w:before="240" w:after="160" w:line="259" w:lineRule="auto"/>
        <w:rPr>
          <w:rFonts w:ascii="Times New Roman" w:eastAsiaTheme="minorHAnsi" w:hAnsi="Times New Roman" w:cs="Times New Roman"/>
          <w:kern w:val="2"/>
          <w:sz w:val="24"/>
          <w:szCs w:val="24"/>
          <w:lang w:val="en-IN"/>
        </w:rPr>
      </w:pPr>
      <w:r w:rsidRPr="00B964E9">
        <w:rPr>
          <w:rFonts w:ascii="Times New Roman" w:eastAsiaTheme="minorHAnsi" w:hAnsi="Times New Roman" w:cs="Times New Roman"/>
          <w:kern w:val="2"/>
          <w:sz w:val="24"/>
          <w:szCs w:val="24"/>
          <w:lang w:val="en-IN"/>
        </w:rPr>
        <w:t xml:space="preserve">Zhao, X., Cornish, K., &amp; </w:t>
      </w:r>
      <w:proofErr w:type="spellStart"/>
      <w:r w:rsidRPr="00B964E9">
        <w:rPr>
          <w:rFonts w:ascii="Times New Roman" w:eastAsiaTheme="minorHAnsi" w:hAnsi="Times New Roman" w:cs="Times New Roman"/>
          <w:kern w:val="2"/>
          <w:sz w:val="24"/>
          <w:szCs w:val="24"/>
          <w:lang w:val="en-IN"/>
        </w:rPr>
        <w:t>Vodovotz</w:t>
      </w:r>
      <w:proofErr w:type="spellEnd"/>
      <w:r w:rsidRPr="00B964E9">
        <w:rPr>
          <w:rFonts w:ascii="Times New Roman" w:eastAsiaTheme="minorHAnsi" w:hAnsi="Times New Roman" w:cs="Times New Roman"/>
          <w:kern w:val="2"/>
          <w:sz w:val="24"/>
          <w:szCs w:val="24"/>
          <w:lang w:val="en-IN"/>
        </w:rPr>
        <w:t xml:space="preserve">, Y. (2020). Narrowing the gap for bioplastic use in food packaging: an update. Environmental science &amp; technology, 54(8), 4712-4732. </w:t>
      </w:r>
      <w:hyperlink r:id="rId49" w:history="1">
        <w:r w:rsidRPr="00B964E9">
          <w:rPr>
            <w:rFonts w:ascii="Times New Roman" w:eastAsiaTheme="minorHAnsi" w:hAnsi="Times New Roman" w:cs="Times New Roman"/>
            <w:color w:val="0563C1" w:themeColor="hyperlink"/>
            <w:kern w:val="2"/>
            <w:sz w:val="24"/>
            <w:szCs w:val="24"/>
            <w:u w:val="single"/>
            <w:lang w:val="en-IN"/>
          </w:rPr>
          <w:t>https://doi.org/10.1021/acs.est.9b03755</w:t>
        </w:r>
      </w:hyperlink>
      <w:r w:rsidRPr="00B964E9">
        <w:rPr>
          <w:rFonts w:ascii="Times New Roman" w:eastAsiaTheme="minorHAnsi" w:hAnsi="Times New Roman" w:cs="Times New Roman"/>
          <w:kern w:val="2"/>
          <w:sz w:val="24"/>
          <w:szCs w:val="24"/>
          <w:lang w:val="en-IN"/>
        </w:rPr>
        <w:t xml:space="preserve"> </w:t>
      </w:r>
    </w:p>
    <w:p w14:paraId="521C88D2" w14:textId="77777777" w:rsidR="00B964E9" w:rsidRPr="00B964E9" w:rsidRDefault="00B964E9" w:rsidP="00530E27"/>
    <w:p w14:paraId="649E671B" w14:textId="77777777" w:rsidR="00530E27" w:rsidRPr="00BD6FC0" w:rsidRDefault="00530E27" w:rsidP="00BD6FC0">
      <w:pPr>
        <w:spacing w:line="480" w:lineRule="auto"/>
        <w:ind w:firstLine="720"/>
        <w:jc w:val="both"/>
        <w:rPr>
          <w:rFonts w:ascii="Times New Roman" w:hAnsi="Times New Roman" w:cs="Times New Roman"/>
          <w:sz w:val="24"/>
          <w:szCs w:val="24"/>
        </w:rPr>
      </w:pPr>
    </w:p>
    <w:p w14:paraId="3A121ABD" w14:textId="77777777" w:rsidR="00D310FA" w:rsidRDefault="00D310FA" w:rsidP="00D310FA">
      <w:pPr>
        <w:spacing w:before="120" w:after="120"/>
        <w:jc w:val="both"/>
        <w:rPr>
          <w:rFonts w:ascii="Times New Roman" w:hAnsi="Times New Roman" w:cs="Times New Roman"/>
          <w:sz w:val="24"/>
          <w:szCs w:val="24"/>
          <w:lang w:val="en-IN"/>
        </w:rPr>
      </w:pPr>
    </w:p>
    <w:p w14:paraId="106C6950" w14:textId="2CE5443A" w:rsidR="003653D4" w:rsidRPr="00F71EE7" w:rsidRDefault="003653D4" w:rsidP="003653D4">
      <w:pPr>
        <w:spacing w:line="480" w:lineRule="auto"/>
        <w:ind w:firstLine="720"/>
        <w:jc w:val="both"/>
        <w:rPr>
          <w:rFonts w:ascii="Times New Roman" w:hAnsi="Times New Roman" w:cs="Times New Roman"/>
          <w:sz w:val="24"/>
          <w:szCs w:val="24"/>
          <w:lang w:val="en-IN"/>
        </w:rPr>
      </w:pPr>
    </w:p>
    <w:sectPr w:rsidR="003653D4" w:rsidRPr="00F71EE7" w:rsidSect="006F0763">
      <w:headerReference w:type="even" r:id="rId50"/>
      <w:headerReference w:type="default" r:id="rId51"/>
      <w:footerReference w:type="even" r:id="rId52"/>
      <w:footerReference w:type="default" r:id="rId53"/>
      <w:headerReference w:type="first" r:id="rId54"/>
      <w:footerReference w:type="firs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D4CBF" w14:textId="77777777" w:rsidR="00393FFB" w:rsidRDefault="00393FFB" w:rsidP="00D35473">
      <w:r>
        <w:separator/>
      </w:r>
    </w:p>
  </w:endnote>
  <w:endnote w:type="continuationSeparator" w:id="0">
    <w:p w14:paraId="45543140" w14:textId="77777777" w:rsidR="00393FFB" w:rsidRDefault="00393FFB" w:rsidP="00D3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F1D62" w14:textId="77777777" w:rsidR="00D35473" w:rsidRDefault="00D35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9AB1" w14:textId="77777777" w:rsidR="00D35473" w:rsidRDefault="00D35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B142F" w14:textId="77777777" w:rsidR="00D35473" w:rsidRDefault="00D35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48C4F" w14:textId="77777777" w:rsidR="00393FFB" w:rsidRDefault="00393FFB" w:rsidP="00D35473">
      <w:r>
        <w:separator/>
      </w:r>
    </w:p>
  </w:footnote>
  <w:footnote w:type="continuationSeparator" w:id="0">
    <w:p w14:paraId="354CF009" w14:textId="77777777" w:rsidR="00393FFB" w:rsidRDefault="00393FFB" w:rsidP="00D35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0A52" w14:textId="77777777" w:rsidR="00D35473" w:rsidRDefault="00393FFB">
    <w:pPr>
      <w:pStyle w:val="Header"/>
    </w:pPr>
    <w:r>
      <w:rPr>
        <w:noProof/>
      </w:rPr>
      <w:pict w14:anchorId="2C79B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6" o:spid="_x0000_s2050" type="#_x0000_t136" style="position:absolute;margin-left:0;margin-top:0;width:565.55pt;height:70.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5BD9" w14:textId="77777777" w:rsidR="00D35473" w:rsidRDefault="00393FFB">
    <w:pPr>
      <w:pStyle w:val="Header"/>
    </w:pPr>
    <w:r>
      <w:rPr>
        <w:noProof/>
      </w:rPr>
      <w:pict w14:anchorId="54BEC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7" o:spid="_x0000_s2051" type="#_x0000_t136" style="position:absolute;margin-left:0;margin-top:0;width:565.55pt;height:70.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D520" w14:textId="77777777" w:rsidR="00D35473" w:rsidRDefault="00393FFB">
    <w:pPr>
      <w:pStyle w:val="Header"/>
    </w:pPr>
    <w:r>
      <w:rPr>
        <w:noProof/>
      </w:rPr>
      <w:pict w14:anchorId="358D1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74375" o:spid="_x0000_s2049" type="#_x0000_t136" style="position:absolute;margin-left:0;margin-top:0;width:565.55pt;height:70.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93294"/>
    <w:multiLevelType w:val="hybridMultilevel"/>
    <w:tmpl w:val="23E0B4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LA0MDG1MDK0NDQ2MTVW0lEKTi0uzszPAykwrAUAftsBjCwAAAA="/>
  </w:docVars>
  <w:rsids>
    <w:rsidRoot w:val="00A74163"/>
    <w:rsid w:val="0000501A"/>
    <w:rsid w:val="00057B62"/>
    <w:rsid w:val="0007538C"/>
    <w:rsid w:val="000912EE"/>
    <w:rsid w:val="000E6040"/>
    <w:rsid w:val="00135217"/>
    <w:rsid w:val="00142F5F"/>
    <w:rsid w:val="0015425E"/>
    <w:rsid w:val="001565F3"/>
    <w:rsid w:val="00170926"/>
    <w:rsid w:val="00177D4C"/>
    <w:rsid w:val="001C1D2F"/>
    <w:rsid w:val="001C61C4"/>
    <w:rsid w:val="001D0ED1"/>
    <w:rsid w:val="001F2A06"/>
    <w:rsid w:val="00242823"/>
    <w:rsid w:val="00293A6D"/>
    <w:rsid w:val="002F5ABC"/>
    <w:rsid w:val="00310F01"/>
    <w:rsid w:val="00312A25"/>
    <w:rsid w:val="003653D4"/>
    <w:rsid w:val="00383329"/>
    <w:rsid w:val="00393FFB"/>
    <w:rsid w:val="003A34CA"/>
    <w:rsid w:val="003A40A7"/>
    <w:rsid w:val="00401449"/>
    <w:rsid w:val="00436714"/>
    <w:rsid w:val="00480369"/>
    <w:rsid w:val="00530E27"/>
    <w:rsid w:val="0053289B"/>
    <w:rsid w:val="00541934"/>
    <w:rsid w:val="00560848"/>
    <w:rsid w:val="005725B2"/>
    <w:rsid w:val="005967F1"/>
    <w:rsid w:val="005F3B80"/>
    <w:rsid w:val="00676B7C"/>
    <w:rsid w:val="006B6068"/>
    <w:rsid w:val="006D7046"/>
    <w:rsid w:val="006F0763"/>
    <w:rsid w:val="00705AC9"/>
    <w:rsid w:val="007130A3"/>
    <w:rsid w:val="00727E20"/>
    <w:rsid w:val="00795FE8"/>
    <w:rsid w:val="00801382"/>
    <w:rsid w:val="008110EA"/>
    <w:rsid w:val="008165B6"/>
    <w:rsid w:val="00863C06"/>
    <w:rsid w:val="008C5AFC"/>
    <w:rsid w:val="008D0483"/>
    <w:rsid w:val="009569FE"/>
    <w:rsid w:val="0097438D"/>
    <w:rsid w:val="00985A99"/>
    <w:rsid w:val="00996007"/>
    <w:rsid w:val="009B3DDD"/>
    <w:rsid w:val="009C02F6"/>
    <w:rsid w:val="00A34127"/>
    <w:rsid w:val="00A6523D"/>
    <w:rsid w:val="00A74163"/>
    <w:rsid w:val="00AB7B0D"/>
    <w:rsid w:val="00B35DF2"/>
    <w:rsid w:val="00B759E8"/>
    <w:rsid w:val="00B964E9"/>
    <w:rsid w:val="00BD6FC0"/>
    <w:rsid w:val="00BD7DE5"/>
    <w:rsid w:val="00BF6728"/>
    <w:rsid w:val="00C2613B"/>
    <w:rsid w:val="00D310FA"/>
    <w:rsid w:val="00D33B91"/>
    <w:rsid w:val="00D35473"/>
    <w:rsid w:val="00D658EF"/>
    <w:rsid w:val="00DA6172"/>
    <w:rsid w:val="00DD15C0"/>
    <w:rsid w:val="00E00D34"/>
    <w:rsid w:val="00E256D2"/>
    <w:rsid w:val="00E56F77"/>
    <w:rsid w:val="00E96939"/>
    <w:rsid w:val="00EA61A6"/>
    <w:rsid w:val="00EB4636"/>
    <w:rsid w:val="00ED0B8F"/>
    <w:rsid w:val="00EE01DA"/>
    <w:rsid w:val="00EE41FC"/>
    <w:rsid w:val="00EE4356"/>
    <w:rsid w:val="00FE2A3A"/>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A11845"/>
  <w15:docId w15:val="{91C119CE-357B-4546-A7D8-52EDCDDB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74163"/>
    <w:pPr>
      <w:widowControl w:val="0"/>
      <w:autoSpaceDE w:val="0"/>
      <w:autoSpaceDN w:val="0"/>
      <w:spacing w:after="0" w:line="240" w:lineRule="auto"/>
    </w:pPr>
    <w:rPr>
      <w:rFonts w:ascii="Cambria" w:eastAsia="Cambria" w:hAnsi="Cambria" w:cs="Cambria"/>
      <w:kern w:val="0"/>
      <w:lang w:val="en-US"/>
    </w:rPr>
  </w:style>
  <w:style w:type="paragraph" w:styleId="Heading1">
    <w:name w:val="heading 1"/>
    <w:basedOn w:val="Normal"/>
    <w:next w:val="Normal"/>
    <w:link w:val="Heading1Char"/>
    <w:uiPriority w:val="9"/>
    <w:qFormat/>
    <w:rsid w:val="00A74163"/>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rPr>
  </w:style>
  <w:style w:type="paragraph" w:styleId="Heading2">
    <w:name w:val="heading 2"/>
    <w:basedOn w:val="Normal"/>
    <w:next w:val="Normal"/>
    <w:link w:val="Heading2Char"/>
    <w:uiPriority w:val="9"/>
    <w:semiHidden/>
    <w:unhideWhenUsed/>
    <w:qFormat/>
    <w:rsid w:val="00A74163"/>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rPr>
  </w:style>
  <w:style w:type="paragraph" w:styleId="Heading3">
    <w:name w:val="heading 3"/>
    <w:basedOn w:val="Normal"/>
    <w:next w:val="Normal"/>
    <w:link w:val="Heading3Char"/>
    <w:uiPriority w:val="9"/>
    <w:semiHidden/>
    <w:unhideWhenUsed/>
    <w:qFormat/>
    <w:rsid w:val="00A74163"/>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en-IN"/>
    </w:rPr>
  </w:style>
  <w:style w:type="paragraph" w:styleId="Heading4">
    <w:name w:val="heading 4"/>
    <w:basedOn w:val="Normal"/>
    <w:next w:val="Normal"/>
    <w:link w:val="Heading4Char"/>
    <w:uiPriority w:val="9"/>
    <w:semiHidden/>
    <w:unhideWhenUsed/>
    <w:qFormat/>
    <w:rsid w:val="00A74163"/>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en-IN"/>
    </w:rPr>
  </w:style>
  <w:style w:type="paragraph" w:styleId="Heading5">
    <w:name w:val="heading 5"/>
    <w:basedOn w:val="Normal"/>
    <w:next w:val="Normal"/>
    <w:link w:val="Heading5Char"/>
    <w:uiPriority w:val="9"/>
    <w:semiHidden/>
    <w:unhideWhenUsed/>
    <w:qFormat/>
    <w:rsid w:val="00A74163"/>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en-IN"/>
    </w:rPr>
  </w:style>
  <w:style w:type="paragraph" w:styleId="Heading6">
    <w:name w:val="heading 6"/>
    <w:basedOn w:val="Normal"/>
    <w:next w:val="Normal"/>
    <w:link w:val="Heading6Char"/>
    <w:uiPriority w:val="9"/>
    <w:semiHidden/>
    <w:unhideWhenUsed/>
    <w:qFormat/>
    <w:rsid w:val="00A74163"/>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rPr>
  </w:style>
  <w:style w:type="paragraph" w:styleId="Heading7">
    <w:name w:val="heading 7"/>
    <w:basedOn w:val="Normal"/>
    <w:next w:val="Normal"/>
    <w:link w:val="Heading7Char"/>
    <w:uiPriority w:val="9"/>
    <w:semiHidden/>
    <w:unhideWhenUsed/>
    <w:qFormat/>
    <w:rsid w:val="00A74163"/>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rPr>
  </w:style>
  <w:style w:type="paragraph" w:styleId="Heading8">
    <w:name w:val="heading 8"/>
    <w:basedOn w:val="Normal"/>
    <w:next w:val="Normal"/>
    <w:link w:val="Heading8Char"/>
    <w:uiPriority w:val="9"/>
    <w:semiHidden/>
    <w:unhideWhenUsed/>
    <w:qFormat/>
    <w:rsid w:val="00A74163"/>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rPr>
  </w:style>
  <w:style w:type="paragraph" w:styleId="Heading9">
    <w:name w:val="heading 9"/>
    <w:basedOn w:val="Normal"/>
    <w:next w:val="Normal"/>
    <w:link w:val="Heading9Char"/>
    <w:uiPriority w:val="9"/>
    <w:semiHidden/>
    <w:unhideWhenUsed/>
    <w:qFormat/>
    <w:rsid w:val="00A74163"/>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1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41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1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41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41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4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163"/>
    <w:rPr>
      <w:rFonts w:eastAsiaTheme="majorEastAsia" w:cstheme="majorBidi"/>
      <w:color w:val="272727" w:themeColor="text1" w:themeTint="D8"/>
    </w:rPr>
  </w:style>
  <w:style w:type="paragraph" w:styleId="Title">
    <w:name w:val="Title"/>
    <w:basedOn w:val="Normal"/>
    <w:next w:val="Normal"/>
    <w:link w:val="TitleChar"/>
    <w:uiPriority w:val="10"/>
    <w:qFormat/>
    <w:rsid w:val="00A74163"/>
    <w:pPr>
      <w:widowControl/>
      <w:autoSpaceDE/>
      <w:autoSpaceDN/>
      <w:spacing w:after="80"/>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A74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163"/>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A74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163"/>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rPr>
  </w:style>
  <w:style w:type="character" w:customStyle="1" w:styleId="QuoteChar">
    <w:name w:val="Quote Char"/>
    <w:basedOn w:val="DefaultParagraphFont"/>
    <w:link w:val="Quote"/>
    <w:uiPriority w:val="29"/>
    <w:rsid w:val="00A74163"/>
    <w:rPr>
      <w:i/>
      <w:iCs/>
      <w:color w:val="404040" w:themeColor="text1" w:themeTint="BF"/>
    </w:rPr>
  </w:style>
  <w:style w:type="paragraph" w:styleId="ListParagraph">
    <w:name w:val="List Paragraph"/>
    <w:basedOn w:val="Normal"/>
    <w:uiPriority w:val="34"/>
    <w:qFormat/>
    <w:rsid w:val="00A74163"/>
    <w:pPr>
      <w:widowControl/>
      <w:autoSpaceDE/>
      <w:autoSpaceDN/>
      <w:spacing w:after="160" w:line="259" w:lineRule="auto"/>
      <w:ind w:left="720"/>
      <w:contextualSpacing/>
    </w:pPr>
    <w:rPr>
      <w:rFonts w:asciiTheme="minorHAnsi" w:eastAsiaTheme="minorHAnsi" w:hAnsiTheme="minorHAnsi" w:cstheme="minorBidi"/>
      <w:kern w:val="2"/>
      <w:lang w:val="en-IN"/>
    </w:rPr>
  </w:style>
  <w:style w:type="character" w:styleId="IntenseEmphasis">
    <w:name w:val="Intense Emphasis"/>
    <w:basedOn w:val="DefaultParagraphFont"/>
    <w:uiPriority w:val="21"/>
    <w:qFormat/>
    <w:rsid w:val="00A74163"/>
    <w:rPr>
      <w:i/>
      <w:iCs/>
      <w:color w:val="2F5496" w:themeColor="accent1" w:themeShade="BF"/>
    </w:rPr>
  </w:style>
  <w:style w:type="paragraph" w:styleId="IntenseQuote">
    <w:name w:val="Intense Quote"/>
    <w:basedOn w:val="Normal"/>
    <w:next w:val="Normal"/>
    <w:link w:val="IntenseQuoteChar"/>
    <w:uiPriority w:val="30"/>
    <w:qFormat/>
    <w:rsid w:val="00A74163"/>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en-IN"/>
    </w:rPr>
  </w:style>
  <w:style w:type="character" w:customStyle="1" w:styleId="IntenseQuoteChar">
    <w:name w:val="Intense Quote Char"/>
    <w:basedOn w:val="DefaultParagraphFont"/>
    <w:link w:val="IntenseQuote"/>
    <w:uiPriority w:val="30"/>
    <w:rsid w:val="00A74163"/>
    <w:rPr>
      <w:i/>
      <w:iCs/>
      <w:color w:val="2F5496" w:themeColor="accent1" w:themeShade="BF"/>
    </w:rPr>
  </w:style>
  <w:style w:type="character" w:styleId="IntenseReference">
    <w:name w:val="Intense Reference"/>
    <w:basedOn w:val="DefaultParagraphFont"/>
    <w:uiPriority w:val="32"/>
    <w:qFormat/>
    <w:rsid w:val="00A74163"/>
    <w:rPr>
      <w:b/>
      <w:bCs/>
      <w:smallCaps/>
      <w:color w:val="2F5496" w:themeColor="accent1" w:themeShade="BF"/>
      <w:spacing w:val="5"/>
    </w:rPr>
  </w:style>
  <w:style w:type="character" w:styleId="Strong">
    <w:name w:val="Strong"/>
    <w:uiPriority w:val="22"/>
    <w:qFormat/>
    <w:rsid w:val="00A74163"/>
    <w:rPr>
      <w:b/>
      <w:bCs/>
    </w:rPr>
  </w:style>
  <w:style w:type="character" w:styleId="Hyperlink">
    <w:name w:val="Hyperlink"/>
    <w:uiPriority w:val="99"/>
    <w:unhideWhenUsed/>
    <w:rsid w:val="00A74163"/>
    <w:rPr>
      <w:color w:val="0563C1"/>
      <w:u w:val="single"/>
    </w:rPr>
  </w:style>
  <w:style w:type="character" w:customStyle="1" w:styleId="UnresolvedMention1">
    <w:name w:val="Unresolved Mention1"/>
    <w:basedOn w:val="DefaultParagraphFont"/>
    <w:uiPriority w:val="99"/>
    <w:semiHidden/>
    <w:unhideWhenUsed/>
    <w:rsid w:val="005725B2"/>
    <w:rPr>
      <w:color w:val="605E5C"/>
      <w:shd w:val="clear" w:color="auto" w:fill="E1DFDD"/>
    </w:rPr>
  </w:style>
  <w:style w:type="character" w:customStyle="1" w:styleId="UnresolvedMention2">
    <w:name w:val="Unresolved Mention2"/>
    <w:basedOn w:val="DefaultParagraphFont"/>
    <w:uiPriority w:val="99"/>
    <w:semiHidden/>
    <w:unhideWhenUsed/>
    <w:rsid w:val="00480369"/>
    <w:rPr>
      <w:color w:val="605E5C"/>
      <w:shd w:val="clear" w:color="auto" w:fill="E1DFDD"/>
    </w:rPr>
  </w:style>
  <w:style w:type="paragraph" w:styleId="Header">
    <w:name w:val="header"/>
    <w:basedOn w:val="Normal"/>
    <w:link w:val="HeaderChar"/>
    <w:uiPriority w:val="99"/>
    <w:unhideWhenUsed/>
    <w:rsid w:val="00D35473"/>
    <w:pPr>
      <w:tabs>
        <w:tab w:val="center" w:pos="4680"/>
        <w:tab w:val="right" w:pos="9360"/>
      </w:tabs>
    </w:pPr>
  </w:style>
  <w:style w:type="character" w:customStyle="1" w:styleId="HeaderChar">
    <w:name w:val="Header Char"/>
    <w:basedOn w:val="DefaultParagraphFont"/>
    <w:link w:val="Header"/>
    <w:uiPriority w:val="99"/>
    <w:rsid w:val="00D35473"/>
    <w:rPr>
      <w:rFonts w:ascii="Cambria" w:eastAsia="Cambria" w:hAnsi="Cambria" w:cs="Cambria"/>
      <w:kern w:val="0"/>
      <w:lang w:val="en-US"/>
    </w:rPr>
  </w:style>
  <w:style w:type="paragraph" w:styleId="Footer">
    <w:name w:val="footer"/>
    <w:basedOn w:val="Normal"/>
    <w:link w:val="FooterChar"/>
    <w:uiPriority w:val="99"/>
    <w:unhideWhenUsed/>
    <w:rsid w:val="00D35473"/>
    <w:pPr>
      <w:tabs>
        <w:tab w:val="center" w:pos="4680"/>
        <w:tab w:val="right" w:pos="9360"/>
      </w:tabs>
    </w:pPr>
  </w:style>
  <w:style w:type="character" w:customStyle="1" w:styleId="FooterChar">
    <w:name w:val="Footer Char"/>
    <w:basedOn w:val="DefaultParagraphFont"/>
    <w:link w:val="Footer"/>
    <w:uiPriority w:val="99"/>
    <w:rsid w:val="00D35473"/>
    <w:rPr>
      <w:rFonts w:ascii="Cambria" w:eastAsia="Cambria" w:hAnsi="Cambria" w:cs="Cambria"/>
      <w:kern w:val="0"/>
      <w:lang w:val="en-US"/>
    </w:rPr>
  </w:style>
  <w:style w:type="table" w:styleId="TableGrid">
    <w:name w:val="Table Grid"/>
    <w:basedOn w:val="TableNormal"/>
    <w:uiPriority w:val="39"/>
    <w:rsid w:val="00EE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1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3425">
      <w:bodyDiv w:val="1"/>
      <w:marLeft w:val="0"/>
      <w:marRight w:val="0"/>
      <w:marTop w:val="0"/>
      <w:marBottom w:val="0"/>
      <w:divBdr>
        <w:top w:val="none" w:sz="0" w:space="0" w:color="auto"/>
        <w:left w:val="none" w:sz="0" w:space="0" w:color="auto"/>
        <w:bottom w:val="none" w:sz="0" w:space="0" w:color="auto"/>
        <w:right w:val="none" w:sz="0" w:space="0" w:color="auto"/>
      </w:divBdr>
    </w:div>
    <w:div w:id="41830399">
      <w:bodyDiv w:val="1"/>
      <w:marLeft w:val="0"/>
      <w:marRight w:val="0"/>
      <w:marTop w:val="0"/>
      <w:marBottom w:val="0"/>
      <w:divBdr>
        <w:top w:val="none" w:sz="0" w:space="0" w:color="auto"/>
        <w:left w:val="none" w:sz="0" w:space="0" w:color="auto"/>
        <w:bottom w:val="none" w:sz="0" w:space="0" w:color="auto"/>
        <w:right w:val="none" w:sz="0" w:space="0" w:color="auto"/>
      </w:divBdr>
    </w:div>
    <w:div w:id="53896896">
      <w:bodyDiv w:val="1"/>
      <w:marLeft w:val="0"/>
      <w:marRight w:val="0"/>
      <w:marTop w:val="0"/>
      <w:marBottom w:val="0"/>
      <w:divBdr>
        <w:top w:val="none" w:sz="0" w:space="0" w:color="auto"/>
        <w:left w:val="none" w:sz="0" w:space="0" w:color="auto"/>
        <w:bottom w:val="none" w:sz="0" w:space="0" w:color="auto"/>
        <w:right w:val="none" w:sz="0" w:space="0" w:color="auto"/>
      </w:divBdr>
    </w:div>
    <w:div w:id="153182832">
      <w:bodyDiv w:val="1"/>
      <w:marLeft w:val="0"/>
      <w:marRight w:val="0"/>
      <w:marTop w:val="0"/>
      <w:marBottom w:val="0"/>
      <w:divBdr>
        <w:top w:val="none" w:sz="0" w:space="0" w:color="auto"/>
        <w:left w:val="none" w:sz="0" w:space="0" w:color="auto"/>
        <w:bottom w:val="none" w:sz="0" w:space="0" w:color="auto"/>
        <w:right w:val="none" w:sz="0" w:space="0" w:color="auto"/>
      </w:divBdr>
      <w:divsChild>
        <w:div w:id="73624845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68132878">
      <w:bodyDiv w:val="1"/>
      <w:marLeft w:val="0"/>
      <w:marRight w:val="0"/>
      <w:marTop w:val="0"/>
      <w:marBottom w:val="0"/>
      <w:divBdr>
        <w:top w:val="none" w:sz="0" w:space="0" w:color="auto"/>
        <w:left w:val="none" w:sz="0" w:space="0" w:color="auto"/>
        <w:bottom w:val="none" w:sz="0" w:space="0" w:color="auto"/>
        <w:right w:val="none" w:sz="0" w:space="0" w:color="auto"/>
      </w:divBdr>
      <w:divsChild>
        <w:div w:id="2140684904">
          <w:marLeft w:val="0"/>
          <w:marRight w:val="0"/>
          <w:marTop w:val="0"/>
          <w:marBottom w:val="0"/>
          <w:divBdr>
            <w:top w:val="none" w:sz="0" w:space="0" w:color="auto"/>
            <w:left w:val="none" w:sz="0" w:space="0" w:color="auto"/>
            <w:bottom w:val="none" w:sz="0" w:space="0" w:color="auto"/>
            <w:right w:val="none" w:sz="0" w:space="0" w:color="auto"/>
          </w:divBdr>
          <w:divsChild>
            <w:div w:id="1472137270">
              <w:marLeft w:val="0"/>
              <w:marRight w:val="0"/>
              <w:marTop w:val="150"/>
              <w:marBottom w:val="0"/>
              <w:divBdr>
                <w:top w:val="none" w:sz="0" w:space="0" w:color="auto"/>
                <w:left w:val="none" w:sz="0" w:space="0" w:color="auto"/>
                <w:bottom w:val="none" w:sz="0" w:space="0" w:color="auto"/>
                <w:right w:val="none" w:sz="0" w:space="0" w:color="auto"/>
              </w:divBdr>
              <w:divsChild>
                <w:div w:id="1415317306">
                  <w:marLeft w:val="0"/>
                  <w:marRight w:val="0"/>
                  <w:marTop w:val="0"/>
                  <w:marBottom w:val="0"/>
                  <w:divBdr>
                    <w:top w:val="none" w:sz="0" w:space="0" w:color="auto"/>
                    <w:left w:val="none" w:sz="0" w:space="0" w:color="auto"/>
                    <w:bottom w:val="none" w:sz="0" w:space="0" w:color="auto"/>
                    <w:right w:val="none" w:sz="0" w:space="0" w:color="auto"/>
                  </w:divBdr>
                  <w:divsChild>
                    <w:div w:id="2465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2084">
      <w:bodyDiv w:val="1"/>
      <w:marLeft w:val="0"/>
      <w:marRight w:val="0"/>
      <w:marTop w:val="0"/>
      <w:marBottom w:val="0"/>
      <w:divBdr>
        <w:top w:val="none" w:sz="0" w:space="0" w:color="auto"/>
        <w:left w:val="none" w:sz="0" w:space="0" w:color="auto"/>
        <w:bottom w:val="none" w:sz="0" w:space="0" w:color="auto"/>
        <w:right w:val="none" w:sz="0" w:space="0" w:color="auto"/>
      </w:divBdr>
    </w:div>
    <w:div w:id="484391789">
      <w:bodyDiv w:val="1"/>
      <w:marLeft w:val="0"/>
      <w:marRight w:val="0"/>
      <w:marTop w:val="0"/>
      <w:marBottom w:val="0"/>
      <w:divBdr>
        <w:top w:val="none" w:sz="0" w:space="0" w:color="auto"/>
        <w:left w:val="none" w:sz="0" w:space="0" w:color="auto"/>
        <w:bottom w:val="none" w:sz="0" w:space="0" w:color="auto"/>
        <w:right w:val="none" w:sz="0" w:space="0" w:color="auto"/>
      </w:divBdr>
    </w:div>
    <w:div w:id="550502964">
      <w:bodyDiv w:val="1"/>
      <w:marLeft w:val="0"/>
      <w:marRight w:val="0"/>
      <w:marTop w:val="0"/>
      <w:marBottom w:val="0"/>
      <w:divBdr>
        <w:top w:val="none" w:sz="0" w:space="0" w:color="auto"/>
        <w:left w:val="none" w:sz="0" w:space="0" w:color="auto"/>
        <w:bottom w:val="none" w:sz="0" w:space="0" w:color="auto"/>
        <w:right w:val="none" w:sz="0" w:space="0" w:color="auto"/>
      </w:divBdr>
    </w:div>
    <w:div w:id="627666679">
      <w:bodyDiv w:val="1"/>
      <w:marLeft w:val="0"/>
      <w:marRight w:val="0"/>
      <w:marTop w:val="0"/>
      <w:marBottom w:val="0"/>
      <w:divBdr>
        <w:top w:val="none" w:sz="0" w:space="0" w:color="auto"/>
        <w:left w:val="none" w:sz="0" w:space="0" w:color="auto"/>
        <w:bottom w:val="none" w:sz="0" w:space="0" w:color="auto"/>
        <w:right w:val="none" w:sz="0" w:space="0" w:color="auto"/>
      </w:divBdr>
    </w:div>
    <w:div w:id="675115683">
      <w:bodyDiv w:val="1"/>
      <w:marLeft w:val="0"/>
      <w:marRight w:val="0"/>
      <w:marTop w:val="0"/>
      <w:marBottom w:val="0"/>
      <w:divBdr>
        <w:top w:val="none" w:sz="0" w:space="0" w:color="auto"/>
        <w:left w:val="none" w:sz="0" w:space="0" w:color="auto"/>
        <w:bottom w:val="none" w:sz="0" w:space="0" w:color="auto"/>
        <w:right w:val="none" w:sz="0" w:space="0" w:color="auto"/>
      </w:divBdr>
    </w:div>
    <w:div w:id="733702572">
      <w:bodyDiv w:val="1"/>
      <w:marLeft w:val="0"/>
      <w:marRight w:val="0"/>
      <w:marTop w:val="0"/>
      <w:marBottom w:val="0"/>
      <w:divBdr>
        <w:top w:val="none" w:sz="0" w:space="0" w:color="auto"/>
        <w:left w:val="none" w:sz="0" w:space="0" w:color="auto"/>
        <w:bottom w:val="none" w:sz="0" w:space="0" w:color="auto"/>
        <w:right w:val="none" w:sz="0" w:space="0" w:color="auto"/>
      </w:divBdr>
    </w:div>
    <w:div w:id="781652345">
      <w:bodyDiv w:val="1"/>
      <w:marLeft w:val="0"/>
      <w:marRight w:val="0"/>
      <w:marTop w:val="0"/>
      <w:marBottom w:val="0"/>
      <w:divBdr>
        <w:top w:val="none" w:sz="0" w:space="0" w:color="auto"/>
        <w:left w:val="none" w:sz="0" w:space="0" w:color="auto"/>
        <w:bottom w:val="none" w:sz="0" w:space="0" w:color="auto"/>
        <w:right w:val="none" w:sz="0" w:space="0" w:color="auto"/>
      </w:divBdr>
    </w:div>
    <w:div w:id="864028013">
      <w:bodyDiv w:val="1"/>
      <w:marLeft w:val="0"/>
      <w:marRight w:val="0"/>
      <w:marTop w:val="0"/>
      <w:marBottom w:val="0"/>
      <w:divBdr>
        <w:top w:val="none" w:sz="0" w:space="0" w:color="auto"/>
        <w:left w:val="none" w:sz="0" w:space="0" w:color="auto"/>
        <w:bottom w:val="none" w:sz="0" w:space="0" w:color="auto"/>
        <w:right w:val="none" w:sz="0" w:space="0" w:color="auto"/>
      </w:divBdr>
    </w:div>
    <w:div w:id="868302508">
      <w:bodyDiv w:val="1"/>
      <w:marLeft w:val="0"/>
      <w:marRight w:val="0"/>
      <w:marTop w:val="0"/>
      <w:marBottom w:val="0"/>
      <w:divBdr>
        <w:top w:val="none" w:sz="0" w:space="0" w:color="auto"/>
        <w:left w:val="none" w:sz="0" w:space="0" w:color="auto"/>
        <w:bottom w:val="none" w:sz="0" w:space="0" w:color="auto"/>
        <w:right w:val="none" w:sz="0" w:space="0" w:color="auto"/>
      </w:divBdr>
    </w:div>
    <w:div w:id="878471878">
      <w:bodyDiv w:val="1"/>
      <w:marLeft w:val="0"/>
      <w:marRight w:val="0"/>
      <w:marTop w:val="0"/>
      <w:marBottom w:val="0"/>
      <w:divBdr>
        <w:top w:val="none" w:sz="0" w:space="0" w:color="auto"/>
        <w:left w:val="none" w:sz="0" w:space="0" w:color="auto"/>
        <w:bottom w:val="none" w:sz="0" w:space="0" w:color="auto"/>
        <w:right w:val="none" w:sz="0" w:space="0" w:color="auto"/>
      </w:divBdr>
    </w:div>
    <w:div w:id="922177083">
      <w:bodyDiv w:val="1"/>
      <w:marLeft w:val="0"/>
      <w:marRight w:val="0"/>
      <w:marTop w:val="0"/>
      <w:marBottom w:val="0"/>
      <w:divBdr>
        <w:top w:val="none" w:sz="0" w:space="0" w:color="auto"/>
        <w:left w:val="none" w:sz="0" w:space="0" w:color="auto"/>
        <w:bottom w:val="none" w:sz="0" w:space="0" w:color="auto"/>
        <w:right w:val="none" w:sz="0" w:space="0" w:color="auto"/>
      </w:divBdr>
    </w:div>
    <w:div w:id="1080129660">
      <w:bodyDiv w:val="1"/>
      <w:marLeft w:val="0"/>
      <w:marRight w:val="0"/>
      <w:marTop w:val="0"/>
      <w:marBottom w:val="0"/>
      <w:divBdr>
        <w:top w:val="none" w:sz="0" w:space="0" w:color="auto"/>
        <w:left w:val="none" w:sz="0" w:space="0" w:color="auto"/>
        <w:bottom w:val="none" w:sz="0" w:space="0" w:color="auto"/>
        <w:right w:val="none" w:sz="0" w:space="0" w:color="auto"/>
      </w:divBdr>
    </w:div>
    <w:div w:id="1096092162">
      <w:bodyDiv w:val="1"/>
      <w:marLeft w:val="0"/>
      <w:marRight w:val="0"/>
      <w:marTop w:val="0"/>
      <w:marBottom w:val="0"/>
      <w:divBdr>
        <w:top w:val="none" w:sz="0" w:space="0" w:color="auto"/>
        <w:left w:val="none" w:sz="0" w:space="0" w:color="auto"/>
        <w:bottom w:val="none" w:sz="0" w:space="0" w:color="auto"/>
        <w:right w:val="none" w:sz="0" w:space="0" w:color="auto"/>
      </w:divBdr>
    </w:div>
    <w:div w:id="1275602149">
      <w:bodyDiv w:val="1"/>
      <w:marLeft w:val="0"/>
      <w:marRight w:val="0"/>
      <w:marTop w:val="0"/>
      <w:marBottom w:val="0"/>
      <w:divBdr>
        <w:top w:val="none" w:sz="0" w:space="0" w:color="auto"/>
        <w:left w:val="none" w:sz="0" w:space="0" w:color="auto"/>
        <w:bottom w:val="none" w:sz="0" w:space="0" w:color="auto"/>
        <w:right w:val="none" w:sz="0" w:space="0" w:color="auto"/>
      </w:divBdr>
    </w:div>
    <w:div w:id="1530218809">
      <w:bodyDiv w:val="1"/>
      <w:marLeft w:val="0"/>
      <w:marRight w:val="0"/>
      <w:marTop w:val="0"/>
      <w:marBottom w:val="0"/>
      <w:divBdr>
        <w:top w:val="none" w:sz="0" w:space="0" w:color="auto"/>
        <w:left w:val="none" w:sz="0" w:space="0" w:color="auto"/>
        <w:bottom w:val="none" w:sz="0" w:space="0" w:color="auto"/>
        <w:right w:val="none" w:sz="0" w:space="0" w:color="auto"/>
      </w:divBdr>
    </w:div>
    <w:div w:id="1582056646">
      <w:bodyDiv w:val="1"/>
      <w:marLeft w:val="0"/>
      <w:marRight w:val="0"/>
      <w:marTop w:val="0"/>
      <w:marBottom w:val="0"/>
      <w:divBdr>
        <w:top w:val="none" w:sz="0" w:space="0" w:color="auto"/>
        <w:left w:val="none" w:sz="0" w:space="0" w:color="auto"/>
        <w:bottom w:val="none" w:sz="0" w:space="0" w:color="auto"/>
        <w:right w:val="none" w:sz="0" w:space="0" w:color="auto"/>
      </w:divBdr>
    </w:div>
    <w:div w:id="1592160750">
      <w:bodyDiv w:val="1"/>
      <w:marLeft w:val="0"/>
      <w:marRight w:val="0"/>
      <w:marTop w:val="0"/>
      <w:marBottom w:val="0"/>
      <w:divBdr>
        <w:top w:val="none" w:sz="0" w:space="0" w:color="auto"/>
        <w:left w:val="none" w:sz="0" w:space="0" w:color="auto"/>
        <w:bottom w:val="none" w:sz="0" w:space="0" w:color="auto"/>
        <w:right w:val="none" w:sz="0" w:space="0" w:color="auto"/>
      </w:divBdr>
    </w:div>
    <w:div w:id="1602910483">
      <w:bodyDiv w:val="1"/>
      <w:marLeft w:val="0"/>
      <w:marRight w:val="0"/>
      <w:marTop w:val="0"/>
      <w:marBottom w:val="0"/>
      <w:divBdr>
        <w:top w:val="none" w:sz="0" w:space="0" w:color="auto"/>
        <w:left w:val="none" w:sz="0" w:space="0" w:color="auto"/>
        <w:bottom w:val="none" w:sz="0" w:space="0" w:color="auto"/>
        <w:right w:val="none" w:sz="0" w:space="0" w:color="auto"/>
      </w:divBdr>
    </w:div>
    <w:div w:id="1656909501">
      <w:bodyDiv w:val="1"/>
      <w:marLeft w:val="0"/>
      <w:marRight w:val="0"/>
      <w:marTop w:val="0"/>
      <w:marBottom w:val="0"/>
      <w:divBdr>
        <w:top w:val="none" w:sz="0" w:space="0" w:color="auto"/>
        <w:left w:val="none" w:sz="0" w:space="0" w:color="auto"/>
        <w:bottom w:val="none" w:sz="0" w:space="0" w:color="auto"/>
        <w:right w:val="none" w:sz="0" w:space="0" w:color="auto"/>
      </w:divBdr>
    </w:div>
    <w:div w:id="1741752340">
      <w:bodyDiv w:val="1"/>
      <w:marLeft w:val="0"/>
      <w:marRight w:val="0"/>
      <w:marTop w:val="0"/>
      <w:marBottom w:val="0"/>
      <w:divBdr>
        <w:top w:val="none" w:sz="0" w:space="0" w:color="auto"/>
        <w:left w:val="none" w:sz="0" w:space="0" w:color="auto"/>
        <w:bottom w:val="none" w:sz="0" w:space="0" w:color="auto"/>
        <w:right w:val="none" w:sz="0" w:space="0" w:color="auto"/>
      </w:divBdr>
    </w:div>
    <w:div w:id="1775175929">
      <w:bodyDiv w:val="1"/>
      <w:marLeft w:val="0"/>
      <w:marRight w:val="0"/>
      <w:marTop w:val="0"/>
      <w:marBottom w:val="0"/>
      <w:divBdr>
        <w:top w:val="none" w:sz="0" w:space="0" w:color="auto"/>
        <w:left w:val="none" w:sz="0" w:space="0" w:color="auto"/>
        <w:bottom w:val="none" w:sz="0" w:space="0" w:color="auto"/>
        <w:right w:val="none" w:sz="0" w:space="0" w:color="auto"/>
      </w:divBdr>
    </w:div>
    <w:div w:id="1807309761">
      <w:bodyDiv w:val="1"/>
      <w:marLeft w:val="0"/>
      <w:marRight w:val="0"/>
      <w:marTop w:val="0"/>
      <w:marBottom w:val="0"/>
      <w:divBdr>
        <w:top w:val="none" w:sz="0" w:space="0" w:color="auto"/>
        <w:left w:val="none" w:sz="0" w:space="0" w:color="auto"/>
        <w:bottom w:val="none" w:sz="0" w:space="0" w:color="auto"/>
        <w:right w:val="none" w:sz="0" w:space="0" w:color="auto"/>
      </w:divBdr>
    </w:div>
    <w:div w:id="1818917044">
      <w:bodyDiv w:val="1"/>
      <w:marLeft w:val="0"/>
      <w:marRight w:val="0"/>
      <w:marTop w:val="0"/>
      <w:marBottom w:val="0"/>
      <w:divBdr>
        <w:top w:val="none" w:sz="0" w:space="0" w:color="auto"/>
        <w:left w:val="none" w:sz="0" w:space="0" w:color="auto"/>
        <w:bottom w:val="none" w:sz="0" w:space="0" w:color="auto"/>
        <w:right w:val="none" w:sz="0" w:space="0" w:color="auto"/>
      </w:divBdr>
    </w:div>
    <w:div w:id="1825508102">
      <w:bodyDiv w:val="1"/>
      <w:marLeft w:val="0"/>
      <w:marRight w:val="0"/>
      <w:marTop w:val="0"/>
      <w:marBottom w:val="0"/>
      <w:divBdr>
        <w:top w:val="none" w:sz="0" w:space="0" w:color="auto"/>
        <w:left w:val="none" w:sz="0" w:space="0" w:color="auto"/>
        <w:bottom w:val="none" w:sz="0" w:space="0" w:color="auto"/>
        <w:right w:val="none" w:sz="0" w:space="0" w:color="auto"/>
      </w:divBdr>
    </w:div>
    <w:div w:id="1942911563">
      <w:bodyDiv w:val="1"/>
      <w:marLeft w:val="0"/>
      <w:marRight w:val="0"/>
      <w:marTop w:val="0"/>
      <w:marBottom w:val="0"/>
      <w:divBdr>
        <w:top w:val="none" w:sz="0" w:space="0" w:color="auto"/>
        <w:left w:val="none" w:sz="0" w:space="0" w:color="auto"/>
        <w:bottom w:val="none" w:sz="0" w:space="0" w:color="auto"/>
        <w:right w:val="none" w:sz="0" w:space="0" w:color="auto"/>
      </w:divBdr>
    </w:div>
    <w:div w:id="1950508412">
      <w:bodyDiv w:val="1"/>
      <w:marLeft w:val="0"/>
      <w:marRight w:val="0"/>
      <w:marTop w:val="0"/>
      <w:marBottom w:val="0"/>
      <w:divBdr>
        <w:top w:val="none" w:sz="0" w:space="0" w:color="auto"/>
        <w:left w:val="none" w:sz="0" w:space="0" w:color="auto"/>
        <w:bottom w:val="none" w:sz="0" w:space="0" w:color="auto"/>
        <w:right w:val="none" w:sz="0" w:space="0" w:color="auto"/>
      </w:divBdr>
    </w:div>
    <w:div w:id="2092386427">
      <w:bodyDiv w:val="1"/>
      <w:marLeft w:val="0"/>
      <w:marRight w:val="0"/>
      <w:marTop w:val="0"/>
      <w:marBottom w:val="0"/>
      <w:divBdr>
        <w:top w:val="none" w:sz="0" w:space="0" w:color="auto"/>
        <w:left w:val="none" w:sz="0" w:space="0" w:color="auto"/>
        <w:bottom w:val="none" w:sz="0" w:space="0" w:color="auto"/>
        <w:right w:val="none" w:sz="0" w:space="0" w:color="auto"/>
      </w:divBdr>
    </w:div>
    <w:div w:id="209534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9440049.2020.1718219" TargetMode="External"/><Relationship Id="rId18" Type="http://schemas.openxmlformats.org/officeDocument/2006/relationships/hyperlink" Target="https://doi.org/10.1007/s11367-024-02312-y" TargetMode="External"/><Relationship Id="rId26" Type="http://schemas.openxmlformats.org/officeDocument/2006/relationships/hyperlink" Target="https://doi.org/10.1007/978-3-319-27228-3_24" TargetMode="External"/><Relationship Id="rId39" Type="http://schemas.openxmlformats.org/officeDocument/2006/relationships/hyperlink" Target="https://doi.org/10.1126/science.adr3837" TargetMode="External"/><Relationship Id="rId21" Type="http://schemas.openxmlformats.org/officeDocument/2006/relationships/hyperlink" Target="https://doi.org/10.1007/s10853-019-03742-y" TargetMode="External"/><Relationship Id="rId34" Type="http://schemas.openxmlformats.org/officeDocument/2006/relationships/hyperlink" Target="https://doi.org/10.3390/foods12183364" TargetMode="External"/><Relationship Id="rId42" Type="http://schemas.openxmlformats.org/officeDocument/2006/relationships/hyperlink" Target="https://doi.org/10.1533/9780857095664.3.335" TargetMode="External"/><Relationship Id="rId47" Type="http://schemas.openxmlformats.org/officeDocument/2006/relationships/hyperlink" Target="https://doi.org/10.3390/su16135554"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doi.org/10.3390/biom13071092" TargetMode="External"/><Relationship Id="rId2" Type="http://schemas.openxmlformats.org/officeDocument/2006/relationships/styles" Target="styles.xml"/><Relationship Id="rId16" Type="http://schemas.openxmlformats.org/officeDocument/2006/relationships/hyperlink" Target="https://doi.org/10.1080/10408398.2012.731023" TargetMode="External"/><Relationship Id="rId29" Type="http://schemas.openxmlformats.org/officeDocument/2006/relationships/hyperlink" Target="https://doi.org/10.1111/j.1750-3841.2007.00301.x" TargetMode="External"/><Relationship Id="rId11" Type="http://schemas.openxmlformats.org/officeDocument/2006/relationships/hyperlink" Target="https://doi.org/10.1016/j.jclepro.2023.136567" TargetMode="External"/><Relationship Id="rId24" Type="http://schemas.openxmlformats.org/officeDocument/2006/relationships/hyperlink" Target="https://doi.org/10.3349/ymj.2023.0048" TargetMode="External"/><Relationship Id="rId32" Type="http://schemas.openxmlformats.org/officeDocument/2006/relationships/hyperlink" Target="https://doi.org/10.3390/polym14122395" TargetMode="External"/><Relationship Id="rId37" Type="http://schemas.openxmlformats.org/officeDocument/2006/relationships/hyperlink" Target="https://doi.org/10.3390/coatings14020168" TargetMode="External"/><Relationship Id="rId40" Type="http://schemas.openxmlformats.org/officeDocument/2006/relationships/hyperlink" Target="https://doi.org/10.1016/j.jclepro.2019.04.019" TargetMode="External"/><Relationship Id="rId45" Type="http://schemas.openxmlformats.org/officeDocument/2006/relationships/hyperlink" Target="https://doi.org/10.1016/j.tifs.2008.07.003"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doi.org/10.1016/j.enmm.2021.100608" TargetMode="External"/><Relationship Id="rId4" Type="http://schemas.openxmlformats.org/officeDocument/2006/relationships/webSettings" Target="webSettings.xml"/><Relationship Id="rId9" Type="http://schemas.openxmlformats.org/officeDocument/2006/relationships/hyperlink" Target="https://doi.org/10.1016/j.tifs.2024.104502" TargetMode="External"/><Relationship Id="rId14" Type="http://schemas.openxmlformats.org/officeDocument/2006/relationships/hyperlink" Target="https://doi.org/10.2174/1573401317666210505100139" TargetMode="External"/><Relationship Id="rId22" Type="http://schemas.openxmlformats.org/officeDocument/2006/relationships/hyperlink" Target="https://doi.org/10.3390/polym13132077" TargetMode="External"/><Relationship Id="rId27" Type="http://schemas.openxmlformats.org/officeDocument/2006/relationships/hyperlink" Target="https://doi.org/10.1007/s41783-018-0049-y" TargetMode="External"/><Relationship Id="rId30" Type="http://schemas.openxmlformats.org/officeDocument/2006/relationships/hyperlink" Target="https://doi.org/10.1016/j.tifs.2021.03.049" TargetMode="External"/><Relationship Id="rId35" Type="http://schemas.openxmlformats.org/officeDocument/2006/relationships/hyperlink" Target="https://doi.org/10.3390/recycling6010012" TargetMode="External"/><Relationship Id="rId43" Type="http://schemas.openxmlformats.org/officeDocument/2006/relationships/hyperlink" Target="https://doi.org/10.1016/j.tifs.2022.04.026" TargetMode="External"/><Relationship Id="rId48" Type="http://schemas.openxmlformats.org/officeDocument/2006/relationships/hyperlink" Target="https://doi.org/10.1016/j.spc.2024.05.016" TargetMode="External"/><Relationship Id="rId56" Type="http://schemas.openxmlformats.org/officeDocument/2006/relationships/fontTable" Target="fontTable.xml"/><Relationship Id="rId8" Type="http://schemas.openxmlformats.org/officeDocument/2006/relationships/hyperlink" Target="https://doi.org/10.1007/s42250-022-00446-w"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1007/s13197-020-04885-6" TargetMode="External"/><Relationship Id="rId17" Type="http://schemas.openxmlformats.org/officeDocument/2006/relationships/hyperlink" Target="https://doi.org/10.1016/j.scitotenv.2018.10.015" TargetMode="External"/><Relationship Id="rId25" Type="http://schemas.openxmlformats.org/officeDocument/2006/relationships/hyperlink" Target="https://doi.org/10.1021/envhealth.3c00052" TargetMode="External"/><Relationship Id="rId33" Type="http://schemas.openxmlformats.org/officeDocument/2006/relationships/hyperlink" Target="https://doi.org/10.1371/journal.pbio.3000961" TargetMode="External"/><Relationship Id="rId38" Type="http://schemas.openxmlformats.org/officeDocument/2006/relationships/hyperlink" Target="https://doi.org/10.1016/j.tifs.2013.06.003" TargetMode="External"/><Relationship Id="rId46" Type="http://schemas.openxmlformats.org/officeDocument/2006/relationships/hyperlink" Target="https://doi.org/10.1016/j.jclepro.2021.127111" TargetMode="External"/><Relationship Id="rId20" Type="http://schemas.openxmlformats.org/officeDocument/2006/relationships/hyperlink" Target="https://doi.org/10.1016/j.susmat.2025.e01364" TargetMode="External"/><Relationship Id="rId41" Type="http://schemas.openxmlformats.org/officeDocument/2006/relationships/hyperlink" Target="https://doi.org/10.9755/ejfa.v25i3.11509"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17/plc.2023.7" TargetMode="External"/><Relationship Id="rId23" Type="http://schemas.openxmlformats.org/officeDocument/2006/relationships/hyperlink" Target="https://doi.org/10.1007/978-981-15-2556-8_15" TargetMode="External"/><Relationship Id="rId28" Type="http://schemas.openxmlformats.org/officeDocument/2006/relationships/hyperlink" Target="https://doi.org/10.3390/polym17050594" TargetMode="External"/><Relationship Id="rId36" Type="http://schemas.openxmlformats.org/officeDocument/2006/relationships/hyperlink" Target="https://doi.org/10.3390/ma13214994" TargetMode="External"/><Relationship Id="rId49" Type="http://schemas.openxmlformats.org/officeDocument/2006/relationships/hyperlink" Target="https://doi.org/10.1021/acs.est.9b03755" TargetMode="External"/><Relationship Id="rId57" Type="http://schemas.openxmlformats.org/officeDocument/2006/relationships/theme" Target="theme/theme1.xml"/><Relationship Id="rId10" Type="http://schemas.openxmlformats.org/officeDocument/2006/relationships/hyperlink" Target="https://doi.org/10.4315/0362-028X-56.11.991" TargetMode="External"/><Relationship Id="rId31" Type="http://schemas.openxmlformats.org/officeDocument/2006/relationships/hyperlink" Target="https://doi.org/10.1016/j.chemosphere.2023.138795" TargetMode="External"/><Relationship Id="rId44" Type="http://schemas.openxmlformats.org/officeDocument/2006/relationships/hyperlink" Target="https://doi.org/10.1108/03699421211274306"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15</Pages>
  <Words>6861</Words>
  <Characters>39108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THANGAMUNIYANDI M</dc:creator>
  <cp:lastModifiedBy>SDI 1183</cp:lastModifiedBy>
  <cp:revision>27</cp:revision>
  <dcterms:created xsi:type="dcterms:W3CDTF">2025-04-22T07:14:00Z</dcterms:created>
  <dcterms:modified xsi:type="dcterms:W3CDTF">2025-05-10T09:30:00Z</dcterms:modified>
</cp:coreProperties>
</file>