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05A" w:rsidRDefault="00F97800">
      <w:pPr>
        <w:spacing w:after="119" w:line="240" w:lineRule="auto"/>
        <w:ind w:left="345" w:right="0" w:firstLine="0"/>
        <w:jc w:val="left"/>
      </w:pPr>
      <w:r>
        <w:rPr>
          <w:b/>
          <w:sz w:val="41"/>
        </w:rPr>
        <w:t>Mathematical Modeling and Equilibrium</w:t>
      </w:r>
    </w:p>
    <w:p w:rsidR="007B605A" w:rsidRDefault="00F97800">
      <w:pPr>
        <w:spacing w:after="119" w:line="246" w:lineRule="auto"/>
        <w:ind w:left="10"/>
        <w:jc w:val="center"/>
      </w:pPr>
      <w:r>
        <w:rPr>
          <w:b/>
          <w:sz w:val="41"/>
        </w:rPr>
        <w:t>Analysis of Early Life Stress Using a</w:t>
      </w:r>
    </w:p>
    <w:p w:rsidR="007B605A" w:rsidRDefault="00F97800">
      <w:pPr>
        <w:spacing w:after="2862" w:line="246" w:lineRule="auto"/>
        <w:ind w:left="10"/>
        <w:jc w:val="center"/>
      </w:pPr>
      <w:r>
        <w:rPr>
          <w:b/>
          <w:sz w:val="41"/>
        </w:rPr>
        <w:t>Modified SEIR Framework</w:t>
      </w:r>
    </w:p>
    <w:p w:rsidR="007B605A" w:rsidRDefault="00F97800">
      <w:pPr>
        <w:spacing w:after="172" w:line="240" w:lineRule="auto"/>
        <w:ind w:left="0" w:right="0" w:firstLine="0"/>
        <w:jc w:val="center"/>
      </w:pPr>
      <w:r>
        <w:rPr>
          <w:b/>
          <w:sz w:val="22"/>
        </w:rPr>
        <w:t>Abstract</w:t>
      </w:r>
    </w:p>
    <w:p w:rsidR="007B605A" w:rsidRDefault="00F97800" w:rsidP="004A2D92">
      <w:pPr>
        <w:spacing w:after="283" w:line="253" w:lineRule="auto"/>
        <w:ind w:left="585" w:right="585" w:firstLine="0"/>
      </w:pPr>
      <w:r>
        <w:rPr>
          <w:sz w:val="22"/>
        </w:rPr>
        <w:t xml:space="preserve">Early life stress (ELS) </w:t>
      </w:r>
      <w:r w:rsidR="00D97613">
        <w:rPr>
          <w:sz w:val="22"/>
        </w:rPr>
        <w:t>are adverse childhood exp</w:t>
      </w:r>
      <w:r w:rsidR="00D97613">
        <w:t>o</w:t>
      </w:r>
      <w:r w:rsidR="00D97613">
        <w:rPr>
          <w:sz w:val="22"/>
        </w:rPr>
        <w:t xml:space="preserve">sures and </w:t>
      </w:r>
      <w:r>
        <w:rPr>
          <w:sz w:val="22"/>
        </w:rPr>
        <w:t>exerts profound effects on brain development in children and mental health in later life. We formulate</w:t>
      </w:r>
      <w:r w:rsidR="00A91491">
        <w:rPr>
          <w:sz w:val="22"/>
        </w:rPr>
        <w:t>d</w:t>
      </w:r>
      <w:r>
        <w:rPr>
          <w:sz w:val="22"/>
        </w:rPr>
        <w:t xml:space="preserve"> and solve</w:t>
      </w:r>
      <w:r w:rsidR="00A91491">
        <w:rPr>
          <w:sz w:val="22"/>
        </w:rPr>
        <w:t>d</w:t>
      </w:r>
      <w:r>
        <w:rPr>
          <w:sz w:val="22"/>
        </w:rPr>
        <w:t xml:space="preserve"> a deterministic SEIR</w:t>
      </w:r>
      <w:r w:rsidR="00A91491">
        <w:rPr>
          <w:sz w:val="22"/>
        </w:rPr>
        <w:t xml:space="preserve"> </w:t>
      </w:r>
      <w:r>
        <w:rPr>
          <w:sz w:val="22"/>
        </w:rPr>
        <w:t xml:space="preserve">type model to describe the effects of ELS on child populations in </w:t>
      </w:r>
      <w:r w:rsidR="00A91491">
        <w:rPr>
          <w:sz w:val="22"/>
        </w:rPr>
        <w:t>urban areas</w:t>
      </w:r>
      <w:r w:rsidR="0020567F">
        <w:rPr>
          <w:sz w:val="22"/>
        </w:rPr>
        <w:t xml:space="preserve"> in Kenya</w:t>
      </w:r>
      <w:r w:rsidR="00A91491">
        <w:rPr>
          <w:sz w:val="22"/>
        </w:rPr>
        <w:t xml:space="preserve">. The model involved </w:t>
      </w:r>
      <w:r>
        <w:rPr>
          <w:sz w:val="22"/>
        </w:rPr>
        <w:t>environmental, genetic, neurobiological, and resilience factors with crucial dynamics and</w:t>
      </w:r>
      <w:r w:rsidR="00A91491">
        <w:rPr>
          <w:sz w:val="22"/>
        </w:rPr>
        <w:t xml:space="preserve"> relapse. Equilibrium states were</w:t>
      </w:r>
      <w:r>
        <w:rPr>
          <w:sz w:val="22"/>
        </w:rPr>
        <w:t xml:space="preserve"> derived, and the local and global s</w:t>
      </w:r>
      <w:r w:rsidR="00A91491">
        <w:rPr>
          <w:sz w:val="22"/>
        </w:rPr>
        <w:t>tability of the equilibriums were</w:t>
      </w:r>
      <w:r>
        <w:rPr>
          <w:sz w:val="22"/>
        </w:rPr>
        <w:t xml:space="preserve"> rigorously in</w:t>
      </w:r>
      <w:r w:rsidR="00A91491">
        <w:rPr>
          <w:sz w:val="22"/>
        </w:rPr>
        <w:t>vestigated</w:t>
      </w:r>
      <w:r w:rsidR="00D97613">
        <w:rPr>
          <w:sz w:val="22"/>
        </w:rPr>
        <w:t xml:space="preserve"> by </w:t>
      </w:r>
      <w:r w:rsidR="00D97613" w:rsidRPr="00D97613">
        <w:rPr>
          <w:sz w:val="22"/>
        </w:rPr>
        <w:t>Mathematical analysis</w:t>
      </w:r>
      <w:r w:rsidR="00A91491">
        <w:rPr>
          <w:sz w:val="22"/>
        </w:rPr>
        <w:t>. The model identified</w:t>
      </w:r>
      <w:r>
        <w:rPr>
          <w:sz w:val="22"/>
        </w:rPr>
        <w:t xml:space="preserve"> significant patterns of progression of stress and provides a foundation for evaluating intervention approache</w:t>
      </w:r>
      <w:r w:rsidR="00A91491">
        <w:rPr>
          <w:sz w:val="22"/>
        </w:rPr>
        <w:t xml:space="preserve">s. </w:t>
      </w:r>
      <w:r w:rsidR="0020567F">
        <w:rPr>
          <w:sz w:val="22"/>
        </w:rPr>
        <w:t>Sensitivity of</w:t>
      </w:r>
      <w:r>
        <w:rPr>
          <w:sz w:val="22"/>
        </w:rPr>
        <w:t xml:space="preserve"> Stress Propagation Index </w:t>
      </w:r>
      <w:r>
        <w:rPr>
          <w:i/>
          <w:sz w:val="22"/>
        </w:rPr>
        <w:t>R</w:t>
      </w:r>
      <w:proofErr w:type="gramStart"/>
      <w:r>
        <w:rPr>
          <w:sz w:val="22"/>
          <w:vertAlign w:val="subscript"/>
        </w:rPr>
        <w:t xml:space="preserve">0 </w:t>
      </w:r>
      <w:r>
        <w:rPr>
          <w:sz w:val="22"/>
        </w:rPr>
        <w:t xml:space="preserve"> shows</w:t>
      </w:r>
      <w:proofErr w:type="gramEnd"/>
      <w:r>
        <w:rPr>
          <w:sz w:val="22"/>
        </w:rPr>
        <w:t xml:space="preserve"> that resilience and environmental exposure are key determinants of the dynamics of mental health. The findings are of relevance to mental health professionals, public health policy makers, educational and social services, and the general public.</w:t>
      </w:r>
    </w:p>
    <w:p w:rsidR="007B605A" w:rsidRDefault="00F97800">
      <w:pPr>
        <w:spacing w:after="498"/>
      </w:pPr>
      <w:r>
        <w:rPr>
          <w:b/>
        </w:rPr>
        <w:t xml:space="preserve">Keywords: </w:t>
      </w:r>
      <w:r>
        <w:t>SEIR Model, Early Life Stress, Mental Health, Stability Analysis, Stress Propagation Index.</w:t>
      </w:r>
    </w:p>
    <w:p w:rsidR="007B605A" w:rsidRDefault="00F97800">
      <w:pPr>
        <w:pStyle w:val="Heading1"/>
      </w:pPr>
      <w:r>
        <w:t>1</w:t>
      </w:r>
      <w:r>
        <w:tab/>
        <w:t>Introduction</w:t>
      </w:r>
    </w:p>
    <w:p w:rsidR="007B605A" w:rsidRDefault="00F97800">
      <w:r>
        <w:t>Early life stress (ELS) is a major risk factor for adverse mental health outcomes. The timing and accumulation of stress during critical developmental periods can alter neurobiological systems, increasing vulnerability to psychiatric disorders such as anxiety disorders, depression, P</w:t>
      </w:r>
      <w:r w:rsidR="00C445F4">
        <w:t xml:space="preserve">ost </w:t>
      </w:r>
      <w:r>
        <w:t>T</w:t>
      </w:r>
      <w:r w:rsidR="00C445F4">
        <w:t xml:space="preserve">raumatic </w:t>
      </w:r>
      <w:r>
        <w:t>S</w:t>
      </w:r>
      <w:r w:rsidR="00C445F4">
        <w:t xml:space="preserve">tress </w:t>
      </w:r>
      <w:r>
        <w:t>D</w:t>
      </w:r>
      <w:r w:rsidR="00C445F4">
        <w:t>isorder (</w:t>
      </w:r>
      <w:proofErr w:type="gramStart"/>
      <w:r w:rsidR="00C445F4">
        <w:t xml:space="preserve">PTSD)  </w:t>
      </w:r>
      <w:r w:rsidR="00A94E24">
        <w:t>and</w:t>
      </w:r>
      <w:proofErr w:type="gramEnd"/>
      <w:r w:rsidR="00A94E24">
        <w:t xml:space="preserve"> drug abuse [</w:t>
      </w:r>
      <w:r>
        <w:t>2].</w:t>
      </w:r>
    </w:p>
    <w:p w:rsidR="007B605A" w:rsidRDefault="00F97800">
      <w:r>
        <w:t xml:space="preserve">Over 60% Studies in Kenya have highlighted the high prevalence of adverse childhood experiences (ACEs) among Kenyan children and adolescents, with significant associations to mental health </w:t>
      </w:r>
      <w:proofErr w:type="gramStart"/>
      <w:r>
        <w:t>issues</w:t>
      </w:r>
      <w:r w:rsidR="00A94E24">
        <w:t>[</w:t>
      </w:r>
      <w:proofErr w:type="gramEnd"/>
      <w:r w:rsidR="00A94E24">
        <w:t>1]</w:t>
      </w:r>
      <w:r>
        <w:t xml:space="preserve">. Additionally, maternal mental health has been shown to mediate the relationship between maternal ACEs and child mental health problems, emphasizing the intergenerational impact of early life stress. Most of urban populations live in informal settlements where children are routinely exposed to chronic stressors such as food insecurity, poor housing conditions, exposure to violence and lack of access to mental health care. The Nairobi Urban Health and Demographic Surveillance System </w:t>
      </w:r>
      <w:r>
        <w:lastRenderedPageBreak/>
        <w:t>(NUHDSS) has consistently reported high levels of psychosocial stress and limited mental health support structures in informal settlements [1</w:t>
      </w:r>
      <w:r w:rsidR="00A94E24">
        <w:t>,4</w:t>
      </w:r>
      <w:r>
        <w:t>].</w:t>
      </w:r>
    </w:p>
    <w:p w:rsidR="007B605A" w:rsidRDefault="00F97800">
      <w:pPr>
        <w:spacing w:after="501"/>
      </w:pPr>
      <w:r>
        <w:t xml:space="preserve">Mathematical modeling provides a structured framework for understanding the transmission and persistence of stress effects within a population, integrating neuroimaging studies, longitudinal cohort data </w:t>
      </w:r>
      <w:r w:rsidR="00A94E24">
        <w:t>and psychological assessments [4</w:t>
      </w:r>
      <w:r>
        <w:t>]. However, there remains a gap in comprehensive models that holistically integrate genetic predispositions, environmental influences and psychosoc</w:t>
      </w:r>
      <w:r w:rsidR="002D19B8">
        <w:t>ial factors. This paper developed</w:t>
      </w:r>
      <w:r>
        <w:t xml:space="preserve"> a modified</w:t>
      </w:r>
      <w:r w:rsidR="002D19B8">
        <w:t xml:space="preserve"> SEIR model for ELS and analyzed</w:t>
      </w:r>
      <w:r>
        <w:t xml:space="preserve"> its equilibrium behavior and stability. It contributes to the identification of thresholds and provides intervention strategies to reduce the burden of mental health in children.</w:t>
      </w:r>
    </w:p>
    <w:p w:rsidR="007B605A" w:rsidRDefault="00F97800">
      <w:pPr>
        <w:pStyle w:val="Heading1"/>
      </w:pPr>
      <w:r>
        <w:t>2</w:t>
      </w:r>
      <w:r>
        <w:tab/>
        <w:t>Literature Review</w:t>
      </w:r>
    </w:p>
    <w:p w:rsidR="007B605A" w:rsidRDefault="00235688">
      <w:r>
        <w:t>In t</w:t>
      </w:r>
      <w:r w:rsidR="00F97800">
        <w:t>his chapter existing research</w:t>
      </w:r>
      <w:r>
        <w:t xml:space="preserve"> is reviewed</w:t>
      </w:r>
      <w:r w:rsidR="00F97800">
        <w:t xml:space="preserve"> on the effects of early life stress (ELS) on brain development and mental health trajectories.</w:t>
      </w:r>
    </w:p>
    <w:p w:rsidR="007B605A" w:rsidRDefault="00F97800">
      <w:pPr>
        <w:spacing w:after="0"/>
      </w:pPr>
      <w:r>
        <w:t xml:space="preserve">Impact of ELS on brain development and </w:t>
      </w:r>
      <w:r w:rsidR="00A94E24">
        <w:t>behavior by [7]</w:t>
      </w:r>
      <w:r>
        <w:t xml:space="preserve"> used zebrafish as a model organism to study the impact of ELS on brain development and behavior. The model leverages the genetic and neuroanatomical similarities between zebrafish and humans to examine stress responses. A common formulation used in this type of model involved modeling stress-induced changes in gene expression using a system of differential equations:</w:t>
      </w:r>
    </w:p>
    <w:p w:rsidR="00C445F4" w:rsidRDefault="00C445F4" w:rsidP="00C445F4">
      <w:pPr>
        <w:spacing w:after="127" w:line="246" w:lineRule="auto"/>
        <w:ind w:left="10"/>
        <w:jc w:val="center"/>
      </w:pPr>
    </w:p>
    <w:p w:rsidR="007B605A" w:rsidRDefault="00F97800" w:rsidP="00C445F4">
      <w:pPr>
        <w:spacing w:after="127" w:line="246" w:lineRule="auto"/>
        <w:ind w:left="10"/>
        <w:jc w:val="center"/>
      </w:pPr>
      <w:r>
        <w:rPr>
          <w:rFonts w:ascii="Calibri" w:eastAsia="Calibri" w:hAnsi="Calibri" w:cs="Calibri"/>
          <w:noProof/>
          <w:position w:val="-19"/>
          <w:sz w:val="22"/>
        </w:rPr>
        <w:drawing>
          <wp:inline distT="0" distB="0" distL="0" distR="0">
            <wp:extent cx="1698625" cy="327025"/>
            <wp:effectExtent l="0" t="0" r="0" b="0"/>
            <wp:docPr id="19851" name="Picture 19851"/>
            <wp:cNvGraphicFramePr/>
            <a:graphic xmlns:a="http://schemas.openxmlformats.org/drawingml/2006/main">
              <a:graphicData uri="http://schemas.openxmlformats.org/drawingml/2006/picture">
                <pic:pic xmlns:pic="http://schemas.openxmlformats.org/drawingml/2006/picture">
                  <pic:nvPicPr>
                    <pic:cNvPr id="19851" name="Picture 19851"/>
                    <pic:cNvPicPr/>
                  </pic:nvPicPr>
                  <pic:blipFill>
                    <a:blip r:embed="rId7"/>
                    <a:stretch>
                      <a:fillRect/>
                    </a:stretch>
                  </pic:blipFill>
                  <pic:spPr>
                    <a:xfrm>
                      <a:off x="0" y="0"/>
                      <a:ext cx="1698625" cy="327025"/>
                    </a:xfrm>
                    <a:prstGeom prst="rect">
                      <a:avLst/>
                    </a:prstGeom>
                  </pic:spPr>
                </pic:pic>
              </a:graphicData>
            </a:graphic>
          </wp:inline>
        </w:drawing>
      </w:r>
      <w:r>
        <w:t>)</w:t>
      </w:r>
      <w:r>
        <w:tab/>
        <w:t>(1)</w:t>
      </w:r>
    </w:p>
    <w:p w:rsidR="007B605A" w:rsidRDefault="00F97800">
      <w:pPr>
        <w:spacing w:after="64" w:line="245" w:lineRule="auto"/>
        <w:ind w:right="1698"/>
        <w:jc w:val="left"/>
      </w:pPr>
      <w:r>
        <w:t xml:space="preserve">Where: </w:t>
      </w:r>
      <w:r>
        <w:rPr>
          <w:i/>
        </w:rPr>
        <w:t>G</w:t>
      </w:r>
      <w:r>
        <w:t>(</w:t>
      </w:r>
      <w:r>
        <w:rPr>
          <w:i/>
        </w:rPr>
        <w:t>t</w:t>
      </w:r>
      <w:r>
        <w:t xml:space="preserve">) represents the level of a specific gene expression at time </w:t>
      </w:r>
      <w:r>
        <w:rPr>
          <w:i/>
        </w:rPr>
        <w:t>t</w:t>
      </w:r>
      <w:r>
        <w:t xml:space="preserve">. </w:t>
      </w:r>
      <w:r>
        <w:rPr>
          <w:i/>
        </w:rPr>
        <w:t xml:space="preserve">β </w:t>
      </w:r>
      <w:r>
        <w:t xml:space="preserve">is the baseline gene expression rate. </w:t>
      </w:r>
      <w:r>
        <w:rPr>
          <w:i/>
        </w:rPr>
        <w:t xml:space="preserve">γ </w:t>
      </w:r>
      <w:r>
        <w:t xml:space="preserve">is the decay rate of gene expression. </w:t>
      </w:r>
      <w:r>
        <w:rPr>
          <w:i/>
        </w:rPr>
        <w:t xml:space="preserve">δ </w:t>
      </w:r>
      <w:r>
        <w:t xml:space="preserve">represents the effect of stress </w:t>
      </w:r>
      <w:r>
        <w:rPr>
          <w:i/>
        </w:rPr>
        <w:t>S</w:t>
      </w:r>
      <w:r>
        <w:t>(</w:t>
      </w:r>
      <w:r>
        <w:rPr>
          <w:i/>
        </w:rPr>
        <w:t>t</w:t>
      </w:r>
      <w:r>
        <w:t>) on gene expression.</w:t>
      </w:r>
    </w:p>
    <w:p w:rsidR="007B605A" w:rsidRDefault="00235688">
      <w:r>
        <w:t>This equation helped</w:t>
      </w:r>
      <w:r w:rsidR="00F97800">
        <w:t xml:space="preserve"> to understand how ELS influences gene expression patterns related to stress and developmental outcomes. Translating findings from zebrafish to human neurodevelopment requires careful consideration of species-specific differences in stress responses.</w:t>
      </w:r>
    </w:p>
    <w:p w:rsidR="007B605A" w:rsidRDefault="00F97800">
      <w:pPr>
        <w:spacing w:after="143"/>
      </w:pPr>
      <w:r>
        <w:t xml:space="preserve">Backward bifurcation in a two strain model of </w:t>
      </w:r>
      <w:proofErr w:type="spellStart"/>
      <w:r>
        <w:t>Heroine</w:t>
      </w:r>
      <w:proofErr w:type="spellEnd"/>
      <w:r>
        <w:t xml:space="preserve"> Addiction</w:t>
      </w:r>
      <w:r w:rsidR="00A94E24">
        <w:t xml:space="preserve"> </w:t>
      </w:r>
      <w:proofErr w:type="gramStart"/>
      <w:r w:rsidR="00A94E24">
        <w:t xml:space="preserve">by </w:t>
      </w:r>
      <w:r w:rsidR="00C445F4">
        <w:t xml:space="preserve"> </w:t>
      </w:r>
      <w:r w:rsidR="00A94E24">
        <w:t>[</w:t>
      </w:r>
      <w:proofErr w:type="gramEnd"/>
      <w:r w:rsidR="00A94E24">
        <w:t>11</w:t>
      </w:r>
      <w:r>
        <w:t xml:space="preserve">], they introduced and analyzed a two-strain epidemic model with the superinfection for modeling the effect of prescribed opioids abuse on heroin addiction. </w:t>
      </w:r>
      <w:r w:rsidR="00C445F4">
        <w:t>The total population of the community is divided into the following groups, susceptible individuals S, individuals infected with strain one, i.e., individuals who abuse prescription opioids I</w:t>
      </w:r>
      <w:r w:rsidR="00C445F4">
        <w:rPr>
          <w:vertAlign w:val="subscript"/>
        </w:rPr>
        <w:t>1</w:t>
      </w:r>
      <w:r w:rsidR="00C445F4">
        <w:t>, individuals infected with strain two, i.e., individuals addicted to heroin I</w:t>
      </w:r>
      <w:r w:rsidR="00C445F4">
        <w:rPr>
          <w:vertAlign w:val="subscript"/>
        </w:rPr>
        <w:t>2</w:t>
      </w:r>
      <w:r w:rsidR="00C445F4">
        <w:t>, and individuals</w:t>
      </w:r>
      <w:r w:rsidR="005C4A9D">
        <w:t xml:space="preserve"> </w:t>
      </w:r>
      <w:r w:rsidR="00C445F4">
        <w:t>under treatment/rehabilitation</w:t>
      </w:r>
      <w:r w:rsidR="005C4A9D">
        <w:t xml:space="preserve"> </w:t>
      </w:r>
      <w:r w:rsidR="00C445F4">
        <w:t>R. The</w:t>
      </w:r>
      <w:r w:rsidR="005C4A9D">
        <w:t xml:space="preserve"> </w:t>
      </w:r>
      <w:r w:rsidR="00C445F4">
        <w:t>number of individuals in</w:t>
      </w:r>
      <w:r w:rsidR="005C4A9D">
        <w:t xml:space="preserve"> </w:t>
      </w:r>
      <w:r w:rsidR="00C445F4">
        <w:t>this</w:t>
      </w:r>
      <w:r w:rsidR="005C4A9D">
        <w:t xml:space="preserve"> </w:t>
      </w:r>
      <w:r w:rsidR="00C445F4">
        <w:t>compartments is</w:t>
      </w:r>
      <w:r w:rsidR="005C4A9D">
        <w:t xml:space="preserve"> </w:t>
      </w:r>
      <w:r w:rsidR="00C445F4">
        <w:t>denoted</w:t>
      </w:r>
      <w:r w:rsidR="005C4A9D">
        <w:t xml:space="preserve"> </w:t>
      </w:r>
      <w:r w:rsidR="00C445F4">
        <w:t>by</w:t>
      </w:r>
      <w:r w:rsidR="005C4A9D">
        <w:t xml:space="preserve"> </w:t>
      </w:r>
      <w:proofErr w:type="gramStart"/>
      <w:r w:rsidR="005C4A9D">
        <w:t>S,I</w:t>
      </w:r>
      <w:proofErr w:type="gramEnd"/>
      <w:r w:rsidR="005C4A9D">
        <w:rPr>
          <w:vertAlign w:val="subscript"/>
        </w:rPr>
        <w:t>1,</w:t>
      </w:r>
      <w:r w:rsidR="005C4A9D">
        <w:t>I</w:t>
      </w:r>
      <w:r w:rsidR="005C4A9D">
        <w:rPr>
          <w:vertAlign w:val="subscript"/>
        </w:rPr>
        <w:t>2</w:t>
      </w:r>
      <w:r w:rsidR="00C445F4">
        <w:t xml:space="preserve"> and</w:t>
      </w:r>
      <w:r w:rsidR="005C4A9D">
        <w:t xml:space="preserve"> </w:t>
      </w:r>
      <w:r w:rsidR="00C445F4">
        <w:t>R</w:t>
      </w:r>
      <w:r w:rsidR="005C4A9D">
        <w:t xml:space="preserve"> </w:t>
      </w:r>
      <w:r w:rsidR="00C445F4">
        <w:t>respectively. The</w:t>
      </w:r>
      <w:r w:rsidR="005C4A9D">
        <w:t xml:space="preserve"> numbers </w:t>
      </w:r>
      <w:proofErr w:type="gramStart"/>
      <w:r w:rsidR="005C4A9D">
        <w:rPr>
          <w:vertAlign w:val="subscript"/>
        </w:rPr>
        <w:t>12</w:t>
      </w:r>
      <w:r w:rsidR="005C4A9D">
        <w:t xml:space="preserve"> </w:t>
      </w:r>
      <w:r w:rsidR="00C445F4">
        <w:t xml:space="preserve"> show</w:t>
      </w:r>
      <w:proofErr w:type="gramEnd"/>
      <w:r w:rsidR="005C4A9D">
        <w:t xml:space="preserve"> </w:t>
      </w:r>
      <w:r w:rsidR="00C445F4">
        <w:t>the</w:t>
      </w:r>
      <w:r w:rsidR="005C4A9D">
        <w:t xml:space="preserve"> </w:t>
      </w:r>
      <w:r w:rsidR="00C445F4">
        <w:t>rate</w:t>
      </w:r>
      <w:r w:rsidR="005C4A9D">
        <w:t xml:space="preserve"> </w:t>
      </w:r>
      <w:r w:rsidR="00C445F4">
        <w:t>of infection</w:t>
      </w:r>
      <w:r w:rsidR="005C4A9D">
        <w:t xml:space="preserve"> </w:t>
      </w:r>
      <w:r w:rsidR="00C445F4">
        <w:t>in</w:t>
      </w:r>
      <w:r w:rsidR="005C4A9D">
        <w:t xml:space="preserve"> </w:t>
      </w:r>
      <w:r w:rsidR="00C445F4">
        <w:t>strains</w:t>
      </w:r>
      <w:r w:rsidR="005C4A9D">
        <w:t xml:space="preserve"> </w:t>
      </w:r>
      <w:r w:rsidR="00C445F4">
        <w:t>one</w:t>
      </w:r>
      <w:r w:rsidR="005C4A9D">
        <w:t xml:space="preserve"> </w:t>
      </w:r>
      <w:r w:rsidR="00C445F4">
        <w:t>and</w:t>
      </w:r>
      <w:r w:rsidR="005C4A9D">
        <w:t xml:space="preserve"> </w:t>
      </w:r>
      <w:r w:rsidR="00C445F4">
        <w:t>two, respectively.</w:t>
      </w:r>
      <w:r w:rsidR="005C4A9D">
        <w:t xml:space="preserve"> </w:t>
      </w:r>
      <w:r>
        <w:t>Among the various causes of heroin addiction, the use of prescription opioids is one of the main reasons. The model contains the impact of relapse of individuals under treatment/rehabilitation to drug abuse in each strain and was formulated as follows;</w:t>
      </w:r>
    </w:p>
    <w:p w:rsidR="007B605A" w:rsidRDefault="00F97800">
      <w:pPr>
        <w:spacing w:after="692" w:line="246" w:lineRule="auto"/>
        <w:ind w:left="10"/>
        <w:jc w:val="right"/>
      </w:pPr>
      <w:r>
        <w:rPr>
          <w:rFonts w:ascii="Calibri" w:eastAsia="Calibri" w:hAnsi="Calibri" w:cs="Calibri"/>
          <w:noProof/>
          <w:position w:val="-76"/>
          <w:sz w:val="22"/>
        </w:rPr>
        <w:lastRenderedPageBreak/>
        <w:drawing>
          <wp:inline distT="0" distB="0" distL="0" distR="0">
            <wp:extent cx="3892550" cy="1409700"/>
            <wp:effectExtent l="0" t="0" r="0" b="0"/>
            <wp:docPr id="20604" name="Picture 20604"/>
            <wp:cNvGraphicFramePr/>
            <a:graphic xmlns:a="http://schemas.openxmlformats.org/drawingml/2006/main">
              <a:graphicData uri="http://schemas.openxmlformats.org/drawingml/2006/picture">
                <pic:pic xmlns:pic="http://schemas.openxmlformats.org/drawingml/2006/picture">
                  <pic:nvPicPr>
                    <pic:cNvPr id="20604" name="Picture 20604"/>
                    <pic:cNvPicPr/>
                  </pic:nvPicPr>
                  <pic:blipFill>
                    <a:blip r:embed="rId8"/>
                    <a:stretch>
                      <a:fillRect/>
                    </a:stretch>
                  </pic:blipFill>
                  <pic:spPr>
                    <a:xfrm>
                      <a:off x="0" y="0"/>
                      <a:ext cx="3892550" cy="1409700"/>
                    </a:xfrm>
                    <a:prstGeom prst="rect">
                      <a:avLst/>
                    </a:prstGeom>
                  </pic:spPr>
                </pic:pic>
              </a:graphicData>
            </a:graphic>
          </wp:inline>
        </w:drawing>
      </w:r>
      <w:r>
        <w:tab/>
        <w:t xml:space="preserve"> (2)</w:t>
      </w:r>
    </w:p>
    <w:p w:rsidR="007B605A" w:rsidRDefault="00F97800">
      <w:r>
        <w:t>Modeling of substance abuse and its progression stages</w:t>
      </w:r>
      <w:r w:rsidR="00235688">
        <w:t xml:space="preserve"> </w:t>
      </w:r>
      <w:proofErr w:type="gramStart"/>
      <w:r w:rsidR="00235688">
        <w:t>by</w:t>
      </w:r>
      <w:r w:rsidR="00A94E24">
        <w:t xml:space="preserve"> </w:t>
      </w:r>
      <w:r w:rsidR="00B2524C">
        <w:t xml:space="preserve"> </w:t>
      </w:r>
      <w:r w:rsidR="00A94E24">
        <w:t>[</w:t>
      </w:r>
      <w:proofErr w:type="gramEnd"/>
      <w:r w:rsidR="00A94E24">
        <w:t>8</w:t>
      </w:r>
      <w:r>
        <w:t>] , a model was developed on Substance-Abuse and Its Progression Stages. Substance-abuse</w:t>
      </w:r>
      <w:r w:rsidR="00235688">
        <w:t>. Mathematical model was used</w:t>
      </w:r>
      <w:r>
        <w:t xml:space="preserve"> to study the dynamism of substance abuse and its various stages of progression from the justification that substance abuse leads to substance addiction with the development of tolerance and dependence.</w:t>
      </w:r>
    </w:p>
    <w:p w:rsidR="007B605A" w:rsidRDefault="00F97800">
      <w:pPr>
        <w:spacing w:after="374"/>
      </w:pPr>
      <w:r>
        <w:t>The model was formulated under the following assumptions that, total population comprises Susceptible (</w:t>
      </w:r>
      <w:r>
        <w:rPr>
          <w:i/>
        </w:rPr>
        <w:t>S</w:t>
      </w:r>
      <w:r>
        <w:t>), Substance Abusers (</w:t>
      </w:r>
      <w:r>
        <w:rPr>
          <w:i/>
        </w:rPr>
        <w:t>A</w:t>
      </w:r>
      <w:r>
        <w:t>), Substance Addicts (</w:t>
      </w:r>
      <w:r>
        <w:rPr>
          <w:i/>
        </w:rPr>
        <w:t>Q</w:t>
      </w:r>
      <w:r>
        <w:t xml:space="preserve">), substance </w:t>
      </w:r>
      <w:proofErr w:type="spellStart"/>
      <w:r>
        <w:t>Tolerants</w:t>
      </w:r>
      <w:proofErr w:type="spellEnd"/>
      <w:r>
        <w:t xml:space="preserve"> (</w:t>
      </w:r>
      <w:r>
        <w:rPr>
          <w:i/>
        </w:rPr>
        <w:t>T</w:t>
      </w:r>
      <w:r>
        <w:t>), substance Dependents (</w:t>
      </w:r>
      <w:r>
        <w:rPr>
          <w:i/>
        </w:rPr>
        <w:t>D</w:t>
      </w:r>
      <w:r>
        <w:t>) and Rehabilitants (</w:t>
      </w:r>
      <w:r>
        <w:rPr>
          <w:i/>
        </w:rPr>
        <w:t>R</w:t>
      </w:r>
      <w:r>
        <w:t>) with the assumptions that new recruitment into the system are in the susceptible class, rehabilitation does not provide permanent recovery therefore rehabilitated persons could become susceptible again and that the rehabilitation center is strictly inpatient so as to avoid relapsing. The model equations were formulated as follows:</w:t>
      </w:r>
    </w:p>
    <w:p w:rsidR="007B605A" w:rsidRDefault="00F97800">
      <w:pPr>
        <w:spacing w:after="197" w:line="246" w:lineRule="auto"/>
        <w:ind w:left="10"/>
        <w:jc w:val="right"/>
      </w:pPr>
      <w:r>
        <w:rPr>
          <w:rFonts w:ascii="Calibri" w:eastAsia="Calibri" w:hAnsi="Calibri" w:cs="Calibri"/>
          <w:noProof/>
          <w:position w:val="-133"/>
          <w:sz w:val="22"/>
        </w:rPr>
        <w:drawing>
          <wp:inline distT="0" distB="0" distL="0" distR="0">
            <wp:extent cx="3209925" cy="2187575"/>
            <wp:effectExtent l="0" t="0" r="0" b="0"/>
            <wp:docPr id="20605" name="Picture 20605"/>
            <wp:cNvGraphicFramePr/>
            <a:graphic xmlns:a="http://schemas.openxmlformats.org/drawingml/2006/main">
              <a:graphicData uri="http://schemas.openxmlformats.org/drawingml/2006/picture">
                <pic:pic xmlns:pic="http://schemas.openxmlformats.org/drawingml/2006/picture">
                  <pic:nvPicPr>
                    <pic:cNvPr id="20605" name="Picture 20605"/>
                    <pic:cNvPicPr/>
                  </pic:nvPicPr>
                  <pic:blipFill>
                    <a:blip r:embed="rId9"/>
                    <a:stretch>
                      <a:fillRect/>
                    </a:stretch>
                  </pic:blipFill>
                  <pic:spPr>
                    <a:xfrm>
                      <a:off x="0" y="0"/>
                      <a:ext cx="3209925" cy="2187575"/>
                    </a:xfrm>
                    <a:prstGeom prst="rect">
                      <a:avLst/>
                    </a:prstGeom>
                  </pic:spPr>
                </pic:pic>
              </a:graphicData>
            </a:graphic>
          </wp:inline>
        </w:drawing>
      </w:r>
      <w:r>
        <w:tab/>
        <w:t xml:space="preserve"> (3)</w:t>
      </w:r>
    </w:p>
    <w:p w:rsidR="007B605A" w:rsidRDefault="00F97800">
      <w:r>
        <w:t xml:space="preserve">where </w:t>
      </w:r>
      <w:r>
        <w:rPr>
          <w:i/>
        </w:rPr>
        <w:t xml:space="preserve">N </w:t>
      </w:r>
      <w:r>
        <w:t xml:space="preserve">= </w:t>
      </w:r>
      <w:r>
        <w:rPr>
          <w:i/>
        </w:rPr>
        <w:t xml:space="preserve">S </w:t>
      </w:r>
      <w:r>
        <w:t xml:space="preserve">+ </w:t>
      </w:r>
      <w:r>
        <w:rPr>
          <w:i/>
        </w:rPr>
        <w:t xml:space="preserve">A </w:t>
      </w:r>
      <w:r>
        <w:t xml:space="preserve">+ </w:t>
      </w:r>
      <w:r>
        <w:rPr>
          <w:i/>
        </w:rPr>
        <w:t xml:space="preserve">Q </w:t>
      </w:r>
      <w:r>
        <w:t xml:space="preserve">+ </w:t>
      </w:r>
      <w:r>
        <w:rPr>
          <w:i/>
        </w:rPr>
        <w:t xml:space="preserve">T </w:t>
      </w:r>
      <w:r>
        <w:t xml:space="preserve">+ </w:t>
      </w:r>
      <w:r>
        <w:rPr>
          <w:i/>
        </w:rPr>
        <w:t xml:space="preserve">D </w:t>
      </w:r>
      <w:r>
        <w:t xml:space="preserve">+ </w:t>
      </w:r>
      <w:r>
        <w:rPr>
          <w:i/>
        </w:rPr>
        <w:t>R</w:t>
      </w:r>
      <w:r>
        <w:t>,</w:t>
      </w:r>
    </w:p>
    <w:p w:rsidR="007B605A" w:rsidRDefault="00F97800">
      <w:r>
        <w:t>subject to the initial conditions;</w:t>
      </w:r>
    </w:p>
    <w:p w:rsidR="007B605A" w:rsidRDefault="00F97800">
      <w:pPr>
        <w:spacing w:after="353"/>
      </w:pPr>
      <w:r>
        <w:rPr>
          <w:i/>
        </w:rPr>
        <w:t xml:space="preserve">t </w:t>
      </w:r>
      <w:r>
        <w:t>= 0</w:t>
      </w:r>
      <w:r>
        <w:rPr>
          <w:i/>
        </w:rPr>
        <w:t>,</w:t>
      </w:r>
      <w:r>
        <w:rPr>
          <w:i/>
        </w:rPr>
        <w:tab/>
        <w:t>S</w:t>
      </w:r>
      <w:r>
        <w:t xml:space="preserve">(0) = </w:t>
      </w:r>
      <w:r>
        <w:rPr>
          <w:i/>
        </w:rPr>
        <w:t>S</w:t>
      </w:r>
      <w:r>
        <w:rPr>
          <w:vertAlign w:val="subscript"/>
        </w:rPr>
        <w:t>0</w:t>
      </w:r>
      <w:r>
        <w:rPr>
          <w:i/>
        </w:rPr>
        <w:t>,</w:t>
      </w:r>
      <w:r>
        <w:rPr>
          <w:i/>
        </w:rPr>
        <w:tab/>
        <w:t>A</w:t>
      </w:r>
      <w:r>
        <w:t xml:space="preserve">(0) = </w:t>
      </w:r>
      <w:r>
        <w:rPr>
          <w:i/>
        </w:rPr>
        <w:t>A</w:t>
      </w:r>
      <w:r>
        <w:rPr>
          <w:vertAlign w:val="subscript"/>
        </w:rPr>
        <w:t>0</w:t>
      </w:r>
      <w:r>
        <w:rPr>
          <w:i/>
        </w:rPr>
        <w:t>,</w:t>
      </w:r>
      <w:r>
        <w:rPr>
          <w:i/>
        </w:rPr>
        <w:tab/>
        <w:t>Q</w:t>
      </w:r>
      <w:r>
        <w:t xml:space="preserve">(0) = </w:t>
      </w:r>
      <w:r>
        <w:rPr>
          <w:i/>
        </w:rPr>
        <w:t>Q</w:t>
      </w:r>
      <w:r>
        <w:rPr>
          <w:vertAlign w:val="subscript"/>
        </w:rPr>
        <w:t>0</w:t>
      </w:r>
      <w:r>
        <w:rPr>
          <w:i/>
        </w:rPr>
        <w:t>,</w:t>
      </w:r>
      <w:r>
        <w:rPr>
          <w:i/>
        </w:rPr>
        <w:tab/>
        <w:t>T</w:t>
      </w:r>
      <w:r>
        <w:t xml:space="preserve">(0) = </w:t>
      </w:r>
      <w:r>
        <w:rPr>
          <w:i/>
        </w:rPr>
        <w:t>T</w:t>
      </w:r>
      <w:r>
        <w:rPr>
          <w:vertAlign w:val="subscript"/>
        </w:rPr>
        <w:t>0</w:t>
      </w:r>
      <w:r>
        <w:rPr>
          <w:i/>
        </w:rPr>
        <w:t>,</w:t>
      </w:r>
      <w:r>
        <w:rPr>
          <w:i/>
        </w:rPr>
        <w:tab/>
        <w:t>D</w:t>
      </w:r>
      <w:r>
        <w:t xml:space="preserve">(0) = </w:t>
      </w:r>
      <w:r>
        <w:rPr>
          <w:i/>
        </w:rPr>
        <w:t>D</w:t>
      </w:r>
      <w:r>
        <w:rPr>
          <w:vertAlign w:val="subscript"/>
        </w:rPr>
        <w:t>0</w:t>
      </w:r>
      <w:r>
        <w:rPr>
          <w:i/>
        </w:rPr>
        <w:t>,</w:t>
      </w:r>
      <w:r>
        <w:rPr>
          <w:i/>
        </w:rPr>
        <w:tab/>
        <w:t>R</w:t>
      </w:r>
      <w:r>
        <w:t xml:space="preserve">(0) = </w:t>
      </w:r>
      <w:r>
        <w:rPr>
          <w:i/>
        </w:rPr>
        <w:t>R</w:t>
      </w:r>
      <w:r>
        <w:rPr>
          <w:vertAlign w:val="subscript"/>
        </w:rPr>
        <w:t xml:space="preserve">0 </w:t>
      </w:r>
      <w:r>
        <w:t xml:space="preserve">with </w:t>
      </w:r>
      <w:r>
        <w:rPr>
          <w:i/>
        </w:rPr>
        <w:t>µ,γ,α,β,</w:t>
      </w:r>
      <w:proofErr w:type="spellStart"/>
      <w:r>
        <w:rPr>
          <w:i/>
        </w:rPr>
        <w:t>δ,ρ</w:t>
      </w:r>
      <w:proofErr w:type="spellEnd"/>
      <w:r>
        <w:rPr>
          <w:i/>
        </w:rPr>
        <w:t xml:space="preserve"> </w:t>
      </w:r>
      <w:r>
        <w:t>as parameters.</w:t>
      </w:r>
    </w:p>
    <w:p w:rsidR="007B605A" w:rsidRDefault="00F97800">
      <w:pPr>
        <w:spacing w:after="0"/>
      </w:pPr>
      <w:r>
        <w:t>In this research, e</w:t>
      </w:r>
      <w:r w:rsidR="00DB4DC9">
        <w:t>pidemiological approach was</w:t>
      </w:r>
      <w:r>
        <w:t xml:space="preserve"> adopted in the </w:t>
      </w:r>
      <w:r w:rsidR="00DB4DC9">
        <w:t>mathematical model which enabled</w:t>
      </w:r>
      <w:r>
        <w:t xml:space="preserve"> scientists to study the dynamism of substance-abuse and its various stages of progression. With this in mind, a co</w:t>
      </w:r>
      <w:r w:rsidR="00DB4DC9">
        <w:t>mprehensive mathematical model wa</w:t>
      </w:r>
      <w:r>
        <w:t>s crucial for understanding the mechanisms underlying the effects of early life stress on brain development and mental health trajectories using epidemiological approach in the model development.</w:t>
      </w:r>
    </w:p>
    <w:p w:rsidR="007B605A" w:rsidRDefault="00F97800">
      <w:pPr>
        <w:pStyle w:val="Heading1"/>
      </w:pPr>
      <w:r>
        <w:lastRenderedPageBreak/>
        <w:t>3</w:t>
      </w:r>
      <w:r>
        <w:tab/>
        <w:t>Model Development</w:t>
      </w:r>
    </w:p>
    <w:p w:rsidR="007B605A" w:rsidRDefault="00F97800">
      <w:r>
        <w:t xml:space="preserve">This SEIR model is designed to study how early life stress (ELS) impacts brain development and mental health. It categorizes individuals into four groups: susceptible </w:t>
      </w:r>
      <w:proofErr w:type="gramStart"/>
      <w:r>
        <w:t>( S</w:t>
      </w:r>
      <w:proofErr w:type="gramEnd"/>
      <w:r>
        <w:t>), exposed (E), impaired (I), recovered (R), and models how individuals transition between these states based on the population changes over time. The dynamics are influenced by vital demographic processes (births and deaths) and modulated by biological, genetic, and psychological factors.</w:t>
      </w:r>
    </w:p>
    <w:p w:rsidR="007B605A" w:rsidRDefault="00F97800">
      <w:r>
        <w:t>We define four compartments:</w:t>
      </w:r>
    </w:p>
    <w:p w:rsidR="007B605A" w:rsidRDefault="00F97800">
      <w:r>
        <w:rPr>
          <w:i/>
        </w:rPr>
        <w:t>S</w:t>
      </w:r>
      <w:r>
        <w:t>(</w:t>
      </w:r>
      <w:r>
        <w:rPr>
          <w:i/>
        </w:rPr>
        <w:t>t</w:t>
      </w:r>
      <w:r>
        <w:t>): Susceptible children (not yet exposed to ELS)</w:t>
      </w:r>
    </w:p>
    <w:p w:rsidR="007B605A" w:rsidRDefault="00F97800">
      <w:r>
        <w:rPr>
          <w:i/>
        </w:rPr>
        <w:t>E</w:t>
      </w:r>
      <w:r>
        <w:t>(</w:t>
      </w:r>
      <w:r>
        <w:rPr>
          <w:i/>
        </w:rPr>
        <w:t>t</w:t>
      </w:r>
      <w:r>
        <w:t>): Exposed children (experienced ELS, no symptoms)</w:t>
      </w:r>
    </w:p>
    <w:p w:rsidR="007B605A" w:rsidRDefault="00F97800">
      <w:r>
        <w:rPr>
          <w:i/>
        </w:rPr>
        <w:t>I</w:t>
      </w:r>
      <w:r>
        <w:t>(</w:t>
      </w:r>
      <w:r>
        <w:rPr>
          <w:i/>
        </w:rPr>
        <w:t>t</w:t>
      </w:r>
      <w:r>
        <w:t>): Impacted children (symptomatic mental health burden)</w:t>
      </w:r>
    </w:p>
    <w:p w:rsidR="007B605A" w:rsidRDefault="00F97800">
      <w:r>
        <w:rPr>
          <w:i/>
        </w:rPr>
        <w:t>R</w:t>
      </w:r>
      <w:r>
        <w:t>(</w:t>
      </w:r>
      <w:r>
        <w:rPr>
          <w:i/>
        </w:rPr>
        <w:t>t</w:t>
      </w:r>
      <w:r>
        <w:t>): Recovered children (temporary resolution of symptoms)</w:t>
      </w:r>
    </w:p>
    <w:p w:rsidR="007B605A" w:rsidRDefault="00F97800">
      <w:pPr>
        <w:spacing w:after="159"/>
      </w:pPr>
      <w:r>
        <w:t>The model equations incorporating birth-death dynamics and relapse are:</w:t>
      </w:r>
    </w:p>
    <w:p w:rsidR="004B39DD" w:rsidRPr="001D7C7C" w:rsidRDefault="003045C3" w:rsidP="004B39DD">
      <w:pPr>
        <w:spacing w:line="240" w:lineRule="auto"/>
        <w:jc w:val="left"/>
        <w:rPr>
          <w:rFonts w:ascii="Times New Roman" w:eastAsiaTheme="minorEastAsia" w:hAnsi="Times New Roman" w:cs="Times New Roman"/>
          <w:sz w:val="20"/>
          <w:szCs w:val="20"/>
        </w:rPr>
      </w:pPr>
      <m:oMathPara>
        <m:oMath>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dS</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-βS</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-μS</m:t>
          </m:r>
        </m:oMath>
      </m:oMathPara>
    </w:p>
    <w:p w:rsidR="004B39DD" w:rsidRPr="001D7C7C" w:rsidRDefault="003045C3" w:rsidP="004B39DD">
      <w:pPr>
        <w:spacing w:line="240" w:lineRule="auto"/>
        <w:jc w:val="left"/>
        <w:rPr>
          <w:rFonts w:ascii="Times New Roman" w:eastAsiaTheme="minorEastAsia" w:hAnsi="Times New Roman" w:cs="Times New Roman"/>
          <w:sz w:val="20"/>
          <w:szCs w:val="20"/>
        </w:rPr>
      </w:pPr>
      <m:oMathPara>
        <m:oMath>
          <m:f>
            <m:fPr>
              <m:ctrlPr>
                <w:rPr>
                  <w:rFonts w:ascii="Cambria Math" w:eastAsiaTheme="minorHAnsi" w:hAnsi="Cambria Math" w:cs="Times New Roman"/>
                  <w:i/>
                  <w:color w:val="auto"/>
                  <w:sz w:val="20"/>
                  <w:szCs w:val="20"/>
                </w:rPr>
              </m:ctrlPr>
            </m:fPr>
            <m:num>
              <m:r>
                <w:rPr>
                  <w:rFonts w:ascii="Cambria Math" w:hAnsi="Cambria Math" w:cs="Times New Roman"/>
                  <w:sz w:val="20"/>
                  <w:szCs w:val="20"/>
                </w:rPr>
                <m:t>dE</m:t>
              </m:r>
            </m:num>
            <m:den>
              <m:r>
                <w:rPr>
                  <w:rFonts w:ascii="Cambria Math" w:hAnsi="Cambria Math" w:cs="Times New Roman"/>
                  <w:sz w:val="20"/>
                  <w:szCs w:val="20"/>
                </w:rPr>
                <m:t>dt</m:t>
              </m:r>
            </m:den>
          </m:f>
          <m:r>
            <w:rPr>
              <w:rFonts w:ascii="Cambria Math" w:hAnsi="Cambria Math" w:cs="Times New Roman"/>
              <w:sz w:val="20"/>
              <w:szCs w:val="20"/>
            </w:rPr>
            <m:t>=</m:t>
          </m:r>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+βS</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m:t>
          </m:r>
          <m:r>
            <m:rPr>
              <m:sty m:val="p"/>
            </m:rPr>
            <w:rPr>
              <w:rFonts w:ascii="Cambria Math" w:hAnsi="Cambria Math"/>
            </w:rPr>
            <m:t xml:space="preserve"> </m:t>
          </m:r>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-μE</m:t>
          </m:r>
        </m:oMath>
      </m:oMathPara>
    </w:p>
    <w:p w:rsidR="004B39DD" w:rsidRPr="001D7C7C" w:rsidRDefault="003045C3" w:rsidP="004B39DD">
      <w:pPr>
        <w:spacing w:line="240" w:lineRule="auto"/>
        <w:jc w:val="left"/>
        <w:rPr>
          <w:rFonts w:ascii="Times New Roman" w:eastAsiaTheme="minorEastAsia" w:hAnsi="Times New Roman" w:cs="Times New Roman"/>
          <w:sz w:val="20"/>
          <w:szCs w:val="20"/>
        </w:rPr>
      </w:pPr>
      <m:oMathPara>
        <m:oMath>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dI</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 xml:space="preserve"> 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r>
            <m:rPr>
              <m:sty m:val="p"/>
            </m:rPr>
            <w:rPr>
              <w:rFonts w:ascii="Cambria Math" w:hAnsi="Cambria Math"/>
            </w:rPr>
            <m:t xml:space="preserve"> </m:t>
          </m:r>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-σI+γ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-μI</m:t>
          </m:r>
        </m:oMath>
      </m:oMathPara>
    </w:p>
    <w:p w:rsidR="004B39DD" w:rsidRPr="001D7C7C" w:rsidRDefault="003045C3" w:rsidP="004B39DD">
      <w:pPr>
        <w:spacing w:line="240" w:lineRule="auto"/>
        <w:jc w:val="left"/>
        <w:rPr>
          <w:rFonts w:ascii="Times New Roman" w:eastAsiaTheme="minorEastAsia" w:hAnsi="Times New Roman" w:cs="Times New Roman"/>
          <w:sz w:val="20"/>
          <w:szCs w:val="20"/>
        </w:rPr>
      </w:pPr>
      <m:oMathPara>
        <m:oMath>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dR</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=σI-γ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-μR</m:t>
          </m:r>
        </m:oMath>
      </m:oMathPara>
    </w:p>
    <w:p w:rsidR="007B605A" w:rsidRDefault="00F97800">
      <w:pPr>
        <w:spacing w:after="197" w:line="246" w:lineRule="auto"/>
        <w:ind w:left="10"/>
        <w:jc w:val="right"/>
      </w:pPr>
      <w:r>
        <w:tab/>
        <w:t xml:space="preserve"> (4)</w:t>
      </w:r>
    </w:p>
    <w:p w:rsidR="007B605A" w:rsidRDefault="00F97800">
      <w:r>
        <w:t>From the above definitions and descriptions, the resulting diagram for the model is given</w:t>
      </w:r>
    </w:p>
    <w:p w:rsidR="007B605A" w:rsidRDefault="00F97800">
      <w:pPr>
        <w:spacing w:after="244"/>
      </w:pPr>
      <w:r>
        <w:t>as;</w:t>
      </w:r>
    </w:p>
    <w:p w:rsidR="007B605A" w:rsidRDefault="00F97800">
      <w:pPr>
        <w:spacing w:after="310" w:line="240" w:lineRule="auto"/>
        <w:ind w:left="0" w:right="0" w:firstLine="0"/>
      </w:pPr>
      <w:r>
        <w:rPr>
          <w:noProof/>
        </w:rPr>
        <w:drawing>
          <wp:inline distT="0" distB="0" distL="0" distR="0">
            <wp:extent cx="5731140" cy="2403776"/>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0"/>
                    <a:stretch>
                      <a:fillRect/>
                    </a:stretch>
                  </pic:blipFill>
                  <pic:spPr>
                    <a:xfrm>
                      <a:off x="0" y="0"/>
                      <a:ext cx="5731140" cy="2403776"/>
                    </a:xfrm>
                    <a:prstGeom prst="rect">
                      <a:avLst/>
                    </a:prstGeom>
                  </pic:spPr>
                </pic:pic>
              </a:graphicData>
            </a:graphic>
          </wp:inline>
        </w:drawing>
      </w:r>
    </w:p>
    <w:p w:rsidR="007B605A" w:rsidRDefault="00F97800">
      <w:pPr>
        <w:pStyle w:val="Heading3"/>
        <w:spacing w:after="334"/>
      </w:pPr>
      <w:r>
        <w:t xml:space="preserve">Figure 1: Schematic diagram of the SEIR model for Early Life Stress </w:t>
      </w:r>
      <w:proofErr w:type="gramStart"/>
      <w:r>
        <w:t>( ELS</w:t>
      </w:r>
      <w:proofErr w:type="gramEnd"/>
      <w:r>
        <w:t xml:space="preserve"> )</w:t>
      </w:r>
    </w:p>
    <w:p w:rsidR="007B605A" w:rsidRDefault="00F97800">
      <w:r>
        <w:t>Model Parameters:</w:t>
      </w:r>
    </w:p>
    <w:p w:rsidR="007B605A" w:rsidRDefault="00F97800">
      <w:r>
        <w:rPr>
          <w:i/>
        </w:rPr>
        <w:t xml:space="preserve">β </w:t>
      </w:r>
      <w:r>
        <w:t>= 0</w:t>
      </w:r>
      <w:r>
        <w:rPr>
          <w:i/>
        </w:rPr>
        <w:t>.</w:t>
      </w:r>
      <w:r w:rsidR="00DB4DC9">
        <w:t xml:space="preserve">28: Stress exposure rate </w:t>
      </w:r>
    </w:p>
    <w:p w:rsidR="007B605A" w:rsidRDefault="00F97800">
      <w:proofErr w:type="spellStart"/>
      <w:r>
        <w:rPr>
          <w:i/>
        </w:rPr>
        <w:t>E</w:t>
      </w:r>
      <w:r>
        <w:rPr>
          <w:i/>
          <w:vertAlign w:val="subscript"/>
        </w:rPr>
        <w:t>f</w:t>
      </w:r>
      <w:proofErr w:type="spellEnd"/>
      <w:r>
        <w:rPr>
          <w:i/>
          <w:vertAlign w:val="subscript"/>
        </w:rPr>
        <w:t xml:space="preserve"> </w:t>
      </w:r>
      <w:r>
        <w:t>= 0</w:t>
      </w:r>
      <w:r>
        <w:rPr>
          <w:i/>
        </w:rPr>
        <w:t>.</w:t>
      </w:r>
      <w:r>
        <w:t>65</w:t>
      </w:r>
      <w:r w:rsidR="00DB4DC9">
        <w:t xml:space="preserve">: Environmental factor index </w:t>
      </w:r>
    </w:p>
    <w:p w:rsidR="007B605A" w:rsidRDefault="00F97800">
      <w:r>
        <w:rPr>
          <w:i/>
        </w:rPr>
        <w:lastRenderedPageBreak/>
        <w:t>R</w:t>
      </w:r>
      <w:r>
        <w:rPr>
          <w:i/>
          <w:vertAlign w:val="subscript"/>
        </w:rPr>
        <w:t xml:space="preserve">f </w:t>
      </w:r>
      <w:r>
        <w:t>= 0</w:t>
      </w:r>
      <w:r>
        <w:rPr>
          <w:i/>
        </w:rPr>
        <w:t>.</w:t>
      </w:r>
      <w:r w:rsidR="00DB4DC9">
        <w:t xml:space="preserve">35: Resilience factor </w:t>
      </w:r>
    </w:p>
    <w:p w:rsidR="00DB4DC9" w:rsidRDefault="00F97800">
      <w:pPr>
        <w:spacing w:after="0" w:line="245" w:lineRule="auto"/>
        <w:ind w:right="2745"/>
        <w:jc w:val="left"/>
      </w:pPr>
      <w:proofErr w:type="spellStart"/>
      <w:r>
        <w:rPr>
          <w:i/>
        </w:rPr>
        <w:t>N</w:t>
      </w:r>
      <w:r>
        <w:rPr>
          <w:i/>
          <w:vertAlign w:val="subscript"/>
        </w:rPr>
        <w:t>f</w:t>
      </w:r>
      <w:proofErr w:type="spellEnd"/>
      <w:r>
        <w:rPr>
          <w:i/>
          <w:vertAlign w:val="subscript"/>
        </w:rPr>
        <w:t xml:space="preserve"> </w:t>
      </w:r>
      <w:r>
        <w:t>= 0</w:t>
      </w:r>
      <w:r>
        <w:rPr>
          <w:i/>
        </w:rPr>
        <w:t>.</w:t>
      </w:r>
      <w:r>
        <w:t xml:space="preserve">52, </w:t>
      </w:r>
      <w:r>
        <w:rPr>
          <w:i/>
        </w:rPr>
        <w:t>G</w:t>
      </w:r>
      <w:r>
        <w:rPr>
          <w:i/>
          <w:vertAlign w:val="subscript"/>
        </w:rPr>
        <w:t xml:space="preserve">f </w:t>
      </w:r>
      <w:r>
        <w:t>= 0</w:t>
      </w:r>
      <w:r>
        <w:rPr>
          <w:i/>
        </w:rPr>
        <w:t>.</w:t>
      </w:r>
      <w:r>
        <w:t>40: Neurobi</w:t>
      </w:r>
      <w:r w:rsidR="00DB4DC9">
        <w:t xml:space="preserve">ological and genetic factors </w:t>
      </w:r>
    </w:p>
    <w:p w:rsidR="00DB4DC9" w:rsidRDefault="00F97800">
      <w:pPr>
        <w:spacing w:after="0" w:line="245" w:lineRule="auto"/>
        <w:ind w:right="2745"/>
        <w:jc w:val="left"/>
      </w:pPr>
      <w:r>
        <w:t xml:space="preserve"> </w:t>
      </w:r>
      <w:r>
        <w:rPr>
          <w:i/>
        </w:rPr>
        <w:t xml:space="preserve">α </w:t>
      </w:r>
      <w:r>
        <w:t>= 0</w:t>
      </w:r>
      <w:r>
        <w:rPr>
          <w:i/>
        </w:rPr>
        <w:t>.</w:t>
      </w:r>
      <w:r w:rsidR="00DB4DC9">
        <w:t xml:space="preserve">18: Incubation rate </w:t>
      </w:r>
    </w:p>
    <w:p w:rsidR="007B605A" w:rsidRDefault="00F97800">
      <w:pPr>
        <w:spacing w:after="0" w:line="245" w:lineRule="auto"/>
        <w:ind w:right="2745"/>
        <w:jc w:val="left"/>
      </w:pPr>
      <w:r>
        <w:rPr>
          <w:i/>
        </w:rPr>
        <w:t xml:space="preserve">σ </w:t>
      </w:r>
      <w:r>
        <w:t>= 0</w:t>
      </w:r>
      <w:r>
        <w:rPr>
          <w:i/>
        </w:rPr>
        <w:t>.</w:t>
      </w:r>
      <w:r w:rsidR="00DB4DC9">
        <w:t xml:space="preserve">12: Recovery rate </w:t>
      </w:r>
    </w:p>
    <w:p w:rsidR="007B605A" w:rsidRDefault="00F97800">
      <w:r>
        <w:rPr>
          <w:i/>
        </w:rPr>
        <w:t xml:space="preserve">γ </w:t>
      </w:r>
      <w:r>
        <w:t>= 0</w:t>
      </w:r>
      <w:r>
        <w:rPr>
          <w:i/>
        </w:rPr>
        <w:t>.</w:t>
      </w:r>
      <w:r w:rsidR="00DB4DC9">
        <w:t xml:space="preserve">06: Relapse rate </w:t>
      </w:r>
    </w:p>
    <w:p w:rsidR="00DB4DC9" w:rsidRDefault="00F97800" w:rsidP="00DB4DC9">
      <w:pPr>
        <w:spacing w:after="788"/>
        <w:ind w:right="2340"/>
      </w:pPr>
      <w:r>
        <w:t>Λ = 0</w:t>
      </w:r>
      <w:r>
        <w:rPr>
          <w:i/>
        </w:rPr>
        <w:t>.</w:t>
      </w:r>
      <w:r>
        <w:t xml:space="preserve">025, </w:t>
      </w:r>
      <w:r>
        <w:rPr>
          <w:i/>
        </w:rPr>
        <w:t xml:space="preserve">µ </w:t>
      </w:r>
      <w:r>
        <w:t>= 0</w:t>
      </w:r>
      <w:r>
        <w:rPr>
          <w:i/>
        </w:rPr>
        <w:t>.</w:t>
      </w:r>
      <w:r w:rsidR="00DB4DC9">
        <w:t xml:space="preserve">015: Birth and death rates </w:t>
      </w:r>
    </w:p>
    <w:p w:rsidR="007B605A" w:rsidRDefault="00F97800" w:rsidP="00DB4DC9">
      <w:pPr>
        <w:spacing w:after="788"/>
        <w:ind w:right="2340"/>
      </w:pPr>
      <w:r>
        <w:t xml:space="preserve"> </w:t>
      </w:r>
      <w:r>
        <w:rPr>
          <w:i/>
        </w:rPr>
        <w:t>p</w:t>
      </w:r>
      <w:r>
        <w:rPr>
          <w:vertAlign w:val="subscript"/>
        </w:rPr>
        <w:t xml:space="preserve">1 </w:t>
      </w:r>
      <w:r>
        <w:t>= 0</w:t>
      </w:r>
      <w:r>
        <w:rPr>
          <w:i/>
        </w:rPr>
        <w:t>.</w:t>
      </w:r>
      <w:r>
        <w:t xml:space="preserve">70, </w:t>
      </w:r>
      <w:r>
        <w:rPr>
          <w:i/>
        </w:rPr>
        <w:t>p</w:t>
      </w:r>
      <w:r>
        <w:rPr>
          <w:vertAlign w:val="subscript"/>
        </w:rPr>
        <w:t xml:space="preserve">2 </w:t>
      </w:r>
      <w:r>
        <w:t>= 0</w:t>
      </w:r>
      <w:r>
        <w:rPr>
          <w:i/>
        </w:rPr>
        <w:t>.</w:t>
      </w:r>
      <w:r>
        <w:t xml:space="preserve">25, </w:t>
      </w:r>
      <w:r>
        <w:rPr>
          <w:i/>
        </w:rPr>
        <w:t>p</w:t>
      </w:r>
      <w:r>
        <w:rPr>
          <w:vertAlign w:val="subscript"/>
        </w:rPr>
        <w:t xml:space="preserve">3 </w:t>
      </w:r>
      <w:r>
        <w:t>= 0</w:t>
      </w:r>
      <w:r>
        <w:rPr>
          <w:i/>
        </w:rPr>
        <w:t>.</w:t>
      </w:r>
      <w:r>
        <w:t>05: Bi</w:t>
      </w:r>
      <w:r w:rsidR="00DB4DC9">
        <w:t xml:space="preserve">rth distribution proportions </w:t>
      </w:r>
    </w:p>
    <w:p w:rsidR="007B605A" w:rsidRDefault="00F97800">
      <w:pPr>
        <w:pStyle w:val="Heading1"/>
      </w:pPr>
      <w:r>
        <w:t>4</w:t>
      </w:r>
      <w:r>
        <w:tab/>
        <w:t>Model Analysis.</w:t>
      </w:r>
    </w:p>
    <w:p w:rsidR="007B605A" w:rsidRDefault="00F97800">
      <w:pPr>
        <w:spacing w:after="435"/>
      </w:pPr>
      <w:r>
        <w:t>The well-</w:t>
      </w:r>
      <w:proofErr w:type="spellStart"/>
      <w:r>
        <w:t>posedness</w:t>
      </w:r>
      <w:proofErr w:type="spellEnd"/>
      <w:r>
        <w:t xml:space="preserve"> of the differential equations for the model formulated in this study was demonstrated by proving several theorems on the feasibi</w:t>
      </w:r>
      <w:r w:rsidR="00B2524C">
        <w:t xml:space="preserve">lity, boundedness, </w:t>
      </w:r>
      <w:proofErr w:type="gramStart"/>
      <w:r w:rsidR="00B2524C">
        <w:t>equilibria ,</w:t>
      </w:r>
      <w:proofErr w:type="gramEnd"/>
      <w:r w:rsidR="00B2524C">
        <w:t xml:space="preserve"> </w:t>
      </w:r>
      <w:r>
        <w:t>local and global stabilities.</w:t>
      </w:r>
    </w:p>
    <w:p w:rsidR="007B605A" w:rsidRDefault="00F97800">
      <w:pPr>
        <w:pStyle w:val="Heading2"/>
      </w:pPr>
      <w:r>
        <w:t>4.1</w:t>
      </w:r>
      <w:r>
        <w:tab/>
        <w:t>Positivity</w:t>
      </w:r>
    </w:p>
    <w:p w:rsidR="007B605A" w:rsidRDefault="00F97800">
      <w:r>
        <w:t xml:space="preserve">From the model equations, we establish that the model is biologically meaningful by showing that the state variables (representing population sizes) remain non-negative and bounded for all time, given non-negative initial conditions. Positivity ensures that the population sizes are </w:t>
      </w:r>
      <w:proofErr w:type="spellStart"/>
      <w:r>
        <w:t>non negative</w:t>
      </w:r>
      <w:proofErr w:type="spellEnd"/>
      <w:r>
        <w:t>, for it to be realistic due to resource limitations or other constraints.</w:t>
      </w:r>
    </w:p>
    <w:p w:rsidR="007B605A" w:rsidRDefault="00F97800">
      <w:pPr>
        <w:spacing w:after="193"/>
      </w:pPr>
      <w:r>
        <w:t xml:space="preserve">If </w:t>
      </w:r>
      <w:r>
        <w:rPr>
          <w:i/>
        </w:rPr>
        <w:t xml:space="preserve">S </w:t>
      </w:r>
      <w:r>
        <w:t xml:space="preserve">= 0 at some time </w:t>
      </w:r>
      <w:r>
        <w:rPr>
          <w:i/>
        </w:rPr>
        <w:t>t</w:t>
      </w:r>
      <w:r>
        <w:rPr>
          <w:vertAlign w:val="subscript"/>
        </w:rPr>
        <w:t>0</w:t>
      </w:r>
      <w:r>
        <w:t>, then</w:t>
      </w:r>
    </w:p>
    <w:p w:rsidR="007B605A" w:rsidRDefault="007C0EB6" w:rsidP="007C0EB6">
      <w:pPr>
        <w:spacing w:after="197" w:line="246" w:lineRule="auto"/>
        <w:ind w:left="10"/>
      </w:pPr>
      <w:r>
        <w:t xml:space="preserve">                                       </w:t>
      </w:r>
      <w:r w:rsidR="00F97800">
        <w:rPr>
          <w:rFonts w:ascii="Calibri" w:eastAsia="Calibri" w:hAnsi="Calibri" w:cs="Calibri"/>
          <w:noProof/>
          <w:position w:val="-27"/>
          <w:sz w:val="22"/>
        </w:rPr>
        <w:drawing>
          <wp:inline distT="0" distB="0" distL="0" distR="0">
            <wp:extent cx="1044575" cy="381000"/>
            <wp:effectExtent l="0" t="0" r="0" b="0"/>
            <wp:docPr id="21616" name="Picture 21616"/>
            <wp:cNvGraphicFramePr/>
            <a:graphic xmlns:a="http://schemas.openxmlformats.org/drawingml/2006/main">
              <a:graphicData uri="http://schemas.openxmlformats.org/drawingml/2006/picture">
                <pic:pic xmlns:pic="http://schemas.openxmlformats.org/drawingml/2006/picture">
                  <pic:nvPicPr>
                    <pic:cNvPr id="21616" name="Picture 21616"/>
                    <pic:cNvPicPr/>
                  </pic:nvPicPr>
                  <pic:blipFill>
                    <a:blip r:embed="rId11"/>
                    <a:stretch>
                      <a:fillRect/>
                    </a:stretch>
                  </pic:blipFill>
                  <pic:spPr>
                    <a:xfrm>
                      <a:off x="0" y="0"/>
                      <a:ext cx="1044575" cy="381000"/>
                    </a:xfrm>
                    <a:prstGeom prst="rect">
                      <a:avLst/>
                    </a:prstGeom>
                  </pic:spPr>
                </pic:pic>
              </a:graphicData>
            </a:graphic>
          </wp:inline>
        </w:drawing>
      </w:r>
      <w:r w:rsidR="00F97800">
        <w:t>0</w:t>
      </w:r>
      <w:r w:rsidR="00F97800">
        <w:tab/>
        <w:t>(4)</w:t>
      </w:r>
    </w:p>
    <w:p w:rsidR="007B605A" w:rsidRDefault="00F97800">
      <w:r>
        <w:t xml:space="preserve">assuming Λ </w:t>
      </w:r>
      <w:r>
        <w:rPr>
          <w:i/>
        </w:rPr>
        <w:t xml:space="preserve">&gt; </w:t>
      </w:r>
      <w:r>
        <w:t xml:space="preserve">0 and </w:t>
      </w:r>
      <w:r>
        <w:rPr>
          <w:i/>
        </w:rPr>
        <w:t>p</w:t>
      </w:r>
      <w:r>
        <w:rPr>
          <w:vertAlign w:val="subscript"/>
        </w:rPr>
        <w:t xml:space="preserve">1 </w:t>
      </w:r>
      <w:r>
        <w:rPr>
          <w:i/>
        </w:rPr>
        <w:t xml:space="preserve">&gt; </w:t>
      </w:r>
      <w:r>
        <w:t xml:space="preserve">0. This ensures </w:t>
      </w:r>
      <w:r>
        <w:rPr>
          <w:i/>
        </w:rPr>
        <w:t xml:space="preserve">S </w:t>
      </w:r>
      <w:r>
        <w:t>cannot become negative.</w:t>
      </w:r>
    </w:p>
    <w:p w:rsidR="007B605A" w:rsidRDefault="00F97800">
      <w:pPr>
        <w:spacing w:after="161"/>
      </w:pPr>
      <w:r>
        <w:t xml:space="preserve">If </w:t>
      </w:r>
      <w:r>
        <w:rPr>
          <w:i/>
        </w:rPr>
        <w:t xml:space="preserve">E </w:t>
      </w:r>
      <w:r>
        <w:t xml:space="preserve">= 0 at some time </w:t>
      </w:r>
      <w:r>
        <w:rPr>
          <w:i/>
        </w:rPr>
        <w:t>t</w:t>
      </w:r>
      <w:r>
        <w:rPr>
          <w:vertAlign w:val="subscript"/>
        </w:rPr>
        <w:t>0</w:t>
      </w:r>
      <w:r>
        <w:t>, then</w:t>
      </w:r>
    </w:p>
    <w:p w:rsidR="007B605A" w:rsidRDefault="00F97800" w:rsidP="007C0EB6">
      <w:pPr>
        <w:spacing w:after="197" w:line="246" w:lineRule="auto"/>
        <w:ind w:left="10"/>
        <w:jc w:val="center"/>
      </w:pPr>
      <w:r>
        <w:rPr>
          <w:rFonts w:ascii="Calibri" w:eastAsia="Calibri" w:hAnsi="Calibri" w:cs="Calibri"/>
          <w:noProof/>
          <w:position w:val="-27"/>
          <w:sz w:val="22"/>
        </w:rPr>
        <w:drawing>
          <wp:inline distT="0" distB="0" distL="0" distR="0">
            <wp:extent cx="2632075" cy="384175"/>
            <wp:effectExtent l="0" t="0" r="0" b="0"/>
            <wp:docPr id="21617" name="Picture 21617"/>
            <wp:cNvGraphicFramePr/>
            <a:graphic xmlns:a="http://schemas.openxmlformats.org/drawingml/2006/main">
              <a:graphicData uri="http://schemas.openxmlformats.org/drawingml/2006/picture">
                <pic:pic xmlns:pic="http://schemas.openxmlformats.org/drawingml/2006/picture">
                  <pic:nvPicPr>
                    <pic:cNvPr id="21617" name="Picture 21617"/>
                    <pic:cNvPicPr/>
                  </pic:nvPicPr>
                  <pic:blipFill>
                    <a:blip r:embed="rId12"/>
                    <a:stretch>
                      <a:fillRect/>
                    </a:stretch>
                  </pic:blipFill>
                  <pic:spPr>
                    <a:xfrm>
                      <a:off x="0" y="0"/>
                      <a:ext cx="2632075" cy="384175"/>
                    </a:xfrm>
                    <a:prstGeom prst="rect">
                      <a:avLst/>
                    </a:prstGeom>
                  </pic:spPr>
                </pic:pic>
              </a:graphicData>
            </a:graphic>
          </wp:inline>
        </w:drawing>
      </w:r>
      <w:r>
        <w:t>0</w:t>
      </w:r>
      <w:r>
        <w:tab/>
        <w:t>(5)</w:t>
      </w:r>
    </w:p>
    <w:p w:rsidR="007B605A" w:rsidRDefault="00F97800">
      <w:r>
        <w:t xml:space="preserve">assuming Λ </w:t>
      </w:r>
      <w:r>
        <w:rPr>
          <w:i/>
        </w:rPr>
        <w:t xml:space="preserve">&gt; </w:t>
      </w:r>
      <w:r>
        <w:t xml:space="preserve">0 and </w:t>
      </w:r>
      <w:r>
        <w:rPr>
          <w:i/>
        </w:rPr>
        <w:t>p</w:t>
      </w:r>
      <w:r>
        <w:rPr>
          <w:vertAlign w:val="subscript"/>
        </w:rPr>
        <w:t xml:space="preserve">2 </w:t>
      </w:r>
      <w:r>
        <w:rPr>
          <w:i/>
        </w:rPr>
        <w:t xml:space="preserve">&gt; </w:t>
      </w:r>
      <w:r>
        <w:t xml:space="preserve">0. This ensures </w:t>
      </w:r>
      <w:r>
        <w:rPr>
          <w:i/>
        </w:rPr>
        <w:t xml:space="preserve">E </w:t>
      </w:r>
      <w:r>
        <w:t>remains non-negative.</w:t>
      </w:r>
    </w:p>
    <w:p w:rsidR="007B605A" w:rsidRDefault="00F97800">
      <w:pPr>
        <w:spacing w:after="169"/>
      </w:pPr>
      <w:r>
        <w:t xml:space="preserve">If </w:t>
      </w:r>
      <w:r>
        <w:rPr>
          <w:i/>
        </w:rPr>
        <w:t xml:space="preserve">I </w:t>
      </w:r>
      <w:r>
        <w:t xml:space="preserve">= 0 at some time </w:t>
      </w:r>
      <w:r>
        <w:rPr>
          <w:i/>
        </w:rPr>
        <w:t>t</w:t>
      </w:r>
      <w:r>
        <w:rPr>
          <w:vertAlign w:val="subscript"/>
        </w:rPr>
        <w:t>0</w:t>
      </w:r>
      <w:r>
        <w:t>, then</w:t>
      </w:r>
    </w:p>
    <w:p w:rsidR="007B605A" w:rsidRDefault="00F97800" w:rsidP="00257E7A">
      <w:pPr>
        <w:spacing w:after="197" w:line="246" w:lineRule="auto"/>
        <w:ind w:left="10"/>
        <w:jc w:val="center"/>
      </w:pPr>
      <w:r>
        <w:rPr>
          <w:rFonts w:ascii="Calibri" w:eastAsia="Calibri" w:hAnsi="Calibri" w:cs="Calibri"/>
          <w:noProof/>
          <w:position w:val="-27"/>
          <w:sz w:val="22"/>
        </w:rPr>
        <w:drawing>
          <wp:inline distT="0" distB="0" distL="0" distR="0">
            <wp:extent cx="2517775" cy="381000"/>
            <wp:effectExtent l="0" t="0" r="0" b="0"/>
            <wp:docPr id="21618" name="Picture 21618"/>
            <wp:cNvGraphicFramePr/>
            <a:graphic xmlns:a="http://schemas.openxmlformats.org/drawingml/2006/main">
              <a:graphicData uri="http://schemas.openxmlformats.org/drawingml/2006/picture">
                <pic:pic xmlns:pic="http://schemas.openxmlformats.org/drawingml/2006/picture">
                  <pic:nvPicPr>
                    <pic:cNvPr id="21618" name="Picture 21618"/>
                    <pic:cNvPicPr/>
                  </pic:nvPicPr>
                  <pic:blipFill>
                    <a:blip r:embed="rId13"/>
                    <a:stretch>
                      <a:fillRect/>
                    </a:stretch>
                  </pic:blipFill>
                  <pic:spPr>
                    <a:xfrm>
                      <a:off x="0" y="0"/>
                      <a:ext cx="2517775" cy="381000"/>
                    </a:xfrm>
                    <a:prstGeom prst="rect">
                      <a:avLst/>
                    </a:prstGeom>
                  </pic:spPr>
                </pic:pic>
              </a:graphicData>
            </a:graphic>
          </wp:inline>
        </w:drawing>
      </w:r>
      <w:r>
        <w:t>0</w:t>
      </w:r>
      <w:r>
        <w:tab/>
        <w:t>(6)</w:t>
      </w:r>
    </w:p>
    <w:p w:rsidR="007B605A" w:rsidRDefault="00F97800">
      <w:r>
        <w:t xml:space="preserve">assuming Λ </w:t>
      </w:r>
      <w:r>
        <w:rPr>
          <w:i/>
        </w:rPr>
        <w:t xml:space="preserve">&gt; </w:t>
      </w:r>
      <w:r>
        <w:t xml:space="preserve">0 and </w:t>
      </w:r>
      <w:r>
        <w:rPr>
          <w:i/>
        </w:rPr>
        <w:t>p</w:t>
      </w:r>
      <w:r>
        <w:rPr>
          <w:vertAlign w:val="subscript"/>
        </w:rPr>
        <w:t xml:space="preserve">3 </w:t>
      </w:r>
      <w:r>
        <w:rPr>
          <w:i/>
        </w:rPr>
        <w:t xml:space="preserve">&gt; </w:t>
      </w:r>
      <w:r>
        <w:t xml:space="preserve">0. This ensures </w:t>
      </w:r>
      <w:r>
        <w:rPr>
          <w:i/>
        </w:rPr>
        <w:t xml:space="preserve">I </w:t>
      </w:r>
      <w:r>
        <w:t>remains non-negative.</w:t>
      </w:r>
    </w:p>
    <w:p w:rsidR="007B605A" w:rsidRDefault="00F97800">
      <w:pPr>
        <w:spacing w:after="218"/>
      </w:pPr>
      <w:r>
        <w:t xml:space="preserve">If </w:t>
      </w:r>
      <w:r>
        <w:rPr>
          <w:i/>
        </w:rPr>
        <w:t xml:space="preserve">R </w:t>
      </w:r>
      <w:r>
        <w:t xml:space="preserve">= 0 at some time </w:t>
      </w:r>
      <w:r>
        <w:rPr>
          <w:i/>
        </w:rPr>
        <w:t>t</w:t>
      </w:r>
      <w:r>
        <w:rPr>
          <w:vertAlign w:val="subscript"/>
        </w:rPr>
        <w:t>0</w:t>
      </w:r>
      <w:r>
        <w:t>, then</w:t>
      </w:r>
    </w:p>
    <w:p w:rsidR="007B605A" w:rsidRDefault="00DE57BC" w:rsidP="00DE57BC">
      <w:pPr>
        <w:spacing w:after="197" w:line="246" w:lineRule="auto"/>
        <w:ind w:left="10"/>
      </w:pPr>
      <w:r>
        <w:t xml:space="preserve">                                          </w:t>
      </w:r>
      <w:r w:rsidR="00F97800">
        <w:rPr>
          <w:rFonts w:ascii="Calibri" w:eastAsia="Calibri" w:hAnsi="Calibri" w:cs="Calibri"/>
          <w:noProof/>
          <w:position w:val="-27"/>
          <w:sz w:val="22"/>
        </w:rPr>
        <w:drawing>
          <wp:inline distT="0" distB="0" distL="0" distR="0">
            <wp:extent cx="1006475" cy="384175"/>
            <wp:effectExtent l="0" t="0" r="0" b="0"/>
            <wp:docPr id="21619" name="Picture 21619"/>
            <wp:cNvGraphicFramePr/>
            <a:graphic xmlns:a="http://schemas.openxmlformats.org/drawingml/2006/main">
              <a:graphicData uri="http://schemas.openxmlformats.org/drawingml/2006/picture">
                <pic:pic xmlns:pic="http://schemas.openxmlformats.org/drawingml/2006/picture">
                  <pic:nvPicPr>
                    <pic:cNvPr id="21619" name="Picture 21619"/>
                    <pic:cNvPicPr/>
                  </pic:nvPicPr>
                  <pic:blipFill>
                    <a:blip r:embed="rId14"/>
                    <a:stretch>
                      <a:fillRect/>
                    </a:stretch>
                  </pic:blipFill>
                  <pic:spPr>
                    <a:xfrm>
                      <a:off x="0" y="0"/>
                      <a:ext cx="1006475" cy="384175"/>
                    </a:xfrm>
                    <a:prstGeom prst="rect">
                      <a:avLst/>
                    </a:prstGeom>
                  </pic:spPr>
                </pic:pic>
              </a:graphicData>
            </a:graphic>
          </wp:inline>
        </w:drawing>
      </w:r>
      <w:r w:rsidR="00F97800">
        <w:t>0</w:t>
      </w:r>
      <w:r w:rsidR="00F97800">
        <w:tab/>
        <w:t>(7)</w:t>
      </w:r>
    </w:p>
    <w:p w:rsidR="007B605A" w:rsidRDefault="00F97800">
      <w:r>
        <w:lastRenderedPageBreak/>
        <w:t xml:space="preserve">since </w:t>
      </w:r>
      <w:r>
        <w:rPr>
          <w:i/>
        </w:rPr>
        <w:t xml:space="preserve">I </w:t>
      </w:r>
      <w:r>
        <w:t xml:space="preserve">≥ 0 and </w:t>
      </w:r>
      <w:r>
        <w:rPr>
          <w:i/>
        </w:rPr>
        <w:t xml:space="preserve">σ &gt; </w:t>
      </w:r>
      <w:r>
        <w:t xml:space="preserve">0. This ensures </w:t>
      </w:r>
      <w:r>
        <w:rPr>
          <w:i/>
        </w:rPr>
        <w:t xml:space="preserve">R </w:t>
      </w:r>
      <w:r>
        <w:t>remains non-negative.</w:t>
      </w:r>
    </w:p>
    <w:p w:rsidR="007B605A" w:rsidRDefault="00F97800">
      <w:pPr>
        <w:spacing w:after="391"/>
      </w:pPr>
      <w:r>
        <w:t>Therefore, the system preserves positivity of all state variables, making it biologically meaningful. The solution trajectories that start in the non-negative orthant</w:t>
      </w:r>
      <w:r>
        <w:rPr>
          <w:rFonts w:ascii="Calibri" w:eastAsia="Calibri" w:hAnsi="Calibri" w:cs="Calibri"/>
          <w:noProof/>
          <w:position w:val="-9"/>
          <w:sz w:val="22"/>
        </w:rPr>
        <w:drawing>
          <wp:inline distT="0" distB="0" distL="0" distR="0">
            <wp:extent cx="190500" cy="174625"/>
            <wp:effectExtent l="0" t="0" r="0" b="0"/>
            <wp:docPr id="21620" name="Picture 21620"/>
            <wp:cNvGraphicFramePr/>
            <a:graphic xmlns:a="http://schemas.openxmlformats.org/drawingml/2006/main">
              <a:graphicData uri="http://schemas.openxmlformats.org/drawingml/2006/picture">
                <pic:pic xmlns:pic="http://schemas.openxmlformats.org/drawingml/2006/picture">
                  <pic:nvPicPr>
                    <pic:cNvPr id="21620" name="Picture 21620"/>
                    <pic:cNvPicPr/>
                  </pic:nvPicPr>
                  <pic:blipFill>
                    <a:blip r:embed="rId15"/>
                    <a:stretch>
                      <a:fillRect/>
                    </a:stretch>
                  </pic:blipFill>
                  <pic:spPr>
                    <a:xfrm>
                      <a:off x="0" y="0"/>
                      <a:ext cx="190500" cy="174625"/>
                    </a:xfrm>
                    <a:prstGeom prst="rect">
                      <a:avLst/>
                    </a:prstGeom>
                  </pic:spPr>
                </pic:pic>
              </a:graphicData>
            </a:graphic>
          </wp:inline>
        </w:drawing>
      </w:r>
      <w:r>
        <w:t xml:space="preserve">  remain in</w:t>
      </w:r>
      <w:r>
        <w:rPr>
          <w:rFonts w:ascii="Calibri" w:eastAsia="Calibri" w:hAnsi="Calibri" w:cs="Calibri"/>
          <w:noProof/>
          <w:position w:val="-9"/>
          <w:sz w:val="22"/>
        </w:rPr>
        <w:drawing>
          <wp:inline distT="0" distB="0" distL="0" distR="0">
            <wp:extent cx="190500" cy="177800"/>
            <wp:effectExtent l="0" t="0" r="0" b="0"/>
            <wp:docPr id="21621" name="Picture 21621"/>
            <wp:cNvGraphicFramePr/>
            <a:graphic xmlns:a="http://schemas.openxmlformats.org/drawingml/2006/main">
              <a:graphicData uri="http://schemas.openxmlformats.org/drawingml/2006/picture">
                <pic:pic xmlns:pic="http://schemas.openxmlformats.org/drawingml/2006/picture">
                  <pic:nvPicPr>
                    <pic:cNvPr id="21621" name="Picture 21621"/>
                    <pic:cNvPicPr/>
                  </pic:nvPicPr>
                  <pic:blipFill>
                    <a:blip r:embed="rId16"/>
                    <a:stretch>
                      <a:fillRect/>
                    </a:stretch>
                  </pic:blipFill>
                  <pic:spPr>
                    <a:xfrm>
                      <a:off x="0" y="0"/>
                      <a:ext cx="190500" cy="177800"/>
                    </a:xfrm>
                    <a:prstGeom prst="rect">
                      <a:avLst/>
                    </a:prstGeom>
                  </pic:spPr>
                </pic:pic>
              </a:graphicData>
            </a:graphic>
          </wp:inline>
        </w:drawing>
      </w:r>
      <w:r>
        <w:t xml:space="preserve"> for all </w:t>
      </w:r>
      <w:r>
        <w:rPr>
          <w:i/>
        </w:rPr>
        <w:t xml:space="preserve">t </w:t>
      </w:r>
      <w:r>
        <w:t>≥ 0.</w:t>
      </w:r>
    </w:p>
    <w:p w:rsidR="007B605A" w:rsidRDefault="00F97800">
      <w:pPr>
        <w:pStyle w:val="Heading2"/>
      </w:pPr>
      <w:r>
        <w:t>4.2</w:t>
      </w:r>
      <w:r>
        <w:tab/>
        <w:t>Boundedness</w:t>
      </w:r>
    </w:p>
    <w:p w:rsidR="007B605A" w:rsidRDefault="00F97800">
      <w:pPr>
        <w:spacing w:after="0"/>
      </w:pPr>
      <w:r>
        <w:t xml:space="preserve">For a biologically realistic model, we need to show that the total population remains bounded over time. Let </w:t>
      </w:r>
      <w:r>
        <w:rPr>
          <w:i/>
        </w:rPr>
        <w:t xml:space="preserve">N </w:t>
      </w:r>
      <w:r>
        <w:t xml:space="preserve">= </w:t>
      </w:r>
      <w:r>
        <w:rPr>
          <w:i/>
        </w:rPr>
        <w:t xml:space="preserve">S </w:t>
      </w:r>
      <w:r>
        <w:t xml:space="preserve">+ </w:t>
      </w:r>
      <w:r>
        <w:rPr>
          <w:i/>
        </w:rPr>
        <w:t xml:space="preserve">E </w:t>
      </w:r>
      <w:r>
        <w:t xml:space="preserve">+ </w:t>
      </w:r>
      <w:r>
        <w:rPr>
          <w:i/>
        </w:rPr>
        <w:t xml:space="preserve">I </w:t>
      </w:r>
      <w:r>
        <w:t xml:space="preserve">+ </w:t>
      </w:r>
      <w:r>
        <w:rPr>
          <w:i/>
        </w:rPr>
        <w:t xml:space="preserve">R </w:t>
      </w:r>
      <w:r>
        <w:t>be the total population in the system.</w:t>
      </w:r>
    </w:p>
    <w:p w:rsidR="007B605A" w:rsidRDefault="00F97800">
      <w:pPr>
        <w:spacing w:after="183"/>
      </w:pPr>
      <w:r>
        <w:t>By adding all equations in our system, we obtain:</w:t>
      </w:r>
    </w:p>
    <w:p w:rsidR="00EC547D" w:rsidRDefault="00F97800" w:rsidP="00EC547D">
      <w:pPr>
        <w:spacing w:after="0" w:line="246" w:lineRule="auto"/>
        <w:ind w:left="10"/>
        <w:jc w:val="center"/>
      </w:pPr>
      <w:r>
        <w:rPr>
          <w:rFonts w:ascii="Calibri" w:eastAsia="Calibri" w:hAnsi="Calibri" w:cs="Calibri"/>
          <w:noProof/>
          <w:position w:val="-87"/>
          <w:sz w:val="22"/>
        </w:rPr>
        <w:drawing>
          <wp:inline distT="0" distB="0" distL="0" distR="0">
            <wp:extent cx="3194050" cy="765175"/>
            <wp:effectExtent l="0" t="0" r="0" b="0"/>
            <wp:docPr id="22229" name="Picture 22229"/>
            <wp:cNvGraphicFramePr/>
            <a:graphic xmlns:a="http://schemas.openxmlformats.org/drawingml/2006/main">
              <a:graphicData uri="http://schemas.openxmlformats.org/drawingml/2006/picture">
                <pic:pic xmlns:pic="http://schemas.openxmlformats.org/drawingml/2006/picture">
                  <pic:nvPicPr>
                    <pic:cNvPr id="22229" name="Picture 22229"/>
                    <pic:cNvPicPr/>
                  </pic:nvPicPr>
                  <pic:blipFill>
                    <a:blip r:embed="rId17"/>
                    <a:stretch>
                      <a:fillRect/>
                    </a:stretch>
                  </pic:blipFill>
                  <pic:spPr>
                    <a:xfrm>
                      <a:off x="0" y="0"/>
                      <a:ext cx="3194050" cy="765175"/>
                    </a:xfrm>
                    <a:prstGeom prst="rect">
                      <a:avLst/>
                    </a:prstGeom>
                  </pic:spPr>
                </pic:pic>
              </a:graphicData>
            </a:graphic>
          </wp:inline>
        </w:drawing>
      </w:r>
      <w:r>
        <w:tab/>
        <w:t xml:space="preserve"> (8)</w:t>
      </w:r>
    </w:p>
    <w:p w:rsidR="007B605A" w:rsidRDefault="00EC547D" w:rsidP="00EC547D">
      <w:pPr>
        <w:spacing w:after="0" w:line="246" w:lineRule="auto"/>
        <w:ind w:left="10"/>
        <w:jc w:val="center"/>
      </w:pPr>
      <w:r>
        <w:t xml:space="preserve">                                                                                                    </w:t>
      </w:r>
      <w:r w:rsidR="00F97800">
        <w:t>(9)</w:t>
      </w:r>
    </w:p>
    <w:p w:rsidR="007B605A" w:rsidRDefault="00EC547D">
      <w:pPr>
        <w:spacing w:after="307" w:line="246" w:lineRule="auto"/>
        <w:ind w:left="10"/>
        <w:jc w:val="right"/>
      </w:pPr>
      <w:r>
        <w:tab/>
      </w:r>
    </w:p>
    <w:p w:rsidR="007B605A" w:rsidRDefault="00F97800">
      <w:pPr>
        <w:spacing w:after="204"/>
      </w:pPr>
      <w:r>
        <w:t xml:space="preserve">Assuming that </w:t>
      </w:r>
      <w:r>
        <w:rPr>
          <w:i/>
        </w:rPr>
        <w:t>p</w:t>
      </w:r>
      <w:r>
        <w:rPr>
          <w:vertAlign w:val="subscript"/>
        </w:rPr>
        <w:t xml:space="preserve">1 </w:t>
      </w:r>
      <w:r>
        <w:t xml:space="preserve">+ </w:t>
      </w:r>
      <w:r>
        <w:rPr>
          <w:i/>
        </w:rPr>
        <w:t>p</w:t>
      </w:r>
      <w:r>
        <w:rPr>
          <w:vertAlign w:val="subscript"/>
        </w:rPr>
        <w:t xml:space="preserve">2 </w:t>
      </w:r>
      <w:r>
        <w:t xml:space="preserve">+ </w:t>
      </w:r>
      <w:r>
        <w:rPr>
          <w:i/>
        </w:rPr>
        <w:t>p</w:t>
      </w:r>
      <w:r>
        <w:rPr>
          <w:vertAlign w:val="subscript"/>
        </w:rPr>
        <w:t xml:space="preserve">3 </w:t>
      </w:r>
      <w:r>
        <w:t>= 1 (i.e., the birth rates into different compartments sum to 1), we have:</w:t>
      </w:r>
    </w:p>
    <w:p w:rsidR="007B605A" w:rsidRDefault="00A504FC" w:rsidP="00A504FC">
      <w:pPr>
        <w:spacing w:after="197" w:line="246" w:lineRule="auto"/>
        <w:ind w:left="10"/>
      </w:pPr>
      <w:r>
        <w:t xml:space="preserve">                                                          </w:t>
      </w:r>
      <w:r w:rsidR="00F97800">
        <w:rPr>
          <w:rFonts w:ascii="Calibri" w:eastAsia="Calibri" w:hAnsi="Calibri" w:cs="Calibri"/>
          <w:noProof/>
          <w:position w:val="-18"/>
          <w:sz w:val="22"/>
        </w:rPr>
        <w:drawing>
          <wp:inline distT="0" distB="0" distL="0" distR="0">
            <wp:extent cx="942975" cy="317500"/>
            <wp:effectExtent l="0" t="0" r="0" b="0"/>
            <wp:docPr id="22230" name="Picture 22230"/>
            <wp:cNvGraphicFramePr/>
            <a:graphic xmlns:a="http://schemas.openxmlformats.org/drawingml/2006/main">
              <a:graphicData uri="http://schemas.openxmlformats.org/drawingml/2006/picture">
                <pic:pic xmlns:pic="http://schemas.openxmlformats.org/drawingml/2006/picture">
                  <pic:nvPicPr>
                    <pic:cNvPr id="22230" name="Picture 22230"/>
                    <pic:cNvPicPr/>
                  </pic:nvPicPr>
                  <pic:blipFill>
                    <a:blip r:embed="rId18"/>
                    <a:stretch>
                      <a:fillRect/>
                    </a:stretch>
                  </pic:blipFill>
                  <pic:spPr>
                    <a:xfrm>
                      <a:off x="0" y="0"/>
                      <a:ext cx="942975" cy="317500"/>
                    </a:xfrm>
                    <a:prstGeom prst="rect">
                      <a:avLst/>
                    </a:prstGeom>
                  </pic:spPr>
                </pic:pic>
              </a:graphicData>
            </a:graphic>
          </wp:inline>
        </w:drawing>
      </w:r>
      <w:r w:rsidR="00AC1C51">
        <w:tab/>
        <w:t xml:space="preserve"> (10</w:t>
      </w:r>
      <w:r w:rsidR="00F97800">
        <w:t>)</w:t>
      </w:r>
    </w:p>
    <w:p w:rsidR="007B605A" w:rsidRDefault="00F97800">
      <w:pPr>
        <w:spacing w:after="173"/>
      </w:pPr>
      <w:r>
        <w:t xml:space="preserve">This is a linear first-order ordinary differential equation which can be solved using standard techniques. Therefore, the total population </w:t>
      </w:r>
      <w:r>
        <w:rPr>
          <w:i/>
        </w:rPr>
        <w:t>N</w:t>
      </w:r>
      <w:r>
        <w:t>(</w:t>
      </w:r>
      <w:r>
        <w:rPr>
          <w:i/>
        </w:rPr>
        <w:t>t</w:t>
      </w:r>
      <w:r>
        <w:t xml:space="preserve">) is bounded above by </w:t>
      </w:r>
      <w:r>
        <w:rPr>
          <w:rFonts w:ascii="Calibri" w:eastAsia="Calibri" w:hAnsi="Calibri" w:cs="Calibri"/>
          <w:noProof/>
          <w:position w:val="-14"/>
          <w:sz w:val="22"/>
        </w:rPr>
        <w:drawing>
          <wp:inline distT="0" distB="0" distL="0" distR="0">
            <wp:extent cx="79375" cy="212725"/>
            <wp:effectExtent l="0" t="0" r="0" b="0"/>
            <wp:docPr id="22231" name="Picture 22231"/>
            <wp:cNvGraphicFramePr/>
            <a:graphic xmlns:a="http://schemas.openxmlformats.org/drawingml/2006/main">
              <a:graphicData uri="http://schemas.openxmlformats.org/drawingml/2006/picture">
                <pic:pic xmlns:pic="http://schemas.openxmlformats.org/drawingml/2006/picture">
                  <pic:nvPicPr>
                    <pic:cNvPr id="22231" name="Picture 22231"/>
                    <pic:cNvPicPr/>
                  </pic:nvPicPr>
                  <pic:blipFill>
                    <a:blip r:embed="rId19"/>
                    <a:stretch>
                      <a:fillRect/>
                    </a:stretch>
                  </pic:blipFill>
                  <pic:spPr>
                    <a:xfrm>
                      <a:off x="0" y="0"/>
                      <a:ext cx="79375" cy="212725"/>
                    </a:xfrm>
                    <a:prstGeom prst="rect">
                      <a:avLst/>
                    </a:prstGeom>
                  </pic:spPr>
                </pic:pic>
              </a:graphicData>
            </a:graphic>
          </wp:inline>
        </w:drawing>
      </w:r>
      <w:r>
        <w:t xml:space="preserve">, regardless of the initial conditions. This constant </w:t>
      </w:r>
      <w:r>
        <w:rPr>
          <w:rFonts w:ascii="Calibri" w:eastAsia="Calibri" w:hAnsi="Calibri" w:cs="Calibri"/>
          <w:noProof/>
          <w:position w:val="-12"/>
          <w:sz w:val="22"/>
        </w:rPr>
        <w:drawing>
          <wp:inline distT="0" distB="0" distL="0" distR="0">
            <wp:extent cx="79375" cy="212725"/>
            <wp:effectExtent l="0" t="0" r="0" b="0"/>
            <wp:docPr id="22232" name="Picture 22232"/>
            <wp:cNvGraphicFramePr/>
            <a:graphic xmlns:a="http://schemas.openxmlformats.org/drawingml/2006/main">
              <a:graphicData uri="http://schemas.openxmlformats.org/drawingml/2006/picture">
                <pic:pic xmlns:pic="http://schemas.openxmlformats.org/drawingml/2006/picture">
                  <pic:nvPicPr>
                    <pic:cNvPr id="22232" name="Picture 22232"/>
                    <pic:cNvPicPr/>
                  </pic:nvPicPr>
                  <pic:blipFill>
                    <a:blip r:embed="rId20"/>
                    <a:stretch>
                      <a:fillRect/>
                    </a:stretch>
                  </pic:blipFill>
                  <pic:spPr>
                    <a:xfrm>
                      <a:off x="0" y="0"/>
                      <a:ext cx="79375" cy="212725"/>
                    </a:xfrm>
                    <a:prstGeom prst="rect">
                      <a:avLst/>
                    </a:prstGeom>
                  </pic:spPr>
                </pic:pic>
              </a:graphicData>
            </a:graphic>
          </wp:inline>
        </w:drawing>
      </w:r>
      <w:r>
        <w:t xml:space="preserve"> represents the carrying capacity of the population in this model. We define a positively invariant region:</w:t>
      </w:r>
    </w:p>
    <w:p w:rsidR="007B605A" w:rsidRDefault="00F97800">
      <w:pPr>
        <w:spacing w:after="197" w:line="246" w:lineRule="auto"/>
        <w:ind w:left="10"/>
        <w:jc w:val="right"/>
      </w:pPr>
      <w:r>
        <w:rPr>
          <w:rFonts w:ascii="Calibri" w:eastAsia="Calibri" w:hAnsi="Calibri" w:cs="Calibri"/>
          <w:noProof/>
          <w:position w:val="-26"/>
          <w:sz w:val="22"/>
        </w:rPr>
        <w:drawing>
          <wp:inline distT="0" distB="0" distL="0" distR="0">
            <wp:extent cx="3041650" cy="371475"/>
            <wp:effectExtent l="0" t="0" r="0" b="0"/>
            <wp:docPr id="22233" name="Picture 22233"/>
            <wp:cNvGraphicFramePr/>
            <a:graphic xmlns:a="http://schemas.openxmlformats.org/drawingml/2006/main">
              <a:graphicData uri="http://schemas.openxmlformats.org/drawingml/2006/picture">
                <pic:pic xmlns:pic="http://schemas.openxmlformats.org/drawingml/2006/picture">
                  <pic:nvPicPr>
                    <pic:cNvPr id="22233" name="Picture 22233"/>
                    <pic:cNvPicPr/>
                  </pic:nvPicPr>
                  <pic:blipFill>
                    <a:blip r:embed="rId21"/>
                    <a:stretch>
                      <a:fillRect/>
                    </a:stretch>
                  </pic:blipFill>
                  <pic:spPr>
                    <a:xfrm>
                      <a:off x="0" y="0"/>
                      <a:ext cx="3041650" cy="371475"/>
                    </a:xfrm>
                    <a:prstGeom prst="rect">
                      <a:avLst/>
                    </a:prstGeom>
                  </pic:spPr>
                </pic:pic>
              </a:graphicData>
            </a:graphic>
          </wp:inline>
        </w:drawing>
      </w:r>
      <w:r w:rsidR="00AC1C51">
        <w:tab/>
        <w:t xml:space="preserve"> (11</w:t>
      </w:r>
      <w:r>
        <w:t>)</w:t>
      </w:r>
    </w:p>
    <w:p w:rsidR="007B605A" w:rsidRDefault="00F97800">
      <w:pPr>
        <w:spacing w:after="0"/>
      </w:pPr>
      <w:r>
        <w:t>If</w:t>
      </w:r>
      <w:r>
        <w:rPr>
          <w:rFonts w:ascii="Calibri" w:eastAsia="Calibri" w:hAnsi="Calibri" w:cs="Calibri"/>
          <w:noProof/>
          <w:position w:val="-13"/>
          <w:sz w:val="22"/>
        </w:rPr>
        <w:drawing>
          <wp:inline distT="0" distB="0" distL="0" distR="0">
            <wp:extent cx="615950" cy="212725"/>
            <wp:effectExtent l="0" t="0" r="0" b="0"/>
            <wp:docPr id="22235" name="Picture 22235"/>
            <wp:cNvGraphicFramePr/>
            <a:graphic xmlns:a="http://schemas.openxmlformats.org/drawingml/2006/main">
              <a:graphicData uri="http://schemas.openxmlformats.org/drawingml/2006/picture">
                <pic:pic xmlns:pic="http://schemas.openxmlformats.org/drawingml/2006/picture">
                  <pic:nvPicPr>
                    <pic:cNvPr id="22235" name="Picture 22235"/>
                    <pic:cNvPicPr/>
                  </pic:nvPicPr>
                  <pic:blipFill>
                    <a:blip r:embed="rId22"/>
                    <a:stretch>
                      <a:fillRect/>
                    </a:stretch>
                  </pic:blipFill>
                  <pic:spPr>
                    <a:xfrm>
                      <a:off x="0" y="0"/>
                      <a:ext cx="615950" cy="212725"/>
                    </a:xfrm>
                    <a:prstGeom prst="rect">
                      <a:avLst/>
                    </a:prstGeom>
                  </pic:spPr>
                </pic:pic>
              </a:graphicData>
            </a:graphic>
          </wp:inline>
        </w:drawing>
      </w:r>
      <w:r>
        <w:t xml:space="preserve">, then </w:t>
      </w:r>
      <w:r>
        <w:rPr>
          <w:rFonts w:ascii="Calibri" w:eastAsia="Calibri" w:hAnsi="Calibri" w:cs="Calibri"/>
          <w:noProof/>
          <w:position w:val="-13"/>
          <w:sz w:val="22"/>
        </w:rPr>
        <w:drawing>
          <wp:inline distT="0" distB="0" distL="0" distR="0">
            <wp:extent cx="593725" cy="212725"/>
            <wp:effectExtent l="0" t="0" r="0" b="0"/>
            <wp:docPr id="22234" name="Picture 22234"/>
            <wp:cNvGraphicFramePr/>
            <a:graphic xmlns:a="http://schemas.openxmlformats.org/drawingml/2006/main">
              <a:graphicData uri="http://schemas.openxmlformats.org/drawingml/2006/picture">
                <pic:pic xmlns:pic="http://schemas.openxmlformats.org/drawingml/2006/picture">
                  <pic:nvPicPr>
                    <pic:cNvPr id="22234" name="Picture 22234"/>
                    <pic:cNvPicPr/>
                  </pic:nvPicPr>
                  <pic:blipFill>
                    <a:blip r:embed="rId23"/>
                    <a:stretch>
                      <a:fillRect/>
                    </a:stretch>
                  </pic:blipFill>
                  <pic:spPr>
                    <a:xfrm>
                      <a:off x="0" y="0"/>
                      <a:ext cx="593725" cy="212725"/>
                    </a:xfrm>
                    <a:prstGeom prst="rect">
                      <a:avLst/>
                    </a:prstGeom>
                  </pic:spPr>
                </pic:pic>
              </a:graphicData>
            </a:graphic>
          </wp:inline>
        </w:drawing>
      </w:r>
      <w:r>
        <w:t xml:space="preserve"> for all </w:t>
      </w:r>
      <w:r>
        <w:rPr>
          <w:i/>
        </w:rPr>
        <w:t xml:space="preserve">t </w:t>
      </w:r>
      <w:r>
        <w:t>≥ 0.</w:t>
      </w:r>
    </w:p>
    <w:p w:rsidR="007B605A" w:rsidRDefault="00F97800">
      <w:pPr>
        <w:spacing w:after="0"/>
      </w:pPr>
      <w:r>
        <w:t>If</w:t>
      </w:r>
      <w:r>
        <w:rPr>
          <w:rFonts w:ascii="Calibri" w:eastAsia="Calibri" w:hAnsi="Calibri" w:cs="Calibri"/>
          <w:noProof/>
          <w:position w:val="-11"/>
          <w:sz w:val="22"/>
        </w:rPr>
        <w:drawing>
          <wp:inline distT="0" distB="0" distL="0" distR="0">
            <wp:extent cx="612775" cy="212725"/>
            <wp:effectExtent l="0" t="0" r="0" b="0"/>
            <wp:docPr id="22237" name="Picture 22237"/>
            <wp:cNvGraphicFramePr/>
            <a:graphic xmlns:a="http://schemas.openxmlformats.org/drawingml/2006/main">
              <a:graphicData uri="http://schemas.openxmlformats.org/drawingml/2006/picture">
                <pic:pic xmlns:pic="http://schemas.openxmlformats.org/drawingml/2006/picture">
                  <pic:nvPicPr>
                    <pic:cNvPr id="22237" name="Picture 22237"/>
                    <pic:cNvPicPr/>
                  </pic:nvPicPr>
                  <pic:blipFill>
                    <a:blip r:embed="rId24"/>
                    <a:stretch>
                      <a:fillRect/>
                    </a:stretch>
                  </pic:blipFill>
                  <pic:spPr>
                    <a:xfrm>
                      <a:off x="0" y="0"/>
                      <a:ext cx="612775" cy="212725"/>
                    </a:xfrm>
                    <a:prstGeom prst="rect">
                      <a:avLst/>
                    </a:prstGeom>
                  </pic:spPr>
                </pic:pic>
              </a:graphicData>
            </a:graphic>
          </wp:inline>
        </w:drawing>
      </w:r>
      <w:r>
        <w:t xml:space="preserve">, then </w:t>
      </w:r>
      <w:r>
        <w:rPr>
          <w:i/>
        </w:rPr>
        <w:t>N</w:t>
      </w:r>
      <w:r>
        <w:t>(</w:t>
      </w:r>
      <w:r>
        <w:rPr>
          <w:i/>
        </w:rPr>
        <w:t>t</w:t>
      </w:r>
      <w:r>
        <w:t xml:space="preserve">) will eventually be less than or equal to </w:t>
      </w:r>
      <w:r>
        <w:rPr>
          <w:rFonts w:ascii="Calibri" w:eastAsia="Calibri" w:hAnsi="Calibri" w:cs="Calibri"/>
          <w:noProof/>
          <w:position w:val="-11"/>
          <w:sz w:val="22"/>
        </w:rPr>
        <w:drawing>
          <wp:inline distT="0" distB="0" distL="0" distR="0">
            <wp:extent cx="374650" cy="212725"/>
            <wp:effectExtent l="0" t="0" r="0" b="0"/>
            <wp:docPr id="22236" name="Picture 22236"/>
            <wp:cNvGraphicFramePr/>
            <a:graphic xmlns:a="http://schemas.openxmlformats.org/drawingml/2006/main">
              <a:graphicData uri="http://schemas.openxmlformats.org/drawingml/2006/picture">
                <pic:pic xmlns:pic="http://schemas.openxmlformats.org/drawingml/2006/picture">
                  <pic:nvPicPr>
                    <pic:cNvPr id="22236" name="Picture 22236"/>
                    <pic:cNvPicPr/>
                  </pic:nvPicPr>
                  <pic:blipFill>
                    <a:blip r:embed="rId25"/>
                    <a:stretch>
                      <a:fillRect/>
                    </a:stretch>
                  </pic:blipFill>
                  <pic:spPr>
                    <a:xfrm>
                      <a:off x="0" y="0"/>
                      <a:ext cx="374650" cy="212725"/>
                    </a:xfrm>
                    <a:prstGeom prst="rect">
                      <a:avLst/>
                    </a:prstGeom>
                  </pic:spPr>
                </pic:pic>
              </a:graphicData>
            </a:graphic>
          </wp:inline>
        </w:drawing>
      </w:r>
      <w:r>
        <w:t>increases.</w:t>
      </w:r>
    </w:p>
    <w:p w:rsidR="007B605A" w:rsidRDefault="00F97800">
      <w:pPr>
        <w:spacing w:after="438"/>
      </w:pPr>
      <w:r>
        <w:t>This boundedness property ensures that the solutions of the system are Well-</w:t>
      </w:r>
      <w:proofErr w:type="spellStart"/>
      <w:r>
        <w:t>posedness</w:t>
      </w:r>
      <w:proofErr w:type="spellEnd"/>
      <w:r>
        <w:t xml:space="preserve"> and biologically meaningful. Positivity and boundedness of the SEIR-ELS model has been established thus making it biologically meaningful.</w:t>
      </w:r>
    </w:p>
    <w:p w:rsidR="007B605A" w:rsidRDefault="00F97800">
      <w:pPr>
        <w:pStyle w:val="Heading2"/>
      </w:pPr>
      <w:r>
        <w:t>4.3</w:t>
      </w:r>
      <w:r>
        <w:tab/>
        <w:t xml:space="preserve">Stress Propagation Index </w:t>
      </w:r>
      <w:r>
        <w:rPr>
          <w:b w:val="0"/>
          <w:i/>
        </w:rPr>
        <w:t>R</w:t>
      </w:r>
      <w:r>
        <w:rPr>
          <w:b w:val="0"/>
          <w:vertAlign w:val="subscript"/>
        </w:rPr>
        <w:t>0</w:t>
      </w:r>
    </w:p>
    <w:p w:rsidR="007B605A" w:rsidRDefault="00F97800">
      <w:pPr>
        <w:spacing w:after="133"/>
      </w:pPr>
      <w:r>
        <w:t>We define the infected state vector:</w:t>
      </w:r>
    </w:p>
    <w:p w:rsidR="007B605A" w:rsidRDefault="00F97800">
      <w:pPr>
        <w:spacing w:after="218" w:line="240" w:lineRule="auto"/>
        <w:ind w:left="0" w:right="0" w:firstLine="0"/>
        <w:jc w:val="center"/>
      </w:pPr>
      <w:r>
        <w:rPr>
          <w:noProof/>
        </w:rPr>
        <w:drawing>
          <wp:inline distT="0" distB="0" distL="0" distR="0">
            <wp:extent cx="641350" cy="403225"/>
            <wp:effectExtent l="0" t="0" r="0" b="0"/>
            <wp:docPr id="22238" name="Picture 22238"/>
            <wp:cNvGraphicFramePr/>
            <a:graphic xmlns:a="http://schemas.openxmlformats.org/drawingml/2006/main">
              <a:graphicData uri="http://schemas.openxmlformats.org/drawingml/2006/picture">
                <pic:pic xmlns:pic="http://schemas.openxmlformats.org/drawingml/2006/picture">
                  <pic:nvPicPr>
                    <pic:cNvPr id="22238" name="Picture 22238"/>
                    <pic:cNvPicPr/>
                  </pic:nvPicPr>
                  <pic:blipFill>
                    <a:blip r:embed="rId26"/>
                    <a:stretch>
                      <a:fillRect/>
                    </a:stretch>
                  </pic:blipFill>
                  <pic:spPr>
                    <a:xfrm>
                      <a:off x="0" y="0"/>
                      <a:ext cx="641350" cy="403225"/>
                    </a:xfrm>
                    <a:prstGeom prst="rect">
                      <a:avLst/>
                    </a:prstGeom>
                  </pic:spPr>
                </pic:pic>
              </a:graphicData>
            </a:graphic>
          </wp:inline>
        </w:drawing>
      </w:r>
    </w:p>
    <w:p w:rsidR="007B605A" w:rsidRDefault="00F97800">
      <w:r>
        <w:t>We separate the system into:</w:t>
      </w:r>
    </w:p>
    <w:p w:rsidR="007B605A" w:rsidRDefault="00F97800">
      <w:r>
        <w:t>F(</w:t>
      </w:r>
      <w:r>
        <w:rPr>
          <w:i/>
        </w:rPr>
        <w:t>x</w:t>
      </w:r>
      <w:r>
        <w:t>): the rate of new infections</w:t>
      </w:r>
    </w:p>
    <w:p w:rsidR="007B605A" w:rsidRDefault="00F97800">
      <w:r>
        <w:lastRenderedPageBreak/>
        <w:t>V(</w:t>
      </w:r>
      <w:r>
        <w:rPr>
          <w:i/>
        </w:rPr>
        <w:t>x</w:t>
      </w:r>
      <w:r>
        <w:t>): the rate of transfer in/out of infected compartments (not due to new infections)</w:t>
      </w:r>
    </w:p>
    <w:p w:rsidR="007B605A" w:rsidRDefault="00F97800">
      <w:pPr>
        <w:spacing w:after="0"/>
      </w:pPr>
      <w:r>
        <w:t>New Infection Terms</w:t>
      </w:r>
    </w:p>
    <w:p w:rsidR="00A504FC" w:rsidRPr="001D7C7C" w:rsidRDefault="00A504FC" w:rsidP="00A504FC">
      <w:pPr>
        <w:spacing w:line="240" w:lineRule="auto"/>
        <w:rPr>
          <w:rFonts w:ascii="Times New Roman" w:eastAsiaTheme="minorEastAsia" w:hAnsi="Times New Roman" w:cs="Times New Roman"/>
          <w:color w:val="auto"/>
          <w:sz w:val="20"/>
          <w:szCs w:val="20"/>
        </w:rPr>
      </w:pPr>
      <m:oMathPara>
        <m:oMath>
          <m:r>
            <m:rPr>
              <m:scr m:val="script"/>
            </m:rPr>
            <w:rPr>
              <w:rFonts w:ascii="Cambria Math" w:eastAsiaTheme="minorEastAsia" w:hAnsi="Cambria Math" w:cs="Times New Roman"/>
              <w:sz w:val="20"/>
              <w:szCs w:val="20"/>
            </w:rPr>
            <m:t>F=</m:t>
          </m:r>
          <m:d>
            <m:dPr>
              <m:begChr m:val="["/>
              <m:endChr m:val="]"/>
              <m:ctrlPr>
                <w:rPr>
                  <w:rFonts w:ascii="Cambria Math" w:eastAsiaTheme="minorEastAsia" w:hAnsi="Cambria Math" w:cs="Times New Roman"/>
                  <w:i/>
                  <w:color w:val="auto"/>
                  <w:sz w:val="20"/>
                  <w:szCs w:val="20"/>
                </w:rPr>
              </m:ctrlPr>
            </m:dPr>
            <m:e>
              <m:m>
                <m:mPr>
                  <m:mcs>
                    <m:mc>
                      <m:mcPr>
                        <m:count m:val="1"/>
                        <m:mcJc m:val="center"/>
                      </m:mcPr>
                    </m:mc>
                  </m:mcs>
                  <m:ctrlPr>
                    <w:rPr>
                      <w:rFonts w:ascii="Cambria Math" w:eastAsiaTheme="minorEastAsia" w:hAnsi="Cambria Math" w:cs="Times New Roman"/>
                      <w:i/>
                      <w:color w:val="auto"/>
                      <w:sz w:val="20"/>
                      <w:szCs w:val="20"/>
                    </w:rPr>
                  </m:ctrlPr>
                </m:mPr>
                <m:mr>
                  <m:e>
                    <m:r>
                      <w:rPr>
                        <w:rFonts w:ascii="Cambria Math" w:eastAsiaTheme="minorEastAsia" w:hAnsi="Cambria Math" w:cs="Times New Roman"/>
                        <w:sz w:val="20"/>
                        <w:szCs w:val="20"/>
                      </w:rPr>
                      <m:t>βS</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e>
                </m:mr>
                <m:mr>
                  <m:e>
                    <m:r>
                      <w:rPr>
                        <w:rFonts w:ascii="Cambria Math" w:eastAsiaTheme="minorEastAsia" w:hAnsi="Cambria Math" w:cs="Times New Roman"/>
                        <w:sz w:val="20"/>
                        <w:szCs w:val="20"/>
                      </w:rPr>
                      <m:t>0</m:t>
                    </m:r>
                  </m:e>
                </m:mr>
              </m:m>
            </m:e>
          </m:d>
        </m:oMath>
      </m:oMathPara>
    </w:p>
    <w:p w:rsidR="00A504FC" w:rsidRPr="001D7C7C" w:rsidRDefault="00A504FC" w:rsidP="00A504FC">
      <w:pPr>
        <w:spacing w:line="240" w:lineRule="auto"/>
        <w:rPr>
          <w:rFonts w:ascii="Times New Roman" w:eastAsiaTheme="minorEastAsia" w:hAnsi="Times New Roman" w:cs="Times New Roman"/>
          <w:sz w:val="20"/>
          <w:szCs w:val="20"/>
        </w:rPr>
      </w:pPr>
    </w:p>
    <w:p w:rsidR="00A504FC" w:rsidRPr="001D7C7C" w:rsidRDefault="00A504FC" w:rsidP="00A504FC">
      <w:pPr>
        <w:spacing w:line="240" w:lineRule="auto"/>
        <w:rPr>
          <w:rFonts w:ascii="Times New Roman" w:eastAsiaTheme="minorEastAsia" w:hAnsi="Times New Roman" w:cs="Times New Roman"/>
          <w:color w:val="auto"/>
          <w:sz w:val="20"/>
          <w:szCs w:val="20"/>
        </w:rPr>
      </w:pPr>
      <m:oMathPara>
        <m:oMath>
          <m:r>
            <m:rPr>
              <m:scr m:val="script"/>
            </m:rPr>
            <w:rPr>
              <w:rFonts w:ascii="Cambria Math" w:eastAsiaTheme="minorEastAsia" w:hAnsi="Cambria Math" w:cs="Times New Roman"/>
              <w:sz w:val="20"/>
              <w:szCs w:val="20"/>
            </w:rPr>
            <m:t>V=</m:t>
          </m:r>
          <m:d>
            <m:dPr>
              <m:begChr m:val="["/>
              <m:endChr m:val="]"/>
              <m:ctrlPr>
                <w:rPr>
                  <w:rFonts w:ascii="Cambria Math" w:eastAsiaTheme="minorEastAsia" w:hAnsi="Cambria Math" w:cs="Times New Roman"/>
                  <w:i/>
                  <w:color w:val="auto"/>
                  <w:sz w:val="20"/>
                  <w:szCs w:val="20"/>
                </w:rPr>
              </m:ctrlPr>
            </m:dPr>
            <m:e>
              <m:m>
                <m:mPr>
                  <m:mcs>
                    <m:mc>
                      <m:mcPr>
                        <m:count m:val="1"/>
                        <m:mcJc m:val="center"/>
                      </m:mcPr>
                    </m:mc>
                  </m:mcs>
                  <m:ctrlPr>
                    <w:rPr>
                      <w:rFonts w:ascii="Cambria Math" w:eastAsiaTheme="minorEastAsia" w:hAnsi="Cambria Math" w:cs="Times New Roman"/>
                      <w:i/>
                      <w:color w:val="auto"/>
                      <w:sz w:val="20"/>
                      <w:szCs w:val="20"/>
                    </w:rPr>
                  </m:ctrlPr>
                </m:mPr>
                <m:mr>
                  <m:e>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+μE</m:t>
                    </m:r>
                  </m:e>
                </m:mr>
                <m:mr>
                  <m:e>
                    <m:r>
                      <w:rPr>
                        <w:rFonts w:ascii="Cambria Math" w:eastAsiaTheme="minorEastAsia" w:hAnsi="Cambria Math" w:cs="Times New Roman"/>
                        <w:sz w:val="20"/>
                        <w:szCs w:val="20"/>
                      </w:rPr>
                      <m:t>-</m:t>
                    </m:r>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e>
                    </m:d>
                    <m:r>
                      <w:rPr>
                        <w:rFonts w:ascii="Cambria Math" w:eastAsiaTheme="minorEastAsia" w:hAnsi="Cambria Math" w:cs="Times New Roman"/>
                        <w:sz w:val="20"/>
                        <w:szCs w:val="20"/>
                      </w:rPr>
                      <m:t>I</m:t>
                    </m:r>
                  </m:e>
                </m:mr>
              </m:m>
            </m:e>
          </m:d>
        </m:oMath>
      </m:oMathPara>
    </w:p>
    <w:p w:rsidR="00A504FC" w:rsidRPr="001D7C7C" w:rsidRDefault="00A504FC" w:rsidP="00A504FC">
      <w:pPr>
        <w:spacing w:line="240" w:lineRule="auto"/>
        <w:rPr>
          <w:rFonts w:ascii="Times New Roman" w:eastAsiaTheme="minorEastAsia" w:hAnsi="Times New Roman" w:cs="Times New Roman"/>
          <w:sz w:val="20"/>
          <w:szCs w:val="20"/>
        </w:rPr>
      </w:pPr>
    </w:p>
    <w:p w:rsidR="00A504FC" w:rsidRPr="001D7C7C" w:rsidRDefault="00A504FC" w:rsidP="00A504FC">
      <w:pPr>
        <w:spacing w:after="0" w:line="240" w:lineRule="auto"/>
        <w:ind w:left="0" w:right="0" w:firstLine="0"/>
        <w:rPr>
          <w:rFonts w:ascii="Times New Roman" w:hAnsi="Times New Roman" w:cs="Times New Roman"/>
          <w:color w:val="auto"/>
          <w:sz w:val="20"/>
          <w:szCs w:val="20"/>
        </w:rPr>
      </w:pPr>
      <m:oMathPara>
        <m:oMath>
          <m:r>
            <w:rPr>
              <w:rFonts w:ascii="Cambria Math" w:eastAsiaTheme="minorEastAsia" w:hAnsi="Cambria Math" w:cs="Times New Roman"/>
              <w:sz w:val="20"/>
              <w:szCs w:val="20"/>
            </w:rPr>
            <m:t>F=</m:t>
          </m:r>
          <m:f>
            <m:fPr>
              <m:ctrlPr>
                <w:rPr>
                  <w:rFonts w:ascii="Cambria Math" w:eastAsiaTheme="minorEastAsia" w:hAnsi="Cambria Math" w:cs="Times New Roman"/>
                  <w:i/>
                  <w:color w:val="auto"/>
                  <w:sz w:val="20"/>
                  <w:szCs w:val="20"/>
                </w:rPr>
              </m:ctrlPr>
            </m:fPr>
            <m:num>
              <m:r>
                <w:rPr>
                  <w:rFonts w:ascii="Cambria Math" w:hAnsi="Cambria Math" w:cs="Times New Roman"/>
                  <w:sz w:val="20"/>
                  <w:szCs w:val="20"/>
                </w:rPr>
                <m:t>∂</m:t>
              </m:r>
              <m:r>
                <m:rPr>
                  <m:scr m:val="script"/>
                </m:rPr>
                <w:rPr>
                  <w:rFonts w:ascii="Cambria Math" w:hAnsi="Cambria Math" w:cs="Times New Roman"/>
                  <w:sz w:val="20"/>
                  <w:szCs w:val="20"/>
                </w:rPr>
                <m:t>F</m:t>
              </m:r>
            </m:num>
            <m:den>
              <m:r>
                <w:rPr>
                  <w:rFonts w:ascii="Cambria Math" w:hAnsi="Cambria Math" w:cs="Times New Roman"/>
                  <w:sz w:val="20"/>
                  <w:szCs w:val="20"/>
                </w:rPr>
                <m:t>∂x</m:t>
              </m:r>
            </m:den>
          </m:f>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DFE</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color w:val="auto"/>
                  <w:sz w:val="20"/>
                  <w:szCs w:val="20"/>
                </w:rPr>
              </m:ctrlPr>
            </m:dPr>
            <m:e>
              <m:m>
                <m:mPr>
                  <m:mcs>
                    <m:mc>
                      <m:mcPr>
                        <m:count m:val="2"/>
                        <m:mcJc m:val="center"/>
                      </m:mcPr>
                    </m:mc>
                  </m:mcs>
                  <m:ctrlPr>
                    <w:rPr>
                      <w:rFonts w:ascii="Cambria Math" w:eastAsiaTheme="minorEastAsia" w:hAnsi="Cambria Math" w:cs="Times New Roman"/>
                      <w:i/>
                      <w:color w:val="auto"/>
                      <w:sz w:val="20"/>
                      <w:szCs w:val="20"/>
                    </w:rPr>
                  </m:ctrlPr>
                </m:mPr>
                <m:mr>
                  <m:e>
                    <m:r>
                      <w:rPr>
                        <w:rFonts w:ascii="Cambria Math" w:eastAsiaTheme="minorEastAsia" w:hAnsi="Cambria Math" w:cs="Times New Roman"/>
                        <w:sz w:val="20"/>
                        <w:szCs w:val="20"/>
                      </w:rPr>
                      <m:t>β</m:t>
                    </m:r>
                    <m:f>
                      <m:fPr>
                        <m:ctrlPr>
                          <w:rPr>
                            <w:rFonts w:ascii="Cambria Math" w:eastAsiaTheme="minorEastAsia" w:hAnsi="Cambria Math" w:cs="Times New Roman"/>
                            <w:i/>
                            <w:color w:val="auto"/>
                            <w:sz w:val="20"/>
                            <w:szCs w:val="20"/>
                          </w:rPr>
                        </m:ctrlPr>
                      </m:fPr>
                      <m:num>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μ</m:t>
                        </m:r>
                      </m:den>
                    </m:f>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e>
                  <m:e>
                    <m:r>
                      <w:rPr>
                        <w:rFonts w:ascii="Cambria Math" w:eastAsiaTheme="minorEastAsia" w:hAnsi="Cambria Math" w:cs="Times New Roman"/>
                        <w:sz w:val="20"/>
                        <w:szCs w:val="20"/>
                      </w:rPr>
                      <m:t>0</m:t>
                    </m:r>
                  </m:e>
                </m:mr>
                <m:mr>
                  <m:e>
                    <m:r>
                      <w:rPr>
                        <w:rFonts w:ascii="Cambria Math" w:eastAsiaTheme="minorEastAsia" w:hAnsi="Cambria Math" w:cs="Times New Roman"/>
                        <w:sz w:val="20"/>
                        <w:szCs w:val="20"/>
                      </w:rPr>
                      <m:t>0</m:t>
                    </m:r>
                  </m:e>
                  <m:e>
                    <m:r>
                      <w:rPr>
                        <w:rFonts w:ascii="Cambria Math" w:eastAsiaTheme="minorEastAsia" w:hAnsi="Cambria Math" w:cs="Times New Roman"/>
                        <w:sz w:val="20"/>
                        <w:szCs w:val="20"/>
                      </w:rPr>
                      <m:t>0</m:t>
                    </m:r>
                  </m:e>
                </m:mr>
              </m:m>
            </m:e>
          </m:d>
        </m:oMath>
      </m:oMathPara>
    </w:p>
    <w:p w:rsidR="00A504FC" w:rsidRPr="001D7C7C" w:rsidRDefault="00A504FC" w:rsidP="00A504FC">
      <w:pPr>
        <w:spacing w:after="0" w:line="240" w:lineRule="auto"/>
        <w:ind w:left="0" w:right="0" w:firstLine="0"/>
        <w:rPr>
          <w:rFonts w:ascii="Times New Roman" w:hAnsi="Times New Roman" w:cs="Times New Roman"/>
          <w:sz w:val="20"/>
          <w:szCs w:val="20"/>
        </w:rPr>
      </w:pPr>
    </w:p>
    <w:p w:rsidR="00A504FC" w:rsidRPr="001D7C7C" w:rsidRDefault="00A504FC" w:rsidP="00A504FC">
      <w:pPr>
        <w:spacing w:line="240" w:lineRule="auto"/>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V=</m:t>
          </m:r>
          <m:f>
            <m:fPr>
              <m:ctrlPr>
                <w:rPr>
                  <w:rFonts w:ascii="Cambria Math" w:eastAsiaTheme="minorEastAsia" w:hAnsi="Cambria Math" w:cs="Times New Roman"/>
                  <w:i/>
                  <w:color w:val="auto"/>
                  <w:sz w:val="20"/>
                  <w:szCs w:val="20"/>
                </w:rPr>
              </m:ctrlPr>
            </m:fPr>
            <m:num>
              <m:r>
                <w:rPr>
                  <w:rFonts w:ascii="Cambria Math" w:hAnsi="Cambria Math" w:cs="Times New Roman"/>
                  <w:sz w:val="20"/>
                  <w:szCs w:val="20"/>
                </w:rPr>
                <m:t>∂</m:t>
              </m:r>
              <m:r>
                <m:rPr>
                  <m:scr m:val="script"/>
                </m:rPr>
                <w:rPr>
                  <w:rFonts w:ascii="Cambria Math" w:eastAsiaTheme="minorEastAsia" w:hAnsi="Cambria Math" w:cs="Times New Roman"/>
                  <w:sz w:val="20"/>
                  <w:szCs w:val="20"/>
                </w:rPr>
                <m:t>V</m:t>
              </m:r>
            </m:num>
            <m:den>
              <m:r>
                <w:rPr>
                  <w:rFonts w:ascii="Cambria Math" w:hAnsi="Cambria Math" w:cs="Times New Roman"/>
                  <w:sz w:val="20"/>
                  <w:szCs w:val="20"/>
                </w:rPr>
                <m:t>∂x</m:t>
              </m:r>
            </m:den>
          </m:f>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DFE</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color w:val="auto"/>
                  <w:sz w:val="20"/>
                  <w:szCs w:val="20"/>
                </w:rPr>
              </m:ctrlPr>
            </m:dPr>
            <m:e>
              <m:m>
                <m:mPr>
                  <m:mcs>
                    <m:mc>
                      <m:mcPr>
                        <m:count m:val="2"/>
                        <m:mcJc m:val="center"/>
                      </m:mcPr>
                    </m:mc>
                  </m:mcs>
                  <m:ctrlPr>
                    <w:rPr>
                      <w:rFonts w:ascii="Cambria Math" w:eastAsiaTheme="minorEastAsia" w:hAnsi="Cambria Math" w:cs="Times New Roman"/>
                      <w:i/>
                      <w:color w:val="auto"/>
                      <w:sz w:val="20"/>
                      <w:szCs w:val="20"/>
                    </w:rPr>
                  </m:ctrlPr>
                </m:mPr>
                <m:mr>
                  <m:e>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e>
                  <m:e>
                    <m:r>
                      <w:rPr>
                        <w:rFonts w:ascii="Cambria Math" w:eastAsiaTheme="minorEastAsia" w:hAnsi="Cambria Math" w:cs="Times New Roman"/>
                        <w:sz w:val="20"/>
                        <w:szCs w:val="20"/>
                      </w:rPr>
                      <m:t>0</m:t>
                    </m:r>
                  </m:e>
                </m:mr>
                <m:mr>
                  <m:e>
                    <m:r>
                      <w:rPr>
                        <w:rFonts w:ascii="Cambria Math" w:eastAsiaTheme="minorEastAsia" w:hAnsi="Cambria Math" w:cs="Times New Roman"/>
                        <w:sz w:val="20"/>
                        <w:szCs w:val="20"/>
                      </w:rPr>
                      <m:t>-</m:t>
                    </m:r>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e>
                  <m:e>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e>
                </m:mr>
              </m:m>
            </m:e>
          </m:d>
        </m:oMath>
      </m:oMathPara>
    </w:p>
    <w:p w:rsidR="00A504FC" w:rsidRPr="001D7C7C" w:rsidRDefault="00A504FC" w:rsidP="00A504FC">
      <w:pPr>
        <w:spacing w:line="240" w:lineRule="auto"/>
        <w:rPr>
          <w:rFonts w:ascii="Times New Roman" w:eastAsiaTheme="minorEastAsia" w:hAnsi="Times New Roman" w:cs="Times New Roman"/>
          <w:sz w:val="20"/>
          <w:szCs w:val="20"/>
        </w:rPr>
      </w:pPr>
    </w:p>
    <w:p w:rsidR="00A504FC" w:rsidRPr="001D7C7C" w:rsidRDefault="003045C3" w:rsidP="00A504FC">
      <w:pPr>
        <w:spacing w:line="240" w:lineRule="auto"/>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color w:val="auto"/>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color w:val="auto"/>
                  <w:sz w:val="20"/>
                  <w:szCs w:val="20"/>
                </w:rPr>
              </m:ctrlPr>
            </m:dPr>
            <m:e>
              <m:m>
                <m:mPr>
                  <m:mcs>
                    <m:mc>
                      <m:mcPr>
                        <m:count m:val="2"/>
                        <m:mcJc m:val="center"/>
                      </m:mcPr>
                    </m:mc>
                  </m:mcs>
                  <m:ctrlPr>
                    <w:rPr>
                      <w:rFonts w:ascii="Cambria Math" w:eastAsiaTheme="minorEastAsia" w:hAnsi="Cambria Math" w:cs="Times New Roman"/>
                      <w:i/>
                      <w:color w:val="auto"/>
                      <w:sz w:val="20"/>
                      <w:szCs w:val="20"/>
                    </w:rPr>
                  </m:ctrlPr>
                </m:mPr>
                <m:mr>
                  <m:e>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1</m:t>
                        </m:r>
                      </m:num>
                      <m:den>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den>
                    </m:f>
                  </m:e>
                  <m:e>
                    <m:r>
                      <w:rPr>
                        <w:rFonts w:ascii="Cambria Math" w:eastAsiaTheme="minorEastAsia" w:hAnsi="Cambria Math" w:cs="Times New Roman"/>
                        <w:sz w:val="20"/>
                        <w:szCs w:val="20"/>
                      </w:rPr>
                      <m:t>0</m:t>
                    </m:r>
                  </m:e>
                </m:mr>
                <m:mr>
                  <m:e>
                    <m:r>
                      <w:rPr>
                        <w:rFonts w:ascii="Cambria Math" w:eastAsiaTheme="minorEastAsia" w:hAnsi="Cambria Math" w:cs="Times New Roman"/>
                        <w:sz w:val="20"/>
                        <w:szCs w:val="20"/>
                      </w:rPr>
                      <m:t>μ</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r>
                          <w:rPr>
                            <w:rFonts w:ascii="Cambria Math" w:hAnsi="Cambria Math"/>
                          </w:rPr>
                          <m:t>α</m:t>
                        </m:r>
                        <m:r>
                          <w:rPr>
                            <w:rFonts w:ascii="Cambria Math" w:eastAsiaTheme="minorEastAsia" w:hAnsi="Cambria Math" w:cs="Times New Roman"/>
                            <w:sz w:val="20"/>
                            <w:szCs w:val="20"/>
                          </w:rPr>
                          <m:t>+σ+μ</m:t>
                        </m:r>
                      </m:e>
                    </m:d>
                  </m:e>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den>
                    </m:f>
                  </m:e>
                </m:mr>
              </m:m>
            </m:e>
          </m:d>
        </m:oMath>
      </m:oMathPara>
    </w:p>
    <w:p w:rsidR="00A504FC" w:rsidRDefault="00A504FC">
      <w:pPr>
        <w:spacing w:after="0"/>
      </w:pPr>
    </w:p>
    <w:p w:rsidR="007B605A" w:rsidRDefault="007B605A" w:rsidP="00E1346F">
      <w:pPr>
        <w:spacing w:after="0" w:line="240" w:lineRule="auto"/>
        <w:ind w:left="1920" w:right="0" w:firstLine="0"/>
        <w:jc w:val="left"/>
      </w:pPr>
    </w:p>
    <w:p w:rsidR="007B605A" w:rsidRDefault="00F97800">
      <w:r>
        <w:t>Next Generation Matrix (</w:t>
      </w:r>
      <w:r>
        <w:rPr>
          <w:i/>
        </w:rPr>
        <w:t xml:space="preserve">FV </w:t>
      </w:r>
      <w:r>
        <w:rPr>
          <w:vertAlign w:val="superscript"/>
        </w:rPr>
        <w:t>−1</w:t>
      </w:r>
      <w:r>
        <w:t>)</w:t>
      </w:r>
    </w:p>
    <w:p w:rsidR="00CE6601" w:rsidRPr="001D7C7C" w:rsidRDefault="003045C3" w:rsidP="00CE6601">
      <w:pPr>
        <w:spacing w:line="240" w:lineRule="auto"/>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color w:val="auto"/>
                  <w:sz w:val="20"/>
                  <w:szCs w:val="20"/>
                </w:rPr>
              </m:ctrlPr>
            </m:sSupPr>
            <m:e>
              <m:r>
                <w:rPr>
                  <w:rFonts w:ascii="Cambria Math" w:eastAsiaTheme="minorEastAsia" w:hAnsi="Cambria Math" w:cs="Times New Roman"/>
                  <w:sz w:val="20"/>
                  <w:szCs w:val="20"/>
                </w:rPr>
                <m:t>FV</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color w:val="auto"/>
                  <w:sz w:val="20"/>
                  <w:szCs w:val="20"/>
                </w:rPr>
              </m:ctrlPr>
            </m:dPr>
            <m:e>
              <m:m>
                <m:mPr>
                  <m:mcs>
                    <m:mc>
                      <m:mcPr>
                        <m:count m:val="2"/>
                        <m:mcJc m:val="center"/>
                      </m:mcPr>
                    </m:mc>
                  </m:mcs>
                  <m:ctrlPr>
                    <w:rPr>
                      <w:rFonts w:ascii="Cambria Math" w:eastAsiaTheme="minorEastAsia" w:hAnsi="Cambria Math" w:cs="Times New Roman"/>
                      <w:i/>
                      <w:color w:val="auto"/>
                      <w:sz w:val="20"/>
                      <w:szCs w:val="20"/>
                    </w:rPr>
                  </m:ctrlPr>
                </m:mPr>
                <m:mr>
                  <m:e>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β</m:t>
                        </m:r>
                        <m:f>
                          <m:fPr>
                            <m:ctrlPr>
                              <w:rPr>
                                <w:rFonts w:ascii="Cambria Math" w:eastAsiaTheme="minorEastAsia" w:hAnsi="Cambria Math" w:cs="Times New Roman"/>
                                <w:i/>
                                <w:color w:val="auto"/>
                                <w:sz w:val="20"/>
                                <w:szCs w:val="20"/>
                              </w:rPr>
                            </m:ctrlPr>
                          </m:fPr>
                          <m:num>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μ</m:t>
                            </m:r>
                          </m:den>
                        </m:f>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num>
                      <m:den>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den>
                    </m:f>
                  </m:e>
                  <m:e>
                    <m:r>
                      <w:rPr>
                        <w:rFonts w:ascii="Cambria Math" w:eastAsiaTheme="minorEastAsia" w:hAnsi="Cambria Math" w:cs="Times New Roman"/>
                        <w:sz w:val="20"/>
                        <w:szCs w:val="20"/>
                      </w:rPr>
                      <m:t>0</m:t>
                    </m:r>
                  </m:e>
                </m:mr>
                <m:mr>
                  <m:e>
                    <m:r>
                      <w:rPr>
                        <w:rFonts w:ascii="Cambria Math" w:eastAsiaTheme="minorEastAsia" w:hAnsi="Cambria Math" w:cs="Times New Roman"/>
                        <w:sz w:val="20"/>
                        <w:szCs w:val="20"/>
                      </w:rPr>
                      <m:t>0</m:t>
                    </m:r>
                  </m:e>
                  <m:e>
                    <m:r>
                      <w:rPr>
                        <w:rFonts w:ascii="Cambria Math" w:eastAsiaTheme="minorEastAsia" w:hAnsi="Cambria Math" w:cs="Times New Roman"/>
                        <w:sz w:val="20"/>
                        <w:szCs w:val="20"/>
                      </w:rPr>
                      <m:t>0</m:t>
                    </m:r>
                  </m:e>
                </m:mr>
              </m:m>
            </m:e>
          </m:d>
        </m:oMath>
      </m:oMathPara>
    </w:p>
    <w:p w:rsidR="00CE6601" w:rsidRPr="001D7C7C" w:rsidRDefault="00CE6601" w:rsidP="00CE6601">
      <w:pPr>
        <w:spacing w:line="240" w:lineRule="auto"/>
        <w:rPr>
          <w:rFonts w:ascii="Times New Roman" w:eastAsiaTheme="minorEastAsia" w:hAnsi="Times New Roman" w:cs="Times New Roman"/>
          <w:sz w:val="20"/>
          <w:szCs w:val="20"/>
        </w:rPr>
      </w:pPr>
    </w:p>
    <w:p w:rsidR="00CE6601" w:rsidRPr="001D7C7C" w:rsidRDefault="003045C3" w:rsidP="00CE6601">
      <w:pPr>
        <w:spacing w:line="240" w:lineRule="auto"/>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β</m:t>
              </m:r>
              <m:f>
                <m:fPr>
                  <m:ctrlPr>
                    <w:rPr>
                      <w:rFonts w:ascii="Cambria Math" w:eastAsiaTheme="minorEastAsia" w:hAnsi="Cambria Math" w:cs="Times New Roman"/>
                      <w:i/>
                      <w:color w:val="auto"/>
                      <w:sz w:val="20"/>
                      <w:szCs w:val="20"/>
                    </w:rPr>
                  </m:ctrlPr>
                </m:fPr>
                <m:num>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μ</m:t>
                  </m:r>
                </m:den>
              </m:f>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num>
            <m:den>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den>
          </m:f>
        </m:oMath>
      </m:oMathPara>
    </w:p>
    <w:p w:rsidR="00CE6601" w:rsidRPr="001D7C7C" w:rsidRDefault="00CE6601" w:rsidP="00CE6601">
      <w:pPr>
        <w:spacing w:after="0" w:line="240" w:lineRule="auto"/>
        <w:ind w:left="0" w:firstLine="0"/>
        <w:rPr>
          <w:rFonts w:ascii="Times New Roman" w:hAnsi="Times New Roman" w:cs="Times New Roman"/>
          <w:sz w:val="20"/>
          <w:szCs w:val="20"/>
        </w:rPr>
      </w:pPr>
    </w:p>
    <w:p w:rsidR="00CE6601" w:rsidRDefault="00CE6601" w:rsidP="00CE6601">
      <w:r>
        <w:t>Substituting</w:t>
      </w:r>
      <w:r>
        <w:rPr>
          <w:rFonts w:ascii="Calibri" w:eastAsia="Calibri" w:hAnsi="Calibri" w:cs="Calibri"/>
          <w:noProof/>
          <w:position w:val="-13"/>
          <w:sz w:val="22"/>
        </w:rPr>
        <w:drawing>
          <wp:inline distT="0" distB="0" distL="0" distR="0" wp14:anchorId="4E18880E" wp14:editId="1E2865CB">
            <wp:extent cx="546100" cy="219075"/>
            <wp:effectExtent l="0" t="0" r="0" b="0"/>
            <wp:docPr id="22767" name="Picture 22767"/>
            <wp:cNvGraphicFramePr/>
            <a:graphic xmlns:a="http://schemas.openxmlformats.org/drawingml/2006/main">
              <a:graphicData uri="http://schemas.openxmlformats.org/drawingml/2006/picture">
                <pic:pic xmlns:pic="http://schemas.openxmlformats.org/drawingml/2006/picture">
                  <pic:nvPicPr>
                    <pic:cNvPr id="22767" name="Picture 22767"/>
                    <pic:cNvPicPr/>
                  </pic:nvPicPr>
                  <pic:blipFill>
                    <a:blip r:embed="rId27"/>
                    <a:stretch>
                      <a:fillRect/>
                    </a:stretch>
                  </pic:blipFill>
                  <pic:spPr>
                    <a:xfrm>
                      <a:off x="0" y="0"/>
                      <a:ext cx="546100" cy="219075"/>
                    </a:xfrm>
                    <a:prstGeom prst="rect">
                      <a:avLst/>
                    </a:prstGeom>
                  </pic:spPr>
                </pic:pic>
              </a:graphicData>
            </a:graphic>
          </wp:inline>
        </w:drawing>
      </w:r>
    </w:p>
    <w:p w:rsidR="00CE6601" w:rsidRPr="001D7C7C" w:rsidRDefault="00CE6601" w:rsidP="00CE6601">
      <w:pPr>
        <w:spacing w:after="0" w:line="240" w:lineRule="auto"/>
        <w:rPr>
          <w:rFonts w:ascii="Times New Roman" w:hAnsi="Times New Roman" w:cs="Times New Roman"/>
          <w:sz w:val="20"/>
          <w:szCs w:val="20"/>
        </w:rPr>
      </w:pPr>
    </w:p>
    <w:p w:rsidR="00CE6601" w:rsidRPr="001D7C7C" w:rsidRDefault="003045C3" w:rsidP="00CE6601">
      <w:pPr>
        <w:spacing w:line="240" w:lineRule="auto"/>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f>
            <m:fPr>
              <m:ctrlPr>
                <w:rPr>
                  <w:rFonts w:ascii="Cambria Math" w:eastAsiaTheme="minorEastAsia" w:hAnsi="Cambria Math" w:cs="Times New Roman"/>
                  <w:i/>
                  <w:color w:val="auto"/>
                  <w:sz w:val="20"/>
                  <w:szCs w:val="20"/>
                </w:rPr>
              </m:ctrlPr>
            </m:fPr>
            <m:num>
              <m:r>
                <w:rPr>
                  <w:rFonts w:ascii="Cambria Math" w:eastAsiaTheme="minorEastAsia" w:hAnsi="Cambria Math" w:cs="Times New Roman"/>
                  <w:sz w:val="20"/>
                  <w:szCs w:val="20"/>
                </w:rPr>
                <m:t>β</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Λ</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μ</m:t>
              </m:r>
              <m:d>
                <m:dPr>
                  <m:ctrlPr>
                    <w:rPr>
                      <w:rFonts w:ascii="Cambria Math" w:eastAsiaTheme="minorEastAsia" w:hAnsi="Cambria Math" w:cs="Times New Roman"/>
                      <w:i/>
                      <w:color w:val="auto"/>
                      <w:sz w:val="20"/>
                      <w:szCs w:val="20"/>
                    </w:rPr>
                  </m:ctrlPr>
                </m:dPr>
                <m:e>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e>
              </m:d>
            </m:den>
          </m:f>
        </m:oMath>
      </m:oMathPara>
    </w:p>
    <w:p w:rsidR="007B605A" w:rsidRDefault="007B605A" w:rsidP="00CE6601">
      <w:pPr>
        <w:spacing w:after="151" w:line="240" w:lineRule="auto"/>
        <w:ind w:left="0" w:right="0" w:firstLine="0"/>
      </w:pPr>
    </w:p>
    <w:p w:rsidR="007B605A" w:rsidRDefault="00F97800">
      <w:pPr>
        <w:spacing w:after="423"/>
      </w:pPr>
      <w:r>
        <w:t>This represents the expected number of new symptomatic cases caused by stressors in a fully susceptible population.</w:t>
      </w:r>
    </w:p>
    <w:p w:rsidR="007B605A" w:rsidRDefault="00F97800">
      <w:pPr>
        <w:pStyle w:val="Heading2"/>
      </w:pPr>
      <w:r>
        <w:t>4.4</w:t>
      </w:r>
      <w:r>
        <w:tab/>
        <w:t xml:space="preserve">Sensitivity Analysis of the Stress Propagation Index </w:t>
      </w:r>
      <w:r>
        <w:rPr>
          <w:b w:val="0"/>
          <w:i/>
        </w:rPr>
        <w:t>R</w:t>
      </w:r>
      <w:r>
        <w:rPr>
          <w:b w:val="0"/>
          <w:vertAlign w:val="subscript"/>
        </w:rPr>
        <w:t>0</w:t>
      </w:r>
    </w:p>
    <w:p w:rsidR="007B605A" w:rsidRDefault="00F97800">
      <w:r>
        <w:t xml:space="preserve">Sensitivity analysis is performed to evaluate the impact of model parameters on the transmission dynamics of early life stress (ELS). The normalized forward sensitivity index for each parameter </w:t>
      </w:r>
      <w:r>
        <w:rPr>
          <w:i/>
        </w:rPr>
        <w:t xml:space="preserve">x </w:t>
      </w:r>
      <w:r>
        <w:t>is defined as:</w:t>
      </w:r>
    </w:p>
    <w:p w:rsidR="007B605A" w:rsidRDefault="00F97800">
      <w:pPr>
        <w:spacing w:after="122" w:line="240" w:lineRule="auto"/>
        <w:ind w:left="0" w:right="0" w:firstLine="0"/>
        <w:jc w:val="center"/>
      </w:pPr>
      <w:r>
        <w:rPr>
          <w:noProof/>
        </w:rPr>
        <w:drawing>
          <wp:inline distT="0" distB="0" distL="0" distR="0">
            <wp:extent cx="1041400" cy="346075"/>
            <wp:effectExtent l="0" t="0" r="0" b="0"/>
            <wp:docPr id="22769" name="Picture 22769"/>
            <wp:cNvGraphicFramePr/>
            <a:graphic xmlns:a="http://schemas.openxmlformats.org/drawingml/2006/main">
              <a:graphicData uri="http://schemas.openxmlformats.org/drawingml/2006/picture">
                <pic:pic xmlns:pic="http://schemas.openxmlformats.org/drawingml/2006/picture">
                  <pic:nvPicPr>
                    <pic:cNvPr id="22769" name="Picture 22769"/>
                    <pic:cNvPicPr/>
                  </pic:nvPicPr>
                  <pic:blipFill>
                    <a:blip r:embed="rId28"/>
                    <a:stretch>
                      <a:fillRect/>
                    </a:stretch>
                  </pic:blipFill>
                  <pic:spPr>
                    <a:xfrm>
                      <a:off x="0" y="0"/>
                      <a:ext cx="1041400" cy="346075"/>
                    </a:xfrm>
                    <a:prstGeom prst="rect">
                      <a:avLst/>
                    </a:prstGeom>
                  </pic:spPr>
                </pic:pic>
              </a:graphicData>
            </a:graphic>
          </wp:inline>
        </w:drawing>
      </w:r>
    </w:p>
    <w:p w:rsidR="007B605A" w:rsidRDefault="00F97800">
      <w:pPr>
        <w:pStyle w:val="Heading2"/>
      </w:pPr>
      <w:r>
        <w:lastRenderedPageBreak/>
        <w:t>4.5</w:t>
      </w:r>
      <w:r>
        <w:tab/>
        <w:t xml:space="preserve">Disease-Free Equilibrium </w:t>
      </w:r>
      <w:proofErr w:type="gramStart"/>
      <w:r>
        <w:t>( DFE</w:t>
      </w:r>
      <w:proofErr w:type="gramEnd"/>
      <w:r>
        <w:t xml:space="preserve"> )</w:t>
      </w:r>
    </w:p>
    <w:p w:rsidR="007B605A" w:rsidRDefault="00F97800">
      <w:r>
        <w:t>The Disease-Free Equilibrium represents a state of mental health system where no active progression of stress-related mental health issues occurs. Its stability is crucial in understanding how early life stress can potentially trigger or prevent long-term mental health trajectories.</w:t>
      </w:r>
    </w:p>
    <w:p w:rsidR="007B605A" w:rsidRDefault="00F97800">
      <w:pPr>
        <w:spacing w:after="150"/>
      </w:pPr>
      <w:r>
        <w:t xml:space="preserve">At the DFE, </w:t>
      </w:r>
      <w:r>
        <w:rPr>
          <w:i/>
        </w:rPr>
        <w:t xml:space="preserve">E </w:t>
      </w:r>
      <w:r>
        <w:t xml:space="preserve">= </w:t>
      </w:r>
      <w:r>
        <w:rPr>
          <w:i/>
        </w:rPr>
        <w:t xml:space="preserve">I </w:t>
      </w:r>
      <w:r>
        <w:t xml:space="preserve">= </w:t>
      </w:r>
      <w:r>
        <w:rPr>
          <w:i/>
        </w:rPr>
        <w:t xml:space="preserve">R </w:t>
      </w:r>
      <w:r>
        <w:t>= 0, and</w:t>
      </w:r>
    </w:p>
    <w:p w:rsidR="007B605A" w:rsidRDefault="00F97800">
      <w:pPr>
        <w:spacing w:after="0" w:line="240" w:lineRule="auto"/>
        <w:ind w:left="0" w:right="0" w:firstLine="0"/>
        <w:jc w:val="center"/>
      </w:pPr>
      <w:r>
        <w:rPr>
          <w:noProof/>
        </w:rPr>
        <w:drawing>
          <wp:inline distT="0" distB="0" distL="0" distR="0">
            <wp:extent cx="2000250" cy="355600"/>
            <wp:effectExtent l="0" t="0" r="0" b="0"/>
            <wp:docPr id="22770" name="Picture 22770"/>
            <wp:cNvGraphicFramePr/>
            <a:graphic xmlns:a="http://schemas.openxmlformats.org/drawingml/2006/main">
              <a:graphicData uri="http://schemas.openxmlformats.org/drawingml/2006/picture">
                <pic:pic xmlns:pic="http://schemas.openxmlformats.org/drawingml/2006/picture">
                  <pic:nvPicPr>
                    <pic:cNvPr id="22770" name="Picture 22770"/>
                    <pic:cNvPicPr/>
                  </pic:nvPicPr>
                  <pic:blipFill>
                    <a:blip r:embed="rId29"/>
                    <a:stretch>
                      <a:fillRect/>
                    </a:stretch>
                  </pic:blipFill>
                  <pic:spPr>
                    <a:xfrm>
                      <a:off x="0" y="0"/>
                      <a:ext cx="2000250" cy="355600"/>
                    </a:xfrm>
                    <a:prstGeom prst="rect">
                      <a:avLst/>
                    </a:prstGeom>
                  </pic:spPr>
                </pic:pic>
              </a:graphicData>
            </a:graphic>
          </wp:inline>
        </w:drawing>
      </w:r>
    </w:p>
    <w:p w:rsidR="007B605A" w:rsidRDefault="00F97800">
      <w:pPr>
        <w:spacing w:after="172" w:line="377" w:lineRule="auto"/>
        <w:ind w:right="1891"/>
      </w:pPr>
      <w:r>
        <w:rPr>
          <w:b/>
          <w:sz w:val="29"/>
        </w:rPr>
        <w:t xml:space="preserve">4.6 Local Stability of Disease-Free Equilibrium </w:t>
      </w:r>
      <w:r>
        <w:t>We compute the Jacobian matrix of the system at the DFE:</w:t>
      </w:r>
    </w:p>
    <w:p w:rsidR="00A02624" w:rsidRPr="001D7C7C" w:rsidRDefault="00A02624" w:rsidP="00A02624">
      <w:pPr>
        <w:spacing w:line="240" w:lineRule="auto"/>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J=</m:t>
          </m:r>
          <m:d>
            <m:dPr>
              <m:begChr m:val="["/>
              <m:endChr m:val="]"/>
              <m:ctrlPr>
                <w:rPr>
                  <w:rFonts w:ascii="Cambria Math" w:eastAsiaTheme="minorEastAsia" w:hAnsi="Cambria Math" w:cs="Times New Roman"/>
                  <w:i/>
                  <w:color w:val="auto"/>
                  <w:sz w:val="20"/>
                  <w:szCs w:val="20"/>
                </w:rPr>
              </m:ctrlPr>
            </m:dPr>
            <m:e>
              <m:m>
                <m:mPr>
                  <m:mcs>
                    <m:mc>
                      <m:mcPr>
                        <m:count m:val="4"/>
                        <m:mcJc m:val="center"/>
                      </m:mcPr>
                    </m:mc>
                  </m:mcs>
                  <m:ctrlPr>
                    <w:rPr>
                      <w:rFonts w:ascii="Cambria Math" w:eastAsiaTheme="minorEastAsia" w:hAnsi="Cambria Math" w:cs="Times New Roman"/>
                      <w:i/>
                      <w:color w:val="auto"/>
                      <w:sz w:val="20"/>
                      <w:szCs w:val="20"/>
                    </w:rPr>
                  </m:ctrlPr>
                </m:mPr>
                <m:mr>
                  <m:e>
                    <m:r>
                      <w:rPr>
                        <w:rFonts w:ascii="Cambria Math" w:eastAsiaTheme="minorEastAsia" w:hAnsi="Cambria Math" w:cs="Times New Roman"/>
                        <w:sz w:val="20"/>
                        <w:szCs w:val="20"/>
                      </w:rPr>
                      <m:t>-β</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 xml:space="preserve">f </m:t>
                        </m:r>
                      </m:sub>
                    </m:sSub>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e>
                  <m:e>
                    <m:r>
                      <w:rPr>
                        <w:rFonts w:ascii="Cambria Math" w:eastAsiaTheme="minorEastAsia" w:hAnsi="Cambria Math" w:cs="Times New Roman"/>
                        <w:sz w:val="20"/>
                        <w:szCs w:val="20"/>
                      </w:rPr>
                      <m:t>0</m:t>
                    </m:r>
                  </m:e>
                  <m:e>
                    <m:r>
                      <w:rPr>
                        <w:rFonts w:ascii="Cambria Math" w:eastAsiaTheme="minorEastAsia" w:hAnsi="Cambria Math" w:cs="Times New Roman"/>
                        <w:sz w:val="20"/>
                        <w:szCs w:val="20"/>
                      </w:rPr>
                      <m:t>0</m:t>
                    </m:r>
                    <m:ctrlPr>
                      <w:rPr>
                        <w:rFonts w:ascii="Cambria Math" w:eastAsia="Cambria Math" w:hAnsi="Cambria Math" w:cs="Times New Roman"/>
                        <w:i/>
                        <w:sz w:val="20"/>
                        <w:szCs w:val="20"/>
                      </w:rPr>
                    </m:ctrlPr>
                  </m:e>
                  <m:e>
                    <m:r>
                      <w:rPr>
                        <w:rFonts w:ascii="Cambria Math" w:eastAsia="Cambria Math" w:hAnsi="Cambria Math" w:cs="Times New Roman"/>
                        <w:sz w:val="20"/>
                        <w:szCs w:val="20"/>
                      </w:rPr>
                      <m:t>0</m:t>
                    </m:r>
                  </m:e>
                </m:mr>
                <m:mr>
                  <m:e>
                    <m:r>
                      <w:rPr>
                        <w:rFonts w:ascii="Cambria Math" w:eastAsiaTheme="minorEastAsia" w:hAnsi="Cambria Math" w:cs="Times New Roman"/>
                        <w:sz w:val="20"/>
                        <w:szCs w:val="20"/>
                      </w:rPr>
                      <m:t>β</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 xml:space="preserve">f </m:t>
                        </m:r>
                      </m:sub>
                    </m:sSub>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e>
                  <m:e>
                    <m:r>
                      <w:rPr>
                        <w:rFonts w:ascii="Cambria Math" w:eastAsiaTheme="minorEastAsia" w:hAnsi="Cambria Math" w:cs="Times New Roman"/>
                        <w:sz w:val="20"/>
                        <w:szCs w:val="20"/>
                      </w:rPr>
                      <m:t>-</m:t>
                    </m:r>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e>
                  <m:e>
                    <m:r>
                      <w:rPr>
                        <w:rFonts w:ascii="Cambria Math" w:eastAsiaTheme="minorEastAsia" w:hAnsi="Cambria Math" w:cs="Times New Roman"/>
                        <w:sz w:val="20"/>
                        <w:szCs w:val="20"/>
                      </w:rPr>
                      <m:t>0</m:t>
                    </m:r>
                    <m:ctrlPr>
                      <w:rPr>
                        <w:rFonts w:ascii="Cambria Math" w:eastAsia="Cambria Math" w:hAnsi="Cambria Math" w:cs="Times New Roman"/>
                        <w:i/>
                        <w:sz w:val="20"/>
                        <w:szCs w:val="20"/>
                      </w:rPr>
                    </m:ctrlPr>
                  </m:e>
                  <m:e>
                    <m:r>
                      <w:rPr>
                        <w:rFonts w:ascii="Cambria Math" w:eastAsia="Cambria Math" w:hAnsi="Cambria Math" w:cs="Times New Roman"/>
                        <w:sz w:val="20"/>
                        <w:szCs w:val="20"/>
                      </w:rPr>
                      <m:t>0</m:t>
                    </m:r>
                  </m:e>
                </m:mr>
                <m:mr>
                  <m:e>
                    <m:r>
                      <w:rPr>
                        <w:rFonts w:ascii="Cambria Math" w:eastAsiaTheme="minorEastAsia" w:hAnsi="Cambria Math" w:cs="Times New Roman"/>
                        <w:sz w:val="20"/>
                        <w:szCs w:val="20"/>
                      </w:rPr>
                      <m:t>0</m:t>
                    </m:r>
                  </m:e>
                  <m:e>
                    <m:r>
                      <w:rPr>
                        <w:rFonts w:ascii="Cambria Math" w:hAnsi="Cambria Math"/>
                      </w:rPr>
                      <m:t>α</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e>
                  <m:e>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ctrlPr>
                      <w:rPr>
                        <w:rFonts w:ascii="Cambria Math" w:eastAsia="Cambria Math" w:hAnsi="Cambria Math" w:cs="Times New Roman"/>
                        <w:i/>
                        <w:sz w:val="20"/>
                        <w:szCs w:val="20"/>
                      </w:rPr>
                    </m:ctrlPr>
                  </m:e>
                  <m:e>
                    <m:r>
                      <w:rPr>
                        <w:rFonts w:ascii="Cambria Math" w:eastAsia="Cambria Math" w:hAnsi="Cambria Math" w:cs="Times New Roman"/>
                        <w:sz w:val="20"/>
                        <w:szCs w:val="20"/>
                      </w:rPr>
                      <m:t>0</m:t>
                    </m:r>
                    <m:ctrlPr>
                      <w:rPr>
                        <w:rFonts w:ascii="Cambria Math" w:eastAsia="Cambria Math" w:hAnsi="Cambria Math" w:cs="Times New Roman"/>
                        <w:i/>
                        <w:sz w:val="20"/>
                        <w:szCs w:val="20"/>
                      </w:rPr>
                    </m:ctrlPr>
                  </m:e>
                </m:mr>
                <m:mr>
                  <m:e>
                    <m:r>
                      <w:rPr>
                        <w:rFonts w:ascii="Cambria Math" w:eastAsia="Cambria Math" w:hAnsi="Cambria Math" w:cs="Times New Roman"/>
                        <w:sz w:val="20"/>
                        <w:szCs w:val="20"/>
                      </w:rPr>
                      <m:t>0</m:t>
                    </m:r>
                    <m:ctrlPr>
                      <w:rPr>
                        <w:rFonts w:ascii="Cambria Math" w:eastAsia="Cambria Math" w:hAnsi="Cambria Math" w:cs="Times New Roman"/>
                        <w:i/>
                        <w:sz w:val="20"/>
                        <w:szCs w:val="20"/>
                      </w:rPr>
                    </m:ctrlPr>
                  </m:e>
                  <m:e>
                    <m:r>
                      <w:rPr>
                        <w:rFonts w:ascii="Cambria Math" w:eastAsia="Cambria Math" w:hAnsi="Cambria Math" w:cs="Times New Roman"/>
                        <w:sz w:val="20"/>
                        <w:szCs w:val="20"/>
                      </w:rPr>
                      <m:t>0</m:t>
                    </m:r>
                    <m:ctrlPr>
                      <w:rPr>
                        <w:rFonts w:ascii="Cambria Math" w:eastAsia="Cambria Math" w:hAnsi="Cambria Math" w:cs="Times New Roman"/>
                        <w:i/>
                        <w:sz w:val="20"/>
                        <w:szCs w:val="20"/>
                      </w:rPr>
                    </m:ctrlPr>
                  </m:e>
                  <m:e>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ctrlPr>
                      <w:rPr>
                        <w:rFonts w:ascii="Cambria Math" w:eastAsia="Cambria Math" w:hAnsi="Cambria Math" w:cs="Times New Roman"/>
                        <w:i/>
                        <w:sz w:val="20"/>
                        <w:szCs w:val="20"/>
                      </w:rPr>
                    </m:ctrlPr>
                  </m:e>
                  <m:e>
                    <m:r>
                      <w:rPr>
                        <w:rFonts w:ascii="Cambria Math" w:eastAsia="Cambria Math" w:hAnsi="Cambria Math" w:cs="Times New Roman"/>
                        <w:sz w:val="20"/>
                        <w:szCs w:val="20"/>
                      </w:rPr>
                      <m:t>-μ</m:t>
                    </m:r>
                  </m:e>
                </m:mr>
              </m:m>
            </m:e>
          </m:d>
        </m:oMath>
      </m:oMathPara>
    </w:p>
    <w:p w:rsidR="00A02624" w:rsidRPr="001D7C7C" w:rsidRDefault="00A02624" w:rsidP="00A02624">
      <w:pPr>
        <w:spacing w:after="0" w:line="240" w:lineRule="auto"/>
        <w:rPr>
          <w:rFonts w:ascii="Times New Roman" w:hAnsi="Times New Roman" w:cs="Times New Roman"/>
          <w:sz w:val="20"/>
          <w:szCs w:val="20"/>
        </w:rPr>
      </w:pPr>
    </w:p>
    <w:p w:rsidR="007B605A" w:rsidRDefault="007B605A" w:rsidP="00A02624">
      <w:pPr>
        <w:spacing w:after="231" w:line="240" w:lineRule="auto"/>
        <w:ind w:left="0" w:right="0" w:firstLine="0"/>
        <w:jc w:val="left"/>
      </w:pPr>
    </w:p>
    <w:p w:rsidR="007B605A" w:rsidRDefault="00F97800">
      <w:pPr>
        <w:spacing w:after="310"/>
      </w:pPr>
      <w:proofErr w:type="gramStart"/>
      <w:r>
        <w:t>so</w:t>
      </w:r>
      <w:proofErr w:type="gramEnd"/>
      <w:r>
        <w:t xml:space="preserve"> its eigenvalues are the diagonal entries:</w:t>
      </w:r>
    </w:p>
    <w:p w:rsidR="00A02624" w:rsidRDefault="00F97800">
      <w:pPr>
        <w:spacing w:after="299" w:line="297" w:lineRule="auto"/>
        <w:ind w:left="3061" w:right="3061" w:firstLine="0"/>
        <w:jc w:val="left"/>
      </w:pPr>
      <w:r>
        <w:rPr>
          <w:i/>
        </w:rPr>
        <w:t>λ</w:t>
      </w:r>
      <w:r>
        <w:rPr>
          <w:vertAlign w:val="subscript"/>
        </w:rPr>
        <w:t xml:space="preserve">1 </w:t>
      </w:r>
      <w:r>
        <w:t>= −</w:t>
      </w:r>
      <w:r>
        <w:rPr>
          <w:i/>
        </w:rPr>
        <w:t>β</w:t>
      </w:r>
      <w:proofErr w:type="spellStart"/>
      <w:proofErr w:type="gramStart"/>
      <w:r>
        <w:rPr>
          <w:i/>
        </w:rPr>
        <w:t>E</w:t>
      </w:r>
      <w:r>
        <w:rPr>
          <w:i/>
          <w:vertAlign w:val="subscript"/>
        </w:rPr>
        <w:t>f</w:t>
      </w:r>
      <w:proofErr w:type="spellEnd"/>
      <w:r>
        <w:t>(</w:t>
      </w:r>
      <w:proofErr w:type="gramEnd"/>
      <w:r>
        <w:t xml:space="preserve">1 − </w:t>
      </w:r>
      <w:r>
        <w:rPr>
          <w:i/>
        </w:rPr>
        <w:t>R</w:t>
      </w:r>
      <w:r>
        <w:rPr>
          <w:i/>
          <w:vertAlign w:val="subscript"/>
        </w:rPr>
        <w:t>f</w:t>
      </w:r>
      <w:r>
        <w:t xml:space="preserve">) − </w:t>
      </w:r>
      <w:r>
        <w:rPr>
          <w:i/>
        </w:rPr>
        <w:t xml:space="preserve">µ &lt; </w:t>
      </w:r>
      <w:r>
        <w:t xml:space="preserve">0 </w:t>
      </w:r>
    </w:p>
    <w:p w:rsidR="00A02624" w:rsidRDefault="00F97800">
      <w:pPr>
        <w:spacing w:after="299" w:line="297" w:lineRule="auto"/>
        <w:ind w:left="3061" w:right="3061" w:firstLine="0"/>
        <w:jc w:val="left"/>
      </w:pPr>
      <w:r>
        <w:rPr>
          <w:i/>
        </w:rPr>
        <w:t>λ</w:t>
      </w:r>
      <w:r>
        <w:rPr>
          <w:vertAlign w:val="subscript"/>
        </w:rPr>
        <w:t xml:space="preserve">2 </w:t>
      </w:r>
      <w:r>
        <w:t>= −</w:t>
      </w:r>
      <w:proofErr w:type="gramStart"/>
      <w:r>
        <w:rPr>
          <w:i/>
        </w:rPr>
        <w:t>α</w:t>
      </w:r>
      <w:r>
        <w:t>(</w:t>
      </w:r>
      <w:proofErr w:type="spellStart"/>
      <w:proofErr w:type="gramEnd"/>
      <w:r>
        <w:rPr>
          <w:i/>
        </w:rPr>
        <w:t>N</w:t>
      </w:r>
      <w:r>
        <w:rPr>
          <w:i/>
          <w:vertAlign w:val="subscript"/>
        </w:rPr>
        <w:t>f</w:t>
      </w:r>
      <w:proofErr w:type="spellEnd"/>
      <w:r>
        <w:rPr>
          <w:i/>
          <w:vertAlign w:val="subscript"/>
        </w:rPr>
        <w:t xml:space="preserve"> </w:t>
      </w:r>
      <w:r>
        <w:t xml:space="preserve">+ </w:t>
      </w:r>
      <w:r>
        <w:rPr>
          <w:i/>
        </w:rPr>
        <w:t>G</w:t>
      </w:r>
      <w:r>
        <w:rPr>
          <w:i/>
          <w:vertAlign w:val="subscript"/>
        </w:rPr>
        <w:t>f</w:t>
      </w:r>
      <w:r>
        <w:t xml:space="preserve">) − </w:t>
      </w:r>
      <w:r>
        <w:rPr>
          <w:i/>
        </w:rPr>
        <w:t xml:space="preserve">µ &lt; </w:t>
      </w:r>
      <w:r>
        <w:t xml:space="preserve">0 </w:t>
      </w:r>
    </w:p>
    <w:p w:rsidR="00A02624" w:rsidRDefault="00F97800">
      <w:pPr>
        <w:spacing w:after="299" w:line="297" w:lineRule="auto"/>
        <w:ind w:left="3061" w:right="3061" w:firstLine="0"/>
        <w:jc w:val="left"/>
      </w:pPr>
      <w:r>
        <w:rPr>
          <w:i/>
        </w:rPr>
        <w:t>λ</w:t>
      </w:r>
      <w:r>
        <w:rPr>
          <w:vertAlign w:val="subscript"/>
        </w:rPr>
        <w:t xml:space="preserve">3 </w:t>
      </w:r>
      <w:r>
        <w:t>= −(</w:t>
      </w:r>
      <w:r>
        <w:rPr>
          <w:i/>
        </w:rPr>
        <w:t xml:space="preserve">σ </w:t>
      </w:r>
      <w:r>
        <w:t xml:space="preserve">− </w:t>
      </w:r>
      <w:proofErr w:type="spellStart"/>
      <w:r>
        <w:rPr>
          <w:i/>
        </w:rPr>
        <w:t>γR</w:t>
      </w:r>
      <w:r>
        <w:rPr>
          <w:i/>
          <w:vertAlign w:val="subscript"/>
        </w:rPr>
        <w:t>f</w:t>
      </w:r>
      <w:proofErr w:type="spellEnd"/>
      <w:r>
        <w:rPr>
          <w:i/>
          <w:vertAlign w:val="subscript"/>
        </w:rPr>
        <w:t xml:space="preserve"> </w:t>
      </w:r>
      <w:r>
        <w:t xml:space="preserve">+ </w:t>
      </w:r>
      <w:r>
        <w:rPr>
          <w:i/>
        </w:rPr>
        <w:t>µ</w:t>
      </w:r>
      <w:r>
        <w:t xml:space="preserve">) </w:t>
      </w:r>
      <w:r>
        <w:rPr>
          <w:i/>
        </w:rPr>
        <w:t xml:space="preserve">&lt; </w:t>
      </w:r>
      <w:r>
        <w:t>0</w:t>
      </w:r>
    </w:p>
    <w:p w:rsidR="007B605A" w:rsidRDefault="00F97800">
      <w:pPr>
        <w:spacing w:after="299" w:line="297" w:lineRule="auto"/>
        <w:ind w:left="3061" w:right="3061" w:firstLine="0"/>
        <w:jc w:val="left"/>
      </w:pPr>
      <w:r>
        <w:t xml:space="preserve"> </w:t>
      </w:r>
      <w:r>
        <w:rPr>
          <w:i/>
        </w:rPr>
        <w:t>λ</w:t>
      </w:r>
      <w:r>
        <w:rPr>
          <w:vertAlign w:val="subscript"/>
        </w:rPr>
        <w:t xml:space="preserve">4 </w:t>
      </w:r>
      <w:r>
        <w:t>= −</w:t>
      </w:r>
      <w:r>
        <w:rPr>
          <w:i/>
        </w:rPr>
        <w:t xml:space="preserve">µ &lt; </w:t>
      </w:r>
      <w:r>
        <w:t>0</w:t>
      </w:r>
    </w:p>
    <w:p w:rsidR="007B605A" w:rsidRDefault="00F97800">
      <w:r>
        <w:t>By Routh-Hurwitz Stability Criterion, all eigenvalues of the Jacobian have negative real parts thus when</w:t>
      </w:r>
    </w:p>
    <w:p w:rsidR="007B605A" w:rsidRDefault="00F97800">
      <w:r>
        <w:rPr>
          <w:i/>
        </w:rPr>
        <w:t>R</w:t>
      </w:r>
      <w:r>
        <w:rPr>
          <w:vertAlign w:val="subscript"/>
        </w:rPr>
        <w:t xml:space="preserve">0 </w:t>
      </w:r>
      <w:r>
        <w:rPr>
          <w:i/>
        </w:rPr>
        <w:t xml:space="preserve">&lt; </w:t>
      </w:r>
      <w:r>
        <w:t>1, we have:</w:t>
      </w:r>
    </w:p>
    <w:p w:rsidR="007B605A" w:rsidRDefault="00F97800">
      <w:pPr>
        <w:pStyle w:val="Heading3"/>
      </w:pPr>
      <w:r>
        <w:t>Tr(</w:t>
      </w:r>
      <w:r>
        <w:rPr>
          <w:i/>
        </w:rPr>
        <w:t>J</w:t>
      </w:r>
      <w:r>
        <w:t xml:space="preserve">) </w:t>
      </w:r>
      <w:r>
        <w:rPr>
          <w:i/>
        </w:rPr>
        <w:t xml:space="preserve">&lt; </w:t>
      </w:r>
      <w:r>
        <w:t>0</w:t>
      </w:r>
      <w:r>
        <w:rPr>
          <w:i/>
        </w:rPr>
        <w:t>,</w:t>
      </w:r>
      <w:r>
        <w:rPr>
          <w:i/>
        </w:rPr>
        <w:tab/>
      </w:r>
      <w:r>
        <w:t>det(</w:t>
      </w:r>
      <w:r>
        <w:rPr>
          <w:i/>
        </w:rPr>
        <w:t>J</w:t>
      </w:r>
      <w:r>
        <w:t xml:space="preserve">) </w:t>
      </w:r>
      <w:r>
        <w:rPr>
          <w:i/>
        </w:rPr>
        <w:t xml:space="preserve">&gt; </w:t>
      </w:r>
      <w:r>
        <w:t>0</w:t>
      </w:r>
    </w:p>
    <w:p w:rsidR="007B605A" w:rsidRDefault="00F97800">
      <w:pPr>
        <w:spacing w:after="435"/>
      </w:pPr>
      <w:r>
        <w:t>This ensures that the recovery-driven feedback (relapse loop) is not stronger than the combined forces of recovery and natural death.</w:t>
      </w:r>
      <w:r w:rsidR="00877E47">
        <w:t xml:space="preserve"> </w:t>
      </w:r>
      <w:r>
        <w:t xml:space="preserve">Thus, when </w:t>
      </w:r>
      <w:r>
        <w:rPr>
          <w:i/>
        </w:rPr>
        <w:t>R</w:t>
      </w:r>
      <w:r>
        <w:rPr>
          <w:vertAlign w:val="subscript"/>
        </w:rPr>
        <w:t xml:space="preserve">0 </w:t>
      </w:r>
      <w:r>
        <w:rPr>
          <w:i/>
        </w:rPr>
        <w:t xml:space="preserve">&lt; </w:t>
      </w:r>
      <w:r>
        <w:t>1, the disease-free equilibrium is locally asymptotically stable, and this means that small perturbations from the DFE will decay over time, leading the system back to the disease-free state.</w:t>
      </w:r>
    </w:p>
    <w:p w:rsidR="007B605A" w:rsidRDefault="00F97800">
      <w:pPr>
        <w:pStyle w:val="Heading2"/>
      </w:pPr>
      <w:r>
        <w:t>4.7</w:t>
      </w:r>
      <w:r>
        <w:tab/>
        <w:t>Global Stability of Disease-Free Equilibrium</w:t>
      </w:r>
    </w:p>
    <w:p w:rsidR="007B605A" w:rsidRDefault="00F97800">
      <w:pPr>
        <w:spacing w:after="213"/>
      </w:pPr>
      <w:r>
        <w:t xml:space="preserve">To establish the global stability of DFE, we apply the Castillo-Chavez and Song theorem [3]. Consider the subsystem with </w:t>
      </w:r>
      <w:r>
        <w:rPr>
          <w:i/>
        </w:rPr>
        <w:t xml:space="preserve">E </w:t>
      </w:r>
      <w:r>
        <w:t xml:space="preserve">= </w:t>
      </w:r>
      <w:r>
        <w:rPr>
          <w:i/>
        </w:rPr>
        <w:t xml:space="preserve">I </w:t>
      </w:r>
      <w:r>
        <w:t>= 0:</w:t>
      </w:r>
    </w:p>
    <w:p w:rsidR="007B605A" w:rsidRDefault="00F97800">
      <w:pPr>
        <w:spacing w:after="165" w:line="240" w:lineRule="auto"/>
        <w:ind w:left="0" w:right="0" w:firstLine="0"/>
        <w:jc w:val="center"/>
      </w:pPr>
      <w:r>
        <w:rPr>
          <w:noProof/>
        </w:rPr>
        <w:lastRenderedPageBreak/>
        <w:drawing>
          <wp:inline distT="0" distB="0" distL="0" distR="0">
            <wp:extent cx="1962150" cy="323850"/>
            <wp:effectExtent l="0" t="0" r="0" b="0"/>
            <wp:docPr id="23423" name="Picture 23423"/>
            <wp:cNvGraphicFramePr/>
            <a:graphic xmlns:a="http://schemas.openxmlformats.org/drawingml/2006/main">
              <a:graphicData uri="http://schemas.openxmlformats.org/drawingml/2006/picture">
                <pic:pic xmlns:pic="http://schemas.openxmlformats.org/drawingml/2006/picture">
                  <pic:nvPicPr>
                    <pic:cNvPr id="23423" name="Picture 23423"/>
                    <pic:cNvPicPr/>
                  </pic:nvPicPr>
                  <pic:blipFill>
                    <a:blip r:embed="rId30"/>
                    <a:stretch>
                      <a:fillRect/>
                    </a:stretch>
                  </pic:blipFill>
                  <pic:spPr>
                    <a:xfrm>
                      <a:off x="0" y="0"/>
                      <a:ext cx="1962150" cy="323850"/>
                    </a:xfrm>
                    <a:prstGeom prst="rect">
                      <a:avLst/>
                    </a:prstGeom>
                  </pic:spPr>
                </pic:pic>
              </a:graphicData>
            </a:graphic>
          </wp:inline>
        </w:drawing>
      </w:r>
    </w:p>
    <w:p w:rsidR="007B605A" w:rsidRDefault="00F97800">
      <w:pPr>
        <w:spacing w:after="0"/>
        <w:ind w:right="3875"/>
      </w:pPr>
      <w:r>
        <w:t>:</w:t>
      </w:r>
    </w:p>
    <w:p w:rsidR="007B605A" w:rsidRDefault="00F97800">
      <w:pPr>
        <w:pStyle w:val="Heading3"/>
      </w:pPr>
      <w:r>
        <w:rPr>
          <w:rFonts w:ascii="Calibri" w:eastAsia="Calibri" w:hAnsi="Calibri" w:cs="Calibri"/>
          <w:noProof/>
          <w:position w:val="-23"/>
          <w:sz w:val="22"/>
        </w:rPr>
        <w:drawing>
          <wp:inline distT="0" distB="0" distL="0" distR="0">
            <wp:extent cx="1457325" cy="352425"/>
            <wp:effectExtent l="0" t="0" r="0" b="0"/>
            <wp:docPr id="23424" name="Picture 23424"/>
            <wp:cNvGraphicFramePr/>
            <a:graphic xmlns:a="http://schemas.openxmlformats.org/drawingml/2006/main">
              <a:graphicData uri="http://schemas.openxmlformats.org/drawingml/2006/picture">
                <pic:pic xmlns:pic="http://schemas.openxmlformats.org/drawingml/2006/picture">
                  <pic:nvPicPr>
                    <pic:cNvPr id="23424" name="Picture 23424"/>
                    <pic:cNvPicPr/>
                  </pic:nvPicPr>
                  <pic:blipFill>
                    <a:blip r:embed="rId31"/>
                    <a:stretch>
                      <a:fillRect/>
                    </a:stretch>
                  </pic:blipFill>
                  <pic:spPr>
                    <a:xfrm>
                      <a:off x="0" y="0"/>
                      <a:ext cx="1457325" cy="352425"/>
                    </a:xfrm>
                    <a:prstGeom prst="rect">
                      <a:avLst/>
                    </a:prstGeom>
                  </pic:spPr>
                </pic:pic>
              </a:graphicData>
            </a:graphic>
          </wp:inline>
        </w:drawing>
      </w:r>
      <w:r>
        <w:t>0</w:t>
      </w:r>
      <w:r>
        <w:tab/>
        <w:t xml:space="preserve">as </w:t>
      </w:r>
      <w:r>
        <w:rPr>
          <w:i/>
        </w:rPr>
        <w:t xml:space="preserve">t </w:t>
      </w:r>
      <w:r>
        <w:t>→ ∞</w:t>
      </w:r>
    </w:p>
    <w:p w:rsidR="00877E47" w:rsidRPr="001D7C7C" w:rsidRDefault="00877E47" w:rsidP="00877E47">
      <w:pPr>
        <w:spacing w:after="0" w:line="240" w:lineRule="auto"/>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fx=</m:t>
          </m:r>
          <m:d>
            <m:dPr>
              <m:begChr m:val="["/>
              <m:endChr m:val="]"/>
              <m:ctrlPr>
                <w:rPr>
                  <w:rFonts w:ascii="Cambria Math" w:eastAsiaTheme="minorEastAsia" w:hAnsi="Cambria Math" w:cs="Times New Roman"/>
                  <w:i/>
                  <w:color w:val="auto"/>
                  <w:sz w:val="20"/>
                  <w:szCs w:val="20"/>
                </w:rPr>
              </m:ctrlPr>
            </m:dPr>
            <m:e>
              <m:m>
                <m:mPr>
                  <m:mcs>
                    <m:mc>
                      <m:mcPr>
                        <m:count m:val="1"/>
                        <m:mcJc m:val="center"/>
                      </m:mcPr>
                    </m:mc>
                  </m:mcs>
                  <m:ctrlPr>
                    <w:rPr>
                      <w:rFonts w:ascii="Cambria Math" w:eastAsiaTheme="minorEastAsia" w:hAnsi="Cambria Math" w:cs="Times New Roman"/>
                      <w:i/>
                      <w:color w:val="auto"/>
                      <w:sz w:val="20"/>
                      <w:szCs w:val="20"/>
                    </w:rPr>
                  </m:ctrlPr>
                </m:mPr>
                <m:mr>
                  <m:e>
                    <m:r>
                      <w:rPr>
                        <w:rFonts w:ascii="Cambria Math" w:eastAsiaTheme="minorEastAsia" w:hAnsi="Cambria Math" w:cs="Times New Roman"/>
                        <w:sz w:val="20"/>
                        <w:szCs w:val="20"/>
                      </w:rPr>
                      <m:t>E</m:t>
                    </m:r>
                  </m:e>
                </m:mr>
                <m:mr>
                  <m:e>
                    <m:r>
                      <w:rPr>
                        <w:rFonts w:ascii="Cambria Math" w:eastAsiaTheme="minorEastAsia" w:hAnsi="Cambria Math" w:cs="Times New Roman"/>
                        <w:sz w:val="20"/>
                        <w:szCs w:val="20"/>
                      </w:rPr>
                      <m:t>I</m:t>
                    </m:r>
                  </m:e>
                </m:mr>
              </m:m>
            </m:e>
          </m:d>
        </m:oMath>
      </m:oMathPara>
    </w:p>
    <w:p w:rsidR="00877E47" w:rsidRPr="001D7C7C" w:rsidRDefault="00877E47" w:rsidP="00877E47">
      <w:pPr>
        <w:spacing w:after="0" w:line="240" w:lineRule="auto"/>
        <w:rPr>
          <w:rFonts w:ascii="Times New Roman" w:eastAsiaTheme="minorEastAsia" w:hAnsi="Times New Roman" w:cs="Times New Roman"/>
          <w:sz w:val="20"/>
          <w:szCs w:val="20"/>
        </w:rPr>
      </w:pPr>
    </w:p>
    <w:p w:rsidR="00877E47" w:rsidRPr="001D7C7C" w:rsidRDefault="00877E47" w:rsidP="00877E47">
      <w:pPr>
        <w:spacing w:after="0" w:line="240" w:lineRule="auto"/>
        <w:rPr>
          <w:rFonts w:ascii="Times New Roman" w:eastAsiaTheme="minorEastAsia" w:hAnsi="Times New Roman" w:cs="Times New Roman"/>
          <w:sz w:val="20"/>
          <w:szCs w:val="20"/>
        </w:rPr>
      </w:pPr>
    </w:p>
    <w:p w:rsidR="00877E47" w:rsidRPr="001D7C7C" w:rsidRDefault="00877E47" w:rsidP="00877E47">
      <w:pPr>
        <w:spacing w:line="240" w:lineRule="auto"/>
        <w:rPr>
          <w:rFonts w:ascii="Times New Roman" w:eastAsiaTheme="minorEastAsia" w:hAnsi="Times New Roman" w:cs="Times New Roman"/>
          <w:sz w:val="20"/>
          <w:szCs w:val="20"/>
        </w:rPr>
      </w:pPr>
      <m:oMathPara>
        <m:oMath>
          <m:r>
            <m:rPr>
              <m:scr m:val="script"/>
            </m:rPr>
            <w:rPr>
              <w:rFonts w:ascii="Cambria Math" w:eastAsiaTheme="minorEastAsia" w:hAnsi="Cambria Math" w:cs="Times New Roman"/>
              <w:sz w:val="20"/>
              <w:szCs w:val="20"/>
            </w:rPr>
            <m:t>F=</m:t>
          </m:r>
          <m:d>
            <m:dPr>
              <m:begChr m:val="["/>
              <m:endChr m:val="]"/>
              <m:ctrlPr>
                <w:rPr>
                  <w:rFonts w:ascii="Cambria Math" w:eastAsiaTheme="minorEastAsia" w:hAnsi="Cambria Math" w:cs="Times New Roman"/>
                  <w:i/>
                  <w:color w:val="auto"/>
                  <w:sz w:val="20"/>
                  <w:szCs w:val="20"/>
                </w:rPr>
              </m:ctrlPr>
            </m:dPr>
            <m:e>
              <m:m>
                <m:mPr>
                  <m:mcs>
                    <m:mc>
                      <m:mcPr>
                        <m:count m:val="1"/>
                        <m:mcJc m:val="center"/>
                      </m:mcPr>
                    </m:mc>
                  </m:mcs>
                  <m:ctrlPr>
                    <w:rPr>
                      <w:rFonts w:ascii="Cambria Math" w:eastAsiaTheme="minorEastAsia" w:hAnsi="Cambria Math" w:cs="Times New Roman"/>
                      <w:i/>
                      <w:color w:val="auto"/>
                      <w:sz w:val="20"/>
                      <w:szCs w:val="20"/>
                    </w:rPr>
                  </m:ctrlPr>
                </m:mPr>
                <m:mr>
                  <m:e>
                    <m:r>
                      <w:rPr>
                        <w:rFonts w:ascii="Cambria Math" w:eastAsiaTheme="minorEastAsia" w:hAnsi="Cambria Math" w:cs="Times New Roman"/>
                        <w:sz w:val="20"/>
                        <w:szCs w:val="20"/>
                      </w:rPr>
                      <m:t>βS</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e>
                    </m:d>
                  </m:e>
                </m:mr>
                <m:mr>
                  <m:e>
                    <m:r>
                      <w:rPr>
                        <w:rFonts w:ascii="Cambria Math" w:eastAsiaTheme="minorEastAsia" w:hAnsi="Cambria Math" w:cs="Times New Roman"/>
                        <w:sz w:val="20"/>
                        <w:szCs w:val="20"/>
                      </w:rPr>
                      <m:t>0</m:t>
                    </m:r>
                  </m:e>
                </m:mr>
              </m:m>
            </m:e>
          </m:d>
        </m:oMath>
      </m:oMathPara>
    </w:p>
    <w:p w:rsidR="00877E47" w:rsidRPr="001D7C7C" w:rsidRDefault="00877E47" w:rsidP="00877E47">
      <w:pPr>
        <w:spacing w:after="0" w:line="240" w:lineRule="auto"/>
        <w:rPr>
          <w:rFonts w:ascii="Times New Roman" w:eastAsiaTheme="minorEastAsia" w:hAnsi="Times New Roman" w:cs="Times New Roman"/>
          <w:sz w:val="20"/>
          <w:szCs w:val="20"/>
        </w:rPr>
      </w:pPr>
      <m:oMathPara>
        <m:oMath>
          <m:r>
            <m:rPr>
              <m:scr m:val="script"/>
            </m:rPr>
            <w:rPr>
              <w:rFonts w:ascii="Cambria Math" w:eastAsiaTheme="minorEastAsia" w:hAnsi="Cambria Math" w:cs="Times New Roman"/>
              <w:sz w:val="20"/>
              <w:szCs w:val="20"/>
            </w:rPr>
            <m:t>V=</m:t>
          </m:r>
          <m:d>
            <m:dPr>
              <m:begChr m:val="["/>
              <m:endChr m:val="]"/>
              <m:ctrlPr>
                <w:rPr>
                  <w:rFonts w:ascii="Cambria Math" w:eastAsiaTheme="minorEastAsia" w:hAnsi="Cambria Math" w:cs="Times New Roman"/>
                  <w:i/>
                  <w:color w:val="auto"/>
                  <w:sz w:val="20"/>
                  <w:szCs w:val="20"/>
                </w:rPr>
              </m:ctrlPr>
            </m:dPr>
            <m:e>
              <m:m>
                <m:mPr>
                  <m:mcs>
                    <m:mc>
                      <m:mcPr>
                        <m:count m:val="1"/>
                        <m:mcJc m:val="center"/>
                      </m:mcPr>
                    </m:mc>
                  </m:mcs>
                  <m:ctrlPr>
                    <w:rPr>
                      <w:rFonts w:ascii="Cambria Math" w:eastAsiaTheme="minorEastAsia" w:hAnsi="Cambria Math" w:cs="Times New Roman"/>
                      <w:i/>
                      <w:color w:val="auto"/>
                      <w:sz w:val="20"/>
                      <w:szCs w:val="20"/>
                    </w:rPr>
                  </m:ctrlPr>
                </m:mPr>
                <m:mr>
                  <m:e>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+μE</m:t>
                    </m:r>
                  </m:e>
                </m:mr>
                <m:mr>
                  <m:e>
                    <m:r>
                      <w:rPr>
                        <w:rFonts w:ascii="Cambria Math" w:eastAsiaTheme="minorEastAsia" w:hAnsi="Cambria Math" w:cs="Times New Roman"/>
                        <w:sz w:val="20"/>
                        <w:szCs w:val="20"/>
                      </w:rPr>
                      <m:t>-</m:t>
                    </m:r>
                    <m:r>
                      <w:rPr>
                        <w:rFonts w:ascii="Cambria Math" w:hAnsi="Cambria Math"/>
                      </w:rPr>
                      <m:t>α</m:t>
                    </m:r>
                    <m:r>
                      <w:rPr>
                        <w:rFonts w:ascii="Cambria Math" w:eastAsiaTheme="minorEastAsia" w:hAnsi="Cambria Math" w:cs="Times New Roman"/>
                        <w:sz w:val="20"/>
                        <w:szCs w:val="20"/>
                      </w:rPr>
                      <m:t>E</m:t>
                    </m:r>
                    <m:d>
                      <m:dPr>
                        <m:ctrlPr>
                          <w:rPr>
                            <w:rFonts w:ascii="Cambria Math" w:eastAsiaTheme="minorEastAsia" w:hAnsi="Cambria Math" w:cs="Times New Roman"/>
                            <w:i/>
                            <w:color w:val="auto"/>
                            <w:sz w:val="20"/>
                            <w:szCs w:val="20"/>
                          </w:rPr>
                        </m:ctrlPr>
                      </m:dPr>
                      <m:e>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m:t>
                    </m:r>
                    <m:d>
                      <m:dPr>
                        <m:ctrlPr>
                          <w:rPr>
                            <w:rFonts w:ascii="Cambria Math" w:eastAsiaTheme="minorEastAsia" w:hAnsi="Cambria Math" w:cs="Times New Roman"/>
                            <w:i/>
                            <w:color w:val="auto"/>
                            <w:sz w:val="20"/>
                            <w:szCs w:val="20"/>
                          </w:rPr>
                        </m:ctrlPr>
                      </m:dPr>
                      <m:e>
                        <m:r>
                          <w:rPr>
                            <w:rFonts w:ascii="Cambria Math" w:eastAsiaTheme="minorEastAsia" w:hAnsi="Cambria Math" w:cs="Times New Roman"/>
                            <w:sz w:val="20"/>
                            <w:szCs w:val="20"/>
                          </w:rPr>
                          <m:t>σ-γ</m:t>
                        </m:r>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e>
                    </m:d>
                    <m:r>
                      <w:rPr>
                        <w:rFonts w:ascii="Cambria Math" w:eastAsiaTheme="minorEastAsia" w:hAnsi="Cambria Math" w:cs="Times New Roman"/>
                        <w:sz w:val="20"/>
                        <w:szCs w:val="20"/>
                      </w:rPr>
                      <m:t>I</m:t>
                    </m:r>
                  </m:e>
                </m:mr>
              </m:m>
            </m:e>
          </m:d>
        </m:oMath>
      </m:oMathPara>
    </w:p>
    <w:p w:rsidR="00877E47" w:rsidRPr="001D7C7C" w:rsidRDefault="00877E47" w:rsidP="00877E47">
      <w:pPr>
        <w:spacing w:after="0" w:line="240" w:lineRule="auto"/>
        <w:ind w:left="0" w:right="0" w:firstLine="0"/>
        <w:rPr>
          <w:rFonts w:ascii="Times New Roman" w:hAnsi="Times New Roman" w:cs="Times New Roman"/>
          <w:sz w:val="20"/>
          <w:szCs w:val="20"/>
        </w:rPr>
      </w:pPr>
    </w:p>
    <w:p w:rsidR="00877E47" w:rsidRPr="001D7C7C" w:rsidRDefault="00877E47" w:rsidP="00877E47">
      <w:pPr>
        <w:spacing w:after="0" w:line="240" w:lineRule="auto"/>
        <w:ind w:left="2200" w:right="0" w:firstLine="0"/>
        <w:rPr>
          <w:rFonts w:ascii="Times New Roman" w:hAnsi="Times New Roman" w:cs="Times New Roman"/>
          <w:sz w:val="20"/>
          <w:szCs w:val="20"/>
        </w:rPr>
      </w:pPr>
    </w:p>
    <w:p w:rsidR="007B605A" w:rsidRPr="00877E47" w:rsidRDefault="003045C3" w:rsidP="00877E47">
      <w:pPr>
        <w:spacing w:line="240" w:lineRule="auto"/>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color w:val="auto"/>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fx</m:t>
              </m:r>
            </m:sub>
          </m:sSub>
          <m:r>
            <w:rPr>
              <w:rFonts w:ascii="Cambria Math" w:eastAsiaTheme="minorEastAsia" w:hAnsi="Cambria Math" w:cs="Times New Roman"/>
              <w:sz w:val="20"/>
              <w:szCs w:val="20"/>
            </w:rPr>
            <m:t>V=</m:t>
          </m:r>
          <m:d>
            <m:dPr>
              <m:begChr m:val="["/>
              <m:endChr m:val="]"/>
              <m:ctrlPr>
                <w:rPr>
                  <w:rFonts w:ascii="Cambria Math" w:eastAsiaTheme="minorEastAsia" w:hAnsi="Cambria Math" w:cs="Times New Roman"/>
                  <w:i/>
                  <w:color w:val="auto"/>
                  <w:sz w:val="20"/>
                  <w:szCs w:val="20"/>
                </w:rPr>
              </m:ctrlPr>
            </m:dPr>
            <m:e>
              <m:m>
                <m:mPr>
                  <m:mcs>
                    <m:mc>
                      <m:mcPr>
                        <m:count m:val="2"/>
                        <m:mcJc m:val="center"/>
                      </m:mcPr>
                    </m:mc>
                  </m:mcs>
                  <m:ctrlPr>
                    <w:rPr>
                      <w:rFonts w:ascii="Cambria Math" w:eastAsiaTheme="minorEastAsia" w:hAnsi="Cambria Math" w:cs="Times New Roman"/>
                      <w:i/>
                      <w:color w:val="auto"/>
                      <w:sz w:val="20"/>
                      <w:szCs w:val="20"/>
                    </w:rPr>
                  </m:ctrlPr>
                </m:mPr>
                <m:mr>
                  <m:e>
                    <m:r>
                      <w:rPr>
                        <w:rFonts w:ascii="Cambria Math" w:hAnsi="Cambria Math"/>
                      </w:rPr>
                      <m:t>α</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+μ</m:t>
                    </m:r>
                  </m:e>
                  <m:e>
                    <m:r>
                      <w:rPr>
                        <w:rFonts w:ascii="Cambria Math" w:eastAsiaTheme="minorEastAsia" w:hAnsi="Cambria Math" w:cs="Times New Roman"/>
                        <w:sz w:val="20"/>
                        <w:szCs w:val="20"/>
                      </w:rPr>
                      <m:t>0</m:t>
                    </m:r>
                  </m:e>
                </m:mr>
                <m:mr>
                  <m:e>
                    <m:r>
                      <w:rPr>
                        <w:rFonts w:ascii="Cambria Math" w:eastAsiaTheme="minorEastAsia" w:hAnsi="Cambria Math" w:cs="Times New Roman"/>
                        <w:sz w:val="20"/>
                        <w:szCs w:val="20"/>
                      </w:rPr>
                      <m:t>-</m:t>
                    </m:r>
                    <m:r>
                      <w:rPr>
                        <w:rFonts w:ascii="Cambria Math" w:hAnsi="Cambria Math"/>
                      </w:rPr>
                      <m:t>α</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f</m:t>
                            </m:r>
                          </m:sub>
                        </m:sSub>
                      </m:e>
                    </m:d>
                  </m:e>
                  <m:e>
                    <m:r>
                      <w:rPr>
                        <w:rFonts w:ascii="Cambria Math" w:eastAsiaTheme="minorEastAsia" w:hAnsi="Cambria Math" w:cs="Times New Roman"/>
                        <w:sz w:val="20"/>
                        <w:szCs w:val="20"/>
                      </w:rPr>
                      <m:t>σ-γ</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+μ</m:t>
                    </m:r>
                  </m:e>
                </m:mr>
              </m:m>
            </m:e>
          </m:d>
        </m:oMath>
      </m:oMathPara>
    </w:p>
    <w:p w:rsidR="007B605A" w:rsidRDefault="00F97800">
      <w:pPr>
        <w:spacing w:after="0"/>
      </w:pPr>
      <w:r>
        <w:t xml:space="preserve">Using the Castillo-Chavez approach [3], if </w:t>
      </w:r>
      <w:r>
        <w:rPr>
          <w:i/>
        </w:rPr>
        <w:t>R</w:t>
      </w:r>
      <w:r>
        <w:rPr>
          <w:vertAlign w:val="subscript"/>
        </w:rPr>
        <w:t xml:space="preserve">0 </w:t>
      </w:r>
      <w:r>
        <w:rPr>
          <w:i/>
        </w:rPr>
        <w:t xml:space="preserve">&lt; </w:t>
      </w:r>
      <w:r>
        <w:t>1, then the disease-free equilibrium is globally asymptotically stable.</w:t>
      </w:r>
    </w:p>
    <w:p w:rsidR="007B605A" w:rsidRDefault="00F97800">
      <w:pPr>
        <w:pStyle w:val="Heading2"/>
      </w:pPr>
      <w:r>
        <w:t>4.8</w:t>
      </w:r>
      <w:r>
        <w:tab/>
        <w:t xml:space="preserve">Endemic Equilibrium </w:t>
      </w:r>
      <w:proofErr w:type="gramStart"/>
      <w:r>
        <w:t>( EE</w:t>
      </w:r>
      <w:proofErr w:type="gramEnd"/>
      <w:r>
        <w:t xml:space="preserve"> )</w:t>
      </w:r>
    </w:p>
    <w:p w:rsidR="007B605A" w:rsidRDefault="00F97800">
      <w:pPr>
        <w:spacing w:after="245"/>
      </w:pPr>
      <w:r>
        <w:t>At the endemic equilibrium:</w:t>
      </w:r>
    </w:p>
    <w:p w:rsidR="007B605A" w:rsidRDefault="00F97800">
      <w:pPr>
        <w:spacing w:after="315" w:line="240" w:lineRule="auto"/>
        <w:ind w:left="2120" w:right="0" w:firstLine="0"/>
        <w:jc w:val="left"/>
      </w:pPr>
      <w:r>
        <w:rPr>
          <w:noProof/>
        </w:rPr>
        <w:drawing>
          <wp:inline distT="0" distB="0" distL="0" distR="0">
            <wp:extent cx="2949575" cy="1552575"/>
            <wp:effectExtent l="0" t="0" r="0" b="0"/>
            <wp:docPr id="23957" name="Picture 23957"/>
            <wp:cNvGraphicFramePr/>
            <a:graphic xmlns:a="http://schemas.openxmlformats.org/drawingml/2006/main">
              <a:graphicData uri="http://schemas.openxmlformats.org/drawingml/2006/picture">
                <pic:pic xmlns:pic="http://schemas.openxmlformats.org/drawingml/2006/picture">
                  <pic:nvPicPr>
                    <pic:cNvPr id="23957" name="Picture 23957"/>
                    <pic:cNvPicPr/>
                  </pic:nvPicPr>
                  <pic:blipFill>
                    <a:blip r:embed="rId32"/>
                    <a:stretch>
                      <a:fillRect/>
                    </a:stretch>
                  </pic:blipFill>
                  <pic:spPr>
                    <a:xfrm>
                      <a:off x="0" y="0"/>
                      <a:ext cx="2949575" cy="1552575"/>
                    </a:xfrm>
                    <a:prstGeom prst="rect">
                      <a:avLst/>
                    </a:prstGeom>
                  </pic:spPr>
                </pic:pic>
              </a:graphicData>
            </a:graphic>
          </wp:inline>
        </w:drawing>
      </w:r>
    </w:p>
    <w:p w:rsidR="007B605A" w:rsidRDefault="00F97800">
      <w:pPr>
        <w:pStyle w:val="Heading2"/>
      </w:pPr>
      <w:r>
        <w:t>4.9</w:t>
      </w:r>
      <w:r>
        <w:tab/>
        <w:t>Local Stability of Endemic Equilibrium</w:t>
      </w:r>
    </w:p>
    <w:p w:rsidR="007B605A" w:rsidRDefault="00F97800">
      <w:pPr>
        <w:spacing w:after="312"/>
      </w:pPr>
      <w:r>
        <w:t>The eigenvalues are the diagonal entries of the Jacobian matrix.</w:t>
      </w:r>
    </w:p>
    <w:p w:rsidR="00C916B7" w:rsidRDefault="00F97800">
      <w:pPr>
        <w:spacing w:after="884" w:line="246" w:lineRule="auto"/>
        <w:ind w:left="10"/>
        <w:jc w:val="center"/>
        <w:rPr>
          <w:i/>
        </w:rPr>
      </w:pPr>
      <w:r>
        <w:rPr>
          <w:i/>
        </w:rPr>
        <w:t>λ</w:t>
      </w:r>
      <w:r>
        <w:rPr>
          <w:vertAlign w:val="subscript"/>
        </w:rPr>
        <w:t xml:space="preserve">1 </w:t>
      </w:r>
      <w:r>
        <w:t>= −</w:t>
      </w:r>
      <w:r>
        <w:rPr>
          <w:i/>
        </w:rPr>
        <w:t>β</w:t>
      </w:r>
      <w:proofErr w:type="spellStart"/>
      <w:proofErr w:type="gramStart"/>
      <w:r>
        <w:rPr>
          <w:i/>
        </w:rPr>
        <w:t>E</w:t>
      </w:r>
      <w:r>
        <w:rPr>
          <w:i/>
          <w:vertAlign w:val="subscript"/>
        </w:rPr>
        <w:t>f</w:t>
      </w:r>
      <w:proofErr w:type="spellEnd"/>
      <w:r>
        <w:t>(</w:t>
      </w:r>
      <w:proofErr w:type="gramEnd"/>
      <w:r>
        <w:t xml:space="preserve">1 − </w:t>
      </w:r>
      <w:r>
        <w:rPr>
          <w:i/>
        </w:rPr>
        <w:t>R</w:t>
      </w:r>
      <w:r>
        <w:rPr>
          <w:i/>
          <w:vertAlign w:val="subscript"/>
        </w:rPr>
        <w:t>f</w:t>
      </w:r>
      <w:r>
        <w:t>)</w:t>
      </w:r>
      <w:r>
        <w:rPr>
          <w:i/>
        </w:rPr>
        <w:t>,</w:t>
      </w:r>
    </w:p>
    <w:p w:rsidR="00C916B7" w:rsidRDefault="00F97800">
      <w:pPr>
        <w:spacing w:after="884" w:line="246" w:lineRule="auto"/>
        <w:ind w:left="10"/>
        <w:jc w:val="center"/>
        <w:rPr>
          <w:i/>
        </w:rPr>
      </w:pPr>
      <w:r>
        <w:rPr>
          <w:i/>
        </w:rPr>
        <w:t>λ</w:t>
      </w:r>
      <w:r>
        <w:rPr>
          <w:vertAlign w:val="subscript"/>
        </w:rPr>
        <w:t xml:space="preserve">2 </w:t>
      </w:r>
      <w:r>
        <w:t>= −</w:t>
      </w:r>
      <w:proofErr w:type="gramStart"/>
      <w:r>
        <w:rPr>
          <w:i/>
        </w:rPr>
        <w:t>α</w:t>
      </w:r>
      <w:r>
        <w:t>(</w:t>
      </w:r>
      <w:proofErr w:type="spellStart"/>
      <w:proofErr w:type="gramEnd"/>
      <w:r>
        <w:rPr>
          <w:i/>
        </w:rPr>
        <w:t>N</w:t>
      </w:r>
      <w:r>
        <w:rPr>
          <w:i/>
          <w:vertAlign w:val="subscript"/>
        </w:rPr>
        <w:t>f</w:t>
      </w:r>
      <w:proofErr w:type="spellEnd"/>
      <w:r>
        <w:rPr>
          <w:i/>
          <w:vertAlign w:val="subscript"/>
        </w:rPr>
        <w:t xml:space="preserve"> </w:t>
      </w:r>
      <w:r>
        <w:t xml:space="preserve">+ </w:t>
      </w:r>
      <w:r>
        <w:rPr>
          <w:i/>
        </w:rPr>
        <w:t>G</w:t>
      </w:r>
      <w:r>
        <w:rPr>
          <w:i/>
          <w:vertAlign w:val="subscript"/>
        </w:rPr>
        <w:t>f</w:t>
      </w:r>
      <w:r>
        <w:t xml:space="preserve">) − </w:t>
      </w:r>
      <w:r>
        <w:rPr>
          <w:i/>
        </w:rPr>
        <w:t>µ,</w:t>
      </w:r>
    </w:p>
    <w:p w:rsidR="00C916B7" w:rsidRDefault="00F97800">
      <w:pPr>
        <w:spacing w:after="884" w:line="246" w:lineRule="auto"/>
        <w:ind w:left="10"/>
        <w:jc w:val="center"/>
        <w:rPr>
          <w:i/>
        </w:rPr>
      </w:pPr>
      <w:r>
        <w:rPr>
          <w:i/>
        </w:rPr>
        <w:t>λ</w:t>
      </w:r>
      <w:r>
        <w:rPr>
          <w:vertAlign w:val="subscript"/>
        </w:rPr>
        <w:t xml:space="preserve">3 </w:t>
      </w:r>
      <w:r>
        <w:t>= −</w:t>
      </w:r>
      <w:r>
        <w:rPr>
          <w:i/>
        </w:rPr>
        <w:t xml:space="preserve">σ </w:t>
      </w:r>
      <w:r>
        <w:t xml:space="preserve">+ </w:t>
      </w:r>
      <w:proofErr w:type="spellStart"/>
      <w:r>
        <w:rPr>
          <w:i/>
        </w:rPr>
        <w:t>γR</w:t>
      </w:r>
      <w:r>
        <w:rPr>
          <w:i/>
          <w:vertAlign w:val="subscript"/>
        </w:rPr>
        <w:t>f</w:t>
      </w:r>
      <w:proofErr w:type="spellEnd"/>
      <w:r>
        <w:rPr>
          <w:i/>
          <w:vertAlign w:val="subscript"/>
        </w:rPr>
        <w:t xml:space="preserve"> </w:t>
      </w:r>
      <w:r>
        <w:t xml:space="preserve">− </w:t>
      </w:r>
      <w:r>
        <w:rPr>
          <w:i/>
        </w:rPr>
        <w:t>µ,</w:t>
      </w:r>
    </w:p>
    <w:p w:rsidR="007B605A" w:rsidRDefault="00F97800">
      <w:pPr>
        <w:spacing w:after="884" w:line="246" w:lineRule="auto"/>
        <w:ind w:left="10"/>
        <w:jc w:val="center"/>
      </w:pPr>
      <w:r>
        <w:rPr>
          <w:i/>
        </w:rPr>
        <w:lastRenderedPageBreak/>
        <w:t>λ</w:t>
      </w:r>
      <w:r>
        <w:rPr>
          <w:vertAlign w:val="subscript"/>
        </w:rPr>
        <w:t xml:space="preserve">4 </w:t>
      </w:r>
      <w:r>
        <w:t>= −</w:t>
      </w:r>
      <w:r>
        <w:rPr>
          <w:i/>
        </w:rPr>
        <w:t>µ</w:t>
      </w:r>
    </w:p>
    <w:p w:rsidR="007B605A" w:rsidRDefault="00F97800">
      <w:pPr>
        <w:spacing w:after="193" w:line="246" w:lineRule="auto"/>
        <w:ind w:left="10"/>
        <w:jc w:val="center"/>
      </w:pPr>
      <w:r>
        <w:t>Tr(</w:t>
      </w:r>
      <w:r>
        <w:rPr>
          <w:i/>
        </w:rPr>
        <w:t>J</w:t>
      </w:r>
      <w:r>
        <w:t>) = −</w:t>
      </w:r>
      <w:r>
        <w:rPr>
          <w:i/>
        </w:rPr>
        <w:t>β</w:t>
      </w:r>
      <w:proofErr w:type="spellStart"/>
      <w:proofErr w:type="gramStart"/>
      <w:r>
        <w:rPr>
          <w:i/>
        </w:rPr>
        <w:t>E</w:t>
      </w:r>
      <w:r>
        <w:rPr>
          <w:i/>
          <w:vertAlign w:val="subscript"/>
        </w:rPr>
        <w:t>f</w:t>
      </w:r>
      <w:proofErr w:type="spellEnd"/>
      <w:r>
        <w:t>(</w:t>
      </w:r>
      <w:proofErr w:type="gramEnd"/>
      <w:r>
        <w:t xml:space="preserve">1 − </w:t>
      </w:r>
      <w:r>
        <w:rPr>
          <w:i/>
        </w:rPr>
        <w:t>R</w:t>
      </w:r>
      <w:r>
        <w:rPr>
          <w:i/>
          <w:vertAlign w:val="subscript"/>
        </w:rPr>
        <w:t>f</w:t>
      </w:r>
      <w:r>
        <w:t xml:space="preserve">) − </w:t>
      </w:r>
      <w:r>
        <w:rPr>
          <w:i/>
        </w:rPr>
        <w:t>α</w:t>
      </w:r>
      <w:r>
        <w:t>(</w:t>
      </w:r>
      <w:proofErr w:type="spellStart"/>
      <w:r>
        <w:rPr>
          <w:i/>
        </w:rPr>
        <w:t>N</w:t>
      </w:r>
      <w:r>
        <w:rPr>
          <w:i/>
          <w:vertAlign w:val="subscript"/>
        </w:rPr>
        <w:t>f</w:t>
      </w:r>
      <w:proofErr w:type="spellEnd"/>
      <w:r>
        <w:rPr>
          <w:i/>
          <w:vertAlign w:val="subscript"/>
        </w:rPr>
        <w:t xml:space="preserve"> </w:t>
      </w:r>
      <w:r>
        <w:t xml:space="preserve">+ </w:t>
      </w:r>
      <w:r>
        <w:rPr>
          <w:i/>
        </w:rPr>
        <w:t>G</w:t>
      </w:r>
      <w:r>
        <w:rPr>
          <w:i/>
          <w:vertAlign w:val="subscript"/>
        </w:rPr>
        <w:t>f</w:t>
      </w:r>
      <w:r>
        <w:t xml:space="preserve">) − </w:t>
      </w:r>
      <w:r>
        <w:rPr>
          <w:i/>
        </w:rPr>
        <w:t xml:space="preserve">σ </w:t>
      </w:r>
      <w:r>
        <w:t xml:space="preserve">+ </w:t>
      </w:r>
      <w:r>
        <w:rPr>
          <w:i/>
        </w:rPr>
        <w:t xml:space="preserve">µ </w:t>
      </w:r>
      <w:r>
        <w:t xml:space="preserve">− </w:t>
      </w:r>
      <w:proofErr w:type="spellStart"/>
      <w:r>
        <w:rPr>
          <w:i/>
        </w:rPr>
        <w:t>γR</w:t>
      </w:r>
      <w:r>
        <w:rPr>
          <w:i/>
          <w:vertAlign w:val="subscript"/>
        </w:rPr>
        <w:t>f</w:t>
      </w:r>
      <w:proofErr w:type="spellEnd"/>
      <w:r>
        <w:rPr>
          <w:i/>
          <w:vertAlign w:val="subscript"/>
        </w:rPr>
        <w:t xml:space="preserve"> </w:t>
      </w:r>
      <w:r>
        <w:t xml:space="preserve">− </w:t>
      </w:r>
      <w:r>
        <w:rPr>
          <w:i/>
        </w:rPr>
        <w:t>µ</w:t>
      </w:r>
    </w:p>
    <w:p w:rsidR="007B605A" w:rsidRDefault="00F97800">
      <w:r>
        <w:t xml:space="preserve">The stability of the endemic equilibrium depends on the value of </w:t>
      </w:r>
      <w:r>
        <w:rPr>
          <w:i/>
        </w:rPr>
        <w:t>R</w:t>
      </w:r>
      <w:r>
        <w:rPr>
          <w:vertAlign w:val="subscript"/>
        </w:rPr>
        <w:t xml:space="preserve">0 </w:t>
      </w:r>
      <w:r>
        <w:t>and the biological parameters.</w:t>
      </w:r>
    </w:p>
    <w:p w:rsidR="007B605A" w:rsidRDefault="00F97800">
      <w:r>
        <w:t>When</w:t>
      </w:r>
    </w:p>
    <w:p w:rsidR="007B605A" w:rsidRDefault="00F97800">
      <w:pPr>
        <w:pStyle w:val="Heading3"/>
      </w:pPr>
      <w:r>
        <w:rPr>
          <w:i/>
        </w:rPr>
        <w:t>R</w:t>
      </w:r>
      <w:r>
        <w:rPr>
          <w:vertAlign w:val="subscript"/>
        </w:rPr>
        <w:t xml:space="preserve">0 </w:t>
      </w:r>
      <w:r>
        <w:rPr>
          <w:i/>
        </w:rPr>
        <w:t xml:space="preserve">&gt; </w:t>
      </w:r>
      <w:r>
        <w:t>1</w:t>
      </w:r>
      <w:r>
        <w:rPr>
          <w:i/>
        </w:rPr>
        <w:t>,</w:t>
      </w:r>
      <w:r>
        <w:rPr>
          <w:i/>
        </w:rPr>
        <w:tab/>
      </w:r>
      <w:r>
        <w:t>Tr(</w:t>
      </w:r>
      <w:r>
        <w:rPr>
          <w:i/>
        </w:rPr>
        <w:t>J</w:t>
      </w:r>
      <w:r>
        <w:t xml:space="preserve">) </w:t>
      </w:r>
      <w:r>
        <w:rPr>
          <w:i/>
        </w:rPr>
        <w:t xml:space="preserve">&lt; </w:t>
      </w:r>
      <w:r>
        <w:t>0</w:t>
      </w:r>
      <w:r>
        <w:rPr>
          <w:i/>
        </w:rPr>
        <w:t>,</w:t>
      </w:r>
      <w:r>
        <w:rPr>
          <w:i/>
        </w:rPr>
        <w:tab/>
      </w:r>
      <w:r>
        <w:t>det(</w:t>
      </w:r>
      <w:r>
        <w:rPr>
          <w:i/>
        </w:rPr>
        <w:t>J</w:t>
      </w:r>
      <w:r>
        <w:t xml:space="preserve">) </w:t>
      </w:r>
      <w:r>
        <w:rPr>
          <w:i/>
        </w:rPr>
        <w:t xml:space="preserve">&gt; </w:t>
      </w:r>
      <w:r>
        <w:t>0</w:t>
      </w:r>
      <w:r>
        <w:rPr>
          <w:i/>
        </w:rPr>
        <w:t>,</w:t>
      </w:r>
    </w:p>
    <w:p w:rsidR="007B605A" w:rsidRDefault="00B2524C">
      <w:pPr>
        <w:spacing w:after="313"/>
      </w:pPr>
      <w:r>
        <w:t>a</w:t>
      </w:r>
      <w:r w:rsidR="00F97800">
        <w:t>ll eigenvalues have negative real parts when</w:t>
      </w:r>
    </w:p>
    <w:p w:rsidR="007B605A" w:rsidRDefault="00F97800">
      <w:pPr>
        <w:spacing w:after="309" w:line="246" w:lineRule="auto"/>
        <w:ind w:left="10"/>
        <w:jc w:val="center"/>
      </w:pPr>
      <w:r>
        <w:rPr>
          <w:i/>
        </w:rPr>
        <w:t xml:space="preserve">σ </w:t>
      </w:r>
      <w:r>
        <w:t xml:space="preserve">+ </w:t>
      </w:r>
      <w:r>
        <w:rPr>
          <w:i/>
        </w:rPr>
        <w:t>µ &gt; γ</w:t>
      </w:r>
      <w:proofErr w:type="gramStart"/>
      <w:r>
        <w:rPr>
          <w:i/>
        </w:rPr>
        <w:t>R</w:t>
      </w:r>
      <w:r>
        <w:rPr>
          <w:i/>
          <w:vertAlign w:val="subscript"/>
        </w:rPr>
        <w:t>f</w:t>
      </w:r>
      <w:r>
        <w:rPr>
          <w:i/>
        </w:rPr>
        <w:t>,R</w:t>
      </w:r>
      <w:proofErr w:type="gramEnd"/>
      <w:r>
        <w:rPr>
          <w:vertAlign w:val="subscript"/>
        </w:rPr>
        <w:t xml:space="preserve">0 </w:t>
      </w:r>
      <w:r>
        <w:rPr>
          <w:i/>
        </w:rPr>
        <w:t xml:space="preserve">&gt; </w:t>
      </w:r>
      <w:r>
        <w:t>1</w:t>
      </w:r>
    </w:p>
    <w:p w:rsidR="007B605A" w:rsidRDefault="00F97800">
      <w:r>
        <w:t>then</w:t>
      </w:r>
    </w:p>
    <w:p w:rsidR="007B605A" w:rsidRDefault="00F97800">
      <w:pPr>
        <w:spacing w:after="483" w:line="246" w:lineRule="auto"/>
        <w:ind w:left="10"/>
        <w:jc w:val="center"/>
      </w:pPr>
      <w:r>
        <w:rPr>
          <w:i/>
        </w:rPr>
        <w:t>Tr</w:t>
      </w:r>
      <w:r>
        <w:t>(</w:t>
      </w:r>
      <w:r>
        <w:rPr>
          <w:i/>
        </w:rPr>
        <w:t>J</w:t>
      </w:r>
      <w:r>
        <w:t xml:space="preserve">) </w:t>
      </w:r>
      <w:r>
        <w:rPr>
          <w:i/>
        </w:rPr>
        <w:t xml:space="preserve">&lt; </w:t>
      </w:r>
      <w:proofErr w:type="gramStart"/>
      <w:r>
        <w:t>0</w:t>
      </w:r>
      <w:r w:rsidR="00B2524C">
        <w:rPr>
          <w:i/>
        </w:rPr>
        <w:t>,</w:t>
      </w:r>
      <w:r w:rsidR="00B2524C">
        <w:t>det</w:t>
      </w:r>
      <w:proofErr w:type="gramEnd"/>
      <w:r>
        <w:t>(</w:t>
      </w:r>
      <w:r>
        <w:rPr>
          <w:i/>
        </w:rPr>
        <w:t>J</w:t>
      </w:r>
      <w:r>
        <w:t xml:space="preserve">) </w:t>
      </w:r>
      <w:r>
        <w:rPr>
          <w:i/>
        </w:rPr>
        <w:t xml:space="preserve">&gt; </w:t>
      </w:r>
      <w:r>
        <w:t>0</w:t>
      </w:r>
    </w:p>
    <w:p w:rsidR="007B605A" w:rsidRDefault="00F97800">
      <w:pPr>
        <w:spacing w:after="436"/>
      </w:pPr>
      <w:proofErr w:type="gramStart"/>
      <w:r>
        <w:t>so</w:t>
      </w:r>
      <w:proofErr w:type="gramEnd"/>
      <w:r>
        <w:t xml:space="preserve"> the endemic equilibrium is locally asymptotically stable.</w:t>
      </w:r>
    </w:p>
    <w:p w:rsidR="007B605A" w:rsidRDefault="00F97800">
      <w:pPr>
        <w:pStyle w:val="Heading2"/>
      </w:pPr>
      <w:r>
        <w:t>4.10</w:t>
      </w:r>
      <w:r>
        <w:tab/>
        <w:t>Global Stability of Endemic Equilibrium</w:t>
      </w:r>
    </w:p>
    <w:p w:rsidR="007B605A" w:rsidRDefault="00F97800">
      <w:pPr>
        <w:spacing w:after="296"/>
      </w:pPr>
      <w:r>
        <w:t>Let a Lyapunov function be:</w:t>
      </w:r>
    </w:p>
    <w:p w:rsidR="007B605A" w:rsidRDefault="00F97800">
      <w:pPr>
        <w:spacing w:after="309" w:line="246" w:lineRule="auto"/>
        <w:ind w:left="10"/>
        <w:jc w:val="center"/>
      </w:pPr>
      <w:r>
        <w:rPr>
          <w:i/>
        </w:rPr>
        <w:t xml:space="preserve">V </w:t>
      </w:r>
      <w:r>
        <w:t>(</w:t>
      </w:r>
      <w:proofErr w:type="gramStart"/>
      <w:r>
        <w:rPr>
          <w:i/>
        </w:rPr>
        <w:t>E,I</w:t>
      </w:r>
      <w:proofErr w:type="gramEnd"/>
      <w:r>
        <w:t xml:space="preserve">) = </w:t>
      </w:r>
      <w:r>
        <w:rPr>
          <w:i/>
        </w:rPr>
        <w:t>a</w:t>
      </w:r>
      <w:r>
        <w:t>(</w:t>
      </w:r>
      <w:r>
        <w:rPr>
          <w:i/>
        </w:rPr>
        <w:t xml:space="preserve">E </w:t>
      </w:r>
      <w:r>
        <w:t xml:space="preserve">− </w:t>
      </w:r>
      <w:r>
        <w:rPr>
          <w:i/>
        </w:rPr>
        <w:t>E</w:t>
      </w:r>
      <w:r>
        <w:rPr>
          <w:vertAlign w:val="superscript"/>
        </w:rPr>
        <w:t>∗</w:t>
      </w:r>
      <w:r>
        <w:t>)</w:t>
      </w:r>
      <w:r>
        <w:rPr>
          <w:vertAlign w:val="superscript"/>
        </w:rPr>
        <w:t xml:space="preserve">2 </w:t>
      </w:r>
      <w:r>
        <w:t xml:space="preserve">+ </w:t>
      </w:r>
      <w:r>
        <w:rPr>
          <w:i/>
        </w:rPr>
        <w:t>b</w:t>
      </w:r>
      <w:r>
        <w:t>(</w:t>
      </w:r>
      <w:r>
        <w:rPr>
          <w:i/>
        </w:rPr>
        <w:t xml:space="preserve">I </w:t>
      </w:r>
      <w:r>
        <w:t xml:space="preserve">− </w:t>
      </w:r>
      <w:r>
        <w:rPr>
          <w:i/>
        </w:rPr>
        <w:t>I</w:t>
      </w:r>
      <w:r>
        <w:rPr>
          <w:vertAlign w:val="superscript"/>
        </w:rPr>
        <w:t>∗</w:t>
      </w:r>
      <w:r>
        <w:t>)</w:t>
      </w:r>
      <w:r>
        <w:rPr>
          <w:vertAlign w:val="superscript"/>
        </w:rPr>
        <w:t>2</w:t>
      </w:r>
    </w:p>
    <w:p w:rsidR="007B605A" w:rsidRDefault="00F97800">
      <w:pPr>
        <w:spacing w:after="0"/>
      </w:pPr>
      <w:r>
        <w:t xml:space="preserve">where </w:t>
      </w:r>
      <w:proofErr w:type="spellStart"/>
      <w:proofErr w:type="gramStart"/>
      <w:r>
        <w:rPr>
          <w:i/>
        </w:rPr>
        <w:t>a,b</w:t>
      </w:r>
      <w:proofErr w:type="spellEnd"/>
      <w:proofErr w:type="gramEnd"/>
      <w:r>
        <w:rPr>
          <w:i/>
        </w:rPr>
        <w:t xml:space="preserve"> &gt; </w:t>
      </w:r>
      <w:r>
        <w:t xml:space="preserve">0 are constants. Then </w:t>
      </w:r>
      <w:r>
        <w:rPr>
          <w:i/>
        </w:rPr>
        <w:t>V</w:t>
      </w:r>
      <w:r>
        <w:t xml:space="preserve">˙ ≤ 0 when </w:t>
      </w:r>
      <w:r>
        <w:rPr>
          <w:i/>
        </w:rPr>
        <w:t>R</w:t>
      </w:r>
      <w:r>
        <w:rPr>
          <w:vertAlign w:val="subscript"/>
        </w:rPr>
        <w:t xml:space="preserve">0 </w:t>
      </w:r>
      <w:r>
        <w:rPr>
          <w:i/>
        </w:rPr>
        <w:t xml:space="preserve">&gt; </w:t>
      </w:r>
      <w:r>
        <w:t xml:space="preserve">1. Hence, the endemic equilibrium is globally stable when stress </w:t>
      </w:r>
      <w:r w:rsidR="00F025B2">
        <w:t>is endemic in the population.</w:t>
      </w:r>
    </w:p>
    <w:p w:rsidR="007B605A" w:rsidRDefault="00F97800">
      <w:pPr>
        <w:pStyle w:val="Heading1"/>
      </w:pPr>
      <w:r>
        <w:t>5</w:t>
      </w:r>
      <w:r>
        <w:tab/>
        <w:t>Discussion</w:t>
      </w:r>
    </w:p>
    <w:p w:rsidR="007B605A" w:rsidRDefault="00F97800">
      <w:r>
        <w:t>This study developed a compartmental SEIR model to understand the effects of early life stress on childhood and adolescent mental health, incorporating key biological, environmental, and resilience-related parameters.</w:t>
      </w:r>
      <w:r w:rsidR="004E2F54">
        <w:t xml:space="preserve"> </w:t>
      </w:r>
      <w:r>
        <w:t xml:space="preserve">Key findings showed that Stress Propagation Index </w:t>
      </w:r>
      <w:r>
        <w:rPr>
          <w:i/>
        </w:rPr>
        <w:t>R</w:t>
      </w:r>
      <w:r>
        <w:rPr>
          <w:vertAlign w:val="subscript"/>
        </w:rPr>
        <w:t xml:space="preserve">0 </w:t>
      </w:r>
      <w:r>
        <w:t xml:space="preserve">is highly sensitive to Environmental factor index </w:t>
      </w:r>
      <w:proofErr w:type="spellStart"/>
      <w:r>
        <w:rPr>
          <w:i/>
        </w:rPr>
        <w:t>E</w:t>
      </w:r>
      <w:r>
        <w:rPr>
          <w:i/>
          <w:vertAlign w:val="subscript"/>
        </w:rPr>
        <w:t>f</w:t>
      </w:r>
      <w:proofErr w:type="spellEnd"/>
      <w:r>
        <w:t xml:space="preserve">, Resilience factor </w:t>
      </w:r>
      <w:r>
        <w:rPr>
          <w:i/>
        </w:rPr>
        <w:t>R</w:t>
      </w:r>
      <w:r>
        <w:rPr>
          <w:i/>
          <w:vertAlign w:val="subscript"/>
        </w:rPr>
        <w:t>f</w:t>
      </w:r>
      <w:r>
        <w:t xml:space="preserve">, and Incubation rate </w:t>
      </w:r>
      <w:r>
        <w:rPr>
          <w:i/>
        </w:rPr>
        <w:t>α</w:t>
      </w:r>
      <w:r>
        <w:t>.</w:t>
      </w:r>
    </w:p>
    <w:p w:rsidR="00347291" w:rsidRDefault="00347291" w:rsidP="00347291">
      <w:pPr>
        <w:spacing w:after="229"/>
      </w:pPr>
      <w:r>
        <w:t xml:space="preserve">A positive index indicates that an increase in the parameter increases </w:t>
      </w:r>
      <w:r>
        <w:rPr>
          <w:i/>
        </w:rPr>
        <w:t>R</w:t>
      </w:r>
      <w:r>
        <w:rPr>
          <w:vertAlign w:val="subscript"/>
        </w:rPr>
        <w:t>0</w:t>
      </w:r>
      <w:r>
        <w:t xml:space="preserve">, while a negative index suggests that increasing the parameter decreases </w:t>
      </w:r>
      <w:r>
        <w:rPr>
          <w:i/>
        </w:rPr>
        <w:t>R</w:t>
      </w:r>
      <w:r>
        <w:rPr>
          <w:vertAlign w:val="subscript"/>
        </w:rPr>
        <w:t>0</w:t>
      </w:r>
      <w:r>
        <w:t>.</w:t>
      </w:r>
    </w:p>
    <w:p w:rsidR="00994E3E" w:rsidRDefault="00994E3E" w:rsidP="00347291">
      <w:pPr>
        <w:spacing w:after="229"/>
      </w:pPr>
    </w:p>
    <w:p w:rsidR="00994E3E" w:rsidRDefault="00994E3E" w:rsidP="00347291">
      <w:pPr>
        <w:spacing w:after="229"/>
      </w:pPr>
    </w:p>
    <w:p w:rsidR="00994E3E" w:rsidRDefault="00994E3E" w:rsidP="00347291">
      <w:pPr>
        <w:spacing w:after="229"/>
      </w:pPr>
    </w:p>
    <w:p w:rsidR="00994E3E" w:rsidRDefault="00994E3E" w:rsidP="00347291">
      <w:pPr>
        <w:spacing w:after="229"/>
      </w:pPr>
    </w:p>
    <w:p w:rsidR="00994E3E" w:rsidRDefault="00994E3E" w:rsidP="00347291">
      <w:pPr>
        <w:spacing w:after="229"/>
      </w:pPr>
    </w:p>
    <w:tbl>
      <w:tblPr>
        <w:tblStyle w:val="TableGrid"/>
        <w:tblW w:w="6021" w:type="dxa"/>
        <w:tblInd w:w="1502" w:type="dxa"/>
        <w:tblCellMar>
          <w:left w:w="120" w:type="dxa"/>
          <w:right w:w="119" w:type="dxa"/>
        </w:tblCellMar>
        <w:tblLook w:val="04A0" w:firstRow="1" w:lastRow="0" w:firstColumn="1" w:lastColumn="0" w:noHBand="0" w:noVBand="1"/>
      </w:tblPr>
      <w:tblGrid>
        <w:gridCol w:w="2678"/>
        <w:gridCol w:w="1113"/>
        <w:gridCol w:w="2230"/>
      </w:tblGrid>
      <w:tr w:rsidR="00347291" w:rsidTr="006B25AA">
        <w:trPr>
          <w:trHeight w:val="297"/>
        </w:trPr>
        <w:tc>
          <w:tcPr>
            <w:tcW w:w="2678" w:type="dxa"/>
            <w:tcBorders>
              <w:top w:val="single" w:sz="3" w:space="0" w:color="000000"/>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jc w:val="center"/>
            </w:pPr>
            <w:r>
              <w:rPr>
                <w:b/>
              </w:rPr>
              <w:lastRenderedPageBreak/>
              <w:t>Parameter</w:t>
            </w:r>
          </w:p>
        </w:tc>
        <w:tc>
          <w:tcPr>
            <w:tcW w:w="1113" w:type="dxa"/>
            <w:tcBorders>
              <w:top w:val="single" w:sz="3" w:space="0" w:color="000000"/>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pPr>
            <w:r>
              <w:rPr>
                <w:b/>
              </w:rPr>
              <w:t>Symbol</w:t>
            </w:r>
          </w:p>
        </w:tc>
        <w:tc>
          <w:tcPr>
            <w:tcW w:w="2230" w:type="dxa"/>
            <w:tcBorders>
              <w:top w:val="single" w:sz="3" w:space="0" w:color="000000"/>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jc w:val="left"/>
            </w:pPr>
            <w:r>
              <w:rPr>
                <w:b/>
              </w:rPr>
              <w:t>Sensitivity Index</w:t>
            </w:r>
          </w:p>
        </w:tc>
      </w:tr>
      <w:tr w:rsidR="00347291" w:rsidTr="006B25AA">
        <w:trPr>
          <w:trHeight w:val="291"/>
        </w:trPr>
        <w:tc>
          <w:tcPr>
            <w:tcW w:w="2678" w:type="dxa"/>
            <w:tcBorders>
              <w:top w:val="single" w:sz="3" w:space="0" w:color="000000"/>
              <w:left w:val="single" w:sz="3" w:space="0" w:color="000000"/>
              <w:bottom w:val="nil"/>
              <w:right w:val="single" w:sz="3" w:space="0" w:color="000000"/>
            </w:tcBorders>
          </w:tcPr>
          <w:p w:rsidR="00347291" w:rsidRDefault="00347291" w:rsidP="006B25AA">
            <w:pPr>
              <w:spacing w:after="0" w:line="276" w:lineRule="auto"/>
              <w:ind w:left="0" w:right="0" w:firstLine="0"/>
              <w:jc w:val="left"/>
            </w:pPr>
            <w:r>
              <w:t>Stress transmission rate</w:t>
            </w:r>
          </w:p>
        </w:tc>
        <w:tc>
          <w:tcPr>
            <w:tcW w:w="1113" w:type="dxa"/>
            <w:tcBorders>
              <w:top w:val="single" w:sz="3" w:space="0" w:color="000000"/>
              <w:left w:val="single" w:sz="3" w:space="0" w:color="000000"/>
              <w:bottom w:val="nil"/>
              <w:right w:val="single" w:sz="3" w:space="0" w:color="000000"/>
            </w:tcBorders>
          </w:tcPr>
          <w:p w:rsidR="00347291" w:rsidRDefault="00347291" w:rsidP="006B25AA">
            <w:pPr>
              <w:spacing w:after="0" w:line="276" w:lineRule="auto"/>
              <w:ind w:left="0" w:right="0" w:firstLine="0"/>
              <w:jc w:val="center"/>
            </w:pPr>
            <w:r>
              <w:rPr>
                <w:i/>
              </w:rPr>
              <w:t>β</w:t>
            </w:r>
          </w:p>
        </w:tc>
        <w:tc>
          <w:tcPr>
            <w:tcW w:w="2230" w:type="dxa"/>
            <w:tcBorders>
              <w:top w:val="single" w:sz="3" w:space="0" w:color="000000"/>
              <w:left w:val="single" w:sz="3" w:space="0" w:color="000000"/>
              <w:bottom w:val="nil"/>
              <w:right w:val="single" w:sz="3" w:space="0" w:color="000000"/>
            </w:tcBorders>
          </w:tcPr>
          <w:p w:rsidR="00347291" w:rsidRDefault="00347291" w:rsidP="006B25AA">
            <w:pPr>
              <w:spacing w:after="0" w:line="276" w:lineRule="auto"/>
              <w:ind w:left="0" w:right="0" w:firstLine="0"/>
              <w:jc w:val="center"/>
            </w:pPr>
            <w:r>
              <w:t>+1</w:t>
            </w:r>
            <w:r>
              <w:rPr>
                <w:i/>
              </w:rPr>
              <w:t>.</w:t>
            </w:r>
            <w:r>
              <w:t>000</w:t>
            </w:r>
          </w:p>
        </w:tc>
      </w:tr>
      <w:tr w:rsidR="00347291" w:rsidTr="006B25AA">
        <w:trPr>
          <w:trHeight w:val="292"/>
        </w:trPr>
        <w:tc>
          <w:tcPr>
            <w:tcW w:w="2678"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Environmental factor</w:t>
            </w:r>
          </w:p>
        </w:tc>
        <w:tc>
          <w:tcPr>
            <w:tcW w:w="1113"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proofErr w:type="spellStart"/>
            <w:r>
              <w:rPr>
                <w:i/>
              </w:rPr>
              <w:t>E</w:t>
            </w:r>
            <w:r>
              <w:rPr>
                <w:i/>
                <w:vertAlign w:val="subscript"/>
              </w:rPr>
              <w:t>f</w:t>
            </w:r>
            <w:proofErr w:type="spellEnd"/>
          </w:p>
        </w:tc>
        <w:tc>
          <w:tcPr>
            <w:tcW w:w="2230"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+1</w:t>
            </w:r>
            <w:r>
              <w:rPr>
                <w:i/>
              </w:rPr>
              <w:t>.</w:t>
            </w:r>
            <w:r>
              <w:t>000</w:t>
            </w:r>
          </w:p>
        </w:tc>
      </w:tr>
      <w:tr w:rsidR="00347291" w:rsidTr="006B25AA">
        <w:trPr>
          <w:trHeight w:val="289"/>
        </w:trPr>
        <w:tc>
          <w:tcPr>
            <w:tcW w:w="2678"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Resilience factor</w:t>
            </w:r>
          </w:p>
        </w:tc>
        <w:tc>
          <w:tcPr>
            <w:tcW w:w="1113"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rPr>
                <w:i/>
              </w:rPr>
              <w:t>R</w:t>
            </w:r>
            <w:r>
              <w:rPr>
                <w:i/>
                <w:vertAlign w:val="subscript"/>
              </w:rPr>
              <w:t>f</w:t>
            </w:r>
          </w:p>
        </w:tc>
        <w:tc>
          <w:tcPr>
            <w:tcW w:w="2230"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−0</w:t>
            </w:r>
            <w:r>
              <w:rPr>
                <w:i/>
              </w:rPr>
              <w:t>.</w:t>
            </w:r>
            <w:r>
              <w:t>538</w:t>
            </w:r>
          </w:p>
        </w:tc>
      </w:tr>
      <w:tr w:rsidR="00347291" w:rsidTr="006B25AA">
        <w:trPr>
          <w:trHeight w:val="279"/>
        </w:trPr>
        <w:tc>
          <w:tcPr>
            <w:tcW w:w="2678"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Incubation rate</w:t>
            </w:r>
          </w:p>
        </w:tc>
        <w:tc>
          <w:tcPr>
            <w:tcW w:w="1113"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rPr>
                <w:i/>
              </w:rPr>
              <w:t>α</w:t>
            </w:r>
          </w:p>
        </w:tc>
        <w:tc>
          <w:tcPr>
            <w:tcW w:w="2230"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−0</w:t>
            </w:r>
            <w:r>
              <w:rPr>
                <w:i/>
              </w:rPr>
              <w:t>.</w:t>
            </w:r>
            <w:r>
              <w:t>917</w:t>
            </w:r>
          </w:p>
        </w:tc>
      </w:tr>
      <w:tr w:rsidR="00347291" w:rsidTr="006B25AA">
        <w:trPr>
          <w:trHeight w:val="299"/>
        </w:trPr>
        <w:tc>
          <w:tcPr>
            <w:tcW w:w="2678"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Neurobiological factor</w:t>
            </w:r>
          </w:p>
        </w:tc>
        <w:tc>
          <w:tcPr>
            <w:tcW w:w="1113"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proofErr w:type="spellStart"/>
            <w:r>
              <w:rPr>
                <w:i/>
              </w:rPr>
              <w:t>N</w:t>
            </w:r>
            <w:r>
              <w:rPr>
                <w:i/>
                <w:vertAlign w:val="subscript"/>
              </w:rPr>
              <w:t>f</w:t>
            </w:r>
            <w:proofErr w:type="spellEnd"/>
          </w:p>
        </w:tc>
        <w:tc>
          <w:tcPr>
            <w:tcW w:w="2230"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−0</w:t>
            </w:r>
            <w:r>
              <w:rPr>
                <w:i/>
              </w:rPr>
              <w:t>.</w:t>
            </w:r>
            <w:r>
              <w:t>518</w:t>
            </w:r>
          </w:p>
        </w:tc>
      </w:tr>
      <w:tr w:rsidR="00347291" w:rsidTr="006B25AA">
        <w:trPr>
          <w:trHeight w:val="289"/>
        </w:trPr>
        <w:tc>
          <w:tcPr>
            <w:tcW w:w="2678"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Genetic factor</w:t>
            </w:r>
          </w:p>
        </w:tc>
        <w:tc>
          <w:tcPr>
            <w:tcW w:w="1113"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rPr>
                <w:i/>
              </w:rPr>
              <w:t>G</w:t>
            </w:r>
            <w:r>
              <w:rPr>
                <w:i/>
                <w:vertAlign w:val="subscript"/>
              </w:rPr>
              <w:t>f</w:t>
            </w:r>
          </w:p>
        </w:tc>
        <w:tc>
          <w:tcPr>
            <w:tcW w:w="2230" w:type="dxa"/>
            <w:tcBorders>
              <w:top w:val="nil"/>
              <w:left w:val="single" w:sz="3" w:space="0" w:color="000000"/>
              <w:bottom w:val="nil"/>
              <w:right w:val="single" w:sz="3" w:space="0" w:color="000000"/>
            </w:tcBorders>
          </w:tcPr>
          <w:p w:rsidR="00347291" w:rsidRDefault="00347291" w:rsidP="006B25AA">
            <w:pPr>
              <w:spacing w:after="0" w:line="276" w:lineRule="auto"/>
              <w:ind w:left="0" w:right="0" w:firstLine="0"/>
              <w:jc w:val="center"/>
            </w:pPr>
            <w:r>
              <w:t>−0</w:t>
            </w:r>
            <w:r>
              <w:rPr>
                <w:i/>
              </w:rPr>
              <w:t>.</w:t>
            </w:r>
            <w:r>
              <w:t>399</w:t>
            </w:r>
          </w:p>
        </w:tc>
      </w:tr>
      <w:tr w:rsidR="00347291" w:rsidTr="006B25AA">
        <w:trPr>
          <w:trHeight w:val="291"/>
        </w:trPr>
        <w:tc>
          <w:tcPr>
            <w:tcW w:w="2678" w:type="dxa"/>
            <w:tcBorders>
              <w:top w:val="nil"/>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jc w:val="center"/>
            </w:pPr>
            <w:r>
              <w:t>Natural death rate</w:t>
            </w:r>
          </w:p>
        </w:tc>
        <w:tc>
          <w:tcPr>
            <w:tcW w:w="1113" w:type="dxa"/>
            <w:tcBorders>
              <w:top w:val="nil"/>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jc w:val="center"/>
            </w:pPr>
            <w:r>
              <w:rPr>
                <w:i/>
              </w:rPr>
              <w:t>µ</w:t>
            </w:r>
          </w:p>
        </w:tc>
        <w:tc>
          <w:tcPr>
            <w:tcW w:w="2230" w:type="dxa"/>
            <w:tcBorders>
              <w:top w:val="nil"/>
              <w:left w:val="single" w:sz="3" w:space="0" w:color="000000"/>
              <w:bottom w:val="single" w:sz="3" w:space="0" w:color="000000"/>
              <w:right w:val="single" w:sz="3" w:space="0" w:color="000000"/>
            </w:tcBorders>
          </w:tcPr>
          <w:p w:rsidR="00347291" w:rsidRDefault="00347291" w:rsidP="006B25AA">
            <w:pPr>
              <w:spacing w:after="0" w:line="276" w:lineRule="auto"/>
              <w:ind w:left="0" w:right="0" w:firstLine="0"/>
              <w:jc w:val="center"/>
            </w:pPr>
            <w:r>
              <w:t>−0</w:t>
            </w:r>
            <w:r>
              <w:rPr>
                <w:i/>
              </w:rPr>
              <w:t>.</w:t>
            </w:r>
            <w:r>
              <w:t>083</w:t>
            </w:r>
          </w:p>
        </w:tc>
      </w:tr>
    </w:tbl>
    <w:p w:rsidR="00347291" w:rsidRDefault="00347291" w:rsidP="00347291">
      <w:pPr>
        <w:pStyle w:val="Heading3"/>
        <w:spacing w:after="646"/>
      </w:pPr>
      <w:r>
        <w:t xml:space="preserve">Table 1: Normalized sensitivity indices of </w:t>
      </w:r>
      <w:r>
        <w:rPr>
          <w:i/>
        </w:rPr>
        <w:t>R</w:t>
      </w:r>
      <w:r>
        <w:rPr>
          <w:vertAlign w:val="subscript"/>
        </w:rPr>
        <w:t xml:space="preserve">0 </w:t>
      </w:r>
      <w:r>
        <w:t>with respect to model parameters.</w:t>
      </w:r>
    </w:p>
    <w:p w:rsidR="007B605A" w:rsidRDefault="00F97800">
      <w:r>
        <w:t>Increasing resilience factors significantly reduce the size and duration of the impacted population, while reducing environmental stressors delays symptom onset and flattened the progression curve. In contrast, increasing the incubation rate accelerated transitions from exposure to impact, underscoring the importance of early intervention.</w:t>
      </w:r>
    </w:p>
    <w:p w:rsidR="007B605A" w:rsidRDefault="00F97800" w:rsidP="00347291">
      <w:pPr>
        <w:spacing w:after="501"/>
      </w:pPr>
      <w:r>
        <w:t xml:space="preserve">The model also demonstrated how births, deaths, and background stress levels influence population flow through the compartments over time. </w:t>
      </w:r>
    </w:p>
    <w:p w:rsidR="007B605A" w:rsidRDefault="00F97800">
      <w:pPr>
        <w:pStyle w:val="Heading1"/>
      </w:pPr>
      <w:r>
        <w:t>6</w:t>
      </w:r>
      <w:r>
        <w:tab/>
        <w:t>Conclusion</w:t>
      </w:r>
    </w:p>
    <w:p w:rsidR="00347291" w:rsidRDefault="00F97800" w:rsidP="00347291">
      <w:pPr>
        <w:spacing w:after="501"/>
      </w:pPr>
      <w:r>
        <w:t xml:space="preserve">A structured SEIR model of early life stress was developed and rigorously analyzed. Both local and global stability conditions were derived, offering insights into how resilience and environmental quality affect stress dynamics. The model is particularly suited for forecasting mental health outcomes in response to early adversity, making it a useful tool for public health and policy interventions in settings where large-scale interventions are needed. </w:t>
      </w:r>
      <w:r w:rsidR="00347291">
        <w:t>Overall, the results emphasizes on the critical role of resilience-building, environmental improvement, and early intervention in mitigating long-term psychological impacts of early life stress.</w:t>
      </w:r>
    </w:p>
    <w:p w:rsidR="007B605A" w:rsidRDefault="00F97800">
      <w:pPr>
        <w:spacing w:after="501"/>
      </w:pPr>
      <w:r>
        <w:t>By incorporating both biological and social factors, the ELS model presents a holistic view of early life stress dynamics, offering important insights for future research and practical applications in mental health.</w:t>
      </w:r>
    </w:p>
    <w:p w:rsidR="004A5C3C" w:rsidRDefault="004A5C3C">
      <w:pPr>
        <w:spacing w:after="501"/>
      </w:pPr>
    </w:p>
    <w:p w:rsidR="004A5C3C" w:rsidRPr="007A4135" w:rsidRDefault="004A5C3C" w:rsidP="004A5C3C">
      <w:pPr>
        <w:rPr>
          <w:highlight w:val="yellow"/>
        </w:rPr>
      </w:pPr>
      <w:r w:rsidRPr="007A4135">
        <w:rPr>
          <w:highlight w:val="yellow"/>
        </w:rPr>
        <w:t>Disclaimer (Artificial intelligence)</w:t>
      </w:r>
    </w:p>
    <w:p w:rsidR="004A5C3C" w:rsidRPr="007A4135" w:rsidRDefault="004A5C3C" w:rsidP="004A5C3C">
      <w:pPr>
        <w:rPr>
          <w:highlight w:val="yellow"/>
        </w:rPr>
      </w:pPr>
      <w:r w:rsidRPr="007A4135">
        <w:rPr>
          <w:highlight w:val="yellow"/>
        </w:rPr>
        <w:t xml:space="preserve">Option 1: </w:t>
      </w:r>
    </w:p>
    <w:p w:rsidR="004A5C3C" w:rsidRPr="007A4135" w:rsidRDefault="004A5C3C" w:rsidP="004A5C3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4A5C3C" w:rsidRPr="007A4135" w:rsidRDefault="004A5C3C" w:rsidP="004A5C3C">
      <w:pPr>
        <w:rPr>
          <w:highlight w:val="yellow"/>
        </w:rPr>
      </w:pPr>
      <w:r w:rsidRPr="007A4135">
        <w:rPr>
          <w:highlight w:val="yellow"/>
        </w:rPr>
        <w:t xml:space="preserve">Option 2: </w:t>
      </w:r>
    </w:p>
    <w:p w:rsidR="004A5C3C" w:rsidRPr="007A4135" w:rsidRDefault="004A5C3C" w:rsidP="004A5C3C">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A5C3C" w:rsidRPr="007A4135" w:rsidRDefault="004A5C3C" w:rsidP="004A5C3C">
      <w:pPr>
        <w:rPr>
          <w:highlight w:val="yellow"/>
        </w:rPr>
      </w:pPr>
      <w:r w:rsidRPr="007A4135">
        <w:rPr>
          <w:highlight w:val="yellow"/>
        </w:rPr>
        <w:t>Details of the AI usage are given below:</w:t>
      </w:r>
    </w:p>
    <w:p w:rsidR="004A5C3C" w:rsidRPr="007A4135" w:rsidRDefault="004A5C3C" w:rsidP="004A5C3C">
      <w:pPr>
        <w:rPr>
          <w:highlight w:val="yellow"/>
        </w:rPr>
      </w:pPr>
      <w:r w:rsidRPr="007A4135">
        <w:rPr>
          <w:highlight w:val="yellow"/>
        </w:rPr>
        <w:t>1.</w:t>
      </w:r>
    </w:p>
    <w:p w:rsidR="004A5C3C" w:rsidRPr="007A4135" w:rsidRDefault="004A5C3C" w:rsidP="004A5C3C">
      <w:pPr>
        <w:rPr>
          <w:highlight w:val="yellow"/>
        </w:rPr>
      </w:pPr>
      <w:r w:rsidRPr="007A4135">
        <w:rPr>
          <w:highlight w:val="yellow"/>
        </w:rPr>
        <w:t>2.</w:t>
      </w:r>
    </w:p>
    <w:p w:rsidR="004A5C3C" w:rsidRPr="00D047BB" w:rsidRDefault="004A5C3C" w:rsidP="004A5C3C">
      <w:r w:rsidRPr="007A4135">
        <w:rPr>
          <w:highlight w:val="yellow"/>
        </w:rPr>
        <w:t>3.</w:t>
      </w:r>
    </w:p>
    <w:p w:rsidR="004A5C3C" w:rsidRDefault="004A5C3C">
      <w:pPr>
        <w:spacing w:after="501"/>
      </w:pPr>
    </w:p>
    <w:p w:rsidR="007B605A" w:rsidRDefault="00F97800">
      <w:pPr>
        <w:pStyle w:val="Heading1"/>
      </w:pPr>
      <w:r>
        <w:t>References</w:t>
      </w:r>
    </w:p>
    <w:p w:rsidR="007B605A" w:rsidRDefault="004A774D">
      <w:pPr>
        <w:numPr>
          <w:ilvl w:val="0"/>
          <w:numId w:val="1"/>
        </w:numPr>
        <w:spacing w:after="264"/>
        <w:ind w:hanging="364"/>
      </w:pPr>
      <w:proofErr w:type="spellStart"/>
      <w:r>
        <w:t>Beguy</w:t>
      </w:r>
      <w:proofErr w:type="spellEnd"/>
      <w:r>
        <w:t xml:space="preserve">, D., </w:t>
      </w:r>
      <w:proofErr w:type="spellStart"/>
      <w:r>
        <w:t>Elung’ata</w:t>
      </w:r>
      <w:proofErr w:type="spellEnd"/>
      <w:r>
        <w:t xml:space="preserve">, P., </w:t>
      </w:r>
      <w:proofErr w:type="spellStart"/>
      <w:r>
        <w:t>Mberu</w:t>
      </w:r>
      <w:proofErr w:type="spellEnd"/>
      <w:r>
        <w:t xml:space="preserve">, B., </w:t>
      </w:r>
      <w:proofErr w:type="spellStart"/>
      <w:r>
        <w:t>Oduor</w:t>
      </w:r>
      <w:proofErr w:type="spellEnd"/>
      <w:r>
        <w:t xml:space="preserve">, C., </w:t>
      </w:r>
      <w:proofErr w:type="spellStart"/>
      <w:r>
        <w:t>Wamukoya</w:t>
      </w:r>
      <w:proofErr w:type="spellEnd"/>
      <w:r>
        <w:t xml:space="preserve">, M., </w:t>
      </w:r>
      <w:proofErr w:type="spellStart"/>
      <w:r>
        <w:t>Nganyi</w:t>
      </w:r>
      <w:proofErr w:type="spellEnd"/>
      <w:r>
        <w:t xml:space="preserve">, B., &amp; </w:t>
      </w:r>
      <w:proofErr w:type="spellStart"/>
      <w:r>
        <w:t>Ezeh</w:t>
      </w:r>
      <w:proofErr w:type="spellEnd"/>
      <w:r>
        <w:t xml:space="preserve">, A. C. (2015). Health &amp; Demographic Surveillance System Profile: The Nairobi Urban Health and Demographic Surveillance </w:t>
      </w:r>
      <w:proofErr w:type="spellStart"/>
      <w:r>
        <w:t>Sys tem</w:t>
      </w:r>
      <w:proofErr w:type="spellEnd"/>
      <w:r>
        <w:t xml:space="preserve"> (NUHDSS). International Journal of Epidemiology, 44(2), 462–471. https://doi.org/10.1093/ije/dyu</w:t>
      </w:r>
      <w:bookmarkStart w:id="0" w:name="_GoBack"/>
      <w:bookmarkEnd w:id="0"/>
      <w:r w:rsidR="00F97800">
        <w:t xml:space="preserve"> </w:t>
      </w:r>
    </w:p>
    <w:p w:rsidR="00284DCD" w:rsidRDefault="00284DCD" w:rsidP="00284DCD">
      <w:pPr>
        <w:numPr>
          <w:ilvl w:val="0"/>
          <w:numId w:val="1"/>
        </w:numPr>
        <w:spacing w:after="0"/>
        <w:ind w:hanging="364"/>
      </w:pPr>
      <w:r>
        <w:t xml:space="preserve">C. Castillo-Chavez and Y. Song, Dynamical models of tuberculosis and their applications, </w:t>
      </w:r>
      <w:r>
        <w:rPr>
          <w:i/>
        </w:rPr>
        <w:t>Mathematical Biosciences and Engineering</w:t>
      </w:r>
      <w:r>
        <w:t>, vol. 1, no. 2, pp. 361–404, 2004.</w:t>
      </w:r>
    </w:p>
    <w:p w:rsidR="00284DCD" w:rsidRDefault="00284DCD" w:rsidP="00284DCD">
      <w:pPr>
        <w:numPr>
          <w:ilvl w:val="0"/>
          <w:numId w:val="1"/>
        </w:numPr>
        <w:spacing w:after="264"/>
        <w:ind w:hanging="364"/>
      </w:pPr>
      <w:r>
        <w:t xml:space="preserve">C </w:t>
      </w:r>
      <w:proofErr w:type="spellStart"/>
      <w:proofErr w:type="gramStart"/>
      <w:r>
        <w:t>Runyenje,H</w:t>
      </w:r>
      <w:proofErr w:type="spellEnd"/>
      <w:proofErr w:type="gramEnd"/>
      <w:r>
        <w:t xml:space="preserve"> </w:t>
      </w:r>
      <w:proofErr w:type="spellStart"/>
      <w:r>
        <w:t>Ragen</w:t>
      </w:r>
      <w:proofErr w:type="spellEnd"/>
      <w:r>
        <w:t xml:space="preserve"> . African Population and Health Research Center. Annual Performance Review </w:t>
      </w:r>
      <w:proofErr w:type="gramStart"/>
      <w:r>
        <w:t>Report  (</w:t>
      </w:r>
      <w:proofErr w:type="gramEnd"/>
      <w:r>
        <w:t>2021).</w:t>
      </w:r>
    </w:p>
    <w:p w:rsidR="00F15860" w:rsidRDefault="00F15860" w:rsidP="00284DCD">
      <w:pPr>
        <w:numPr>
          <w:ilvl w:val="0"/>
          <w:numId w:val="1"/>
        </w:numPr>
        <w:spacing w:after="264"/>
        <w:ind w:hanging="364"/>
      </w:pPr>
      <w:proofErr w:type="spellStart"/>
      <w:r>
        <w:t>Danese</w:t>
      </w:r>
      <w:proofErr w:type="spellEnd"/>
      <w:r>
        <w:t xml:space="preserve"> A, Moffitt TE, Harrington H, et al. Adverse childhood experiences and adult risk factors for age-related disease: depression, inflammation, and clustering of metabolic risk markers. Arch </w:t>
      </w:r>
      <w:proofErr w:type="spellStart"/>
      <w:r>
        <w:t>Pediatr</w:t>
      </w:r>
      <w:proofErr w:type="spellEnd"/>
      <w:r>
        <w:t xml:space="preserve"> </w:t>
      </w:r>
      <w:proofErr w:type="spellStart"/>
      <w:r>
        <w:t>Adolesc</w:t>
      </w:r>
      <w:proofErr w:type="spellEnd"/>
      <w:r>
        <w:t xml:space="preserve"> Med. 2009;163(12): 1135–1143</w:t>
      </w:r>
    </w:p>
    <w:p w:rsidR="008D2E25" w:rsidRDefault="008D2E25">
      <w:pPr>
        <w:numPr>
          <w:ilvl w:val="0"/>
          <w:numId w:val="1"/>
        </w:numPr>
        <w:spacing w:after="264"/>
        <w:ind w:hanging="364"/>
      </w:pPr>
      <w:r>
        <w:t xml:space="preserve"> Dubowitz H, </w:t>
      </w:r>
      <w:proofErr w:type="spellStart"/>
      <w:r>
        <w:t>Finkelhor</w:t>
      </w:r>
      <w:proofErr w:type="spellEnd"/>
      <w:r>
        <w:t xml:space="preserve"> D, </w:t>
      </w:r>
      <w:proofErr w:type="spellStart"/>
      <w:r>
        <w:t>Zolotor</w:t>
      </w:r>
      <w:proofErr w:type="spellEnd"/>
      <w:r>
        <w:t xml:space="preserve"> A, et al. Addressing Adverse Childhood Experiences in Primary Care: Challenges and Considerations. Pediatrics. 2022;149(4):e2021052641</w:t>
      </w:r>
    </w:p>
    <w:p w:rsidR="004F1A74" w:rsidRDefault="004F1A74">
      <w:pPr>
        <w:numPr>
          <w:ilvl w:val="0"/>
          <w:numId w:val="1"/>
        </w:numPr>
        <w:spacing w:after="0"/>
        <w:ind w:hanging="364"/>
      </w:pPr>
      <w:proofErr w:type="spellStart"/>
      <w:r>
        <w:t>Eachus</w:t>
      </w:r>
      <w:proofErr w:type="spellEnd"/>
      <w:r>
        <w:t xml:space="preserve"> H, Choi M-K &amp; Ryu </w:t>
      </w:r>
      <w:proofErr w:type="gramStart"/>
      <w:r>
        <w:t>S(</w:t>
      </w:r>
      <w:proofErr w:type="gramEnd"/>
      <w:r>
        <w:t xml:space="preserve">2021) The Effects of Early Life </w:t>
      </w:r>
      <w:proofErr w:type="spellStart"/>
      <w:r>
        <w:t>Stresson</w:t>
      </w:r>
      <w:proofErr w:type="spellEnd"/>
      <w:r>
        <w:t xml:space="preserve"> the Brain and </w:t>
      </w:r>
      <w:proofErr w:type="spellStart"/>
      <w:r>
        <w:t>Behaviour</w:t>
      </w:r>
      <w:proofErr w:type="spellEnd"/>
      <w:r>
        <w:t>: Insights From Zebrafish Models. Front. Cell Dev. Biol. 9:657591. doi:7.3389 /</w:t>
      </w:r>
      <w:proofErr w:type="spellStart"/>
      <w:r>
        <w:t>fcell</w:t>
      </w:r>
      <w:proofErr w:type="spellEnd"/>
      <w:r>
        <w:t>. 2021.657591</w:t>
      </w:r>
    </w:p>
    <w:p w:rsidR="007B605A" w:rsidRDefault="00F97800">
      <w:pPr>
        <w:numPr>
          <w:ilvl w:val="0"/>
          <w:numId w:val="1"/>
        </w:numPr>
        <w:spacing w:after="264"/>
        <w:ind w:hanging="364"/>
      </w:pPr>
      <w:proofErr w:type="spellStart"/>
      <w:r>
        <w:t>Kalabu</w:t>
      </w:r>
      <w:proofErr w:type="spellEnd"/>
      <w:r>
        <w:t xml:space="preserve"> S. A., </w:t>
      </w:r>
      <w:proofErr w:type="spellStart"/>
      <w:r>
        <w:t>Usamatu</w:t>
      </w:r>
      <w:proofErr w:type="spellEnd"/>
      <w:r>
        <w:t xml:space="preserve"> U., Abdul A. I and Ibrahim Y. I., (2020). Modelling of Substance-Abuse and Its Progression </w:t>
      </w:r>
      <w:proofErr w:type="spellStart"/>
      <w:r>
        <w:t>Stages.North</w:t>
      </w:r>
      <w:proofErr w:type="spellEnd"/>
      <w:r>
        <w:t xml:space="preserve"> American Academic Research. Volume 3, Issue 12; 3(12) 12-29. http://twasp.info/journal/home</w:t>
      </w:r>
    </w:p>
    <w:p w:rsidR="007B605A" w:rsidRDefault="00F97800">
      <w:pPr>
        <w:numPr>
          <w:ilvl w:val="0"/>
          <w:numId w:val="1"/>
        </w:numPr>
        <w:spacing w:after="264"/>
        <w:ind w:hanging="364"/>
      </w:pPr>
      <w:r>
        <w:t xml:space="preserve">Kumar, M., Huang, K. Y., </w:t>
      </w:r>
      <w:proofErr w:type="spellStart"/>
      <w:r>
        <w:t>Othieno</w:t>
      </w:r>
      <w:proofErr w:type="spellEnd"/>
      <w:r>
        <w:t xml:space="preserve">, C., </w:t>
      </w:r>
      <w:proofErr w:type="spellStart"/>
      <w:r>
        <w:t>Wamalwa</w:t>
      </w:r>
      <w:proofErr w:type="spellEnd"/>
      <w:r>
        <w:t xml:space="preserve">, D., </w:t>
      </w:r>
      <w:proofErr w:type="spellStart"/>
      <w:r>
        <w:t>Madeghe</w:t>
      </w:r>
      <w:proofErr w:type="spellEnd"/>
      <w:r>
        <w:t xml:space="preserve">, B., </w:t>
      </w:r>
      <w:proofErr w:type="spellStart"/>
      <w:r>
        <w:t>Osok</w:t>
      </w:r>
      <w:proofErr w:type="spellEnd"/>
      <w:r>
        <w:t>, J., ... &amp; McKay, M. M. (2018). Ad</w:t>
      </w:r>
      <w:r w:rsidR="007F3B36">
        <w:t xml:space="preserve">olescent pregnancy and challenges in Kenyan </w:t>
      </w:r>
      <w:proofErr w:type="spellStart"/>
      <w:proofErr w:type="gramStart"/>
      <w:r w:rsidR="007F3B36">
        <w:t>context:perspectives</w:t>
      </w:r>
      <w:proofErr w:type="spellEnd"/>
      <w:proofErr w:type="gramEnd"/>
      <w:r w:rsidR="007F3B36">
        <w:t xml:space="preserve"> from multiple community stakeholders</w:t>
      </w:r>
      <w:r>
        <w:t xml:space="preserve">. </w:t>
      </w:r>
      <w:r w:rsidR="007F3B36" w:rsidRPr="007F3B36">
        <w:rPr>
          <w:i/>
        </w:rPr>
        <w:t>Global Social Welfare</w:t>
      </w:r>
      <w:r w:rsidR="007F3B36">
        <w:rPr>
          <w:i/>
        </w:rPr>
        <w:t xml:space="preserve"> 5,11-27,2018</w:t>
      </w:r>
      <w:r w:rsidR="007F3B36">
        <w:t xml:space="preserve">. </w:t>
      </w:r>
      <w:hyperlink r:id="rId33" w:history="1">
        <w:r w:rsidR="00E10241" w:rsidRPr="006A1AE4">
          <w:rPr>
            <w:rStyle w:val="Hyperlink"/>
          </w:rPr>
          <w:t>https://doi.org/10.1007/s40609-017-0102-8</w:t>
        </w:r>
      </w:hyperlink>
    </w:p>
    <w:p w:rsidR="00E10241" w:rsidRDefault="00E10241">
      <w:pPr>
        <w:numPr>
          <w:ilvl w:val="0"/>
          <w:numId w:val="1"/>
        </w:numPr>
        <w:spacing w:after="264"/>
        <w:ind w:hanging="364"/>
      </w:pPr>
      <w:proofErr w:type="spellStart"/>
      <w:r>
        <w:t>Ndetei</w:t>
      </w:r>
      <w:proofErr w:type="spellEnd"/>
      <w:r>
        <w:t xml:space="preserve"> DM, </w:t>
      </w:r>
      <w:proofErr w:type="spellStart"/>
      <w:r>
        <w:t>Mutiso</w:t>
      </w:r>
      <w:proofErr w:type="spellEnd"/>
      <w:r>
        <w:t xml:space="preserve"> V, </w:t>
      </w:r>
      <w:proofErr w:type="spellStart"/>
      <w:r>
        <w:t>Musyimi</w:t>
      </w:r>
      <w:proofErr w:type="spellEnd"/>
      <w:r>
        <w:t xml:space="preserve"> C, Jeremiah E, </w:t>
      </w:r>
      <w:proofErr w:type="spellStart"/>
      <w:r>
        <w:t>Nyamai</w:t>
      </w:r>
      <w:proofErr w:type="spellEnd"/>
      <w:r>
        <w:t xml:space="preserve"> P, </w:t>
      </w:r>
      <w:proofErr w:type="spellStart"/>
      <w:r>
        <w:t>Walusaka</w:t>
      </w:r>
      <w:proofErr w:type="spellEnd"/>
      <w:r>
        <w:t xml:space="preserve"> S, Onyango V, </w:t>
      </w:r>
      <w:proofErr w:type="spellStart"/>
      <w:r>
        <w:t>Bhui</w:t>
      </w:r>
      <w:proofErr w:type="spellEnd"/>
      <w:r>
        <w:t xml:space="preserve"> K and </w:t>
      </w:r>
      <w:proofErr w:type="spellStart"/>
      <w:r>
        <w:t>Mamah</w:t>
      </w:r>
      <w:proofErr w:type="spellEnd"/>
      <w:r>
        <w:t xml:space="preserve"> D (2025). Resilience and its association with hopelessness, depression, loneliness, posttraumatic stress disorder (PTSD) and suicidal ideations </w:t>
      </w:r>
      <w:r>
        <w:lastRenderedPageBreak/>
        <w:t>and behavior in a cohort in the Nairobi Metropolitan. Cambridge Prisms: Global Mental Health, 12, e38, 1–10 https://doi.org/10.1017/gmh.2025.27</w:t>
      </w:r>
    </w:p>
    <w:p w:rsidR="007B605A" w:rsidRDefault="00F97800">
      <w:pPr>
        <w:numPr>
          <w:ilvl w:val="0"/>
          <w:numId w:val="1"/>
        </w:numPr>
        <w:spacing w:after="264"/>
        <w:ind w:hanging="364"/>
      </w:pPr>
      <w:r>
        <w:t>Reza Memarbashi</w:t>
      </w:r>
      <w:proofErr w:type="gramStart"/>
      <w:r>
        <w:t>1,Atena</w:t>
      </w:r>
      <w:proofErr w:type="gramEnd"/>
      <w:r>
        <w:t xml:space="preserve"> </w:t>
      </w:r>
      <w:proofErr w:type="spellStart"/>
      <w:r>
        <w:t>Ghasemabadi</w:t>
      </w:r>
      <w:proofErr w:type="spellEnd"/>
      <w:r>
        <w:t xml:space="preserve"> and Zahra </w:t>
      </w:r>
      <w:proofErr w:type="spellStart"/>
      <w:r>
        <w:t>Ebadi</w:t>
      </w:r>
      <w:proofErr w:type="spellEnd"/>
      <w:r>
        <w:t xml:space="preserve">.(2022). Backward bifurcation in a two strain model of heroin addiction. Computational Methods for Differential Equations. Vol. 10, No. 3, 2022, pp. 656-673. </w:t>
      </w:r>
      <w:hyperlink r:id="rId34" w:history="1">
        <w:r w:rsidR="002D17C6" w:rsidRPr="006A1AE4">
          <w:rPr>
            <w:rStyle w:val="Hyperlink"/>
          </w:rPr>
          <w:t>http://cmde.tabrizu.ac.ir</w:t>
        </w:r>
      </w:hyperlink>
    </w:p>
    <w:p w:rsidR="002D17C6" w:rsidRDefault="002D17C6">
      <w:pPr>
        <w:numPr>
          <w:ilvl w:val="0"/>
          <w:numId w:val="1"/>
        </w:numPr>
        <w:spacing w:after="264"/>
        <w:ind w:hanging="364"/>
      </w:pPr>
      <w:r>
        <w:t>Shonkoff JP, Garner AS, Siegel BS, et al. Committee on Psychosocial Aspects of Child and Family Health; Committee on Early Childhood, Adoption, and Dependent Care. Section on Developmental and Behavioral Pediatrics. The lifelong effects of early childhood adversity and toxic stress. Pediatrics. 2012;129(1): e232–e246</w:t>
      </w:r>
    </w:p>
    <w:p w:rsidR="007B605A" w:rsidRDefault="00F97800">
      <w:pPr>
        <w:numPr>
          <w:ilvl w:val="0"/>
          <w:numId w:val="1"/>
        </w:numPr>
        <w:ind w:hanging="364"/>
      </w:pPr>
      <w:r>
        <w:t>World Health Organization (WHO). (2021). Global Health Observatory: Mortality rate estimates for urban populations. World Health Organization.</w:t>
      </w:r>
    </w:p>
    <w:p w:rsidR="007B605A" w:rsidRDefault="00F97800">
      <w:pPr>
        <w:spacing w:after="0"/>
        <w:ind w:left="374"/>
      </w:pPr>
      <w:r>
        <w:t>https://www.who.int/data/gho</w:t>
      </w:r>
    </w:p>
    <w:sectPr w:rsidR="007B605A">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394" w:left="1440" w:header="92"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C3" w:rsidRDefault="003045C3">
      <w:pPr>
        <w:spacing w:after="0" w:line="240" w:lineRule="auto"/>
      </w:pPr>
      <w:r>
        <w:separator/>
      </w:r>
    </w:p>
  </w:endnote>
  <w:endnote w:type="continuationSeparator" w:id="0">
    <w:p w:rsidR="003045C3" w:rsidRDefault="0030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center"/>
    </w:pPr>
    <w:r>
      <w:fldChar w:fldCharType="begin"/>
    </w:r>
    <w:r>
      <w:instrText xml:space="preserve"> PAGE   \* MERGEFORMAT </w:instrText>
    </w:r>
    <w:r>
      <w:fldChar w:fldCharType="separate"/>
    </w:r>
    <w:r w:rsidR="00F92C4F">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C3" w:rsidRDefault="003045C3">
      <w:pPr>
        <w:spacing w:after="0" w:line="240" w:lineRule="auto"/>
      </w:pPr>
      <w:r>
        <w:separator/>
      </w:r>
    </w:p>
  </w:footnote>
  <w:footnote w:type="continuationSeparator" w:id="0">
    <w:p w:rsidR="003045C3" w:rsidRDefault="0030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left"/>
    </w:pPr>
    <w:r>
      <w:rPr>
        <w:rFonts w:ascii="Courier New" w:eastAsia="Courier New" w:hAnsi="Courier New" w:cs="Courier New"/>
      </w:rPr>
      <w:t xml:space="preserve">UNDER PEER REVIEW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left"/>
    </w:pPr>
    <w:r>
      <w:rPr>
        <w:rFonts w:ascii="Courier New" w:eastAsia="Courier New" w:hAnsi="Courier New" w:cs="Courier New"/>
      </w:rPr>
      <w:t xml:space="preserve">UNDER PEER REVIEW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05A" w:rsidRDefault="00F97800">
    <w:pPr>
      <w:spacing w:after="0" w:line="240" w:lineRule="auto"/>
      <w:ind w:left="0" w:right="0" w:firstLine="0"/>
      <w:jc w:val="left"/>
    </w:pPr>
    <w:r>
      <w:rPr>
        <w:rFonts w:ascii="Courier New" w:eastAsia="Courier New" w:hAnsi="Courier New" w:cs="Courier New"/>
      </w:rPr>
      <w:t xml:space="preserve">UNDER PEER REVIEW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B64"/>
    <w:multiLevelType w:val="hybridMultilevel"/>
    <w:tmpl w:val="410607E8"/>
    <w:lvl w:ilvl="0" w:tplc="AC6C3340">
      <w:start w:val="1"/>
      <w:numFmt w:val="decimal"/>
      <w:lvlText w:val="[%1]"/>
      <w:lvlJc w:val="left"/>
      <w:pPr>
        <w:ind w:left="364"/>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6EF0461C">
      <w:start w:val="1"/>
      <w:numFmt w:val="lowerLetter"/>
      <w:lvlText w:val="%2"/>
      <w:lvlJc w:val="left"/>
      <w:pPr>
        <w:ind w:left="108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F460AA42">
      <w:start w:val="1"/>
      <w:numFmt w:val="lowerRoman"/>
      <w:lvlText w:val="%3"/>
      <w:lvlJc w:val="left"/>
      <w:pPr>
        <w:ind w:left="180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171C14CC">
      <w:start w:val="1"/>
      <w:numFmt w:val="decimal"/>
      <w:lvlText w:val="%4"/>
      <w:lvlJc w:val="left"/>
      <w:pPr>
        <w:ind w:left="25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3EB642B6">
      <w:start w:val="1"/>
      <w:numFmt w:val="lowerLetter"/>
      <w:lvlText w:val="%5"/>
      <w:lvlJc w:val="left"/>
      <w:pPr>
        <w:ind w:left="324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A294A928">
      <w:start w:val="1"/>
      <w:numFmt w:val="lowerRoman"/>
      <w:lvlText w:val="%6"/>
      <w:lvlJc w:val="left"/>
      <w:pPr>
        <w:ind w:left="39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E62E15EA">
      <w:start w:val="1"/>
      <w:numFmt w:val="decimal"/>
      <w:lvlText w:val="%7"/>
      <w:lvlJc w:val="left"/>
      <w:pPr>
        <w:ind w:left="468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16A29AEA">
      <w:start w:val="1"/>
      <w:numFmt w:val="lowerLetter"/>
      <w:lvlText w:val="%8"/>
      <w:lvlJc w:val="left"/>
      <w:pPr>
        <w:ind w:left="540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8CDC47EE">
      <w:start w:val="1"/>
      <w:numFmt w:val="lowerRoman"/>
      <w:lvlText w:val="%9"/>
      <w:lvlJc w:val="left"/>
      <w:pPr>
        <w:ind w:left="61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A"/>
    <w:rsid w:val="000727FA"/>
    <w:rsid w:val="001E36D1"/>
    <w:rsid w:val="0020567F"/>
    <w:rsid w:val="00235688"/>
    <w:rsid w:val="00257E7A"/>
    <w:rsid w:val="00284DCD"/>
    <w:rsid w:val="002D17C6"/>
    <w:rsid w:val="002D19B8"/>
    <w:rsid w:val="003045C3"/>
    <w:rsid w:val="00313862"/>
    <w:rsid w:val="0033729E"/>
    <w:rsid w:val="00347291"/>
    <w:rsid w:val="004A2D92"/>
    <w:rsid w:val="004A5C3C"/>
    <w:rsid w:val="004A774D"/>
    <w:rsid w:val="004B39DD"/>
    <w:rsid w:val="004E2F54"/>
    <w:rsid w:val="004F1A74"/>
    <w:rsid w:val="00571E6B"/>
    <w:rsid w:val="005C4A9D"/>
    <w:rsid w:val="007B605A"/>
    <w:rsid w:val="007C0EB6"/>
    <w:rsid w:val="007F3B36"/>
    <w:rsid w:val="00877E47"/>
    <w:rsid w:val="008B514D"/>
    <w:rsid w:val="008D2E25"/>
    <w:rsid w:val="0091711C"/>
    <w:rsid w:val="00986D25"/>
    <w:rsid w:val="00994E3E"/>
    <w:rsid w:val="00A02624"/>
    <w:rsid w:val="00A3662D"/>
    <w:rsid w:val="00A504FC"/>
    <w:rsid w:val="00A91491"/>
    <w:rsid w:val="00A94E24"/>
    <w:rsid w:val="00AC1C51"/>
    <w:rsid w:val="00B2524C"/>
    <w:rsid w:val="00B544BF"/>
    <w:rsid w:val="00C445F4"/>
    <w:rsid w:val="00C916B7"/>
    <w:rsid w:val="00CE6601"/>
    <w:rsid w:val="00D97613"/>
    <w:rsid w:val="00DB4DC9"/>
    <w:rsid w:val="00DE57BC"/>
    <w:rsid w:val="00E10241"/>
    <w:rsid w:val="00E1346F"/>
    <w:rsid w:val="00E46C48"/>
    <w:rsid w:val="00E913B7"/>
    <w:rsid w:val="00EC547D"/>
    <w:rsid w:val="00F025B2"/>
    <w:rsid w:val="00F027BB"/>
    <w:rsid w:val="00F15860"/>
    <w:rsid w:val="00F31375"/>
    <w:rsid w:val="00F92C4F"/>
    <w:rsid w:val="00F97800"/>
    <w:rsid w:val="00FE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B626"/>
  <w15:docId w15:val="{EB7CF293-7834-4D32-BB9C-BA2145D2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8" w:line="250" w:lineRule="auto"/>
      <w:ind w:left="-5" w:right="-15"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281" w:line="240" w:lineRule="auto"/>
      <w:ind w:left="-5" w:right="-15" w:hanging="10"/>
      <w:outlineLvl w:val="0"/>
    </w:pPr>
    <w:rPr>
      <w:rFonts w:ascii="Cambria" w:eastAsia="Cambria" w:hAnsi="Cambria" w:cs="Cambria"/>
      <w:b/>
      <w:color w:val="000000"/>
      <w:sz w:val="34"/>
    </w:rPr>
  </w:style>
  <w:style w:type="paragraph" w:styleId="Heading2">
    <w:name w:val="heading 2"/>
    <w:next w:val="Normal"/>
    <w:link w:val="Heading2Char"/>
    <w:uiPriority w:val="9"/>
    <w:unhideWhenUsed/>
    <w:qFormat/>
    <w:pPr>
      <w:keepNext/>
      <w:keepLines/>
      <w:spacing w:after="209" w:line="240" w:lineRule="auto"/>
      <w:ind w:left="-5" w:right="-15" w:hanging="10"/>
      <w:outlineLvl w:val="1"/>
    </w:pPr>
    <w:rPr>
      <w:rFonts w:ascii="Cambria" w:eastAsia="Cambria" w:hAnsi="Cambria" w:cs="Cambria"/>
      <w:b/>
      <w:color w:val="000000"/>
      <w:sz w:val="29"/>
    </w:rPr>
  </w:style>
  <w:style w:type="paragraph" w:styleId="Heading3">
    <w:name w:val="heading 3"/>
    <w:next w:val="Normal"/>
    <w:link w:val="Heading3Char"/>
    <w:uiPriority w:val="9"/>
    <w:unhideWhenUsed/>
    <w:qFormat/>
    <w:pPr>
      <w:keepNext/>
      <w:keepLines/>
      <w:spacing w:after="194" w:line="246" w:lineRule="auto"/>
      <w:ind w:left="10" w:right="-15" w:hanging="10"/>
      <w:jc w:val="center"/>
      <w:outlineLvl w:val="2"/>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mbria" w:eastAsia="Cambria" w:hAnsi="Cambria" w:cs="Cambria"/>
      <w:color w:val="000000"/>
      <w:sz w:val="24"/>
    </w:rPr>
  </w:style>
  <w:style w:type="character" w:customStyle="1" w:styleId="Heading2Char">
    <w:name w:val="Heading 2 Char"/>
    <w:link w:val="Heading2"/>
    <w:rPr>
      <w:rFonts w:ascii="Cambria" w:eastAsia="Cambria" w:hAnsi="Cambria" w:cs="Cambria"/>
      <w:b/>
      <w:color w:val="000000"/>
      <w:sz w:val="29"/>
    </w:rPr>
  </w:style>
  <w:style w:type="character" w:customStyle="1" w:styleId="Heading1Char">
    <w:name w:val="Heading 1 Char"/>
    <w:link w:val="Heading1"/>
    <w:rPr>
      <w:rFonts w:ascii="Cambria" w:eastAsia="Cambria" w:hAnsi="Cambria" w:cs="Cambria"/>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10241"/>
    <w:rPr>
      <w:color w:val="0563C1" w:themeColor="hyperlink"/>
      <w:u w:val="single"/>
    </w:rPr>
  </w:style>
  <w:style w:type="character" w:styleId="PlaceholderText">
    <w:name w:val="Placeholder Text"/>
    <w:basedOn w:val="DefaultParagraphFont"/>
    <w:uiPriority w:val="99"/>
    <w:semiHidden/>
    <w:rsid w:val="00A50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3.xml"/><Relationship Id="rId21" Type="http://schemas.openxmlformats.org/officeDocument/2006/relationships/image" Target="media/image15.png"/><Relationship Id="rId34" Type="http://schemas.openxmlformats.org/officeDocument/2006/relationships/hyperlink" Target="http://cmde.tabrizu.ac.ir"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1007/s40609-017-0102-8"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13</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SDI 1186</cp:lastModifiedBy>
  <cp:revision>43</cp:revision>
  <cp:lastPrinted>2025-06-25T07:04:00Z</cp:lastPrinted>
  <dcterms:created xsi:type="dcterms:W3CDTF">2025-06-23T18:54:00Z</dcterms:created>
  <dcterms:modified xsi:type="dcterms:W3CDTF">2025-06-26T12:24:00Z</dcterms:modified>
</cp:coreProperties>
</file>