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BD3E" w14:textId="77777777" w:rsidR="00B4620B" w:rsidRPr="00B4620B" w:rsidRDefault="00B4620B" w:rsidP="00440E45">
      <w:pPr>
        <w:pStyle w:val="Author"/>
        <w:spacing w:line="240" w:lineRule="auto"/>
        <w:rPr>
          <w:rFonts w:ascii="Arial" w:hAnsi="Arial" w:cs="Arial"/>
          <w:bCs/>
          <w:i/>
          <w:iCs/>
          <w:kern w:val="28"/>
          <w:sz w:val="40"/>
          <w:u w:val="single"/>
        </w:rPr>
      </w:pPr>
    </w:p>
    <w:p w14:paraId="14AB3C47" w14:textId="1DC5AFC6" w:rsidR="00A258C3" w:rsidRPr="00440E45" w:rsidRDefault="007E6BE2" w:rsidP="00440E45">
      <w:pPr>
        <w:pStyle w:val="Author"/>
        <w:spacing w:line="240" w:lineRule="auto"/>
        <w:rPr>
          <w:rFonts w:ascii="Arial" w:hAnsi="Arial" w:cs="Arial"/>
          <w:bCs/>
          <w:iCs/>
          <w:kern w:val="28"/>
          <w:sz w:val="36"/>
        </w:rPr>
      </w:pPr>
      <w:r>
        <w:rPr>
          <w:rFonts w:ascii="Arial" w:hAnsi="Arial" w:cs="Arial"/>
          <w:bCs/>
          <w:iCs/>
          <w:kern w:val="28"/>
          <w:sz w:val="36"/>
        </w:rPr>
        <w:t xml:space="preserve">Oncologic and Fertility Outcomes Following Radical Trachelectomy in Early-Stage Cervical Cancer: Insights from a Single-Institution in Malaysia </w:t>
      </w:r>
    </w:p>
    <w:p w14:paraId="60864C26" w14:textId="77777777" w:rsidR="006D5705" w:rsidRDefault="006D5705" w:rsidP="00441B6F">
      <w:pPr>
        <w:pStyle w:val="Author"/>
        <w:spacing w:line="240" w:lineRule="auto"/>
        <w:rPr>
          <w:rFonts w:ascii="Arial" w:hAnsi="Arial" w:cs="Arial"/>
        </w:rPr>
      </w:pPr>
    </w:p>
    <w:p w14:paraId="71D33265" w14:textId="77777777" w:rsidR="006E14AB" w:rsidRDefault="006E14AB" w:rsidP="009870DB">
      <w:pPr>
        <w:jc w:val="right"/>
        <w:rPr>
          <w:rFonts w:ascii="Times New Roman" w:hAnsi="Times New Roman"/>
          <w:color w:val="000000" w:themeColor="text1"/>
        </w:rPr>
      </w:pPr>
    </w:p>
    <w:p w14:paraId="4CD70F5B" w14:textId="77777777" w:rsidR="006D5705" w:rsidRDefault="006D5705" w:rsidP="00441B6F">
      <w:pPr>
        <w:pStyle w:val="Affiliation"/>
        <w:spacing w:after="0" w:line="240" w:lineRule="auto"/>
        <w:jc w:val="both"/>
        <w:rPr>
          <w:rFonts w:ascii="Arial" w:hAnsi="Arial" w:cs="Arial"/>
        </w:rPr>
      </w:pPr>
    </w:p>
    <w:p w14:paraId="22EBD0E5" w14:textId="77777777" w:rsidR="00B01FCD" w:rsidRDefault="00B01FCD" w:rsidP="00441B6F">
      <w:pPr>
        <w:pStyle w:val="Copyright"/>
        <w:spacing w:after="0" w:line="240" w:lineRule="auto"/>
        <w:jc w:val="both"/>
        <w:rPr>
          <w:rFonts w:ascii="Arial" w:hAnsi="Arial" w:cs="Arial"/>
        </w:rPr>
      </w:pPr>
    </w:p>
    <w:p w14:paraId="2AAF8285" w14:textId="66E21673" w:rsidR="009870DB" w:rsidRPr="00FB3A86" w:rsidRDefault="009870DB" w:rsidP="00441B6F">
      <w:pPr>
        <w:pStyle w:val="Copyright"/>
        <w:spacing w:after="0" w:line="240" w:lineRule="auto"/>
        <w:jc w:val="both"/>
        <w:rPr>
          <w:rFonts w:ascii="Arial" w:hAnsi="Arial" w:cs="Arial"/>
        </w:rPr>
        <w:sectPr w:rsidR="009870DB" w:rsidRPr="00FB3A86" w:rsidSect="0047224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A2EE22A" w14:textId="30271FDD" w:rsidR="00B01FCD" w:rsidRDefault="00B01FCD" w:rsidP="00441B6F">
      <w:pPr>
        <w:pStyle w:val="AbstHead"/>
        <w:spacing w:after="0"/>
        <w:jc w:val="both"/>
        <w:rPr>
          <w:rFonts w:ascii="Arial" w:hAnsi="Arial" w:cs="Arial"/>
        </w:rPr>
      </w:pPr>
      <w:r w:rsidRPr="00FB3A86">
        <w:rPr>
          <w:rFonts w:ascii="Arial" w:hAnsi="Arial" w:cs="Arial"/>
        </w:rPr>
        <w:t>ABSTRACT</w:t>
      </w:r>
    </w:p>
    <w:p w14:paraId="63A721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E4B3986" w14:textId="77777777" w:rsidTr="001E44FE">
        <w:tc>
          <w:tcPr>
            <w:tcW w:w="9576" w:type="dxa"/>
            <w:shd w:val="clear" w:color="auto" w:fill="F2F2F2"/>
          </w:tcPr>
          <w:p w14:paraId="7BC3328E" w14:textId="12025F91" w:rsidR="0010044B" w:rsidRPr="009870DB" w:rsidRDefault="00BA1B01" w:rsidP="009870DB">
            <w:pPr>
              <w:pStyle w:val="Body"/>
              <w:spacing w:after="0"/>
              <w:rPr>
                <w:rFonts w:ascii="Arial" w:eastAsia="Calibri" w:hAnsi="Arial" w:cs="Arial"/>
              </w:rPr>
            </w:pPr>
            <w:r w:rsidRPr="006D5705">
              <w:rPr>
                <w:rFonts w:ascii="Arial" w:eastAsia="Calibri" w:hAnsi="Arial" w:cs="Arial"/>
                <w:b/>
              </w:rPr>
              <w:t xml:space="preserve">Aims: </w:t>
            </w:r>
            <w:r w:rsidR="0010044B" w:rsidRPr="006D5705">
              <w:rPr>
                <w:rFonts w:ascii="Arial" w:hAnsi="Arial" w:cs="Arial"/>
              </w:rPr>
              <w:t>Radical trachelectomy is a fertility-preserving surgical option for early-stage cervical cancer. It remains an uncommon choice among women, with limited cases reported in Malaysia. This case series explores the fertility and oncologic outcomes of radical trachelectomy in managing early cervical cancer among women of reproductive age</w:t>
            </w:r>
            <w:r w:rsidR="009870DB">
              <w:rPr>
                <w:rFonts w:ascii="Arial" w:hAnsi="Arial" w:cs="Arial"/>
              </w:rPr>
              <w:t xml:space="preserve"> in our institution</w:t>
            </w:r>
            <w:r w:rsidR="0010044B" w:rsidRPr="006D5705">
              <w:rPr>
                <w:rFonts w:ascii="Arial" w:hAnsi="Arial" w:cs="Arial"/>
              </w:rPr>
              <w:t>.</w:t>
            </w:r>
          </w:p>
          <w:p w14:paraId="15C5758D" w14:textId="55D396DE" w:rsidR="00E154A1" w:rsidRPr="006D5705" w:rsidRDefault="00BA1B01" w:rsidP="009870DB">
            <w:pPr>
              <w:pStyle w:val="Body"/>
              <w:spacing w:after="0"/>
              <w:rPr>
                <w:rFonts w:ascii="Arial" w:eastAsia="Calibri" w:hAnsi="Arial" w:cs="Arial"/>
              </w:rPr>
            </w:pPr>
            <w:r w:rsidRPr="006D5705">
              <w:rPr>
                <w:rFonts w:ascii="Arial" w:eastAsia="Calibri" w:hAnsi="Arial" w:cs="Arial"/>
                <w:b/>
              </w:rPr>
              <w:t>Study design:</w:t>
            </w:r>
            <w:r w:rsidRPr="006D5705">
              <w:rPr>
                <w:rFonts w:ascii="Arial" w:eastAsia="Calibri" w:hAnsi="Arial" w:cs="Arial"/>
              </w:rPr>
              <w:t xml:space="preserve"> </w:t>
            </w:r>
            <w:r w:rsidR="0010044B" w:rsidRPr="006D5705">
              <w:rPr>
                <w:rFonts w:ascii="Arial" w:hAnsi="Arial" w:cs="Arial"/>
              </w:rPr>
              <w:t>We retrospectively evaluated five patients who underwent abdominal radical trachelectomy in National Cancer Institute, Putrajaya for a median follow-up period of 3 years</w:t>
            </w:r>
            <w:r w:rsidR="00440E45" w:rsidRPr="006D5705">
              <w:rPr>
                <w:rFonts w:ascii="Arial" w:hAnsi="Arial" w:cs="Arial"/>
              </w:rPr>
              <w:t xml:space="preserve">. </w:t>
            </w:r>
          </w:p>
          <w:p w14:paraId="7E741334" w14:textId="46370573" w:rsidR="00BA1B01" w:rsidRPr="006D5705" w:rsidRDefault="00BA1B01" w:rsidP="009870DB">
            <w:pPr>
              <w:pStyle w:val="Body"/>
              <w:spacing w:after="0"/>
              <w:rPr>
                <w:rFonts w:ascii="Arial" w:eastAsia="Calibri" w:hAnsi="Arial" w:cs="Arial"/>
              </w:rPr>
            </w:pPr>
            <w:r w:rsidRPr="006D5705">
              <w:rPr>
                <w:rFonts w:ascii="Arial" w:eastAsia="Calibri" w:hAnsi="Arial" w:cs="Arial"/>
                <w:b/>
              </w:rPr>
              <w:t>Place and Duration of Study:</w:t>
            </w:r>
            <w:r w:rsidRPr="006D5705">
              <w:rPr>
                <w:rFonts w:ascii="Arial" w:eastAsia="Calibri" w:hAnsi="Arial" w:cs="Arial"/>
              </w:rPr>
              <w:t xml:space="preserve"> </w:t>
            </w:r>
            <w:r w:rsidR="00E154A1" w:rsidRPr="006D5705">
              <w:rPr>
                <w:rFonts w:ascii="Arial" w:eastAsia="Calibri" w:hAnsi="Arial" w:cs="Arial"/>
              </w:rPr>
              <w:t xml:space="preserve">Department of </w:t>
            </w:r>
            <w:r w:rsidR="00BE41C9" w:rsidRPr="006D5705">
              <w:rPr>
                <w:rFonts w:ascii="Arial" w:eastAsia="Calibri" w:hAnsi="Arial" w:cs="Arial"/>
              </w:rPr>
              <w:t>Gynecology</w:t>
            </w:r>
            <w:r w:rsidR="00E154A1" w:rsidRPr="006D5705">
              <w:rPr>
                <w:rFonts w:ascii="Arial" w:eastAsia="Calibri" w:hAnsi="Arial" w:cs="Arial"/>
              </w:rPr>
              <w:t xml:space="preserve"> Oncology at National Cancer Institute, Putrajaya Malaysia between January 2016 and December 2023. </w:t>
            </w:r>
          </w:p>
          <w:p w14:paraId="5FC5C3BA" w14:textId="7A5E62F3" w:rsidR="00E154A1" w:rsidRPr="006D5705" w:rsidRDefault="00BA1B01" w:rsidP="009870DB">
            <w:pPr>
              <w:jc w:val="both"/>
              <w:rPr>
                <w:rFonts w:ascii="Arial" w:hAnsi="Arial" w:cs="Arial"/>
              </w:rPr>
            </w:pPr>
            <w:r w:rsidRPr="006D5705">
              <w:rPr>
                <w:rFonts w:ascii="Arial" w:eastAsia="Calibri" w:hAnsi="Arial" w:cs="Arial"/>
                <w:b/>
                <w:bCs/>
              </w:rPr>
              <w:t>Methodology:</w:t>
            </w:r>
            <w:r w:rsidRPr="006D5705">
              <w:rPr>
                <w:rFonts w:ascii="Arial" w:eastAsia="Calibri" w:hAnsi="Arial" w:cs="Arial"/>
              </w:rPr>
              <w:t xml:space="preserve"> </w:t>
            </w:r>
            <w:r w:rsidR="00E154A1" w:rsidRPr="006D5705">
              <w:rPr>
                <w:rFonts w:ascii="Arial" w:hAnsi="Arial" w:cs="Arial"/>
              </w:rPr>
              <w:t>The medical records of all patients who underwent abdominal radical trachelectomy at National Cancer Institute, Putrajaya Malaysia were reviewed.</w:t>
            </w:r>
            <w:r w:rsidR="00BE41C9" w:rsidRPr="006D5705">
              <w:rPr>
                <w:rFonts w:ascii="Arial" w:hAnsi="Arial" w:cs="Arial"/>
              </w:rPr>
              <w:t xml:space="preserve"> </w:t>
            </w:r>
            <w:r w:rsidR="00E154A1" w:rsidRPr="006D5705">
              <w:rPr>
                <w:rFonts w:ascii="Arial" w:hAnsi="Arial" w:cs="Arial"/>
              </w:rPr>
              <w:t xml:space="preserve">Data were obtained from medical and pathologic records. Data collected included age, parity, stage, preoperative tissue diagnosis, </w:t>
            </w:r>
            <w:r w:rsidR="00BE41C9" w:rsidRPr="006D5705">
              <w:rPr>
                <w:rFonts w:ascii="Arial" w:hAnsi="Arial" w:cs="Arial"/>
              </w:rPr>
              <w:t>tumor</w:t>
            </w:r>
            <w:r w:rsidR="00E154A1" w:rsidRPr="006D5705">
              <w:rPr>
                <w:rFonts w:ascii="Arial" w:hAnsi="Arial" w:cs="Arial"/>
              </w:rPr>
              <w:t xml:space="preserve"> size, evidence of lymph vascular space invasion, estimated blood loss, margin, final histopathology report, </w:t>
            </w:r>
            <w:r w:rsidR="009870DB">
              <w:rPr>
                <w:rFonts w:ascii="Arial" w:hAnsi="Arial" w:cs="Arial"/>
              </w:rPr>
              <w:t xml:space="preserve">surgical </w:t>
            </w:r>
            <w:r w:rsidR="00E154A1" w:rsidRPr="006D5705">
              <w:rPr>
                <w:rFonts w:ascii="Arial" w:hAnsi="Arial" w:cs="Arial"/>
              </w:rPr>
              <w:t xml:space="preserve">complication, obstetric outcome and additional chemoradiotherapy treatment. </w:t>
            </w:r>
          </w:p>
          <w:p w14:paraId="0F50F8D2" w14:textId="6E600803" w:rsidR="00505F06" w:rsidRDefault="00BA1B01" w:rsidP="009870DB">
            <w:pPr>
              <w:jc w:val="both"/>
              <w:rPr>
                <w:rFonts w:ascii="Arial" w:hAnsi="Arial" w:cs="Arial"/>
                <w:sz w:val="22"/>
                <w:szCs w:val="22"/>
              </w:rPr>
            </w:pPr>
            <w:r w:rsidRPr="006D5705">
              <w:rPr>
                <w:rFonts w:ascii="Arial" w:eastAsia="Calibri" w:hAnsi="Arial" w:cs="Arial"/>
                <w:b/>
                <w:bCs/>
              </w:rPr>
              <w:t>Results:</w:t>
            </w:r>
            <w:r w:rsidR="00BE41C9" w:rsidRPr="006D5705">
              <w:rPr>
                <w:rFonts w:ascii="Arial" w:eastAsia="Calibri" w:hAnsi="Arial" w:cs="Arial"/>
                <w:b/>
                <w:bCs/>
              </w:rPr>
              <w:t xml:space="preserve"> </w:t>
            </w:r>
            <w:r w:rsidR="00BE41C9" w:rsidRPr="006D5705">
              <w:rPr>
                <w:rFonts w:ascii="Arial" w:eastAsia="Calibri" w:hAnsi="Arial" w:cs="Arial"/>
              </w:rPr>
              <w:t>A total of 104 new patients were diagnosed with early cervical cancer.</w:t>
            </w:r>
            <w:r w:rsidR="00440E45" w:rsidRPr="006D5705">
              <w:rPr>
                <w:rFonts w:ascii="Arial" w:eastAsia="Calibri" w:hAnsi="Arial" w:cs="Arial"/>
              </w:rPr>
              <w:t xml:space="preserve"> </w:t>
            </w:r>
            <w:r w:rsidR="00440E45" w:rsidRPr="006D5705">
              <w:rPr>
                <w:rFonts w:ascii="Arial" w:hAnsi="Arial" w:cs="Arial"/>
                <w:color w:val="000000" w:themeColor="text1"/>
              </w:rPr>
              <w:t>During this period, 99 radical hysterectomies and five radical trachelectomies were performed. The patients’ ages ranged from 27 to 40 years old. The median estimated blood loss was 400mL, median surgical time was 320 min</w:t>
            </w:r>
            <w:r w:rsidR="0033727B">
              <w:rPr>
                <w:rFonts w:ascii="Arial" w:hAnsi="Arial" w:cs="Arial"/>
                <w:color w:val="000000" w:themeColor="text1"/>
              </w:rPr>
              <w:t>utes</w:t>
            </w:r>
            <w:r w:rsidR="00440E45" w:rsidRPr="006D5705">
              <w:rPr>
                <w:rFonts w:ascii="Arial" w:hAnsi="Arial" w:cs="Arial"/>
                <w:color w:val="000000" w:themeColor="text1"/>
              </w:rPr>
              <w:t xml:space="preserve"> and median length of hospitalization was 5 days. </w:t>
            </w:r>
            <w:r w:rsidR="00BE41C9" w:rsidRPr="006D5705">
              <w:rPr>
                <w:rFonts w:ascii="Arial" w:hAnsi="Arial" w:cs="Arial"/>
              </w:rPr>
              <w:t>The oncological outcomes varied among the patients. Four out of five patients survived and remain disease-free, while one experienced recurrence, requiring debulking surgery and additional chemoradiation therapy. Reported complications included cervical stenosis, pseudocyst formation and wound breakdown, all of which were manageable without long-term effects. Notably, three patients achieved pregnancy, although only one resulted in a live birth.</w:t>
            </w:r>
            <w:r w:rsidR="00BE41C9" w:rsidRPr="00BE41C9">
              <w:rPr>
                <w:rFonts w:ascii="Arial" w:hAnsi="Arial" w:cs="Arial"/>
                <w:sz w:val="22"/>
                <w:szCs w:val="22"/>
              </w:rPr>
              <w:t xml:space="preserve"> </w:t>
            </w:r>
          </w:p>
          <w:p w14:paraId="6126F328" w14:textId="72A93D07" w:rsidR="001E2FE7" w:rsidRPr="00440E45" w:rsidRDefault="001E2FE7" w:rsidP="009870DB">
            <w:pPr>
              <w:jc w:val="both"/>
              <w:rPr>
                <w:rFonts w:ascii="Arial" w:hAnsi="Arial" w:cs="Arial"/>
                <w:sz w:val="22"/>
                <w:szCs w:val="22"/>
              </w:rPr>
            </w:pPr>
            <w:r w:rsidRPr="009A1F34">
              <w:rPr>
                <w:rFonts w:ascii="Arial" w:hAnsi="Arial" w:cs="Arial"/>
                <w:b/>
                <w:bCs/>
              </w:rPr>
              <w:t>Conclusion:</w:t>
            </w:r>
            <w:r>
              <w:rPr>
                <w:rFonts w:ascii="Arial" w:hAnsi="Arial" w:cs="Arial"/>
                <w:b/>
                <w:bCs/>
              </w:rPr>
              <w:t xml:space="preserve"> </w:t>
            </w:r>
            <w:r w:rsidRPr="009A1F34">
              <w:rPr>
                <w:rFonts w:ascii="Arial" w:hAnsi="Arial" w:cs="Arial"/>
              </w:rPr>
              <w:t xml:space="preserve">Despite the rarity of </w:t>
            </w:r>
            <w:r>
              <w:rPr>
                <w:rFonts w:ascii="Arial" w:hAnsi="Arial" w:cs="Arial"/>
              </w:rPr>
              <w:t>the radical trachelectomy procedure</w:t>
            </w:r>
            <w:r w:rsidRPr="009A1F34">
              <w:rPr>
                <w:rFonts w:ascii="Arial" w:hAnsi="Arial" w:cs="Arial"/>
              </w:rPr>
              <w:t xml:space="preserve"> in Malaysia, t</w:t>
            </w:r>
            <w:r>
              <w:rPr>
                <w:rFonts w:ascii="Arial" w:hAnsi="Arial" w:cs="Arial"/>
              </w:rPr>
              <w:t>his case</w:t>
            </w:r>
            <w:r w:rsidRPr="009A1F34">
              <w:rPr>
                <w:rFonts w:ascii="Arial" w:hAnsi="Arial" w:cs="Arial"/>
              </w:rPr>
              <w:t xml:space="preserve"> series highlights favorable outcomes, manageable complications, and the possibility of successful pregnancies</w:t>
            </w:r>
            <w:r>
              <w:rPr>
                <w:rFonts w:ascii="Arial" w:hAnsi="Arial" w:cs="Arial"/>
              </w:rPr>
              <w:t xml:space="preserve"> with a risk of preterm </w:t>
            </w:r>
            <w:r w:rsidR="0033727B">
              <w:rPr>
                <w:rFonts w:ascii="Arial" w:hAnsi="Arial" w:cs="Arial"/>
              </w:rPr>
              <w:t>labor</w:t>
            </w:r>
            <w:r>
              <w:rPr>
                <w:rFonts w:ascii="Arial" w:hAnsi="Arial" w:cs="Arial"/>
              </w:rPr>
              <w:t xml:space="preserve">, </w:t>
            </w:r>
            <w:r w:rsidRPr="009A1F34">
              <w:rPr>
                <w:rFonts w:ascii="Arial" w:hAnsi="Arial" w:cs="Arial"/>
              </w:rPr>
              <w:t>demonstrating its role in addressing both oncological and reproductive goals in women with earl</w:t>
            </w:r>
            <w:r>
              <w:rPr>
                <w:rFonts w:ascii="Arial" w:hAnsi="Arial" w:cs="Arial"/>
              </w:rPr>
              <w:t>y-stage</w:t>
            </w:r>
            <w:r w:rsidRPr="009A1F34">
              <w:rPr>
                <w:rFonts w:ascii="Arial" w:hAnsi="Arial" w:cs="Arial"/>
              </w:rPr>
              <w:t xml:space="preserve"> cervical cancer</w:t>
            </w:r>
          </w:p>
        </w:tc>
      </w:tr>
    </w:tbl>
    <w:p w14:paraId="16EA840D" w14:textId="77777777" w:rsidR="00636EB2" w:rsidRDefault="00636EB2" w:rsidP="00441B6F">
      <w:pPr>
        <w:pStyle w:val="Body"/>
        <w:spacing w:after="0"/>
        <w:rPr>
          <w:rFonts w:ascii="Arial" w:hAnsi="Arial" w:cs="Arial"/>
          <w:i/>
        </w:rPr>
      </w:pPr>
    </w:p>
    <w:p w14:paraId="3DD8AD4E" w14:textId="557EDB2D" w:rsidR="00A24E7E" w:rsidRDefault="00A24E7E" w:rsidP="00441B6F">
      <w:pPr>
        <w:pStyle w:val="Body"/>
        <w:spacing w:after="0"/>
        <w:rPr>
          <w:rFonts w:ascii="Arial" w:hAnsi="Arial" w:cs="Arial"/>
          <w:i/>
        </w:rPr>
      </w:pPr>
      <w:r>
        <w:rPr>
          <w:rFonts w:ascii="Arial" w:hAnsi="Arial" w:cs="Arial"/>
          <w:i/>
        </w:rPr>
        <w:t>Keywords:</w:t>
      </w:r>
      <w:r w:rsidR="00440E45">
        <w:rPr>
          <w:rFonts w:ascii="Arial" w:hAnsi="Arial" w:cs="Arial"/>
          <w:i/>
        </w:rPr>
        <w:t xml:space="preserve"> </w:t>
      </w:r>
      <w:r w:rsidR="007D6202">
        <w:rPr>
          <w:rFonts w:ascii="Arial" w:hAnsi="Arial" w:cs="Arial"/>
          <w:i/>
        </w:rPr>
        <w:t>Cervical Cancer</w:t>
      </w:r>
      <w:r w:rsidR="00440E45">
        <w:rPr>
          <w:rFonts w:ascii="Arial" w:hAnsi="Arial" w:cs="Arial"/>
          <w:i/>
        </w:rPr>
        <w:t xml:space="preserve">, </w:t>
      </w:r>
      <w:r w:rsidR="007D6202">
        <w:rPr>
          <w:rFonts w:ascii="Arial" w:hAnsi="Arial" w:cs="Arial"/>
          <w:i/>
        </w:rPr>
        <w:t>radical trachelectomy</w:t>
      </w:r>
      <w:r w:rsidR="00440E45">
        <w:rPr>
          <w:rFonts w:ascii="Arial" w:hAnsi="Arial" w:cs="Arial"/>
          <w:i/>
        </w:rPr>
        <w:t>,</w:t>
      </w:r>
      <w:r w:rsidR="007D6202">
        <w:rPr>
          <w:rFonts w:ascii="Arial" w:hAnsi="Arial" w:cs="Arial"/>
          <w:i/>
        </w:rPr>
        <w:t xml:space="preserve"> fertility</w:t>
      </w:r>
      <w:r w:rsidR="00C2356F">
        <w:rPr>
          <w:rFonts w:ascii="Arial" w:hAnsi="Arial" w:cs="Arial"/>
          <w:i/>
        </w:rPr>
        <w:t xml:space="preserve">, </w:t>
      </w:r>
      <w:r w:rsidR="00C2356F" w:rsidRPr="00C2356F">
        <w:rPr>
          <w:rFonts w:ascii="Arial" w:hAnsi="Arial" w:cs="Arial"/>
          <w:i/>
        </w:rPr>
        <w:t>Oncologic</w:t>
      </w:r>
    </w:p>
    <w:p w14:paraId="0D6DEE9E" w14:textId="77777777" w:rsidR="00505F06" w:rsidRPr="00A24E7E" w:rsidRDefault="00505F06" w:rsidP="00441B6F">
      <w:pPr>
        <w:pStyle w:val="Body"/>
        <w:spacing w:after="0"/>
        <w:rPr>
          <w:rFonts w:ascii="Arial" w:hAnsi="Arial" w:cs="Arial"/>
          <w:i/>
        </w:rPr>
      </w:pPr>
    </w:p>
    <w:p w14:paraId="4D67CFFB" w14:textId="2B92FC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2A2ACF2" w14:textId="77777777" w:rsidR="00790ADA" w:rsidRPr="00FB3A86" w:rsidRDefault="00790ADA" w:rsidP="00441B6F">
      <w:pPr>
        <w:pStyle w:val="AbstHead"/>
        <w:spacing w:after="0"/>
        <w:jc w:val="both"/>
        <w:rPr>
          <w:rFonts w:ascii="Arial" w:hAnsi="Arial" w:cs="Arial"/>
        </w:rPr>
      </w:pPr>
    </w:p>
    <w:p w14:paraId="7F57CEBA" w14:textId="3C0AFBD6" w:rsidR="006D5705" w:rsidRPr="006D5705" w:rsidRDefault="006D5705" w:rsidP="00100FB4">
      <w:pPr>
        <w:jc w:val="both"/>
        <w:rPr>
          <w:rFonts w:ascii="Arial" w:hAnsi="Arial" w:cs="Arial"/>
          <w:color w:val="000000" w:themeColor="text1"/>
          <w:lang w:val="en-MY"/>
        </w:rPr>
      </w:pPr>
      <w:r w:rsidRPr="006D5705">
        <w:rPr>
          <w:rFonts w:ascii="Arial" w:hAnsi="Arial" w:cs="Arial"/>
        </w:rPr>
        <w:t>Cervical cancer ranks as the sixth most common cancer among females in Malaysia based on the Summary of the Malaysian National Cancer Registry report 2017 to 202</w:t>
      </w:r>
      <w:r w:rsidR="00100FB4">
        <w:rPr>
          <w:rFonts w:ascii="Arial" w:hAnsi="Arial" w:cs="Arial"/>
        </w:rPr>
        <w:t xml:space="preserve">1 </w:t>
      </w:r>
      <w:r w:rsidRPr="006D5705">
        <w:rPr>
          <w:rFonts w:ascii="Arial" w:hAnsi="Arial" w:cs="Arial"/>
        </w:rPr>
        <w:t>(</w:t>
      </w:r>
      <w:r w:rsidR="009D49E9">
        <w:rPr>
          <w:rFonts w:ascii="Arial" w:hAnsi="Arial" w:cs="Arial"/>
        </w:rPr>
        <w:t xml:space="preserve">National Cancer Registry Department, </w:t>
      </w:r>
      <w:r w:rsidR="00CF5374">
        <w:rPr>
          <w:rFonts w:ascii="Arial" w:hAnsi="Arial" w:cs="Arial"/>
        </w:rPr>
        <w:t>2024</w:t>
      </w:r>
      <w:r w:rsidRPr="006D5705">
        <w:rPr>
          <w:rFonts w:ascii="Arial" w:hAnsi="Arial" w:cs="Arial"/>
        </w:rPr>
        <w:t xml:space="preserve">). The age-standardized incidence rate (ASR) of cervical </w:t>
      </w:r>
      <w:r w:rsidRPr="006D5705">
        <w:rPr>
          <w:rFonts w:ascii="Arial" w:hAnsi="Arial" w:cs="Arial"/>
        </w:rPr>
        <w:lastRenderedPageBreak/>
        <w:t>cancer in Malaysia from 2017 to 2021 was 6.0, showing only a slight decrease compared to the rate of 6.2 in the previous years (2012-2016), despite the</w:t>
      </w:r>
      <w:r w:rsidR="00AA77F7">
        <w:rPr>
          <w:rFonts w:ascii="Arial" w:hAnsi="Arial" w:cs="Arial"/>
        </w:rPr>
        <w:t xml:space="preserve"> availability of</w:t>
      </w:r>
      <w:r w:rsidRPr="006D5705">
        <w:rPr>
          <w:rFonts w:ascii="Arial" w:hAnsi="Arial" w:cs="Arial"/>
        </w:rPr>
        <w:t xml:space="preserve"> national screening program</w:t>
      </w:r>
      <w:r w:rsidR="00AA77F7">
        <w:rPr>
          <w:rFonts w:ascii="Arial" w:hAnsi="Arial" w:cs="Arial"/>
        </w:rPr>
        <w:t xml:space="preserve"> </w:t>
      </w:r>
      <w:r w:rsidRPr="006D5705">
        <w:rPr>
          <w:rFonts w:ascii="Arial" w:hAnsi="Arial" w:cs="Arial"/>
          <w:lang w:val="en-MY"/>
        </w:rPr>
        <w:t>(</w:t>
      </w:r>
      <w:r w:rsidR="00CF5374">
        <w:rPr>
          <w:rFonts w:ascii="Arial" w:hAnsi="Arial" w:cs="Arial"/>
        </w:rPr>
        <w:t>National Cancer Registry Department, 2024</w:t>
      </w:r>
      <w:r w:rsidRPr="006D5705">
        <w:rPr>
          <w:rFonts w:ascii="Arial" w:hAnsi="Arial" w:cs="Arial"/>
          <w:lang w:val="en-MY"/>
        </w:rPr>
        <w:t xml:space="preserve">). </w:t>
      </w:r>
      <w:r w:rsidRPr="006D5705">
        <w:rPr>
          <w:rFonts w:ascii="Arial" w:hAnsi="Arial" w:cs="Arial"/>
          <w:color w:val="000000" w:themeColor="text1"/>
          <w:lang w:val="en-MY"/>
        </w:rPr>
        <w:t>Several women diagnosed with cervical cancer have not completed their childbearing (</w:t>
      </w:r>
      <w:r w:rsidR="00CF5374">
        <w:rPr>
          <w:rFonts w:ascii="Arial" w:hAnsi="Arial" w:cs="Arial"/>
          <w:color w:val="000000" w:themeColor="text1"/>
          <w:lang w:val="en-MY"/>
        </w:rPr>
        <w:t>Pareja et al, 2008</w:t>
      </w:r>
      <w:r w:rsidRPr="006D5705">
        <w:rPr>
          <w:rFonts w:ascii="Arial" w:hAnsi="Arial" w:cs="Arial"/>
          <w:color w:val="000000" w:themeColor="text1"/>
          <w:lang w:val="en-MY"/>
        </w:rPr>
        <w:t>). The number of women seeking fertility-preserving treatment options is steadily arising, driven by the increasing average of childbirth-age in Malaysia (</w:t>
      </w:r>
      <w:r w:rsidR="00100FB4">
        <w:rPr>
          <w:rFonts w:ascii="Arial" w:hAnsi="Arial" w:cs="Arial"/>
          <w:color w:val="000000" w:themeColor="text1"/>
          <w:lang w:val="en-MY"/>
        </w:rPr>
        <w:t>Vital Statistics, 2022</w:t>
      </w:r>
      <w:r w:rsidRPr="006D5705">
        <w:rPr>
          <w:rFonts w:ascii="Arial" w:hAnsi="Arial" w:cs="Arial"/>
          <w:color w:val="000000" w:themeColor="text1"/>
          <w:lang w:val="en-MY"/>
        </w:rPr>
        <w:t>).  In Malaysia, the age- standardized incidence rate (ASR) for individuals of reproductive age diagnosed with cervical cancer ranges between 0.1 to 5.9 (</w:t>
      </w:r>
      <w:r w:rsidR="00100FB4">
        <w:rPr>
          <w:rFonts w:ascii="Arial" w:hAnsi="Arial" w:cs="Arial"/>
        </w:rPr>
        <w:t>National Cancer Registry Department, 2024</w:t>
      </w:r>
      <w:r w:rsidRPr="006D5705">
        <w:rPr>
          <w:rFonts w:ascii="Arial" w:hAnsi="Arial" w:cs="Arial"/>
          <w:color w:val="000000" w:themeColor="text1"/>
          <w:lang w:val="en-MY"/>
        </w:rPr>
        <w:t>).</w:t>
      </w:r>
    </w:p>
    <w:p w14:paraId="521B7FCC"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66A2B000" w14:textId="705AD4AC" w:rsidR="006D5705" w:rsidRPr="006D5705" w:rsidRDefault="006D5705" w:rsidP="00100FB4">
      <w:pPr>
        <w:jc w:val="both"/>
        <w:rPr>
          <w:rFonts w:ascii="Arial" w:hAnsi="Arial" w:cs="Arial"/>
          <w:lang w:val="en-MY"/>
        </w:rPr>
      </w:pPr>
      <w:r w:rsidRPr="006D5705">
        <w:rPr>
          <w:rFonts w:ascii="Arial" w:hAnsi="Arial" w:cs="Arial"/>
        </w:rPr>
        <w:t>Early detection greatly improves the 5-year survival rate for cervical cancer. Various preventive strategies and treatment protocols were implemented to eliminate cervical cancer, and all countries must reach and maintain an incidence rate below 4 per 100 000 women as recommended by World Health Organization (WHO) (</w:t>
      </w:r>
      <w:r w:rsidR="00100FB4">
        <w:rPr>
          <w:rFonts w:ascii="Arial" w:hAnsi="Arial" w:cs="Arial"/>
        </w:rPr>
        <w:t>Noor et al, 2024</w:t>
      </w:r>
      <w:r w:rsidRPr="006D5705">
        <w:rPr>
          <w:rFonts w:ascii="Arial" w:hAnsi="Arial" w:cs="Arial"/>
        </w:rPr>
        <w:t>). In Malaysia effective screening methods, such as HPV testing, cytology, and colposcopy, have been part of the national health program since 1969 and play a vital role in the early detection of cervical cancer (</w:t>
      </w:r>
      <w:r w:rsidR="00100FB4">
        <w:rPr>
          <w:rFonts w:ascii="Arial" w:hAnsi="Arial" w:cs="Arial"/>
        </w:rPr>
        <w:t>Noor et al, 2024</w:t>
      </w:r>
      <w:r w:rsidRPr="006D5705">
        <w:rPr>
          <w:rFonts w:ascii="Arial" w:hAnsi="Arial" w:cs="Arial"/>
          <w:lang w:val="en-MY"/>
        </w:rPr>
        <w:t>). Early cervical cancer traditionally managed surgically by radical hysterectomy and pelvic lymphadenectomy. Increasing evidence in the literature suggests that radical trachelectomy is another viable option with satisfactory oncologic and obstetrical outcomes for women who wish to preserve their fertility (</w:t>
      </w:r>
      <w:r w:rsidR="00100FB4">
        <w:rPr>
          <w:rFonts w:ascii="Arial" w:hAnsi="Arial" w:cs="Arial"/>
          <w:lang w:val="en-MY"/>
        </w:rPr>
        <w:t>Yoshino et al, 2020; Smith et al, 2020; Chen et al, 2022; Siegler et al, 2024</w:t>
      </w:r>
      <w:r w:rsidRPr="006D5705">
        <w:rPr>
          <w:rFonts w:ascii="Arial" w:hAnsi="Arial" w:cs="Arial"/>
          <w:lang w:val="en-MY"/>
        </w:rPr>
        <w:t>). Radical trachelectomy can be performed through a vaginal, abdominal, laparoscopic, or robotic approach and combined with open or laparoscopic pelvic lymph node dissection (</w:t>
      </w:r>
      <w:r w:rsidR="00100FB4">
        <w:rPr>
          <w:rFonts w:ascii="Arial" w:hAnsi="Arial" w:cs="Arial"/>
          <w:lang w:val="en-MY"/>
        </w:rPr>
        <w:t>Wu et al,2017</w:t>
      </w:r>
      <w:r w:rsidRPr="006D5705">
        <w:rPr>
          <w:rFonts w:ascii="Arial" w:hAnsi="Arial" w:cs="Arial"/>
          <w:lang w:val="en-MY"/>
        </w:rPr>
        <w:t xml:space="preserve">). </w:t>
      </w:r>
    </w:p>
    <w:p w14:paraId="6852E567"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0A46E8B7" w14:textId="39393D98" w:rsidR="006D5705" w:rsidRPr="006D5705" w:rsidRDefault="006D5705" w:rsidP="00100FB4">
      <w:pPr>
        <w:jc w:val="both"/>
        <w:rPr>
          <w:rFonts w:ascii="Arial" w:hAnsi="Arial" w:cs="Arial"/>
          <w:lang w:val="en-MY"/>
        </w:rPr>
      </w:pPr>
      <w:r w:rsidRPr="006D5705">
        <w:rPr>
          <w:rFonts w:ascii="Arial" w:hAnsi="Arial" w:cs="Arial"/>
        </w:rPr>
        <w:t xml:space="preserve">The first report of radical vaginal trachelectomy was documented by Daniel </w:t>
      </w:r>
      <w:proofErr w:type="spellStart"/>
      <w:r w:rsidRPr="006D5705">
        <w:rPr>
          <w:rFonts w:ascii="Arial" w:hAnsi="Arial" w:cs="Arial"/>
        </w:rPr>
        <w:t>Dargent</w:t>
      </w:r>
      <w:proofErr w:type="spellEnd"/>
      <w:r w:rsidRPr="006D5705">
        <w:rPr>
          <w:rFonts w:ascii="Arial" w:hAnsi="Arial" w:cs="Arial"/>
        </w:rPr>
        <w:t xml:space="preserve"> in 1994 (</w:t>
      </w:r>
      <w:r w:rsidR="00100FB4">
        <w:rPr>
          <w:rFonts w:ascii="Arial" w:hAnsi="Arial" w:cs="Arial"/>
        </w:rPr>
        <w:t>Vo et al, 2024</w:t>
      </w:r>
      <w:r w:rsidRPr="006D5705">
        <w:rPr>
          <w:rFonts w:ascii="Arial" w:hAnsi="Arial" w:cs="Arial"/>
        </w:rPr>
        <w:t xml:space="preserve">). </w:t>
      </w:r>
      <w:r w:rsidRPr="006D5705">
        <w:rPr>
          <w:rFonts w:ascii="Arial" w:hAnsi="Arial" w:cs="Arial"/>
          <w:lang w:val="en-MY"/>
        </w:rPr>
        <w:t>Currently the National Comprehensive Cancer Network guidelines suggest that radical trachelectomy is a treatment option for selected women with early-stage cervical cancers (Stage 1A2 to 1B2) (</w:t>
      </w:r>
      <w:r w:rsidR="00100FB4">
        <w:rPr>
          <w:rFonts w:ascii="Arial" w:hAnsi="Arial" w:cs="Arial"/>
          <w:lang w:val="en-MY"/>
        </w:rPr>
        <w:t>NCCN, 2024</w:t>
      </w:r>
      <w:r w:rsidRPr="006D5705">
        <w:rPr>
          <w:rFonts w:ascii="Arial" w:hAnsi="Arial" w:cs="Arial"/>
          <w:lang w:val="en-MY"/>
        </w:rPr>
        <w:t xml:space="preserve">). Surgeon should </w:t>
      </w:r>
      <w:proofErr w:type="gramStart"/>
      <w:r w:rsidRPr="006D5705">
        <w:rPr>
          <w:rFonts w:ascii="Arial" w:hAnsi="Arial" w:cs="Arial"/>
          <w:lang w:val="en-MY"/>
        </w:rPr>
        <w:t>adhered</w:t>
      </w:r>
      <w:proofErr w:type="gramEnd"/>
      <w:r w:rsidRPr="006D5705">
        <w:rPr>
          <w:rFonts w:ascii="Arial" w:hAnsi="Arial" w:cs="Arial"/>
          <w:lang w:val="en-MY"/>
        </w:rPr>
        <w:t xml:space="preserve"> with strict patient selection criteria to balance surgical safety with potential risk of morbidity to the patient. </w:t>
      </w:r>
    </w:p>
    <w:p w14:paraId="5925FAEF"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5D5A597E" w14:textId="3B788B0E" w:rsidR="006D5705" w:rsidRPr="006D5705" w:rsidRDefault="0085791F" w:rsidP="00100FB4">
      <w:pPr>
        <w:jc w:val="both"/>
        <w:rPr>
          <w:rFonts w:ascii="Arial" w:hAnsi="Arial" w:cs="Arial"/>
        </w:rPr>
      </w:pPr>
      <w:r>
        <w:rPr>
          <w:rFonts w:ascii="Arial" w:hAnsi="Arial" w:cs="Arial"/>
          <w:lang w:val="en-MY"/>
        </w:rPr>
        <w:t>The oncological outcomes following radical trachelectomy in early cervical cancer are favourable (Kohler et al., 2024). Based on literature reviews, radical trachelectomy offers treatment outcomes equivalent to those of radical hysterectomy for early cervical cancer (</w:t>
      </w:r>
      <w:proofErr w:type="spellStart"/>
      <w:r>
        <w:rPr>
          <w:rFonts w:ascii="Arial" w:hAnsi="Arial" w:cs="Arial"/>
          <w:lang w:val="en-MY"/>
        </w:rPr>
        <w:t>Kasuga</w:t>
      </w:r>
      <w:proofErr w:type="spellEnd"/>
      <w:r>
        <w:rPr>
          <w:rFonts w:ascii="Arial" w:hAnsi="Arial" w:cs="Arial"/>
          <w:lang w:val="en-MY"/>
        </w:rPr>
        <w:t xml:space="preserve"> et al.,2023). </w:t>
      </w:r>
      <w:r w:rsidR="006D5705" w:rsidRPr="006D5705">
        <w:rPr>
          <w:rFonts w:ascii="Arial" w:hAnsi="Arial" w:cs="Arial"/>
          <w:lang w:val="en-MY"/>
        </w:rPr>
        <w:t>Majority of centres showed low recurrence and death rates ranging from 0-6.8% and 0-5.2% respectively (</w:t>
      </w:r>
      <w:r w:rsidR="00100FB4">
        <w:rPr>
          <w:rFonts w:ascii="Arial" w:hAnsi="Arial" w:cs="Arial"/>
          <w:lang w:val="en-MY"/>
        </w:rPr>
        <w:t>Kohler et al, 2024</w:t>
      </w:r>
      <w:r w:rsidR="006D5705" w:rsidRPr="006D5705">
        <w:rPr>
          <w:rFonts w:ascii="Arial" w:hAnsi="Arial" w:cs="Arial"/>
          <w:lang w:val="en-MY"/>
        </w:rPr>
        <w:t>). Given the low recurrence and death rate, there is substantial potential for women of childbearing age to conceive. Studies showed that radical trachelectomy is associated with a favourable pregnancy rate and live birth rate, making it an important consideration for young women diagnosed with early cervical cancer (</w:t>
      </w:r>
      <w:r w:rsidR="00100FB4">
        <w:rPr>
          <w:rFonts w:ascii="Arial" w:hAnsi="Arial" w:cs="Arial"/>
          <w:lang w:val="en-MY"/>
        </w:rPr>
        <w:t>Kohler et al, 2024</w:t>
      </w:r>
      <w:r w:rsidR="006D5705" w:rsidRPr="006D5705">
        <w:rPr>
          <w:rFonts w:ascii="Arial" w:hAnsi="Arial" w:cs="Arial"/>
          <w:lang w:val="en-MY"/>
        </w:rPr>
        <w:t xml:space="preserve">). </w:t>
      </w:r>
    </w:p>
    <w:p w14:paraId="6D1C5A5F" w14:textId="77777777" w:rsidR="006D5705" w:rsidRPr="006D5705" w:rsidRDefault="006D5705" w:rsidP="00100FB4">
      <w:pPr>
        <w:jc w:val="both"/>
        <w:rPr>
          <w:rFonts w:ascii="Arial" w:hAnsi="Arial" w:cs="Arial"/>
        </w:rPr>
      </w:pPr>
      <w:r w:rsidRPr="006D5705">
        <w:rPr>
          <w:rFonts w:ascii="Arial" w:hAnsi="Arial" w:cs="Arial"/>
        </w:rPr>
        <w:tab/>
      </w:r>
    </w:p>
    <w:p w14:paraId="6E282CA2" w14:textId="682F2112" w:rsidR="006D5705" w:rsidRPr="006D5705" w:rsidRDefault="006D5705" w:rsidP="00100FB4">
      <w:pPr>
        <w:jc w:val="both"/>
        <w:rPr>
          <w:rFonts w:ascii="Arial" w:hAnsi="Arial" w:cs="Arial"/>
        </w:rPr>
      </w:pPr>
      <w:r w:rsidRPr="006D5705">
        <w:rPr>
          <w:rFonts w:ascii="Arial" w:hAnsi="Arial" w:cs="Arial"/>
        </w:rPr>
        <w:t xml:space="preserve">The option of fertility preservation for women with operable cervical cancer remains uncommon, with no </w:t>
      </w:r>
      <w:r w:rsidR="00AA77F7">
        <w:rPr>
          <w:rFonts w:ascii="Arial" w:hAnsi="Arial" w:cs="Arial"/>
        </w:rPr>
        <w:t xml:space="preserve">previously </w:t>
      </w:r>
      <w:r w:rsidRPr="006D5705">
        <w:rPr>
          <w:rFonts w:ascii="Arial" w:hAnsi="Arial" w:cs="Arial"/>
        </w:rPr>
        <w:t xml:space="preserve">reported cases in Malaysia. </w:t>
      </w:r>
      <w:r w:rsidR="00AA77F7">
        <w:rPr>
          <w:rFonts w:ascii="Arial" w:hAnsi="Arial" w:cs="Arial"/>
        </w:rPr>
        <w:t xml:space="preserve">Limited availability of opportunities and skilled surgeons presents a significant challenge, as radical trachelectomy is rarely performed and only a few surgeons possess the necessary expertise. </w:t>
      </w:r>
      <w:r w:rsidRPr="006D5705">
        <w:rPr>
          <w:rFonts w:ascii="Arial" w:hAnsi="Arial" w:cs="Arial"/>
        </w:rPr>
        <w:t xml:space="preserve">The goal of this study was to explore the fertility and oncologic outcomes in a series of patients who underwent radical trachelectomy for early-stage cervical cancer at National Cancer Institute, Putrajaya, Malaysia. </w:t>
      </w:r>
    </w:p>
    <w:p w14:paraId="2FCA56FD" w14:textId="77777777" w:rsidR="00790ADA" w:rsidRPr="006D5705" w:rsidRDefault="00790ADA" w:rsidP="00100FB4">
      <w:pPr>
        <w:pStyle w:val="Body"/>
        <w:spacing w:after="0"/>
        <w:rPr>
          <w:rFonts w:ascii="Arial" w:hAnsi="Arial" w:cs="Arial"/>
        </w:rPr>
      </w:pPr>
    </w:p>
    <w:p w14:paraId="0077F5EA" w14:textId="3E0AC675" w:rsidR="007F7B32" w:rsidRDefault="00902823" w:rsidP="00441B6F">
      <w:pPr>
        <w:pStyle w:val="AbstHead"/>
        <w:spacing w:after="0"/>
        <w:jc w:val="both"/>
        <w:rPr>
          <w:rFonts w:ascii="Arial" w:hAnsi="Arial" w:cs="Arial"/>
        </w:rPr>
      </w:pPr>
      <w:r>
        <w:rPr>
          <w:rFonts w:ascii="Arial" w:hAnsi="Arial" w:cs="Arial"/>
        </w:rPr>
        <w:t xml:space="preserve">2. </w:t>
      </w:r>
      <w:r w:rsidR="007D6202">
        <w:rPr>
          <w:rFonts w:ascii="Arial" w:hAnsi="Arial" w:cs="Arial"/>
        </w:rPr>
        <w:t>M</w:t>
      </w:r>
      <w:r w:rsidR="006B57D0">
        <w:rPr>
          <w:rFonts w:ascii="Arial" w:hAnsi="Arial" w:cs="Arial"/>
        </w:rPr>
        <w:t>ethodology</w:t>
      </w:r>
      <w:r w:rsidR="007F7B32">
        <w:rPr>
          <w:rFonts w:ascii="Arial" w:hAnsi="Arial" w:cs="Arial"/>
        </w:rPr>
        <w:t xml:space="preserve"> </w:t>
      </w:r>
    </w:p>
    <w:p w14:paraId="7B4ACF82" w14:textId="77777777" w:rsidR="00790ADA" w:rsidRPr="00FB3A86" w:rsidRDefault="00790ADA" w:rsidP="00441B6F">
      <w:pPr>
        <w:pStyle w:val="Body"/>
        <w:spacing w:after="0"/>
        <w:rPr>
          <w:rFonts w:ascii="Arial" w:hAnsi="Arial" w:cs="Arial"/>
        </w:rPr>
      </w:pPr>
    </w:p>
    <w:p w14:paraId="0007AF08" w14:textId="6BED044F" w:rsidR="00AA74E0" w:rsidRDefault="00AA74E0" w:rsidP="00441B6F">
      <w:pPr>
        <w:pStyle w:val="Body"/>
        <w:spacing w:after="0"/>
        <w:rPr>
          <w:rFonts w:ascii="Arial" w:hAnsi="Arial" w:cs="Arial"/>
        </w:rPr>
      </w:pPr>
      <w:r w:rsidRPr="00C30A0F">
        <w:rPr>
          <w:rFonts w:ascii="Arial" w:hAnsi="Arial" w:cs="Arial"/>
          <w:b/>
          <w:caps/>
          <w:sz w:val="22"/>
        </w:rPr>
        <w:t xml:space="preserve">2.1 </w:t>
      </w:r>
      <w:r w:rsidR="008568CA">
        <w:rPr>
          <w:rFonts w:ascii="Arial" w:hAnsi="Arial" w:cs="Arial"/>
          <w:b/>
          <w:sz w:val="22"/>
        </w:rPr>
        <w:t>Study population</w:t>
      </w:r>
      <w:r w:rsidR="008568CA" w:rsidRPr="00C30A0F">
        <w:rPr>
          <w:rFonts w:ascii="Arial" w:hAnsi="Arial" w:cs="Arial"/>
          <w:b/>
          <w:sz w:val="22"/>
        </w:rPr>
        <w:t xml:space="preserve"> </w:t>
      </w:r>
    </w:p>
    <w:p w14:paraId="4A17B626" w14:textId="77777777" w:rsidR="008568CA" w:rsidRDefault="008568CA" w:rsidP="00441B6F">
      <w:pPr>
        <w:pStyle w:val="Body"/>
        <w:spacing w:after="0"/>
        <w:rPr>
          <w:rFonts w:ascii="Arial" w:hAnsi="Arial" w:cs="Arial"/>
        </w:rPr>
      </w:pPr>
    </w:p>
    <w:p w14:paraId="6F33D8CA" w14:textId="28D95345" w:rsidR="008568CA" w:rsidRDefault="008568CA" w:rsidP="00997AFA">
      <w:pPr>
        <w:jc w:val="both"/>
        <w:rPr>
          <w:rFonts w:ascii="Arial" w:hAnsi="Arial" w:cs="Arial"/>
        </w:rPr>
      </w:pPr>
      <w:r w:rsidRPr="008568CA">
        <w:rPr>
          <w:rFonts w:ascii="Arial" w:hAnsi="Arial" w:cs="Arial"/>
        </w:rPr>
        <w:t>The medical records of all patients who underwent abdominal radical trachelectomy at National Cancer Institute, Putrajaya</w:t>
      </w:r>
      <w:r w:rsidR="00AA77F7">
        <w:rPr>
          <w:rFonts w:ascii="Arial" w:hAnsi="Arial" w:cs="Arial"/>
        </w:rPr>
        <w:t xml:space="preserve">, </w:t>
      </w:r>
      <w:r w:rsidRPr="008568CA">
        <w:rPr>
          <w:rFonts w:ascii="Arial" w:hAnsi="Arial" w:cs="Arial"/>
        </w:rPr>
        <w:t xml:space="preserve">Malaysia between January 2016 and December 2023, </w:t>
      </w:r>
      <w:r w:rsidRPr="008568CA">
        <w:rPr>
          <w:rFonts w:ascii="Arial" w:hAnsi="Arial" w:cs="Arial"/>
        </w:rPr>
        <w:lastRenderedPageBreak/>
        <w:t>were reviewed. Approval from the institutional review board was obtained prior to data collection. Data were obtained from medical and patholo</w:t>
      </w:r>
      <w:r w:rsidR="00997AFA">
        <w:rPr>
          <w:rFonts w:ascii="Arial" w:hAnsi="Arial" w:cs="Arial"/>
        </w:rPr>
        <w:t>gic</w:t>
      </w:r>
      <w:r w:rsidR="00AA77F7">
        <w:rPr>
          <w:rFonts w:ascii="Arial" w:hAnsi="Arial" w:cs="Arial"/>
        </w:rPr>
        <w:t>al</w:t>
      </w:r>
      <w:r w:rsidRPr="008568CA">
        <w:rPr>
          <w:rFonts w:ascii="Arial" w:hAnsi="Arial" w:cs="Arial"/>
        </w:rPr>
        <w:t xml:space="preserve"> records. Data collected included age, parity,</w:t>
      </w:r>
      <w:r w:rsidR="00AA77F7">
        <w:rPr>
          <w:rFonts w:ascii="Arial" w:hAnsi="Arial" w:cs="Arial"/>
        </w:rPr>
        <w:t xml:space="preserve"> </w:t>
      </w:r>
      <w:r w:rsidRPr="008568CA">
        <w:rPr>
          <w:rFonts w:ascii="Arial" w:hAnsi="Arial" w:cs="Arial"/>
        </w:rPr>
        <w:t xml:space="preserve">stage, preoperative tissue diagnosis, </w:t>
      </w:r>
      <w:r w:rsidR="00AA77F7" w:rsidRPr="008568CA">
        <w:rPr>
          <w:rFonts w:ascii="Arial" w:hAnsi="Arial" w:cs="Arial"/>
        </w:rPr>
        <w:t>tumor</w:t>
      </w:r>
      <w:r w:rsidRPr="008568CA">
        <w:rPr>
          <w:rFonts w:ascii="Arial" w:hAnsi="Arial" w:cs="Arial"/>
        </w:rPr>
        <w:t xml:space="preserve"> size,</w:t>
      </w:r>
      <w:r w:rsidR="00AA77F7">
        <w:rPr>
          <w:rFonts w:ascii="Arial" w:hAnsi="Arial" w:cs="Arial"/>
        </w:rPr>
        <w:t xml:space="preserve"> presence </w:t>
      </w:r>
      <w:r w:rsidRPr="008568CA">
        <w:rPr>
          <w:rFonts w:ascii="Arial" w:hAnsi="Arial" w:cs="Arial"/>
        </w:rPr>
        <w:t xml:space="preserve">of </w:t>
      </w:r>
      <w:proofErr w:type="spellStart"/>
      <w:r w:rsidRPr="008568CA">
        <w:rPr>
          <w:rFonts w:ascii="Arial" w:hAnsi="Arial" w:cs="Arial"/>
        </w:rPr>
        <w:t>lymph</w:t>
      </w:r>
      <w:r w:rsidR="00AA77F7">
        <w:rPr>
          <w:rFonts w:ascii="Arial" w:hAnsi="Arial" w:cs="Arial"/>
        </w:rPr>
        <w:t>o</w:t>
      </w:r>
      <w:r w:rsidRPr="008568CA">
        <w:rPr>
          <w:rFonts w:ascii="Arial" w:hAnsi="Arial" w:cs="Arial"/>
        </w:rPr>
        <w:t>vascular</w:t>
      </w:r>
      <w:proofErr w:type="spellEnd"/>
      <w:r w:rsidRPr="008568CA">
        <w:rPr>
          <w:rFonts w:ascii="Arial" w:hAnsi="Arial" w:cs="Arial"/>
        </w:rPr>
        <w:t xml:space="preserve"> space invasion, estimated blood loss, </w:t>
      </w:r>
      <w:r w:rsidR="00AA77F7">
        <w:rPr>
          <w:rFonts w:ascii="Arial" w:hAnsi="Arial" w:cs="Arial"/>
        </w:rPr>
        <w:t xml:space="preserve">surgical </w:t>
      </w:r>
      <w:r w:rsidRPr="008568CA">
        <w:rPr>
          <w:rFonts w:ascii="Arial" w:hAnsi="Arial" w:cs="Arial"/>
        </w:rPr>
        <w:t>margin</w:t>
      </w:r>
      <w:r w:rsidR="00AA77F7">
        <w:rPr>
          <w:rFonts w:ascii="Arial" w:hAnsi="Arial" w:cs="Arial"/>
        </w:rPr>
        <w:t>s</w:t>
      </w:r>
      <w:r w:rsidRPr="008568CA">
        <w:rPr>
          <w:rFonts w:ascii="Arial" w:hAnsi="Arial" w:cs="Arial"/>
        </w:rPr>
        <w:t>, final histopathology report, complication</w:t>
      </w:r>
      <w:r w:rsidR="00AA77F7">
        <w:rPr>
          <w:rFonts w:ascii="Arial" w:hAnsi="Arial" w:cs="Arial"/>
        </w:rPr>
        <w:t>s</w:t>
      </w:r>
      <w:r w:rsidRPr="008568CA">
        <w:rPr>
          <w:rFonts w:ascii="Arial" w:hAnsi="Arial" w:cs="Arial"/>
        </w:rPr>
        <w:t>, obstetric outcome</w:t>
      </w:r>
      <w:r w:rsidR="00AA77F7">
        <w:rPr>
          <w:rFonts w:ascii="Arial" w:hAnsi="Arial" w:cs="Arial"/>
        </w:rPr>
        <w:t>s</w:t>
      </w:r>
      <w:r w:rsidRPr="008568CA">
        <w:rPr>
          <w:rFonts w:ascii="Arial" w:hAnsi="Arial" w:cs="Arial"/>
        </w:rPr>
        <w:t xml:space="preserve"> and </w:t>
      </w:r>
      <w:r w:rsidR="00AA77F7">
        <w:rPr>
          <w:rFonts w:ascii="Arial" w:hAnsi="Arial" w:cs="Arial"/>
        </w:rPr>
        <w:t xml:space="preserve">any </w:t>
      </w:r>
      <w:r w:rsidRPr="008568CA">
        <w:rPr>
          <w:rFonts w:ascii="Arial" w:hAnsi="Arial" w:cs="Arial"/>
        </w:rPr>
        <w:t>additional chemoradiotherapy treatment.</w:t>
      </w:r>
    </w:p>
    <w:p w14:paraId="1740732D" w14:textId="77777777" w:rsidR="002B2902" w:rsidRDefault="002B2902" w:rsidP="008568CA">
      <w:pPr>
        <w:rPr>
          <w:rFonts w:ascii="Arial" w:hAnsi="Arial" w:cs="Arial"/>
          <w:b/>
          <w:bCs/>
          <w:sz w:val="22"/>
          <w:szCs w:val="22"/>
        </w:rPr>
      </w:pPr>
    </w:p>
    <w:p w14:paraId="374779B7" w14:textId="1948C1D3" w:rsidR="008568CA" w:rsidRPr="008568CA" w:rsidRDefault="008568CA" w:rsidP="008568CA">
      <w:pPr>
        <w:rPr>
          <w:rFonts w:ascii="Arial" w:hAnsi="Arial" w:cs="Arial"/>
          <w:b/>
          <w:bCs/>
          <w:sz w:val="22"/>
          <w:szCs w:val="22"/>
        </w:rPr>
      </w:pPr>
      <w:r w:rsidRPr="008568CA">
        <w:rPr>
          <w:rFonts w:ascii="Arial" w:hAnsi="Arial" w:cs="Arial"/>
          <w:b/>
          <w:bCs/>
          <w:sz w:val="22"/>
          <w:szCs w:val="22"/>
        </w:rPr>
        <w:t xml:space="preserve">2.2 Eligibility Criteria </w:t>
      </w:r>
    </w:p>
    <w:p w14:paraId="44F7A835" w14:textId="77777777" w:rsidR="008568CA" w:rsidRPr="008568CA" w:rsidRDefault="008568CA" w:rsidP="008568CA">
      <w:pPr>
        <w:rPr>
          <w:rFonts w:ascii="Arial" w:hAnsi="Arial" w:cs="Arial"/>
          <w:b/>
          <w:bCs/>
          <w:sz w:val="22"/>
          <w:szCs w:val="22"/>
        </w:rPr>
      </w:pPr>
    </w:p>
    <w:p w14:paraId="4D2D9B8C" w14:textId="486D02F8" w:rsidR="00270034" w:rsidRDefault="00270034" w:rsidP="00997AFA">
      <w:pPr>
        <w:jc w:val="both"/>
        <w:rPr>
          <w:rFonts w:ascii="Arial" w:hAnsi="Arial" w:cs="Arial"/>
        </w:rPr>
      </w:pPr>
      <w:r w:rsidRPr="00270034">
        <w:rPr>
          <w:rFonts w:ascii="Arial" w:hAnsi="Arial" w:cs="Arial"/>
        </w:rPr>
        <w:t>Patient were considered eligible if they met the criteria for radical trachelectomy</w:t>
      </w:r>
      <w:r w:rsidR="00AA77F7">
        <w:rPr>
          <w:rFonts w:ascii="Arial" w:hAnsi="Arial" w:cs="Arial"/>
        </w:rPr>
        <w:t xml:space="preserve"> which </w:t>
      </w:r>
      <w:r w:rsidRPr="00270034">
        <w:rPr>
          <w:rFonts w:ascii="Arial" w:hAnsi="Arial" w:cs="Arial"/>
        </w:rPr>
        <w:t xml:space="preserve">included a confirmed diagnosis of cervical cancer and </w:t>
      </w:r>
      <w:r w:rsidR="00AA77F7">
        <w:rPr>
          <w:rFonts w:ascii="Arial" w:hAnsi="Arial" w:cs="Arial"/>
        </w:rPr>
        <w:t xml:space="preserve">a </w:t>
      </w:r>
      <w:r w:rsidRPr="00270034">
        <w:rPr>
          <w:rFonts w:ascii="Arial" w:hAnsi="Arial" w:cs="Arial"/>
        </w:rPr>
        <w:t>desire for future fertility preservation. Patients were informed that radical hysterectomy remains the standard treatment for women with early</w:t>
      </w:r>
      <w:r w:rsidR="007E5D86">
        <w:rPr>
          <w:rFonts w:ascii="Arial" w:hAnsi="Arial" w:cs="Arial"/>
        </w:rPr>
        <w:t xml:space="preserve">-stage </w:t>
      </w:r>
      <w:r w:rsidRPr="00270034">
        <w:rPr>
          <w:rFonts w:ascii="Arial" w:hAnsi="Arial" w:cs="Arial"/>
        </w:rPr>
        <w:t>cervical cancer.</w:t>
      </w:r>
    </w:p>
    <w:p w14:paraId="10776E5F" w14:textId="77777777" w:rsidR="00270034" w:rsidRPr="00270034" w:rsidRDefault="00270034" w:rsidP="00270034">
      <w:pPr>
        <w:rPr>
          <w:rFonts w:ascii="Arial" w:hAnsi="Arial" w:cs="Arial"/>
        </w:rPr>
      </w:pPr>
    </w:p>
    <w:p w14:paraId="4CE62C1F" w14:textId="48015ECA" w:rsidR="00AA74E0" w:rsidRPr="00270034" w:rsidRDefault="00270034" w:rsidP="008568CA">
      <w:pPr>
        <w:rPr>
          <w:rFonts w:ascii="Arial" w:hAnsi="Arial" w:cs="Arial"/>
          <w:b/>
          <w:bCs/>
          <w:sz w:val="22"/>
          <w:szCs w:val="22"/>
        </w:rPr>
      </w:pPr>
      <w:r w:rsidRPr="00270034">
        <w:rPr>
          <w:rFonts w:ascii="Arial" w:hAnsi="Arial" w:cs="Arial"/>
          <w:b/>
          <w:bCs/>
          <w:sz w:val="22"/>
          <w:szCs w:val="22"/>
        </w:rPr>
        <w:t>2.3 Surgical techniques for Abdominal Radical trachelectomy</w:t>
      </w:r>
    </w:p>
    <w:p w14:paraId="6C4FC7A8" w14:textId="77777777" w:rsidR="00270034" w:rsidRDefault="00270034" w:rsidP="008568CA">
      <w:pPr>
        <w:rPr>
          <w:rFonts w:ascii="Arial" w:hAnsi="Arial" w:cs="Arial"/>
        </w:rPr>
      </w:pPr>
    </w:p>
    <w:p w14:paraId="274FF5A1" w14:textId="2E56D48C" w:rsidR="00270034" w:rsidRDefault="00270034" w:rsidP="00997AFA">
      <w:pPr>
        <w:jc w:val="both"/>
        <w:rPr>
          <w:rFonts w:ascii="Arial" w:hAnsi="Arial" w:cs="Arial"/>
        </w:rPr>
      </w:pPr>
      <w:r w:rsidRPr="00270034">
        <w:rPr>
          <w:rFonts w:ascii="Arial" w:hAnsi="Arial" w:cs="Arial"/>
        </w:rPr>
        <w:t>The radical trachelectomy procedure was similar in part to</w:t>
      </w:r>
      <w:r w:rsidR="007E5D86">
        <w:rPr>
          <w:rFonts w:ascii="Arial" w:hAnsi="Arial" w:cs="Arial"/>
        </w:rPr>
        <w:t xml:space="preserve"> an</w:t>
      </w:r>
      <w:r w:rsidRPr="00270034">
        <w:rPr>
          <w:rFonts w:ascii="Arial" w:hAnsi="Arial" w:cs="Arial"/>
        </w:rPr>
        <w:t xml:space="preserve"> abdominal radical hysterectomy. A midline laparotomy was performed. </w:t>
      </w:r>
      <w:r w:rsidR="007E5D86">
        <w:rPr>
          <w:rFonts w:ascii="Arial" w:hAnsi="Arial" w:cs="Arial"/>
        </w:rPr>
        <w:t>The u</w:t>
      </w:r>
      <w:r w:rsidRPr="00270034">
        <w:rPr>
          <w:rFonts w:ascii="Arial" w:hAnsi="Arial" w:cs="Arial"/>
        </w:rPr>
        <w:t xml:space="preserve">terus was exposed and bilateral pelvic lymph nodes was dissected first. After the development of pararectal and </w:t>
      </w:r>
      <w:proofErr w:type="spellStart"/>
      <w:r w:rsidRPr="00270034">
        <w:rPr>
          <w:rFonts w:ascii="Arial" w:hAnsi="Arial" w:cs="Arial"/>
        </w:rPr>
        <w:t>paravesical</w:t>
      </w:r>
      <w:proofErr w:type="spellEnd"/>
      <w:r w:rsidRPr="00270034">
        <w:rPr>
          <w:rFonts w:ascii="Arial" w:hAnsi="Arial" w:cs="Arial"/>
        </w:rPr>
        <w:t xml:space="preserve"> spaces,</w:t>
      </w:r>
      <w:r w:rsidR="007E5D86">
        <w:rPr>
          <w:rFonts w:ascii="Arial" w:hAnsi="Arial" w:cs="Arial"/>
        </w:rPr>
        <w:t xml:space="preserve"> the</w:t>
      </w:r>
      <w:r w:rsidRPr="00270034">
        <w:rPr>
          <w:rFonts w:ascii="Arial" w:hAnsi="Arial" w:cs="Arial"/>
        </w:rPr>
        <w:t xml:space="preserve"> bilateral parametria were exposed. The ureters</w:t>
      </w:r>
      <w:r w:rsidR="007E5D86">
        <w:rPr>
          <w:rFonts w:ascii="Arial" w:hAnsi="Arial" w:cs="Arial"/>
        </w:rPr>
        <w:t xml:space="preserve"> were</w:t>
      </w:r>
      <w:r w:rsidRPr="00270034">
        <w:rPr>
          <w:rFonts w:ascii="Arial" w:hAnsi="Arial" w:cs="Arial"/>
        </w:rPr>
        <w:t xml:space="preserve"> then dissected bilaterally </w:t>
      </w:r>
      <w:r w:rsidR="007E5D86">
        <w:rPr>
          <w:rFonts w:ascii="Arial" w:hAnsi="Arial" w:cs="Arial"/>
        </w:rPr>
        <w:t>to their</w:t>
      </w:r>
      <w:r w:rsidRPr="00270034">
        <w:rPr>
          <w:rFonts w:ascii="Arial" w:hAnsi="Arial" w:cs="Arial"/>
        </w:rPr>
        <w:t xml:space="preserve"> insertion in</w:t>
      </w:r>
      <w:r w:rsidR="007E5D86">
        <w:rPr>
          <w:rFonts w:ascii="Arial" w:hAnsi="Arial" w:cs="Arial"/>
        </w:rPr>
        <w:t>to</w:t>
      </w:r>
      <w:r w:rsidRPr="00270034">
        <w:rPr>
          <w:rFonts w:ascii="Arial" w:hAnsi="Arial" w:cs="Arial"/>
        </w:rPr>
        <w:t xml:space="preserve"> the bladder with lateral mobilization. The uterine arteries</w:t>
      </w:r>
      <w:r w:rsidR="007E5D86">
        <w:rPr>
          <w:rFonts w:ascii="Arial" w:hAnsi="Arial" w:cs="Arial"/>
        </w:rPr>
        <w:t xml:space="preserve"> were preserved </w:t>
      </w:r>
      <w:r w:rsidRPr="00270034">
        <w:rPr>
          <w:rFonts w:ascii="Arial" w:hAnsi="Arial" w:cs="Arial"/>
        </w:rPr>
        <w:t xml:space="preserve">bilaterally. The rectovaginal space was exposed, </w:t>
      </w:r>
      <w:r w:rsidR="007E5D86">
        <w:rPr>
          <w:rFonts w:ascii="Arial" w:hAnsi="Arial" w:cs="Arial"/>
        </w:rPr>
        <w:t xml:space="preserve">and the </w:t>
      </w:r>
      <w:r w:rsidRPr="00270034">
        <w:rPr>
          <w:rFonts w:ascii="Arial" w:hAnsi="Arial" w:cs="Arial"/>
        </w:rPr>
        <w:t>cardinal and</w:t>
      </w:r>
      <w:r w:rsidR="007E5D86">
        <w:rPr>
          <w:rFonts w:ascii="Arial" w:hAnsi="Arial" w:cs="Arial"/>
        </w:rPr>
        <w:t xml:space="preserve"> </w:t>
      </w:r>
      <w:r w:rsidRPr="00270034">
        <w:rPr>
          <w:rFonts w:ascii="Arial" w:hAnsi="Arial" w:cs="Arial"/>
        </w:rPr>
        <w:t xml:space="preserve">uterosacral ligaments were resected. The cervix was </w:t>
      </w:r>
      <w:r w:rsidR="007E5D86">
        <w:rPr>
          <w:rFonts w:ascii="Arial" w:hAnsi="Arial" w:cs="Arial"/>
        </w:rPr>
        <w:t xml:space="preserve">transected </w:t>
      </w:r>
      <w:r w:rsidRPr="00270034">
        <w:rPr>
          <w:rFonts w:ascii="Arial" w:hAnsi="Arial" w:cs="Arial"/>
        </w:rPr>
        <w:t xml:space="preserve">at the level of </w:t>
      </w:r>
      <w:r w:rsidR="007E5D86">
        <w:rPr>
          <w:rFonts w:ascii="Arial" w:hAnsi="Arial" w:cs="Arial"/>
        </w:rPr>
        <w:t xml:space="preserve">the </w:t>
      </w:r>
      <w:r w:rsidRPr="00270034">
        <w:rPr>
          <w:rFonts w:ascii="Arial" w:hAnsi="Arial" w:cs="Arial"/>
        </w:rPr>
        <w:t>isthmus</w:t>
      </w:r>
      <w:r w:rsidR="007E5D86">
        <w:rPr>
          <w:rFonts w:ascii="Arial" w:hAnsi="Arial" w:cs="Arial"/>
        </w:rPr>
        <w:t>,</w:t>
      </w:r>
      <w:r w:rsidRPr="00270034">
        <w:rPr>
          <w:rFonts w:ascii="Arial" w:hAnsi="Arial" w:cs="Arial"/>
        </w:rPr>
        <w:t xml:space="preserve"> including 2 cm of</w:t>
      </w:r>
      <w:r w:rsidR="007E5D86">
        <w:rPr>
          <w:rFonts w:ascii="Arial" w:hAnsi="Arial" w:cs="Arial"/>
        </w:rPr>
        <w:t xml:space="preserve"> the</w:t>
      </w:r>
      <w:r w:rsidRPr="00270034">
        <w:rPr>
          <w:rFonts w:ascii="Arial" w:hAnsi="Arial" w:cs="Arial"/>
        </w:rPr>
        <w:t xml:space="preserve"> upper vagina. The specimen </w:t>
      </w:r>
      <w:r w:rsidR="007E5D86">
        <w:rPr>
          <w:rFonts w:ascii="Arial" w:hAnsi="Arial" w:cs="Arial"/>
        </w:rPr>
        <w:t>was</w:t>
      </w:r>
      <w:r w:rsidRPr="00270034">
        <w:rPr>
          <w:rFonts w:ascii="Arial" w:hAnsi="Arial" w:cs="Arial"/>
        </w:rPr>
        <w:t xml:space="preserve"> sent for frozen section evaluation to ensure </w:t>
      </w:r>
      <w:r w:rsidR="007E5D86">
        <w:rPr>
          <w:rFonts w:ascii="Arial" w:hAnsi="Arial" w:cs="Arial"/>
        </w:rPr>
        <w:t xml:space="preserve">that </w:t>
      </w:r>
      <w:r w:rsidRPr="00270034">
        <w:rPr>
          <w:rFonts w:ascii="Arial" w:hAnsi="Arial" w:cs="Arial"/>
        </w:rPr>
        <w:t>at least</w:t>
      </w:r>
      <w:r w:rsidR="007E5D86">
        <w:rPr>
          <w:rFonts w:ascii="Arial" w:hAnsi="Arial" w:cs="Arial"/>
        </w:rPr>
        <w:t xml:space="preserve"> a </w:t>
      </w:r>
      <w:r w:rsidRPr="00270034">
        <w:rPr>
          <w:rFonts w:ascii="Arial" w:hAnsi="Arial" w:cs="Arial"/>
        </w:rPr>
        <w:t>5mm margin</w:t>
      </w:r>
      <w:r w:rsidR="007E5D86">
        <w:rPr>
          <w:rFonts w:ascii="Arial" w:hAnsi="Arial" w:cs="Arial"/>
        </w:rPr>
        <w:t xml:space="preserve"> was</w:t>
      </w:r>
      <w:r w:rsidRPr="00270034">
        <w:rPr>
          <w:rFonts w:ascii="Arial" w:hAnsi="Arial" w:cs="Arial"/>
        </w:rPr>
        <w:t xml:space="preserve"> free of </w:t>
      </w:r>
      <w:r w:rsidR="00AA77F7" w:rsidRPr="00270034">
        <w:rPr>
          <w:rFonts w:ascii="Arial" w:hAnsi="Arial" w:cs="Arial"/>
        </w:rPr>
        <w:t>tumor</w:t>
      </w:r>
      <w:r w:rsidRPr="00270034">
        <w:rPr>
          <w:rFonts w:ascii="Arial" w:hAnsi="Arial" w:cs="Arial"/>
        </w:rPr>
        <w:t xml:space="preserve">. If the evaluation revealed a positive margin, </w:t>
      </w:r>
      <w:proofErr w:type="gramStart"/>
      <w:r w:rsidRPr="00270034">
        <w:rPr>
          <w:rFonts w:ascii="Arial" w:hAnsi="Arial" w:cs="Arial"/>
        </w:rPr>
        <w:t>patients</w:t>
      </w:r>
      <w:r w:rsidR="007E5D86">
        <w:rPr>
          <w:rFonts w:ascii="Arial" w:hAnsi="Arial" w:cs="Arial"/>
        </w:rPr>
        <w:t xml:space="preserve"> </w:t>
      </w:r>
      <w:r w:rsidRPr="00270034">
        <w:rPr>
          <w:rFonts w:ascii="Arial" w:hAnsi="Arial" w:cs="Arial"/>
        </w:rPr>
        <w:t xml:space="preserve"> proceed</w:t>
      </w:r>
      <w:r w:rsidR="007E5D86">
        <w:rPr>
          <w:rFonts w:ascii="Arial" w:hAnsi="Arial" w:cs="Arial"/>
        </w:rPr>
        <w:t>ed</w:t>
      </w:r>
      <w:proofErr w:type="gramEnd"/>
      <w:r w:rsidRPr="00270034">
        <w:rPr>
          <w:rFonts w:ascii="Arial" w:hAnsi="Arial" w:cs="Arial"/>
        </w:rPr>
        <w:t xml:space="preserve"> with radical hysterectomy. A cerclage was place</w:t>
      </w:r>
      <w:r w:rsidR="007E5D86">
        <w:rPr>
          <w:rFonts w:ascii="Arial" w:hAnsi="Arial" w:cs="Arial"/>
        </w:rPr>
        <w:t>d</w:t>
      </w:r>
      <w:r w:rsidRPr="00270034">
        <w:rPr>
          <w:rFonts w:ascii="Arial" w:hAnsi="Arial" w:cs="Arial"/>
        </w:rPr>
        <w:t xml:space="preserve"> in all patients using</w:t>
      </w:r>
      <w:r w:rsidR="007E5D86">
        <w:rPr>
          <w:rFonts w:ascii="Arial" w:hAnsi="Arial" w:cs="Arial"/>
        </w:rPr>
        <w:t xml:space="preserve"> </w:t>
      </w:r>
      <w:r w:rsidRPr="00270034">
        <w:rPr>
          <w:rFonts w:ascii="Arial" w:hAnsi="Arial" w:cs="Arial"/>
        </w:rPr>
        <w:t xml:space="preserve">permanent sutured tied </w:t>
      </w:r>
      <w:r w:rsidR="007E5D86">
        <w:rPr>
          <w:rFonts w:ascii="Arial" w:hAnsi="Arial" w:cs="Arial"/>
        </w:rPr>
        <w:t xml:space="preserve">at </w:t>
      </w:r>
      <w:r w:rsidRPr="00270034">
        <w:rPr>
          <w:rFonts w:ascii="Arial" w:hAnsi="Arial" w:cs="Arial"/>
        </w:rPr>
        <w:t>the posterior aspect of the uterus.</w:t>
      </w:r>
      <w:r w:rsidR="007E5D86">
        <w:rPr>
          <w:rFonts w:ascii="Arial" w:hAnsi="Arial" w:cs="Arial"/>
        </w:rPr>
        <w:t xml:space="preserve"> An</w:t>
      </w:r>
      <w:r w:rsidRPr="00270034">
        <w:rPr>
          <w:rFonts w:ascii="Arial" w:hAnsi="Arial" w:cs="Arial"/>
        </w:rPr>
        <w:t xml:space="preserve"> </w:t>
      </w:r>
      <w:r w:rsidR="007E5D86">
        <w:rPr>
          <w:rFonts w:ascii="Arial" w:hAnsi="Arial" w:cs="Arial"/>
        </w:rPr>
        <w:t>i</w:t>
      </w:r>
      <w:r w:rsidRPr="00270034">
        <w:rPr>
          <w:rFonts w:ascii="Arial" w:hAnsi="Arial" w:cs="Arial"/>
        </w:rPr>
        <w:t xml:space="preserve">ntrauterine </w:t>
      </w:r>
      <w:r w:rsidR="007E5D86">
        <w:rPr>
          <w:rFonts w:ascii="Arial" w:hAnsi="Arial" w:cs="Arial"/>
        </w:rPr>
        <w:t>c</w:t>
      </w:r>
      <w:r w:rsidRPr="00270034">
        <w:rPr>
          <w:rFonts w:ascii="Arial" w:hAnsi="Arial" w:cs="Arial"/>
        </w:rPr>
        <w:t xml:space="preserve">opper </w:t>
      </w:r>
      <w:r w:rsidR="007E5D86">
        <w:rPr>
          <w:rFonts w:ascii="Arial" w:hAnsi="Arial" w:cs="Arial"/>
        </w:rPr>
        <w:t>d</w:t>
      </w:r>
      <w:r w:rsidRPr="00270034">
        <w:rPr>
          <w:rFonts w:ascii="Arial" w:hAnsi="Arial" w:cs="Arial"/>
        </w:rPr>
        <w:t>evice was inserted in all patients except one (Table 1</w:t>
      </w:r>
      <w:r w:rsidR="00426B76">
        <w:rPr>
          <w:rFonts w:ascii="Arial" w:hAnsi="Arial" w:cs="Arial"/>
        </w:rPr>
        <w:t>,</w:t>
      </w:r>
      <w:r w:rsidR="00F26C35">
        <w:rPr>
          <w:rFonts w:ascii="Arial" w:hAnsi="Arial" w:cs="Arial"/>
        </w:rPr>
        <w:t xml:space="preserve"> </w:t>
      </w:r>
      <w:r w:rsidR="00426B76">
        <w:rPr>
          <w:rFonts w:ascii="Arial" w:hAnsi="Arial" w:cs="Arial"/>
        </w:rPr>
        <w:t>patient 1</w:t>
      </w:r>
      <w:r w:rsidRPr="00270034">
        <w:rPr>
          <w:rFonts w:ascii="Arial" w:hAnsi="Arial" w:cs="Arial"/>
        </w:rPr>
        <w:t xml:space="preserve">). Finally, the vaginal cuff </w:t>
      </w:r>
      <w:r w:rsidR="007E5D86">
        <w:rPr>
          <w:rFonts w:ascii="Arial" w:hAnsi="Arial" w:cs="Arial"/>
        </w:rPr>
        <w:t xml:space="preserve">was </w:t>
      </w:r>
      <w:r w:rsidRPr="00270034">
        <w:rPr>
          <w:rFonts w:ascii="Arial" w:hAnsi="Arial" w:cs="Arial"/>
        </w:rPr>
        <w:t>sutured</w:t>
      </w:r>
      <w:r w:rsidR="007E5D86">
        <w:rPr>
          <w:rFonts w:ascii="Arial" w:hAnsi="Arial" w:cs="Arial"/>
        </w:rPr>
        <w:t xml:space="preserve"> to</w:t>
      </w:r>
      <w:r w:rsidRPr="00270034">
        <w:rPr>
          <w:rFonts w:ascii="Arial" w:hAnsi="Arial" w:cs="Arial"/>
        </w:rPr>
        <w:t xml:space="preserve"> the lower uterine segment with 1-0 synthetic absorbable surgical suture</w:t>
      </w:r>
      <w:r w:rsidR="007E5D86">
        <w:rPr>
          <w:rFonts w:ascii="Arial" w:hAnsi="Arial" w:cs="Arial"/>
        </w:rPr>
        <w:t>s</w:t>
      </w:r>
      <w:r w:rsidRPr="00270034">
        <w:rPr>
          <w:rFonts w:ascii="Arial" w:hAnsi="Arial" w:cs="Arial"/>
        </w:rPr>
        <w:t>. The abdominal wall</w:t>
      </w:r>
      <w:r w:rsidR="007E5D86">
        <w:rPr>
          <w:rFonts w:ascii="Arial" w:hAnsi="Arial" w:cs="Arial"/>
        </w:rPr>
        <w:t xml:space="preserve"> was </w:t>
      </w:r>
      <w:r w:rsidRPr="00270034">
        <w:rPr>
          <w:rFonts w:ascii="Arial" w:hAnsi="Arial" w:cs="Arial"/>
        </w:rPr>
        <w:t>then closed after</w:t>
      </w:r>
      <w:r w:rsidR="007E5D86">
        <w:rPr>
          <w:rFonts w:ascii="Arial" w:hAnsi="Arial" w:cs="Arial"/>
        </w:rPr>
        <w:t xml:space="preserve"> securing</w:t>
      </w:r>
      <w:r w:rsidRPr="00270034">
        <w:rPr>
          <w:rFonts w:ascii="Arial" w:hAnsi="Arial" w:cs="Arial"/>
        </w:rPr>
        <w:t xml:space="preserve"> </w:t>
      </w:r>
      <w:r w:rsidR="002B2902" w:rsidRPr="00270034">
        <w:rPr>
          <w:rFonts w:ascii="Arial" w:hAnsi="Arial" w:cs="Arial"/>
        </w:rPr>
        <w:t>hemosta</w:t>
      </w:r>
      <w:r w:rsidR="007E5D86">
        <w:rPr>
          <w:rFonts w:ascii="Arial" w:hAnsi="Arial" w:cs="Arial"/>
        </w:rPr>
        <w:t xml:space="preserve">sis. </w:t>
      </w:r>
    </w:p>
    <w:p w14:paraId="4E905731" w14:textId="77777777" w:rsidR="002B2902" w:rsidRDefault="002B2902" w:rsidP="00997AFA">
      <w:pPr>
        <w:jc w:val="both"/>
        <w:rPr>
          <w:rFonts w:ascii="Arial" w:hAnsi="Arial" w:cs="Arial"/>
        </w:rPr>
      </w:pPr>
    </w:p>
    <w:p w14:paraId="26E3B675" w14:textId="1F947535" w:rsidR="002B2902" w:rsidRPr="002B2902" w:rsidRDefault="002B2902" w:rsidP="00270034">
      <w:pPr>
        <w:rPr>
          <w:rFonts w:ascii="Arial" w:hAnsi="Arial" w:cs="Arial"/>
          <w:b/>
          <w:bCs/>
          <w:sz w:val="22"/>
          <w:szCs w:val="22"/>
        </w:rPr>
      </w:pPr>
      <w:r w:rsidRPr="002B2902">
        <w:rPr>
          <w:rFonts w:ascii="Arial" w:hAnsi="Arial" w:cs="Arial"/>
          <w:b/>
          <w:bCs/>
          <w:sz w:val="22"/>
          <w:szCs w:val="22"/>
        </w:rPr>
        <w:t xml:space="preserve">2.4 Follow-up </w:t>
      </w:r>
    </w:p>
    <w:p w14:paraId="008705C7" w14:textId="77777777" w:rsidR="002B2902" w:rsidRDefault="002B2902" w:rsidP="00270034">
      <w:pPr>
        <w:rPr>
          <w:rFonts w:ascii="Arial" w:hAnsi="Arial" w:cs="Arial"/>
        </w:rPr>
      </w:pPr>
    </w:p>
    <w:p w14:paraId="1D43615B" w14:textId="4E3F610A" w:rsidR="002B2902" w:rsidRPr="002B2902" w:rsidRDefault="002B2902" w:rsidP="00997AFA">
      <w:pPr>
        <w:jc w:val="both"/>
        <w:rPr>
          <w:rFonts w:ascii="Arial" w:hAnsi="Arial" w:cs="Arial"/>
        </w:rPr>
      </w:pPr>
      <w:r w:rsidRPr="002B2902">
        <w:rPr>
          <w:rFonts w:ascii="Arial" w:hAnsi="Arial" w:cs="Arial"/>
        </w:rPr>
        <w:t>Postoperative follow-up was conducted</w:t>
      </w:r>
      <w:r w:rsidR="007E5D86">
        <w:rPr>
          <w:rFonts w:ascii="Arial" w:hAnsi="Arial" w:cs="Arial"/>
        </w:rPr>
        <w:t xml:space="preserve"> two </w:t>
      </w:r>
      <w:r w:rsidRPr="002B2902">
        <w:rPr>
          <w:rFonts w:ascii="Arial" w:hAnsi="Arial" w:cs="Arial"/>
        </w:rPr>
        <w:t xml:space="preserve">weeks after surgery. The complete histopathological report was reviewed during this visit. Concurrent chemoradiotherapy was offered to patients with </w:t>
      </w:r>
      <w:proofErr w:type="spellStart"/>
      <w:r w:rsidRPr="002B2902">
        <w:rPr>
          <w:rFonts w:ascii="Arial" w:hAnsi="Arial" w:cs="Arial"/>
        </w:rPr>
        <w:t>lymph</w:t>
      </w:r>
      <w:r w:rsidR="007E5D86">
        <w:rPr>
          <w:rFonts w:ascii="Arial" w:hAnsi="Arial" w:cs="Arial"/>
        </w:rPr>
        <w:t>o</w:t>
      </w:r>
      <w:r w:rsidRPr="002B2902">
        <w:rPr>
          <w:rFonts w:ascii="Arial" w:hAnsi="Arial" w:cs="Arial"/>
        </w:rPr>
        <w:t>vascular</w:t>
      </w:r>
      <w:proofErr w:type="spellEnd"/>
      <w:r w:rsidRPr="002B2902">
        <w:rPr>
          <w:rFonts w:ascii="Arial" w:hAnsi="Arial" w:cs="Arial"/>
        </w:rPr>
        <w:t xml:space="preserve"> invasion, positive lymph nodes, high-grade </w:t>
      </w:r>
      <w:r w:rsidR="007E5D86" w:rsidRPr="002B2902">
        <w:rPr>
          <w:rFonts w:ascii="Arial" w:hAnsi="Arial" w:cs="Arial"/>
        </w:rPr>
        <w:t>tumors</w:t>
      </w:r>
      <w:r w:rsidR="007E5D86">
        <w:rPr>
          <w:rFonts w:ascii="Arial" w:hAnsi="Arial" w:cs="Arial"/>
        </w:rPr>
        <w:t xml:space="preserve">, </w:t>
      </w:r>
      <w:r w:rsidRPr="002B2902">
        <w:rPr>
          <w:rFonts w:ascii="Arial" w:hAnsi="Arial" w:cs="Arial"/>
        </w:rPr>
        <w:t>or positive surgical margin</w:t>
      </w:r>
      <w:r w:rsidR="007E5D86">
        <w:rPr>
          <w:rFonts w:ascii="Arial" w:hAnsi="Arial" w:cs="Arial"/>
        </w:rPr>
        <w:t>s</w:t>
      </w:r>
      <w:r w:rsidRPr="002B2902">
        <w:rPr>
          <w:rFonts w:ascii="Arial" w:hAnsi="Arial" w:cs="Arial"/>
        </w:rPr>
        <w:t xml:space="preserve">. Follow-up visits were then scheduled every three months for the first </w:t>
      </w:r>
      <w:r w:rsidR="007E5D86">
        <w:rPr>
          <w:rFonts w:ascii="Arial" w:hAnsi="Arial" w:cs="Arial"/>
        </w:rPr>
        <w:t>two</w:t>
      </w:r>
      <w:r w:rsidRPr="002B2902">
        <w:rPr>
          <w:rFonts w:ascii="Arial" w:hAnsi="Arial" w:cs="Arial"/>
        </w:rPr>
        <w:t xml:space="preserve"> years and every 6 months for the subsequent </w:t>
      </w:r>
      <w:r w:rsidR="007E5D86">
        <w:rPr>
          <w:rFonts w:ascii="Arial" w:hAnsi="Arial" w:cs="Arial"/>
        </w:rPr>
        <w:t xml:space="preserve">five </w:t>
      </w:r>
      <w:r w:rsidRPr="002B2902">
        <w:rPr>
          <w:rFonts w:ascii="Arial" w:hAnsi="Arial" w:cs="Arial"/>
        </w:rPr>
        <w:t>years. These</w:t>
      </w:r>
      <w:r w:rsidR="007E5D86">
        <w:rPr>
          <w:rFonts w:ascii="Arial" w:hAnsi="Arial" w:cs="Arial"/>
        </w:rPr>
        <w:t xml:space="preserve"> visits </w:t>
      </w:r>
      <w:r w:rsidRPr="002B2902">
        <w:rPr>
          <w:rFonts w:ascii="Arial" w:hAnsi="Arial" w:cs="Arial"/>
        </w:rPr>
        <w:t>included pelvic examinations, pelvic ultrasounds and</w:t>
      </w:r>
      <w:r w:rsidR="00F26C35">
        <w:rPr>
          <w:rFonts w:ascii="Arial" w:hAnsi="Arial" w:cs="Arial"/>
        </w:rPr>
        <w:t xml:space="preserve"> </w:t>
      </w:r>
      <w:r w:rsidR="007E5D86">
        <w:rPr>
          <w:rFonts w:ascii="Arial" w:hAnsi="Arial" w:cs="Arial"/>
        </w:rPr>
        <w:t xml:space="preserve">Pap </w:t>
      </w:r>
      <w:r w:rsidRPr="002B2902">
        <w:rPr>
          <w:rFonts w:ascii="Arial" w:hAnsi="Arial" w:cs="Arial"/>
        </w:rPr>
        <w:t>smear</w:t>
      </w:r>
      <w:r w:rsidR="007E5D86">
        <w:rPr>
          <w:rFonts w:ascii="Arial" w:hAnsi="Arial" w:cs="Arial"/>
        </w:rPr>
        <w:t>s</w:t>
      </w:r>
      <w:r w:rsidRPr="002B2902">
        <w:rPr>
          <w:rFonts w:ascii="Arial" w:hAnsi="Arial" w:cs="Arial"/>
        </w:rPr>
        <w:t>.</w:t>
      </w:r>
      <w:r w:rsidR="007E5D86">
        <w:rPr>
          <w:rFonts w:ascii="Arial" w:hAnsi="Arial" w:cs="Arial"/>
        </w:rPr>
        <w:t xml:space="preserve"> Patients were </w:t>
      </w:r>
      <w:r w:rsidRPr="002B2902">
        <w:rPr>
          <w:rFonts w:ascii="Arial" w:hAnsi="Arial" w:cs="Arial"/>
        </w:rPr>
        <w:t>allowed to attempt pregna</w:t>
      </w:r>
      <w:r w:rsidR="00D972E6">
        <w:rPr>
          <w:rFonts w:ascii="Arial" w:hAnsi="Arial" w:cs="Arial"/>
        </w:rPr>
        <w:t>ncy</w:t>
      </w:r>
      <w:r w:rsidRPr="002B2902">
        <w:rPr>
          <w:rFonts w:ascii="Arial" w:hAnsi="Arial" w:cs="Arial"/>
        </w:rPr>
        <w:t xml:space="preserve"> if there was no evidence of residual or recurrent disease after 12 months </w:t>
      </w:r>
      <w:r w:rsidR="00D972E6">
        <w:rPr>
          <w:rFonts w:ascii="Arial" w:hAnsi="Arial" w:cs="Arial"/>
        </w:rPr>
        <w:t xml:space="preserve">of </w:t>
      </w:r>
      <w:r w:rsidRPr="002B2902">
        <w:rPr>
          <w:rFonts w:ascii="Arial" w:hAnsi="Arial" w:cs="Arial"/>
        </w:rPr>
        <w:t>follow-up.</w:t>
      </w:r>
    </w:p>
    <w:p w14:paraId="35376F90" w14:textId="77777777" w:rsidR="00790ADA" w:rsidRPr="00FB3A86" w:rsidRDefault="00790ADA" w:rsidP="00997AFA">
      <w:pPr>
        <w:pStyle w:val="Body"/>
        <w:spacing w:after="0"/>
        <w:rPr>
          <w:rFonts w:ascii="Arial" w:hAnsi="Arial" w:cs="Arial"/>
        </w:rPr>
      </w:pPr>
    </w:p>
    <w:p w14:paraId="2ABFBA09" w14:textId="2F37789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850B321" w14:textId="77777777" w:rsidR="00790ADA" w:rsidRPr="00FB3A86" w:rsidRDefault="00790ADA" w:rsidP="00441B6F">
      <w:pPr>
        <w:pStyle w:val="Head1"/>
        <w:spacing w:after="0"/>
        <w:jc w:val="both"/>
        <w:rPr>
          <w:rFonts w:ascii="Arial" w:hAnsi="Arial" w:cs="Arial"/>
        </w:rPr>
      </w:pPr>
    </w:p>
    <w:p w14:paraId="7124050A" w14:textId="5D782FAB" w:rsidR="002B2902" w:rsidRDefault="002B2902" w:rsidP="00997AFA">
      <w:pPr>
        <w:jc w:val="both"/>
        <w:rPr>
          <w:rFonts w:ascii="Arial" w:hAnsi="Arial" w:cs="Arial"/>
        </w:rPr>
      </w:pPr>
      <w:r>
        <w:rPr>
          <w:rFonts w:ascii="Times New Roman" w:hAnsi="Times New Roman"/>
        </w:rPr>
        <w:tab/>
      </w:r>
      <w:r w:rsidRPr="002B2902">
        <w:rPr>
          <w:rFonts w:ascii="Arial" w:hAnsi="Arial" w:cs="Arial"/>
        </w:rPr>
        <w:t xml:space="preserve">Between January 2016 and </w:t>
      </w:r>
      <w:r w:rsidRPr="002B2902">
        <w:rPr>
          <w:rFonts w:ascii="Arial" w:hAnsi="Arial" w:cs="Arial"/>
          <w:color w:val="000000" w:themeColor="text1"/>
        </w:rPr>
        <w:t>December 2023, a total of 104 new patients were diagnosed with early</w:t>
      </w:r>
      <w:r w:rsidR="006A5635">
        <w:rPr>
          <w:rFonts w:ascii="Arial" w:hAnsi="Arial" w:cs="Arial"/>
          <w:color w:val="000000" w:themeColor="text1"/>
        </w:rPr>
        <w:t>-stage</w:t>
      </w:r>
      <w:r w:rsidRPr="002B2902">
        <w:rPr>
          <w:rFonts w:ascii="Arial" w:hAnsi="Arial" w:cs="Arial"/>
          <w:color w:val="000000" w:themeColor="text1"/>
        </w:rPr>
        <w:t xml:space="preserve"> cervical cancer and underwent</w:t>
      </w:r>
      <w:r w:rsidR="006A5635">
        <w:rPr>
          <w:rFonts w:ascii="Arial" w:hAnsi="Arial" w:cs="Arial"/>
          <w:color w:val="000000" w:themeColor="text1"/>
        </w:rPr>
        <w:t xml:space="preserve"> surgery</w:t>
      </w:r>
      <w:r w:rsidRPr="002B2902">
        <w:rPr>
          <w:rFonts w:ascii="Arial" w:hAnsi="Arial" w:cs="Arial"/>
          <w:color w:val="000000" w:themeColor="text1"/>
        </w:rPr>
        <w:t xml:space="preserve"> at the National Cancer Institute</w:t>
      </w:r>
      <w:r w:rsidR="006A5635">
        <w:rPr>
          <w:rFonts w:ascii="Arial" w:hAnsi="Arial" w:cs="Arial"/>
          <w:color w:val="000000" w:themeColor="text1"/>
        </w:rPr>
        <w:t xml:space="preserve">, </w:t>
      </w:r>
      <w:r w:rsidRPr="002B2902">
        <w:rPr>
          <w:rFonts w:ascii="Arial" w:hAnsi="Arial" w:cs="Arial"/>
          <w:color w:val="000000" w:themeColor="text1"/>
        </w:rPr>
        <w:t>Putrajaya. During this period, 99 radical hysterectomies and five radical trachelectomies were performed. In our case series, Table 1</w:t>
      </w:r>
      <w:r w:rsidR="006A5635">
        <w:rPr>
          <w:rFonts w:ascii="Arial" w:hAnsi="Arial" w:cs="Arial"/>
          <w:color w:val="000000" w:themeColor="text1"/>
        </w:rPr>
        <w:t xml:space="preserve"> presents</w:t>
      </w:r>
      <w:r w:rsidRPr="002B2902">
        <w:rPr>
          <w:rFonts w:ascii="Arial" w:hAnsi="Arial" w:cs="Arial"/>
          <w:color w:val="000000" w:themeColor="text1"/>
        </w:rPr>
        <w:t xml:space="preserve"> the patients</w:t>
      </w:r>
      <w:r w:rsidR="006A5635">
        <w:rPr>
          <w:rFonts w:ascii="Arial" w:hAnsi="Arial" w:cs="Arial"/>
          <w:color w:val="000000" w:themeColor="text1"/>
        </w:rPr>
        <w:t>’</w:t>
      </w:r>
      <w:r w:rsidRPr="002B2902">
        <w:rPr>
          <w:rFonts w:ascii="Arial" w:hAnsi="Arial" w:cs="Arial"/>
          <w:color w:val="000000" w:themeColor="text1"/>
        </w:rPr>
        <w:t xml:space="preserve"> </w:t>
      </w:r>
      <w:r w:rsidRPr="002B2902">
        <w:rPr>
          <w:rFonts w:ascii="Arial" w:hAnsi="Arial" w:cs="Arial"/>
        </w:rPr>
        <w:t>characteristic</w:t>
      </w:r>
      <w:r w:rsidR="006A5635">
        <w:rPr>
          <w:rFonts w:ascii="Arial" w:hAnsi="Arial" w:cs="Arial"/>
        </w:rPr>
        <w:t>s</w:t>
      </w:r>
      <w:r w:rsidRPr="002B2902">
        <w:rPr>
          <w:rFonts w:ascii="Arial" w:hAnsi="Arial" w:cs="Arial"/>
        </w:rPr>
        <w:t xml:space="preserve"> and outcomes. The patients’ ages ranged from 27 to 40 years. Preoperatively, as defined by the International Federation of </w:t>
      </w:r>
      <w:proofErr w:type="spellStart"/>
      <w:r w:rsidRPr="002B2902">
        <w:rPr>
          <w:rFonts w:ascii="Arial" w:hAnsi="Arial" w:cs="Arial"/>
        </w:rPr>
        <w:t>Gynaecology</w:t>
      </w:r>
      <w:proofErr w:type="spellEnd"/>
      <w:r w:rsidRPr="002B2902">
        <w:rPr>
          <w:rFonts w:ascii="Arial" w:hAnsi="Arial" w:cs="Arial"/>
        </w:rPr>
        <w:t xml:space="preserve"> and Obstetrics (FIGO) stag</w:t>
      </w:r>
      <w:r w:rsidR="006A5635">
        <w:rPr>
          <w:rFonts w:ascii="Arial" w:hAnsi="Arial" w:cs="Arial"/>
        </w:rPr>
        <w:t>ing system</w:t>
      </w:r>
      <w:r w:rsidRPr="002B2902">
        <w:rPr>
          <w:rFonts w:ascii="Arial" w:hAnsi="Arial" w:cs="Arial"/>
        </w:rPr>
        <w:t xml:space="preserve">, four patients had stage 1B1 </w:t>
      </w:r>
      <w:r w:rsidR="006A5635">
        <w:rPr>
          <w:rFonts w:ascii="Arial" w:hAnsi="Arial" w:cs="Arial"/>
        </w:rPr>
        <w:t xml:space="preserve">disease </w:t>
      </w:r>
      <w:r w:rsidRPr="002B2902">
        <w:rPr>
          <w:rFonts w:ascii="Arial" w:hAnsi="Arial" w:cs="Arial"/>
        </w:rPr>
        <w:t xml:space="preserve">and one had </w:t>
      </w:r>
      <w:r w:rsidR="006A5635">
        <w:rPr>
          <w:rFonts w:ascii="Arial" w:hAnsi="Arial" w:cs="Arial"/>
        </w:rPr>
        <w:t>s</w:t>
      </w:r>
      <w:r w:rsidRPr="002B2902">
        <w:rPr>
          <w:rFonts w:ascii="Arial" w:hAnsi="Arial" w:cs="Arial"/>
        </w:rPr>
        <w:t xml:space="preserve">tage 1A2. Three patients were diagnosed preoperatively with squamous cell carcinoma, while two were diagnosed with adenocarcinoma. Four patients were diagnosed through cervical conization, and one via </w:t>
      </w:r>
      <w:proofErr w:type="spellStart"/>
      <w:r w:rsidRPr="002B2902">
        <w:rPr>
          <w:rFonts w:ascii="Arial" w:hAnsi="Arial" w:cs="Arial"/>
        </w:rPr>
        <w:t>colposcopically</w:t>
      </w:r>
      <w:proofErr w:type="spellEnd"/>
      <w:r w:rsidRPr="002B2902">
        <w:rPr>
          <w:rFonts w:ascii="Arial" w:hAnsi="Arial" w:cs="Arial"/>
        </w:rPr>
        <w:t xml:space="preserve"> directed biopsy. </w:t>
      </w:r>
    </w:p>
    <w:p w14:paraId="1480039B" w14:textId="77777777" w:rsidR="00997AFA" w:rsidRDefault="00997AFA" w:rsidP="00997AFA">
      <w:pPr>
        <w:jc w:val="both"/>
        <w:rPr>
          <w:rFonts w:ascii="Arial" w:hAnsi="Arial" w:cs="Arial"/>
        </w:rPr>
      </w:pPr>
    </w:p>
    <w:p w14:paraId="4C2D780E" w14:textId="77777777" w:rsidR="00997AFA" w:rsidRDefault="00997AFA" w:rsidP="002B2902">
      <w:pPr>
        <w:rPr>
          <w:rFonts w:ascii="Arial" w:hAnsi="Arial" w:cs="Arial"/>
        </w:rPr>
      </w:pPr>
    </w:p>
    <w:p w14:paraId="6306282D" w14:textId="2C060013" w:rsidR="00997AFA" w:rsidRDefault="00997AFA" w:rsidP="00997AFA">
      <w:pPr>
        <w:tabs>
          <w:tab w:val="left" w:pos="1080"/>
        </w:tabs>
        <w:jc w:val="both"/>
        <w:rPr>
          <w:rFonts w:ascii="Arial" w:hAnsi="Arial"/>
          <w:b/>
        </w:rPr>
      </w:pPr>
      <w:r>
        <w:rPr>
          <w:rFonts w:ascii="Arial" w:hAnsi="Arial"/>
          <w:b/>
        </w:rPr>
        <w:t xml:space="preserve">Table 1. Patient characteristics and outcomes </w:t>
      </w:r>
    </w:p>
    <w:p w14:paraId="7E402F65" w14:textId="77777777" w:rsidR="00997AFA" w:rsidRPr="00DC3180" w:rsidRDefault="00997AFA" w:rsidP="00997AFA">
      <w:pPr>
        <w:tabs>
          <w:tab w:val="left" w:pos="1080"/>
        </w:tabs>
        <w:jc w:val="both"/>
        <w:rPr>
          <w:rFonts w:ascii="Arial" w:hAnsi="Arial"/>
          <w:b/>
        </w:rPr>
      </w:pPr>
    </w:p>
    <w:tbl>
      <w:tblPr>
        <w:tblW w:w="8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50"/>
        <w:gridCol w:w="1195"/>
        <w:gridCol w:w="1250"/>
        <w:gridCol w:w="1640"/>
        <w:gridCol w:w="1717"/>
      </w:tblGrid>
      <w:tr w:rsidR="00997AFA" w:rsidRPr="00997AFA" w14:paraId="4D75F78D" w14:textId="06F05CDB" w:rsidTr="00426B76">
        <w:tc>
          <w:tcPr>
            <w:tcW w:w="1548" w:type="dxa"/>
            <w:shd w:val="clear" w:color="auto" w:fill="auto"/>
          </w:tcPr>
          <w:p w14:paraId="7F6728DA" w14:textId="1E54DE23" w:rsidR="00997AFA" w:rsidRPr="00997AFA" w:rsidRDefault="00997AFA" w:rsidP="00997AFA">
            <w:pPr>
              <w:jc w:val="both"/>
              <w:rPr>
                <w:rFonts w:ascii="Arial" w:hAnsi="Arial" w:cs="Arial"/>
                <w:b/>
                <w:bCs/>
              </w:rPr>
            </w:pPr>
            <w:r w:rsidRPr="00997AFA">
              <w:rPr>
                <w:rFonts w:ascii="Arial" w:hAnsi="Arial" w:cs="Arial"/>
                <w:b/>
                <w:bCs/>
              </w:rPr>
              <w:t xml:space="preserve">Particular </w:t>
            </w:r>
          </w:p>
        </w:tc>
        <w:tc>
          <w:tcPr>
            <w:tcW w:w="1250" w:type="dxa"/>
            <w:shd w:val="clear" w:color="auto" w:fill="auto"/>
          </w:tcPr>
          <w:p w14:paraId="33973A71" w14:textId="10F37E7F" w:rsidR="00997AFA" w:rsidRPr="00997AFA" w:rsidRDefault="00997AFA" w:rsidP="00997AFA">
            <w:pPr>
              <w:jc w:val="both"/>
              <w:rPr>
                <w:rFonts w:ascii="Arial" w:hAnsi="Arial" w:cs="Arial"/>
                <w:b/>
                <w:bCs/>
              </w:rPr>
            </w:pPr>
            <w:r w:rsidRPr="00997AFA">
              <w:rPr>
                <w:rFonts w:ascii="Arial" w:hAnsi="Arial" w:cs="Arial"/>
                <w:b/>
                <w:bCs/>
              </w:rPr>
              <w:t xml:space="preserve">Patient 1 </w:t>
            </w:r>
          </w:p>
        </w:tc>
        <w:tc>
          <w:tcPr>
            <w:tcW w:w="1195" w:type="dxa"/>
            <w:shd w:val="clear" w:color="auto" w:fill="auto"/>
          </w:tcPr>
          <w:p w14:paraId="4BA9D5A5" w14:textId="3D02C666" w:rsidR="00997AFA" w:rsidRPr="00997AFA" w:rsidRDefault="00997AFA" w:rsidP="00997AFA">
            <w:pPr>
              <w:jc w:val="both"/>
              <w:rPr>
                <w:rFonts w:ascii="Arial" w:hAnsi="Arial" w:cs="Arial"/>
                <w:b/>
                <w:bCs/>
              </w:rPr>
            </w:pPr>
            <w:r w:rsidRPr="00997AFA">
              <w:rPr>
                <w:rFonts w:ascii="Arial" w:hAnsi="Arial" w:cs="Arial"/>
                <w:b/>
                <w:bCs/>
              </w:rPr>
              <w:t>Patient 2</w:t>
            </w:r>
          </w:p>
        </w:tc>
        <w:tc>
          <w:tcPr>
            <w:tcW w:w="1250" w:type="dxa"/>
            <w:shd w:val="clear" w:color="auto" w:fill="auto"/>
          </w:tcPr>
          <w:p w14:paraId="08550573" w14:textId="1F6398E3" w:rsidR="00997AFA" w:rsidRPr="00997AFA" w:rsidRDefault="00997AFA" w:rsidP="00997AFA">
            <w:pPr>
              <w:jc w:val="both"/>
              <w:rPr>
                <w:rFonts w:ascii="Arial" w:hAnsi="Arial" w:cs="Arial"/>
                <w:b/>
                <w:bCs/>
              </w:rPr>
            </w:pPr>
            <w:r w:rsidRPr="00997AFA">
              <w:rPr>
                <w:rFonts w:ascii="Arial" w:hAnsi="Arial" w:cs="Arial"/>
                <w:b/>
                <w:bCs/>
              </w:rPr>
              <w:t>Patient 3</w:t>
            </w:r>
          </w:p>
        </w:tc>
        <w:tc>
          <w:tcPr>
            <w:tcW w:w="1640" w:type="dxa"/>
            <w:shd w:val="clear" w:color="auto" w:fill="auto"/>
          </w:tcPr>
          <w:p w14:paraId="54CADB7E" w14:textId="2EA599A9" w:rsidR="00997AFA" w:rsidRPr="00997AFA" w:rsidRDefault="00997AFA" w:rsidP="00997AFA">
            <w:pPr>
              <w:jc w:val="both"/>
              <w:rPr>
                <w:rFonts w:ascii="Arial" w:hAnsi="Arial" w:cs="Arial"/>
                <w:b/>
                <w:bCs/>
              </w:rPr>
            </w:pPr>
            <w:r w:rsidRPr="00997AFA">
              <w:rPr>
                <w:rFonts w:ascii="Arial" w:hAnsi="Arial" w:cs="Arial"/>
                <w:b/>
                <w:bCs/>
              </w:rPr>
              <w:t>Patient 4</w:t>
            </w:r>
          </w:p>
        </w:tc>
        <w:tc>
          <w:tcPr>
            <w:tcW w:w="1717" w:type="dxa"/>
          </w:tcPr>
          <w:p w14:paraId="4E26FB60" w14:textId="6572FF68" w:rsidR="00997AFA" w:rsidRPr="00997AFA" w:rsidRDefault="00997AFA" w:rsidP="00997AFA">
            <w:pPr>
              <w:jc w:val="both"/>
              <w:rPr>
                <w:rFonts w:ascii="Arial" w:hAnsi="Arial" w:cs="Arial"/>
                <w:b/>
                <w:bCs/>
              </w:rPr>
            </w:pPr>
            <w:r w:rsidRPr="00997AFA">
              <w:rPr>
                <w:rFonts w:ascii="Arial" w:hAnsi="Arial" w:cs="Arial"/>
                <w:b/>
                <w:bCs/>
              </w:rPr>
              <w:t>Patient 5</w:t>
            </w:r>
          </w:p>
        </w:tc>
      </w:tr>
      <w:tr w:rsidR="00997AFA" w:rsidRPr="00997AFA" w14:paraId="128A661A" w14:textId="48866618" w:rsidTr="00426B76">
        <w:trPr>
          <w:trHeight w:val="142"/>
        </w:trPr>
        <w:tc>
          <w:tcPr>
            <w:tcW w:w="1548" w:type="dxa"/>
            <w:shd w:val="clear" w:color="auto" w:fill="auto"/>
          </w:tcPr>
          <w:p w14:paraId="520A1DB3" w14:textId="1CC1EC75" w:rsidR="00997AFA" w:rsidRPr="00997AFA" w:rsidRDefault="00997AFA" w:rsidP="00997AFA">
            <w:pPr>
              <w:jc w:val="both"/>
              <w:rPr>
                <w:rFonts w:ascii="Arial" w:hAnsi="Arial" w:cs="Arial"/>
              </w:rPr>
            </w:pPr>
            <w:r w:rsidRPr="00997AFA">
              <w:rPr>
                <w:rFonts w:ascii="Arial" w:hAnsi="Arial" w:cs="Arial"/>
              </w:rPr>
              <w:t xml:space="preserve">Age </w:t>
            </w:r>
          </w:p>
        </w:tc>
        <w:tc>
          <w:tcPr>
            <w:tcW w:w="1250" w:type="dxa"/>
            <w:shd w:val="clear" w:color="auto" w:fill="auto"/>
          </w:tcPr>
          <w:p w14:paraId="02B7ACBB" w14:textId="4292D8DF" w:rsidR="00997AFA" w:rsidRPr="00997AFA" w:rsidRDefault="00997AFA" w:rsidP="00997AFA">
            <w:pPr>
              <w:jc w:val="both"/>
              <w:rPr>
                <w:rFonts w:ascii="Arial" w:hAnsi="Arial" w:cs="Arial"/>
                <w:b/>
                <w:bCs/>
              </w:rPr>
            </w:pPr>
            <w:r w:rsidRPr="00997AFA">
              <w:rPr>
                <w:rFonts w:ascii="Arial" w:hAnsi="Arial" w:cs="Arial"/>
              </w:rPr>
              <w:t xml:space="preserve">28 </w:t>
            </w:r>
          </w:p>
        </w:tc>
        <w:tc>
          <w:tcPr>
            <w:tcW w:w="1195" w:type="dxa"/>
            <w:shd w:val="clear" w:color="auto" w:fill="auto"/>
          </w:tcPr>
          <w:p w14:paraId="5B6A27EC" w14:textId="1696B5CF" w:rsidR="00997AFA" w:rsidRPr="00997AFA" w:rsidRDefault="00997AFA" w:rsidP="00997AFA">
            <w:pPr>
              <w:jc w:val="both"/>
              <w:rPr>
                <w:rFonts w:ascii="Arial" w:hAnsi="Arial" w:cs="Arial"/>
                <w:b/>
                <w:bCs/>
              </w:rPr>
            </w:pPr>
            <w:r w:rsidRPr="00997AFA">
              <w:rPr>
                <w:rFonts w:ascii="Arial" w:hAnsi="Arial" w:cs="Arial"/>
              </w:rPr>
              <w:t xml:space="preserve">36 </w:t>
            </w:r>
          </w:p>
        </w:tc>
        <w:tc>
          <w:tcPr>
            <w:tcW w:w="1250" w:type="dxa"/>
            <w:shd w:val="clear" w:color="auto" w:fill="auto"/>
          </w:tcPr>
          <w:p w14:paraId="721E810E" w14:textId="2EC99506" w:rsidR="00997AFA" w:rsidRPr="00997AFA" w:rsidRDefault="00997AFA" w:rsidP="00997AFA">
            <w:pPr>
              <w:jc w:val="both"/>
              <w:rPr>
                <w:rFonts w:ascii="Arial" w:hAnsi="Arial" w:cs="Arial"/>
              </w:rPr>
            </w:pPr>
            <w:r w:rsidRPr="00997AFA">
              <w:rPr>
                <w:rFonts w:ascii="Arial" w:hAnsi="Arial" w:cs="Arial"/>
              </w:rPr>
              <w:t xml:space="preserve">40 </w:t>
            </w:r>
          </w:p>
        </w:tc>
        <w:tc>
          <w:tcPr>
            <w:tcW w:w="1640" w:type="dxa"/>
            <w:shd w:val="clear" w:color="auto" w:fill="auto"/>
          </w:tcPr>
          <w:p w14:paraId="6898ACBD" w14:textId="0666E452" w:rsidR="00997AFA" w:rsidRPr="00997AFA" w:rsidRDefault="00997AFA" w:rsidP="00997AFA">
            <w:pPr>
              <w:jc w:val="both"/>
              <w:rPr>
                <w:rFonts w:ascii="Arial" w:hAnsi="Arial" w:cs="Arial"/>
              </w:rPr>
            </w:pPr>
            <w:r w:rsidRPr="00997AFA">
              <w:rPr>
                <w:rFonts w:ascii="Arial" w:hAnsi="Arial" w:cs="Arial"/>
              </w:rPr>
              <w:t xml:space="preserve">27 </w:t>
            </w:r>
          </w:p>
        </w:tc>
        <w:tc>
          <w:tcPr>
            <w:tcW w:w="1717" w:type="dxa"/>
          </w:tcPr>
          <w:p w14:paraId="670786DA" w14:textId="3451C8CD" w:rsidR="00997AFA" w:rsidRPr="00997AFA" w:rsidRDefault="00997AFA" w:rsidP="00997AFA">
            <w:pPr>
              <w:jc w:val="both"/>
              <w:rPr>
                <w:rFonts w:ascii="Arial" w:hAnsi="Arial" w:cs="Arial"/>
              </w:rPr>
            </w:pPr>
            <w:r w:rsidRPr="00997AFA">
              <w:rPr>
                <w:rFonts w:ascii="Arial" w:hAnsi="Arial" w:cs="Arial"/>
              </w:rPr>
              <w:t>35</w:t>
            </w:r>
          </w:p>
        </w:tc>
      </w:tr>
      <w:tr w:rsidR="00997AFA" w:rsidRPr="00997AFA" w14:paraId="6AEC26FA" w14:textId="26CD34C2" w:rsidTr="00426B76">
        <w:tc>
          <w:tcPr>
            <w:tcW w:w="1548" w:type="dxa"/>
            <w:shd w:val="clear" w:color="auto" w:fill="auto"/>
          </w:tcPr>
          <w:p w14:paraId="4C80B66F" w14:textId="6BA06F36" w:rsidR="00997AFA" w:rsidRPr="00997AFA" w:rsidRDefault="00997AFA" w:rsidP="00997AFA">
            <w:pPr>
              <w:jc w:val="both"/>
              <w:rPr>
                <w:rFonts w:ascii="Arial" w:hAnsi="Arial" w:cs="Arial"/>
              </w:rPr>
            </w:pPr>
            <w:r w:rsidRPr="00997AFA">
              <w:rPr>
                <w:rFonts w:ascii="Arial" w:hAnsi="Arial" w:cs="Arial"/>
              </w:rPr>
              <w:t xml:space="preserve">Parity </w:t>
            </w:r>
          </w:p>
        </w:tc>
        <w:tc>
          <w:tcPr>
            <w:tcW w:w="1250" w:type="dxa"/>
            <w:shd w:val="clear" w:color="auto" w:fill="auto"/>
          </w:tcPr>
          <w:p w14:paraId="00E3A64E" w14:textId="40911DFD" w:rsidR="00997AFA" w:rsidRPr="00997AFA" w:rsidRDefault="00997AFA" w:rsidP="00997AFA">
            <w:pPr>
              <w:jc w:val="both"/>
              <w:rPr>
                <w:rFonts w:ascii="Arial" w:hAnsi="Arial" w:cs="Arial"/>
              </w:rPr>
            </w:pPr>
            <w:r w:rsidRPr="00997AFA">
              <w:rPr>
                <w:rFonts w:ascii="Arial" w:hAnsi="Arial" w:cs="Arial"/>
              </w:rPr>
              <w:t>1</w:t>
            </w:r>
          </w:p>
        </w:tc>
        <w:tc>
          <w:tcPr>
            <w:tcW w:w="1195" w:type="dxa"/>
            <w:shd w:val="clear" w:color="auto" w:fill="auto"/>
          </w:tcPr>
          <w:p w14:paraId="49F8DABB" w14:textId="1A38519F" w:rsidR="00997AFA" w:rsidRPr="00997AFA" w:rsidRDefault="00997AFA" w:rsidP="00997AFA">
            <w:pPr>
              <w:jc w:val="both"/>
              <w:rPr>
                <w:rFonts w:ascii="Arial" w:hAnsi="Arial" w:cs="Arial"/>
              </w:rPr>
            </w:pPr>
            <w:r w:rsidRPr="00997AFA">
              <w:rPr>
                <w:rFonts w:ascii="Arial" w:hAnsi="Arial" w:cs="Arial"/>
              </w:rPr>
              <w:t>2</w:t>
            </w:r>
          </w:p>
        </w:tc>
        <w:tc>
          <w:tcPr>
            <w:tcW w:w="1250" w:type="dxa"/>
            <w:shd w:val="clear" w:color="auto" w:fill="auto"/>
          </w:tcPr>
          <w:p w14:paraId="0C773B41" w14:textId="7DA00B03" w:rsidR="00997AFA" w:rsidRPr="00997AFA" w:rsidRDefault="00997AFA" w:rsidP="00997AFA">
            <w:pPr>
              <w:jc w:val="both"/>
              <w:rPr>
                <w:rFonts w:ascii="Arial" w:hAnsi="Arial" w:cs="Arial"/>
              </w:rPr>
            </w:pPr>
            <w:r w:rsidRPr="00997AFA">
              <w:rPr>
                <w:rFonts w:ascii="Arial" w:hAnsi="Arial" w:cs="Arial"/>
              </w:rPr>
              <w:t xml:space="preserve">Nulliparous </w:t>
            </w:r>
          </w:p>
        </w:tc>
        <w:tc>
          <w:tcPr>
            <w:tcW w:w="1640" w:type="dxa"/>
            <w:shd w:val="clear" w:color="auto" w:fill="auto"/>
          </w:tcPr>
          <w:p w14:paraId="42B12E91" w14:textId="7FD37283" w:rsidR="00997AFA" w:rsidRPr="00997AFA" w:rsidRDefault="00997AFA" w:rsidP="00997AFA">
            <w:pPr>
              <w:jc w:val="both"/>
              <w:rPr>
                <w:rFonts w:ascii="Arial" w:hAnsi="Arial" w:cs="Arial"/>
              </w:rPr>
            </w:pPr>
            <w:r w:rsidRPr="00997AFA">
              <w:rPr>
                <w:rFonts w:ascii="Arial" w:hAnsi="Arial" w:cs="Arial"/>
              </w:rPr>
              <w:t>1</w:t>
            </w:r>
          </w:p>
        </w:tc>
        <w:tc>
          <w:tcPr>
            <w:tcW w:w="1717" w:type="dxa"/>
          </w:tcPr>
          <w:p w14:paraId="296DCEF8" w14:textId="6DDD18AD" w:rsidR="00997AFA" w:rsidRPr="00997AFA" w:rsidRDefault="00997AFA" w:rsidP="00997AFA">
            <w:pPr>
              <w:jc w:val="both"/>
              <w:rPr>
                <w:rFonts w:ascii="Arial" w:hAnsi="Arial" w:cs="Arial"/>
              </w:rPr>
            </w:pPr>
            <w:r w:rsidRPr="00997AFA">
              <w:rPr>
                <w:rFonts w:ascii="Arial" w:hAnsi="Arial" w:cs="Arial"/>
              </w:rPr>
              <w:t xml:space="preserve">Nulliparous </w:t>
            </w:r>
          </w:p>
        </w:tc>
      </w:tr>
      <w:tr w:rsidR="00997AFA" w:rsidRPr="00997AFA" w14:paraId="24FDB5B0" w14:textId="74A9C76C" w:rsidTr="00426B76">
        <w:tc>
          <w:tcPr>
            <w:tcW w:w="1548" w:type="dxa"/>
            <w:shd w:val="clear" w:color="auto" w:fill="auto"/>
          </w:tcPr>
          <w:p w14:paraId="1ADEBE78" w14:textId="0622BD7B" w:rsidR="00997AFA" w:rsidRPr="00997AFA" w:rsidRDefault="00997AFA" w:rsidP="00997AFA">
            <w:pPr>
              <w:jc w:val="both"/>
              <w:rPr>
                <w:rFonts w:ascii="Arial" w:hAnsi="Arial" w:cs="Arial"/>
              </w:rPr>
            </w:pPr>
            <w:r w:rsidRPr="00997AFA">
              <w:rPr>
                <w:rFonts w:ascii="Arial" w:hAnsi="Arial" w:cs="Arial"/>
              </w:rPr>
              <w:t xml:space="preserve">Clinical stage </w:t>
            </w:r>
          </w:p>
        </w:tc>
        <w:tc>
          <w:tcPr>
            <w:tcW w:w="1250" w:type="dxa"/>
            <w:shd w:val="clear" w:color="auto" w:fill="auto"/>
          </w:tcPr>
          <w:p w14:paraId="6E3DCDB8" w14:textId="5608A63F" w:rsidR="00997AFA" w:rsidRPr="00997AFA" w:rsidRDefault="00997AFA" w:rsidP="00997AFA">
            <w:pPr>
              <w:jc w:val="both"/>
              <w:rPr>
                <w:rFonts w:ascii="Arial" w:hAnsi="Arial" w:cs="Arial"/>
              </w:rPr>
            </w:pPr>
            <w:r w:rsidRPr="00997AFA">
              <w:rPr>
                <w:rFonts w:ascii="Arial" w:hAnsi="Arial" w:cs="Arial"/>
              </w:rPr>
              <w:t xml:space="preserve">1B1 </w:t>
            </w:r>
          </w:p>
        </w:tc>
        <w:tc>
          <w:tcPr>
            <w:tcW w:w="1195" w:type="dxa"/>
            <w:shd w:val="clear" w:color="auto" w:fill="auto"/>
          </w:tcPr>
          <w:p w14:paraId="1F9B544C" w14:textId="24DEB367" w:rsidR="00997AFA" w:rsidRPr="00997AFA" w:rsidRDefault="00997AFA" w:rsidP="00997AFA">
            <w:pPr>
              <w:jc w:val="both"/>
              <w:rPr>
                <w:rFonts w:ascii="Arial" w:hAnsi="Arial" w:cs="Arial"/>
              </w:rPr>
            </w:pPr>
            <w:r w:rsidRPr="00997AFA">
              <w:rPr>
                <w:rFonts w:ascii="Arial" w:hAnsi="Arial" w:cs="Arial"/>
              </w:rPr>
              <w:t>1A2</w:t>
            </w:r>
          </w:p>
        </w:tc>
        <w:tc>
          <w:tcPr>
            <w:tcW w:w="1250" w:type="dxa"/>
            <w:shd w:val="clear" w:color="auto" w:fill="auto"/>
          </w:tcPr>
          <w:p w14:paraId="1A88D6C8" w14:textId="0E953B35" w:rsidR="00997AFA" w:rsidRPr="00997AFA" w:rsidRDefault="00997AFA" w:rsidP="00997AFA">
            <w:pPr>
              <w:jc w:val="both"/>
              <w:rPr>
                <w:rFonts w:ascii="Arial" w:hAnsi="Arial" w:cs="Arial"/>
              </w:rPr>
            </w:pPr>
            <w:r w:rsidRPr="00997AFA">
              <w:rPr>
                <w:rFonts w:ascii="Arial" w:hAnsi="Arial" w:cs="Arial"/>
              </w:rPr>
              <w:t>1B1</w:t>
            </w:r>
          </w:p>
        </w:tc>
        <w:tc>
          <w:tcPr>
            <w:tcW w:w="1640" w:type="dxa"/>
            <w:shd w:val="clear" w:color="auto" w:fill="auto"/>
          </w:tcPr>
          <w:p w14:paraId="151D8E40" w14:textId="0E0D09FE" w:rsidR="00997AFA" w:rsidRPr="00997AFA" w:rsidRDefault="00997AFA" w:rsidP="00997AFA">
            <w:pPr>
              <w:jc w:val="both"/>
              <w:rPr>
                <w:rFonts w:ascii="Arial" w:hAnsi="Arial" w:cs="Arial"/>
              </w:rPr>
            </w:pPr>
            <w:r w:rsidRPr="00997AFA">
              <w:rPr>
                <w:rFonts w:ascii="Arial" w:hAnsi="Arial" w:cs="Arial"/>
              </w:rPr>
              <w:t xml:space="preserve">1B1 </w:t>
            </w:r>
          </w:p>
        </w:tc>
        <w:tc>
          <w:tcPr>
            <w:tcW w:w="1717" w:type="dxa"/>
          </w:tcPr>
          <w:p w14:paraId="30547771" w14:textId="25450F6B" w:rsidR="00997AFA" w:rsidRPr="00997AFA" w:rsidRDefault="00997AFA" w:rsidP="00997AFA">
            <w:pPr>
              <w:jc w:val="both"/>
              <w:rPr>
                <w:rFonts w:ascii="Arial" w:hAnsi="Arial" w:cs="Arial"/>
              </w:rPr>
            </w:pPr>
            <w:r w:rsidRPr="00997AFA">
              <w:rPr>
                <w:rFonts w:ascii="Arial" w:hAnsi="Arial" w:cs="Arial"/>
              </w:rPr>
              <w:t xml:space="preserve">1B1 </w:t>
            </w:r>
          </w:p>
        </w:tc>
      </w:tr>
      <w:tr w:rsidR="00997AFA" w:rsidRPr="00997AFA" w14:paraId="3ECB7829" w14:textId="3376F19C" w:rsidTr="00426B76">
        <w:tc>
          <w:tcPr>
            <w:tcW w:w="1548" w:type="dxa"/>
            <w:shd w:val="clear" w:color="auto" w:fill="auto"/>
          </w:tcPr>
          <w:p w14:paraId="342FDEC1" w14:textId="5F1FA5F6" w:rsidR="00997AFA" w:rsidRPr="00997AFA" w:rsidRDefault="00997AFA" w:rsidP="00997AFA">
            <w:pPr>
              <w:jc w:val="both"/>
              <w:rPr>
                <w:rFonts w:ascii="Arial" w:hAnsi="Arial" w:cs="Arial"/>
              </w:rPr>
            </w:pPr>
            <w:r w:rsidRPr="00997AFA">
              <w:rPr>
                <w:rFonts w:ascii="Arial" w:hAnsi="Arial" w:cs="Arial"/>
              </w:rPr>
              <w:t xml:space="preserve">Pathologic stage </w:t>
            </w:r>
          </w:p>
        </w:tc>
        <w:tc>
          <w:tcPr>
            <w:tcW w:w="1250" w:type="dxa"/>
            <w:shd w:val="clear" w:color="auto" w:fill="auto"/>
          </w:tcPr>
          <w:p w14:paraId="2B816656" w14:textId="656D53E9" w:rsidR="00997AFA" w:rsidRPr="00997AFA" w:rsidRDefault="00997AFA" w:rsidP="00997AFA">
            <w:pPr>
              <w:jc w:val="both"/>
              <w:rPr>
                <w:rFonts w:ascii="Arial" w:hAnsi="Arial" w:cs="Arial"/>
              </w:rPr>
            </w:pPr>
            <w:r w:rsidRPr="00997AFA">
              <w:rPr>
                <w:rFonts w:ascii="Arial" w:hAnsi="Arial" w:cs="Arial"/>
              </w:rPr>
              <w:t xml:space="preserve">1B1 </w:t>
            </w:r>
          </w:p>
        </w:tc>
        <w:tc>
          <w:tcPr>
            <w:tcW w:w="1195" w:type="dxa"/>
            <w:shd w:val="clear" w:color="auto" w:fill="auto"/>
          </w:tcPr>
          <w:p w14:paraId="0B906DA8" w14:textId="2E38FBE5" w:rsidR="00997AFA" w:rsidRPr="00997AFA" w:rsidRDefault="00997AFA" w:rsidP="00997AFA">
            <w:pPr>
              <w:jc w:val="both"/>
              <w:rPr>
                <w:rFonts w:ascii="Arial" w:hAnsi="Arial" w:cs="Arial"/>
              </w:rPr>
            </w:pPr>
            <w:r w:rsidRPr="00997AFA">
              <w:rPr>
                <w:rFonts w:ascii="Arial" w:hAnsi="Arial" w:cs="Arial"/>
              </w:rPr>
              <w:t>1A2</w:t>
            </w:r>
          </w:p>
        </w:tc>
        <w:tc>
          <w:tcPr>
            <w:tcW w:w="1250" w:type="dxa"/>
            <w:shd w:val="clear" w:color="auto" w:fill="auto"/>
          </w:tcPr>
          <w:p w14:paraId="57C726A6" w14:textId="5B244965" w:rsidR="00997AFA" w:rsidRPr="00997AFA" w:rsidRDefault="00997AFA" w:rsidP="00997AFA">
            <w:pPr>
              <w:jc w:val="both"/>
              <w:rPr>
                <w:rFonts w:ascii="Arial" w:hAnsi="Arial" w:cs="Arial"/>
              </w:rPr>
            </w:pPr>
            <w:r w:rsidRPr="00997AFA">
              <w:rPr>
                <w:rFonts w:ascii="Arial" w:hAnsi="Arial" w:cs="Arial"/>
              </w:rPr>
              <w:t>1A2</w:t>
            </w:r>
          </w:p>
        </w:tc>
        <w:tc>
          <w:tcPr>
            <w:tcW w:w="1640" w:type="dxa"/>
            <w:shd w:val="clear" w:color="auto" w:fill="auto"/>
          </w:tcPr>
          <w:p w14:paraId="1BE8B2FC" w14:textId="1A20934B" w:rsidR="00997AFA" w:rsidRPr="00997AFA" w:rsidRDefault="00997AFA" w:rsidP="00997AFA">
            <w:pPr>
              <w:jc w:val="both"/>
              <w:rPr>
                <w:rFonts w:ascii="Arial" w:hAnsi="Arial" w:cs="Arial"/>
              </w:rPr>
            </w:pPr>
            <w:r w:rsidRPr="00997AFA">
              <w:rPr>
                <w:rFonts w:ascii="Arial" w:hAnsi="Arial" w:cs="Arial"/>
              </w:rPr>
              <w:t>1B1</w:t>
            </w:r>
          </w:p>
        </w:tc>
        <w:tc>
          <w:tcPr>
            <w:tcW w:w="1717" w:type="dxa"/>
          </w:tcPr>
          <w:p w14:paraId="751FB30D" w14:textId="6EBF516D" w:rsidR="00997AFA" w:rsidRPr="00997AFA" w:rsidRDefault="00997AFA" w:rsidP="00997AFA">
            <w:pPr>
              <w:jc w:val="both"/>
              <w:rPr>
                <w:rFonts w:ascii="Arial" w:hAnsi="Arial" w:cs="Arial"/>
              </w:rPr>
            </w:pPr>
            <w:r w:rsidRPr="00997AFA">
              <w:rPr>
                <w:rFonts w:ascii="Arial" w:hAnsi="Arial" w:cs="Arial"/>
              </w:rPr>
              <w:t>1B1</w:t>
            </w:r>
          </w:p>
        </w:tc>
      </w:tr>
      <w:tr w:rsidR="00997AFA" w:rsidRPr="00997AFA" w14:paraId="6E22360A" w14:textId="5C250191" w:rsidTr="00426B76">
        <w:tc>
          <w:tcPr>
            <w:tcW w:w="1548" w:type="dxa"/>
            <w:shd w:val="clear" w:color="auto" w:fill="auto"/>
          </w:tcPr>
          <w:p w14:paraId="1ECD843B" w14:textId="494B9C81" w:rsidR="00997AFA" w:rsidRPr="00997AFA" w:rsidRDefault="00997AFA" w:rsidP="00997AFA">
            <w:pPr>
              <w:jc w:val="both"/>
              <w:rPr>
                <w:rFonts w:ascii="Arial" w:hAnsi="Arial" w:cs="Arial"/>
              </w:rPr>
            </w:pPr>
            <w:r w:rsidRPr="00997AFA">
              <w:rPr>
                <w:rFonts w:ascii="Arial" w:hAnsi="Arial" w:cs="Arial"/>
              </w:rPr>
              <w:t xml:space="preserve">Surgical time (min) </w:t>
            </w:r>
          </w:p>
        </w:tc>
        <w:tc>
          <w:tcPr>
            <w:tcW w:w="1250" w:type="dxa"/>
            <w:shd w:val="clear" w:color="auto" w:fill="auto"/>
          </w:tcPr>
          <w:p w14:paraId="4D567BE9" w14:textId="3CA3B0BE" w:rsidR="00997AFA" w:rsidRPr="00997AFA" w:rsidRDefault="00997AFA" w:rsidP="00997AFA">
            <w:pPr>
              <w:jc w:val="both"/>
              <w:rPr>
                <w:rFonts w:ascii="Arial" w:hAnsi="Arial" w:cs="Arial"/>
              </w:rPr>
            </w:pPr>
            <w:r w:rsidRPr="00997AFA">
              <w:rPr>
                <w:rFonts w:ascii="Arial" w:hAnsi="Arial" w:cs="Arial"/>
              </w:rPr>
              <w:t xml:space="preserve">320 </w:t>
            </w:r>
          </w:p>
        </w:tc>
        <w:tc>
          <w:tcPr>
            <w:tcW w:w="1195" w:type="dxa"/>
            <w:shd w:val="clear" w:color="auto" w:fill="auto"/>
          </w:tcPr>
          <w:p w14:paraId="6C46AB30" w14:textId="6EC04376" w:rsidR="00997AFA" w:rsidRPr="00997AFA" w:rsidRDefault="00997AFA" w:rsidP="00997AFA">
            <w:pPr>
              <w:jc w:val="both"/>
              <w:rPr>
                <w:rFonts w:ascii="Arial" w:hAnsi="Arial" w:cs="Arial"/>
              </w:rPr>
            </w:pPr>
            <w:r w:rsidRPr="00997AFA">
              <w:rPr>
                <w:rFonts w:ascii="Arial" w:hAnsi="Arial" w:cs="Arial"/>
              </w:rPr>
              <w:t xml:space="preserve">480 </w:t>
            </w:r>
          </w:p>
        </w:tc>
        <w:tc>
          <w:tcPr>
            <w:tcW w:w="1250" w:type="dxa"/>
            <w:shd w:val="clear" w:color="auto" w:fill="auto"/>
          </w:tcPr>
          <w:p w14:paraId="5D7A68DD" w14:textId="60E8E8EC" w:rsidR="00997AFA" w:rsidRPr="00997AFA" w:rsidRDefault="00997AFA" w:rsidP="00997AFA">
            <w:pPr>
              <w:jc w:val="both"/>
              <w:rPr>
                <w:rFonts w:ascii="Arial" w:hAnsi="Arial" w:cs="Arial"/>
              </w:rPr>
            </w:pPr>
            <w:r w:rsidRPr="00997AFA">
              <w:rPr>
                <w:rFonts w:ascii="Arial" w:hAnsi="Arial" w:cs="Arial"/>
              </w:rPr>
              <w:t xml:space="preserve">300 </w:t>
            </w:r>
          </w:p>
        </w:tc>
        <w:tc>
          <w:tcPr>
            <w:tcW w:w="1640" w:type="dxa"/>
            <w:shd w:val="clear" w:color="auto" w:fill="auto"/>
          </w:tcPr>
          <w:p w14:paraId="7C503EAD" w14:textId="623C84AB" w:rsidR="00997AFA" w:rsidRPr="00997AFA" w:rsidRDefault="00997AFA" w:rsidP="00997AFA">
            <w:pPr>
              <w:jc w:val="both"/>
              <w:rPr>
                <w:rFonts w:ascii="Arial" w:hAnsi="Arial" w:cs="Arial"/>
              </w:rPr>
            </w:pPr>
            <w:r w:rsidRPr="00997AFA">
              <w:rPr>
                <w:rFonts w:ascii="Arial" w:hAnsi="Arial" w:cs="Arial"/>
              </w:rPr>
              <w:t>280</w:t>
            </w:r>
          </w:p>
        </w:tc>
        <w:tc>
          <w:tcPr>
            <w:tcW w:w="1717" w:type="dxa"/>
          </w:tcPr>
          <w:p w14:paraId="12B9FDA8" w14:textId="46BA7348" w:rsidR="00997AFA" w:rsidRPr="00997AFA" w:rsidRDefault="00997AFA" w:rsidP="00997AFA">
            <w:pPr>
              <w:jc w:val="both"/>
              <w:rPr>
                <w:rFonts w:ascii="Arial" w:hAnsi="Arial" w:cs="Arial"/>
              </w:rPr>
            </w:pPr>
            <w:r w:rsidRPr="00997AFA">
              <w:rPr>
                <w:rFonts w:ascii="Arial" w:hAnsi="Arial" w:cs="Arial"/>
              </w:rPr>
              <w:t xml:space="preserve">350 </w:t>
            </w:r>
          </w:p>
        </w:tc>
      </w:tr>
      <w:tr w:rsidR="00997AFA" w:rsidRPr="00997AFA" w14:paraId="2BCA606A" w14:textId="77777777" w:rsidTr="00426B76">
        <w:tc>
          <w:tcPr>
            <w:tcW w:w="1548" w:type="dxa"/>
            <w:shd w:val="clear" w:color="auto" w:fill="auto"/>
          </w:tcPr>
          <w:p w14:paraId="2CB4115E" w14:textId="6D067482" w:rsidR="00997AFA" w:rsidRPr="00997AFA" w:rsidRDefault="00997AFA" w:rsidP="00997AFA">
            <w:pPr>
              <w:jc w:val="both"/>
              <w:rPr>
                <w:rFonts w:ascii="Arial" w:hAnsi="Arial" w:cs="Arial"/>
              </w:rPr>
            </w:pPr>
            <w:r w:rsidRPr="00997AFA">
              <w:rPr>
                <w:rFonts w:ascii="Arial" w:hAnsi="Arial" w:cs="Arial"/>
              </w:rPr>
              <w:t xml:space="preserve">Blood loss (mL) </w:t>
            </w:r>
          </w:p>
        </w:tc>
        <w:tc>
          <w:tcPr>
            <w:tcW w:w="1250" w:type="dxa"/>
            <w:shd w:val="clear" w:color="auto" w:fill="auto"/>
          </w:tcPr>
          <w:p w14:paraId="130B1007" w14:textId="79E55EDB" w:rsidR="00997AFA" w:rsidRPr="00997AFA" w:rsidRDefault="00997AFA" w:rsidP="00997AFA">
            <w:pPr>
              <w:jc w:val="both"/>
              <w:rPr>
                <w:rFonts w:ascii="Arial" w:hAnsi="Arial" w:cs="Arial"/>
              </w:rPr>
            </w:pPr>
            <w:r w:rsidRPr="00997AFA">
              <w:rPr>
                <w:rFonts w:ascii="Arial" w:hAnsi="Arial" w:cs="Arial"/>
              </w:rPr>
              <w:t xml:space="preserve">200 </w:t>
            </w:r>
          </w:p>
        </w:tc>
        <w:tc>
          <w:tcPr>
            <w:tcW w:w="1195" w:type="dxa"/>
            <w:shd w:val="clear" w:color="auto" w:fill="auto"/>
          </w:tcPr>
          <w:p w14:paraId="2A729DF5" w14:textId="6F74DF42" w:rsidR="00997AFA" w:rsidRPr="00997AFA" w:rsidRDefault="00997AFA" w:rsidP="00997AFA">
            <w:pPr>
              <w:jc w:val="both"/>
              <w:rPr>
                <w:rFonts w:ascii="Arial" w:hAnsi="Arial" w:cs="Arial"/>
              </w:rPr>
            </w:pPr>
            <w:r w:rsidRPr="00997AFA">
              <w:rPr>
                <w:rFonts w:ascii="Arial" w:hAnsi="Arial" w:cs="Arial"/>
              </w:rPr>
              <w:t>1000</w:t>
            </w:r>
          </w:p>
        </w:tc>
        <w:tc>
          <w:tcPr>
            <w:tcW w:w="1250" w:type="dxa"/>
            <w:shd w:val="clear" w:color="auto" w:fill="auto"/>
          </w:tcPr>
          <w:p w14:paraId="0A228970" w14:textId="71A5CFCC" w:rsidR="00997AFA" w:rsidRPr="00997AFA" w:rsidRDefault="00997AFA" w:rsidP="00997AFA">
            <w:pPr>
              <w:jc w:val="both"/>
              <w:rPr>
                <w:rFonts w:ascii="Arial" w:hAnsi="Arial" w:cs="Arial"/>
              </w:rPr>
            </w:pPr>
            <w:r w:rsidRPr="00997AFA">
              <w:rPr>
                <w:rFonts w:ascii="Arial" w:hAnsi="Arial" w:cs="Arial"/>
              </w:rPr>
              <w:t xml:space="preserve">400 </w:t>
            </w:r>
          </w:p>
        </w:tc>
        <w:tc>
          <w:tcPr>
            <w:tcW w:w="1640" w:type="dxa"/>
            <w:shd w:val="clear" w:color="auto" w:fill="auto"/>
          </w:tcPr>
          <w:p w14:paraId="69FF4176" w14:textId="0121C9D0" w:rsidR="00997AFA" w:rsidRPr="00997AFA" w:rsidRDefault="00997AFA" w:rsidP="00997AFA">
            <w:pPr>
              <w:jc w:val="both"/>
              <w:rPr>
                <w:rFonts w:ascii="Arial" w:hAnsi="Arial" w:cs="Arial"/>
              </w:rPr>
            </w:pPr>
            <w:r w:rsidRPr="00997AFA">
              <w:rPr>
                <w:rFonts w:ascii="Arial" w:hAnsi="Arial" w:cs="Arial"/>
              </w:rPr>
              <w:t xml:space="preserve">600 </w:t>
            </w:r>
          </w:p>
        </w:tc>
        <w:tc>
          <w:tcPr>
            <w:tcW w:w="1717" w:type="dxa"/>
          </w:tcPr>
          <w:p w14:paraId="007F396B" w14:textId="0847D80E" w:rsidR="00997AFA" w:rsidRPr="00997AFA" w:rsidRDefault="00997AFA" w:rsidP="00997AFA">
            <w:pPr>
              <w:jc w:val="both"/>
              <w:rPr>
                <w:rFonts w:ascii="Arial" w:hAnsi="Arial" w:cs="Arial"/>
              </w:rPr>
            </w:pPr>
            <w:r w:rsidRPr="00997AFA">
              <w:rPr>
                <w:rFonts w:ascii="Arial" w:hAnsi="Arial" w:cs="Arial"/>
              </w:rPr>
              <w:t xml:space="preserve">400 </w:t>
            </w:r>
          </w:p>
        </w:tc>
      </w:tr>
      <w:tr w:rsidR="00997AFA" w:rsidRPr="00997AFA" w14:paraId="713F8044" w14:textId="77777777" w:rsidTr="00426B76">
        <w:tc>
          <w:tcPr>
            <w:tcW w:w="1548" w:type="dxa"/>
            <w:shd w:val="clear" w:color="auto" w:fill="auto"/>
          </w:tcPr>
          <w:p w14:paraId="4556F5EE" w14:textId="3E525F33" w:rsidR="00997AFA" w:rsidRPr="00997AFA" w:rsidRDefault="00997AFA" w:rsidP="00997AFA">
            <w:pPr>
              <w:jc w:val="both"/>
              <w:rPr>
                <w:rFonts w:ascii="Arial" w:hAnsi="Arial" w:cs="Arial"/>
              </w:rPr>
            </w:pPr>
            <w:r w:rsidRPr="00997AFA">
              <w:rPr>
                <w:rFonts w:ascii="Arial" w:hAnsi="Arial" w:cs="Arial"/>
              </w:rPr>
              <w:t xml:space="preserve">Final HPE  </w:t>
            </w:r>
          </w:p>
        </w:tc>
        <w:tc>
          <w:tcPr>
            <w:tcW w:w="1250" w:type="dxa"/>
            <w:shd w:val="clear" w:color="auto" w:fill="auto"/>
          </w:tcPr>
          <w:p w14:paraId="34258FCA" w14:textId="0168D693" w:rsidR="00997AFA" w:rsidRPr="00997AFA" w:rsidRDefault="00997AFA" w:rsidP="00997AFA">
            <w:pPr>
              <w:jc w:val="both"/>
              <w:rPr>
                <w:rFonts w:ascii="Arial" w:hAnsi="Arial" w:cs="Arial"/>
              </w:rPr>
            </w:pPr>
            <w:r w:rsidRPr="00997AFA">
              <w:rPr>
                <w:rFonts w:ascii="Arial" w:hAnsi="Arial" w:cs="Arial"/>
              </w:rPr>
              <w:t>S</w:t>
            </w:r>
            <w:r w:rsidR="00F26C35">
              <w:rPr>
                <w:rFonts w:ascii="Arial" w:hAnsi="Arial" w:cs="Arial"/>
              </w:rPr>
              <w:t>quamous cell carcinoma</w:t>
            </w:r>
          </w:p>
        </w:tc>
        <w:tc>
          <w:tcPr>
            <w:tcW w:w="1195" w:type="dxa"/>
            <w:shd w:val="clear" w:color="auto" w:fill="auto"/>
          </w:tcPr>
          <w:p w14:paraId="200A1A8B" w14:textId="40D7254C" w:rsidR="00997AFA" w:rsidRPr="00997AFA" w:rsidRDefault="00F26C35" w:rsidP="00997AFA">
            <w:pPr>
              <w:jc w:val="both"/>
              <w:rPr>
                <w:rFonts w:ascii="Arial" w:hAnsi="Arial" w:cs="Arial"/>
              </w:rPr>
            </w:pPr>
            <w:r w:rsidRPr="00997AFA">
              <w:rPr>
                <w:rFonts w:ascii="Arial" w:hAnsi="Arial" w:cs="Arial"/>
              </w:rPr>
              <w:t>S</w:t>
            </w:r>
            <w:r>
              <w:rPr>
                <w:rFonts w:ascii="Arial" w:hAnsi="Arial" w:cs="Arial"/>
              </w:rPr>
              <w:t>quamous cell carcinoma</w:t>
            </w:r>
          </w:p>
        </w:tc>
        <w:tc>
          <w:tcPr>
            <w:tcW w:w="1250" w:type="dxa"/>
            <w:shd w:val="clear" w:color="auto" w:fill="auto"/>
          </w:tcPr>
          <w:p w14:paraId="3EA8F806" w14:textId="6742AA68" w:rsidR="00997AFA" w:rsidRPr="00997AFA" w:rsidRDefault="00F26C35" w:rsidP="00997AFA">
            <w:pPr>
              <w:jc w:val="both"/>
              <w:rPr>
                <w:rFonts w:ascii="Arial" w:hAnsi="Arial" w:cs="Arial"/>
              </w:rPr>
            </w:pPr>
            <w:r w:rsidRPr="00997AFA">
              <w:rPr>
                <w:rFonts w:ascii="Arial" w:hAnsi="Arial" w:cs="Arial"/>
              </w:rPr>
              <w:t>S</w:t>
            </w:r>
            <w:r>
              <w:rPr>
                <w:rFonts w:ascii="Arial" w:hAnsi="Arial" w:cs="Arial"/>
              </w:rPr>
              <w:t>quamous cell carcinoma</w:t>
            </w:r>
          </w:p>
        </w:tc>
        <w:tc>
          <w:tcPr>
            <w:tcW w:w="1640" w:type="dxa"/>
            <w:shd w:val="clear" w:color="auto" w:fill="auto"/>
          </w:tcPr>
          <w:p w14:paraId="733FDA7D" w14:textId="40B8D3FA" w:rsidR="00997AFA" w:rsidRPr="00997AFA" w:rsidRDefault="00997AFA" w:rsidP="00997AFA">
            <w:pPr>
              <w:rPr>
                <w:rFonts w:ascii="Arial" w:hAnsi="Arial" w:cs="Arial"/>
              </w:rPr>
            </w:pPr>
            <w:r w:rsidRPr="00997AFA">
              <w:rPr>
                <w:rFonts w:ascii="Arial" w:hAnsi="Arial" w:cs="Arial"/>
              </w:rPr>
              <w:t xml:space="preserve">Large Cell Neuroendocrine </w:t>
            </w:r>
          </w:p>
        </w:tc>
        <w:tc>
          <w:tcPr>
            <w:tcW w:w="1717" w:type="dxa"/>
          </w:tcPr>
          <w:p w14:paraId="73ADE538" w14:textId="0DA8E54E" w:rsidR="00997AFA" w:rsidRPr="00997AFA" w:rsidRDefault="00997AFA" w:rsidP="00997AFA">
            <w:pPr>
              <w:jc w:val="both"/>
              <w:rPr>
                <w:rFonts w:ascii="Arial" w:hAnsi="Arial" w:cs="Arial"/>
              </w:rPr>
            </w:pPr>
            <w:r w:rsidRPr="00997AFA">
              <w:rPr>
                <w:rFonts w:ascii="Arial" w:hAnsi="Arial" w:cs="Arial"/>
              </w:rPr>
              <w:t xml:space="preserve">Adenocarcinoma </w:t>
            </w:r>
          </w:p>
        </w:tc>
      </w:tr>
      <w:tr w:rsidR="00997AFA" w:rsidRPr="00997AFA" w14:paraId="3BBB298D" w14:textId="77777777" w:rsidTr="00426B76">
        <w:tc>
          <w:tcPr>
            <w:tcW w:w="1548" w:type="dxa"/>
            <w:shd w:val="clear" w:color="auto" w:fill="auto"/>
          </w:tcPr>
          <w:p w14:paraId="714AA9DD" w14:textId="7F922FAD" w:rsidR="00426B76" w:rsidRPr="00997AFA" w:rsidRDefault="00997AFA" w:rsidP="00997AFA">
            <w:pPr>
              <w:jc w:val="both"/>
              <w:rPr>
                <w:rFonts w:ascii="Arial" w:hAnsi="Arial" w:cs="Arial"/>
              </w:rPr>
            </w:pPr>
            <w:r w:rsidRPr="00997AFA">
              <w:rPr>
                <w:rFonts w:ascii="Arial" w:hAnsi="Arial" w:cs="Arial"/>
              </w:rPr>
              <w:t>LVS</w:t>
            </w:r>
            <w:r w:rsidR="00426B76">
              <w:rPr>
                <w:rFonts w:ascii="Arial" w:hAnsi="Arial" w:cs="Arial"/>
              </w:rPr>
              <w:t>I</w:t>
            </w:r>
          </w:p>
        </w:tc>
        <w:tc>
          <w:tcPr>
            <w:tcW w:w="1250" w:type="dxa"/>
            <w:shd w:val="clear" w:color="auto" w:fill="auto"/>
          </w:tcPr>
          <w:p w14:paraId="58638775" w14:textId="23719FC1" w:rsidR="00997AFA" w:rsidRPr="00997AFA" w:rsidRDefault="00997AFA" w:rsidP="00997AFA">
            <w:pPr>
              <w:jc w:val="both"/>
              <w:rPr>
                <w:rFonts w:ascii="Arial" w:hAnsi="Arial" w:cs="Arial"/>
              </w:rPr>
            </w:pPr>
            <w:r w:rsidRPr="00997AFA">
              <w:rPr>
                <w:rFonts w:ascii="Arial" w:hAnsi="Arial" w:cs="Arial"/>
              </w:rPr>
              <w:t xml:space="preserve">Negative </w:t>
            </w:r>
          </w:p>
        </w:tc>
        <w:tc>
          <w:tcPr>
            <w:tcW w:w="1195" w:type="dxa"/>
            <w:shd w:val="clear" w:color="auto" w:fill="auto"/>
          </w:tcPr>
          <w:p w14:paraId="7D507D39" w14:textId="590A6E5A" w:rsidR="00997AFA" w:rsidRPr="00997AFA" w:rsidRDefault="00997AFA" w:rsidP="00997AFA">
            <w:pPr>
              <w:jc w:val="both"/>
              <w:rPr>
                <w:rFonts w:ascii="Arial" w:hAnsi="Arial" w:cs="Arial"/>
              </w:rPr>
            </w:pPr>
            <w:r w:rsidRPr="00997AFA">
              <w:rPr>
                <w:rFonts w:ascii="Arial" w:hAnsi="Arial" w:cs="Arial"/>
              </w:rPr>
              <w:t xml:space="preserve">Negative </w:t>
            </w:r>
          </w:p>
        </w:tc>
        <w:tc>
          <w:tcPr>
            <w:tcW w:w="1250" w:type="dxa"/>
            <w:shd w:val="clear" w:color="auto" w:fill="auto"/>
          </w:tcPr>
          <w:p w14:paraId="13E0FF3A" w14:textId="0038583A" w:rsidR="00997AFA" w:rsidRPr="00997AFA" w:rsidRDefault="00997AFA" w:rsidP="00997AFA">
            <w:pPr>
              <w:jc w:val="both"/>
              <w:rPr>
                <w:rFonts w:ascii="Arial" w:hAnsi="Arial" w:cs="Arial"/>
              </w:rPr>
            </w:pPr>
            <w:r w:rsidRPr="00997AFA">
              <w:rPr>
                <w:rFonts w:ascii="Arial" w:hAnsi="Arial" w:cs="Arial"/>
              </w:rPr>
              <w:t xml:space="preserve">Negative </w:t>
            </w:r>
          </w:p>
        </w:tc>
        <w:tc>
          <w:tcPr>
            <w:tcW w:w="1640" w:type="dxa"/>
            <w:shd w:val="clear" w:color="auto" w:fill="auto"/>
          </w:tcPr>
          <w:p w14:paraId="39AC0FF0" w14:textId="0C9D6145" w:rsidR="00997AFA" w:rsidRPr="00997AFA" w:rsidRDefault="00997AFA" w:rsidP="00997AFA">
            <w:pPr>
              <w:jc w:val="both"/>
              <w:rPr>
                <w:rFonts w:ascii="Arial" w:hAnsi="Arial" w:cs="Arial"/>
              </w:rPr>
            </w:pPr>
            <w:r w:rsidRPr="00997AFA">
              <w:rPr>
                <w:rFonts w:ascii="Arial" w:hAnsi="Arial" w:cs="Arial"/>
              </w:rPr>
              <w:t xml:space="preserve">Positive </w:t>
            </w:r>
          </w:p>
        </w:tc>
        <w:tc>
          <w:tcPr>
            <w:tcW w:w="1717" w:type="dxa"/>
          </w:tcPr>
          <w:p w14:paraId="18EC490D" w14:textId="0CA95063" w:rsidR="00997AFA" w:rsidRPr="00997AFA" w:rsidRDefault="00997AFA" w:rsidP="00997AFA">
            <w:pPr>
              <w:jc w:val="both"/>
              <w:rPr>
                <w:rFonts w:ascii="Arial" w:hAnsi="Arial" w:cs="Arial"/>
              </w:rPr>
            </w:pPr>
            <w:r w:rsidRPr="00997AFA">
              <w:rPr>
                <w:rFonts w:ascii="Arial" w:hAnsi="Arial" w:cs="Arial"/>
              </w:rPr>
              <w:t xml:space="preserve">Negative </w:t>
            </w:r>
          </w:p>
        </w:tc>
      </w:tr>
      <w:tr w:rsidR="00997AFA" w:rsidRPr="00997AFA" w14:paraId="6ACF2ED5" w14:textId="77777777" w:rsidTr="00426B76">
        <w:tc>
          <w:tcPr>
            <w:tcW w:w="1548" w:type="dxa"/>
            <w:shd w:val="clear" w:color="auto" w:fill="auto"/>
          </w:tcPr>
          <w:p w14:paraId="0BAE0888" w14:textId="1FE24F28" w:rsidR="00997AFA" w:rsidRPr="00997AFA" w:rsidRDefault="00997AFA" w:rsidP="00997AFA">
            <w:pPr>
              <w:jc w:val="both"/>
              <w:rPr>
                <w:rFonts w:ascii="Arial" w:hAnsi="Arial" w:cs="Arial"/>
              </w:rPr>
            </w:pPr>
            <w:r w:rsidRPr="00997AFA">
              <w:rPr>
                <w:rFonts w:ascii="Arial" w:hAnsi="Arial" w:cs="Arial"/>
              </w:rPr>
              <w:t xml:space="preserve">Positive LN </w:t>
            </w:r>
          </w:p>
        </w:tc>
        <w:tc>
          <w:tcPr>
            <w:tcW w:w="1250" w:type="dxa"/>
            <w:shd w:val="clear" w:color="auto" w:fill="auto"/>
          </w:tcPr>
          <w:p w14:paraId="2E89EDE6" w14:textId="567DB049" w:rsidR="00997AFA" w:rsidRPr="00997AFA" w:rsidRDefault="00997AFA" w:rsidP="00997AFA">
            <w:pPr>
              <w:jc w:val="both"/>
              <w:rPr>
                <w:rFonts w:ascii="Arial" w:hAnsi="Arial" w:cs="Arial"/>
              </w:rPr>
            </w:pPr>
            <w:r w:rsidRPr="00997AFA">
              <w:rPr>
                <w:rFonts w:ascii="Arial" w:hAnsi="Arial" w:cs="Arial"/>
              </w:rPr>
              <w:t>0</w:t>
            </w:r>
          </w:p>
        </w:tc>
        <w:tc>
          <w:tcPr>
            <w:tcW w:w="1195" w:type="dxa"/>
            <w:shd w:val="clear" w:color="auto" w:fill="auto"/>
          </w:tcPr>
          <w:p w14:paraId="7C7855A3" w14:textId="2EE0B24C" w:rsidR="00997AFA" w:rsidRPr="00997AFA" w:rsidRDefault="00997AFA" w:rsidP="00997AFA">
            <w:pPr>
              <w:jc w:val="both"/>
              <w:rPr>
                <w:rFonts w:ascii="Arial" w:hAnsi="Arial" w:cs="Arial"/>
              </w:rPr>
            </w:pPr>
            <w:r w:rsidRPr="00997AFA">
              <w:rPr>
                <w:rFonts w:ascii="Arial" w:hAnsi="Arial" w:cs="Arial"/>
              </w:rPr>
              <w:t>0</w:t>
            </w:r>
          </w:p>
        </w:tc>
        <w:tc>
          <w:tcPr>
            <w:tcW w:w="1250" w:type="dxa"/>
            <w:shd w:val="clear" w:color="auto" w:fill="auto"/>
          </w:tcPr>
          <w:p w14:paraId="2F7A3A30" w14:textId="7D24CF05" w:rsidR="00997AFA" w:rsidRPr="00997AFA" w:rsidRDefault="00997AFA" w:rsidP="00997AFA">
            <w:pPr>
              <w:jc w:val="both"/>
              <w:rPr>
                <w:rFonts w:ascii="Arial" w:hAnsi="Arial" w:cs="Arial"/>
              </w:rPr>
            </w:pPr>
            <w:r w:rsidRPr="00997AFA">
              <w:rPr>
                <w:rFonts w:ascii="Arial" w:hAnsi="Arial" w:cs="Arial"/>
              </w:rPr>
              <w:t>0</w:t>
            </w:r>
          </w:p>
        </w:tc>
        <w:tc>
          <w:tcPr>
            <w:tcW w:w="1640" w:type="dxa"/>
            <w:shd w:val="clear" w:color="auto" w:fill="auto"/>
          </w:tcPr>
          <w:p w14:paraId="7F171388" w14:textId="0826E29D" w:rsidR="00997AFA" w:rsidRPr="00997AFA" w:rsidRDefault="00997AFA" w:rsidP="00997AFA">
            <w:pPr>
              <w:jc w:val="both"/>
              <w:rPr>
                <w:rFonts w:ascii="Arial" w:hAnsi="Arial" w:cs="Arial"/>
              </w:rPr>
            </w:pPr>
            <w:r w:rsidRPr="00997AFA">
              <w:rPr>
                <w:rFonts w:ascii="Arial" w:hAnsi="Arial" w:cs="Arial"/>
              </w:rPr>
              <w:t>0</w:t>
            </w:r>
          </w:p>
        </w:tc>
        <w:tc>
          <w:tcPr>
            <w:tcW w:w="1717" w:type="dxa"/>
          </w:tcPr>
          <w:p w14:paraId="33554F47" w14:textId="56D054CF" w:rsidR="00997AFA" w:rsidRPr="00997AFA" w:rsidRDefault="00997AFA" w:rsidP="00997AFA">
            <w:pPr>
              <w:jc w:val="both"/>
              <w:rPr>
                <w:rFonts w:ascii="Arial" w:hAnsi="Arial" w:cs="Arial"/>
              </w:rPr>
            </w:pPr>
            <w:r w:rsidRPr="00997AFA">
              <w:rPr>
                <w:rFonts w:ascii="Arial" w:hAnsi="Arial" w:cs="Arial"/>
              </w:rPr>
              <w:t>0</w:t>
            </w:r>
          </w:p>
        </w:tc>
      </w:tr>
      <w:tr w:rsidR="00997AFA" w:rsidRPr="00997AFA" w14:paraId="550F632F" w14:textId="77777777" w:rsidTr="00426B76">
        <w:tc>
          <w:tcPr>
            <w:tcW w:w="1548" w:type="dxa"/>
            <w:shd w:val="clear" w:color="auto" w:fill="auto"/>
          </w:tcPr>
          <w:p w14:paraId="0F76E840" w14:textId="48036B27" w:rsidR="00997AFA" w:rsidRPr="00997AFA" w:rsidRDefault="00997AFA" w:rsidP="00997AFA">
            <w:pPr>
              <w:jc w:val="both"/>
              <w:rPr>
                <w:rFonts w:ascii="Arial" w:hAnsi="Arial" w:cs="Arial"/>
              </w:rPr>
            </w:pPr>
            <w:r w:rsidRPr="00997AFA">
              <w:rPr>
                <w:rFonts w:ascii="Arial" w:hAnsi="Arial" w:cs="Arial"/>
              </w:rPr>
              <w:t xml:space="preserve">Tumor Size (cm)  </w:t>
            </w:r>
          </w:p>
        </w:tc>
        <w:tc>
          <w:tcPr>
            <w:tcW w:w="1250" w:type="dxa"/>
            <w:shd w:val="clear" w:color="auto" w:fill="auto"/>
          </w:tcPr>
          <w:p w14:paraId="5FB88B88" w14:textId="115276BF" w:rsidR="00997AFA" w:rsidRPr="00997AFA" w:rsidRDefault="00997AFA" w:rsidP="00997AFA">
            <w:pPr>
              <w:jc w:val="both"/>
              <w:rPr>
                <w:rFonts w:ascii="Arial" w:hAnsi="Arial" w:cs="Arial"/>
              </w:rPr>
            </w:pPr>
            <w:r w:rsidRPr="00997AFA">
              <w:rPr>
                <w:rFonts w:ascii="Arial" w:hAnsi="Arial" w:cs="Arial"/>
              </w:rPr>
              <w:t>2</w:t>
            </w:r>
          </w:p>
        </w:tc>
        <w:tc>
          <w:tcPr>
            <w:tcW w:w="1195" w:type="dxa"/>
            <w:shd w:val="clear" w:color="auto" w:fill="auto"/>
          </w:tcPr>
          <w:p w14:paraId="45CDC7A8" w14:textId="23A2464B" w:rsidR="00997AFA" w:rsidRPr="00997AFA" w:rsidRDefault="00997AFA" w:rsidP="00997AFA">
            <w:pPr>
              <w:jc w:val="both"/>
              <w:rPr>
                <w:rFonts w:ascii="Arial" w:hAnsi="Arial" w:cs="Arial"/>
              </w:rPr>
            </w:pPr>
            <w:r w:rsidRPr="00997AFA">
              <w:rPr>
                <w:rFonts w:ascii="Arial" w:hAnsi="Arial" w:cs="Arial"/>
              </w:rPr>
              <w:t>0.5</w:t>
            </w:r>
          </w:p>
        </w:tc>
        <w:tc>
          <w:tcPr>
            <w:tcW w:w="1250" w:type="dxa"/>
            <w:shd w:val="clear" w:color="auto" w:fill="auto"/>
          </w:tcPr>
          <w:p w14:paraId="02715D6A" w14:textId="236F7AF9" w:rsidR="00997AFA" w:rsidRPr="00997AFA" w:rsidRDefault="00997AFA" w:rsidP="00997AFA">
            <w:pPr>
              <w:jc w:val="both"/>
              <w:rPr>
                <w:rFonts w:ascii="Arial" w:hAnsi="Arial" w:cs="Arial"/>
              </w:rPr>
            </w:pPr>
            <w:r w:rsidRPr="00997AFA">
              <w:rPr>
                <w:rFonts w:ascii="Arial" w:hAnsi="Arial" w:cs="Arial"/>
              </w:rPr>
              <w:t>0.5</w:t>
            </w:r>
          </w:p>
        </w:tc>
        <w:tc>
          <w:tcPr>
            <w:tcW w:w="1640" w:type="dxa"/>
            <w:shd w:val="clear" w:color="auto" w:fill="auto"/>
          </w:tcPr>
          <w:p w14:paraId="521955C4" w14:textId="06CD6020" w:rsidR="00997AFA" w:rsidRPr="00997AFA" w:rsidRDefault="00997AFA" w:rsidP="00997AFA">
            <w:pPr>
              <w:jc w:val="both"/>
              <w:rPr>
                <w:rFonts w:ascii="Arial" w:hAnsi="Arial" w:cs="Arial"/>
              </w:rPr>
            </w:pPr>
            <w:r w:rsidRPr="00997AFA">
              <w:rPr>
                <w:rFonts w:ascii="Arial" w:hAnsi="Arial" w:cs="Arial"/>
              </w:rPr>
              <w:t>1.5</w:t>
            </w:r>
          </w:p>
        </w:tc>
        <w:tc>
          <w:tcPr>
            <w:tcW w:w="1717" w:type="dxa"/>
          </w:tcPr>
          <w:p w14:paraId="30FC2B21" w14:textId="0FED71E9" w:rsidR="00997AFA" w:rsidRPr="00997AFA" w:rsidRDefault="00997AFA" w:rsidP="00997AFA">
            <w:pPr>
              <w:jc w:val="both"/>
              <w:rPr>
                <w:rFonts w:ascii="Arial" w:hAnsi="Arial" w:cs="Arial"/>
              </w:rPr>
            </w:pPr>
            <w:r w:rsidRPr="00997AFA">
              <w:rPr>
                <w:rFonts w:ascii="Arial" w:hAnsi="Arial" w:cs="Arial"/>
              </w:rPr>
              <w:t>1.8</w:t>
            </w:r>
          </w:p>
        </w:tc>
      </w:tr>
      <w:tr w:rsidR="00997AFA" w:rsidRPr="00997AFA" w14:paraId="4CA7C814" w14:textId="77777777" w:rsidTr="00426B76">
        <w:tc>
          <w:tcPr>
            <w:tcW w:w="1548" w:type="dxa"/>
            <w:shd w:val="clear" w:color="auto" w:fill="auto"/>
          </w:tcPr>
          <w:p w14:paraId="40547DDC" w14:textId="463284CB" w:rsidR="00997AFA" w:rsidRPr="00997AFA" w:rsidRDefault="00997AFA" w:rsidP="00997AFA">
            <w:pPr>
              <w:jc w:val="both"/>
              <w:rPr>
                <w:rFonts w:ascii="Arial" w:hAnsi="Arial" w:cs="Arial"/>
              </w:rPr>
            </w:pPr>
            <w:r w:rsidRPr="00997AFA">
              <w:rPr>
                <w:rFonts w:ascii="Arial" w:hAnsi="Arial" w:cs="Arial"/>
              </w:rPr>
              <w:t xml:space="preserve">Complication </w:t>
            </w:r>
          </w:p>
        </w:tc>
        <w:tc>
          <w:tcPr>
            <w:tcW w:w="1250" w:type="dxa"/>
            <w:shd w:val="clear" w:color="auto" w:fill="auto"/>
          </w:tcPr>
          <w:p w14:paraId="046D33CC" w14:textId="2337B9A9" w:rsidR="00997AFA" w:rsidRPr="00997AFA" w:rsidRDefault="00997AFA" w:rsidP="00997AFA">
            <w:pPr>
              <w:jc w:val="both"/>
              <w:rPr>
                <w:rFonts w:ascii="Arial" w:hAnsi="Arial" w:cs="Arial"/>
              </w:rPr>
            </w:pPr>
            <w:r w:rsidRPr="00997AFA">
              <w:rPr>
                <w:rFonts w:ascii="Arial" w:hAnsi="Arial" w:cs="Arial"/>
              </w:rPr>
              <w:t xml:space="preserve">Cervical Stenosis </w:t>
            </w:r>
          </w:p>
        </w:tc>
        <w:tc>
          <w:tcPr>
            <w:tcW w:w="1195" w:type="dxa"/>
            <w:shd w:val="clear" w:color="auto" w:fill="auto"/>
          </w:tcPr>
          <w:p w14:paraId="6C68D6EC" w14:textId="2BDA3CD9" w:rsidR="00997AFA" w:rsidRPr="00997AFA" w:rsidRDefault="00997AFA" w:rsidP="00997AFA">
            <w:pPr>
              <w:jc w:val="both"/>
              <w:rPr>
                <w:rFonts w:ascii="Arial" w:hAnsi="Arial" w:cs="Arial"/>
              </w:rPr>
            </w:pPr>
            <w:r w:rsidRPr="00997AFA">
              <w:rPr>
                <w:rFonts w:ascii="Arial" w:hAnsi="Arial" w:cs="Arial"/>
              </w:rPr>
              <w:t xml:space="preserve">Wound breakdown </w:t>
            </w:r>
          </w:p>
        </w:tc>
        <w:tc>
          <w:tcPr>
            <w:tcW w:w="1250" w:type="dxa"/>
            <w:shd w:val="clear" w:color="auto" w:fill="auto"/>
          </w:tcPr>
          <w:p w14:paraId="0D0A1652" w14:textId="32845437" w:rsidR="00997AFA" w:rsidRPr="00997AFA" w:rsidRDefault="00426B76" w:rsidP="00997AFA">
            <w:pPr>
              <w:jc w:val="both"/>
              <w:rPr>
                <w:rFonts w:ascii="Arial" w:hAnsi="Arial" w:cs="Arial"/>
              </w:rPr>
            </w:pPr>
            <w:r>
              <w:rPr>
                <w:rFonts w:ascii="Arial" w:hAnsi="Arial" w:cs="Arial"/>
              </w:rPr>
              <w:t>No</w:t>
            </w:r>
          </w:p>
        </w:tc>
        <w:tc>
          <w:tcPr>
            <w:tcW w:w="1640" w:type="dxa"/>
            <w:shd w:val="clear" w:color="auto" w:fill="auto"/>
          </w:tcPr>
          <w:p w14:paraId="5707018F" w14:textId="0255928C" w:rsidR="00997AFA" w:rsidRPr="00997AFA" w:rsidRDefault="00997AFA" w:rsidP="00997AFA">
            <w:pPr>
              <w:jc w:val="both"/>
              <w:rPr>
                <w:rFonts w:ascii="Arial" w:hAnsi="Arial" w:cs="Arial"/>
              </w:rPr>
            </w:pPr>
            <w:r w:rsidRPr="00997AFA">
              <w:rPr>
                <w:rFonts w:ascii="Arial" w:hAnsi="Arial" w:cs="Arial"/>
              </w:rPr>
              <w:t xml:space="preserve">Pseudocyst </w:t>
            </w:r>
          </w:p>
        </w:tc>
        <w:tc>
          <w:tcPr>
            <w:tcW w:w="1717" w:type="dxa"/>
          </w:tcPr>
          <w:p w14:paraId="42D3A683" w14:textId="539A2678" w:rsidR="00997AFA" w:rsidRPr="00997AFA" w:rsidRDefault="00426B76" w:rsidP="00997AFA">
            <w:pPr>
              <w:jc w:val="both"/>
              <w:rPr>
                <w:rFonts w:ascii="Arial" w:hAnsi="Arial" w:cs="Arial"/>
              </w:rPr>
            </w:pPr>
            <w:r>
              <w:rPr>
                <w:rFonts w:ascii="Arial" w:hAnsi="Arial" w:cs="Arial"/>
              </w:rPr>
              <w:t xml:space="preserve">No </w:t>
            </w:r>
          </w:p>
        </w:tc>
      </w:tr>
      <w:tr w:rsidR="00997AFA" w:rsidRPr="00997AFA" w14:paraId="4D903745" w14:textId="77777777" w:rsidTr="00426B76">
        <w:tc>
          <w:tcPr>
            <w:tcW w:w="1548" w:type="dxa"/>
            <w:shd w:val="clear" w:color="auto" w:fill="auto"/>
          </w:tcPr>
          <w:p w14:paraId="1B1D407B" w14:textId="77777777" w:rsidR="00997AFA" w:rsidRPr="00997AFA" w:rsidRDefault="00997AFA" w:rsidP="00997AFA">
            <w:pPr>
              <w:tabs>
                <w:tab w:val="left" w:pos="4156"/>
              </w:tabs>
              <w:jc w:val="both"/>
              <w:rPr>
                <w:rFonts w:ascii="Arial" w:hAnsi="Arial" w:cs="Arial"/>
              </w:rPr>
            </w:pPr>
            <w:r w:rsidRPr="00997AFA">
              <w:rPr>
                <w:rFonts w:ascii="Arial" w:hAnsi="Arial" w:cs="Arial"/>
              </w:rPr>
              <w:t xml:space="preserve">Follow-up </w:t>
            </w:r>
          </w:p>
          <w:p w14:paraId="0B5EF0B8" w14:textId="4C3F7544" w:rsidR="00997AFA" w:rsidRPr="00997AFA" w:rsidRDefault="00997AFA" w:rsidP="00997AFA">
            <w:pPr>
              <w:jc w:val="both"/>
              <w:rPr>
                <w:rFonts w:ascii="Arial" w:hAnsi="Arial" w:cs="Arial"/>
              </w:rPr>
            </w:pPr>
            <w:r w:rsidRPr="00997AFA">
              <w:rPr>
                <w:rFonts w:ascii="Arial" w:hAnsi="Arial" w:cs="Arial"/>
              </w:rPr>
              <w:t xml:space="preserve">(months) </w:t>
            </w:r>
          </w:p>
        </w:tc>
        <w:tc>
          <w:tcPr>
            <w:tcW w:w="1250" w:type="dxa"/>
            <w:shd w:val="clear" w:color="auto" w:fill="auto"/>
          </w:tcPr>
          <w:p w14:paraId="54456C6E" w14:textId="6526984C" w:rsidR="00997AFA" w:rsidRPr="00997AFA" w:rsidRDefault="00997AFA" w:rsidP="00997AFA">
            <w:pPr>
              <w:jc w:val="both"/>
              <w:rPr>
                <w:rFonts w:ascii="Arial" w:hAnsi="Arial" w:cs="Arial"/>
              </w:rPr>
            </w:pPr>
            <w:r w:rsidRPr="00997AFA">
              <w:rPr>
                <w:rFonts w:ascii="Arial" w:hAnsi="Arial" w:cs="Arial"/>
              </w:rPr>
              <w:t>36</w:t>
            </w:r>
          </w:p>
        </w:tc>
        <w:tc>
          <w:tcPr>
            <w:tcW w:w="1195" w:type="dxa"/>
            <w:shd w:val="clear" w:color="auto" w:fill="auto"/>
          </w:tcPr>
          <w:p w14:paraId="065D8A89" w14:textId="14AD7706" w:rsidR="00997AFA" w:rsidRPr="00997AFA" w:rsidRDefault="00997AFA" w:rsidP="00997AFA">
            <w:pPr>
              <w:jc w:val="both"/>
              <w:rPr>
                <w:rFonts w:ascii="Arial" w:hAnsi="Arial" w:cs="Arial"/>
              </w:rPr>
            </w:pPr>
            <w:r w:rsidRPr="00997AFA">
              <w:rPr>
                <w:rFonts w:ascii="Arial" w:hAnsi="Arial" w:cs="Arial"/>
              </w:rPr>
              <w:t>36</w:t>
            </w:r>
          </w:p>
        </w:tc>
        <w:tc>
          <w:tcPr>
            <w:tcW w:w="1250" w:type="dxa"/>
            <w:shd w:val="clear" w:color="auto" w:fill="auto"/>
          </w:tcPr>
          <w:p w14:paraId="4D9863B0" w14:textId="5DBBEBBB" w:rsidR="00997AFA" w:rsidRPr="00997AFA" w:rsidRDefault="00997AFA" w:rsidP="00997AFA">
            <w:pPr>
              <w:jc w:val="both"/>
              <w:rPr>
                <w:rFonts w:ascii="Arial" w:hAnsi="Arial" w:cs="Arial"/>
              </w:rPr>
            </w:pPr>
            <w:r w:rsidRPr="00997AFA">
              <w:rPr>
                <w:rFonts w:ascii="Arial" w:hAnsi="Arial" w:cs="Arial"/>
              </w:rPr>
              <w:t>36</w:t>
            </w:r>
          </w:p>
        </w:tc>
        <w:tc>
          <w:tcPr>
            <w:tcW w:w="1640" w:type="dxa"/>
            <w:shd w:val="clear" w:color="auto" w:fill="auto"/>
          </w:tcPr>
          <w:p w14:paraId="6A35406F" w14:textId="0D4F5AE0" w:rsidR="00997AFA" w:rsidRPr="00997AFA" w:rsidRDefault="00997AFA" w:rsidP="00997AFA">
            <w:pPr>
              <w:jc w:val="both"/>
              <w:rPr>
                <w:rFonts w:ascii="Arial" w:hAnsi="Arial" w:cs="Arial"/>
              </w:rPr>
            </w:pPr>
            <w:r w:rsidRPr="00997AFA">
              <w:rPr>
                <w:rFonts w:ascii="Arial" w:hAnsi="Arial" w:cs="Arial"/>
              </w:rPr>
              <w:t>28</w:t>
            </w:r>
          </w:p>
        </w:tc>
        <w:tc>
          <w:tcPr>
            <w:tcW w:w="1717" w:type="dxa"/>
          </w:tcPr>
          <w:p w14:paraId="17F5D8F0" w14:textId="385DF31B" w:rsidR="00997AFA" w:rsidRPr="00997AFA" w:rsidRDefault="00997AFA" w:rsidP="00997AFA">
            <w:pPr>
              <w:jc w:val="both"/>
              <w:rPr>
                <w:rFonts w:ascii="Arial" w:hAnsi="Arial" w:cs="Arial"/>
              </w:rPr>
            </w:pPr>
            <w:r w:rsidRPr="00997AFA">
              <w:rPr>
                <w:rFonts w:ascii="Arial" w:hAnsi="Arial" w:cs="Arial"/>
              </w:rPr>
              <w:t>24</w:t>
            </w:r>
          </w:p>
        </w:tc>
      </w:tr>
      <w:tr w:rsidR="00997AFA" w:rsidRPr="00997AFA" w14:paraId="6DAD0B43" w14:textId="77777777" w:rsidTr="00426B76">
        <w:tc>
          <w:tcPr>
            <w:tcW w:w="1548" w:type="dxa"/>
            <w:shd w:val="clear" w:color="auto" w:fill="auto"/>
          </w:tcPr>
          <w:p w14:paraId="48B95233" w14:textId="70BC84DF" w:rsidR="00997AFA" w:rsidRPr="00997AFA" w:rsidRDefault="00997AFA" w:rsidP="00997AFA">
            <w:pPr>
              <w:rPr>
                <w:rFonts w:ascii="Arial" w:hAnsi="Arial" w:cs="Arial"/>
              </w:rPr>
            </w:pPr>
            <w:r w:rsidRPr="00997AFA">
              <w:rPr>
                <w:rFonts w:ascii="Arial" w:hAnsi="Arial" w:cs="Arial"/>
              </w:rPr>
              <w:t>Attempt to conceive</w:t>
            </w:r>
          </w:p>
        </w:tc>
        <w:tc>
          <w:tcPr>
            <w:tcW w:w="1250" w:type="dxa"/>
            <w:shd w:val="clear" w:color="auto" w:fill="auto"/>
          </w:tcPr>
          <w:p w14:paraId="08934201" w14:textId="07442156" w:rsidR="00997AFA" w:rsidRPr="00997AFA" w:rsidRDefault="00997AFA" w:rsidP="00997AFA">
            <w:pPr>
              <w:jc w:val="both"/>
              <w:rPr>
                <w:rFonts w:ascii="Arial" w:hAnsi="Arial" w:cs="Arial"/>
              </w:rPr>
            </w:pPr>
            <w:r w:rsidRPr="00997AFA">
              <w:rPr>
                <w:rFonts w:ascii="Arial" w:hAnsi="Arial" w:cs="Arial"/>
              </w:rPr>
              <w:t xml:space="preserve">Yes </w:t>
            </w:r>
          </w:p>
        </w:tc>
        <w:tc>
          <w:tcPr>
            <w:tcW w:w="1195" w:type="dxa"/>
            <w:shd w:val="clear" w:color="auto" w:fill="auto"/>
          </w:tcPr>
          <w:p w14:paraId="1457D1D2" w14:textId="55E0FF35" w:rsidR="00997AFA" w:rsidRPr="00997AFA" w:rsidRDefault="00997AFA" w:rsidP="00997AFA">
            <w:pPr>
              <w:jc w:val="both"/>
              <w:rPr>
                <w:rFonts w:ascii="Arial" w:hAnsi="Arial" w:cs="Arial"/>
              </w:rPr>
            </w:pPr>
            <w:r w:rsidRPr="00997AFA">
              <w:rPr>
                <w:rFonts w:ascii="Arial" w:hAnsi="Arial" w:cs="Arial"/>
              </w:rPr>
              <w:t>No</w:t>
            </w:r>
          </w:p>
        </w:tc>
        <w:tc>
          <w:tcPr>
            <w:tcW w:w="1250" w:type="dxa"/>
            <w:shd w:val="clear" w:color="auto" w:fill="auto"/>
          </w:tcPr>
          <w:p w14:paraId="08191446" w14:textId="61A3B3B8" w:rsidR="00997AFA" w:rsidRPr="00997AFA" w:rsidRDefault="00997AFA" w:rsidP="00997AFA">
            <w:pPr>
              <w:jc w:val="both"/>
              <w:rPr>
                <w:rFonts w:ascii="Arial" w:hAnsi="Arial" w:cs="Arial"/>
              </w:rPr>
            </w:pPr>
            <w:r w:rsidRPr="00997AFA">
              <w:rPr>
                <w:rFonts w:ascii="Arial" w:hAnsi="Arial" w:cs="Arial"/>
              </w:rPr>
              <w:t xml:space="preserve">Yes </w:t>
            </w:r>
          </w:p>
        </w:tc>
        <w:tc>
          <w:tcPr>
            <w:tcW w:w="1640" w:type="dxa"/>
            <w:shd w:val="clear" w:color="auto" w:fill="auto"/>
          </w:tcPr>
          <w:p w14:paraId="452B70A2" w14:textId="60327C39" w:rsidR="00997AFA" w:rsidRPr="00997AFA" w:rsidRDefault="00997AFA" w:rsidP="00997AFA">
            <w:pPr>
              <w:jc w:val="both"/>
              <w:rPr>
                <w:rFonts w:ascii="Arial" w:hAnsi="Arial" w:cs="Arial"/>
              </w:rPr>
            </w:pPr>
            <w:r w:rsidRPr="00997AFA">
              <w:rPr>
                <w:rFonts w:ascii="Arial" w:hAnsi="Arial" w:cs="Arial"/>
              </w:rPr>
              <w:t xml:space="preserve">No </w:t>
            </w:r>
          </w:p>
        </w:tc>
        <w:tc>
          <w:tcPr>
            <w:tcW w:w="1717" w:type="dxa"/>
          </w:tcPr>
          <w:p w14:paraId="2E8CE153" w14:textId="0BD48382" w:rsidR="00997AFA" w:rsidRPr="00997AFA" w:rsidRDefault="00997AFA" w:rsidP="00997AFA">
            <w:pPr>
              <w:jc w:val="both"/>
              <w:rPr>
                <w:rFonts w:ascii="Arial" w:hAnsi="Arial" w:cs="Arial"/>
              </w:rPr>
            </w:pPr>
            <w:r w:rsidRPr="00997AFA">
              <w:rPr>
                <w:rFonts w:ascii="Arial" w:hAnsi="Arial" w:cs="Arial"/>
              </w:rPr>
              <w:t xml:space="preserve">Yes </w:t>
            </w:r>
          </w:p>
        </w:tc>
      </w:tr>
      <w:tr w:rsidR="00997AFA" w:rsidRPr="00997AFA" w14:paraId="07181C84" w14:textId="77777777" w:rsidTr="00426B76">
        <w:tc>
          <w:tcPr>
            <w:tcW w:w="1548" w:type="dxa"/>
            <w:shd w:val="clear" w:color="auto" w:fill="auto"/>
          </w:tcPr>
          <w:p w14:paraId="5C57A6ED" w14:textId="60CB5E2F" w:rsidR="00997AFA" w:rsidRPr="00997AFA" w:rsidRDefault="00997AFA" w:rsidP="00997AFA">
            <w:pPr>
              <w:jc w:val="both"/>
              <w:rPr>
                <w:rFonts w:ascii="Arial" w:hAnsi="Arial" w:cs="Arial"/>
              </w:rPr>
            </w:pPr>
            <w:r w:rsidRPr="00997AFA">
              <w:rPr>
                <w:rFonts w:ascii="Arial" w:hAnsi="Arial" w:cs="Arial"/>
              </w:rPr>
              <w:t xml:space="preserve">Pregnancy outcome </w:t>
            </w:r>
          </w:p>
        </w:tc>
        <w:tc>
          <w:tcPr>
            <w:tcW w:w="1250" w:type="dxa"/>
            <w:shd w:val="clear" w:color="auto" w:fill="auto"/>
          </w:tcPr>
          <w:p w14:paraId="29ABAA24" w14:textId="72C5BBCF" w:rsidR="00997AFA" w:rsidRPr="00997AFA" w:rsidRDefault="00997AFA" w:rsidP="00997AFA">
            <w:pPr>
              <w:jc w:val="both"/>
              <w:rPr>
                <w:rFonts w:ascii="Arial" w:hAnsi="Arial" w:cs="Arial"/>
              </w:rPr>
            </w:pPr>
            <w:r w:rsidRPr="00997AFA">
              <w:rPr>
                <w:rFonts w:ascii="Arial" w:hAnsi="Arial" w:cs="Arial"/>
              </w:rPr>
              <w:t xml:space="preserve">Miscarriage </w:t>
            </w:r>
          </w:p>
        </w:tc>
        <w:tc>
          <w:tcPr>
            <w:tcW w:w="1195" w:type="dxa"/>
            <w:shd w:val="clear" w:color="auto" w:fill="auto"/>
          </w:tcPr>
          <w:p w14:paraId="39AAEAF7" w14:textId="16DE8CDA" w:rsidR="00997AFA" w:rsidRPr="00426B76" w:rsidRDefault="00997AFA" w:rsidP="00426B76">
            <w:pPr>
              <w:pStyle w:val="ListParagraph"/>
              <w:numPr>
                <w:ilvl w:val="0"/>
                <w:numId w:val="32"/>
              </w:numPr>
              <w:jc w:val="both"/>
              <w:rPr>
                <w:rFonts w:ascii="Arial" w:hAnsi="Arial" w:cs="Arial"/>
              </w:rPr>
            </w:pPr>
          </w:p>
        </w:tc>
        <w:tc>
          <w:tcPr>
            <w:tcW w:w="1250" w:type="dxa"/>
            <w:shd w:val="clear" w:color="auto" w:fill="auto"/>
          </w:tcPr>
          <w:p w14:paraId="6D04CEEF" w14:textId="26C2ED23" w:rsidR="00997AFA" w:rsidRPr="00997AFA" w:rsidRDefault="00997AFA" w:rsidP="00997AFA">
            <w:pPr>
              <w:jc w:val="both"/>
              <w:rPr>
                <w:rFonts w:ascii="Arial" w:hAnsi="Arial" w:cs="Arial"/>
              </w:rPr>
            </w:pPr>
            <w:r w:rsidRPr="00997AFA">
              <w:rPr>
                <w:rFonts w:ascii="Arial" w:hAnsi="Arial" w:cs="Arial"/>
              </w:rPr>
              <w:t xml:space="preserve">Miscarriage </w:t>
            </w:r>
          </w:p>
        </w:tc>
        <w:tc>
          <w:tcPr>
            <w:tcW w:w="1640" w:type="dxa"/>
            <w:shd w:val="clear" w:color="auto" w:fill="auto"/>
          </w:tcPr>
          <w:p w14:paraId="6C83926B" w14:textId="504FC2DC" w:rsidR="00997AFA" w:rsidRPr="00426B76" w:rsidRDefault="00997AFA" w:rsidP="00426B76">
            <w:pPr>
              <w:pStyle w:val="ListParagraph"/>
              <w:numPr>
                <w:ilvl w:val="0"/>
                <w:numId w:val="31"/>
              </w:numPr>
              <w:jc w:val="both"/>
              <w:rPr>
                <w:rFonts w:ascii="Arial" w:hAnsi="Arial" w:cs="Arial"/>
              </w:rPr>
            </w:pPr>
          </w:p>
        </w:tc>
        <w:tc>
          <w:tcPr>
            <w:tcW w:w="1717" w:type="dxa"/>
          </w:tcPr>
          <w:p w14:paraId="0E950CC8" w14:textId="1F1011C9" w:rsidR="00997AFA" w:rsidRPr="00997AFA" w:rsidRDefault="00997AFA" w:rsidP="00997AFA">
            <w:pPr>
              <w:jc w:val="both"/>
              <w:rPr>
                <w:rFonts w:ascii="Arial" w:hAnsi="Arial" w:cs="Arial"/>
              </w:rPr>
            </w:pPr>
            <w:r w:rsidRPr="00997AFA">
              <w:rPr>
                <w:rFonts w:ascii="Arial" w:hAnsi="Arial" w:cs="Arial"/>
              </w:rPr>
              <w:t xml:space="preserve">Live birth </w:t>
            </w:r>
          </w:p>
        </w:tc>
      </w:tr>
    </w:tbl>
    <w:p w14:paraId="2A3B4E45" w14:textId="77777777" w:rsidR="00426B76" w:rsidRDefault="00426B76" w:rsidP="002B2902">
      <w:pPr>
        <w:rPr>
          <w:rFonts w:ascii="Arial" w:hAnsi="Arial" w:cs="Arial"/>
        </w:rPr>
      </w:pPr>
    </w:p>
    <w:p w14:paraId="6FB46811" w14:textId="77777777" w:rsidR="00997AFA" w:rsidRPr="002B2902" w:rsidRDefault="00997AFA" w:rsidP="002B2902">
      <w:pPr>
        <w:rPr>
          <w:rFonts w:ascii="Arial" w:hAnsi="Arial" w:cs="Arial"/>
        </w:rPr>
      </w:pPr>
    </w:p>
    <w:p w14:paraId="0DE250C3" w14:textId="4322618D" w:rsidR="002B2902" w:rsidRDefault="002B2902" w:rsidP="00997AFA">
      <w:pPr>
        <w:jc w:val="both"/>
        <w:rPr>
          <w:rFonts w:ascii="Arial" w:hAnsi="Arial" w:cs="Arial"/>
        </w:rPr>
      </w:pPr>
      <w:r w:rsidRPr="002B2902">
        <w:rPr>
          <w:rFonts w:ascii="Arial" w:hAnsi="Arial" w:cs="Arial"/>
        </w:rPr>
        <w:t>In terms of intraoperative findings, the median estimated blood loss was 400 mL (</w:t>
      </w:r>
      <w:r w:rsidR="006A5635" w:rsidRPr="002B2902">
        <w:rPr>
          <w:rFonts w:ascii="Arial" w:hAnsi="Arial" w:cs="Arial"/>
        </w:rPr>
        <w:t>range</w:t>
      </w:r>
      <w:r w:rsidR="006A5635">
        <w:rPr>
          <w:rFonts w:ascii="Arial" w:hAnsi="Arial" w:cs="Arial"/>
        </w:rPr>
        <w:t xml:space="preserve">: </w:t>
      </w:r>
      <w:r w:rsidRPr="002B2902">
        <w:rPr>
          <w:rFonts w:ascii="Arial" w:hAnsi="Arial" w:cs="Arial"/>
        </w:rPr>
        <w:t>200 – 1000 mL). The median surgical time was 320 min</w:t>
      </w:r>
      <w:r w:rsidR="006A5635">
        <w:rPr>
          <w:rFonts w:ascii="Arial" w:hAnsi="Arial" w:cs="Arial"/>
        </w:rPr>
        <w:t>utes</w:t>
      </w:r>
      <w:r w:rsidRPr="002B2902">
        <w:rPr>
          <w:rFonts w:ascii="Arial" w:hAnsi="Arial" w:cs="Arial"/>
        </w:rPr>
        <w:t xml:space="preserve"> (</w:t>
      </w:r>
      <w:r w:rsidR="006A5635" w:rsidRPr="002B2902">
        <w:rPr>
          <w:rFonts w:ascii="Arial" w:hAnsi="Arial" w:cs="Arial"/>
        </w:rPr>
        <w:t>range</w:t>
      </w:r>
      <w:r w:rsidR="006A5635">
        <w:rPr>
          <w:rFonts w:ascii="Arial" w:hAnsi="Arial" w:cs="Arial"/>
        </w:rPr>
        <w:t xml:space="preserve">: </w:t>
      </w:r>
      <w:r w:rsidRPr="002B2902">
        <w:rPr>
          <w:rFonts w:ascii="Arial" w:hAnsi="Arial" w:cs="Arial"/>
        </w:rPr>
        <w:t>280 – 480 min</w:t>
      </w:r>
      <w:r w:rsidR="006A5635">
        <w:rPr>
          <w:rFonts w:ascii="Arial" w:hAnsi="Arial" w:cs="Arial"/>
        </w:rPr>
        <w:t>utes</w:t>
      </w:r>
      <w:r w:rsidRPr="002B2902">
        <w:rPr>
          <w:rFonts w:ascii="Arial" w:hAnsi="Arial" w:cs="Arial"/>
        </w:rPr>
        <w:t>)</w:t>
      </w:r>
      <w:r w:rsidR="006A5635">
        <w:rPr>
          <w:rFonts w:ascii="Arial" w:hAnsi="Arial" w:cs="Arial"/>
        </w:rPr>
        <w:t xml:space="preserve">, </w:t>
      </w:r>
      <w:r w:rsidRPr="002B2902">
        <w:rPr>
          <w:rFonts w:ascii="Arial" w:hAnsi="Arial" w:cs="Arial"/>
        </w:rPr>
        <w:t xml:space="preserve">and </w:t>
      </w:r>
      <w:r w:rsidR="006A5635">
        <w:rPr>
          <w:rFonts w:ascii="Arial" w:hAnsi="Arial" w:cs="Arial"/>
        </w:rPr>
        <w:t xml:space="preserve">the </w:t>
      </w:r>
      <w:r w:rsidRPr="002B2902">
        <w:rPr>
          <w:rFonts w:ascii="Arial" w:hAnsi="Arial" w:cs="Arial"/>
        </w:rPr>
        <w:t>median length of hospitalization was 5 days (range</w:t>
      </w:r>
      <w:r w:rsidR="006A5635">
        <w:rPr>
          <w:rFonts w:ascii="Arial" w:hAnsi="Arial" w:cs="Arial"/>
        </w:rPr>
        <w:t xml:space="preserve">: </w:t>
      </w:r>
      <w:r w:rsidRPr="002B2902">
        <w:rPr>
          <w:rFonts w:ascii="Arial" w:hAnsi="Arial" w:cs="Arial"/>
        </w:rPr>
        <w:t>5 to 6 days). The median follow-up</w:t>
      </w:r>
      <w:r w:rsidR="006A5635">
        <w:rPr>
          <w:rFonts w:ascii="Arial" w:hAnsi="Arial" w:cs="Arial"/>
        </w:rPr>
        <w:t xml:space="preserve"> duration </w:t>
      </w:r>
      <w:r w:rsidRPr="002B2902">
        <w:rPr>
          <w:rFonts w:ascii="Arial" w:hAnsi="Arial" w:cs="Arial"/>
        </w:rPr>
        <w:t>was 36 months (range, 24</w:t>
      </w:r>
      <w:r w:rsidR="006A5635">
        <w:rPr>
          <w:rFonts w:ascii="Arial" w:hAnsi="Arial" w:cs="Arial"/>
        </w:rPr>
        <w:t>-</w:t>
      </w:r>
      <w:r w:rsidRPr="002B2902">
        <w:rPr>
          <w:rFonts w:ascii="Arial" w:hAnsi="Arial" w:cs="Arial"/>
        </w:rPr>
        <w:t>36</w:t>
      </w:r>
      <w:r w:rsidR="006A5635">
        <w:rPr>
          <w:rFonts w:ascii="Arial" w:hAnsi="Arial" w:cs="Arial"/>
        </w:rPr>
        <w:t xml:space="preserve"> months</w:t>
      </w:r>
      <w:r w:rsidRPr="002B2902">
        <w:rPr>
          <w:rFonts w:ascii="Arial" w:hAnsi="Arial" w:cs="Arial"/>
        </w:rPr>
        <w:t xml:space="preserve">). All specimens sent for frozen section analysis had clear margins. No lymph nodes involvement was identified in </w:t>
      </w:r>
      <w:r w:rsidR="006A5635">
        <w:rPr>
          <w:rFonts w:ascii="Arial" w:hAnsi="Arial" w:cs="Arial"/>
        </w:rPr>
        <w:t xml:space="preserve">any of the </w:t>
      </w:r>
      <w:r w:rsidRPr="002B2902">
        <w:rPr>
          <w:rFonts w:ascii="Arial" w:hAnsi="Arial" w:cs="Arial"/>
        </w:rPr>
        <w:t>patients</w:t>
      </w:r>
      <w:r w:rsidR="006A5635">
        <w:rPr>
          <w:rFonts w:ascii="Arial" w:hAnsi="Arial" w:cs="Arial"/>
        </w:rPr>
        <w:t xml:space="preserve"> based on </w:t>
      </w:r>
      <w:r w:rsidRPr="002B2902">
        <w:rPr>
          <w:rFonts w:ascii="Arial" w:hAnsi="Arial" w:cs="Arial"/>
        </w:rPr>
        <w:t xml:space="preserve">final histology. However, one patient was found to have </w:t>
      </w:r>
      <w:proofErr w:type="spellStart"/>
      <w:r w:rsidRPr="002B2902">
        <w:rPr>
          <w:rFonts w:ascii="Arial" w:hAnsi="Arial" w:cs="Arial"/>
        </w:rPr>
        <w:t>lymph</w:t>
      </w:r>
      <w:r w:rsidR="006A5635">
        <w:rPr>
          <w:rFonts w:ascii="Arial" w:hAnsi="Arial" w:cs="Arial"/>
        </w:rPr>
        <w:t>o</w:t>
      </w:r>
      <w:r w:rsidRPr="002B2902">
        <w:rPr>
          <w:rFonts w:ascii="Arial" w:hAnsi="Arial" w:cs="Arial"/>
        </w:rPr>
        <w:t>vascular</w:t>
      </w:r>
      <w:proofErr w:type="spellEnd"/>
      <w:r w:rsidRPr="002B2902">
        <w:rPr>
          <w:rFonts w:ascii="Arial" w:hAnsi="Arial" w:cs="Arial"/>
        </w:rPr>
        <w:t xml:space="preserve"> space invasion. All patients had </w:t>
      </w:r>
      <w:r w:rsidR="006A5635" w:rsidRPr="002B2902">
        <w:rPr>
          <w:rFonts w:ascii="Arial" w:hAnsi="Arial" w:cs="Arial"/>
        </w:rPr>
        <w:t>tumors</w:t>
      </w:r>
      <w:r w:rsidRPr="002B2902">
        <w:rPr>
          <w:rFonts w:ascii="Arial" w:hAnsi="Arial" w:cs="Arial"/>
        </w:rPr>
        <w:t xml:space="preserve"> smaller than 2cm.</w:t>
      </w:r>
      <w:r w:rsidR="006A5635">
        <w:rPr>
          <w:rFonts w:ascii="Arial" w:hAnsi="Arial" w:cs="Arial"/>
        </w:rPr>
        <w:t xml:space="preserve"> F</w:t>
      </w:r>
      <w:r w:rsidRPr="002B2902">
        <w:rPr>
          <w:rFonts w:ascii="Arial" w:hAnsi="Arial" w:cs="Arial"/>
        </w:rPr>
        <w:t xml:space="preserve">inal histopathology </w:t>
      </w:r>
      <w:r w:rsidR="006A5635" w:rsidRPr="002B2902">
        <w:rPr>
          <w:rFonts w:ascii="Arial" w:hAnsi="Arial" w:cs="Arial"/>
        </w:rPr>
        <w:t>r</w:t>
      </w:r>
      <w:r w:rsidR="006A5635">
        <w:rPr>
          <w:rFonts w:ascii="Arial" w:hAnsi="Arial" w:cs="Arial"/>
        </w:rPr>
        <w:t xml:space="preserve">evealed that </w:t>
      </w:r>
      <w:r w:rsidRPr="002B2902">
        <w:rPr>
          <w:rFonts w:ascii="Arial" w:hAnsi="Arial" w:cs="Arial"/>
        </w:rPr>
        <w:t>four patients had well-differentiated squamous cell carcinoma</w:t>
      </w:r>
      <w:r w:rsidR="00222BB5">
        <w:rPr>
          <w:rFonts w:ascii="Arial" w:hAnsi="Arial" w:cs="Arial"/>
        </w:rPr>
        <w:t xml:space="preserve">, </w:t>
      </w:r>
      <w:r w:rsidRPr="002B2902">
        <w:rPr>
          <w:rFonts w:ascii="Arial" w:hAnsi="Arial" w:cs="Arial"/>
        </w:rPr>
        <w:t>while one patient was diagnosed with high-grade neuroendocrine carcinoma.</w:t>
      </w:r>
    </w:p>
    <w:p w14:paraId="260CE179" w14:textId="77777777" w:rsidR="00997AFA" w:rsidRPr="002B2902" w:rsidRDefault="00997AFA" w:rsidP="00997AFA">
      <w:pPr>
        <w:jc w:val="both"/>
        <w:rPr>
          <w:rFonts w:ascii="Arial" w:hAnsi="Arial" w:cs="Arial"/>
        </w:rPr>
      </w:pPr>
    </w:p>
    <w:p w14:paraId="3E4113B2" w14:textId="7CC5D74A" w:rsidR="002B2902" w:rsidRDefault="002B2902" w:rsidP="00997AFA">
      <w:pPr>
        <w:jc w:val="both"/>
        <w:rPr>
          <w:rFonts w:ascii="Arial" w:hAnsi="Arial" w:cs="Arial"/>
          <w:color w:val="000000" w:themeColor="text1"/>
        </w:rPr>
      </w:pPr>
      <w:r w:rsidRPr="002B2902">
        <w:rPr>
          <w:rFonts w:ascii="Arial" w:hAnsi="Arial" w:cs="Arial"/>
        </w:rPr>
        <w:t xml:space="preserve">There </w:t>
      </w:r>
      <w:r w:rsidR="006642F6" w:rsidRPr="002B2902">
        <w:rPr>
          <w:rFonts w:ascii="Arial" w:hAnsi="Arial" w:cs="Arial"/>
        </w:rPr>
        <w:t>w</w:t>
      </w:r>
      <w:r w:rsidR="006642F6">
        <w:rPr>
          <w:rFonts w:ascii="Arial" w:hAnsi="Arial" w:cs="Arial"/>
        </w:rPr>
        <w:t>as</w:t>
      </w:r>
      <w:r w:rsidR="00222BB5">
        <w:rPr>
          <w:rFonts w:ascii="Arial" w:hAnsi="Arial" w:cs="Arial"/>
        </w:rPr>
        <w:t xml:space="preserve"> </w:t>
      </w:r>
      <w:r w:rsidRPr="002B2902">
        <w:rPr>
          <w:rFonts w:ascii="Arial" w:hAnsi="Arial" w:cs="Arial"/>
        </w:rPr>
        <w:t>no intraoperative complication however, three patients develop postoperative complication</w:t>
      </w:r>
      <w:r w:rsidR="00222BB5">
        <w:rPr>
          <w:rFonts w:ascii="Arial" w:hAnsi="Arial" w:cs="Arial"/>
        </w:rPr>
        <w:t>s</w:t>
      </w:r>
      <w:r w:rsidRPr="002B2902">
        <w:rPr>
          <w:rFonts w:ascii="Arial" w:hAnsi="Arial" w:cs="Arial"/>
        </w:rPr>
        <w:t>. One patient</w:t>
      </w:r>
      <w:r w:rsidR="00222BB5">
        <w:rPr>
          <w:rFonts w:ascii="Arial" w:hAnsi="Arial" w:cs="Arial"/>
        </w:rPr>
        <w:t xml:space="preserve"> experienced </w:t>
      </w:r>
      <w:r w:rsidRPr="002B2902">
        <w:rPr>
          <w:rFonts w:ascii="Arial" w:hAnsi="Arial" w:cs="Arial"/>
        </w:rPr>
        <w:t>postoperative laparotomy wound breakdown, possibly due to prolong</w:t>
      </w:r>
      <w:r w:rsidR="00222BB5">
        <w:rPr>
          <w:rFonts w:ascii="Arial" w:hAnsi="Arial" w:cs="Arial"/>
        </w:rPr>
        <w:t>ed</w:t>
      </w:r>
      <w:r w:rsidRPr="002B2902">
        <w:rPr>
          <w:rFonts w:ascii="Arial" w:hAnsi="Arial" w:cs="Arial"/>
        </w:rPr>
        <w:t xml:space="preserve"> surg</w:t>
      </w:r>
      <w:r w:rsidR="00222BB5">
        <w:rPr>
          <w:rFonts w:ascii="Arial" w:hAnsi="Arial" w:cs="Arial"/>
        </w:rPr>
        <w:t xml:space="preserve">ical time of </w:t>
      </w:r>
      <w:r w:rsidRPr="002B2902">
        <w:rPr>
          <w:rFonts w:ascii="Arial" w:hAnsi="Arial" w:cs="Arial"/>
        </w:rPr>
        <w:t xml:space="preserve">approximately 480 minutes. The patient was </w:t>
      </w:r>
      <w:r w:rsidRPr="002B2902">
        <w:rPr>
          <w:rFonts w:ascii="Arial" w:hAnsi="Arial" w:cs="Arial"/>
          <w:color w:val="000000" w:themeColor="text1"/>
        </w:rPr>
        <w:t>obese, but the wound was managed conservatively with daily dressing</w:t>
      </w:r>
      <w:r w:rsidR="00222BB5">
        <w:rPr>
          <w:rFonts w:ascii="Arial" w:hAnsi="Arial" w:cs="Arial"/>
          <w:color w:val="000000" w:themeColor="text1"/>
        </w:rPr>
        <w:t xml:space="preserve">, resulting in </w:t>
      </w:r>
      <w:r w:rsidRPr="002B2902">
        <w:rPr>
          <w:rFonts w:ascii="Arial" w:hAnsi="Arial" w:cs="Arial"/>
          <w:color w:val="000000" w:themeColor="text1"/>
        </w:rPr>
        <w:t xml:space="preserve">primary healing (Table 1, </w:t>
      </w:r>
      <w:r w:rsidR="00426B76">
        <w:rPr>
          <w:rFonts w:ascii="Arial" w:hAnsi="Arial" w:cs="Arial"/>
          <w:color w:val="000000" w:themeColor="text1"/>
        </w:rPr>
        <w:t>patient 2</w:t>
      </w:r>
      <w:r w:rsidRPr="002B2902">
        <w:rPr>
          <w:rFonts w:ascii="Arial" w:hAnsi="Arial" w:cs="Arial"/>
          <w:color w:val="000000" w:themeColor="text1"/>
        </w:rPr>
        <w:t>). One patient develop</w:t>
      </w:r>
      <w:r w:rsidR="00222BB5">
        <w:rPr>
          <w:rFonts w:ascii="Arial" w:hAnsi="Arial" w:cs="Arial"/>
          <w:color w:val="000000" w:themeColor="text1"/>
        </w:rPr>
        <w:t>ed</w:t>
      </w:r>
      <w:r w:rsidRPr="002B2902">
        <w:rPr>
          <w:rFonts w:ascii="Arial" w:hAnsi="Arial" w:cs="Arial"/>
          <w:color w:val="000000" w:themeColor="text1"/>
        </w:rPr>
        <w:t xml:space="preserve"> cervical stenosis following radical trachelectomy,</w:t>
      </w:r>
      <w:r w:rsidR="00222BB5">
        <w:rPr>
          <w:rFonts w:ascii="Arial" w:hAnsi="Arial" w:cs="Arial"/>
          <w:color w:val="000000" w:themeColor="text1"/>
        </w:rPr>
        <w:t xml:space="preserve"> which</w:t>
      </w:r>
      <w:r w:rsidR="00222BB5">
        <w:rPr>
          <w:rFonts w:ascii="Arial" w:hAnsi="Arial" w:cs="Arial"/>
        </w:rPr>
        <w:t xml:space="preserve"> </w:t>
      </w:r>
      <w:r w:rsidRPr="002B2902">
        <w:rPr>
          <w:rFonts w:ascii="Arial" w:hAnsi="Arial" w:cs="Arial"/>
        </w:rPr>
        <w:t>was successfully</w:t>
      </w:r>
      <w:r w:rsidR="00222BB5">
        <w:rPr>
          <w:rFonts w:ascii="Arial" w:hAnsi="Arial" w:cs="Arial"/>
        </w:rPr>
        <w:t xml:space="preserve"> managed with </w:t>
      </w:r>
      <w:r w:rsidRPr="002B2902">
        <w:rPr>
          <w:rFonts w:ascii="Arial" w:hAnsi="Arial" w:cs="Arial"/>
        </w:rPr>
        <w:t>repeated cervical dilatations</w:t>
      </w:r>
      <w:r w:rsidR="00222BB5">
        <w:rPr>
          <w:rFonts w:ascii="Arial" w:hAnsi="Arial" w:cs="Arial"/>
        </w:rPr>
        <w:t xml:space="preserve"> </w:t>
      </w:r>
      <w:r w:rsidRPr="002B2902">
        <w:rPr>
          <w:rFonts w:ascii="Arial" w:hAnsi="Arial" w:cs="Arial"/>
        </w:rPr>
        <w:t xml:space="preserve">under regional </w:t>
      </w:r>
      <w:proofErr w:type="spellStart"/>
      <w:r w:rsidRPr="002B2902">
        <w:rPr>
          <w:rFonts w:ascii="Arial" w:hAnsi="Arial" w:cs="Arial"/>
          <w:color w:val="000000" w:themeColor="text1"/>
        </w:rPr>
        <w:t>anaesthesia</w:t>
      </w:r>
      <w:proofErr w:type="spellEnd"/>
      <w:r w:rsidRPr="002B2902">
        <w:rPr>
          <w:rFonts w:ascii="Arial" w:hAnsi="Arial" w:cs="Arial"/>
          <w:color w:val="000000" w:themeColor="text1"/>
        </w:rPr>
        <w:t xml:space="preserve"> (Table 1, </w:t>
      </w:r>
      <w:r w:rsidR="00426B76">
        <w:rPr>
          <w:rFonts w:ascii="Arial" w:hAnsi="Arial" w:cs="Arial"/>
          <w:color w:val="000000" w:themeColor="text1"/>
        </w:rPr>
        <w:t>patient 1</w:t>
      </w:r>
      <w:r w:rsidRPr="002B2902">
        <w:rPr>
          <w:rFonts w:ascii="Arial" w:hAnsi="Arial" w:cs="Arial"/>
          <w:color w:val="000000" w:themeColor="text1"/>
        </w:rPr>
        <w:t xml:space="preserve">). </w:t>
      </w:r>
    </w:p>
    <w:p w14:paraId="39C35F60" w14:textId="77777777" w:rsidR="00997AFA" w:rsidRPr="002B2902" w:rsidRDefault="00997AFA" w:rsidP="00997AFA">
      <w:pPr>
        <w:jc w:val="both"/>
        <w:rPr>
          <w:rFonts w:ascii="Arial" w:hAnsi="Arial" w:cs="Arial"/>
          <w:color w:val="000000" w:themeColor="text1"/>
        </w:rPr>
      </w:pPr>
    </w:p>
    <w:p w14:paraId="619D58BF" w14:textId="089AE0D3" w:rsidR="002B2902" w:rsidRDefault="002B2902" w:rsidP="00997AFA">
      <w:pPr>
        <w:jc w:val="both"/>
        <w:rPr>
          <w:rFonts w:ascii="Arial" w:hAnsi="Arial" w:cs="Arial"/>
          <w:lang w:val="en-MY"/>
        </w:rPr>
      </w:pPr>
      <w:r w:rsidRPr="002B2902">
        <w:rPr>
          <w:rFonts w:ascii="Arial" w:hAnsi="Arial" w:cs="Arial"/>
          <w:lang w:val="en-MY"/>
        </w:rPr>
        <w:t xml:space="preserve">Only one patient who underwent radical trachelectomy with pelvic lymph nodes dissection in year 2020 had recurrence after 18 months follow-up (Table 1, </w:t>
      </w:r>
      <w:r w:rsidR="00426B76">
        <w:rPr>
          <w:rFonts w:ascii="Arial" w:hAnsi="Arial" w:cs="Arial"/>
          <w:lang w:val="en-MY"/>
        </w:rPr>
        <w:t>patient 4</w:t>
      </w:r>
      <w:r w:rsidRPr="002B2902">
        <w:rPr>
          <w:rFonts w:ascii="Arial" w:hAnsi="Arial" w:cs="Arial"/>
          <w:lang w:val="en-MY"/>
        </w:rPr>
        <w:t>). She developed a pelvic collection two weeks</w:t>
      </w:r>
      <w:r w:rsidR="006642F6">
        <w:rPr>
          <w:rFonts w:ascii="Arial" w:hAnsi="Arial" w:cs="Arial"/>
          <w:lang w:val="en-MY"/>
        </w:rPr>
        <w:t xml:space="preserve"> postoperatively</w:t>
      </w:r>
      <w:r w:rsidRPr="002B2902">
        <w:rPr>
          <w:rFonts w:ascii="Arial" w:hAnsi="Arial" w:cs="Arial"/>
          <w:lang w:val="en-MY"/>
        </w:rPr>
        <w:t>, requiring diagnostic laparoscopy for a pseudocyst. Histopathology revealed high-grade neuroendocrine carcinoma</w:t>
      </w:r>
      <w:r w:rsidR="006642F6">
        <w:rPr>
          <w:rFonts w:ascii="Arial" w:hAnsi="Arial" w:cs="Arial"/>
          <w:lang w:val="en-MY"/>
        </w:rPr>
        <w:t>. S</w:t>
      </w:r>
      <w:r w:rsidRPr="002B2902">
        <w:rPr>
          <w:rFonts w:ascii="Arial" w:hAnsi="Arial" w:cs="Arial"/>
          <w:lang w:val="en-MY"/>
        </w:rPr>
        <w:t xml:space="preserve">he was </w:t>
      </w:r>
      <w:r w:rsidRPr="002B2902">
        <w:rPr>
          <w:rFonts w:ascii="Arial" w:hAnsi="Arial" w:cs="Arial"/>
          <w:lang w:val="en-MY"/>
        </w:rPr>
        <w:lastRenderedPageBreak/>
        <w:t xml:space="preserve">referred for definitive surgery and </w:t>
      </w:r>
      <w:r w:rsidR="00426B76">
        <w:rPr>
          <w:rFonts w:ascii="Arial" w:hAnsi="Arial" w:cs="Arial"/>
          <w:lang w:val="en-MY"/>
        </w:rPr>
        <w:t>chemoradiation therapy</w:t>
      </w:r>
      <w:r w:rsidRPr="002B2902">
        <w:rPr>
          <w:rFonts w:ascii="Arial" w:hAnsi="Arial" w:cs="Arial"/>
          <w:lang w:val="en-MY"/>
        </w:rPr>
        <w:t xml:space="preserve">, but </w:t>
      </w:r>
      <w:r w:rsidR="00426B76">
        <w:rPr>
          <w:rFonts w:ascii="Arial" w:hAnsi="Arial" w:cs="Arial"/>
          <w:lang w:val="en-MY"/>
        </w:rPr>
        <w:t xml:space="preserve">she </w:t>
      </w:r>
      <w:r w:rsidRPr="002B2902">
        <w:rPr>
          <w:rFonts w:ascii="Arial" w:hAnsi="Arial" w:cs="Arial"/>
          <w:lang w:val="en-MY"/>
        </w:rPr>
        <w:t>declined</w:t>
      </w:r>
      <w:r w:rsidR="006642F6">
        <w:rPr>
          <w:rFonts w:ascii="Arial" w:hAnsi="Arial" w:cs="Arial"/>
          <w:lang w:val="en-MY"/>
        </w:rPr>
        <w:t xml:space="preserve"> treatment</w:t>
      </w:r>
      <w:r w:rsidRPr="002B2902">
        <w:rPr>
          <w:rFonts w:ascii="Arial" w:hAnsi="Arial" w:cs="Arial"/>
          <w:lang w:val="en-MY"/>
        </w:rPr>
        <w:t xml:space="preserve">. </w:t>
      </w:r>
      <w:r w:rsidR="006642F6">
        <w:rPr>
          <w:rFonts w:ascii="Arial" w:hAnsi="Arial" w:cs="Arial"/>
          <w:lang w:val="en-MY"/>
        </w:rPr>
        <w:t>F</w:t>
      </w:r>
      <w:r w:rsidRPr="002B2902">
        <w:rPr>
          <w:rFonts w:ascii="Arial" w:hAnsi="Arial" w:cs="Arial"/>
          <w:lang w:val="en-MY"/>
        </w:rPr>
        <w:t>ollow-up ultrasound and computed tomography (CT) scan revealed a post-surgical collection,</w:t>
      </w:r>
      <w:r w:rsidR="006642F6">
        <w:rPr>
          <w:rFonts w:ascii="Arial" w:hAnsi="Arial" w:cs="Arial"/>
          <w:lang w:val="en-MY"/>
        </w:rPr>
        <w:t xml:space="preserve"> which</w:t>
      </w:r>
      <w:r w:rsidRPr="002B2902">
        <w:rPr>
          <w:rFonts w:ascii="Arial" w:hAnsi="Arial" w:cs="Arial"/>
          <w:lang w:val="en-MY"/>
        </w:rPr>
        <w:t xml:space="preserve"> improved with medical treatment. She was</w:t>
      </w:r>
      <w:r w:rsidR="006642F6">
        <w:rPr>
          <w:rFonts w:ascii="Arial" w:hAnsi="Arial" w:cs="Arial"/>
          <w:lang w:val="en-MY"/>
        </w:rPr>
        <w:t xml:space="preserve"> </w:t>
      </w:r>
      <w:r w:rsidRPr="002B2902">
        <w:rPr>
          <w:rFonts w:ascii="Arial" w:hAnsi="Arial" w:cs="Arial"/>
          <w:lang w:val="en-MY"/>
        </w:rPr>
        <w:t>monitored</w:t>
      </w:r>
      <w:r w:rsidR="006642F6">
        <w:rPr>
          <w:rFonts w:ascii="Arial" w:hAnsi="Arial" w:cs="Arial"/>
          <w:lang w:val="en-MY"/>
        </w:rPr>
        <w:t xml:space="preserve"> regularly</w:t>
      </w:r>
      <w:r w:rsidRPr="002B2902">
        <w:rPr>
          <w:rFonts w:ascii="Arial" w:hAnsi="Arial" w:cs="Arial"/>
          <w:lang w:val="en-MY"/>
        </w:rPr>
        <w:t xml:space="preserve"> as an outpatient. However, during</w:t>
      </w:r>
      <w:r w:rsidR="006642F6">
        <w:rPr>
          <w:rFonts w:ascii="Arial" w:hAnsi="Arial" w:cs="Arial"/>
          <w:lang w:val="en-MY"/>
        </w:rPr>
        <w:t xml:space="preserve"> </w:t>
      </w:r>
      <w:r w:rsidRPr="002B2902">
        <w:rPr>
          <w:rFonts w:ascii="Arial" w:hAnsi="Arial" w:cs="Arial"/>
          <w:lang w:val="en-MY"/>
        </w:rPr>
        <w:t>cancer surveillance,</w:t>
      </w:r>
      <w:r w:rsidR="006642F6">
        <w:rPr>
          <w:rFonts w:ascii="Arial" w:hAnsi="Arial" w:cs="Arial"/>
          <w:lang w:val="en-MY"/>
        </w:rPr>
        <w:t xml:space="preserve"> a </w:t>
      </w:r>
      <w:r w:rsidRPr="002B2902">
        <w:rPr>
          <w:rFonts w:ascii="Arial" w:hAnsi="Arial" w:cs="Arial"/>
          <w:lang w:val="en-MY"/>
        </w:rPr>
        <w:t>CT scan</w:t>
      </w:r>
      <w:r w:rsidR="006642F6">
        <w:rPr>
          <w:rFonts w:ascii="Arial" w:hAnsi="Arial" w:cs="Arial"/>
          <w:lang w:val="en-MY"/>
        </w:rPr>
        <w:t xml:space="preserve"> revealed </w:t>
      </w:r>
      <w:r w:rsidRPr="002B2902">
        <w:rPr>
          <w:rFonts w:ascii="Arial" w:hAnsi="Arial" w:cs="Arial"/>
          <w:lang w:val="en-MY"/>
        </w:rPr>
        <w:t>local recurrence, lung metastasis, and regional lymphadenopathy.</w:t>
      </w:r>
      <w:r w:rsidR="006642F6">
        <w:rPr>
          <w:rFonts w:ascii="Arial" w:hAnsi="Arial" w:cs="Arial"/>
          <w:lang w:val="en-MY"/>
        </w:rPr>
        <w:t xml:space="preserve"> A diagnosis of l</w:t>
      </w:r>
      <w:r w:rsidRPr="002B2902">
        <w:rPr>
          <w:rFonts w:ascii="Arial" w:hAnsi="Arial" w:cs="Arial"/>
          <w:lang w:val="en-MY"/>
        </w:rPr>
        <w:t>ocal recurrence</w:t>
      </w:r>
      <w:r w:rsidR="006642F6">
        <w:rPr>
          <w:rFonts w:ascii="Arial" w:hAnsi="Arial" w:cs="Arial"/>
          <w:lang w:val="en-MY"/>
        </w:rPr>
        <w:t xml:space="preserve"> with</w:t>
      </w:r>
      <w:r w:rsidRPr="002B2902">
        <w:rPr>
          <w:rFonts w:ascii="Arial" w:hAnsi="Arial" w:cs="Arial"/>
          <w:lang w:val="en-MY"/>
        </w:rPr>
        <w:t xml:space="preserve"> distant metastasis was</w:t>
      </w:r>
      <w:r w:rsidR="006642F6">
        <w:rPr>
          <w:rFonts w:ascii="Arial" w:hAnsi="Arial" w:cs="Arial"/>
          <w:lang w:val="en-MY"/>
        </w:rPr>
        <w:t xml:space="preserve"> made</w:t>
      </w:r>
      <w:r w:rsidRPr="002B2902">
        <w:rPr>
          <w:rFonts w:ascii="Arial" w:hAnsi="Arial" w:cs="Arial"/>
          <w:lang w:val="en-MY"/>
        </w:rPr>
        <w:t>. She agreed to undergo complete debulking surgery and recovered well, followed by concurrent chemoradiation therapy.</w:t>
      </w:r>
      <w:r w:rsidR="006642F6">
        <w:rPr>
          <w:rFonts w:ascii="Arial" w:hAnsi="Arial" w:cs="Arial"/>
          <w:lang w:val="en-MY"/>
        </w:rPr>
        <w:t xml:space="preserve"> Unfortunately, a follow-up </w:t>
      </w:r>
      <w:r w:rsidRPr="002B2902">
        <w:rPr>
          <w:rFonts w:ascii="Arial" w:hAnsi="Arial" w:cs="Arial"/>
          <w:lang w:val="en-MY"/>
        </w:rPr>
        <w:t>CT</w:t>
      </w:r>
      <w:r w:rsidR="006642F6">
        <w:rPr>
          <w:rFonts w:ascii="Arial" w:hAnsi="Arial" w:cs="Arial"/>
          <w:lang w:val="en-MY"/>
        </w:rPr>
        <w:t xml:space="preserve"> scan three</w:t>
      </w:r>
      <w:r w:rsidRPr="002B2902">
        <w:rPr>
          <w:rFonts w:ascii="Arial" w:hAnsi="Arial" w:cs="Arial"/>
          <w:lang w:val="en-MY"/>
        </w:rPr>
        <w:t xml:space="preserve"> months later showed disease progression</w:t>
      </w:r>
      <w:r w:rsidR="006642F6">
        <w:rPr>
          <w:rFonts w:ascii="Arial" w:hAnsi="Arial" w:cs="Arial"/>
          <w:lang w:val="en-MY"/>
        </w:rPr>
        <w:t xml:space="preserve">, </w:t>
      </w:r>
      <w:r w:rsidRPr="002B2902">
        <w:rPr>
          <w:rFonts w:ascii="Arial" w:hAnsi="Arial" w:cs="Arial"/>
          <w:lang w:val="en-MY"/>
        </w:rPr>
        <w:t>evidence</w:t>
      </w:r>
      <w:r w:rsidR="006642F6">
        <w:rPr>
          <w:rFonts w:ascii="Arial" w:hAnsi="Arial" w:cs="Arial"/>
          <w:lang w:val="en-MY"/>
        </w:rPr>
        <w:t>d</w:t>
      </w:r>
      <w:r w:rsidRPr="002B2902">
        <w:rPr>
          <w:rFonts w:ascii="Arial" w:hAnsi="Arial" w:cs="Arial"/>
          <w:lang w:val="en-MY"/>
        </w:rPr>
        <w:t xml:space="preserve"> by worsening lung, liver and nodal metastas</w:t>
      </w:r>
      <w:r w:rsidR="006642F6">
        <w:rPr>
          <w:rFonts w:ascii="Arial" w:hAnsi="Arial" w:cs="Arial"/>
          <w:lang w:val="en-MY"/>
        </w:rPr>
        <w:t>e</w:t>
      </w:r>
      <w:r w:rsidRPr="002B2902">
        <w:rPr>
          <w:rFonts w:ascii="Arial" w:hAnsi="Arial" w:cs="Arial"/>
          <w:lang w:val="en-MY"/>
        </w:rPr>
        <w:t xml:space="preserve">s. She </w:t>
      </w:r>
      <w:r w:rsidR="006642F6">
        <w:rPr>
          <w:rFonts w:ascii="Arial" w:hAnsi="Arial" w:cs="Arial"/>
          <w:lang w:val="en-MY"/>
        </w:rPr>
        <w:t xml:space="preserve">subsequently </w:t>
      </w:r>
      <w:r w:rsidRPr="002B2902">
        <w:rPr>
          <w:rFonts w:ascii="Arial" w:hAnsi="Arial" w:cs="Arial"/>
          <w:lang w:val="en-MY"/>
        </w:rPr>
        <w:t>received palliative care and passed away</w:t>
      </w:r>
      <w:r w:rsidR="006642F6">
        <w:rPr>
          <w:rFonts w:ascii="Arial" w:hAnsi="Arial" w:cs="Arial"/>
          <w:lang w:val="en-MY"/>
        </w:rPr>
        <w:t xml:space="preserve"> six</w:t>
      </w:r>
      <w:r w:rsidRPr="002B2902">
        <w:rPr>
          <w:rFonts w:ascii="Arial" w:hAnsi="Arial" w:cs="Arial"/>
          <w:lang w:val="en-MY"/>
        </w:rPr>
        <w:t xml:space="preserve"> months later.</w:t>
      </w:r>
    </w:p>
    <w:p w14:paraId="58789593" w14:textId="77777777" w:rsidR="00997AFA" w:rsidRPr="002B2902" w:rsidRDefault="00997AFA" w:rsidP="00997AFA">
      <w:pPr>
        <w:jc w:val="both"/>
        <w:rPr>
          <w:rFonts w:ascii="Arial" w:hAnsi="Arial" w:cs="Arial"/>
          <w:lang w:val="en-MY"/>
        </w:rPr>
      </w:pPr>
    </w:p>
    <w:p w14:paraId="6C62835B" w14:textId="67CC733B" w:rsidR="002B2902" w:rsidRPr="002B2902" w:rsidRDefault="002B2902" w:rsidP="00997AFA">
      <w:pPr>
        <w:jc w:val="both"/>
        <w:rPr>
          <w:rFonts w:ascii="Arial" w:hAnsi="Arial" w:cs="Arial"/>
          <w:lang w:val="en-MY"/>
        </w:rPr>
      </w:pPr>
      <w:r w:rsidRPr="002B2902">
        <w:rPr>
          <w:rFonts w:ascii="Arial" w:hAnsi="Arial" w:cs="Arial"/>
          <w:lang w:val="en-MY"/>
        </w:rPr>
        <w:t>In our case series, three out of five patients attempted to conceive. Two</w:t>
      </w:r>
      <w:r w:rsidR="006642F6">
        <w:rPr>
          <w:rFonts w:ascii="Arial" w:hAnsi="Arial" w:cs="Arial"/>
          <w:lang w:val="en-MY"/>
        </w:rPr>
        <w:t xml:space="preserve"> experienced </w:t>
      </w:r>
      <w:r w:rsidRPr="002B2902">
        <w:rPr>
          <w:rFonts w:ascii="Arial" w:hAnsi="Arial" w:cs="Arial"/>
          <w:lang w:val="en-MY"/>
        </w:rPr>
        <w:t>spontaneous abortion</w:t>
      </w:r>
      <w:r w:rsidR="006642F6">
        <w:rPr>
          <w:rFonts w:ascii="Arial" w:hAnsi="Arial" w:cs="Arial"/>
          <w:lang w:val="en-MY"/>
        </w:rPr>
        <w:t xml:space="preserve">, </w:t>
      </w:r>
      <w:r w:rsidRPr="002B2902">
        <w:rPr>
          <w:rFonts w:ascii="Arial" w:hAnsi="Arial" w:cs="Arial"/>
          <w:lang w:val="en-MY"/>
        </w:rPr>
        <w:t xml:space="preserve">while one </w:t>
      </w:r>
      <w:r w:rsidR="006642F6">
        <w:rPr>
          <w:rFonts w:ascii="Arial" w:hAnsi="Arial" w:cs="Arial"/>
          <w:lang w:val="en-MY"/>
        </w:rPr>
        <w:t>achieved</w:t>
      </w:r>
      <w:r w:rsidRPr="002B2902">
        <w:rPr>
          <w:rFonts w:ascii="Arial" w:hAnsi="Arial" w:cs="Arial"/>
          <w:lang w:val="en-MY"/>
        </w:rPr>
        <w:t xml:space="preserve"> a successful pregnancy. This patient (</w:t>
      </w:r>
      <w:bookmarkStart w:id="0" w:name="_GoBack"/>
      <w:r w:rsidRPr="002B2902">
        <w:rPr>
          <w:rFonts w:ascii="Arial" w:hAnsi="Arial" w:cs="Arial"/>
          <w:lang w:val="en-MY"/>
        </w:rPr>
        <w:t>Table</w:t>
      </w:r>
      <w:bookmarkEnd w:id="0"/>
      <w:r w:rsidRPr="002B2902">
        <w:rPr>
          <w:rFonts w:ascii="Arial" w:hAnsi="Arial" w:cs="Arial"/>
          <w:lang w:val="en-MY"/>
        </w:rPr>
        <w:t xml:space="preserve"> 1, </w:t>
      </w:r>
      <w:r w:rsidR="00426B76">
        <w:rPr>
          <w:rFonts w:ascii="Arial" w:hAnsi="Arial" w:cs="Arial"/>
          <w:lang w:val="en-MY"/>
        </w:rPr>
        <w:t>patient 5</w:t>
      </w:r>
      <w:r w:rsidRPr="002B2902">
        <w:rPr>
          <w:rFonts w:ascii="Arial" w:hAnsi="Arial" w:cs="Arial"/>
          <w:lang w:val="en-MY"/>
        </w:rPr>
        <w:t xml:space="preserve">) underwent </w:t>
      </w:r>
      <w:r w:rsidR="006642F6">
        <w:rPr>
          <w:rFonts w:ascii="Arial" w:hAnsi="Arial" w:cs="Arial"/>
          <w:lang w:val="en-MY"/>
        </w:rPr>
        <w:t>i</w:t>
      </w:r>
      <w:r w:rsidR="00426B76">
        <w:rPr>
          <w:rFonts w:ascii="Arial" w:hAnsi="Arial" w:cs="Arial"/>
          <w:lang w:val="en-MY"/>
        </w:rPr>
        <w:t xml:space="preserve">n-vitro </w:t>
      </w:r>
      <w:r w:rsidR="006642F6">
        <w:rPr>
          <w:rFonts w:ascii="Arial" w:hAnsi="Arial" w:cs="Arial"/>
          <w:lang w:val="en-MY"/>
        </w:rPr>
        <w:t>f</w:t>
      </w:r>
      <w:r w:rsidR="00426B76">
        <w:rPr>
          <w:rFonts w:ascii="Arial" w:hAnsi="Arial" w:cs="Arial"/>
          <w:lang w:val="en-MY"/>
        </w:rPr>
        <w:t>ertilization</w:t>
      </w:r>
      <w:r w:rsidR="006642F6">
        <w:rPr>
          <w:rFonts w:ascii="Arial" w:hAnsi="Arial" w:cs="Arial"/>
          <w:lang w:val="en-MY"/>
        </w:rPr>
        <w:t xml:space="preserve"> (IVF) </w:t>
      </w:r>
      <w:r w:rsidRPr="002B2902">
        <w:rPr>
          <w:rFonts w:ascii="Arial" w:hAnsi="Arial" w:cs="Arial"/>
          <w:lang w:val="en-MY"/>
        </w:rPr>
        <w:t>one year after surgery. She</w:t>
      </w:r>
      <w:r w:rsidR="006642F6">
        <w:rPr>
          <w:rFonts w:ascii="Arial" w:hAnsi="Arial" w:cs="Arial"/>
          <w:lang w:val="en-MY"/>
        </w:rPr>
        <w:t xml:space="preserve"> later</w:t>
      </w:r>
      <w:r w:rsidRPr="002B2902">
        <w:rPr>
          <w:rFonts w:ascii="Arial" w:hAnsi="Arial" w:cs="Arial"/>
          <w:lang w:val="en-MY"/>
        </w:rPr>
        <w:t xml:space="preserve"> underwent an emergency midline classical caesarean section at 36 weeks of gestation in view of preterm prelabour rupture of membrane</w:t>
      </w:r>
      <w:r w:rsidR="006642F6">
        <w:rPr>
          <w:rFonts w:ascii="Arial" w:hAnsi="Arial" w:cs="Arial"/>
          <w:lang w:val="en-MY"/>
        </w:rPr>
        <w:t>s</w:t>
      </w:r>
      <w:r w:rsidRPr="002B2902">
        <w:rPr>
          <w:rFonts w:ascii="Arial" w:hAnsi="Arial" w:cs="Arial"/>
          <w:lang w:val="en-MY"/>
        </w:rPr>
        <w:t xml:space="preserve"> in the </w:t>
      </w:r>
      <w:r w:rsidR="006642F6">
        <w:rPr>
          <w:rFonts w:ascii="Arial" w:hAnsi="Arial" w:cs="Arial"/>
          <w:lang w:val="en-MY"/>
        </w:rPr>
        <w:t xml:space="preserve">context </w:t>
      </w:r>
      <w:r w:rsidRPr="002B2902">
        <w:rPr>
          <w:rFonts w:ascii="Arial" w:hAnsi="Arial" w:cs="Arial"/>
          <w:lang w:val="en-MY"/>
        </w:rPr>
        <w:t>of a cervical cerclage</w:t>
      </w:r>
      <w:r w:rsidR="006642F6">
        <w:rPr>
          <w:rFonts w:ascii="Arial" w:hAnsi="Arial" w:cs="Arial"/>
          <w:lang w:val="en-MY"/>
        </w:rPr>
        <w:t xml:space="preserve"> placed</w:t>
      </w:r>
      <w:r w:rsidRPr="002B2902">
        <w:rPr>
          <w:rFonts w:ascii="Arial" w:hAnsi="Arial" w:cs="Arial"/>
          <w:lang w:val="en-MY"/>
        </w:rPr>
        <w:t xml:space="preserve"> post-trachelectomy.</w:t>
      </w:r>
      <w:r w:rsidR="006642F6">
        <w:rPr>
          <w:rFonts w:ascii="Arial" w:hAnsi="Arial" w:cs="Arial"/>
          <w:lang w:val="en-MY"/>
        </w:rPr>
        <w:t xml:space="preserve"> Intraoperatively,</w:t>
      </w:r>
      <w:r w:rsidRPr="002B2902">
        <w:rPr>
          <w:rFonts w:ascii="Arial" w:hAnsi="Arial" w:cs="Arial"/>
          <w:lang w:val="en-MY"/>
        </w:rPr>
        <w:t xml:space="preserve"> the </w:t>
      </w:r>
      <w:proofErr w:type="spellStart"/>
      <w:r w:rsidRPr="002B2902">
        <w:rPr>
          <w:rFonts w:ascii="Arial" w:hAnsi="Arial" w:cs="Arial"/>
          <w:lang w:val="en-MY"/>
        </w:rPr>
        <w:t>omentum</w:t>
      </w:r>
      <w:proofErr w:type="spellEnd"/>
      <w:r w:rsidRPr="002B2902">
        <w:rPr>
          <w:rFonts w:ascii="Arial" w:hAnsi="Arial" w:cs="Arial"/>
          <w:lang w:val="en-MY"/>
        </w:rPr>
        <w:t xml:space="preserve"> was</w:t>
      </w:r>
      <w:r w:rsidR="006642F6">
        <w:rPr>
          <w:rFonts w:ascii="Arial" w:hAnsi="Arial" w:cs="Arial"/>
          <w:lang w:val="en-MY"/>
        </w:rPr>
        <w:t xml:space="preserve"> noted</w:t>
      </w:r>
      <w:r w:rsidR="003C636D">
        <w:rPr>
          <w:rFonts w:ascii="Arial" w:hAnsi="Arial" w:cs="Arial"/>
          <w:lang w:val="en-MY"/>
        </w:rPr>
        <w:t xml:space="preserve"> to be</w:t>
      </w:r>
      <w:r w:rsidRPr="002B2902">
        <w:rPr>
          <w:rFonts w:ascii="Arial" w:hAnsi="Arial" w:cs="Arial"/>
          <w:lang w:val="en-MY"/>
        </w:rPr>
        <w:t xml:space="preserve"> adhere</w:t>
      </w:r>
      <w:r w:rsidR="003C636D">
        <w:rPr>
          <w:rFonts w:ascii="Arial" w:hAnsi="Arial" w:cs="Arial"/>
          <w:lang w:val="en-MY"/>
        </w:rPr>
        <w:t>nt</w:t>
      </w:r>
      <w:r w:rsidRPr="002B2902">
        <w:rPr>
          <w:rFonts w:ascii="Arial" w:hAnsi="Arial" w:cs="Arial"/>
          <w:lang w:val="en-MY"/>
        </w:rPr>
        <w:t xml:space="preserve"> to the anterior abdominal wall, the lower </w:t>
      </w:r>
      <w:r w:rsidR="003C636D">
        <w:rPr>
          <w:rFonts w:ascii="Arial" w:hAnsi="Arial" w:cs="Arial"/>
          <w:lang w:val="en-MY"/>
        </w:rPr>
        <w:t xml:space="preserve">uterine </w:t>
      </w:r>
      <w:r w:rsidRPr="002B2902">
        <w:rPr>
          <w:rFonts w:ascii="Arial" w:hAnsi="Arial" w:cs="Arial"/>
          <w:lang w:val="en-MY"/>
        </w:rPr>
        <w:t>segment was not formed, and both</w:t>
      </w:r>
      <w:r w:rsidR="003C636D">
        <w:rPr>
          <w:rFonts w:ascii="Arial" w:hAnsi="Arial" w:cs="Arial"/>
          <w:lang w:val="en-MY"/>
        </w:rPr>
        <w:t xml:space="preserve"> fallopian</w:t>
      </w:r>
      <w:r w:rsidRPr="002B2902">
        <w:rPr>
          <w:rFonts w:ascii="Arial" w:hAnsi="Arial" w:cs="Arial"/>
          <w:lang w:val="en-MY"/>
        </w:rPr>
        <w:t xml:space="preserve"> tubes and ovaries appeared normal. She delivered</w:t>
      </w:r>
      <w:r w:rsidR="003C636D">
        <w:rPr>
          <w:rFonts w:ascii="Arial" w:hAnsi="Arial" w:cs="Arial"/>
          <w:lang w:val="en-MY"/>
        </w:rPr>
        <w:t xml:space="preserve"> </w:t>
      </w:r>
      <w:r w:rsidRPr="002B2902">
        <w:rPr>
          <w:rFonts w:ascii="Arial" w:hAnsi="Arial" w:cs="Arial"/>
          <w:lang w:val="en-MY"/>
        </w:rPr>
        <w:t xml:space="preserve">a </w:t>
      </w:r>
      <w:r w:rsidR="003C636D">
        <w:rPr>
          <w:rFonts w:ascii="Arial" w:hAnsi="Arial" w:cs="Arial"/>
          <w:lang w:val="en-MY"/>
        </w:rPr>
        <w:t xml:space="preserve">healthy </w:t>
      </w:r>
      <w:r w:rsidRPr="002B2902">
        <w:rPr>
          <w:rFonts w:ascii="Arial" w:hAnsi="Arial" w:cs="Arial"/>
          <w:lang w:val="en-MY"/>
        </w:rPr>
        <w:t>baby girl weighing 1.87 kg with</w:t>
      </w:r>
      <w:r w:rsidR="003C636D">
        <w:rPr>
          <w:rFonts w:ascii="Arial" w:hAnsi="Arial" w:cs="Arial"/>
          <w:lang w:val="en-MY"/>
        </w:rPr>
        <w:t xml:space="preserve"> a</w:t>
      </w:r>
      <w:r w:rsidRPr="002B2902">
        <w:rPr>
          <w:rFonts w:ascii="Arial" w:hAnsi="Arial" w:cs="Arial"/>
          <w:lang w:val="en-MY"/>
        </w:rPr>
        <w:t xml:space="preserve"> good Apgar Score. </w:t>
      </w:r>
    </w:p>
    <w:p w14:paraId="1A563073" w14:textId="77777777" w:rsidR="002B2902" w:rsidRPr="002B2902" w:rsidRDefault="002B2902" w:rsidP="00997AFA">
      <w:pPr>
        <w:jc w:val="both"/>
        <w:rPr>
          <w:rFonts w:ascii="Arial" w:hAnsi="Arial" w:cs="Arial"/>
          <w:lang w:val="en-MY"/>
        </w:rPr>
      </w:pPr>
    </w:p>
    <w:p w14:paraId="1F5CA3B3" w14:textId="2EFB6004" w:rsidR="007D6202" w:rsidRPr="00426B76" w:rsidRDefault="007D6202" w:rsidP="00441B6F">
      <w:pPr>
        <w:pStyle w:val="Body"/>
        <w:spacing w:after="0"/>
        <w:rPr>
          <w:rFonts w:ascii="Arial" w:hAnsi="Arial" w:cs="Arial"/>
          <w:b/>
          <w:bCs/>
          <w:sz w:val="22"/>
          <w:szCs w:val="22"/>
        </w:rPr>
      </w:pPr>
      <w:r w:rsidRPr="007D6202">
        <w:rPr>
          <w:rFonts w:ascii="Arial" w:hAnsi="Arial" w:cs="Arial"/>
          <w:b/>
          <w:bCs/>
          <w:sz w:val="22"/>
          <w:szCs w:val="22"/>
        </w:rPr>
        <w:t xml:space="preserve">4. DISCUSSION </w:t>
      </w:r>
    </w:p>
    <w:p w14:paraId="5C804E77" w14:textId="77777777" w:rsidR="009870DB" w:rsidRDefault="009870DB" w:rsidP="00441B6F">
      <w:pPr>
        <w:pStyle w:val="Body"/>
        <w:spacing w:after="0"/>
        <w:rPr>
          <w:rFonts w:ascii="Arial" w:hAnsi="Arial" w:cs="Arial"/>
        </w:rPr>
      </w:pPr>
    </w:p>
    <w:p w14:paraId="00498D82" w14:textId="6BD36F33" w:rsidR="009870DB" w:rsidRPr="009870DB" w:rsidRDefault="009870DB" w:rsidP="00997AFA">
      <w:pPr>
        <w:jc w:val="both"/>
        <w:rPr>
          <w:rFonts w:ascii="Arial" w:hAnsi="Arial" w:cs="Arial"/>
        </w:rPr>
      </w:pPr>
      <w:r w:rsidRPr="009870DB">
        <w:rPr>
          <w:rFonts w:ascii="Arial" w:hAnsi="Arial" w:cs="Arial"/>
        </w:rPr>
        <w:t>This case series</w:t>
      </w:r>
      <w:r w:rsidRPr="009870DB">
        <w:rPr>
          <w:rFonts w:ascii="Arial" w:hAnsi="Arial" w:cs="Arial"/>
          <w:lang w:val="en-MY"/>
        </w:rPr>
        <w:t xml:space="preserve"> represents one of the first reported experiences of radical trachelectomy in Malaysia, highlighting both the oncological and obstetric outcomes in a highly selected group of </w:t>
      </w:r>
      <w:r w:rsidR="003C636D">
        <w:rPr>
          <w:rFonts w:ascii="Arial" w:hAnsi="Arial" w:cs="Arial"/>
          <w:lang w:val="en-MY"/>
        </w:rPr>
        <w:t xml:space="preserve">patients with </w:t>
      </w:r>
      <w:r w:rsidRPr="009870DB">
        <w:rPr>
          <w:rFonts w:ascii="Arial" w:hAnsi="Arial" w:cs="Arial"/>
          <w:lang w:val="en-MY"/>
        </w:rPr>
        <w:t>early-stage cervical cancer.</w:t>
      </w:r>
      <w:r w:rsidR="003C636D">
        <w:rPr>
          <w:rFonts w:ascii="Arial" w:hAnsi="Arial" w:cs="Arial"/>
          <w:lang w:val="en-MY"/>
        </w:rPr>
        <w:t xml:space="preserve"> Of the </w:t>
      </w:r>
      <w:r w:rsidR="003E04E4">
        <w:rPr>
          <w:rFonts w:ascii="Arial" w:hAnsi="Arial" w:cs="Arial"/>
          <w:lang w:val="en-MY"/>
        </w:rPr>
        <w:t>104</w:t>
      </w:r>
      <w:r w:rsidRPr="009870DB">
        <w:rPr>
          <w:rFonts w:ascii="Arial" w:hAnsi="Arial" w:cs="Arial"/>
          <w:lang w:val="en-MY"/>
        </w:rPr>
        <w:t xml:space="preserve"> patients who underwent surgical treatment for early-stage cervical cancer between January 2016 and December 2023, only five were selected for radical trachelectomy, highlighting the careful patient selection criteria applied at our institution. </w:t>
      </w:r>
      <w:r w:rsidRPr="009870DB">
        <w:rPr>
          <w:rFonts w:ascii="Arial" w:hAnsi="Arial" w:cs="Arial"/>
        </w:rPr>
        <w:t xml:space="preserve">Strict criteria such as </w:t>
      </w:r>
      <w:r w:rsidR="003C636D" w:rsidRPr="009870DB">
        <w:rPr>
          <w:rFonts w:ascii="Arial" w:hAnsi="Arial" w:cs="Arial"/>
        </w:rPr>
        <w:t>tumor</w:t>
      </w:r>
      <w:r w:rsidR="00B50501">
        <w:rPr>
          <w:rFonts w:ascii="Arial" w:hAnsi="Arial" w:cs="Arial"/>
        </w:rPr>
        <w:t xml:space="preserve"> size</w:t>
      </w:r>
      <w:r w:rsidRPr="009870DB">
        <w:rPr>
          <w:rFonts w:ascii="Arial" w:hAnsi="Arial" w:cs="Arial"/>
        </w:rPr>
        <w:t xml:space="preserve"> less than 2 cm and negative pelvic lymph nodes are associated with relapse and mortality rates of 4% and 2% respectively (</w:t>
      </w:r>
      <w:r w:rsidR="00426B76">
        <w:rPr>
          <w:rFonts w:ascii="Arial" w:hAnsi="Arial" w:cs="Arial"/>
        </w:rPr>
        <w:t>Pareja et al</w:t>
      </w:r>
      <w:r w:rsidR="00C240D8">
        <w:rPr>
          <w:rFonts w:ascii="Arial" w:hAnsi="Arial" w:cs="Arial"/>
        </w:rPr>
        <w:t>.</w:t>
      </w:r>
      <w:r w:rsidR="00426B76">
        <w:rPr>
          <w:rFonts w:ascii="Arial" w:hAnsi="Arial" w:cs="Arial"/>
        </w:rPr>
        <w:t>, 2024</w:t>
      </w:r>
      <w:r w:rsidRPr="009870DB">
        <w:rPr>
          <w:rFonts w:ascii="Arial" w:hAnsi="Arial" w:cs="Arial"/>
        </w:rPr>
        <w:t xml:space="preserve">). </w:t>
      </w:r>
    </w:p>
    <w:p w14:paraId="55CDD59A" w14:textId="77777777" w:rsidR="00426B76" w:rsidRDefault="009870DB" w:rsidP="00997AFA">
      <w:pPr>
        <w:jc w:val="both"/>
        <w:rPr>
          <w:rFonts w:ascii="Arial" w:hAnsi="Arial" w:cs="Arial"/>
        </w:rPr>
      </w:pPr>
      <w:r w:rsidRPr="009870DB">
        <w:rPr>
          <w:rFonts w:ascii="Arial" w:hAnsi="Arial" w:cs="Arial"/>
        </w:rPr>
        <w:tab/>
      </w:r>
    </w:p>
    <w:p w14:paraId="575D4DEA" w14:textId="7785690C" w:rsidR="00FC3EE3" w:rsidRDefault="009870DB" w:rsidP="00997AFA">
      <w:pPr>
        <w:jc w:val="both"/>
        <w:rPr>
          <w:rFonts w:ascii="Arial" w:hAnsi="Arial" w:cs="Arial"/>
        </w:rPr>
      </w:pPr>
      <w:r w:rsidRPr="009870DB">
        <w:rPr>
          <w:rFonts w:ascii="Arial" w:hAnsi="Arial" w:cs="Arial"/>
        </w:rPr>
        <w:t xml:space="preserve">The limited number of cases reflects </w:t>
      </w:r>
      <w:r w:rsidR="00C240D8">
        <w:rPr>
          <w:rFonts w:ascii="Arial" w:hAnsi="Arial" w:cs="Arial"/>
        </w:rPr>
        <w:t xml:space="preserve">both </w:t>
      </w:r>
      <w:r w:rsidRPr="009870DB">
        <w:rPr>
          <w:rFonts w:ascii="Arial" w:hAnsi="Arial" w:cs="Arial"/>
        </w:rPr>
        <w:t xml:space="preserve">the rarity of </w:t>
      </w:r>
      <w:r w:rsidR="00C240D8">
        <w:rPr>
          <w:rFonts w:ascii="Arial" w:hAnsi="Arial" w:cs="Arial"/>
        </w:rPr>
        <w:t>suitable</w:t>
      </w:r>
      <w:r w:rsidRPr="009870DB">
        <w:rPr>
          <w:rFonts w:ascii="Arial" w:hAnsi="Arial" w:cs="Arial"/>
        </w:rPr>
        <w:t xml:space="preserve"> candidates, as well as the still-limited uptake of this procedure in our local practice. </w:t>
      </w:r>
      <w:r w:rsidR="00FC3EE3" w:rsidRPr="00FC3EE3">
        <w:rPr>
          <w:rFonts w:ascii="Arial" w:hAnsi="Arial" w:cs="Arial"/>
        </w:rPr>
        <w:t>Fertility-sparing radical trachelectomy remains</w:t>
      </w:r>
      <w:r w:rsidR="00D612EC">
        <w:rPr>
          <w:rFonts w:ascii="Arial" w:hAnsi="Arial" w:cs="Arial"/>
        </w:rPr>
        <w:t xml:space="preserve"> </w:t>
      </w:r>
      <w:r w:rsidR="00FC3EE3" w:rsidRPr="00FC3EE3">
        <w:rPr>
          <w:rFonts w:ascii="Arial" w:hAnsi="Arial" w:cs="Arial"/>
        </w:rPr>
        <w:t>infrequently performed procedure worldwide,</w:t>
      </w:r>
      <w:r w:rsidR="00D612EC">
        <w:rPr>
          <w:rFonts w:ascii="Arial" w:hAnsi="Arial" w:cs="Arial"/>
        </w:rPr>
        <w:t xml:space="preserve"> with </w:t>
      </w:r>
      <w:r w:rsidR="00FC3EE3" w:rsidRPr="00FC3EE3">
        <w:rPr>
          <w:rFonts w:ascii="Arial" w:hAnsi="Arial" w:cs="Arial"/>
        </w:rPr>
        <w:t>even more limited</w:t>
      </w:r>
      <w:r w:rsidR="00B50501">
        <w:rPr>
          <w:rFonts w:ascii="Arial" w:hAnsi="Arial" w:cs="Arial"/>
        </w:rPr>
        <w:t xml:space="preserve"> procedure</w:t>
      </w:r>
      <w:r w:rsidR="00FC3EE3" w:rsidRPr="00FC3EE3">
        <w:rPr>
          <w:rFonts w:ascii="Arial" w:hAnsi="Arial" w:cs="Arial"/>
        </w:rPr>
        <w:t xml:space="preserve"> in Malaysia. A recent survey</w:t>
      </w:r>
      <w:r w:rsidR="00D612EC">
        <w:rPr>
          <w:rFonts w:ascii="Arial" w:hAnsi="Arial" w:cs="Arial"/>
        </w:rPr>
        <w:t xml:space="preserve"> in the</w:t>
      </w:r>
      <w:r w:rsidR="00FC3EE3" w:rsidRPr="00FC3EE3">
        <w:rPr>
          <w:rFonts w:ascii="Arial" w:hAnsi="Arial" w:cs="Arial"/>
        </w:rPr>
        <w:t xml:space="preserve"> United States reported 815 cases conducted across 89 centers over a decade (2001–2011), with most centers performing a low volume of surgeries</w:t>
      </w:r>
      <w:r w:rsidR="00105AFD">
        <w:rPr>
          <w:rFonts w:ascii="Arial" w:hAnsi="Arial" w:cs="Arial"/>
        </w:rPr>
        <w:t xml:space="preserve"> (</w:t>
      </w:r>
      <w:proofErr w:type="spellStart"/>
      <w:r w:rsidR="00105AFD">
        <w:rPr>
          <w:rFonts w:ascii="Arial" w:hAnsi="Arial" w:cs="Arial"/>
        </w:rPr>
        <w:t>Danisch</w:t>
      </w:r>
      <w:proofErr w:type="spellEnd"/>
      <w:r w:rsidR="00105AFD">
        <w:rPr>
          <w:rFonts w:ascii="Arial" w:hAnsi="Arial" w:cs="Arial"/>
        </w:rPr>
        <w:t xml:space="preserve">, 2024). </w:t>
      </w:r>
      <w:r w:rsidR="00FC3EE3" w:rsidRPr="00FC3EE3">
        <w:rPr>
          <w:rFonts w:ascii="Arial" w:hAnsi="Arial" w:cs="Arial"/>
        </w:rPr>
        <w:t>The abdominal radical trachelectomy technique is technically demanding and requires a</w:t>
      </w:r>
      <w:r w:rsidR="00D612EC">
        <w:rPr>
          <w:rFonts w:ascii="Arial" w:hAnsi="Arial" w:cs="Arial"/>
        </w:rPr>
        <w:t xml:space="preserve"> significant</w:t>
      </w:r>
      <w:r w:rsidR="00FC3EE3" w:rsidRPr="00FC3EE3">
        <w:rPr>
          <w:rFonts w:ascii="Arial" w:hAnsi="Arial" w:cs="Arial"/>
        </w:rPr>
        <w:t xml:space="preserve"> learning curve to achieve surgical competence.</w:t>
      </w:r>
    </w:p>
    <w:p w14:paraId="08B047E0" w14:textId="77777777" w:rsidR="00FC3EE3" w:rsidRDefault="00FC3EE3" w:rsidP="00997AFA">
      <w:pPr>
        <w:jc w:val="both"/>
        <w:rPr>
          <w:rFonts w:ascii="Arial" w:hAnsi="Arial" w:cs="Arial"/>
        </w:rPr>
      </w:pPr>
    </w:p>
    <w:p w14:paraId="564389A4" w14:textId="005498D6" w:rsidR="00426B76" w:rsidRDefault="00FC3EE3" w:rsidP="00997AFA">
      <w:pPr>
        <w:jc w:val="both"/>
        <w:rPr>
          <w:rFonts w:ascii="Arial" w:hAnsi="Arial" w:cs="Arial"/>
        </w:rPr>
      </w:pPr>
      <w:r>
        <w:rPr>
          <w:rFonts w:ascii="Arial" w:hAnsi="Arial" w:cs="Arial"/>
        </w:rPr>
        <w:t xml:space="preserve">Another </w:t>
      </w:r>
      <w:r w:rsidR="009870DB" w:rsidRPr="009870DB">
        <w:rPr>
          <w:rFonts w:ascii="Arial" w:hAnsi="Arial" w:cs="Arial"/>
        </w:rPr>
        <w:t xml:space="preserve">contributing factor may be </w:t>
      </w:r>
      <w:r w:rsidR="00D612EC">
        <w:rPr>
          <w:rFonts w:ascii="Arial" w:hAnsi="Arial" w:cs="Arial"/>
        </w:rPr>
        <w:t xml:space="preserve">that </w:t>
      </w:r>
      <w:r w:rsidR="009870DB" w:rsidRPr="009870DB">
        <w:rPr>
          <w:rFonts w:ascii="Arial" w:hAnsi="Arial" w:cs="Arial"/>
        </w:rPr>
        <w:t xml:space="preserve">approximately 76% of patients in </w:t>
      </w:r>
      <w:r w:rsidR="00B50501">
        <w:rPr>
          <w:rFonts w:ascii="Arial" w:hAnsi="Arial" w:cs="Arial"/>
        </w:rPr>
        <w:t xml:space="preserve">the </w:t>
      </w:r>
      <w:r w:rsidR="009870DB" w:rsidRPr="009870DB">
        <w:rPr>
          <w:rFonts w:ascii="Arial" w:hAnsi="Arial" w:cs="Arial"/>
        </w:rPr>
        <w:t>Malaysia</w:t>
      </w:r>
      <w:r w:rsidR="00B50501">
        <w:rPr>
          <w:rFonts w:ascii="Arial" w:hAnsi="Arial" w:cs="Arial"/>
        </w:rPr>
        <w:t>n</w:t>
      </w:r>
      <w:r w:rsidR="009870DB" w:rsidRPr="009870DB">
        <w:rPr>
          <w:rFonts w:ascii="Arial" w:hAnsi="Arial" w:cs="Arial"/>
        </w:rPr>
        <w:t xml:space="preserve"> population are diagnosed at Stage </w:t>
      </w:r>
      <w:r w:rsidR="00D612EC">
        <w:rPr>
          <w:rFonts w:ascii="Arial" w:hAnsi="Arial" w:cs="Arial"/>
        </w:rPr>
        <w:t>II or beyond</w:t>
      </w:r>
      <w:r w:rsidR="009870DB" w:rsidRPr="009870DB">
        <w:rPr>
          <w:rFonts w:ascii="Arial" w:hAnsi="Arial" w:cs="Arial"/>
        </w:rPr>
        <w:t>,</w:t>
      </w:r>
      <w:r w:rsidR="00D612EC">
        <w:rPr>
          <w:rFonts w:ascii="Arial" w:hAnsi="Arial" w:cs="Arial"/>
        </w:rPr>
        <w:t xml:space="preserve"> necessitating</w:t>
      </w:r>
      <w:r w:rsidR="009870DB" w:rsidRPr="009870DB">
        <w:rPr>
          <w:rFonts w:ascii="Arial" w:hAnsi="Arial" w:cs="Arial"/>
        </w:rPr>
        <w:t xml:space="preserve"> radical surgery and chemoradiation therapy</w:t>
      </w:r>
      <w:r w:rsidR="00D612EC">
        <w:rPr>
          <w:rFonts w:ascii="Arial" w:hAnsi="Arial" w:cs="Arial"/>
        </w:rPr>
        <w:t xml:space="preserve"> </w:t>
      </w:r>
      <w:r w:rsidR="009870DB" w:rsidRPr="009870DB">
        <w:rPr>
          <w:rFonts w:ascii="Arial" w:hAnsi="Arial" w:cs="Arial"/>
        </w:rPr>
        <w:t>(</w:t>
      </w:r>
      <w:proofErr w:type="spellStart"/>
      <w:r w:rsidR="00E64E75">
        <w:rPr>
          <w:rFonts w:ascii="Arial" w:hAnsi="Arial" w:cs="Arial"/>
        </w:rPr>
        <w:t>Faridah</w:t>
      </w:r>
      <w:proofErr w:type="spellEnd"/>
      <w:r w:rsidR="00E64E75">
        <w:rPr>
          <w:rFonts w:ascii="Arial" w:hAnsi="Arial" w:cs="Arial"/>
        </w:rPr>
        <w:t xml:space="preserve"> et al., 2019</w:t>
      </w:r>
      <w:r w:rsidR="009870DB" w:rsidRPr="009870DB">
        <w:rPr>
          <w:rFonts w:ascii="Arial" w:hAnsi="Arial" w:cs="Arial"/>
        </w:rPr>
        <w:t xml:space="preserve">). The </w:t>
      </w:r>
      <w:r w:rsidR="00D612EC">
        <w:rPr>
          <w:rFonts w:ascii="Arial" w:hAnsi="Arial" w:cs="Arial"/>
        </w:rPr>
        <w:t>S</w:t>
      </w:r>
      <w:r w:rsidR="009870DB" w:rsidRPr="009870DB">
        <w:rPr>
          <w:rFonts w:ascii="Arial" w:hAnsi="Arial" w:cs="Arial"/>
        </w:rPr>
        <w:t>econd National Health &amp; Morbidity Survey (NHMS II)</w:t>
      </w:r>
      <w:r w:rsidR="00D612EC">
        <w:rPr>
          <w:rFonts w:ascii="Arial" w:hAnsi="Arial" w:cs="Arial"/>
        </w:rPr>
        <w:t xml:space="preserve">, </w:t>
      </w:r>
      <w:r w:rsidR="009870DB" w:rsidRPr="009870DB">
        <w:rPr>
          <w:rFonts w:ascii="Arial" w:hAnsi="Arial" w:cs="Arial"/>
        </w:rPr>
        <w:t>conducted in 1996</w:t>
      </w:r>
      <w:r w:rsidR="00D612EC">
        <w:rPr>
          <w:rFonts w:ascii="Arial" w:hAnsi="Arial" w:cs="Arial"/>
        </w:rPr>
        <w:t>, f</w:t>
      </w:r>
      <w:r w:rsidR="009870DB" w:rsidRPr="009870DB">
        <w:rPr>
          <w:rFonts w:ascii="Arial" w:hAnsi="Arial" w:cs="Arial"/>
        </w:rPr>
        <w:t>ound that only 26% of eligible women under</w:t>
      </w:r>
      <w:r w:rsidR="00D612EC">
        <w:rPr>
          <w:rFonts w:ascii="Arial" w:hAnsi="Arial" w:cs="Arial"/>
        </w:rPr>
        <w:t>gone</w:t>
      </w:r>
      <w:r w:rsidR="009870DB" w:rsidRPr="009870DB">
        <w:rPr>
          <w:rFonts w:ascii="Arial" w:hAnsi="Arial" w:cs="Arial"/>
        </w:rPr>
        <w:t xml:space="preserve"> cervical cancer screening </w:t>
      </w:r>
      <w:r w:rsidR="00D612EC">
        <w:rPr>
          <w:rFonts w:ascii="Arial" w:hAnsi="Arial" w:cs="Arial"/>
        </w:rPr>
        <w:t xml:space="preserve">via </w:t>
      </w:r>
      <w:r w:rsidR="009870DB" w:rsidRPr="009870DB">
        <w:rPr>
          <w:rFonts w:ascii="Arial" w:hAnsi="Arial" w:cs="Arial"/>
        </w:rPr>
        <w:t>Pap smea</w:t>
      </w:r>
      <w:r w:rsidR="00D612EC">
        <w:rPr>
          <w:rFonts w:ascii="Arial" w:hAnsi="Arial" w:cs="Arial"/>
        </w:rPr>
        <w:t xml:space="preserve">r </w:t>
      </w:r>
      <w:r w:rsidR="009870DB" w:rsidRPr="009870DB">
        <w:rPr>
          <w:rFonts w:ascii="Arial" w:hAnsi="Arial" w:cs="Arial"/>
        </w:rPr>
        <w:t>(</w:t>
      </w:r>
      <w:proofErr w:type="spellStart"/>
      <w:r w:rsidR="00E64E75">
        <w:rPr>
          <w:rFonts w:ascii="Arial" w:hAnsi="Arial" w:cs="Arial"/>
        </w:rPr>
        <w:t>Zakiah</w:t>
      </w:r>
      <w:proofErr w:type="spellEnd"/>
      <w:r w:rsidR="00E64E75">
        <w:rPr>
          <w:rFonts w:ascii="Arial" w:hAnsi="Arial" w:cs="Arial"/>
        </w:rPr>
        <w:t xml:space="preserve"> et al., 2019</w:t>
      </w:r>
      <w:r w:rsidR="009870DB" w:rsidRPr="009870DB">
        <w:rPr>
          <w:rFonts w:ascii="Arial" w:hAnsi="Arial" w:cs="Arial"/>
        </w:rPr>
        <w:t xml:space="preserve">). </w:t>
      </w:r>
      <w:r w:rsidR="00B50501" w:rsidRPr="00B50501">
        <w:rPr>
          <w:rFonts w:ascii="Arial" w:hAnsi="Arial" w:cs="Arial"/>
        </w:rPr>
        <w:t>By 2006, this figure had increased to 43.7% according to NHMS III, but it dropped significantly to just 12.8% in the NHMS 2011 (</w:t>
      </w:r>
      <w:proofErr w:type="spellStart"/>
      <w:r w:rsidR="00B50501" w:rsidRPr="00B50501">
        <w:rPr>
          <w:rFonts w:ascii="Arial" w:hAnsi="Arial" w:cs="Arial"/>
        </w:rPr>
        <w:t>Zakiah</w:t>
      </w:r>
      <w:proofErr w:type="spellEnd"/>
      <w:r w:rsidR="00B50501" w:rsidRPr="00B50501">
        <w:rPr>
          <w:rFonts w:ascii="Arial" w:hAnsi="Arial" w:cs="Arial"/>
        </w:rPr>
        <w:t xml:space="preserve"> et al., 2019). In response to these findings, Malaysia implemented Liquid-Based Cytology (LBC) in 2014 to improve screening coverage and facilitate HPV testing, aiming to enhance early detection and intervention for cervical cancer (</w:t>
      </w:r>
      <w:proofErr w:type="spellStart"/>
      <w:r w:rsidR="00B50501" w:rsidRPr="00B50501">
        <w:rPr>
          <w:rFonts w:ascii="Arial" w:hAnsi="Arial" w:cs="Arial"/>
        </w:rPr>
        <w:t>Zakiah</w:t>
      </w:r>
      <w:proofErr w:type="spellEnd"/>
      <w:r w:rsidR="00B50501" w:rsidRPr="00B50501">
        <w:rPr>
          <w:rFonts w:ascii="Arial" w:hAnsi="Arial" w:cs="Arial"/>
        </w:rPr>
        <w:t xml:space="preserve"> et al., 2019).</w:t>
      </w:r>
    </w:p>
    <w:p w14:paraId="2A0CE9B8" w14:textId="77777777" w:rsidR="00FC3EE3" w:rsidRDefault="00FC3EE3" w:rsidP="00997AFA">
      <w:pPr>
        <w:jc w:val="both"/>
        <w:rPr>
          <w:rFonts w:ascii="Arial" w:hAnsi="Arial" w:cs="Arial"/>
        </w:rPr>
      </w:pPr>
    </w:p>
    <w:p w14:paraId="35788F84" w14:textId="77777777" w:rsidR="00B50501" w:rsidRDefault="009870DB" w:rsidP="00997AFA">
      <w:pPr>
        <w:jc w:val="both"/>
        <w:rPr>
          <w:rFonts w:ascii="Arial" w:hAnsi="Arial" w:cs="Arial"/>
          <w:lang w:val="en-MY"/>
        </w:rPr>
      </w:pPr>
      <w:r w:rsidRPr="009870DB">
        <w:rPr>
          <w:rFonts w:ascii="Arial" w:hAnsi="Arial" w:cs="Arial"/>
          <w:lang w:val="en-MY"/>
        </w:rPr>
        <w:t>All</w:t>
      </w:r>
      <w:r w:rsidR="00B50501">
        <w:rPr>
          <w:rFonts w:ascii="Arial" w:hAnsi="Arial" w:cs="Arial"/>
          <w:lang w:val="en-MY"/>
        </w:rPr>
        <w:t xml:space="preserve"> </w:t>
      </w:r>
      <w:r w:rsidRPr="009870DB">
        <w:rPr>
          <w:rFonts w:ascii="Arial" w:hAnsi="Arial" w:cs="Arial"/>
          <w:lang w:val="en-MY"/>
        </w:rPr>
        <w:t>five</w:t>
      </w:r>
      <w:r w:rsidR="00B50501">
        <w:rPr>
          <w:rFonts w:ascii="Arial" w:hAnsi="Arial" w:cs="Arial"/>
          <w:lang w:val="en-MY"/>
        </w:rPr>
        <w:t xml:space="preserve"> of our</w:t>
      </w:r>
      <w:r w:rsidRPr="009870DB">
        <w:rPr>
          <w:rFonts w:ascii="Arial" w:hAnsi="Arial" w:cs="Arial"/>
          <w:lang w:val="en-MY"/>
        </w:rPr>
        <w:t xml:space="preserve"> patients met</w:t>
      </w:r>
      <w:r w:rsidR="00B50501">
        <w:rPr>
          <w:rFonts w:ascii="Arial" w:hAnsi="Arial" w:cs="Arial"/>
          <w:lang w:val="en-MY"/>
        </w:rPr>
        <w:t xml:space="preserve"> the</w:t>
      </w:r>
      <w:r w:rsidRPr="009870DB">
        <w:rPr>
          <w:rFonts w:ascii="Arial" w:hAnsi="Arial" w:cs="Arial"/>
          <w:lang w:val="en-MY"/>
        </w:rPr>
        <w:t xml:space="preserve"> key eligibility criteria based on NCCN guideline for radical trachelectomy, including tumour size ≤2 cm, negative nodal status, and early FIGO stage </w:t>
      </w:r>
      <w:r w:rsidRPr="009870DB">
        <w:rPr>
          <w:rFonts w:ascii="Arial" w:hAnsi="Arial" w:cs="Arial"/>
          <w:lang w:val="en-MY"/>
        </w:rPr>
        <w:lastRenderedPageBreak/>
        <w:t>(four Stage IB1 and one Stage IA2) (</w:t>
      </w:r>
      <w:r w:rsidR="00E64E75">
        <w:rPr>
          <w:rFonts w:ascii="Arial" w:hAnsi="Arial" w:cs="Arial"/>
          <w:lang w:val="en-MY"/>
        </w:rPr>
        <w:t>NCCN, 2024</w:t>
      </w:r>
      <w:r w:rsidRPr="009870DB">
        <w:rPr>
          <w:rFonts w:ascii="Arial" w:hAnsi="Arial" w:cs="Arial"/>
          <w:lang w:val="en-MY"/>
        </w:rPr>
        <w:t>). Histologically, squamous cell carcinoma was the predominant subtype. One patient had high-grade neuroendocrine carcinoma, a histologic subtype typically associated with poor prognosis. The only recurrence in this series occurred in that patient, who developed local and distant metastases despite salvage therapy. This outcome supports existing literature that discourages fertility-sparing surgery in cases of neuroendocrine tumours due to their aggressive behaviour and higher risk of recurrence (</w:t>
      </w:r>
      <w:proofErr w:type="spellStart"/>
      <w:r w:rsidR="00E64E75">
        <w:rPr>
          <w:rFonts w:ascii="Arial" w:hAnsi="Arial" w:cs="Arial"/>
          <w:lang w:val="en-MY"/>
        </w:rPr>
        <w:t>Cibula</w:t>
      </w:r>
      <w:proofErr w:type="spellEnd"/>
      <w:r w:rsidR="00E64E75">
        <w:rPr>
          <w:rFonts w:ascii="Arial" w:hAnsi="Arial" w:cs="Arial"/>
          <w:lang w:val="en-MY"/>
        </w:rPr>
        <w:t xml:space="preserve"> et al., 2023</w:t>
      </w:r>
      <w:r w:rsidRPr="009870DB">
        <w:rPr>
          <w:rFonts w:ascii="Arial" w:hAnsi="Arial" w:cs="Arial"/>
          <w:lang w:val="en-MY"/>
        </w:rPr>
        <w:t xml:space="preserve">). </w:t>
      </w:r>
    </w:p>
    <w:p w14:paraId="7B3E2BE4" w14:textId="77777777" w:rsidR="00B50501" w:rsidRDefault="00B50501" w:rsidP="00997AFA">
      <w:pPr>
        <w:jc w:val="both"/>
        <w:rPr>
          <w:rFonts w:ascii="Arial" w:hAnsi="Arial" w:cs="Arial"/>
          <w:lang w:val="en-MY"/>
        </w:rPr>
      </w:pPr>
    </w:p>
    <w:p w14:paraId="73FB934A" w14:textId="1B26BE32" w:rsidR="009870DB" w:rsidRPr="009870DB" w:rsidRDefault="009870DB" w:rsidP="00997AFA">
      <w:pPr>
        <w:jc w:val="both"/>
        <w:rPr>
          <w:rFonts w:ascii="Arial" w:hAnsi="Arial" w:cs="Arial"/>
          <w:lang w:val="en-MY"/>
        </w:rPr>
      </w:pPr>
      <w:r w:rsidRPr="009870DB">
        <w:rPr>
          <w:rFonts w:ascii="Arial" w:hAnsi="Arial" w:cs="Arial"/>
          <w:lang w:val="en-MY"/>
        </w:rPr>
        <w:t>According to European guidelines, fertility-sparing treatment is not recommended for rare and aggressive histological subtypes of cervical cancers, such as neuroendocrine carcinomas, HPV-independent adenocarcinomas, and carcinosarcomas (</w:t>
      </w:r>
      <w:proofErr w:type="spellStart"/>
      <w:r w:rsidR="00E64E75">
        <w:rPr>
          <w:rFonts w:ascii="Arial" w:hAnsi="Arial" w:cs="Arial"/>
          <w:lang w:val="en-MY"/>
        </w:rPr>
        <w:t>Cibula</w:t>
      </w:r>
      <w:proofErr w:type="spellEnd"/>
      <w:r w:rsidR="00E64E75">
        <w:rPr>
          <w:rFonts w:ascii="Arial" w:hAnsi="Arial" w:cs="Arial"/>
          <w:lang w:val="en-MY"/>
        </w:rPr>
        <w:t xml:space="preserve"> et al., 2023</w:t>
      </w:r>
      <w:r w:rsidRPr="009870DB">
        <w:rPr>
          <w:rFonts w:ascii="Arial" w:hAnsi="Arial" w:cs="Arial"/>
          <w:lang w:val="en-MY"/>
        </w:rPr>
        <w:t>). Neuroendocrine cervical carcinomas have a high tendency for nodal involvement and distant metastases, which aligns with our case, where a follow-up CT scan performed 18 months later revealed abdominal and pelvic lymphadenopathy with lung metastases (</w:t>
      </w:r>
      <w:r w:rsidR="00E64E75">
        <w:rPr>
          <w:rFonts w:ascii="Arial" w:hAnsi="Arial" w:cs="Arial"/>
          <w:lang w:val="en-MY"/>
        </w:rPr>
        <w:t>Salvo et al., 2019</w:t>
      </w:r>
      <w:r w:rsidRPr="009870DB">
        <w:rPr>
          <w:rFonts w:ascii="Arial" w:hAnsi="Arial" w:cs="Arial"/>
          <w:lang w:val="en-MY"/>
        </w:rPr>
        <w:t>). According to updated management guidelines for neuroendocrine cervical cancer, the overall 5-year survival rate is approximately 36%, with a median overall survival ranging between 22 and 25 months (</w:t>
      </w:r>
      <w:r w:rsidR="00E64E75">
        <w:rPr>
          <w:rFonts w:ascii="Arial" w:hAnsi="Arial" w:cs="Arial"/>
          <w:lang w:val="en-MY"/>
        </w:rPr>
        <w:t>Salvo et al., 2019</w:t>
      </w:r>
      <w:r w:rsidRPr="009870DB">
        <w:rPr>
          <w:rFonts w:ascii="Arial" w:hAnsi="Arial" w:cs="Arial"/>
          <w:lang w:val="en-MY"/>
        </w:rPr>
        <w:t>). Even though fertility-sparing surgery is not recommended for neuroendocrine cervical cancer based on current guidelines, our literature search identified a case report describing a successful pregnancy following radical trachelectomy, with the patient remaining disease-free after 24 months (</w:t>
      </w:r>
      <w:r w:rsidR="00E64E75">
        <w:rPr>
          <w:rFonts w:ascii="Arial" w:hAnsi="Arial" w:cs="Arial"/>
          <w:lang w:val="en-MY"/>
        </w:rPr>
        <w:t>Park et al., 2008</w:t>
      </w:r>
      <w:r w:rsidRPr="009870DB">
        <w:rPr>
          <w:rFonts w:ascii="Arial" w:hAnsi="Arial" w:cs="Arial"/>
          <w:lang w:val="en-MY"/>
        </w:rPr>
        <w:t xml:space="preserve">). In our case series, the patient diagnosed with a neuroendocrine tumour was followed up for 28 months from the initial diagnosis, unfortunately she passed away thereafter. </w:t>
      </w:r>
    </w:p>
    <w:p w14:paraId="2CE021CF" w14:textId="77777777" w:rsidR="00426B76" w:rsidRDefault="009870DB" w:rsidP="00997AFA">
      <w:pPr>
        <w:jc w:val="both"/>
        <w:rPr>
          <w:rFonts w:ascii="Arial" w:hAnsi="Arial" w:cs="Arial"/>
          <w:lang w:val="en-MY"/>
        </w:rPr>
      </w:pPr>
      <w:r w:rsidRPr="009870DB">
        <w:rPr>
          <w:rFonts w:ascii="Arial" w:hAnsi="Arial" w:cs="Arial"/>
          <w:lang w:val="en-MY"/>
        </w:rPr>
        <w:tab/>
      </w:r>
    </w:p>
    <w:p w14:paraId="154E704D" w14:textId="5A2ACA74" w:rsidR="009870DB" w:rsidRPr="009870DB" w:rsidRDefault="009870DB" w:rsidP="00997AFA">
      <w:pPr>
        <w:jc w:val="both"/>
        <w:rPr>
          <w:rFonts w:ascii="Arial" w:hAnsi="Arial" w:cs="Arial"/>
        </w:rPr>
      </w:pPr>
      <w:r w:rsidRPr="009870DB">
        <w:rPr>
          <w:rFonts w:ascii="Arial" w:hAnsi="Arial" w:cs="Arial"/>
        </w:rPr>
        <w:t xml:space="preserve">Her case highlights the critical importance of thorough histological assessment during frozen section </w:t>
      </w:r>
      <w:r w:rsidR="00B50501">
        <w:rPr>
          <w:rFonts w:ascii="Arial" w:hAnsi="Arial" w:cs="Arial"/>
        </w:rPr>
        <w:t>examination at</w:t>
      </w:r>
      <w:r w:rsidRPr="009870DB">
        <w:rPr>
          <w:rFonts w:ascii="Arial" w:hAnsi="Arial" w:cs="Arial"/>
        </w:rPr>
        <w:t xml:space="preserve"> the initial surgery (Table 1</w:t>
      </w:r>
      <w:r w:rsidR="00E64E75">
        <w:rPr>
          <w:rFonts w:ascii="Arial" w:hAnsi="Arial" w:cs="Arial"/>
        </w:rPr>
        <w:t>, Patient 4</w:t>
      </w:r>
      <w:r w:rsidRPr="009870DB">
        <w:rPr>
          <w:rFonts w:ascii="Arial" w:hAnsi="Arial" w:cs="Arial"/>
        </w:rPr>
        <w:t xml:space="preserve">). </w:t>
      </w:r>
      <w:r w:rsidR="00B62BC4">
        <w:rPr>
          <w:rFonts w:ascii="Arial" w:hAnsi="Arial" w:cs="Arial"/>
        </w:rPr>
        <w:t>Intraoperative frozen section examination is also crucial to ensure negative surgical margins, thereby reducing the need</w:t>
      </w:r>
      <w:r w:rsidR="00B50501">
        <w:rPr>
          <w:rFonts w:ascii="Arial" w:hAnsi="Arial" w:cs="Arial"/>
        </w:rPr>
        <w:t xml:space="preserve"> for</w:t>
      </w:r>
      <w:r w:rsidR="00B62BC4">
        <w:rPr>
          <w:rFonts w:ascii="Arial" w:hAnsi="Arial" w:cs="Arial"/>
        </w:rPr>
        <w:t xml:space="preserve"> a second surgery (Alexander et al., 2022). </w:t>
      </w:r>
      <w:r w:rsidRPr="009870DB">
        <w:rPr>
          <w:rFonts w:ascii="Arial" w:hAnsi="Arial" w:cs="Arial"/>
        </w:rPr>
        <w:t>The accuracy of frozen section</w:t>
      </w:r>
      <w:r w:rsidR="00B50501">
        <w:rPr>
          <w:rFonts w:ascii="Arial" w:hAnsi="Arial" w:cs="Arial"/>
        </w:rPr>
        <w:t xml:space="preserve"> analysis in </w:t>
      </w:r>
      <w:r w:rsidRPr="009870DB">
        <w:rPr>
          <w:rFonts w:ascii="Arial" w:hAnsi="Arial" w:cs="Arial"/>
        </w:rPr>
        <w:t>radical trachelectomy specimen</w:t>
      </w:r>
      <w:r w:rsidR="00B50501">
        <w:rPr>
          <w:rFonts w:ascii="Arial" w:hAnsi="Arial" w:cs="Arial"/>
        </w:rPr>
        <w:t>s</w:t>
      </w:r>
      <w:r w:rsidRPr="009870DB">
        <w:rPr>
          <w:rFonts w:ascii="Arial" w:hAnsi="Arial" w:cs="Arial"/>
        </w:rPr>
        <w:t xml:space="preserve"> is a significant factor to consider,</w:t>
      </w:r>
      <w:r w:rsidR="00B50501">
        <w:rPr>
          <w:rFonts w:ascii="Arial" w:hAnsi="Arial" w:cs="Arial"/>
        </w:rPr>
        <w:t xml:space="preserve"> particularly </w:t>
      </w:r>
      <w:r w:rsidRPr="009870DB">
        <w:rPr>
          <w:rFonts w:ascii="Arial" w:hAnsi="Arial" w:cs="Arial"/>
        </w:rPr>
        <w:t>in fertility-sparing surgery for cervical cancer. According to a study by Kay J Park in 2008, there was an 84% concordance between the frozen-section diagnosis and the final histological diagnosis when using histology alone (</w:t>
      </w:r>
      <w:r w:rsidR="00E64E75">
        <w:rPr>
          <w:rFonts w:ascii="Arial" w:hAnsi="Arial" w:cs="Arial"/>
        </w:rPr>
        <w:t>Li et al., 2015</w:t>
      </w:r>
      <w:r w:rsidRPr="009870DB">
        <w:rPr>
          <w:rFonts w:ascii="Arial" w:hAnsi="Arial" w:cs="Arial"/>
        </w:rPr>
        <w:t xml:space="preserve">). </w:t>
      </w:r>
    </w:p>
    <w:p w14:paraId="26322726" w14:textId="77777777" w:rsidR="00426B76" w:rsidRDefault="009870DB" w:rsidP="00997AFA">
      <w:pPr>
        <w:jc w:val="both"/>
        <w:rPr>
          <w:rFonts w:ascii="Arial" w:hAnsi="Arial" w:cs="Arial"/>
        </w:rPr>
      </w:pPr>
      <w:r w:rsidRPr="009870DB">
        <w:rPr>
          <w:rFonts w:ascii="Arial" w:hAnsi="Arial" w:cs="Arial"/>
        </w:rPr>
        <w:tab/>
      </w:r>
    </w:p>
    <w:p w14:paraId="7D36FB88" w14:textId="04C7AFAF" w:rsidR="009870DB" w:rsidRPr="009870DB" w:rsidRDefault="009870DB" w:rsidP="00997AFA">
      <w:pPr>
        <w:jc w:val="both"/>
        <w:rPr>
          <w:rFonts w:ascii="Arial" w:hAnsi="Arial" w:cs="Arial"/>
        </w:rPr>
      </w:pPr>
      <w:r w:rsidRPr="009870DB">
        <w:rPr>
          <w:rFonts w:ascii="Arial" w:hAnsi="Arial" w:cs="Arial"/>
        </w:rPr>
        <w:t>The surgical outcomes in our series were acceptable. The median operative time was 320 minutes,</w:t>
      </w:r>
      <w:r w:rsidR="00B50501">
        <w:rPr>
          <w:rFonts w:ascii="Arial" w:hAnsi="Arial" w:cs="Arial"/>
        </w:rPr>
        <w:t xml:space="preserve"> and the</w:t>
      </w:r>
      <w:r w:rsidRPr="009870DB">
        <w:rPr>
          <w:rFonts w:ascii="Arial" w:hAnsi="Arial" w:cs="Arial"/>
        </w:rPr>
        <w:t xml:space="preserve"> median estimated blood loss</w:t>
      </w:r>
      <w:r w:rsidR="00B50501">
        <w:rPr>
          <w:rFonts w:ascii="Arial" w:hAnsi="Arial" w:cs="Arial"/>
        </w:rPr>
        <w:t xml:space="preserve"> was</w:t>
      </w:r>
      <w:r w:rsidRPr="009870DB">
        <w:rPr>
          <w:rFonts w:ascii="Arial" w:hAnsi="Arial" w:cs="Arial"/>
        </w:rPr>
        <w:t xml:space="preserve"> 400 mL,</w:t>
      </w:r>
      <w:r w:rsidR="00B50501">
        <w:rPr>
          <w:rFonts w:ascii="Arial" w:hAnsi="Arial" w:cs="Arial"/>
        </w:rPr>
        <w:t xml:space="preserve"> both</w:t>
      </w:r>
      <w:r w:rsidRPr="009870DB">
        <w:rPr>
          <w:rFonts w:ascii="Arial" w:hAnsi="Arial" w:cs="Arial"/>
        </w:rPr>
        <w:t xml:space="preserve"> consistent with other reports of laparotomy-based trachelectomy approaches (</w:t>
      </w:r>
      <w:r w:rsidR="00E64E75">
        <w:rPr>
          <w:rFonts w:ascii="Arial" w:hAnsi="Arial" w:cs="Arial"/>
        </w:rPr>
        <w:t>Chen et al., 2022; Wu et al., 2017</w:t>
      </w:r>
      <w:r w:rsidRPr="009870DB">
        <w:rPr>
          <w:rFonts w:ascii="Arial" w:hAnsi="Arial" w:cs="Arial"/>
        </w:rPr>
        <w:t xml:space="preserve">). There were no intraoperative complications, although two patients experienced notable postoperative issues, wound breakdown and cervical stenosis, both managed conservatively. </w:t>
      </w:r>
    </w:p>
    <w:p w14:paraId="1518F673" w14:textId="77777777" w:rsidR="00426B76" w:rsidRDefault="009870DB" w:rsidP="00997AFA">
      <w:pPr>
        <w:jc w:val="both"/>
        <w:rPr>
          <w:rFonts w:ascii="Arial" w:hAnsi="Arial" w:cs="Arial"/>
        </w:rPr>
      </w:pPr>
      <w:r w:rsidRPr="009870DB">
        <w:rPr>
          <w:rFonts w:ascii="Arial" w:hAnsi="Arial" w:cs="Arial"/>
        </w:rPr>
        <w:tab/>
      </w:r>
    </w:p>
    <w:p w14:paraId="415C8E23" w14:textId="77D43ECE" w:rsidR="009870DB" w:rsidRPr="009870DB" w:rsidRDefault="009870DB" w:rsidP="00997AFA">
      <w:pPr>
        <w:jc w:val="both"/>
        <w:rPr>
          <w:rFonts w:ascii="Arial" w:hAnsi="Arial" w:cs="Arial"/>
        </w:rPr>
      </w:pPr>
      <w:r w:rsidRPr="009870DB">
        <w:rPr>
          <w:rFonts w:ascii="Arial" w:hAnsi="Arial" w:cs="Arial"/>
        </w:rPr>
        <w:t xml:space="preserve">In our initial case of radical trachelectomy, no intrauterine device (IUD) was inserted intraoperatively, and the patient subsequently developed cervical stenosis, necessitating twice cervical dilatation under regional </w:t>
      </w:r>
      <w:proofErr w:type="spellStart"/>
      <w:r w:rsidRPr="009870DB">
        <w:rPr>
          <w:rFonts w:ascii="Arial" w:hAnsi="Arial" w:cs="Arial"/>
        </w:rPr>
        <w:t>anaesthesia</w:t>
      </w:r>
      <w:proofErr w:type="spellEnd"/>
      <w:r w:rsidRPr="009870DB">
        <w:rPr>
          <w:rFonts w:ascii="Arial" w:hAnsi="Arial" w:cs="Arial"/>
        </w:rPr>
        <w:t>. Based on this experience, we implemented routine IUD placement in subsequent patients, after which no further cases of cervical stenosis were observed. Although no standard guideline exists, some clinicians place devices in the cervical canal or uterine cavity to reduce the risk of cervical stenosis after surgery (</w:t>
      </w:r>
      <w:r w:rsidR="00E64E75">
        <w:rPr>
          <w:rFonts w:ascii="Arial" w:hAnsi="Arial" w:cs="Arial"/>
        </w:rPr>
        <w:t>Wang et al., 2020</w:t>
      </w:r>
      <w:r w:rsidRPr="009870DB">
        <w:rPr>
          <w:rFonts w:ascii="Arial" w:hAnsi="Arial" w:cs="Arial"/>
        </w:rPr>
        <w:t>). In a systematic review of 1547 patients, such tools were used in 27.4% of cases, and their use was associated with a significantly lower incidence of cervical stenosis (4.6% vs. 12.7%) (</w:t>
      </w:r>
      <w:r w:rsidR="00E64E75">
        <w:rPr>
          <w:rFonts w:ascii="Arial" w:hAnsi="Arial" w:cs="Arial"/>
        </w:rPr>
        <w:t>Wang et al., 2020</w:t>
      </w:r>
      <w:r w:rsidRPr="009870DB">
        <w:rPr>
          <w:rFonts w:ascii="Arial" w:hAnsi="Arial" w:cs="Arial"/>
        </w:rPr>
        <w:t xml:space="preserve">). Catheters were the most </w:t>
      </w:r>
      <w:r w:rsidR="000042B0">
        <w:rPr>
          <w:rFonts w:ascii="Arial" w:hAnsi="Arial" w:cs="Arial"/>
        </w:rPr>
        <w:t xml:space="preserve">commonly </w:t>
      </w:r>
      <w:r w:rsidRPr="009870DB">
        <w:rPr>
          <w:rFonts w:ascii="Arial" w:hAnsi="Arial" w:cs="Arial"/>
        </w:rPr>
        <w:t>used tool</w:t>
      </w:r>
      <w:r w:rsidR="000042B0">
        <w:rPr>
          <w:rFonts w:ascii="Arial" w:hAnsi="Arial" w:cs="Arial"/>
        </w:rPr>
        <w:t>s,</w:t>
      </w:r>
      <w:r w:rsidRPr="009870DB">
        <w:rPr>
          <w:rFonts w:ascii="Arial" w:hAnsi="Arial" w:cs="Arial"/>
        </w:rPr>
        <w:t xml:space="preserve"> followed by intrauterine devices (IUDs). The lowest rate of stenosis occurred with IUD</w:t>
      </w:r>
      <w:r w:rsidR="000042B0">
        <w:rPr>
          <w:rFonts w:ascii="Arial" w:hAnsi="Arial" w:cs="Arial"/>
        </w:rPr>
        <w:t xml:space="preserve"> use</w:t>
      </w:r>
      <w:r w:rsidRPr="009870DB">
        <w:rPr>
          <w:rFonts w:ascii="Arial" w:hAnsi="Arial" w:cs="Arial"/>
        </w:rPr>
        <w:t xml:space="preserve"> (</w:t>
      </w:r>
      <w:r w:rsidR="00E64E75">
        <w:rPr>
          <w:rFonts w:ascii="Arial" w:hAnsi="Arial" w:cs="Arial"/>
        </w:rPr>
        <w:t>Li et al., 2015</w:t>
      </w:r>
      <w:r w:rsidRPr="009870DB">
        <w:rPr>
          <w:rFonts w:ascii="Arial" w:hAnsi="Arial" w:cs="Arial"/>
        </w:rPr>
        <w:t xml:space="preserve">).   </w:t>
      </w:r>
    </w:p>
    <w:p w14:paraId="6902197E" w14:textId="77777777" w:rsidR="00426B76" w:rsidRDefault="009870DB" w:rsidP="00997AFA">
      <w:pPr>
        <w:jc w:val="both"/>
        <w:rPr>
          <w:rFonts w:ascii="Arial" w:hAnsi="Arial" w:cs="Arial"/>
        </w:rPr>
      </w:pPr>
      <w:r w:rsidRPr="009870DB">
        <w:rPr>
          <w:rFonts w:ascii="Arial" w:hAnsi="Arial" w:cs="Arial"/>
        </w:rPr>
        <w:tab/>
      </w:r>
    </w:p>
    <w:p w14:paraId="16C5A6C4" w14:textId="06D17F57" w:rsidR="009870DB" w:rsidRDefault="009870DB" w:rsidP="00997AFA">
      <w:pPr>
        <w:jc w:val="both"/>
        <w:rPr>
          <w:rFonts w:ascii="Arial" w:hAnsi="Arial" w:cs="Arial"/>
          <w:lang w:val="en-MY"/>
        </w:rPr>
      </w:pPr>
      <w:r w:rsidRPr="009870DB">
        <w:rPr>
          <w:rFonts w:ascii="Arial" w:hAnsi="Arial" w:cs="Arial"/>
        </w:rPr>
        <w:t xml:space="preserve">Obstetric outcomes remain a key concern in fertility-sparing management. In our series, three out of five patients attempted conception postoperatively, resulting in one successful </w:t>
      </w:r>
      <w:r w:rsidRPr="009870DB">
        <w:rPr>
          <w:rFonts w:ascii="Arial" w:hAnsi="Arial" w:cs="Arial"/>
        </w:rPr>
        <w:lastRenderedPageBreak/>
        <w:t xml:space="preserve">live birth via in vitro fertilization and two first-trimester miscarriages. The successful pregnancy required a classical caesarean section at 36 weeks due to preterm </w:t>
      </w:r>
      <w:proofErr w:type="spellStart"/>
      <w:r w:rsidRPr="009870DB">
        <w:rPr>
          <w:rFonts w:ascii="Arial" w:hAnsi="Arial" w:cs="Arial"/>
        </w:rPr>
        <w:t>prelabour</w:t>
      </w:r>
      <w:proofErr w:type="spellEnd"/>
      <w:r w:rsidRPr="009870DB">
        <w:rPr>
          <w:rFonts w:ascii="Arial" w:hAnsi="Arial" w:cs="Arial"/>
        </w:rPr>
        <w:t xml:space="preserve"> rupture of membranes. In our findings, the number of successful pregnancies was relatively low. </w:t>
      </w:r>
      <w:r w:rsidR="000042B0">
        <w:rPr>
          <w:rFonts w:ascii="Arial" w:hAnsi="Arial" w:cs="Arial"/>
        </w:rPr>
        <w:t xml:space="preserve">However, </w:t>
      </w:r>
      <w:r w:rsidR="000042B0">
        <w:rPr>
          <w:rFonts w:ascii="Arial" w:hAnsi="Arial" w:cs="Arial"/>
          <w:lang w:val="en-MY"/>
        </w:rPr>
        <w:t>o</w:t>
      </w:r>
      <w:r w:rsidRPr="009870DB">
        <w:rPr>
          <w:rFonts w:ascii="Arial" w:hAnsi="Arial" w:cs="Arial"/>
          <w:lang w:val="en-MY"/>
        </w:rPr>
        <w:t>ther studies report consistently high pregnancy rates following radical trachelectomy, ranging from 53% to 76% (</w:t>
      </w:r>
      <w:r w:rsidR="00E64E75">
        <w:rPr>
          <w:rFonts w:ascii="Arial" w:hAnsi="Arial" w:cs="Arial"/>
          <w:lang w:val="en-MY"/>
        </w:rPr>
        <w:t>Kohler et al., 2024</w:t>
      </w:r>
      <w:r w:rsidRPr="009870DB">
        <w:rPr>
          <w:rFonts w:ascii="Arial" w:hAnsi="Arial" w:cs="Arial"/>
          <w:lang w:val="en-MY"/>
        </w:rPr>
        <w:t xml:space="preserve">). </w:t>
      </w:r>
    </w:p>
    <w:p w14:paraId="08DA7BB4" w14:textId="77777777" w:rsidR="00377C8D" w:rsidRDefault="00377C8D" w:rsidP="00997AFA">
      <w:pPr>
        <w:jc w:val="both"/>
        <w:rPr>
          <w:rFonts w:ascii="Arial" w:hAnsi="Arial" w:cs="Arial"/>
          <w:lang w:val="en-MY"/>
        </w:rPr>
      </w:pPr>
    </w:p>
    <w:p w14:paraId="62ACB77B" w14:textId="574AA158" w:rsidR="00377C8D" w:rsidRPr="009870DB" w:rsidRDefault="00377C8D" w:rsidP="00997AFA">
      <w:pPr>
        <w:jc w:val="both"/>
        <w:rPr>
          <w:rFonts w:ascii="Arial" w:hAnsi="Arial" w:cs="Arial"/>
          <w:lang w:val="en-MY"/>
        </w:rPr>
      </w:pPr>
      <w:r>
        <w:rPr>
          <w:rFonts w:ascii="Arial" w:hAnsi="Arial" w:cs="Arial"/>
          <w:lang w:val="en-MY"/>
        </w:rPr>
        <w:t xml:space="preserve">Patient who undergo </w:t>
      </w:r>
      <w:r w:rsidR="000C365B">
        <w:rPr>
          <w:rFonts w:ascii="Arial" w:hAnsi="Arial" w:cs="Arial"/>
          <w:lang w:val="en-MY"/>
        </w:rPr>
        <w:t>radical trachelectomy face a higher risk of preterm birth due to the shortened residual cervix. Studies have reported an incidence ranging from 41.8% to 63.1%. (</w:t>
      </w:r>
      <w:proofErr w:type="spellStart"/>
      <w:r w:rsidR="000C365B">
        <w:rPr>
          <w:rFonts w:ascii="Arial" w:hAnsi="Arial" w:cs="Arial"/>
          <w:lang w:val="en-MY"/>
        </w:rPr>
        <w:t>Kasuga</w:t>
      </w:r>
      <w:proofErr w:type="spellEnd"/>
      <w:r w:rsidR="000C365B">
        <w:rPr>
          <w:rFonts w:ascii="Arial" w:hAnsi="Arial" w:cs="Arial"/>
          <w:lang w:val="en-MY"/>
        </w:rPr>
        <w:t xml:space="preserve"> et al.,2023). To reduce the risk, prophylactic cerclage at the time of the procedure is recommended. </w:t>
      </w:r>
    </w:p>
    <w:p w14:paraId="16389315" w14:textId="77777777" w:rsidR="00426B76" w:rsidRDefault="009870DB" w:rsidP="00997AFA">
      <w:pPr>
        <w:jc w:val="both"/>
        <w:rPr>
          <w:rFonts w:ascii="Arial" w:hAnsi="Arial" w:cs="Arial"/>
          <w:lang w:val="en-MY"/>
        </w:rPr>
      </w:pPr>
      <w:r w:rsidRPr="009870DB">
        <w:rPr>
          <w:rFonts w:ascii="Arial" w:hAnsi="Arial" w:cs="Arial"/>
          <w:lang w:val="en-MY"/>
        </w:rPr>
        <w:tab/>
      </w:r>
    </w:p>
    <w:p w14:paraId="379B5CB5" w14:textId="20C8929B" w:rsidR="009870DB" w:rsidRPr="009870DB" w:rsidRDefault="009870DB" w:rsidP="00997AFA">
      <w:pPr>
        <w:jc w:val="both"/>
        <w:rPr>
          <w:rFonts w:ascii="Arial" w:hAnsi="Arial" w:cs="Arial"/>
        </w:rPr>
      </w:pPr>
      <w:r w:rsidRPr="009870DB">
        <w:rPr>
          <w:rFonts w:ascii="Arial" w:hAnsi="Arial" w:cs="Arial"/>
          <w:lang w:val="en-MY"/>
        </w:rPr>
        <w:t>Preserving the uterine artery</w:t>
      </w:r>
      <w:r w:rsidR="000042B0">
        <w:rPr>
          <w:rFonts w:ascii="Arial" w:hAnsi="Arial" w:cs="Arial"/>
          <w:lang w:val="en-MY"/>
        </w:rPr>
        <w:t xml:space="preserve"> during </w:t>
      </w:r>
      <w:r w:rsidRPr="009870DB">
        <w:rPr>
          <w:rFonts w:ascii="Arial" w:hAnsi="Arial" w:cs="Arial"/>
          <w:lang w:val="en-MY"/>
        </w:rPr>
        <w:t>radical trachelectomy is a critical</w:t>
      </w:r>
      <w:r w:rsidR="000042B0">
        <w:rPr>
          <w:rFonts w:ascii="Arial" w:hAnsi="Arial" w:cs="Arial"/>
          <w:lang w:val="en-MY"/>
        </w:rPr>
        <w:t xml:space="preserve"> factor</w:t>
      </w:r>
      <w:r w:rsidRPr="009870DB">
        <w:rPr>
          <w:rFonts w:ascii="Arial" w:hAnsi="Arial" w:cs="Arial"/>
          <w:lang w:val="en-MY"/>
        </w:rPr>
        <w:t xml:space="preserve"> that significantly impacts obstetric outcomes (</w:t>
      </w:r>
      <w:r w:rsidR="00E64E75">
        <w:rPr>
          <w:rFonts w:ascii="Arial" w:hAnsi="Arial" w:cs="Arial"/>
          <w:lang w:val="en-MY"/>
        </w:rPr>
        <w:t xml:space="preserve">Wang et al., </w:t>
      </w:r>
      <w:r w:rsidR="00F67057">
        <w:rPr>
          <w:rFonts w:ascii="Arial" w:hAnsi="Arial" w:cs="Arial"/>
          <w:lang w:val="en-MY"/>
        </w:rPr>
        <w:t>2020</w:t>
      </w:r>
      <w:r w:rsidRPr="009870DB">
        <w:rPr>
          <w:rFonts w:ascii="Arial" w:hAnsi="Arial" w:cs="Arial"/>
          <w:lang w:val="en-MY"/>
        </w:rPr>
        <w:t>). By carefully preserving th</w:t>
      </w:r>
      <w:r w:rsidR="000042B0">
        <w:rPr>
          <w:rFonts w:ascii="Arial" w:hAnsi="Arial" w:cs="Arial"/>
          <w:lang w:val="en-MY"/>
        </w:rPr>
        <w:t xml:space="preserve">is </w:t>
      </w:r>
      <w:r w:rsidRPr="009870DB">
        <w:rPr>
          <w:rFonts w:ascii="Arial" w:hAnsi="Arial" w:cs="Arial"/>
          <w:lang w:val="en-MY"/>
        </w:rPr>
        <w:t>vascular structure during the surg</w:t>
      </w:r>
      <w:r w:rsidR="000042B0">
        <w:rPr>
          <w:rFonts w:ascii="Arial" w:hAnsi="Arial" w:cs="Arial"/>
          <w:lang w:val="en-MY"/>
        </w:rPr>
        <w:t xml:space="preserve">ery, </w:t>
      </w:r>
      <w:r w:rsidRPr="009870DB">
        <w:rPr>
          <w:rFonts w:ascii="Arial" w:hAnsi="Arial" w:cs="Arial"/>
          <w:lang w:val="en-MY"/>
        </w:rPr>
        <w:t>adequate blood supply to the uterus is</w:t>
      </w:r>
      <w:r w:rsidR="000042B0">
        <w:rPr>
          <w:rFonts w:ascii="Arial" w:hAnsi="Arial" w:cs="Arial"/>
          <w:lang w:val="en-MY"/>
        </w:rPr>
        <w:t xml:space="preserve"> maintained</w:t>
      </w:r>
      <w:r w:rsidRPr="009870DB">
        <w:rPr>
          <w:rFonts w:ascii="Arial" w:hAnsi="Arial" w:cs="Arial"/>
          <w:lang w:val="en-MY"/>
        </w:rPr>
        <w:t>. In our case series, surgeon</w:t>
      </w:r>
      <w:r w:rsidR="000042B0">
        <w:rPr>
          <w:rFonts w:ascii="Arial" w:hAnsi="Arial" w:cs="Arial"/>
          <w:lang w:val="en-MY"/>
        </w:rPr>
        <w:t>s</w:t>
      </w:r>
      <w:r w:rsidRPr="009870DB">
        <w:rPr>
          <w:rFonts w:ascii="Arial" w:hAnsi="Arial" w:cs="Arial"/>
          <w:lang w:val="en-MY"/>
        </w:rPr>
        <w:t xml:space="preserve"> meticulously preserve the uterine arter</w:t>
      </w:r>
      <w:r w:rsidR="000042B0">
        <w:rPr>
          <w:rFonts w:ascii="Arial" w:hAnsi="Arial" w:cs="Arial"/>
          <w:lang w:val="en-MY"/>
        </w:rPr>
        <w:t>ies</w:t>
      </w:r>
      <w:r w:rsidRPr="009870DB">
        <w:rPr>
          <w:rFonts w:ascii="Arial" w:hAnsi="Arial" w:cs="Arial"/>
          <w:lang w:val="en-MY"/>
        </w:rPr>
        <w:t xml:space="preserve"> bilaterally during the radical trachelectomy procedure to ensure optim</w:t>
      </w:r>
      <w:r w:rsidR="000042B0">
        <w:rPr>
          <w:rFonts w:ascii="Arial" w:hAnsi="Arial" w:cs="Arial"/>
          <w:lang w:val="en-MY"/>
        </w:rPr>
        <w:t xml:space="preserve">al uterine perfusion </w:t>
      </w:r>
      <w:r w:rsidRPr="009870DB">
        <w:rPr>
          <w:rFonts w:ascii="Arial" w:hAnsi="Arial" w:cs="Arial"/>
          <w:lang w:val="en-MY"/>
        </w:rPr>
        <w:t xml:space="preserve">post-surgery.  </w:t>
      </w:r>
    </w:p>
    <w:p w14:paraId="31A2D663" w14:textId="77777777" w:rsidR="00790ADA" w:rsidRDefault="00790ADA" w:rsidP="00997AFA">
      <w:pPr>
        <w:pStyle w:val="Body"/>
        <w:spacing w:after="0"/>
        <w:rPr>
          <w:rFonts w:ascii="Arial" w:hAnsi="Arial" w:cs="Arial"/>
        </w:rPr>
      </w:pPr>
    </w:p>
    <w:p w14:paraId="4FD0BA0F" w14:textId="77777777" w:rsidR="00A3321D" w:rsidRDefault="00A3321D" w:rsidP="00997AFA">
      <w:pPr>
        <w:pStyle w:val="Body"/>
        <w:spacing w:after="0"/>
        <w:rPr>
          <w:rFonts w:ascii="Arial" w:hAnsi="Arial" w:cs="Arial"/>
        </w:rPr>
      </w:pPr>
    </w:p>
    <w:p w14:paraId="7BDECA3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006FB5" w14:textId="77777777" w:rsidR="00790ADA" w:rsidRPr="009870DB" w:rsidRDefault="00790ADA" w:rsidP="00F26C35">
      <w:pPr>
        <w:pStyle w:val="ConcHead"/>
        <w:spacing w:after="0"/>
        <w:jc w:val="both"/>
        <w:rPr>
          <w:rFonts w:ascii="Arial" w:hAnsi="Arial" w:cs="Arial"/>
        </w:rPr>
      </w:pPr>
    </w:p>
    <w:p w14:paraId="017EF902" w14:textId="7397EE23" w:rsidR="009870DB" w:rsidRPr="009870DB" w:rsidRDefault="009870DB" w:rsidP="00F26C35">
      <w:pPr>
        <w:jc w:val="both"/>
        <w:rPr>
          <w:rFonts w:ascii="Arial" w:hAnsi="Arial" w:cs="Arial"/>
        </w:rPr>
      </w:pPr>
      <w:r w:rsidRPr="009870DB">
        <w:rPr>
          <w:rFonts w:ascii="Arial" w:hAnsi="Arial" w:cs="Arial"/>
        </w:rPr>
        <w:t xml:space="preserve">In conclusion, </w:t>
      </w:r>
      <w:r w:rsidR="000042B0">
        <w:rPr>
          <w:rFonts w:ascii="Arial" w:hAnsi="Arial" w:cs="Arial"/>
        </w:rPr>
        <w:t xml:space="preserve">this case series shows </w:t>
      </w:r>
      <w:r w:rsidR="000E665C">
        <w:rPr>
          <w:rFonts w:ascii="Arial" w:hAnsi="Arial" w:cs="Arial"/>
        </w:rPr>
        <w:t xml:space="preserve">that </w:t>
      </w:r>
      <w:r w:rsidRPr="009870DB">
        <w:rPr>
          <w:rFonts w:ascii="Arial" w:hAnsi="Arial" w:cs="Arial"/>
        </w:rPr>
        <w:t xml:space="preserve">radical trachelectomy </w:t>
      </w:r>
      <w:r w:rsidR="000E665C">
        <w:rPr>
          <w:rFonts w:ascii="Arial" w:hAnsi="Arial" w:cs="Arial"/>
        </w:rPr>
        <w:t xml:space="preserve">can be a safe and effective options </w:t>
      </w:r>
      <w:r w:rsidRPr="009870DB">
        <w:rPr>
          <w:rFonts w:ascii="Arial" w:hAnsi="Arial" w:cs="Arial"/>
        </w:rPr>
        <w:t xml:space="preserve">for </w:t>
      </w:r>
      <w:r w:rsidR="000E665C">
        <w:rPr>
          <w:rFonts w:ascii="Arial" w:hAnsi="Arial" w:cs="Arial"/>
        </w:rPr>
        <w:t xml:space="preserve">women with </w:t>
      </w:r>
      <w:r w:rsidRPr="009870DB">
        <w:rPr>
          <w:rFonts w:ascii="Arial" w:hAnsi="Arial" w:cs="Arial"/>
        </w:rPr>
        <w:t>early</w:t>
      </w:r>
      <w:r w:rsidR="000E665C">
        <w:rPr>
          <w:rFonts w:ascii="Arial" w:hAnsi="Arial" w:cs="Arial"/>
        </w:rPr>
        <w:t xml:space="preserve">-stage cervical cancer who wish to preserve their fertility. </w:t>
      </w:r>
      <w:r w:rsidRPr="009870DB">
        <w:rPr>
          <w:rFonts w:ascii="Arial" w:hAnsi="Arial" w:cs="Arial"/>
        </w:rPr>
        <w:t xml:space="preserve"> Th</w:t>
      </w:r>
      <w:r w:rsidR="000E665C">
        <w:rPr>
          <w:rFonts w:ascii="Arial" w:hAnsi="Arial" w:cs="Arial"/>
        </w:rPr>
        <w:t xml:space="preserve">e results suggest that this procedure offers a </w:t>
      </w:r>
      <w:r w:rsidRPr="009870DB">
        <w:rPr>
          <w:rFonts w:ascii="Arial" w:hAnsi="Arial" w:cs="Arial"/>
        </w:rPr>
        <w:t>viable option</w:t>
      </w:r>
      <w:r w:rsidR="000E665C">
        <w:rPr>
          <w:rFonts w:ascii="Arial" w:hAnsi="Arial" w:cs="Arial"/>
        </w:rPr>
        <w:t xml:space="preserve"> </w:t>
      </w:r>
      <w:r w:rsidRPr="009870DB">
        <w:rPr>
          <w:rFonts w:ascii="Arial" w:hAnsi="Arial" w:cs="Arial"/>
        </w:rPr>
        <w:t xml:space="preserve">without compromising oncological outcomes. </w:t>
      </w:r>
      <w:r w:rsidR="000E665C">
        <w:rPr>
          <w:rFonts w:ascii="Arial" w:hAnsi="Arial" w:cs="Arial"/>
        </w:rPr>
        <w:t>Ongoing</w:t>
      </w:r>
      <w:r w:rsidRPr="009870DB">
        <w:rPr>
          <w:rFonts w:ascii="Arial" w:hAnsi="Arial" w:cs="Arial"/>
        </w:rPr>
        <w:t xml:space="preserve"> research and long</w:t>
      </w:r>
      <w:r w:rsidR="000E665C">
        <w:rPr>
          <w:rFonts w:ascii="Arial" w:hAnsi="Arial" w:cs="Arial"/>
        </w:rPr>
        <w:t>er</w:t>
      </w:r>
      <w:r w:rsidRPr="009870DB">
        <w:rPr>
          <w:rFonts w:ascii="Arial" w:hAnsi="Arial" w:cs="Arial"/>
        </w:rPr>
        <w:t xml:space="preserve"> follow-up studies are essential to further validate the efficacy and safety of this procedure within the Malaysian context. Overall, the findings from this case series contribute valuable insights to the field of </w:t>
      </w:r>
      <w:proofErr w:type="spellStart"/>
      <w:r w:rsidRPr="009870DB">
        <w:rPr>
          <w:rFonts w:ascii="Arial" w:hAnsi="Arial" w:cs="Arial"/>
        </w:rPr>
        <w:t>gynaecologic</w:t>
      </w:r>
      <w:proofErr w:type="spellEnd"/>
      <w:r w:rsidRPr="009870DB">
        <w:rPr>
          <w:rFonts w:ascii="Arial" w:hAnsi="Arial" w:cs="Arial"/>
        </w:rPr>
        <w:t xml:space="preserve"> oncology and emphasize the importance of individualized treatment strategies in optimizing outcomes for women facing early cervical cancer diagnoses in Malaysia.</w:t>
      </w:r>
    </w:p>
    <w:p w14:paraId="5BB06584" w14:textId="77777777" w:rsidR="00790ADA" w:rsidRPr="009870DB" w:rsidRDefault="00790ADA" w:rsidP="00F26C35">
      <w:pPr>
        <w:pStyle w:val="Body"/>
        <w:spacing w:after="0"/>
        <w:rPr>
          <w:rFonts w:ascii="Arial" w:hAnsi="Arial" w:cs="Arial"/>
        </w:rPr>
      </w:pPr>
    </w:p>
    <w:p w14:paraId="3331AD0F" w14:textId="77777777" w:rsidR="002B685A" w:rsidRPr="000917FF" w:rsidRDefault="002B685A" w:rsidP="00F26C35">
      <w:pPr>
        <w:pStyle w:val="ReferHead"/>
        <w:spacing w:after="0"/>
        <w:jc w:val="both"/>
        <w:rPr>
          <w:rFonts w:ascii="Arial" w:hAnsi="Arial" w:cs="Arial"/>
          <w:b w:val="0"/>
          <w:caps w:val="0"/>
          <w:sz w:val="20"/>
        </w:rPr>
      </w:pPr>
    </w:p>
    <w:p w14:paraId="13C8E135" w14:textId="1F381C63" w:rsidR="002B685A" w:rsidRDefault="002B685A" w:rsidP="00F26C35">
      <w:pPr>
        <w:pStyle w:val="ReferHead"/>
        <w:spacing w:after="0"/>
        <w:jc w:val="both"/>
        <w:rPr>
          <w:rFonts w:ascii="Arial" w:hAnsi="Arial" w:cs="Arial"/>
          <w:bCs/>
        </w:rPr>
      </w:pPr>
      <w:r w:rsidRPr="002B685A">
        <w:rPr>
          <w:rFonts w:ascii="Arial" w:hAnsi="Arial" w:cs="Arial"/>
          <w:bCs/>
        </w:rPr>
        <w:t>Consent</w:t>
      </w:r>
    </w:p>
    <w:p w14:paraId="1C74700B" w14:textId="77777777" w:rsidR="002B685A" w:rsidRPr="002B685A" w:rsidRDefault="002B685A" w:rsidP="00F26C35">
      <w:pPr>
        <w:pStyle w:val="ReferHead"/>
        <w:spacing w:after="0"/>
        <w:jc w:val="both"/>
        <w:rPr>
          <w:rFonts w:ascii="Arial" w:hAnsi="Arial" w:cs="Arial"/>
          <w:bCs/>
        </w:rPr>
      </w:pPr>
    </w:p>
    <w:p w14:paraId="58A5E6C5" w14:textId="2F8CF72C" w:rsidR="001A29D8" w:rsidRDefault="000917FF" w:rsidP="00F26C35">
      <w:pPr>
        <w:pStyle w:val="ReferHead"/>
        <w:spacing w:after="0"/>
        <w:jc w:val="both"/>
        <w:rPr>
          <w:rFonts w:ascii="Arial" w:hAnsi="Arial" w:cs="Arial"/>
          <w:b w:val="0"/>
          <w:caps w:val="0"/>
          <w:sz w:val="20"/>
        </w:rPr>
      </w:pPr>
      <w:r w:rsidRPr="000917FF">
        <w:rPr>
          <w:rFonts w:ascii="Arial" w:hAnsi="Arial" w:cs="Arial"/>
          <w:b w:val="0"/>
          <w:caps w:val="0"/>
          <w:sz w:val="20"/>
        </w:rPr>
        <w:t xml:space="preserve">All authors declare that written informed consent was obtained from the patient and next of kin for publication of this case series. </w:t>
      </w:r>
      <w:r w:rsidR="001A29D8" w:rsidRPr="000917FF">
        <w:rPr>
          <w:rFonts w:ascii="Arial" w:hAnsi="Arial" w:cs="Arial"/>
          <w:b w:val="0"/>
          <w:caps w:val="0"/>
          <w:sz w:val="20"/>
        </w:rPr>
        <w:t>A copy of the written consent is available for review by the Editorial Board members of this journal.</w:t>
      </w:r>
    </w:p>
    <w:p w14:paraId="6F92E9BB" w14:textId="77777777" w:rsidR="005C784C" w:rsidRDefault="005C784C" w:rsidP="00F26C35">
      <w:pPr>
        <w:pStyle w:val="ReferHead"/>
        <w:spacing w:after="0"/>
        <w:jc w:val="both"/>
        <w:rPr>
          <w:rFonts w:ascii="Arial" w:hAnsi="Arial" w:cs="Arial"/>
          <w:b w:val="0"/>
          <w:caps w:val="0"/>
          <w:sz w:val="20"/>
        </w:rPr>
      </w:pPr>
    </w:p>
    <w:p w14:paraId="721DA6CA" w14:textId="40BE1360" w:rsidR="005C784C" w:rsidRDefault="005C784C" w:rsidP="00F26C35">
      <w:pPr>
        <w:pStyle w:val="ReferHead"/>
        <w:spacing w:after="0"/>
        <w:jc w:val="both"/>
        <w:rPr>
          <w:rFonts w:ascii="Arial" w:hAnsi="Arial" w:cs="Arial"/>
          <w:bCs/>
        </w:rPr>
      </w:pPr>
      <w:r>
        <w:rPr>
          <w:rFonts w:ascii="Arial" w:hAnsi="Arial" w:cs="Arial"/>
          <w:bCs/>
        </w:rPr>
        <w:t xml:space="preserve">Ethical approval </w:t>
      </w:r>
    </w:p>
    <w:p w14:paraId="769476F6" w14:textId="77777777" w:rsidR="005C784C" w:rsidRPr="002B685A" w:rsidRDefault="005C784C" w:rsidP="00F26C35">
      <w:pPr>
        <w:pStyle w:val="ReferHead"/>
        <w:spacing w:after="0"/>
        <w:jc w:val="both"/>
        <w:rPr>
          <w:rFonts w:ascii="Arial" w:hAnsi="Arial" w:cs="Arial"/>
          <w:bCs/>
        </w:rPr>
      </w:pPr>
    </w:p>
    <w:p w14:paraId="5D54F0BE" w14:textId="40193B2E" w:rsidR="000917FF" w:rsidRDefault="000917FF" w:rsidP="00F26C35">
      <w:pPr>
        <w:pStyle w:val="ReferHead"/>
        <w:spacing w:after="0"/>
        <w:jc w:val="both"/>
        <w:rPr>
          <w:rFonts w:ascii="Arial" w:hAnsi="Arial" w:cs="Arial"/>
          <w:b w:val="0"/>
          <w:bCs/>
          <w:caps w:val="0"/>
          <w:sz w:val="20"/>
          <w:szCs w:val="16"/>
        </w:rPr>
      </w:pPr>
      <w:r>
        <w:rPr>
          <w:rFonts w:ascii="Arial" w:hAnsi="Arial" w:cs="Arial"/>
          <w:b w:val="0"/>
          <w:bCs/>
          <w:caps w:val="0"/>
          <w:sz w:val="20"/>
          <w:szCs w:val="16"/>
          <w:lang w:val="en-MY"/>
        </w:rPr>
        <w:t xml:space="preserve">This study was registered under National Medical Research Register (NMRR) of Malaysia and was approved by the committee </w:t>
      </w:r>
      <w:r w:rsidRPr="000917FF">
        <w:rPr>
          <w:rFonts w:ascii="Arial" w:hAnsi="Arial" w:cs="Arial"/>
          <w:b w:val="0"/>
          <w:bCs/>
          <w:caps w:val="0"/>
          <w:sz w:val="20"/>
          <w:szCs w:val="16"/>
          <w:lang w:val="en-MY"/>
        </w:rPr>
        <w:t>prior to the commencement of this study (</w:t>
      </w:r>
      <w:r w:rsidR="00F26C35">
        <w:rPr>
          <w:rFonts w:ascii="Arial" w:hAnsi="Arial" w:cs="Arial"/>
          <w:b w:val="0"/>
          <w:bCs/>
          <w:caps w:val="0"/>
          <w:sz w:val="20"/>
          <w:szCs w:val="16"/>
          <w:lang w:val="en-MY"/>
        </w:rPr>
        <w:t>NMRR</w:t>
      </w:r>
      <w:r w:rsidRPr="000917FF">
        <w:rPr>
          <w:rFonts w:ascii="Arial" w:hAnsi="Arial" w:cs="Arial"/>
          <w:b w:val="0"/>
          <w:bCs/>
          <w:caps w:val="0"/>
          <w:sz w:val="20"/>
          <w:szCs w:val="16"/>
          <w:lang w:val="en-MY"/>
        </w:rPr>
        <w:t xml:space="preserve"> </w:t>
      </w:r>
      <w:r w:rsidR="00F26C35">
        <w:rPr>
          <w:rFonts w:ascii="Arial" w:hAnsi="Arial" w:cs="Arial"/>
          <w:b w:val="0"/>
          <w:bCs/>
          <w:caps w:val="0"/>
          <w:sz w:val="20"/>
          <w:szCs w:val="16"/>
          <w:lang w:val="en-MY"/>
        </w:rPr>
        <w:t>ID</w:t>
      </w:r>
      <w:r w:rsidRPr="000917FF">
        <w:rPr>
          <w:rFonts w:ascii="Arial" w:hAnsi="Arial" w:cs="Arial"/>
          <w:b w:val="0"/>
          <w:bCs/>
          <w:caps w:val="0"/>
          <w:sz w:val="20"/>
          <w:szCs w:val="16"/>
          <w:lang w:val="en-MY"/>
        </w:rPr>
        <w:t>-2</w:t>
      </w:r>
      <w:r w:rsidR="00F26C35">
        <w:rPr>
          <w:rFonts w:ascii="Arial" w:hAnsi="Arial" w:cs="Arial"/>
          <w:b w:val="0"/>
          <w:bCs/>
          <w:caps w:val="0"/>
          <w:sz w:val="20"/>
          <w:szCs w:val="16"/>
          <w:lang w:val="en-MY"/>
        </w:rPr>
        <w:t>5</w:t>
      </w:r>
      <w:r w:rsidRPr="000917FF">
        <w:rPr>
          <w:rFonts w:ascii="Arial" w:hAnsi="Arial" w:cs="Arial"/>
          <w:b w:val="0"/>
          <w:bCs/>
          <w:caps w:val="0"/>
          <w:sz w:val="20"/>
          <w:szCs w:val="16"/>
          <w:lang w:val="en-MY"/>
        </w:rPr>
        <w:t>-00</w:t>
      </w:r>
      <w:r w:rsidR="00F26C35">
        <w:rPr>
          <w:rFonts w:ascii="Arial" w:hAnsi="Arial" w:cs="Arial"/>
          <w:b w:val="0"/>
          <w:bCs/>
          <w:caps w:val="0"/>
          <w:sz w:val="20"/>
          <w:szCs w:val="16"/>
          <w:lang w:val="en-MY"/>
        </w:rPr>
        <w:t>878</w:t>
      </w:r>
      <w:r w:rsidRPr="000917FF">
        <w:rPr>
          <w:rFonts w:ascii="Arial" w:hAnsi="Arial" w:cs="Arial"/>
          <w:b w:val="0"/>
          <w:bCs/>
          <w:caps w:val="0"/>
          <w:sz w:val="20"/>
          <w:szCs w:val="16"/>
          <w:lang w:val="en-MY"/>
        </w:rPr>
        <w:t>-</w:t>
      </w:r>
      <w:r w:rsidR="00F26C35">
        <w:rPr>
          <w:rFonts w:ascii="Arial" w:hAnsi="Arial" w:cs="Arial"/>
          <w:b w:val="0"/>
          <w:bCs/>
          <w:caps w:val="0"/>
          <w:sz w:val="20"/>
          <w:szCs w:val="16"/>
          <w:lang w:val="en-MY"/>
        </w:rPr>
        <w:t>4YG</w:t>
      </w:r>
      <w:r w:rsidRPr="000917FF">
        <w:rPr>
          <w:rFonts w:ascii="Arial" w:hAnsi="Arial" w:cs="Arial"/>
          <w:b w:val="0"/>
          <w:bCs/>
          <w:caps w:val="0"/>
          <w:sz w:val="20"/>
          <w:szCs w:val="16"/>
          <w:lang w:val="en-MY"/>
        </w:rPr>
        <w:t>).</w:t>
      </w:r>
      <w:r w:rsidR="00F26C35">
        <w:rPr>
          <w:rFonts w:ascii="Arial" w:hAnsi="Arial" w:cs="Arial"/>
          <w:b w:val="0"/>
          <w:bCs/>
          <w:caps w:val="0"/>
          <w:sz w:val="20"/>
          <w:szCs w:val="16"/>
          <w:lang w:val="en-MY"/>
        </w:rPr>
        <w:t xml:space="preserve"> Research ID (</w:t>
      </w:r>
      <w:r w:rsidR="00F26C35" w:rsidRPr="00F26C35">
        <w:rPr>
          <w:rFonts w:ascii="Arial" w:hAnsi="Arial" w:cs="Arial"/>
          <w:b w:val="0"/>
          <w:bCs/>
          <w:caps w:val="0"/>
          <w:sz w:val="20"/>
          <w:szCs w:val="16"/>
        </w:rPr>
        <w:t>RSCH ID-25-00262-FPZ</w:t>
      </w:r>
      <w:r w:rsidR="00F26C35">
        <w:rPr>
          <w:rFonts w:ascii="Arial" w:hAnsi="Arial" w:cs="Arial"/>
          <w:b w:val="0"/>
          <w:bCs/>
          <w:caps w:val="0"/>
          <w:sz w:val="20"/>
          <w:szCs w:val="16"/>
        </w:rPr>
        <w:t xml:space="preserve">). </w:t>
      </w:r>
    </w:p>
    <w:p w14:paraId="23003B44" w14:textId="5AEE6B3B" w:rsidR="00841656" w:rsidRDefault="00841656" w:rsidP="00F26C35">
      <w:pPr>
        <w:pStyle w:val="ReferHead"/>
        <w:spacing w:after="0"/>
        <w:jc w:val="both"/>
        <w:rPr>
          <w:rFonts w:ascii="Arial" w:hAnsi="Arial" w:cs="Arial"/>
          <w:b w:val="0"/>
          <w:bCs/>
          <w:sz w:val="20"/>
          <w:szCs w:val="16"/>
          <w:lang w:val="en-MY"/>
        </w:rPr>
      </w:pPr>
    </w:p>
    <w:p w14:paraId="69F998E4" w14:textId="77777777" w:rsidR="00841656" w:rsidRPr="00C2356F" w:rsidRDefault="00841656" w:rsidP="00841656">
      <w:pPr>
        <w:rPr>
          <w:rFonts w:ascii="Calibri" w:eastAsia="Calibri" w:hAnsi="Calibri"/>
          <w:b/>
          <w:kern w:val="2"/>
          <w:highlight w:val="yellow"/>
        </w:rPr>
      </w:pPr>
      <w:bookmarkStart w:id="1" w:name="_Hlk197682619"/>
      <w:bookmarkStart w:id="2" w:name="_Hlk180402183"/>
      <w:bookmarkStart w:id="3" w:name="_Hlk183680988"/>
      <w:r w:rsidRPr="00C2356F">
        <w:rPr>
          <w:rFonts w:ascii="Calibri" w:eastAsia="Calibri" w:hAnsi="Calibri"/>
          <w:b/>
          <w:kern w:val="2"/>
          <w:highlight w:val="yellow"/>
        </w:rPr>
        <w:t>Disclaimer (Artificial intelligence)</w:t>
      </w:r>
    </w:p>
    <w:p w14:paraId="276B5C97" w14:textId="77777777" w:rsidR="00841656" w:rsidRPr="009C5487" w:rsidRDefault="00841656" w:rsidP="00841656">
      <w:pPr>
        <w:rPr>
          <w:rFonts w:ascii="Calibri" w:eastAsia="Calibri" w:hAnsi="Calibri"/>
          <w:kern w:val="2"/>
          <w:highlight w:val="yellow"/>
        </w:rPr>
      </w:pPr>
      <w:r w:rsidRPr="009C5487">
        <w:rPr>
          <w:rFonts w:ascii="Calibri" w:eastAsia="Calibri" w:hAnsi="Calibri"/>
          <w:kern w:val="2"/>
          <w:highlight w:val="yellow"/>
        </w:rPr>
        <w:t xml:space="preserve">Option 1: </w:t>
      </w:r>
    </w:p>
    <w:p w14:paraId="079493DF" w14:textId="1C7B2ECC" w:rsidR="00841656" w:rsidRPr="00F45802" w:rsidRDefault="00841656" w:rsidP="00F45802">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bookmarkEnd w:id="1"/>
      <w:bookmarkEnd w:id="2"/>
      <w:bookmarkEnd w:id="3"/>
    </w:p>
    <w:p w14:paraId="447B7F53" w14:textId="77777777" w:rsidR="00F26C35" w:rsidRPr="00F26C35" w:rsidRDefault="00F26C35" w:rsidP="00F26C35">
      <w:pPr>
        <w:pStyle w:val="ReferHead"/>
        <w:spacing w:after="0"/>
        <w:jc w:val="both"/>
        <w:rPr>
          <w:rFonts w:ascii="Arial" w:hAnsi="Arial" w:cs="Arial"/>
          <w:b w:val="0"/>
          <w:bCs/>
          <w:sz w:val="20"/>
          <w:szCs w:val="16"/>
          <w:lang w:val="en-MY"/>
        </w:rPr>
      </w:pPr>
    </w:p>
    <w:p w14:paraId="30E146BB" w14:textId="77777777" w:rsidR="000917FF" w:rsidRDefault="000917FF" w:rsidP="00F26C35">
      <w:pPr>
        <w:pStyle w:val="ReferHead"/>
        <w:spacing w:after="0"/>
        <w:jc w:val="both"/>
        <w:rPr>
          <w:rFonts w:ascii="Arial" w:hAnsi="Arial" w:cs="Arial"/>
        </w:rPr>
      </w:pPr>
    </w:p>
    <w:p w14:paraId="10BF150A" w14:textId="46B16CEF" w:rsidR="00F67057" w:rsidRPr="00F26C35" w:rsidRDefault="00B01FCD" w:rsidP="00F26C35">
      <w:pPr>
        <w:pStyle w:val="ReferHead"/>
        <w:spacing w:after="0"/>
        <w:jc w:val="both"/>
        <w:rPr>
          <w:rFonts w:ascii="Arial" w:hAnsi="Arial" w:cs="Arial"/>
        </w:rPr>
      </w:pPr>
      <w:r w:rsidRPr="00FB3A86">
        <w:rPr>
          <w:rFonts w:ascii="Arial" w:hAnsi="Arial" w:cs="Arial"/>
        </w:rPr>
        <w:t>References</w:t>
      </w:r>
    </w:p>
    <w:p w14:paraId="2D26FABF"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rPr>
        <w:t xml:space="preserve">Summary of The Malaysia National Cancer Registry Report 2017- 2021. Available from </w:t>
      </w:r>
      <w:hyperlink r:id="rId14" w:history="1">
        <w:r w:rsidRPr="00F67057">
          <w:rPr>
            <w:rStyle w:val="Hyperlink"/>
            <w:rFonts w:ascii="Arial" w:hAnsi="Arial" w:cs="Arial"/>
            <w:color w:val="000000" w:themeColor="text1"/>
            <w:sz w:val="20"/>
            <w:szCs w:val="20"/>
          </w:rPr>
          <w:t>http://nci.moh.gov.my/</w:t>
        </w:r>
      </w:hyperlink>
      <w:r w:rsidRPr="00F67057">
        <w:rPr>
          <w:rFonts w:ascii="Arial" w:hAnsi="Arial" w:cs="Arial"/>
          <w:color w:val="000000" w:themeColor="text1"/>
          <w:sz w:val="20"/>
          <w:szCs w:val="20"/>
        </w:rPr>
        <w:t xml:space="preserve"> </w:t>
      </w:r>
    </w:p>
    <w:p w14:paraId="187842E8"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Pareja F, R., Ramirez, P. T., Borrero F, M., &amp; Angel C, G. (2008). Abdominal radical trachelectomy for invasive cervical cancer: a case series and literature review. </w:t>
      </w:r>
      <w:proofErr w:type="spellStart"/>
      <w:r w:rsidRPr="00F67057">
        <w:rPr>
          <w:rFonts w:ascii="Arial" w:hAnsi="Arial" w:cs="Arial"/>
          <w:i/>
          <w:iCs/>
          <w:color w:val="000000" w:themeColor="text1"/>
          <w:sz w:val="20"/>
          <w:szCs w:val="20"/>
          <w:lang w:val="en-GB"/>
        </w:rPr>
        <w:t>Gynecologic</w:t>
      </w:r>
      <w:proofErr w:type="spellEnd"/>
      <w:r w:rsidRPr="00F67057">
        <w:rPr>
          <w:rFonts w:ascii="Arial" w:hAnsi="Arial" w:cs="Arial"/>
          <w:i/>
          <w:iCs/>
          <w:color w:val="000000" w:themeColor="text1"/>
          <w:sz w:val="20"/>
          <w:szCs w:val="20"/>
          <w:lang w:val="en-GB"/>
        </w:rPr>
        <w:t xml:space="preserve"> oncology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111</w:t>
      </w:r>
      <w:r w:rsidRPr="00F67057">
        <w:rPr>
          <w:rFonts w:ascii="Arial" w:hAnsi="Arial" w:cs="Arial"/>
          <w:color w:val="000000" w:themeColor="text1"/>
          <w:sz w:val="20"/>
          <w:szCs w:val="20"/>
          <w:lang w:val="en-GB"/>
        </w:rPr>
        <w:t xml:space="preserve">(3), 555–560. </w:t>
      </w:r>
      <w:hyperlink r:id="rId15" w:history="1">
        <w:r w:rsidRPr="00F67057">
          <w:rPr>
            <w:rStyle w:val="Hyperlink"/>
            <w:rFonts w:ascii="Arial" w:hAnsi="Arial" w:cs="Arial"/>
            <w:color w:val="000000" w:themeColor="text1"/>
            <w:sz w:val="20"/>
            <w:szCs w:val="20"/>
            <w:lang w:val="en-GB"/>
          </w:rPr>
          <w:t>https://doi.org/10.1016/j.ygyno.2008.07.019</w:t>
        </w:r>
      </w:hyperlink>
    </w:p>
    <w:p w14:paraId="2C24F61A" w14:textId="7C781073" w:rsidR="00F67057" w:rsidRDefault="00F67057" w:rsidP="00F26C35">
      <w:pPr>
        <w:pStyle w:val="NormalWeb"/>
        <w:jc w:val="both"/>
        <w:rPr>
          <w:rFonts w:ascii="Arial" w:hAnsi="Arial" w:cs="Arial"/>
          <w:color w:val="000000" w:themeColor="text1"/>
          <w:sz w:val="20"/>
          <w:szCs w:val="20"/>
        </w:rPr>
      </w:pPr>
      <w:r w:rsidRPr="00F67057">
        <w:rPr>
          <w:rFonts w:ascii="Arial" w:hAnsi="Arial" w:cs="Arial"/>
          <w:sz w:val="20"/>
          <w:szCs w:val="20"/>
        </w:rPr>
        <w:t xml:space="preserve">Department of Statistics Malaysia, Vital Statistics, Malaysia, 2022. Available at </w:t>
      </w:r>
      <w:hyperlink r:id="rId16" w:history="1">
        <w:r w:rsidRPr="00311CBE">
          <w:rPr>
            <w:rStyle w:val="Hyperlink"/>
            <w:rFonts w:ascii="Arial" w:hAnsi="Arial" w:cs="Arial"/>
            <w:sz w:val="20"/>
            <w:szCs w:val="20"/>
          </w:rPr>
          <w:t>https://www.dosm.gov.my/portal-main/release-content/vital-statistics-malaysia-2022</w:t>
        </w:r>
      </w:hyperlink>
    </w:p>
    <w:p w14:paraId="7E28DD7D"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Noor Mohamad, N. A., &amp; Omar, J. (2024). Cervical cancer in Malaysia. </w:t>
      </w:r>
      <w:r w:rsidRPr="00F67057">
        <w:rPr>
          <w:rFonts w:ascii="Arial" w:hAnsi="Arial" w:cs="Arial"/>
          <w:i/>
          <w:iCs/>
          <w:color w:val="000000" w:themeColor="text1"/>
          <w:sz w:val="20"/>
          <w:szCs w:val="20"/>
          <w:lang w:val="en-GB"/>
        </w:rPr>
        <w:t>The journal of obstetrics and gynaecology research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 xml:space="preserve">50 </w:t>
      </w:r>
      <w:proofErr w:type="spellStart"/>
      <w:r w:rsidRPr="00F67057">
        <w:rPr>
          <w:rFonts w:ascii="Arial" w:hAnsi="Arial" w:cs="Arial"/>
          <w:i/>
          <w:iCs/>
          <w:color w:val="000000" w:themeColor="text1"/>
          <w:sz w:val="20"/>
          <w:szCs w:val="20"/>
          <w:lang w:val="en-GB"/>
        </w:rPr>
        <w:t>Suppl</w:t>
      </w:r>
      <w:proofErr w:type="spellEnd"/>
      <w:r w:rsidRPr="00F67057">
        <w:rPr>
          <w:rFonts w:ascii="Arial" w:hAnsi="Arial" w:cs="Arial"/>
          <w:i/>
          <w:iCs/>
          <w:color w:val="000000" w:themeColor="text1"/>
          <w:sz w:val="20"/>
          <w:szCs w:val="20"/>
          <w:lang w:val="en-GB"/>
        </w:rPr>
        <w:t xml:space="preserve"> 1</w:t>
      </w:r>
      <w:r w:rsidRPr="00F67057">
        <w:rPr>
          <w:rFonts w:ascii="Arial" w:hAnsi="Arial" w:cs="Arial"/>
          <w:color w:val="000000" w:themeColor="text1"/>
          <w:sz w:val="20"/>
          <w:szCs w:val="20"/>
          <w:lang w:val="en-GB"/>
        </w:rPr>
        <w:t xml:space="preserve">, 49–54. </w:t>
      </w:r>
      <w:hyperlink r:id="rId17" w:history="1">
        <w:r w:rsidRPr="00F67057">
          <w:rPr>
            <w:rStyle w:val="Hyperlink"/>
            <w:rFonts w:ascii="Arial" w:hAnsi="Arial" w:cs="Arial"/>
            <w:color w:val="000000" w:themeColor="text1"/>
            <w:sz w:val="20"/>
            <w:szCs w:val="20"/>
            <w:lang w:val="en-GB"/>
          </w:rPr>
          <w:t>https://doi.org/10.1111/jog.16031</w:t>
        </w:r>
      </w:hyperlink>
    </w:p>
    <w:p w14:paraId="376A1058"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Yoshino, A. I., Kobayashi, E., Kodama, M., Hashimoto, K., Ueda, Y., Sawada, K., </w:t>
      </w:r>
      <w:proofErr w:type="spellStart"/>
      <w:r w:rsidRPr="00F67057">
        <w:rPr>
          <w:rFonts w:ascii="Arial" w:hAnsi="Arial" w:cs="Arial"/>
          <w:color w:val="000000" w:themeColor="text1"/>
          <w:sz w:val="20"/>
          <w:szCs w:val="20"/>
          <w:lang w:val="en-GB"/>
        </w:rPr>
        <w:t>Tomimatsu</w:t>
      </w:r>
      <w:proofErr w:type="spellEnd"/>
      <w:r w:rsidRPr="00F67057">
        <w:rPr>
          <w:rFonts w:ascii="Arial" w:hAnsi="Arial" w:cs="Arial"/>
          <w:color w:val="000000" w:themeColor="text1"/>
          <w:sz w:val="20"/>
          <w:szCs w:val="20"/>
          <w:lang w:val="en-GB"/>
        </w:rPr>
        <w:t>, T., &amp; Kimura, T. (2020). Oncological and Reproductive Outcomes of Abdominal Radical Trachelectomy. </w:t>
      </w:r>
      <w:r w:rsidRPr="00F67057">
        <w:rPr>
          <w:rFonts w:ascii="Arial" w:hAnsi="Arial" w:cs="Arial"/>
          <w:i/>
          <w:iCs/>
          <w:color w:val="000000" w:themeColor="text1"/>
          <w:sz w:val="20"/>
          <w:szCs w:val="20"/>
          <w:lang w:val="en-GB"/>
        </w:rPr>
        <w:t>Anticancer research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40</w:t>
      </w:r>
      <w:r w:rsidRPr="00F67057">
        <w:rPr>
          <w:rFonts w:ascii="Arial" w:hAnsi="Arial" w:cs="Arial"/>
          <w:color w:val="000000" w:themeColor="text1"/>
          <w:sz w:val="20"/>
          <w:szCs w:val="20"/>
          <w:lang w:val="en-GB"/>
        </w:rPr>
        <w:t xml:space="preserve">(10), 5939–5947. </w:t>
      </w:r>
      <w:hyperlink r:id="rId18" w:history="1">
        <w:r w:rsidRPr="00F67057">
          <w:rPr>
            <w:rStyle w:val="Hyperlink"/>
            <w:rFonts w:ascii="Arial" w:hAnsi="Arial" w:cs="Arial"/>
            <w:sz w:val="20"/>
            <w:szCs w:val="20"/>
            <w:lang w:val="en-GB"/>
          </w:rPr>
          <w:t>https://doi.org/10.21873/anticanres.14615</w:t>
        </w:r>
      </w:hyperlink>
    </w:p>
    <w:p w14:paraId="1D899B13"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Smith, E. S., Moon, A. S., O'Hanlon, R., </w:t>
      </w:r>
      <w:proofErr w:type="spellStart"/>
      <w:r w:rsidRPr="00F67057">
        <w:rPr>
          <w:rFonts w:ascii="Arial" w:hAnsi="Arial" w:cs="Arial"/>
          <w:color w:val="000000" w:themeColor="text1"/>
          <w:sz w:val="20"/>
          <w:szCs w:val="20"/>
          <w:lang w:val="en-GB"/>
        </w:rPr>
        <w:t>Leitao</w:t>
      </w:r>
      <w:proofErr w:type="spellEnd"/>
      <w:r w:rsidRPr="00F67057">
        <w:rPr>
          <w:rFonts w:ascii="Arial" w:hAnsi="Arial" w:cs="Arial"/>
          <w:color w:val="000000" w:themeColor="text1"/>
          <w:sz w:val="20"/>
          <w:szCs w:val="20"/>
          <w:lang w:val="en-GB"/>
        </w:rPr>
        <w:t xml:space="preserve">, M. M., Jr, </w:t>
      </w:r>
      <w:proofErr w:type="spellStart"/>
      <w:r w:rsidRPr="00F67057">
        <w:rPr>
          <w:rFonts w:ascii="Arial" w:hAnsi="Arial" w:cs="Arial"/>
          <w:color w:val="000000" w:themeColor="text1"/>
          <w:sz w:val="20"/>
          <w:szCs w:val="20"/>
          <w:lang w:val="en-GB"/>
        </w:rPr>
        <w:t>Sonoda</w:t>
      </w:r>
      <w:proofErr w:type="spellEnd"/>
      <w:r w:rsidRPr="00F67057">
        <w:rPr>
          <w:rFonts w:ascii="Arial" w:hAnsi="Arial" w:cs="Arial"/>
          <w:color w:val="000000" w:themeColor="text1"/>
          <w:sz w:val="20"/>
          <w:szCs w:val="20"/>
          <w:lang w:val="en-GB"/>
        </w:rPr>
        <w:t>, Y., Abu-</w:t>
      </w:r>
      <w:proofErr w:type="spellStart"/>
      <w:r w:rsidRPr="00F67057">
        <w:rPr>
          <w:rFonts w:ascii="Arial" w:hAnsi="Arial" w:cs="Arial"/>
          <w:color w:val="000000" w:themeColor="text1"/>
          <w:sz w:val="20"/>
          <w:szCs w:val="20"/>
          <w:lang w:val="en-GB"/>
        </w:rPr>
        <w:t>Rustum</w:t>
      </w:r>
      <w:proofErr w:type="spellEnd"/>
      <w:r w:rsidRPr="00F67057">
        <w:rPr>
          <w:rFonts w:ascii="Arial" w:hAnsi="Arial" w:cs="Arial"/>
          <w:color w:val="000000" w:themeColor="text1"/>
          <w:sz w:val="20"/>
          <w:szCs w:val="20"/>
          <w:lang w:val="en-GB"/>
        </w:rPr>
        <w:t>, N. R., &amp; Mueller, J. J. (2020). Radical Trachelectomy for the Treatment of Early-Stage Cervical Cancer: A Systematic Review. </w:t>
      </w:r>
      <w:r w:rsidRPr="00F67057">
        <w:rPr>
          <w:rFonts w:ascii="Arial" w:hAnsi="Arial" w:cs="Arial"/>
          <w:i/>
          <w:iCs/>
          <w:color w:val="000000" w:themeColor="text1"/>
          <w:sz w:val="20"/>
          <w:szCs w:val="20"/>
          <w:lang w:val="en-GB"/>
        </w:rPr>
        <w:t xml:space="preserve">Obstetrics and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136</w:t>
      </w:r>
      <w:r w:rsidRPr="00F67057">
        <w:rPr>
          <w:rFonts w:ascii="Arial" w:hAnsi="Arial" w:cs="Arial"/>
          <w:color w:val="000000" w:themeColor="text1"/>
          <w:sz w:val="20"/>
          <w:szCs w:val="20"/>
          <w:lang w:val="en-GB"/>
        </w:rPr>
        <w:t xml:space="preserve">(3), 533–542. </w:t>
      </w:r>
      <w:hyperlink r:id="rId19" w:history="1">
        <w:r w:rsidRPr="00F67057">
          <w:rPr>
            <w:rStyle w:val="Hyperlink"/>
            <w:rFonts w:ascii="Arial" w:hAnsi="Arial" w:cs="Arial"/>
            <w:sz w:val="20"/>
            <w:szCs w:val="20"/>
            <w:lang w:val="en-GB"/>
          </w:rPr>
          <w:t>https://doi.org/10.1097/AOG.0000000000003952</w:t>
        </w:r>
      </w:hyperlink>
    </w:p>
    <w:p w14:paraId="75EF90D6"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Chen, T., Li, J., Zhu, Y., Lu, A. W., Zhou, L., Wang, J. S., Zhang, Y., &amp; Wang, J. T. (2022). The oncological and obstetric results of radical trachelectomy as a fertility-sparing therapy in early-stage cervical cancer patients. </w:t>
      </w:r>
      <w:r w:rsidRPr="00F67057">
        <w:rPr>
          <w:rFonts w:ascii="Arial" w:hAnsi="Arial" w:cs="Arial"/>
          <w:i/>
          <w:iCs/>
          <w:color w:val="000000" w:themeColor="text1"/>
          <w:sz w:val="20"/>
          <w:szCs w:val="20"/>
          <w:lang w:val="en-GB"/>
        </w:rPr>
        <w:t>BMC women's health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22</w:t>
      </w:r>
      <w:r w:rsidRPr="00F67057">
        <w:rPr>
          <w:rFonts w:ascii="Arial" w:hAnsi="Arial" w:cs="Arial"/>
          <w:color w:val="000000" w:themeColor="text1"/>
          <w:sz w:val="20"/>
          <w:szCs w:val="20"/>
          <w:lang w:val="en-GB"/>
        </w:rPr>
        <w:t xml:space="preserve">(1), 424. </w:t>
      </w:r>
      <w:hyperlink r:id="rId20" w:history="1">
        <w:r w:rsidRPr="00F67057">
          <w:rPr>
            <w:rStyle w:val="Hyperlink"/>
            <w:rFonts w:ascii="Arial" w:hAnsi="Arial" w:cs="Arial"/>
            <w:sz w:val="20"/>
            <w:szCs w:val="20"/>
            <w:lang w:val="en-GB"/>
          </w:rPr>
          <w:t>https://doi.org/10.1186/s12905-022-01990-w</w:t>
        </w:r>
      </w:hyperlink>
    </w:p>
    <w:p w14:paraId="691AF11C"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Siegler, K., </w:t>
      </w:r>
      <w:proofErr w:type="spellStart"/>
      <w:r w:rsidRPr="00F67057">
        <w:rPr>
          <w:rFonts w:ascii="Arial" w:hAnsi="Arial" w:cs="Arial"/>
          <w:color w:val="000000" w:themeColor="text1"/>
          <w:sz w:val="20"/>
          <w:szCs w:val="20"/>
          <w:lang w:val="en-GB"/>
        </w:rPr>
        <w:t>Plaikner</w:t>
      </w:r>
      <w:proofErr w:type="spellEnd"/>
      <w:r w:rsidRPr="00F67057">
        <w:rPr>
          <w:rFonts w:ascii="Arial" w:hAnsi="Arial" w:cs="Arial"/>
          <w:color w:val="000000" w:themeColor="text1"/>
          <w:sz w:val="20"/>
          <w:szCs w:val="20"/>
          <w:lang w:val="en-GB"/>
        </w:rPr>
        <w:t xml:space="preserve">, A., Hertel, H., </w:t>
      </w:r>
      <w:proofErr w:type="spellStart"/>
      <w:r w:rsidRPr="00F67057">
        <w:rPr>
          <w:rFonts w:ascii="Arial" w:hAnsi="Arial" w:cs="Arial"/>
          <w:color w:val="000000" w:themeColor="text1"/>
          <w:sz w:val="20"/>
          <w:szCs w:val="20"/>
          <w:lang w:val="en-GB"/>
        </w:rPr>
        <w:t>Hasenbein</w:t>
      </w:r>
      <w:proofErr w:type="spellEnd"/>
      <w:r w:rsidRPr="00F67057">
        <w:rPr>
          <w:rFonts w:ascii="Arial" w:hAnsi="Arial" w:cs="Arial"/>
          <w:color w:val="000000" w:themeColor="text1"/>
          <w:sz w:val="20"/>
          <w:szCs w:val="20"/>
          <w:lang w:val="en-GB"/>
        </w:rPr>
        <w:t xml:space="preserve">, K., </w:t>
      </w:r>
      <w:proofErr w:type="spellStart"/>
      <w:r w:rsidRPr="00F67057">
        <w:rPr>
          <w:rFonts w:ascii="Arial" w:hAnsi="Arial" w:cs="Arial"/>
          <w:color w:val="000000" w:themeColor="text1"/>
          <w:sz w:val="20"/>
          <w:szCs w:val="20"/>
          <w:lang w:val="en-GB"/>
        </w:rPr>
        <w:t>Petzel</w:t>
      </w:r>
      <w:proofErr w:type="spellEnd"/>
      <w:r w:rsidRPr="00F67057">
        <w:rPr>
          <w:rFonts w:ascii="Arial" w:hAnsi="Arial" w:cs="Arial"/>
          <w:color w:val="000000" w:themeColor="text1"/>
          <w:sz w:val="20"/>
          <w:szCs w:val="20"/>
          <w:lang w:val="en-GB"/>
        </w:rPr>
        <w:t xml:space="preserve">, A., Schubert, M., </w:t>
      </w:r>
      <w:proofErr w:type="spellStart"/>
      <w:r w:rsidRPr="00F67057">
        <w:rPr>
          <w:rFonts w:ascii="Arial" w:hAnsi="Arial" w:cs="Arial"/>
          <w:color w:val="000000" w:themeColor="text1"/>
          <w:sz w:val="20"/>
          <w:szCs w:val="20"/>
          <w:lang w:val="en-GB"/>
        </w:rPr>
        <w:t>Blohmer</w:t>
      </w:r>
      <w:proofErr w:type="spellEnd"/>
      <w:r w:rsidRPr="00F67057">
        <w:rPr>
          <w:rFonts w:ascii="Arial" w:hAnsi="Arial" w:cs="Arial"/>
          <w:color w:val="000000" w:themeColor="text1"/>
          <w:sz w:val="20"/>
          <w:szCs w:val="20"/>
          <w:lang w:val="en-GB"/>
        </w:rPr>
        <w:t xml:space="preserve">, J. U., </w:t>
      </w:r>
      <w:proofErr w:type="spellStart"/>
      <w:r w:rsidRPr="00F67057">
        <w:rPr>
          <w:rFonts w:ascii="Arial" w:hAnsi="Arial" w:cs="Arial"/>
          <w:color w:val="000000" w:themeColor="text1"/>
          <w:sz w:val="20"/>
          <w:szCs w:val="20"/>
          <w:lang w:val="en-GB"/>
        </w:rPr>
        <w:t>Böhmer</w:t>
      </w:r>
      <w:proofErr w:type="spellEnd"/>
      <w:r w:rsidRPr="00F67057">
        <w:rPr>
          <w:rFonts w:ascii="Arial" w:hAnsi="Arial" w:cs="Arial"/>
          <w:color w:val="000000" w:themeColor="text1"/>
          <w:sz w:val="20"/>
          <w:szCs w:val="20"/>
          <w:lang w:val="en-GB"/>
        </w:rPr>
        <w:t xml:space="preserve">, G., </w:t>
      </w:r>
      <w:proofErr w:type="spellStart"/>
      <w:r w:rsidRPr="00F67057">
        <w:rPr>
          <w:rFonts w:ascii="Arial" w:hAnsi="Arial" w:cs="Arial"/>
          <w:color w:val="000000" w:themeColor="text1"/>
          <w:sz w:val="20"/>
          <w:szCs w:val="20"/>
          <w:lang w:val="en-GB"/>
        </w:rPr>
        <w:t>Marnitz</w:t>
      </w:r>
      <w:proofErr w:type="spellEnd"/>
      <w:r w:rsidRPr="00F67057">
        <w:rPr>
          <w:rFonts w:ascii="Arial" w:hAnsi="Arial" w:cs="Arial"/>
          <w:color w:val="000000" w:themeColor="text1"/>
          <w:sz w:val="20"/>
          <w:szCs w:val="20"/>
          <w:lang w:val="en-GB"/>
        </w:rPr>
        <w:t xml:space="preserve">, S., </w:t>
      </w:r>
      <w:proofErr w:type="spellStart"/>
      <w:r w:rsidRPr="00F67057">
        <w:rPr>
          <w:rFonts w:ascii="Arial" w:hAnsi="Arial" w:cs="Arial"/>
          <w:color w:val="000000" w:themeColor="text1"/>
          <w:sz w:val="20"/>
          <w:szCs w:val="20"/>
          <w:lang w:val="en-GB"/>
        </w:rPr>
        <w:t>Ragosch</w:t>
      </w:r>
      <w:proofErr w:type="spellEnd"/>
      <w:r w:rsidRPr="00F67057">
        <w:rPr>
          <w:rFonts w:ascii="Arial" w:hAnsi="Arial" w:cs="Arial"/>
          <w:color w:val="000000" w:themeColor="text1"/>
          <w:sz w:val="20"/>
          <w:szCs w:val="20"/>
          <w:lang w:val="en-GB"/>
        </w:rPr>
        <w:t xml:space="preserve">, V., </w:t>
      </w:r>
      <w:proofErr w:type="spellStart"/>
      <w:r w:rsidRPr="00F67057">
        <w:rPr>
          <w:rFonts w:ascii="Arial" w:hAnsi="Arial" w:cs="Arial"/>
          <w:color w:val="000000" w:themeColor="text1"/>
          <w:sz w:val="20"/>
          <w:szCs w:val="20"/>
          <w:lang w:val="en-GB"/>
        </w:rPr>
        <w:t>Domröse</w:t>
      </w:r>
      <w:proofErr w:type="spellEnd"/>
      <w:r w:rsidRPr="00F67057">
        <w:rPr>
          <w:rFonts w:ascii="Arial" w:hAnsi="Arial" w:cs="Arial"/>
          <w:color w:val="000000" w:themeColor="text1"/>
          <w:sz w:val="20"/>
          <w:szCs w:val="20"/>
          <w:lang w:val="en-GB"/>
        </w:rPr>
        <w:t xml:space="preserve">, C., </w:t>
      </w:r>
      <w:proofErr w:type="spellStart"/>
      <w:r w:rsidRPr="00F67057">
        <w:rPr>
          <w:rFonts w:ascii="Arial" w:hAnsi="Arial" w:cs="Arial"/>
          <w:color w:val="000000" w:themeColor="text1"/>
          <w:sz w:val="20"/>
          <w:szCs w:val="20"/>
          <w:lang w:val="en-GB"/>
        </w:rPr>
        <w:t>Oppelt</w:t>
      </w:r>
      <w:proofErr w:type="spellEnd"/>
      <w:r w:rsidRPr="00F67057">
        <w:rPr>
          <w:rFonts w:ascii="Arial" w:hAnsi="Arial" w:cs="Arial"/>
          <w:color w:val="000000" w:themeColor="text1"/>
          <w:sz w:val="20"/>
          <w:szCs w:val="20"/>
          <w:lang w:val="en-GB"/>
        </w:rPr>
        <w:t xml:space="preserve">, P., </w:t>
      </w:r>
      <w:proofErr w:type="spellStart"/>
      <w:r w:rsidRPr="00F67057">
        <w:rPr>
          <w:rFonts w:ascii="Arial" w:hAnsi="Arial" w:cs="Arial"/>
          <w:color w:val="000000" w:themeColor="text1"/>
          <w:sz w:val="20"/>
          <w:szCs w:val="20"/>
          <w:lang w:val="en-GB"/>
        </w:rPr>
        <w:t>Jülicher</w:t>
      </w:r>
      <w:proofErr w:type="spellEnd"/>
      <w:r w:rsidRPr="00F67057">
        <w:rPr>
          <w:rFonts w:ascii="Arial" w:hAnsi="Arial" w:cs="Arial"/>
          <w:color w:val="000000" w:themeColor="text1"/>
          <w:sz w:val="20"/>
          <w:szCs w:val="20"/>
          <w:lang w:val="en-GB"/>
        </w:rPr>
        <w:t xml:space="preserve">, A., Schneider, A., Willems, A., </w:t>
      </w:r>
      <w:proofErr w:type="spellStart"/>
      <w:r w:rsidRPr="00F67057">
        <w:rPr>
          <w:rFonts w:ascii="Arial" w:hAnsi="Arial" w:cs="Arial"/>
          <w:color w:val="000000" w:themeColor="text1"/>
          <w:sz w:val="20"/>
          <w:szCs w:val="20"/>
          <w:lang w:val="en-GB"/>
        </w:rPr>
        <w:t>Favero</w:t>
      </w:r>
      <w:proofErr w:type="spellEnd"/>
      <w:r w:rsidRPr="00F67057">
        <w:rPr>
          <w:rFonts w:ascii="Arial" w:hAnsi="Arial" w:cs="Arial"/>
          <w:color w:val="000000" w:themeColor="text1"/>
          <w:sz w:val="20"/>
          <w:szCs w:val="20"/>
          <w:lang w:val="en-GB"/>
        </w:rPr>
        <w:t xml:space="preserve">, G., &amp; Köhler, C. (2024). Oncologic and Fertility Outcomes After Simple Trachelectomy in Women </w:t>
      </w:r>
      <w:proofErr w:type="gramStart"/>
      <w:r w:rsidRPr="00F67057">
        <w:rPr>
          <w:rFonts w:ascii="Arial" w:hAnsi="Arial" w:cs="Arial"/>
          <w:color w:val="000000" w:themeColor="text1"/>
          <w:sz w:val="20"/>
          <w:szCs w:val="20"/>
          <w:lang w:val="en-GB"/>
        </w:rPr>
        <w:t>With</w:t>
      </w:r>
      <w:proofErr w:type="gramEnd"/>
      <w:r w:rsidRPr="00F67057">
        <w:rPr>
          <w:rFonts w:ascii="Arial" w:hAnsi="Arial" w:cs="Arial"/>
          <w:color w:val="000000" w:themeColor="text1"/>
          <w:sz w:val="20"/>
          <w:szCs w:val="20"/>
          <w:lang w:val="en-GB"/>
        </w:rPr>
        <w:t xml:space="preserve"> Early Cervical Cancer. </w:t>
      </w:r>
      <w:r w:rsidRPr="00F67057">
        <w:rPr>
          <w:rFonts w:ascii="Arial" w:hAnsi="Arial" w:cs="Arial"/>
          <w:i/>
          <w:iCs/>
          <w:color w:val="000000" w:themeColor="text1"/>
          <w:sz w:val="20"/>
          <w:szCs w:val="20"/>
          <w:lang w:val="en-GB"/>
        </w:rPr>
        <w:t xml:space="preserve">Journal of minimally invasive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31</w:t>
      </w:r>
      <w:r w:rsidRPr="00F67057">
        <w:rPr>
          <w:rFonts w:ascii="Arial" w:hAnsi="Arial" w:cs="Arial"/>
          <w:color w:val="000000" w:themeColor="text1"/>
          <w:sz w:val="20"/>
          <w:szCs w:val="20"/>
          <w:lang w:val="en-GB"/>
        </w:rPr>
        <w:t xml:space="preserve">(2), 110–114. </w:t>
      </w:r>
      <w:hyperlink r:id="rId21" w:history="1">
        <w:r w:rsidRPr="00F67057">
          <w:rPr>
            <w:rStyle w:val="Hyperlink"/>
            <w:rFonts w:ascii="Arial" w:hAnsi="Arial" w:cs="Arial"/>
            <w:sz w:val="20"/>
            <w:szCs w:val="20"/>
            <w:lang w:val="en-GB"/>
          </w:rPr>
          <w:t>https://doi.org/10.1016/j.jmig.2023.11.006</w:t>
        </w:r>
      </w:hyperlink>
    </w:p>
    <w:p w14:paraId="4450EA1E"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Wu, C. J., Chang, W. C., Chen, C. H., Chen, C. A., Huang, S. C., &amp; </w:t>
      </w:r>
      <w:proofErr w:type="spellStart"/>
      <w:r w:rsidRPr="00F67057">
        <w:rPr>
          <w:rFonts w:ascii="Arial" w:hAnsi="Arial" w:cs="Arial"/>
          <w:color w:val="000000" w:themeColor="text1"/>
          <w:sz w:val="20"/>
          <w:szCs w:val="20"/>
          <w:lang w:val="en-GB"/>
        </w:rPr>
        <w:t>Sheu</w:t>
      </w:r>
      <w:proofErr w:type="spellEnd"/>
      <w:r w:rsidRPr="00F67057">
        <w:rPr>
          <w:rFonts w:ascii="Arial" w:hAnsi="Arial" w:cs="Arial"/>
          <w:color w:val="000000" w:themeColor="text1"/>
          <w:sz w:val="20"/>
          <w:szCs w:val="20"/>
          <w:lang w:val="en-GB"/>
        </w:rPr>
        <w:t>, B. C. (2017). Radical trachelectomy for early stage cervical cancer: A case series and literature review. </w:t>
      </w:r>
      <w:r w:rsidRPr="00F67057">
        <w:rPr>
          <w:rFonts w:ascii="Arial" w:hAnsi="Arial" w:cs="Arial"/>
          <w:i/>
          <w:iCs/>
          <w:color w:val="000000" w:themeColor="text1"/>
          <w:sz w:val="20"/>
          <w:szCs w:val="20"/>
          <w:lang w:val="en-GB"/>
        </w:rPr>
        <w:t xml:space="preserve">Taiwanese journal of obstetrics &amp;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56</w:t>
      </w:r>
      <w:r w:rsidRPr="00F67057">
        <w:rPr>
          <w:rFonts w:ascii="Arial" w:hAnsi="Arial" w:cs="Arial"/>
          <w:color w:val="000000" w:themeColor="text1"/>
          <w:sz w:val="20"/>
          <w:szCs w:val="20"/>
          <w:lang w:val="en-GB"/>
        </w:rPr>
        <w:t xml:space="preserve">(2), 143–146. </w:t>
      </w:r>
      <w:hyperlink r:id="rId22" w:history="1">
        <w:r w:rsidRPr="00F67057">
          <w:rPr>
            <w:rStyle w:val="Hyperlink"/>
            <w:rFonts w:ascii="Arial" w:hAnsi="Arial" w:cs="Arial"/>
            <w:sz w:val="20"/>
            <w:szCs w:val="20"/>
            <w:lang w:val="en-GB"/>
          </w:rPr>
          <w:t>https://doi.org/10.1016/j.tjog.2016.05.014</w:t>
        </w:r>
      </w:hyperlink>
    </w:p>
    <w:p w14:paraId="5449E7E8" w14:textId="404E90DC"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333333"/>
          <w:sz w:val="20"/>
          <w:szCs w:val="20"/>
          <w:shd w:val="clear" w:color="auto" w:fill="FFFFFF"/>
        </w:rPr>
        <w:t>Vo, T.N., Nguyen, L. &amp; Nguyen, P.N. Modified abdominal radical trachelectomy used to spare fertility during surgery for early-stage cervical cancer: a case report. </w:t>
      </w:r>
      <w:r w:rsidRPr="00F67057">
        <w:rPr>
          <w:rFonts w:ascii="Arial" w:hAnsi="Arial" w:cs="Arial"/>
          <w:i/>
          <w:iCs/>
          <w:color w:val="333333"/>
          <w:sz w:val="20"/>
          <w:szCs w:val="20"/>
          <w:shd w:val="clear" w:color="auto" w:fill="FFFFFF"/>
        </w:rPr>
        <w:t>J Med Case Reports</w:t>
      </w:r>
      <w:r w:rsidRPr="00F67057">
        <w:rPr>
          <w:rFonts w:ascii="Arial" w:hAnsi="Arial" w:cs="Arial"/>
          <w:color w:val="333333"/>
          <w:sz w:val="20"/>
          <w:szCs w:val="20"/>
          <w:shd w:val="clear" w:color="auto" w:fill="FFFFFF"/>
        </w:rPr>
        <w:t> </w:t>
      </w:r>
      <w:r w:rsidRPr="00F67057">
        <w:rPr>
          <w:rFonts w:ascii="Arial" w:hAnsi="Arial" w:cs="Arial"/>
          <w:b/>
          <w:bCs/>
          <w:color w:val="333333"/>
          <w:sz w:val="20"/>
          <w:szCs w:val="20"/>
          <w:shd w:val="clear" w:color="auto" w:fill="FFFFFF"/>
        </w:rPr>
        <w:t>18</w:t>
      </w:r>
      <w:r w:rsidRPr="00F67057">
        <w:rPr>
          <w:rFonts w:ascii="Arial" w:hAnsi="Arial" w:cs="Arial"/>
          <w:color w:val="333333"/>
          <w:sz w:val="20"/>
          <w:szCs w:val="20"/>
          <w:shd w:val="clear" w:color="auto" w:fill="FFFFFF"/>
        </w:rPr>
        <w:t xml:space="preserve">, 586 (2024). </w:t>
      </w:r>
      <w:hyperlink r:id="rId23" w:history="1">
        <w:r w:rsidRPr="00311CBE">
          <w:rPr>
            <w:rStyle w:val="Hyperlink"/>
            <w:rFonts w:ascii="Arial" w:hAnsi="Arial" w:cs="Arial"/>
            <w:sz w:val="20"/>
            <w:szCs w:val="20"/>
            <w:shd w:val="clear" w:color="auto" w:fill="FFFFFF"/>
          </w:rPr>
          <w:t>https://doi.org/10.1186/s13256-024-04937-x</w:t>
        </w:r>
      </w:hyperlink>
    </w:p>
    <w:p w14:paraId="7467777A"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212121"/>
          <w:sz w:val="20"/>
          <w:szCs w:val="20"/>
          <w:lang w:val="en-GB"/>
        </w:rPr>
        <w:t xml:space="preserve">National Comprehensive Cancer Network. NCCN Clinical Practice Guidelines in Oncology. Cervical Cancer version 3, 2024. </w:t>
      </w:r>
      <w:r w:rsidRPr="00F67057">
        <w:rPr>
          <w:rFonts w:ascii="Arial" w:hAnsi="Arial" w:cs="Arial"/>
          <w:color w:val="000000" w:themeColor="text1"/>
          <w:sz w:val="20"/>
          <w:szCs w:val="20"/>
          <w:lang w:val="en-GB"/>
        </w:rPr>
        <w:t xml:space="preserve">[cited Oct 2024]. </w:t>
      </w:r>
      <w:r w:rsidRPr="00F67057">
        <w:rPr>
          <w:rFonts w:ascii="Arial" w:hAnsi="Arial" w:cs="Arial"/>
          <w:color w:val="212121"/>
          <w:sz w:val="20"/>
          <w:szCs w:val="20"/>
          <w:lang w:val="en-GB"/>
        </w:rPr>
        <w:t xml:space="preserve">Available from: </w:t>
      </w:r>
      <w:hyperlink r:id="rId24" w:history="1">
        <w:r w:rsidRPr="00F67057">
          <w:rPr>
            <w:rStyle w:val="Hyperlink"/>
            <w:rFonts w:ascii="Arial" w:eastAsiaTheme="majorEastAsia" w:hAnsi="Arial" w:cs="Arial"/>
            <w:sz w:val="20"/>
            <w:szCs w:val="20"/>
            <w:lang w:val="en-GB"/>
          </w:rPr>
          <w:t>https://www.nccn.org/guidelines/guidelines-detail?category=1&amp;id=1453</w:t>
        </w:r>
      </w:hyperlink>
    </w:p>
    <w:p w14:paraId="37223A96" w14:textId="77777777" w:rsidR="00F67057" w:rsidRDefault="00F67057" w:rsidP="00F26C35">
      <w:pPr>
        <w:pStyle w:val="NormalWeb"/>
        <w:jc w:val="both"/>
        <w:rPr>
          <w:rStyle w:val="Hyperlink"/>
          <w:rFonts w:ascii="Arial" w:hAnsi="Arial" w:cs="Arial"/>
          <w:sz w:val="20"/>
          <w:szCs w:val="20"/>
          <w:lang w:val="en-GB"/>
        </w:rPr>
      </w:pPr>
      <w:r w:rsidRPr="00F67057">
        <w:rPr>
          <w:rFonts w:ascii="Arial" w:hAnsi="Arial" w:cs="Arial"/>
          <w:color w:val="000000" w:themeColor="text1"/>
          <w:sz w:val="20"/>
          <w:szCs w:val="20"/>
          <w:lang w:val="en-GB"/>
        </w:rPr>
        <w:lastRenderedPageBreak/>
        <w:t xml:space="preserve">Kohler, C., </w:t>
      </w:r>
      <w:proofErr w:type="spellStart"/>
      <w:r w:rsidRPr="00F67057">
        <w:rPr>
          <w:rFonts w:ascii="Arial" w:hAnsi="Arial" w:cs="Arial"/>
          <w:color w:val="000000" w:themeColor="text1"/>
          <w:sz w:val="20"/>
          <w:szCs w:val="20"/>
          <w:lang w:val="en-GB"/>
        </w:rPr>
        <w:t>Plaikner</w:t>
      </w:r>
      <w:proofErr w:type="spellEnd"/>
      <w:r w:rsidRPr="00F67057">
        <w:rPr>
          <w:rFonts w:ascii="Arial" w:hAnsi="Arial" w:cs="Arial"/>
          <w:color w:val="000000" w:themeColor="text1"/>
          <w:sz w:val="20"/>
          <w:szCs w:val="20"/>
          <w:lang w:val="en-GB"/>
        </w:rPr>
        <w:t xml:space="preserve">, A., Siegler, K., Hertel, H., </w:t>
      </w:r>
      <w:proofErr w:type="spellStart"/>
      <w:r w:rsidRPr="00F67057">
        <w:rPr>
          <w:rFonts w:ascii="Arial" w:hAnsi="Arial" w:cs="Arial"/>
          <w:color w:val="000000" w:themeColor="text1"/>
          <w:sz w:val="20"/>
          <w:szCs w:val="20"/>
          <w:lang w:val="en-GB"/>
        </w:rPr>
        <w:t>Hasenbein</w:t>
      </w:r>
      <w:proofErr w:type="spellEnd"/>
      <w:r w:rsidRPr="00F67057">
        <w:rPr>
          <w:rFonts w:ascii="Arial" w:hAnsi="Arial" w:cs="Arial"/>
          <w:color w:val="000000" w:themeColor="text1"/>
          <w:sz w:val="20"/>
          <w:szCs w:val="20"/>
          <w:lang w:val="en-GB"/>
        </w:rPr>
        <w:t xml:space="preserve">, K., </w:t>
      </w:r>
      <w:proofErr w:type="spellStart"/>
      <w:r w:rsidRPr="00F67057">
        <w:rPr>
          <w:rFonts w:ascii="Arial" w:hAnsi="Arial" w:cs="Arial"/>
          <w:color w:val="000000" w:themeColor="text1"/>
          <w:sz w:val="20"/>
          <w:szCs w:val="20"/>
          <w:lang w:val="en-GB"/>
        </w:rPr>
        <w:t>Petzel</w:t>
      </w:r>
      <w:proofErr w:type="spellEnd"/>
      <w:r w:rsidRPr="00F67057">
        <w:rPr>
          <w:rFonts w:ascii="Arial" w:hAnsi="Arial" w:cs="Arial"/>
          <w:color w:val="000000" w:themeColor="text1"/>
          <w:sz w:val="20"/>
          <w:szCs w:val="20"/>
          <w:lang w:val="en-GB"/>
        </w:rPr>
        <w:t xml:space="preserve">, A., Schubert, M., </w:t>
      </w:r>
      <w:proofErr w:type="spellStart"/>
      <w:r w:rsidRPr="00F67057">
        <w:rPr>
          <w:rFonts w:ascii="Arial" w:hAnsi="Arial" w:cs="Arial"/>
          <w:color w:val="000000" w:themeColor="text1"/>
          <w:sz w:val="20"/>
          <w:szCs w:val="20"/>
          <w:lang w:val="en-GB"/>
        </w:rPr>
        <w:t>Blohmer</w:t>
      </w:r>
      <w:proofErr w:type="spellEnd"/>
      <w:r w:rsidRPr="00F67057">
        <w:rPr>
          <w:rFonts w:ascii="Arial" w:hAnsi="Arial" w:cs="Arial"/>
          <w:color w:val="000000" w:themeColor="text1"/>
          <w:sz w:val="20"/>
          <w:szCs w:val="20"/>
          <w:lang w:val="en-GB"/>
        </w:rPr>
        <w:t xml:space="preserve">, J. U., </w:t>
      </w:r>
      <w:proofErr w:type="spellStart"/>
      <w:r w:rsidRPr="00F67057">
        <w:rPr>
          <w:rFonts w:ascii="Arial" w:hAnsi="Arial" w:cs="Arial"/>
          <w:color w:val="000000" w:themeColor="text1"/>
          <w:sz w:val="20"/>
          <w:szCs w:val="20"/>
          <w:lang w:val="en-GB"/>
        </w:rPr>
        <w:t>Böhmer</w:t>
      </w:r>
      <w:proofErr w:type="spellEnd"/>
      <w:r w:rsidRPr="00F67057">
        <w:rPr>
          <w:rFonts w:ascii="Arial" w:hAnsi="Arial" w:cs="Arial"/>
          <w:color w:val="000000" w:themeColor="text1"/>
          <w:sz w:val="20"/>
          <w:szCs w:val="20"/>
          <w:lang w:val="en-GB"/>
        </w:rPr>
        <w:t xml:space="preserve">, G., </w:t>
      </w:r>
      <w:proofErr w:type="spellStart"/>
      <w:r w:rsidRPr="00F67057">
        <w:rPr>
          <w:rFonts w:ascii="Arial" w:hAnsi="Arial" w:cs="Arial"/>
          <w:color w:val="000000" w:themeColor="text1"/>
          <w:sz w:val="20"/>
          <w:szCs w:val="20"/>
          <w:lang w:val="en-GB"/>
        </w:rPr>
        <w:t>Stolte</w:t>
      </w:r>
      <w:proofErr w:type="spellEnd"/>
      <w:r w:rsidRPr="00F67057">
        <w:rPr>
          <w:rFonts w:ascii="Arial" w:hAnsi="Arial" w:cs="Arial"/>
          <w:color w:val="000000" w:themeColor="text1"/>
          <w:sz w:val="20"/>
          <w:szCs w:val="20"/>
          <w:lang w:val="en-GB"/>
        </w:rPr>
        <w:t xml:space="preserve">, C., </w:t>
      </w:r>
      <w:proofErr w:type="spellStart"/>
      <w:r w:rsidRPr="00F67057">
        <w:rPr>
          <w:rFonts w:ascii="Arial" w:hAnsi="Arial" w:cs="Arial"/>
          <w:color w:val="000000" w:themeColor="text1"/>
          <w:sz w:val="20"/>
          <w:szCs w:val="20"/>
          <w:lang w:val="en-GB"/>
        </w:rPr>
        <w:t>Marnitz</w:t>
      </w:r>
      <w:proofErr w:type="spellEnd"/>
      <w:r w:rsidRPr="00F67057">
        <w:rPr>
          <w:rFonts w:ascii="Arial" w:hAnsi="Arial" w:cs="Arial"/>
          <w:color w:val="000000" w:themeColor="text1"/>
          <w:sz w:val="20"/>
          <w:szCs w:val="20"/>
          <w:lang w:val="en-GB"/>
        </w:rPr>
        <w:t xml:space="preserve">, S., </w:t>
      </w:r>
      <w:proofErr w:type="spellStart"/>
      <w:r w:rsidRPr="00F67057">
        <w:rPr>
          <w:rFonts w:ascii="Arial" w:hAnsi="Arial" w:cs="Arial"/>
          <w:color w:val="000000" w:themeColor="text1"/>
          <w:sz w:val="20"/>
          <w:szCs w:val="20"/>
          <w:lang w:val="en-GB"/>
        </w:rPr>
        <w:t>Mallmann</w:t>
      </w:r>
      <w:proofErr w:type="spellEnd"/>
      <w:r w:rsidRPr="00F67057">
        <w:rPr>
          <w:rFonts w:ascii="Arial" w:hAnsi="Arial" w:cs="Arial"/>
          <w:color w:val="000000" w:themeColor="text1"/>
          <w:sz w:val="20"/>
          <w:szCs w:val="20"/>
          <w:lang w:val="en-GB"/>
        </w:rPr>
        <w:t xml:space="preserve">-Gottschalk, N., </w:t>
      </w:r>
      <w:proofErr w:type="spellStart"/>
      <w:r w:rsidRPr="00F67057">
        <w:rPr>
          <w:rFonts w:ascii="Arial" w:hAnsi="Arial" w:cs="Arial"/>
          <w:color w:val="000000" w:themeColor="text1"/>
          <w:sz w:val="20"/>
          <w:szCs w:val="20"/>
          <w:lang w:val="en-GB"/>
        </w:rPr>
        <w:t>Oppelt</w:t>
      </w:r>
      <w:proofErr w:type="spellEnd"/>
      <w:r w:rsidRPr="00F67057">
        <w:rPr>
          <w:rFonts w:ascii="Arial" w:hAnsi="Arial" w:cs="Arial"/>
          <w:color w:val="000000" w:themeColor="text1"/>
          <w:sz w:val="20"/>
          <w:szCs w:val="20"/>
          <w:lang w:val="en-GB"/>
        </w:rPr>
        <w:t xml:space="preserve">, P., </w:t>
      </w:r>
      <w:proofErr w:type="spellStart"/>
      <w:r w:rsidRPr="00F67057">
        <w:rPr>
          <w:rFonts w:ascii="Arial" w:hAnsi="Arial" w:cs="Arial"/>
          <w:color w:val="000000" w:themeColor="text1"/>
          <w:sz w:val="20"/>
          <w:szCs w:val="20"/>
          <w:lang w:val="en-GB"/>
        </w:rPr>
        <w:t>Favero</w:t>
      </w:r>
      <w:proofErr w:type="spellEnd"/>
      <w:r w:rsidRPr="00F67057">
        <w:rPr>
          <w:rFonts w:ascii="Arial" w:hAnsi="Arial" w:cs="Arial"/>
          <w:color w:val="000000" w:themeColor="text1"/>
          <w:sz w:val="20"/>
          <w:szCs w:val="20"/>
          <w:lang w:val="en-GB"/>
        </w:rPr>
        <w:t xml:space="preserve">, G., </w:t>
      </w:r>
      <w:proofErr w:type="spellStart"/>
      <w:r w:rsidRPr="00F67057">
        <w:rPr>
          <w:rFonts w:ascii="Arial" w:hAnsi="Arial" w:cs="Arial"/>
          <w:color w:val="000000" w:themeColor="text1"/>
          <w:sz w:val="20"/>
          <w:szCs w:val="20"/>
          <w:lang w:val="en-GB"/>
        </w:rPr>
        <w:t>Westphalen</w:t>
      </w:r>
      <w:proofErr w:type="spellEnd"/>
      <w:r w:rsidRPr="00F67057">
        <w:rPr>
          <w:rFonts w:ascii="Arial" w:hAnsi="Arial" w:cs="Arial"/>
          <w:color w:val="000000" w:themeColor="text1"/>
          <w:sz w:val="20"/>
          <w:szCs w:val="20"/>
          <w:lang w:val="en-GB"/>
        </w:rPr>
        <w:t xml:space="preserve">, S., Hagemann, I., </w:t>
      </w:r>
      <w:proofErr w:type="spellStart"/>
      <w:r w:rsidRPr="00F67057">
        <w:rPr>
          <w:rFonts w:ascii="Arial" w:hAnsi="Arial" w:cs="Arial"/>
          <w:color w:val="000000" w:themeColor="text1"/>
          <w:sz w:val="20"/>
          <w:szCs w:val="20"/>
          <w:lang w:val="en-GB"/>
        </w:rPr>
        <w:t>Martus</w:t>
      </w:r>
      <w:proofErr w:type="spellEnd"/>
      <w:r w:rsidRPr="00F67057">
        <w:rPr>
          <w:rFonts w:ascii="Arial" w:hAnsi="Arial" w:cs="Arial"/>
          <w:color w:val="000000" w:themeColor="text1"/>
          <w:sz w:val="20"/>
          <w:szCs w:val="20"/>
          <w:lang w:val="en-GB"/>
        </w:rPr>
        <w:t>, P., &amp; Schneider, A. (2024). Radical vaginal trachelectomy: long-term oncologic and fertility outcomes in patients with early cervical cancer.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34</w:t>
      </w:r>
      <w:r w:rsidRPr="00F67057">
        <w:rPr>
          <w:rFonts w:ascii="Arial" w:hAnsi="Arial" w:cs="Arial"/>
          <w:color w:val="000000" w:themeColor="text1"/>
          <w:sz w:val="20"/>
          <w:szCs w:val="20"/>
          <w:lang w:val="en-GB"/>
        </w:rPr>
        <w:t xml:space="preserve">(6), 799–805. </w:t>
      </w:r>
      <w:hyperlink r:id="rId25" w:history="1">
        <w:r w:rsidRPr="00F67057">
          <w:rPr>
            <w:rStyle w:val="Hyperlink"/>
            <w:rFonts w:ascii="Arial" w:hAnsi="Arial" w:cs="Arial"/>
            <w:sz w:val="20"/>
            <w:szCs w:val="20"/>
            <w:lang w:val="en-GB"/>
          </w:rPr>
          <w:t>https://doi.org/10.1136/ijgc-2024-005274</w:t>
        </w:r>
      </w:hyperlink>
    </w:p>
    <w:p w14:paraId="60E15DB9" w14:textId="7C761D1B" w:rsidR="000575D8" w:rsidRDefault="000575D8" w:rsidP="00F26C35">
      <w:pPr>
        <w:pStyle w:val="NormalWeb"/>
        <w:jc w:val="both"/>
        <w:rPr>
          <w:rFonts w:ascii="Arial" w:hAnsi="Arial" w:cs="Arial"/>
          <w:color w:val="000000" w:themeColor="text1"/>
          <w:sz w:val="20"/>
          <w:szCs w:val="20"/>
        </w:rPr>
      </w:pPr>
      <w:proofErr w:type="spellStart"/>
      <w:r w:rsidRPr="000575D8">
        <w:rPr>
          <w:rFonts w:ascii="Arial" w:hAnsi="Arial" w:cs="Arial"/>
          <w:color w:val="000000" w:themeColor="text1"/>
          <w:sz w:val="20"/>
          <w:szCs w:val="20"/>
          <w:lang w:val="en-US"/>
        </w:rPr>
        <w:t>Kasuga</w:t>
      </w:r>
      <w:proofErr w:type="spellEnd"/>
      <w:r w:rsidRPr="000575D8">
        <w:rPr>
          <w:rFonts w:ascii="Arial" w:hAnsi="Arial" w:cs="Arial"/>
          <w:color w:val="000000" w:themeColor="text1"/>
          <w:sz w:val="20"/>
          <w:szCs w:val="20"/>
          <w:lang w:val="en-US"/>
        </w:rPr>
        <w:t xml:space="preserve">, Y., Hasegawa, K., </w:t>
      </w:r>
      <w:proofErr w:type="spellStart"/>
      <w:r w:rsidRPr="000575D8">
        <w:rPr>
          <w:rFonts w:ascii="Arial" w:hAnsi="Arial" w:cs="Arial"/>
          <w:color w:val="000000" w:themeColor="text1"/>
          <w:sz w:val="20"/>
          <w:szCs w:val="20"/>
          <w:lang w:val="en-US"/>
        </w:rPr>
        <w:t>Hamuro</w:t>
      </w:r>
      <w:proofErr w:type="spellEnd"/>
      <w:r w:rsidRPr="000575D8">
        <w:rPr>
          <w:rFonts w:ascii="Arial" w:hAnsi="Arial" w:cs="Arial"/>
          <w:color w:val="000000" w:themeColor="text1"/>
          <w:sz w:val="20"/>
          <w:szCs w:val="20"/>
          <w:lang w:val="en-US"/>
        </w:rPr>
        <w:t xml:space="preserve">, A., </w:t>
      </w:r>
      <w:proofErr w:type="spellStart"/>
      <w:r w:rsidRPr="000575D8">
        <w:rPr>
          <w:rFonts w:ascii="Arial" w:hAnsi="Arial" w:cs="Arial"/>
          <w:color w:val="000000" w:themeColor="text1"/>
          <w:sz w:val="20"/>
          <w:szCs w:val="20"/>
          <w:lang w:val="en-US"/>
        </w:rPr>
        <w:t>Fukuma</w:t>
      </w:r>
      <w:proofErr w:type="spellEnd"/>
      <w:r w:rsidRPr="000575D8">
        <w:rPr>
          <w:rFonts w:ascii="Arial" w:hAnsi="Arial" w:cs="Arial"/>
          <w:color w:val="000000" w:themeColor="text1"/>
          <w:sz w:val="20"/>
          <w:szCs w:val="20"/>
          <w:lang w:val="en-US"/>
        </w:rPr>
        <w:t xml:space="preserve">, Y., Tamai, J., Tanaka, Y., </w:t>
      </w:r>
      <w:proofErr w:type="spellStart"/>
      <w:r w:rsidRPr="000575D8">
        <w:rPr>
          <w:rFonts w:ascii="Arial" w:hAnsi="Arial" w:cs="Arial"/>
          <w:color w:val="000000" w:themeColor="text1"/>
          <w:sz w:val="20"/>
          <w:szCs w:val="20"/>
          <w:lang w:val="en-US"/>
        </w:rPr>
        <w:t>Ikenoue</w:t>
      </w:r>
      <w:proofErr w:type="spellEnd"/>
      <w:r w:rsidRPr="000575D8">
        <w:rPr>
          <w:rFonts w:ascii="Arial" w:hAnsi="Arial" w:cs="Arial"/>
          <w:color w:val="000000" w:themeColor="text1"/>
          <w:sz w:val="20"/>
          <w:szCs w:val="20"/>
          <w:lang w:val="en-US"/>
        </w:rPr>
        <w:t>, S., &amp; Tanaka, M. (2024). Pregnancy outcomes following radical trachelectomy for early-stage cervical cancer: A retrospective observational study in the Kanto area, Japan. </w:t>
      </w:r>
      <w:r w:rsidRPr="000575D8">
        <w:rPr>
          <w:rFonts w:ascii="Arial" w:hAnsi="Arial" w:cs="Arial"/>
          <w:i/>
          <w:iCs/>
          <w:color w:val="000000" w:themeColor="text1"/>
          <w:sz w:val="20"/>
          <w:szCs w:val="20"/>
          <w:lang w:val="en-US"/>
        </w:rPr>
        <w:t xml:space="preserve">International journal of </w:t>
      </w:r>
      <w:proofErr w:type="spellStart"/>
      <w:r w:rsidRPr="000575D8">
        <w:rPr>
          <w:rFonts w:ascii="Arial" w:hAnsi="Arial" w:cs="Arial"/>
          <w:i/>
          <w:iCs/>
          <w:color w:val="000000" w:themeColor="text1"/>
          <w:sz w:val="20"/>
          <w:szCs w:val="20"/>
          <w:lang w:val="en-US"/>
        </w:rPr>
        <w:t>gynaecology</w:t>
      </w:r>
      <w:proofErr w:type="spellEnd"/>
      <w:r w:rsidRPr="000575D8">
        <w:rPr>
          <w:rFonts w:ascii="Arial" w:hAnsi="Arial" w:cs="Arial"/>
          <w:i/>
          <w:iCs/>
          <w:color w:val="000000" w:themeColor="text1"/>
          <w:sz w:val="20"/>
          <w:szCs w:val="20"/>
          <w:lang w:val="en-US"/>
        </w:rPr>
        <w:t xml:space="preserve"> and obstetrics: the official organ of the International Federation of </w:t>
      </w:r>
      <w:proofErr w:type="spellStart"/>
      <w:r w:rsidRPr="000575D8">
        <w:rPr>
          <w:rFonts w:ascii="Arial" w:hAnsi="Arial" w:cs="Arial"/>
          <w:i/>
          <w:iCs/>
          <w:color w:val="000000" w:themeColor="text1"/>
          <w:sz w:val="20"/>
          <w:szCs w:val="20"/>
          <w:lang w:val="en-US"/>
        </w:rPr>
        <w:t>Gynaecology</w:t>
      </w:r>
      <w:proofErr w:type="spellEnd"/>
      <w:r w:rsidRPr="000575D8">
        <w:rPr>
          <w:rFonts w:ascii="Arial" w:hAnsi="Arial" w:cs="Arial"/>
          <w:i/>
          <w:iCs/>
          <w:color w:val="000000" w:themeColor="text1"/>
          <w:sz w:val="20"/>
          <w:szCs w:val="20"/>
          <w:lang w:val="en-US"/>
        </w:rPr>
        <w:t xml:space="preserve"> and Obstetrics</w:t>
      </w:r>
      <w:r w:rsidRPr="000575D8">
        <w:rPr>
          <w:rFonts w:ascii="Arial" w:hAnsi="Arial" w:cs="Arial"/>
          <w:color w:val="000000" w:themeColor="text1"/>
          <w:sz w:val="20"/>
          <w:szCs w:val="20"/>
          <w:lang w:val="en-US"/>
        </w:rPr>
        <w:t>, </w:t>
      </w:r>
      <w:r w:rsidRPr="000575D8">
        <w:rPr>
          <w:rFonts w:ascii="Arial" w:hAnsi="Arial" w:cs="Arial"/>
          <w:i/>
          <w:iCs/>
          <w:color w:val="000000" w:themeColor="text1"/>
          <w:sz w:val="20"/>
          <w:szCs w:val="20"/>
          <w:lang w:val="en-US"/>
        </w:rPr>
        <w:t>164</w:t>
      </w:r>
      <w:r w:rsidRPr="000575D8">
        <w:rPr>
          <w:rFonts w:ascii="Arial" w:hAnsi="Arial" w:cs="Arial"/>
          <w:color w:val="000000" w:themeColor="text1"/>
          <w:sz w:val="20"/>
          <w:szCs w:val="20"/>
          <w:lang w:val="en-US"/>
        </w:rPr>
        <w:t>(1), 108–114. https://doi.org/10.1002/ijgo.14935</w:t>
      </w:r>
    </w:p>
    <w:p w14:paraId="02BA5E2B"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Pareja R. (2024). Vaginal radical trachelectomy: is now the end of an </w:t>
      </w:r>
      <w:proofErr w:type="gramStart"/>
      <w:r w:rsidRPr="00F67057">
        <w:rPr>
          <w:rFonts w:ascii="Arial" w:hAnsi="Arial" w:cs="Arial"/>
          <w:color w:val="000000" w:themeColor="text1"/>
          <w:sz w:val="20"/>
          <w:szCs w:val="20"/>
          <w:lang w:val="en-GB"/>
        </w:rPr>
        <w:t>era?.</w:t>
      </w:r>
      <w:proofErr w:type="gram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34</w:t>
      </w:r>
      <w:r w:rsidRPr="00F67057">
        <w:rPr>
          <w:rFonts w:ascii="Arial" w:hAnsi="Arial" w:cs="Arial"/>
          <w:color w:val="000000" w:themeColor="text1"/>
          <w:sz w:val="20"/>
          <w:szCs w:val="20"/>
          <w:lang w:val="en-GB"/>
        </w:rPr>
        <w:t xml:space="preserve">(6), 806–807. </w:t>
      </w:r>
      <w:hyperlink r:id="rId26" w:history="1">
        <w:r w:rsidRPr="00F67057">
          <w:rPr>
            <w:rStyle w:val="Hyperlink"/>
            <w:rFonts w:ascii="Arial" w:hAnsi="Arial" w:cs="Arial"/>
            <w:sz w:val="20"/>
            <w:szCs w:val="20"/>
            <w:lang w:val="en-GB"/>
          </w:rPr>
          <w:t>https://doi.org/10.1136/ijgc-2024-005643</w:t>
        </w:r>
      </w:hyperlink>
    </w:p>
    <w:p w14:paraId="636DEFFA" w14:textId="32530127" w:rsidR="00E77C2D" w:rsidRDefault="00E77C2D" w:rsidP="00F26C35">
      <w:pPr>
        <w:pStyle w:val="NormalWeb"/>
        <w:jc w:val="both"/>
        <w:rPr>
          <w:rFonts w:ascii="Arial" w:hAnsi="Arial" w:cs="Arial"/>
          <w:color w:val="000000" w:themeColor="text1"/>
          <w:sz w:val="20"/>
          <w:szCs w:val="20"/>
          <w:lang w:val="en-GB"/>
        </w:rPr>
      </w:pPr>
      <w:proofErr w:type="spellStart"/>
      <w:r w:rsidRPr="00E77C2D">
        <w:rPr>
          <w:rFonts w:ascii="Arial" w:hAnsi="Arial" w:cs="Arial"/>
          <w:color w:val="000000" w:themeColor="text1"/>
          <w:sz w:val="20"/>
          <w:szCs w:val="20"/>
          <w:lang w:val="en-US"/>
        </w:rPr>
        <w:t>Danisch</w:t>
      </w:r>
      <w:proofErr w:type="spellEnd"/>
      <w:r w:rsidRPr="00E77C2D">
        <w:rPr>
          <w:rFonts w:ascii="Arial" w:hAnsi="Arial" w:cs="Arial"/>
          <w:color w:val="000000" w:themeColor="text1"/>
          <w:sz w:val="20"/>
          <w:szCs w:val="20"/>
          <w:lang w:val="en-US"/>
        </w:rPr>
        <w:t xml:space="preserve">, M., </w:t>
      </w:r>
      <w:proofErr w:type="spellStart"/>
      <w:r w:rsidRPr="00E77C2D">
        <w:rPr>
          <w:rFonts w:ascii="Arial" w:hAnsi="Arial" w:cs="Arial"/>
          <w:color w:val="000000" w:themeColor="text1"/>
          <w:sz w:val="20"/>
          <w:szCs w:val="20"/>
          <w:lang w:val="en-US"/>
        </w:rPr>
        <w:t>Kranawetter</w:t>
      </w:r>
      <w:proofErr w:type="spellEnd"/>
      <w:r w:rsidRPr="00E77C2D">
        <w:rPr>
          <w:rFonts w:ascii="Arial" w:hAnsi="Arial" w:cs="Arial"/>
          <w:color w:val="000000" w:themeColor="text1"/>
          <w:sz w:val="20"/>
          <w:szCs w:val="20"/>
          <w:lang w:val="en-US"/>
        </w:rPr>
        <w:t xml:space="preserve">, M., </w:t>
      </w:r>
      <w:proofErr w:type="spellStart"/>
      <w:r w:rsidRPr="00E77C2D">
        <w:rPr>
          <w:rFonts w:ascii="Arial" w:hAnsi="Arial" w:cs="Arial"/>
          <w:color w:val="000000" w:themeColor="text1"/>
          <w:sz w:val="20"/>
          <w:szCs w:val="20"/>
          <w:lang w:val="en-US"/>
        </w:rPr>
        <w:t>Bartl</w:t>
      </w:r>
      <w:proofErr w:type="spellEnd"/>
      <w:r w:rsidRPr="00E77C2D">
        <w:rPr>
          <w:rFonts w:ascii="Arial" w:hAnsi="Arial" w:cs="Arial"/>
          <w:color w:val="000000" w:themeColor="text1"/>
          <w:sz w:val="20"/>
          <w:szCs w:val="20"/>
          <w:lang w:val="en-US"/>
        </w:rPr>
        <w:t xml:space="preserve">, T., </w:t>
      </w:r>
      <w:proofErr w:type="spellStart"/>
      <w:r w:rsidRPr="00E77C2D">
        <w:rPr>
          <w:rFonts w:ascii="Arial" w:hAnsi="Arial" w:cs="Arial"/>
          <w:color w:val="000000" w:themeColor="text1"/>
          <w:sz w:val="20"/>
          <w:szCs w:val="20"/>
          <w:lang w:val="en-US"/>
        </w:rPr>
        <w:t>Postl</w:t>
      </w:r>
      <w:proofErr w:type="spellEnd"/>
      <w:r w:rsidRPr="00E77C2D">
        <w:rPr>
          <w:rFonts w:ascii="Arial" w:hAnsi="Arial" w:cs="Arial"/>
          <w:color w:val="000000" w:themeColor="text1"/>
          <w:sz w:val="20"/>
          <w:szCs w:val="20"/>
          <w:lang w:val="en-US"/>
        </w:rPr>
        <w:t xml:space="preserve">, M., Grimm, C., </w:t>
      </w:r>
      <w:proofErr w:type="spellStart"/>
      <w:r w:rsidRPr="00E77C2D">
        <w:rPr>
          <w:rFonts w:ascii="Arial" w:hAnsi="Arial" w:cs="Arial"/>
          <w:color w:val="000000" w:themeColor="text1"/>
          <w:sz w:val="20"/>
          <w:szCs w:val="20"/>
          <w:lang w:val="en-US"/>
        </w:rPr>
        <w:t>Langthaler</w:t>
      </w:r>
      <w:proofErr w:type="spellEnd"/>
      <w:r w:rsidRPr="00E77C2D">
        <w:rPr>
          <w:rFonts w:ascii="Arial" w:hAnsi="Arial" w:cs="Arial"/>
          <w:color w:val="000000" w:themeColor="text1"/>
          <w:sz w:val="20"/>
          <w:szCs w:val="20"/>
          <w:lang w:val="en-US"/>
        </w:rPr>
        <w:t xml:space="preserve">, E., &amp; </w:t>
      </w:r>
      <w:proofErr w:type="spellStart"/>
      <w:r w:rsidRPr="00E77C2D">
        <w:rPr>
          <w:rFonts w:ascii="Arial" w:hAnsi="Arial" w:cs="Arial"/>
          <w:color w:val="000000" w:themeColor="text1"/>
          <w:sz w:val="20"/>
          <w:szCs w:val="20"/>
          <w:lang w:val="en-US"/>
        </w:rPr>
        <w:t>Polterauer</w:t>
      </w:r>
      <w:proofErr w:type="spellEnd"/>
      <w:r w:rsidRPr="00E77C2D">
        <w:rPr>
          <w:rFonts w:ascii="Arial" w:hAnsi="Arial" w:cs="Arial"/>
          <w:color w:val="000000" w:themeColor="text1"/>
          <w:sz w:val="20"/>
          <w:szCs w:val="20"/>
          <w:lang w:val="en-US"/>
        </w:rPr>
        <w:t>, S. (2024). Oncologic and Obstetric Outcomes Following Radical Abdominal Trachelectomy in Non-Low-Risk Early-Stage Cervical Cancers: A 10-Year Austrian Single-Center Experience. </w:t>
      </w:r>
      <w:r w:rsidRPr="00E77C2D">
        <w:rPr>
          <w:rFonts w:ascii="Arial" w:hAnsi="Arial" w:cs="Arial"/>
          <w:i/>
          <w:iCs/>
          <w:color w:val="000000" w:themeColor="text1"/>
          <w:sz w:val="20"/>
          <w:szCs w:val="20"/>
          <w:lang w:val="en-US"/>
        </w:rPr>
        <w:t>Journal of personalized medicine</w:t>
      </w:r>
      <w:r w:rsidRPr="00E77C2D">
        <w:rPr>
          <w:rFonts w:ascii="Arial" w:hAnsi="Arial" w:cs="Arial"/>
          <w:color w:val="000000" w:themeColor="text1"/>
          <w:sz w:val="20"/>
          <w:szCs w:val="20"/>
          <w:lang w:val="en-US"/>
        </w:rPr>
        <w:t>, </w:t>
      </w:r>
      <w:r w:rsidRPr="00E77C2D">
        <w:rPr>
          <w:rFonts w:ascii="Arial" w:hAnsi="Arial" w:cs="Arial"/>
          <w:i/>
          <w:iCs/>
          <w:color w:val="000000" w:themeColor="text1"/>
          <w:sz w:val="20"/>
          <w:szCs w:val="20"/>
          <w:lang w:val="en-US"/>
        </w:rPr>
        <w:t>14</w:t>
      </w:r>
      <w:r w:rsidRPr="00E77C2D">
        <w:rPr>
          <w:rFonts w:ascii="Arial" w:hAnsi="Arial" w:cs="Arial"/>
          <w:color w:val="000000" w:themeColor="text1"/>
          <w:sz w:val="20"/>
          <w:szCs w:val="20"/>
          <w:lang w:val="en-US"/>
        </w:rPr>
        <w:t>(6), 611. https://doi.org/10.3390/jpm1406061</w:t>
      </w:r>
      <w:r w:rsidR="0033727B">
        <w:rPr>
          <w:rFonts w:ascii="Arial" w:hAnsi="Arial" w:cs="Arial"/>
          <w:color w:val="000000" w:themeColor="text1"/>
          <w:sz w:val="20"/>
          <w:szCs w:val="20"/>
          <w:lang w:val="en-US"/>
        </w:rPr>
        <w:t>1</w:t>
      </w:r>
    </w:p>
    <w:p w14:paraId="65FF2CB2" w14:textId="2480273C" w:rsidR="00F67057" w:rsidRDefault="00F67057" w:rsidP="00F26C35">
      <w:pPr>
        <w:pStyle w:val="NormalWeb"/>
        <w:jc w:val="both"/>
        <w:rPr>
          <w:rFonts w:ascii="Arial" w:hAnsi="Arial" w:cs="Arial"/>
          <w:color w:val="000000" w:themeColor="text1"/>
          <w:sz w:val="20"/>
          <w:szCs w:val="20"/>
        </w:rPr>
      </w:pPr>
      <w:proofErr w:type="spellStart"/>
      <w:r w:rsidRPr="00F67057">
        <w:rPr>
          <w:rFonts w:ascii="Arial" w:hAnsi="Arial" w:cs="Arial"/>
          <w:color w:val="000000" w:themeColor="text1"/>
          <w:sz w:val="20"/>
          <w:szCs w:val="20"/>
          <w:lang w:val="en-GB"/>
        </w:rPr>
        <w:t>Faridah</w:t>
      </w:r>
      <w:proofErr w:type="spellEnd"/>
      <w:r w:rsidRPr="00F67057">
        <w:rPr>
          <w:rFonts w:ascii="Arial" w:hAnsi="Arial" w:cs="Arial"/>
          <w:color w:val="000000" w:themeColor="text1"/>
          <w:sz w:val="20"/>
          <w:szCs w:val="20"/>
          <w:lang w:val="en-GB"/>
        </w:rPr>
        <w:t xml:space="preserve"> Abu Bakar, </w:t>
      </w:r>
      <w:proofErr w:type="spellStart"/>
      <w:r w:rsidRPr="00F67057">
        <w:rPr>
          <w:rFonts w:ascii="Arial" w:hAnsi="Arial" w:cs="Arial"/>
          <w:color w:val="000000" w:themeColor="text1"/>
          <w:sz w:val="20"/>
          <w:szCs w:val="20"/>
          <w:lang w:val="en-GB"/>
        </w:rPr>
        <w:t>Zaleha</w:t>
      </w:r>
      <w:proofErr w:type="spellEnd"/>
      <w:r w:rsidRPr="00F67057">
        <w:rPr>
          <w:rFonts w:ascii="Arial" w:hAnsi="Arial" w:cs="Arial"/>
          <w:color w:val="000000" w:themeColor="text1"/>
          <w:sz w:val="20"/>
          <w:szCs w:val="20"/>
          <w:lang w:val="en-GB"/>
        </w:rPr>
        <w:t xml:space="preserve"> Abdul Hamid, </w:t>
      </w:r>
      <w:proofErr w:type="spellStart"/>
      <w:r w:rsidRPr="00F67057">
        <w:rPr>
          <w:rFonts w:ascii="Arial" w:hAnsi="Arial" w:cs="Arial"/>
          <w:color w:val="000000" w:themeColor="text1"/>
          <w:sz w:val="20"/>
          <w:szCs w:val="20"/>
          <w:lang w:val="en-GB"/>
        </w:rPr>
        <w:t>Mohd</w:t>
      </w:r>
      <w:proofErr w:type="spellEnd"/>
      <w:r w:rsidRPr="00F67057">
        <w:rPr>
          <w:rFonts w:ascii="Arial" w:hAnsi="Arial" w:cs="Arial"/>
          <w:color w:val="000000" w:themeColor="text1"/>
          <w:sz w:val="20"/>
          <w:szCs w:val="20"/>
          <w:lang w:val="en-GB"/>
        </w:rPr>
        <w:t xml:space="preserve"> </w:t>
      </w:r>
      <w:proofErr w:type="spellStart"/>
      <w:r w:rsidRPr="00F67057">
        <w:rPr>
          <w:rFonts w:ascii="Arial" w:hAnsi="Arial" w:cs="Arial"/>
          <w:color w:val="000000" w:themeColor="text1"/>
          <w:sz w:val="20"/>
          <w:szCs w:val="20"/>
          <w:lang w:val="en-GB"/>
        </w:rPr>
        <w:t>Rushdan</w:t>
      </w:r>
      <w:proofErr w:type="spellEnd"/>
      <w:r w:rsidRPr="00F67057">
        <w:rPr>
          <w:rFonts w:ascii="Arial" w:hAnsi="Arial" w:cs="Arial"/>
          <w:color w:val="000000" w:themeColor="text1"/>
          <w:sz w:val="20"/>
          <w:szCs w:val="20"/>
          <w:lang w:val="en-GB"/>
        </w:rPr>
        <w:t xml:space="preserve"> </w:t>
      </w:r>
      <w:proofErr w:type="spellStart"/>
      <w:r w:rsidRPr="00F67057">
        <w:rPr>
          <w:rFonts w:ascii="Arial" w:hAnsi="Arial" w:cs="Arial"/>
          <w:color w:val="000000" w:themeColor="text1"/>
          <w:sz w:val="20"/>
          <w:szCs w:val="20"/>
          <w:lang w:val="en-GB"/>
        </w:rPr>
        <w:t>Mohd</w:t>
      </w:r>
      <w:proofErr w:type="spellEnd"/>
      <w:r w:rsidRPr="00F67057">
        <w:rPr>
          <w:rFonts w:ascii="Arial" w:hAnsi="Arial" w:cs="Arial"/>
          <w:color w:val="000000" w:themeColor="text1"/>
          <w:sz w:val="20"/>
          <w:szCs w:val="20"/>
          <w:lang w:val="en-GB"/>
        </w:rPr>
        <w:t xml:space="preserve"> Noor, </w:t>
      </w:r>
      <w:proofErr w:type="spellStart"/>
      <w:r w:rsidRPr="00F67057">
        <w:rPr>
          <w:rFonts w:ascii="Arial" w:hAnsi="Arial" w:cs="Arial"/>
          <w:color w:val="000000" w:themeColor="text1"/>
          <w:sz w:val="20"/>
          <w:szCs w:val="20"/>
          <w:lang w:val="en-GB"/>
        </w:rPr>
        <w:t>Mukarramah</w:t>
      </w:r>
      <w:proofErr w:type="spellEnd"/>
      <w:r w:rsidRPr="00F67057">
        <w:rPr>
          <w:rFonts w:ascii="Arial" w:hAnsi="Arial" w:cs="Arial"/>
          <w:color w:val="000000" w:themeColor="text1"/>
          <w:sz w:val="20"/>
          <w:szCs w:val="20"/>
          <w:lang w:val="en-GB"/>
        </w:rPr>
        <w:t xml:space="preserve"> Che </w:t>
      </w:r>
      <w:proofErr w:type="spellStart"/>
      <w:r w:rsidRPr="00F67057">
        <w:rPr>
          <w:rFonts w:ascii="Arial" w:hAnsi="Arial" w:cs="Arial"/>
          <w:color w:val="000000" w:themeColor="text1"/>
          <w:sz w:val="20"/>
          <w:szCs w:val="20"/>
          <w:lang w:val="en-GB"/>
        </w:rPr>
        <w:t>Ayub</w:t>
      </w:r>
      <w:proofErr w:type="spellEnd"/>
      <w:r w:rsidRPr="00F67057">
        <w:rPr>
          <w:rFonts w:ascii="Arial" w:hAnsi="Arial" w:cs="Arial"/>
          <w:color w:val="000000" w:themeColor="text1"/>
          <w:sz w:val="20"/>
          <w:szCs w:val="20"/>
          <w:lang w:val="en-GB"/>
        </w:rPr>
        <w:t xml:space="preserve">, Noor </w:t>
      </w:r>
      <w:proofErr w:type="spellStart"/>
      <w:r w:rsidRPr="00F67057">
        <w:rPr>
          <w:rFonts w:ascii="Arial" w:hAnsi="Arial" w:cs="Arial"/>
          <w:color w:val="000000" w:themeColor="text1"/>
          <w:sz w:val="20"/>
          <w:szCs w:val="20"/>
          <w:lang w:val="en-GB"/>
        </w:rPr>
        <w:t>Laili</w:t>
      </w:r>
      <w:proofErr w:type="spellEnd"/>
      <w:r w:rsidRPr="00F67057">
        <w:rPr>
          <w:rFonts w:ascii="Arial" w:hAnsi="Arial" w:cs="Arial"/>
          <w:color w:val="000000" w:themeColor="text1"/>
          <w:sz w:val="20"/>
          <w:szCs w:val="20"/>
          <w:lang w:val="en-GB"/>
        </w:rPr>
        <w:t xml:space="preserve"> </w:t>
      </w:r>
      <w:proofErr w:type="spellStart"/>
      <w:r w:rsidRPr="00F67057">
        <w:rPr>
          <w:rFonts w:ascii="Arial" w:hAnsi="Arial" w:cs="Arial"/>
          <w:color w:val="000000" w:themeColor="text1"/>
          <w:sz w:val="20"/>
          <w:szCs w:val="20"/>
          <w:lang w:val="en-GB"/>
        </w:rPr>
        <w:t>Mohd</w:t>
      </w:r>
      <w:proofErr w:type="spellEnd"/>
      <w:r w:rsidRPr="00F67057">
        <w:rPr>
          <w:rFonts w:ascii="Arial" w:hAnsi="Arial" w:cs="Arial"/>
          <w:color w:val="000000" w:themeColor="text1"/>
          <w:sz w:val="20"/>
          <w:szCs w:val="20"/>
          <w:lang w:val="en-GB"/>
        </w:rPr>
        <w:t xml:space="preserve"> Mokhtar, </w:t>
      </w:r>
      <w:proofErr w:type="spellStart"/>
      <w:r w:rsidRPr="00F67057">
        <w:rPr>
          <w:rFonts w:ascii="Arial" w:hAnsi="Arial" w:cs="Arial"/>
          <w:color w:val="000000" w:themeColor="text1"/>
          <w:sz w:val="20"/>
          <w:szCs w:val="20"/>
          <w:lang w:val="en-GB"/>
        </w:rPr>
        <w:t>Azlina</w:t>
      </w:r>
      <w:proofErr w:type="spellEnd"/>
      <w:r w:rsidRPr="00F67057">
        <w:rPr>
          <w:rFonts w:ascii="Arial" w:hAnsi="Arial" w:cs="Arial"/>
          <w:color w:val="000000" w:themeColor="text1"/>
          <w:sz w:val="20"/>
          <w:szCs w:val="20"/>
          <w:lang w:val="en-GB"/>
        </w:rPr>
        <w:t xml:space="preserve"> Abdul Rahman, et al. Guidebook for Cervical Cancer Screening 2019, Family Health Development Division Ministry of Health. </w:t>
      </w:r>
    </w:p>
    <w:p w14:paraId="3EB9C9F7" w14:textId="77777777" w:rsidR="00F67057" w:rsidRDefault="00F67057" w:rsidP="00F26C35">
      <w:pPr>
        <w:pStyle w:val="NormalWeb"/>
        <w:jc w:val="both"/>
        <w:rPr>
          <w:rFonts w:ascii="Arial" w:hAnsi="Arial" w:cs="Arial"/>
          <w:color w:val="000000" w:themeColor="text1"/>
          <w:sz w:val="20"/>
          <w:szCs w:val="20"/>
          <w:lang w:val="en-GB"/>
        </w:rPr>
      </w:pPr>
      <w:proofErr w:type="spellStart"/>
      <w:r w:rsidRPr="00F67057">
        <w:rPr>
          <w:rFonts w:ascii="Arial" w:hAnsi="Arial" w:cs="Arial"/>
          <w:color w:val="000000" w:themeColor="text1"/>
          <w:sz w:val="20"/>
          <w:szCs w:val="20"/>
          <w:lang w:val="en-GB"/>
        </w:rPr>
        <w:t>Zakiah</w:t>
      </w:r>
      <w:proofErr w:type="spellEnd"/>
      <w:r w:rsidRPr="00F67057">
        <w:rPr>
          <w:rFonts w:ascii="Arial" w:hAnsi="Arial" w:cs="Arial"/>
          <w:color w:val="000000" w:themeColor="text1"/>
          <w:sz w:val="20"/>
          <w:szCs w:val="20"/>
          <w:lang w:val="en-GB"/>
        </w:rPr>
        <w:t xml:space="preserve"> </w:t>
      </w:r>
      <w:proofErr w:type="spellStart"/>
      <w:r w:rsidRPr="00F67057">
        <w:rPr>
          <w:rFonts w:ascii="Arial" w:hAnsi="Arial" w:cs="Arial"/>
          <w:color w:val="000000" w:themeColor="text1"/>
          <w:sz w:val="20"/>
          <w:szCs w:val="20"/>
          <w:lang w:val="en-GB"/>
        </w:rPr>
        <w:t>Mohd</w:t>
      </w:r>
      <w:proofErr w:type="spellEnd"/>
      <w:r w:rsidRPr="00F67057">
        <w:rPr>
          <w:rFonts w:ascii="Arial" w:hAnsi="Arial" w:cs="Arial"/>
          <w:color w:val="000000" w:themeColor="text1"/>
          <w:sz w:val="20"/>
          <w:szCs w:val="20"/>
          <w:lang w:val="en-GB"/>
        </w:rPr>
        <w:t xml:space="preserve"> Said, </w:t>
      </w:r>
      <w:proofErr w:type="spellStart"/>
      <w:r w:rsidRPr="00F67057">
        <w:rPr>
          <w:rFonts w:ascii="Arial" w:hAnsi="Arial" w:cs="Arial"/>
          <w:color w:val="000000" w:themeColor="text1"/>
          <w:sz w:val="20"/>
          <w:szCs w:val="20"/>
          <w:lang w:val="en-GB"/>
        </w:rPr>
        <w:t>Shazimah</w:t>
      </w:r>
      <w:proofErr w:type="spellEnd"/>
      <w:r w:rsidRPr="00F67057">
        <w:rPr>
          <w:rFonts w:ascii="Arial" w:hAnsi="Arial" w:cs="Arial"/>
          <w:color w:val="000000" w:themeColor="text1"/>
          <w:sz w:val="20"/>
          <w:szCs w:val="20"/>
          <w:lang w:val="en-GB"/>
        </w:rPr>
        <w:t xml:space="preserve"> Abd Samad. Guidelines for Primary HPV Testing in Cervical Cancer Screening in Malaysia. Family Health Development Division Ministry of Health Malaysia 2019.</w:t>
      </w:r>
    </w:p>
    <w:p w14:paraId="68CD673F" w14:textId="77777777" w:rsidR="00F67057" w:rsidRDefault="00F67057" w:rsidP="00F26C35">
      <w:pPr>
        <w:pStyle w:val="NormalWeb"/>
        <w:jc w:val="both"/>
        <w:rPr>
          <w:rFonts w:ascii="Arial" w:hAnsi="Arial" w:cs="Arial"/>
          <w:color w:val="000000" w:themeColor="text1"/>
          <w:sz w:val="20"/>
          <w:szCs w:val="20"/>
        </w:rPr>
      </w:pPr>
      <w:proofErr w:type="spellStart"/>
      <w:r w:rsidRPr="00F67057">
        <w:rPr>
          <w:rFonts w:ascii="Arial" w:hAnsi="Arial" w:cs="Arial"/>
          <w:color w:val="000000" w:themeColor="text1"/>
          <w:sz w:val="20"/>
          <w:szCs w:val="20"/>
          <w:lang w:val="en-GB"/>
        </w:rPr>
        <w:t>Cibula</w:t>
      </w:r>
      <w:proofErr w:type="spellEnd"/>
      <w:r w:rsidRPr="00F67057">
        <w:rPr>
          <w:rFonts w:ascii="Arial" w:hAnsi="Arial" w:cs="Arial"/>
          <w:color w:val="000000" w:themeColor="text1"/>
          <w:sz w:val="20"/>
          <w:szCs w:val="20"/>
          <w:lang w:val="en-GB"/>
        </w:rPr>
        <w:t xml:space="preserve">, D., </w:t>
      </w:r>
      <w:proofErr w:type="spellStart"/>
      <w:r w:rsidRPr="00F67057">
        <w:rPr>
          <w:rFonts w:ascii="Arial" w:hAnsi="Arial" w:cs="Arial"/>
          <w:color w:val="000000" w:themeColor="text1"/>
          <w:sz w:val="20"/>
          <w:szCs w:val="20"/>
          <w:lang w:val="en-GB"/>
        </w:rPr>
        <w:t>Raspollini</w:t>
      </w:r>
      <w:proofErr w:type="spellEnd"/>
      <w:r w:rsidRPr="00F67057">
        <w:rPr>
          <w:rFonts w:ascii="Arial" w:hAnsi="Arial" w:cs="Arial"/>
          <w:color w:val="000000" w:themeColor="text1"/>
          <w:sz w:val="20"/>
          <w:szCs w:val="20"/>
          <w:lang w:val="en-GB"/>
        </w:rPr>
        <w:t xml:space="preserve">, M. R., </w:t>
      </w:r>
      <w:proofErr w:type="spellStart"/>
      <w:r w:rsidRPr="00F67057">
        <w:rPr>
          <w:rFonts w:ascii="Arial" w:hAnsi="Arial" w:cs="Arial"/>
          <w:color w:val="000000" w:themeColor="text1"/>
          <w:sz w:val="20"/>
          <w:szCs w:val="20"/>
          <w:lang w:val="en-GB"/>
        </w:rPr>
        <w:t>Planchamp</w:t>
      </w:r>
      <w:proofErr w:type="spellEnd"/>
      <w:r w:rsidRPr="00F67057">
        <w:rPr>
          <w:rFonts w:ascii="Arial" w:hAnsi="Arial" w:cs="Arial"/>
          <w:color w:val="000000" w:themeColor="text1"/>
          <w:sz w:val="20"/>
          <w:szCs w:val="20"/>
          <w:lang w:val="en-GB"/>
        </w:rPr>
        <w:t xml:space="preserve">, F., Centeno, C., </w:t>
      </w:r>
      <w:proofErr w:type="spellStart"/>
      <w:r w:rsidRPr="00F67057">
        <w:rPr>
          <w:rFonts w:ascii="Arial" w:hAnsi="Arial" w:cs="Arial"/>
          <w:color w:val="000000" w:themeColor="text1"/>
          <w:sz w:val="20"/>
          <w:szCs w:val="20"/>
          <w:lang w:val="en-GB"/>
        </w:rPr>
        <w:t>Chargari</w:t>
      </w:r>
      <w:proofErr w:type="spellEnd"/>
      <w:r w:rsidRPr="00F67057">
        <w:rPr>
          <w:rFonts w:ascii="Arial" w:hAnsi="Arial" w:cs="Arial"/>
          <w:color w:val="000000" w:themeColor="text1"/>
          <w:sz w:val="20"/>
          <w:szCs w:val="20"/>
          <w:lang w:val="en-GB"/>
        </w:rPr>
        <w:t xml:space="preserve">, C., Felix, A., </w:t>
      </w:r>
      <w:proofErr w:type="spellStart"/>
      <w:r w:rsidRPr="00F67057">
        <w:rPr>
          <w:rFonts w:ascii="Arial" w:hAnsi="Arial" w:cs="Arial"/>
          <w:color w:val="000000" w:themeColor="text1"/>
          <w:sz w:val="20"/>
          <w:szCs w:val="20"/>
          <w:lang w:val="en-GB"/>
        </w:rPr>
        <w:t>Fischerová</w:t>
      </w:r>
      <w:proofErr w:type="spellEnd"/>
      <w:r w:rsidRPr="00F67057">
        <w:rPr>
          <w:rFonts w:ascii="Arial" w:hAnsi="Arial" w:cs="Arial"/>
          <w:color w:val="000000" w:themeColor="text1"/>
          <w:sz w:val="20"/>
          <w:szCs w:val="20"/>
          <w:lang w:val="en-GB"/>
        </w:rPr>
        <w:t xml:space="preserve">, D., </w:t>
      </w:r>
      <w:proofErr w:type="spellStart"/>
      <w:r w:rsidRPr="00F67057">
        <w:rPr>
          <w:rFonts w:ascii="Arial" w:hAnsi="Arial" w:cs="Arial"/>
          <w:color w:val="000000" w:themeColor="text1"/>
          <w:sz w:val="20"/>
          <w:szCs w:val="20"/>
          <w:lang w:val="en-GB"/>
        </w:rPr>
        <w:t>Jahnn-Kuch</w:t>
      </w:r>
      <w:proofErr w:type="spellEnd"/>
      <w:r w:rsidRPr="00F67057">
        <w:rPr>
          <w:rFonts w:ascii="Arial" w:hAnsi="Arial" w:cs="Arial"/>
          <w:color w:val="000000" w:themeColor="text1"/>
          <w:sz w:val="20"/>
          <w:szCs w:val="20"/>
          <w:lang w:val="en-GB"/>
        </w:rPr>
        <w:t xml:space="preserve">, D., Joly, F., Kohler, C., Lax, S., </w:t>
      </w:r>
      <w:proofErr w:type="spellStart"/>
      <w:r w:rsidRPr="00F67057">
        <w:rPr>
          <w:rFonts w:ascii="Arial" w:hAnsi="Arial" w:cs="Arial"/>
          <w:color w:val="000000" w:themeColor="text1"/>
          <w:sz w:val="20"/>
          <w:szCs w:val="20"/>
          <w:lang w:val="en-GB"/>
        </w:rPr>
        <w:t>Lorusso</w:t>
      </w:r>
      <w:proofErr w:type="spellEnd"/>
      <w:r w:rsidRPr="00F67057">
        <w:rPr>
          <w:rFonts w:ascii="Arial" w:hAnsi="Arial" w:cs="Arial"/>
          <w:color w:val="000000" w:themeColor="text1"/>
          <w:sz w:val="20"/>
          <w:szCs w:val="20"/>
          <w:lang w:val="en-GB"/>
        </w:rPr>
        <w:t xml:space="preserve">, D., </w:t>
      </w:r>
      <w:proofErr w:type="spellStart"/>
      <w:r w:rsidRPr="00F67057">
        <w:rPr>
          <w:rFonts w:ascii="Arial" w:hAnsi="Arial" w:cs="Arial"/>
          <w:color w:val="000000" w:themeColor="text1"/>
          <w:sz w:val="20"/>
          <w:szCs w:val="20"/>
          <w:lang w:val="en-GB"/>
        </w:rPr>
        <w:t>Mahantshetty</w:t>
      </w:r>
      <w:proofErr w:type="spellEnd"/>
      <w:r w:rsidRPr="00F67057">
        <w:rPr>
          <w:rFonts w:ascii="Arial" w:hAnsi="Arial" w:cs="Arial"/>
          <w:color w:val="000000" w:themeColor="text1"/>
          <w:sz w:val="20"/>
          <w:szCs w:val="20"/>
          <w:lang w:val="en-GB"/>
        </w:rPr>
        <w:t xml:space="preserve">, U., </w:t>
      </w:r>
      <w:proofErr w:type="spellStart"/>
      <w:r w:rsidRPr="00F67057">
        <w:rPr>
          <w:rFonts w:ascii="Arial" w:hAnsi="Arial" w:cs="Arial"/>
          <w:color w:val="000000" w:themeColor="text1"/>
          <w:sz w:val="20"/>
          <w:szCs w:val="20"/>
          <w:lang w:val="en-GB"/>
        </w:rPr>
        <w:t>Mathevet</w:t>
      </w:r>
      <w:proofErr w:type="spellEnd"/>
      <w:r w:rsidRPr="00F67057">
        <w:rPr>
          <w:rFonts w:ascii="Arial" w:hAnsi="Arial" w:cs="Arial"/>
          <w:color w:val="000000" w:themeColor="text1"/>
          <w:sz w:val="20"/>
          <w:szCs w:val="20"/>
          <w:lang w:val="en-GB"/>
        </w:rPr>
        <w:t xml:space="preserve">, P., Naik, R., </w:t>
      </w:r>
      <w:proofErr w:type="spellStart"/>
      <w:r w:rsidRPr="00F67057">
        <w:rPr>
          <w:rFonts w:ascii="Arial" w:hAnsi="Arial" w:cs="Arial"/>
          <w:color w:val="000000" w:themeColor="text1"/>
          <w:sz w:val="20"/>
          <w:szCs w:val="20"/>
          <w:lang w:val="en-GB"/>
        </w:rPr>
        <w:t>Nout</w:t>
      </w:r>
      <w:proofErr w:type="spellEnd"/>
      <w:r w:rsidRPr="00F67057">
        <w:rPr>
          <w:rFonts w:ascii="Arial" w:hAnsi="Arial" w:cs="Arial"/>
          <w:color w:val="000000" w:themeColor="text1"/>
          <w:sz w:val="20"/>
          <w:szCs w:val="20"/>
          <w:lang w:val="en-GB"/>
        </w:rPr>
        <w:t xml:space="preserve">, R. A., </w:t>
      </w:r>
      <w:proofErr w:type="spellStart"/>
      <w:r w:rsidRPr="00F67057">
        <w:rPr>
          <w:rFonts w:ascii="Arial" w:hAnsi="Arial" w:cs="Arial"/>
          <w:color w:val="000000" w:themeColor="text1"/>
          <w:sz w:val="20"/>
          <w:szCs w:val="20"/>
          <w:lang w:val="en-GB"/>
        </w:rPr>
        <w:t>Oaknin</w:t>
      </w:r>
      <w:proofErr w:type="spellEnd"/>
      <w:r w:rsidRPr="00F67057">
        <w:rPr>
          <w:rFonts w:ascii="Arial" w:hAnsi="Arial" w:cs="Arial"/>
          <w:color w:val="000000" w:themeColor="text1"/>
          <w:sz w:val="20"/>
          <w:szCs w:val="20"/>
          <w:lang w:val="en-GB"/>
        </w:rPr>
        <w:t xml:space="preserve">, A., </w:t>
      </w:r>
      <w:proofErr w:type="spellStart"/>
      <w:r w:rsidRPr="00F67057">
        <w:rPr>
          <w:rFonts w:ascii="Arial" w:hAnsi="Arial" w:cs="Arial"/>
          <w:color w:val="000000" w:themeColor="text1"/>
          <w:sz w:val="20"/>
          <w:szCs w:val="20"/>
          <w:lang w:val="en-GB"/>
        </w:rPr>
        <w:t>Peccatori</w:t>
      </w:r>
      <w:proofErr w:type="spellEnd"/>
      <w:r w:rsidRPr="00F67057">
        <w:rPr>
          <w:rFonts w:ascii="Arial" w:hAnsi="Arial" w:cs="Arial"/>
          <w:color w:val="000000" w:themeColor="text1"/>
          <w:sz w:val="20"/>
          <w:szCs w:val="20"/>
          <w:lang w:val="en-GB"/>
        </w:rPr>
        <w:t xml:space="preserve">, F., Persson, J., </w:t>
      </w:r>
      <w:proofErr w:type="spellStart"/>
      <w:r w:rsidRPr="00F67057">
        <w:rPr>
          <w:rFonts w:ascii="Arial" w:hAnsi="Arial" w:cs="Arial"/>
          <w:color w:val="000000" w:themeColor="text1"/>
          <w:sz w:val="20"/>
          <w:szCs w:val="20"/>
          <w:lang w:val="en-GB"/>
        </w:rPr>
        <w:t>Querleu</w:t>
      </w:r>
      <w:proofErr w:type="spellEnd"/>
      <w:r w:rsidRPr="00F67057">
        <w:rPr>
          <w:rFonts w:ascii="Arial" w:hAnsi="Arial" w:cs="Arial"/>
          <w:color w:val="000000" w:themeColor="text1"/>
          <w:sz w:val="20"/>
          <w:szCs w:val="20"/>
          <w:lang w:val="en-GB"/>
        </w:rPr>
        <w:t xml:space="preserve">, D., … </w:t>
      </w:r>
      <w:proofErr w:type="spellStart"/>
      <w:r w:rsidRPr="00F67057">
        <w:rPr>
          <w:rFonts w:ascii="Arial" w:hAnsi="Arial" w:cs="Arial"/>
          <w:color w:val="000000" w:themeColor="text1"/>
          <w:sz w:val="20"/>
          <w:szCs w:val="20"/>
          <w:lang w:val="en-GB"/>
        </w:rPr>
        <w:t>Lindegaard</w:t>
      </w:r>
      <w:proofErr w:type="spellEnd"/>
      <w:r w:rsidRPr="00F67057">
        <w:rPr>
          <w:rFonts w:ascii="Arial" w:hAnsi="Arial" w:cs="Arial"/>
          <w:color w:val="000000" w:themeColor="text1"/>
          <w:sz w:val="20"/>
          <w:szCs w:val="20"/>
          <w:lang w:val="en-GB"/>
        </w:rPr>
        <w:t>, J. (2023). ESGO/ESTRO/ESP Guidelines for the management of patients with cervical cancer - Update 2023.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33</w:t>
      </w:r>
      <w:r w:rsidRPr="00F67057">
        <w:rPr>
          <w:rFonts w:ascii="Arial" w:hAnsi="Arial" w:cs="Arial"/>
          <w:color w:val="000000" w:themeColor="text1"/>
          <w:sz w:val="20"/>
          <w:szCs w:val="20"/>
          <w:lang w:val="en-GB"/>
        </w:rPr>
        <w:t xml:space="preserve">(5), 649–666. </w:t>
      </w:r>
      <w:hyperlink r:id="rId27" w:history="1">
        <w:r w:rsidRPr="00F67057">
          <w:rPr>
            <w:rStyle w:val="Hyperlink"/>
            <w:rFonts w:ascii="Arial" w:hAnsi="Arial" w:cs="Arial"/>
            <w:sz w:val="20"/>
            <w:szCs w:val="20"/>
            <w:lang w:val="en-GB"/>
          </w:rPr>
          <w:t>https://doi.org/10.1136/ijgc-2023-004429</w:t>
        </w:r>
      </w:hyperlink>
    </w:p>
    <w:p w14:paraId="015C4C6F"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Salvo, G., Gonzalez Martin, A., Gonzales, N. R., &amp; </w:t>
      </w:r>
      <w:proofErr w:type="spellStart"/>
      <w:r w:rsidRPr="00F67057">
        <w:rPr>
          <w:rFonts w:ascii="Arial" w:hAnsi="Arial" w:cs="Arial"/>
          <w:color w:val="000000" w:themeColor="text1"/>
          <w:sz w:val="20"/>
          <w:szCs w:val="20"/>
          <w:lang w:val="en-GB"/>
        </w:rPr>
        <w:t>Frumovitz</w:t>
      </w:r>
      <w:proofErr w:type="spellEnd"/>
      <w:r w:rsidRPr="00F67057">
        <w:rPr>
          <w:rFonts w:ascii="Arial" w:hAnsi="Arial" w:cs="Arial"/>
          <w:color w:val="000000" w:themeColor="text1"/>
          <w:sz w:val="20"/>
          <w:szCs w:val="20"/>
          <w:lang w:val="en-GB"/>
        </w:rPr>
        <w:t xml:space="preserve">, M. (2019). Updates and management algorithm for neuroendocrine </w:t>
      </w:r>
      <w:proofErr w:type="spellStart"/>
      <w:r w:rsidRPr="00F67057">
        <w:rPr>
          <w:rFonts w:ascii="Arial" w:hAnsi="Arial" w:cs="Arial"/>
          <w:color w:val="000000" w:themeColor="text1"/>
          <w:sz w:val="20"/>
          <w:szCs w:val="20"/>
          <w:lang w:val="en-GB"/>
        </w:rPr>
        <w:t>tumors</w:t>
      </w:r>
      <w:proofErr w:type="spellEnd"/>
      <w:r w:rsidRPr="00F67057">
        <w:rPr>
          <w:rFonts w:ascii="Arial" w:hAnsi="Arial" w:cs="Arial"/>
          <w:color w:val="000000" w:themeColor="text1"/>
          <w:sz w:val="20"/>
          <w:szCs w:val="20"/>
          <w:lang w:val="en-GB"/>
        </w:rPr>
        <w:t xml:space="preserve"> of the uterine cervix.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29</w:t>
      </w:r>
      <w:r w:rsidRPr="00F67057">
        <w:rPr>
          <w:rFonts w:ascii="Arial" w:hAnsi="Arial" w:cs="Arial"/>
          <w:color w:val="000000" w:themeColor="text1"/>
          <w:sz w:val="20"/>
          <w:szCs w:val="20"/>
          <w:lang w:val="en-GB"/>
        </w:rPr>
        <w:t xml:space="preserve">(6), 986–995. </w:t>
      </w:r>
      <w:hyperlink r:id="rId28" w:history="1">
        <w:r w:rsidRPr="00F67057">
          <w:rPr>
            <w:rStyle w:val="Hyperlink"/>
            <w:rFonts w:ascii="Arial" w:hAnsi="Arial" w:cs="Arial"/>
            <w:sz w:val="20"/>
            <w:szCs w:val="20"/>
            <w:lang w:val="en-GB"/>
          </w:rPr>
          <w:t>https://doi.org/10.1136/ijgc-2019-000504</w:t>
        </w:r>
      </w:hyperlink>
    </w:p>
    <w:p w14:paraId="4109C02A"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Park KJ, </w:t>
      </w:r>
      <w:proofErr w:type="spellStart"/>
      <w:r w:rsidRPr="00F67057">
        <w:rPr>
          <w:rFonts w:ascii="Arial" w:hAnsi="Arial" w:cs="Arial"/>
          <w:color w:val="000000" w:themeColor="text1"/>
          <w:sz w:val="20"/>
          <w:szCs w:val="20"/>
          <w:lang w:val="en-GB"/>
        </w:rPr>
        <w:t>Soslow</w:t>
      </w:r>
      <w:proofErr w:type="spellEnd"/>
      <w:r w:rsidRPr="00F67057">
        <w:rPr>
          <w:rFonts w:ascii="Arial" w:hAnsi="Arial" w:cs="Arial"/>
          <w:color w:val="000000" w:themeColor="text1"/>
          <w:sz w:val="20"/>
          <w:szCs w:val="20"/>
          <w:lang w:val="en-GB"/>
        </w:rPr>
        <w:t xml:space="preserve"> RA, </w:t>
      </w:r>
      <w:proofErr w:type="spellStart"/>
      <w:r w:rsidRPr="00F67057">
        <w:rPr>
          <w:rFonts w:ascii="Arial" w:hAnsi="Arial" w:cs="Arial"/>
          <w:color w:val="000000" w:themeColor="text1"/>
          <w:sz w:val="20"/>
          <w:szCs w:val="20"/>
          <w:lang w:val="en-GB"/>
        </w:rPr>
        <w:t>Sonoda</w:t>
      </w:r>
      <w:proofErr w:type="spellEnd"/>
      <w:r w:rsidRPr="00F67057">
        <w:rPr>
          <w:rFonts w:ascii="Arial" w:hAnsi="Arial" w:cs="Arial"/>
          <w:color w:val="000000" w:themeColor="text1"/>
          <w:sz w:val="20"/>
          <w:szCs w:val="20"/>
          <w:lang w:val="en-GB"/>
        </w:rPr>
        <w:t xml:space="preserve"> Y, Barakat RR, Abu-</w:t>
      </w:r>
      <w:proofErr w:type="spellStart"/>
      <w:r w:rsidRPr="00F67057">
        <w:rPr>
          <w:rFonts w:ascii="Arial" w:hAnsi="Arial" w:cs="Arial"/>
          <w:color w:val="000000" w:themeColor="text1"/>
          <w:sz w:val="20"/>
          <w:szCs w:val="20"/>
          <w:lang w:val="en-GB"/>
        </w:rPr>
        <w:t>Rustum</w:t>
      </w:r>
      <w:proofErr w:type="spellEnd"/>
      <w:r w:rsidRPr="00F67057">
        <w:rPr>
          <w:rFonts w:ascii="Arial" w:hAnsi="Arial" w:cs="Arial"/>
          <w:color w:val="000000" w:themeColor="text1"/>
          <w:sz w:val="20"/>
          <w:szCs w:val="20"/>
          <w:lang w:val="en-GB"/>
        </w:rPr>
        <w:t xml:space="preserve"> NR. Frozen-section evaluation of cervical adenocarcinoma at time of radical trachelectomy: pathologic pitfalls and the application of an objective scoring system. </w:t>
      </w:r>
      <w:proofErr w:type="spellStart"/>
      <w:r w:rsidRPr="00F67057">
        <w:rPr>
          <w:rFonts w:ascii="Arial" w:hAnsi="Arial" w:cs="Arial"/>
          <w:color w:val="000000" w:themeColor="text1"/>
          <w:sz w:val="20"/>
          <w:szCs w:val="20"/>
          <w:lang w:val="en-GB"/>
        </w:rPr>
        <w:t>Gynecol</w:t>
      </w:r>
      <w:proofErr w:type="spellEnd"/>
      <w:r w:rsidRPr="00F67057">
        <w:rPr>
          <w:rFonts w:ascii="Arial" w:hAnsi="Arial" w:cs="Arial"/>
          <w:color w:val="000000" w:themeColor="text1"/>
          <w:sz w:val="20"/>
          <w:szCs w:val="20"/>
          <w:lang w:val="en-GB"/>
        </w:rPr>
        <w:t xml:space="preserve"> Oncol. 2008 Sep;110(3):316-23. </w:t>
      </w:r>
      <w:proofErr w:type="spellStart"/>
      <w:r w:rsidRPr="00F67057">
        <w:rPr>
          <w:rFonts w:ascii="Arial" w:hAnsi="Arial" w:cs="Arial"/>
          <w:color w:val="000000" w:themeColor="text1"/>
          <w:sz w:val="20"/>
          <w:szCs w:val="20"/>
          <w:lang w:val="en-GB"/>
        </w:rPr>
        <w:t>doi</w:t>
      </w:r>
      <w:proofErr w:type="spellEnd"/>
      <w:r w:rsidRPr="00F67057">
        <w:rPr>
          <w:rFonts w:ascii="Arial" w:hAnsi="Arial" w:cs="Arial"/>
          <w:color w:val="000000" w:themeColor="text1"/>
          <w:sz w:val="20"/>
          <w:szCs w:val="20"/>
          <w:lang w:val="en-GB"/>
        </w:rPr>
        <w:t xml:space="preserve">: 10.1016/j.ygyno.2008.05.029. </w:t>
      </w:r>
      <w:proofErr w:type="spellStart"/>
      <w:r w:rsidRPr="00F67057">
        <w:rPr>
          <w:rFonts w:ascii="Arial" w:hAnsi="Arial" w:cs="Arial"/>
          <w:color w:val="000000" w:themeColor="text1"/>
          <w:sz w:val="20"/>
          <w:szCs w:val="20"/>
          <w:lang w:val="en-GB"/>
        </w:rPr>
        <w:t>Epub</w:t>
      </w:r>
      <w:proofErr w:type="spellEnd"/>
      <w:r w:rsidRPr="00F67057">
        <w:rPr>
          <w:rFonts w:ascii="Arial" w:hAnsi="Arial" w:cs="Arial"/>
          <w:color w:val="000000" w:themeColor="text1"/>
          <w:sz w:val="20"/>
          <w:szCs w:val="20"/>
          <w:lang w:val="en-GB"/>
        </w:rPr>
        <w:t xml:space="preserve"> 2008 Jul 17. PMID: 18635252; PMCID: PMC4996344.</w:t>
      </w:r>
    </w:p>
    <w:p w14:paraId="59B6687C" w14:textId="16D5AC6F" w:rsidR="00B62BC4" w:rsidRDefault="00B62BC4" w:rsidP="00B62BC4">
      <w:pPr>
        <w:pStyle w:val="NormalWeb"/>
        <w:jc w:val="both"/>
        <w:rPr>
          <w:rFonts w:ascii="Arial" w:hAnsi="Arial" w:cs="Arial"/>
          <w:color w:val="000000" w:themeColor="text1"/>
          <w:sz w:val="20"/>
          <w:szCs w:val="20"/>
          <w:lang w:val="en-GB"/>
        </w:rPr>
      </w:pPr>
      <w:r w:rsidRPr="00B62BC4">
        <w:rPr>
          <w:rFonts w:ascii="Arial" w:hAnsi="Arial" w:cs="Arial"/>
          <w:color w:val="000000" w:themeColor="text1"/>
          <w:sz w:val="20"/>
          <w:szCs w:val="20"/>
          <w:lang w:val="en-GB"/>
        </w:rPr>
        <w:lastRenderedPageBreak/>
        <w:t xml:space="preserve">Alexander B. </w:t>
      </w:r>
      <w:proofErr w:type="spellStart"/>
      <w:r w:rsidRPr="00B62BC4">
        <w:rPr>
          <w:rFonts w:ascii="Arial" w:hAnsi="Arial" w:cs="Arial"/>
          <w:color w:val="000000" w:themeColor="text1"/>
          <w:sz w:val="20"/>
          <w:szCs w:val="20"/>
          <w:lang w:val="en-GB"/>
        </w:rPr>
        <w:t>Olawaiye</w:t>
      </w:r>
      <w:proofErr w:type="spellEnd"/>
      <w:r w:rsidRPr="00B62BC4">
        <w:rPr>
          <w:rFonts w:ascii="Arial" w:hAnsi="Arial" w:cs="Arial"/>
          <w:color w:val="000000" w:themeColor="text1"/>
          <w:sz w:val="20"/>
          <w:szCs w:val="20"/>
          <w:lang w:val="en-GB"/>
        </w:rPr>
        <w:t xml:space="preserve">, </w:t>
      </w:r>
      <w:proofErr w:type="spellStart"/>
      <w:r w:rsidRPr="00B62BC4">
        <w:rPr>
          <w:rFonts w:ascii="Arial" w:hAnsi="Arial" w:cs="Arial"/>
          <w:color w:val="000000" w:themeColor="text1"/>
          <w:sz w:val="20"/>
          <w:szCs w:val="20"/>
          <w:lang w:val="en-GB"/>
        </w:rPr>
        <w:t>Chengquan</w:t>
      </w:r>
      <w:proofErr w:type="spellEnd"/>
      <w:r w:rsidRPr="00B62BC4">
        <w:rPr>
          <w:rFonts w:ascii="Arial" w:hAnsi="Arial" w:cs="Arial"/>
          <w:color w:val="000000" w:themeColor="text1"/>
          <w:sz w:val="20"/>
          <w:szCs w:val="20"/>
          <w:lang w:val="en-GB"/>
        </w:rPr>
        <w:t xml:space="preserve"> Zhao,</w:t>
      </w:r>
      <w:r>
        <w:rPr>
          <w:rFonts w:ascii="Arial" w:hAnsi="Arial" w:cs="Arial"/>
          <w:color w:val="000000" w:themeColor="text1"/>
          <w:sz w:val="20"/>
          <w:szCs w:val="20"/>
          <w:lang w:val="en-GB"/>
        </w:rPr>
        <w:t xml:space="preserve"> </w:t>
      </w:r>
      <w:r w:rsidRPr="00B62BC4">
        <w:rPr>
          <w:rFonts w:ascii="Arial" w:hAnsi="Arial" w:cs="Arial"/>
          <w:color w:val="000000" w:themeColor="text1"/>
          <w:sz w:val="20"/>
          <w:szCs w:val="20"/>
          <w:lang w:val="en-GB"/>
        </w:rPr>
        <w:t xml:space="preserve">Clinical view of </w:t>
      </w:r>
      <w:proofErr w:type="spellStart"/>
      <w:r w:rsidRPr="00B62BC4">
        <w:rPr>
          <w:rFonts w:ascii="Arial" w:hAnsi="Arial" w:cs="Arial"/>
          <w:color w:val="000000" w:themeColor="text1"/>
          <w:sz w:val="20"/>
          <w:szCs w:val="20"/>
          <w:lang w:val="en-GB"/>
        </w:rPr>
        <w:t>gynecologic</w:t>
      </w:r>
      <w:proofErr w:type="spellEnd"/>
      <w:r w:rsidRPr="00B62BC4">
        <w:rPr>
          <w:rFonts w:ascii="Arial" w:hAnsi="Arial" w:cs="Arial"/>
          <w:color w:val="000000" w:themeColor="text1"/>
          <w:sz w:val="20"/>
          <w:szCs w:val="20"/>
          <w:lang w:val="en-GB"/>
        </w:rPr>
        <w:t xml:space="preserve"> intraoperative frozen section diagnosis,</w:t>
      </w:r>
      <w:r>
        <w:rPr>
          <w:rFonts w:ascii="Arial" w:hAnsi="Arial" w:cs="Arial"/>
          <w:color w:val="000000" w:themeColor="text1"/>
          <w:sz w:val="20"/>
          <w:szCs w:val="20"/>
          <w:lang w:val="en-GB"/>
        </w:rPr>
        <w:t xml:space="preserve"> </w:t>
      </w:r>
      <w:proofErr w:type="spellStart"/>
      <w:r w:rsidRPr="00B62BC4">
        <w:rPr>
          <w:rFonts w:ascii="Arial" w:hAnsi="Arial" w:cs="Arial"/>
          <w:color w:val="000000" w:themeColor="text1"/>
          <w:sz w:val="20"/>
          <w:szCs w:val="20"/>
          <w:lang w:val="en-GB"/>
        </w:rPr>
        <w:t>Gynecology</w:t>
      </w:r>
      <w:proofErr w:type="spellEnd"/>
      <w:r w:rsidRPr="00B62BC4">
        <w:rPr>
          <w:rFonts w:ascii="Arial" w:hAnsi="Arial" w:cs="Arial"/>
          <w:color w:val="000000" w:themeColor="text1"/>
          <w:sz w:val="20"/>
          <w:szCs w:val="20"/>
          <w:lang w:val="en-GB"/>
        </w:rPr>
        <w:t xml:space="preserve"> and Obstetrics Clinical </w:t>
      </w:r>
      <w:proofErr w:type="spellStart"/>
      <w:proofErr w:type="gramStart"/>
      <w:r w:rsidRPr="00B62BC4">
        <w:rPr>
          <w:rFonts w:ascii="Arial" w:hAnsi="Arial" w:cs="Arial"/>
          <w:color w:val="000000" w:themeColor="text1"/>
          <w:sz w:val="20"/>
          <w:szCs w:val="20"/>
          <w:lang w:val="en-GB"/>
        </w:rPr>
        <w:t>Medicine,Volume</w:t>
      </w:r>
      <w:proofErr w:type="spellEnd"/>
      <w:proofErr w:type="gramEnd"/>
      <w:r w:rsidRPr="00B62BC4">
        <w:rPr>
          <w:rFonts w:ascii="Arial" w:hAnsi="Arial" w:cs="Arial"/>
          <w:color w:val="000000" w:themeColor="text1"/>
          <w:sz w:val="20"/>
          <w:szCs w:val="20"/>
          <w:lang w:val="en-GB"/>
        </w:rPr>
        <w:t xml:space="preserve"> 2, Issue 1,2022,</w:t>
      </w:r>
      <w:r>
        <w:rPr>
          <w:rFonts w:ascii="Arial" w:hAnsi="Arial" w:cs="Arial"/>
          <w:color w:val="000000" w:themeColor="text1"/>
          <w:sz w:val="20"/>
          <w:szCs w:val="20"/>
          <w:lang w:val="en-GB"/>
        </w:rPr>
        <w:t xml:space="preserve"> </w:t>
      </w:r>
      <w:r w:rsidRPr="00B62BC4">
        <w:rPr>
          <w:rFonts w:ascii="Arial" w:hAnsi="Arial" w:cs="Arial"/>
          <w:color w:val="000000" w:themeColor="text1"/>
          <w:sz w:val="20"/>
          <w:szCs w:val="20"/>
          <w:lang w:val="en-GB"/>
        </w:rPr>
        <w:t>Pages 6-8,</w:t>
      </w:r>
      <w:r>
        <w:rPr>
          <w:rFonts w:ascii="Arial" w:hAnsi="Arial" w:cs="Arial"/>
          <w:color w:val="000000" w:themeColor="text1"/>
          <w:sz w:val="20"/>
          <w:szCs w:val="20"/>
          <w:lang w:val="en-GB"/>
        </w:rPr>
        <w:t xml:space="preserve"> </w:t>
      </w:r>
      <w:r w:rsidRPr="00B62BC4">
        <w:rPr>
          <w:rFonts w:ascii="Arial" w:hAnsi="Arial" w:cs="Arial"/>
          <w:color w:val="000000" w:themeColor="text1"/>
          <w:sz w:val="20"/>
          <w:szCs w:val="20"/>
          <w:lang w:val="en-GB"/>
        </w:rPr>
        <w:t>ISSN 2667-1646,</w:t>
      </w:r>
      <w:r>
        <w:rPr>
          <w:rFonts w:ascii="Arial" w:hAnsi="Arial" w:cs="Arial"/>
          <w:color w:val="000000" w:themeColor="text1"/>
          <w:sz w:val="20"/>
          <w:szCs w:val="20"/>
          <w:lang w:val="en-GB"/>
        </w:rPr>
        <w:t xml:space="preserve"> </w:t>
      </w:r>
      <w:r w:rsidRPr="00B62BC4">
        <w:rPr>
          <w:rFonts w:ascii="Arial" w:hAnsi="Arial" w:cs="Arial"/>
          <w:color w:val="000000" w:themeColor="text1"/>
          <w:sz w:val="20"/>
          <w:szCs w:val="20"/>
          <w:lang w:val="en-GB"/>
        </w:rPr>
        <w:t>https://doi.org/10.1016/j.gocm.2022.02.002.</w:t>
      </w:r>
    </w:p>
    <w:p w14:paraId="21A214D5" w14:textId="00A51F82"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Li, X., Li, J., &amp; Wu, X. (2015). Incidence, risk factors and treatment of cervical stenosis after radical trachelectomy: A systematic review. </w:t>
      </w:r>
      <w:r w:rsidRPr="00F67057">
        <w:rPr>
          <w:rFonts w:ascii="Arial" w:hAnsi="Arial" w:cs="Arial"/>
          <w:i/>
          <w:iCs/>
          <w:color w:val="000000" w:themeColor="text1"/>
          <w:sz w:val="20"/>
          <w:szCs w:val="20"/>
          <w:lang w:val="en-GB"/>
        </w:rPr>
        <w:t xml:space="preserve">European journal of cancer (Oxford, </w:t>
      </w:r>
      <w:proofErr w:type="gramStart"/>
      <w:r w:rsidRPr="00F67057">
        <w:rPr>
          <w:rFonts w:ascii="Arial" w:hAnsi="Arial" w:cs="Arial"/>
          <w:i/>
          <w:iCs/>
          <w:color w:val="000000" w:themeColor="text1"/>
          <w:sz w:val="20"/>
          <w:szCs w:val="20"/>
          <w:lang w:val="en-GB"/>
        </w:rPr>
        <w:t>England :</w:t>
      </w:r>
      <w:proofErr w:type="gramEnd"/>
      <w:r w:rsidRPr="00F67057">
        <w:rPr>
          <w:rFonts w:ascii="Arial" w:hAnsi="Arial" w:cs="Arial"/>
          <w:i/>
          <w:iCs/>
          <w:color w:val="000000" w:themeColor="text1"/>
          <w:sz w:val="20"/>
          <w:szCs w:val="20"/>
          <w:lang w:val="en-GB"/>
        </w:rPr>
        <w:t xml:space="preserve"> 1990)</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51</w:t>
      </w:r>
      <w:r w:rsidRPr="00F67057">
        <w:rPr>
          <w:rFonts w:ascii="Arial" w:hAnsi="Arial" w:cs="Arial"/>
          <w:color w:val="000000" w:themeColor="text1"/>
          <w:sz w:val="20"/>
          <w:szCs w:val="20"/>
          <w:lang w:val="en-GB"/>
        </w:rPr>
        <w:t xml:space="preserve">(13), 1751–1759. </w:t>
      </w:r>
      <w:hyperlink r:id="rId29" w:history="1">
        <w:r w:rsidRPr="00F67057">
          <w:rPr>
            <w:rStyle w:val="Hyperlink"/>
            <w:rFonts w:ascii="Arial" w:hAnsi="Arial" w:cs="Arial"/>
            <w:sz w:val="20"/>
            <w:szCs w:val="20"/>
            <w:lang w:val="en-GB"/>
          </w:rPr>
          <w:t>https://doi.org/10.1016/j.ejca.2015.05.012</w:t>
        </w:r>
      </w:hyperlink>
    </w:p>
    <w:p w14:paraId="50EAC0E1"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Wang, Y., Peng, Y., Lin, Z., &amp; Yao, T. (2020). The safety and effectiveness of preserving the ascending uterine artery in a modified fertility-sparing abdominal radical trachelectomy. </w:t>
      </w:r>
      <w:r w:rsidRPr="00F67057">
        <w:rPr>
          <w:rFonts w:ascii="Arial" w:hAnsi="Arial" w:cs="Arial"/>
          <w:i/>
          <w:iCs/>
          <w:color w:val="000000" w:themeColor="text1"/>
          <w:sz w:val="20"/>
          <w:szCs w:val="20"/>
          <w:lang w:val="en-GB"/>
        </w:rPr>
        <w:t xml:space="preserve">European journal of obstetrics,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i/>
          <w:iCs/>
          <w:color w:val="000000" w:themeColor="text1"/>
          <w:sz w:val="20"/>
          <w:szCs w:val="20"/>
          <w:lang w:val="en-GB"/>
        </w:rPr>
        <w:t>, and reproductive biology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252</w:t>
      </w:r>
      <w:r w:rsidRPr="00F67057">
        <w:rPr>
          <w:rFonts w:ascii="Arial" w:hAnsi="Arial" w:cs="Arial"/>
          <w:color w:val="000000" w:themeColor="text1"/>
          <w:sz w:val="20"/>
          <w:szCs w:val="20"/>
          <w:lang w:val="en-GB"/>
        </w:rPr>
        <w:t xml:space="preserve">, 193–197. </w:t>
      </w:r>
      <w:hyperlink r:id="rId30" w:history="1">
        <w:r w:rsidRPr="00F67057">
          <w:rPr>
            <w:rStyle w:val="Hyperlink"/>
            <w:rFonts w:ascii="Arial" w:hAnsi="Arial" w:cs="Arial"/>
            <w:sz w:val="20"/>
            <w:szCs w:val="20"/>
            <w:lang w:val="en-GB"/>
          </w:rPr>
          <w:t>https://doi.org/10.1016/j.ejogrb.2020.06.053</w:t>
        </w:r>
      </w:hyperlink>
    </w:p>
    <w:p w14:paraId="73C1EBDE" w14:textId="4403629C" w:rsidR="00F67057" w:rsidRP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Wang, Y., Peng, Y., Lin, Z., &amp; Yao, T. (2020). The safety and effectiveness of preserving the ascending uterine artery in a modified fertility-sparing abdominal radical trachelectomy. </w:t>
      </w:r>
      <w:r w:rsidRPr="00F67057">
        <w:rPr>
          <w:rFonts w:ascii="Arial" w:hAnsi="Arial" w:cs="Arial"/>
          <w:i/>
          <w:iCs/>
          <w:color w:val="000000" w:themeColor="text1"/>
          <w:sz w:val="20"/>
          <w:szCs w:val="20"/>
          <w:lang w:val="en-GB"/>
        </w:rPr>
        <w:t xml:space="preserve">European journal of obstetrics,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i/>
          <w:iCs/>
          <w:color w:val="000000" w:themeColor="text1"/>
          <w:sz w:val="20"/>
          <w:szCs w:val="20"/>
          <w:lang w:val="en-GB"/>
        </w:rPr>
        <w:t>, and reproductive biology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252</w:t>
      </w:r>
      <w:r w:rsidRPr="00F67057">
        <w:rPr>
          <w:rFonts w:ascii="Arial" w:hAnsi="Arial" w:cs="Arial"/>
          <w:color w:val="000000" w:themeColor="text1"/>
          <w:sz w:val="20"/>
          <w:szCs w:val="20"/>
          <w:lang w:val="en-GB"/>
        </w:rPr>
        <w:t>, 193–197. https://doi.org/10.1016/j.ejogrb.2020.06.053</w:t>
      </w:r>
    </w:p>
    <w:p w14:paraId="0F564BAA" w14:textId="77777777" w:rsidR="00B01FCD" w:rsidRPr="00FB3A86" w:rsidRDefault="00B01FCD" w:rsidP="00F26C35">
      <w:pPr>
        <w:pStyle w:val="Reference"/>
        <w:numPr>
          <w:ilvl w:val="0"/>
          <w:numId w:val="0"/>
        </w:numPr>
        <w:spacing w:line="240" w:lineRule="auto"/>
        <w:rPr>
          <w:rFonts w:ascii="Arial" w:hAnsi="Arial" w:cs="Arial"/>
        </w:rPr>
      </w:pPr>
    </w:p>
    <w:p w14:paraId="7CA167E2" w14:textId="5635D3C9" w:rsidR="00B01FCD" w:rsidRDefault="00B01FCD" w:rsidP="00F26C35">
      <w:pPr>
        <w:pStyle w:val="DefAcrHead"/>
        <w:spacing w:after="0"/>
        <w:jc w:val="both"/>
        <w:rPr>
          <w:rFonts w:ascii="Arial" w:hAnsi="Arial" w:cs="Arial"/>
        </w:rPr>
      </w:pPr>
      <w:r w:rsidRPr="00FB3A86">
        <w:rPr>
          <w:rFonts w:ascii="Arial" w:hAnsi="Arial" w:cs="Arial"/>
        </w:rPr>
        <w:t>Abbreviations</w:t>
      </w:r>
    </w:p>
    <w:p w14:paraId="280D0D03" w14:textId="77777777" w:rsidR="00790ADA" w:rsidRDefault="00790ADA" w:rsidP="00F26C35">
      <w:pPr>
        <w:pStyle w:val="Body"/>
        <w:spacing w:after="0"/>
        <w:rPr>
          <w:rFonts w:ascii="Arial" w:hAnsi="Arial" w:cs="Arial"/>
        </w:rPr>
      </w:pPr>
    </w:p>
    <w:p w14:paraId="1386CA8B" w14:textId="7A11CD45" w:rsidR="00997AFA" w:rsidRDefault="00997AFA" w:rsidP="00F26C35">
      <w:pPr>
        <w:pStyle w:val="Body"/>
        <w:spacing w:after="0"/>
        <w:rPr>
          <w:rFonts w:ascii="Arial" w:hAnsi="Arial" w:cs="Arial"/>
        </w:rPr>
      </w:pPr>
      <w:r>
        <w:rPr>
          <w:rFonts w:ascii="Arial" w:hAnsi="Arial" w:cs="Arial"/>
        </w:rPr>
        <w:t xml:space="preserve">NCCN </w:t>
      </w:r>
      <w:r w:rsidR="00F67057">
        <w:rPr>
          <w:rFonts w:ascii="Arial" w:hAnsi="Arial" w:cs="Arial"/>
        </w:rPr>
        <w:tab/>
      </w:r>
      <w:r w:rsidR="00F67057">
        <w:rPr>
          <w:rFonts w:ascii="Arial" w:hAnsi="Arial" w:cs="Arial"/>
        </w:rPr>
        <w:tab/>
        <w:t xml:space="preserve">National Comprehensive Cancer Network </w:t>
      </w:r>
    </w:p>
    <w:p w14:paraId="3367B89F" w14:textId="02A6F32A" w:rsidR="00997AFA" w:rsidRDefault="00997AFA" w:rsidP="00F26C35">
      <w:pPr>
        <w:pStyle w:val="Body"/>
        <w:spacing w:after="0"/>
        <w:rPr>
          <w:rFonts w:ascii="Arial" w:hAnsi="Arial" w:cs="Arial"/>
        </w:rPr>
      </w:pPr>
      <w:r>
        <w:rPr>
          <w:rFonts w:ascii="Arial" w:hAnsi="Arial" w:cs="Arial"/>
        </w:rPr>
        <w:t>HPE</w:t>
      </w:r>
      <w:r w:rsidR="00F67057">
        <w:rPr>
          <w:rFonts w:ascii="Arial" w:hAnsi="Arial" w:cs="Arial"/>
        </w:rPr>
        <w:tab/>
      </w:r>
      <w:r w:rsidR="00F67057">
        <w:rPr>
          <w:rFonts w:ascii="Arial" w:hAnsi="Arial" w:cs="Arial"/>
        </w:rPr>
        <w:tab/>
        <w:t xml:space="preserve">Histopathology Examination </w:t>
      </w:r>
      <w:r>
        <w:rPr>
          <w:rFonts w:ascii="Arial" w:hAnsi="Arial" w:cs="Arial"/>
        </w:rPr>
        <w:t xml:space="preserve"> </w:t>
      </w:r>
    </w:p>
    <w:p w14:paraId="0AEF1E93" w14:textId="7B568687" w:rsidR="00997AFA" w:rsidRDefault="00997AFA" w:rsidP="00F26C35">
      <w:pPr>
        <w:pStyle w:val="Body"/>
        <w:spacing w:after="0"/>
        <w:rPr>
          <w:rFonts w:ascii="Arial" w:hAnsi="Arial" w:cs="Arial"/>
        </w:rPr>
      </w:pPr>
      <w:r>
        <w:rPr>
          <w:rFonts w:ascii="Arial" w:hAnsi="Arial" w:cs="Arial"/>
        </w:rPr>
        <w:t xml:space="preserve">LVSI </w:t>
      </w:r>
      <w:r w:rsidR="00F67057">
        <w:rPr>
          <w:rFonts w:ascii="Arial" w:hAnsi="Arial" w:cs="Arial"/>
        </w:rPr>
        <w:tab/>
      </w:r>
      <w:r w:rsidR="00F67057">
        <w:rPr>
          <w:rFonts w:ascii="Arial" w:hAnsi="Arial" w:cs="Arial"/>
        </w:rPr>
        <w:tab/>
      </w:r>
      <w:proofErr w:type="spellStart"/>
      <w:r w:rsidR="00F67057">
        <w:rPr>
          <w:rFonts w:ascii="Arial" w:hAnsi="Arial" w:cs="Arial"/>
        </w:rPr>
        <w:t>Lymph</w:t>
      </w:r>
      <w:r w:rsidR="00F45802">
        <w:rPr>
          <w:rFonts w:ascii="Arial" w:hAnsi="Arial" w:cs="Arial"/>
        </w:rPr>
        <w:t>o</w:t>
      </w:r>
      <w:r w:rsidR="00F67057">
        <w:rPr>
          <w:rFonts w:ascii="Arial" w:hAnsi="Arial" w:cs="Arial"/>
        </w:rPr>
        <w:t>vascular</w:t>
      </w:r>
      <w:proofErr w:type="spellEnd"/>
      <w:r w:rsidR="00F67057">
        <w:rPr>
          <w:rFonts w:ascii="Arial" w:hAnsi="Arial" w:cs="Arial"/>
        </w:rPr>
        <w:t xml:space="preserve"> </w:t>
      </w:r>
      <w:r w:rsidR="00F45802">
        <w:rPr>
          <w:rFonts w:ascii="Arial" w:hAnsi="Arial" w:cs="Arial"/>
        </w:rPr>
        <w:t xml:space="preserve">space </w:t>
      </w:r>
      <w:r w:rsidR="00F67057">
        <w:rPr>
          <w:rFonts w:ascii="Arial" w:hAnsi="Arial" w:cs="Arial"/>
        </w:rPr>
        <w:t xml:space="preserve">invasion </w:t>
      </w:r>
    </w:p>
    <w:p w14:paraId="17B90449" w14:textId="7CD99F9C" w:rsidR="004D4277" w:rsidRPr="00FB3A86" w:rsidRDefault="00F67057" w:rsidP="00F26C35">
      <w:pPr>
        <w:pStyle w:val="Appendix"/>
        <w:spacing w:after="0"/>
        <w:jc w:val="both"/>
        <w:rPr>
          <w:rFonts w:ascii="Arial" w:hAnsi="Arial" w:cs="Arial"/>
          <w:b w:val="0"/>
        </w:rPr>
        <w:sectPr w:rsidR="004D4277" w:rsidRPr="00FB3A86" w:rsidSect="0047224A">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Pr>
          <w:rFonts w:ascii="Arial" w:hAnsi="Arial" w:cs="Arial"/>
          <w:b w:val="0"/>
        </w:rPr>
        <w:tab/>
      </w:r>
      <w:r>
        <w:rPr>
          <w:rFonts w:ascii="Arial" w:hAnsi="Arial" w:cs="Arial"/>
          <w:b w:val="0"/>
        </w:rPr>
        <w:tab/>
      </w:r>
      <w:r>
        <w:rPr>
          <w:rFonts w:ascii="Arial" w:hAnsi="Arial" w:cs="Arial"/>
          <w:b w:val="0"/>
        </w:rPr>
        <w:tab/>
      </w:r>
    </w:p>
    <w:p w14:paraId="311C83C1" w14:textId="77777777" w:rsidR="00997AFA" w:rsidRPr="00FB3A86" w:rsidRDefault="00997AFA" w:rsidP="00F26C35">
      <w:pPr>
        <w:pStyle w:val="Appendix"/>
        <w:spacing w:after="0"/>
        <w:jc w:val="both"/>
        <w:rPr>
          <w:rFonts w:ascii="Arial" w:hAnsi="Arial" w:cs="Arial"/>
          <w:b w:val="0"/>
        </w:rPr>
      </w:pPr>
    </w:p>
    <w:sectPr w:rsidR="00997AFA" w:rsidRPr="00FB3A86" w:rsidSect="004722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3FEA1" w14:textId="77777777" w:rsidR="005F0A22" w:rsidRDefault="005F0A22" w:rsidP="00C37E61">
      <w:r>
        <w:separator/>
      </w:r>
    </w:p>
  </w:endnote>
  <w:endnote w:type="continuationSeparator" w:id="0">
    <w:p w14:paraId="5956259A" w14:textId="77777777" w:rsidR="005F0A22" w:rsidRDefault="005F0A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5590" w14:textId="77777777" w:rsidR="0047224A" w:rsidRDefault="0047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F621" w14:textId="77777777" w:rsidR="0047224A" w:rsidRDefault="00472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0EDC" w14:textId="4EE7AB0E" w:rsidR="00754C9A" w:rsidRPr="0047224A" w:rsidRDefault="00754C9A" w:rsidP="004722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FE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4119" w14:textId="77777777" w:rsidR="005F0A22" w:rsidRDefault="005F0A22" w:rsidP="00C37E61">
      <w:r>
        <w:separator/>
      </w:r>
    </w:p>
  </w:footnote>
  <w:footnote w:type="continuationSeparator" w:id="0">
    <w:p w14:paraId="11C2640D" w14:textId="77777777" w:rsidR="005F0A22" w:rsidRDefault="005F0A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AF84" w14:textId="4443576D" w:rsidR="0047224A" w:rsidRDefault="005F0A22">
    <w:pPr>
      <w:pStyle w:val="Header"/>
    </w:pPr>
    <w:r>
      <w:rPr>
        <w:noProof/>
      </w:rPr>
      <w:pict w14:anchorId="06B76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4"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F62C" w14:textId="5739521C" w:rsidR="0047224A" w:rsidRDefault="005F0A22">
    <w:pPr>
      <w:pStyle w:val="Header"/>
    </w:pPr>
    <w:r>
      <w:rPr>
        <w:noProof/>
      </w:rPr>
      <w:pict w14:anchorId="1629A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5"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C019" w14:textId="100353D6" w:rsidR="00296529" w:rsidRPr="00296529" w:rsidRDefault="005F0A22" w:rsidP="00296529">
    <w:pPr>
      <w:ind w:left="2160"/>
      <w:jc w:val="center"/>
      <w:rPr>
        <w:rFonts w:ascii="Times New Roman" w:eastAsia="Calibri" w:hAnsi="Times New Roman"/>
        <w:i/>
        <w:sz w:val="18"/>
        <w:szCs w:val="22"/>
      </w:rPr>
    </w:pPr>
    <w:r>
      <w:rPr>
        <w:noProof/>
      </w:rPr>
      <w:pict w14:anchorId="7EAEB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3"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1A52A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6956F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39376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0FABA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3937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098F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D30D" w14:textId="56253656" w:rsidR="0047224A" w:rsidRDefault="005F0A22">
    <w:pPr>
      <w:pStyle w:val="Header"/>
    </w:pPr>
    <w:r>
      <w:rPr>
        <w:noProof/>
      </w:rPr>
      <w:pict w14:anchorId="561A9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7"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5E78" w14:textId="79A876EF" w:rsidR="0047224A" w:rsidRDefault="005F0A22">
    <w:pPr>
      <w:pStyle w:val="Header"/>
    </w:pPr>
    <w:r>
      <w:rPr>
        <w:noProof/>
      </w:rPr>
      <w:pict w14:anchorId="40B1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8"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4948" w14:textId="77B1C31F" w:rsidR="0047224A" w:rsidRDefault="005F0A22">
    <w:pPr>
      <w:pStyle w:val="Header"/>
    </w:pPr>
    <w:r>
      <w:rPr>
        <w:noProof/>
      </w:rPr>
      <w:pict w14:anchorId="239A7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6"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459A3"/>
    <w:multiLevelType w:val="hybridMultilevel"/>
    <w:tmpl w:val="22649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470610"/>
    <w:multiLevelType w:val="hybridMultilevel"/>
    <w:tmpl w:val="78CA40CE"/>
    <w:lvl w:ilvl="0" w:tplc="7032B2E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BF405E"/>
    <w:multiLevelType w:val="hybridMultilevel"/>
    <w:tmpl w:val="E57A1894"/>
    <w:lvl w:ilvl="0" w:tplc="E4401FB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6"/>
  </w:num>
  <w:num w:numId="27">
    <w:abstractNumId w:val="22"/>
  </w:num>
  <w:num w:numId="28">
    <w:abstractNumId w:val="30"/>
  </w:num>
  <w:num w:numId="29">
    <w:abstractNumId w:val="26"/>
  </w:num>
  <w:num w:numId="30">
    <w:abstractNumId w:val="10"/>
  </w:num>
  <w:num w:numId="31">
    <w:abstractNumId w:val="28"/>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2B0"/>
    <w:rsid w:val="00011FD4"/>
    <w:rsid w:val="00015FA2"/>
    <w:rsid w:val="00030174"/>
    <w:rsid w:val="0004579C"/>
    <w:rsid w:val="000575D8"/>
    <w:rsid w:val="000917FF"/>
    <w:rsid w:val="000A47FA"/>
    <w:rsid w:val="000A65D3"/>
    <w:rsid w:val="000B1E33"/>
    <w:rsid w:val="000C365B"/>
    <w:rsid w:val="000D689F"/>
    <w:rsid w:val="000E665C"/>
    <w:rsid w:val="000E7B7B"/>
    <w:rsid w:val="000E7D62"/>
    <w:rsid w:val="0010044B"/>
    <w:rsid w:val="00100FB4"/>
    <w:rsid w:val="00103357"/>
    <w:rsid w:val="00105AFD"/>
    <w:rsid w:val="00123C9F"/>
    <w:rsid w:val="00126190"/>
    <w:rsid w:val="00130F17"/>
    <w:rsid w:val="001320BF"/>
    <w:rsid w:val="0014219C"/>
    <w:rsid w:val="00163BC4"/>
    <w:rsid w:val="00191062"/>
    <w:rsid w:val="00192B72"/>
    <w:rsid w:val="001A29D8"/>
    <w:rsid w:val="001A5CAA"/>
    <w:rsid w:val="001A7348"/>
    <w:rsid w:val="001B0427"/>
    <w:rsid w:val="001C43F6"/>
    <w:rsid w:val="001D3A51"/>
    <w:rsid w:val="001E10D2"/>
    <w:rsid w:val="001E25B4"/>
    <w:rsid w:val="001E2FE7"/>
    <w:rsid w:val="001E44FE"/>
    <w:rsid w:val="001F7564"/>
    <w:rsid w:val="00200595"/>
    <w:rsid w:val="00204835"/>
    <w:rsid w:val="00222485"/>
    <w:rsid w:val="00222BB5"/>
    <w:rsid w:val="00227A2E"/>
    <w:rsid w:val="00231920"/>
    <w:rsid w:val="0023195C"/>
    <w:rsid w:val="00236A18"/>
    <w:rsid w:val="0024282C"/>
    <w:rsid w:val="002460DC"/>
    <w:rsid w:val="00250985"/>
    <w:rsid w:val="002556F6"/>
    <w:rsid w:val="00270034"/>
    <w:rsid w:val="00283105"/>
    <w:rsid w:val="00284C4C"/>
    <w:rsid w:val="00287E68"/>
    <w:rsid w:val="00296529"/>
    <w:rsid w:val="002B27FB"/>
    <w:rsid w:val="002B2902"/>
    <w:rsid w:val="002B685A"/>
    <w:rsid w:val="002C57D2"/>
    <w:rsid w:val="002E0D56"/>
    <w:rsid w:val="00315186"/>
    <w:rsid w:val="0033343E"/>
    <w:rsid w:val="0033727B"/>
    <w:rsid w:val="003512C2"/>
    <w:rsid w:val="00371FB6"/>
    <w:rsid w:val="003763C1"/>
    <w:rsid w:val="00376BBE"/>
    <w:rsid w:val="00377C8D"/>
    <w:rsid w:val="00390672"/>
    <w:rsid w:val="0039224F"/>
    <w:rsid w:val="003A43A4"/>
    <w:rsid w:val="003A7E18"/>
    <w:rsid w:val="003C1977"/>
    <w:rsid w:val="003C4C86"/>
    <w:rsid w:val="003C6258"/>
    <w:rsid w:val="003C636D"/>
    <w:rsid w:val="003E04E4"/>
    <w:rsid w:val="003E2904"/>
    <w:rsid w:val="00401927"/>
    <w:rsid w:val="0041027F"/>
    <w:rsid w:val="00412475"/>
    <w:rsid w:val="00423789"/>
    <w:rsid w:val="00426B76"/>
    <w:rsid w:val="00440E45"/>
    <w:rsid w:val="00440F43"/>
    <w:rsid w:val="00441B6F"/>
    <w:rsid w:val="00446221"/>
    <w:rsid w:val="00450E62"/>
    <w:rsid w:val="004539DB"/>
    <w:rsid w:val="00471A80"/>
    <w:rsid w:val="0047224A"/>
    <w:rsid w:val="004D305E"/>
    <w:rsid w:val="004D4277"/>
    <w:rsid w:val="00502516"/>
    <w:rsid w:val="00505F06"/>
    <w:rsid w:val="00506828"/>
    <w:rsid w:val="0053056E"/>
    <w:rsid w:val="00554FDA"/>
    <w:rsid w:val="00582095"/>
    <w:rsid w:val="005A1492"/>
    <w:rsid w:val="005C784C"/>
    <w:rsid w:val="005D17F6"/>
    <w:rsid w:val="005E5539"/>
    <w:rsid w:val="005F0A22"/>
    <w:rsid w:val="00602BF5"/>
    <w:rsid w:val="00617FDD"/>
    <w:rsid w:val="00622E3C"/>
    <w:rsid w:val="00633614"/>
    <w:rsid w:val="00633F68"/>
    <w:rsid w:val="00636EB2"/>
    <w:rsid w:val="006375B8"/>
    <w:rsid w:val="006642F6"/>
    <w:rsid w:val="0066510A"/>
    <w:rsid w:val="00673F9F"/>
    <w:rsid w:val="00674E22"/>
    <w:rsid w:val="00686953"/>
    <w:rsid w:val="00687DEA"/>
    <w:rsid w:val="00687E67"/>
    <w:rsid w:val="006967F7"/>
    <w:rsid w:val="006A250C"/>
    <w:rsid w:val="006A5635"/>
    <w:rsid w:val="006B21D3"/>
    <w:rsid w:val="006B57D0"/>
    <w:rsid w:val="006D30FF"/>
    <w:rsid w:val="006D5705"/>
    <w:rsid w:val="006D6940"/>
    <w:rsid w:val="006E14AB"/>
    <w:rsid w:val="006F11EC"/>
    <w:rsid w:val="0070082C"/>
    <w:rsid w:val="00716A15"/>
    <w:rsid w:val="007369E6"/>
    <w:rsid w:val="00746E59"/>
    <w:rsid w:val="0075401F"/>
    <w:rsid w:val="00754C9A"/>
    <w:rsid w:val="0075599A"/>
    <w:rsid w:val="00761D52"/>
    <w:rsid w:val="0077749E"/>
    <w:rsid w:val="00790ADA"/>
    <w:rsid w:val="007A4753"/>
    <w:rsid w:val="007D2288"/>
    <w:rsid w:val="007D6202"/>
    <w:rsid w:val="007E088F"/>
    <w:rsid w:val="007E5D86"/>
    <w:rsid w:val="007E6BE2"/>
    <w:rsid w:val="007F7B32"/>
    <w:rsid w:val="00804BC2"/>
    <w:rsid w:val="0081431A"/>
    <w:rsid w:val="0083216F"/>
    <w:rsid w:val="00841656"/>
    <w:rsid w:val="008568CA"/>
    <w:rsid w:val="0085791F"/>
    <w:rsid w:val="00860000"/>
    <w:rsid w:val="00863BD3"/>
    <w:rsid w:val="008641ED"/>
    <w:rsid w:val="00866D66"/>
    <w:rsid w:val="008671C6"/>
    <w:rsid w:val="00875803"/>
    <w:rsid w:val="008B459E"/>
    <w:rsid w:val="008B7032"/>
    <w:rsid w:val="008E13AE"/>
    <w:rsid w:val="008E1506"/>
    <w:rsid w:val="008E710C"/>
    <w:rsid w:val="008F69D6"/>
    <w:rsid w:val="00902823"/>
    <w:rsid w:val="00915CA6"/>
    <w:rsid w:val="00927834"/>
    <w:rsid w:val="009500A6"/>
    <w:rsid w:val="00957C18"/>
    <w:rsid w:val="009659BA"/>
    <w:rsid w:val="00983040"/>
    <w:rsid w:val="009870DB"/>
    <w:rsid w:val="00997AFA"/>
    <w:rsid w:val="009B3FB9"/>
    <w:rsid w:val="009C2465"/>
    <w:rsid w:val="009D35A0"/>
    <w:rsid w:val="009D49E9"/>
    <w:rsid w:val="009D7EB7"/>
    <w:rsid w:val="009E048A"/>
    <w:rsid w:val="009E08E9"/>
    <w:rsid w:val="009E3DB9"/>
    <w:rsid w:val="009E6E35"/>
    <w:rsid w:val="009F0EDA"/>
    <w:rsid w:val="009F3105"/>
    <w:rsid w:val="00A03B96"/>
    <w:rsid w:val="00A05B19"/>
    <w:rsid w:val="00A1134E"/>
    <w:rsid w:val="00A24E7E"/>
    <w:rsid w:val="00A258C3"/>
    <w:rsid w:val="00A3321D"/>
    <w:rsid w:val="00A347C0"/>
    <w:rsid w:val="00A37BBF"/>
    <w:rsid w:val="00A51431"/>
    <w:rsid w:val="00A539AD"/>
    <w:rsid w:val="00A94063"/>
    <w:rsid w:val="00AA6219"/>
    <w:rsid w:val="00AA74E0"/>
    <w:rsid w:val="00AA77F7"/>
    <w:rsid w:val="00AB703F"/>
    <w:rsid w:val="00AC6BB8"/>
    <w:rsid w:val="00AE008F"/>
    <w:rsid w:val="00B01FCD"/>
    <w:rsid w:val="00B1776C"/>
    <w:rsid w:val="00B4620B"/>
    <w:rsid w:val="00B50501"/>
    <w:rsid w:val="00B52583"/>
    <w:rsid w:val="00B52896"/>
    <w:rsid w:val="00B62AD6"/>
    <w:rsid w:val="00B62BC4"/>
    <w:rsid w:val="00B95236"/>
    <w:rsid w:val="00B96BD9"/>
    <w:rsid w:val="00BA1B01"/>
    <w:rsid w:val="00BA2641"/>
    <w:rsid w:val="00BB37AA"/>
    <w:rsid w:val="00BC53A0"/>
    <w:rsid w:val="00BD429D"/>
    <w:rsid w:val="00BE16E6"/>
    <w:rsid w:val="00BE41C9"/>
    <w:rsid w:val="00BE62AD"/>
    <w:rsid w:val="00BF121F"/>
    <w:rsid w:val="00BF1F80"/>
    <w:rsid w:val="00C166EF"/>
    <w:rsid w:val="00C17EB0"/>
    <w:rsid w:val="00C2356F"/>
    <w:rsid w:val="00C240D8"/>
    <w:rsid w:val="00C27F5F"/>
    <w:rsid w:val="00C30A0F"/>
    <w:rsid w:val="00C37E61"/>
    <w:rsid w:val="00C510E6"/>
    <w:rsid w:val="00C70F1B"/>
    <w:rsid w:val="00C71A47"/>
    <w:rsid w:val="00C7464C"/>
    <w:rsid w:val="00C85588"/>
    <w:rsid w:val="00CD6755"/>
    <w:rsid w:val="00CD6856"/>
    <w:rsid w:val="00CE0089"/>
    <w:rsid w:val="00CE793C"/>
    <w:rsid w:val="00CF193C"/>
    <w:rsid w:val="00CF5374"/>
    <w:rsid w:val="00D03D04"/>
    <w:rsid w:val="00D173F1"/>
    <w:rsid w:val="00D612EC"/>
    <w:rsid w:val="00D74CB0"/>
    <w:rsid w:val="00D8295D"/>
    <w:rsid w:val="00D972E6"/>
    <w:rsid w:val="00DC2A65"/>
    <w:rsid w:val="00DC4183"/>
    <w:rsid w:val="00DE15F0"/>
    <w:rsid w:val="00DE5663"/>
    <w:rsid w:val="00DE78AA"/>
    <w:rsid w:val="00E053D0"/>
    <w:rsid w:val="00E154A1"/>
    <w:rsid w:val="00E15994"/>
    <w:rsid w:val="00E3114E"/>
    <w:rsid w:val="00E31A70"/>
    <w:rsid w:val="00E35B02"/>
    <w:rsid w:val="00E64E75"/>
    <w:rsid w:val="00E66496"/>
    <w:rsid w:val="00E66B35"/>
    <w:rsid w:val="00E66E10"/>
    <w:rsid w:val="00E769F6"/>
    <w:rsid w:val="00E77C2D"/>
    <w:rsid w:val="00E81C0D"/>
    <w:rsid w:val="00E8407C"/>
    <w:rsid w:val="00E843AA"/>
    <w:rsid w:val="00E84F3C"/>
    <w:rsid w:val="00EA012C"/>
    <w:rsid w:val="00EA0753"/>
    <w:rsid w:val="00EC65CF"/>
    <w:rsid w:val="00EC6A55"/>
    <w:rsid w:val="00ED0288"/>
    <w:rsid w:val="00EE52CB"/>
    <w:rsid w:val="00EE6F47"/>
    <w:rsid w:val="00EF581D"/>
    <w:rsid w:val="00EF7FD8"/>
    <w:rsid w:val="00F06F59"/>
    <w:rsid w:val="00F17988"/>
    <w:rsid w:val="00F26C35"/>
    <w:rsid w:val="00F35571"/>
    <w:rsid w:val="00F45802"/>
    <w:rsid w:val="00F469F0"/>
    <w:rsid w:val="00F53273"/>
    <w:rsid w:val="00F67057"/>
    <w:rsid w:val="00F755E4"/>
    <w:rsid w:val="00F77D02"/>
    <w:rsid w:val="00FA0CDA"/>
    <w:rsid w:val="00FB3A86"/>
    <w:rsid w:val="00FC3EE3"/>
    <w:rsid w:val="00FD10D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A36596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26B76"/>
    <w:pPr>
      <w:ind w:left="720"/>
      <w:contextualSpacing/>
    </w:pPr>
  </w:style>
  <w:style w:type="paragraph" w:styleId="NormalWeb">
    <w:name w:val="Normal (Web)"/>
    <w:basedOn w:val="Normal"/>
    <w:uiPriority w:val="99"/>
    <w:unhideWhenUsed/>
    <w:qFormat/>
    <w:rsid w:val="00F67057"/>
    <w:pPr>
      <w:spacing w:before="100" w:beforeAutospacing="1" w:after="100" w:afterAutospacing="1"/>
    </w:pPr>
    <w:rPr>
      <w:rFonts w:ascii="Times New Roman" w:hAnsi="Times New Roman"/>
      <w:sz w:val="24"/>
      <w:szCs w:val="24"/>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4680162">
      <w:bodyDiv w:val="1"/>
      <w:marLeft w:val="0"/>
      <w:marRight w:val="0"/>
      <w:marTop w:val="0"/>
      <w:marBottom w:val="0"/>
      <w:divBdr>
        <w:top w:val="none" w:sz="0" w:space="0" w:color="auto"/>
        <w:left w:val="none" w:sz="0" w:space="0" w:color="auto"/>
        <w:bottom w:val="none" w:sz="0" w:space="0" w:color="auto"/>
        <w:right w:val="none" w:sz="0" w:space="0" w:color="auto"/>
      </w:divBdr>
    </w:div>
    <w:div w:id="8537652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6968250">
      <w:bodyDiv w:val="1"/>
      <w:marLeft w:val="0"/>
      <w:marRight w:val="0"/>
      <w:marTop w:val="0"/>
      <w:marBottom w:val="0"/>
      <w:divBdr>
        <w:top w:val="none" w:sz="0" w:space="0" w:color="auto"/>
        <w:left w:val="none" w:sz="0" w:space="0" w:color="auto"/>
        <w:bottom w:val="none" w:sz="0" w:space="0" w:color="auto"/>
        <w:right w:val="none" w:sz="0" w:space="0" w:color="auto"/>
      </w:divBdr>
      <w:divsChild>
        <w:div w:id="1732535251">
          <w:marLeft w:val="0"/>
          <w:marRight w:val="0"/>
          <w:marTop w:val="0"/>
          <w:marBottom w:val="0"/>
          <w:divBdr>
            <w:top w:val="none" w:sz="0" w:space="0" w:color="auto"/>
            <w:left w:val="none" w:sz="0" w:space="0" w:color="auto"/>
            <w:bottom w:val="none" w:sz="0" w:space="0" w:color="auto"/>
            <w:right w:val="none" w:sz="0" w:space="0" w:color="auto"/>
          </w:divBdr>
          <w:divsChild>
            <w:div w:id="2049450106">
              <w:marLeft w:val="0"/>
              <w:marRight w:val="0"/>
              <w:marTop w:val="0"/>
              <w:marBottom w:val="0"/>
              <w:divBdr>
                <w:top w:val="none" w:sz="0" w:space="0" w:color="auto"/>
                <w:left w:val="none" w:sz="0" w:space="0" w:color="auto"/>
                <w:bottom w:val="none" w:sz="0" w:space="0" w:color="auto"/>
                <w:right w:val="none" w:sz="0" w:space="0" w:color="auto"/>
              </w:divBdr>
              <w:divsChild>
                <w:div w:id="4495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3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2406013">
      <w:bodyDiv w:val="1"/>
      <w:marLeft w:val="0"/>
      <w:marRight w:val="0"/>
      <w:marTop w:val="0"/>
      <w:marBottom w:val="0"/>
      <w:divBdr>
        <w:top w:val="none" w:sz="0" w:space="0" w:color="auto"/>
        <w:left w:val="none" w:sz="0" w:space="0" w:color="auto"/>
        <w:bottom w:val="none" w:sz="0" w:space="0" w:color="auto"/>
        <w:right w:val="none" w:sz="0" w:space="0" w:color="auto"/>
      </w:divBdr>
      <w:divsChild>
        <w:div w:id="1124733349">
          <w:marLeft w:val="0"/>
          <w:marRight w:val="0"/>
          <w:marTop w:val="0"/>
          <w:marBottom w:val="0"/>
          <w:divBdr>
            <w:top w:val="none" w:sz="0" w:space="0" w:color="auto"/>
            <w:left w:val="none" w:sz="0" w:space="0" w:color="auto"/>
            <w:bottom w:val="none" w:sz="0" w:space="0" w:color="auto"/>
            <w:right w:val="none" w:sz="0" w:space="0" w:color="auto"/>
          </w:divBdr>
          <w:divsChild>
            <w:div w:id="2034190893">
              <w:marLeft w:val="0"/>
              <w:marRight w:val="0"/>
              <w:marTop w:val="0"/>
              <w:marBottom w:val="0"/>
              <w:divBdr>
                <w:top w:val="none" w:sz="0" w:space="0" w:color="auto"/>
                <w:left w:val="none" w:sz="0" w:space="0" w:color="auto"/>
                <w:bottom w:val="none" w:sz="0" w:space="0" w:color="auto"/>
                <w:right w:val="none" w:sz="0" w:space="0" w:color="auto"/>
              </w:divBdr>
              <w:divsChild>
                <w:div w:id="1119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873/anticanres.14615" TargetMode="External"/><Relationship Id="rId26" Type="http://schemas.openxmlformats.org/officeDocument/2006/relationships/hyperlink" Target="https://doi.org/10.1136/ijgc-2024-005643" TargetMode="External"/><Relationship Id="rId3" Type="http://schemas.openxmlformats.org/officeDocument/2006/relationships/styles" Target="styles.xml"/><Relationship Id="rId21" Type="http://schemas.openxmlformats.org/officeDocument/2006/relationships/hyperlink" Target="https://doi.org/10.1016/j.jmig.2023.11.006"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og.16031" TargetMode="External"/><Relationship Id="rId25" Type="http://schemas.openxmlformats.org/officeDocument/2006/relationships/hyperlink" Target="https://doi.org/10.1136/ijgc-2024-00527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dosm.gov.my/portal-main/release-content/vital-statistics-malaysia-2022" TargetMode="External"/><Relationship Id="rId20" Type="http://schemas.openxmlformats.org/officeDocument/2006/relationships/hyperlink" Target="https://doi.org/10.1186/s12905-022-01990-w" TargetMode="External"/><Relationship Id="rId29" Type="http://schemas.openxmlformats.org/officeDocument/2006/relationships/hyperlink" Target="https://doi.org/10.1016/j.ejca.2015.05.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cn.org/guidelines/guidelines-detail?category=1&amp;id=145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1016/j.ygyno.2008.07.019" TargetMode="External"/><Relationship Id="rId23" Type="http://schemas.openxmlformats.org/officeDocument/2006/relationships/hyperlink" Target="https://doi.org/10.1186/s13256-024-04937-x" TargetMode="External"/><Relationship Id="rId28" Type="http://schemas.openxmlformats.org/officeDocument/2006/relationships/hyperlink" Target="https://doi.org/10.1136/ijgc-2019-00050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97/AOG.000000000000395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ci.moh.gov.my/" TargetMode="External"/><Relationship Id="rId22" Type="http://schemas.openxmlformats.org/officeDocument/2006/relationships/hyperlink" Target="https://doi.org/10.1016/j.tjog.2016.05.014" TargetMode="External"/><Relationship Id="rId27" Type="http://schemas.openxmlformats.org/officeDocument/2006/relationships/hyperlink" Target="https://doi.org/10.1136/ijgc-2023-004429" TargetMode="External"/><Relationship Id="rId30" Type="http://schemas.openxmlformats.org/officeDocument/2006/relationships/hyperlink" Target="https://doi.org/10.1016/j.ejogrb.2020.06.053"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A287-D322-4073-97DC-79200830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10</Pages>
  <Words>3497</Words>
  <Characters>27980</Characters>
  <Application>Microsoft Office Word</Application>
  <DocSecurity>0</DocSecurity>
  <Lines>2798</Lines>
  <Paragraphs>1851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20</cp:revision>
  <cp:lastPrinted>1999-07-06T11:00:00Z</cp:lastPrinted>
  <dcterms:created xsi:type="dcterms:W3CDTF">2025-05-24T16:33:00Z</dcterms:created>
  <dcterms:modified xsi:type="dcterms:W3CDTF">2025-06-03T12:18:00Z</dcterms:modified>
</cp:coreProperties>
</file>