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6BC6B" w14:textId="77777777" w:rsidR="00AD20FB" w:rsidRDefault="00AD20FB" w:rsidP="00AD20FB">
      <w:pPr>
        <w:pStyle w:val="Title"/>
        <w:spacing w:after="0"/>
        <w:jc w:val="both"/>
        <w:rPr>
          <w:rFonts w:ascii="Arial" w:hAnsi="Arial" w:cs="Arial"/>
        </w:rPr>
      </w:pPr>
    </w:p>
    <w:p w14:paraId="5CA73CCC" w14:textId="77777777" w:rsidR="00AD20FB" w:rsidRPr="00790ADA" w:rsidRDefault="00AD20FB" w:rsidP="00AD20FB">
      <w:pPr>
        <w:pStyle w:val="Author"/>
        <w:spacing w:line="240" w:lineRule="auto"/>
        <w:rPr>
          <w:rFonts w:ascii="Arial" w:hAnsi="Arial" w:cs="Arial"/>
          <w:sz w:val="36"/>
        </w:rPr>
      </w:pPr>
      <w:r w:rsidRPr="00596748">
        <w:rPr>
          <w:rFonts w:ascii="Arial" w:hAnsi="Arial" w:cs="Arial"/>
          <w:bCs/>
          <w:iCs/>
          <w:kern w:val="28"/>
          <w:sz w:val="36"/>
        </w:rPr>
        <w:t>Relationship Between Leaf Area Index and Lysimetric Crop Coefficients of Pigeonpea (Cajanus Cajan L.) under local climatic conditions of Vidarbha</w:t>
      </w:r>
    </w:p>
    <w:p w14:paraId="16D4357B" w14:textId="77777777" w:rsidR="00AD20FB" w:rsidRDefault="00AD20FB" w:rsidP="00AD20FB">
      <w:pPr>
        <w:pStyle w:val="Copyright"/>
        <w:spacing w:after="0" w:line="240" w:lineRule="auto"/>
        <w:jc w:val="both"/>
        <w:rPr>
          <w:rFonts w:ascii="Arial" w:hAnsi="Arial" w:cs="Arial"/>
        </w:rPr>
      </w:pPr>
    </w:p>
    <w:p w14:paraId="66145B37" w14:textId="77777777" w:rsidR="00AD20FB" w:rsidRPr="00FB3A86" w:rsidRDefault="00AD20FB" w:rsidP="00AD20FB">
      <w:pPr>
        <w:pStyle w:val="Copyright"/>
        <w:spacing w:after="0" w:line="240" w:lineRule="auto"/>
        <w:jc w:val="both"/>
        <w:rPr>
          <w:rFonts w:ascii="Arial" w:hAnsi="Arial" w:cs="Arial"/>
        </w:rPr>
        <w:sectPr w:rsidR="00AD20FB" w:rsidRPr="00FB3A86" w:rsidSect="00AD20F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0404FAB" wp14:editId="6E3D5545">
                <wp:extent cx="5303520" cy="635"/>
                <wp:effectExtent l="13335" t="18415" r="17145" b="10160"/>
                <wp:docPr id="39506029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D35954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35FC3B47" w14:textId="77777777" w:rsidR="00AD20FB" w:rsidRPr="008F6669" w:rsidRDefault="00AD20FB" w:rsidP="00AD20FB">
      <w:pPr>
        <w:pStyle w:val="AbstHead"/>
        <w:spacing w:after="0"/>
        <w:rPr>
          <w:rFonts w:ascii="Arial" w:hAnsi="Arial" w:cs="Arial"/>
          <w:sz w:val="16"/>
          <w:szCs w:val="14"/>
        </w:rPr>
      </w:pPr>
    </w:p>
    <w:p w14:paraId="287AD4A8" w14:textId="77777777" w:rsidR="00AD20FB" w:rsidRDefault="00AD20FB" w:rsidP="00AD20FB">
      <w:pPr>
        <w:pStyle w:val="AbstHead"/>
        <w:spacing w:after="0"/>
        <w:rPr>
          <w:rFonts w:ascii="Arial" w:hAnsi="Arial" w:cs="Arial"/>
        </w:rPr>
      </w:pPr>
      <w:r w:rsidRPr="00FB3A86">
        <w:rPr>
          <w:rFonts w:ascii="Arial" w:hAnsi="Arial" w:cs="Arial"/>
        </w:rPr>
        <w:t>ABSTRACT</w:t>
      </w:r>
      <w:r>
        <w:rPr>
          <w:rFonts w:ascii="Arial" w:hAnsi="Arial" w:cs="Arial"/>
        </w:rPr>
        <w:t xml:space="preserve"> </w:t>
      </w:r>
    </w:p>
    <w:p w14:paraId="0B3CFDE9" w14:textId="77777777" w:rsidR="00AD20FB" w:rsidRPr="00FB3A86" w:rsidRDefault="00AD20FB" w:rsidP="00AD20FB">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AD20FB" w:rsidRPr="00C20F54" w14:paraId="2B9429E1" w14:textId="77777777" w:rsidTr="00ED1082">
        <w:tc>
          <w:tcPr>
            <w:tcW w:w="9576" w:type="dxa"/>
            <w:shd w:val="clear" w:color="auto" w:fill="F2F2F2"/>
          </w:tcPr>
          <w:p w14:paraId="3DE5950F" w14:textId="77777777" w:rsidR="00AD20FB" w:rsidRPr="00E61546" w:rsidRDefault="00AD20FB" w:rsidP="00ED1082">
            <w:pPr>
              <w:spacing w:line="360" w:lineRule="auto"/>
              <w:jc w:val="both"/>
              <w:rPr>
                <w:rFonts w:ascii="Arial" w:hAnsi="Arial" w:cs="Arial"/>
                <w:b/>
                <w:bCs/>
              </w:rPr>
            </w:pPr>
            <w:r w:rsidRPr="00E61546">
              <w:rPr>
                <w:rFonts w:ascii="Arial" w:hAnsi="Arial" w:cs="Arial"/>
                <w:b/>
                <w:bCs/>
              </w:rPr>
              <w:t>The experiment was conducted to determine the crop coefficients and leaf area index of pigeonpea, using a digital weighing type lysimeters. The research was conducted under Department of Irrigation and Drainage Engineering, Dr. Panjabrao Deshmukh Krishi Vidyapeeth, Akola for kharif season of year 2024. The meteorological data was collected from the weather station installed at the experimental site to determine the reference crop evapotranspiration (ET</w:t>
            </w:r>
            <w:r w:rsidRPr="00E61546">
              <w:rPr>
                <w:rFonts w:ascii="Arial" w:hAnsi="Arial" w:cs="Arial"/>
                <w:b/>
                <w:bCs/>
                <w:vertAlign w:val="subscript"/>
              </w:rPr>
              <w:t>o</w:t>
            </w:r>
            <w:r w:rsidRPr="00E61546">
              <w:rPr>
                <w:rFonts w:ascii="Arial" w:hAnsi="Arial" w:cs="Arial"/>
                <w:b/>
                <w:bCs/>
              </w:rPr>
              <w:t>) using Penman-Montieth method. The crop evapotranspiration (ET</w:t>
            </w:r>
            <w:r w:rsidRPr="00E61546">
              <w:rPr>
                <w:rFonts w:ascii="Arial" w:hAnsi="Arial" w:cs="Arial"/>
                <w:b/>
                <w:bCs/>
                <w:vertAlign w:val="subscript"/>
              </w:rPr>
              <w:t>c</w:t>
            </w:r>
            <w:r w:rsidRPr="00E61546">
              <w:rPr>
                <w:rFonts w:ascii="Arial" w:hAnsi="Arial" w:cs="Arial"/>
                <w:b/>
                <w:bCs/>
              </w:rPr>
              <w:t>) was measured using water balance method by using weighing type lysimeters. Crop coefficients were determined for pigeonpea as ratio of daily ET</w:t>
            </w:r>
            <w:r w:rsidRPr="00E61546">
              <w:rPr>
                <w:rFonts w:ascii="Arial" w:hAnsi="Arial" w:cs="Arial"/>
                <w:b/>
                <w:bCs/>
                <w:vertAlign w:val="subscript"/>
              </w:rPr>
              <w:t>c</w:t>
            </w:r>
            <w:r w:rsidRPr="00E61546">
              <w:rPr>
                <w:rFonts w:ascii="Arial" w:hAnsi="Arial" w:cs="Arial"/>
                <w:b/>
                <w:bCs/>
              </w:rPr>
              <w:t xml:space="preserve"> and ET</w:t>
            </w:r>
            <w:r w:rsidRPr="00E61546">
              <w:rPr>
                <w:rFonts w:ascii="Arial" w:hAnsi="Arial" w:cs="Arial"/>
                <w:b/>
                <w:bCs/>
                <w:vertAlign w:val="subscript"/>
              </w:rPr>
              <w:t>o</w:t>
            </w:r>
            <w:r w:rsidRPr="00E61546">
              <w:rPr>
                <w:rFonts w:ascii="Arial" w:hAnsi="Arial" w:cs="Arial"/>
                <w:b/>
                <w:bCs/>
              </w:rPr>
              <w:t>. Simultaneously, leaf area index was measured monthly using a leaf area meter. The study reveals that K</w:t>
            </w:r>
            <w:r w:rsidRPr="00E61546">
              <w:rPr>
                <w:rFonts w:ascii="Arial" w:hAnsi="Arial" w:cs="Arial"/>
                <w:b/>
                <w:bCs/>
                <w:vertAlign w:val="subscript"/>
              </w:rPr>
              <w:t>c</w:t>
            </w:r>
            <w:r w:rsidRPr="00E61546">
              <w:rPr>
                <w:rFonts w:ascii="Arial" w:hAnsi="Arial" w:cs="Arial"/>
                <w:b/>
                <w:bCs/>
              </w:rPr>
              <w:t xml:space="preserve"> values and LAI increased with crop development, reaching maximum during the mid-season stage and showed a strong positive correlation with each other with an R-square</w:t>
            </w:r>
            <w:r>
              <w:rPr>
                <w:rFonts w:ascii="Arial" w:hAnsi="Arial" w:cs="Arial"/>
                <w:b/>
                <w:bCs/>
              </w:rPr>
              <w:t xml:space="preserve"> </w:t>
            </w:r>
            <w:r w:rsidRPr="00E61546">
              <w:rPr>
                <w:rFonts w:ascii="Arial" w:hAnsi="Arial" w:cs="Arial"/>
                <w:b/>
                <w:bCs/>
              </w:rPr>
              <w:t>value of 0.78. The results highlight the importance of stage-specific Kc and LAI values for accurate irrigation scheduling and for improving water use efficiency in pigeonpea cultivation.</w:t>
            </w:r>
          </w:p>
        </w:tc>
      </w:tr>
    </w:tbl>
    <w:p w14:paraId="6E1776E0" w14:textId="77777777" w:rsidR="00AD20FB" w:rsidRDefault="00AD20FB" w:rsidP="00AD20FB">
      <w:pPr>
        <w:pStyle w:val="Body"/>
        <w:spacing w:after="0"/>
        <w:rPr>
          <w:rFonts w:ascii="Arial" w:hAnsi="Arial" w:cs="Arial"/>
          <w:i/>
        </w:rPr>
      </w:pPr>
    </w:p>
    <w:p w14:paraId="15385CEC" w14:textId="77777777" w:rsidR="00AD20FB" w:rsidRPr="00BD4460" w:rsidRDefault="00AD20FB" w:rsidP="00AD20FB">
      <w:pPr>
        <w:pStyle w:val="Body"/>
        <w:spacing w:after="0"/>
        <w:rPr>
          <w:rFonts w:ascii="Arial" w:hAnsi="Arial" w:cs="Arial"/>
          <w:i/>
        </w:rPr>
      </w:pPr>
      <w:r w:rsidRPr="00BD4460">
        <w:rPr>
          <w:rFonts w:ascii="Arial" w:hAnsi="Arial" w:cs="Arial"/>
          <w:i/>
        </w:rPr>
        <w:t xml:space="preserve">Keywords: </w:t>
      </w:r>
      <w:r w:rsidRPr="00BD4460">
        <w:rPr>
          <w:rFonts w:ascii="Arial" w:hAnsi="Arial" w:cs="Arial"/>
          <w:i/>
          <w:iCs/>
        </w:rPr>
        <w:t>Pigeonpea, Crop Coefficients, Leaf Area Index, Lysimeter</w:t>
      </w:r>
      <w:r w:rsidRPr="00BD4460">
        <w:rPr>
          <w:rFonts w:ascii="Arial" w:hAnsi="Arial" w:cs="Arial"/>
        </w:rPr>
        <w:t>.</w:t>
      </w:r>
    </w:p>
    <w:p w14:paraId="2E5192CA" w14:textId="77777777" w:rsidR="00AD20FB" w:rsidRPr="00A24E7E" w:rsidRDefault="00AD20FB" w:rsidP="00AD20FB">
      <w:pPr>
        <w:pStyle w:val="Body"/>
        <w:spacing w:after="0"/>
        <w:rPr>
          <w:rFonts w:ascii="Arial" w:hAnsi="Arial" w:cs="Arial"/>
          <w:i/>
        </w:rPr>
      </w:pPr>
    </w:p>
    <w:p w14:paraId="0A792D0C" w14:textId="77777777" w:rsidR="00AD20FB" w:rsidRDefault="00AD20FB" w:rsidP="00AD20FB">
      <w:pPr>
        <w:pStyle w:val="AbstHead"/>
        <w:numPr>
          <w:ilvl w:val="0"/>
          <w:numId w:val="31"/>
        </w:numPr>
        <w:spacing w:after="0"/>
        <w:ind w:left="284" w:hanging="284"/>
        <w:rPr>
          <w:rFonts w:ascii="Arial" w:hAnsi="Arial" w:cs="Arial"/>
        </w:rPr>
      </w:pPr>
      <w:r w:rsidRPr="00FB3A86">
        <w:rPr>
          <w:rFonts w:ascii="Arial" w:hAnsi="Arial" w:cs="Arial"/>
        </w:rPr>
        <w:t>INTRODUCTION</w:t>
      </w:r>
      <w:r>
        <w:rPr>
          <w:rFonts w:ascii="Arial" w:hAnsi="Arial" w:cs="Arial"/>
        </w:rPr>
        <w:t xml:space="preserve"> </w:t>
      </w:r>
    </w:p>
    <w:p w14:paraId="65C1DAC8" w14:textId="77777777" w:rsidR="00AD20FB" w:rsidRPr="00FB3A86" w:rsidRDefault="00AD20FB" w:rsidP="00AD20FB">
      <w:pPr>
        <w:pStyle w:val="AbstHead"/>
        <w:spacing w:after="0"/>
        <w:rPr>
          <w:rFonts w:ascii="Arial" w:hAnsi="Arial" w:cs="Arial"/>
        </w:rPr>
      </w:pPr>
    </w:p>
    <w:p w14:paraId="58F3180D" w14:textId="77777777" w:rsidR="00AD20FB" w:rsidRPr="00E61546" w:rsidRDefault="00AD20FB" w:rsidP="00AD20FB">
      <w:pPr>
        <w:spacing w:line="360" w:lineRule="auto"/>
        <w:jc w:val="both"/>
        <w:rPr>
          <w:rFonts w:ascii="Arial" w:hAnsi="Arial" w:cs="Arial"/>
        </w:rPr>
      </w:pPr>
      <w:r w:rsidRPr="00E61546">
        <w:rPr>
          <w:rFonts w:ascii="Arial" w:hAnsi="Arial" w:cs="Arial"/>
        </w:rPr>
        <w:t>Pigeonpea (</w:t>
      </w:r>
      <w:r w:rsidRPr="00E61546">
        <w:rPr>
          <w:rFonts w:ascii="Arial" w:hAnsi="Arial" w:cs="Arial"/>
          <w:i/>
          <w:iCs/>
        </w:rPr>
        <w:t>Cajanus cajan</w:t>
      </w:r>
      <w:r w:rsidRPr="00E61546">
        <w:rPr>
          <w:rFonts w:ascii="Arial" w:hAnsi="Arial" w:cs="Arial"/>
        </w:rPr>
        <w:t>), a grain legume widely cultivated in tropical and subtropical regions, holds significant agronomic and economic importance, particularly in countries like India, where it is a major source of dietary protein and plays a central role in sustainable farming systems. Its adaptability to rainfed conditions, deep root system and nitrogen-fixing ability make pigeonpea an ideal crop for enhancing soil fertility and ensuring food security in marginal environments. As agriculture increasingly faces the twin challenges of water scarcity and climate variability, optimizing water use in crops like pigeonpea has become a crucial research priority.</w:t>
      </w:r>
    </w:p>
    <w:p w14:paraId="00EE8C0F" w14:textId="77777777" w:rsidR="00AD20FB" w:rsidRPr="00E61546" w:rsidRDefault="00AD20FB" w:rsidP="00AD20FB">
      <w:pPr>
        <w:spacing w:line="360" w:lineRule="auto"/>
        <w:jc w:val="both"/>
        <w:rPr>
          <w:rFonts w:ascii="Arial" w:hAnsi="Arial" w:cs="Arial"/>
        </w:rPr>
      </w:pPr>
      <w:r w:rsidRPr="00E61546">
        <w:rPr>
          <w:rFonts w:ascii="Arial" w:hAnsi="Arial" w:cs="Arial"/>
        </w:rPr>
        <w:lastRenderedPageBreak/>
        <w:t>Accurate estimation of crop water requirements is fundamental to achieving efficient irrigation management and maximizing water productivity. In this context, the crop coefficient (K</w:t>
      </w:r>
      <w:r w:rsidRPr="00E61546">
        <w:rPr>
          <w:rFonts w:ascii="Arial" w:hAnsi="Arial" w:cs="Arial"/>
          <w:vertAlign w:val="subscript"/>
        </w:rPr>
        <w:t>c</w:t>
      </w:r>
      <w:r w:rsidRPr="00E61546">
        <w:rPr>
          <w:rFonts w:ascii="Arial" w:hAnsi="Arial" w:cs="Arial"/>
        </w:rPr>
        <w:t>) serves as a critical parameter in quantifying crop evapotranspiration (ET</w:t>
      </w:r>
      <w:r w:rsidRPr="00E61546">
        <w:rPr>
          <w:rFonts w:ascii="Arial" w:hAnsi="Arial" w:cs="Arial"/>
          <w:vertAlign w:val="subscript"/>
        </w:rPr>
        <w:t>c</w:t>
      </w:r>
      <w:r w:rsidRPr="00E61546">
        <w:rPr>
          <w:rFonts w:ascii="Arial" w:hAnsi="Arial" w:cs="Arial"/>
        </w:rPr>
        <w:t>) through the FAO-56 approach, which relates ET</w:t>
      </w:r>
      <w:r w:rsidRPr="00E61546">
        <w:rPr>
          <w:rFonts w:ascii="Arial" w:hAnsi="Arial" w:cs="Arial"/>
          <w:vertAlign w:val="subscript"/>
        </w:rPr>
        <w:t>c</w:t>
      </w:r>
      <w:r w:rsidRPr="00E61546">
        <w:rPr>
          <w:rFonts w:ascii="Arial" w:hAnsi="Arial" w:cs="Arial"/>
        </w:rPr>
        <w:t xml:space="preserve"> to reference evapotranspiration (ET</w:t>
      </w:r>
      <w:r w:rsidRPr="00E61546">
        <w:rPr>
          <w:rFonts w:ascii="Arial" w:hAnsi="Arial" w:cs="Arial"/>
          <w:vertAlign w:val="subscript"/>
        </w:rPr>
        <w:t>o</w:t>
      </w:r>
      <w:r w:rsidRPr="00E61546">
        <w:rPr>
          <w:rFonts w:ascii="Arial" w:hAnsi="Arial" w:cs="Arial"/>
        </w:rPr>
        <w:t>). While the FAO provides generalized Kc values for many crops</w:t>
      </w:r>
      <w:r>
        <w:rPr>
          <w:rFonts w:ascii="Arial" w:hAnsi="Arial" w:cs="Arial"/>
        </w:rPr>
        <w:t xml:space="preserve"> (Allen et.al., 1994)</w:t>
      </w:r>
      <w:r w:rsidRPr="00E61546">
        <w:rPr>
          <w:rFonts w:ascii="Arial" w:hAnsi="Arial" w:cs="Arial"/>
        </w:rPr>
        <w:t>, these are often inadequate for site-specific conditions, especially in regions with varying climatic, soil and crop management practices. Thus, the experimental determination of K</w:t>
      </w:r>
      <w:r w:rsidRPr="00E61546">
        <w:rPr>
          <w:rFonts w:ascii="Arial" w:hAnsi="Arial" w:cs="Arial"/>
          <w:vertAlign w:val="subscript"/>
        </w:rPr>
        <w:t>c</w:t>
      </w:r>
      <w:r w:rsidRPr="00E61546">
        <w:rPr>
          <w:rFonts w:ascii="Arial" w:hAnsi="Arial" w:cs="Arial"/>
        </w:rPr>
        <w:t xml:space="preserve"> under local agro-climatic conditions becomes essential. </w:t>
      </w:r>
    </w:p>
    <w:p w14:paraId="5A7FCD0D" w14:textId="77777777" w:rsidR="00AD20FB" w:rsidRPr="00E61546" w:rsidRDefault="00AD20FB" w:rsidP="00AD20FB">
      <w:pPr>
        <w:spacing w:line="360" w:lineRule="auto"/>
        <w:jc w:val="both"/>
        <w:rPr>
          <w:rFonts w:ascii="Arial" w:hAnsi="Arial" w:cs="Arial"/>
        </w:rPr>
      </w:pPr>
      <w:r w:rsidRPr="00E61546">
        <w:rPr>
          <w:rFonts w:ascii="Arial" w:hAnsi="Arial" w:cs="Arial"/>
        </w:rPr>
        <w:t>In parallel, the Leaf Area Index (LAI) has emerged as a pivotal canopy parameter that directly influences crop water use. LAI, defined as the total leaf area per unit ground surface area, reflects the plant's capacity for light interception, photosynthesis, and transpiration. For pigeonpea, understanding the variation of LAI during the growth stages provides valuable insights into the physiological status of the crop and its potential water demand. Theoretically, Kc values should correlate closely with LAI, especially during the crop development and mid-season stages when canopy cover and transpiration are at their peak</w:t>
      </w:r>
      <w:r>
        <w:rPr>
          <w:rFonts w:ascii="Arial" w:hAnsi="Arial" w:cs="Arial"/>
        </w:rPr>
        <w:t xml:space="preserve"> (Allen et.al., 1994)</w:t>
      </w:r>
      <w:r w:rsidRPr="00E61546">
        <w:rPr>
          <w:rFonts w:ascii="Arial" w:hAnsi="Arial" w:cs="Arial"/>
        </w:rPr>
        <w:t xml:space="preserve">. Establishing a quantitative relationship between LAI and Kc could facilitate the prediction of crop water use using simple LAI measurements, potentially reducing the reliance on resource-intensive lysimeter experiments. This is particularly valuable for regions lacking access to advanced infrastructure for direct evapotranspiration measurement. </w:t>
      </w:r>
    </w:p>
    <w:p w14:paraId="73EA4F00" w14:textId="77777777" w:rsidR="00AD20FB" w:rsidRPr="00E61546" w:rsidRDefault="00AD20FB" w:rsidP="00AD20FB">
      <w:pPr>
        <w:spacing w:line="360" w:lineRule="auto"/>
        <w:jc w:val="both"/>
        <w:rPr>
          <w:rFonts w:ascii="Arial" w:hAnsi="Arial" w:cs="Arial"/>
        </w:rPr>
      </w:pPr>
      <w:r w:rsidRPr="00E61546">
        <w:rPr>
          <w:rFonts w:ascii="Arial" w:hAnsi="Arial" w:cs="Arial"/>
        </w:rPr>
        <w:t xml:space="preserve">This study aims to investigate the relationship between Leaf Area Index and crop coefficients in pigeonpea by integrating direct measurements from weighing-type lysimeters and leaf area meters. The primary objective includes </w:t>
      </w:r>
      <w:r>
        <w:rPr>
          <w:rFonts w:ascii="Arial" w:hAnsi="Arial" w:cs="Arial"/>
        </w:rPr>
        <w:t>finding the relationship</w:t>
      </w:r>
      <w:r w:rsidRPr="00E61546">
        <w:rPr>
          <w:rFonts w:ascii="Arial" w:hAnsi="Arial" w:cs="Arial"/>
        </w:rPr>
        <w:t xml:space="preserve"> between LAI and Kc values. The findings of this research are expected to improve the accuracy of Kc estimation for pigeonpea, support efficient irrigation planning and contribute to a deeper understanding of crop water use under field conditions.</w:t>
      </w:r>
    </w:p>
    <w:p w14:paraId="7EE5B226" w14:textId="77777777" w:rsidR="00AD20FB" w:rsidRPr="00FB3A86" w:rsidRDefault="00AD20FB" w:rsidP="00AD20FB">
      <w:pPr>
        <w:pStyle w:val="Body"/>
        <w:spacing w:after="0"/>
        <w:rPr>
          <w:rFonts w:ascii="Arial" w:hAnsi="Arial" w:cs="Arial"/>
        </w:rPr>
      </w:pPr>
    </w:p>
    <w:p w14:paraId="4CF06573" w14:textId="77777777" w:rsidR="00AD20FB" w:rsidRDefault="00AD20FB" w:rsidP="00AD20FB">
      <w:pPr>
        <w:pStyle w:val="AbstHead"/>
        <w:spacing w:after="0"/>
        <w:rPr>
          <w:rFonts w:ascii="Arial" w:hAnsi="Arial" w:cs="Arial"/>
        </w:rPr>
      </w:pPr>
      <w:r>
        <w:rPr>
          <w:rFonts w:ascii="Arial" w:hAnsi="Arial" w:cs="Arial"/>
        </w:rPr>
        <w:t xml:space="preserve">2. material and methods </w:t>
      </w:r>
    </w:p>
    <w:p w14:paraId="3D70BA2E" w14:textId="77777777" w:rsidR="00AD20FB" w:rsidRDefault="00AD20FB" w:rsidP="00AD20FB">
      <w:pPr>
        <w:pStyle w:val="AbstHead"/>
        <w:spacing w:after="0"/>
        <w:rPr>
          <w:rFonts w:ascii="Arial" w:hAnsi="Arial" w:cs="Arial"/>
        </w:rPr>
      </w:pPr>
    </w:p>
    <w:p w14:paraId="28A3428A" w14:textId="77777777" w:rsidR="00AD20FB" w:rsidRPr="00E61546" w:rsidRDefault="00AD20FB" w:rsidP="00AD20FB">
      <w:pPr>
        <w:spacing w:line="360" w:lineRule="auto"/>
        <w:jc w:val="both"/>
        <w:rPr>
          <w:rFonts w:ascii="Arial" w:hAnsi="Arial" w:cs="Arial"/>
          <w:b/>
          <w:bCs/>
          <w:color w:val="000000" w:themeColor="text1"/>
          <w:sz w:val="22"/>
          <w:szCs w:val="22"/>
        </w:rPr>
      </w:pPr>
      <w:r w:rsidRPr="00E61546">
        <w:rPr>
          <w:rFonts w:ascii="Arial" w:hAnsi="Arial" w:cs="Arial"/>
          <w:b/>
          <w:bCs/>
          <w:color w:val="000000" w:themeColor="text1"/>
          <w:sz w:val="22"/>
          <w:szCs w:val="22"/>
        </w:rPr>
        <w:t>2.</w:t>
      </w:r>
      <w:r>
        <w:rPr>
          <w:rFonts w:ascii="Arial" w:hAnsi="Arial" w:cs="Arial"/>
          <w:b/>
          <w:bCs/>
          <w:color w:val="000000" w:themeColor="text1"/>
          <w:sz w:val="22"/>
          <w:szCs w:val="22"/>
        </w:rPr>
        <w:t>1</w:t>
      </w:r>
      <w:r w:rsidRPr="00E61546">
        <w:rPr>
          <w:rFonts w:ascii="Arial" w:hAnsi="Arial" w:cs="Arial"/>
          <w:b/>
          <w:bCs/>
          <w:color w:val="000000" w:themeColor="text1"/>
          <w:sz w:val="22"/>
          <w:szCs w:val="22"/>
        </w:rPr>
        <w:t xml:space="preserve"> Location of the experimental site</w:t>
      </w:r>
    </w:p>
    <w:p w14:paraId="1A3C7B15" w14:textId="77777777" w:rsidR="00AD20FB" w:rsidRPr="008021B5" w:rsidRDefault="00AD20FB" w:rsidP="00AD20FB">
      <w:pPr>
        <w:spacing w:line="360" w:lineRule="auto"/>
        <w:jc w:val="both"/>
        <w:rPr>
          <w:rFonts w:ascii="Arial" w:eastAsia="Calibri" w:hAnsi="Arial" w:cs="Arial"/>
          <w:color w:val="000000"/>
          <w:lang w:bidi="th-TH"/>
        </w:rPr>
      </w:pPr>
      <w:r w:rsidRPr="008021B5">
        <w:rPr>
          <w:rFonts w:ascii="Arial" w:eastAsia="Arial" w:hAnsi="Arial" w:cs="Arial"/>
          <w:lang w:bidi="ar"/>
        </w:rPr>
        <w:t xml:space="preserve">The field experiment was carried out </w:t>
      </w:r>
      <w:r w:rsidRPr="008021B5">
        <w:rPr>
          <w:rFonts w:ascii="Arial" w:hAnsi="Arial" w:cs="Arial"/>
        </w:rPr>
        <w:t xml:space="preserve">under Department of Irrigation and Drainage Engineering, Dr. Panjabrao Deshmukh Krishi Vidyapeeth, Akola for kharif season of year 2024. </w:t>
      </w:r>
      <w:r>
        <w:rPr>
          <w:rFonts w:ascii="Arial" w:hAnsi="Arial" w:cs="Arial"/>
        </w:rPr>
        <w:t xml:space="preserve">Two digital lysimeters with soil type of heavy black soil were used to determine the crop coefficients. </w:t>
      </w:r>
      <w:r w:rsidRPr="008021B5">
        <w:rPr>
          <w:rFonts w:ascii="Arial" w:eastAsia="Arial" w:hAnsi="Arial" w:cs="Arial"/>
          <w:lang w:bidi="th-TH"/>
        </w:rPr>
        <w:t>The study area is situated in Akola district in Vidarbha region of Maharashtra. Akola is situated at 20.7</w:t>
      </w:r>
      <w:r w:rsidRPr="008021B5">
        <w:rPr>
          <w:rFonts w:ascii="Arial" w:eastAsia="Calibri" w:hAnsi="Arial" w:cs="Arial"/>
          <w:color w:val="000000"/>
          <w:lang w:bidi="th-TH"/>
        </w:rPr>
        <w:t>° N latitude and 77.0° E longitude. The climate of this district is characterized by a hot summer and general dryness throughout the year except during the south-west monsoon season.</w:t>
      </w:r>
    </w:p>
    <w:p w14:paraId="1D4A8B07" w14:textId="77777777" w:rsidR="00AD20FB" w:rsidRPr="00E61546" w:rsidRDefault="00AD20FB" w:rsidP="00AD20FB">
      <w:pPr>
        <w:spacing w:line="360" w:lineRule="auto"/>
        <w:jc w:val="both"/>
        <w:rPr>
          <w:rFonts w:ascii="Arial" w:hAnsi="Arial" w:cs="Arial"/>
          <w:b/>
          <w:bCs/>
          <w:color w:val="000000" w:themeColor="text1"/>
          <w:sz w:val="22"/>
          <w:szCs w:val="22"/>
        </w:rPr>
      </w:pPr>
      <w:r w:rsidRPr="00E61546">
        <w:rPr>
          <w:rFonts w:ascii="Arial" w:hAnsi="Arial" w:cs="Arial"/>
          <w:b/>
          <w:bCs/>
          <w:color w:val="000000" w:themeColor="text1"/>
          <w:sz w:val="22"/>
          <w:szCs w:val="22"/>
        </w:rPr>
        <w:lastRenderedPageBreak/>
        <w:t>2.2 Data collection</w:t>
      </w:r>
    </w:p>
    <w:p w14:paraId="4FC46070" w14:textId="77777777" w:rsidR="00AD20FB" w:rsidRPr="008021B5" w:rsidRDefault="00AD20FB" w:rsidP="00AD20FB">
      <w:pPr>
        <w:spacing w:line="360" w:lineRule="auto"/>
        <w:jc w:val="both"/>
        <w:rPr>
          <w:rFonts w:ascii="Arial" w:eastAsia="Arial" w:hAnsi="Arial" w:cs="Arial"/>
          <w:lang w:bidi="ar"/>
        </w:rPr>
      </w:pPr>
      <w:r w:rsidRPr="008021B5">
        <w:rPr>
          <w:rFonts w:ascii="Arial" w:eastAsia="Arial" w:hAnsi="Arial" w:cs="Arial"/>
          <w:lang w:bidi="ar"/>
        </w:rPr>
        <w:t xml:space="preserve">To carry out the study, daily meteorological data like minimum and maximum temperature, solar radiation or sunshine hours, wind speed and relative humidity was collected from the Automatic Weather Station installed at the experimental site.  </w:t>
      </w:r>
    </w:p>
    <w:p w14:paraId="3BB47ACF" w14:textId="77777777" w:rsidR="00AD20FB" w:rsidRPr="008021B5" w:rsidRDefault="00AD20FB" w:rsidP="00AD20FB">
      <w:pPr>
        <w:spacing w:before="240" w:line="360" w:lineRule="auto"/>
        <w:jc w:val="both"/>
        <w:rPr>
          <w:rFonts w:ascii="Arial" w:hAnsi="Arial" w:cs="Arial"/>
          <w:b/>
          <w:bCs/>
          <w:color w:val="000000" w:themeColor="text1"/>
          <w:sz w:val="22"/>
          <w:szCs w:val="22"/>
        </w:rPr>
      </w:pPr>
      <w:r w:rsidRPr="008021B5">
        <w:rPr>
          <w:rFonts w:ascii="Arial" w:hAnsi="Arial" w:cs="Arial"/>
          <w:b/>
          <w:bCs/>
          <w:color w:val="000000" w:themeColor="text1"/>
          <w:sz w:val="22"/>
          <w:szCs w:val="22"/>
        </w:rPr>
        <w:t>2.3 Plant Growth Observations</w:t>
      </w:r>
    </w:p>
    <w:p w14:paraId="15D8340A" w14:textId="77777777" w:rsidR="00AD20FB" w:rsidRPr="008021B5" w:rsidRDefault="00AD20FB" w:rsidP="00AD20FB">
      <w:pPr>
        <w:spacing w:line="360" w:lineRule="auto"/>
        <w:jc w:val="both"/>
        <w:rPr>
          <w:rFonts w:ascii="Arial" w:hAnsi="Arial" w:cs="Arial"/>
          <w:color w:val="000000" w:themeColor="text1"/>
          <w:lang w:bidi="ar"/>
        </w:rPr>
      </w:pPr>
      <w:r w:rsidRPr="008021B5">
        <w:rPr>
          <w:rFonts w:ascii="Arial" w:hAnsi="Arial" w:cs="Arial"/>
          <w:color w:val="000000" w:themeColor="text1"/>
        </w:rPr>
        <w:t xml:space="preserve">The plant growth observations like height of plant, number of leaves, flowers, branches, pods and leaf area were recorded at </w:t>
      </w:r>
      <w:r w:rsidRPr="008021B5">
        <w:rPr>
          <w:rFonts w:ascii="Arial" w:eastAsia="Arial" w:hAnsi="Arial" w:cs="Arial"/>
          <w:color w:val="000000" w:themeColor="text1"/>
          <w:lang w:bidi="ar"/>
        </w:rPr>
        <w:t xml:space="preserve">30, 60, 90,120,150 days after sowing (DAS) and at the time of harvest of pigeonpea crop. </w:t>
      </w:r>
    </w:p>
    <w:p w14:paraId="22511922" w14:textId="77777777" w:rsidR="00AD20FB" w:rsidRPr="008021B5" w:rsidRDefault="00AD20FB" w:rsidP="00AD20FB">
      <w:pPr>
        <w:spacing w:line="360" w:lineRule="auto"/>
        <w:jc w:val="both"/>
        <w:rPr>
          <w:rFonts w:ascii="Arial" w:hAnsi="Arial" w:cs="Arial"/>
          <w:b/>
          <w:bCs/>
          <w:color w:val="000000" w:themeColor="text1"/>
          <w:sz w:val="22"/>
          <w:szCs w:val="22"/>
        </w:rPr>
      </w:pPr>
      <w:r w:rsidRPr="008021B5">
        <w:rPr>
          <w:rFonts w:ascii="Arial" w:hAnsi="Arial" w:cs="Arial"/>
          <w:b/>
          <w:bCs/>
          <w:color w:val="000000" w:themeColor="text1"/>
          <w:sz w:val="22"/>
          <w:szCs w:val="22"/>
        </w:rPr>
        <w:t>2.4 Calculation of crop coefficient (Kc)</w:t>
      </w:r>
    </w:p>
    <w:p w14:paraId="1C3DFB5B" w14:textId="77777777" w:rsidR="00AD20FB" w:rsidRPr="008021B5" w:rsidRDefault="00AD20FB" w:rsidP="00AD20FB">
      <w:pPr>
        <w:spacing w:line="360" w:lineRule="auto"/>
        <w:jc w:val="both"/>
        <w:rPr>
          <w:rFonts w:ascii="Arial" w:hAnsi="Arial" w:cs="Arial"/>
          <w:color w:val="000000" w:themeColor="text1"/>
        </w:rPr>
      </w:pPr>
      <w:r w:rsidRPr="008021B5">
        <w:rPr>
          <w:rFonts w:ascii="Arial" w:eastAsia="Arial" w:hAnsi="Arial" w:cs="Arial"/>
          <w:lang w:bidi="th-TH"/>
        </w:rPr>
        <w:t xml:space="preserve">Crop coefficient values calculated as the ratio of crop evapotranspiration obtained from water balance expression to that of reference crop evapotranspiration obtained from FAO Penman Monteith equation. </w:t>
      </w:r>
      <w:r w:rsidRPr="008021B5">
        <w:rPr>
          <w:rFonts w:ascii="Arial" w:hAnsi="Arial" w:cs="Arial"/>
          <w:color w:val="000000" w:themeColor="text1"/>
        </w:rPr>
        <w:t>The calculation of the crop coefficient (Kc) is based on the following equation:</w:t>
      </w:r>
    </w:p>
    <w:p w14:paraId="10E088E9" w14:textId="77777777" w:rsidR="00AD20FB" w:rsidRPr="008021B5" w:rsidRDefault="00AD20FB" w:rsidP="00AD20FB">
      <w:pPr>
        <w:spacing w:line="360" w:lineRule="auto"/>
        <w:contextualSpacing/>
        <w:jc w:val="both"/>
        <w:rPr>
          <w:rFonts w:ascii="Arial" w:eastAsiaTheme="minorEastAsia" w:hAnsi="Arial" w:cs="Arial"/>
          <w:iCs/>
          <w:color w:val="000000" w:themeColor="text1"/>
        </w:rPr>
      </w:pPr>
      <m:oMathPara>
        <m:oMath>
          <m:r>
            <m:rPr>
              <m:nor/>
            </m:rPr>
            <w:rPr>
              <w:rFonts w:ascii="Arial" w:hAnsi="Arial" w:cs="Arial"/>
              <w:color w:val="000000" w:themeColor="text1"/>
            </w:rPr>
            <m:t xml:space="preserve">Kc = </m:t>
          </m:r>
          <m:f>
            <m:fPr>
              <m:ctrlPr>
                <w:rPr>
                  <w:rFonts w:ascii="Cambria Math" w:hAnsi="Cambria Math" w:cs="Arial"/>
                  <w:iCs/>
                  <w:color w:val="000000" w:themeColor="text1"/>
                </w:rPr>
              </m:ctrlPr>
            </m:fPr>
            <m:num>
              <m:r>
                <m:rPr>
                  <m:nor/>
                </m:rPr>
                <w:rPr>
                  <w:rFonts w:ascii="Arial" w:hAnsi="Arial" w:cs="Arial"/>
                  <w:color w:val="000000" w:themeColor="text1"/>
                </w:rPr>
                <m:t>ETc</m:t>
              </m:r>
            </m:num>
            <m:den>
              <m:r>
                <m:rPr>
                  <m:nor/>
                </m:rPr>
                <w:rPr>
                  <w:rFonts w:ascii="Arial" w:hAnsi="Arial" w:cs="Arial"/>
                  <w:color w:val="000000" w:themeColor="text1"/>
                </w:rPr>
                <m:t>ETo</m:t>
              </m:r>
            </m:den>
          </m:f>
        </m:oMath>
      </m:oMathPara>
    </w:p>
    <w:p w14:paraId="10F104A0" w14:textId="77777777" w:rsidR="00AD20FB" w:rsidRPr="008021B5" w:rsidRDefault="00AD20FB" w:rsidP="00AD20FB">
      <w:pPr>
        <w:spacing w:line="360" w:lineRule="auto"/>
        <w:contextualSpacing/>
        <w:jc w:val="both"/>
        <w:rPr>
          <w:rFonts w:ascii="Arial" w:hAnsi="Arial" w:cs="Arial"/>
          <w:color w:val="000000" w:themeColor="text1"/>
        </w:rPr>
      </w:pPr>
      <w:r w:rsidRPr="008021B5">
        <w:rPr>
          <w:rFonts w:ascii="Arial" w:hAnsi="Arial" w:cs="Arial"/>
          <w:color w:val="000000" w:themeColor="text1"/>
        </w:rPr>
        <w:t>where,</w:t>
      </w:r>
    </w:p>
    <w:p w14:paraId="094B2786" w14:textId="77777777" w:rsidR="00AD20FB" w:rsidRPr="008021B5" w:rsidRDefault="00AD20FB" w:rsidP="00AD20FB">
      <w:pPr>
        <w:spacing w:line="360" w:lineRule="auto"/>
        <w:ind w:firstLine="720"/>
        <w:contextualSpacing/>
        <w:jc w:val="both"/>
        <w:rPr>
          <w:rFonts w:ascii="Arial" w:hAnsi="Arial" w:cs="Arial"/>
          <w:color w:val="000000" w:themeColor="text1"/>
        </w:rPr>
      </w:pPr>
      <w:r w:rsidRPr="008021B5">
        <w:rPr>
          <w:rFonts w:ascii="Arial" w:hAnsi="Arial" w:cs="Arial"/>
          <w:color w:val="000000" w:themeColor="text1"/>
        </w:rPr>
        <w:t>K</w:t>
      </w:r>
      <w:r w:rsidRPr="008021B5">
        <w:rPr>
          <w:rFonts w:ascii="Arial" w:hAnsi="Arial" w:cs="Arial"/>
          <w:color w:val="000000" w:themeColor="text1"/>
          <w:vertAlign w:val="subscript"/>
        </w:rPr>
        <w:t>c</w:t>
      </w:r>
      <w:r w:rsidRPr="008021B5">
        <w:rPr>
          <w:rFonts w:ascii="Arial" w:hAnsi="Arial" w:cs="Arial"/>
          <w:color w:val="000000" w:themeColor="text1"/>
        </w:rPr>
        <w:t xml:space="preserve"> is crop coefficient </w:t>
      </w:r>
    </w:p>
    <w:p w14:paraId="2337F867" w14:textId="77777777" w:rsidR="00AD20FB" w:rsidRPr="008021B5" w:rsidRDefault="00AD20FB" w:rsidP="00AD20FB">
      <w:pPr>
        <w:spacing w:line="360" w:lineRule="auto"/>
        <w:ind w:firstLine="720"/>
        <w:contextualSpacing/>
        <w:jc w:val="both"/>
        <w:rPr>
          <w:rFonts w:ascii="Arial" w:hAnsi="Arial" w:cs="Arial"/>
          <w:color w:val="000000" w:themeColor="text1"/>
        </w:rPr>
      </w:pPr>
      <w:r w:rsidRPr="008021B5">
        <w:rPr>
          <w:rFonts w:ascii="Arial" w:hAnsi="Arial" w:cs="Arial"/>
          <w:color w:val="000000" w:themeColor="text1"/>
        </w:rPr>
        <w:t>ET</w:t>
      </w:r>
      <w:r w:rsidRPr="008021B5">
        <w:rPr>
          <w:rFonts w:ascii="Arial" w:hAnsi="Arial" w:cs="Arial"/>
          <w:color w:val="000000" w:themeColor="text1"/>
          <w:vertAlign w:val="subscript"/>
        </w:rPr>
        <w:t>c</w:t>
      </w:r>
      <w:r w:rsidRPr="008021B5">
        <w:rPr>
          <w:rFonts w:ascii="Arial" w:hAnsi="Arial" w:cs="Arial"/>
          <w:color w:val="000000" w:themeColor="text1"/>
        </w:rPr>
        <w:t xml:space="preserve"> is the actual crop evapotranspiration (mm day</w:t>
      </w:r>
      <w:r w:rsidRPr="008021B5">
        <w:rPr>
          <w:rFonts w:ascii="Arial" w:hAnsi="Arial" w:cs="Arial"/>
          <w:color w:val="000000" w:themeColor="text1"/>
          <w:vertAlign w:val="superscript"/>
        </w:rPr>
        <w:t>-1</w:t>
      </w:r>
      <w:r w:rsidRPr="008021B5">
        <w:rPr>
          <w:rFonts w:ascii="Arial" w:hAnsi="Arial" w:cs="Arial"/>
          <w:color w:val="000000" w:themeColor="text1"/>
        </w:rPr>
        <w:t xml:space="preserve">) </w:t>
      </w:r>
    </w:p>
    <w:p w14:paraId="35414E27" w14:textId="77777777" w:rsidR="00AD20FB" w:rsidRPr="008021B5" w:rsidRDefault="00AD20FB" w:rsidP="00AD20FB">
      <w:pPr>
        <w:spacing w:line="360" w:lineRule="auto"/>
        <w:ind w:firstLine="720"/>
        <w:contextualSpacing/>
        <w:jc w:val="both"/>
        <w:rPr>
          <w:rFonts w:ascii="Arial" w:hAnsi="Arial" w:cs="Arial"/>
          <w:color w:val="000000" w:themeColor="text1"/>
        </w:rPr>
      </w:pPr>
      <w:r w:rsidRPr="008021B5">
        <w:rPr>
          <w:rFonts w:ascii="Arial" w:hAnsi="Arial" w:cs="Arial"/>
          <w:color w:val="000000" w:themeColor="text1"/>
        </w:rPr>
        <w:t>ET</w:t>
      </w:r>
      <w:r w:rsidRPr="008021B5">
        <w:rPr>
          <w:rFonts w:ascii="Arial" w:hAnsi="Arial" w:cs="Arial"/>
          <w:color w:val="000000" w:themeColor="text1"/>
          <w:vertAlign w:val="subscript"/>
        </w:rPr>
        <w:t>o</w:t>
      </w:r>
      <w:r w:rsidRPr="008021B5">
        <w:rPr>
          <w:rFonts w:ascii="Arial" w:hAnsi="Arial" w:cs="Arial"/>
          <w:color w:val="000000" w:themeColor="text1"/>
        </w:rPr>
        <w:t xml:space="preserve"> is the reference crop evapotranspiration (mm day</w:t>
      </w:r>
      <w:r w:rsidRPr="008021B5">
        <w:rPr>
          <w:rFonts w:ascii="Arial" w:hAnsi="Arial" w:cs="Arial"/>
          <w:color w:val="000000" w:themeColor="text1"/>
          <w:vertAlign w:val="superscript"/>
        </w:rPr>
        <w:t>-1</w:t>
      </w:r>
      <w:r w:rsidRPr="008021B5">
        <w:rPr>
          <w:rFonts w:ascii="Arial" w:hAnsi="Arial" w:cs="Arial"/>
          <w:color w:val="000000" w:themeColor="text1"/>
        </w:rPr>
        <w:t xml:space="preserve">) </w:t>
      </w:r>
    </w:p>
    <w:p w14:paraId="255FF3A1" w14:textId="77777777" w:rsidR="00AD20FB" w:rsidRPr="008021B5" w:rsidRDefault="00AD20FB" w:rsidP="00AD20FB">
      <w:pPr>
        <w:spacing w:before="240" w:line="360" w:lineRule="auto"/>
        <w:contextualSpacing/>
        <w:jc w:val="both"/>
        <w:rPr>
          <w:rFonts w:ascii="Arial" w:hAnsi="Arial" w:cs="Arial"/>
          <w:b/>
          <w:bCs/>
          <w:color w:val="000000" w:themeColor="text1"/>
          <w:sz w:val="22"/>
          <w:szCs w:val="22"/>
        </w:rPr>
      </w:pPr>
      <w:r w:rsidRPr="008021B5">
        <w:rPr>
          <w:rFonts w:ascii="Arial" w:hAnsi="Arial" w:cs="Arial"/>
          <w:b/>
          <w:bCs/>
          <w:color w:val="000000" w:themeColor="text1"/>
          <w:sz w:val="22"/>
          <w:szCs w:val="22"/>
        </w:rPr>
        <w:t>2.5 Leaf area index (LAI)</w:t>
      </w:r>
    </w:p>
    <w:p w14:paraId="6D122993" w14:textId="77777777" w:rsidR="00AD20FB" w:rsidRPr="008021B5" w:rsidRDefault="00AD20FB" w:rsidP="00AD20FB">
      <w:pPr>
        <w:spacing w:line="360" w:lineRule="auto"/>
        <w:contextualSpacing/>
        <w:jc w:val="both"/>
        <w:rPr>
          <w:rFonts w:ascii="Arial" w:hAnsi="Arial" w:cs="Arial"/>
          <w:color w:val="000000" w:themeColor="text1"/>
        </w:rPr>
      </w:pPr>
      <w:r w:rsidRPr="008021B5">
        <w:rPr>
          <w:rFonts w:ascii="Arial" w:hAnsi="Arial" w:cs="Arial"/>
          <w:color w:val="000000" w:themeColor="text1"/>
        </w:rPr>
        <w:t>Leaf area was measured at 30, 60, 90, 120, 150 DAS and at the time of harvest. Leaf samples of different sizes from bottom to top of the branch were taken to measure average leaf area. The total leaf area was calculated by multiplying average leaf area by average number of leaves per plant. The leaf area index was determined using following formula,</w:t>
      </w:r>
    </w:p>
    <w:p w14:paraId="6CD1CE2E" w14:textId="77777777" w:rsidR="00AD20FB" w:rsidRPr="008021B5" w:rsidRDefault="00AD20FB" w:rsidP="00AD20FB">
      <w:pPr>
        <w:spacing w:line="360" w:lineRule="auto"/>
        <w:contextualSpacing/>
        <w:jc w:val="both"/>
        <w:rPr>
          <w:rFonts w:ascii="Arial" w:eastAsiaTheme="minorEastAsia" w:hAnsi="Arial" w:cs="Arial"/>
          <w:iCs/>
          <w:color w:val="000000" w:themeColor="text1"/>
        </w:rPr>
      </w:pPr>
      <m:oMathPara>
        <m:oMath>
          <m:r>
            <m:rPr>
              <m:sty m:val="p"/>
            </m:rPr>
            <w:rPr>
              <w:rFonts w:ascii="Cambria Math" w:hAnsi="Cambria Math" w:cs="Arial"/>
              <w:color w:val="000000" w:themeColor="text1"/>
            </w:rPr>
            <m:t>LAI=</m:t>
          </m:r>
          <m:f>
            <m:fPr>
              <m:ctrlPr>
                <w:rPr>
                  <w:rFonts w:ascii="Cambria Math" w:hAnsi="Cambria Math" w:cs="Arial"/>
                  <w:iCs/>
                  <w:color w:val="000000" w:themeColor="text1"/>
                </w:rPr>
              </m:ctrlPr>
            </m:fPr>
            <m:num>
              <m:r>
                <m:rPr>
                  <m:sty m:val="p"/>
                </m:rPr>
                <w:rPr>
                  <w:rFonts w:ascii="Cambria Math" w:hAnsi="Cambria Math" w:cs="Arial"/>
                  <w:color w:val="000000" w:themeColor="text1"/>
                </w:rPr>
                <m:t>Total Leaf Area</m:t>
              </m:r>
            </m:num>
            <m:den>
              <m:r>
                <m:rPr>
                  <m:sty m:val="p"/>
                </m:rPr>
                <w:rPr>
                  <w:rFonts w:ascii="Cambria Math" w:hAnsi="Cambria Math" w:cs="Arial"/>
                  <w:color w:val="000000" w:themeColor="text1"/>
                </w:rPr>
                <m:t>Ground Area</m:t>
              </m:r>
            </m:den>
          </m:f>
        </m:oMath>
      </m:oMathPara>
    </w:p>
    <w:p w14:paraId="47DFBC90" w14:textId="77777777" w:rsidR="00AD20FB" w:rsidRPr="00FB3A86" w:rsidRDefault="00AD20FB" w:rsidP="00AD20FB">
      <w:pPr>
        <w:pStyle w:val="Body"/>
        <w:spacing w:after="0"/>
        <w:rPr>
          <w:rFonts w:ascii="Arial" w:hAnsi="Arial" w:cs="Arial"/>
        </w:rPr>
      </w:pPr>
    </w:p>
    <w:p w14:paraId="6D51B1E8" w14:textId="77777777" w:rsidR="00AD20FB" w:rsidRDefault="00AD20FB" w:rsidP="00AD20FB">
      <w:pPr>
        <w:pStyle w:val="Head1"/>
        <w:numPr>
          <w:ilvl w:val="0"/>
          <w:numId w:val="32"/>
        </w:numPr>
        <w:spacing w:after="0"/>
        <w:ind w:left="284" w:hanging="284"/>
        <w:jc w:val="both"/>
        <w:rPr>
          <w:rFonts w:ascii="Arial" w:hAnsi="Arial" w:cs="Arial"/>
        </w:rPr>
      </w:pPr>
      <w:r>
        <w:rPr>
          <w:rFonts w:ascii="Arial" w:hAnsi="Arial" w:cs="Arial"/>
        </w:rPr>
        <w:t>results and discussion</w:t>
      </w:r>
    </w:p>
    <w:p w14:paraId="72230A10" w14:textId="77777777" w:rsidR="00AD20FB" w:rsidRDefault="00AD20FB" w:rsidP="00AD20FB">
      <w:pPr>
        <w:pStyle w:val="Head1"/>
        <w:spacing w:after="0"/>
        <w:jc w:val="both"/>
        <w:rPr>
          <w:rFonts w:ascii="Arial" w:hAnsi="Arial" w:cs="Arial"/>
        </w:rPr>
      </w:pPr>
    </w:p>
    <w:p w14:paraId="45460086" w14:textId="77777777" w:rsidR="00AD20FB" w:rsidRPr="008021B5" w:rsidRDefault="00AD20FB" w:rsidP="00AD20FB">
      <w:pPr>
        <w:spacing w:line="360" w:lineRule="auto"/>
        <w:jc w:val="both"/>
        <w:rPr>
          <w:rFonts w:ascii="Arial" w:hAnsi="Arial" w:cs="Arial"/>
          <w:b/>
          <w:bCs/>
          <w:color w:val="000000" w:themeColor="text1"/>
          <w:sz w:val="22"/>
          <w:szCs w:val="22"/>
        </w:rPr>
      </w:pPr>
      <w:r w:rsidRPr="008021B5">
        <w:rPr>
          <w:rFonts w:ascii="Arial" w:hAnsi="Arial" w:cs="Arial"/>
          <w:b/>
          <w:bCs/>
          <w:color w:val="000000" w:themeColor="text1"/>
          <w:sz w:val="22"/>
          <w:szCs w:val="22"/>
        </w:rPr>
        <w:t>3.1 Growth and Yield Observations</w:t>
      </w:r>
    </w:p>
    <w:p w14:paraId="298EE022" w14:textId="77777777" w:rsidR="00AD20FB" w:rsidRDefault="00AD20FB" w:rsidP="00AD20FB">
      <w:pPr>
        <w:spacing w:line="360" w:lineRule="auto"/>
        <w:contextualSpacing/>
        <w:jc w:val="both"/>
        <w:rPr>
          <w:rFonts w:ascii="Arial" w:hAnsi="Arial" w:cs="Arial"/>
          <w:color w:val="000000" w:themeColor="text1"/>
        </w:rPr>
      </w:pPr>
      <w:r w:rsidRPr="008021B5">
        <w:rPr>
          <w:rFonts w:ascii="Arial" w:hAnsi="Arial" w:cs="Arial"/>
          <w:color w:val="000000" w:themeColor="text1"/>
        </w:rPr>
        <w:t xml:space="preserve">Table 1 shows the average plant growth parameters recorded during the experiment. </w:t>
      </w:r>
    </w:p>
    <w:p w14:paraId="69394ED1" w14:textId="77777777" w:rsidR="00AD20FB" w:rsidRPr="008021B5" w:rsidRDefault="00AD20FB" w:rsidP="00AD20FB">
      <w:pPr>
        <w:spacing w:line="360" w:lineRule="auto"/>
        <w:contextualSpacing/>
        <w:jc w:val="both"/>
        <w:rPr>
          <w:rFonts w:ascii="Arial" w:hAnsi="Arial" w:cs="Arial"/>
          <w:color w:val="000000" w:themeColor="text1"/>
        </w:rPr>
      </w:pPr>
    </w:p>
    <w:p w14:paraId="5691994B" w14:textId="77777777" w:rsidR="00AD20FB" w:rsidRPr="008021B5" w:rsidRDefault="00AD20FB" w:rsidP="00AD20FB">
      <w:pPr>
        <w:spacing w:before="240" w:line="360" w:lineRule="auto"/>
        <w:jc w:val="both"/>
        <w:rPr>
          <w:rFonts w:ascii="Arial" w:hAnsi="Arial" w:cs="Arial"/>
          <w:b/>
          <w:bCs/>
          <w:color w:val="000000" w:themeColor="text1"/>
        </w:rPr>
      </w:pPr>
      <w:r w:rsidRPr="008021B5">
        <w:rPr>
          <w:rFonts w:ascii="Arial" w:hAnsi="Arial" w:cs="Arial"/>
          <w:b/>
          <w:bCs/>
          <w:color w:val="000000" w:themeColor="text1"/>
        </w:rPr>
        <w:t>Table</w:t>
      </w:r>
      <w:r>
        <w:rPr>
          <w:rFonts w:ascii="Arial" w:hAnsi="Arial" w:cs="Arial"/>
          <w:b/>
          <w:bCs/>
          <w:color w:val="000000" w:themeColor="text1"/>
        </w:rPr>
        <w:t xml:space="preserve"> </w:t>
      </w:r>
      <w:r w:rsidRPr="008021B5">
        <w:rPr>
          <w:rFonts w:ascii="Arial" w:hAnsi="Arial" w:cs="Arial"/>
          <w:b/>
          <w:bCs/>
          <w:color w:val="000000" w:themeColor="text1"/>
        </w:rPr>
        <w:t>1</w:t>
      </w:r>
      <w:r>
        <w:rPr>
          <w:rFonts w:ascii="Arial" w:hAnsi="Arial" w:cs="Arial"/>
          <w:b/>
          <w:bCs/>
          <w:color w:val="000000" w:themeColor="text1"/>
        </w:rPr>
        <w:t xml:space="preserve">. </w:t>
      </w:r>
      <w:r w:rsidRPr="008021B5">
        <w:rPr>
          <w:rFonts w:ascii="Arial" w:hAnsi="Arial" w:cs="Arial"/>
          <w:b/>
          <w:bCs/>
          <w:color w:val="000000" w:themeColor="text1"/>
        </w:rPr>
        <w:t xml:space="preserve"> Average plant growth parameters of pigeonpea crop</w:t>
      </w:r>
    </w:p>
    <w:tbl>
      <w:tblPr>
        <w:tblStyle w:val="PlainTable2"/>
        <w:tblW w:w="5000" w:type="pct"/>
        <w:tblLook w:val="06E0" w:firstRow="1" w:lastRow="1" w:firstColumn="1" w:lastColumn="0" w:noHBand="1" w:noVBand="1"/>
      </w:tblPr>
      <w:tblGrid>
        <w:gridCol w:w="2084"/>
        <w:gridCol w:w="916"/>
        <w:gridCol w:w="916"/>
        <w:gridCol w:w="916"/>
        <w:gridCol w:w="1042"/>
        <w:gridCol w:w="1042"/>
        <w:gridCol w:w="1292"/>
      </w:tblGrid>
      <w:tr w:rsidR="00AD20FB" w:rsidRPr="008021B5" w14:paraId="60209D5B" w14:textId="77777777" w:rsidTr="00ED1082">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269" w:type="pct"/>
            <w:hideMark/>
          </w:tcPr>
          <w:p w14:paraId="2AB2A545" w14:textId="77777777" w:rsidR="00AD20FB" w:rsidRPr="007D196A" w:rsidRDefault="00AD20FB" w:rsidP="00ED1082">
            <w:pPr>
              <w:spacing w:line="360" w:lineRule="auto"/>
              <w:rPr>
                <w:rFonts w:ascii="Arial" w:hAnsi="Arial" w:cs="Arial"/>
                <w:color w:val="000000"/>
                <w:lang w:eastAsia="en-IN" w:bidi="mr-IN"/>
              </w:rPr>
            </w:pPr>
            <w:r w:rsidRPr="007D196A">
              <w:rPr>
                <w:rFonts w:ascii="Arial" w:hAnsi="Arial" w:cs="Arial"/>
                <w:color w:val="000000"/>
                <w:lang w:eastAsia="en-IN" w:bidi="mr-IN"/>
              </w:rPr>
              <w:t>Parameters</w:t>
            </w:r>
          </w:p>
        </w:tc>
        <w:tc>
          <w:tcPr>
            <w:tcW w:w="558" w:type="pct"/>
            <w:hideMark/>
          </w:tcPr>
          <w:p w14:paraId="227B056F" w14:textId="77777777" w:rsidR="00AD20FB" w:rsidRPr="007D196A" w:rsidRDefault="00AD20FB" w:rsidP="00ED1082">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30 DAS</w:t>
            </w:r>
          </w:p>
        </w:tc>
        <w:tc>
          <w:tcPr>
            <w:tcW w:w="558" w:type="pct"/>
            <w:hideMark/>
          </w:tcPr>
          <w:p w14:paraId="648C4418" w14:textId="77777777" w:rsidR="00AD20FB" w:rsidRPr="007D196A" w:rsidRDefault="00AD20FB" w:rsidP="00ED1082">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60 DAS</w:t>
            </w:r>
          </w:p>
        </w:tc>
        <w:tc>
          <w:tcPr>
            <w:tcW w:w="558" w:type="pct"/>
            <w:hideMark/>
          </w:tcPr>
          <w:p w14:paraId="741D4593" w14:textId="77777777" w:rsidR="00AD20FB" w:rsidRPr="007D196A" w:rsidRDefault="00AD20FB" w:rsidP="00ED1082">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90 DAS</w:t>
            </w:r>
          </w:p>
        </w:tc>
        <w:tc>
          <w:tcPr>
            <w:tcW w:w="635" w:type="pct"/>
            <w:hideMark/>
          </w:tcPr>
          <w:p w14:paraId="22031815" w14:textId="77777777" w:rsidR="00AD20FB" w:rsidRPr="007D196A" w:rsidRDefault="00AD20FB" w:rsidP="00ED1082">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120 DAS</w:t>
            </w:r>
          </w:p>
        </w:tc>
        <w:tc>
          <w:tcPr>
            <w:tcW w:w="635" w:type="pct"/>
            <w:hideMark/>
          </w:tcPr>
          <w:p w14:paraId="6BBFA4E2" w14:textId="77777777" w:rsidR="00AD20FB" w:rsidRPr="007D196A" w:rsidRDefault="00AD20FB" w:rsidP="00ED1082">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150 DAS</w:t>
            </w:r>
          </w:p>
        </w:tc>
        <w:tc>
          <w:tcPr>
            <w:tcW w:w="787" w:type="pct"/>
            <w:hideMark/>
          </w:tcPr>
          <w:p w14:paraId="32256857" w14:textId="77777777" w:rsidR="00AD20FB" w:rsidRPr="007D196A" w:rsidRDefault="00AD20FB" w:rsidP="00ED1082">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At Harvest</w:t>
            </w:r>
          </w:p>
        </w:tc>
      </w:tr>
      <w:tr w:rsidR="00AD20FB" w:rsidRPr="008021B5" w14:paraId="7AF45554" w14:textId="77777777" w:rsidTr="00ED1082">
        <w:trPr>
          <w:trHeight w:val="288"/>
        </w:trPr>
        <w:tc>
          <w:tcPr>
            <w:cnfStyle w:val="001000000000" w:firstRow="0" w:lastRow="0" w:firstColumn="1" w:lastColumn="0" w:oddVBand="0" w:evenVBand="0" w:oddHBand="0" w:evenHBand="0" w:firstRowFirstColumn="0" w:firstRowLastColumn="0" w:lastRowFirstColumn="0" w:lastRowLastColumn="0"/>
            <w:tcW w:w="1269" w:type="pct"/>
            <w:hideMark/>
          </w:tcPr>
          <w:p w14:paraId="5E419E66" w14:textId="77777777" w:rsidR="00AD20FB" w:rsidRPr="00D36202" w:rsidRDefault="00AD20FB" w:rsidP="00ED1082">
            <w:pPr>
              <w:spacing w:line="360" w:lineRule="auto"/>
              <w:rPr>
                <w:rFonts w:ascii="Arial" w:hAnsi="Arial" w:cs="Arial"/>
                <w:b w:val="0"/>
                <w:bCs w:val="0"/>
                <w:color w:val="000000"/>
                <w:lang w:eastAsia="en-IN" w:bidi="mr-IN"/>
              </w:rPr>
            </w:pPr>
            <w:r w:rsidRPr="00D36202">
              <w:rPr>
                <w:rFonts w:ascii="Arial" w:hAnsi="Arial" w:cs="Arial"/>
                <w:b w:val="0"/>
                <w:bCs w:val="0"/>
                <w:color w:val="000000"/>
                <w:lang w:eastAsia="en-IN" w:bidi="mr-IN"/>
              </w:rPr>
              <w:lastRenderedPageBreak/>
              <w:t>Height (cm)</w:t>
            </w:r>
          </w:p>
        </w:tc>
        <w:tc>
          <w:tcPr>
            <w:tcW w:w="558" w:type="pct"/>
            <w:hideMark/>
          </w:tcPr>
          <w:p w14:paraId="16668FF1"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28.90</w:t>
            </w:r>
          </w:p>
        </w:tc>
        <w:tc>
          <w:tcPr>
            <w:tcW w:w="558" w:type="pct"/>
            <w:hideMark/>
          </w:tcPr>
          <w:p w14:paraId="77ACBEB4"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76.13</w:t>
            </w:r>
          </w:p>
        </w:tc>
        <w:tc>
          <w:tcPr>
            <w:tcW w:w="558" w:type="pct"/>
            <w:hideMark/>
          </w:tcPr>
          <w:p w14:paraId="391CFB66"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125.00</w:t>
            </w:r>
          </w:p>
        </w:tc>
        <w:tc>
          <w:tcPr>
            <w:tcW w:w="635" w:type="pct"/>
            <w:hideMark/>
          </w:tcPr>
          <w:p w14:paraId="27E54336"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170.83</w:t>
            </w:r>
          </w:p>
        </w:tc>
        <w:tc>
          <w:tcPr>
            <w:tcW w:w="635" w:type="pct"/>
            <w:hideMark/>
          </w:tcPr>
          <w:p w14:paraId="21502937"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204.23</w:t>
            </w:r>
          </w:p>
        </w:tc>
        <w:tc>
          <w:tcPr>
            <w:tcW w:w="787" w:type="pct"/>
            <w:hideMark/>
          </w:tcPr>
          <w:p w14:paraId="1B49D81B"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207.35</w:t>
            </w:r>
          </w:p>
        </w:tc>
      </w:tr>
      <w:tr w:rsidR="00AD20FB" w:rsidRPr="008021B5" w14:paraId="0440D66C" w14:textId="77777777" w:rsidTr="00ED1082">
        <w:trPr>
          <w:trHeight w:val="288"/>
        </w:trPr>
        <w:tc>
          <w:tcPr>
            <w:cnfStyle w:val="001000000000" w:firstRow="0" w:lastRow="0" w:firstColumn="1" w:lastColumn="0" w:oddVBand="0" w:evenVBand="0" w:oddHBand="0" w:evenHBand="0" w:firstRowFirstColumn="0" w:firstRowLastColumn="0" w:lastRowFirstColumn="0" w:lastRowLastColumn="0"/>
            <w:tcW w:w="1269" w:type="pct"/>
            <w:hideMark/>
          </w:tcPr>
          <w:p w14:paraId="0A7A6956" w14:textId="77777777" w:rsidR="00AD20FB" w:rsidRPr="00D36202" w:rsidRDefault="00AD20FB" w:rsidP="00ED1082">
            <w:pPr>
              <w:spacing w:line="360" w:lineRule="auto"/>
              <w:rPr>
                <w:rFonts w:ascii="Arial" w:hAnsi="Arial" w:cs="Arial"/>
                <w:b w:val="0"/>
                <w:bCs w:val="0"/>
                <w:color w:val="000000"/>
                <w:lang w:eastAsia="en-IN" w:bidi="mr-IN"/>
              </w:rPr>
            </w:pPr>
            <w:r w:rsidRPr="00D36202">
              <w:rPr>
                <w:rFonts w:ascii="Arial" w:hAnsi="Arial" w:cs="Arial"/>
                <w:b w:val="0"/>
                <w:bCs w:val="0"/>
                <w:color w:val="000000"/>
                <w:lang w:eastAsia="en-IN" w:bidi="mr-IN"/>
              </w:rPr>
              <w:t>Branches</w:t>
            </w:r>
          </w:p>
        </w:tc>
        <w:tc>
          <w:tcPr>
            <w:tcW w:w="558" w:type="pct"/>
            <w:hideMark/>
          </w:tcPr>
          <w:p w14:paraId="1527B86D"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0.00</w:t>
            </w:r>
          </w:p>
        </w:tc>
        <w:tc>
          <w:tcPr>
            <w:tcW w:w="558" w:type="pct"/>
            <w:hideMark/>
          </w:tcPr>
          <w:p w14:paraId="2FDAD935"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7.70</w:t>
            </w:r>
          </w:p>
        </w:tc>
        <w:tc>
          <w:tcPr>
            <w:tcW w:w="558" w:type="pct"/>
            <w:hideMark/>
          </w:tcPr>
          <w:p w14:paraId="79CB9526"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17.45</w:t>
            </w:r>
          </w:p>
        </w:tc>
        <w:tc>
          <w:tcPr>
            <w:tcW w:w="635" w:type="pct"/>
            <w:hideMark/>
          </w:tcPr>
          <w:p w14:paraId="1225DD46"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22.98</w:t>
            </w:r>
          </w:p>
        </w:tc>
        <w:tc>
          <w:tcPr>
            <w:tcW w:w="635" w:type="pct"/>
            <w:hideMark/>
          </w:tcPr>
          <w:p w14:paraId="51A693AE"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25.53</w:t>
            </w:r>
          </w:p>
        </w:tc>
        <w:tc>
          <w:tcPr>
            <w:tcW w:w="787" w:type="pct"/>
            <w:hideMark/>
          </w:tcPr>
          <w:p w14:paraId="7E7C5E76"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24.90</w:t>
            </w:r>
          </w:p>
        </w:tc>
      </w:tr>
      <w:tr w:rsidR="00AD20FB" w:rsidRPr="008021B5" w14:paraId="1171CA08" w14:textId="77777777" w:rsidTr="00ED1082">
        <w:trPr>
          <w:trHeight w:val="288"/>
        </w:trPr>
        <w:tc>
          <w:tcPr>
            <w:cnfStyle w:val="001000000000" w:firstRow="0" w:lastRow="0" w:firstColumn="1" w:lastColumn="0" w:oddVBand="0" w:evenVBand="0" w:oddHBand="0" w:evenHBand="0" w:firstRowFirstColumn="0" w:firstRowLastColumn="0" w:lastRowFirstColumn="0" w:lastRowLastColumn="0"/>
            <w:tcW w:w="1269" w:type="pct"/>
            <w:hideMark/>
          </w:tcPr>
          <w:p w14:paraId="466EA2F5" w14:textId="77777777" w:rsidR="00AD20FB" w:rsidRPr="00D36202" w:rsidRDefault="00AD20FB" w:rsidP="00ED1082">
            <w:pPr>
              <w:spacing w:line="360" w:lineRule="auto"/>
              <w:rPr>
                <w:rFonts w:ascii="Arial" w:hAnsi="Arial" w:cs="Arial"/>
                <w:b w:val="0"/>
                <w:bCs w:val="0"/>
                <w:color w:val="000000"/>
                <w:lang w:eastAsia="en-IN" w:bidi="mr-IN"/>
              </w:rPr>
            </w:pPr>
            <w:r w:rsidRPr="00D36202">
              <w:rPr>
                <w:rFonts w:ascii="Arial" w:hAnsi="Arial" w:cs="Arial"/>
                <w:b w:val="0"/>
                <w:bCs w:val="0"/>
                <w:color w:val="000000"/>
                <w:lang w:eastAsia="en-IN" w:bidi="mr-IN"/>
              </w:rPr>
              <w:t>Leaves</w:t>
            </w:r>
          </w:p>
        </w:tc>
        <w:tc>
          <w:tcPr>
            <w:tcW w:w="558" w:type="pct"/>
            <w:hideMark/>
          </w:tcPr>
          <w:p w14:paraId="1D6E73E9"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22.33</w:t>
            </w:r>
          </w:p>
        </w:tc>
        <w:tc>
          <w:tcPr>
            <w:tcW w:w="558" w:type="pct"/>
            <w:hideMark/>
          </w:tcPr>
          <w:p w14:paraId="3161827E"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162.45</w:t>
            </w:r>
          </w:p>
        </w:tc>
        <w:tc>
          <w:tcPr>
            <w:tcW w:w="558" w:type="pct"/>
            <w:hideMark/>
          </w:tcPr>
          <w:p w14:paraId="04D7F53E"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183.40</w:t>
            </w:r>
          </w:p>
        </w:tc>
        <w:tc>
          <w:tcPr>
            <w:tcW w:w="635" w:type="pct"/>
            <w:hideMark/>
          </w:tcPr>
          <w:p w14:paraId="6BE7FA5A"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375.98</w:t>
            </w:r>
          </w:p>
        </w:tc>
        <w:tc>
          <w:tcPr>
            <w:tcW w:w="635" w:type="pct"/>
            <w:hideMark/>
          </w:tcPr>
          <w:p w14:paraId="3D7C3CB1"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525.00</w:t>
            </w:r>
          </w:p>
        </w:tc>
        <w:tc>
          <w:tcPr>
            <w:tcW w:w="787" w:type="pct"/>
            <w:hideMark/>
          </w:tcPr>
          <w:p w14:paraId="62311EA7"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544.75</w:t>
            </w:r>
          </w:p>
        </w:tc>
      </w:tr>
      <w:tr w:rsidR="00AD20FB" w:rsidRPr="008021B5" w14:paraId="26F7540D" w14:textId="77777777" w:rsidTr="00ED1082">
        <w:trPr>
          <w:trHeight w:val="288"/>
        </w:trPr>
        <w:tc>
          <w:tcPr>
            <w:cnfStyle w:val="001000000000" w:firstRow="0" w:lastRow="0" w:firstColumn="1" w:lastColumn="0" w:oddVBand="0" w:evenVBand="0" w:oddHBand="0" w:evenHBand="0" w:firstRowFirstColumn="0" w:firstRowLastColumn="0" w:lastRowFirstColumn="0" w:lastRowLastColumn="0"/>
            <w:tcW w:w="1269" w:type="pct"/>
            <w:hideMark/>
          </w:tcPr>
          <w:p w14:paraId="556054D2" w14:textId="77777777" w:rsidR="00AD20FB" w:rsidRPr="00D36202" w:rsidRDefault="00AD20FB" w:rsidP="00ED1082">
            <w:pPr>
              <w:spacing w:line="360" w:lineRule="auto"/>
              <w:rPr>
                <w:rFonts w:ascii="Arial" w:hAnsi="Arial" w:cs="Arial"/>
                <w:b w:val="0"/>
                <w:bCs w:val="0"/>
                <w:color w:val="000000"/>
                <w:lang w:eastAsia="en-IN" w:bidi="mr-IN"/>
              </w:rPr>
            </w:pPr>
            <w:r w:rsidRPr="00D36202">
              <w:rPr>
                <w:rFonts w:ascii="Arial" w:hAnsi="Arial" w:cs="Arial"/>
                <w:b w:val="0"/>
                <w:bCs w:val="0"/>
                <w:color w:val="000000"/>
                <w:lang w:eastAsia="en-IN" w:bidi="mr-IN"/>
              </w:rPr>
              <w:t>Flowers</w:t>
            </w:r>
          </w:p>
        </w:tc>
        <w:tc>
          <w:tcPr>
            <w:tcW w:w="558" w:type="pct"/>
            <w:hideMark/>
          </w:tcPr>
          <w:p w14:paraId="6BA2D3CE"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0.00</w:t>
            </w:r>
          </w:p>
        </w:tc>
        <w:tc>
          <w:tcPr>
            <w:tcW w:w="558" w:type="pct"/>
            <w:hideMark/>
          </w:tcPr>
          <w:p w14:paraId="60A465AB"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0.00</w:t>
            </w:r>
          </w:p>
        </w:tc>
        <w:tc>
          <w:tcPr>
            <w:tcW w:w="558" w:type="pct"/>
            <w:hideMark/>
          </w:tcPr>
          <w:p w14:paraId="1DDD3740"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0.00</w:t>
            </w:r>
          </w:p>
        </w:tc>
        <w:tc>
          <w:tcPr>
            <w:tcW w:w="635" w:type="pct"/>
            <w:hideMark/>
          </w:tcPr>
          <w:p w14:paraId="4A9D5BD4"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15.05</w:t>
            </w:r>
          </w:p>
        </w:tc>
        <w:tc>
          <w:tcPr>
            <w:tcW w:w="635" w:type="pct"/>
            <w:hideMark/>
          </w:tcPr>
          <w:p w14:paraId="11D8BC18"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44.55</w:t>
            </w:r>
          </w:p>
        </w:tc>
        <w:tc>
          <w:tcPr>
            <w:tcW w:w="787" w:type="pct"/>
            <w:hideMark/>
          </w:tcPr>
          <w:p w14:paraId="42B4A3A9"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27.35</w:t>
            </w:r>
          </w:p>
        </w:tc>
      </w:tr>
      <w:tr w:rsidR="00AD20FB" w:rsidRPr="008021B5" w14:paraId="09B4A442" w14:textId="77777777" w:rsidTr="00ED1082">
        <w:trPr>
          <w:trHeight w:val="288"/>
        </w:trPr>
        <w:tc>
          <w:tcPr>
            <w:cnfStyle w:val="001000000000" w:firstRow="0" w:lastRow="0" w:firstColumn="1" w:lastColumn="0" w:oddVBand="0" w:evenVBand="0" w:oddHBand="0" w:evenHBand="0" w:firstRowFirstColumn="0" w:firstRowLastColumn="0" w:lastRowFirstColumn="0" w:lastRowLastColumn="0"/>
            <w:tcW w:w="1269" w:type="pct"/>
            <w:hideMark/>
          </w:tcPr>
          <w:p w14:paraId="79603F66" w14:textId="77777777" w:rsidR="00AD20FB" w:rsidRPr="00D36202" w:rsidRDefault="00AD20FB" w:rsidP="00ED1082">
            <w:pPr>
              <w:spacing w:line="360" w:lineRule="auto"/>
              <w:rPr>
                <w:rFonts w:ascii="Arial" w:hAnsi="Arial" w:cs="Arial"/>
                <w:b w:val="0"/>
                <w:bCs w:val="0"/>
                <w:color w:val="000000"/>
                <w:lang w:eastAsia="en-IN" w:bidi="mr-IN"/>
              </w:rPr>
            </w:pPr>
            <w:r w:rsidRPr="00D36202">
              <w:rPr>
                <w:rFonts w:ascii="Arial" w:hAnsi="Arial" w:cs="Arial"/>
                <w:b w:val="0"/>
                <w:bCs w:val="0"/>
                <w:color w:val="000000"/>
                <w:lang w:eastAsia="en-IN" w:bidi="mr-IN"/>
              </w:rPr>
              <w:t>Pods</w:t>
            </w:r>
          </w:p>
        </w:tc>
        <w:tc>
          <w:tcPr>
            <w:tcW w:w="558" w:type="pct"/>
            <w:hideMark/>
          </w:tcPr>
          <w:p w14:paraId="7C6D3399"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0.00</w:t>
            </w:r>
          </w:p>
        </w:tc>
        <w:tc>
          <w:tcPr>
            <w:tcW w:w="558" w:type="pct"/>
            <w:hideMark/>
          </w:tcPr>
          <w:p w14:paraId="0461650E"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0.00</w:t>
            </w:r>
          </w:p>
        </w:tc>
        <w:tc>
          <w:tcPr>
            <w:tcW w:w="558" w:type="pct"/>
            <w:hideMark/>
          </w:tcPr>
          <w:p w14:paraId="276E6FED"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0.00</w:t>
            </w:r>
          </w:p>
        </w:tc>
        <w:tc>
          <w:tcPr>
            <w:tcW w:w="635" w:type="pct"/>
            <w:hideMark/>
          </w:tcPr>
          <w:p w14:paraId="52C8A685"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0.00</w:t>
            </w:r>
          </w:p>
        </w:tc>
        <w:tc>
          <w:tcPr>
            <w:tcW w:w="635" w:type="pct"/>
            <w:hideMark/>
          </w:tcPr>
          <w:p w14:paraId="76A92AD5"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158.90</w:t>
            </w:r>
          </w:p>
        </w:tc>
        <w:tc>
          <w:tcPr>
            <w:tcW w:w="787" w:type="pct"/>
            <w:hideMark/>
          </w:tcPr>
          <w:p w14:paraId="52DD2A82"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157.50</w:t>
            </w:r>
          </w:p>
        </w:tc>
      </w:tr>
      <w:tr w:rsidR="00AD20FB" w:rsidRPr="008021B5" w14:paraId="04415D72" w14:textId="77777777" w:rsidTr="00ED1082">
        <w:trPr>
          <w:trHeight w:val="288"/>
        </w:trPr>
        <w:tc>
          <w:tcPr>
            <w:cnfStyle w:val="001000000000" w:firstRow="0" w:lastRow="0" w:firstColumn="1" w:lastColumn="0" w:oddVBand="0" w:evenVBand="0" w:oddHBand="0" w:evenHBand="0" w:firstRowFirstColumn="0" w:firstRowLastColumn="0" w:lastRowFirstColumn="0" w:lastRowLastColumn="0"/>
            <w:tcW w:w="1269" w:type="pct"/>
            <w:hideMark/>
          </w:tcPr>
          <w:p w14:paraId="720E2215" w14:textId="77777777" w:rsidR="00AD20FB" w:rsidRPr="00D36202" w:rsidRDefault="00AD20FB" w:rsidP="00ED1082">
            <w:pPr>
              <w:spacing w:line="360" w:lineRule="auto"/>
              <w:rPr>
                <w:rFonts w:ascii="Arial" w:hAnsi="Arial" w:cs="Arial"/>
                <w:b w:val="0"/>
                <w:bCs w:val="0"/>
                <w:color w:val="000000"/>
                <w:lang w:eastAsia="en-IN" w:bidi="mr-IN"/>
              </w:rPr>
            </w:pPr>
            <w:r w:rsidRPr="00D36202">
              <w:rPr>
                <w:rFonts w:ascii="Arial" w:hAnsi="Arial" w:cs="Arial"/>
                <w:b w:val="0"/>
                <w:bCs w:val="0"/>
                <w:color w:val="000000"/>
                <w:lang w:eastAsia="en-IN" w:bidi="mr-IN"/>
              </w:rPr>
              <w:t>LAI</w:t>
            </w:r>
          </w:p>
        </w:tc>
        <w:tc>
          <w:tcPr>
            <w:tcW w:w="558" w:type="pct"/>
            <w:hideMark/>
          </w:tcPr>
          <w:p w14:paraId="233E82FB"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0.05</w:t>
            </w:r>
          </w:p>
        </w:tc>
        <w:tc>
          <w:tcPr>
            <w:tcW w:w="558" w:type="pct"/>
            <w:hideMark/>
          </w:tcPr>
          <w:p w14:paraId="30339AB2"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0.48</w:t>
            </w:r>
          </w:p>
        </w:tc>
        <w:tc>
          <w:tcPr>
            <w:tcW w:w="558" w:type="pct"/>
            <w:hideMark/>
          </w:tcPr>
          <w:p w14:paraId="46C26B64"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0.61</w:t>
            </w:r>
          </w:p>
        </w:tc>
        <w:tc>
          <w:tcPr>
            <w:tcW w:w="635" w:type="pct"/>
            <w:hideMark/>
          </w:tcPr>
          <w:p w14:paraId="2B9EB52B"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1.03</w:t>
            </w:r>
          </w:p>
        </w:tc>
        <w:tc>
          <w:tcPr>
            <w:tcW w:w="635" w:type="pct"/>
            <w:hideMark/>
          </w:tcPr>
          <w:p w14:paraId="0299044C"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1.10</w:t>
            </w:r>
          </w:p>
        </w:tc>
        <w:tc>
          <w:tcPr>
            <w:tcW w:w="787" w:type="pct"/>
            <w:hideMark/>
          </w:tcPr>
          <w:p w14:paraId="43468AA3"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0.66</w:t>
            </w:r>
          </w:p>
        </w:tc>
      </w:tr>
      <w:tr w:rsidR="00AD20FB" w:rsidRPr="008021B5" w14:paraId="034DA5E2" w14:textId="77777777" w:rsidTr="00ED1082">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69" w:type="pct"/>
            <w:hideMark/>
          </w:tcPr>
          <w:p w14:paraId="5AAA9ACE" w14:textId="77777777" w:rsidR="00AD20FB" w:rsidRPr="00D36202" w:rsidRDefault="00AD20FB" w:rsidP="00ED1082">
            <w:pPr>
              <w:spacing w:line="360" w:lineRule="auto"/>
              <w:rPr>
                <w:rFonts w:ascii="Arial" w:hAnsi="Arial" w:cs="Arial"/>
                <w:b w:val="0"/>
                <w:bCs w:val="0"/>
                <w:color w:val="000000"/>
                <w:lang w:eastAsia="en-IN" w:bidi="mr-IN"/>
              </w:rPr>
            </w:pPr>
            <w:r w:rsidRPr="00D36202">
              <w:rPr>
                <w:rFonts w:ascii="Arial" w:hAnsi="Arial" w:cs="Arial"/>
                <w:b w:val="0"/>
                <w:bCs w:val="0"/>
                <w:color w:val="000000"/>
                <w:lang w:eastAsia="en-IN" w:bidi="mr-IN"/>
              </w:rPr>
              <w:t>Yield</w:t>
            </w:r>
          </w:p>
        </w:tc>
        <w:tc>
          <w:tcPr>
            <w:tcW w:w="3731" w:type="pct"/>
            <w:gridSpan w:val="6"/>
            <w:hideMark/>
          </w:tcPr>
          <w:p w14:paraId="5E01BA1C" w14:textId="77777777" w:rsidR="00AD20FB" w:rsidRPr="007D196A" w:rsidRDefault="00AD20FB" w:rsidP="00ED1082">
            <w:pPr>
              <w:spacing w:line="360" w:lineRule="auto"/>
              <w:jc w:val="center"/>
              <w:cnfStyle w:val="010000000000" w:firstRow="0" w:lastRow="1"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24.21</w:t>
            </w:r>
            <w:r>
              <w:rPr>
                <w:rFonts w:ascii="Arial" w:hAnsi="Arial" w:cs="Arial"/>
                <w:color w:val="000000"/>
                <w:lang w:eastAsia="en-IN" w:bidi="mr-IN"/>
              </w:rPr>
              <w:t xml:space="preserve"> q/ha</w:t>
            </w:r>
          </w:p>
        </w:tc>
      </w:tr>
    </w:tbl>
    <w:p w14:paraId="54E17D2E" w14:textId="77777777" w:rsidR="00AD20FB" w:rsidRPr="008021B5" w:rsidRDefault="00AD20FB" w:rsidP="00AD20FB">
      <w:pPr>
        <w:spacing w:before="240" w:line="360" w:lineRule="auto"/>
        <w:jc w:val="both"/>
        <w:rPr>
          <w:rFonts w:ascii="Arial" w:hAnsi="Arial" w:cs="Arial"/>
          <w:b/>
          <w:bCs/>
          <w:color w:val="000000" w:themeColor="text1"/>
          <w:sz w:val="22"/>
          <w:szCs w:val="22"/>
          <w:lang w:eastAsia="en-IN"/>
        </w:rPr>
      </w:pPr>
      <w:r w:rsidRPr="008021B5">
        <w:rPr>
          <w:rFonts w:ascii="Arial" w:hAnsi="Arial" w:cs="Arial"/>
          <w:b/>
          <w:bCs/>
          <w:color w:val="000000" w:themeColor="text1"/>
          <w:sz w:val="22"/>
          <w:szCs w:val="22"/>
          <w:lang w:eastAsia="en-IN"/>
        </w:rPr>
        <w:t xml:space="preserve">3.3 Comparison between Kc and LAI of pigeonpea crop </w:t>
      </w:r>
    </w:p>
    <w:p w14:paraId="698C42C0" w14:textId="77777777" w:rsidR="00AD20FB" w:rsidRPr="007D196A" w:rsidRDefault="00AD20FB" w:rsidP="00AD20FB">
      <w:pPr>
        <w:spacing w:line="360" w:lineRule="auto"/>
        <w:jc w:val="both"/>
        <w:rPr>
          <w:rFonts w:ascii="Arial" w:hAnsi="Arial" w:cs="Arial"/>
          <w:color w:val="000000" w:themeColor="text1"/>
          <w:lang w:eastAsia="en-IN"/>
        </w:rPr>
      </w:pPr>
      <w:r w:rsidRPr="008021B5">
        <w:rPr>
          <w:rFonts w:ascii="Arial" w:hAnsi="Arial" w:cs="Arial"/>
          <w:color w:val="000000" w:themeColor="text1"/>
          <w:sz w:val="22"/>
          <w:szCs w:val="22"/>
          <w:lang w:eastAsia="en-IN"/>
        </w:rPr>
        <w:t xml:space="preserve"> </w:t>
      </w:r>
      <w:r w:rsidRPr="007D196A">
        <w:rPr>
          <w:rFonts w:ascii="Arial" w:hAnsi="Arial" w:cs="Arial"/>
          <w:color w:val="000000" w:themeColor="text1"/>
          <w:lang w:eastAsia="en-IN"/>
        </w:rPr>
        <w:t xml:space="preserve">Table 2 shows the average leaf area across all sizes for each growth stage. Total leaf area was determined by multiplying the average leaf area by average number of leaves of the plant for the respective stage. </w:t>
      </w:r>
    </w:p>
    <w:p w14:paraId="44E9A5F4" w14:textId="77777777" w:rsidR="00AD20FB" w:rsidRPr="007D196A" w:rsidRDefault="00AD20FB" w:rsidP="00AD20FB">
      <w:pPr>
        <w:spacing w:before="240" w:line="360" w:lineRule="auto"/>
        <w:jc w:val="both"/>
        <w:rPr>
          <w:rFonts w:ascii="Arial" w:hAnsi="Arial" w:cs="Arial"/>
          <w:b/>
          <w:bCs/>
          <w:color w:val="000000" w:themeColor="text1"/>
          <w:lang w:eastAsia="en-IN"/>
        </w:rPr>
      </w:pPr>
      <w:r w:rsidRPr="007D196A">
        <w:rPr>
          <w:rFonts w:ascii="Arial" w:hAnsi="Arial" w:cs="Arial"/>
          <w:b/>
          <w:bCs/>
          <w:color w:val="000000" w:themeColor="text1"/>
          <w:lang w:eastAsia="en-IN"/>
        </w:rPr>
        <w:t>Table 2 Leaf Area (cm</w:t>
      </w:r>
      <w:r w:rsidRPr="007D196A">
        <w:rPr>
          <w:rFonts w:ascii="Arial" w:hAnsi="Arial" w:cs="Arial"/>
          <w:b/>
          <w:bCs/>
          <w:color w:val="000000" w:themeColor="text1"/>
          <w:vertAlign w:val="superscript"/>
          <w:lang w:eastAsia="en-IN"/>
        </w:rPr>
        <w:t>2</w:t>
      </w:r>
      <w:r w:rsidRPr="007D196A">
        <w:rPr>
          <w:rFonts w:ascii="Arial" w:hAnsi="Arial" w:cs="Arial"/>
          <w:b/>
          <w:bCs/>
          <w:color w:val="000000" w:themeColor="text1"/>
          <w:lang w:eastAsia="en-IN"/>
        </w:rPr>
        <w:t xml:space="preserve">) of Pigeonpea </w:t>
      </w:r>
    </w:p>
    <w:tbl>
      <w:tblPr>
        <w:tblStyle w:val="PlainTable2"/>
        <w:tblW w:w="8945" w:type="dxa"/>
        <w:tblLook w:val="06A0" w:firstRow="1" w:lastRow="0" w:firstColumn="1" w:lastColumn="0" w:noHBand="1" w:noVBand="1"/>
      </w:tblPr>
      <w:tblGrid>
        <w:gridCol w:w="1697"/>
        <w:gridCol w:w="1697"/>
        <w:gridCol w:w="1892"/>
        <w:gridCol w:w="1697"/>
        <w:gridCol w:w="1962"/>
      </w:tblGrid>
      <w:tr w:rsidR="00AD20FB" w:rsidRPr="007D196A" w14:paraId="2740917B" w14:textId="77777777" w:rsidTr="00ED1082">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697" w:type="dxa"/>
            <w:noWrap/>
            <w:hideMark/>
          </w:tcPr>
          <w:p w14:paraId="52905230" w14:textId="77777777" w:rsidR="00AD20FB" w:rsidRPr="007D196A" w:rsidRDefault="00AD20FB" w:rsidP="00ED1082">
            <w:pPr>
              <w:spacing w:line="360" w:lineRule="auto"/>
              <w:rPr>
                <w:rFonts w:ascii="Arial" w:hAnsi="Arial" w:cs="Arial"/>
                <w:color w:val="000000" w:themeColor="text1"/>
                <w:lang w:eastAsia="en-IN"/>
              </w:rPr>
            </w:pPr>
            <w:r w:rsidRPr="007D196A">
              <w:rPr>
                <w:rFonts w:ascii="Arial" w:hAnsi="Arial" w:cs="Arial"/>
                <w:color w:val="000000" w:themeColor="text1"/>
                <w:lang w:eastAsia="en-IN"/>
              </w:rPr>
              <w:t>DAS</w:t>
            </w:r>
          </w:p>
        </w:tc>
        <w:tc>
          <w:tcPr>
            <w:tcW w:w="1697" w:type="dxa"/>
            <w:noWrap/>
            <w:hideMark/>
          </w:tcPr>
          <w:p w14:paraId="05ADDF65" w14:textId="77777777" w:rsidR="00AD20FB" w:rsidRPr="007D196A" w:rsidRDefault="00AD20FB" w:rsidP="00ED1082">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Big</w:t>
            </w:r>
          </w:p>
        </w:tc>
        <w:tc>
          <w:tcPr>
            <w:tcW w:w="1892" w:type="dxa"/>
            <w:noWrap/>
            <w:hideMark/>
          </w:tcPr>
          <w:p w14:paraId="7A5FE501" w14:textId="77777777" w:rsidR="00AD20FB" w:rsidRPr="007D196A" w:rsidRDefault="00AD20FB" w:rsidP="00ED1082">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Medium</w:t>
            </w:r>
          </w:p>
        </w:tc>
        <w:tc>
          <w:tcPr>
            <w:tcW w:w="1697" w:type="dxa"/>
            <w:noWrap/>
            <w:hideMark/>
          </w:tcPr>
          <w:p w14:paraId="4BE143DC" w14:textId="77777777" w:rsidR="00AD20FB" w:rsidRPr="007D196A" w:rsidRDefault="00AD20FB" w:rsidP="00ED1082">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Small</w:t>
            </w:r>
          </w:p>
        </w:tc>
        <w:tc>
          <w:tcPr>
            <w:tcW w:w="1962" w:type="dxa"/>
            <w:noWrap/>
            <w:hideMark/>
          </w:tcPr>
          <w:p w14:paraId="1BF5295D" w14:textId="77777777" w:rsidR="00AD20FB" w:rsidRPr="007D196A" w:rsidRDefault="00AD20FB" w:rsidP="00ED1082">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Average</w:t>
            </w:r>
          </w:p>
        </w:tc>
      </w:tr>
      <w:tr w:rsidR="00AD20FB" w:rsidRPr="007D196A" w14:paraId="419E19C9" w14:textId="77777777" w:rsidTr="00ED1082">
        <w:trPr>
          <w:trHeight w:val="303"/>
        </w:trPr>
        <w:tc>
          <w:tcPr>
            <w:cnfStyle w:val="001000000000" w:firstRow="0" w:lastRow="0" w:firstColumn="1" w:lastColumn="0" w:oddVBand="0" w:evenVBand="0" w:oddHBand="0" w:evenHBand="0" w:firstRowFirstColumn="0" w:firstRowLastColumn="0" w:lastRowFirstColumn="0" w:lastRowLastColumn="0"/>
            <w:tcW w:w="1697" w:type="dxa"/>
            <w:noWrap/>
            <w:hideMark/>
          </w:tcPr>
          <w:p w14:paraId="7319D41A" w14:textId="77777777" w:rsidR="00AD20FB" w:rsidRPr="00D36202" w:rsidRDefault="00AD20FB" w:rsidP="00ED1082">
            <w:pPr>
              <w:spacing w:line="360" w:lineRule="auto"/>
              <w:rPr>
                <w:rFonts w:ascii="Arial" w:hAnsi="Arial" w:cs="Arial"/>
                <w:b w:val="0"/>
                <w:bCs w:val="0"/>
                <w:color w:val="000000" w:themeColor="text1"/>
                <w:lang w:eastAsia="en-IN"/>
              </w:rPr>
            </w:pPr>
            <w:r w:rsidRPr="00D36202">
              <w:rPr>
                <w:rFonts w:ascii="Arial" w:hAnsi="Arial" w:cs="Arial"/>
                <w:b w:val="0"/>
                <w:bCs w:val="0"/>
                <w:color w:val="000000" w:themeColor="text1"/>
                <w:lang w:eastAsia="en-IN"/>
              </w:rPr>
              <w:t>30</w:t>
            </w:r>
          </w:p>
        </w:tc>
        <w:tc>
          <w:tcPr>
            <w:tcW w:w="1697" w:type="dxa"/>
            <w:noWrap/>
            <w:hideMark/>
          </w:tcPr>
          <w:p w14:paraId="40EAE108"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8.84</w:t>
            </w:r>
          </w:p>
        </w:tc>
        <w:tc>
          <w:tcPr>
            <w:tcW w:w="1892" w:type="dxa"/>
            <w:noWrap/>
            <w:hideMark/>
          </w:tcPr>
          <w:p w14:paraId="0DC7C5DA"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5.2</w:t>
            </w:r>
            <w:r>
              <w:rPr>
                <w:rFonts w:ascii="Arial" w:hAnsi="Arial" w:cs="Arial"/>
                <w:color w:val="000000" w:themeColor="text1"/>
                <w:lang w:eastAsia="en-IN"/>
              </w:rPr>
              <w:t>0</w:t>
            </w:r>
          </w:p>
        </w:tc>
        <w:tc>
          <w:tcPr>
            <w:tcW w:w="1697" w:type="dxa"/>
            <w:noWrap/>
            <w:hideMark/>
          </w:tcPr>
          <w:p w14:paraId="43FDFCC9"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3.23</w:t>
            </w:r>
          </w:p>
        </w:tc>
        <w:tc>
          <w:tcPr>
            <w:tcW w:w="1962" w:type="dxa"/>
            <w:noWrap/>
            <w:hideMark/>
          </w:tcPr>
          <w:p w14:paraId="01D77487"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5.76</w:t>
            </w:r>
          </w:p>
        </w:tc>
      </w:tr>
      <w:tr w:rsidR="00AD20FB" w:rsidRPr="007D196A" w14:paraId="3426FC80" w14:textId="77777777" w:rsidTr="00ED1082">
        <w:trPr>
          <w:trHeight w:val="303"/>
        </w:trPr>
        <w:tc>
          <w:tcPr>
            <w:cnfStyle w:val="001000000000" w:firstRow="0" w:lastRow="0" w:firstColumn="1" w:lastColumn="0" w:oddVBand="0" w:evenVBand="0" w:oddHBand="0" w:evenHBand="0" w:firstRowFirstColumn="0" w:firstRowLastColumn="0" w:lastRowFirstColumn="0" w:lastRowLastColumn="0"/>
            <w:tcW w:w="1697" w:type="dxa"/>
            <w:noWrap/>
            <w:hideMark/>
          </w:tcPr>
          <w:p w14:paraId="69501D72" w14:textId="77777777" w:rsidR="00AD20FB" w:rsidRPr="00D36202" w:rsidRDefault="00AD20FB" w:rsidP="00ED1082">
            <w:pPr>
              <w:spacing w:line="360" w:lineRule="auto"/>
              <w:rPr>
                <w:rFonts w:ascii="Arial" w:hAnsi="Arial" w:cs="Arial"/>
                <w:b w:val="0"/>
                <w:bCs w:val="0"/>
                <w:color w:val="000000" w:themeColor="text1"/>
                <w:lang w:eastAsia="en-IN"/>
              </w:rPr>
            </w:pPr>
            <w:r w:rsidRPr="00D36202">
              <w:rPr>
                <w:rFonts w:ascii="Arial" w:hAnsi="Arial" w:cs="Arial"/>
                <w:b w:val="0"/>
                <w:bCs w:val="0"/>
                <w:color w:val="000000" w:themeColor="text1"/>
                <w:lang w:eastAsia="en-IN"/>
              </w:rPr>
              <w:t>60</w:t>
            </w:r>
          </w:p>
        </w:tc>
        <w:tc>
          <w:tcPr>
            <w:tcW w:w="1697" w:type="dxa"/>
            <w:noWrap/>
            <w:hideMark/>
          </w:tcPr>
          <w:p w14:paraId="41867EB2"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15.92</w:t>
            </w:r>
          </w:p>
        </w:tc>
        <w:tc>
          <w:tcPr>
            <w:tcW w:w="1892" w:type="dxa"/>
            <w:noWrap/>
            <w:hideMark/>
          </w:tcPr>
          <w:p w14:paraId="5FB75C29"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5.41</w:t>
            </w:r>
          </w:p>
        </w:tc>
        <w:tc>
          <w:tcPr>
            <w:tcW w:w="1697" w:type="dxa"/>
            <w:noWrap/>
            <w:hideMark/>
          </w:tcPr>
          <w:p w14:paraId="18578782"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2.57</w:t>
            </w:r>
          </w:p>
        </w:tc>
        <w:tc>
          <w:tcPr>
            <w:tcW w:w="1962" w:type="dxa"/>
            <w:noWrap/>
            <w:hideMark/>
          </w:tcPr>
          <w:p w14:paraId="70F64E4E"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7.97</w:t>
            </w:r>
          </w:p>
        </w:tc>
      </w:tr>
      <w:tr w:rsidR="00AD20FB" w:rsidRPr="007D196A" w14:paraId="2074E3F9" w14:textId="77777777" w:rsidTr="00ED1082">
        <w:trPr>
          <w:trHeight w:val="303"/>
        </w:trPr>
        <w:tc>
          <w:tcPr>
            <w:cnfStyle w:val="001000000000" w:firstRow="0" w:lastRow="0" w:firstColumn="1" w:lastColumn="0" w:oddVBand="0" w:evenVBand="0" w:oddHBand="0" w:evenHBand="0" w:firstRowFirstColumn="0" w:firstRowLastColumn="0" w:lastRowFirstColumn="0" w:lastRowLastColumn="0"/>
            <w:tcW w:w="1697" w:type="dxa"/>
            <w:noWrap/>
            <w:hideMark/>
          </w:tcPr>
          <w:p w14:paraId="56B17F35" w14:textId="77777777" w:rsidR="00AD20FB" w:rsidRPr="00D36202" w:rsidRDefault="00AD20FB" w:rsidP="00ED1082">
            <w:pPr>
              <w:spacing w:line="360" w:lineRule="auto"/>
              <w:rPr>
                <w:rFonts w:ascii="Arial" w:hAnsi="Arial" w:cs="Arial"/>
                <w:b w:val="0"/>
                <w:bCs w:val="0"/>
                <w:color w:val="000000" w:themeColor="text1"/>
                <w:lang w:eastAsia="en-IN"/>
              </w:rPr>
            </w:pPr>
            <w:r w:rsidRPr="00D36202">
              <w:rPr>
                <w:rFonts w:ascii="Arial" w:hAnsi="Arial" w:cs="Arial"/>
                <w:b w:val="0"/>
                <w:bCs w:val="0"/>
                <w:color w:val="000000" w:themeColor="text1"/>
                <w:lang w:eastAsia="en-IN"/>
              </w:rPr>
              <w:t>90</w:t>
            </w:r>
          </w:p>
        </w:tc>
        <w:tc>
          <w:tcPr>
            <w:tcW w:w="1697" w:type="dxa"/>
            <w:noWrap/>
            <w:hideMark/>
          </w:tcPr>
          <w:p w14:paraId="726A03BF"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15.19</w:t>
            </w:r>
          </w:p>
        </w:tc>
        <w:tc>
          <w:tcPr>
            <w:tcW w:w="1892" w:type="dxa"/>
            <w:noWrap/>
            <w:hideMark/>
          </w:tcPr>
          <w:p w14:paraId="681E9B03"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7.56</w:t>
            </w:r>
          </w:p>
        </w:tc>
        <w:tc>
          <w:tcPr>
            <w:tcW w:w="1697" w:type="dxa"/>
            <w:noWrap/>
            <w:hideMark/>
          </w:tcPr>
          <w:p w14:paraId="792DC031"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4</w:t>
            </w:r>
            <w:r>
              <w:rPr>
                <w:rFonts w:ascii="Arial" w:hAnsi="Arial" w:cs="Arial"/>
                <w:color w:val="000000" w:themeColor="text1"/>
                <w:lang w:eastAsia="en-IN"/>
              </w:rPr>
              <w:t>.00</w:t>
            </w:r>
          </w:p>
        </w:tc>
        <w:tc>
          <w:tcPr>
            <w:tcW w:w="1962" w:type="dxa"/>
            <w:noWrap/>
            <w:hideMark/>
          </w:tcPr>
          <w:p w14:paraId="6B330C89"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8.92</w:t>
            </w:r>
          </w:p>
        </w:tc>
      </w:tr>
      <w:tr w:rsidR="00AD20FB" w:rsidRPr="007D196A" w14:paraId="753ADE8A" w14:textId="77777777" w:rsidTr="00ED1082">
        <w:trPr>
          <w:trHeight w:val="303"/>
        </w:trPr>
        <w:tc>
          <w:tcPr>
            <w:cnfStyle w:val="001000000000" w:firstRow="0" w:lastRow="0" w:firstColumn="1" w:lastColumn="0" w:oddVBand="0" w:evenVBand="0" w:oddHBand="0" w:evenHBand="0" w:firstRowFirstColumn="0" w:firstRowLastColumn="0" w:lastRowFirstColumn="0" w:lastRowLastColumn="0"/>
            <w:tcW w:w="1697" w:type="dxa"/>
            <w:noWrap/>
            <w:hideMark/>
          </w:tcPr>
          <w:p w14:paraId="3F5A9934" w14:textId="77777777" w:rsidR="00AD20FB" w:rsidRPr="00D36202" w:rsidRDefault="00AD20FB" w:rsidP="00ED1082">
            <w:pPr>
              <w:spacing w:line="360" w:lineRule="auto"/>
              <w:rPr>
                <w:rFonts w:ascii="Arial" w:hAnsi="Arial" w:cs="Arial"/>
                <w:b w:val="0"/>
                <w:bCs w:val="0"/>
                <w:color w:val="000000" w:themeColor="text1"/>
                <w:lang w:eastAsia="en-IN"/>
              </w:rPr>
            </w:pPr>
            <w:r w:rsidRPr="00D36202">
              <w:rPr>
                <w:rFonts w:ascii="Arial" w:hAnsi="Arial" w:cs="Arial"/>
                <w:b w:val="0"/>
                <w:bCs w:val="0"/>
                <w:color w:val="000000" w:themeColor="text1"/>
                <w:lang w:eastAsia="en-IN"/>
              </w:rPr>
              <w:t>120</w:t>
            </w:r>
          </w:p>
        </w:tc>
        <w:tc>
          <w:tcPr>
            <w:tcW w:w="1697" w:type="dxa"/>
            <w:noWrap/>
            <w:hideMark/>
          </w:tcPr>
          <w:p w14:paraId="11B44040"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12.47</w:t>
            </w:r>
          </w:p>
        </w:tc>
        <w:tc>
          <w:tcPr>
            <w:tcW w:w="1892" w:type="dxa"/>
            <w:noWrap/>
            <w:hideMark/>
          </w:tcPr>
          <w:p w14:paraId="4B11A15B"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5.86</w:t>
            </w:r>
          </w:p>
        </w:tc>
        <w:tc>
          <w:tcPr>
            <w:tcW w:w="1697" w:type="dxa"/>
            <w:noWrap/>
            <w:hideMark/>
          </w:tcPr>
          <w:p w14:paraId="7E67EC2F"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3.78</w:t>
            </w:r>
          </w:p>
        </w:tc>
        <w:tc>
          <w:tcPr>
            <w:tcW w:w="1962" w:type="dxa"/>
            <w:noWrap/>
            <w:hideMark/>
          </w:tcPr>
          <w:p w14:paraId="73DCB5E4"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7.37</w:t>
            </w:r>
          </w:p>
        </w:tc>
      </w:tr>
      <w:tr w:rsidR="00AD20FB" w:rsidRPr="007D196A" w14:paraId="463EE3B4" w14:textId="77777777" w:rsidTr="00ED1082">
        <w:trPr>
          <w:trHeight w:val="303"/>
        </w:trPr>
        <w:tc>
          <w:tcPr>
            <w:cnfStyle w:val="001000000000" w:firstRow="0" w:lastRow="0" w:firstColumn="1" w:lastColumn="0" w:oddVBand="0" w:evenVBand="0" w:oddHBand="0" w:evenHBand="0" w:firstRowFirstColumn="0" w:firstRowLastColumn="0" w:lastRowFirstColumn="0" w:lastRowLastColumn="0"/>
            <w:tcW w:w="1697" w:type="dxa"/>
            <w:noWrap/>
            <w:hideMark/>
          </w:tcPr>
          <w:p w14:paraId="6E7857EE" w14:textId="77777777" w:rsidR="00AD20FB" w:rsidRPr="00D36202" w:rsidRDefault="00AD20FB" w:rsidP="00ED1082">
            <w:pPr>
              <w:spacing w:line="360" w:lineRule="auto"/>
              <w:rPr>
                <w:rFonts w:ascii="Arial" w:hAnsi="Arial" w:cs="Arial"/>
                <w:b w:val="0"/>
                <w:bCs w:val="0"/>
                <w:color w:val="000000" w:themeColor="text1"/>
                <w:lang w:eastAsia="en-IN"/>
              </w:rPr>
            </w:pPr>
            <w:r w:rsidRPr="00D36202">
              <w:rPr>
                <w:rFonts w:ascii="Arial" w:hAnsi="Arial" w:cs="Arial"/>
                <w:b w:val="0"/>
                <w:bCs w:val="0"/>
                <w:color w:val="000000" w:themeColor="text1"/>
                <w:lang w:eastAsia="en-IN"/>
              </w:rPr>
              <w:t>150</w:t>
            </w:r>
          </w:p>
        </w:tc>
        <w:tc>
          <w:tcPr>
            <w:tcW w:w="1697" w:type="dxa"/>
            <w:noWrap/>
            <w:hideMark/>
          </w:tcPr>
          <w:p w14:paraId="19D232C9"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8.7</w:t>
            </w:r>
            <w:r>
              <w:rPr>
                <w:rFonts w:ascii="Arial" w:hAnsi="Arial" w:cs="Arial"/>
                <w:color w:val="000000" w:themeColor="text1"/>
                <w:lang w:eastAsia="en-IN"/>
              </w:rPr>
              <w:t>0</w:t>
            </w:r>
          </w:p>
        </w:tc>
        <w:tc>
          <w:tcPr>
            <w:tcW w:w="1892" w:type="dxa"/>
            <w:noWrap/>
            <w:hideMark/>
          </w:tcPr>
          <w:p w14:paraId="2FF2FD19"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5.2</w:t>
            </w:r>
            <w:r>
              <w:rPr>
                <w:rFonts w:ascii="Arial" w:hAnsi="Arial" w:cs="Arial"/>
                <w:color w:val="000000" w:themeColor="text1"/>
                <w:lang w:eastAsia="en-IN"/>
              </w:rPr>
              <w:t>0</w:t>
            </w:r>
          </w:p>
        </w:tc>
        <w:tc>
          <w:tcPr>
            <w:tcW w:w="1697" w:type="dxa"/>
            <w:noWrap/>
            <w:hideMark/>
          </w:tcPr>
          <w:p w14:paraId="17E464C7"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3.04</w:t>
            </w:r>
          </w:p>
        </w:tc>
        <w:tc>
          <w:tcPr>
            <w:tcW w:w="1962" w:type="dxa"/>
            <w:noWrap/>
            <w:hideMark/>
          </w:tcPr>
          <w:p w14:paraId="2FFADEB7"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5.65</w:t>
            </w:r>
          </w:p>
        </w:tc>
      </w:tr>
      <w:tr w:rsidR="00AD20FB" w:rsidRPr="007D196A" w14:paraId="02DB21E7" w14:textId="77777777" w:rsidTr="00ED1082">
        <w:trPr>
          <w:trHeight w:val="303"/>
        </w:trPr>
        <w:tc>
          <w:tcPr>
            <w:cnfStyle w:val="001000000000" w:firstRow="0" w:lastRow="0" w:firstColumn="1" w:lastColumn="0" w:oddVBand="0" w:evenVBand="0" w:oddHBand="0" w:evenHBand="0" w:firstRowFirstColumn="0" w:firstRowLastColumn="0" w:lastRowFirstColumn="0" w:lastRowLastColumn="0"/>
            <w:tcW w:w="1697" w:type="dxa"/>
            <w:noWrap/>
            <w:hideMark/>
          </w:tcPr>
          <w:p w14:paraId="75B24655" w14:textId="77777777" w:rsidR="00AD20FB" w:rsidRPr="00D36202" w:rsidRDefault="00AD20FB" w:rsidP="00ED1082">
            <w:pPr>
              <w:spacing w:line="360" w:lineRule="auto"/>
              <w:rPr>
                <w:rFonts w:ascii="Arial" w:hAnsi="Arial" w:cs="Arial"/>
                <w:b w:val="0"/>
                <w:bCs w:val="0"/>
                <w:color w:val="000000" w:themeColor="text1"/>
                <w:lang w:eastAsia="en-IN"/>
              </w:rPr>
            </w:pPr>
            <w:r w:rsidRPr="00D36202">
              <w:rPr>
                <w:rFonts w:ascii="Arial" w:hAnsi="Arial" w:cs="Arial"/>
                <w:b w:val="0"/>
                <w:bCs w:val="0"/>
                <w:color w:val="000000" w:themeColor="text1"/>
                <w:lang w:eastAsia="en-IN"/>
              </w:rPr>
              <w:t>182</w:t>
            </w:r>
          </w:p>
        </w:tc>
        <w:tc>
          <w:tcPr>
            <w:tcW w:w="1697" w:type="dxa"/>
            <w:noWrap/>
            <w:hideMark/>
          </w:tcPr>
          <w:p w14:paraId="534111D4"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9.29</w:t>
            </w:r>
          </w:p>
        </w:tc>
        <w:tc>
          <w:tcPr>
            <w:tcW w:w="1892" w:type="dxa"/>
            <w:noWrap/>
            <w:hideMark/>
          </w:tcPr>
          <w:p w14:paraId="0255E20A"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6.53</w:t>
            </w:r>
          </w:p>
        </w:tc>
        <w:tc>
          <w:tcPr>
            <w:tcW w:w="1697" w:type="dxa"/>
            <w:noWrap/>
            <w:hideMark/>
          </w:tcPr>
          <w:p w14:paraId="33CD3BF3"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5.2</w:t>
            </w:r>
            <w:r>
              <w:rPr>
                <w:rFonts w:ascii="Arial" w:hAnsi="Arial" w:cs="Arial"/>
                <w:color w:val="000000" w:themeColor="text1"/>
                <w:lang w:eastAsia="en-IN"/>
              </w:rPr>
              <w:t>0</w:t>
            </w:r>
          </w:p>
        </w:tc>
        <w:tc>
          <w:tcPr>
            <w:tcW w:w="1962" w:type="dxa"/>
            <w:noWrap/>
            <w:hideMark/>
          </w:tcPr>
          <w:p w14:paraId="6381BA76" w14:textId="77777777" w:rsidR="00AD20FB" w:rsidRPr="007D196A" w:rsidRDefault="00AD20FB" w:rsidP="00ED10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7.01</w:t>
            </w:r>
          </w:p>
        </w:tc>
      </w:tr>
    </w:tbl>
    <w:p w14:paraId="2BB05703" w14:textId="77777777" w:rsidR="00AD20FB" w:rsidRPr="007D196A" w:rsidRDefault="00AD20FB" w:rsidP="00AD20FB">
      <w:pPr>
        <w:spacing w:before="240" w:line="360" w:lineRule="auto"/>
        <w:jc w:val="both"/>
        <w:rPr>
          <w:rFonts w:ascii="Arial" w:hAnsi="Arial" w:cs="Arial"/>
          <w:color w:val="000000" w:themeColor="text1"/>
        </w:rPr>
      </w:pPr>
      <w:r w:rsidRPr="007D196A">
        <w:rPr>
          <w:rFonts w:ascii="Arial" w:hAnsi="Arial" w:cs="Arial"/>
          <w:color w:val="000000" w:themeColor="text1"/>
        </w:rPr>
        <w:t>The leaf area index measured using leaf area meter and crop coefficient values calculated using ratio of ET</w:t>
      </w:r>
      <w:r w:rsidRPr="007D196A">
        <w:rPr>
          <w:rFonts w:ascii="Arial" w:hAnsi="Arial" w:cs="Arial"/>
          <w:color w:val="000000" w:themeColor="text1"/>
          <w:vertAlign w:val="subscript"/>
        </w:rPr>
        <w:t xml:space="preserve">c </w:t>
      </w:r>
      <w:r w:rsidRPr="007D196A">
        <w:rPr>
          <w:rFonts w:ascii="Arial" w:hAnsi="Arial" w:cs="Arial"/>
          <w:color w:val="000000" w:themeColor="text1"/>
        </w:rPr>
        <w:t>by ET</w:t>
      </w:r>
      <w:r w:rsidRPr="007D196A">
        <w:rPr>
          <w:rFonts w:ascii="Arial" w:hAnsi="Arial" w:cs="Arial"/>
          <w:color w:val="000000" w:themeColor="text1"/>
          <w:vertAlign w:val="subscript"/>
        </w:rPr>
        <w:t>o</w:t>
      </w:r>
      <w:r w:rsidRPr="007D196A">
        <w:rPr>
          <w:rFonts w:ascii="Arial" w:hAnsi="Arial" w:cs="Arial"/>
          <w:color w:val="000000" w:themeColor="text1"/>
        </w:rPr>
        <w:t xml:space="preserve"> at respective growth stage, as derived from the water balance equation are given below in the Table.3. </w:t>
      </w:r>
    </w:p>
    <w:p w14:paraId="2706DB7F" w14:textId="77777777" w:rsidR="00AD20FB" w:rsidRDefault="00AD20FB" w:rsidP="00AD20FB">
      <w:pPr>
        <w:spacing w:before="240" w:line="360" w:lineRule="auto"/>
        <w:jc w:val="both"/>
        <w:rPr>
          <w:rFonts w:ascii="Arial" w:hAnsi="Arial" w:cs="Arial"/>
          <w:b/>
          <w:bCs/>
          <w:color w:val="000000" w:themeColor="text1"/>
          <w:lang w:eastAsia="en-IN"/>
        </w:rPr>
      </w:pPr>
      <w:r w:rsidRPr="007D196A">
        <w:rPr>
          <w:rFonts w:ascii="Arial" w:hAnsi="Arial" w:cs="Arial"/>
          <w:b/>
          <w:bCs/>
          <w:color w:val="000000" w:themeColor="text1"/>
          <w:lang w:eastAsia="en-IN"/>
        </w:rPr>
        <w:t>Table</w:t>
      </w:r>
      <w:r>
        <w:rPr>
          <w:rFonts w:ascii="Arial" w:hAnsi="Arial" w:cs="Arial"/>
          <w:b/>
          <w:bCs/>
          <w:color w:val="000000" w:themeColor="text1"/>
          <w:lang w:eastAsia="en-IN"/>
        </w:rPr>
        <w:t xml:space="preserve"> </w:t>
      </w:r>
      <w:r w:rsidRPr="007D196A">
        <w:rPr>
          <w:rFonts w:ascii="Arial" w:hAnsi="Arial" w:cs="Arial"/>
          <w:b/>
          <w:bCs/>
          <w:color w:val="000000" w:themeColor="text1"/>
          <w:lang w:eastAsia="en-IN"/>
        </w:rPr>
        <w:t>3 Leaf Area Index of Pigeonpea</w:t>
      </w:r>
    </w:p>
    <w:tbl>
      <w:tblPr>
        <w:tblW w:w="5000" w:type="pct"/>
        <w:tblLook w:val="04A0" w:firstRow="1" w:lastRow="0" w:firstColumn="1" w:lastColumn="0" w:noHBand="0" w:noVBand="1"/>
      </w:tblPr>
      <w:tblGrid>
        <w:gridCol w:w="2652"/>
        <w:gridCol w:w="2778"/>
        <w:gridCol w:w="2778"/>
      </w:tblGrid>
      <w:tr w:rsidR="00AD20FB" w:rsidRPr="00473D5C" w14:paraId="3140F100" w14:textId="77777777" w:rsidTr="00ED1082">
        <w:trPr>
          <w:trHeight w:val="540"/>
        </w:trPr>
        <w:tc>
          <w:tcPr>
            <w:tcW w:w="1615" w:type="pct"/>
            <w:tcBorders>
              <w:top w:val="single" w:sz="8" w:space="0" w:color="7F7F7F"/>
              <w:left w:val="nil"/>
              <w:bottom w:val="single" w:sz="8" w:space="0" w:color="7F7F7F"/>
              <w:right w:val="nil"/>
            </w:tcBorders>
            <w:shd w:val="clear" w:color="auto" w:fill="auto"/>
            <w:noWrap/>
            <w:vAlign w:val="center"/>
            <w:hideMark/>
          </w:tcPr>
          <w:p w14:paraId="4D1F539A" w14:textId="77777777" w:rsidR="00AD20FB" w:rsidRPr="00473D5C" w:rsidRDefault="00AD20FB" w:rsidP="00ED1082">
            <w:pPr>
              <w:jc w:val="center"/>
              <w:rPr>
                <w:rFonts w:ascii="Arial" w:hAnsi="Arial" w:cs="Arial"/>
                <w:b/>
                <w:bCs/>
                <w:color w:val="000000"/>
                <w:lang w:val="en-IN" w:eastAsia="en-IN" w:bidi="mr-IN"/>
              </w:rPr>
            </w:pPr>
            <w:r w:rsidRPr="00473D5C">
              <w:rPr>
                <w:rFonts w:ascii="Arial" w:hAnsi="Arial" w:cs="Arial"/>
                <w:b/>
                <w:bCs/>
                <w:color w:val="000000" w:themeColor="text1"/>
                <w:lang w:eastAsia="en-IN" w:bidi="mr-IN"/>
              </w:rPr>
              <w:t>DAS</w:t>
            </w:r>
          </w:p>
        </w:tc>
        <w:tc>
          <w:tcPr>
            <w:tcW w:w="1692" w:type="pct"/>
            <w:tcBorders>
              <w:top w:val="single" w:sz="8" w:space="0" w:color="7F7F7F"/>
              <w:left w:val="nil"/>
              <w:bottom w:val="single" w:sz="8" w:space="0" w:color="7F7F7F"/>
              <w:right w:val="nil"/>
            </w:tcBorders>
            <w:shd w:val="clear" w:color="auto" w:fill="auto"/>
            <w:vAlign w:val="center"/>
            <w:hideMark/>
          </w:tcPr>
          <w:p w14:paraId="45D72B30" w14:textId="77777777" w:rsidR="00AD20FB" w:rsidRPr="00473D5C" w:rsidRDefault="00AD20FB" w:rsidP="00ED1082">
            <w:pPr>
              <w:jc w:val="center"/>
              <w:rPr>
                <w:rFonts w:ascii="Arial" w:hAnsi="Arial" w:cs="Arial"/>
                <w:b/>
                <w:bCs/>
                <w:color w:val="000000"/>
                <w:lang w:val="en-IN" w:eastAsia="en-IN" w:bidi="mr-IN"/>
              </w:rPr>
            </w:pPr>
            <w:r w:rsidRPr="00473D5C">
              <w:rPr>
                <w:rFonts w:ascii="Arial" w:hAnsi="Arial" w:cs="Arial"/>
                <w:b/>
                <w:bCs/>
                <w:color w:val="000000" w:themeColor="text1"/>
                <w:lang w:eastAsia="en-IN" w:bidi="mr-IN"/>
              </w:rPr>
              <w:t>Average Kc</w:t>
            </w:r>
          </w:p>
        </w:tc>
        <w:tc>
          <w:tcPr>
            <w:tcW w:w="1692" w:type="pct"/>
            <w:tcBorders>
              <w:top w:val="single" w:sz="8" w:space="0" w:color="7F7F7F"/>
              <w:left w:val="nil"/>
              <w:bottom w:val="single" w:sz="8" w:space="0" w:color="7F7F7F"/>
              <w:right w:val="nil"/>
            </w:tcBorders>
            <w:shd w:val="clear" w:color="auto" w:fill="auto"/>
            <w:vAlign w:val="center"/>
            <w:hideMark/>
          </w:tcPr>
          <w:p w14:paraId="6AA0AE05" w14:textId="77777777" w:rsidR="00AD20FB" w:rsidRPr="00473D5C" w:rsidRDefault="00AD20FB" w:rsidP="00ED1082">
            <w:pPr>
              <w:jc w:val="center"/>
              <w:rPr>
                <w:rFonts w:ascii="Arial" w:hAnsi="Arial" w:cs="Arial"/>
                <w:b/>
                <w:bCs/>
                <w:color w:val="000000"/>
                <w:lang w:val="en-IN" w:eastAsia="en-IN" w:bidi="mr-IN"/>
              </w:rPr>
            </w:pPr>
            <w:r w:rsidRPr="00473D5C">
              <w:rPr>
                <w:rFonts w:ascii="Arial" w:hAnsi="Arial" w:cs="Arial"/>
                <w:b/>
                <w:bCs/>
                <w:color w:val="000000" w:themeColor="text1"/>
                <w:lang w:eastAsia="en-IN" w:bidi="mr-IN"/>
              </w:rPr>
              <w:t>Average LAI</w:t>
            </w:r>
          </w:p>
        </w:tc>
      </w:tr>
      <w:tr w:rsidR="00AD20FB" w:rsidRPr="00473D5C" w14:paraId="7860CE0E" w14:textId="77777777" w:rsidTr="00ED1082">
        <w:trPr>
          <w:trHeight w:val="288"/>
        </w:trPr>
        <w:tc>
          <w:tcPr>
            <w:tcW w:w="1615" w:type="pct"/>
            <w:tcBorders>
              <w:top w:val="nil"/>
              <w:left w:val="nil"/>
              <w:bottom w:val="nil"/>
              <w:right w:val="nil"/>
            </w:tcBorders>
            <w:shd w:val="clear" w:color="auto" w:fill="auto"/>
            <w:noWrap/>
            <w:vAlign w:val="center"/>
            <w:hideMark/>
          </w:tcPr>
          <w:p w14:paraId="236A5828" w14:textId="77777777" w:rsidR="00AD20FB" w:rsidRPr="00473D5C" w:rsidRDefault="00AD20FB" w:rsidP="00ED1082">
            <w:pPr>
              <w:jc w:val="center"/>
              <w:rPr>
                <w:rFonts w:ascii="Arial" w:hAnsi="Arial" w:cs="Arial"/>
                <w:color w:val="000000"/>
                <w:lang w:val="en-IN" w:eastAsia="en-IN" w:bidi="mr-IN"/>
              </w:rPr>
            </w:pPr>
            <w:r w:rsidRPr="00473D5C">
              <w:rPr>
                <w:rFonts w:ascii="Arial" w:hAnsi="Arial" w:cs="Arial"/>
                <w:color w:val="000000" w:themeColor="text1"/>
                <w:lang w:eastAsia="en-IN" w:bidi="mr-IN"/>
              </w:rPr>
              <w:t>0-30</w:t>
            </w:r>
          </w:p>
        </w:tc>
        <w:tc>
          <w:tcPr>
            <w:tcW w:w="1692" w:type="pct"/>
            <w:tcBorders>
              <w:top w:val="nil"/>
              <w:left w:val="nil"/>
              <w:bottom w:val="nil"/>
              <w:right w:val="nil"/>
            </w:tcBorders>
            <w:shd w:val="clear" w:color="auto" w:fill="auto"/>
            <w:vAlign w:val="center"/>
            <w:hideMark/>
          </w:tcPr>
          <w:p w14:paraId="41C4B120" w14:textId="77777777" w:rsidR="00AD20FB" w:rsidRPr="00473D5C" w:rsidRDefault="00AD20FB" w:rsidP="00ED1082">
            <w:pPr>
              <w:jc w:val="center"/>
              <w:rPr>
                <w:rFonts w:ascii="Arial" w:hAnsi="Arial" w:cs="Arial"/>
                <w:color w:val="000000"/>
                <w:lang w:val="en-IN" w:eastAsia="en-IN" w:bidi="mr-IN"/>
              </w:rPr>
            </w:pPr>
            <w:r w:rsidRPr="00473D5C">
              <w:rPr>
                <w:rFonts w:ascii="Arial" w:hAnsi="Arial" w:cs="Arial"/>
                <w:color w:val="000000" w:themeColor="text1"/>
                <w:lang w:eastAsia="en-IN" w:bidi="mr-IN"/>
              </w:rPr>
              <w:t>0.62</w:t>
            </w:r>
          </w:p>
        </w:tc>
        <w:tc>
          <w:tcPr>
            <w:tcW w:w="1692" w:type="pct"/>
            <w:tcBorders>
              <w:top w:val="nil"/>
              <w:left w:val="nil"/>
              <w:bottom w:val="nil"/>
              <w:right w:val="nil"/>
            </w:tcBorders>
            <w:shd w:val="clear" w:color="auto" w:fill="auto"/>
            <w:vAlign w:val="center"/>
            <w:hideMark/>
          </w:tcPr>
          <w:p w14:paraId="31CBF41D" w14:textId="77777777" w:rsidR="00AD20FB" w:rsidRPr="00473D5C" w:rsidRDefault="00AD20FB" w:rsidP="00ED1082">
            <w:pPr>
              <w:jc w:val="center"/>
              <w:rPr>
                <w:rFonts w:ascii="Arial" w:hAnsi="Arial" w:cs="Arial"/>
                <w:color w:val="000000"/>
                <w:lang w:val="en-IN" w:eastAsia="en-IN" w:bidi="mr-IN"/>
              </w:rPr>
            </w:pPr>
            <w:r w:rsidRPr="00473D5C">
              <w:rPr>
                <w:rFonts w:ascii="Arial" w:hAnsi="Arial" w:cs="Arial"/>
                <w:color w:val="000000" w:themeColor="text1"/>
                <w:lang w:eastAsia="en-IN" w:bidi="mr-IN"/>
              </w:rPr>
              <w:t>0.05</w:t>
            </w:r>
          </w:p>
        </w:tc>
      </w:tr>
      <w:tr w:rsidR="00AD20FB" w:rsidRPr="00473D5C" w14:paraId="682CFB01" w14:textId="77777777" w:rsidTr="00ED1082">
        <w:trPr>
          <w:trHeight w:val="288"/>
        </w:trPr>
        <w:tc>
          <w:tcPr>
            <w:tcW w:w="1615" w:type="pct"/>
            <w:tcBorders>
              <w:top w:val="nil"/>
              <w:left w:val="nil"/>
              <w:bottom w:val="nil"/>
              <w:right w:val="nil"/>
            </w:tcBorders>
            <w:shd w:val="clear" w:color="auto" w:fill="auto"/>
            <w:noWrap/>
            <w:vAlign w:val="center"/>
            <w:hideMark/>
          </w:tcPr>
          <w:p w14:paraId="34CDE0E7" w14:textId="77777777" w:rsidR="00AD20FB" w:rsidRPr="00473D5C" w:rsidRDefault="00AD20FB" w:rsidP="00ED1082">
            <w:pPr>
              <w:jc w:val="center"/>
              <w:rPr>
                <w:rFonts w:ascii="Arial" w:hAnsi="Arial" w:cs="Arial"/>
                <w:color w:val="000000"/>
                <w:lang w:val="en-IN" w:eastAsia="en-IN" w:bidi="mr-IN"/>
              </w:rPr>
            </w:pPr>
            <w:r w:rsidRPr="00473D5C">
              <w:rPr>
                <w:rFonts w:ascii="Arial" w:hAnsi="Arial" w:cs="Arial"/>
                <w:color w:val="000000" w:themeColor="text1"/>
                <w:lang w:eastAsia="en-IN" w:bidi="mr-IN"/>
              </w:rPr>
              <w:t>31-60</w:t>
            </w:r>
          </w:p>
        </w:tc>
        <w:tc>
          <w:tcPr>
            <w:tcW w:w="1692" w:type="pct"/>
            <w:tcBorders>
              <w:top w:val="nil"/>
              <w:left w:val="nil"/>
              <w:bottom w:val="nil"/>
              <w:right w:val="nil"/>
            </w:tcBorders>
            <w:shd w:val="clear" w:color="auto" w:fill="auto"/>
            <w:vAlign w:val="center"/>
            <w:hideMark/>
          </w:tcPr>
          <w:p w14:paraId="5939D475" w14:textId="77777777" w:rsidR="00AD20FB" w:rsidRPr="00473D5C" w:rsidRDefault="00AD20FB" w:rsidP="00ED1082">
            <w:pPr>
              <w:jc w:val="center"/>
              <w:rPr>
                <w:rFonts w:ascii="Arial" w:hAnsi="Arial" w:cs="Arial"/>
                <w:color w:val="000000"/>
                <w:lang w:val="en-IN" w:eastAsia="en-IN" w:bidi="mr-IN"/>
              </w:rPr>
            </w:pPr>
            <w:r w:rsidRPr="00473D5C">
              <w:rPr>
                <w:rFonts w:ascii="Arial" w:hAnsi="Arial" w:cs="Arial"/>
                <w:color w:val="000000" w:themeColor="text1"/>
                <w:lang w:eastAsia="en-IN" w:bidi="mr-IN"/>
              </w:rPr>
              <w:t>0.84</w:t>
            </w:r>
          </w:p>
        </w:tc>
        <w:tc>
          <w:tcPr>
            <w:tcW w:w="1692" w:type="pct"/>
            <w:tcBorders>
              <w:top w:val="nil"/>
              <w:left w:val="nil"/>
              <w:bottom w:val="nil"/>
              <w:right w:val="nil"/>
            </w:tcBorders>
            <w:shd w:val="clear" w:color="auto" w:fill="auto"/>
            <w:vAlign w:val="center"/>
            <w:hideMark/>
          </w:tcPr>
          <w:p w14:paraId="1A9884D7" w14:textId="77777777" w:rsidR="00AD20FB" w:rsidRPr="00473D5C" w:rsidRDefault="00AD20FB" w:rsidP="00ED1082">
            <w:pPr>
              <w:jc w:val="center"/>
              <w:rPr>
                <w:rFonts w:ascii="Arial" w:hAnsi="Arial" w:cs="Arial"/>
                <w:color w:val="000000"/>
                <w:lang w:val="en-IN" w:eastAsia="en-IN" w:bidi="mr-IN"/>
              </w:rPr>
            </w:pPr>
            <w:r w:rsidRPr="00473D5C">
              <w:rPr>
                <w:rFonts w:ascii="Arial" w:hAnsi="Arial" w:cs="Arial"/>
                <w:color w:val="000000" w:themeColor="text1"/>
                <w:lang w:eastAsia="en-IN" w:bidi="mr-IN"/>
              </w:rPr>
              <w:t>0.48</w:t>
            </w:r>
          </w:p>
        </w:tc>
      </w:tr>
      <w:tr w:rsidR="00AD20FB" w:rsidRPr="00473D5C" w14:paraId="69FFB364" w14:textId="77777777" w:rsidTr="00ED1082">
        <w:trPr>
          <w:trHeight w:val="288"/>
        </w:trPr>
        <w:tc>
          <w:tcPr>
            <w:tcW w:w="1615" w:type="pct"/>
            <w:tcBorders>
              <w:top w:val="nil"/>
              <w:left w:val="nil"/>
              <w:bottom w:val="nil"/>
              <w:right w:val="nil"/>
            </w:tcBorders>
            <w:shd w:val="clear" w:color="auto" w:fill="auto"/>
            <w:noWrap/>
            <w:vAlign w:val="center"/>
            <w:hideMark/>
          </w:tcPr>
          <w:p w14:paraId="20A63978" w14:textId="77777777" w:rsidR="00AD20FB" w:rsidRPr="00473D5C" w:rsidRDefault="00AD20FB" w:rsidP="00ED1082">
            <w:pPr>
              <w:jc w:val="center"/>
              <w:rPr>
                <w:rFonts w:ascii="Arial" w:hAnsi="Arial" w:cs="Arial"/>
                <w:color w:val="000000"/>
                <w:lang w:val="en-IN" w:eastAsia="en-IN" w:bidi="mr-IN"/>
              </w:rPr>
            </w:pPr>
            <w:r w:rsidRPr="00473D5C">
              <w:rPr>
                <w:rFonts w:ascii="Arial" w:hAnsi="Arial" w:cs="Arial"/>
                <w:color w:val="000000" w:themeColor="text1"/>
                <w:lang w:eastAsia="en-IN" w:bidi="mr-IN"/>
              </w:rPr>
              <w:t>61-90</w:t>
            </w:r>
          </w:p>
        </w:tc>
        <w:tc>
          <w:tcPr>
            <w:tcW w:w="1692" w:type="pct"/>
            <w:tcBorders>
              <w:top w:val="nil"/>
              <w:left w:val="nil"/>
              <w:bottom w:val="nil"/>
              <w:right w:val="nil"/>
            </w:tcBorders>
            <w:shd w:val="clear" w:color="auto" w:fill="auto"/>
            <w:vAlign w:val="center"/>
            <w:hideMark/>
          </w:tcPr>
          <w:p w14:paraId="23F77DD9" w14:textId="77777777" w:rsidR="00AD20FB" w:rsidRPr="00473D5C" w:rsidRDefault="00AD20FB" w:rsidP="00ED1082">
            <w:pPr>
              <w:jc w:val="center"/>
              <w:rPr>
                <w:rFonts w:ascii="Arial" w:hAnsi="Arial" w:cs="Arial"/>
                <w:color w:val="000000"/>
                <w:lang w:val="en-IN" w:eastAsia="en-IN" w:bidi="mr-IN"/>
              </w:rPr>
            </w:pPr>
            <w:r w:rsidRPr="00473D5C">
              <w:rPr>
                <w:rFonts w:ascii="Arial" w:hAnsi="Arial" w:cs="Arial"/>
                <w:color w:val="000000" w:themeColor="text1"/>
                <w:lang w:eastAsia="en-IN" w:bidi="mr-IN"/>
              </w:rPr>
              <w:t>1.06</w:t>
            </w:r>
          </w:p>
        </w:tc>
        <w:tc>
          <w:tcPr>
            <w:tcW w:w="1692" w:type="pct"/>
            <w:tcBorders>
              <w:top w:val="nil"/>
              <w:left w:val="nil"/>
              <w:bottom w:val="nil"/>
              <w:right w:val="nil"/>
            </w:tcBorders>
            <w:shd w:val="clear" w:color="auto" w:fill="auto"/>
            <w:vAlign w:val="center"/>
            <w:hideMark/>
          </w:tcPr>
          <w:p w14:paraId="68A3ABB8" w14:textId="77777777" w:rsidR="00AD20FB" w:rsidRPr="00473D5C" w:rsidRDefault="00AD20FB" w:rsidP="00ED1082">
            <w:pPr>
              <w:jc w:val="center"/>
              <w:rPr>
                <w:rFonts w:ascii="Arial" w:hAnsi="Arial" w:cs="Arial"/>
                <w:color w:val="000000"/>
                <w:lang w:val="en-IN" w:eastAsia="en-IN" w:bidi="mr-IN"/>
              </w:rPr>
            </w:pPr>
            <w:r w:rsidRPr="00473D5C">
              <w:rPr>
                <w:rFonts w:ascii="Arial" w:hAnsi="Arial" w:cs="Arial"/>
                <w:color w:val="000000" w:themeColor="text1"/>
                <w:lang w:eastAsia="en-IN" w:bidi="mr-IN"/>
              </w:rPr>
              <w:t>0.61</w:t>
            </w:r>
          </w:p>
        </w:tc>
      </w:tr>
      <w:tr w:rsidR="00AD20FB" w:rsidRPr="00473D5C" w14:paraId="6986A322" w14:textId="77777777" w:rsidTr="00ED1082">
        <w:trPr>
          <w:trHeight w:val="288"/>
        </w:trPr>
        <w:tc>
          <w:tcPr>
            <w:tcW w:w="1615" w:type="pct"/>
            <w:tcBorders>
              <w:top w:val="nil"/>
              <w:left w:val="nil"/>
              <w:bottom w:val="nil"/>
              <w:right w:val="nil"/>
            </w:tcBorders>
            <w:shd w:val="clear" w:color="auto" w:fill="auto"/>
            <w:noWrap/>
            <w:vAlign w:val="center"/>
            <w:hideMark/>
          </w:tcPr>
          <w:p w14:paraId="119205B5" w14:textId="77777777" w:rsidR="00AD20FB" w:rsidRPr="00473D5C" w:rsidRDefault="00AD20FB" w:rsidP="00ED1082">
            <w:pPr>
              <w:jc w:val="center"/>
              <w:rPr>
                <w:rFonts w:ascii="Arial" w:hAnsi="Arial" w:cs="Arial"/>
                <w:color w:val="000000"/>
                <w:lang w:val="en-IN" w:eastAsia="en-IN" w:bidi="mr-IN"/>
              </w:rPr>
            </w:pPr>
            <w:r w:rsidRPr="00473D5C">
              <w:rPr>
                <w:rFonts w:ascii="Arial" w:hAnsi="Arial" w:cs="Arial"/>
                <w:color w:val="000000" w:themeColor="text1"/>
                <w:lang w:eastAsia="en-IN" w:bidi="mr-IN"/>
              </w:rPr>
              <w:t>91-120</w:t>
            </w:r>
          </w:p>
        </w:tc>
        <w:tc>
          <w:tcPr>
            <w:tcW w:w="1692" w:type="pct"/>
            <w:tcBorders>
              <w:top w:val="nil"/>
              <w:left w:val="nil"/>
              <w:bottom w:val="nil"/>
              <w:right w:val="nil"/>
            </w:tcBorders>
            <w:shd w:val="clear" w:color="auto" w:fill="auto"/>
            <w:noWrap/>
            <w:vAlign w:val="center"/>
            <w:hideMark/>
          </w:tcPr>
          <w:p w14:paraId="29F1A654" w14:textId="77777777" w:rsidR="00AD20FB" w:rsidRPr="00473D5C" w:rsidRDefault="00AD20FB" w:rsidP="00ED1082">
            <w:pPr>
              <w:jc w:val="center"/>
              <w:rPr>
                <w:rFonts w:ascii="Arial" w:hAnsi="Arial" w:cs="Arial"/>
                <w:color w:val="000000"/>
                <w:lang w:val="en-IN" w:eastAsia="en-IN" w:bidi="mr-IN"/>
              </w:rPr>
            </w:pPr>
            <w:r w:rsidRPr="00473D5C">
              <w:rPr>
                <w:rFonts w:ascii="Arial" w:hAnsi="Arial" w:cs="Arial"/>
                <w:color w:val="000000" w:themeColor="text1"/>
                <w:lang w:eastAsia="en-IN" w:bidi="mr-IN"/>
              </w:rPr>
              <w:t>1.16</w:t>
            </w:r>
          </w:p>
        </w:tc>
        <w:tc>
          <w:tcPr>
            <w:tcW w:w="1692" w:type="pct"/>
            <w:tcBorders>
              <w:top w:val="nil"/>
              <w:left w:val="nil"/>
              <w:bottom w:val="nil"/>
              <w:right w:val="nil"/>
            </w:tcBorders>
            <w:shd w:val="clear" w:color="auto" w:fill="auto"/>
            <w:noWrap/>
            <w:vAlign w:val="center"/>
            <w:hideMark/>
          </w:tcPr>
          <w:p w14:paraId="3686B97C" w14:textId="77777777" w:rsidR="00AD20FB" w:rsidRPr="00473D5C" w:rsidRDefault="00AD20FB" w:rsidP="00ED1082">
            <w:pPr>
              <w:jc w:val="center"/>
              <w:rPr>
                <w:rFonts w:ascii="Arial" w:hAnsi="Arial" w:cs="Arial"/>
                <w:color w:val="000000"/>
                <w:lang w:val="en-IN" w:eastAsia="en-IN" w:bidi="mr-IN"/>
              </w:rPr>
            </w:pPr>
            <w:r w:rsidRPr="00473D5C">
              <w:rPr>
                <w:rFonts w:ascii="Arial" w:hAnsi="Arial" w:cs="Arial"/>
                <w:color w:val="000000" w:themeColor="text1"/>
                <w:lang w:eastAsia="en-IN" w:bidi="mr-IN"/>
              </w:rPr>
              <w:t>1.03</w:t>
            </w:r>
          </w:p>
        </w:tc>
      </w:tr>
      <w:tr w:rsidR="00AD20FB" w:rsidRPr="00473D5C" w14:paraId="66CAE647" w14:textId="77777777" w:rsidTr="00ED1082">
        <w:trPr>
          <w:trHeight w:val="288"/>
        </w:trPr>
        <w:tc>
          <w:tcPr>
            <w:tcW w:w="1615" w:type="pct"/>
            <w:tcBorders>
              <w:top w:val="nil"/>
              <w:left w:val="nil"/>
              <w:bottom w:val="nil"/>
              <w:right w:val="nil"/>
            </w:tcBorders>
            <w:shd w:val="clear" w:color="auto" w:fill="auto"/>
            <w:noWrap/>
            <w:vAlign w:val="center"/>
            <w:hideMark/>
          </w:tcPr>
          <w:p w14:paraId="6D2D4E6D" w14:textId="77777777" w:rsidR="00AD20FB" w:rsidRPr="00473D5C" w:rsidRDefault="00AD20FB" w:rsidP="00ED1082">
            <w:pPr>
              <w:jc w:val="center"/>
              <w:rPr>
                <w:rFonts w:ascii="Arial" w:hAnsi="Arial" w:cs="Arial"/>
                <w:color w:val="000000"/>
                <w:lang w:val="en-IN" w:eastAsia="en-IN" w:bidi="mr-IN"/>
              </w:rPr>
            </w:pPr>
            <w:r w:rsidRPr="00473D5C">
              <w:rPr>
                <w:rFonts w:ascii="Arial" w:hAnsi="Arial" w:cs="Arial"/>
                <w:color w:val="000000" w:themeColor="text1"/>
                <w:lang w:eastAsia="en-IN" w:bidi="mr-IN"/>
              </w:rPr>
              <w:t>121-150</w:t>
            </w:r>
          </w:p>
        </w:tc>
        <w:tc>
          <w:tcPr>
            <w:tcW w:w="1692" w:type="pct"/>
            <w:tcBorders>
              <w:top w:val="nil"/>
              <w:left w:val="nil"/>
              <w:bottom w:val="nil"/>
              <w:right w:val="nil"/>
            </w:tcBorders>
            <w:shd w:val="clear" w:color="auto" w:fill="auto"/>
            <w:noWrap/>
            <w:vAlign w:val="center"/>
            <w:hideMark/>
          </w:tcPr>
          <w:p w14:paraId="7E26AE32" w14:textId="77777777" w:rsidR="00AD20FB" w:rsidRPr="00473D5C" w:rsidRDefault="00AD20FB" w:rsidP="00ED1082">
            <w:pPr>
              <w:jc w:val="center"/>
              <w:rPr>
                <w:rFonts w:ascii="Arial" w:hAnsi="Arial" w:cs="Arial"/>
                <w:color w:val="000000"/>
                <w:lang w:val="en-IN" w:eastAsia="en-IN" w:bidi="mr-IN"/>
              </w:rPr>
            </w:pPr>
            <w:r w:rsidRPr="00473D5C">
              <w:rPr>
                <w:rFonts w:ascii="Arial" w:hAnsi="Arial" w:cs="Arial"/>
                <w:color w:val="000000" w:themeColor="text1"/>
                <w:lang w:eastAsia="en-IN" w:bidi="mr-IN"/>
              </w:rPr>
              <w:t>1.08</w:t>
            </w:r>
          </w:p>
        </w:tc>
        <w:tc>
          <w:tcPr>
            <w:tcW w:w="1692" w:type="pct"/>
            <w:tcBorders>
              <w:top w:val="nil"/>
              <w:left w:val="nil"/>
              <w:bottom w:val="nil"/>
              <w:right w:val="nil"/>
            </w:tcBorders>
            <w:shd w:val="clear" w:color="auto" w:fill="auto"/>
            <w:noWrap/>
            <w:vAlign w:val="center"/>
            <w:hideMark/>
          </w:tcPr>
          <w:p w14:paraId="2CF5A515" w14:textId="77777777" w:rsidR="00AD20FB" w:rsidRPr="00473D5C" w:rsidRDefault="00AD20FB" w:rsidP="00ED1082">
            <w:pPr>
              <w:jc w:val="center"/>
              <w:rPr>
                <w:rFonts w:ascii="Arial" w:hAnsi="Arial" w:cs="Arial"/>
                <w:color w:val="000000"/>
                <w:lang w:val="en-IN" w:eastAsia="en-IN" w:bidi="mr-IN"/>
              </w:rPr>
            </w:pPr>
            <w:r w:rsidRPr="00473D5C">
              <w:rPr>
                <w:rFonts w:ascii="Arial" w:hAnsi="Arial" w:cs="Arial"/>
                <w:color w:val="000000" w:themeColor="text1"/>
                <w:lang w:eastAsia="en-IN" w:bidi="mr-IN"/>
              </w:rPr>
              <w:t>1.1</w:t>
            </w:r>
            <w:r>
              <w:rPr>
                <w:rFonts w:ascii="Arial" w:hAnsi="Arial" w:cs="Arial"/>
                <w:color w:val="000000" w:themeColor="text1"/>
                <w:lang w:eastAsia="en-IN" w:bidi="mr-IN"/>
              </w:rPr>
              <w:t>0</w:t>
            </w:r>
          </w:p>
        </w:tc>
      </w:tr>
      <w:tr w:rsidR="00AD20FB" w:rsidRPr="00473D5C" w14:paraId="38507E7C" w14:textId="77777777" w:rsidTr="00ED1082">
        <w:trPr>
          <w:trHeight w:val="300"/>
        </w:trPr>
        <w:tc>
          <w:tcPr>
            <w:tcW w:w="1615" w:type="pct"/>
            <w:tcBorders>
              <w:top w:val="nil"/>
              <w:left w:val="nil"/>
              <w:bottom w:val="single" w:sz="8" w:space="0" w:color="7F7F7F"/>
              <w:right w:val="nil"/>
            </w:tcBorders>
            <w:shd w:val="clear" w:color="auto" w:fill="auto"/>
            <w:noWrap/>
            <w:vAlign w:val="center"/>
            <w:hideMark/>
          </w:tcPr>
          <w:p w14:paraId="10F10EDB" w14:textId="77777777" w:rsidR="00AD20FB" w:rsidRPr="00473D5C" w:rsidRDefault="00AD20FB" w:rsidP="00ED1082">
            <w:pPr>
              <w:jc w:val="center"/>
              <w:rPr>
                <w:rFonts w:ascii="Arial" w:hAnsi="Arial" w:cs="Arial"/>
                <w:color w:val="000000"/>
                <w:lang w:val="en-IN" w:eastAsia="en-IN" w:bidi="mr-IN"/>
              </w:rPr>
            </w:pPr>
            <w:r w:rsidRPr="00473D5C">
              <w:rPr>
                <w:rFonts w:ascii="Arial" w:hAnsi="Arial" w:cs="Arial"/>
                <w:color w:val="000000" w:themeColor="text1"/>
                <w:lang w:eastAsia="en-IN" w:bidi="mr-IN"/>
              </w:rPr>
              <w:t>151-182</w:t>
            </w:r>
          </w:p>
        </w:tc>
        <w:tc>
          <w:tcPr>
            <w:tcW w:w="1692" w:type="pct"/>
            <w:tcBorders>
              <w:top w:val="nil"/>
              <w:left w:val="nil"/>
              <w:bottom w:val="single" w:sz="8" w:space="0" w:color="7F7F7F"/>
              <w:right w:val="nil"/>
            </w:tcBorders>
            <w:shd w:val="clear" w:color="auto" w:fill="auto"/>
            <w:vAlign w:val="center"/>
            <w:hideMark/>
          </w:tcPr>
          <w:p w14:paraId="0AD3B1F7" w14:textId="77777777" w:rsidR="00AD20FB" w:rsidRPr="00473D5C" w:rsidRDefault="00AD20FB" w:rsidP="00ED1082">
            <w:pPr>
              <w:jc w:val="center"/>
              <w:rPr>
                <w:rFonts w:ascii="Arial" w:hAnsi="Arial" w:cs="Arial"/>
                <w:color w:val="000000"/>
                <w:lang w:val="en-IN" w:eastAsia="en-IN" w:bidi="mr-IN"/>
              </w:rPr>
            </w:pPr>
            <w:r w:rsidRPr="00473D5C">
              <w:rPr>
                <w:rFonts w:ascii="Arial" w:hAnsi="Arial" w:cs="Arial"/>
                <w:color w:val="000000" w:themeColor="text1"/>
                <w:lang w:eastAsia="en-IN" w:bidi="mr-IN"/>
              </w:rPr>
              <w:t>0.81</w:t>
            </w:r>
          </w:p>
        </w:tc>
        <w:tc>
          <w:tcPr>
            <w:tcW w:w="1692" w:type="pct"/>
            <w:tcBorders>
              <w:top w:val="nil"/>
              <w:left w:val="nil"/>
              <w:bottom w:val="single" w:sz="8" w:space="0" w:color="7F7F7F"/>
              <w:right w:val="nil"/>
            </w:tcBorders>
            <w:shd w:val="clear" w:color="auto" w:fill="auto"/>
            <w:vAlign w:val="center"/>
            <w:hideMark/>
          </w:tcPr>
          <w:p w14:paraId="765F125D" w14:textId="77777777" w:rsidR="00AD20FB" w:rsidRPr="00473D5C" w:rsidRDefault="00AD20FB" w:rsidP="00ED1082">
            <w:pPr>
              <w:jc w:val="center"/>
              <w:rPr>
                <w:rFonts w:ascii="Arial" w:hAnsi="Arial" w:cs="Arial"/>
                <w:color w:val="000000"/>
                <w:lang w:val="en-IN" w:eastAsia="en-IN" w:bidi="mr-IN"/>
              </w:rPr>
            </w:pPr>
            <w:r w:rsidRPr="00473D5C">
              <w:rPr>
                <w:rFonts w:ascii="Arial" w:hAnsi="Arial" w:cs="Arial"/>
                <w:color w:val="000000" w:themeColor="text1"/>
                <w:lang w:eastAsia="en-IN" w:bidi="mr-IN"/>
              </w:rPr>
              <w:t>0.66</w:t>
            </w:r>
          </w:p>
        </w:tc>
      </w:tr>
    </w:tbl>
    <w:p w14:paraId="031128E7" w14:textId="77777777" w:rsidR="00AD20FB" w:rsidRPr="007D196A" w:rsidRDefault="00AD20FB" w:rsidP="00AD20FB">
      <w:pPr>
        <w:spacing w:before="240" w:line="360" w:lineRule="auto"/>
        <w:jc w:val="both"/>
        <w:rPr>
          <w:rFonts w:ascii="Arial" w:hAnsi="Arial" w:cs="Arial"/>
          <w:color w:val="000000" w:themeColor="text1"/>
          <w:lang w:eastAsia="en-IN"/>
        </w:rPr>
      </w:pPr>
      <w:r w:rsidRPr="007D196A">
        <w:rPr>
          <w:rFonts w:ascii="Arial" w:hAnsi="Arial" w:cs="Arial"/>
          <w:color w:val="000000" w:themeColor="text1"/>
        </w:rPr>
        <w:t xml:space="preserve">From Table 3, it was observed that the LAI was lowest during initial growth stage and gradually increased, reaching its maximum value of 1.10 during mid-season stage, which represents </w:t>
      </w:r>
      <w:r w:rsidRPr="007D196A">
        <w:rPr>
          <w:rFonts w:ascii="Arial" w:hAnsi="Arial" w:cs="Arial"/>
          <w:color w:val="000000" w:themeColor="text1"/>
        </w:rPr>
        <w:lastRenderedPageBreak/>
        <w:t>the peak vegetative growth period. Following this stage, the LAI declined steadily toward crop maturity during late season stage</w:t>
      </w:r>
    </w:p>
    <w:p w14:paraId="445ACED4" w14:textId="77777777" w:rsidR="00AD20FB" w:rsidRPr="007D196A" w:rsidRDefault="00AD20FB" w:rsidP="00AD20FB">
      <w:pPr>
        <w:spacing w:line="360" w:lineRule="auto"/>
        <w:jc w:val="both"/>
        <w:rPr>
          <w:rFonts w:ascii="Arial" w:hAnsi="Arial" w:cs="Arial"/>
          <w:color w:val="000000" w:themeColor="text1"/>
          <w:lang w:eastAsia="en-IN"/>
        </w:rPr>
      </w:pPr>
      <w:r w:rsidRPr="007D196A">
        <w:rPr>
          <w:rFonts w:ascii="Arial" w:hAnsi="Arial" w:cs="Arial"/>
          <w:color w:val="000000" w:themeColor="text1"/>
          <w:lang w:eastAsia="en-IN"/>
        </w:rPr>
        <w:t xml:space="preserve">The data indicates a consistent increase in the crop coefficient (Kc) during the early to mid-growth stages, corresponding to an increase in LAI and crop evapotranspiration. The highest crop coefficient value was observed during the mid-season stage about 1.16, meanwhile the LAI was found to be 1.03. </w:t>
      </w:r>
    </w:p>
    <w:p w14:paraId="6ABD7B99" w14:textId="77777777" w:rsidR="00AD20FB" w:rsidRPr="008021B5" w:rsidRDefault="00AD20FB" w:rsidP="00AD20FB">
      <w:pPr>
        <w:spacing w:line="360" w:lineRule="auto"/>
        <w:jc w:val="center"/>
        <w:rPr>
          <w:rFonts w:ascii="Arial" w:hAnsi="Arial" w:cs="Arial"/>
          <w:b/>
          <w:bCs/>
          <w:color w:val="000000" w:themeColor="text1"/>
          <w:sz w:val="22"/>
          <w:szCs w:val="22"/>
        </w:rPr>
      </w:pPr>
      <w:r w:rsidRPr="00D36202">
        <w:rPr>
          <w:rFonts w:ascii="Arial" w:hAnsi="Arial" w:cs="Arial"/>
          <w:noProof/>
        </w:rPr>
        <w:drawing>
          <wp:inline distT="0" distB="0" distL="0" distR="0" wp14:anchorId="41FD2589" wp14:editId="2795E125">
            <wp:extent cx="4634345" cy="2597727"/>
            <wp:effectExtent l="0" t="0" r="0" b="0"/>
            <wp:docPr id="1539039214" name="Chart 1">
              <a:extLst xmlns:a="http://schemas.openxmlformats.org/drawingml/2006/main">
                <a:ext uri="{FF2B5EF4-FFF2-40B4-BE49-F238E27FC236}">
                  <a16:creationId xmlns:a16="http://schemas.microsoft.com/office/drawing/2014/main" id="{C903E243-2E95-4182-AFC2-10816DD46C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3B9299" w14:textId="77777777" w:rsidR="00AD20FB" w:rsidRPr="00D36202" w:rsidRDefault="00AD20FB" w:rsidP="00AD20FB">
      <w:pPr>
        <w:spacing w:line="360" w:lineRule="auto"/>
        <w:jc w:val="center"/>
        <w:rPr>
          <w:rFonts w:ascii="Arial" w:hAnsi="Arial" w:cs="Arial"/>
          <w:b/>
          <w:bCs/>
          <w:color w:val="000000" w:themeColor="text1"/>
          <w:lang w:eastAsia="en-IN"/>
        </w:rPr>
      </w:pPr>
      <w:r w:rsidRPr="00D36202">
        <w:rPr>
          <w:rFonts w:ascii="Arial" w:hAnsi="Arial" w:cs="Arial"/>
          <w:b/>
          <w:bCs/>
          <w:color w:val="000000" w:themeColor="text1"/>
        </w:rPr>
        <w:t>Fig.</w:t>
      </w:r>
      <w:r>
        <w:rPr>
          <w:rFonts w:ascii="Arial" w:hAnsi="Arial" w:cs="Arial"/>
          <w:b/>
          <w:bCs/>
          <w:color w:val="000000" w:themeColor="text1"/>
        </w:rPr>
        <w:t xml:space="preserve"> </w:t>
      </w:r>
      <w:r w:rsidRPr="00D36202">
        <w:rPr>
          <w:rFonts w:ascii="Arial" w:hAnsi="Arial" w:cs="Arial"/>
          <w:b/>
          <w:bCs/>
          <w:color w:val="000000" w:themeColor="text1"/>
        </w:rPr>
        <w:t>1</w:t>
      </w:r>
      <w:r>
        <w:rPr>
          <w:rFonts w:ascii="Arial" w:hAnsi="Arial" w:cs="Arial"/>
          <w:b/>
          <w:bCs/>
          <w:color w:val="000000" w:themeColor="text1"/>
        </w:rPr>
        <w:t xml:space="preserve">. </w:t>
      </w:r>
      <w:r w:rsidRPr="00D36202">
        <w:rPr>
          <w:rFonts w:ascii="Arial" w:hAnsi="Arial" w:cs="Arial"/>
          <w:b/>
          <w:bCs/>
          <w:color w:val="000000" w:themeColor="text1"/>
          <w:lang w:eastAsia="en-IN"/>
        </w:rPr>
        <w:t>Comparison between Kc and LAI</w:t>
      </w:r>
    </w:p>
    <w:p w14:paraId="4273AE48" w14:textId="77777777" w:rsidR="00AD20FB" w:rsidRDefault="00AD20FB" w:rsidP="00AD20FB">
      <w:pPr>
        <w:spacing w:line="360" w:lineRule="auto"/>
        <w:jc w:val="center"/>
        <w:rPr>
          <w:rFonts w:ascii="Arial" w:hAnsi="Arial" w:cs="Arial"/>
          <w:b/>
          <w:bCs/>
          <w:color w:val="000000" w:themeColor="text1"/>
          <w:sz w:val="22"/>
          <w:szCs w:val="22"/>
          <w:lang w:eastAsia="en-IN"/>
        </w:rPr>
      </w:pPr>
      <w:r w:rsidRPr="00D36202">
        <w:rPr>
          <w:rFonts w:ascii="Arial" w:hAnsi="Arial" w:cs="Arial"/>
          <w:noProof/>
        </w:rPr>
        <w:drawing>
          <wp:inline distT="0" distB="0" distL="0" distR="0" wp14:anchorId="3BEB2341" wp14:editId="46B45426">
            <wp:extent cx="4249615" cy="2708030"/>
            <wp:effectExtent l="0" t="0" r="0" b="0"/>
            <wp:docPr id="1009553897" name="Chart 1">
              <a:extLst xmlns:a="http://schemas.openxmlformats.org/drawingml/2006/main">
                <a:ext uri="{FF2B5EF4-FFF2-40B4-BE49-F238E27FC236}">
                  <a16:creationId xmlns:a16="http://schemas.microsoft.com/office/drawing/2014/main" id="{3B190658-B843-8422-06AB-7B4E544E63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AF1CA8F" w14:textId="77777777" w:rsidR="00AD20FB" w:rsidRPr="00D522F2" w:rsidRDefault="00AD20FB" w:rsidP="00AD20FB">
      <w:pPr>
        <w:spacing w:line="360" w:lineRule="auto"/>
        <w:jc w:val="center"/>
        <w:rPr>
          <w:rFonts w:ascii="Arial" w:hAnsi="Arial" w:cs="Arial"/>
          <w:b/>
          <w:bCs/>
          <w:color w:val="000000" w:themeColor="text1"/>
          <w:sz w:val="22"/>
          <w:szCs w:val="22"/>
          <w:lang w:eastAsia="en-IN"/>
        </w:rPr>
      </w:pPr>
      <w:r w:rsidRPr="00D522F2">
        <w:rPr>
          <w:rFonts w:ascii="Arial" w:hAnsi="Arial" w:cs="Arial"/>
          <w:b/>
          <w:bCs/>
          <w:color w:val="000000" w:themeColor="text1"/>
          <w:lang w:eastAsia="en-IN"/>
        </w:rPr>
        <w:t xml:space="preserve">Fig. 2. Correlation Between Kc and LAI for </w:t>
      </w:r>
      <w:r w:rsidRPr="00D522F2">
        <w:rPr>
          <w:rFonts w:ascii="Arial" w:hAnsi="Arial" w:cs="Arial"/>
          <w:b/>
          <w:bCs/>
          <w:lang w:bidi="ar"/>
        </w:rPr>
        <w:t>Pigeonpea</w:t>
      </w:r>
      <w:r w:rsidRPr="00D522F2">
        <w:rPr>
          <w:rFonts w:ascii="Arial" w:hAnsi="Arial" w:cs="Arial"/>
          <w:b/>
          <w:bCs/>
          <w:color w:val="000000" w:themeColor="text1"/>
          <w:lang w:eastAsia="en-IN"/>
        </w:rPr>
        <w:t xml:space="preserve"> Crop</w:t>
      </w:r>
    </w:p>
    <w:p w14:paraId="58F4CEF4" w14:textId="77777777" w:rsidR="00AD20FB" w:rsidRPr="00D36202" w:rsidRDefault="00AD20FB" w:rsidP="00AD20FB">
      <w:pPr>
        <w:spacing w:line="360" w:lineRule="auto"/>
        <w:jc w:val="both"/>
        <w:rPr>
          <w:rFonts w:ascii="Arial" w:hAnsi="Arial" w:cs="Arial"/>
          <w:lang w:bidi="ar"/>
        </w:rPr>
      </w:pPr>
      <w:r w:rsidRPr="00D36202">
        <w:rPr>
          <w:rFonts w:ascii="Arial" w:hAnsi="Arial" w:cs="Arial"/>
          <w:lang w:bidi="ar"/>
        </w:rPr>
        <w:t xml:space="preserve">The study of the leaf area index (LAI) and crop coefficient (Kc) in pigeonpea indicates a strong correlation between leaf growth and crop water use. LAI increases from 0.05 at 30 days after sowing (DAS) to a peak of 1.10 at 150 DAS. Kc rises from 0.67 at 30 days after sowing to 1.16 </w:t>
      </w:r>
      <w:r w:rsidRPr="00D36202">
        <w:rPr>
          <w:rFonts w:ascii="Arial" w:hAnsi="Arial" w:cs="Arial"/>
          <w:lang w:bidi="ar"/>
        </w:rPr>
        <w:lastRenderedPageBreak/>
        <w:t>at 120 days after sowing. This suggests increased evapotranspiration and water needs during the active growth stage. After 150 DAS LAI and after 120 DAS Kc decline, indicating reduced water demand as the crop matures.</w:t>
      </w:r>
    </w:p>
    <w:p w14:paraId="42B43BFC" w14:textId="77777777" w:rsidR="00AD20FB" w:rsidRPr="00D36202" w:rsidRDefault="00AD20FB" w:rsidP="00AD20FB">
      <w:pPr>
        <w:spacing w:line="360" w:lineRule="auto"/>
        <w:jc w:val="both"/>
        <w:rPr>
          <w:rFonts w:ascii="Arial" w:hAnsi="Arial" w:cs="Arial"/>
          <w:lang w:bidi="ar"/>
        </w:rPr>
      </w:pPr>
      <w:r w:rsidRPr="00D36202">
        <w:rPr>
          <w:rFonts w:ascii="Arial" w:hAnsi="Arial" w:cs="Arial"/>
          <w:lang w:bidi="ar"/>
        </w:rPr>
        <w:t>Figures 1 and 2 illustrates this pattern, showing a decrease in Kc and LAI from mid-season to later stages. A statistical analysis of Kc and LAI data throughout the growing season highlights a clear relationship between canopy growth and water use. The equation derived from this comparison is:</w:t>
      </w:r>
    </w:p>
    <w:p w14:paraId="176E081E" w14:textId="77777777" w:rsidR="00AD20FB" w:rsidRPr="00D36202" w:rsidRDefault="00AD20FB" w:rsidP="00AD20FB">
      <w:pPr>
        <w:tabs>
          <w:tab w:val="left" w:pos="3144"/>
        </w:tabs>
        <w:spacing w:line="360" w:lineRule="auto"/>
        <w:jc w:val="center"/>
        <w:rPr>
          <w:rFonts w:ascii="Arial" w:hAnsi="Arial" w:cs="Arial"/>
          <w:lang w:bidi="ar"/>
        </w:rPr>
      </w:pPr>
      <w:r w:rsidRPr="00D36202">
        <w:rPr>
          <w:rFonts w:ascii="Arial" w:hAnsi="Arial" w:cs="Arial"/>
          <w:lang w:bidi="ar"/>
        </w:rPr>
        <w:t>Kc = 0.4733 * LAI + 0.6163</w:t>
      </w:r>
    </w:p>
    <w:p w14:paraId="733A2B01" w14:textId="77777777" w:rsidR="00AD20FB" w:rsidRDefault="00AD20FB" w:rsidP="00AD20FB">
      <w:pPr>
        <w:tabs>
          <w:tab w:val="left" w:pos="3144"/>
        </w:tabs>
        <w:spacing w:line="360" w:lineRule="auto"/>
        <w:rPr>
          <w:rFonts w:ascii="Arial" w:hAnsi="Arial" w:cs="Arial"/>
          <w:lang w:bidi="ar"/>
        </w:rPr>
      </w:pPr>
      <w:r w:rsidRPr="00D36202">
        <w:rPr>
          <w:rFonts w:ascii="Arial" w:hAnsi="Arial" w:cs="Arial"/>
          <w:lang w:bidi="ar"/>
        </w:rPr>
        <w:t>with an R² value of 0.78, confirming strong and significant correlation between Kc and LAI.</w:t>
      </w:r>
    </w:p>
    <w:p w14:paraId="1990C9D7" w14:textId="77777777" w:rsidR="00AD20FB" w:rsidRPr="00FB3A86" w:rsidRDefault="00AD20FB" w:rsidP="00AD20FB">
      <w:pPr>
        <w:tabs>
          <w:tab w:val="left" w:pos="3144"/>
        </w:tabs>
        <w:spacing w:line="360" w:lineRule="auto"/>
        <w:ind w:firstLine="709"/>
        <w:rPr>
          <w:rFonts w:ascii="Arial" w:hAnsi="Arial" w:cs="Arial"/>
          <w:lang w:bidi="ar"/>
        </w:rPr>
      </w:pPr>
    </w:p>
    <w:p w14:paraId="629BF5F9" w14:textId="77777777" w:rsidR="00AD20FB" w:rsidRDefault="00AD20FB" w:rsidP="00AD20FB">
      <w:pPr>
        <w:pStyle w:val="ConcHead"/>
        <w:numPr>
          <w:ilvl w:val="0"/>
          <w:numId w:val="32"/>
        </w:numPr>
        <w:spacing w:after="0"/>
        <w:ind w:left="284" w:hanging="284"/>
        <w:jc w:val="both"/>
        <w:rPr>
          <w:rFonts w:ascii="Arial" w:hAnsi="Arial" w:cs="Arial"/>
        </w:rPr>
      </w:pPr>
      <w:r w:rsidRPr="00FB3A86">
        <w:rPr>
          <w:rFonts w:ascii="Arial" w:hAnsi="Arial" w:cs="Arial"/>
        </w:rPr>
        <w:t>Conclusion</w:t>
      </w:r>
    </w:p>
    <w:p w14:paraId="14384C7E" w14:textId="77777777" w:rsidR="00AD20FB" w:rsidRDefault="00AD20FB" w:rsidP="00AD20FB">
      <w:pPr>
        <w:pStyle w:val="ConcHead"/>
        <w:spacing w:after="0"/>
        <w:jc w:val="both"/>
        <w:rPr>
          <w:rFonts w:ascii="Arial" w:hAnsi="Arial" w:cs="Arial"/>
        </w:rPr>
      </w:pPr>
    </w:p>
    <w:p w14:paraId="4EDB3AFD" w14:textId="77777777" w:rsidR="00AD20FB" w:rsidRPr="00D36202" w:rsidRDefault="00AD20FB" w:rsidP="00AD20FB">
      <w:pPr>
        <w:spacing w:line="360" w:lineRule="auto"/>
        <w:jc w:val="both"/>
        <w:rPr>
          <w:rFonts w:ascii="Arial" w:hAnsi="Arial" w:cs="Arial"/>
          <w:color w:val="000000" w:themeColor="text1"/>
        </w:rPr>
      </w:pPr>
      <w:r w:rsidRPr="00D36202">
        <w:rPr>
          <w:rFonts w:ascii="Arial" w:hAnsi="Arial" w:cs="Arial"/>
          <w:color w:val="000000" w:themeColor="text1"/>
        </w:rPr>
        <w:t>The study monitored the Leaf Area Index (LAI) to assess the development of the crop canopy and its effect on water usage. The findings indicated a steady rise in the LAI from 0.05 at 30 days after sowing (DAS) to a peak of 1.10 at 150 DAS, corresponding to the Kc recorded. A strong positive correlation was observed between Kc and LAI, with an R-squared value of 0.78. This correlation underscores the importance of leaf area expansion in determining the crop water requirements, providing crucial insights for optimizing irrigation schedules.</w:t>
      </w:r>
    </w:p>
    <w:p w14:paraId="4B72E51C" w14:textId="77777777" w:rsidR="00AD20FB" w:rsidRPr="00FB3A86" w:rsidRDefault="00AD20FB" w:rsidP="00AD20FB">
      <w:pPr>
        <w:pStyle w:val="Body"/>
        <w:spacing w:after="0"/>
        <w:rPr>
          <w:rFonts w:ascii="Arial" w:hAnsi="Arial" w:cs="Arial"/>
        </w:rPr>
      </w:pPr>
    </w:p>
    <w:p w14:paraId="65B24E0F" w14:textId="77777777" w:rsidR="00AD20FB" w:rsidRDefault="00AD20FB" w:rsidP="00AD20FB">
      <w:pPr>
        <w:pStyle w:val="ReferHead"/>
        <w:spacing w:after="0"/>
        <w:jc w:val="both"/>
        <w:rPr>
          <w:rFonts w:ascii="Arial" w:hAnsi="Arial" w:cs="Arial"/>
        </w:rPr>
      </w:pPr>
      <w:r w:rsidRPr="00542923">
        <w:rPr>
          <w:rFonts w:ascii="Arial" w:hAnsi="Arial" w:cs="Arial"/>
        </w:rPr>
        <w:t>Disclaimer (Artificial intelligence)</w:t>
      </w:r>
    </w:p>
    <w:p w14:paraId="0469724A" w14:textId="77777777" w:rsidR="00AD20FB" w:rsidRPr="00542923" w:rsidRDefault="00AD20FB" w:rsidP="00AD20FB">
      <w:pPr>
        <w:pStyle w:val="ReferHead"/>
        <w:spacing w:after="0"/>
        <w:jc w:val="both"/>
        <w:rPr>
          <w:rFonts w:ascii="Arial" w:hAnsi="Arial" w:cs="Arial"/>
        </w:rPr>
      </w:pPr>
      <w:r w:rsidRPr="00542923">
        <w:rPr>
          <w:rFonts w:ascii="Arial" w:hAnsi="Arial" w:cs="Arial"/>
        </w:rPr>
        <w:t xml:space="preserve"> </w:t>
      </w:r>
    </w:p>
    <w:p w14:paraId="11CC3DEA" w14:textId="606C0EA8" w:rsidR="00AD20FB" w:rsidRPr="00AD20FB" w:rsidRDefault="00AD20FB" w:rsidP="00AD20FB">
      <w:pPr>
        <w:spacing w:line="360" w:lineRule="auto"/>
        <w:jc w:val="both"/>
        <w:rPr>
          <w:rFonts w:ascii="Arial" w:hAnsi="Arial" w:cs="Arial"/>
          <w:color w:val="000000" w:themeColor="text1"/>
        </w:rPr>
      </w:pPr>
      <w:r w:rsidRPr="00542923">
        <w:rPr>
          <w:rFonts w:ascii="Arial" w:hAnsi="Arial" w:cs="Arial"/>
          <w:color w:val="000000" w:themeColor="text1"/>
        </w:rPr>
        <w:t xml:space="preserve">Authors hereby declares that NO generative AI technologies such as Large Language Models (ChatGPT, COPILOT, etc.) and </w:t>
      </w:r>
      <w:r>
        <w:rPr>
          <w:rFonts w:ascii="Arial" w:hAnsi="Arial" w:cs="Arial"/>
          <w:color w:val="000000" w:themeColor="text1"/>
        </w:rPr>
        <w:t xml:space="preserve">no </w:t>
      </w:r>
      <w:r w:rsidRPr="00542923">
        <w:rPr>
          <w:rFonts w:ascii="Arial" w:hAnsi="Arial" w:cs="Arial"/>
          <w:color w:val="000000" w:themeColor="text1"/>
        </w:rPr>
        <w:t>text-to-image generators have been used during the writing or editing of this manuscript.</w:t>
      </w:r>
    </w:p>
    <w:p w14:paraId="0A4DCCB1" w14:textId="77777777" w:rsidR="00AD20FB" w:rsidRDefault="00AD20FB" w:rsidP="00AD20FB">
      <w:pPr>
        <w:pStyle w:val="ReferHead"/>
        <w:spacing w:after="0"/>
        <w:jc w:val="both"/>
        <w:rPr>
          <w:rFonts w:ascii="Arial" w:hAnsi="Arial" w:cs="Arial"/>
        </w:rPr>
      </w:pPr>
    </w:p>
    <w:p w14:paraId="636FEC35" w14:textId="77777777" w:rsidR="00AD20FB" w:rsidRDefault="00AD20FB" w:rsidP="00AD20FB">
      <w:pPr>
        <w:pStyle w:val="ReferHead"/>
        <w:spacing w:after="0"/>
        <w:jc w:val="both"/>
        <w:rPr>
          <w:rFonts w:ascii="Arial" w:hAnsi="Arial" w:cs="Arial"/>
        </w:rPr>
      </w:pPr>
      <w:r w:rsidRPr="00FB3A86">
        <w:rPr>
          <w:rFonts w:ascii="Arial" w:hAnsi="Arial" w:cs="Arial"/>
        </w:rPr>
        <w:t>References</w:t>
      </w:r>
    </w:p>
    <w:p w14:paraId="57C5A1EB" w14:textId="77777777" w:rsidR="00AD20FB" w:rsidRDefault="00AD20FB" w:rsidP="00AD20FB">
      <w:pPr>
        <w:pStyle w:val="ReferHead"/>
        <w:spacing w:after="0"/>
        <w:jc w:val="both"/>
        <w:rPr>
          <w:rFonts w:ascii="Arial" w:hAnsi="Arial" w:cs="Arial"/>
        </w:rPr>
      </w:pPr>
    </w:p>
    <w:p w14:paraId="53E18717" w14:textId="77777777" w:rsidR="00AD20FB" w:rsidRDefault="00AD20FB" w:rsidP="00AD20FB">
      <w:pPr>
        <w:pStyle w:val="msolistparagraph0"/>
        <w:spacing w:line="360" w:lineRule="auto"/>
        <w:ind w:left="0"/>
        <w:jc w:val="both"/>
        <w:rPr>
          <w:rFonts w:ascii="Arial" w:eastAsia="Arial" w:hAnsi="Arial" w:cs="Arial" w:hint="default"/>
          <w:sz w:val="20"/>
          <w:szCs w:val="20"/>
        </w:rPr>
      </w:pPr>
      <w:r w:rsidRPr="00D36202">
        <w:rPr>
          <w:rFonts w:ascii="Arial" w:eastAsia="Arial" w:hAnsi="Arial" w:cs="Arial" w:hint="default"/>
          <w:sz w:val="20"/>
          <w:szCs w:val="20"/>
        </w:rPr>
        <w:t xml:space="preserve">Allen, R., L. Pereira, D. Raes and M. Smith, 1994. Crop evapotranspiration; guidelines for computing crop water requirements. Food and Agricultural Organization, Irrigation and </w:t>
      </w:r>
      <w:r>
        <w:rPr>
          <w:rFonts w:ascii="Arial" w:eastAsia="Arial" w:hAnsi="Arial" w:cs="Arial" w:hint="default"/>
          <w:sz w:val="20"/>
          <w:szCs w:val="20"/>
        </w:rPr>
        <w:t>d</w:t>
      </w:r>
      <w:r w:rsidRPr="00D36202">
        <w:rPr>
          <w:rFonts w:ascii="Arial" w:eastAsia="Arial" w:hAnsi="Arial" w:cs="Arial" w:hint="default"/>
          <w:sz w:val="20"/>
          <w:szCs w:val="20"/>
        </w:rPr>
        <w:t>rainage Paper No.56, Rome, Italy.</w:t>
      </w:r>
    </w:p>
    <w:p w14:paraId="0E086B94" w14:textId="77777777" w:rsidR="00AD20FB" w:rsidRPr="00D36202" w:rsidRDefault="00AD20FB" w:rsidP="00AD20FB">
      <w:pPr>
        <w:pStyle w:val="msolistparagraph0"/>
        <w:spacing w:line="360" w:lineRule="auto"/>
        <w:ind w:left="0"/>
        <w:jc w:val="both"/>
        <w:rPr>
          <w:rFonts w:ascii="Arial" w:eastAsia="Arial" w:hAnsi="Arial" w:cs="Arial" w:hint="default"/>
          <w:sz w:val="20"/>
          <w:szCs w:val="20"/>
        </w:rPr>
      </w:pPr>
      <w:r w:rsidRPr="009A627B">
        <w:rPr>
          <w:rFonts w:ascii="Arial" w:eastAsia="Arial" w:hAnsi="Arial" w:cs="Arial"/>
          <w:sz w:val="20"/>
          <w:szCs w:val="20"/>
          <w:lang w:val="nb-NO"/>
        </w:rPr>
        <w:t xml:space="preserve">Birhanu, D., Kim, H., &amp; Jang, C. (2019). </w:t>
      </w:r>
      <w:r w:rsidRPr="009A627B">
        <w:rPr>
          <w:rFonts w:ascii="Arial" w:eastAsia="Arial" w:hAnsi="Arial" w:cs="Arial"/>
          <w:sz w:val="20"/>
          <w:szCs w:val="20"/>
        </w:rPr>
        <w:t>Effectiveness of introducing crop coefficient and leaf area index to enhance evapotranspiration simulations in hydrologic models. Hydrological Processes, 33(16), 2206-2226.</w:t>
      </w:r>
    </w:p>
    <w:p w14:paraId="7413C7A8" w14:textId="77777777" w:rsidR="00AD20FB" w:rsidRPr="00D36202" w:rsidRDefault="00AD20FB" w:rsidP="00AD20FB">
      <w:pPr>
        <w:spacing w:after="160" w:line="360" w:lineRule="auto"/>
        <w:jc w:val="both"/>
        <w:rPr>
          <w:rFonts w:ascii="Arial" w:hAnsi="Arial" w:cs="Arial"/>
        </w:rPr>
      </w:pPr>
      <w:r w:rsidRPr="00D36202">
        <w:rPr>
          <w:rFonts w:ascii="Arial" w:hAnsi="Arial" w:cs="Arial"/>
        </w:rPr>
        <w:t>Čereković, N., Todorović, M., &amp; Snyder, R. L. (2010). The Relationship Between Leaf Area Index and Crop Coefficient for Tomato Crop Grown in Southern Italy. Euroinvent</w:t>
      </w:r>
      <w:hyperlink r:id="rId16" w:tgtFrame="_blank" w:history="1">
        <w:r w:rsidRPr="007156F3">
          <w:rPr>
            <w:rStyle w:val="Hyperlink"/>
            <w:rFonts w:ascii="Arial" w:hAnsi="Arial" w:cs="Arial"/>
            <w:u w:val="none"/>
          </w:rPr>
          <w:t xml:space="preserve">, </w:t>
        </w:r>
        <w:r w:rsidRPr="007156F3">
          <w:rPr>
            <w:rStyle w:val="Hyperlink"/>
            <w:rFonts w:ascii="Arial" w:hAnsi="Arial" w:cs="Arial"/>
            <w:color w:val="000000" w:themeColor="text1"/>
            <w:u w:val="none"/>
          </w:rPr>
          <w:t>1(1), 3-10</w:t>
        </w:r>
      </w:hyperlink>
      <w:r w:rsidRPr="007156F3">
        <w:rPr>
          <w:rFonts w:ascii="Arial" w:hAnsi="Arial" w:cs="Arial"/>
        </w:rPr>
        <w:t>.</w:t>
      </w:r>
    </w:p>
    <w:p w14:paraId="35DF6F65" w14:textId="77777777" w:rsidR="00AD20FB" w:rsidRPr="00D36202" w:rsidRDefault="00AD20FB" w:rsidP="00AD20FB">
      <w:pPr>
        <w:spacing w:after="160" w:line="360" w:lineRule="auto"/>
        <w:jc w:val="both"/>
        <w:rPr>
          <w:rFonts w:ascii="Arial" w:hAnsi="Arial" w:cs="Arial"/>
        </w:rPr>
      </w:pPr>
      <w:r w:rsidRPr="00D36202">
        <w:rPr>
          <w:rFonts w:ascii="Arial" w:hAnsi="Arial" w:cs="Arial"/>
        </w:rPr>
        <w:lastRenderedPageBreak/>
        <w:t xml:space="preserve">Ghamarnia H., Jafarizade M., Meri E. and Gobadei M. A. (2013). Lysimetric Determination of Coriandrum sativum L. Water Requirement and Single and Dual Crop Coefficients in a Semiarid Climate. Journal Of Irrigation and Drainage Engineering </w:t>
      </w:r>
    </w:p>
    <w:p w14:paraId="57C136CE" w14:textId="77777777" w:rsidR="00AD20FB" w:rsidRDefault="00AD20FB" w:rsidP="00AD20FB">
      <w:pPr>
        <w:spacing w:after="160" w:line="360" w:lineRule="auto"/>
        <w:contextualSpacing/>
        <w:jc w:val="both"/>
        <w:rPr>
          <w:rFonts w:ascii="Arial" w:hAnsi="Arial" w:cs="Arial"/>
          <w:color w:val="000000"/>
        </w:rPr>
      </w:pPr>
      <w:r w:rsidRPr="00D36202">
        <w:rPr>
          <w:rFonts w:ascii="Arial" w:hAnsi="Arial" w:cs="Arial"/>
          <w:color w:val="000000"/>
        </w:rPr>
        <w:t>Jia, Qiong &amp; Wang, Yan-Ping (2021). Relationships between Leaf Area Index and Evapotranspiration and Crop Coefficient of Hilly Apple Orchard in the Loess Plateau Water. 13. 1957. 10.3390/w13141957.</w:t>
      </w:r>
    </w:p>
    <w:p w14:paraId="2A6050C2" w14:textId="77777777" w:rsidR="00AD20FB" w:rsidRPr="00D36202" w:rsidRDefault="00AD20FB" w:rsidP="00AD20FB">
      <w:pPr>
        <w:spacing w:after="160" w:line="360" w:lineRule="auto"/>
        <w:contextualSpacing/>
        <w:jc w:val="both"/>
        <w:rPr>
          <w:rFonts w:ascii="Arial" w:hAnsi="Arial" w:cs="Arial"/>
          <w:color w:val="000000"/>
        </w:rPr>
      </w:pPr>
      <w:r>
        <w:rPr>
          <w:rFonts w:ascii="Arial" w:hAnsi="Arial" w:cs="Arial"/>
        </w:rPr>
        <w:t>K</w:t>
      </w:r>
      <w:r w:rsidRPr="00D36202">
        <w:rPr>
          <w:rFonts w:ascii="Arial" w:hAnsi="Arial" w:cs="Arial"/>
        </w:rPr>
        <w:t>umar R. and Kumar M. (2016). Evaluation of reference evapotranspiration models using single crop coefficient method and lysimeter data. Indian Journal of Agricultural Sciences 87 (3): 350-4.</w:t>
      </w:r>
    </w:p>
    <w:p w14:paraId="4C06E6BC" w14:textId="77777777" w:rsidR="00AD20FB" w:rsidRPr="00D36202" w:rsidRDefault="00AD20FB" w:rsidP="00AD20FB">
      <w:pPr>
        <w:spacing w:after="160" w:line="360" w:lineRule="auto"/>
        <w:jc w:val="both"/>
        <w:rPr>
          <w:rFonts w:ascii="Arial" w:hAnsi="Arial" w:cs="Arial"/>
        </w:rPr>
      </w:pPr>
      <w:r w:rsidRPr="00D36202">
        <w:rPr>
          <w:rFonts w:ascii="Arial" w:hAnsi="Arial" w:cs="Arial"/>
        </w:rPr>
        <w:t>Munitz, S., Schwartz, A., &amp; Netzer, Y. (2019). Water consumption, crop coefficient and leaf area relations of a Vitis vinifera cv. ‘Cabernet Sauvignon’ vineyard. Agricultural Water Management, 219, 86-94.</w:t>
      </w:r>
    </w:p>
    <w:p w14:paraId="3FCEA658" w14:textId="77777777" w:rsidR="00AD20FB" w:rsidRDefault="00AD20FB" w:rsidP="00AD20FB">
      <w:pPr>
        <w:spacing w:after="160" w:line="360" w:lineRule="auto"/>
        <w:jc w:val="both"/>
        <w:rPr>
          <w:rFonts w:ascii="Arial" w:hAnsi="Arial" w:cs="Arial"/>
        </w:rPr>
      </w:pPr>
      <w:r w:rsidRPr="00D36202">
        <w:rPr>
          <w:rFonts w:ascii="Arial" w:hAnsi="Arial" w:cs="Arial"/>
        </w:rPr>
        <w:t>Pandey P. K. and Pandey V. (2011). Lysimeter based crop coefficients for estimation of crop evapotranspiration of black gram (Vigna Mungo L.) in sub-humid region. Int J Agric &amp; Biol Eng. Vol. 4 No.4.</w:t>
      </w:r>
    </w:p>
    <w:p w14:paraId="75D054F5" w14:textId="77777777" w:rsidR="00AD20FB" w:rsidRDefault="00AD20FB" w:rsidP="00AD20FB">
      <w:pPr>
        <w:spacing w:after="160" w:line="360" w:lineRule="auto"/>
        <w:jc w:val="both"/>
        <w:rPr>
          <w:rFonts w:ascii="Arial" w:hAnsi="Arial" w:cs="Arial"/>
        </w:rPr>
      </w:pPr>
      <w:r w:rsidRPr="00BC7F41">
        <w:rPr>
          <w:rFonts w:ascii="Arial" w:hAnsi="Arial" w:cs="Arial"/>
          <w:lang w:val="sv-SE"/>
        </w:rPr>
        <w:t xml:space="preserve">Pereira, A. R., Camargo, M. B. P. de, &amp; Villa Nova, N. A. (2011). </w:t>
      </w:r>
      <w:r w:rsidRPr="00D36202">
        <w:rPr>
          <w:rFonts w:ascii="Arial" w:hAnsi="Arial" w:cs="Arial"/>
        </w:rPr>
        <w:t>Coffee crop coefficient for precision irrigation based on leaf area index. Bragantia</w:t>
      </w:r>
      <w:hyperlink r:id="rId17" w:tgtFrame="_blank" w:history="1">
        <w:r w:rsidRPr="00645852">
          <w:t>, 70(4), 964-971</w:t>
        </w:r>
      </w:hyperlink>
      <w:r>
        <w:rPr>
          <w:rFonts w:ascii="Arial" w:hAnsi="Arial" w:cs="Arial"/>
        </w:rPr>
        <w:t>.</w:t>
      </w:r>
    </w:p>
    <w:p w14:paraId="573A998E" w14:textId="5EE12C34" w:rsidR="00AD20FB" w:rsidRPr="009D032D" w:rsidRDefault="00AD20FB" w:rsidP="00B530A3">
      <w:pPr>
        <w:spacing w:after="160" w:line="360" w:lineRule="auto"/>
        <w:jc w:val="both"/>
        <w:rPr>
          <w:rFonts w:ascii="Arial" w:hAnsi="Arial" w:cs="Arial"/>
        </w:rPr>
        <w:sectPr w:rsidR="00AD20FB" w:rsidRPr="009D032D" w:rsidSect="00AD20FB">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r w:rsidRPr="001E12A3">
        <w:rPr>
          <w:rFonts w:ascii="Arial" w:hAnsi="Arial" w:cs="Arial"/>
        </w:rPr>
        <w:t>Srinivas, B. and Tiwari, K.N. 2018. Determination of Crop Water Requirement and Crop Coefficient at Different Growth Stages of Green Gram Crop by Using Non-Weighing Lysimeter. Int.J.Curr.Microbiol.App.Sci. 7(09): 2580-2589.</w:t>
      </w:r>
    </w:p>
    <w:p w14:paraId="5C7F7FB7" w14:textId="77777777" w:rsidR="00B01FCD" w:rsidRPr="00FB3A86" w:rsidRDefault="00B01FCD" w:rsidP="00B530A3">
      <w:pPr>
        <w:pStyle w:val="Appendix"/>
        <w:spacing w:before="240"/>
        <w:jc w:val="both"/>
        <w:rPr>
          <w:rFonts w:ascii="Arial" w:hAnsi="Arial" w:cs="Arial"/>
          <w:b w:val="0"/>
        </w:rPr>
      </w:pPr>
    </w:p>
    <w:sectPr w:rsidR="00B01FCD" w:rsidRPr="00FB3A86" w:rsidSect="00B530A3">
      <w:headerReference w:type="even" r:id="rId22"/>
      <w:headerReference w:type="default" r:id="rId23"/>
      <w:footerReference w:type="default" r:id="rId24"/>
      <w:headerReference w:type="first" r:id="rId25"/>
      <w:pgSz w:w="12240" w:h="15840" w:code="1"/>
      <w:pgMar w:top="1440" w:right="2016" w:bottom="2016" w:left="2016" w:header="720" w:footer="129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6D04C" w14:textId="77777777" w:rsidR="00761B70" w:rsidRDefault="00761B70" w:rsidP="00C37E61">
      <w:r>
        <w:separator/>
      </w:r>
    </w:p>
  </w:endnote>
  <w:endnote w:type="continuationSeparator" w:id="0">
    <w:p w14:paraId="4DDC6060" w14:textId="77777777" w:rsidR="00761B70" w:rsidRDefault="00761B7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44502" w14:textId="77777777" w:rsidR="00AD20FB" w:rsidRDefault="00AD2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638AA" w14:textId="77777777" w:rsidR="00AD20FB" w:rsidRDefault="00AD20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51FD9" w14:textId="77777777" w:rsidR="00AD20FB" w:rsidRDefault="00AD20FB">
    <w:pPr>
      <w:pStyle w:val="Footer"/>
      <w:rPr>
        <w:rFonts w:ascii="Arial" w:hAnsi="Arial" w:cs="Arial"/>
        <w:sz w:val="16"/>
      </w:rPr>
    </w:pPr>
  </w:p>
  <w:p w14:paraId="7C239D19" w14:textId="77777777" w:rsidR="00AD20FB" w:rsidRDefault="00AD20FB"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D4EBD0B" w14:textId="77777777" w:rsidR="00AD20FB" w:rsidRDefault="00AD20FB">
    <w:pPr>
      <w:pStyle w:val="Footer"/>
      <w:rPr>
        <w:rFonts w:ascii="Arial" w:hAnsi="Arial" w:cs="Arial"/>
        <w:sz w:val="16"/>
      </w:rPr>
    </w:pPr>
  </w:p>
  <w:p w14:paraId="50B73DAA" w14:textId="77777777" w:rsidR="00AD20FB" w:rsidRPr="009E048A" w:rsidRDefault="00AD20FB">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9B407" w14:textId="77777777" w:rsidR="00AD20FB" w:rsidRPr="00C37E61" w:rsidRDefault="00AD20FB"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E4CF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BACF6" w14:textId="77777777" w:rsidR="00761B70" w:rsidRDefault="00761B70" w:rsidP="00C37E61">
      <w:r>
        <w:separator/>
      </w:r>
    </w:p>
  </w:footnote>
  <w:footnote w:type="continuationSeparator" w:id="0">
    <w:p w14:paraId="76DD408E" w14:textId="77777777" w:rsidR="00761B70" w:rsidRDefault="00761B7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B5766" w14:textId="77777777" w:rsidR="00AD20FB" w:rsidRDefault="00AD20FB">
    <w:pPr>
      <w:pStyle w:val="Header"/>
    </w:pPr>
    <w:r>
      <w:rPr>
        <w:noProof/>
      </w:rPr>
      <w:pict w14:anchorId="33681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726313" o:spid="_x0000_s1031"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A8264" w14:textId="77777777" w:rsidR="00AD20FB" w:rsidRDefault="00AD20FB">
    <w:pPr>
      <w:pStyle w:val="Header"/>
    </w:pPr>
    <w:r>
      <w:rPr>
        <w:noProof/>
      </w:rPr>
      <w:pict w14:anchorId="0C4AAD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726314" o:spid="_x0000_s1032"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B212D" w14:textId="77777777" w:rsidR="00AD20FB" w:rsidRPr="00296529" w:rsidRDefault="00AD20FB" w:rsidP="00296529">
    <w:pPr>
      <w:ind w:left="2160"/>
      <w:jc w:val="center"/>
      <w:rPr>
        <w:rFonts w:ascii="Times New Roman" w:eastAsia="Calibri" w:hAnsi="Times New Roman"/>
        <w:i/>
        <w:sz w:val="18"/>
        <w:szCs w:val="22"/>
      </w:rPr>
    </w:pPr>
    <w:r>
      <w:rPr>
        <w:noProof/>
      </w:rPr>
      <w:pict w14:anchorId="20029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726312" o:spid="_x0000_s1033" type="#_x0000_t136" style="position:absolute;left:0;text-align:left;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EF48BAC" w14:textId="77777777" w:rsidR="00AD20FB" w:rsidRPr="00296529" w:rsidRDefault="00AD20F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69F1488" w14:textId="77777777" w:rsidR="00AD20FB" w:rsidRPr="00296529" w:rsidRDefault="00AD20F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FE39772" w14:textId="77777777" w:rsidR="00AD20FB" w:rsidRPr="00296529" w:rsidRDefault="00AD20F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935DBEF" w14:textId="77777777" w:rsidR="00AD20FB" w:rsidRDefault="00AD20F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24352C3" w14:textId="77777777" w:rsidR="00AD20FB" w:rsidRDefault="00AD20F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BCAF51A" w14:textId="77777777" w:rsidR="00AD20FB" w:rsidRDefault="00AD20FB">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FBA0A" w14:textId="77777777" w:rsidR="00AD20FB" w:rsidRDefault="00AD20FB">
    <w:pPr>
      <w:pStyle w:val="Header"/>
    </w:pPr>
    <w:r>
      <w:rPr>
        <w:noProof/>
      </w:rPr>
      <w:pict w14:anchorId="54ED78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0D2FF" w14:textId="77777777" w:rsidR="00AD20FB" w:rsidRDefault="00AD20FB">
    <w:pPr>
      <w:pStyle w:val="Header"/>
    </w:pPr>
    <w:r>
      <w:rPr>
        <w:noProof/>
      </w:rPr>
      <w:pict w14:anchorId="560B6A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BA9C4" w14:textId="77777777" w:rsidR="00AD20FB" w:rsidRDefault="00AD20FB">
    <w:pPr>
      <w:pStyle w:val="Header"/>
    </w:pPr>
    <w:r>
      <w:rPr>
        <w:noProof/>
      </w:rPr>
      <w:pict w14:anchorId="36B8CF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7F690" w14:textId="688A55AE" w:rsidR="00A26C89" w:rsidRDefault="00000000">
    <w:pPr>
      <w:pStyle w:val="Header"/>
    </w:pPr>
    <w:r>
      <w:rPr>
        <w:noProof/>
      </w:rPr>
      <w:pict w14:anchorId="29F64A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72631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EDAB5" w14:textId="63F5597F" w:rsidR="00A26C89" w:rsidRDefault="00000000">
    <w:pPr>
      <w:pStyle w:val="Header"/>
    </w:pPr>
    <w:r>
      <w:rPr>
        <w:noProof/>
      </w:rPr>
      <w:pict w14:anchorId="3BF93F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72631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34A11" w14:textId="14950F47" w:rsidR="00A26C89" w:rsidRDefault="00000000">
    <w:pPr>
      <w:pStyle w:val="Header"/>
    </w:pPr>
    <w:r>
      <w:rPr>
        <w:noProof/>
      </w:rPr>
      <w:pict w14:anchorId="3F755D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72631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614833"/>
    <w:multiLevelType w:val="hybridMultilevel"/>
    <w:tmpl w:val="C6C043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2FA4CC3"/>
    <w:multiLevelType w:val="hybridMultilevel"/>
    <w:tmpl w:val="E0BE67E2"/>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2788505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81018208">
    <w:abstractNumId w:val="17"/>
  </w:num>
  <w:num w:numId="3" w16cid:durableId="1453327090">
    <w:abstractNumId w:val="25"/>
  </w:num>
  <w:num w:numId="4" w16cid:durableId="18344264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728772443">
    <w:abstractNumId w:val="8"/>
  </w:num>
  <w:num w:numId="6" w16cid:durableId="1828786157">
    <w:abstractNumId w:val="7"/>
  </w:num>
  <w:num w:numId="7" w16cid:durableId="2138060610">
    <w:abstractNumId w:val="1"/>
  </w:num>
  <w:num w:numId="8" w16cid:durableId="516383900">
    <w:abstractNumId w:val="13"/>
  </w:num>
  <w:num w:numId="9" w16cid:durableId="1329748588">
    <w:abstractNumId w:val="27"/>
  </w:num>
  <w:num w:numId="10" w16cid:durableId="528497730">
    <w:abstractNumId w:val="2"/>
  </w:num>
  <w:num w:numId="11" w16cid:durableId="379745695">
    <w:abstractNumId w:val="20"/>
  </w:num>
  <w:num w:numId="12" w16cid:durableId="1195314896">
    <w:abstractNumId w:val="4"/>
  </w:num>
  <w:num w:numId="13" w16cid:durableId="1957711494">
    <w:abstractNumId w:val="19"/>
  </w:num>
  <w:num w:numId="14" w16cid:durableId="843594889">
    <w:abstractNumId w:val="9"/>
  </w:num>
  <w:num w:numId="15" w16cid:durableId="805661846">
    <w:abstractNumId w:val="23"/>
  </w:num>
  <w:num w:numId="16" w16cid:durableId="568078321">
    <w:abstractNumId w:val="6"/>
  </w:num>
  <w:num w:numId="17" w16cid:durableId="839585306">
    <w:abstractNumId w:val="24"/>
  </w:num>
  <w:num w:numId="18" w16cid:durableId="1445736531">
    <w:abstractNumId w:val="15"/>
  </w:num>
  <w:num w:numId="19" w16cid:durableId="988365745">
    <w:abstractNumId w:val="30"/>
  </w:num>
  <w:num w:numId="20" w16cid:durableId="435566007">
    <w:abstractNumId w:val="12"/>
  </w:num>
  <w:num w:numId="21" w16cid:durableId="1515806800">
    <w:abstractNumId w:val="10"/>
  </w:num>
  <w:num w:numId="22" w16cid:durableId="1079324366">
    <w:abstractNumId w:val="14"/>
  </w:num>
  <w:num w:numId="23" w16cid:durableId="1709643643">
    <w:abstractNumId w:val="21"/>
  </w:num>
  <w:num w:numId="24" w16cid:durableId="603072401">
    <w:abstractNumId w:val="28"/>
  </w:num>
  <w:num w:numId="25" w16cid:durableId="1568877563">
    <w:abstractNumId w:val="5"/>
  </w:num>
  <w:num w:numId="26" w16cid:durableId="245655468">
    <w:abstractNumId w:val="18"/>
  </w:num>
  <w:num w:numId="27" w16cid:durableId="658316255">
    <w:abstractNumId w:val="22"/>
  </w:num>
  <w:num w:numId="28" w16cid:durableId="672608797">
    <w:abstractNumId w:val="29"/>
  </w:num>
  <w:num w:numId="29" w16cid:durableId="1048263545">
    <w:abstractNumId w:val="26"/>
  </w:num>
  <w:num w:numId="30" w16cid:durableId="1176727894">
    <w:abstractNumId w:val="11"/>
  </w:num>
  <w:num w:numId="31" w16cid:durableId="1570534167">
    <w:abstractNumId w:val="3"/>
  </w:num>
  <w:num w:numId="32" w16cid:durableId="15973284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563B5"/>
    <w:rsid w:val="00062868"/>
    <w:rsid w:val="000A47FA"/>
    <w:rsid w:val="000A65D3"/>
    <w:rsid w:val="000B1E33"/>
    <w:rsid w:val="000D4959"/>
    <w:rsid w:val="000D689F"/>
    <w:rsid w:val="000E7B7B"/>
    <w:rsid w:val="000E7D62"/>
    <w:rsid w:val="000F3390"/>
    <w:rsid w:val="00103357"/>
    <w:rsid w:val="00123C9F"/>
    <w:rsid w:val="00126190"/>
    <w:rsid w:val="00130F17"/>
    <w:rsid w:val="001320BF"/>
    <w:rsid w:val="00153A2E"/>
    <w:rsid w:val="00155FB7"/>
    <w:rsid w:val="00163BC4"/>
    <w:rsid w:val="00191062"/>
    <w:rsid w:val="00192B72"/>
    <w:rsid w:val="001A29D8"/>
    <w:rsid w:val="001A5CAA"/>
    <w:rsid w:val="001B0427"/>
    <w:rsid w:val="001D3A51"/>
    <w:rsid w:val="001E10D2"/>
    <w:rsid w:val="001E12A3"/>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1B1A"/>
    <w:rsid w:val="002A55B3"/>
    <w:rsid w:val="002B27FB"/>
    <w:rsid w:val="002B28FE"/>
    <w:rsid w:val="002B5EC1"/>
    <w:rsid w:val="002B685A"/>
    <w:rsid w:val="002C57D2"/>
    <w:rsid w:val="002E0D56"/>
    <w:rsid w:val="00302CD4"/>
    <w:rsid w:val="00315186"/>
    <w:rsid w:val="0033343E"/>
    <w:rsid w:val="003420EB"/>
    <w:rsid w:val="003512C2"/>
    <w:rsid w:val="00371FB6"/>
    <w:rsid w:val="0037589B"/>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09B2"/>
    <w:rsid w:val="00471A80"/>
    <w:rsid w:val="004836E1"/>
    <w:rsid w:val="004B5B0D"/>
    <w:rsid w:val="004D305E"/>
    <w:rsid w:val="004D4277"/>
    <w:rsid w:val="00502516"/>
    <w:rsid w:val="00505F06"/>
    <w:rsid w:val="00506828"/>
    <w:rsid w:val="0053028F"/>
    <w:rsid w:val="00530562"/>
    <w:rsid w:val="0053056E"/>
    <w:rsid w:val="00542923"/>
    <w:rsid w:val="00554FDA"/>
    <w:rsid w:val="00557357"/>
    <w:rsid w:val="00570EA2"/>
    <w:rsid w:val="005942DB"/>
    <w:rsid w:val="005A6A91"/>
    <w:rsid w:val="005C784C"/>
    <w:rsid w:val="005D17F6"/>
    <w:rsid w:val="005E5539"/>
    <w:rsid w:val="00602BF5"/>
    <w:rsid w:val="00613E7D"/>
    <w:rsid w:val="00617FDD"/>
    <w:rsid w:val="00633614"/>
    <w:rsid w:val="00633F68"/>
    <w:rsid w:val="00636EB2"/>
    <w:rsid w:val="006375B8"/>
    <w:rsid w:val="00645852"/>
    <w:rsid w:val="0066510A"/>
    <w:rsid w:val="00673F9F"/>
    <w:rsid w:val="00686953"/>
    <w:rsid w:val="00687DEA"/>
    <w:rsid w:val="00687E67"/>
    <w:rsid w:val="006967F7"/>
    <w:rsid w:val="006A250C"/>
    <w:rsid w:val="006B21D3"/>
    <w:rsid w:val="006B57D0"/>
    <w:rsid w:val="006B78E5"/>
    <w:rsid w:val="006D30FF"/>
    <w:rsid w:val="006D4E4B"/>
    <w:rsid w:val="006D6940"/>
    <w:rsid w:val="006F11EC"/>
    <w:rsid w:val="0070082C"/>
    <w:rsid w:val="0071009C"/>
    <w:rsid w:val="007156F3"/>
    <w:rsid w:val="00727A46"/>
    <w:rsid w:val="007369E6"/>
    <w:rsid w:val="00736ADF"/>
    <w:rsid w:val="00746E59"/>
    <w:rsid w:val="00754C9A"/>
    <w:rsid w:val="0075599A"/>
    <w:rsid w:val="00761B70"/>
    <w:rsid w:val="00761D52"/>
    <w:rsid w:val="00772B03"/>
    <w:rsid w:val="0077749E"/>
    <w:rsid w:val="00790ADA"/>
    <w:rsid w:val="007B2201"/>
    <w:rsid w:val="007B712D"/>
    <w:rsid w:val="007D196A"/>
    <w:rsid w:val="007D2288"/>
    <w:rsid w:val="007E088F"/>
    <w:rsid w:val="007F7B32"/>
    <w:rsid w:val="008021B5"/>
    <w:rsid w:val="00804287"/>
    <w:rsid w:val="00804BC2"/>
    <w:rsid w:val="00813077"/>
    <w:rsid w:val="0081431A"/>
    <w:rsid w:val="00821DC8"/>
    <w:rsid w:val="0083216F"/>
    <w:rsid w:val="0084051B"/>
    <w:rsid w:val="00860000"/>
    <w:rsid w:val="00863BD3"/>
    <w:rsid w:val="008641ED"/>
    <w:rsid w:val="00866D66"/>
    <w:rsid w:val="008671C6"/>
    <w:rsid w:val="00875803"/>
    <w:rsid w:val="008B0F19"/>
    <w:rsid w:val="008B459E"/>
    <w:rsid w:val="008E13AE"/>
    <w:rsid w:val="008E1506"/>
    <w:rsid w:val="008E710C"/>
    <w:rsid w:val="008F6669"/>
    <w:rsid w:val="008F69D6"/>
    <w:rsid w:val="00902823"/>
    <w:rsid w:val="00915CA6"/>
    <w:rsid w:val="00927834"/>
    <w:rsid w:val="009308D9"/>
    <w:rsid w:val="009500A6"/>
    <w:rsid w:val="00957C18"/>
    <w:rsid w:val="009659BA"/>
    <w:rsid w:val="00983040"/>
    <w:rsid w:val="00985AAD"/>
    <w:rsid w:val="009B3FB9"/>
    <w:rsid w:val="009C2465"/>
    <w:rsid w:val="009D032D"/>
    <w:rsid w:val="009D35A0"/>
    <w:rsid w:val="009D7EB7"/>
    <w:rsid w:val="009E048A"/>
    <w:rsid w:val="009E08E9"/>
    <w:rsid w:val="009E3DB9"/>
    <w:rsid w:val="009E6E35"/>
    <w:rsid w:val="009F0EDA"/>
    <w:rsid w:val="00A03B96"/>
    <w:rsid w:val="00A05B19"/>
    <w:rsid w:val="00A1134E"/>
    <w:rsid w:val="00A24E7E"/>
    <w:rsid w:val="00A258C3"/>
    <w:rsid w:val="00A26C89"/>
    <w:rsid w:val="00A347C0"/>
    <w:rsid w:val="00A3683C"/>
    <w:rsid w:val="00A51431"/>
    <w:rsid w:val="00A539AD"/>
    <w:rsid w:val="00A81F03"/>
    <w:rsid w:val="00A94063"/>
    <w:rsid w:val="00A9750B"/>
    <w:rsid w:val="00AA6219"/>
    <w:rsid w:val="00AA74E0"/>
    <w:rsid w:val="00AB3F63"/>
    <w:rsid w:val="00AB703F"/>
    <w:rsid w:val="00AC6BB8"/>
    <w:rsid w:val="00AD20FB"/>
    <w:rsid w:val="00AE008F"/>
    <w:rsid w:val="00AF6B5D"/>
    <w:rsid w:val="00B00CC8"/>
    <w:rsid w:val="00B01FCD"/>
    <w:rsid w:val="00B1776C"/>
    <w:rsid w:val="00B52583"/>
    <w:rsid w:val="00B52896"/>
    <w:rsid w:val="00B530A3"/>
    <w:rsid w:val="00B82A4E"/>
    <w:rsid w:val="00B84F28"/>
    <w:rsid w:val="00B95236"/>
    <w:rsid w:val="00B96BD9"/>
    <w:rsid w:val="00BA1B01"/>
    <w:rsid w:val="00BA2641"/>
    <w:rsid w:val="00BA4E32"/>
    <w:rsid w:val="00BB37AA"/>
    <w:rsid w:val="00BC53A0"/>
    <w:rsid w:val="00BC7404"/>
    <w:rsid w:val="00BD4460"/>
    <w:rsid w:val="00BE0373"/>
    <w:rsid w:val="00BE62AD"/>
    <w:rsid w:val="00BF121F"/>
    <w:rsid w:val="00BF1F80"/>
    <w:rsid w:val="00C166EF"/>
    <w:rsid w:val="00C17EB0"/>
    <w:rsid w:val="00C20F54"/>
    <w:rsid w:val="00C257CE"/>
    <w:rsid w:val="00C27F5F"/>
    <w:rsid w:val="00C30A0F"/>
    <w:rsid w:val="00C37E61"/>
    <w:rsid w:val="00C574EC"/>
    <w:rsid w:val="00C70F1B"/>
    <w:rsid w:val="00C71A47"/>
    <w:rsid w:val="00C7464C"/>
    <w:rsid w:val="00C77D99"/>
    <w:rsid w:val="00C85588"/>
    <w:rsid w:val="00CD6755"/>
    <w:rsid w:val="00CD6856"/>
    <w:rsid w:val="00CE0089"/>
    <w:rsid w:val="00CE793C"/>
    <w:rsid w:val="00CF151C"/>
    <w:rsid w:val="00CF193C"/>
    <w:rsid w:val="00D173F1"/>
    <w:rsid w:val="00D22E38"/>
    <w:rsid w:val="00D36202"/>
    <w:rsid w:val="00D522F2"/>
    <w:rsid w:val="00D74CB0"/>
    <w:rsid w:val="00D8295D"/>
    <w:rsid w:val="00DB2F2C"/>
    <w:rsid w:val="00DC2A65"/>
    <w:rsid w:val="00DE15F0"/>
    <w:rsid w:val="00DE5663"/>
    <w:rsid w:val="00DE78AA"/>
    <w:rsid w:val="00E053D0"/>
    <w:rsid w:val="00E05427"/>
    <w:rsid w:val="00E15994"/>
    <w:rsid w:val="00E26A24"/>
    <w:rsid w:val="00E3114E"/>
    <w:rsid w:val="00E31A70"/>
    <w:rsid w:val="00E35B02"/>
    <w:rsid w:val="00E61546"/>
    <w:rsid w:val="00E66496"/>
    <w:rsid w:val="00E66B35"/>
    <w:rsid w:val="00E66E10"/>
    <w:rsid w:val="00E769F6"/>
    <w:rsid w:val="00E8407C"/>
    <w:rsid w:val="00E84F3C"/>
    <w:rsid w:val="00EA012C"/>
    <w:rsid w:val="00EA0ECA"/>
    <w:rsid w:val="00EA5271"/>
    <w:rsid w:val="00EC6A55"/>
    <w:rsid w:val="00ED0288"/>
    <w:rsid w:val="00ED31B6"/>
    <w:rsid w:val="00EE0325"/>
    <w:rsid w:val="00EE52CB"/>
    <w:rsid w:val="00EF581D"/>
    <w:rsid w:val="00EF7FD8"/>
    <w:rsid w:val="00F06F59"/>
    <w:rsid w:val="00F17988"/>
    <w:rsid w:val="00F33A20"/>
    <w:rsid w:val="00F4493D"/>
    <w:rsid w:val="00F469F0"/>
    <w:rsid w:val="00F53273"/>
    <w:rsid w:val="00F7387D"/>
    <w:rsid w:val="00F755E4"/>
    <w:rsid w:val="00F77D02"/>
    <w:rsid w:val="00F847DF"/>
    <w:rsid w:val="00FB3A86"/>
    <w:rsid w:val="00FD36C8"/>
    <w:rsid w:val="00FE6D0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B12E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0FB"/>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7D196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solistparagraph0">
    <w:name w:val="msolistparagraph"/>
    <w:rsid w:val="00D36202"/>
    <w:pPr>
      <w:spacing w:after="160" w:line="256" w:lineRule="auto"/>
      <w:ind w:left="720"/>
      <w:contextualSpacing/>
    </w:pPr>
    <w:rPr>
      <w:rFonts w:ascii="Calibri" w:eastAsia="Calibri" w:hAnsi="Calibri" w:hint="eastAsia"/>
      <w:sz w:val="22"/>
      <w:szCs w:val="22"/>
      <w:lang w:eastAsia="zh-CN"/>
    </w:rPr>
  </w:style>
  <w:style w:type="character" w:customStyle="1" w:styleId="TitleChar">
    <w:name w:val="Title Char"/>
    <w:basedOn w:val="DefaultParagraphFont"/>
    <w:link w:val="Title"/>
    <w:rsid w:val="00AD20FB"/>
    <w:rPr>
      <w:rFonts w:ascii="Helvetica" w:hAnsi="Helvetica"/>
      <w:b/>
      <w:kern w:val="28"/>
      <w:sz w:val="36"/>
    </w:rPr>
  </w:style>
  <w:style w:type="character" w:customStyle="1" w:styleId="FooterChar">
    <w:name w:val="Footer Char"/>
    <w:basedOn w:val="DefaultParagraphFont"/>
    <w:link w:val="Footer"/>
    <w:rsid w:val="00AD20FB"/>
    <w:rPr>
      <w:rFonts w:ascii="Helvetica" w:hAnsi="Helvetica"/>
    </w:rPr>
  </w:style>
  <w:style w:type="character" w:customStyle="1" w:styleId="HeaderChar">
    <w:name w:val="Header Char"/>
    <w:basedOn w:val="DefaultParagraphFont"/>
    <w:link w:val="Header"/>
    <w:rsid w:val="00AD20FB"/>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590/S0006-87052011000400030"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s://www.academia.edu/48453180/The_Relationship_Between_Leaf_Area_Index_and_Crop_Coefficient_for_Tomato_Crop_Grown_in_Southern_Ital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aloni%20bhagat\Desktop\Pigeon%20pea\final\leaf%20area%20index%20(p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aloni%20bhagat\Desktop\Pigeon%20pea\final\leaf%20area%20index%20(pp).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186857930652805"/>
          <c:y val="3.1251082221098639E-2"/>
          <c:w val="0.72486922662608155"/>
          <c:h val="0.81042359288422283"/>
        </c:manualLayout>
      </c:layout>
      <c:scatterChart>
        <c:scatterStyle val="smoothMarker"/>
        <c:varyColors val="0"/>
        <c:ser>
          <c:idx val="0"/>
          <c:order val="0"/>
          <c:tx>
            <c:strRef>
              <c:f>Sheet2!$M$4</c:f>
              <c:strCache>
                <c:ptCount val="1"/>
                <c:pt idx="0">
                  <c:v>LAI</c:v>
                </c:pt>
              </c:strCache>
            </c:strRef>
          </c:tx>
          <c:spPr>
            <a:ln w="19050" cap="rnd">
              <a:solidFill>
                <a:schemeClr val="accent1"/>
              </a:solidFill>
              <a:round/>
            </a:ln>
            <a:effectLst/>
          </c:spPr>
          <c:marker>
            <c:symbol val="circle"/>
            <c:size val="5"/>
            <c:spPr>
              <a:solidFill>
                <a:schemeClr val="tx2"/>
              </a:solidFill>
              <a:ln w="9525">
                <a:solidFill>
                  <a:schemeClr val="accent1"/>
                </a:solidFill>
              </a:ln>
              <a:effectLst/>
            </c:spPr>
          </c:marker>
          <c:xVal>
            <c:numRef>
              <c:f>Sheet2!$L$5:$L$10</c:f>
              <c:numCache>
                <c:formatCode>General</c:formatCode>
                <c:ptCount val="6"/>
                <c:pt idx="0">
                  <c:v>30</c:v>
                </c:pt>
                <c:pt idx="1">
                  <c:v>60</c:v>
                </c:pt>
                <c:pt idx="2">
                  <c:v>90</c:v>
                </c:pt>
                <c:pt idx="3">
                  <c:v>120</c:v>
                </c:pt>
                <c:pt idx="4">
                  <c:v>150</c:v>
                </c:pt>
                <c:pt idx="5">
                  <c:v>182</c:v>
                </c:pt>
              </c:numCache>
            </c:numRef>
          </c:xVal>
          <c:yVal>
            <c:numRef>
              <c:f>Sheet2!$M$5:$M$10</c:f>
              <c:numCache>
                <c:formatCode>0.00</c:formatCode>
                <c:ptCount val="6"/>
                <c:pt idx="0">
                  <c:v>4.7599104938271596E-2</c:v>
                </c:pt>
                <c:pt idx="1">
                  <c:v>0.47932777777777785</c:v>
                </c:pt>
                <c:pt idx="2">
                  <c:v>0.6056728395061729</c:v>
                </c:pt>
                <c:pt idx="3">
                  <c:v>1.0262725000000001</c:v>
                </c:pt>
                <c:pt idx="4">
                  <c:v>1.097962962962963</c:v>
                </c:pt>
                <c:pt idx="5">
                  <c:v>0.66083246913580251</c:v>
                </c:pt>
              </c:numCache>
            </c:numRef>
          </c:yVal>
          <c:smooth val="1"/>
          <c:extLst>
            <c:ext xmlns:c16="http://schemas.microsoft.com/office/drawing/2014/chart" uri="{C3380CC4-5D6E-409C-BE32-E72D297353CC}">
              <c16:uniqueId val="{00000000-9F4E-40F2-8D3D-B2FB0BA128F2}"/>
            </c:ext>
          </c:extLst>
        </c:ser>
        <c:ser>
          <c:idx val="1"/>
          <c:order val="1"/>
          <c:tx>
            <c:strRef>
              <c:f>Sheet2!$N$4</c:f>
              <c:strCache>
                <c:ptCount val="1"/>
                <c:pt idx="0">
                  <c:v>Kc</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Sheet2!$L$5:$L$10</c:f>
              <c:numCache>
                <c:formatCode>General</c:formatCode>
                <c:ptCount val="6"/>
                <c:pt idx="0">
                  <c:v>30</c:v>
                </c:pt>
                <c:pt idx="1">
                  <c:v>60</c:v>
                </c:pt>
                <c:pt idx="2">
                  <c:v>90</c:v>
                </c:pt>
                <c:pt idx="3">
                  <c:v>120</c:v>
                </c:pt>
                <c:pt idx="4">
                  <c:v>150</c:v>
                </c:pt>
                <c:pt idx="5">
                  <c:v>182</c:v>
                </c:pt>
              </c:numCache>
            </c:numRef>
          </c:xVal>
          <c:yVal>
            <c:numRef>
              <c:f>Sheet2!$N$5:$N$10</c:f>
              <c:numCache>
                <c:formatCode>0.00</c:formatCode>
                <c:ptCount val="6"/>
                <c:pt idx="0">
                  <c:v>0.62</c:v>
                </c:pt>
                <c:pt idx="1">
                  <c:v>0.84</c:v>
                </c:pt>
                <c:pt idx="2">
                  <c:v>1.06</c:v>
                </c:pt>
                <c:pt idx="3">
                  <c:v>1.1599999999999999</c:v>
                </c:pt>
                <c:pt idx="4">
                  <c:v>1.08</c:v>
                </c:pt>
                <c:pt idx="5">
                  <c:v>0.81</c:v>
                </c:pt>
              </c:numCache>
            </c:numRef>
          </c:yVal>
          <c:smooth val="1"/>
          <c:extLst>
            <c:ext xmlns:c16="http://schemas.microsoft.com/office/drawing/2014/chart" uri="{C3380CC4-5D6E-409C-BE32-E72D297353CC}">
              <c16:uniqueId val="{00000001-9F4E-40F2-8D3D-B2FB0BA128F2}"/>
            </c:ext>
          </c:extLst>
        </c:ser>
        <c:dLbls>
          <c:showLegendKey val="0"/>
          <c:showVal val="0"/>
          <c:showCatName val="0"/>
          <c:showSerName val="0"/>
          <c:showPercent val="0"/>
          <c:showBubbleSize val="0"/>
        </c:dLbls>
        <c:axId val="409907728"/>
        <c:axId val="409908088"/>
      </c:scatterChart>
      <c:valAx>
        <c:axId val="4099077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sz="1000" b="0">
                    <a:solidFill>
                      <a:schemeClr val="tx1">
                        <a:lumMod val="95000"/>
                        <a:lumOff val="5000"/>
                      </a:schemeClr>
                    </a:solidFill>
                  </a:rPr>
                  <a:t>DAS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09908088"/>
        <c:crosses val="autoZero"/>
        <c:crossBetween val="midCat"/>
        <c:majorUnit val="30"/>
      </c:valAx>
      <c:valAx>
        <c:axId val="4099080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sz="1000" b="0">
                    <a:solidFill>
                      <a:schemeClr val="tx1">
                        <a:lumMod val="95000"/>
                        <a:lumOff val="5000"/>
                      </a:schemeClr>
                    </a:solidFill>
                  </a:rPr>
                  <a:t>LAI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0.00"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09907728"/>
        <c:crosses val="autoZero"/>
        <c:crossBetween val="midCat"/>
      </c:valAx>
      <c:spPr>
        <a:noFill/>
        <a:ln w="15875">
          <a:solidFill>
            <a:schemeClr val="tx1"/>
          </a:solidFill>
        </a:ln>
        <a:effectLst/>
      </c:spPr>
    </c:plotArea>
    <c:legend>
      <c:legendPos val="tr"/>
      <c:layout>
        <c:manualLayout>
          <c:xMode val="edge"/>
          <c:yMode val="edge"/>
          <c:x val="0.69468046597341049"/>
          <c:y val="7.8703675013241825E-2"/>
          <c:w val="0.11978771871741783"/>
          <c:h val="0.152723604372647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alpha val="0"/>
      </a:schemeClr>
    </a:solidFill>
    <a:ln w="9525" cap="flat" cmpd="sng" algn="ctr">
      <a:noFill/>
      <a:round/>
    </a:ln>
    <a:effectLst/>
  </c:spPr>
  <c:txPr>
    <a:bodyPr/>
    <a:lstStyle/>
    <a:p>
      <a:pPr>
        <a:defRPr sz="1100" b="1">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Sheet2!$N$4</c:f>
              <c:strCache>
                <c:ptCount val="1"/>
                <c:pt idx="0">
                  <c:v>Kc</c:v>
                </c:pt>
              </c:strCache>
            </c:strRef>
          </c:tx>
          <c:spPr>
            <a:ln w="19050" cap="rnd">
              <a:noFill/>
              <a:round/>
            </a:ln>
            <a:effectLst/>
          </c:spPr>
          <c:marker>
            <c:symbol val="circle"/>
            <c:size val="5"/>
            <c:spPr>
              <a:solidFill>
                <a:schemeClr val="tx1"/>
              </a:solidFill>
              <a:ln w="9525">
                <a:solidFill>
                  <a:schemeClr val="tx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tx1"/>
                </a:solidFill>
                <a:prstDash val="sysDot"/>
              </a:ln>
              <a:effectLst/>
            </c:spPr>
            <c:trendlineType val="linear"/>
            <c:dispRSqr val="1"/>
            <c:dispEq val="1"/>
            <c:trendlineLbl>
              <c:layout>
                <c:manualLayout>
                  <c:x val="2.5571303587051619E-2"/>
                  <c:y val="0.4563090551181102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Sheet2!$M$5:$M$10</c:f>
              <c:numCache>
                <c:formatCode>0.00</c:formatCode>
                <c:ptCount val="6"/>
                <c:pt idx="0">
                  <c:v>4.7599104938271596E-2</c:v>
                </c:pt>
                <c:pt idx="1">
                  <c:v>0.47932777777777785</c:v>
                </c:pt>
                <c:pt idx="2">
                  <c:v>0.6056728395061729</c:v>
                </c:pt>
                <c:pt idx="3">
                  <c:v>1.0262725000000001</c:v>
                </c:pt>
                <c:pt idx="4">
                  <c:v>1.097962962962963</c:v>
                </c:pt>
                <c:pt idx="5">
                  <c:v>0.66083246913580251</c:v>
                </c:pt>
              </c:numCache>
            </c:numRef>
          </c:xVal>
          <c:yVal>
            <c:numRef>
              <c:f>Sheet2!$N$5:$N$10</c:f>
              <c:numCache>
                <c:formatCode>0.00</c:formatCode>
                <c:ptCount val="6"/>
                <c:pt idx="0">
                  <c:v>0.62</c:v>
                </c:pt>
                <c:pt idx="1">
                  <c:v>0.84</c:v>
                </c:pt>
                <c:pt idx="2">
                  <c:v>1.06</c:v>
                </c:pt>
                <c:pt idx="3">
                  <c:v>1.1599999999999999</c:v>
                </c:pt>
                <c:pt idx="4">
                  <c:v>1.08</c:v>
                </c:pt>
                <c:pt idx="5">
                  <c:v>0.81</c:v>
                </c:pt>
              </c:numCache>
            </c:numRef>
          </c:yVal>
          <c:smooth val="0"/>
          <c:extLst>
            <c:ext xmlns:c16="http://schemas.microsoft.com/office/drawing/2014/chart" uri="{C3380CC4-5D6E-409C-BE32-E72D297353CC}">
              <c16:uniqueId val="{00000002-997B-4C29-8CB8-94A4BED52951}"/>
            </c:ext>
          </c:extLst>
        </c:ser>
        <c:dLbls>
          <c:showLegendKey val="0"/>
          <c:showVal val="0"/>
          <c:showCatName val="0"/>
          <c:showSerName val="0"/>
          <c:showPercent val="0"/>
          <c:showBubbleSize val="0"/>
        </c:dLbls>
        <c:axId val="1119991423"/>
        <c:axId val="1119998143"/>
      </c:scatterChart>
      <c:valAx>
        <c:axId val="111999142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a:latin typeface="Arial" panose="020B0604020202020204" pitchFamily="34" charset="0"/>
                    <a:cs typeface="Arial" panose="020B0604020202020204" pitchFamily="34" charset="0"/>
                  </a:rPr>
                  <a:t>LAI</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a:softEdge rad="76200"/>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9998143"/>
        <c:crosses val="autoZero"/>
        <c:crossBetween val="midCat"/>
      </c:valAx>
      <c:valAx>
        <c:axId val="1119998143"/>
        <c:scaling>
          <c:orientation val="minMax"/>
          <c:max val="1.3"/>
          <c:min val="0.4"/>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a:latin typeface="Arial" panose="020B0604020202020204" pitchFamily="34" charset="0"/>
                    <a:cs typeface="Arial" panose="020B0604020202020204" pitchFamily="34" charset="0"/>
                  </a:rPr>
                  <a:t>Kc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0"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9991423"/>
        <c:crosses val="autoZero"/>
        <c:crossBetween val="midCat"/>
        <c:majorUnit val="0.2"/>
        <c:minorUnit val="4.0000000000000008E-2"/>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1AD3C-817C-49BB-A266-75D8E5FED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8</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12370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Rushikesh Talole</cp:lastModifiedBy>
  <cp:revision>5</cp:revision>
  <cp:lastPrinted>1999-07-06T11:00:00Z</cp:lastPrinted>
  <dcterms:created xsi:type="dcterms:W3CDTF">2025-06-09T09:42:00Z</dcterms:created>
  <dcterms:modified xsi:type="dcterms:W3CDTF">2025-06-09T09:46:00Z</dcterms:modified>
</cp:coreProperties>
</file>