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B5AB73" w14:textId="2CA12D2D" w:rsidR="00A675EF" w:rsidRPr="00D32615" w:rsidRDefault="00A675EF" w:rsidP="000D7F57">
      <w:pPr>
        <w:spacing w:after="0"/>
        <w:jc w:val="center"/>
        <w:rPr>
          <w:rFonts w:ascii="Times New Roman" w:hAnsi="Times New Roman" w:cs="Times New Roman"/>
          <w:sz w:val="24"/>
          <w:szCs w:val="24"/>
        </w:rPr>
      </w:pPr>
      <w:bookmarkStart w:id="0" w:name="_Hlk199335648"/>
      <w:r w:rsidRPr="00D32615">
        <w:rPr>
          <w:rFonts w:ascii="Times New Roman" w:hAnsi="Times New Roman" w:cs="Times New Roman"/>
          <w:b/>
          <w:bCs/>
          <w:sz w:val="24"/>
          <w:szCs w:val="24"/>
        </w:rPr>
        <w:t>Responses of vegetables to Abiotic and Biotic Stresses during Postharvest conditions</w:t>
      </w:r>
    </w:p>
    <w:bookmarkEnd w:id="0"/>
    <w:p w14:paraId="70B528CA" w14:textId="77777777" w:rsidR="00D04BD3" w:rsidRDefault="00D04BD3" w:rsidP="00C90C83">
      <w:pPr>
        <w:spacing w:after="0" w:line="360" w:lineRule="auto"/>
        <w:jc w:val="both"/>
        <w:rPr>
          <w:rFonts w:ascii="Times New Roman" w:hAnsi="Times New Roman" w:cs="Times New Roman"/>
          <w:sz w:val="20"/>
          <w:szCs w:val="20"/>
        </w:rPr>
      </w:pPr>
    </w:p>
    <w:p w14:paraId="171523F2" w14:textId="5C1D7242" w:rsidR="00B30878" w:rsidRPr="00B30878" w:rsidRDefault="00B30878" w:rsidP="00C90C83">
      <w:pPr>
        <w:spacing w:after="0" w:line="360" w:lineRule="auto"/>
        <w:jc w:val="both"/>
        <w:rPr>
          <w:rFonts w:ascii="Times New Roman" w:hAnsi="Times New Roman" w:cs="Times New Roman"/>
          <w:b/>
          <w:bCs/>
          <w:sz w:val="24"/>
          <w:szCs w:val="24"/>
        </w:rPr>
      </w:pPr>
      <w:r w:rsidRPr="00B30878">
        <w:rPr>
          <w:rFonts w:ascii="Times New Roman" w:hAnsi="Times New Roman" w:cs="Times New Roman"/>
          <w:b/>
          <w:bCs/>
          <w:sz w:val="24"/>
          <w:szCs w:val="24"/>
        </w:rPr>
        <w:t>Abstract</w:t>
      </w:r>
    </w:p>
    <w:p w14:paraId="6DB81F2A" w14:textId="69195561" w:rsidR="00B30878" w:rsidRDefault="00B30878" w:rsidP="009F23EB">
      <w:pPr>
        <w:spacing w:after="0" w:line="240" w:lineRule="auto"/>
        <w:jc w:val="both"/>
        <w:rPr>
          <w:rFonts w:ascii="Times New Roman" w:hAnsi="Times New Roman" w:cs="Times New Roman"/>
          <w:sz w:val="24"/>
          <w:szCs w:val="24"/>
        </w:rPr>
      </w:pPr>
      <w:r w:rsidRPr="00B30878">
        <w:rPr>
          <w:rFonts w:ascii="Times New Roman" w:hAnsi="Times New Roman" w:cs="Times New Roman"/>
          <w:sz w:val="24"/>
          <w:szCs w:val="24"/>
        </w:rPr>
        <w:t xml:space="preserve">The postharvest period is critical for preserving the quality and </w:t>
      </w:r>
      <w:r w:rsidR="00A84BD8">
        <w:rPr>
          <w:rFonts w:ascii="Times New Roman" w:hAnsi="Times New Roman" w:cs="Times New Roman"/>
          <w:sz w:val="24"/>
          <w:szCs w:val="24"/>
        </w:rPr>
        <w:t>shelf life</w:t>
      </w:r>
      <w:r w:rsidRPr="00B30878">
        <w:rPr>
          <w:rFonts w:ascii="Times New Roman" w:hAnsi="Times New Roman" w:cs="Times New Roman"/>
          <w:sz w:val="24"/>
          <w:szCs w:val="24"/>
        </w:rPr>
        <w:t xml:space="preserve"> of vegetables. </w:t>
      </w:r>
      <w:r w:rsidR="009F23EB" w:rsidRPr="009F23EB">
        <w:rPr>
          <w:rFonts w:ascii="Times New Roman" w:hAnsi="Times New Roman" w:cs="Times New Roman"/>
          <w:sz w:val="24"/>
          <w:szCs w:val="24"/>
        </w:rPr>
        <w:t xml:space="preserve">Horticultural produce, especially fruits and vegetables, is frequently subjected to various abiotic and biotic stresses throughout production, harvesting, handling, storage, and distribution. These stressors provoke a </w:t>
      </w:r>
      <w:r w:rsidR="009F23EB">
        <w:rPr>
          <w:rFonts w:ascii="Times New Roman" w:hAnsi="Times New Roman" w:cs="Times New Roman"/>
          <w:sz w:val="24"/>
          <w:szCs w:val="24"/>
        </w:rPr>
        <w:t xml:space="preserve">chain </w:t>
      </w:r>
      <w:r w:rsidR="009F23EB" w:rsidRPr="009F23EB">
        <w:rPr>
          <w:rFonts w:ascii="Times New Roman" w:hAnsi="Times New Roman" w:cs="Times New Roman"/>
          <w:sz w:val="24"/>
          <w:szCs w:val="24"/>
        </w:rPr>
        <w:t xml:space="preserve">of morphological, physiological, biochemical, and molecular alterations that can negatively influence crop quality and longevity. Interestingly, mild or controlled exposure to stress can sometimes enhance the plant’s resistance mechanisms and improve tolerance to subsequent stresses. </w:t>
      </w:r>
      <w:r w:rsidRPr="00B30878">
        <w:rPr>
          <w:rFonts w:ascii="Times New Roman" w:hAnsi="Times New Roman" w:cs="Times New Roman"/>
          <w:sz w:val="24"/>
          <w:szCs w:val="24"/>
        </w:rPr>
        <w:t>This review summarizes the physiological and molecular responses of vegetables to these stresses, highlights recent advancements in postharvest handling technologies, and discusses strategies for mitigating quality loss.</w:t>
      </w:r>
    </w:p>
    <w:p w14:paraId="0906D45C" w14:textId="77777777" w:rsidR="00B14A48" w:rsidRDefault="00B14A48" w:rsidP="009F23EB">
      <w:pPr>
        <w:spacing w:after="0" w:line="240" w:lineRule="auto"/>
        <w:jc w:val="both"/>
        <w:rPr>
          <w:rFonts w:ascii="Times New Roman" w:hAnsi="Times New Roman" w:cs="Times New Roman"/>
          <w:sz w:val="24"/>
          <w:szCs w:val="24"/>
        </w:rPr>
      </w:pPr>
    </w:p>
    <w:p w14:paraId="3BB5649A" w14:textId="646B4250" w:rsidR="00402A17" w:rsidRPr="00402A17" w:rsidRDefault="00B14A48" w:rsidP="00402A17">
      <w:pPr>
        <w:spacing w:after="0" w:line="240" w:lineRule="auto"/>
        <w:jc w:val="both"/>
        <w:rPr>
          <w:rFonts w:ascii="Times New Roman" w:hAnsi="Times New Roman" w:cs="Times New Roman"/>
          <w:i/>
          <w:iCs/>
          <w:sz w:val="24"/>
          <w:szCs w:val="24"/>
        </w:rPr>
      </w:pPr>
      <w:r w:rsidRPr="00B14A48">
        <w:rPr>
          <w:rFonts w:ascii="Times New Roman" w:hAnsi="Times New Roman" w:cs="Times New Roman"/>
          <w:i/>
          <w:iCs/>
          <w:sz w:val="24"/>
          <w:szCs w:val="24"/>
        </w:rPr>
        <w:t xml:space="preserve">Keywords: </w:t>
      </w:r>
      <w:r w:rsidR="00402A17" w:rsidRPr="00402A17">
        <w:rPr>
          <w:rFonts w:ascii="Times New Roman" w:hAnsi="Times New Roman" w:cs="Times New Roman"/>
          <w:i/>
          <w:iCs/>
          <w:sz w:val="24"/>
          <w:szCs w:val="24"/>
        </w:rPr>
        <w:t>Plant Diseases, Host-Pathogen Interactions, Receptors, Cell Surface, Signal Transduction</w:t>
      </w:r>
    </w:p>
    <w:p w14:paraId="63684774" w14:textId="410EBEBD" w:rsidR="000D7F57" w:rsidRDefault="00D32615" w:rsidP="009F23EB">
      <w:pPr>
        <w:spacing w:before="240" w:after="0" w:line="360" w:lineRule="auto"/>
        <w:jc w:val="both"/>
        <w:rPr>
          <w:rFonts w:ascii="Times New Roman" w:hAnsi="Times New Roman" w:cs="Times New Roman"/>
          <w:b/>
          <w:bCs/>
          <w:sz w:val="24"/>
          <w:szCs w:val="24"/>
        </w:rPr>
      </w:pPr>
      <w:r w:rsidRPr="00D32615">
        <w:rPr>
          <w:rFonts w:ascii="Times New Roman" w:hAnsi="Times New Roman" w:cs="Times New Roman"/>
          <w:b/>
          <w:bCs/>
          <w:sz w:val="24"/>
          <w:szCs w:val="24"/>
        </w:rPr>
        <w:t>Introduction</w:t>
      </w:r>
    </w:p>
    <w:p w14:paraId="451E37DD" w14:textId="77777777" w:rsidR="006368E1" w:rsidRPr="006368E1" w:rsidRDefault="006368E1" w:rsidP="006368E1">
      <w:pPr>
        <w:spacing w:after="0" w:line="360" w:lineRule="auto"/>
        <w:jc w:val="both"/>
        <w:rPr>
          <w:rFonts w:ascii="Times New Roman" w:hAnsi="Times New Roman" w:cs="Times New Roman"/>
          <w:sz w:val="24"/>
          <w:szCs w:val="24"/>
        </w:rPr>
      </w:pPr>
      <w:r w:rsidRPr="006368E1">
        <w:rPr>
          <w:rFonts w:ascii="Times New Roman" w:hAnsi="Times New Roman" w:cs="Times New Roman"/>
          <w:sz w:val="24"/>
          <w:szCs w:val="24"/>
        </w:rPr>
        <w:t>Vegetables are an essential component of the human diet, rich in vitamins, minerals, fiber, and antioxidants. However, they are also among the most perishable agricultural commodities due to their high moisture content and metabolic activity. Postharvest losses of vegetables can range from 20% to 40% in developing countries, including India, largely due to inadequate handling, transport, and storage systems. These losses not only reduce economic returns for farmers and vendors but also contribute significantly to food insecurity and environmental degradation.</w:t>
      </w:r>
    </w:p>
    <w:p w14:paraId="3351E15E" w14:textId="77777777" w:rsidR="006368E1" w:rsidRPr="006368E1" w:rsidRDefault="006368E1" w:rsidP="006368E1">
      <w:pPr>
        <w:spacing w:after="0" w:line="360" w:lineRule="auto"/>
        <w:jc w:val="both"/>
        <w:rPr>
          <w:rFonts w:ascii="Times New Roman" w:hAnsi="Times New Roman" w:cs="Times New Roman"/>
          <w:sz w:val="24"/>
          <w:szCs w:val="24"/>
        </w:rPr>
      </w:pPr>
    </w:p>
    <w:p w14:paraId="673FA2F2" w14:textId="0B273584" w:rsidR="006368E1" w:rsidRPr="006368E1" w:rsidRDefault="006368E1" w:rsidP="006368E1">
      <w:pPr>
        <w:spacing w:after="0" w:line="360" w:lineRule="auto"/>
        <w:jc w:val="both"/>
        <w:rPr>
          <w:rFonts w:ascii="Times New Roman" w:hAnsi="Times New Roman" w:cs="Times New Roman"/>
          <w:sz w:val="24"/>
          <w:szCs w:val="24"/>
        </w:rPr>
      </w:pPr>
      <w:r w:rsidRPr="006368E1">
        <w:rPr>
          <w:rFonts w:ascii="Times New Roman" w:hAnsi="Times New Roman" w:cs="Times New Roman"/>
          <w:sz w:val="24"/>
          <w:szCs w:val="24"/>
        </w:rPr>
        <w:t xml:space="preserve">Abiotic and biotic stresses during postharvest handling—such as temperature extremes, relative humidity fluctuations, mechanical injuries, microbial contamination, and pest attacks—affect vegetable quality, shelf life, and nutritional value. These stressors disrupt physiological, biochemical, and molecular processes in vegetable tissues, resulting in symptoms like </w:t>
      </w:r>
      <w:r w:rsidR="00A84BD8" w:rsidRPr="006368E1">
        <w:rPr>
          <w:rFonts w:ascii="Times New Roman" w:hAnsi="Times New Roman" w:cs="Times New Roman"/>
          <w:sz w:val="24"/>
          <w:szCs w:val="24"/>
        </w:rPr>
        <w:t>shrivelling</w:t>
      </w:r>
      <w:r w:rsidRPr="006368E1">
        <w:rPr>
          <w:rFonts w:ascii="Times New Roman" w:hAnsi="Times New Roman" w:cs="Times New Roman"/>
          <w:sz w:val="24"/>
          <w:szCs w:val="24"/>
        </w:rPr>
        <w:t>, decay, tissue browning, and loss of firmness.</w:t>
      </w:r>
    </w:p>
    <w:p w14:paraId="0F5B08EA" w14:textId="77777777" w:rsidR="006368E1" w:rsidRPr="006368E1" w:rsidRDefault="006368E1" w:rsidP="006368E1">
      <w:pPr>
        <w:spacing w:after="0" w:line="360" w:lineRule="auto"/>
        <w:jc w:val="both"/>
        <w:rPr>
          <w:rFonts w:ascii="Times New Roman" w:hAnsi="Times New Roman" w:cs="Times New Roman"/>
          <w:sz w:val="24"/>
          <w:szCs w:val="24"/>
        </w:rPr>
      </w:pPr>
    </w:p>
    <w:p w14:paraId="3271BB2C" w14:textId="77777777" w:rsidR="006368E1" w:rsidRPr="006368E1" w:rsidRDefault="006368E1" w:rsidP="006368E1">
      <w:pPr>
        <w:spacing w:after="0" w:line="360" w:lineRule="auto"/>
        <w:jc w:val="both"/>
        <w:rPr>
          <w:rFonts w:ascii="Times New Roman" w:hAnsi="Times New Roman" w:cs="Times New Roman"/>
          <w:sz w:val="24"/>
          <w:szCs w:val="24"/>
        </w:rPr>
      </w:pPr>
      <w:r w:rsidRPr="006368E1">
        <w:rPr>
          <w:rFonts w:ascii="Times New Roman" w:hAnsi="Times New Roman" w:cs="Times New Roman"/>
          <w:sz w:val="24"/>
          <w:szCs w:val="24"/>
        </w:rPr>
        <w:t>Importantly, research has revealed that vegetables possess innate defense mechanisms to counter these stresses. These include structural modifications, enzyme activation, secondary metabolite production, and stress-related gene expression. With advancements in postharvest biology, stress-induced pathways are now being harnessed not only to extend shelf life but also to enhance nutraceutical value in some cases.</w:t>
      </w:r>
    </w:p>
    <w:p w14:paraId="5026495F" w14:textId="77777777" w:rsidR="006368E1" w:rsidRPr="006368E1" w:rsidRDefault="006368E1" w:rsidP="006368E1">
      <w:pPr>
        <w:spacing w:after="0" w:line="360" w:lineRule="auto"/>
        <w:jc w:val="both"/>
        <w:rPr>
          <w:rFonts w:ascii="Times New Roman" w:hAnsi="Times New Roman" w:cs="Times New Roman"/>
          <w:sz w:val="24"/>
          <w:szCs w:val="24"/>
        </w:rPr>
      </w:pPr>
    </w:p>
    <w:p w14:paraId="26649240" w14:textId="27EF4C87" w:rsidR="00D32615" w:rsidRDefault="006368E1" w:rsidP="006368E1">
      <w:pPr>
        <w:spacing w:after="0" w:line="360" w:lineRule="auto"/>
        <w:jc w:val="both"/>
        <w:rPr>
          <w:rFonts w:ascii="Times New Roman" w:hAnsi="Times New Roman" w:cs="Times New Roman"/>
          <w:sz w:val="24"/>
          <w:szCs w:val="24"/>
        </w:rPr>
      </w:pPr>
      <w:r w:rsidRPr="006368E1">
        <w:rPr>
          <w:rFonts w:ascii="Times New Roman" w:hAnsi="Times New Roman" w:cs="Times New Roman"/>
          <w:sz w:val="24"/>
          <w:szCs w:val="24"/>
        </w:rPr>
        <w:t xml:space="preserve">This review aims to provide a comprehensive understanding of the physiological, biochemical, and molecular responses of vegetables to postharvest abiotic and biotic stresses. It also </w:t>
      </w:r>
      <w:r w:rsidRPr="006368E1">
        <w:rPr>
          <w:rFonts w:ascii="Times New Roman" w:hAnsi="Times New Roman" w:cs="Times New Roman"/>
          <w:sz w:val="24"/>
          <w:szCs w:val="24"/>
        </w:rPr>
        <w:lastRenderedPageBreak/>
        <w:t>highlights recent innovations in postharvest technology and stress mitigation strategies to ensure quality maintenance and value retention from farm to fork.</w:t>
      </w:r>
      <w:r w:rsidR="00A84BD8">
        <w:rPr>
          <w:rFonts w:ascii="Times New Roman" w:hAnsi="Times New Roman" w:cs="Times New Roman"/>
          <w:sz w:val="24"/>
          <w:szCs w:val="24"/>
        </w:rPr>
        <w:t xml:space="preserve"> </w:t>
      </w:r>
      <w:r w:rsidR="00D32615" w:rsidRPr="00D32615">
        <w:rPr>
          <w:rFonts w:ascii="Times New Roman" w:hAnsi="Times New Roman" w:cs="Times New Roman"/>
          <w:sz w:val="24"/>
          <w:szCs w:val="24"/>
        </w:rPr>
        <w:t xml:space="preserve">Vegetables are highly perishable commodities that undergo significant changes after harvest due to various abiotic and biotic stresses. These stresses affect the physiological, biochemical, and molecular integrity of vegetables, leading to quality deterioration, nutrient loss, and reduced shelf life. Abiotic stresses such as temperature fluctuations, relative humidity, mechanical injuries, and oxidative stress, along with biotic stresses including microbial infections and pest infestations, influence postharvest quality. Understanding these responses at different levels helps in developing strategies to mitigate postharvest losses and maintain </w:t>
      </w:r>
      <w:r w:rsidR="00A84BD8">
        <w:rPr>
          <w:rFonts w:ascii="Times New Roman" w:hAnsi="Times New Roman" w:cs="Times New Roman"/>
          <w:sz w:val="24"/>
          <w:szCs w:val="24"/>
        </w:rPr>
        <w:t>vegetable</w:t>
      </w:r>
      <w:r w:rsidR="00922909">
        <w:rPr>
          <w:rFonts w:ascii="Times New Roman" w:hAnsi="Times New Roman" w:cs="Times New Roman"/>
          <w:sz w:val="24"/>
          <w:szCs w:val="24"/>
        </w:rPr>
        <w:t xml:space="preserve"> </w:t>
      </w:r>
      <w:r w:rsidR="00D32615" w:rsidRPr="00D32615">
        <w:rPr>
          <w:rFonts w:ascii="Times New Roman" w:hAnsi="Times New Roman" w:cs="Times New Roman"/>
          <w:sz w:val="24"/>
          <w:szCs w:val="24"/>
        </w:rPr>
        <w:t>quality.</w:t>
      </w:r>
      <w:r w:rsidR="00BC189E">
        <w:rPr>
          <w:rFonts w:ascii="Times New Roman" w:hAnsi="Times New Roman" w:cs="Times New Roman"/>
          <w:sz w:val="24"/>
          <w:szCs w:val="24"/>
        </w:rPr>
        <w:t xml:space="preserve"> </w:t>
      </w:r>
    </w:p>
    <w:p w14:paraId="4086A558" w14:textId="211CC3F7" w:rsidR="00BC189E" w:rsidRPr="00BC189E" w:rsidRDefault="00BC189E" w:rsidP="00C90C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w:t>
      </w:r>
      <w:r w:rsidRPr="00BC189E">
        <w:rPr>
          <w:rFonts w:ascii="Times New Roman" w:hAnsi="Times New Roman" w:cs="Times New Roman"/>
          <w:sz w:val="24"/>
          <w:szCs w:val="24"/>
        </w:rPr>
        <w:t xml:space="preserve">or immobile plants, abiotic environmental factors are often the main detrimental factors affecting their growth and development </w:t>
      </w:r>
      <w:r>
        <w:rPr>
          <w:rFonts w:ascii="Times New Roman" w:hAnsi="Times New Roman" w:cs="Times New Roman"/>
          <w:sz w:val="24"/>
          <w:szCs w:val="24"/>
        </w:rPr>
        <w:t>(</w:t>
      </w:r>
      <w:bookmarkStart w:id="1" w:name="_Hlk192885573"/>
      <w:r w:rsidRPr="00BC189E">
        <w:rPr>
          <w:rFonts w:ascii="Times New Roman" w:hAnsi="Times New Roman" w:cs="Times New Roman"/>
          <w:sz w:val="24"/>
          <w:szCs w:val="24"/>
        </w:rPr>
        <w:t>Zhang</w:t>
      </w:r>
      <w:r>
        <w:rPr>
          <w:rFonts w:ascii="Times New Roman" w:hAnsi="Times New Roman" w:cs="Times New Roman"/>
          <w:sz w:val="24"/>
          <w:szCs w:val="24"/>
        </w:rPr>
        <w:t xml:space="preserve"> and</w:t>
      </w:r>
      <w:r w:rsidRPr="00BC189E">
        <w:t xml:space="preserve"> </w:t>
      </w:r>
      <w:r w:rsidRPr="00BC189E">
        <w:rPr>
          <w:rFonts w:ascii="Times New Roman" w:hAnsi="Times New Roman" w:cs="Times New Roman"/>
          <w:sz w:val="24"/>
          <w:szCs w:val="24"/>
        </w:rPr>
        <w:t>Gong</w:t>
      </w:r>
      <w:r>
        <w:rPr>
          <w:rFonts w:ascii="Times New Roman" w:hAnsi="Times New Roman" w:cs="Times New Roman"/>
          <w:sz w:val="24"/>
          <w:szCs w:val="24"/>
        </w:rPr>
        <w:t>, 2023</w:t>
      </w:r>
      <w:bookmarkEnd w:id="1"/>
      <w:r>
        <w:rPr>
          <w:rFonts w:ascii="Times New Roman" w:hAnsi="Times New Roman" w:cs="Times New Roman"/>
          <w:sz w:val="24"/>
          <w:szCs w:val="24"/>
        </w:rPr>
        <w:t>)</w:t>
      </w:r>
      <w:r w:rsidRPr="00BC189E">
        <w:rPr>
          <w:rFonts w:ascii="Times New Roman" w:hAnsi="Times New Roman" w:cs="Times New Roman"/>
          <w:sz w:val="24"/>
          <w:szCs w:val="24"/>
        </w:rPr>
        <w:t xml:space="preserve">. Abiotic stress refers to the adverse effect of any abiotic factor on a plant </w:t>
      </w:r>
      <w:r w:rsidR="00A84BD8" w:rsidRPr="00BC189E">
        <w:rPr>
          <w:rFonts w:ascii="Times New Roman" w:hAnsi="Times New Roman" w:cs="Times New Roman"/>
          <w:sz w:val="24"/>
          <w:szCs w:val="24"/>
        </w:rPr>
        <w:t>in each</w:t>
      </w:r>
      <w:r w:rsidRPr="00BC189E">
        <w:rPr>
          <w:rFonts w:ascii="Times New Roman" w:hAnsi="Times New Roman" w:cs="Times New Roman"/>
          <w:sz w:val="24"/>
          <w:szCs w:val="24"/>
        </w:rPr>
        <w:t xml:space="preserve"> environment, resulting in a range of responses, from changes affecting biological processes such as gene expression and cell metabolism to growth and development </w:t>
      </w:r>
      <w:r w:rsidR="00811705">
        <w:rPr>
          <w:rFonts w:ascii="Times New Roman" w:hAnsi="Times New Roman" w:cs="Times New Roman"/>
          <w:sz w:val="24"/>
          <w:szCs w:val="24"/>
        </w:rPr>
        <w:t>(</w:t>
      </w:r>
      <w:r w:rsidR="00811705" w:rsidRPr="00811705">
        <w:rPr>
          <w:rFonts w:ascii="Times New Roman" w:hAnsi="Times New Roman" w:cs="Times New Roman"/>
          <w:sz w:val="24"/>
          <w:szCs w:val="24"/>
        </w:rPr>
        <w:t>Zhang</w:t>
      </w:r>
      <w:r w:rsidR="00811705">
        <w:rPr>
          <w:rFonts w:ascii="Times New Roman" w:hAnsi="Times New Roman" w:cs="Times New Roman"/>
          <w:sz w:val="24"/>
          <w:szCs w:val="24"/>
        </w:rPr>
        <w:t xml:space="preserve"> and </w:t>
      </w:r>
      <w:r w:rsidR="00811705" w:rsidRPr="00811705">
        <w:rPr>
          <w:rFonts w:ascii="Times New Roman" w:hAnsi="Times New Roman" w:cs="Times New Roman"/>
          <w:sz w:val="24"/>
          <w:szCs w:val="24"/>
        </w:rPr>
        <w:t>Xia</w:t>
      </w:r>
      <w:r w:rsidR="00811705">
        <w:rPr>
          <w:rFonts w:ascii="Times New Roman" w:hAnsi="Times New Roman" w:cs="Times New Roman"/>
          <w:sz w:val="24"/>
          <w:szCs w:val="24"/>
        </w:rPr>
        <w:t>, 2023)</w:t>
      </w:r>
      <w:r w:rsidRPr="00BC189E">
        <w:rPr>
          <w:rFonts w:ascii="Times New Roman" w:hAnsi="Times New Roman" w:cs="Times New Roman"/>
          <w:sz w:val="24"/>
          <w:szCs w:val="24"/>
        </w:rPr>
        <w:t>. Specifically, abiotic stress includes extreme temperature stress, drought stress, flooding stress, salinity stress, metal stress, and nutrient stress, and different stresses can cause different responses [</w:t>
      </w:r>
      <w:r w:rsidR="00B5379C" w:rsidRPr="00B5379C">
        <w:rPr>
          <w:rFonts w:ascii="Times New Roman" w:hAnsi="Times New Roman" w:cs="Times New Roman"/>
          <w:sz w:val="24"/>
          <w:szCs w:val="24"/>
        </w:rPr>
        <w:t>Zhang</w:t>
      </w:r>
      <w:r w:rsidR="00B5379C">
        <w:rPr>
          <w:rFonts w:ascii="Times New Roman" w:hAnsi="Times New Roman" w:cs="Times New Roman"/>
          <w:sz w:val="24"/>
          <w:szCs w:val="24"/>
        </w:rPr>
        <w:t xml:space="preserve"> </w:t>
      </w:r>
      <w:r w:rsidR="00B5379C" w:rsidRPr="00B5379C">
        <w:rPr>
          <w:rFonts w:ascii="Times New Roman" w:hAnsi="Times New Roman" w:cs="Times New Roman"/>
          <w:i/>
          <w:iCs/>
          <w:sz w:val="24"/>
          <w:szCs w:val="24"/>
        </w:rPr>
        <w:t>et. al</w:t>
      </w:r>
      <w:r w:rsidR="00B5379C">
        <w:rPr>
          <w:rFonts w:ascii="Times New Roman" w:hAnsi="Times New Roman" w:cs="Times New Roman"/>
          <w:sz w:val="24"/>
          <w:szCs w:val="24"/>
        </w:rPr>
        <w:t>, 2020</w:t>
      </w:r>
      <w:r w:rsidRPr="00BC189E">
        <w:rPr>
          <w:rFonts w:ascii="Times New Roman" w:hAnsi="Times New Roman" w:cs="Times New Roman"/>
          <w:sz w:val="24"/>
          <w:szCs w:val="24"/>
        </w:rPr>
        <w:t>]. Extreme temperatures, drought, and saline soils are the main environmental factors that limit the survival and interrelated distribution of plants in nature [</w:t>
      </w:r>
      <w:r w:rsidR="00B5379C" w:rsidRPr="00B5379C">
        <w:rPr>
          <w:rFonts w:ascii="Times New Roman" w:hAnsi="Times New Roman" w:cs="Times New Roman"/>
          <w:sz w:val="24"/>
          <w:szCs w:val="24"/>
        </w:rPr>
        <w:t>Zhang and Gong, 2023</w:t>
      </w:r>
      <w:r w:rsidRPr="00BC189E">
        <w:rPr>
          <w:rFonts w:ascii="Times New Roman" w:hAnsi="Times New Roman" w:cs="Times New Roman"/>
          <w:sz w:val="24"/>
          <w:szCs w:val="24"/>
        </w:rPr>
        <w:t>]. For example, high temperatures and drought often occur together. The perception and transduction of and response of plants to stress signals are of great scientific interest as an important biological issue [</w:t>
      </w:r>
      <w:r w:rsidR="00B5379C" w:rsidRPr="00B5379C">
        <w:rPr>
          <w:rFonts w:ascii="Times New Roman" w:hAnsi="Times New Roman" w:cs="Times New Roman"/>
          <w:sz w:val="24"/>
          <w:szCs w:val="24"/>
        </w:rPr>
        <w:t xml:space="preserve">Swain </w:t>
      </w:r>
      <w:r w:rsidR="00B5379C" w:rsidRPr="00B5379C">
        <w:rPr>
          <w:rFonts w:ascii="Times New Roman" w:hAnsi="Times New Roman" w:cs="Times New Roman"/>
          <w:i/>
          <w:iCs/>
          <w:sz w:val="24"/>
          <w:szCs w:val="24"/>
        </w:rPr>
        <w:t>et .al</w:t>
      </w:r>
      <w:r w:rsidR="00B5379C">
        <w:rPr>
          <w:rFonts w:ascii="Times New Roman" w:hAnsi="Times New Roman" w:cs="Times New Roman"/>
          <w:sz w:val="24"/>
          <w:szCs w:val="24"/>
        </w:rPr>
        <w:t xml:space="preserve">, </w:t>
      </w:r>
      <w:r w:rsidR="00B14A48" w:rsidRPr="00B5379C">
        <w:rPr>
          <w:rFonts w:ascii="Times New Roman" w:hAnsi="Times New Roman" w:cs="Times New Roman"/>
          <w:sz w:val="24"/>
          <w:szCs w:val="24"/>
        </w:rPr>
        <w:t>2023</w:t>
      </w:r>
      <w:r w:rsidR="00B14A48">
        <w:rPr>
          <w:rFonts w:ascii="Times New Roman" w:hAnsi="Times New Roman" w:cs="Times New Roman"/>
          <w:sz w:val="24"/>
          <w:szCs w:val="24"/>
        </w:rPr>
        <w:t>]</w:t>
      </w:r>
      <w:r w:rsidRPr="00BC189E">
        <w:rPr>
          <w:rFonts w:ascii="Times New Roman" w:hAnsi="Times New Roman" w:cs="Times New Roman"/>
          <w:sz w:val="24"/>
          <w:szCs w:val="24"/>
        </w:rPr>
        <w:t>. In particular, the study of transduction signals at all levels has provided strong evidence for various stress responses in plants [</w:t>
      </w:r>
      <w:proofErr w:type="spellStart"/>
      <w:r w:rsidR="00B5379C" w:rsidRPr="00B5379C">
        <w:rPr>
          <w:rFonts w:ascii="Times New Roman" w:hAnsi="Times New Roman" w:cs="Times New Roman"/>
          <w:sz w:val="24"/>
          <w:szCs w:val="24"/>
        </w:rPr>
        <w:t>Markha</w:t>
      </w:r>
      <w:proofErr w:type="spellEnd"/>
      <w:r w:rsidR="005B5B38">
        <w:rPr>
          <w:rFonts w:ascii="Times New Roman" w:hAnsi="Times New Roman" w:cs="Times New Roman"/>
          <w:sz w:val="24"/>
          <w:szCs w:val="24"/>
        </w:rPr>
        <w:t xml:space="preserve"> </w:t>
      </w:r>
      <w:r w:rsidR="005B5B38" w:rsidRPr="005B5B38">
        <w:rPr>
          <w:rFonts w:ascii="Times New Roman" w:hAnsi="Times New Roman" w:cs="Times New Roman"/>
          <w:i/>
          <w:iCs/>
          <w:sz w:val="24"/>
          <w:szCs w:val="24"/>
        </w:rPr>
        <w:t>et al.,</w:t>
      </w:r>
      <w:r w:rsidR="005B5B38">
        <w:rPr>
          <w:rFonts w:ascii="Times New Roman" w:hAnsi="Times New Roman" w:cs="Times New Roman"/>
          <w:sz w:val="24"/>
          <w:szCs w:val="24"/>
        </w:rPr>
        <w:t xml:space="preserve"> 2021]</w:t>
      </w:r>
      <w:r w:rsidRPr="00BC189E">
        <w:rPr>
          <w:rFonts w:ascii="Times New Roman" w:hAnsi="Times New Roman" w:cs="Times New Roman"/>
          <w:sz w:val="24"/>
          <w:szCs w:val="24"/>
        </w:rPr>
        <w:t>. Both salt and drought stress cause osmotic stress, which involves the regulation of a wide range of inorganic and organic metabolites and results in damage to plants, including ion toxicity, reactive oxygen species (ROS) accumulation, plasma membrane disruption, and cell wall damage</w:t>
      </w:r>
      <w:r w:rsidR="005B5B38">
        <w:rPr>
          <w:rFonts w:ascii="Times New Roman" w:hAnsi="Times New Roman" w:cs="Times New Roman"/>
          <w:sz w:val="24"/>
          <w:szCs w:val="24"/>
        </w:rPr>
        <w:t xml:space="preserve"> [</w:t>
      </w:r>
      <w:r w:rsidR="005B5B38" w:rsidRPr="005B5B38">
        <w:rPr>
          <w:rFonts w:ascii="Times New Roman" w:hAnsi="Times New Roman" w:cs="Times New Roman"/>
          <w:sz w:val="24"/>
          <w:szCs w:val="24"/>
        </w:rPr>
        <w:t>Beena</w:t>
      </w:r>
      <w:r w:rsidR="005B5B38">
        <w:rPr>
          <w:rFonts w:ascii="Times New Roman" w:hAnsi="Times New Roman" w:cs="Times New Roman"/>
          <w:sz w:val="24"/>
          <w:szCs w:val="24"/>
        </w:rPr>
        <w:t xml:space="preserve"> </w:t>
      </w:r>
      <w:r w:rsidR="005B5B38" w:rsidRPr="005B5B38">
        <w:rPr>
          <w:rFonts w:ascii="Times New Roman" w:hAnsi="Times New Roman" w:cs="Times New Roman"/>
          <w:i/>
          <w:iCs/>
          <w:sz w:val="24"/>
          <w:szCs w:val="24"/>
        </w:rPr>
        <w:t>et al.,</w:t>
      </w:r>
      <w:r w:rsidR="005B5B38">
        <w:rPr>
          <w:rFonts w:ascii="Times New Roman" w:hAnsi="Times New Roman" w:cs="Times New Roman"/>
          <w:sz w:val="24"/>
          <w:szCs w:val="24"/>
        </w:rPr>
        <w:t xml:space="preserve"> 2023]</w:t>
      </w:r>
      <w:r w:rsidRPr="00BC189E">
        <w:rPr>
          <w:rFonts w:ascii="Times New Roman" w:hAnsi="Times New Roman" w:cs="Times New Roman"/>
          <w:sz w:val="24"/>
          <w:szCs w:val="24"/>
        </w:rPr>
        <w:t xml:space="preserve">. Non-adaptive changes are caused by protein misfolding and the disruption of the cell wall structure in response to stress in plants, whereas adaptive changes lead to increased plant resistance. Thus, the molecular mechanism of plant response to abiotic stress is multi-level and multi-process, involving sensing, signal transduction, transcription, processing, and protein translation and modification, and is a complex response mechanism with multiple genes, </w:t>
      </w:r>
      <w:r w:rsidR="009712D4" w:rsidRPr="00BC189E">
        <w:rPr>
          <w:rFonts w:ascii="Times New Roman" w:hAnsi="Times New Roman" w:cs="Times New Roman"/>
          <w:sz w:val="24"/>
          <w:szCs w:val="24"/>
        </w:rPr>
        <w:t>signalling</w:t>
      </w:r>
      <w:r w:rsidRPr="00BC189E">
        <w:rPr>
          <w:rFonts w:ascii="Times New Roman" w:hAnsi="Times New Roman" w:cs="Times New Roman"/>
          <w:sz w:val="24"/>
          <w:szCs w:val="24"/>
        </w:rPr>
        <w:t xml:space="preserve"> pathways, and metabolic processes</w:t>
      </w:r>
      <w:r>
        <w:rPr>
          <w:rFonts w:ascii="Times New Roman" w:hAnsi="Times New Roman" w:cs="Times New Roman"/>
          <w:sz w:val="24"/>
          <w:szCs w:val="24"/>
        </w:rPr>
        <w:t>.</w:t>
      </w:r>
    </w:p>
    <w:p w14:paraId="1F708F16" w14:textId="77777777" w:rsidR="006368E1" w:rsidRDefault="006368E1" w:rsidP="00C90C83">
      <w:pPr>
        <w:spacing w:after="0" w:line="360" w:lineRule="auto"/>
        <w:jc w:val="both"/>
        <w:rPr>
          <w:rFonts w:ascii="Times New Roman" w:hAnsi="Times New Roman" w:cs="Times New Roman"/>
          <w:b/>
          <w:bCs/>
          <w:sz w:val="24"/>
          <w:szCs w:val="24"/>
        </w:rPr>
      </w:pPr>
    </w:p>
    <w:p w14:paraId="10211E32" w14:textId="77777777" w:rsidR="006368E1" w:rsidRPr="006368E1" w:rsidRDefault="006368E1" w:rsidP="006368E1">
      <w:pPr>
        <w:spacing w:after="0" w:line="360" w:lineRule="auto"/>
        <w:jc w:val="both"/>
        <w:rPr>
          <w:rFonts w:ascii="Times New Roman" w:hAnsi="Times New Roman" w:cs="Times New Roman"/>
          <w:b/>
          <w:bCs/>
          <w:sz w:val="24"/>
          <w:szCs w:val="24"/>
        </w:rPr>
      </w:pPr>
      <w:r w:rsidRPr="006368E1">
        <w:rPr>
          <w:rFonts w:ascii="Times New Roman" w:hAnsi="Times New Roman" w:cs="Times New Roman"/>
          <w:b/>
          <w:bCs/>
          <w:sz w:val="24"/>
          <w:szCs w:val="24"/>
        </w:rPr>
        <w:t>Physiological Responses to Abiotic and Biotic Stresses</w:t>
      </w:r>
    </w:p>
    <w:p w14:paraId="61900F8C" w14:textId="77777777" w:rsidR="006368E1" w:rsidRPr="006368E1" w:rsidRDefault="006368E1" w:rsidP="006368E1">
      <w:pPr>
        <w:spacing w:after="0" w:line="360" w:lineRule="auto"/>
        <w:jc w:val="both"/>
        <w:rPr>
          <w:rFonts w:ascii="Times New Roman" w:hAnsi="Times New Roman" w:cs="Times New Roman"/>
          <w:sz w:val="24"/>
          <w:szCs w:val="24"/>
        </w:rPr>
      </w:pPr>
      <w:r w:rsidRPr="006368E1">
        <w:rPr>
          <w:rFonts w:ascii="Times New Roman" w:hAnsi="Times New Roman" w:cs="Times New Roman"/>
          <w:sz w:val="24"/>
          <w:szCs w:val="24"/>
        </w:rPr>
        <w:lastRenderedPageBreak/>
        <w:t>Vegetables, once harvested, undergo a series of physiological changes that are often accelerated by abiotic and biotic stresses. These changes not only affect their physical appearance but also reduce their marketability and consumer acceptance. The following subsections outline the key physiological responses of vegetables to postharvest stressors:</w:t>
      </w:r>
    </w:p>
    <w:p w14:paraId="6EB14E37" w14:textId="77777777" w:rsidR="006368E1" w:rsidRPr="006368E1" w:rsidRDefault="006368E1" w:rsidP="006368E1">
      <w:pPr>
        <w:spacing w:after="0" w:line="360" w:lineRule="auto"/>
        <w:jc w:val="both"/>
        <w:rPr>
          <w:rFonts w:ascii="Times New Roman" w:hAnsi="Times New Roman" w:cs="Times New Roman"/>
          <w:b/>
          <w:bCs/>
          <w:sz w:val="24"/>
          <w:szCs w:val="24"/>
        </w:rPr>
      </w:pPr>
      <w:r w:rsidRPr="006368E1">
        <w:rPr>
          <w:rFonts w:ascii="Times New Roman" w:hAnsi="Times New Roman" w:cs="Times New Roman"/>
          <w:b/>
          <w:bCs/>
          <w:sz w:val="24"/>
          <w:szCs w:val="24"/>
        </w:rPr>
        <w:t>1. Water Loss and Desiccation</w:t>
      </w:r>
    </w:p>
    <w:p w14:paraId="23128473" w14:textId="16A130CB" w:rsidR="006368E1" w:rsidRPr="006368E1" w:rsidRDefault="006368E1" w:rsidP="006368E1">
      <w:pPr>
        <w:spacing w:after="0" w:line="360" w:lineRule="auto"/>
        <w:jc w:val="both"/>
        <w:rPr>
          <w:rFonts w:ascii="Times New Roman" w:hAnsi="Times New Roman" w:cs="Times New Roman"/>
          <w:sz w:val="24"/>
          <w:szCs w:val="24"/>
        </w:rPr>
      </w:pPr>
      <w:r w:rsidRPr="006368E1">
        <w:rPr>
          <w:rFonts w:ascii="Times New Roman" w:hAnsi="Times New Roman" w:cs="Times New Roman"/>
          <w:sz w:val="24"/>
          <w:szCs w:val="24"/>
        </w:rPr>
        <w:t>One of the most immediate and visible postharvest physiological issues is moisture loss. Vegetables with large surface area-to-volume ratios, such as leafy greens (lettuce, spinach), are particularly prone to rapid desiccation. Loss of turgor pressure due to excessive transpiration leads to wilting, shrivelling, and reduced visual appeal.</w:t>
      </w:r>
    </w:p>
    <w:p w14:paraId="186FFBFB" w14:textId="77777777" w:rsidR="006368E1" w:rsidRPr="006368E1" w:rsidRDefault="006368E1" w:rsidP="006368E1">
      <w:pPr>
        <w:spacing w:after="0" w:line="360" w:lineRule="auto"/>
        <w:jc w:val="both"/>
        <w:rPr>
          <w:rFonts w:ascii="Times New Roman" w:hAnsi="Times New Roman" w:cs="Times New Roman"/>
          <w:sz w:val="24"/>
          <w:szCs w:val="24"/>
        </w:rPr>
      </w:pPr>
      <w:r w:rsidRPr="006368E1">
        <w:rPr>
          <w:rFonts w:ascii="Times New Roman" w:hAnsi="Times New Roman" w:cs="Times New Roman"/>
          <w:sz w:val="24"/>
          <w:szCs w:val="24"/>
        </w:rPr>
        <w:t>The rate of water loss is influenced by:</w:t>
      </w:r>
    </w:p>
    <w:p w14:paraId="1B229B9C" w14:textId="77777777" w:rsidR="006368E1" w:rsidRPr="006368E1" w:rsidRDefault="006368E1" w:rsidP="006368E1">
      <w:pPr>
        <w:numPr>
          <w:ilvl w:val="0"/>
          <w:numId w:val="9"/>
        </w:numPr>
        <w:spacing w:after="0" w:line="360" w:lineRule="auto"/>
        <w:jc w:val="both"/>
        <w:rPr>
          <w:rFonts w:ascii="Times New Roman" w:hAnsi="Times New Roman" w:cs="Times New Roman"/>
          <w:sz w:val="24"/>
          <w:szCs w:val="24"/>
        </w:rPr>
      </w:pPr>
      <w:r w:rsidRPr="006368E1">
        <w:rPr>
          <w:rFonts w:ascii="Times New Roman" w:hAnsi="Times New Roman" w:cs="Times New Roman"/>
          <w:sz w:val="24"/>
          <w:szCs w:val="24"/>
        </w:rPr>
        <w:t>Stomatal conductance: Vegetables with stomata that remain open postharvest (e.g., spinach) lose water more rapidly.</w:t>
      </w:r>
    </w:p>
    <w:p w14:paraId="19B877D5" w14:textId="77777777" w:rsidR="006368E1" w:rsidRPr="006368E1" w:rsidRDefault="006368E1" w:rsidP="006368E1">
      <w:pPr>
        <w:numPr>
          <w:ilvl w:val="0"/>
          <w:numId w:val="9"/>
        </w:numPr>
        <w:spacing w:after="0" w:line="360" w:lineRule="auto"/>
        <w:jc w:val="both"/>
        <w:rPr>
          <w:rFonts w:ascii="Times New Roman" w:hAnsi="Times New Roman" w:cs="Times New Roman"/>
          <w:sz w:val="24"/>
          <w:szCs w:val="24"/>
        </w:rPr>
      </w:pPr>
      <w:r w:rsidRPr="006368E1">
        <w:rPr>
          <w:rFonts w:ascii="Times New Roman" w:hAnsi="Times New Roman" w:cs="Times New Roman"/>
          <w:sz w:val="24"/>
          <w:szCs w:val="24"/>
        </w:rPr>
        <w:t>Cuticular characteristics: A thinner or damaged cuticle increases transpiration.</w:t>
      </w:r>
    </w:p>
    <w:p w14:paraId="54D9D6C8" w14:textId="77777777" w:rsidR="006368E1" w:rsidRPr="006368E1" w:rsidRDefault="006368E1" w:rsidP="006368E1">
      <w:pPr>
        <w:numPr>
          <w:ilvl w:val="0"/>
          <w:numId w:val="9"/>
        </w:numPr>
        <w:spacing w:after="0" w:line="360" w:lineRule="auto"/>
        <w:jc w:val="both"/>
        <w:rPr>
          <w:rFonts w:ascii="Times New Roman" w:hAnsi="Times New Roman" w:cs="Times New Roman"/>
          <w:sz w:val="24"/>
          <w:szCs w:val="24"/>
        </w:rPr>
      </w:pPr>
      <w:r w:rsidRPr="006368E1">
        <w:rPr>
          <w:rFonts w:ascii="Times New Roman" w:hAnsi="Times New Roman" w:cs="Times New Roman"/>
          <w:sz w:val="24"/>
          <w:szCs w:val="24"/>
        </w:rPr>
        <w:t>Ambient conditions: High temperatures and low relative humidity accelerate water loss.</w:t>
      </w:r>
    </w:p>
    <w:p w14:paraId="44119D88" w14:textId="77777777" w:rsidR="006368E1" w:rsidRPr="006368E1" w:rsidRDefault="006368E1" w:rsidP="006368E1">
      <w:pPr>
        <w:spacing w:after="0" w:line="360" w:lineRule="auto"/>
        <w:jc w:val="both"/>
        <w:rPr>
          <w:rFonts w:ascii="Times New Roman" w:hAnsi="Times New Roman" w:cs="Times New Roman"/>
          <w:sz w:val="24"/>
          <w:szCs w:val="24"/>
        </w:rPr>
      </w:pPr>
      <w:r w:rsidRPr="006368E1">
        <w:rPr>
          <w:rFonts w:ascii="Times New Roman" w:hAnsi="Times New Roman" w:cs="Times New Roman"/>
          <w:sz w:val="24"/>
          <w:szCs w:val="24"/>
        </w:rPr>
        <w:t>Modified atmosphere packaging (MAP) and humidity-retentive packaging materials are commonly used to reduce water loss.</w:t>
      </w:r>
    </w:p>
    <w:p w14:paraId="72D5534E" w14:textId="77777777" w:rsidR="006368E1" w:rsidRPr="006368E1" w:rsidRDefault="006368E1" w:rsidP="006368E1">
      <w:pPr>
        <w:spacing w:after="0" w:line="360" w:lineRule="auto"/>
        <w:jc w:val="both"/>
        <w:rPr>
          <w:rFonts w:ascii="Times New Roman" w:hAnsi="Times New Roman" w:cs="Times New Roman"/>
          <w:b/>
          <w:bCs/>
          <w:sz w:val="24"/>
          <w:szCs w:val="24"/>
        </w:rPr>
      </w:pPr>
      <w:r w:rsidRPr="006368E1">
        <w:rPr>
          <w:rFonts w:ascii="Times New Roman" w:hAnsi="Times New Roman" w:cs="Times New Roman"/>
          <w:b/>
          <w:bCs/>
          <w:sz w:val="24"/>
          <w:szCs w:val="24"/>
        </w:rPr>
        <w:t>2. Respiration and Ethylene Production</w:t>
      </w:r>
    </w:p>
    <w:p w14:paraId="7CE9BC90" w14:textId="77777777" w:rsidR="006368E1" w:rsidRPr="006368E1" w:rsidRDefault="006368E1" w:rsidP="006368E1">
      <w:pPr>
        <w:spacing w:after="0" w:line="360" w:lineRule="auto"/>
        <w:jc w:val="both"/>
        <w:rPr>
          <w:rFonts w:ascii="Times New Roman" w:hAnsi="Times New Roman" w:cs="Times New Roman"/>
          <w:sz w:val="24"/>
          <w:szCs w:val="24"/>
        </w:rPr>
      </w:pPr>
      <w:r w:rsidRPr="006368E1">
        <w:rPr>
          <w:rFonts w:ascii="Times New Roman" w:hAnsi="Times New Roman" w:cs="Times New Roman"/>
          <w:sz w:val="24"/>
          <w:szCs w:val="24"/>
        </w:rPr>
        <w:t>Respiration is a continuous metabolic process that leads to energy release and substrate depletion. In many vegetables, especially climacteric ones like tomatoes, peppers, and okra, postharvest respiration rates increase under stress.</w:t>
      </w:r>
    </w:p>
    <w:p w14:paraId="2DF3C970" w14:textId="77777777" w:rsidR="006368E1" w:rsidRPr="006368E1" w:rsidRDefault="006368E1" w:rsidP="006368E1">
      <w:pPr>
        <w:numPr>
          <w:ilvl w:val="0"/>
          <w:numId w:val="10"/>
        </w:numPr>
        <w:spacing w:after="0" w:line="360" w:lineRule="auto"/>
        <w:jc w:val="both"/>
        <w:rPr>
          <w:rFonts w:ascii="Times New Roman" w:hAnsi="Times New Roman" w:cs="Times New Roman"/>
          <w:sz w:val="24"/>
          <w:szCs w:val="24"/>
        </w:rPr>
      </w:pPr>
      <w:r w:rsidRPr="006368E1">
        <w:rPr>
          <w:rFonts w:ascii="Times New Roman" w:hAnsi="Times New Roman" w:cs="Times New Roman"/>
          <w:sz w:val="24"/>
          <w:szCs w:val="24"/>
        </w:rPr>
        <w:t>High respiration rates result in accelerated aging, carbohydrate depletion, and rapid senescence.</w:t>
      </w:r>
    </w:p>
    <w:p w14:paraId="7C83A187" w14:textId="77777777" w:rsidR="006368E1" w:rsidRPr="006368E1" w:rsidRDefault="006368E1" w:rsidP="006368E1">
      <w:pPr>
        <w:numPr>
          <w:ilvl w:val="0"/>
          <w:numId w:val="10"/>
        </w:numPr>
        <w:spacing w:after="0" w:line="360" w:lineRule="auto"/>
        <w:jc w:val="both"/>
        <w:rPr>
          <w:rFonts w:ascii="Times New Roman" w:hAnsi="Times New Roman" w:cs="Times New Roman"/>
          <w:sz w:val="24"/>
          <w:szCs w:val="24"/>
        </w:rPr>
      </w:pPr>
      <w:r w:rsidRPr="006368E1">
        <w:rPr>
          <w:rFonts w:ascii="Times New Roman" w:hAnsi="Times New Roman" w:cs="Times New Roman"/>
          <w:sz w:val="24"/>
          <w:szCs w:val="24"/>
        </w:rPr>
        <w:t>Ethylene production further amplifies ripening, chlorophyll breakdown, and tissue softening.</w:t>
      </w:r>
    </w:p>
    <w:p w14:paraId="60D8C20F" w14:textId="77777777" w:rsidR="006368E1" w:rsidRPr="006368E1" w:rsidRDefault="006368E1" w:rsidP="006368E1">
      <w:pPr>
        <w:spacing w:after="0" w:line="360" w:lineRule="auto"/>
        <w:jc w:val="both"/>
        <w:rPr>
          <w:rFonts w:ascii="Times New Roman" w:hAnsi="Times New Roman" w:cs="Times New Roman"/>
          <w:sz w:val="24"/>
          <w:szCs w:val="24"/>
        </w:rPr>
      </w:pPr>
      <w:r w:rsidRPr="006368E1">
        <w:rPr>
          <w:rFonts w:ascii="Times New Roman" w:hAnsi="Times New Roman" w:cs="Times New Roman"/>
          <w:sz w:val="24"/>
          <w:szCs w:val="24"/>
        </w:rPr>
        <w:t>Stress conditions such as bruising, temperature fluctuations, and microbial infection can trigger excessive ethylene synthesis. Ethylene-sensitive vegetables like broccoli, cucumbers, and lettuce are especially vulnerable and may exhibit yellowing and loss of crispness.</w:t>
      </w:r>
    </w:p>
    <w:p w14:paraId="7699A9C4" w14:textId="77777777" w:rsidR="006368E1" w:rsidRPr="006368E1" w:rsidRDefault="006368E1" w:rsidP="006368E1">
      <w:pPr>
        <w:spacing w:after="0" w:line="360" w:lineRule="auto"/>
        <w:jc w:val="both"/>
        <w:rPr>
          <w:rFonts w:ascii="Times New Roman" w:hAnsi="Times New Roman" w:cs="Times New Roman"/>
          <w:sz w:val="24"/>
          <w:szCs w:val="24"/>
        </w:rPr>
      </w:pPr>
      <w:r w:rsidRPr="006368E1">
        <w:rPr>
          <w:rFonts w:ascii="Times New Roman" w:hAnsi="Times New Roman" w:cs="Times New Roman"/>
          <w:sz w:val="24"/>
          <w:szCs w:val="24"/>
        </w:rPr>
        <w:t>Ethylene inhibitors like 1-Methylcyclopropene (1-MCP) have shown promise in slowing senescence in various vegetables by blocking ethylene perception.</w:t>
      </w:r>
    </w:p>
    <w:p w14:paraId="0012A8C3" w14:textId="77777777" w:rsidR="006368E1" w:rsidRPr="006368E1" w:rsidRDefault="006368E1" w:rsidP="006368E1">
      <w:pPr>
        <w:spacing w:after="0" w:line="360" w:lineRule="auto"/>
        <w:jc w:val="both"/>
        <w:rPr>
          <w:rFonts w:ascii="Times New Roman" w:hAnsi="Times New Roman" w:cs="Times New Roman"/>
          <w:b/>
          <w:bCs/>
          <w:sz w:val="24"/>
          <w:szCs w:val="24"/>
        </w:rPr>
      </w:pPr>
      <w:r w:rsidRPr="006368E1">
        <w:rPr>
          <w:rFonts w:ascii="Times New Roman" w:hAnsi="Times New Roman" w:cs="Times New Roman"/>
          <w:b/>
          <w:bCs/>
          <w:sz w:val="24"/>
          <w:szCs w:val="24"/>
        </w:rPr>
        <w:t>3. Chilling Injury and Heat Stress</w:t>
      </w:r>
    </w:p>
    <w:p w14:paraId="66E0EB52" w14:textId="77777777" w:rsidR="006368E1" w:rsidRPr="006368E1" w:rsidRDefault="006368E1" w:rsidP="006368E1">
      <w:pPr>
        <w:spacing w:after="0" w:line="360" w:lineRule="auto"/>
        <w:jc w:val="both"/>
        <w:rPr>
          <w:rFonts w:ascii="Times New Roman" w:hAnsi="Times New Roman" w:cs="Times New Roman"/>
          <w:sz w:val="24"/>
          <w:szCs w:val="24"/>
        </w:rPr>
      </w:pPr>
      <w:r w:rsidRPr="006368E1">
        <w:rPr>
          <w:rFonts w:ascii="Times New Roman" w:hAnsi="Times New Roman" w:cs="Times New Roman"/>
          <w:sz w:val="24"/>
          <w:szCs w:val="24"/>
        </w:rPr>
        <w:t>Temperature plays a pivotal role in postharvest physiology. While refrigeration slows down respiration and microbial growth, many tropical and subtropical vegetables (e.g.,</w:t>
      </w:r>
      <w:r w:rsidRPr="006368E1">
        <w:rPr>
          <w:rFonts w:ascii="Times New Roman" w:hAnsi="Times New Roman" w:cs="Times New Roman"/>
          <w:b/>
          <w:bCs/>
          <w:sz w:val="24"/>
          <w:szCs w:val="24"/>
        </w:rPr>
        <w:t xml:space="preserve"> </w:t>
      </w:r>
      <w:r w:rsidRPr="006368E1">
        <w:rPr>
          <w:rFonts w:ascii="Times New Roman" w:hAnsi="Times New Roman" w:cs="Times New Roman"/>
          <w:sz w:val="24"/>
          <w:szCs w:val="24"/>
        </w:rPr>
        <w:t>eggplant,</w:t>
      </w:r>
      <w:r w:rsidRPr="006368E1">
        <w:rPr>
          <w:rFonts w:ascii="Times New Roman" w:hAnsi="Times New Roman" w:cs="Times New Roman"/>
          <w:b/>
          <w:bCs/>
          <w:sz w:val="24"/>
          <w:szCs w:val="24"/>
        </w:rPr>
        <w:t xml:space="preserve"> </w:t>
      </w:r>
      <w:r w:rsidRPr="006368E1">
        <w:rPr>
          <w:rFonts w:ascii="Times New Roman" w:hAnsi="Times New Roman" w:cs="Times New Roman"/>
          <w:sz w:val="24"/>
          <w:szCs w:val="24"/>
        </w:rPr>
        <w:t>cucumber, green beans) are susceptible to chilling injury when stored below their critical temperature thresholds (typically &lt;10°C).</w:t>
      </w:r>
    </w:p>
    <w:p w14:paraId="5DB0A89E" w14:textId="77777777" w:rsidR="006368E1" w:rsidRPr="006368E1" w:rsidRDefault="006368E1" w:rsidP="006368E1">
      <w:pPr>
        <w:spacing w:after="0" w:line="360" w:lineRule="auto"/>
        <w:jc w:val="both"/>
        <w:rPr>
          <w:rFonts w:ascii="Times New Roman" w:hAnsi="Times New Roman" w:cs="Times New Roman"/>
          <w:sz w:val="24"/>
          <w:szCs w:val="24"/>
        </w:rPr>
      </w:pPr>
      <w:r w:rsidRPr="006368E1">
        <w:rPr>
          <w:rFonts w:ascii="Times New Roman" w:hAnsi="Times New Roman" w:cs="Times New Roman"/>
          <w:sz w:val="24"/>
          <w:szCs w:val="24"/>
        </w:rPr>
        <w:lastRenderedPageBreak/>
        <w:t>Symptoms of chilling injury include:</w:t>
      </w:r>
    </w:p>
    <w:p w14:paraId="5D41983A" w14:textId="77777777" w:rsidR="006368E1" w:rsidRPr="006368E1" w:rsidRDefault="006368E1" w:rsidP="006368E1">
      <w:pPr>
        <w:numPr>
          <w:ilvl w:val="0"/>
          <w:numId w:val="11"/>
        </w:numPr>
        <w:spacing w:after="0" w:line="360" w:lineRule="auto"/>
        <w:jc w:val="both"/>
        <w:rPr>
          <w:rFonts w:ascii="Times New Roman" w:hAnsi="Times New Roman" w:cs="Times New Roman"/>
          <w:sz w:val="24"/>
          <w:szCs w:val="24"/>
        </w:rPr>
      </w:pPr>
      <w:r w:rsidRPr="006368E1">
        <w:rPr>
          <w:rFonts w:ascii="Times New Roman" w:hAnsi="Times New Roman" w:cs="Times New Roman"/>
          <w:sz w:val="24"/>
          <w:szCs w:val="24"/>
        </w:rPr>
        <w:t>Surface pitting</w:t>
      </w:r>
    </w:p>
    <w:p w14:paraId="3879D950" w14:textId="77777777" w:rsidR="006368E1" w:rsidRPr="006368E1" w:rsidRDefault="006368E1" w:rsidP="006368E1">
      <w:pPr>
        <w:numPr>
          <w:ilvl w:val="0"/>
          <w:numId w:val="11"/>
        </w:numPr>
        <w:spacing w:after="0" w:line="360" w:lineRule="auto"/>
        <w:jc w:val="both"/>
        <w:rPr>
          <w:rFonts w:ascii="Times New Roman" w:hAnsi="Times New Roman" w:cs="Times New Roman"/>
          <w:sz w:val="24"/>
          <w:szCs w:val="24"/>
        </w:rPr>
      </w:pPr>
      <w:r w:rsidRPr="006368E1">
        <w:rPr>
          <w:rFonts w:ascii="Times New Roman" w:hAnsi="Times New Roman" w:cs="Times New Roman"/>
          <w:sz w:val="24"/>
          <w:szCs w:val="24"/>
        </w:rPr>
        <w:t>Internal browning</w:t>
      </w:r>
    </w:p>
    <w:p w14:paraId="3592AFA6" w14:textId="77777777" w:rsidR="006368E1" w:rsidRPr="006368E1" w:rsidRDefault="006368E1" w:rsidP="006368E1">
      <w:pPr>
        <w:numPr>
          <w:ilvl w:val="0"/>
          <w:numId w:val="11"/>
        </w:numPr>
        <w:spacing w:after="0" w:line="360" w:lineRule="auto"/>
        <w:jc w:val="both"/>
        <w:rPr>
          <w:rFonts w:ascii="Times New Roman" w:hAnsi="Times New Roman" w:cs="Times New Roman"/>
          <w:sz w:val="24"/>
          <w:szCs w:val="24"/>
        </w:rPr>
      </w:pPr>
      <w:r w:rsidRPr="006368E1">
        <w:rPr>
          <w:rFonts w:ascii="Times New Roman" w:hAnsi="Times New Roman" w:cs="Times New Roman"/>
          <w:sz w:val="24"/>
          <w:szCs w:val="24"/>
        </w:rPr>
        <w:t>Increased susceptibility to pathogens</w:t>
      </w:r>
    </w:p>
    <w:p w14:paraId="5769481F" w14:textId="38067753" w:rsidR="006368E1" w:rsidRPr="006368E1" w:rsidRDefault="006368E1" w:rsidP="006368E1">
      <w:pPr>
        <w:numPr>
          <w:ilvl w:val="0"/>
          <w:numId w:val="11"/>
        </w:numPr>
        <w:spacing w:after="0" w:line="360" w:lineRule="auto"/>
        <w:jc w:val="both"/>
        <w:rPr>
          <w:rFonts w:ascii="Times New Roman" w:hAnsi="Times New Roman" w:cs="Times New Roman"/>
          <w:sz w:val="24"/>
          <w:szCs w:val="24"/>
        </w:rPr>
      </w:pPr>
      <w:r w:rsidRPr="006368E1">
        <w:rPr>
          <w:rFonts w:ascii="Times New Roman" w:hAnsi="Times New Roman" w:cs="Times New Roman"/>
          <w:sz w:val="24"/>
          <w:szCs w:val="24"/>
        </w:rPr>
        <w:t>Off-flavour development</w:t>
      </w:r>
    </w:p>
    <w:p w14:paraId="7D00BEC6" w14:textId="77777777" w:rsidR="006368E1" w:rsidRPr="006368E1" w:rsidRDefault="006368E1" w:rsidP="006368E1">
      <w:pPr>
        <w:spacing w:after="0" w:line="360" w:lineRule="auto"/>
        <w:jc w:val="both"/>
        <w:rPr>
          <w:rFonts w:ascii="Times New Roman" w:hAnsi="Times New Roman" w:cs="Times New Roman"/>
          <w:sz w:val="24"/>
          <w:szCs w:val="24"/>
        </w:rPr>
      </w:pPr>
      <w:r w:rsidRPr="006368E1">
        <w:rPr>
          <w:rFonts w:ascii="Times New Roman" w:hAnsi="Times New Roman" w:cs="Times New Roman"/>
          <w:sz w:val="24"/>
          <w:szCs w:val="24"/>
        </w:rPr>
        <w:t>In contrast, excessive heat during storage or transport—particularly in open-air or non-refrigerated environments—can induce:</w:t>
      </w:r>
    </w:p>
    <w:p w14:paraId="20A3B941" w14:textId="77777777" w:rsidR="006368E1" w:rsidRPr="006368E1" w:rsidRDefault="006368E1" w:rsidP="006368E1">
      <w:pPr>
        <w:numPr>
          <w:ilvl w:val="0"/>
          <w:numId w:val="12"/>
        </w:numPr>
        <w:spacing w:after="0" w:line="360" w:lineRule="auto"/>
        <w:jc w:val="both"/>
        <w:rPr>
          <w:rFonts w:ascii="Times New Roman" w:hAnsi="Times New Roman" w:cs="Times New Roman"/>
          <w:sz w:val="24"/>
          <w:szCs w:val="24"/>
        </w:rPr>
      </w:pPr>
      <w:r w:rsidRPr="006368E1">
        <w:rPr>
          <w:rFonts w:ascii="Times New Roman" w:hAnsi="Times New Roman" w:cs="Times New Roman"/>
          <w:sz w:val="24"/>
          <w:szCs w:val="24"/>
        </w:rPr>
        <w:t>Increased respiration and enzymatic degradation</w:t>
      </w:r>
    </w:p>
    <w:p w14:paraId="4406A7E3" w14:textId="77777777" w:rsidR="006368E1" w:rsidRPr="006368E1" w:rsidRDefault="006368E1" w:rsidP="006368E1">
      <w:pPr>
        <w:numPr>
          <w:ilvl w:val="0"/>
          <w:numId w:val="12"/>
        </w:numPr>
        <w:spacing w:after="0" w:line="360" w:lineRule="auto"/>
        <w:jc w:val="both"/>
        <w:rPr>
          <w:rFonts w:ascii="Times New Roman" w:hAnsi="Times New Roman" w:cs="Times New Roman"/>
          <w:sz w:val="24"/>
          <w:szCs w:val="24"/>
        </w:rPr>
      </w:pPr>
      <w:r w:rsidRPr="006368E1">
        <w:rPr>
          <w:rFonts w:ascii="Times New Roman" w:hAnsi="Times New Roman" w:cs="Times New Roman"/>
          <w:sz w:val="24"/>
          <w:szCs w:val="24"/>
        </w:rPr>
        <w:t>Cell wall loosening</w:t>
      </w:r>
    </w:p>
    <w:p w14:paraId="4E638EEC" w14:textId="77777777" w:rsidR="006368E1" w:rsidRPr="006368E1" w:rsidRDefault="006368E1" w:rsidP="006368E1">
      <w:pPr>
        <w:numPr>
          <w:ilvl w:val="0"/>
          <w:numId w:val="12"/>
        </w:numPr>
        <w:spacing w:after="0" w:line="360" w:lineRule="auto"/>
        <w:jc w:val="both"/>
        <w:rPr>
          <w:rFonts w:ascii="Times New Roman" w:hAnsi="Times New Roman" w:cs="Times New Roman"/>
          <w:sz w:val="24"/>
          <w:szCs w:val="24"/>
        </w:rPr>
      </w:pPr>
      <w:r w:rsidRPr="006368E1">
        <w:rPr>
          <w:rFonts w:ascii="Times New Roman" w:hAnsi="Times New Roman" w:cs="Times New Roman"/>
          <w:sz w:val="24"/>
          <w:szCs w:val="24"/>
        </w:rPr>
        <w:t>Water loss and microbial growth</w:t>
      </w:r>
    </w:p>
    <w:p w14:paraId="5C6EDD4F" w14:textId="77777777" w:rsidR="006368E1" w:rsidRPr="006368E1" w:rsidRDefault="006368E1" w:rsidP="006368E1">
      <w:pPr>
        <w:spacing w:after="0" w:line="360" w:lineRule="auto"/>
        <w:jc w:val="both"/>
        <w:rPr>
          <w:rFonts w:ascii="Times New Roman" w:hAnsi="Times New Roman" w:cs="Times New Roman"/>
          <w:sz w:val="24"/>
          <w:szCs w:val="24"/>
        </w:rPr>
      </w:pPr>
      <w:r w:rsidRPr="006368E1">
        <w:rPr>
          <w:rFonts w:ascii="Times New Roman" w:hAnsi="Times New Roman" w:cs="Times New Roman"/>
          <w:sz w:val="24"/>
          <w:szCs w:val="24"/>
        </w:rPr>
        <w:t>Proper temperature management based on the commodity-specific chilling sensitivity is crucial for minimizing these stresses.</w:t>
      </w:r>
    </w:p>
    <w:p w14:paraId="242CF6EB" w14:textId="77777777" w:rsidR="006368E1" w:rsidRPr="006368E1" w:rsidRDefault="006368E1" w:rsidP="006368E1">
      <w:pPr>
        <w:spacing w:after="0" w:line="360" w:lineRule="auto"/>
        <w:jc w:val="both"/>
        <w:rPr>
          <w:rFonts w:ascii="Times New Roman" w:hAnsi="Times New Roman" w:cs="Times New Roman"/>
          <w:b/>
          <w:bCs/>
          <w:sz w:val="24"/>
          <w:szCs w:val="24"/>
        </w:rPr>
      </w:pPr>
      <w:r w:rsidRPr="006368E1">
        <w:rPr>
          <w:rFonts w:ascii="Times New Roman" w:hAnsi="Times New Roman" w:cs="Times New Roman"/>
          <w:b/>
          <w:bCs/>
          <w:sz w:val="24"/>
          <w:szCs w:val="24"/>
        </w:rPr>
        <w:t>4. Mechanical Damage and Oxidative Stress</w:t>
      </w:r>
    </w:p>
    <w:p w14:paraId="6C095954" w14:textId="77777777" w:rsidR="006368E1" w:rsidRPr="006368E1" w:rsidRDefault="006368E1" w:rsidP="006368E1">
      <w:pPr>
        <w:spacing w:after="0" w:line="360" w:lineRule="auto"/>
        <w:jc w:val="both"/>
        <w:rPr>
          <w:rFonts w:ascii="Times New Roman" w:hAnsi="Times New Roman" w:cs="Times New Roman"/>
          <w:sz w:val="24"/>
          <w:szCs w:val="24"/>
        </w:rPr>
      </w:pPr>
      <w:r w:rsidRPr="006368E1">
        <w:rPr>
          <w:rFonts w:ascii="Times New Roman" w:hAnsi="Times New Roman" w:cs="Times New Roman"/>
          <w:sz w:val="24"/>
          <w:szCs w:val="24"/>
        </w:rPr>
        <w:t>Mechanical injuries such as bruises, abrasions, and cuts can occur during harvesting, sorting, packaging, and transportation. These injuries:</w:t>
      </w:r>
    </w:p>
    <w:p w14:paraId="3DB4E20D" w14:textId="77777777" w:rsidR="006368E1" w:rsidRPr="006368E1" w:rsidRDefault="006368E1" w:rsidP="006368E1">
      <w:pPr>
        <w:numPr>
          <w:ilvl w:val="0"/>
          <w:numId w:val="13"/>
        </w:numPr>
        <w:spacing w:after="0" w:line="360" w:lineRule="auto"/>
        <w:jc w:val="both"/>
        <w:rPr>
          <w:rFonts w:ascii="Times New Roman" w:hAnsi="Times New Roman" w:cs="Times New Roman"/>
          <w:sz w:val="24"/>
          <w:szCs w:val="24"/>
        </w:rPr>
      </w:pPr>
      <w:r w:rsidRPr="006368E1">
        <w:rPr>
          <w:rFonts w:ascii="Times New Roman" w:hAnsi="Times New Roman" w:cs="Times New Roman"/>
          <w:sz w:val="24"/>
          <w:szCs w:val="24"/>
        </w:rPr>
        <w:t>Trigger localized ethylene production</w:t>
      </w:r>
    </w:p>
    <w:p w14:paraId="5F50F459" w14:textId="77777777" w:rsidR="006368E1" w:rsidRPr="006368E1" w:rsidRDefault="006368E1" w:rsidP="006368E1">
      <w:pPr>
        <w:numPr>
          <w:ilvl w:val="0"/>
          <w:numId w:val="13"/>
        </w:numPr>
        <w:spacing w:after="0" w:line="360" w:lineRule="auto"/>
        <w:jc w:val="both"/>
        <w:rPr>
          <w:rFonts w:ascii="Times New Roman" w:hAnsi="Times New Roman" w:cs="Times New Roman"/>
          <w:sz w:val="24"/>
          <w:szCs w:val="24"/>
        </w:rPr>
      </w:pPr>
      <w:r w:rsidRPr="006368E1">
        <w:rPr>
          <w:rFonts w:ascii="Times New Roman" w:hAnsi="Times New Roman" w:cs="Times New Roman"/>
          <w:sz w:val="24"/>
          <w:szCs w:val="24"/>
        </w:rPr>
        <w:t>Expose internal tissues to oxidative damage</w:t>
      </w:r>
    </w:p>
    <w:p w14:paraId="3FBADC30" w14:textId="77777777" w:rsidR="006368E1" w:rsidRPr="006368E1" w:rsidRDefault="006368E1" w:rsidP="006368E1">
      <w:pPr>
        <w:numPr>
          <w:ilvl w:val="0"/>
          <w:numId w:val="13"/>
        </w:numPr>
        <w:spacing w:after="0" w:line="360" w:lineRule="auto"/>
        <w:jc w:val="both"/>
        <w:rPr>
          <w:rFonts w:ascii="Times New Roman" w:hAnsi="Times New Roman" w:cs="Times New Roman"/>
          <w:sz w:val="24"/>
          <w:szCs w:val="24"/>
        </w:rPr>
      </w:pPr>
      <w:r w:rsidRPr="006368E1">
        <w:rPr>
          <w:rFonts w:ascii="Times New Roman" w:hAnsi="Times New Roman" w:cs="Times New Roman"/>
          <w:sz w:val="24"/>
          <w:szCs w:val="24"/>
        </w:rPr>
        <w:t>Promote enzymatic browning and microbial colonization</w:t>
      </w:r>
    </w:p>
    <w:p w14:paraId="7E9DFFD1" w14:textId="77777777" w:rsidR="006368E1" w:rsidRPr="006368E1" w:rsidRDefault="006368E1" w:rsidP="006368E1">
      <w:pPr>
        <w:spacing w:after="0" w:line="360" w:lineRule="auto"/>
        <w:jc w:val="both"/>
        <w:rPr>
          <w:rFonts w:ascii="Times New Roman" w:hAnsi="Times New Roman" w:cs="Times New Roman"/>
          <w:sz w:val="24"/>
          <w:szCs w:val="24"/>
        </w:rPr>
      </w:pPr>
      <w:r w:rsidRPr="006368E1">
        <w:rPr>
          <w:rFonts w:ascii="Times New Roman" w:hAnsi="Times New Roman" w:cs="Times New Roman"/>
          <w:sz w:val="24"/>
          <w:szCs w:val="24"/>
        </w:rPr>
        <w:t>Mechanical damage disrupts membrane integrity, facilitating the entry of pathogens and accelerating spoilage. Coupled with the generation of reactive oxygen species (ROS), these stresses disturb cellular homeostasis, leading to:</w:t>
      </w:r>
    </w:p>
    <w:p w14:paraId="0E6BE1BA" w14:textId="77777777" w:rsidR="006368E1" w:rsidRPr="006368E1" w:rsidRDefault="006368E1" w:rsidP="006368E1">
      <w:pPr>
        <w:numPr>
          <w:ilvl w:val="0"/>
          <w:numId w:val="14"/>
        </w:numPr>
        <w:spacing w:after="0" w:line="360" w:lineRule="auto"/>
        <w:jc w:val="both"/>
        <w:rPr>
          <w:rFonts w:ascii="Times New Roman" w:hAnsi="Times New Roman" w:cs="Times New Roman"/>
          <w:sz w:val="24"/>
          <w:szCs w:val="24"/>
        </w:rPr>
      </w:pPr>
      <w:r w:rsidRPr="006368E1">
        <w:rPr>
          <w:rFonts w:ascii="Times New Roman" w:hAnsi="Times New Roman" w:cs="Times New Roman"/>
          <w:sz w:val="24"/>
          <w:szCs w:val="24"/>
        </w:rPr>
        <w:t>Lipid peroxidation</w:t>
      </w:r>
    </w:p>
    <w:p w14:paraId="5BBF4627" w14:textId="77777777" w:rsidR="006368E1" w:rsidRPr="006368E1" w:rsidRDefault="006368E1" w:rsidP="006368E1">
      <w:pPr>
        <w:numPr>
          <w:ilvl w:val="0"/>
          <w:numId w:val="14"/>
        </w:numPr>
        <w:spacing w:after="0" w:line="360" w:lineRule="auto"/>
        <w:jc w:val="both"/>
        <w:rPr>
          <w:rFonts w:ascii="Times New Roman" w:hAnsi="Times New Roman" w:cs="Times New Roman"/>
          <w:sz w:val="24"/>
          <w:szCs w:val="24"/>
        </w:rPr>
      </w:pPr>
      <w:r w:rsidRPr="006368E1">
        <w:rPr>
          <w:rFonts w:ascii="Times New Roman" w:hAnsi="Times New Roman" w:cs="Times New Roman"/>
          <w:sz w:val="24"/>
          <w:szCs w:val="24"/>
        </w:rPr>
        <w:t>Increased membrane permeability</w:t>
      </w:r>
    </w:p>
    <w:p w14:paraId="53F33F1A" w14:textId="77777777" w:rsidR="006368E1" w:rsidRPr="006368E1" w:rsidRDefault="006368E1" w:rsidP="006368E1">
      <w:pPr>
        <w:numPr>
          <w:ilvl w:val="0"/>
          <w:numId w:val="14"/>
        </w:numPr>
        <w:spacing w:after="0" w:line="360" w:lineRule="auto"/>
        <w:jc w:val="both"/>
        <w:rPr>
          <w:rFonts w:ascii="Times New Roman" w:hAnsi="Times New Roman" w:cs="Times New Roman"/>
          <w:sz w:val="24"/>
          <w:szCs w:val="24"/>
        </w:rPr>
      </w:pPr>
      <w:r w:rsidRPr="006368E1">
        <w:rPr>
          <w:rFonts w:ascii="Times New Roman" w:hAnsi="Times New Roman" w:cs="Times New Roman"/>
          <w:sz w:val="24"/>
          <w:szCs w:val="24"/>
        </w:rPr>
        <w:t>Loss of firmness and nutritional quality</w:t>
      </w:r>
    </w:p>
    <w:p w14:paraId="35C8A8BB" w14:textId="77777777" w:rsidR="006368E1" w:rsidRPr="006368E1" w:rsidRDefault="006368E1" w:rsidP="006368E1">
      <w:pPr>
        <w:spacing w:after="0" w:line="360" w:lineRule="auto"/>
        <w:jc w:val="both"/>
        <w:rPr>
          <w:rFonts w:ascii="Times New Roman" w:hAnsi="Times New Roman" w:cs="Times New Roman"/>
          <w:sz w:val="24"/>
          <w:szCs w:val="24"/>
        </w:rPr>
      </w:pPr>
      <w:r w:rsidRPr="006368E1">
        <w:rPr>
          <w:rFonts w:ascii="Times New Roman" w:hAnsi="Times New Roman" w:cs="Times New Roman"/>
          <w:sz w:val="24"/>
          <w:szCs w:val="24"/>
        </w:rPr>
        <w:t>Use of cushioning materials, gentle handling practices, and mechanized sorting lines can significantly reduce mechanical injuries.</w:t>
      </w:r>
    </w:p>
    <w:p w14:paraId="6DFDD111" w14:textId="77777777" w:rsidR="006368E1" w:rsidRPr="006368E1" w:rsidRDefault="006368E1" w:rsidP="006368E1">
      <w:pPr>
        <w:spacing w:after="0" w:line="360" w:lineRule="auto"/>
        <w:jc w:val="both"/>
        <w:rPr>
          <w:rFonts w:ascii="Times New Roman" w:hAnsi="Times New Roman" w:cs="Times New Roman"/>
          <w:b/>
          <w:bCs/>
          <w:sz w:val="24"/>
          <w:szCs w:val="24"/>
        </w:rPr>
      </w:pPr>
      <w:r w:rsidRPr="006368E1">
        <w:rPr>
          <w:rFonts w:ascii="Times New Roman" w:hAnsi="Times New Roman" w:cs="Times New Roman"/>
          <w:b/>
          <w:bCs/>
          <w:sz w:val="24"/>
          <w:szCs w:val="24"/>
        </w:rPr>
        <w:t>5. Pathogen-Induced Physiological Changes</w:t>
      </w:r>
    </w:p>
    <w:p w14:paraId="3D4A6FCA" w14:textId="77777777" w:rsidR="006368E1" w:rsidRPr="006368E1" w:rsidRDefault="006368E1" w:rsidP="006368E1">
      <w:pPr>
        <w:spacing w:after="0" w:line="360" w:lineRule="auto"/>
        <w:jc w:val="both"/>
        <w:rPr>
          <w:rFonts w:ascii="Times New Roman" w:hAnsi="Times New Roman" w:cs="Times New Roman"/>
          <w:sz w:val="24"/>
          <w:szCs w:val="24"/>
        </w:rPr>
      </w:pPr>
      <w:r w:rsidRPr="006368E1">
        <w:rPr>
          <w:rFonts w:ascii="Times New Roman" w:hAnsi="Times New Roman" w:cs="Times New Roman"/>
          <w:sz w:val="24"/>
          <w:szCs w:val="24"/>
        </w:rPr>
        <w:t xml:space="preserve">Fungal (e.g., </w:t>
      </w:r>
      <w:r w:rsidRPr="006368E1">
        <w:rPr>
          <w:rFonts w:ascii="Times New Roman" w:hAnsi="Times New Roman" w:cs="Times New Roman"/>
          <w:i/>
          <w:iCs/>
          <w:sz w:val="24"/>
          <w:szCs w:val="24"/>
        </w:rPr>
        <w:t>Botrytis cinerea</w:t>
      </w:r>
      <w:r w:rsidRPr="006368E1">
        <w:rPr>
          <w:rFonts w:ascii="Times New Roman" w:hAnsi="Times New Roman" w:cs="Times New Roman"/>
          <w:sz w:val="24"/>
          <w:szCs w:val="24"/>
        </w:rPr>
        <w:t xml:space="preserve">, </w:t>
      </w:r>
      <w:r w:rsidRPr="006368E1">
        <w:rPr>
          <w:rFonts w:ascii="Times New Roman" w:hAnsi="Times New Roman" w:cs="Times New Roman"/>
          <w:i/>
          <w:iCs/>
          <w:sz w:val="24"/>
          <w:szCs w:val="24"/>
        </w:rPr>
        <w:t>Alternaria spp.</w:t>
      </w:r>
      <w:r w:rsidRPr="006368E1">
        <w:rPr>
          <w:rFonts w:ascii="Times New Roman" w:hAnsi="Times New Roman" w:cs="Times New Roman"/>
          <w:sz w:val="24"/>
          <w:szCs w:val="24"/>
        </w:rPr>
        <w:t xml:space="preserve">) and bacterial (e.g., </w:t>
      </w:r>
      <w:r w:rsidRPr="006368E1">
        <w:rPr>
          <w:rFonts w:ascii="Times New Roman" w:hAnsi="Times New Roman" w:cs="Times New Roman"/>
          <w:i/>
          <w:iCs/>
          <w:sz w:val="24"/>
          <w:szCs w:val="24"/>
        </w:rPr>
        <w:t>Pseudomonas spp.</w:t>
      </w:r>
      <w:r w:rsidRPr="006368E1">
        <w:rPr>
          <w:rFonts w:ascii="Times New Roman" w:hAnsi="Times New Roman" w:cs="Times New Roman"/>
          <w:sz w:val="24"/>
          <w:szCs w:val="24"/>
        </w:rPr>
        <w:t xml:space="preserve">, </w:t>
      </w:r>
      <w:r w:rsidRPr="006368E1">
        <w:rPr>
          <w:rFonts w:ascii="Times New Roman" w:hAnsi="Times New Roman" w:cs="Times New Roman"/>
          <w:i/>
          <w:iCs/>
          <w:sz w:val="24"/>
          <w:szCs w:val="24"/>
        </w:rPr>
        <w:t>Erwinia spp.</w:t>
      </w:r>
      <w:r w:rsidRPr="006368E1">
        <w:rPr>
          <w:rFonts w:ascii="Times New Roman" w:hAnsi="Times New Roman" w:cs="Times New Roman"/>
          <w:sz w:val="24"/>
          <w:szCs w:val="24"/>
        </w:rPr>
        <w:t>) pathogens cause diverse physiological responses in infected vegetables:</w:t>
      </w:r>
    </w:p>
    <w:p w14:paraId="6BAF6089" w14:textId="77777777" w:rsidR="006368E1" w:rsidRPr="006368E1" w:rsidRDefault="006368E1" w:rsidP="006368E1">
      <w:pPr>
        <w:numPr>
          <w:ilvl w:val="0"/>
          <w:numId w:val="15"/>
        </w:numPr>
        <w:spacing w:after="0" w:line="360" w:lineRule="auto"/>
        <w:jc w:val="both"/>
        <w:rPr>
          <w:rFonts w:ascii="Times New Roman" w:hAnsi="Times New Roman" w:cs="Times New Roman"/>
          <w:sz w:val="24"/>
          <w:szCs w:val="24"/>
        </w:rPr>
      </w:pPr>
      <w:r w:rsidRPr="006368E1">
        <w:rPr>
          <w:rFonts w:ascii="Times New Roman" w:hAnsi="Times New Roman" w:cs="Times New Roman"/>
          <w:sz w:val="24"/>
          <w:szCs w:val="24"/>
        </w:rPr>
        <w:t>Tissue maceration</w:t>
      </w:r>
    </w:p>
    <w:p w14:paraId="421764E6" w14:textId="77777777" w:rsidR="006368E1" w:rsidRPr="006368E1" w:rsidRDefault="006368E1" w:rsidP="006368E1">
      <w:pPr>
        <w:numPr>
          <w:ilvl w:val="0"/>
          <w:numId w:val="15"/>
        </w:numPr>
        <w:spacing w:after="0" w:line="360" w:lineRule="auto"/>
        <w:jc w:val="both"/>
        <w:rPr>
          <w:rFonts w:ascii="Times New Roman" w:hAnsi="Times New Roman" w:cs="Times New Roman"/>
          <w:sz w:val="24"/>
          <w:szCs w:val="24"/>
        </w:rPr>
      </w:pPr>
      <w:r w:rsidRPr="006368E1">
        <w:rPr>
          <w:rFonts w:ascii="Times New Roman" w:hAnsi="Times New Roman" w:cs="Times New Roman"/>
          <w:sz w:val="24"/>
          <w:szCs w:val="24"/>
        </w:rPr>
        <w:t xml:space="preserve">Foul </w:t>
      </w:r>
      <w:proofErr w:type="spellStart"/>
      <w:r w:rsidRPr="006368E1">
        <w:rPr>
          <w:rFonts w:ascii="Times New Roman" w:hAnsi="Times New Roman" w:cs="Times New Roman"/>
          <w:sz w:val="24"/>
          <w:szCs w:val="24"/>
        </w:rPr>
        <w:t>odors</w:t>
      </w:r>
      <w:proofErr w:type="spellEnd"/>
    </w:p>
    <w:p w14:paraId="1686B295" w14:textId="77777777" w:rsidR="006368E1" w:rsidRPr="006368E1" w:rsidRDefault="006368E1" w:rsidP="006368E1">
      <w:pPr>
        <w:numPr>
          <w:ilvl w:val="0"/>
          <w:numId w:val="15"/>
        </w:numPr>
        <w:spacing w:after="0" w:line="360" w:lineRule="auto"/>
        <w:jc w:val="both"/>
        <w:rPr>
          <w:rFonts w:ascii="Times New Roman" w:hAnsi="Times New Roman" w:cs="Times New Roman"/>
          <w:sz w:val="24"/>
          <w:szCs w:val="24"/>
        </w:rPr>
      </w:pPr>
      <w:r w:rsidRPr="006368E1">
        <w:rPr>
          <w:rFonts w:ascii="Times New Roman" w:hAnsi="Times New Roman" w:cs="Times New Roman"/>
          <w:sz w:val="24"/>
          <w:szCs w:val="24"/>
        </w:rPr>
        <w:t>Discoloration and decay</w:t>
      </w:r>
    </w:p>
    <w:p w14:paraId="487DCE9A" w14:textId="77777777" w:rsidR="006368E1" w:rsidRPr="006368E1" w:rsidRDefault="006368E1" w:rsidP="006368E1">
      <w:pPr>
        <w:numPr>
          <w:ilvl w:val="0"/>
          <w:numId w:val="15"/>
        </w:numPr>
        <w:spacing w:after="0" w:line="360" w:lineRule="auto"/>
        <w:jc w:val="both"/>
        <w:rPr>
          <w:rFonts w:ascii="Times New Roman" w:hAnsi="Times New Roman" w:cs="Times New Roman"/>
          <w:sz w:val="24"/>
          <w:szCs w:val="24"/>
        </w:rPr>
      </w:pPr>
      <w:r w:rsidRPr="006368E1">
        <w:rPr>
          <w:rFonts w:ascii="Times New Roman" w:hAnsi="Times New Roman" w:cs="Times New Roman"/>
          <w:sz w:val="24"/>
          <w:szCs w:val="24"/>
        </w:rPr>
        <w:t>Exudation of fluids</w:t>
      </w:r>
    </w:p>
    <w:p w14:paraId="1D6BC6EF" w14:textId="77777777" w:rsidR="006368E1" w:rsidRPr="006368E1" w:rsidRDefault="006368E1" w:rsidP="006368E1">
      <w:pPr>
        <w:spacing w:after="0" w:line="360" w:lineRule="auto"/>
        <w:jc w:val="both"/>
        <w:rPr>
          <w:rFonts w:ascii="Times New Roman" w:hAnsi="Times New Roman" w:cs="Times New Roman"/>
          <w:sz w:val="24"/>
          <w:szCs w:val="24"/>
        </w:rPr>
      </w:pPr>
      <w:r w:rsidRPr="006368E1">
        <w:rPr>
          <w:rFonts w:ascii="Times New Roman" w:hAnsi="Times New Roman" w:cs="Times New Roman"/>
          <w:sz w:val="24"/>
          <w:szCs w:val="24"/>
        </w:rPr>
        <w:t>Pathogen invasion often initiates defense responses such as:</w:t>
      </w:r>
    </w:p>
    <w:p w14:paraId="4ABB8242" w14:textId="77777777" w:rsidR="006368E1" w:rsidRPr="006368E1" w:rsidRDefault="006368E1" w:rsidP="006368E1">
      <w:pPr>
        <w:numPr>
          <w:ilvl w:val="0"/>
          <w:numId w:val="16"/>
        </w:numPr>
        <w:spacing w:after="0" w:line="360" w:lineRule="auto"/>
        <w:jc w:val="both"/>
        <w:rPr>
          <w:rFonts w:ascii="Times New Roman" w:hAnsi="Times New Roman" w:cs="Times New Roman"/>
          <w:sz w:val="24"/>
          <w:szCs w:val="24"/>
        </w:rPr>
      </w:pPr>
      <w:r w:rsidRPr="006368E1">
        <w:rPr>
          <w:rFonts w:ascii="Times New Roman" w:hAnsi="Times New Roman" w:cs="Times New Roman"/>
          <w:sz w:val="24"/>
          <w:szCs w:val="24"/>
        </w:rPr>
        <w:lastRenderedPageBreak/>
        <w:t>Lignin deposition</w:t>
      </w:r>
    </w:p>
    <w:p w14:paraId="16810A1A" w14:textId="77777777" w:rsidR="006368E1" w:rsidRPr="006368E1" w:rsidRDefault="006368E1" w:rsidP="006368E1">
      <w:pPr>
        <w:numPr>
          <w:ilvl w:val="0"/>
          <w:numId w:val="16"/>
        </w:numPr>
        <w:spacing w:after="0" w:line="360" w:lineRule="auto"/>
        <w:jc w:val="both"/>
        <w:rPr>
          <w:rFonts w:ascii="Times New Roman" w:hAnsi="Times New Roman" w:cs="Times New Roman"/>
          <w:sz w:val="24"/>
          <w:szCs w:val="24"/>
        </w:rPr>
      </w:pPr>
      <w:r w:rsidRPr="006368E1">
        <w:rPr>
          <w:rFonts w:ascii="Times New Roman" w:hAnsi="Times New Roman" w:cs="Times New Roman"/>
          <w:sz w:val="24"/>
          <w:szCs w:val="24"/>
        </w:rPr>
        <w:t>Accumulation of phenolic compounds</w:t>
      </w:r>
    </w:p>
    <w:p w14:paraId="6F6D3F0A" w14:textId="77777777" w:rsidR="006368E1" w:rsidRPr="006368E1" w:rsidRDefault="006368E1" w:rsidP="006368E1">
      <w:pPr>
        <w:numPr>
          <w:ilvl w:val="0"/>
          <w:numId w:val="16"/>
        </w:numPr>
        <w:spacing w:after="0" w:line="360" w:lineRule="auto"/>
        <w:jc w:val="both"/>
        <w:rPr>
          <w:rFonts w:ascii="Times New Roman" w:hAnsi="Times New Roman" w:cs="Times New Roman"/>
          <w:sz w:val="24"/>
          <w:szCs w:val="24"/>
        </w:rPr>
      </w:pPr>
      <w:r w:rsidRPr="006368E1">
        <w:rPr>
          <w:rFonts w:ascii="Times New Roman" w:hAnsi="Times New Roman" w:cs="Times New Roman"/>
          <w:sz w:val="24"/>
          <w:szCs w:val="24"/>
        </w:rPr>
        <w:t>Localized cell death (hypersensitive response)</w:t>
      </w:r>
    </w:p>
    <w:p w14:paraId="7B51DD7E" w14:textId="77777777" w:rsidR="009712D4" w:rsidRDefault="00D32615" w:rsidP="00C90C83">
      <w:pPr>
        <w:spacing w:after="0" w:line="360" w:lineRule="auto"/>
        <w:jc w:val="both"/>
        <w:rPr>
          <w:rFonts w:ascii="Times New Roman" w:hAnsi="Times New Roman" w:cs="Times New Roman"/>
          <w:b/>
          <w:bCs/>
          <w:sz w:val="24"/>
          <w:szCs w:val="24"/>
        </w:rPr>
      </w:pPr>
      <w:r w:rsidRPr="00922909">
        <w:rPr>
          <w:rFonts w:ascii="Times New Roman" w:hAnsi="Times New Roman" w:cs="Times New Roman"/>
          <w:b/>
          <w:bCs/>
          <w:sz w:val="24"/>
          <w:szCs w:val="24"/>
        </w:rPr>
        <w:t>Biochemical Responses to Abiotic and Biotic Stresses</w:t>
      </w:r>
    </w:p>
    <w:p w14:paraId="3F3C0654" w14:textId="2B3069A6" w:rsidR="00D32615" w:rsidRPr="00922909" w:rsidRDefault="00D32615" w:rsidP="00C90C83">
      <w:pPr>
        <w:spacing w:after="0" w:line="360" w:lineRule="auto"/>
        <w:jc w:val="both"/>
        <w:rPr>
          <w:rFonts w:ascii="Times New Roman" w:hAnsi="Times New Roman" w:cs="Times New Roman"/>
          <w:b/>
          <w:bCs/>
          <w:sz w:val="24"/>
          <w:szCs w:val="24"/>
        </w:rPr>
      </w:pPr>
      <w:r w:rsidRPr="00922909">
        <w:rPr>
          <w:rFonts w:ascii="Times New Roman" w:hAnsi="Times New Roman" w:cs="Times New Roman"/>
          <w:b/>
          <w:bCs/>
          <w:sz w:val="24"/>
          <w:szCs w:val="24"/>
        </w:rPr>
        <w:t>Antioxidant Defense Mechanisms</w:t>
      </w:r>
    </w:p>
    <w:p w14:paraId="2B05550B" w14:textId="77777777" w:rsidR="00D32615" w:rsidRPr="00D32615" w:rsidRDefault="00D32615" w:rsidP="00C90C83">
      <w:pPr>
        <w:spacing w:after="0" w:line="360" w:lineRule="auto"/>
        <w:jc w:val="both"/>
        <w:rPr>
          <w:rFonts w:ascii="Times New Roman" w:hAnsi="Times New Roman" w:cs="Times New Roman"/>
          <w:sz w:val="24"/>
          <w:szCs w:val="24"/>
        </w:rPr>
      </w:pPr>
      <w:r w:rsidRPr="00D32615">
        <w:rPr>
          <w:rFonts w:ascii="Times New Roman" w:hAnsi="Times New Roman" w:cs="Times New Roman"/>
          <w:sz w:val="24"/>
          <w:szCs w:val="24"/>
        </w:rPr>
        <w:t>Vegetables activate antioxidant systems, including enzymatic (superoxide dismutase, catalase, peroxidase) and non-enzymatic (ascorbic acid, phenolics, flavonoids) components to counteract oxidative stress.</w:t>
      </w:r>
    </w:p>
    <w:p w14:paraId="3402F40B" w14:textId="77777777" w:rsidR="00D32615" w:rsidRPr="00D32615" w:rsidRDefault="00D32615" w:rsidP="00C90C83">
      <w:pPr>
        <w:spacing w:after="0" w:line="360" w:lineRule="auto"/>
        <w:jc w:val="both"/>
        <w:rPr>
          <w:rFonts w:ascii="Times New Roman" w:hAnsi="Times New Roman" w:cs="Times New Roman"/>
          <w:sz w:val="24"/>
          <w:szCs w:val="24"/>
        </w:rPr>
      </w:pPr>
      <w:r w:rsidRPr="00D32615">
        <w:rPr>
          <w:rFonts w:ascii="Times New Roman" w:hAnsi="Times New Roman" w:cs="Times New Roman"/>
          <w:sz w:val="24"/>
          <w:szCs w:val="24"/>
        </w:rPr>
        <w:t>Lipid peroxidation due to ROS accumulation affects membrane stability, leading to increased electrolyte leakage and textural damage.</w:t>
      </w:r>
    </w:p>
    <w:p w14:paraId="232E838B" w14:textId="77777777" w:rsidR="00D32615" w:rsidRPr="00922909" w:rsidRDefault="00D32615" w:rsidP="00C90C83">
      <w:pPr>
        <w:spacing w:after="0" w:line="360" w:lineRule="auto"/>
        <w:jc w:val="both"/>
        <w:rPr>
          <w:rFonts w:ascii="Times New Roman" w:hAnsi="Times New Roman" w:cs="Times New Roman"/>
          <w:b/>
          <w:bCs/>
          <w:sz w:val="24"/>
          <w:szCs w:val="24"/>
        </w:rPr>
      </w:pPr>
      <w:r w:rsidRPr="00922909">
        <w:rPr>
          <w:rFonts w:ascii="Times New Roman" w:hAnsi="Times New Roman" w:cs="Times New Roman"/>
          <w:b/>
          <w:bCs/>
          <w:sz w:val="24"/>
          <w:szCs w:val="24"/>
        </w:rPr>
        <w:t>Phenolic and Flavonoid Accumulation</w:t>
      </w:r>
    </w:p>
    <w:p w14:paraId="24807E4D" w14:textId="77777777" w:rsidR="00D32615" w:rsidRPr="00D32615" w:rsidRDefault="00D32615" w:rsidP="00C90C83">
      <w:pPr>
        <w:spacing w:after="0" w:line="360" w:lineRule="auto"/>
        <w:jc w:val="both"/>
        <w:rPr>
          <w:rFonts w:ascii="Times New Roman" w:hAnsi="Times New Roman" w:cs="Times New Roman"/>
          <w:sz w:val="24"/>
          <w:szCs w:val="24"/>
        </w:rPr>
      </w:pPr>
      <w:r w:rsidRPr="00D32615">
        <w:rPr>
          <w:rFonts w:ascii="Times New Roman" w:hAnsi="Times New Roman" w:cs="Times New Roman"/>
          <w:sz w:val="24"/>
          <w:szCs w:val="24"/>
        </w:rPr>
        <w:t>In response to stress, vegetables accumulate phenolic compounds and flavonoids that act as antioxidants and antimicrobial agents.</w:t>
      </w:r>
    </w:p>
    <w:p w14:paraId="18A02DE0" w14:textId="77777777" w:rsidR="00D32615" w:rsidRPr="00D32615" w:rsidRDefault="00D32615" w:rsidP="00C90C83">
      <w:pPr>
        <w:spacing w:after="0" w:line="360" w:lineRule="auto"/>
        <w:jc w:val="both"/>
        <w:rPr>
          <w:rFonts w:ascii="Times New Roman" w:hAnsi="Times New Roman" w:cs="Times New Roman"/>
          <w:sz w:val="24"/>
          <w:szCs w:val="24"/>
        </w:rPr>
      </w:pPr>
      <w:r w:rsidRPr="00D32615">
        <w:rPr>
          <w:rFonts w:ascii="Times New Roman" w:hAnsi="Times New Roman" w:cs="Times New Roman"/>
          <w:sz w:val="24"/>
          <w:szCs w:val="24"/>
        </w:rPr>
        <w:t>Elevated phenolic content in stressed vegetables contributes to increased browning but also enhances disease resistance.</w:t>
      </w:r>
    </w:p>
    <w:p w14:paraId="06D65A6B" w14:textId="77777777" w:rsidR="00D32615" w:rsidRPr="00922909" w:rsidRDefault="00D32615" w:rsidP="00C90C83">
      <w:pPr>
        <w:spacing w:after="0" w:line="360" w:lineRule="auto"/>
        <w:jc w:val="both"/>
        <w:rPr>
          <w:rFonts w:ascii="Times New Roman" w:hAnsi="Times New Roman" w:cs="Times New Roman"/>
          <w:b/>
          <w:bCs/>
          <w:sz w:val="24"/>
          <w:szCs w:val="24"/>
        </w:rPr>
      </w:pPr>
      <w:r w:rsidRPr="00922909">
        <w:rPr>
          <w:rFonts w:ascii="Times New Roman" w:hAnsi="Times New Roman" w:cs="Times New Roman"/>
          <w:b/>
          <w:bCs/>
          <w:sz w:val="24"/>
          <w:szCs w:val="24"/>
        </w:rPr>
        <w:t>Changes in Carbohydrate and Protein Metabolism</w:t>
      </w:r>
    </w:p>
    <w:p w14:paraId="7C95E4FC" w14:textId="77777777" w:rsidR="00D32615" w:rsidRPr="00D32615" w:rsidRDefault="00D32615" w:rsidP="00C90C83">
      <w:pPr>
        <w:spacing w:after="0" w:line="360" w:lineRule="auto"/>
        <w:jc w:val="both"/>
        <w:rPr>
          <w:rFonts w:ascii="Times New Roman" w:hAnsi="Times New Roman" w:cs="Times New Roman"/>
          <w:sz w:val="24"/>
          <w:szCs w:val="24"/>
        </w:rPr>
      </w:pPr>
      <w:r w:rsidRPr="00D32615">
        <w:rPr>
          <w:rFonts w:ascii="Times New Roman" w:hAnsi="Times New Roman" w:cs="Times New Roman"/>
          <w:sz w:val="24"/>
          <w:szCs w:val="24"/>
        </w:rPr>
        <w:t>Stress conditions alter carbohydrate metabolism, leading to increased sugar breakdown via glycolysis and the tricarboxylic acid (TCA) cycle.</w:t>
      </w:r>
    </w:p>
    <w:p w14:paraId="1B5A0077" w14:textId="77777777" w:rsidR="00D32615" w:rsidRPr="00D32615" w:rsidRDefault="00D32615" w:rsidP="00C90C83">
      <w:pPr>
        <w:spacing w:after="0" w:line="360" w:lineRule="auto"/>
        <w:jc w:val="both"/>
        <w:rPr>
          <w:rFonts w:ascii="Times New Roman" w:hAnsi="Times New Roman" w:cs="Times New Roman"/>
          <w:sz w:val="24"/>
          <w:szCs w:val="24"/>
        </w:rPr>
      </w:pPr>
      <w:r w:rsidRPr="00D32615">
        <w:rPr>
          <w:rFonts w:ascii="Times New Roman" w:hAnsi="Times New Roman" w:cs="Times New Roman"/>
          <w:sz w:val="24"/>
          <w:szCs w:val="24"/>
        </w:rPr>
        <w:t>Stress-induced protein degradation results in amino acid accumulation, affecting texture and taste.</w:t>
      </w:r>
    </w:p>
    <w:p w14:paraId="6D88C657" w14:textId="77777777" w:rsidR="00D32615" w:rsidRPr="00922909" w:rsidRDefault="00D32615" w:rsidP="00C90C83">
      <w:pPr>
        <w:spacing w:after="0" w:line="360" w:lineRule="auto"/>
        <w:jc w:val="both"/>
        <w:rPr>
          <w:rFonts w:ascii="Times New Roman" w:hAnsi="Times New Roman" w:cs="Times New Roman"/>
          <w:b/>
          <w:bCs/>
          <w:sz w:val="24"/>
          <w:szCs w:val="24"/>
        </w:rPr>
      </w:pPr>
      <w:r w:rsidRPr="00922909">
        <w:rPr>
          <w:rFonts w:ascii="Times New Roman" w:hAnsi="Times New Roman" w:cs="Times New Roman"/>
          <w:b/>
          <w:bCs/>
          <w:sz w:val="24"/>
          <w:szCs w:val="24"/>
        </w:rPr>
        <w:t>Enzymatic Alterations</w:t>
      </w:r>
    </w:p>
    <w:p w14:paraId="02FC0F3B" w14:textId="77777777" w:rsidR="00D32615" w:rsidRPr="00D32615" w:rsidRDefault="00D32615" w:rsidP="00C90C83">
      <w:pPr>
        <w:spacing w:after="0" w:line="360" w:lineRule="auto"/>
        <w:jc w:val="both"/>
        <w:rPr>
          <w:rFonts w:ascii="Times New Roman" w:hAnsi="Times New Roman" w:cs="Times New Roman"/>
          <w:sz w:val="24"/>
          <w:szCs w:val="24"/>
        </w:rPr>
      </w:pPr>
      <w:r w:rsidRPr="00D32615">
        <w:rPr>
          <w:rFonts w:ascii="Times New Roman" w:hAnsi="Times New Roman" w:cs="Times New Roman"/>
          <w:sz w:val="24"/>
          <w:szCs w:val="24"/>
        </w:rPr>
        <w:t>Polyphenol oxidase (PPO) and peroxidase (POD) are activated during stress conditions, leading to enzymatic browning.</w:t>
      </w:r>
    </w:p>
    <w:p w14:paraId="469EAC9E" w14:textId="77777777" w:rsidR="00D32615" w:rsidRPr="00D32615" w:rsidRDefault="00D32615" w:rsidP="00C90C83">
      <w:pPr>
        <w:spacing w:after="0" w:line="360" w:lineRule="auto"/>
        <w:jc w:val="both"/>
        <w:rPr>
          <w:rFonts w:ascii="Times New Roman" w:hAnsi="Times New Roman" w:cs="Times New Roman"/>
          <w:sz w:val="24"/>
          <w:szCs w:val="24"/>
        </w:rPr>
      </w:pPr>
      <w:r w:rsidRPr="00D32615">
        <w:rPr>
          <w:rFonts w:ascii="Times New Roman" w:hAnsi="Times New Roman" w:cs="Times New Roman"/>
          <w:sz w:val="24"/>
          <w:szCs w:val="24"/>
        </w:rPr>
        <w:t xml:space="preserve">Pectin </w:t>
      </w:r>
      <w:proofErr w:type="spellStart"/>
      <w:r w:rsidRPr="00D32615">
        <w:rPr>
          <w:rFonts w:ascii="Times New Roman" w:hAnsi="Times New Roman" w:cs="Times New Roman"/>
          <w:sz w:val="24"/>
          <w:szCs w:val="24"/>
        </w:rPr>
        <w:t>methylesterase</w:t>
      </w:r>
      <w:proofErr w:type="spellEnd"/>
      <w:r w:rsidRPr="00D32615">
        <w:rPr>
          <w:rFonts w:ascii="Times New Roman" w:hAnsi="Times New Roman" w:cs="Times New Roman"/>
          <w:sz w:val="24"/>
          <w:szCs w:val="24"/>
        </w:rPr>
        <w:t xml:space="preserve"> (PME) and cellulase contribute to cell wall breakdown, reducing firmness and increasing susceptibility to microbial attack.</w:t>
      </w:r>
    </w:p>
    <w:p w14:paraId="4F5D882D" w14:textId="77777777" w:rsidR="00D32615" w:rsidRPr="00922909" w:rsidRDefault="00D32615" w:rsidP="00C90C83">
      <w:pPr>
        <w:spacing w:after="0" w:line="360" w:lineRule="auto"/>
        <w:jc w:val="both"/>
        <w:rPr>
          <w:rFonts w:ascii="Times New Roman" w:hAnsi="Times New Roman" w:cs="Times New Roman"/>
          <w:b/>
          <w:bCs/>
          <w:sz w:val="24"/>
          <w:szCs w:val="24"/>
        </w:rPr>
      </w:pPr>
      <w:r w:rsidRPr="00922909">
        <w:rPr>
          <w:rFonts w:ascii="Times New Roman" w:hAnsi="Times New Roman" w:cs="Times New Roman"/>
          <w:b/>
          <w:bCs/>
          <w:sz w:val="24"/>
          <w:szCs w:val="24"/>
        </w:rPr>
        <w:t>Molecular Responses to Abiotic and Biotic Stresses</w:t>
      </w:r>
    </w:p>
    <w:p w14:paraId="304C3B18" w14:textId="77777777" w:rsidR="00D32615" w:rsidRPr="00922909" w:rsidRDefault="00D32615" w:rsidP="00C90C83">
      <w:pPr>
        <w:spacing w:after="0" w:line="360" w:lineRule="auto"/>
        <w:jc w:val="both"/>
        <w:rPr>
          <w:rFonts w:ascii="Times New Roman" w:hAnsi="Times New Roman" w:cs="Times New Roman"/>
          <w:b/>
          <w:bCs/>
          <w:sz w:val="24"/>
          <w:szCs w:val="24"/>
        </w:rPr>
      </w:pPr>
      <w:r w:rsidRPr="00922909">
        <w:rPr>
          <w:rFonts w:ascii="Times New Roman" w:hAnsi="Times New Roman" w:cs="Times New Roman"/>
          <w:b/>
          <w:bCs/>
          <w:sz w:val="24"/>
          <w:szCs w:val="24"/>
        </w:rPr>
        <w:t>Stress-Responsive Gene Expression</w:t>
      </w:r>
    </w:p>
    <w:p w14:paraId="1594291D" w14:textId="77777777" w:rsidR="00D32615" w:rsidRPr="00D32615" w:rsidRDefault="00D32615" w:rsidP="00C90C83">
      <w:pPr>
        <w:spacing w:after="0" w:line="360" w:lineRule="auto"/>
        <w:jc w:val="both"/>
        <w:rPr>
          <w:rFonts w:ascii="Times New Roman" w:hAnsi="Times New Roman" w:cs="Times New Roman"/>
          <w:sz w:val="24"/>
          <w:szCs w:val="24"/>
        </w:rPr>
      </w:pPr>
      <w:r w:rsidRPr="00D32615">
        <w:rPr>
          <w:rFonts w:ascii="Times New Roman" w:hAnsi="Times New Roman" w:cs="Times New Roman"/>
          <w:sz w:val="24"/>
          <w:szCs w:val="24"/>
        </w:rPr>
        <w:t>Postharvest stress induces the expression of genes involved in stress tolerance, such as heat shock proteins (HSPs), dehydration-responsive element-binding proteins (DREB), and pathogenesis-related (PR) proteins.</w:t>
      </w:r>
    </w:p>
    <w:p w14:paraId="624F5562" w14:textId="77777777" w:rsidR="00D32615" w:rsidRPr="00D32615" w:rsidRDefault="00D32615" w:rsidP="00C90C83">
      <w:pPr>
        <w:spacing w:after="0" w:line="360" w:lineRule="auto"/>
        <w:jc w:val="both"/>
        <w:rPr>
          <w:rFonts w:ascii="Times New Roman" w:hAnsi="Times New Roman" w:cs="Times New Roman"/>
          <w:sz w:val="24"/>
          <w:szCs w:val="24"/>
        </w:rPr>
      </w:pPr>
      <w:r w:rsidRPr="00D32615">
        <w:rPr>
          <w:rFonts w:ascii="Times New Roman" w:hAnsi="Times New Roman" w:cs="Times New Roman"/>
          <w:sz w:val="24"/>
          <w:szCs w:val="24"/>
        </w:rPr>
        <w:t>Transcription factors like WRKY, NAC, and MYB regulate defense pathways, influencing stress adaptation.</w:t>
      </w:r>
    </w:p>
    <w:p w14:paraId="51DD5C44" w14:textId="77777777" w:rsidR="00922909" w:rsidRPr="00922909" w:rsidRDefault="00D32615" w:rsidP="00C90C83">
      <w:pPr>
        <w:spacing w:after="0" w:line="360" w:lineRule="auto"/>
        <w:jc w:val="both"/>
        <w:rPr>
          <w:rFonts w:ascii="Times New Roman" w:hAnsi="Times New Roman" w:cs="Times New Roman"/>
          <w:b/>
          <w:bCs/>
          <w:sz w:val="24"/>
          <w:szCs w:val="24"/>
        </w:rPr>
      </w:pPr>
      <w:r w:rsidRPr="00922909">
        <w:rPr>
          <w:rFonts w:ascii="Times New Roman" w:hAnsi="Times New Roman" w:cs="Times New Roman"/>
          <w:b/>
          <w:bCs/>
          <w:sz w:val="24"/>
          <w:szCs w:val="24"/>
        </w:rPr>
        <w:t>Hormonal Regulation</w:t>
      </w:r>
    </w:p>
    <w:p w14:paraId="433197CF" w14:textId="3AE081B9" w:rsidR="00D32615" w:rsidRPr="00D32615" w:rsidRDefault="00D32615" w:rsidP="00C90C83">
      <w:pPr>
        <w:spacing w:after="0" w:line="360" w:lineRule="auto"/>
        <w:jc w:val="both"/>
        <w:rPr>
          <w:rFonts w:ascii="Times New Roman" w:hAnsi="Times New Roman" w:cs="Times New Roman"/>
          <w:sz w:val="24"/>
          <w:szCs w:val="24"/>
        </w:rPr>
      </w:pPr>
      <w:r w:rsidRPr="00D32615">
        <w:rPr>
          <w:rFonts w:ascii="Times New Roman" w:hAnsi="Times New Roman" w:cs="Times New Roman"/>
          <w:sz w:val="24"/>
          <w:szCs w:val="24"/>
        </w:rPr>
        <w:lastRenderedPageBreak/>
        <w:t>Abscisic acid (ABA) modulates stress responses by controlling stomatal closure, water loss, and defense gene expression.</w:t>
      </w:r>
    </w:p>
    <w:p w14:paraId="02667B9F" w14:textId="77777777" w:rsidR="00D32615" w:rsidRPr="00D32615" w:rsidRDefault="00D32615" w:rsidP="00C90C83">
      <w:pPr>
        <w:spacing w:after="0" w:line="360" w:lineRule="auto"/>
        <w:jc w:val="both"/>
        <w:rPr>
          <w:rFonts w:ascii="Times New Roman" w:hAnsi="Times New Roman" w:cs="Times New Roman"/>
          <w:sz w:val="24"/>
          <w:szCs w:val="24"/>
        </w:rPr>
      </w:pPr>
      <w:r w:rsidRPr="00D32615">
        <w:rPr>
          <w:rFonts w:ascii="Times New Roman" w:hAnsi="Times New Roman" w:cs="Times New Roman"/>
          <w:sz w:val="24"/>
          <w:szCs w:val="24"/>
        </w:rPr>
        <w:t xml:space="preserve">Salicylic acid (SA) and </w:t>
      </w:r>
      <w:proofErr w:type="spellStart"/>
      <w:r w:rsidRPr="00D32615">
        <w:rPr>
          <w:rFonts w:ascii="Times New Roman" w:hAnsi="Times New Roman" w:cs="Times New Roman"/>
          <w:sz w:val="24"/>
          <w:szCs w:val="24"/>
        </w:rPr>
        <w:t>jasmonic</w:t>
      </w:r>
      <w:proofErr w:type="spellEnd"/>
      <w:r w:rsidRPr="00D32615">
        <w:rPr>
          <w:rFonts w:ascii="Times New Roman" w:hAnsi="Times New Roman" w:cs="Times New Roman"/>
          <w:sz w:val="24"/>
          <w:szCs w:val="24"/>
        </w:rPr>
        <w:t xml:space="preserve"> acid (JA) play roles in </w:t>
      </w:r>
      <w:proofErr w:type="spellStart"/>
      <w:r w:rsidRPr="00D32615">
        <w:rPr>
          <w:rFonts w:ascii="Times New Roman" w:hAnsi="Times New Roman" w:cs="Times New Roman"/>
          <w:sz w:val="24"/>
          <w:szCs w:val="24"/>
        </w:rPr>
        <w:t>defense</w:t>
      </w:r>
      <w:proofErr w:type="spellEnd"/>
      <w:r w:rsidRPr="00D32615">
        <w:rPr>
          <w:rFonts w:ascii="Times New Roman" w:hAnsi="Times New Roman" w:cs="Times New Roman"/>
          <w:sz w:val="24"/>
          <w:szCs w:val="24"/>
        </w:rPr>
        <w:t xml:space="preserve"> </w:t>
      </w:r>
      <w:proofErr w:type="spellStart"/>
      <w:r w:rsidRPr="00D32615">
        <w:rPr>
          <w:rFonts w:ascii="Times New Roman" w:hAnsi="Times New Roman" w:cs="Times New Roman"/>
          <w:sz w:val="24"/>
          <w:szCs w:val="24"/>
        </w:rPr>
        <w:t>signaling</w:t>
      </w:r>
      <w:proofErr w:type="spellEnd"/>
      <w:r w:rsidRPr="00D32615">
        <w:rPr>
          <w:rFonts w:ascii="Times New Roman" w:hAnsi="Times New Roman" w:cs="Times New Roman"/>
          <w:sz w:val="24"/>
          <w:szCs w:val="24"/>
        </w:rPr>
        <w:t xml:space="preserve"> against pathogen attacks and oxidative stress.</w:t>
      </w:r>
    </w:p>
    <w:p w14:paraId="34B8C7AE" w14:textId="77777777" w:rsidR="00D32615" w:rsidRPr="00922909" w:rsidRDefault="00D32615" w:rsidP="00C90C83">
      <w:pPr>
        <w:spacing w:after="0" w:line="360" w:lineRule="auto"/>
        <w:jc w:val="both"/>
        <w:rPr>
          <w:rFonts w:ascii="Times New Roman" w:hAnsi="Times New Roman" w:cs="Times New Roman"/>
          <w:b/>
          <w:bCs/>
          <w:sz w:val="24"/>
          <w:szCs w:val="24"/>
        </w:rPr>
      </w:pPr>
      <w:r w:rsidRPr="00922909">
        <w:rPr>
          <w:rFonts w:ascii="Times New Roman" w:hAnsi="Times New Roman" w:cs="Times New Roman"/>
          <w:b/>
          <w:bCs/>
          <w:sz w:val="24"/>
          <w:szCs w:val="24"/>
        </w:rPr>
        <w:t>Epigenetic Modifications</w:t>
      </w:r>
    </w:p>
    <w:p w14:paraId="0571DE27" w14:textId="77777777" w:rsidR="00D32615" w:rsidRPr="00D32615" w:rsidRDefault="00D32615" w:rsidP="00C90C83">
      <w:pPr>
        <w:spacing w:after="0" w:line="360" w:lineRule="auto"/>
        <w:jc w:val="both"/>
        <w:rPr>
          <w:rFonts w:ascii="Times New Roman" w:hAnsi="Times New Roman" w:cs="Times New Roman"/>
          <w:sz w:val="24"/>
          <w:szCs w:val="24"/>
        </w:rPr>
      </w:pPr>
      <w:r w:rsidRPr="00D32615">
        <w:rPr>
          <w:rFonts w:ascii="Times New Roman" w:hAnsi="Times New Roman" w:cs="Times New Roman"/>
          <w:sz w:val="24"/>
          <w:szCs w:val="24"/>
        </w:rPr>
        <w:t>DNA methylation and histone modifications regulate stress-responsive genes, influencing adaptive responses.</w:t>
      </w:r>
    </w:p>
    <w:p w14:paraId="2AF6B6EF" w14:textId="77777777" w:rsidR="00D32615" w:rsidRPr="00D32615" w:rsidRDefault="00D32615" w:rsidP="00C90C83">
      <w:pPr>
        <w:spacing w:after="0" w:line="360" w:lineRule="auto"/>
        <w:jc w:val="both"/>
        <w:rPr>
          <w:rFonts w:ascii="Times New Roman" w:hAnsi="Times New Roman" w:cs="Times New Roman"/>
          <w:sz w:val="24"/>
          <w:szCs w:val="24"/>
        </w:rPr>
      </w:pPr>
      <w:r w:rsidRPr="00D32615">
        <w:rPr>
          <w:rFonts w:ascii="Times New Roman" w:hAnsi="Times New Roman" w:cs="Times New Roman"/>
          <w:sz w:val="24"/>
          <w:szCs w:val="24"/>
        </w:rPr>
        <w:t>Small RNAs (miRNAs) modulate gene expression, affecting stress tolerance and quality maintenance.</w:t>
      </w:r>
    </w:p>
    <w:p w14:paraId="5CCD0E54" w14:textId="77777777" w:rsidR="00D32615" w:rsidRPr="00922909" w:rsidRDefault="00D32615" w:rsidP="00C90C83">
      <w:pPr>
        <w:spacing w:after="0" w:line="360" w:lineRule="auto"/>
        <w:jc w:val="both"/>
        <w:rPr>
          <w:rFonts w:ascii="Times New Roman" w:hAnsi="Times New Roman" w:cs="Times New Roman"/>
          <w:b/>
          <w:bCs/>
          <w:sz w:val="24"/>
          <w:szCs w:val="24"/>
        </w:rPr>
      </w:pPr>
      <w:r w:rsidRPr="00922909">
        <w:rPr>
          <w:rFonts w:ascii="Times New Roman" w:hAnsi="Times New Roman" w:cs="Times New Roman"/>
          <w:b/>
          <w:bCs/>
          <w:sz w:val="24"/>
          <w:szCs w:val="24"/>
        </w:rPr>
        <w:t>Protein and Metabolite Profiling</w:t>
      </w:r>
    </w:p>
    <w:p w14:paraId="47598ABC" w14:textId="3429702D" w:rsidR="00D32615" w:rsidRPr="00D32615" w:rsidRDefault="00D32615" w:rsidP="00C90C83">
      <w:pPr>
        <w:spacing w:after="0" w:line="360" w:lineRule="auto"/>
        <w:jc w:val="both"/>
        <w:rPr>
          <w:rFonts w:ascii="Times New Roman" w:hAnsi="Times New Roman" w:cs="Times New Roman"/>
          <w:sz w:val="24"/>
          <w:szCs w:val="24"/>
        </w:rPr>
      </w:pPr>
      <w:r w:rsidRPr="00D32615">
        <w:rPr>
          <w:rFonts w:ascii="Times New Roman" w:hAnsi="Times New Roman" w:cs="Times New Roman"/>
          <w:sz w:val="24"/>
          <w:szCs w:val="24"/>
        </w:rPr>
        <w:t>Proteomic analyses reveal stress-induced changes in structural proteins, enzymes, and regulatory proteins.</w:t>
      </w:r>
    </w:p>
    <w:p w14:paraId="281D8098" w14:textId="5668F854" w:rsidR="00D32615" w:rsidRPr="00D32615" w:rsidRDefault="00D32615" w:rsidP="00C90C83">
      <w:pPr>
        <w:spacing w:after="0" w:line="360" w:lineRule="auto"/>
        <w:jc w:val="both"/>
        <w:rPr>
          <w:rFonts w:ascii="Times New Roman" w:hAnsi="Times New Roman" w:cs="Times New Roman"/>
          <w:sz w:val="24"/>
          <w:szCs w:val="24"/>
        </w:rPr>
      </w:pPr>
      <w:r w:rsidRPr="00D32615">
        <w:rPr>
          <w:rFonts w:ascii="Times New Roman" w:hAnsi="Times New Roman" w:cs="Times New Roman"/>
          <w:sz w:val="24"/>
          <w:szCs w:val="24"/>
        </w:rPr>
        <w:t xml:space="preserve">Metabolomic studies highlight alterations in secondary metabolites, including glucosinolates, carotenoids, and alkaloids, which contribute to stress adaptation and </w:t>
      </w:r>
      <w:r w:rsidR="009712D4" w:rsidRPr="00D32615">
        <w:rPr>
          <w:rFonts w:ascii="Times New Roman" w:hAnsi="Times New Roman" w:cs="Times New Roman"/>
          <w:sz w:val="24"/>
          <w:szCs w:val="24"/>
        </w:rPr>
        <w:t>defence</w:t>
      </w:r>
      <w:r w:rsidRPr="00D32615">
        <w:rPr>
          <w:rFonts w:ascii="Times New Roman" w:hAnsi="Times New Roman" w:cs="Times New Roman"/>
          <w:sz w:val="24"/>
          <w:szCs w:val="24"/>
        </w:rPr>
        <w:t>.</w:t>
      </w:r>
    </w:p>
    <w:p w14:paraId="0EDB033D" w14:textId="77777777" w:rsidR="00D32615" w:rsidRPr="00922909" w:rsidRDefault="00D32615" w:rsidP="00C90C83">
      <w:pPr>
        <w:spacing w:after="0" w:line="360" w:lineRule="auto"/>
        <w:jc w:val="both"/>
        <w:rPr>
          <w:rFonts w:ascii="Times New Roman" w:hAnsi="Times New Roman" w:cs="Times New Roman"/>
          <w:b/>
          <w:bCs/>
          <w:sz w:val="24"/>
          <w:szCs w:val="24"/>
        </w:rPr>
      </w:pPr>
      <w:r w:rsidRPr="00922909">
        <w:rPr>
          <w:rFonts w:ascii="Times New Roman" w:hAnsi="Times New Roman" w:cs="Times New Roman"/>
          <w:b/>
          <w:bCs/>
          <w:sz w:val="24"/>
          <w:szCs w:val="24"/>
        </w:rPr>
        <w:t>Conclusion</w:t>
      </w:r>
    </w:p>
    <w:p w14:paraId="0C18ADF5" w14:textId="47AB0A35" w:rsidR="00A675EF" w:rsidRDefault="00D32615" w:rsidP="00C90C83">
      <w:pPr>
        <w:spacing w:after="0" w:line="360" w:lineRule="auto"/>
        <w:jc w:val="both"/>
        <w:rPr>
          <w:rFonts w:ascii="Times New Roman" w:hAnsi="Times New Roman" w:cs="Times New Roman"/>
          <w:sz w:val="24"/>
          <w:szCs w:val="24"/>
        </w:rPr>
      </w:pPr>
      <w:r w:rsidRPr="00D32615">
        <w:rPr>
          <w:rFonts w:ascii="Times New Roman" w:hAnsi="Times New Roman" w:cs="Times New Roman"/>
          <w:sz w:val="24"/>
          <w:szCs w:val="24"/>
        </w:rPr>
        <w:t xml:space="preserve">Vegetables experience a range of physiological, biochemical, and molecular responses to abiotic and biotic stresses during postharvest storage. Water loss, respiration changes, and oxidative stress are key physiological factors affecting postharvest quality. Antioxidant </w:t>
      </w:r>
      <w:r w:rsidR="009712D4" w:rsidRPr="00D32615">
        <w:rPr>
          <w:rFonts w:ascii="Times New Roman" w:hAnsi="Times New Roman" w:cs="Times New Roman"/>
          <w:sz w:val="24"/>
          <w:szCs w:val="24"/>
        </w:rPr>
        <w:t>defence</w:t>
      </w:r>
      <w:r w:rsidRPr="00D32615">
        <w:rPr>
          <w:rFonts w:ascii="Times New Roman" w:hAnsi="Times New Roman" w:cs="Times New Roman"/>
          <w:sz w:val="24"/>
          <w:szCs w:val="24"/>
        </w:rPr>
        <w:t xml:space="preserve"> mechanisms, enzyme activation, and secondary metabolite accumulation play crucial roles in biochemical adaptation. At the molecular level, gene expression, hormonal </w:t>
      </w:r>
      <w:r w:rsidR="009712D4" w:rsidRPr="00D32615">
        <w:rPr>
          <w:rFonts w:ascii="Times New Roman" w:hAnsi="Times New Roman" w:cs="Times New Roman"/>
          <w:sz w:val="24"/>
          <w:szCs w:val="24"/>
        </w:rPr>
        <w:t>signalling</w:t>
      </w:r>
      <w:r w:rsidRPr="00D32615">
        <w:rPr>
          <w:rFonts w:ascii="Times New Roman" w:hAnsi="Times New Roman" w:cs="Times New Roman"/>
          <w:sz w:val="24"/>
          <w:szCs w:val="24"/>
        </w:rPr>
        <w:t>, and epigenetic modifications regulate stress responses. Understanding these mechanisms provides a foundation for developing postharvest management strategies, including controlled atmosphere storage, cold chain optimization, and the use of biocontrol agents to enhance vegetable shelf life and quality.</w:t>
      </w:r>
    </w:p>
    <w:p w14:paraId="177C9072" w14:textId="520F4896" w:rsidR="00004054" w:rsidRDefault="00D5348D" w:rsidP="00C90C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w:t>
      </w:r>
      <w:r w:rsidR="00004054">
        <w:rPr>
          <w:rFonts w:ascii="Times New Roman" w:hAnsi="Times New Roman" w:cs="Times New Roman"/>
          <w:sz w:val="24"/>
          <w:szCs w:val="24"/>
        </w:rPr>
        <w:t xml:space="preserve"> 1: </w:t>
      </w:r>
      <w:r w:rsidRPr="00D5348D">
        <w:rPr>
          <w:rFonts w:ascii="Times New Roman" w:hAnsi="Times New Roman" w:cs="Times New Roman"/>
          <w:sz w:val="24"/>
          <w:szCs w:val="24"/>
        </w:rPr>
        <w:t>Physiological, biochemical, and molecular responses to abiotic and biotic stresses during postharvest storage.</w:t>
      </w:r>
    </w:p>
    <w:tbl>
      <w:tblPr>
        <w:tblStyle w:val="TableGrid"/>
        <w:tblW w:w="9272" w:type="dxa"/>
        <w:tblLook w:val="04A0" w:firstRow="1" w:lastRow="0" w:firstColumn="1" w:lastColumn="0" w:noHBand="0" w:noVBand="1"/>
      </w:tblPr>
      <w:tblGrid>
        <w:gridCol w:w="2318"/>
        <w:gridCol w:w="2318"/>
        <w:gridCol w:w="2318"/>
        <w:gridCol w:w="2318"/>
      </w:tblGrid>
      <w:tr w:rsidR="00B56B2C" w14:paraId="6A97FBE3" w14:textId="77777777" w:rsidTr="00D86DB3">
        <w:trPr>
          <w:trHeight w:val="375"/>
        </w:trPr>
        <w:tc>
          <w:tcPr>
            <w:tcW w:w="2318" w:type="dxa"/>
            <w:vAlign w:val="center"/>
          </w:tcPr>
          <w:p w14:paraId="7A28DB4C" w14:textId="4D02FF01" w:rsidR="00B56B2C" w:rsidRPr="00B56B2C" w:rsidRDefault="00B56B2C" w:rsidP="00B56B2C">
            <w:pPr>
              <w:spacing w:line="360" w:lineRule="auto"/>
              <w:jc w:val="center"/>
              <w:rPr>
                <w:rFonts w:ascii="Times New Roman" w:hAnsi="Times New Roman" w:cs="Times New Roman"/>
                <w:sz w:val="20"/>
                <w:szCs w:val="20"/>
              </w:rPr>
            </w:pPr>
            <w:r w:rsidRPr="00B56B2C">
              <w:rPr>
                <w:rStyle w:val="Strong"/>
                <w:rFonts w:ascii="Times New Roman" w:hAnsi="Times New Roman" w:cs="Times New Roman"/>
                <w:sz w:val="20"/>
                <w:szCs w:val="20"/>
              </w:rPr>
              <w:t>Stress Type</w:t>
            </w:r>
          </w:p>
        </w:tc>
        <w:tc>
          <w:tcPr>
            <w:tcW w:w="2318" w:type="dxa"/>
            <w:vAlign w:val="center"/>
          </w:tcPr>
          <w:p w14:paraId="0C71E747" w14:textId="06FDA035" w:rsidR="00B56B2C" w:rsidRPr="00B56B2C" w:rsidRDefault="00B56B2C" w:rsidP="00B56B2C">
            <w:pPr>
              <w:spacing w:line="360" w:lineRule="auto"/>
              <w:jc w:val="center"/>
              <w:rPr>
                <w:rFonts w:ascii="Times New Roman" w:hAnsi="Times New Roman" w:cs="Times New Roman"/>
                <w:sz w:val="20"/>
                <w:szCs w:val="20"/>
              </w:rPr>
            </w:pPr>
            <w:r w:rsidRPr="00B56B2C">
              <w:rPr>
                <w:rStyle w:val="Strong"/>
                <w:rFonts w:ascii="Times New Roman" w:hAnsi="Times New Roman" w:cs="Times New Roman"/>
                <w:sz w:val="20"/>
                <w:szCs w:val="20"/>
              </w:rPr>
              <w:t>Physiological Responses</w:t>
            </w:r>
          </w:p>
        </w:tc>
        <w:tc>
          <w:tcPr>
            <w:tcW w:w="2318" w:type="dxa"/>
            <w:vAlign w:val="center"/>
          </w:tcPr>
          <w:p w14:paraId="08C23B3B" w14:textId="4AF7D8BC" w:rsidR="00B56B2C" w:rsidRPr="00B56B2C" w:rsidRDefault="00B56B2C" w:rsidP="00B56B2C">
            <w:pPr>
              <w:spacing w:line="360" w:lineRule="auto"/>
              <w:jc w:val="center"/>
              <w:rPr>
                <w:rFonts w:ascii="Times New Roman" w:hAnsi="Times New Roman" w:cs="Times New Roman"/>
                <w:sz w:val="20"/>
                <w:szCs w:val="20"/>
              </w:rPr>
            </w:pPr>
            <w:r w:rsidRPr="00B56B2C">
              <w:rPr>
                <w:rStyle w:val="Strong"/>
                <w:rFonts w:ascii="Times New Roman" w:hAnsi="Times New Roman" w:cs="Times New Roman"/>
                <w:sz w:val="20"/>
                <w:szCs w:val="20"/>
              </w:rPr>
              <w:t>Biochemical Responses</w:t>
            </w:r>
          </w:p>
        </w:tc>
        <w:tc>
          <w:tcPr>
            <w:tcW w:w="2318" w:type="dxa"/>
            <w:vAlign w:val="center"/>
          </w:tcPr>
          <w:p w14:paraId="1E66EEE6" w14:textId="21428914" w:rsidR="00B56B2C" w:rsidRPr="00B56B2C" w:rsidRDefault="00B56B2C" w:rsidP="00B56B2C">
            <w:pPr>
              <w:spacing w:line="360" w:lineRule="auto"/>
              <w:jc w:val="center"/>
              <w:rPr>
                <w:rFonts w:ascii="Times New Roman" w:hAnsi="Times New Roman" w:cs="Times New Roman"/>
                <w:sz w:val="20"/>
                <w:szCs w:val="20"/>
              </w:rPr>
            </w:pPr>
            <w:r w:rsidRPr="00B56B2C">
              <w:rPr>
                <w:rStyle w:val="Strong"/>
                <w:rFonts w:ascii="Times New Roman" w:hAnsi="Times New Roman" w:cs="Times New Roman"/>
                <w:sz w:val="20"/>
                <w:szCs w:val="20"/>
              </w:rPr>
              <w:t>Molecular Responses</w:t>
            </w:r>
          </w:p>
        </w:tc>
      </w:tr>
      <w:tr w:rsidR="00B56B2C" w14:paraId="1C20197E" w14:textId="77777777" w:rsidTr="00D86DB3">
        <w:trPr>
          <w:trHeight w:val="386"/>
        </w:trPr>
        <w:tc>
          <w:tcPr>
            <w:tcW w:w="2318" w:type="dxa"/>
            <w:vAlign w:val="center"/>
          </w:tcPr>
          <w:p w14:paraId="63A7177E" w14:textId="10918382" w:rsidR="00B56B2C" w:rsidRPr="00B56B2C" w:rsidRDefault="00B56B2C" w:rsidP="00B56B2C">
            <w:pPr>
              <w:spacing w:line="360" w:lineRule="auto"/>
              <w:jc w:val="center"/>
              <w:rPr>
                <w:rFonts w:ascii="Times New Roman" w:hAnsi="Times New Roman" w:cs="Times New Roman"/>
                <w:sz w:val="20"/>
                <w:szCs w:val="20"/>
              </w:rPr>
            </w:pPr>
            <w:r w:rsidRPr="00B56B2C">
              <w:rPr>
                <w:rStyle w:val="Strong"/>
                <w:rFonts w:ascii="Times New Roman" w:hAnsi="Times New Roman" w:cs="Times New Roman"/>
                <w:sz w:val="20"/>
                <w:szCs w:val="20"/>
              </w:rPr>
              <w:t>Water Loss &amp; Desiccation</w:t>
            </w:r>
          </w:p>
        </w:tc>
        <w:tc>
          <w:tcPr>
            <w:tcW w:w="2318" w:type="dxa"/>
            <w:vAlign w:val="center"/>
          </w:tcPr>
          <w:p w14:paraId="1C3D296C" w14:textId="396ED164" w:rsidR="00B56B2C" w:rsidRPr="00B56B2C" w:rsidRDefault="00B56B2C" w:rsidP="00B56B2C">
            <w:pPr>
              <w:spacing w:line="360" w:lineRule="auto"/>
              <w:jc w:val="center"/>
              <w:rPr>
                <w:rFonts w:ascii="Times New Roman" w:hAnsi="Times New Roman" w:cs="Times New Roman"/>
                <w:sz w:val="20"/>
                <w:szCs w:val="20"/>
              </w:rPr>
            </w:pPr>
            <w:proofErr w:type="spellStart"/>
            <w:r w:rsidRPr="00B56B2C">
              <w:rPr>
                <w:rFonts w:ascii="Times New Roman" w:hAnsi="Times New Roman" w:cs="Times New Roman"/>
                <w:sz w:val="20"/>
                <w:szCs w:val="20"/>
              </w:rPr>
              <w:t>Shriveling</w:t>
            </w:r>
            <w:proofErr w:type="spellEnd"/>
            <w:r w:rsidRPr="00B56B2C">
              <w:rPr>
                <w:rFonts w:ascii="Times New Roman" w:hAnsi="Times New Roman" w:cs="Times New Roman"/>
                <w:sz w:val="20"/>
                <w:szCs w:val="20"/>
              </w:rPr>
              <w:t>, firmness loss, reduced market value</w:t>
            </w:r>
          </w:p>
        </w:tc>
        <w:tc>
          <w:tcPr>
            <w:tcW w:w="2318" w:type="dxa"/>
            <w:vAlign w:val="center"/>
          </w:tcPr>
          <w:p w14:paraId="716AD63E" w14:textId="6B63C7E3" w:rsidR="00B56B2C" w:rsidRPr="00B56B2C" w:rsidRDefault="00B56B2C" w:rsidP="00B56B2C">
            <w:pPr>
              <w:spacing w:line="360" w:lineRule="auto"/>
              <w:jc w:val="center"/>
              <w:rPr>
                <w:rFonts w:ascii="Times New Roman" w:hAnsi="Times New Roman" w:cs="Times New Roman"/>
                <w:sz w:val="20"/>
                <w:szCs w:val="20"/>
              </w:rPr>
            </w:pPr>
            <w:r w:rsidRPr="00B56B2C">
              <w:rPr>
                <w:rFonts w:ascii="Times New Roman" w:hAnsi="Times New Roman" w:cs="Times New Roman"/>
                <w:sz w:val="20"/>
                <w:szCs w:val="20"/>
              </w:rPr>
              <w:t>Increased antioxidant activity, electrolyte leakage</w:t>
            </w:r>
          </w:p>
        </w:tc>
        <w:tc>
          <w:tcPr>
            <w:tcW w:w="2318" w:type="dxa"/>
            <w:vAlign w:val="center"/>
          </w:tcPr>
          <w:p w14:paraId="2AAA09B4" w14:textId="6DF83225" w:rsidR="00B56B2C" w:rsidRPr="00B56B2C" w:rsidRDefault="00B56B2C" w:rsidP="00B56B2C">
            <w:pPr>
              <w:spacing w:line="360" w:lineRule="auto"/>
              <w:jc w:val="center"/>
              <w:rPr>
                <w:rFonts w:ascii="Times New Roman" w:hAnsi="Times New Roman" w:cs="Times New Roman"/>
                <w:sz w:val="20"/>
                <w:szCs w:val="20"/>
              </w:rPr>
            </w:pPr>
            <w:r w:rsidRPr="00B56B2C">
              <w:rPr>
                <w:rFonts w:ascii="Times New Roman" w:hAnsi="Times New Roman" w:cs="Times New Roman"/>
                <w:sz w:val="20"/>
                <w:szCs w:val="20"/>
              </w:rPr>
              <w:t>Upregulation of stress-responsive genes (e.g., DREB)</w:t>
            </w:r>
          </w:p>
        </w:tc>
      </w:tr>
      <w:tr w:rsidR="00B56B2C" w14:paraId="05B8DCDA" w14:textId="77777777" w:rsidTr="00D86DB3">
        <w:trPr>
          <w:trHeight w:val="375"/>
        </w:trPr>
        <w:tc>
          <w:tcPr>
            <w:tcW w:w="2318" w:type="dxa"/>
            <w:vAlign w:val="center"/>
          </w:tcPr>
          <w:p w14:paraId="167EC9DF" w14:textId="65A897D2" w:rsidR="00B56B2C" w:rsidRPr="00B56B2C" w:rsidRDefault="00B56B2C" w:rsidP="00B56B2C">
            <w:pPr>
              <w:spacing w:line="360" w:lineRule="auto"/>
              <w:jc w:val="center"/>
              <w:rPr>
                <w:rFonts w:ascii="Times New Roman" w:hAnsi="Times New Roman" w:cs="Times New Roman"/>
                <w:sz w:val="20"/>
                <w:szCs w:val="20"/>
              </w:rPr>
            </w:pPr>
            <w:r w:rsidRPr="00B56B2C">
              <w:rPr>
                <w:rStyle w:val="Strong"/>
                <w:rFonts w:ascii="Times New Roman" w:hAnsi="Times New Roman" w:cs="Times New Roman"/>
                <w:sz w:val="20"/>
                <w:szCs w:val="20"/>
              </w:rPr>
              <w:t>Respiration &amp; Ethylene Production</w:t>
            </w:r>
          </w:p>
        </w:tc>
        <w:tc>
          <w:tcPr>
            <w:tcW w:w="2318" w:type="dxa"/>
            <w:vAlign w:val="center"/>
          </w:tcPr>
          <w:p w14:paraId="19133459" w14:textId="0FD5402A" w:rsidR="00B56B2C" w:rsidRPr="00B56B2C" w:rsidRDefault="00B56B2C" w:rsidP="00B56B2C">
            <w:pPr>
              <w:spacing w:line="360" w:lineRule="auto"/>
              <w:jc w:val="center"/>
              <w:rPr>
                <w:rFonts w:ascii="Times New Roman" w:hAnsi="Times New Roman" w:cs="Times New Roman"/>
                <w:sz w:val="20"/>
                <w:szCs w:val="20"/>
              </w:rPr>
            </w:pPr>
            <w:r w:rsidRPr="00B56B2C">
              <w:rPr>
                <w:rFonts w:ascii="Times New Roman" w:hAnsi="Times New Roman" w:cs="Times New Roman"/>
                <w:sz w:val="20"/>
                <w:szCs w:val="20"/>
              </w:rPr>
              <w:t>Accelerated senescence, nutrient degradation</w:t>
            </w:r>
          </w:p>
        </w:tc>
        <w:tc>
          <w:tcPr>
            <w:tcW w:w="2318" w:type="dxa"/>
            <w:vAlign w:val="center"/>
          </w:tcPr>
          <w:p w14:paraId="10CC06FD" w14:textId="030B3BD1" w:rsidR="00B56B2C" w:rsidRPr="00B56B2C" w:rsidRDefault="00B56B2C" w:rsidP="00B56B2C">
            <w:pPr>
              <w:spacing w:line="360" w:lineRule="auto"/>
              <w:jc w:val="center"/>
              <w:rPr>
                <w:rFonts w:ascii="Times New Roman" w:hAnsi="Times New Roman" w:cs="Times New Roman"/>
                <w:sz w:val="20"/>
                <w:szCs w:val="20"/>
              </w:rPr>
            </w:pPr>
            <w:r w:rsidRPr="00B56B2C">
              <w:rPr>
                <w:rFonts w:ascii="Times New Roman" w:hAnsi="Times New Roman" w:cs="Times New Roman"/>
                <w:sz w:val="20"/>
                <w:szCs w:val="20"/>
              </w:rPr>
              <w:t>Increased sugar breakdown, enzyme activation</w:t>
            </w:r>
          </w:p>
        </w:tc>
        <w:tc>
          <w:tcPr>
            <w:tcW w:w="2318" w:type="dxa"/>
            <w:vAlign w:val="center"/>
          </w:tcPr>
          <w:p w14:paraId="7E34C46A" w14:textId="61026903" w:rsidR="00B56B2C" w:rsidRPr="00B56B2C" w:rsidRDefault="00B56B2C" w:rsidP="00B56B2C">
            <w:pPr>
              <w:spacing w:line="360" w:lineRule="auto"/>
              <w:jc w:val="center"/>
              <w:rPr>
                <w:rFonts w:ascii="Times New Roman" w:hAnsi="Times New Roman" w:cs="Times New Roman"/>
                <w:sz w:val="20"/>
                <w:szCs w:val="20"/>
              </w:rPr>
            </w:pPr>
            <w:r w:rsidRPr="00B56B2C">
              <w:rPr>
                <w:rFonts w:ascii="Times New Roman" w:hAnsi="Times New Roman" w:cs="Times New Roman"/>
                <w:sz w:val="20"/>
                <w:szCs w:val="20"/>
              </w:rPr>
              <w:t>Ethylene-responsive gene expression</w:t>
            </w:r>
          </w:p>
        </w:tc>
      </w:tr>
      <w:tr w:rsidR="00B56B2C" w14:paraId="2C9A7AA5" w14:textId="77777777" w:rsidTr="00D86DB3">
        <w:trPr>
          <w:trHeight w:val="375"/>
        </w:trPr>
        <w:tc>
          <w:tcPr>
            <w:tcW w:w="2318" w:type="dxa"/>
            <w:vAlign w:val="center"/>
          </w:tcPr>
          <w:p w14:paraId="1FFD498D" w14:textId="348378C0" w:rsidR="00B56B2C" w:rsidRPr="00B56B2C" w:rsidRDefault="00B56B2C" w:rsidP="00B56B2C">
            <w:pPr>
              <w:spacing w:line="360" w:lineRule="auto"/>
              <w:jc w:val="center"/>
              <w:rPr>
                <w:rFonts w:ascii="Times New Roman" w:hAnsi="Times New Roman" w:cs="Times New Roman"/>
                <w:sz w:val="20"/>
                <w:szCs w:val="20"/>
              </w:rPr>
            </w:pPr>
            <w:r w:rsidRPr="00B56B2C">
              <w:rPr>
                <w:rStyle w:val="Strong"/>
                <w:rFonts w:ascii="Times New Roman" w:hAnsi="Times New Roman" w:cs="Times New Roman"/>
                <w:sz w:val="20"/>
                <w:szCs w:val="20"/>
              </w:rPr>
              <w:t>Chilling Injury</w:t>
            </w:r>
          </w:p>
        </w:tc>
        <w:tc>
          <w:tcPr>
            <w:tcW w:w="2318" w:type="dxa"/>
            <w:vAlign w:val="center"/>
          </w:tcPr>
          <w:p w14:paraId="52FB5C18" w14:textId="32BC345E" w:rsidR="00B56B2C" w:rsidRPr="00B56B2C" w:rsidRDefault="00B56B2C" w:rsidP="00B56B2C">
            <w:pPr>
              <w:spacing w:line="360" w:lineRule="auto"/>
              <w:jc w:val="center"/>
              <w:rPr>
                <w:rFonts w:ascii="Times New Roman" w:hAnsi="Times New Roman" w:cs="Times New Roman"/>
                <w:sz w:val="20"/>
                <w:szCs w:val="20"/>
              </w:rPr>
            </w:pPr>
            <w:r w:rsidRPr="00B56B2C">
              <w:rPr>
                <w:rFonts w:ascii="Times New Roman" w:hAnsi="Times New Roman" w:cs="Times New Roman"/>
                <w:sz w:val="20"/>
                <w:szCs w:val="20"/>
              </w:rPr>
              <w:t>Pitting, tissue browning, membrane damage</w:t>
            </w:r>
          </w:p>
        </w:tc>
        <w:tc>
          <w:tcPr>
            <w:tcW w:w="2318" w:type="dxa"/>
            <w:vAlign w:val="center"/>
          </w:tcPr>
          <w:p w14:paraId="1008F590" w14:textId="7931D316" w:rsidR="00B56B2C" w:rsidRPr="00B56B2C" w:rsidRDefault="00B56B2C" w:rsidP="00B56B2C">
            <w:pPr>
              <w:spacing w:line="360" w:lineRule="auto"/>
              <w:jc w:val="center"/>
              <w:rPr>
                <w:rFonts w:ascii="Times New Roman" w:hAnsi="Times New Roman" w:cs="Times New Roman"/>
                <w:sz w:val="20"/>
                <w:szCs w:val="20"/>
              </w:rPr>
            </w:pPr>
            <w:r w:rsidRPr="00B56B2C">
              <w:rPr>
                <w:rFonts w:ascii="Times New Roman" w:hAnsi="Times New Roman" w:cs="Times New Roman"/>
                <w:sz w:val="20"/>
                <w:szCs w:val="20"/>
              </w:rPr>
              <w:t>Lipid peroxidation, enzyme activity increase</w:t>
            </w:r>
          </w:p>
        </w:tc>
        <w:tc>
          <w:tcPr>
            <w:tcW w:w="2318" w:type="dxa"/>
            <w:vAlign w:val="center"/>
          </w:tcPr>
          <w:p w14:paraId="42C15DEB" w14:textId="077BE423" w:rsidR="00B56B2C" w:rsidRPr="00B56B2C" w:rsidRDefault="00B56B2C" w:rsidP="00B56B2C">
            <w:pPr>
              <w:spacing w:line="360" w:lineRule="auto"/>
              <w:jc w:val="center"/>
              <w:rPr>
                <w:rFonts w:ascii="Times New Roman" w:hAnsi="Times New Roman" w:cs="Times New Roman"/>
                <w:sz w:val="20"/>
                <w:szCs w:val="20"/>
              </w:rPr>
            </w:pPr>
            <w:r w:rsidRPr="00B56B2C">
              <w:rPr>
                <w:rFonts w:ascii="Times New Roman" w:hAnsi="Times New Roman" w:cs="Times New Roman"/>
                <w:sz w:val="20"/>
                <w:szCs w:val="20"/>
              </w:rPr>
              <w:t>Heat shock proteins (HSPs) expression</w:t>
            </w:r>
          </w:p>
        </w:tc>
      </w:tr>
      <w:tr w:rsidR="00B56B2C" w14:paraId="19931E74" w14:textId="77777777" w:rsidTr="00D86DB3">
        <w:trPr>
          <w:trHeight w:val="386"/>
        </w:trPr>
        <w:tc>
          <w:tcPr>
            <w:tcW w:w="2318" w:type="dxa"/>
            <w:vAlign w:val="center"/>
          </w:tcPr>
          <w:p w14:paraId="3D5FD0BA" w14:textId="36EBD0FB" w:rsidR="00B56B2C" w:rsidRPr="00B56B2C" w:rsidRDefault="00B56B2C" w:rsidP="00B56B2C">
            <w:pPr>
              <w:spacing w:line="360" w:lineRule="auto"/>
              <w:jc w:val="center"/>
              <w:rPr>
                <w:rFonts w:ascii="Times New Roman" w:hAnsi="Times New Roman" w:cs="Times New Roman"/>
                <w:sz w:val="20"/>
                <w:szCs w:val="20"/>
              </w:rPr>
            </w:pPr>
            <w:r w:rsidRPr="00B56B2C">
              <w:rPr>
                <w:rStyle w:val="Strong"/>
                <w:rFonts w:ascii="Times New Roman" w:hAnsi="Times New Roman" w:cs="Times New Roman"/>
                <w:sz w:val="20"/>
                <w:szCs w:val="20"/>
              </w:rPr>
              <w:lastRenderedPageBreak/>
              <w:t>Heat Stress</w:t>
            </w:r>
          </w:p>
        </w:tc>
        <w:tc>
          <w:tcPr>
            <w:tcW w:w="2318" w:type="dxa"/>
            <w:vAlign w:val="center"/>
          </w:tcPr>
          <w:p w14:paraId="1FD73FAC" w14:textId="0FBD04DA" w:rsidR="00B56B2C" w:rsidRPr="00B56B2C" w:rsidRDefault="00B56B2C" w:rsidP="00B56B2C">
            <w:pPr>
              <w:spacing w:line="360" w:lineRule="auto"/>
              <w:jc w:val="center"/>
              <w:rPr>
                <w:rFonts w:ascii="Times New Roman" w:hAnsi="Times New Roman" w:cs="Times New Roman"/>
                <w:sz w:val="20"/>
                <w:szCs w:val="20"/>
              </w:rPr>
            </w:pPr>
            <w:r w:rsidRPr="00B56B2C">
              <w:rPr>
                <w:rFonts w:ascii="Times New Roman" w:hAnsi="Times New Roman" w:cs="Times New Roman"/>
                <w:sz w:val="20"/>
                <w:szCs w:val="20"/>
              </w:rPr>
              <w:t>Cell wall weakening, microbial growth</w:t>
            </w:r>
          </w:p>
        </w:tc>
        <w:tc>
          <w:tcPr>
            <w:tcW w:w="2318" w:type="dxa"/>
            <w:vAlign w:val="center"/>
          </w:tcPr>
          <w:p w14:paraId="1FB263A2" w14:textId="616FE69A" w:rsidR="00B56B2C" w:rsidRPr="00B56B2C" w:rsidRDefault="00B56B2C" w:rsidP="00B56B2C">
            <w:pPr>
              <w:spacing w:line="360" w:lineRule="auto"/>
              <w:jc w:val="center"/>
              <w:rPr>
                <w:rFonts w:ascii="Times New Roman" w:hAnsi="Times New Roman" w:cs="Times New Roman"/>
                <w:sz w:val="20"/>
                <w:szCs w:val="20"/>
              </w:rPr>
            </w:pPr>
            <w:r w:rsidRPr="00B56B2C">
              <w:rPr>
                <w:rFonts w:ascii="Times New Roman" w:hAnsi="Times New Roman" w:cs="Times New Roman"/>
                <w:sz w:val="20"/>
                <w:szCs w:val="20"/>
              </w:rPr>
              <w:t>Increased secondary metabolite production</w:t>
            </w:r>
          </w:p>
        </w:tc>
        <w:tc>
          <w:tcPr>
            <w:tcW w:w="2318" w:type="dxa"/>
            <w:vAlign w:val="center"/>
          </w:tcPr>
          <w:p w14:paraId="19A4EF88" w14:textId="0A50192D" w:rsidR="00B56B2C" w:rsidRPr="00B56B2C" w:rsidRDefault="00B56B2C" w:rsidP="00B56B2C">
            <w:pPr>
              <w:spacing w:line="360" w:lineRule="auto"/>
              <w:jc w:val="center"/>
              <w:rPr>
                <w:rFonts w:ascii="Times New Roman" w:hAnsi="Times New Roman" w:cs="Times New Roman"/>
                <w:sz w:val="20"/>
                <w:szCs w:val="20"/>
              </w:rPr>
            </w:pPr>
            <w:r w:rsidRPr="00B56B2C">
              <w:rPr>
                <w:rFonts w:ascii="Times New Roman" w:hAnsi="Times New Roman" w:cs="Times New Roman"/>
                <w:sz w:val="20"/>
                <w:szCs w:val="20"/>
              </w:rPr>
              <w:t xml:space="preserve">Activation of </w:t>
            </w:r>
            <w:r w:rsidR="009712D4" w:rsidRPr="00B56B2C">
              <w:rPr>
                <w:rFonts w:ascii="Times New Roman" w:hAnsi="Times New Roman" w:cs="Times New Roman"/>
                <w:sz w:val="20"/>
                <w:szCs w:val="20"/>
              </w:rPr>
              <w:t>defence</w:t>
            </w:r>
            <w:r w:rsidRPr="00B56B2C">
              <w:rPr>
                <w:rFonts w:ascii="Times New Roman" w:hAnsi="Times New Roman" w:cs="Times New Roman"/>
                <w:sz w:val="20"/>
                <w:szCs w:val="20"/>
              </w:rPr>
              <w:t xml:space="preserve"> pathways (e.g., WRKY, MYB)</w:t>
            </w:r>
          </w:p>
        </w:tc>
      </w:tr>
      <w:tr w:rsidR="00B56B2C" w14:paraId="0756577B" w14:textId="77777777" w:rsidTr="00D86DB3">
        <w:trPr>
          <w:trHeight w:val="375"/>
        </w:trPr>
        <w:tc>
          <w:tcPr>
            <w:tcW w:w="2318" w:type="dxa"/>
            <w:vAlign w:val="center"/>
          </w:tcPr>
          <w:p w14:paraId="3C040D60" w14:textId="04A7F8D7" w:rsidR="00B56B2C" w:rsidRPr="00B56B2C" w:rsidRDefault="00B56B2C" w:rsidP="00B56B2C">
            <w:pPr>
              <w:spacing w:line="360" w:lineRule="auto"/>
              <w:jc w:val="center"/>
              <w:rPr>
                <w:rFonts w:ascii="Times New Roman" w:hAnsi="Times New Roman" w:cs="Times New Roman"/>
                <w:sz w:val="20"/>
                <w:szCs w:val="20"/>
              </w:rPr>
            </w:pPr>
            <w:r w:rsidRPr="00B56B2C">
              <w:rPr>
                <w:rStyle w:val="Strong"/>
                <w:rFonts w:ascii="Times New Roman" w:hAnsi="Times New Roman" w:cs="Times New Roman"/>
                <w:sz w:val="20"/>
                <w:szCs w:val="20"/>
              </w:rPr>
              <w:t>Mechanical Damage</w:t>
            </w:r>
          </w:p>
        </w:tc>
        <w:tc>
          <w:tcPr>
            <w:tcW w:w="2318" w:type="dxa"/>
            <w:vAlign w:val="center"/>
          </w:tcPr>
          <w:p w14:paraId="0281EF6D" w14:textId="3B020EE5" w:rsidR="00B56B2C" w:rsidRPr="00B56B2C" w:rsidRDefault="00B56B2C" w:rsidP="00B56B2C">
            <w:pPr>
              <w:spacing w:line="360" w:lineRule="auto"/>
              <w:jc w:val="center"/>
              <w:rPr>
                <w:rFonts w:ascii="Times New Roman" w:hAnsi="Times New Roman" w:cs="Times New Roman"/>
                <w:sz w:val="20"/>
                <w:szCs w:val="20"/>
              </w:rPr>
            </w:pPr>
            <w:r w:rsidRPr="00B56B2C">
              <w:rPr>
                <w:rFonts w:ascii="Times New Roman" w:hAnsi="Times New Roman" w:cs="Times New Roman"/>
                <w:sz w:val="20"/>
                <w:szCs w:val="20"/>
              </w:rPr>
              <w:t>Bruising, cuts, oxidative stress</w:t>
            </w:r>
          </w:p>
        </w:tc>
        <w:tc>
          <w:tcPr>
            <w:tcW w:w="2318" w:type="dxa"/>
            <w:vAlign w:val="center"/>
          </w:tcPr>
          <w:p w14:paraId="4DCACA04" w14:textId="59024945" w:rsidR="00B56B2C" w:rsidRPr="00B56B2C" w:rsidRDefault="00B56B2C" w:rsidP="00B56B2C">
            <w:pPr>
              <w:spacing w:line="360" w:lineRule="auto"/>
              <w:jc w:val="center"/>
              <w:rPr>
                <w:rFonts w:ascii="Times New Roman" w:hAnsi="Times New Roman" w:cs="Times New Roman"/>
                <w:sz w:val="20"/>
                <w:szCs w:val="20"/>
              </w:rPr>
            </w:pPr>
            <w:r w:rsidRPr="00B56B2C">
              <w:rPr>
                <w:rFonts w:ascii="Times New Roman" w:hAnsi="Times New Roman" w:cs="Times New Roman"/>
                <w:sz w:val="20"/>
                <w:szCs w:val="20"/>
              </w:rPr>
              <w:t>Polyphenol oxidase (PPO) activation, enzymatic browning</w:t>
            </w:r>
          </w:p>
        </w:tc>
        <w:tc>
          <w:tcPr>
            <w:tcW w:w="2318" w:type="dxa"/>
            <w:vAlign w:val="center"/>
          </w:tcPr>
          <w:p w14:paraId="77B4D5BE" w14:textId="47C1D35A" w:rsidR="00B56B2C" w:rsidRPr="00B56B2C" w:rsidRDefault="00B56B2C" w:rsidP="00B56B2C">
            <w:pPr>
              <w:spacing w:line="360" w:lineRule="auto"/>
              <w:jc w:val="center"/>
              <w:rPr>
                <w:rFonts w:ascii="Times New Roman" w:hAnsi="Times New Roman" w:cs="Times New Roman"/>
                <w:sz w:val="20"/>
                <w:szCs w:val="20"/>
              </w:rPr>
            </w:pPr>
            <w:r w:rsidRPr="00B56B2C">
              <w:rPr>
                <w:rFonts w:ascii="Times New Roman" w:hAnsi="Times New Roman" w:cs="Times New Roman"/>
                <w:sz w:val="20"/>
                <w:szCs w:val="20"/>
              </w:rPr>
              <w:t>Signal transduction activation</w:t>
            </w:r>
          </w:p>
        </w:tc>
      </w:tr>
    </w:tbl>
    <w:p w14:paraId="274A9C25" w14:textId="77777777" w:rsidR="009712D4" w:rsidRDefault="009712D4" w:rsidP="00B30878">
      <w:pPr>
        <w:spacing w:after="0" w:line="360" w:lineRule="auto"/>
        <w:jc w:val="both"/>
        <w:rPr>
          <w:rFonts w:ascii="Times New Roman" w:hAnsi="Times New Roman" w:cs="Times New Roman"/>
          <w:b/>
          <w:bCs/>
          <w:sz w:val="24"/>
          <w:szCs w:val="24"/>
        </w:rPr>
      </w:pPr>
    </w:p>
    <w:p w14:paraId="393DDD17" w14:textId="77777777" w:rsidR="009712D4" w:rsidRDefault="009712D4" w:rsidP="009712D4">
      <w:pPr>
        <w:spacing w:after="0" w:line="360" w:lineRule="auto"/>
        <w:jc w:val="both"/>
        <w:rPr>
          <w:rFonts w:ascii="Times New Roman" w:hAnsi="Times New Roman" w:cs="Times New Roman"/>
          <w:b/>
          <w:bCs/>
          <w:sz w:val="24"/>
          <w:szCs w:val="24"/>
        </w:rPr>
      </w:pPr>
    </w:p>
    <w:p w14:paraId="277269B2" w14:textId="3DE29A15" w:rsidR="009712D4" w:rsidRPr="009712D4" w:rsidRDefault="009712D4" w:rsidP="009712D4">
      <w:pPr>
        <w:spacing w:after="0" w:line="360" w:lineRule="auto"/>
        <w:jc w:val="both"/>
        <w:rPr>
          <w:rFonts w:ascii="Times New Roman" w:hAnsi="Times New Roman" w:cs="Times New Roman"/>
          <w:b/>
          <w:bCs/>
          <w:sz w:val="24"/>
          <w:szCs w:val="24"/>
        </w:rPr>
      </w:pPr>
      <w:r w:rsidRPr="009712D4">
        <w:rPr>
          <w:rFonts w:ascii="Times New Roman" w:hAnsi="Times New Roman" w:cs="Times New Roman"/>
          <w:b/>
          <w:bCs/>
          <w:sz w:val="24"/>
          <w:szCs w:val="24"/>
        </w:rPr>
        <w:t>Strategies to Mitigate Postharvest Stress</w:t>
      </w:r>
    </w:p>
    <w:p w14:paraId="6B4D9D7D" w14:textId="7ABFAB4C" w:rsidR="009712D4" w:rsidRPr="009712D4" w:rsidRDefault="009712D4" w:rsidP="009712D4">
      <w:pPr>
        <w:spacing w:after="0" w:line="360" w:lineRule="auto"/>
        <w:jc w:val="both"/>
        <w:rPr>
          <w:rFonts w:ascii="Times New Roman" w:hAnsi="Times New Roman" w:cs="Times New Roman"/>
          <w:b/>
          <w:bCs/>
          <w:sz w:val="24"/>
          <w:szCs w:val="24"/>
        </w:rPr>
      </w:pPr>
      <w:r w:rsidRPr="009712D4">
        <w:rPr>
          <w:rFonts w:ascii="Times New Roman" w:hAnsi="Times New Roman" w:cs="Times New Roman"/>
          <w:b/>
          <w:bCs/>
          <w:sz w:val="24"/>
          <w:szCs w:val="24"/>
        </w:rPr>
        <w:t>Temperature and Humidity Management</w:t>
      </w:r>
    </w:p>
    <w:p w14:paraId="1B9FBDB9" w14:textId="31283807" w:rsidR="009712D4" w:rsidRPr="009712D4" w:rsidRDefault="009712D4" w:rsidP="009712D4">
      <w:pPr>
        <w:numPr>
          <w:ilvl w:val="0"/>
          <w:numId w:val="2"/>
        </w:numPr>
        <w:spacing w:after="0" w:line="360" w:lineRule="auto"/>
        <w:jc w:val="both"/>
        <w:rPr>
          <w:rFonts w:ascii="Times New Roman" w:hAnsi="Times New Roman" w:cs="Times New Roman"/>
          <w:sz w:val="24"/>
          <w:szCs w:val="24"/>
        </w:rPr>
      </w:pPr>
      <w:r w:rsidRPr="009712D4">
        <w:rPr>
          <w:rFonts w:ascii="Times New Roman" w:hAnsi="Times New Roman" w:cs="Times New Roman"/>
          <w:sz w:val="24"/>
          <w:szCs w:val="24"/>
        </w:rPr>
        <w:t xml:space="preserve">Cold Chain Maintenance: Ensuring consistent low temperatures from harvest to retail can significantly reduce postharvest losses </w:t>
      </w:r>
      <w:hyperlink r:id="rId7" w:tgtFrame="_blank" w:history="1">
        <w:r w:rsidRPr="009712D4">
          <w:rPr>
            <w:rStyle w:val="Hyperlink"/>
            <w:rFonts w:ascii="Times New Roman" w:hAnsi="Times New Roman" w:cs="Times New Roman"/>
            <w:sz w:val="24"/>
            <w:szCs w:val="24"/>
          </w:rPr>
          <w:t>PubMed</w:t>
        </w:r>
      </w:hyperlink>
    </w:p>
    <w:p w14:paraId="5A3E18AE" w14:textId="77777777" w:rsidR="009712D4" w:rsidRPr="009712D4" w:rsidRDefault="009712D4" w:rsidP="009712D4">
      <w:pPr>
        <w:numPr>
          <w:ilvl w:val="0"/>
          <w:numId w:val="2"/>
        </w:numPr>
        <w:spacing w:after="0" w:line="360" w:lineRule="auto"/>
        <w:jc w:val="both"/>
        <w:rPr>
          <w:rFonts w:ascii="Times New Roman" w:hAnsi="Times New Roman" w:cs="Times New Roman"/>
          <w:b/>
          <w:bCs/>
          <w:sz w:val="24"/>
          <w:szCs w:val="24"/>
        </w:rPr>
      </w:pPr>
      <w:r w:rsidRPr="009712D4">
        <w:rPr>
          <w:rFonts w:ascii="Times New Roman" w:hAnsi="Times New Roman" w:cs="Times New Roman"/>
          <w:sz w:val="24"/>
          <w:szCs w:val="24"/>
        </w:rPr>
        <w:t>Humidity Control: Maintaining</w:t>
      </w:r>
      <w:r w:rsidRPr="009712D4">
        <w:rPr>
          <w:rFonts w:ascii="Times New Roman" w:hAnsi="Times New Roman" w:cs="Times New Roman"/>
          <w:b/>
          <w:bCs/>
          <w:sz w:val="24"/>
          <w:szCs w:val="24"/>
        </w:rPr>
        <w:t xml:space="preserve"> </w:t>
      </w:r>
      <w:r w:rsidRPr="009712D4">
        <w:rPr>
          <w:rFonts w:ascii="Times New Roman" w:hAnsi="Times New Roman" w:cs="Times New Roman"/>
          <w:sz w:val="24"/>
          <w:szCs w:val="24"/>
        </w:rPr>
        <w:t xml:space="preserve">optimal relative humidity prevents desiccation and </w:t>
      </w:r>
      <w:proofErr w:type="gramStart"/>
      <w:r w:rsidRPr="009712D4">
        <w:rPr>
          <w:rFonts w:ascii="Times New Roman" w:hAnsi="Times New Roman" w:cs="Times New Roman"/>
          <w:sz w:val="24"/>
          <w:szCs w:val="24"/>
        </w:rPr>
        <w:t>wilting .</w:t>
      </w:r>
      <w:proofErr w:type="spellStart"/>
      <w:proofErr w:type="gramEnd"/>
      <w:r>
        <w:fldChar w:fldCharType="begin"/>
      </w:r>
      <w:r>
        <w:instrText>HYPERLINK "https://www.intechopen.com/chapters/84489?utm_source=chatgpt.com" \t "_blank"</w:instrText>
      </w:r>
      <w:r>
        <w:fldChar w:fldCharType="separate"/>
      </w:r>
      <w:r w:rsidRPr="009712D4">
        <w:rPr>
          <w:rStyle w:val="Hyperlink"/>
          <w:rFonts w:ascii="Times New Roman" w:hAnsi="Times New Roman" w:cs="Times New Roman"/>
          <w:sz w:val="24"/>
          <w:szCs w:val="24"/>
        </w:rPr>
        <w:t>IntechOpen</w:t>
      </w:r>
      <w:proofErr w:type="spellEnd"/>
      <w:r w:rsidRPr="009712D4">
        <w:rPr>
          <w:rStyle w:val="Hyperlink"/>
          <w:rFonts w:ascii="Times New Roman" w:hAnsi="Times New Roman" w:cs="Times New Roman"/>
          <w:sz w:val="24"/>
          <w:szCs w:val="24"/>
        </w:rPr>
        <w:t xml:space="preserve"> - Open Science Open Minds</w:t>
      </w:r>
      <w:r>
        <w:fldChar w:fldCharType="end"/>
      </w:r>
    </w:p>
    <w:p w14:paraId="1B45A713" w14:textId="0EA60CA9" w:rsidR="009712D4" w:rsidRPr="009712D4" w:rsidRDefault="009712D4" w:rsidP="009712D4">
      <w:pPr>
        <w:spacing w:after="0" w:line="360" w:lineRule="auto"/>
        <w:jc w:val="both"/>
        <w:rPr>
          <w:rFonts w:ascii="Times New Roman" w:hAnsi="Times New Roman" w:cs="Times New Roman"/>
          <w:b/>
          <w:bCs/>
          <w:sz w:val="24"/>
          <w:szCs w:val="24"/>
        </w:rPr>
      </w:pPr>
      <w:r w:rsidRPr="009712D4">
        <w:rPr>
          <w:rFonts w:ascii="Times New Roman" w:hAnsi="Times New Roman" w:cs="Times New Roman"/>
          <w:b/>
          <w:bCs/>
          <w:sz w:val="24"/>
          <w:szCs w:val="24"/>
        </w:rPr>
        <w:t>Postharvest Treatments</w:t>
      </w:r>
    </w:p>
    <w:p w14:paraId="2E03A78B" w14:textId="77777777" w:rsidR="009712D4" w:rsidRPr="009712D4" w:rsidRDefault="009712D4" w:rsidP="009712D4">
      <w:pPr>
        <w:numPr>
          <w:ilvl w:val="0"/>
          <w:numId w:val="3"/>
        </w:numPr>
        <w:spacing w:after="0" w:line="360" w:lineRule="auto"/>
        <w:jc w:val="both"/>
        <w:rPr>
          <w:rFonts w:ascii="Times New Roman" w:hAnsi="Times New Roman" w:cs="Times New Roman"/>
          <w:sz w:val="24"/>
          <w:szCs w:val="24"/>
        </w:rPr>
      </w:pPr>
      <w:r w:rsidRPr="009712D4">
        <w:rPr>
          <w:rFonts w:ascii="Times New Roman" w:hAnsi="Times New Roman" w:cs="Times New Roman"/>
          <w:sz w:val="24"/>
          <w:szCs w:val="24"/>
        </w:rPr>
        <w:t>Chemical Treatments: Application of calcium, salicylic acid, and natural extracts can enhance shelf-</w:t>
      </w:r>
      <w:proofErr w:type="gramStart"/>
      <w:r w:rsidRPr="009712D4">
        <w:rPr>
          <w:rFonts w:ascii="Times New Roman" w:hAnsi="Times New Roman" w:cs="Times New Roman"/>
          <w:sz w:val="24"/>
          <w:szCs w:val="24"/>
        </w:rPr>
        <w:t>life .</w:t>
      </w:r>
      <w:proofErr w:type="gramEnd"/>
      <w:r w:rsidR="00683EEF">
        <w:fldChar w:fldCharType="begin"/>
      </w:r>
      <w:r w:rsidR="00683EEF">
        <w:instrText xml:space="preserve"> HYPERLINK "https://pubmed.ncbi.nlm.nih.gov/33337071/?utm_source=chatgpt.com" \t "_blank" </w:instrText>
      </w:r>
      <w:r w:rsidR="00683EEF">
        <w:fldChar w:fldCharType="separate"/>
      </w:r>
      <w:r w:rsidRPr="009712D4">
        <w:rPr>
          <w:rStyle w:val="Hyperlink"/>
          <w:rFonts w:ascii="Times New Roman" w:hAnsi="Times New Roman" w:cs="Times New Roman"/>
          <w:sz w:val="24"/>
          <w:szCs w:val="24"/>
        </w:rPr>
        <w:t>PubMed</w:t>
      </w:r>
      <w:r w:rsidR="00683EEF">
        <w:rPr>
          <w:rStyle w:val="Hyperlink"/>
          <w:rFonts w:ascii="Times New Roman" w:hAnsi="Times New Roman" w:cs="Times New Roman"/>
          <w:sz w:val="24"/>
          <w:szCs w:val="24"/>
        </w:rPr>
        <w:fldChar w:fldCharType="end"/>
      </w:r>
    </w:p>
    <w:p w14:paraId="5D3F3B36" w14:textId="77777777" w:rsidR="009712D4" w:rsidRPr="009712D4" w:rsidRDefault="009712D4" w:rsidP="009712D4">
      <w:pPr>
        <w:numPr>
          <w:ilvl w:val="0"/>
          <w:numId w:val="3"/>
        </w:numPr>
        <w:spacing w:after="0" w:line="360" w:lineRule="auto"/>
        <w:jc w:val="both"/>
        <w:rPr>
          <w:rFonts w:ascii="Times New Roman" w:hAnsi="Times New Roman" w:cs="Times New Roman"/>
          <w:sz w:val="24"/>
          <w:szCs w:val="24"/>
        </w:rPr>
      </w:pPr>
      <w:r w:rsidRPr="009712D4">
        <w:rPr>
          <w:rFonts w:ascii="Times New Roman" w:hAnsi="Times New Roman" w:cs="Times New Roman"/>
          <w:sz w:val="24"/>
          <w:szCs w:val="24"/>
        </w:rPr>
        <w:t>Edible Coatings: Use of edible films can reduce moisture loss and microbial contamination .</w:t>
      </w:r>
      <w:proofErr w:type="spellStart"/>
      <w:r>
        <w:fldChar w:fldCharType="begin"/>
      </w:r>
      <w:r>
        <w:instrText>HYPERLINK "https://www.intechopen.com/chapters/18397?utm_source=chatgpt.com" \t "_blank"</w:instrText>
      </w:r>
      <w:r>
        <w:fldChar w:fldCharType="separate"/>
      </w:r>
      <w:r w:rsidRPr="009712D4">
        <w:rPr>
          <w:rStyle w:val="Hyperlink"/>
          <w:rFonts w:ascii="Times New Roman" w:hAnsi="Times New Roman" w:cs="Times New Roman"/>
          <w:sz w:val="24"/>
          <w:szCs w:val="24"/>
        </w:rPr>
        <w:t>IntechOpen</w:t>
      </w:r>
      <w:proofErr w:type="spellEnd"/>
      <w:r w:rsidRPr="009712D4">
        <w:rPr>
          <w:rStyle w:val="Hyperlink"/>
          <w:rFonts w:ascii="Times New Roman" w:hAnsi="Times New Roman" w:cs="Times New Roman"/>
          <w:sz w:val="24"/>
          <w:szCs w:val="24"/>
        </w:rPr>
        <w:t xml:space="preserve"> - Open Science Open Minds+1PMC+1</w:t>
      </w:r>
      <w:r>
        <w:fldChar w:fldCharType="end"/>
      </w:r>
    </w:p>
    <w:p w14:paraId="5DCF7DE7" w14:textId="0B6FD568" w:rsidR="009712D4" w:rsidRPr="009712D4" w:rsidRDefault="009712D4" w:rsidP="009712D4">
      <w:pPr>
        <w:spacing w:after="0" w:line="360" w:lineRule="auto"/>
        <w:jc w:val="both"/>
        <w:rPr>
          <w:rFonts w:ascii="Times New Roman" w:hAnsi="Times New Roman" w:cs="Times New Roman"/>
          <w:b/>
          <w:bCs/>
          <w:sz w:val="24"/>
          <w:szCs w:val="24"/>
        </w:rPr>
      </w:pPr>
      <w:r w:rsidRPr="009712D4">
        <w:rPr>
          <w:rFonts w:ascii="Times New Roman" w:hAnsi="Times New Roman" w:cs="Times New Roman"/>
          <w:b/>
          <w:bCs/>
          <w:sz w:val="24"/>
          <w:szCs w:val="24"/>
        </w:rPr>
        <w:t>Biological and Chemical Control of Pathogens</w:t>
      </w:r>
    </w:p>
    <w:p w14:paraId="7C1DE759" w14:textId="582C8F8A" w:rsidR="009712D4" w:rsidRPr="009712D4" w:rsidRDefault="009712D4" w:rsidP="009712D4">
      <w:pPr>
        <w:numPr>
          <w:ilvl w:val="0"/>
          <w:numId w:val="3"/>
        </w:numPr>
        <w:spacing w:after="0" w:line="360" w:lineRule="auto"/>
        <w:jc w:val="both"/>
        <w:rPr>
          <w:rFonts w:ascii="Times New Roman" w:hAnsi="Times New Roman" w:cs="Times New Roman"/>
          <w:sz w:val="24"/>
          <w:szCs w:val="24"/>
        </w:rPr>
      </w:pPr>
      <w:r w:rsidRPr="009712D4">
        <w:rPr>
          <w:rFonts w:ascii="Times New Roman" w:hAnsi="Times New Roman" w:cs="Times New Roman"/>
          <w:sz w:val="24"/>
          <w:szCs w:val="24"/>
        </w:rPr>
        <w:t xml:space="preserve">Biocontrol Agents: Utilization of beneficial microbes like </w:t>
      </w:r>
      <w:r w:rsidRPr="009712D4">
        <w:rPr>
          <w:rFonts w:ascii="Times New Roman" w:hAnsi="Times New Roman" w:cs="Times New Roman"/>
          <w:i/>
          <w:iCs/>
          <w:sz w:val="24"/>
          <w:szCs w:val="24"/>
        </w:rPr>
        <w:t>Trichoderma</w:t>
      </w:r>
      <w:r w:rsidRPr="009712D4">
        <w:rPr>
          <w:rFonts w:ascii="Times New Roman" w:hAnsi="Times New Roman" w:cs="Times New Roman"/>
          <w:sz w:val="24"/>
          <w:szCs w:val="24"/>
        </w:rPr>
        <w:t xml:space="preserve"> and </w:t>
      </w:r>
      <w:r w:rsidRPr="009712D4">
        <w:rPr>
          <w:rFonts w:ascii="Times New Roman" w:hAnsi="Times New Roman" w:cs="Times New Roman"/>
          <w:i/>
          <w:iCs/>
          <w:sz w:val="24"/>
          <w:szCs w:val="24"/>
        </w:rPr>
        <w:t>Bacillus</w:t>
      </w:r>
      <w:r w:rsidRPr="009712D4">
        <w:rPr>
          <w:rFonts w:ascii="Times New Roman" w:hAnsi="Times New Roman" w:cs="Times New Roman"/>
          <w:sz w:val="24"/>
          <w:szCs w:val="24"/>
        </w:rPr>
        <w:t xml:space="preserve"> species can suppress pathogenic organisms.</w:t>
      </w:r>
    </w:p>
    <w:p w14:paraId="224138C5" w14:textId="58F57D58" w:rsidR="009712D4" w:rsidRPr="009712D4" w:rsidRDefault="009712D4" w:rsidP="009712D4">
      <w:pPr>
        <w:numPr>
          <w:ilvl w:val="0"/>
          <w:numId w:val="3"/>
        </w:numPr>
        <w:spacing w:after="0" w:line="360" w:lineRule="auto"/>
        <w:jc w:val="both"/>
        <w:rPr>
          <w:rFonts w:ascii="Times New Roman" w:hAnsi="Times New Roman" w:cs="Times New Roman"/>
          <w:sz w:val="24"/>
          <w:szCs w:val="24"/>
        </w:rPr>
      </w:pPr>
      <w:r w:rsidRPr="009712D4">
        <w:rPr>
          <w:rFonts w:ascii="Times New Roman" w:hAnsi="Times New Roman" w:cs="Times New Roman"/>
          <w:sz w:val="24"/>
          <w:szCs w:val="24"/>
        </w:rPr>
        <w:t>Safe Pesticides: Employing environmentally friendly pesticides helps in managing pests without harmful residues.</w:t>
      </w:r>
    </w:p>
    <w:p w14:paraId="3B2BA5B9" w14:textId="2F7A1F30" w:rsidR="009712D4" w:rsidRPr="009712D4" w:rsidRDefault="009712D4" w:rsidP="009712D4">
      <w:pPr>
        <w:spacing w:after="0" w:line="360" w:lineRule="auto"/>
        <w:jc w:val="both"/>
        <w:rPr>
          <w:rFonts w:ascii="Times New Roman" w:hAnsi="Times New Roman" w:cs="Times New Roman"/>
          <w:b/>
          <w:bCs/>
          <w:sz w:val="24"/>
          <w:szCs w:val="24"/>
        </w:rPr>
      </w:pPr>
      <w:r w:rsidRPr="009712D4">
        <w:rPr>
          <w:rFonts w:ascii="Times New Roman" w:hAnsi="Times New Roman" w:cs="Times New Roman"/>
          <w:b/>
          <w:bCs/>
          <w:sz w:val="24"/>
          <w:szCs w:val="24"/>
        </w:rPr>
        <w:t>Genetic Approaches</w:t>
      </w:r>
    </w:p>
    <w:p w14:paraId="4F64A4FA" w14:textId="77777777" w:rsidR="009712D4" w:rsidRPr="009712D4" w:rsidRDefault="009712D4" w:rsidP="009712D4">
      <w:pPr>
        <w:numPr>
          <w:ilvl w:val="0"/>
          <w:numId w:val="6"/>
        </w:numPr>
        <w:spacing w:after="0" w:line="360" w:lineRule="auto"/>
        <w:jc w:val="both"/>
        <w:rPr>
          <w:rFonts w:ascii="Times New Roman" w:hAnsi="Times New Roman" w:cs="Times New Roman"/>
          <w:sz w:val="24"/>
          <w:szCs w:val="24"/>
        </w:rPr>
      </w:pPr>
      <w:r w:rsidRPr="009712D4">
        <w:rPr>
          <w:rFonts w:ascii="Times New Roman" w:hAnsi="Times New Roman" w:cs="Times New Roman"/>
          <w:sz w:val="24"/>
          <w:szCs w:val="24"/>
        </w:rPr>
        <w:t xml:space="preserve">Developing vegetable varieties with enhanced resistance to postharvest stresses through traditional </w:t>
      </w:r>
      <w:proofErr w:type="gramStart"/>
      <w:r w:rsidRPr="009712D4">
        <w:rPr>
          <w:rFonts w:ascii="Times New Roman" w:hAnsi="Times New Roman" w:cs="Times New Roman"/>
          <w:sz w:val="24"/>
          <w:szCs w:val="24"/>
        </w:rPr>
        <w:t>breeding .</w:t>
      </w:r>
      <w:proofErr w:type="gramEnd"/>
    </w:p>
    <w:p w14:paraId="6319D7EB" w14:textId="77777777" w:rsidR="009712D4" w:rsidRPr="009712D4" w:rsidRDefault="009712D4" w:rsidP="009712D4">
      <w:pPr>
        <w:numPr>
          <w:ilvl w:val="0"/>
          <w:numId w:val="6"/>
        </w:numPr>
        <w:spacing w:after="0" w:line="360" w:lineRule="auto"/>
        <w:jc w:val="both"/>
        <w:rPr>
          <w:rFonts w:ascii="Times New Roman" w:hAnsi="Times New Roman" w:cs="Times New Roman"/>
          <w:sz w:val="24"/>
          <w:szCs w:val="24"/>
        </w:rPr>
      </w:pPr>
      <w:r w:rsidRPr="009712D4">
        <w:rPr>
          <w:rFonts w:ascii="Times New Roman" w:hAnsi="Times New Roman" w:cs="Times New Roman"/>
          <w:sz w:val="24"/>
          <w:szCs w:val="24"/>
        </w:rPr>
        <w:t>Grafting Techniques: Grafting susceptible scions onto resistant rootstocks can confer stress tolerance .</w:t>
      </w:r>
      <w:hyperlink r:id="rId8" w:tgtFrame="_blank" w:history="1">
        <w:r w:rsidRPr="009712D4">
          <w:rPr>
            <w:rStyle w:val="Hyperlink"/>
            <w:rFonts w:ascii="Times New Roman" w:hAnsi="Times New Roman" w:cs="Times New Roman"/>
            <w:sz w:val="24"/>
            <w:szCs w:val="24"/>
          </w:rPr>
          <w:t>Biores Scientia</w:t>
        </w:r>
      </w:hyperlink>
    </w:p>
    <w:p w14:paraId="717D4F0D" w14:textId="36D9D1FA" w:rsidR="009712D4" w:rsidRPr="009712D4" w:rsidRDefault="009712D4" w:rsidP="009712D4">
      <w:pPr>
        <w:spacing w:after="0" w:line="360" w:lineRule="auto"/>
        <w:jc w:val="both"/>
        <w:rPr>
          <w:rFonts w:ascii="Times New Roman" w:hAnsi="Times New Roman" w:cs="Times New Roman"/>
          <w:b/>
          <w:bCs/>
          <w:sz w:val="24"/>
          <w:szCs w:val="24"/>
        </w:rPr>
      </w:pPr>
      <w:r w:rsidRPr="009712D4">
        <w:rPr>
          <w:rFonts w:ascii="Times New Roman" w:hAnsi="Times New Roman" w:cs="Times New Roman"/>
          <w:b/>
          <w:bCs/>
          <w:sz w:val="24"/>
          <w:szCs w:val="24"/>
        </w:rPr>
        <w:t>Emerging Technologies</w:t>
      </w:r>
    </w:p>
    <w:p w14:paraId="6F4E8926" w14:textId="039993D8" w:rsidR="009712D4" w:rsidRPr="009712D4" w:rsidRDefault="009712D4" w:rsidP="009712D4">
      <w:pPr>
        <w:numPr>
          <w:ilvl w:val="0"/>
          <w:numId w:val="7"/>
        </w:numPr>
        <w:spacing w:after="0" w:line="360" w:lineRule="auto"/>
        <w:jc w:val="both"/>
        <w:rPr>
          <w:rFonts w:ascii="Times New Roman" w:hAnsi="Times New Roman" w:cs="Times New Roman"/>
          <w:sz w:val="24"/>
          <w:szCs w:val="24"/>
        </w:rPr>
      </w:pPr>
      <w:r w:rsidRPr="009712D4">
        <w:rPr>
          <w:rFonts w:ascii="Times New Roman" w:hAnsi="Times New Roman" w:cs="Times New Roman"/>
          <w:sz w:val="24"/>
          <w:szCs w:val="24"/>
        </w:rPr>
        <w:t>Nanotechnology: Incorporation of nanoparticles in packaging materials can offer antimicrobial properties and enhance shelf-life.</w:t>
      </w:r>
    </w:p>
    <w:p w14:paraId="32F07882" w14:textId="5E7683E7" w:rsidR="009712D4" w:rsidRPr="009712D4" w:rsidRDefault="009712D4" w:rsidP="009712D4">
      <w:pPr>
        <w:numPr>
          <w:ilvl w:val="0"/>
          <w:numId w:val="7"/>
        </w:numPr>
        <w:spacing w:after="0" w:line="360" w:lineRule="auto"/>
        <w:jc w:val="both"/>
        <w:rPr>
          <w:rFonts w:ascii="Times New Roman" w:hAnsi="Times New Roman" w:cs="Times New Roman"/>
          <w:sz w:val="24"/>
          <w:szCs w:val="24"/>
        </w:rPr>
      </w:pPr>
      <w:r w:rsidRPr="009712D4">
        <w:rPr>
          <w:rFonts w:ascii="Times New Roman" w:hAnsi="Times New Roman" w:cs="Times New Roman"/>
          <w:sz w:val="24"/>
          <w:szCs w:val="24"/>
        </w:rPr>
        <w:t>Smart Packaging: Development of packaging systems with sensors to monitor freshness and detect spoilage.</w:t>
      </w:r>
    </w:p>
    <w:p w14:paraId="4E4BD6E3" w14:textId="4DABEE27" w:rsidR="009712D4" w:rsidRDefault="009712D4" w:rsidP="009712D4">
      <w:pPr>
        <w:numPr>
          <w:ilvl w:val="0"/>
          <w:numId w:val="7"/>
        </w:numPr>
        <w:spacing w:after="0" w:line="360" w:lineRule="auto"/>
        <w:jc w:val="both"/>
        <w:rPr>
          <w:rFonts w:ascii="Times New Roman" w:hAnsi="Times New Roman" w:cs="Times New Roman"/>
          <w:sz w:val="24"/>
          <w:szCs w:val="24"/>
        </w:rPr>
      </w:pPr>
      <w:r w:rsidRPr="009712D4">
        <w:rPr>
          <w:rFonts w:ascii="Times New Roman" w:hAnsi="Times New Roman" w:cs="Times New Roman"/>
          <w:sz w:val="24"/>
          <w:szCs w:val="24"/>
        </w:rPr>
        <w:lastRenderedPageBreak/>
        <w:t>Artificial Intelligence: Utilizing AI for predicting shelf-life and optimizing storage conditions.</w:t>
      </w:r>
    </w:p>
    <w:p w14:paraId="39AEA257" w14:textId="77777777" w:rsidR="00522491" w:rsidRDefault="00522491" w:rsidP="006368E1">
      <w:pPr>
        <w:spacing w:after="0" w:line="360" w:lineRule="auto"/>
        <w:jc w:val="both"/>
        <w:rPr>
          <w:rFonts w:ascii="Times New Roman" w:hAnsi="Times New Roman" w:cs="Times New Roman"/>
          <w:b/>
          <w:bCs/>
          <w:sz w:val="24"/>
          <w:szCs w:val="24"/>
        </w:rPr>
      </w:pPr>
    </w:p>
    <w:p w14:paraId="4F76B72F" w14:textId="77777777" w:rsidR="00522491" w:rsidRPr="00522491" w:rsidRDefault="00522491" w:rsidP="00522491">
      <w:pPr>
        <w:spacing w:after="200" w:line="276" w:lineRule="auto"/>
        <w:rPr>
          <w:rFonts w:ascii="Calibri" w:eastAsia="Calibri" w:hAnsi="Calibri" w:cs="Times New Roman"/>
          <w:b/>
          <w:lang w:val="en-US"/>
        </w:rPr>
      </w:pPr>
      <w:bookmarkStart w:id="2" w:name="_GoBack"/>
      <w:r w:rsidRPr="00522491">
        <w:rPr>
          <w:rFonts w:ascii="Calibri" w:eastAsia="Calibri" w:hAnsi="Calibri" w:cs="Times New Roman"/>
          <w:b/>
          <w:lang w:val="en-US"/>
        </w:rPr>
        <w:t>Disclaimer (Artificial intelligence)</w:t>
      </w:r>
    </w:p>
    <w:bookmarkEnd w:id="2"/>
    <w:p w14:paraId="185E5846" w14:textId="77777777" w:rsidR="00522491" w:rsidRPr="00522491" w:rsidRDefault="00522491" w:rsidP="00522491">
      <w:pPr>
        <w:spacing w:after="200" w:line="276" w:lineRule="auto"/>
        <w:rPr>
          <w:rFonts w:ascii="Calibri" w:eastAsia="Calibri" w:hAnsi="Calibri" w:cs="Times New Roman"/>
          <w:lang w:val="en-US"/>
        </w:rPr>
      </w:pPr>
      <w:r w:rsidRPr="00522491">
        <w:rPr>
          <w:rFonts w:ascii="Calibri" w:eastAsia="Calibri" w:hAnsi="Calibri" w:cs="Times New Roman"/>
          <w:lang w:val="en-US"/>
        </w:rPr>
        <w:t xml:space="preserve">Option 1: </w:t>
      </w:r>
    </w:p>
    <w:p w14:paraId="766D32DE" w14:textId="77777777" w:rsidR="00522491" w:rsidRPr="00522491" w:rsidRDefault="00522491" w:rsidP="00522491">
      <w:pPr>
        <w:spacing w:after="200" w:line="276" w:lineRule="auto"/>
        <w:rPr>
          <w:rFonts w:ascii="Calibri" w:eastAsia="Calibri" w:hAnsi="Calibri" w:cs="Times New Roman"/>
          <w:lang w:val="en-US"/>
        </w:rPr>
      </w:pPr>
      <w:r w:rsidRPr="00522491">
        <w:rPr>
          <w:rFonts w:ascii="Calibri" w:eastAsia="Calibri" w:hAnsi="Calibri" w:cs="Times New Roman"/>
          <w:lang w:val="en-US"/>
        </w:rPr>
        <w:t>Author(s) hereby declare that NO generative AI technologies such as Large Language Models (</w:t>
      </w:r>
      <w:proofErr w:type="spellStart"/>
      <w:r w:rsidRPr="00522491">
        <w:rPr>
          <w:rFonts w:ascii="Calibri" w:eastAsia="Calibri" w:hAnsi="Calibri" w:cs="Times New Roman"/>
          <w:lang w:val="en-US"/>
        </w:rPr>
        <w:t>ChatGPT</w:t>
      </w:r>
      <w:proofErr w:type="spellEnd"/>
      <w:r w:rsidRPr="00522491">
        <w:rPr>
          <w:rFonts w:ascii="Calibri" w:eastAsia="Calibri" w:hAnsi="Calibri" w:cs="Times New Roman"/>
          <w:lang w:val="en-US"/>
        </w:rPr>
        <w:t xml:space="preserve">, COPILOT, etc.) and text-to-image generators have been used during the writing or editing of this manuscript. </w:t>
      </w:r>
    </w:p>
    <w:p w14:paraId="56456CC0" w14:textId="77777777" w:rsidR="00522491" w:rsidRPr="00522491" w:rsidRDefault="00522491" w:rsidP="00522491">
      <w:pPr>
        <w:spacing w:after="200" w:line="276" w:lineRule="auto"/>
        <w:rPr>
          <w:rFonts w:ascii="Calibri" w:eastAsia="Calibri" w:hAnsi="Calibri" w:cs="Times New Roman"/>
          <w:lang w:val="en-US"/>
        </w:rPr>
      </w:pPr>
      <w:r w:rsidRPr="00522491">
        <w:rPr>
          <w:rFonts w:ascii="Calibri" w:eastAsia="Calibri" w:hAnsi="Calibri" w:cs="Times New Roman"/>
          <w:lang w:val="en-US"/>
        </w:rPr>
        <w:t xml:space="preserve">Option 2: </w:t>
      </w:r>
    </w:p>
    <w:p w14:paraId="4069F690" w14:textId="77777777" w:rsidR="00522491" w:rsidRPr="00522491" w:rsidRDefault="00522491" w:rsidP="00522491">
      <w:pPr>
        <w:spacing w:after="200" w:line="276" w:lineRule="auto"/>
        <w:rPr>
          <w:rFonts w:ascii="Calibri" w:eastAsia="Calibri" w:hAnsi="Calibri" w:cs="Times New Roman"/>
          <w:lang w:val="en-US"/>
        </w:rPr>
      </w:pPr>
      <w:r w:rsidRPr="00522491">
        <w:rPr>
          <w:rFonts w:ascii="Calibri" w:eastAsia="Calibri" w:hAnsi="Calibri" w:cs="Times New Roman"/>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C24D2F8" w14:textId="77777777" w:rsidR="00522491" w:rsidRPr="00522491" w:rsidRDefault="00522491" w:rsidP="00522491">
      <w:pPr>
        <w:spacing w:after="200" w:line="276" w:lineRule="auto"/>
        <w:rPr>
          <w:rFonts w:ascii="Calibri" w:eastAsia="Calibri" w:hAnsi="Calibri" w:cs="Times New Roman"/>
          <w:lang w:val="en-US"/>
        </w:rPr>
      </w:pPr>
      <w:r w:rsidRPr="00522491">
        <w:rPr>
          <w:rFonts w:ascii="Calibri" w:eastAsia="Calibri" w:hAnsi="Calibri" w:cs="Times New Roman"/>
          <w:lang w:val="en-US"/>
        </w:rPr>
        <w:t>Details of the AI usage are given below:</w:t>
      </w:r>
    </w:p>
    <w:p w14:paraId="6BBE5A12" w14:textId="77777777" w:rsidR="00522491" w:rsidRPr="00522491" w:rsidRDefault="00522491" w:rsidP="00522491">
      <w:pPr>
        <w:spacing w:after="200" w:line="276" w:lineRule="auto"/>
        <w:rPr>
          <w:rFonts w:ascii="Calibri" w:eastAsia="Calibri" w:hAnsi="Calibri" w:cs="Times New Roman"/>
          <w:lang w:val="en-US"/>
        </w:rPr>
      </w:pPr>
      <w:r w:rsidRPr="00522491">
        <w:rPr>
          <w:rFonts w:ascii="Calibri" w:eastAsia="Calibri" w:hAnsi="Calibri" w:cs="Times New Roman"/>
          <w:lang w:val="en-US"/>
        </w:rPr>
        <w:t>1.</w:t>
      </w:r>
    </w:p>
    <w:p w14:paraId="0092468D" w14:textId="77777777" w:rsidR="00522491" w:rsidRPr="00522491" w:rsidRDefault="00522491" w:rsidP="00522491">
      <w:pPr>
        <w:spacing w:after="200" w:line="276" w:lineRule="auto"/>
        <w:rPr>
          <w:rFonts w:ascii="Calibri" w:eastAsia="Calibri" w:hAnsi="Calibri" w:cs="Times New Roman"/>
          <w:lang w:val="en-US"/>
        </w:rPr>
      </w:pPr>
      <w:r w:rsidRPr="00522491">
        <w:rPr>
          <w:rFonts w:ascii="Calibri" w:eastAsia="Calibri" w:hAnsi="Calibri" w:cs="Times New Roman"/>
          <w:lang w:val="en-US"/>
        </w:rPr>
        <w:t>2.</w:t>
      </w:r>
    </w:p>
    <w:p w14:paraId="06A932D1" w14:textId="77777777" w:rsidR="00522491" w:rsidRPr="00522491" w:rsidRDefault="00522491" w:rsidP="00522491">
      <w:pPr>
        <w:spacing w:after="200" w:line="276" w:lineRule="auto"/>
        <w:rPr>
          <w:rFonts w:ascii="Calibri" w:eastAsia="Calibri" w:hAnsi="Calibri" w:cs="Times New Roman"/>
          <w:lang w:val="en-US"/>
        </w:rPr>
      </w:pPr>
      <w:r w:rsidRPr="00522491">
        <w:rPr>
          <w:rFonts w:ascii="Calibri" w:eastAsia="Calibri" w:hAnsi="Calibri" w:cs="Times New Roman"/>
          <w:lang w:val="en-US"/>
        </w:rPr>
        <w:t>3.</w:t>
      </w:r>
    </w:p>
    <w:p w14:paraId="61366CDA" w14:textId="77777777" w:rsidR="00522491" w:rsidRDefault="00522491" w:rsidP="006368E1">
      <w:pPr>
        <w:spacing w:after="0" w:line="360" w:lineRule="auto"/>
        <w:jc w:val="both"/>
        <w:rPr>
          <w:rFonts w:ascii="Times New Roman" w:hAnsi="Times New Roman" w:cs="Times New Roman"/>
          <w:b/>
          <w:bCs/>
          <w:sz w:val="24"/>
          <w:szCs w:val="24"/>
        </w:rPr>
      </w:pPr>
    </w:p>
    <w:p w14:paraId="538CB3C4" w14:textId="77777777" w:rsidR="00522491" w:rsidRDefault="00522491" w:rsidP="006368E1">
      <w:pPr>
        <w:spacing w:after="0" w:line="360" w:lineRule="auto"/>
        <w:jc w:val="both"/>
        <w:rPr>
          <w:rFonts w:ascii="Times New Roman" w:hAnsi="Times New Roman" w:cs="Times New Roman"/>
          <w:b/>
          <w:bCs/>
          <w:sz w:val="24"/>
          <w:szCs w:val="24"/>
        </w:rPr>
      </w:pPr>
    </w:p>
    <w:p w14:paraId="45D3A826" w14:textId="77777777" w:rsidR="00522491" w:rsidRDefault="00522491" w:rsidP="006368E1">
      <w:pPr>
        <w:spacing w:after="0" w:line="360" w:lineRule="auto"/>
        <w:jc w:val="both"/>
        <w:rPr>
          <w:rFonts w:ascii="Times New Roman" w:hAnsi="Times New Roman" w:cs="Times New Roman"/>
          <w:b/>
          <w:bCs/>
          <w:sz w:val="24"/>
          <w:szCs w:val="24"/>
        </w:rPr>
      </w:pPr>
    </w:p>
    <w:p w14:paraId="204AAC26" w14:textId="77777777" w:rsidR="00522491" w:rsidRDefault="00522491" w:rsidP="006368E1">
      <w:pPr>
        <w:spacing w:after="0" w:line="360" w:lineRule="auto"/>
        <w:jc w:val="both"/>
        <w:rPr>
          <w:rFonts w:ascii="Times New Roman" w:hAnsi="Times New Roman" w:cs="Times New Roman"/>
          <w:b/>
          <w:bCs/>
          <w:sz w:val="24"/>
          <w:szCs w:val="24"/>
        </w:rPr>
      </w:pPr>
    </w:p>
    <w:p w14:paraId="7EEDAFF5" w14:textId="77777777" w:rsidR="00522491" w:rsidRDefault="00522491" w:rsidP="006368E1">
      <w:pPr>
        <w:spacing w:after="0" w:line="360" w:lineRule="auto"/>
        <w:jc w:val="both"/>
        <w:rPr>
          <w:rFonts w:ascii="Times New Roman" w:hAnsi="Times New Roman" w:cs="Times New Roman"/>
          <w:b/>
          <w:bCs/>
          <w:sz w:val="24"/>
          <w:szCs w:val="24"/>
        </w:rPr>
      </w:pPr>
    </w:p>
    <w:p w14:paraId="04E964A1" w14:textId="6BBAF8F5" w:rsidR="006368E1" w:rsidRDefault="00B30878" w:rsidP="006368E1">
      <w:pPr>
        <w:spacing w:after="0" w:line="360" w:lineRule="auto"/>
        <w:jc w:val="both"/>
        <w:rPr>
          <w:rFonts w:ascii="Times New Roman" w:hAnsi="Times New Roman" w:cs="Times New Roman"/>
          <w:sz w:val="24"/>
          <w:szCs w:val="24"/>
        </w:rPr>
      </w:pPr>
      <w:r w:rsidRPr="00B30878">
        <w:rPr>
          <w:rFonts w:ascii="Times New Roman" w:hAnsi="Times New Roman" w:cs="Times New Roman"/>
          <w:b/>
          <w:bCs/>
          <w:sz w:val="24"/>
          <w:szCs w:val="24"/>
        </w:rPr>
        <w:t>References</w:t>
      </w:r>
    </w:p>
    <w:p w14:paraId="268E7A6B" w14:textId="34A6FA9F" w:rsidR="006368E1" w:rsidRPr="00B30878" w:rsidRDefault="006368E1" w:rsidP="006368E1">
      <w:pPr>
        <w:spacing w:after="0" w:line="240" w:lineRule="auto"/>
        <w:ind w:left="720" w:hanging="720"/>
        <w:jc w:val="both"/>
        <w:rPr>
          <w:rFonts w:ascii="Times New Roman" w:hAnsi="Times New Roman" w:cs="Times New Roman"/>
          <w:sz w:val="24"/>
          <w:szCs w:val="24"/>
        </w:rPr>
      </w:pPr>
      <w:r w:rsidRPr="005B5B38">
        <w:rPr>
          <w:rFonts w:ascii="Times New Roman" w:hAnsi="Times New Roman" w:cs="Times New Roman"/>
          <w:sz w:val="24"/>
          <w:szCs w:val="24"/>
        </w:rPr>
        <w:t>Beena, R.; Sunitha, N.C.; Sah, R.P.; Krishna, G.K.; Umesh, D.; Thomas, S.; Anilkumar, C.; Upadhyay, S.; Kumar, A.; Manikanta, C.L.N.; et al. Physiological and molecular implications of multiple abiotic stresses on yield and quality of rice. </w:t>
      </w:r>
      <w:r w:rsidRPr="005B5B38">
        <w:rPr>
          <w:rFonts w:ascii="Times New Roman" w:hAnsi="Times New Roman" w:cs="Times New Roman"/>
          <w:i/>
          <w:iCs/>
          <w:sz w:val="24"/>
          <w:szCs w:val="24"/>
        </w:rPr>
        <w:t>Front. Plant Sci.</w:t>
      </w:r>
      <w:r w:rsidRPr="005B5B38">
        <w:rPr>
          <w:rFonts w:ascii="Times New Roman" w:hAnsi="Times New Roman" w:cs="Times New Roman"/>
          <w:sz w:val="24"/>
          <w:szCs w:val="24"/>
        </w:rPr>
        <w:t> </w:t>
      </w:r>
      <w:r w:rsidRPr="005B5B38">
        <w:rPr>
          <w:rFonts w:ascii="Times New Roman" w:hAnsi="Times New Roman" w:cs="Times New Roman"/>
          <w:b/>
          <w:bCs/>
          <w:sz w:val="24"/>
          <w:szCs w:val="24"/>
        </w:rPr>
        <w:t>2023</w:t>
      </w:r>
      <w:r w:rsidRPr="005B5B38">
        <w:rPr>
          <w:rFonts w:ascii="Times New Roman" w:hAnsi="Times New Roman" w:cs="Times New Roman"/>
          <w:sz w:val="24"/>
          <w:szCs w:val="24"/>
        </w:rPr>
        <w:t>, </w:t>
      </w:r>
      <w:r w:rsidRPr="005B5B38">
        <w:rPr>
          <w:rFonts w:ascii="Times New Roman" w:hAnsi="Times New Roman" w:cs="Times New Roman"/>
          <w:i/>
          <w:iCs/>
          <w:sz w:val="24"/>
          <w:szCs w:val="24"/>
        </w:rPr>
        <w:t>13</w:t>
      </w:r>
      <w:r w:rsidRPr="005B5B38">
        <w:rPr>
          <w:rFonts w:ascii="Times New Roman" w:hAnsi="Times New Roman" w:cs="Times New Roman"/>
          <w:sz w:val="24"/>
          <w:szCs w:val="24"/>
        </w:rPr>
        <w:t>, 996514. [</w:t>
      </w:r>
      <w:hyperlink r:id="rId9" w:tgtFrame="_blank" w:history="1">
        <w:r w:rsidRPr="005B5B38">
          <w:rPr>
            <w:rStyle w:val="Hyperlink"/>
            <w:rFonts w:ascii="Times New Roman" w:hAnsi="Times New Roman" w:cs="Times New Roman"/>
            <w:b/>
            <w:bCs/>
            <w:sz w:val="24"/>
            <w:szCs w:val="24"/>
          </w:rPr>
          <w:t>Google Scholar</w:t>
        </w:r>
      </w:hyperlink>
      <w:r w:rsidRPr="005B5B38">
        <w:rPr>
          <w:rFonts w:ascii="Times New Roman" w:hAnsi="Times New Roman" w:cs="Times New Roman"/>
          <w:sz w:val="24"/>
          <w:szCs w:val="24"/>
        </w:rPr>
        <w:t>] [</w:t>
      </w:r>
      <w:proofErr w:type="spellStart"/>
      <w:r>
        <w:fldChar w:fldCharType="begin"/>
      </w:r>
      <w:r>
        <w:instrText>HYPERLINK "http://doi.org/10.3389/fpls.2022.996514" \t "_blank"</w:instrText>
      </w:r>
      <w:r>
        <w:fldChar w:fldCharType="separate"/>
      </w:r>
      <w:r w:rsidRPr="005B5B38">
        <w:rPr>
          <w:rStyle w:val="Hyperlink"/>
          <w:rFonts w:ascii="Times New Roman" w:hAnsi="Times New Roman" w:cs="Times New Roman"/>
          <w:b/>
          <w:bCs/>
          <w:sz w:val="24"/>
          <w:szCs w:val="24"/>
        </w:rPr>
        <w:t>CrossRef</w:t>
      </w:r>
      <w:proofErr w:type="spellEnd"/>
      <w:r>
        <w:fldChar w:fldCharType="end"/>
      </w:r>
      <w:r w:rsidRPr="005B5B38">
        <w:rPr>
          <w:rFonts w:ascii="Times New Roman" w:hAnsi="Times New Roman" w:cs="Times New Roman"/>
          <w:sz w:val="24"/>
          <w:szCs w:val="24"/>
        </w:rPr>
        <w:t>]</w:t>
      </w:r>
    </w:p>
    <w:p w14:paraId="42FB255A" w14:textId="77777777" w:rsidR="006368E1" w:rsidRDefault="006368E1" w:rsidP="006368E1">
      <w:pPr>
        <w:spacing w:before="240" w:after="0" w:line="240" w:lineRule="auto"/>
        <w:ind w:left="709" w:hanging="709"/>
        <w:jc w:val="both"/>
        <w:rPr>
          <w:rFonts w:ascii="Times New Roman" w:hAnsi="Times New Roman" w:cs="Times New Roman"/>
          <w:sz w:val="24"/>
          <w:szCs w:val="24"/>
        </w:rPr>
      </w:pPr>
      <w:r w:rsidRPr="00B30878">
        <w:rPr>
          <w:rFonts w:ascii="Times New Roman" w:hAnsi="Times New Roman" w:cs="Times New Roman"/>
          <w:sz w:val="24"/>
          <w:szCs w:val="24"/>
        </w:rPr>
        <w:t>Biores Scientia. (2021). Advanced Grafting Techniques for Mitigating Biotic and Abiotic Stresses in Vegetable Crops</w:t>
      </w:r>
      <w:r>
        <w:rPr>
          <w:rFonts w:ascii="Times New Roman" w:hAnsi="Times New Roman" w:cs="Times New Roman"/>
          <w:sz w:val="24"/>
          <w:szCs w:val="24"/>
        </w:rPr>
        <w:t>.</w:t>
      </w:r>
    </w:p>
    <w:p w14:paraId="37D4B64D" w14:textId="77777777" w:rsidR="006368E1" w:rsidRDefault="006368E1" w:rsidP="006368E1">
      <w:pPr>
        <w:pStyle w:val="html-x"/>
        <w:shd w:val="clear" w:color="auto" w:fill="FFFFFF"/>
        <w:spacing w:before="240" w:beforeAutospacing="0" w:after="0" w:afterAutospacing="0"/>
        <w:ind w:left="709" w:hanging="709"/>
        <w:jc w:val="both"/>
        <w:rPr>
          <w:color w:val="222222"/>
        </w:rPr>
      </w:pPr>
      <w:r w:rsidRPr="006368E1">
        <w:rPr>
          <w:color w:val="222222"/>
        </w:rPr>
        <w:t xml:space="preserve">Chen, S., Li, X., &amp; Zhang, Y. (2023). Phenolic biosynthesis under postharvest stress: Implications for vegetable quality. </w:t>
      </w:r>
      <w:r w:rsidRPr="006368E1">
        <w:rPr>
          <w:i/>
          <w:iCs/>
          <w:color w:val="222222"/>
        </w:rPr>
        <w:t>Food Chemistry, 405</w:t>
      </w:r>
      <w:r w:rsidRPr="006368E1">
        <w:rPr>
          <w:color w:val="222222"/>
        </w:rPr>
        <w:t>, 134797.</w:t>
      </w:r>
    </w:p>
    <w:p w14:paraId="7662822F" w14:textId="77777777" w:rsidR="006368E1" w:rsidRPr="00B30878" w:rsidRDefault="006368E1" w:rsidP="006368E1">
      <w:pPr>
        <w:spacing w:before="240" w:after="0" w:line="240" w:lineRule="auto"/>
        <w:ind w:left="709" w:hanging="709"/>
        <w:jc w:val="both"/>
        <w:rPr>
          <w:rFonts w:ascii="Times New Roman" w:hAnsi="Times New Roman" w:cs="Times New Roman"/>
          <w:sz w:val="24"/>
          <w:szCs w:val="24"/>
        </w:rPr>
      </w:pPr>
      <w:r w:rsidRPr="00B30878">
        <w:rPr>
          <w:rFonts w:ascii="Times New Roman" w:hAnsi="Times New Roman" w:cs="Times New Roman"/>
          <w:sz w:val="24"/>
          <w:szCs w:val="24"/>
        </w:rPr>
        <w:t>Cisneros-Zevallos, L. (2003). The use of controlled postharvest abiotic stresses as a tool for enhancing the nutraceutical content and adding value to fresh-cut produce. Journal of Food Science, 68(5), 1560-1565.</w:t>
      </w:r>
      <w:hyperlink r:id="rId10" w:tgtFrame="_blank" w:history="1">
        <w:r w:rsidRPr="00B30878">
          <w:rPr>
            <w:rStyle w:val="Hyperlink"/>
            <w:rFonts w:ascii="Times New Roman" w:hAnsi="Times New Roman" w:cs="Times New Roman"/>
            <w:sz w:val="24"/>
            <w:szCs w:val="24"/>
          </w:rPr>
          <w:t>PMC</w:t>
        </w:r>
      </w:hyperlink>
    </w:p>
    <w:p w14:paraId="3C293997" w14:textId="77777777" w:rsidR="006368E1" w:rsidRPr="00B30878" w:rsidRDefault="006368E1" w:rsidP="006368E1">
      <w:pPr>
        <w:spacing w:after="0" w:line="240" w:lineRule="auto"/>
        <w:ind w:left="709" w:hanging="709"/>
        <w:jc w:val="both"/>
        <w:rPr>
          <w:rFonts w:ascii="Times New Roman" w:hAnsi="Times New Roman" w:cs="Times New Roman"/>
          <w:sz w:val="24"/>
          <w:szCs w:val="24"/>
        </w:rPr>
      </w:pPr>
      <w:r w:rsidRPr="006368E1">
        <w:rPr>
          <w:rFonts w:ascii="Times New Roman" w:hAnsi="Times New Roman" w:cs="Times New Roman"/>
          <w:sz w:val="24"/>
          <w:szCs w:val="24"/>
        </w:rPr>
        <w:lastRenderedPageBreak/>
        <w:t xml:space="preserve">Das, S., &amp; Ghosh, A. (2021). Smart and active packaging innovations for shelf-life extension in vegetables. </w:t>
      </w:r>
      <w:r w:rsidRPr="006368E1">
        <w:rPr>
          <w:rFonts w:ascii="Times New Roman" w:hAnsi="Times New Roman" w:cs="Times New Roman"/>
          <w:i/>
          <w:iCs/>
          <w:sz w:val="24"/>
          <w:szCs w:val="24"/>
        </w:rPr>
        <w:t>LWT - Food Science and Technology, 149</w:t>
      </w:r>
      <w:r w:rsidRPr="006368E1">
        <w:rPr>
          <w:rFonts w:ascii="Times New Roman" w:hAnsi="Times New Roman" w:cs="Times New Roman"/>
          <w:sz w:val="24"/>
          <w:szCs w:val="24"/>
        </w:rPr>
        <w:t>, 111831.</w:t>
      </w:r>
    </w:p>
    <w:p w14:paraId="14931AB8" w14:textId="77777777" w:rsidR="006368E1" w:rsidRPr="00B30878" w:rsidRDefault="006368E1" w:rsidP="006368E1">
      <w:pPr>
        <w:spacing w:before="240" w:after="0" w:line="240" w:lineRule="auto"/>
        <w:ind w:left="709" w:hanging="709"/>
        <w:jc w:val="both"/>
        <w:rPr>
          <w:rFonts w:ascii="Times New Roman" w:hAnsi="Times New Roman" w:cs="Times New Roman"/>
          <w:sz w:val="24"/>
          <w:szCs w:val="24"/>
        </w:rPr>
      </w:pPr>
      <w:r w:rsidRPr="00B30878">
        <w:rPr>
          <w:rFonts w:ascii="Times New Roman" w:hAnsi="Times New Roman" w:cs="Times New Roman"/>
          <w:sz w:val="24"/>
          <w:szCs w:val="24"/>
        </w:rPr>
        <w:t>Glick, B. R. (2005</w:t>
      </w:r>
      <w:r>
        <w:rPr>
          <w:rFonts w:ascii="Times New Roman" w:hAnsi="Times New Roman" w:cs="Times New Roman"/>
          <w:sz w:val="24"/>
          <w:szCs w:val="24"/>
        </w:rPr>
        <w:t>)</w:t>
      </w:r>
      <w:r w:rsidRPr="00B30878">
        <w:rPr>
          <w:rFonts w:ascii="Times New Roman" w:hAnsi="Times New Roman" w:cs="Times New Roman"/>
          <w:sz w:val="24"/>
          <w:szCs w:val="24"/>
        </w:rPr>
        <w:t>. Modulation of plant ethylene levels by the bacterial enzyme ACC deaminase. FEMS Microbiology Letters, 251(1), 1-7.</w:t>
      </w:r>
      <w:hyperlink r:id="rId11" w:tgtFrame="_blank" w:history="1">
        <w:r w:rsidRPr="00B30878">
          <w:rPr>
            <w:rStyle w:val="Hyperlink"/>
            <w:rFonts w:ascii="Times New Roman" w:hAnsi="Times New Roman" w:cs="Times New Roman"/>
            <w:sz w:val="24"/>
            <w:szCs w:val="24"/>
          </w:rPr>
          <w:t>PMC</w:t>
        </w:r>
      </w:hyperlink>
    </w:p>
    <w:p w14:paraId="6A74B58B" w14:textId="10EB3C0F" w:rsidR="006368E1" w:rsidRPr="00B30878" w:rsidRDefault="006368E1" w:rsidP="006368E1">
      <w:pPr>
        <w:spacing w:before="240" w:after="0" w:line="240" w:lineRule="auto"/>
        <w:ind w:left="709" w:hanging="709"/>
        <w:jc w:val="both"/>
        <w:rPr>
          <w:rFonts w:ascii="Times New Roman" w:hAnsi="Times New Roman" w:cs="Times New Roman"/>
          <w:sz w:val="24"/>
          <w:szCs w:val="24"/>
        </w:rPr>
      </w:pPr>
      <w:r w:rsidRPr="00B30878">
        <w:rPr>
          <w:rFonts w:ascii="Times New Roman" w:hAnsi="Times New Roman" w:cs="Times New Roman"/>
          <w:sz w:val="24"/>
          <w:szCs w:val="24"/>
        </w:rPr>
        <w:t>Intech</w:t>
      </w:r>
      <w:r w:rsidR="00A84BD8">
        <w:rPr>
          <w:rFonts w:ascii="Times New Roman" w:hAnsi="Times New Roman" w:cs="Times New Roman"/>
          <w:sz w:val="24"/>
          <w:szCs w:val="24"/>
        </w:rPr>
        <w:t xml:space="preserve"> </w:t>
      </w:r>
      <w:r w:rsidRPr="00B30878">
        <w:rPr>
          <w:rFonts w:ascii="Times New Roman" w:hAnsi="Times New Roman" w:cs="Times New Roman"/>
          <w:sz w:val="24"/>
          <w:szCs w:val="24"/>
        </w:rPr>
        <w:t xml:space="preserve">Open. (2021). Abiotic Stresses and Their Management in Vegetable Crop Production. Retrieved from </w:t>
      </w:r>
      <w:hyperlink r:id="rId12" w:tgtFrame="_new" w:history="1">
        <w:r w:rsidRPr="00B30878">
          <w:rPr>
            <w:rStyle w:val="Hyperlink"/>
            <w:rFonts w:ascii="Times New Roman" w:hAnsi="Times New Roman" w:cs="Times New Roman"/>
            <w:sz w:val="24"/>
            <w:szCs w:val="24"/>
          </w:rPr>
          <w:t>https://www.intechopen.com/chapters/84489</w:t>
        </w:r>
      </w:hyperlink>
      <w:hyperlink r:id="rId13" w:tgtFrame="_blank" w:history="1">
        <w:r w:rsidRPr="00B30878">
          <w:rPr>
            <w:rStyle w:val="Hyperlink"/>
            <w:rFonts w:ascii="Times New Roman" w:hAnsi="Times New Roman" w:cs="Times New Roman"/>
            <w:sz w:val="24"/>
            <w:szCs w:val="24"/>
          </w:rPr>
          <w:t>IntechOpen - Open Science Open Minds+1IntechOpen - Open Science Open Minds+1</w:t>
        </w:r>
      </w:hyperlink>
    </w:p>
    <w:p w14:paraId="1A659840" w14:textId="77777777" w:rsidR="006368E1" w:rsidRDefault="006368E1" w:rsidP="006368E1">
      <w:pPr>
        <w:pStyle w:val="html-x"/>
        <w:shd w:val="clear" w:color="auto" w:fill="FFFFFF"/>
        <w:spacing w:before="240" w:beforeAutospacing="0" w:after="0" w:afterAutospacing="0"/>
        <w:ind w:left="709" w:hanging="709"/>
        <w:jc w:val="both"/>
        <w:rPr>
          <w:color w:val="222222"/>
        </w:rPr>
      </w:pPr>
      <w:r w:rsidRPr="006368E1">
        <w:rPr>
          <w:color w:val="222222"/>
        </w:rPr>
        <w:t xml:space="preserve">Jha, A., Kumari, N., &amp; Singh, N. (2022). Antioxidant responses of vegetables to postharvest abiotic stress. </w:t>
      </w:r>
      <w:r w:rsidRPr="006368E1">
        <w:rPr>
          <w:i/>
          <w:iCs/>
          <w:color w:val="222222"/>
        </w:rPr>
        <w:t>Plant Stress, 3</w:t>
      </w:r>
      <w:r w:rsidRPr="006368E1">
        <w:rPr>
          <w:color w:val="222222"/>
        </w:rPr>
        <w:t>, 100061.</w:t>
      </w:r>
    </w:p>
    <w:p w14:paraId="468E814D" w14:textId="77777777" w:rsidR="006368E1" w:rsidRDefault="006368E1" w:rsidP="006368E1">
      <w:pPr>
        <w:pStyle w:val="html-x"/>
        <w:shd w:val="clear" w:color="auto" w:fill="FFFFFF"/>
        <w:spacing w:before="240" w:beforeAutospacing="0" w:after="0" w:afterAutospacing="0"/>
        <w:ind w:left="709" w:hanging="709"/>
        <w:jc w:val="both"/>
        <w:rPr>
          <w:color w:val="222222"/>
        </w:rPr>
      </w:pPr>
      <w:r w:rsidRPr="006368E1">
        <w:rPr>
          <w:color w:val="222222"/>
        </w:rPr>
        <w:t xml:space="preserve">Liu, Y., Hu, W., Huang, L., &amp; Song, L. (2023). Mechanisms of chilling injury in horticultural products: An updated review. </w:t>
      </w:r>
      <w:r w:rsidRPr="006368E1">
        <w:rPr>
          <w:i/>
          <w:iCs/>
          <w:color w:val="222222"/>
        </w:rPr>
        <w:t>Postharvest Biology and Technology, 199</w:t>
      </w:r>
      <w:r w:rsidRPr="006368E1">
        <w:rPr>
          <w:color w:val="222222"/>
        </w:rPr>
        <w:t>, 112301.</w:t>
      </w:r>
    </w:p>
    <w:p w14:paraId="64034DB3" w14:textId="77777777" w:rsidR="006368E1" w:rsidRPr="00B14A48" w:rsidRDefault="006368E1" w:rsidP="006368E1">
      <w:pPr>
        <w:pStyle w:val="html-x"/>
        <w:shd w:val="clear" w:color="auto" w:fill="FFFFFF"/>
        <w:spacing w:before="240" w:beforeAutospacing="0" w:after="0" w:afterAutospacing="0"/>
        <w:ind w:left="709" w:hanging="709"/>
        <w:jc w:val="both"/>
        <w:rPr>
          <w:color w:val="222222"/>
        </w:rPr>
      </w:pPr>
      <w:r>
        <w:rPr>
          <w:color w:val="222222"/>
        </w:rPr>
        <w:t xml:space="preserve">      </w:t>
      </w:r>
      <w:r w:rsidRPr="00B14A48">
        <w:rPr>
          <w:color w:val="222222"/>
        </w:rPr>
        <w:t>Markham, K.K.; Greenham, K. Abiotic stress through time. </w:t>
      </w:r>
      <w:r w:rsidRPr="00B14A48">
        <w:rPr>
          <w:rStyle w:val="html-italic"/>
          <w:rFonts w:eastAsiaTheme="majorEastAsia"/>
          <w:i/>
          <w:iCs/>
          <w:color w:val="222222"/>
        </w:rPr>
        <w:t>New Phytol.</w:t>
      </w:r>
      <w:r w:rsidRPr="00B14A48">
        <w:rPr>
          <w:color w:val="222222"/>
        </w:rPr>
        <w:t> </w:t>
      </w:r>
      <w:r w:rsidRPr="00B14A48">
        <w:rPr>
          <w:b/>
          <w:bCs/>
          <w:color w:val="222222"/>
        </w:rPr>
        <w:t>2021</w:t>
      </w:r>
      <w:r w:rsidRPr="00B14A48">
        <w:rPr>
          <w:color w:val="222222"/>
        </w:rPr>
        <w:t>, </w:t>
      </w:r>
      <w:r w:rsidRPr="00B14A48">
        <w:rPr>
          <w:rStyle w:val="html-italic"/>
          <w:rFonts w:eastAsiaTheme="majorEastAsia"/>
          <w:i/>
          <w:iCs/>
          <w:color w:val="222222"/>
        </w:rPr>
        <w:t>231</w:t>
      </w:r>
      <w:r w:rsidRPr="00B14A48">
        <w:rPr>
          <w:color w:val="222222"/>
        </w:rPr>
        <w:t xml:space="preserve">, 40–46. </w:t>
      </w:r>
      <w:r>
        <w:rPr>
          <w:color w:val="222222"/>
        </w:rPr>
        <w:t xml:space="preserve"> </w:t>
      </w:r>
      <w:r w:rsidRPr="00B14A48">
        <w:rPr>
          <w:color w:val="222222"/>
        </w:rPr>
        <w:t>[</w:t>
      </w:r>
      <w:hyperlink r:id="rId14" w:tgtFrame="_blank" w:history="1">
        <w:r w:rsidRPr="00B14A48">
          <w:rPr>
            <w:rStyle w:val="Hyperlink"/>
            <w:rFonts w:eastAsiaTheme="majorEastAsia"/>
            <w:b/>
            <w:bCs/>
            <w:color w:val="4F5671"/>
          </w:rPr>
          <w:t>Google Scholar</w:t>
        </w:r>
      </w:hyperlink>
      <w:r w:rsidRPr="00B14A48">
        <w:rPr>
          <w:color w:val="222222"/>
        </w:rPr>
        <w:t>] [</w:t>
      </w:r>
      <w:proofErr w:type="spellStart"/>
      <w:r>
        <w:fldChar w:fldCharType="begin"/>
      </w:r>
      <w:r>
        <w:instrText>HYPERLINK "http://doi.org/10.1111/nph.17367" \t "_blank"</w:instrText>
      </w:r>
      <w:r>
        <w:fldChar w:fldCharType="separate"/>
      </w:r>
      <w:r w:rsidRPr="00B14A48">
        <w:rPr>
          <w:rStyle w:val="Hyperlink"/>
          <w:rFonts w:eastAsiaTheme="majorEastAsia"/>
          <w:b/>
          <w:bCs/>
          <w:color w:val="4F5671"/>
        </w:rPr>
        <w:t>CrossRef</w:t>
      </w:r>
      <w:proofErr w:type="spellEnd"/>
      <w:r>
        <w:fldChar w:fldCharType="end"/>
      </w:r>
      <w:r w:rsidRPr="00B14A48">
        <w:rPr>
          <w:color w:val="222222"/>
        </w:rPr>
        <w:t>]</w:t>
      </w:r>
    </w:p>
    <w:p w14:paraId="6DC8A6FD" w14:textId="77777777" w:rsidR="006368E1" w:rsidRPr="00B14A48" w:rsidRDefault="006368E1" w:rsidP="006368E1">
      <w:pPr>
        <w:pStyle w:val="html-x"/>
        <w:shd w:val="clear" w:color="auto" w:fill="FFFFFF"/>
        <w:spacing w:before="240" w:beforeAutospacing="0" w:after="0" w:afterAutospacing="0"/>
        <w:ind w:left="709" w:hanging="709"/>
        <w:jc w:val="both"/>
        <w:rPr>
          <w:color w:val="222222"/>
        </w:rPr>
      </w:pPr>
      <w:r w:rsidRPr="006368E1">
        <w:rPr>
          <w:color w:val="222222"/>
        </w:rPr>
        <w:t xml:space="preserve">Patel, K., &amp; Meena, V. S. (2022). Biocontrol approaches in reducing postharvest decay in vegetables. </w:t>
      </w:r>
      <w:r w:rsidRPr="006368E1">
        <w:rPr>
          <w:i/>
          <w:iCs/>
          <w:color w:val="222222"/>
        </w:rPr>
        <w:t>Biological Control, 174</w:t>
      </w:r>
      <w:r w:rsidRPr="006368E1">
        <w:rPr>
          <w:color w:val="222222"/>
        </w:rPr>
        <w:t>, 104983.</w:t>
      </w:r>
    </w:p>
    <w:p w14:paraId="45BB2561" w14:textId="77777777" w:rsidR="006368E1" w:rsidRDefault="006368E1" w:rsidP="006368E1">
      <w:pPr>
        <w:pStyle w:val="html-x"/>
        <w:shd w:val="clear" w:color="auto" w:fill="FFFFFF"/>
        <w:spacing w:before="240" w:beforeAutospacing="0" w:after="0" w:afterAutospacing="0"/>
        <w:ind w:left="709" w:hanging="709"/>
        <w:jc w:val="both"/>
        <w:rPr>
          <w:color w:val="222222"/>
        </w:rPr>
      </w:pPr>
      <w:r w:rsidRPr="006368E1">
        <w:rPr>
          <w:color w:val="222222"/>
        </w:rPr>
        <w:t xml:space="preserve">Sharma, R. R., &amp; Singh, D. (2022). Postharvest ethylene management in vegetables: Strategies and technologies. </w:t>
      </w:r>
      <w:r w:rsidRPr="006368E1">
        <w:rPr>
          <w:i/>
          <w:iCs/>
          <w:color w:val="222222"/>
        </w:rPr>
        <w:t>Scientia Horticulturae, 296</w:t>
      </w:r>
      <w:r w:rsidRPr="006368E1">
        <w:rPr>
          <w:color w:val="222222"/>
        </w:rPr>
        <w:t>, 110892.</w:t>
      </w:r>
    </w:p>
    <w:p w14:paraId="3795E29D" w14:textId="4321C8BC" w:rsidR="006368E1" w:rsidRPr="00B14A48" w:rsidRDefault="006368E1" w:rsidP="006368E1">
      <w:pPr>
        <w:pStyle w:val="html-x"/>
        <w:shd w:val="clear" w:color="auto" w:fill="FFFFFF"/>
        <w:spacing w:before="240" w:beforeAutospacing="0" w:after="0" w:afterAutospacing="0"/>
        <w:ind w:left="709" w:hanging="709"/>
        <w:jc w:val="both"/>
        <w:rPr>
          <w:color w:val="222222"/>
        </w:rPr>
      </w:pPr>
      <w:r w:rsidRPr="00B14A48">
        <w:rPr>
          <w:color w:val="222222"/>
        </w:rPr>
        <w:t xml:space="preserve">Swain, R.; Sahoo, S.; Behera, M.; Rout, G.R. Instigating prevalent abiotic stress resilience in crop by exogenous application of phytohormones and </w:t>
      </w:r>
      <w:r w:rsidR="00A84BD8">
        <w:rPr>
          <w:color w:val="222222"/>
        </w:rPr>
        <w:t>nutrients</w:t>
      </w:r>
      <w:r w:rsidRPr="00B14A48">
        <w:rPr>
          <w:color w:val="222222"/>
        </w:rPr>
        <w:t>. </w:t>
      </w:r>
      <w:r w:rsidRPr="00B14A48">
        <w:rPr>
          <w:rStyle w:val="html-italic"/>
          <w:rFonts w:eastAsiaTheme="majorEastAsia"/>
          <w:i/>
          <w:iCs/>
          <w:color w:val="222222"/>
        </w:rPr>
        <w:t>Front. Plant Sci.</w:t>
      </w:r>
      <w:r w:rsidRPr="00B14A48">
        <w:rPr>
          <w:color w:val="222222"/>
        </w:rPr>
        <w:t> </w:t>
      </w:r>
      <w:r w:rsidRPr="00B14A48">
        <w:rPr>
          <w:b/>
          <w:bCs/>
          <w:color w:val="222222"/>
        </w:rPr>
        <w:t>2023</w:t>
      </w:r>
      <w:r w:rsidRPr="00B14A48">
        <w:rPr>
          <w:color w:val="222222"/>
        </w:rPr>
        <w:t>, </w:t>
      </w:r>
      <w:r w:rsidRPr="00B14A48">
        <w:rPr>
          <w:rStyle w:val="html-italic"/>
          <w:rFonts w:eastAsiaTheme="majorEastAsia"/>
          <w:i/>
          <w:iCs/>
          <w:color w:val="222222"/>
        </w:rPr>
        <w:t>14</w:t>
      </w:r>
      <w:r w:rsidRPr="00B14A48">
        <w:rPr>
          <w:color w:val="222222"/>
        </w:rPr>
        <w:t>, 1104874. [</w:t>
      </w:r>
      <w:hyperlink r:id="rId15" w:tgtFrame="_blank" w:history="1">
        <w:r w:rsidRPr="00B14A48">
          <w:rPr>
            <w:rStyle w:val="Hyperlink"/>
            <w:rFonts w:eastAsiaTheme="majorEastAsia"/>
            <w:b/>
            <w:bCs/>
            <w:color w:val="4F5671"/>
          </w:rPr>
          <w:t>Google Scholar</w:t>
        </w:r>
      </w:hyperlink>
      <w:r w:rsidRPr="00B14A48">
        <w:rPr>
          <w:color w:val="222222"/>
        </w:rPr>
        <w:t>] [</w:t>
      </w:r>
      <w:proofErr w:type="spellStart"/>
      <w:r>
        <w:fldChar w:fldCharType="begin"/>
      </w:r>
      <w:r>
        <w:instrText>HYPERLINK "http://doi.org/10.3389/fpls.2023.1104874" \t "_blank"</w:instrText>
      </w:r>
      <w:r>
        <w:fldChar w:fldCharType="separate"/>
      </w:r>
      <w:r w:rsidRPr="00B14A48">
        <w:rPr>
          <w:rStyle w:val="Hyperlink"/>
          <w:rFonts w:eastAsiaTheme="majorEastAsia"/>
          <w:b/>
          <w:bCs/>
          <w:color w:val="4F5671"/>
        </w:rPr>
        <w:t>CrossRef</w:t>
      </w:r>
      <w:proofErr w:type="spellEnd"/>
      <w:r>
        <w:fldChar w:fldCharType="end"/>
      </w:r>
      <w:r w:rsidRPr="00B14A48">
        <w:rPr>
          <w:color w:val="222222"/>
        </w:rPr>
        <w:t>]</w:t>
      </w:r>
    </w:p>
    <w:p w14:paraId="0C237BDA" w14:textId="39F62D9E" w:rsidR="006368E1" w:rsidRPr="00B30878" w:rsidRDefault="006368E1" w:rsidP="006368E1">
      <w:pPr>
        <w:spacing w:before="240" w:after="0" w:line="240" w:lineRule="auto"/>
        <w:ind w:left="709" w:hanging="709"/>
        <w:jc w:val="both"/>
        <w:rPr>
          <w:rFonts w:ascii="Times New Roman" w:hAnsi="Times New Roman" w:cs="Times New Roman"/>
          <w:sz w:val="24"/>
          <w:szCs w:val="24"/>
        </w:rPr>
      </w:pPr>
      <w:r w:rsidRPr="00B30878">
        <w:rPr>
          <w:rFonts w:ascii="Times New Roman" w:hAnsi="Times New Roman" w:cs="Times New Roman"/>
          <w:sz w:val="24"/>
          <w:szCs w:val="24"/>
        </w:rPr>
        <w:t>Toivonen, P. M. A., &amp; Hodges, D. M. (2011). Abiotic Stress in Harvested Fruits and Vegetables. Intech</w:t>
      </w:r>
      <w:r w:rsidR="00A84BD8">
        <w:rPr>
          <w:rFonts w:ascii="Times New Roman" w:hAnsi="Times New Roman" w:cs="Times New Roman"/>
          <w:sz w:val="24"/>
          <w:szCs w:val="24"/>
        </w:rPr>
        <w:t xml:space="preserve"> </w:t>
      </w:r>
      <w:r w:rsidRPr="00B30878">
        <w:rPr>
          <w:rFonts w:ascii="Times New Roman" w:hAnsi="Times New Roman" w:cs="Times New Roman"/>
          <w:sz w:val="24"/>
          <w:szCs w:val="24"/>
        </w:rPr>
        <w:t xml:space="preserve">Open. Retrieved from </w:t>
      </w:r>
      <w:hyperlink r:id="rId16" w:tgtFrame="_new" w:history="1">
        <w:r w:rsidRPr="00B30878">
          <w:rPr>
            <w:rStyle w:val="Hyperlink"/>
            <w:rFonts w:ascii="Times New Roman" w:hAnsi="Times New Roman" w:cs="Times New Roman"/>
            <w:sz w:val="24"/>
            <w:szCs w:val="24"/>
          </w:rPr>
          <w:t>https://www.intechopen.com/chapters/18397</w:t>
        </w:r>
      </w:hyperlink>
      <w:hyperlink r:id="rId17" w:tgtFrame="_blank" w:history="1">
        <w:r w:rsidRPr="00B30878">
          <w:rPr>
            <w:rStyle w:val="Hyperlink"/>
            <w:rFonts w:ascii="Times New Roman" w:hAnsi="Times New Roman" w:cs="Times New Roman"/>
            <w:sz w:val="24"/>
            <w:szCs w:val="24"/>
          </w:rPr>
          <w:t>IntechOpen - Open Science Open Minds</w:t>
        </w:r>
      </w:hyperlink>
    </w:p>
    <w:p w14:paraId="4853135E" w14:textId="3055EEA7" w:rsidR="006368E1" w:rsidRPr="00B14A48" w:rsidRDefault="006368E1" w:rsidP="006368E1">
      <w:pPr>
        <w:pStyle w:val="html-x"/>
        <w:shd w:val="clear" w:color="auto" w:fill="FFFFFF"/>
        <w:spacing w:before="240" w:beforeAutospacing="0" w:after="0" w:afterAutospacing="0"/>
        <w:ind w:left="709" w:hanging="720"/>
        <w:jc w:val="both"/>
        <w:rPr>
          <w:color w:val="222222"/>
        </w:rPr>
      </w:pPr>
      <w:r>
        <w:rPr>
          <w:color w:val="222222"/>
        </w:rPr>
        <w:t xml:space="preserve"> </w:t>
      </w:r>
      <w:r w:rsidRPr="00B14A48">
        <w:rPr>
          <w:color w:val="222222"/>
        </w:rPr>
        <w:t>Zhang, H.; Liu, S.; Ren, T.; Niu, M.; Liu, X.; Liu, C.; Wang, H.; Yin, W.; Xia, X. Crucial abiotic stress regulatory network of NF-Y transcription factor in plants. </w:t>
      </w:r>
      <w:r w:rsidRPr="00B14A48">
        <w:rPr>
          <w:rStyle w:val="html-italic"/>
          <w:rFonts w:eastAsiaTheme="majorEastAsia"/>
          <w:i/>
          <w:iCs/>
          <w:color w:val="222222"/>
        </w:rPr>
        <w:t>Int. J. Mol. Sci.</w:t>
      </w:r>
      <w:r w:rsidRPr="00B14A48">
        <w:rPr>
          <w:color w:val="222222"/>
        </w:rPr>
        <w:t> </w:t>
      </w:r>
      <w:r w:rsidRPr="00B14A48">
        <w:rPr>
          <w:b/>
          <w:bCs/>
          <w:color w:val="222222"/>
        </w:rPr>
        <w:t>2023</w:t>
      </w:r>
      <w:r w:rsidRPr="00B14A48">
        <w:rPr>
          <w:color w:val="222222"/>
        </w:rPr>
        <w:t>, </w:t>
      </w:r>
      <w:r w:rsidRPr="00B14A48">
        <w:rPr>
          <w:rStyle w:val="html-italic"/>
          <w:rFonts w:eastAsiaTheme="majorEastAsia"/>
          <w:i/>
          <w:iCs/>
          <w:color w:val="222222"/>
        </w:rPr>
        <w:t>24</w:t>
      </w:r>
      <w:r w:rsidRPr="00B14A48">
        <w:rPr>
          <w:color w:val="222222"/>
        </w:rPr>
        <w:t>, 4426. [</w:t>
      </w:r>
      <w:hyperlink r:id="rId18" w:tgtFrame="_blank" w:history="1">
        <w:r w:rsidRPr="00B14A48">
          <w:rPr>
            <w:rStyle w:val="Hyperlink"/>
            <w:rFonts w:eastAsiaTheme="majorEastAsia"/>
            <w:b/>
            <w:bCs/>
            <w:color w:val="4F5671"/>
          </w:rPr>
          <w:t>Google Scholar</w:t>
        </w:r>
      </w:hyperlink>
      <w:r w:rsidRPr="00B14A48">
        <w:rPr>
          <w:color w:val="222222"/>
        </w:rPr>
        <w:t>] [</w:t>
      </w:r>
      <w:proofErr w:type="spellStart"/>
      <w:r>
        <w:fldChar w:fldCharType="begin"/>
      </w:r>
      <w:r>
        <w:instrText>HYPERLINK "http://doi.org/10.3390/ijms24054426" \t "_blank"</w:instrText>
      </w:r>
      <w:r>
        <w:fldChar w:fldCharType="separate"/>
      </w:r>
      <w:r w:rsidRPr="00B14A48">
        <w:rPr>
          <w:rStyle w:val="Hyperlink"/>
          <w:rFonts w:eastAsiaTheme="majorEastAsia"/>
          <w:b/>
          <w:bCs/>
          <w:color w:val="4F5671"/>
        </w:rPr>
        <w:t>CrossRef</w:t>
      </w:r>
      <w:proofErr w:type="spellEnd"/>
      <w:r>
        <w:fldChar w:fldCharType="end"/>
      </w:r>
      <w:r w:rsidRPr="00B14A48">
        <w:rPr>
          <w:color w:val="222222"/>
        </w:rPr>
        <w:t>] [</w:t>
      </w:r>
      <w:hyperlink r:id="rId19" w:tgtFrame="_blank" w:history="1">
        <w:r w:rsidRPr="00B14A48">
          <w:rPr>
            <w:rStyle w:val="Hyperlink"/>
            <w:rFonts w:eastAsiaTheme="majorEastAsia"/>
            <w:b/>
            <w:bCs/>
            <w:color w:val="4F5671"/>
          </w:rPr>
          <w:t>PubMed</w:t>
        </w:r>
      </w:hyperlink>
      <w:r w:rsidRPr="00B14A48">
        <w:rPr>
          <w:color w:val="222222"/>
        </w:rPr>
        <w:t>]</w:t>
      </w:r>
    </w:p>
    <w:p w14:paraId="361AC754" w14:textId="54D319E5" w:rsidR="006368E1" w:rsidRPr="00B14A48" w:rsidRDefault="006368E1" w:rsidP="006368E1">
      <w:pPr>
        <w:pStyle w:val="html-x"/>
        <w:shd w:val="clear" w:color="auto" w:fill="FFFFFF"/>
        <w:spacing w:before="240" w:beforeAutospacing="0" w:after="0" w:afterAutospacing="0"/>
        <w:ind w:left="-11"/>
        <w:jc w:val="both"/>
        <w:rPr>
          <w:color w:val="222222"/>
        </w:rPr>
      </w:pPr>
      <w:r>
        <w:rPr>
          <w:color w:val="222222"/>
        </w:rPr>
        <w:t xml:space="preserve"> </w:t>
      </w:r>
      <w:r w:rsidRPr="00B14A48">
        <w:rPr>
          <w:color w:val="222222"/>
        </w:rPr>
        <w:t>Zhang, H.; Zhao, Y.; Zhu, J.-K. Thriving under stress: How plants balance growth and the stress response. </w:t>
      </w:r>
      <w:r w:rsidRPr="00B14A48">
        <w:rPr>
          <w:rStyle w:val="html-italic"/>
          <w:rFonts w:eastAsiaTheme="majorEastAsia"/>
          <w:i/>
          <w:iCs/>
          <w:color w:val="222222"/>
        </w:rPr>
        <w:t>Dev. Cell</w:t>
      </w:r>
      <w:r w:rsidRPr="00B14A48">
        <w:rPr>
          <w:color w:val="222222"/>
        </w:rPr>
        <w:t> </w:t>
      </w:r>
      <w:r w:rsidRPr="00B14A48">
        <w:rPr>
          <w:b/>
          <w:bCs/>
          <w:color w:val="222222"/>
        </w:rPr>
        <w:t>2020</w:t>
      </w:r>
      <w:r w:rsidRPr="00B14A48">
        <w:rPr>
          <w:color w:val="222222"/>
        </w:rPr>
        <w:t>, </w:t>
      </w:r>
      <w:r w:rsidRPr="00B14A48">
        <w:rPr>
          <w:rStyle w:val="html-italic"/>
          <w:rFonts w:eastAsiaTheme="majorEastAsia"/>
          <w:i/>
          <w:iCs/>
          <w:color w:val="222222"/>
        </w:rPr>
        <w:t>55</w:t>
      </w:r>
      <w:r w:rsidRPr="00B14A48">
        <w:rPr>
          <w:color w:val="222222"/>
        </w:rPr>
        <w:t>, 529–543. [</w:t>
      </w:r>
      <w:hyperlink r:id="rId20" w:tgtFrame="_blank" w:history="1">
        <w:r w:rsidRPr="00B14A48">
          <w:rPr>
            <w:rStyle w:val="Hyperlink"/>
            <w:rFonts w:eastAsiaTheme="majorEastAsia"/>
            <w:b/>
            <w:bCs/>
            <w:color w:val="4F5671"/>
          </w:rPr>
          <w:t>Google Scholar</w:t>
        </w:r>
      </w:hyperlink>
      <w:r w:rsidRPr="00B14A48">
        <w:rPr>
          <w:color w:val="222222"/>
        </w:rPr>
        <w:t>] [</w:t>
      </w:r>
      <w:proofErr w:type="spellStart"/>
      <w:r>
        <w:fldChar w:fldCharType="begin"/>
      </w:r>
      <w:r>
        <w:instrText>HYPERLINK "http://doi.org/10.1016/j.devcel.2020.10.012" \t "_blank"</w:instrText>
      </w:r>
      <w:r>
        <w:fldChar w:fldCharType="separate"/>
      </w:r>
      <w:r w:rsidRPr="00B14A48">
        <w:rPr>
          <w:rStyle w:val="Hyperlink"/>
          <w:rFonts w:eastAsiaTheme="majorEastAsia"/>
          <w:b/>
          <w:bCs/>
          <w:color w:val="4F5671"/>
        </w:rPr>
        <w:t>CrossRef</w:t>
      </w:r>
      <w:proofErr w:type="spellEnd"/>
      <w:r>
        <w:fldChar w:fldCharType="end"/>
      </w:r>
      <w:r w:rsidRPr="00B14A48">
        <w:rPr>
          <w:color w:val="222222"/>
        </w:rPr>
        <w:t>] [</w:t>
      </w:r>
      <w:hyperlink r:id="rId21" w:tgtFrame="_blank" w:history="1">
        <w:r w:rsidRPr="00B14A48">
          <w:rPr>
            <w:rStyle w:val="Hyperlink"/>
            <w:rFonts w:eastAsiaTheme="majorEastAsia"/>
            <w:b/>
            <w:bCs/>
            <w:color w:val="4F5671"/>
          </w:rPr>
          <w:t>PubMed</w:t>
        </w:r>
      </w:hyperlink>
      <w:r w:rsidRPr="00B14A48">
        <w:rPr>
          <w:color w:val="222222"/>
        </w:rPr>
        <w:t>]</w:t>
      </w:r>
    </w:p>
    <w:p w14:paraId="3C5DB49D" w14:textId="01688304" w:rsidR="006368E1" w:rsidRDefault="006368E1" w:rsidP="006368E1">
      <w:pPr>
        <w:pStyle w:val="html-x"/>
        <w:shd w:val="clear" w:color="auto" w:fill="FFFFFF"/>
        <w:spacing w:before="240" w:beforeAutospacing="0" w:after="0" w:afterAutospacing="0"/>
        <w:ind w:left="709" w:hanging="720"/>
        <w:jc w:val="both"/>
        <w:rPr>
          <w:color w:val="222222"/>
        </w:rPr>
      </w:pPr>
      <w:r>
        <w:rPr>
          <w:color w:val="222222"/>
        </w:rPr>
        <w:t xml:space="preserve"> </w:t>
      </w:r>
      <w:r w:rsidRPr="00B14A48">
        <w:rPr>
          <w:color w:val="222222"/>
        </w:rPr>
        <w:t>Zhang, H.; Zhu, J.; Gong, Z.; Zhu, J.-K. Abiotic stress responses in plants. </w:t>
      </w:r>
      <w:r w:rsidRPr="00B14A48">
        <w:rPr>
          <w:rStyle w:val="html-italic"/>
          <w:rFonts w:eastAsiaTheme="majorEastAsia"/>
          <w:i/>
          <w:iCs/>
          <w:color w:val="222222"/>
        </w:rPr>
        <w:t>Nat. Rev. Genet.</w:t>
      </w:r>
      <w:r w:rsidRPr="00B14A48">
        <w:rPr>
          <w:color w:val="222222"/>
        </w:rPr>
        <w:t> </w:t>
      </w:r>
      <w:r w:rsidRPr="00B14A48">
        <w:rPr>
          <w:b/>
          <w:bCs/>
          <w:color w:val="222222"/>
        </w:rPr>
        <w:t>2022</w:t>
      </w:r>
      <w:r w:rsidRPr="00B14A48">
        <w:rPr>
          <w:color w:val="222222"/>
        </w:rPr>
        <w:t>, </w:t>
      </w:r>
      <w:r w:rsidRPr="00B14A48">
        <w:rPr>
          <w:rStyle w:val="html-italic"/>
          <w:rFonts w:eastAsiaTheme="majorEastAsia"/>
          <w:i/>
          <w:iCs/>
          <w:color w:val="222222"/>
        </w:rPr>
        <w:t>23</w:t>
      </w:r>
      <w:r w:rsidRPr="00B14A48">
        <w:rPr>
          <w:color w:val="222222"/>
        </w:rPr>
        <w:t>, 104–119. [</w:t>
      </w:r>
      <w:hyperlink r:id="rId22" w:tgtFrame="_blank" w:history="1">
        <w:r w:rsidRPr="00B14A48">
          <w:rPr>
            <w:rStyle w:val="Hyperlink"/>
            <w:rFonts w:eastAsiaTheme="majorEastAsia"/>
            <w:b/>
            <w:bCs/>
            <w:color w:val="4F5671"/>
          </w:rPr>
          <w:t>Google Scholar</w:t>
        </w:r>
      </w:hyperlink>
      <w:r w:rsidRPr="00B14A48">
        <w:rPr>
          <w:color w:val="222222"/>
        </w:rPr>
        <w:t>] [</w:t>
      </w:r>
      <w:proofErr w:type="spellStart"/>
      <w:r>
        <w:fldChar w:fldCharType="begin"/>
      </w:r>
      <w:r>
        <w:instrText>HYPERLINK "http://doi.org/10.1038/s41576-021-00413-0" \t "_blank"</w:instrText>
      </w:r>
      <w:r>
        <w:fldChar w:fldCharType="separate"/>
      </w:r>
      <w:r w:rsidRPr="00B14A48">
        <w:rPr>
          <w:rStyle w:val="Hyperlink"/>
          <w:rFonts w:eastAsiaTheme="majorEastAsia"/>
          <w:b/>
          <w:bCs/>
          <w:color w:val="4F5671"/>
        </w:rPr>
        <w:t>CrossRef</w:t>
      </w:r>
      <w:proofErr w:type="spellEnd"/>
      <w:r>
        <w:fldChar w:fldCharType="end"/>
      </w:r>
      <w:r w:rsidRPr="00B14A48">
        <w:rPr>
          <w:color w:val="222222"/>
        </w:rPr>
        <w:t>] [</w:t>
      </w:r>
      <w:hyperlink r:id="rId23" w:tgtFrame="_blank" w:history="1">
        <w:r w:rsidRPr="00B14A48">
          <w:rPr>
            <w:rStyle w:val="Hyperlink"/>
            <w:rFonts w:eastAsiaTheme="majorEastAsia"/>
            <w:b/>
            <w:bCs/>
            <w:color w:val="4F5671"/>
          </w:rPr>
          <w:t>PubMed</w:t>
        </w:r>
      </w:hyperlink>
      <w:r w:rsidRPr="00B14A48">
        <w:rPr>
          <w:color w:val="222222"/>
        </w:rPr>
        <w:t>]</w:t>
      </w:r>
    </w:p>
    <w:p w14:paraId="6E710B40" w14:textId="77777777" w:rsidR="00817742" w:rsidRDefault="006368E1" w:rsidP="00817742">
      <w:pPr>
        <w:pStyle w:val="html-x"/>
        <w:shd w:val="clear" w:color="auto" w:fill="FFFFFF"/>
        <w:spacing w:before="240" w:beforeAutospacing="0" w:after="0" w:afterAutospacing="0"/>
        <w:ind w:left="709" w:hanging="720"/>
        <w:jc w:val="both"/>
        <w:rPr>
          <w:color w:val="222222"/>
        </w:rPr>
      </w:pPr>
      <w:r>
        <w:rPr>
          <w:color w:val="222222"/>
        </w:rPr>
        <w:t xml:space="preserve"> </w:t>
      </w:r>
      <w:r w:rsidRPr="006368E1">
        <w:rPr>
          <w:color w:val="222222"/>
        </w:rPr>
        <w:t xml:space="preserve">Zhou, R., Mo, Y., Li, Y., &amp; Wang, Z. (2021). Mechanical stress-induced ROS production and antioxidant defense in vegetables. </w:t>
      </w:r>
      <w:r w:rsidRPr="006368E1">
        <w:rPr>
          <w:i/>
          <w:iCs/>
          <w:color w:val="222222"/>
        </w:rPr>
        <w:t>Journal of Food Biochemistry, 45</w:t>
      </w:r>
      <w:r w:rsidRPr="006368E1">
        <w:rPr>
          <w:color w:val="222222"/>
        </w:rPr>
        <w:t>(3), e13655.</w:t>
      </w:r>
    </w:p>
    <w:p w14:paraId="30A56EAE" w14:textId="552E23D6" w:rsidR="00817742" w:rsidRDefault="00817742" w:rsidP="00817742">
      <w:pPr>
        <w:pStyle w:val="html-x"/>
        <w:shd w:val="clear" w:color="auto" w:fill="FFFFFF"/>
        <w:spacing w:before="240" w:beforeAutospacing="0" w:after="0" w:afterAutospacing="0"/>
        <w:ind w:left="709" w:hanging="720"/>
        <w:jc w:val="both"/>
        <w:rPr>
          <w:color w:val="0563C1"/>
          <w:u w:val="single"/>
          <w:lang w:val="en-GB"/>
        </w:rPr>
      </w:pPr>
      <w:r w:rsidRPr="00817742">
        <w:rPr>
          <w:lang w:val="en-GB"/>
        </w:rPr>
        <w:t>Cisneros‐Zevallos, L. (2003). The use of controlled postharvest abiotic stresses as a tool for enhancing the nutraceutical content and adding‐value of fresh fruits and vegetables.</w:t>
      </w:r>
      <w:r>
        <w:rPr>
          <w:lang w:val="en-GB"/>
        </w:rPr>
        <w:t xml:space="preserve"> </w:t>
      </w:r>
      <w:r w:rsidRPr="00817742">
        <w:rPr>
          <w:lang w:val="en-GB"/>
        </w:rPr>
        <w:t>Journal of food science, 68(5), 1560-1565</w:t>
      </w:r>
      <w:r>
        <w:rPr>
          <w:lang w:val="en-GB"/>
        </w:rPr>
        <w:t xml:space="preserve">. </w:t>
      </w:r>
      <w:hyperlink r:id="rId24" w:history="1">
        <w:r w:rsidRPr="00E81C90">
          <w:rPr>
            <w:rStyle w:val="Hyperlink"/>
            <w:lang w:val="en-GB"/>
          </w:rPr>
          <w:t>https://ift.onlinelibrary.wiley.com/doi/abs/10.1111/j.1365-2621.2003.tb12291.x</w:t>
        </w:r>
      </w:hyperlink>
    </w:p>
    <w:p w14:paraId="1ED6081D" w14:textId="39E374E4" w:rsidR="00817742" w:rsidRPr="00817742" w:rsidRDefault="00817742" w:rsidP="00817742">
      <w:pPr>
        <w:pStyle w:val="html-x"/>
        <w:shd w:val="clear" w:color="auto" w:fill="FFFFFF"/>
        <w:spacing w:before="240" w:beforeAutospacing="0" w:after="0" w:afterAutospacing="0"/>
        <w:ind w:left="709" w:hanging="720"/>
        <w:jc w:val="both"/>
        <w:rPr>
          <w:color w:val="222222"/>
        </w:rPr>
      </w:pPr>
      <w:r w:rsidRPr="00817742">
        <w:rPr>
          <w:lang w:val="en-GB"/>
        </w:rPr>
        <w:lastRenderedPageBreak/>
        <w:t>Nicoletto, C., Maucieri, C., Zanin, G., Vianello, F., &amp; Sambo, P. (2019). Vegetables quality and biotic stress. Plant Health Under Biotic Stress: Volume 1: Organic Strategies, 107-128.</w:t>
      </w:r>
      <w:r>
        <w:rPr>
          <w:color w:val="222222"/>
        </w:rPr>
        <w:t xml:space="preserve"> </w:t>
      </w:r>
      <w:hyperlink r:id="rId25" w:history="1">
        <w:r w:rsidRPr="00E81C90">
          <w:rPr>
            <w:rStyle w:val="Hyperlink"/>
            <w:lang w:val="en-GB"/>
          </w:rPr>
          <w:t>https://link.springer.com/chapter/10.1007/978-981-13-6043-5_6</w:t>
        </w:r>
      </w:hyperlink>
    </w:p>
    <w:sectPr w:rsidR="00817742" w:rsidRPr="00817742">
      <w:headerReference w:type="even" r:id="rId26"/>
      <w:headerReference w:type="default" r:id="rId27"/>
      <w:footerReference w:type="even" r:id="rId28"/>
      <w:footerReference w:type="default" r:id="rId29"/>
      <w:headerReference w:type="first" r:id="rId30"/>
      <w:footerReference w:type="first" r:id="rId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B70287" w14:textId="77777777" w:rsidR="00657DE6" w:rsidRDefault="00657DE6" w:rsidP="00A870F7">
      <w:pPr>
        <w:spacing w:after="0" w:line="240" w:lineRule="auto"/>
      </w:pPr>
      <w:r>
        <w:separator/>
      </w:r>
    </w:p>
  </w:endnote>
  <w:endnote w:type="continuationSeparator" w:id="0">
    <w:p w14:paraId="59E745B4" w14:textId="77777777" w:rsidR="00657DE6" w:rsidRDefault="00657DE6" w:rsidP="00A87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EAB09" w14:textId="77777777" w:rsidR="00A870F7" w:rsidRDefault="00A870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B4C3C" w14:textId="77777777" w:rsidR="00A870F7" w:rsidRDefault="00A870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DF1B3" w14:textId="77777777" w:rsidR="00A870F7" w:rsidRDefault="00A870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1F6912" w14:textId="77777777" w:rsidR="00657DE6" w:rsidRDefault="00657DE6" w:rsidP="00A870F7">
      <w:pPr>
        <w:spacing w:after="0" w:line="240" w:lineRule="auto"/>
      </w:pPr>
      <w:r>
        <w:separator/>
      </w:r>
    </w:p>
  </w:footnote>
  <w:footnote w:type="continuationSeparator" w:id="0">
    <w:p w14:paraId="2D9E4B9B" w14:textId="77777777" w:rsidR="00657DE6" w:rsidRDefault="00657DE6" w:rsidP="00A870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19E98" w14:textId="3040ECB1" w:rsidR="00A870F7" w:rsidRDefault="00657DE6">
    <w:pPr>
      <w:pStyle w:val="Header"/>
    </w:pPr>
    <w:r>
      <w:rPr>
        <w:noProof/>
      </w:rPr>
      <w:pict w14:anchorId="71DFC2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541401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3D86D" w14:textId="37F2EB46" w:rsidR="00A870F7" w:rsidRDefault="00657DE6">
    <w:pPr>
      <w:pStyle w:val="Header"/>
    </w:pPr>
    <w:r>
      <w:rPr>
        <w:noProof/>
      </w:rPr>
      <w:pict w14:anchorId="75E046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541401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F16A6" w14:textId="0DB9B1AE" w:rsidR="00A870F7" w:rsidRDefault="00657DE6">
    <w:pPr>
      <w:pStyle w:val="Header"/>
    </w:pPr>
    <w:r>
      <w:rPr>
        <w:noProof/>
      </w:rPr>
      <w:pict w14:anchorId="49EC6A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541401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12D4A"/>
    <w:multiLevelType w:val="multilevel"/>
    <w:tmpl w:val="51A81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EE7645"/>
    <w:multiLevelType w:val="multilevel"/>
    <w:tmpl w:val="080AC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DC36BA"/>
    <w:multiLevelType w:val="multilevel"/>
    <w:tmpl w:val="7D0A6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5A533E"/>
    <w:multiLevelType w:val="multilevel"/>
    <w:tmpl w:val="4B242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3175F2"/>
    <w:multiLevelType w:val="multilevel"/>
    <w:tmpl w:val="13C49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351B14"/>
    <w:multiLevelType w:val="multilevel"/>
    <w:tmpl w:val="1EA4D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D1228D"/>
    <w:multiLevelType w:val="multilevel"/>
    <w:tmpl w:val="6930E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952410"/>
    <w:multiLevelType w:val="multilevel"/>
    <w:tmpl w:val="86BA0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55336E"/>
    <w:multiLevelType w:val="multilevel"/>
    <w:tmpl w:val="698C8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431F05"/>
    <w:multiLevelType w:val="multilevel"/>
    <w:tmpl w:val="99969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D06310"/>
    <w:multiLevelType w:val="multilevel"/>
    <w:tmpl w:val="4AD2D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756247"/>
    <w:multiLevelType w:val="multilevel"/>
    <w:tmpl w:val="FCB8A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1249F4"/>
    <w:multiLevelType w:val="multilevel"/>
    <w:tmpl w:val="CE2E2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E802E81"/>
    <w:multiLevelType w:val="multilevel"/>
    <w:tmpl w:val="B3A67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F2C7175"/>
    <w:multiLevelType w:val="multilevel"/>
    <w:tmpl w:val="AAAC2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864946"/>
    <w:multiLevelType w:val="multilevel"/>
    <w:tmpl w:val="B2D8A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5"/>
  </w:num>
  <w:num w:numId="3">
    <w:abstractNumId w:val="9"/>
  </w:num>
  <w:num w:numId="4">
    <w:abstractNumId w:val="3"/>
  </w:num>
  <w:num w:numId="5">
    <w:abstractNumId w:val="2"/>
  </w:num>
  <w:num w:numId="6">
    <w:abstractNumId w:val="14"/>
  </w:num>
  <w:num w:numId="7">
    <w:abstractNumId w:val="0"/>
  </w:num>
  <w:num w:numId="8">
    <w:abstractNumId w:val="13"/>
  </w:num>
  <w:num w:numId="9">
    <w:abstractNumId w:val="11"/>
  </w:num>
  <w:num w:numId="10">
    <w:abstractNumId w:val="10"/>
  </w:num>
  <w:num w:numId="11">
    <w:abstractNumId w:val="7"/>
  </w:num>
  <w:num w:numId="12">
    <w:abstractNumId w:val="4"/>
  </w:num>
  <w:num w:numId="13">
    <w:abstractNumId w:val="1"/>
  </w:num>
  <w:num w:numId="14">
    <w:abstractNumId w:val="8"/>
  </w:num>
  <w:num w:numId="15">
    <w:abstractNumId w:val="6"/>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5EF"/>
    <w:rsid w:val="00004054"/>
    <w:rsid w:val="00070A97"/>
    <w:rsid w:val="000D7F57"/>
    <w:rsid w:val="000E4FA9"/>
    <w:rsid w:val="002900A1"/>
    <w:rsid w:val="00301523"/>
    <w:rsid w:val="00402A17"/>
    <w:rsid w:val="004A4F6E"/>
    <w:rsid w:val="00522491"/>
    <w:rsid w:val="0055549C"/>
    <w:rsid w:val="005B5B38"/>
    <w:rsid w:val="005E58A8"/>
    <w:rsid w:val="006154EF"/>
    <w:rsid w:val="006368E1"/>
    <w:rsid w:val="00657DE6"/>
    <w:rsid w:val="00683EEF"/>
    <w:rsid w:val="00745BFB"/>
    <w:rsid w:val="00766BD7"/>
    <w:rsid w:val="00786EA1"/>
    <w:rsid w:val="00811705"/>
    <w:rsid w:val="00817742"/>
    <w:rsid w:val="00823120"/>
    <w:rsid w:val="008318D1"/>
    <w:rsid w:val="00894A91"/>
    <w:rsid w:val="008C7F52"/>
    <w:rsid w:val="0091336E"/>
    <w:rsid w:val="00922909"/>
    <w:rsid w:val="009712D4"/>
    <w:rsid w:val="009729F9"/>
    <w:rsid w:val="00981A0C"/>
    <w:rsid w:val="009F23EB"/>
    <w:rsid w:val="00A675EF"/>
    <w:rsid w:val="00A84BD8"/>
    <w:rsid w:val="00A870F7"/>
    <w:rsid w:val="00AC41F8"/>
    <w:rsid w:val="00B01580"/>
    <w:rsid w:val="00B0529D"/>
    <w:rsid w:val="00B14A48"/>
    <w:rsid w:val="00B30878"/>
    <w:rsid w:val="00B5379C"/>
    <w:rsid w:val="00B56B2C"/>
    <w:rsid w:val="00BC189E"/>
    <w:rsid w:val="00C30584"/>
    <w:rsid w:val="00C90C83"/>
    <w:rsid w:val="00D04BD3"/>
    <w:rsid w:val="00D32615"/>
    <w:rsid w:val="00D37FA3"/>
    <w:rsid w:val="00D5348D"/>
    <w:rsid w:val="00D54165"/>
    <w:rsid w:val="00E525E0"/>
    <w:rsid w:val="00E53FA6"/>
    <w:rsid w:val="00E656CD"/>
    <w:rsid w:val="00F14756"/>
    <w:rsid w:val="00F94784"/>
    <w:rsid w:val="00FC57D6"/>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E57C23A"/>
  <w15:chartTrackingRefBased/>
  <w15:docId w15:val="{1D8620B5-83CA-4DE8-8171-D94A75B6A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75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675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675E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675E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675E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675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75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75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75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75E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675E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675E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675E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675E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675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75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75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75EF"/>
    <w:rPr>
      <w:rFonts w:eastAsiaTheme="majorEastAsia" w:cstheme="majorBidi"/>
      <w:color w:val="272727" w:themeColor="text1" w:themeTint="D8"/>
    </w:rPr>
  </w:style>
  <w:style w:type="paragraph" w:styleId="Title">
    <w:name w:val="Title"/>
    <w:basedOn w:val="Normal"/>
    <w:next w:val="Normal"/>
    <w:link w:val="TitleChar"/>
    <w:uiPriority w:val="10"/>
    <w:qFormat/>
    <w:rsid w:val="00A675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75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75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75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75EF"/>
    <w:pPr>
      <w:spacing w:before="160"/>
      <w:jc w:val="center"/>
    </w:pPr>
    <w:rPr>
      <w:i/>
      <w:iCs/>
      <w:color w:val="404040" w:themeColor="text1" w:themeTint="BF"/>
    </w:rPr>
  </w:style>
  <w:style w:type="character" w:customStyle="1" w:styleId="QuoteChar">
    <w:name w:val="Quote Char"/>
    <w:basedOn w:val="DefaultParagraphFont"/>
    <w:link w:val="Quote"/>
    <w:uiPriority w:val="29"/>
    <w:rsid w:val="00A675EF"/>
    <w:rPr>
      <w:i/>
      <w:iCs/>
      <w:color w:val="404040" w:themeColor="text1" w:themeTint="BF"/>
    </w:rPr>
  </w:style>
  <w:style w:type="paragraph" w:styleId="ListParagraph">
    <w:name w:val="List Paragraph"/>
    <w:basedOn w:val="Normal"/>
    <w:uiPriority w:val="34"/>
    <w:qFormat/>
    <w:rsid w:val="00A675EF"/>
    <w:pPr>
      <w:ind w:left="720"/>
      <w:contextualSpacing/>
    </w:pPr>
  </w:style>
  <w:style w:type="character" w:styleId="IntenseEmphasis">
    <w:name w:val="Intense Emphasis"/>
    <w:basedOn w:val="DefaultParagraphFont"/>
    <w:uiPriority w:val="21"/>
    <w:qFormat/>
    <w:rsid w:val="00A675EF"/>
    <w:rPr>
      <w:i/>
      <w:iCs/>
      <w:color w:val="2F5496" w:themeColor="accent1" w:themeShade="BF"/>
    </w:rPr>
  </w:style>
  <w:style w:type="paragraph" w:styleId="IntenseQuote">
    <w:name w:val="Intense Quote"/>
    <w:basedOn w:val="Normal"/>
    <w:next w:val="Normal"/>
    <w:link w:val="IntenseQuoteChar"/>
    <w:uiPriority w:val="30"/>
    <w:qFormat/>
    <w:rsid w:val="00A675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675EF"/>
    <w:rPr>
      <w:i/>
      <w:iCs/>
      <w:color w:val="2F5496" w:themeColor="accent1" w:themeShade="BF"/>
    </w:rPr>
  </w:style>
  <w:style w:type="character" w:styleId="IntenseReference">
    <w:name w:val="Intense Reference"/>
    <w:basedOn w:val="DefaultParagraphFont"/>
    <w:uiPriority w:val="32"/>
    <w:qFormat/>
    <w:rsid w:val="00A675EF"/>
    <w:rPr>
      <w:b/>
      <w:bCs/>
      <w:smallCaps/>
      <w:color w:val="2F5496" w:themeColor="accent1" w:themeShade="BF"/>
      <w:spacing w:val="5"/>
    </w:rPr>
  </w:style>
  <w:style w:type="character" w:styleId="Hyperlink">
    <w:name w:val="Hyperlink"/>
    <w:basedOn w:val="DefaultParagraphFont"/>
    <w:uiPriority w:val="99"/>
    <w:unhideWhenUsed/>
    <w:rsid w:val="000D7F57"/>
    <w:rPr>
      <w:color w:val="0563C1" w:themeColor="hyperlink"/>
      <w:u w:val="single"/>
    </w:rPr>
  </w:style>
  <w:style w:type="character" w:customStyle="1" w:styleId="UnresolvedMention1">
    <w:name w:val="Unresolved Mention1"/>
    <w:basedOn w:val="DefaultParagraphFont"/>
    <w:uiPriority w:val="99"/>
    <w:semiHidden/>
    <w:unhideWhenUsed/>
    <w:rsid w:val="000D7F57"/>
    <w:rPr>
      <w:color w:val="605E5C"/>
      <w:shd w:val="clear" w:color="auto" w:fill="E1DFDD"/>
    </w:rPr>
  </w:style>
  <w:style w:type="table" w:styleId="TableGrid">
    <w:name w:val="Table Grid"/>
    <w:basedOn w:val="TableNormal"/>
    <w:uiPriority w:val="39"/>
    <w:rsid w:val="00B56B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56B2C"/>
    <w:rPr>
      <w:b/>
      <w:bCs/>
    </w:rPr>
  </w:style>
  <w:style w:type="paragraph" w:customStyle="1" w:styleId="html-x">
    <w:name w:val="html-x"/>
    <w:basedOn w:val="Normal"/>
    <w:rsid w:val="00B14A48"/>
    <w:pPr>
      <w:spacing w:before="100" w:beforeAutospacing="1" w:after="100" w:afterAutospacing="1" w:line="240" w:lineRule="auto"/>
    </w:pPr>
    <w:rPr>
      <w:rFonts w:ascii="Times New Roman" w:eastAsia="Times New Roman" w:hAnsi="Times New Roman" w:cs="Times New Roman"/>
      <w:kern w:val="0"/>
      <w:sz w:val="24"/>
      <w:szCs w:val="24"/>
      <w:lang w:eastAsia="en-IN" w:bidi="hi-IN"/>
      <w14:ligatures w14:val="none"/>
    </w:rPr>
  </w:style>
  <w:style w:type="character" w:customStyle="1" w:styleId="html-italic">
    <w:name w:val="html-italic"/>
    <w:basedOn w:val="DefaultParagraphFont"/>
    <w:rsid w:val="00B14A48"/>
  </w:style>
  <w:style w:type="paragraph" w:styleId="Header">
    <w:name w:val="header"/>
    <w:basedOn w:val="Normal"/>
    <w:link w:val="HeaderChar"/>
    <w:uiPriority w:val="99"/>
    <w:unhideWhenUsed/>
    <w:rsid w:val="00A870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70F7"/>
  </w:style>
  <w:style w:type="paragraph" w:styleId="Footer">
    <w:name w:val="footer"/>
    <w:basedOn w:val="Normal"/>
    <w:link w:val="FooterChar"/>
    <w:uiPriority w:val="99"/>
    <w:unhideWhenUsed/>
    <w:rsid w:val="00A870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70F7"/>
  </w:style>
  <w:style w:type="paragraph" w:styleId="NormalWeb">
    <w:name w:val="Normal (Web)"/>
    <w:basedOn w:val="Normal"/>
    <w:uiPriority w:val="99"/>
    <w:semiHidden/>
    <w:unhideWhenUsed/>
    <w:rsid w:val="00402A17"/>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8177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5668322">
      <w:bodyDiv w:val="1"/>
      <w:marLeft w:val="0"/>
      <w:marRight w:val="0"/>
      <w:marTop w:val="0"/>
      <w:marBottom w:val="0"/>
      <w:divBdr>
        <w:top w:val="none" w:sz="0" w:space="0" w:color="auto"/>
        <w:left w:val="none" w:sz="0" w:space="0" w:color="auto"/>
        <w:bottom w:val="none" w:sz="0" w:space="0" w:color="auto"/>
        <w:right w:val="none" w:sz="0" w:space="0" w:color="auto"/>
      </w:divBdr>
    </w:div>
    <w:div w:id="731929548">
      <w:bodyDiv w:val="1"/>
      <w:marLeft w:val="0"/>
      <w:marRight w:val="0"/>
      <w:marTop w:val="0"/>
      <w:marBottom w:val="0"/>
      <w:divBdr>
        <w:top w:val="none" w:sz="0" w:space="0" w:color="auto"/>
        <w:left w:val="none" w:sz="0" w:space="0" w:color="auto"/>
        <w:bottom w:val="none" w:sz="0" w:space="0" w:color="auto"/>
        <w:right w:val="none" w:sz="0" w:space="0" w:color="auto"/>
      </w:divBdr>
    </w:div>
    <w:div w:id="835608538">
      <w:bodyDiv w:val="1"/>
      <w:marLeft w:val="0"/>
      <w:marRight w:val="0"/>
      <w:marTop w:val="0"/>
      <w:marBottom w:val="0"/>
      <w:divBdr>
        <w:top w:val="none" w:sz="0" w:space="0" w:color="auto"/>
        <w:left w:val="none" w:sz="0" w:space="0" w:color="auto"/>
        <w:bottom w:val="none" w:sz="0" w:space="0" w:color="auto"/>
        <w:right w:val="none" w:sz="0" w:space="0" w:color="auto"/>
      </w:divBdr>
    </w:div>
    <w:div w:id="839197296">
      <w:bodyDiv w:val="1"/>
      <w:marLeft w:val="0"/>
      <w:marRight w:val="0"/>
      <w:marTop w:val="0"/>
      <w:marBottom w:val="0"/>
      <w:divBdr>
        <w:top w:val="none" w:sz="0" w:space="0" w:color="auto"/>
        <w:left w:val="none" w:sz="0" w:space="0" w:color="auto"/>
        <w:bottom w:val="none" w:sz="0" w:space="0" w:color="auto"/>
        <w:right w:val="none" w:sz="0" w:space="0" w:color="auto"/>
      </w:divBdr>
      <w:divsChild>
        <w:div w:id="2122606922">
          <w:marLeft w:val="0"/>
          <w:marRight w:val="0"/>
          <w:marTop w:val="0"/>
          <w:marBottom w:val="0"/>
          <w:divBdr>
            <w:top w:val="none" w:sz="0" w:space="0" w:color="auto"/>
            <w:left w:val="none" w:sz="0" w:space="0" w:color="auto"/>
            <w:bottom w:val="none" w:sz="0" w:space="0" w:color="auto"/>
            <w:right w:val="none" w:sz="0" w:space="0" w:color="auto"/>
          </w:divBdr>
          <w:divsChild>
            <w:div w:id="2021151963">
              <w:marLeft w:val="0"/>
              <w:marRight w:val="0"/>
              <w:marTop w:val="0"/>
              <w:marBottom w:val="0"/>
              <w:divBdr>
                <w:top w:val="none" w:sz="0" w:space="0" w:color="auto"/>
                <w:left w:val="none" w:sz="0" w:space="0" w:color="auto"/>
                <w:bottom w:val="none" w:sz="0" w:space="0" w:color="auto"/>
                <w:right w:val="none" w:sz="0" w:space="0" w:color="auto"/>
              </w:divBdr>
              <w:divsChild>
                <w:div w:id="10754726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480272794">
          <w:marLeft w:val="0"/>
          <w:marRight w:val="0"/>
          <w:marTop w:val="0"/>
          <w:marBottom w:val="0"/>
          <w:divBdr>
            <w:top w:val="none" w:sz="0" w:space="0" w:color="auto"/>
            <w:left w:val="none" w:sz="0" w:space="0" w:color="auto"/>
            <w:bottom w:val="none" w:sz="0" w:space="0" w:color="auto"/>
            <w:right w:val="none" w:sz="0" w:space="0" w:color="auto"/>
          </w:divBdr>
          <w:divsChild>
            <w:div w:id="660157798">
              <w:marLeft w:val="0"/>
              <w:marRight w:val="0"/>
              <w:marTop w:val="0"/>
              <w:marBottom w:val="0"/>
              <w:divBdr>
                <w:top w:val="none" w:sz="0" w:space="0" w:color="auto"/>
                <w:left w:val="none" w:sz="0" w:space="0" w:color="auto"/>
                <w:bottom w:val="none" w:sz="0" w:space="0" w:color="auto"/>
                <w:right w:val="none" w:sz="0" w:space="0" w:color="auto"/>
              </w:divBdr>
              <w:divsChild>
                <w:div w:id="189427478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055619458">
          <w:marLeft w:val="0"/>
          <w:marRight w:val="0"/>
          <w:marTop w:val="0"/>
          <w:marBottom w:val="0"/>
          <w:divBdr>
            <w:top w:val="none" w:sz="0" w:space="0" w:color="auto"/>
            <w:left w:val="none" w:sz="0" w:space="0" w:color="auto"/>
            <w:bottom w:val="none" w:sz="0" w:space="0" w:color="auto"/>
            <w:right w:val="none" w:sz="0" w:space="0" w:color="auto"/>
          </w:divBdr>
          <w:divsChild>
            <w:div w:id="1728145730">
              <w:marLeft w:val="0"/>
              <w:marRight w:val="0"/>
              <w:marTop w:val="0"/>
              <w:marBottom w:val="0"/>
              <w:divBdr>
                <w:top w:val="none" w:sz="0" w:space="0" w:color="auto"/>
                <w:left w:val="none" w:sz="0" w:space="0" w:color="auto"/>
                <w:bottom w:val="none" w:sz="0" w:space="0" w:color="auto"/>
                <w:right w:val="none" w:sz="0" w:space="0" w:color="auto"/>
              </w:divBdr>
              <w:divsChild>
                <w:div w:id="887494754">
                  <w:marLeft w:val="-420"/>
                  <w:marRight w:val="0"/>
                  <w:marTop w:val="0"/>
                  <w:marBottom w:val="0"/>
                  <w:divBdr>
                    <w:top w:val="none" w:sz="0" w:space="0" w:color="auto"/>
                    <w:left w:val="none" w:sz="0" w:space="0" w:color="auto"/>
                    <w:bottom w:val="none" w:sz="0" w:space="0" w:color="auto"/>
                    <w:right w:val="none" w:sz="0" w:space="0" w:color="auto"/>
                  </w:divBdr>
                  <w:divsChild>
                    <w:div w:id="820542030">
                      <w:marLeft w:val="0"/>
                      <w:marRight w:val="0"/>
                      <w:marTop w:val="0"/>
                      <w:marBottom w:val="0"/>
                      <w:divBdr>
                        <w:top w:val="none" w:sz="0" w:space="0" w:color="auto"/>
                        <w:left w:val="none" w:sz="0" w:space="0" w:color="auto"/>
                        <w:bottom w:val="none" w:sz="0" w:space="0" w:color="auto"/>
                        <w:right w:val="none" w:sz="0" w:space="0" w:color="auto"/>
                      </w:divBdr>
                      <w:divsChild>
                        <w:div w:id="825128032">
                          <w:marLeft w:val="0"/>
                          <w:marRight w:val="0"/>
                          <w:marTop w:val="0"/>
                          <w:marBottom w:val="0"/>
                          <w:divBdr>
                            <w:top w:val="none" w:sz="0" w:space="0" w:color="auto"/>
                            <w:left w:val="none" w:sz="0" w:space="0" w:color="auto"/>
                            <w:bottom w:val="none" w:sz="0" w:space="0" w:color="auto"/>
                            <w:right w:val="none" w:sz="0" w:space="0" w:color="auto"/>
                          </w:divBdr>
                          <w:divsChild>
                            <w:div w:id="142940186">
                              <w:marLeft w:val="0"/>
                              <w:marRight w:val="0"/>
                              <w:marTop w:val="0"/>
                              <w:marBottom w:val="0"/>
                              <w:divBdr>
                                <w:top w:val="none" w:sz="0" w:space="0" w:color="auto"/>
                                <w:left w:val="none" w:sz="0" w:space="0" w:color="auto"/>
                                <w:bottom w:val="none" w:sz="0" w:space="0" w:color="auto"/>
                                <w:right w:val="none" w:sz="0" w:space="0" w:color="auto"/>
                              </w:divBdr>
                            </w:div>
                            <w:div w:id="77046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0421">
                  <w:marLeft w:val="-420"/>
                  <w:marRight w:val="0"/>
                  <w:marTop w:val="0"/>
                  <w:marBottom w:val="0"/>
                  <w:divBdr>
                    <w:top w:val="none" w:sz="0" w:space="0" w:color="auto"/>
                    <w:left w:val="none" w:sz="0" w:space="0" w:color="auto"/>
                    <w:bottom w:val="none" w:sz="0" w:space="0" w:color="auto"/>
                    <w:right w:val="none" w:sz="0" w:space="0" w:color="auto"/>
                  </w:divBdr>
                  <w:divsChild>
                    <w:div w:id="193930666">
                      <w:marLeft w:val="0"/>
                      <w:marRight w:val="0"/>
                      <w:marTop w:val="0"/>
                      <w:marBottom w:val="0"/>
                      <w:divBdr>
                        <w:top w:val="none" w:sz="0" w:space="0" w:color="auto"/>
                        <w:left w:val="none" w:sz="0" w:space="0" w:color="auto"/>
                        <w:bottom w:val="none" w:sz="0" w:space="0" w:color="auto"/>
                        <w:right w:val="none" w:sz="0" w:space="0" w:color="auto"/>
                      </w:divBdr>
                      <w:divsChild>
                        <w:div w:id="1112474915">
                          <w:marLeft w:val="0"/>
                          <w:marRight w:val="0"/>
                          <w:marTop w:val="0"/>
                          <w:marBottom w:val="0"/>
                          <w:divBdr>
                            <w:top w:val="none" w:sz="0" w:space="0" w:color="auto"/>
                            <w:left w:val="none" w:sz="0" w:space="0" w:color="auto"/>
                            <w:bottom w:val="none" w:sz="0" w:space="0" w:color="auto"/>
                            <w:right w:val="none" w:sz="0" w:space="0" w:color="auto"/>
                          </w:divBdr>
                          <w:divsChild>
                            <w:div w:id="14234507">
                              <w:marLeft w:val="0"/>
                              <w:marRight w:val="0"/>
                              <w:marTop w:val="0"/>
                              <w:marBottom w:val="0"/>
                              <w:divBdr>
                                <w:top w:val="none" w:sz="0" w:space="0" w:color="auto"/>
                                <w:left w:val="none" w:sz="0" w:space="0" w:color="auto"/>
                                <w:bottom w:val="none" w:sz="0" w:space="0" w:color="auto"/>
                                <w:right w:val="none" w:sz="0" w:space="0" w:color="auto"/>
                              </w:divBdr>
                            </w:div>
                            <w:div w:id="25247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7232735">
          <w:marLeft w:val="0"/>
          <w:marRight w:val="0"/>
          <w:marTop w:val="0"/>
          <w:marBottom w:val="0"/>
          <w:divBdr>
            <w:top w:val="none" w:sz="0" w:space="0" w:color="auto"/>
            <w:left w:val="none" w:sz="0" w:space="0" w:color="auto"/>
            <w:bottom w:val="none" w:sz="0" w:space="0" w:color="auto"/>
            <w:right w:val="none" w:sz="0" w:space="0" w:color="auto"/>
          </w:divBdr>
          <w:divsChild>
            <w:div w:id="857545879">
              <w:marLeft w:val="0"/>
              <w:marRight w:val="0"/>
              <w:marTop w:val="0"/>
              <w:marBottom w:val="0"/>
              <w:divBdr>
                <w:top w:val="none" w:sz="0" w:space="0" w:color="auto"/>
                <w:left w:val="none" w:sz="0" w:space="0" w:color="auto"/>
                <w:bottom w:val="none" w:sz="0" w:space="0" w:color="auto"/>
                <w:right w:val="none" w:sz="0" w:space="0" w:color="auto"/>
              </w:divBdr>
              <w:divsChild>
                <w:div w:id="67025535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681011350">
          <w:marLeft w:val="0"/>
          <w:marRight w:val="0"/>
          <w:marTop w:val="0"/>
          <w:marBottom w:val="0"/>
          <w:divBdr>
            <w:top w:val="none" w:sz="0" w:space="0" w:color="auto"/>
            <w:left w:val="none" w:sz="0" w:space="0" w:color="auto"/>
            <w:bottom w:val="none" w:sz="0" w:space="0" w:color="auto"/>
            <w:right w:val="none" w:sz="0" w:space="0" w:color="auto"/>
          </w:divBdr>
          <w:divsChild>
            <w:div w:id="1076438823">
              <w:marLeft w:val="0"/>
              <w:marRight w:val="0"/>
              <w:marTop w:val="0"/>
              <w:marBottom w:val="0"/>
              <w:divBdr>
                <w:top w:val="none" w:sz="0" w:space="0" w:color="auto"/>
                <w:left w:val="none" w:sz="0" w:space="0" w:color="auto"/>
                <w:bottom w:val="none" w:sz="0" w:space="0" w:color="auto"/>
                <w:right w:val="none" w:sz="0" w:space="0" w:color="auto"/>
              </w:divBdr>
              <w:divsChild>
                <w:div w:id="432356735">
                  <w:marLeft w:val="-420"/>
                  <w:marRight w:val="0"/>
                  <w:marTop w:val="0"/>
                  <w:marBottom w:val="0"/>
                  <w:divBdr>
                    <w:top w:val="none" w:sz="0" w:space="0" w:color="auto"/>
                    <w:left w:val="none" w:sz="0" w:space="0" w:color="auto"/>
                    <w:bottom w:val="none" w:sz="0" w:space="0" w:color="auto"/>
                    <w:right w:val="none" w:sz="0" w:space="0" w:color="auto"/>
                  </w:divBdr>
                  <w:divsChild>
                    <w:div w:id="856115536">
                      <w:marLeft w:val="0"/>
                      <w:marRight w:val="0"/>
                      <w:marTop w:val="0"/>
                      <w:marBottom w:val="0"/>
                      <w:divBdr>
                        <w:top w:val="none" w:sz="0" w:space="0" w:color="auto"/>
                        <w:left w:val="none" w:sz="0" w:space="0" w:color="auto"/>
                        <w:bottom w:val="none" w:sz="0" w:space="0" w:color="auto"/>
                        <w:right w:val="none" w:sz="0" w:space="0" w:color="auto"/>
                      </w:divBdr>
                      <w:divsChild>
                        <w:div w:id="18170232">
                          <w:marLeft w:val="0"/>
                          <w:marRight w:val="0"/>
                          <w:marTop w:val="0"/>
                          <w:marBottom w:val="0"/>
                          <w:divBdr>
                            <w:top w:val="none" w:sz="0" w:space="0" w:color="auto"/>
                            <w:left w:val="none" w:sz="0" w:space="0" w:color="auto"/>
                            <w:bottom w:val="none" w:sz="0" w:space="0" w:color="auto"/>
                            <w:right w:val="none" w:sz="0" w:space="0" w:color="auto"/>
                          </w:divBdr>
                          <w:divsChild>
                            <w:div w:id="1133518277">
                              <w:marLeft w:val="0"/>
                              <w:marRight w:val="0"/>
                              <w:marTop w:val="0"/>
                              <w:marBottom w:val="0"/>
                              <w:divBdr>
                                <w:top w:val="none" w:sz="0" w:space="0" w:color="auto"/>
                                <w:left w:val="none" w:sz="0" w:space="0" w:color="auto"/>
                                <w:bottom w:val="none" w:sz="0" w:space="0" w:color="auto"/>
                                <w:right w:val="none" w:sz="0" w:space="0" w:color="auto"/>
                              </w:divBdr>
                            </w:div>
                            <w:div w:id="164018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528876">
                  <w:marLeft w:val="-420"/>
                  <w:marRight w:val="0"/>
                  <w:marTop w:val="0"/>
                  <w:marBottom w:val="0"/>
                  <w:divBdr>
                    <w:top w:val="none" w:sz="0" w:space="0" w:color="auto"/>
                    <w:left w:val="none" w:sz="0" w:space="0" w:color="auto"/>
                    <w:bottom w:val="none" w:sz="0" w:space="0" w:color="auto"/>
                    <w:right w:val="none" w:sz="0" w:space="0" w:color="auto"/>
                  </w:divBdr>
                  <w:divsChild>
                    <w:div w:id="1193807150">
                      <w:marLeft w:val="0"/>
                      <w:marRight w:val="0"/>
                      <w:marTop w:val="0"/>
                      <w:marBottom w:val="0"/>
                      <w:divBdr>
                        <w:top w:val="none" w:sz="0" w:space="0" w:color="auto"/>
                        <w:left w:val="none" w:sz="0" w:space="0" w:color="auto"/>
                        <w:bottom w:val="none" w:sz="0" w:space="0" w:color="auto"/>
                        <w:right w:val="none" w:sz="0" w:space="0" w:color="auto"/>
                      </w:divBdr>
                      <w:divsChild>
                        <w:div w:id="614750933">
                          <w:marLeft w:val="0"/>
                          <w:marRight w:val="0"/>
                          <w:marTop w:val="0"/>
                          <w:marBottom w:val="0"/>
                          <w:divBdr>
                            <w:top w:val="none" w:sz="0" w:space="0" w:color="auto"/>
                            <w:left w:val="none" w:sz="0" w:space="0" w:color="auto"/>
                            <w:bottom w:val="none" w:sz="0" w:space="0" w:color="auto"/>
                            <w:right w:val="none" w:sz="0" w:space="0" w:color="auto"/>
                          </w:divBdr>
                          <w:divsChild>
                            <w:div w:id="1011373929">
                              <w:marLeft w:val="0"/>
                              <w:marRight w:val="0"/>
                              <w:marTop w:val="0"/>
                              <w:marBottom w:val="0"/>
                              <w:divBdr>
                                <w:top w:val="none" w:sz="0" w:space="0" w:color="auto"/>
                                <w:left w:val="none" w:sz="0" w:space="0" w:color="auto"/>
                                <w:bottom w:val="none" w:sz="0" w:space="0" w:color="auto"/>
                                <w:right w:val="none" w:sz="0" w:space="0" w:color="auto"/>
                              </w:divBdr>
                            </w:div>
                            <w:div w:id="111876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3861660">
          <w:marLeft w:val="0"/>
          <w:marRight w:val="0"/>
          <w:marTop w:val="0"/>
          <w:marBottom w:val="0"/>
          <w:divBdr>
            <w:top w:val="none" w:sz="0" w:space="0" w:color="auto"/>
            <w:left w:val="none" w:sz="0" w:space="0" w:color="auto"/>
            <w:bottom w:val="none" w:sz="0" w:space="0" w:color="auto"/>
            <w:right w:val="none" w:sz="0" w:space="0" w:color="auto"/>
          </w:divBdr>
          <w:divsChild>
            <w:div w:id="1117410134">
              <w:marLeft w:val="0"/>
              <w:marRight w:val="0"/>
              <w:marTop w:val="0"/>
              <w:marBottom w:val="0"/>
              <w:divBdr>
                <w:top w:val="none" w:sz="0" w:space="0" w:color="auto"/>
                <w:left w:val="none" w:sz="0" w:space="0" w:color="auto"/>
                <w:bottom w:val="none" w:sz="0" w:space="0" w:color="auto"/>
                <w:right w:val="none" w:sz="0" w:space="0" w:color="auto"/>
              </w:divBdr>
              <w:divsChild>
                <w:div w:id="169484480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635328744">
          <w:marLeft w:val="0"/>
          <w:marRight w:val="0"/>
          <w:marTop w:val="0"/>
          <w:marBottom w:val="0"/>
          <w:divBdr>
            <w:top w:val="none" w:sz="0" w:space="0" w:color="auto"/>
            <w:left w:val="none" w:sz="0" w:space="0" w:color="auto"/>
            <w:bottom w:val="none" w:sz="0" w:space="0" w:color="auto"/>
            <w:right w:val="none" w:sz="0" w:space="0" w:color="auto"/>
          </w:divBdr>
          <w:divsChild>
            <w:div w:id="1537307141">
              <w:marLeft w:val="0"/>
              <w:marRight w:val="0"/>
              <w:marTop w:val="0"/>
              <w:marBottom w:val="0"/>
              <w:divBdr>
                <w:top w:val="none" w:sz="0" w:space="0" w:color="auto"/>
                <w:left w:val="none" w:sz="0" w:space="0" w:color="auto"/>
                <w:bottom w:val="none" w:sz="0" w:space="0" w:color="auto"/>
                <w:right w:val="none" w:sz="0" w:space="0" w:color="auto"/>
              </w:divBdr>
              <w:divsChild>
                <w:div w:id="1553496689">
                  <w:marLeft w:val="-420"/>
                  <w:marRight w:val="0"/>
                  <w:marTop w:val="0"/>
                  <w:marBottom w:val="0"/>
                  <w:divBdr>
                    <w:top w:val="none" w:sz="0" w:space="0" w:color="auto"/>
                    <w:left w:val="none" w:sz="0" w:space="0" w:color="auto"/>
                    <w:bottom w:val="none" w:sz="0" w:space="0" w:color="auto"/>
                    <w:right w:val="none" w:sz="0" w:space="0" w:color="auto"/>
                  </w:divBdr>
                  <w:divsChild>
                    <w:div w:id="593782717">
                      <w:marLeft w:val="0"/>
                      <w:marRight w:val="0"/>
                      <w:marTop w:val="0"/>
                      <w:marBottom w:val="0"/>
                      <w:divBdr>
                        <w:top w:val="none" w:sz="0" w:space="0" w:color="auto"/>
                        <w:left w:val="none" w:sz="0" w:space="0" w:color="auto"/>
                        <w:bottom w:val="none" w:sz="0" w:space="0" w:color="auto"/>
                        <w:right w:val="none" w:sz="0" w:space="0" w:color="auto"/>
                      </w:divBdr>
                      <w:divsChild>
                        <w:div w:id="282276058">
                          <w:marLeft w:val="0"/>
                          <w:marRight w:val="0"/>
                          <w:marTop w:val="0"/>
                          <w:marBottom w:val="0"/>
                          <w:divBdr>
                            <w:top w:val="none" w:sz="0" w:space="0" w:color="auto"/>
                            <w:left w:val="none" w:sz="0" w:space="0" w:color="auto"/>
                            <w:bottom w:val="none" w:sz="0" w:space="0" w:color="auto"/>
                            <w:right w:val="none" w:sz="0" w:space="0" w:color="auto"/>
                          </w:divBdr>
                          <w:divsChild>
                            <w:div w:id="1126892005">
                              <w:marLeft w:val="0"/>
                              <w:marRight w:val="0"/>
                              <w:marTop w:val="0"/>
                              <w:marBottom w:val="0"/>
                              <w:divBdr>
                                <w:top w:val="none" w:sz="0" w:space="0" w:color="auto"/>
                                <w:left w:val="none" w:sz="0" w:space="0" w:color="auto"/>
                                <w:bottom w:val="none" w:sz="0" w:space="0" w:color="auto"/>
                                <w:right w:val="none" w:sz="0" w:space="0" w:color="auto"/>
                              </w:divBdr>
                            </w:div>
                            <w:div w:id="13133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715165">
                  <w:marLeft w:val="-420"/>
                  <w:marRight w:val="0"/>
                  <w:marTop w:val="0"/>
                  <w:marBottom w:val="0"/>
                  <w:divBdr>
                    <w:top w:val="none" w:sz="0" w:space="0" w:color="auto"/>
                    <w:left w:val="none" w:sz="0" w:space="0" w:color="auto"/>
                    <w:bottom w:val="none" w:sz="0" w:space="0" w:color="auto"/>
                    <w:right w:val="none" w:sz="0" w:space="0" w:color="auto"/>
                  </w:divBdr>
                  <w:divsChild>
                    <w:div w:id="1048649428">
                      <w:marLeft w:val="0"/>
                      <w:marRight w:val="0"/>
                      <w:marTop w:val="0"/>
                      <w:marBottom w:val="0"/>
                      <w:divBdr>
                        <w:top w:val="none" w:sz="0" w:space="0" w:color="auto"/>
                        <w:left w:val="none" w:sz="0" w:space="0" w:color="auto"/>
                        <w:bottom w:val="none" w:sz="0" w:space="0" w:color="auto"/>
                        <w:right w:val="none" w:sz="0" w:space="0" w:color="auto"/>
                      </w:divBdr>
                      <w:divsChild>
                        <w:div w:id="136921097">
                          <w:marLeft w:val="0"/>
                          <w:marRight w:val="0"/>
                          <w:marTop w:val="0"/>
                          <w:marBottom w:val="0"/>
                          <w:divBdr>
                            <w:top w:val="none" w:sz="0" w:space="0" w:color="auto"/>
                            <w:left w:val="none" w:sz="0" w:space="0" w:color="auto"/>
                            <w:bottom w:val="none" w:sz="0" w:space="0" w:color="auto"/>
                            <w:right w:val="none" w:sz="0" w:space="0" w:color="auto"/>
                          </w:divBdr>
                          <w:divsChild>
                            <w:div w:id="1536239155">
                              <w:marLeft w:val="0"/>
                              <w:marRight w:val="0"/>
                              <w:marTop w:val="0"/>
                              <w:marBottom w:val="0"/>
                              <w:divBdr>
                                <w:top w:val="none" w:sz="0" w:space="0" w:color="auto"/>
                                <w:left w:val="none" w:sz="0" w:space="0" w:color="auto"/>
                                <w:bottom w:val="none" w:sz="0" w:space="0" w:color="auto"/>
                                <w:right w:val="none" w:sz="0" w:space="0" w:color="auto"/>
                              </w:divBdr>
                            </w:div>
                            <w:div w:id="202508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0243974">
      <w:bodyDiv w:val="1"/>
      <w:marLeft w:val="0"/>
      <w:marRight w:val="0"/>
      <w:marTop w:val="0"/>
      <w:marBottom w:val="0"/>
      <w:divBdr>
        <w:top w:val="none" w:sz="0" w:space="0" w:color="auto"/>
        <w:left w:val="none" w:sz="0" w:space="0" w:color="auto"/>
        <w:bottom w:val="none" w:sz="0" w:space="0" w:color="auto"/>
        <w:right w:val="none" w:sz="0" w:space="0" w:color="auto"/>
      </w:divBdr>
    </w:div>
    <w:div w:id="995300512">
      <w:bodyDiv w:val="1"/>
      <w:marLeft w:val="0"/>
      <w:marRight w:val="0"/>
      <w:marTop w:val="0"/>
      <w:marBottom w:val="0"/>
      <w:divBdr>
        <w:top w:val="none" w:sz="0" w:space="0" w:color="auto"/>
        <w:left w:val="none" w:sz="0" w:space="0" w:color="auto"/>
        <w:bottom w:val="none" w:sz="0" w:space="0" w:color="auto"/>
        <w:right w:val="none" w:sz="0" w:space="0" w:color="auto"/>
      </w:divBdr>
    </w:div>
    <w:div w:id="1136869305">
      <w:bodyDiv w:val="1"/>
      <w:marLeft w:val="0"/>
      <w:marRight w:val="0"/>
      <w:marTop w:val="0"/>
      <w:marBottom w:val="0"/>
      <w:divBdr>
        <w:top w:val="none" w:sz="0" w:space="0" w:color="auto"/>
        <w:left w:val="none" w:sz="0" w:space="0" w:color="auto"/>
        <w:bottom w:val="none" w:sz="0" w:space="0" w:color="auto"/>
        <w:right w:val="none" w:sz="0" w:space="0" w:color="auto"/>
      </w:divBdr>
    </w:div>
    <w:div w:id="1338461750">
      <w:bodyDiv w:val="1"/>
      <w:marLeft w:val="0"/>
      <w:marRight w:val="0"/>
      <w:marTop w:val="0"/>
      <w:marBottom w:val="0"/>
      <w:divBdr>
        <w:top w:val="none" w:sz="0" w:space="0" w:color="auto"/>
        <w:left w:val="none" w:sz="0" w:space="0" w:color="auto"/>
        <w:bottom w:val="none" w:sz="0" w:space="0" w:color="auto"/>
        <w:right w:val="none" w:sz="0" w:space="0" w:color="auto"/>
      </w:divBdr>
    </w:div>
    <w:div w:id="1405225221">
      <w:bodyDiv w:val="1"/>
      <w:marLeft w:val="0"/>
      <w:marRight w:val="0"/>
      <w:marTop w:val="0"/>
      <w:marBottom w:val="0"/>
      <w:divBdr>
        <w:top w:val="none" w:sz="0" w:space="0" w:color="auto"/>
        <w:left w:val="none" w:sz="0" w:space="0" w:color="auto"/>
        <w:bottom w:val="none" w:sz="0" w:space="0" w:color="auto"/>
        <w:right w:val="none" w:sz="0" w:space="0" w:color="auto"/>
      </w:divBdr>
    </w:div>
    <w:div w:id="1460227388">
      <w:bodyDiv w:val="1"/>
      <w:marLeft w:val="0"/>
      <w:marRight w:val="0"/>
      <w:marTop w:val="0"/>
      <w:marBottom w:val="0"/>
      <w:divBdr>
        <w:top w:val="none" w:sz="0" w:space="0" w:color="auto"/>
        <w:left w:val="none" w:sz="0" w:space="0" w:color="auto"/>
        <w:bottom w:val="none" w:sz="0" w:space="0" w:color="auto"/>
        <w:right w:val="none" w:sz="0" w:space="0" w:color="auto"/>
      </w:divBdr>
    </w:div>
    <w:div w:id="1731689434">
      <w:bodyDiv w:val="1"/>
      <w:marLeft w:val="0"/>
      <w:marRight w:val="0"/>
      <w:marTop w:val="0"/>
      <w:marBottom w:val="0"/>
      <w:divBdr>
        <w:top w:val="none" w:sz="0" w:space="0" w:color="auto"/>
        <w:left w:val="none" w:sz="0" w:space="0" w:color="auto"/>
        <w:bottom w:val="none" w:sz="0" w:space="0" w:color="auto"/>
        <w:right w:val="none" w:sz="0" w:space="0" w:color="auto"/>
      </w:divBdr>
    </w:div>
    <w:div w:id="1770081283">
      <w:bodyDiv w:val="1"/>
      <w:marLeft w:val="0"/>
      <w:marRight w:val="0"/>
      <w:marTop w:val="0"/>
      <w:marBottom w:val="0"/>
      <w:divBdr>
        <w:top w:val="none" w:sz="0" w:space="0" w:color="auto"/>
        <w:left w:val="none" w:sz="0" w:space="0" w:color="auto"/>
        <w:bottom w:val="none" w:sz="0" w:space="0" w:color="auto"/>
        <w:right w:val="none" w:sz="0" w:space="0" w:color="auto"/>
      </w:divBdr>
    </w:div>
    <w:div w:id="1888449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ntechopen.com/chapters/84489?utm_source=chatgpt.com" TargetMode="External"/><Relationship Id="rId18" Type="http://schemas.openxmlformats.org/officeDocument/2006/relationships/hyperlink" Target="http://scholar.google.com/scholar_lookup?title=Crucial+abiotic+stress+regulatory+network+of+NF-Y+transcription+factor+in+plants&amp;author=Zhang,+H.&amp;author=Liu,+S.&amp;author=Ren,+T.&amp;author=Niu,+M.&amp;author=Liu,+X.&amp;author=Liu,+C.&amp;author=Wang,+H.&amp;author=Yin,+W.&amp;author=Xia,+X.&amp;publication_year=2023&amp;journal=Int.+J.+Mol.+Sci.&amp;volume=24&amp;pages=4426&amp;doi=10.3390/ijms24054426&amp;pmid=36901852"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www.ncbi.nlm.nih.gov/pubmed/33290694" TargetMode="External"/><Relationship Id="rId7" Type="http://schemas.openxmlformats.org/officeDocument/2006/relationships/hyperlink" Target="https://pubmed.ncbi.nlm.nih.gov/33337071/?utm_source=chatgpt.com" TargetMode="External"/><Relationship Id="rId12" Type="http://schemas.openxmlformats.org/officeDocument/2006/relationships/hyperlink" Target="https://www.intechopen.com/chapters/84489" TargetMode="External"/><Relationship Id="rId17" Type="http://schemas.openxmlformats.org/officeDocument/2006/relationships/hyperlink" Target="https://www.intechopen.com/chapters/18397?utm_source=chatgpt.com" TargetMode="External"/><Relationship Id="rId25" Type="http://schemas.openxmlformats.org/officeDocument/2006/relationships/hyperlink" Target="https://link.springer.com/chapter/10.1007/978-981-13-6043-5_6"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intechopen.com/chapters/18397" TargetMode="External"/><Relationship Id="rId20" Type="http://schemas.openxmlformats.org/officeDocument/2006/relationships/hyperlink" Target="http://scholar.google.com/scholar_lookup?title=Thriving+under+stress:+How+plants+balance+growth+and+the+stress+response&amp;author=Zhang,+H.&amp;author=Zhao,+Y.&amp;author=Zhu,+J.-K.&amp;publication_year=2020&amp;journal=Dev.+Cell&amp;volume=55&amp;pages=529%E2%80%93543&amp;doi=10.1016/j.devcel.2020.10.012&amp;pmid=33290694"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mc.ncbi.nlm.nih.gov/articles/PMC6196388/?utm_source=chatgpt.com" TargetMode="External"/><Relationship Id="rId24" Type="http://schemas.openxmlformats.org/officeDocument/2006/relationships/hyperlink" Target="https://ift.onlinelibrary.wiley.com/doi/abs/10.1111/j.1365-2621.2003.tb12291.x"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cholar.google.com/scholar_lookup?title=Instigating+prevalent+abiotic+stress+resilience+in+crop+by+exogenous+application+of+phytohormones+and+nutrient&amp;author=Swain,+R.&amp;author=Sahoo,+S.&amp;author=Behera,+M.&amp;author=Rout,+G.R.&amp;publication_year=2023&amp;journal=Front.+Plant+Sci.&amp;volume=14&amp;pages=1104874&amp;doi=10.3389/fpls.2023.1104874" TargetMode="External"/><Relationship Id="rId23" Type="http://schemas.openxmlformats.org/officeDocument/2006/relationships/hyperlink" Target="http://www.ncbi.nlm.nih.gov/pubmed/34561623" TargetMode="External"/><Relationship Id="rId28" Type="http://schemas.openxmlformats.org/officeDocument/2006/relationships/footer" Target="footer1.xml"/><Relationship Id="rId10" Type="http://schemas.openxmlformats.org/officeDocument/2006/relationships/hyperlink" Target="https://pmc.ncbi.nlm.nih.gov/articles/PMC6788460/?utm_source=chatgpt.com" TargetMode="External"/><Relationship Id="rId19" Type="http://schemas.openxmlformats.org/officeDocument/2006/relationships/hyperlink" Target="http://www.ncbi.nlm.nih.gov/pubmed/36901852"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cholar.google.com/scholar_lookup?title=Physiological+and+molecular+implications+of+multiple+abiotic+stresses+on+yield+and+quality+of+rice&amp;author=Beena,+R.&amp;author=Sunitha,+N.C.&amp;author=Sah,+R.P.&amp;author=Krishna,+G.K.&amp;author=Umesh,+D.&amp;author=Thomas,+S.&amp;author=Anilkumar,+C.&amp;author=Upadhyay,+S.&amp;author=Kumar,+A.&amp;author=Manikanta,+C.L.N.&amp;publication_year=2023&amp;journal=Front.+Plant+Sci.&amp;volume=13&amp;pages=996514&amp;doi=10.3389/fpls.2022.996514" TargetMode="External"/><Relationship Id="rId14" Type="http://schemas.openxmlformats.org/officeDocument/2006/relationships/hyperlink" Target="http://scholar.google.com/scholar_lookup?title=Abiotic+stress+through+time&amp;author=Markham,+K.K.&amp;author=Greenham,+K.&amp;publication_year=2021&amp;journal=New+Phytol.&amp;volume=231&amp;pages=40%E2%80%9346&amp;doi=10.1111/nph.17367" TargetMode="External"/><Relationship Id="rId22" Type="http://schemas.openxmlformats.org/officeDocument/2006/relationships/hyperlink" Target="http://scholar.google.com/scholar_lookup?title=Abiotic+stress+responses+in+plants&amp;author=Zhang,+H.&amp;author=Zhu,+J.&amp;author=Gong,+Z.&amp;author=Zhu,+J.-K.&amp;publication_year=2022&amp;journal=Nat.+Rev.+Genet.&amp;volume=23&amp;pages=104%E2%80%93119&amp;doi=10.1038/s41576-021-00413-0&amp;pmid=34561623"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https://bioresscientia.com/article/advanced-grafting-techniques-for-mitigating-biotic-and-abiotic-stresses-in-vegetable-crops-breeding-strategies-and-methodologies?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350</TotalTime>
  <Pages>10</Pages>
  <Words>3541</Words>
  <Characters>20186</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harshwardhan bhardwaj</dc:creator>
  <cp:keywords/>
  <dc:description/>
  <cp:lastModifiedBy>SDI 1183</cp:lastModifiedBy>
  <cp:revision>26</cp:revision>
  <dcterms:created xsi:type="dcterms:W3CDTF">2025-03-14T13:53:00Z</dcterms:created>
  <dcterms:modified xsi:type="dcterms:W3CDTF">2025-06-09T12:06:00Z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d4f60510-54f9-444e-b660-279d6c533331</vt:lpwstr>
  </property>
</Properties>
</file>