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3A8C" w14:textId="77777777" w:rsidR="0030269A" w:rsidRDefault="0030269A" w:rsidP="00095E66">
      <w:pPr>
        <w:spacing w:line="360" w:lineRule="auto"/>
        <w:jc w:val="right"/>
        <w:rPr>
          <w:rFonts w:ascii="Arial" w:eastAsia="Times New Roman" w:hAnsi="Arial" w:cs="Arial"/>
          <w:b/>
          <w:bCs/>
          <w:color w:val="000000" w:themeColor="text1"/>
          <w:sz w:val="36"/>
          <w:szCs w:val="36"/>
        </w:rPr>
      </w:pPr>
    </w:p>
    <w:p w14:paraId="395776AA" w14:textId="66958A4A" w:rsidR="0011699A" w:rsidRPr="001A7A3F" w:rsidRDefault="00911DE4" w:rsidP="00095E66">
      <w:pPr>
        <w:spacing w:line="360" w:lineRule="auto"/>
        <w:jc w:val="right"/>
        <w:rPr>
          <w:rFonts w:ascii="Arial" w:eastAsia="Times New Roman" w:hAnsi="Arial" w:cs="Arial"/>
          <w:b/>
          <w:color w:val="000000" w:themeColor="text1"/>
          <w:sz w:val="36"/>
          <w:szCs w:val="36"/>
        </w:rPr>
      </w:pPr>
      <w:r w:rsidRPr="008B795D">
        <w:rPr>
          <w:rFonts w:ascii="Arial" w:eastAsia="Times New Roman" w:hAnsi="Arial" w:cs="Arial"/>
          <w:b/>
          <w:bCs/>
          <w:color w:val="000000" w:themeColor="text1"/>
          <w:sz w:val="36"/>
          <w:szCs w:val="36"/>
        </w:rPr>
        <w:t>Effect of Integrated Nutrient Management on Nutrient Uptake and Post-Harvest Soil Nutrients in Irrigated Sorghum (</w:t>
      </w:r>
      <w:r w:rsidRPr="00911DE4">
        <w:rPr>
          <w:rFonts w:ascii="Arial" w:eastAsia="Times New Roman" w:hAnsi="Arial" w:cs="Arial"/>
          <w:b/>
          <w:bCs/>
          <w:i/>
          <w:color w:val="000000" w:themeColor="text1"/>
          <w:sz w:val="36"/>
          <w:szCs w:val="36"/>
        </w:rPr>
        <w:t>Sorghum Bicolor L.)</w:t>
      </w:r>
    </w:p>
    <w:p w14:paraId="1B79FB52" w14:textId="4128DDA6" w:rsidR="00B810E1" w:rsidRDefault="00B810E1" w:rsidP="00B810E1">
      <w:pPr>
        <w:spacing w:line="360" w:lineRule="auto"/>
        <w:jc w:val="right"/>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 xml:space="preserve"> </w:t>
      </w:r>
    </w:p>
    <w:p w14:paraId="0A200CA5" w14:textId="57CBF8CD" w:rsidR="00EF79B7" w:rsidRPr="00D72B46" w:rsidRDefault="00EF79B7" w:rsidP="000422D3">
      <w:pPr>
        <w:spacing w:line="360" w:lineRule="auto"/>
        <w:jc w:val="right"/>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 xml:space="preserve"> </w:t>
      </w:r>
    </w:p>
    <w:p w14:paraId="5FB8F140" w14:textId="6097EA30" w:rsidR="0065197E" w:rsidRPr="001A7A3F" w:rsidRDefault="0075771E" w:rsidP="0065197E">
      <w:pPr>
        <w:spacing w:after="0" w:line="360" w:lineRule="auto"/>
        <w:jc w:val="center"/>
        <w:rPr>
          <w:rFonts w:ascii="Arial" w:eastAsia="Times New Roman" w:hAnsi="Arial" w:cs="Arial"/>
          <w:b/>
          <w:color w:val="000000" w:themeColor="text1"/>
          <w:sz w:val="20"/>
          <w:szCs w:val="20"/>
        </w:rPr>
      </w:pPr>
      <w:r>
        <w:rPr>
          <w:rFonts w:ascii="Arial" w:hAnsi="Arial" w:cs="Arial"/>
          <w:sz w:val="20"/>
          <w:szCs w:val="20"/>
        </w:rPr>
      </w:r>
      <w:r>
        <w:rPr>
          <w:rFonts w:ascii="Arial" w:hAnsi="Arial" w:cs="Arial"/>
          <w:sz w:val="20"/>
          <w:szCs w:val="20"/>
        </w:rPr>
        <w:pict w14:anchorId="4BBE5A3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C41D527" w14:textId="74005002" w:rsidR="0011699A" w:rsidRPr="001A7A3F" w:rsidRDefault="0065197E" w:rsidP="00C42270">
      <w:pPr>
        <w:spacing w:before="240" w:line="360" w:lineRule="auto"/>
        <w:rPr>
          <w:rFonts w:ascii="Arial" w:eastAsia="Times New Roman" w:hAnsi="Arial" w:cs="Arial"/>
          <w:b/>
          <w:color w:val="000000" w:themeColor="text1"/>
        </w:rPr>
      </w:pPr>
      <w:r w:rsidRPr="001A7A3F">
        <w:rPr>
          <w:rFonts w:ascii="Arial" w:eastAsia="Times New Roman" w:hAnsi="Arial" w:cs="Arial"/>
          <w:b/>
          <w:color w:val="000000" w:themeColor="text1"/>
        </w:rPr>
        <w:t>ABSTRACT</w:t>
      </w:r>
    </w:p>
    <w:tbl>
      <w:tblPr>
        <w:tblStyle w:val="TableGrid"/>
        <w:tblW w:w="9241" w:type="dxa"/>
        <w:shd w:val="clear" w:color="auto" w:fill="F2F2F2" w:themeFill="background1" w:themeFillShade="F2"/>
        <w:tblLook w:val="04A0" w:firstRow="1" w:lastRow="0" w:firstColumn="1" w:lastColumn="0" w:noHBand="0" w:noVBand="1"/>
      </w:tblPr>
      <w:tblGrid>
        <w:gridCol w:w="9241"/>
      </w:tblGrid>
      <w:tr w:rsidR="00C42270" w:rsidRPr="001A7A3F" w14:paraId="03DFD055" w14:textId="77777777" w:rsidTr="00CA5898">
        <w:trPr>
          <w:trHeight w:val="5759"/>
        </w:trPr>
        <w:tc>
          <w:tcPr>
            <w:tcW w:w="9241" w:type="dxa"/>
            <w:shd w:val="clear" w:color="auto" w:fill="F2F2F2" w:themeFill="background1" w:themeFillShade="F2"/>
          </w:tcPr>
          <w:p w14:paraId="07A9459A" w14:textId="72C91E5E" w:rsidR="00C42270" w:rsidRPr="001A7A3F" w:rsidRDefault="00987D6B" w:rsidP="00987D6B">
            <w:pPr>
              <w:spacing w:before="120" w:after="120" w:line="360" w:lineRule="auto"/>
              <w:ind w:left="144" w:right="144"/>
              <w:jc w:val="both"/>
              <w:rPr>
                <w:rFonts w:ascii="Arial" w:hAnsi="Arial" w:cs="Arial"/>
                <w:color w:val="000000" w:themeColor="text1"/>
                <w:sz w:val="20"/>
                <w:szCs w:val="20"/>
              </w:rPr>
            </w:pPr>
            <w:r w:rsidRPr="001A7A3F">
              <w:rPr>
                <w:rFonts w:ascii="Arial" w:hAnsi="Arial" w:cs="Arial"/>
                <w:color w:val="000000" w:themeColor="text1"/>
                <w:sz w:val="20"/>
                <w:szCs w:val="20"/>
              </w:rPr>
              <w:t xml:space="preserve">            </w:t>
            </w:r>
            <w:r w:rsidR="00F00FC4" w:rsidRPr="00F00FC4">
              <w:rPr>
                <w:rFonts w:ascii="Arial" w:hAnsi="Arial" w:cs="Arial"/>
                <w:color w:val="000000" w:themeColor="text1"/>
                <w:sz w:val="20"/>
                <w:szCs w:val="20"/>
                <w:lang w:val="en-GB"/>
              </w:rPr>
              <w:t xml:space="preserve">The field experiment was conducted during kharif season of the year 2024 at Experimental </w:t>
            </w:r>
            <w:r w:rsidR="000E7075" w:rsidRPr="00F00FC4">
              <w:rPr>
                <w:rFonts w:ascii="Arial" w:hAnsi="Arial" w:cs="Arial"/>
                <w:color w:val="000000" w:themeColor="text1"/>
                <w:sz w:val="20"/>
                <w:szCs w:val="20"/>
                <w:lang w:val="en-GB"/>
              </w:rPr>
              <w:t>Farm</w:t>
            </w:r>
            <w:r w:rsidR="007E3385">
              <w:rPr>
                <w:rFonts w:ascii="Arial" w:hAnsi="Arial" w:cs="Arial"/>
                <w:color w:val="000000" w:themeColor="text1"/>
                <w:sz w:val="20"/>
                <w:szCs w:val="20"/>
                <w:lang w:val="en-GB"/>
              </w:rPr>
              <w:t xml:space="preserve">, Department of </w:t>
            </w:r>
            <w:r w:rsidR="007310C8">
              <w:rPr>
                <w:rFonts w:ascii="Arial" w:hAnsi="Arial" w:cs="Arial"/>
                <w:color w:val="000000" w:themeColor="text1"/>
                <w:sz w:val="20"/>
                <w:szCs w:val="20"/>
                <w:lang w:val="en-GB"/>
              </w:rPr>
              <w:t>Agronomy</w:t>
            </w:r>
            <w:r w:rsidR="007E3385">
              <w:rPr>
                <w:rFonts w:ascii="Arial" w:hAnsi="Arial" w:cs="Arial"/>
                <w:color w:val="000000" w:themeColor="text1"/>
                <w:sz w:val="20"/>
                <w:szCs w:val="20"/>
                <w:lang w:val="en-GB"/>
              </w:rPr>
              <w:t xml:space="preserve">, </w:t>
            </w:r>
            <w:r w:rsidR="003B4361">
              <w:rPr>
                <w:rFonts w:ascii="Arial" w:hAnsi="Arial" w:cs="Arial"/>
                <w:color w:val="000000" w:themeColor="text1"/>
                <w:sz w:val="20"/>
                <w:szCs w:val="20"/>
                <w:lang w:val="en-GB"/>
              </w:rPr>
              <w:t>Faculty</w:t>
            </w:r>
            <w:r w:rsidR="00F00FC4" w:rsidRPr="00F00FC4">
              <w:rPr>
                <w:rFonts w:ascii="Arial" w:hAnsi="Arial" w:cs="Arial"/>
                <w:color w:val="000000" w:themeColor="text1"/>
                <w:sz w:val="20"/>
                <w:szCs w:val="20"/>
                <w:lang w:val="en-GB"/>
              </w:rPr>
              <w:t xml:space="preserve"> of </w:t>
            </w:r>
            <w:r w:rsidR="0096094E" w:rsidRPr="00F00FC4">
              <w:rPr>
                <w:rFonts w:ascii="Arial" w:hAnsi="Arial" w:cs="Arial"/>
                <w:color w:val="000000" w:themeColor="text1"/>
                <w:sz w:val="20"/>
                <w:szCs w:val="20"/>
                <w:lang w:val="en-GB"/>
              </w:rPr>
              <w:t>Agriculture</w:t>
            </w:r>
            <w:r w:rsidR="00F00FC4" w:rsidRPr="00F00FC4">
              <w:rPr>
                <w:rFonts w:ascii="Arial" w:hAnsi="Arial" w:cs="Arial"/>
                <w:color w:val="000000" w:themeColor="text1"/>
                <w:sz w:val="20"/>
                <w:szCs w:val="20"/>
                <w:lang w:val="en-GB"/>
              </w:rPr>
              <w:t xml:space="preserve">, Annamalai university to study the effect of Integrated nutrient management on nutrient uptake and post-harvest available nutrient status of irrigated </w:t>
            </w:r>
            <w:r w:rsidR="004F15B7" w:rsidRPr="00F00FC4">
              <w:rPr>
                <w:rFonts w:ascii="Arial" w:hAnsi="Arial" w:cs="Arial"/>
                <w:color w:val="000000" w:themeColor="text1"/>
                <w:sz w:val="20"/>
                <w:szCs w:val="20"/>
                <w:lang w:val="en-GB"/>
              </w:rPr>
              <w:t>Sorghum</w:t>
            </w:r>
            <w:r w:rsidR="00F00FC4" w:rsidRPr="00F00FC4">
              <w:rPr>
                <w:rFonts w:ascii="Arial" w:hAnsi="Arial" w:cs="Arial"/>
                <w:color w:val="000000" w:themeColor="text1"/>
                <w:sz w:val="20"/>
                <w:szCs w:val="20"/>
                <w:lang w:val="en-GB"/>
              </w:rPr>
              <w:t>. The postharvest soil N, P and K were found to be significantly higher with the treatment (T</w:t>
            </w:r>
            <w:r w:rsidR="00F00FC4" w:rsidRPr="00F00FC4">
              <w:rPr>
                <w:rFonts w:ascii="Arial" w:hAnsi="Arial" w:cs="Arial"/>
                <w:color w:val="000000" w:themeColor="text1"/>
                <w:sz w:val="20"/>
                <w:szCs w:val="20"/>
                <w:vertAlign w:val="subscript"/>
                <w:lang w:val="en-GB"/>
              </w:rPr>
              <w:t>7</w:t>
            </w:r>
            <w:r w:rsidR="00F00FC4" w:rsidRPr="00F00FC4">
              <w:rPr>
                <w:rFonts w:ascii="Arial" w:hAnsi="Arial" w:cs="Arial"/>
                <w:color w:val="000000" w:themeColor="text1"/>
                <w:sz w:val="20"/>
                <w:szCs w:val="20"/>
                <w:lang w:val="en-GB"/>
              </w:rPr>
              <w:t>) - 50%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Azophos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w:t>
            </w:r>
            <w:r w:rsidR="00F00FC4" w:rsidRPr="00F00FC4">
              <w:rPr>
                <w:rFonts w:ascii="Arial" w:hAnsi="Arial" w:cs="Arial"/>
                <w:color w:val="000000" w:themeColor="text1"/>
                <w:sz w:val="20"/>
                <w:szCs w:val="20"/>
                <w:vertAlign w:val="superscript"/>
                <w:lang w:val="en-GB"/>
              </w:rPr>
              <w:t xml:space="preserve"> </w:t>
            </w:r>
            <w:r w:rsidR="00F00FC4" w:rsidRPr="00F00FC4">
              <w:rPr>
                <w:rFonts w:ascii="Arial" w:hAnsi="Arial" w:cs="Arial"/>
                <w:color w:val="000000" w:themeColor="text1"/>
                <w:sz w:val="20"/>
                <w:szCs w:val="20"/>
                <w:lang w:val="en-GB"/>
              </w:rPr>
              <w:t>The lower postharvest soil available nutrients were estimated under treatment (T</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-50% RDF + Azophos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xml:space="preserve">. The experiment was laid out in randomized block design with three replications and seven treatments with </w:t>
            </w:r>
            <w:r w:rsidR="004F15B7" w:rsidRPr="00F00FC4">
              <w:rPr>
                <w:rFonts w:ascii="Arial" w:hAnsi="Arial" w:cs="Arial"/>
                <w:color w:val="000000" w:themeColor="text1"/>
                <w:sz w:val="20"/>
                <w:szCs w:val="20"/>
                <w:lang w:val="en-GB"/>
              </w:rPr>
              <w:t xml:space="preserve">Sorghum </w:t>
            </w:r>
            <w:r w:rsidR="00F00FC4" w:rsidRPr="00F00FC4">
              <w:rPr>
                <w:rFonts w:ascii="Arial" w:hAnsi="Arial" w:cs="Arial"/>
                <w:color w:val="000000" w:themeColor="text1"/>
                <w:sz w:val="20"/>
                <w:szCs w:val="20"/>
                <w:lang w:val="en-GB"/>
              </w:rPr>
              <w:t xml:space="preserve">CO 30 as test variety. There were altogether seven treatments </w:t>
            </w:r>
            <w:r w:rsidR="00F00FC4" w:rsidRPr="00F00FC4">
              <w:rPr>
                <w:rFonts w:ascii="Arial" w:hAnsi="Arial" w:cs="Arial"/>
                <w:i/>
                <w:color w:val="000000" w:themeColor="text1"/>
                <w:sz w:val="20"/>
                <w:szCs w:val="20"/>
                <w:lang w:val="en-GB"/>
              </w:rPr>
              <w:t>viz</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1</w:t>
            </w:r>
            <w:r w:rsidR="00F00FC4" w:rsidRPr="00F00FC4">
              <w:rPr>
                <w:rFonts w:ascii="Arial" w:hAnsi="Arial" w:cs="Arial"/>
                <w:color w:val="000000" w:themeColor="text1"/>
                <w:sz w:val="20"/>
                <w:szCs w:val="20"/>
                <w:lang w:val="en-GB"/>
              </w:rPr>
              <w:t>-100% RDF (90:45:45 kg N: P</w:t>
            </w:r>
            <w:r w:rsidR="00F00FC4" w:rsidRPr="00F00FC4">
              <w:rPr>
                <w:rFonts w:ascii="Arial" w:hAnsi="Arial" w:cs="Arial"/>
                <w:color w:val="000000" w:themeColor="text1"/>
                <w:sz w:val="20"/>
                <w:szCs w:val="20"/>
                <w:vertAlign w:val="subscript"/>
                <w:lang w:val="en-GB"/>
              </w:rPr>
              <w:t>2</w:t>
            </w:r>
            <w:r w:rsidR="00F00FC4" w:rsidRPr="00F00FC4">
              <w:rPr>
                <w:rFonts w:ascii="Arial" w:hAnsi="Arial" w:cs="Arial"/>
                <w:color w:val="000000" w:themeColor="text1"/>
                <w:sz w:val="20"/>
                <w:szCs w:val="20"/>
                <w:lang w:val="en-GB"/>
              </w:rPr>
              <w:t>O</w:t>
            </w:r>
            <w:r w:rsidR="00F00FC4" w:rsidRPr="00F00FC4">
              <w:rPr>
                <w:rFonts w:ascii="Arial" w:hAnsi="Arial" w:cs="Arial"/>
                <w:color w:val="000000" w:themeColor="text1"/>
                <w:sz w:val="20"/>
                <w:szCs w:val="20"/>
                <w:vertAlign w:val="subscript"/>
                <w:lang w:val="en-GB"/>
              </w:rPr>
              <w:t>5</w:t>
            </w:r>
            <w:r w:rsidR="00F00FC4" w:rsidRPr="00F00FC4">
              <w:rPr>
                <w:rFonts w:ascii="Arial" w:hAnsi="Arial" w:cs="Arial"/>
                <w:color w:val="000000" w:themeColor="text1"/>
                <w:sz w:val="20"/>
                <w:szCs w:val="20"/>
                <w:lang w:val="en-GB"/>
              </w:rPr>
              <w:t>: K</w:t>
            </w:r>
            <w:r w:rsidR="00F00FC4" w:rsidRPr="00F00FC4">
              <w:rPr>
                <w:rFonts w:ascii="Arial" w:hAnsi="Arial" w:cs="Arial"/>
                <w:color w:val="000000" w:themeColor="text1"/>
                <w:sz w:val="20"/>
                <w:szCs w:val="20"/>
                <w:vertAlign w:val="subscript"/>
                <w:lang w:val="en-GB"/>
              </w:rPr>
              <w:t>2</w:t>
            </w:r>
            <w:r w:rsidR="00F00FC4" w:rsidRPr="00F00FC4">
              <w:rPr>
                <w:rFonts w:ascii="Arial" w:hAnsi="Arial" w:cs="Arial"/>
                <w:color w:val="000000" w:themeColor="text1"/>
                <w:sz w:val="20"/>
                <w:szCs w:val="20"/>
                <w:lang w:val="en-GB"/>
              </w:rPr>
              <w:t>O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2</w:t>
            </w:r>
            <w:r w:rsidR="00F00FC4" w:rsidRPr="00F00FC4">
              <w:rPr>
                <w:rFonts w:ascii="Arial" w:hAnsi="Arial" w:cs="Arial"/>
                <w:color w:val="000000" w:themeColor="text1"/>
                <w:sz w:val="20"/>
                <w:szCs w:val="20"/>
                <w:lang w:val="en-GB"/>
              </w:rPr>
              <w:t>-50%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3</w:t>
            </w:r>
            <w:r w:rsidR="00F00FC4" w:rsidRPr="00F00FC4">
              <w:rPr>
                <w:rFonts w:ascii="Arial" w:hAnsi="Arial" w:cs="Arial"/>
                <w:color w:val="000000" w:themeColor="text1"/>
                <w:sz w:val="20"/>
                <w:szCs w:val="20"/>
                <w:lang w:val="en-GB"/>
              </w:rPr>
              <w:t>-50% RDF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-50% RDF +  Azophos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5</w:t>
            </w:r>
            <w:r w:rsidR="00F00FC4" w:rsidRPr="00F00FC4">
              <w:rPr>
                <w:rFonts w:ascii="Arial" w:hAnsi="Arial" w:cs="Arial"/>
                <w:color w:val="000000" w:themeColor="text1"/>
                <w:sz w:val="20"/>
                <w:szCs w:val="20"/>
                <w:lang w:val="en-GB"/>
              </w:rPr>
              <w:t>-50%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6</w:t>
            </w:r>
            <w:r w:rsidR="00F00FC4" w:rsidRPr="00F00FC4">
              <w:rPr>
                <w:rFonts w:ascii="Arial" w:hAnsi="Arial" w:cs="Arial"/>
                <w:color w:val="000000" w:themeColor="text1"/>
                <w:sz w:val="20"/>
                <w:szCs w:val="20"/>
                <w:lang w:val="en-GB"/>
              </w:rPr>
              <w:t>-50%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Azophos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7</w:t>
            </w:r>
            <w:r w:rsidR="00F00FC4" w:rsidRPr="00F00FC4">
              <w:rPr>
                <w:rFonts w:ascii="Arial" w:hAnsi="Arial" w:cs="Arial"/>
                <w:color w:val="000000" w:themeColor="text1"/>
                <w:sz w:val="20"/>
                <w:szCs w:val="20"/>
                <w:lang w:val="en-GB"/>
              </w:rPr>
              <w:t>-50%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xml:space="preserve"> + Azophos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.The treatment T</w:t>
            </w:r>
            <w:r w:rsidR="00F00FC4" w:rsidRPr="00F00FC4">
              <w:rPr>
                <w:rFonts w:ascii="Arial" w:hAnsi="Arial" w:cs="Arial"/>
                <w:color w:val="000000" w:themeColor="text1"/>
                <w:sz w:val="20"/>
                <w:szCs w:val="20"/>
                <w:vertAlign w:val="subscript"/>
                <w:lang w:val="en-GB"/>
              </w:rPr>
              <w:t>7</w:t>
            </w:r>
            <w:r w:rsidR="00F00FC4" w:rsidRPr="00F00FC4">
              <w:rPr>
                <w:rFonts w:ascii="Arial" w:hAnsi="Arial" w:cs="Arial"/>
                <w:color w:val="000000" w:themeColor="text1"/>
                <w:sz w:val="20"/>
                <w:szCs w:val="20"/>
                <w:lang w:val="en-GB"/>
              </w:rPr>
              <w:t xml:space="preserve"> with 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xml:space="preserve"> + Azophos @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recorded higher values of nutrient uptake with nitrogen</w:t>
            </w:r>
            <w:r w:rsidR="00F00FC4">
              <w:rPr>
                <w:rFonts w:ascii="Arial" w:hAnsi="Arial" w:cs="Arial"/>
                <w:color w:val="000000" w:themeColor="text1"/>
                <w:sz w:val="20"/>
                <w:szCs w:val="20"/>
                <w:lang w:val="en-GB"/>
              </w:rPr>
              <w:t xml:space="preserve"> </w:t>
            </w:r>
            <w:r w:rsidR="00F00FC4" w:rsidRPr="00F00FC4">
              <w:rPr>
                <w:rFonts w:ascii="Arial" w:hAnsi="Arial" w:cs="Arial"/>
                <w:color w:val="000000" w:themeColor="text1"/>
                <w:sz w:val="20"/>
                <w:szCs w:val="20"/>
                <w:lang w:val="en-GB"/>
              </w:rPr>
              <w:t>(136.53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w:t>
            </w:r>
            <w:r w:rsidR="00F00FC4">
              <w:rPr>
                <w:rFonts w:ascii="Arial" w:hAnsi="Arial" w:cs="Arial"/>
                <w:color w:val="000000" w:themeColor="text1"/>
                <w:sz w:val="20"/>
                <w:szCs w:val="20"/>
                <w:lang w:val="en-GB"/>
              </w:rPr>
              <w:t xml:space="preserve"> </w:t>
            </w:r>
            <w:r w:rsidR="00F00FC4" w:rsidRPr="00F00FC4">
              <w:rPr>
                <w:rFonts w:ascii="Arial" w:hAnsi="Arial" w:cs="Arial"/>
                <w:color w:val="000000" w:themeColor="text1"/>
                <w:sz w:val="20"/>
                <w:szCs w:val="20"/>
                <w:lang w:val="en-GB"/>
              </w:rPr>
              <w:t>,phosphorus</w:t>
            </w:r>
            <w:r w:rsidR="00F00FC4">
              <w:rPr>
                <w:rFonts w:ascii="Arial" w:hAnsi="Arial" w:cs="Arial"/>
                <w:color w:val="000000" w:themeColor="text1"/>
                <w:sz w:val="20"/>
                <w:szCs w:val="20"/>
                <w:lang w:val="en-GB"/>
              </w:rPr>
              <w:t xml:space="preserve"> </w:t>
            </w:r>
            <w:r w:rsidR="00F00FC4" w:rsidRPr="00F00FC4">
              <w:rPr>
                <w:rFonts w:ascii="Arial" w:hAnsi="Arial" w:cs="Arial"/>
                <w:color w:val="000000" w:themeColor="text1"/>
                <w:sz w:val="20"/>
                <w:szCs w:val="20"/>
                <w:lang w:val="en-GB"/>
              </w:rPr>
              <w:t>(45.51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and potassium(168.87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Also recorded higher post- harvest soil available nutrients with nitrogen (237.42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phosphoru</w:t>
            </w:r>
            <w:r w:rsidR="007C4923">
              <w:rPr>
                <w:rFonts w:ascii="Arial" w:hAnsi="Arial" w:cs="Arial"/>
                <w:color w:val="000000" w:themeColor="text1"/>
                <w:sz w:val="20"/>
                <w:szCs w:val="20"/>
                <w:lang w:val="en-GB"/>
              </w:rPr>
              <w:t xml:space="preserve">s </w:t>
            </w:r>
            <w:r w:rsidR="00F00FC4" w:rsidRPr="00F00FC4">
              <w:rPr>
                <w:rFonts w:ascii="Arial" w:hAnsi="Arial" w:cs="Arial"/>
                <w:color w:val="000000" w:themeColor="text1"/>
                <w:sz w:val="20"/>
                <w:szCs w:val="20"/>
                <w:lang w:val="en-GB"/>
              </w:rPr>
              <w:t>(18.70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w:t>
            </w:r>
            <w:r w:rsidR="008F3067">
              <w:rPr>
                <w:rFonts w:ascii="Arial" w:hAnsi="Arial" w:cs="Arial"/>
                <w:color w:val="000000" w:themeColor="text1"/>
                <w:sz w:val="20"/>
                <w:szCs w:val="20"/>
                <w:lang w:val="en-GB"/>
              </w:rPr>
              <w:t xml:space="preserve"> </w:t>
            </w:r>
            <w:r w:rsidR="000F1796" w:rsidRPr="00F00FC4">
              <w:rPr>
                <w:rFonts w:ascii="Arial" w:hAnsi="Arial" w:cs="Arial"/>
                <w:color w:val="000000" w:themeColor="text1"/>
                <w:sz w:val="20"/>
                <w:szCs w:val="20"/>
                <w:lang w:val="en-GB"/>
              </w:rPr>
              <w:t>potassium (</w:t>
            </w:r>
            <w:r w:rsidR="00F00FC4" w:rsidRPr="00F00FC4">
              <w:rPr>
                <w:rFonts w:ascii="Arial" w:hAnsi="Arial" w:cs="Arial"/>
                <w:color w:val="000000" w:themeColor="text1"/>
                <w:sz w:val="20"/>
                <w:szCs w:val="20"/>
                <w:lang w:val="en-GB"/>
              </w:rPr>
              <w:t>327.08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w:t>
            </w:r>
          </w:p>
        </w:tc>
      </w:tr>
    </w:tbl>
    <w:p w14:paraId="3F0F24A0" w14:textId="74021482" w:rsidR="0011699A" w:rsidRPr="001A7A3F" w:rsidRDefault="0011699A" w:rsidP="00C42270">
      <w:pPr>
        <w:spacing w:before="240" w:line="360" w:lineRule="auto"/>
        <w:jc w:val="both"/>
        <w:rPr>
          <w:rFonts w:ascii="Arial" w:eastAsia="Times New Roman" w:hAnsi="Arial" w:cs="Arial"/>
          <w:i/>
          <w:iCs/>
          <w:color w:val="000000" w:themeColor="text1"/>
          <w:sz w:val="20"/>
          <w:szCs w:val="20"/>
        </w:rPr>
      </w:pPr>
      <w:r w:rsidRPr="001A7A3F">
        <w:rPr>
          <w:rFonts w:ascii="Arial" w:eastAsia="Times New Roman" w:hAnsi="Arial" w:cs="Arial"/>
          <w:b/>
          <w:i/>
          <w:color w:val="000000" w:themeColor="text1"/>
          <w:sz w:val="20"/>
          <w:szCs w:val="20"/>
        </w:rPr>
        <w:t>Keywords:</w:t>
      </w:r>
      <w:r w:rsidRPr="001A7A3F">
        <w:rPr>
          <w:rFonts w:ascii="Arial" w:eastAsia="Times New Roman" w:hAnsi="Arial" w:cs="Arial"/>
          <w:color w:val="000000" w:themeColor="text1"/>
          <w:sz w:val="20"/>
          <w:szCs w:val="20"/>
        </w:rPr>
        <w:t xml:space="preserve"> </w:t>
      </w:r>
      <w:r w:rsidR="00BE00E1" w:rsidRPr="00BE00E1">
        <w:rPr>
          <w:rFonts w:ascii="Arial" w:eastAsia="Times New Roman" w:hAnsi="Arial" w:cs="Arial"/>
          <w:i/>
          <w:iCs/>
          <w:color w:val="000000" w:themeColor="text1"/>
          <w:sz w:val="20"/>
          <w:szCs w:val="20"/>
          <w:lang w:val="en-GB"/>
        </w:rPr>
        <w:t>ZnSO</w:t>
      </w:r>
      <w:r w:rsidR="00BE00E1" w:rsidRPr="00BE00E1">
        <w:rPr>
          <w:rFonts w:ascii="Arial" w:eastAsia="Times New Roman" w:hAnsi="Arial" w:cs="Arial"/>
          <w:i/>
          <w:iCs/>
          <w:color w:val="000000" w:themeColor="text1"/>
          <w:sz w:val="20"/>
          <w:szCs w:val="20"/>
          <w:vertAlign w:val="subscript"/>
          <w:lang w:val="en-GB"/>
        </w:rPr>
        <w:t>4</w:t>
      </w:r>
      <w:r w:rsidR="00BE00E1" w:rsidRPr="00BE00E1">
        <w:rPr>
          <w:rFonts w:ascii="Arial" w:eastAsia="Times New Roman" w:hAnsi="Arial" w:cs="Arial"/>
          <w:i/>
          <w:iCs/>
          <w:color w:val="000000" w:themeColor="text1"/>
          <w:sz w:val="20"/>
          <w:szCs w:val="20"/>
          <w:lang w:val="en-GB"/>
        </w:rPr>
        <w:t>, FeSO</w:t>
      </w:r>
      <w:r w:rsidR="00BE00E1" w:rsidRPr="00BE00E1">
        <w:rPr>
          <w:rFonts w:ascii="Arial" w:eastAsia="Times New Roman" w:hAnsi="Arial" w:cs="Arial"/>
          <w:i/>
          <w:iCs/>
          <w:color w:val="000000" w:themeColor="text1"/>
          <w:sz w:val="20"/>
          <w:szCs w:val="20"/>
          <w:vertAlign w:val="subscript"/>
          <w:lang w:val="en-GB"/>
        </w:rPr>
        <w:t xml:space="preserve">4, </w:t>
      </w:r>
      <w:r w:rsidR="009F7A6B">
        <w:rPr>
          <w:rFonts w:ascii="Arial" w:eastAsia="Times New Roman" w:hAnsi="Arial" w:cs="Arial"/>
          <w:i/>
          <w:iCs/>
          <w:color w:val="000000" w:themeColor="text1"/>
          <w:sz w:val="20"/>
          <w:szCs w:val="20"/>
          <w:lang w:val="en-GB"/>
        </w:rPr>
        <w:t>Nutrient uptake</w:t>
      </w:r>
      <w:r w:rsidR="00BE00E1" w:rsidRPr="00BE00E1">
        <w:rPr>
          <w:rFonts w:ascii="Arial" w:eastAsia="Times New Roman" w:hAnsi="Arial" w:cs="Arial"/>
          <w:i/>
          <w:iCs/>
          <w:color w:val="000000" w:themeColor="text1"/>
          <w:sz w:val="20"/>
          <w:szCs w:val="20"/>
          <w:lang w:val="en-GB"/>
        </w:rPr>
        <w:t xml:space="preserve">, Post-Harvest nutrient, </w:t>
      </w:r>
      <w:r w:rsidR="004F15B7" w:rsidRPr="00BE00E1">
        <w:rPr>
          <w:rFonts w:ascii="Arial" w:eastAsia="Times New Roman" w:hAnsi="Arial" w:cs="Arial"/>
          <w:i/>
          <w:iCs/>
          <w:color w:val="000000" w:themeColor="text1"/>
          <w:sz w:val="20"/>
          <w:szCs w:val="20"/>
          <w:lang w:val="en-GB"/>
        </w:rPr>
        <w:t>Sorghum</w:t>
      </w:r>
      <w:r w:rsidR="00BE00E1">
        <w:rPr>
          <w:rFonts w:ascii="Arial" w:eastAsia="Times New Roman" w:hAnsi="Arial" w:cs="Arial"/>
          <w:i/>
          <w:iCs/>
          <w:color w:val="000000" w:themeColor="text1"/>
          <w:sz w:val="20"/>
          <w:szCs w:val="20"/>
          <w:lang w:val="en-GB"/>
        </w:rPr>
        <w:t>.</w:t>
      </w:r>
    </w:p>
    <w:p w14:paraId="09003099" w14:textId="77777777" w:rsidR="000D6A58" w:rsidRPr="00BE00E1" w:rsidRDefault="000D6A58" w:rsidP="00E46E96">
      <w:pPr>
        <w:spacing w:line="360" w:lineRule="auto"/>
        <w:jc w:val="both"/>
        <w:rPr>
          <w:rFonts w:ascii="Arial" w:eastAsia="Times New Roman" w:hAnsi="Arial" w:cs="Arial"/>
          <w:color w:val="000000" w:themeColor="text1"/>
          <w:sz w:val="20"/>
          <w:szCs w:val="20"/>
          <w:lang w:val="en-GB"/>
        </w:rPr>
      </w:pPr>
    </w:p>
    <w:p w14:paraId="3DE7D055" w14:textId="0B69B163" w:rsidR="000D6A58" w:rsidRPr="001A7A3F" w:rsidRDefault="00C74452" w:rsidP="00E46E96">
      <w:pPr>
        <w:spacing w:line="360" w:lineRule="auto"/>
        <w:jc w:val="both"/>
        <w:rPr>
          <w:rFonts w:ascii="Arial" w:eastAsia="Times New Roman" w:hAnsi="Arial" w:cs="Arial"/>
          <w:b/>
          <w:bCs/>
          <w:color w:val="000000" w:themeColor="text1"/>
        </w:rPr>
      </w:pPr>
      <w:r w:rsidRPr="001A7A3F">
        <w:rPr>
          <w:rFonts w:ascii="Arial" w:eastAsia="Times New Roman" w:hAnsi="Arial" w:cs="Arial"/>
          <w:b/>
          <w:bCs/>
          <w:color w:val="000000" w:themeColor="text1"/>
        </w:rPr>
        <w:t xml:space="preserve">1. </w:t>
      </w:r>
      <w:r w:rsidR="000D6A58" w:rsidRPr="001A7A3F">
        <w:rPr>
          <w:rFonts w:ascii="Arial" w:eastAsia="Times New Roman" w:hAnsi="Arial" w:cs="Arial"/>
          <w:b/>
          <w:bCs/>
          <w:color w:val="000000" w:themeColor="text1"/>
        </w:rPr>
        <w:t>INTRODUCTION</w:t>
      </w:r>
    </w:p>
    <w:p w14:paraId="5D60774E" w14:textId="0AF3FB5D" w:rsidR="004C7979" w:rsidRPr="004C7979" w:rsidRDefault="0075771E" w:rsidP="004C7979">
      <w:pPr>
        <w:spacing w:line="360" w:lineRule="auto"/>
        <w:ind w:firstLine="720"/>
        <w:jc w:val="both"/>
        <w:rPr>
          <w:rFonts w:ascii="Arial" w:hAnsi="Arial" w:cs="Arial"/>
          <w:color w:val="000000" w:themeColor="text1"/>
          <w:sz w:val="20"/>
          <w:szCs w:val="20"/>
          <w:lang w:val="en-US"/>
        </w:rPr>
      </w:pPr>
      <w:r>
        <w:rPr>
          <w:rFonts w:ascii="Arial" w:hAnsi="Arial" w:cs="Arial"/>
          <w:bCs/>
          <w:color w:val="000000" w:themeColor="text1"/>
          <w:sz w:val="20"/>
          <w:szCs w:val="20"/>
          <w:lang w:val="en-US"/>
        </w:rPr>
        <w:t>“</w:t>
      </w:r>
      <w:r w:rsidR="004C7979" w:rsidRPr="004C7979">
        <w:rPr>
          <w:rFonts w:ascii="Arial" w:hAnsi="Arial" w:cs="Arial"/>
          <w:bCs/>
          <w:color w:val="000000" w:themeColor="text1"/>
          <w:sz w:val="20"/>
          <w:szCs w:val="20"/>
          <w:lang w:val="en-US"/>
        </w:rPr>
        <w:t xml:space="preserve">Sorghum is the fourth most important coarse crop in the world after wheat, rice, and maize in semi-arid tropical regions and an important staple food grain for millions of the </w:t>
      </w:r>
      <w:r w:rsidR="00FE6C2B" w:rsidRPr="004C7979">
        <w:rPr>
          <w:rFonts w:ascii="Arial" w:hAnsi="Arial" w:cs="Arial"/>
          <w:bCs/>
          <w:color w:val="000000" w:themeColor="text1"/>
          <w:sz w:val="20"/>
          <w:szCs w:val="20"/>
          <w:lang w:val="en-US"/>
        </w:rPr>
        <w:t>world</w:t>
      </w:r>
      <w:r w:rsidR="004C7979" w:rsidRPr="004C7979">
        <w:rPr>
          <w:rFonts w:ascii="Arial" w:hAnsi="Arial" w:cs="Arial"/>
          <w:bCs/>
          <w:color w:val="000000" w:themeColor="text1"/>
          <w:sz w:val="20"/>
          <w:szCs w:val="20"/>
          <w:lang w:val="en-US"/>
        </w:rPr>
        <w:t xml:space="preserve"> poorest and </w:t>
      </w:r>
      <w:r w:rsidR="004C7979" w:rsidRPr="004C7979">
        <w:rPr>
          <w:rFonts w:ascii="Arial" w:hAnsi="Arial" w:cs="Arial"/>
          <w:bCs/>
          <w:color w:val="000000" w:themeColor="text1"/>
          <w:sz w:val="20"/>
          <w:szCs w:val="20"/>
          <w:lang w:val="en-US"/>
        </w:rPr>
        <w:lastRenderedPageBreak/>
        <w:t>most food-insecure people.</w:t>
      </w:r>
      <w:r w:rsidR="004C7979" w:rsidRPr="004C7979">
        <w:rPr>
          <w:rFonts w:ascii="Arial" w:hAnsi="Arial" w:cs="Arial"/>
          <w:color w:val="000000" w:themeColor="text1"/>
          <w:sz w:val="20"/>
          <w:szCs w:val="20"/>
          <w:lang w:val="en-GB"/>
        </w:rPr>
        <w:t xml:space="preserve"> </w:t>
      </w:r>
      <w:r w:rsidR="004F15B7" w:rsidRPr="004C7979">
        <w:rPr>
          <w:rFonts w:ascii="Arial" w:hAnsi="Arial" w:cs="Arial"/>
          <w:color w:val="000000" w:themeColor="text1"/>
          <w:sz w:val="20"/>
          <w:szCs w:val="20"/>
          <w:lang w:val="en-GB"/>
        </w:rPr>
        <w:t xml:space="preserve">Sorghum </w:t>
      </w:r>
      <w:r w:rsidR="004C7979" w:rsidRPr="004C7979">
        <w:rPr>
          <w:rFonts w:ascii="Arial" w:hAnsi="Arial" w:cs="Arial"/>
          <w:color w:val="000000" w:themeColor="text1"/>
          <w:sz w:val="20"/>
          <w:szCs w:val="20"/>
          <w:lang w:val="en-GB"/>
        </w:rPr>
        <w:t>is renowned as a nature-care crop due to its remarkable resilience in challenging conditions like dry weather and high temperatures, setting it apart from other crops particularly valued for its ability to thrive in regions with scarce rainfall and elevated temperatures, such as semi-arid tropics and sub-tropical areas worldwide</w:t>
      </w:r>
      <w:r>
        <w:rPr>
          <w:rFonts w:ascii="Arial" w:hAnsi="Arial" w:cs="Arial"/>
          <w:color w:val="000000" w:themeColor="text1"/>
          <w:sz w:val="20"/>
          <w:szCs w:val="20"/>
          <w:lang w:val="en-GB"/>
        </w:rPr>
        <w:t>”</w:t>
      </w:r>
      <w:r w:rsidR="0049343D">
        <w:rPr>
          <w:rFonts w:ascii="Arial" w:hAnsi="Arial" w:cs="Arial"/>
          <w:color w:val="000000" w:themeColor="text1"/>
          <w:sz w:val="20"/>
          <w:szCs w:val="20"/>
          <w:lang w:val="en-GB"/>
        </w:rPr>
        <w:t xml:space="preserve"> [1]</w:t>
      </w:r>
      <w:r w:rsidR="004C7979" w:rsidRPr="004C7979">
        <w:rPr>
          <w:rFonts w:ascii="Arial" w:hAnsi="Arial" w:cs="Arial"/>
          <w:color w:val="000000" w:themeColor="text1"/>
          <w:sz w:val="20"/>
          <w:szCs w:val="20"/>
          <w:lang w:val="en-GB"/>
        </w:rPr>
        <w:t>.</w:t>
      </w:r>
      <w:r w:rsidR="00A349EC">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w:t>
      </w:r>
      <w:r w:rsidR="004C7979" w:rsidRPr="004C7979">
        <w:rPr>
          <w:rFonts w:ascii="Arial" w:hAnsi="Arial" w:cs="Arial"/>
          <w:color w:val="000000" w:themeColor="text1"/>
          <w:sz w:val="20"/>
          <w:szCs w:val="20"/>
          <w:lang w:val="en-GB"/>
        </w:rPr>
        <w:t xml:space="preserve">Considering the importance of millets and coarse millets like </w:t>
      </w:r>
      <w:r w:rsidR="004F15B7" w:rsidRPr="004C7979">
        <w:rPr>
          <w:rFonts w:ascii="Arial" w:hAnsi="Arial" w:cs="Arial"/>
          <w:color w:val="000000" w:themeColor="text1"/>
          <w:sz w:val="20"/>
          <w:szCs w:val="20"/>
          <w:lang w:val="en-GB"/>
        </w:rPr>
        <w:t xml:space="preserve">Sorghum </w:t>
      </w:r>
      <w:r w:rsidR="004C7979" w:rsidRPr="004C7979">
        <w:rPr>
          <w:rFonts w:ascii="Arial" w:hAnsi="Arial" w:cs="Arial"/>
          <w:color w:val="000000" w:themeColor="text1"/>
          <w:sz w:val="20"/>
          <w:szCs w:val="20"/>
          <w:lang w:val="en-GB"/>
        </w:rPr>
        <w:t>the United Nations General Assembly (UNGA) declared the year 2023 as the “International year of Millets” and increased its minimum support price</w:t>
      </w:r>
      <w:r>
        <w:rPr>
          <w:rFonts w:ascii="Arial" w:hAnsi="Arial" w:cs="Arial"/>
          <w:color w:val="000000" w:themeColor="text1"/>
          <w:sz w:val="20"/>
          <w:szCs w:val="20"/>
          <w:lang w:val="en-GB"/>
        </w:rPr>
        <w:t>”</w:t>
      </w:r>
      <w:r w:rsidR="001E4DD3">
        <w:rPr>
          <w:rFonts w:ascii="Arial" w:hAnsi="Arial" w:cs="Arial"/>
          <w:color w:val="000000" w:themeColor="text1"/>
          <w:sz w:val="20"/>
          <w:szCs w:val="20"/>
          <w:lang w:val="en-GB"/>
        </w:rPr>
        <w:t xml:space="preserve"> [2]</w:t>
      </w:r>
      <w:r w:rsidR="000631D9">
        <w:rPr>
          <w:rFonts w:ascii="Arial" w:hAnsi="Arial" w:cs="Arial"/>
          <w:color w:val="000000" w:themeColor="text1"/>
          <w:sz w:val="20"/>
          <w:szCs w:val="20"/>
          <w:lang w:val="en-GB"/>
        </w:rPr>
        <w:t xml:space="preserve"> &amp; [3]</w:t>
      </w:r>
      <w:r w:rsidR="004C7979" w:rsidRPr="004C7979">
        <w:rPr>
          <w:rFonts w:ascii="Arial" w:hAnsi="Arial" w:cs="Arial"/>
          <w:color w:val="000000" w:themeColor="text1"/>
          <w:sz w:val="20"/>
          <w:szCs w:val="20"/>
          <w:lang w:val="en-GB"/>
        </w:rPr>
        <w:t>.</w:t>
      </w:r>
      <w:r w:rsidR="004C7979" w:rsidRPr="004C7979">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w:t>
      </w:r>
      <w:r w:rsidR="004C7979" w:rsidRPr="004C7979">
        <w:rPr>
          <w:rFonts w:ascii="Arial" w:hAnsi="Arial" w:cs="Arial"/>
          <w:color w:val="000000" w:themeColor="text1"/>
          <w:sz w:val="20"/>
          <w:szCs w:val="20"/>
          <w:lang w:val="en-US"/>
        </w:rPr>
        <w:t>In Tamil Nadu, it is cultivated over an area of 0.40 million hectares with a production of</w:t>
      </w:r>
      <w:r w:rsidR="00DB6BCD">
        <w:rPr>
          <w:rFonts w:ascii="Arial" w:hAnsi="Arial" w:cs="Arial"/>
          <w:color w:val="000000" w:themeColor="text1"/>
          <w:sz w:val="20"/>
          <w:szCs w:val="20"/>
          <w:lang w:val="en-US"/>
        </w:rPr>
        <w:t xml:space="preserve"> </w:t>
      </w:r>
      <w:r w:rsidR="004C7979" w:rsidRPr="004C7979">
        <w:rPr>
          <w:rFonts w:ascii="Arial" w:hAnsi="Arial" w:cs="Arial"/>
          <w:color w:val="000000" w:themeColor="text1"/>
          <w:sz w:val="20"/>
          <w:szCs w:val="20"/>
          <w:lang w:val="en-US"/>
        </w:rPr>
        <w:t>0.29 million tonnes and with productivity of 735 kg ha</w:t>
      </w:r>
      <w:r w:rsidR="004C7979" w:rsidRPr="004C7979">
        <w:rPr>
          <w:rFonts w:ascii="Arial" w:hAnsi="Arial" w:cs="Arial"/>
          <w:color w:val="000000" w:themeColor="text1"/>
          <w:sz w:val="20"/>
          <w:szCs w:val="20"/>
          <w:vertAlign w:val="superscript"/>
          <w:lang w:val="en-US"/>
        </w:rPr>
        <w:t>-1</w:t>
      </w:r>
      <w:r>
        <w:rPr>
          <w:rFonts w:ascii="Arial" w:hAnsi="Arial" w:cs="Arial"/>
          <w:color w:val="000000" w:themeColor="text1"/>
          <w:sz w:val="20"/>
          <w:szCs w:val="20"/>
          <w:vertAlign w:val="superscript"/>
          <w:lang w:val="en-US"/>
        </w:rPr>
        <w:t>”</w:t>
      </w:r>
      <w:r w:rsidR="004C7979" w:rsidRPr="004C7979">
        <w:rPr>
          <w:rFonts w:ascii="Arial" w:hAnsi="Arial" w:cs="Arial"/>
          <w:color w:val="000000" w:themeColor="text1"/>
          <w:sz w:val="20"/>
          <w:szCs w:val="20"/>
          <w:lang w:val="en-US"/>
        </w:rPr>
        <w:t xml:space="preserve"> </w:t>
      </w:r>
      <w:r w:rsidR="00BF5919">
        <w:rPr>
          <w:rFonts w:ascii="Arial" w:hAnsi="Arial" w:cs="Arial"/>
          <w:color w:val="000000" w:themeColor="text1"/>
          <w:sz w:val="20"/>
          <w:szCs w:val="20"/>
          <w:lang w:val="en-US"/>
        </w:rPr>
        <w:t>[</w:t>
      </w:r>
      <w:r w:rsidR="00AC5AC0">
        <w:rPr>
          <w:rFonts w:ascii="Arial" w:hAnsi="Arial" w:cs="Arial"/>
          <w:color w:val="000000" w:themeColor="text1"/>
          <w:sz w:val="20"/>
          <w:szCs w:val="20"/>
          <w:lang w:val="en-US"/>
        </w:rPr>
        <w:t>4</w:t>
      </w:r>
      <w:r w:rsidR="00BF5919">
        <w:rPr>
          <w:rFonts w:ascii="Arial" w:hAnsi="Arial" w:cs="Arial"/>
          <w:color w:val="000000" w:themeColor="text1"/>
          <w:sz w:val="20"/>
          <w:szCs w:val="20"/>
          <w:lang w:val="en-US"/>
        </w:rPr>
        <w:t>]</w:t>
      </w:r>
      <w:r w:rsidR="004C7979" w:rsidRPr="004C7979">
        <w:rPr>
          <w:rFonts w:ascii="Arial" w:hAnsi="Arial" w:cs="Arial"/>
          <w:color w:val="000000" w:themeColor="text1"/>
          <w:sz w:val="20"/>
          <w:szCs w:val="20"/>
          <w:lang w:val="en-US"/>
        </w:rPr>
        <w:t>.</w:t>
      </w:r>
      <w:r w:rsidR="004C7979" w:rsidRPr="004C7979">
        <w:rPr>
          <w:rFonts w:ascii="Arial" w:hAnsi="Arial" w:cs="Arial"/>
          <w:bCs/>
          <w:color w:val="000000" w:themeColor="text1"/>
          <w:sz w:val="20"/>
          <w:szCs w:val="20"/>
          <w:lang w:val="en-US"/>
        </w:rPr>
        <w:t xml:space="preserve"> </w:t>
      </w:r>
      <w:r>
        <w:rPr>
          <w:rFonts w:ascii="Arial" w:hAnsi="Arial" w:cs="Arial"/>
          <w:bCs/>
          <w:color w:val="000000" w:themeColor="text1"/>
          <w:sz w:val="20"/>
          <w:szCs w:val="20"/>
          <w:lang w:val="en-US"/>
        </w:rPr>
        <w:t>“</w:t>
      </w:r>
      <w:r w:rsidR="004C7979" w:rsidRPr="004C7979">
        <w:rPr>
          <w:rFonts w:ascii="Arial" w:hAnsi="Arial" w:cs="Arial"/>
          <w:bCs/>
          <w:color w:val="000000" w:themeColor="text1"/>
          <w:sz w:val="20"/>
          <w:szCs w:val="20"/>
          <w:lang w:val="en-US"/>
        </w:rPr>
        <w:t xml:space="preserve">The complementary role of organics as supplements to chemical fertilizers is important for keeping the soil healthy to harness the potential yield in </w:t>
      </w:r>
      <w:r w:rsidR="004F15B7" w:rsidRPr="004C7979">
        <w:rPr>
          <w:rFonts w:ascii="Arial" w:hAnsi="Arial" w:cs="Arial"/>
          <w:bCs/>
          <w:color w:val="000000" w:themeColor="text1"/>
          <w:sz w:val="20"/>
          <w:szCs w:val="20"/>
          <w:lang w:val="en-US"/>
        </w:rPr>
        <w:t xml:space="preserve">Sorghum </w:t>
      </w:r>
      <w:r w:rsidR="004C7979" w:rsidRPr="004C7979">
        <w:rPr>
          <w:rFonts w:ascii="Arial" w:hAnsi="Arial" w:cs="Arial"/>
          <w:bCs/>
          <w:color w:val="000000" w:themeColor="text1"/>
          <w:sz w:val="20"/>
          <w:szCs w:val="20"/>
          <w:lang w:val="en-US"/>
        </w:rPr>
        <w:t xml:space="preserve">and improve the nutrient uptake of </w:t>
      </w:r>
      <w:r w:rsidR="00FE6C2B" w:rsidRPr="004C7979">
        <w:rPr>
          <w:rFonts w:ascii="Arial" w:hAnsi="Arial" w:cs="Arial"/>
          <w:bCs/>
          <w:color w:val="000000" w:themeColor="text1"/>
          <w:sz w:val="20"/>
          <w:szCs w:val="20"/>
          <w:lang w:val="en-US"/>
        </w:rPr>
        <w:t>crops</w:t>
      </w:r>
      <w:r>
        <w:rPr>
          <w:rFonts w:ascii="Arial" w:hAnsi="Arial" w:cs="Arial"/>
          <w:bCs/>
          <w:color w:val="000000" w:themeColor="text1"/>
          <w:sz w:val="20"/>
          <w:szCs w:val="20"/>
          <w:lang w:val="en-US"/>
        </w:rPr>
        <w:t>”</w:t>
      </w:r>
      <w:r w:rsidR="004C7979" w:rsidRPr="004C7979">
        <w:rPr>
          <w:rFonts w:ascii="Arial" w:hAnsi="Arial" w:cs="Arial"/>
          <w:bCs/>
          <w:color w:val="000000" w:themeColor="text1"/>
          <w:sz w:val="20"/>
          <w:szCs w:val="20"/>
          <w:lang w:val="en-US"/>
        </w:rPr>
        <w:t xml:space="preserve"> </w:t>
      </w:r>
      <w:r w:rsidR="00C81000">
        <w:rPr>
          <w:rFonts w:ascii="Arial" w:hAnsi="Arial" w:cs="Arial"/>
          <w:bCs/>
          <w:color w:val="000000" w:themeColor="text1"/>
          <w:sz w:val="20"/>
          <w:szCs w:val="20"/>
          <w:lang w:val="en-US"/>
        </w:rPr>
        <w:t>[</w:t>
      </w:r>
      <w:r w:rsidR="00AC5AC0">
        <w:rPr>
          <w:rFonts w:ascii="Arial" w:hAnsi="Arial" w:cs="Arial"/>
          <w:bCs/>
          <w:color w:val="000000" w:themeColor="text1"/>
          <w:sz w:val="20"/>
          <w:szCs w:val="20"/>
          <w:lang w:val="en-US"/>
        </w:rPr>
        <w:t>5</w:t>
      </w:r>
      <w:r w:rsidR="00C81000">
        <w:rPr>
          <w:rFonts w:ascii="Arial" w:hAnsi="Arial" w:cs="Arial"/>
          <w:bCs/>
          <w:color w:val="000000" w:themeColor="text1"/>
          <w:sz w:val="20"/>
          <w:szCs w:val="20"/>
          <w:lang w:val="en-US"/>
        </w:rPr>
        <w:t>]</w:t>
      </w:r>
      <w:r w:rsidR="004C7979" w:rsidRPr="004C7979">
        <w:rPr>
          <w:rFonts w:ascii="Arial" w:hAnsi="Arial" w:cs="Arial"/>
          <w:bCs/>
          <w:color w:val="000000" w:themeColor="text1"/>
          <w:sz w:val="20"/>
          <w:szCs w:val="20"/>
          <w:lang w:val="en-US"/>
        </w:rPr>
        <w:t>.</w:t>
      </w:r>
      <w:r w:rsidR="004C7979" w:rsidRPr="004C7979">
        <w:rPr>
          <w:rFonts w:ascii="Arial" w:hAnsi="Arial" w:cs="Arial"/>
          <w:color w:val="000000" w:themeColor="text1"/>
          <w:sz w:val="20"/>
          <w:szCs w:val="20"/>
          <w:lang w:val="en-GB"/>
        </w:rPr>
        <w:t xml:space="preserve"> The combination of various sources of Nitrogen </w:t>
      </w:r>
      <w:r w:rsidR="004C7979" w:rsidRPr="004C7979">
        <w:rPr>
          <w:rFonts w:ascii="Arial" w:hAnsi="Arial" w:cs="Arial"/>
          <w:i/>
          <w:color w:val="000000" w:themeColor="text1"/>
          <w:sz w:val="20"/>
          <w:szCs w:val="20"/>
          <w:lang w:val="en-GB"/>
        </w:rPr>
        <w:t>viz</w:t>
      </w:r>
      <w:r w:rsidR="004C7979" w:rsidRPr="004C7979">
        <w:rPr>
          <w:rFonts w:ascii="Arial" w:hAnsi="Arial" w:cs="Arial"/>
          <w:color w:val="000000" w:themeColor="text1"/>
          <w:sz w:val="20"/>
          <w:szCs w:val="20"/>
          <w:lang w:val="en-GB"/>
        </w:rPr>
        <w:t>. Urea, FYM, and Biofertilizers would be an ideal option to meet the higher nitrogen demands of crops</w:t>
      </w:r>
      <w:r w:rsidR="00706836">
        <w:rPr>
          <w:rFonts w:ascii="Arial" w:hAnsi="Arial" w:cs="Arial"/>
          <w:color w:val="000000" w:themeColor="text1"/>
          <w:sz w:val="20"/>
          <w:szCs w:val="20"/>
          <w:lang w:val="en-GB"/>
        </w:rPr>
        <w:t xml:space="preserve"> </w:t>
      </w:r>
      <w:r w:rsidR="00A17364">
        <w:rPr>
          <w:rFonts w:ascii="Arial" w:hAnsi="Arial" w:cs="Arial"/>
          <w:color w:val="000000" w:themeColor="text1"/>
          <w:sz w:val="20"/>
          <w:szCs w:val="20"/>
          <w:lang w:val="en-GB"/>
        </w:rPr>
        <w:t>[</w:t>
      </w:r>
      <w:r w:rsidR="00AC5AC0">
        <w:rPr>
          <w:rFonts w:ascii="Arial" w:hAnsi="Arial" w:cs="Arial"/>
          <w:color w:val="000000" w:themeColor="text1"/>
          <w:sz w:val="20"/>
          <w:szCs w:val="20"/>
          <w:lang w:val="en-GB"/>
        </w:rPr>
        <w:t>6</w:t>
      </w:r>
      <w:r w:rsidR="00A17364">
        <w:rPr>
          <w:rFonts w:ascii="Arial" w:hAnsi="Arial" w:cs="Arial"/>
          <w:color w:val="000000" w:themeColor="text1"/>
          <w:sz w:val="20"/>
          <w:szCs w:val="20"/>
          <w:lang w:val="en-GB"/>
        </w:rPr>
        <w:t>]</w:t>
      </w:r>
      <w:r w:rsidR="004C7979" w:rsidRPr="004C7979">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w:t>
      </w:r>
      <w:r w:rsidR="004C7979" w:rsidRPr="004C7979">
        <w:rPr>
          <w:rFonts w:ascii="Arial" w:hAnsi="Arial" w:cs="Arial"/>
          <w:color w:val="000000" w:themeColor="text1"/>
          <w:sz w:val="20"/>
          <w:szCs w:val="20"/>
          <w:lang w:val="en-GB"/>
        </w:rPr>
        <w:t xml:space="preserve">In </w:t>
      </w:r>
      <w:r w:rsidR="00FE6C2B" w:rsidRPr="004C7979">
        <w:rPr>
          <w:rFonts w:ascii="Arial" w:hAnsi="Arial" w:cs="Arial"/>
          <w:color w:val="000000" w:themeColor="text1"/>
          <w:sz w:val="20"/>
          <w:szCs w:val="20"/>
          <w:lang w:val="en-GB"/>
        </w:rPr>
        <w:t>addition,</w:t>
      </w:r>
      <w:r w:rsidR="004C7979" w:rsidRPr="004C7979">
        <w:rPr>
          <w:rFonts w:ascii="Arial" w:hAnsi="Arial" w:cs="Arial"/>
          <w:color w:val="000000" w:themeColor="text1"/>
          <w:sz w:val="20"/>
          <w:szCs w:val="20"/>
          <w:lang w:val="en-GB"/>
        </w:rPr>
        <w:t xml:space="preserve"> biofertilizers complement chemical fertilizers, making them ideal partners and essential supplements for sustainable agricultural practices. Also, biofertilizers play a vital role in increasing nutrient availability and enhancing productivity in an environmentally sustainable manner</w:t>
      </w:r>
      <w:r>
        <w:rPr>
          <w:rFonts w:ascii="Arial" w:hAnsi="Arial" w:cs="Arial"/>
          <w:color w:val="000000" w:themeColor="text1"/>
          <w:sz w:val="20"/>
          <w:szCs w:val="20"/>
          <w:lang w:val="en-GB"/>
        </w:rPr>
        <w:t>”</w:t>
      </w:r>
      <w:r w:rsidR="004C7979" w:rsidRPr="004C7979">
        <w:rPr>
          <w:rFonts w:ascii="Arial" w:hAnsi="Arial" w:cs="Arial"/>
          <w:color w:val="000000" w:themeColor="text1"/>
          <w:sz w:val="20"/>
          <w:szCs w:val="20"/>
          <w:lang w:val="en-GB"/>
        </w:rPr>
        <w:t xml:space="preserve"> </w:t>
      </w:r>
      <w:r w:rsidR="00741A7F">
        <w:rPr>
          <w:rFonts w:ascii="Arial" w:hAnsi="Arial" w:cs="Arial"/>
          <w:color w:val="000000" w:themeColor="text1"/>
          <w:sz w:val="20"/>
          <w:szCs w:val="20"/>
          <w:lang w:val="en-GB"/>
        </w:rPr>
        <w:t>[</w:t>
      </w:r>
      <w:r w:rsidR="00AC5AC0">
        <w:rPr>
          <w:rFonts w:ascii="Arial" w:hAnsi="Arial" w:cs="Arial"/>
          <w:color w:val="000000" w:themeColor="text1"/>
          <w:sz w:val="20"/>
          <w:szCs w:val="20"/>
          <w:lang w:val="en-GB"/>
        </w:rPr>
        <w:t>7</w:t>
      </w:r>
      <w:r w:rsidR="00741A7F">
        <w:rPr>
          <w:rFonts w:ascii="Arial" w:hAnsi="Arial" w:cs="Arial"/>
          <w:color w:val="000000" w:themeColor="text1"/>
          <w:sz w:val="20"/>
          <w:szCs w:val="20"/>
          <w:lang w:val="en-GB"/>
        </w:rPr>
        <w:t>]</w:t>
      </w:r>
      <w:r w:rsidR="00B5705B">
        <w:rPr>
          <w:rFonts w:ascii="Arial" w:hAnsi="Arial" w:cs="Arial"/>
          <w:color w:val="000000" w:themeColor="text1"/>
          <w:sz w:val="20"/>
          <w:szCs w:val="20"/>
          <w:lang w:val="en-GB"/>
        </w:rPr>
        <w:t xml:space="preserve"> &amp;</w:t>
      </w:r>
      <w:r w:rsidR="006707EF">
        <w:rPr>
          <w:rFonts w:ascii="Arial" w:hAnsi="Arial" w:cs="Arial"/>
          <w:color w:val="000000" w:themeColor="text1"/>
          <w:sz w:val="20"/>
          <w:szCs w:val="20"/>
          <w:lang w:val="en-GB"/>
        </w:rPr>
        <w:t xml:space="preserve"> </w:t>
      </w:r>
      <w:r w:rsidR="00B5705B">
        <w:rPr>
          <w:rFonts w:ascii="Arial" w:hAnsi="Arial" w:cs="Arial"/>
          <w:color w:val="000000" w:themeColor="text1"/>
          <w:sz w:val="20"/>
          <w:szCs w:val="20"/>
          <w:lang w:val="en-GB"/>
        </w:rPr>
        <w:t>[</w:t>
      </w:r>
      <w:r w:rsidR="00AC5AC0">
        <w:rPr>
          <w:rFonts w:ascii="Arial" w:hAnsi="Arial" w:cs="Arial"/>
          <w:color w:val="000000" w:themeColor="text1"/>
          <w:sz w:val="20"/>
          <w:szCs w:val="20"/>
          <w:lang w:val="en-GB"/>
        </w:rPr>
        <w:t>8</w:t>
      </w:r>
      <w:r w:rsidR="00B5705B">
        <w:rPr>
          <w:rFonts w:ascii="Arial" w:hAnsi="Arial" w:cs="Arial"/>
          <w:color w:val="000000" w:themeColor="text1"/>
          <w:sz w:val="20"/>
          <w:szCs w:val="20"/>
          <w:lang w:val="en-GB"/>
        </w:rPr>
        <w:t>]</w:t>
      </w:r>
      <w:r w:rsidR="004C7979" w:rsidRPr="004C7979">
        <w:rPr>
          <w:rFonts w:ascii="Arial" w:hAnsi="Arial" w:cs="Arial"/>
          <w:color w:val="000000" w:themeColor="text1"/>
          <w:sz w:val="20"/>
          <w:szCs w:val="20"/>
          <w:lang w:val="en-GB"/>
        </w:rPr>
        <w:t>.</w:t>
      </w:r>
      <w:r w:rsidR="004C7979" w:rsidRPr="004C7979">
        <w:rPr>
          <w:rFonts w:ascii="Arial" w:hAnsi="Arial" w:cs="Arial"/>
          <w:color w:val="000000" w:themeColor="text1"/>
          <w:sz w:val="20"/>
          <w:szCs w:val="20"/>
          <w:lang w:val="en-US"/>
        </w:rPr>
        <w:t xml:space="preserve"> To maintain soil health with improved </w:t>
      </w:r>
      <w:r w:rsidR="00FE6C2B" w:rsidRPr="004C7979">
        <w:rPr>
          <w:rFonts w:ascii="Arial" w:hAnsi="Arial" w:cs="Arial"/>
          <w:color w:val="000000" w:themeColor="text1"/>
          <w:sz w:val="20"/>
          <w:szCs w:val="20"/>
          <w:lang w:val="en-US"/>
        </w:rPr>
        <w:t>fertilizer,</w:t>
      </w:r>
      <w:r w:rsidR="004C7979" w:rsidRPr="004C7979">
        <w:rPr>
          <w:rFonts w:ascii="Arial" w:hAnsi="Arial" w:cs="Arial"/>
          <w:color w:val="000000" w:themeColor="text1"/>
          <w:sz w:val="20"/>
          <w:szCs w:val="20"/>
          <w:lang w:val="en-US"/>
        </w:rPr>
        <w:t xml:space="preserve"> use efficiency, the integration of chemical fertilizers with biofertilizers and organic manures may be one of the options that can provide stability and sustainability in the productivity of irrigated </w:t>
      </w:r>
      <w:r w:rsidR="004F15B7" w:rsidRPr="004C7979">
        <w:rPr>
          <w:rFonts w:ascii="Arial" w:hAnsi="Arial" w:cs="Arial"/>
          <w:color w:val="000000" w:themeColor="text1"/>
          <w:sz w:val="20"/>
          <w:szCs w:val="20"/>
          <w:lang w:val="en-US"/>
        </w:rPr>
        <w:t xml:space="preserve">Sorghum </w:t>
      </w:r>
      <w:r w:rsidR="004C7979" w:rsidRPr="004C7979">
        <w:rPr>
          <w:rFonts w:ascii="Arial" w:hAnsi="Arial" w:cs="Arial"/>
          <w:color w:val="000000" w:themeColor="text1"/>
          <w:sz w:val="20"/>
          <w:szCs w:val="20"/>
          <w:lang w:val="en-US"/>
        </w:rPr>
        <w:t>with improved quality on a long-term basis.</w:t>
      </w:r>
    </w:p>
    <w:p w14:paraId="232361A2" w14:textId="1961D26C" w:rsidR="004C0F3A" w:rsidRPr="001A7A3F" w:rsidRDefault="00C74452" w:rsidP="00E46E96">
      <w:pPr>
        <w:spacing w:line="360" w:lineRule="auto"/>
        <w:jc w:val="both"/>
        <w:rPr>
          <w:rFonts w:ascii="Arial" w:hAnsi="Arial" w:cs="Arial"/>
          <w:b/>
          <w:bCs/>
          <w:color w:val="000000" w:themeColor="text1"/>
        </w:rPr>
      </w:pPr>
      <w:r w:rsidRPr="001A7A3F">
        <w:rPr>
          <w:rFonts w:ascii="Arial" w:hAnsi="Arial" w:cs="Arial"/>
          <w:b/>
          <w:bCs/>
          <w:color w:val="000000" w:themeColor="text1"/>
        </w:rPr>
        <w:t xml:space="preserve">2. </w:t>
      </w:r>
      <w:r w:rsidR="004C0F3A" w:rsidRPr="001A7A3F">
        <w:rPr>
          <w:rFonts w:ascii="Arial" w:hAnsi="Arial" w:cs="Arial"/>
          <w:b/>
          <w:bCs/>
          <w:color w:val="000000" w:themeColor="text1"/>
        </w:rPr>
        <w:t>MATERIAL</w:t>
      </w:r>
      <w:r w:rsidR="004F37AC" w:rsidRPr="001A7A3F">
        <w:rPr>
          <w:rFonts w:ascii="Arial" w:hAnsi="Arial" w:cs="Arial"/>
          <w:b/>
          <w:bCs/>
          <w:color w:val="000000" w:themeColor="text1"/>
        </w:rPr>
        <w:t>S</w:t>
      </w:r>
      <w:r w:rsidR="004C0F3A" w:rsidRPr="001A7A3F">
        <w:rPr>
          <w:rFonts w:ascii="Arial" w:hAnsi="Arial" w:cs="Arial"/>
          <w:b/>
          <w:bCs/>
          <w:color w:val="000000" w:themeColor="text1"/>
        </w:rPr>
        <w:t xml:space="preserve"> AND METHODS</w:t>
      </w:r>
    </w:p>
    <w:p w14:paraId="701F1492" w14:textId="684816E8" w:rsidR="00FE6C2B" w:rsidRPr="00FE6C2B" w:rsidRDefault="00FE6C2B" w:rsidP="00FE6C2B">
      <w:pPr>
        <w:spacing w:line="360" w:lineRule="auto"/>
        <w:ind w:firstLine="720"/>
        <w:jc w:val="both"/>
        <w:rPr>
          <w:rFonts w:ascii="Arial" w:hAnsi="Arial" w:cs="Arial"/>
          <w:color w:val="000000" w:themeColor="text1"/>
          <w:spacing w:val="3"/>
          <w:sz w:val="20"/>
          <w:szCs w:val="20"/>
          <w:lang w:val="en-GB"/>
        </w:rPr>
      </w:pPr>
      <w:r w:rsidRPr="00FE6C2B">
        <w:rPr>
          <w:rFonts w:ascii="Arial" w:hAnsi="Arial" w:cs="Arial"/>
          <w:color w:val="000000" w:themeColor="text1"/>
          <w:spacing w:val="3"/>
          <w:sz w:val="20"/>
          <w:szCs w:val="20"/>
          <w:lang w:val="en-GB"/>
        </w:rPr>
        <w:t>The field experiment was conducted during January-</w:t>
      </w:r>
      <w:r w:rsidR="005B7C91" w:rsidRPr="00FE6C2B">
        <w:rPr>
          <w:rFonts w:ascii="Arial" w:hAnsi="Arial" w:cs="Arial"/>
          <w:color w:val="000000" w:themeColor="text1"/>
          <w:spacing w:val="3"/>
          <w:sz w:val="20"/>
          <w:szCs w:val="20"/>
          <w:lang w:val="en-GB"/>
        </w:rPr>
        <w:t>May</w:t>
      </w:r>
      <w:r w:rsidRPr="00FE6C2B">
        <w:rPr>
          <w:rFonts w:ascii="Arial" w:hAnsi="Arial" w:cs="Arial"/>
          <w:color w:val="000000" w:themeColor="text1"/>
          <w:spacing w:val="3"/>
          <w:sz w:val="20"/>
          <w:szCs w:val="20"/>
          <w:lang w:val="en-GB"/>
        </w:rPr>
        <w:t xml:space="preserve"> 2024 is moderately warm with hot summer months. The field experiment was laid out in </w:t>
      </w:r>
      <w:r w:rsidR="00A81A04">
        <w:rPr>
          <w:rFonts w:ascii="Arial" w:hAnsi="Arial" w:cs="Arial"/>
          <w:color w:val="000000" w:themeColor="text1"/>
          <w:spacing w:val="3"/>
          <w:sz w:val="20"/>
          <w:szCs w:val="20"/>
          <w:lang w:val="en-GB"/>
        </w:rPr>
        <w:t xml:space="preserve">the </w:t>
      </w:r>
      <w:r w:rsidRPr="00FE6C2B">
        <w:rPr>
          <w:rFonts w:ascii="Arial" w:hAnsi="Arial" w:cs="Arial"/>
          <w:color w:val="000000" w:themeColor="text1"/>
          <w:spacing w:val="3"/>
          <w:sz w:val="20"/>
          <w:szCs w:val="20"/>
          <w:lang w:val="en-GB"/>
        </w:rPr>
        <w:t xml:space="preserve">experimental farm, </w:t>
      </w:r>
      <w:r w:rsidR="00003208" w:rsidRPr="00FE6C2B">
        <w:rPr>
          <w:rFonts w:ascii="Arial" w:hAnsi="Arial" w:cs="Arial"/>
          <w:color w:val="000000" w:themeColor="text1"/>
          <w:spacing w:val="3"/>
          <w:sz w:val="20"/>
          <w:szCs w:val="20"/>
          <w:lang w:val="en-GB"/>
        </w:rPr>
        <w:t xml:space="preserve">Department </w:t>
      </w:r>
      <w:r w:rsidRPr="00FE6C2B">
        <w:rPr>
          <w:rFonts w:ascii="Arial" w:hAnsi="Arial" w:cs="Arial"/>
          <w:color w:val="000000" w:themeColor="text1"/>
          <w:spacing w:val="3"/>
          <w:sz w:val="20"/>
          <w:szCs w:val="20"/>
          <w:lang w:val="en-GB"/>
        </w:rPr>
        <w:t xml:space="preserve">of </w:t>
      </w:r>
      <w:r w:rsidR="00003208" w:rsidRPr="00FE6C2B">
        <w:rPr>
          <w:rFonts w:ascii="Arial" w:hAnsi="Arial" w:cs="Arial"/>
          <w:color w:val="000000" w:themeColor="text1"/>
          <w:spacing w:val="3"/>
          <w:sz w:val="20"/>
          <w:szCs w:val="20"/>
          <w:lang w:val="en-GB"/>
        </w:rPr>
        <w:t>Agronomy</w:t>
      </w:r>
      <w:r w:rsidRPr="00FE6C2B">
        <w:rPr>
          <w:rFonts w:ascii="Arial" w:hAnsi="Arial" w:cs="Arial"/>
          <w:color w:val="000000" w:themeColor="text1"/>
          <w:spacing w:val="3"/>
          <w:sz w:val="20"/>
          <w:szCs w:val="20"/>
          <w:lang w:val="en-GB"/>
        </w:rPr>
        <w:t xml:space="preserve">, Annamalai university, </w:t>
      </w:r>
      <w:r w:rsidRPr="00FE6C2B">
        <w:rPr>
          <w:rFonts w:ascii="Arial" w:hAnsi="Arial" w:cs="Arial"/>
          <w:color w:val="000000" w:themeColor="text1"/>
          <w:spacing w:val="3"/>
          <w:sz w:val="20"/>
          <w:szCs w:val="20"/>
          <w:lang w:val="en-US"/>
        </w:rPr>
        <w:t>Annamalai Nagar</w:t>
      </w:r>
      <w:r w:rsidRPr="00FE6C2B">
        <w:rPr>
          <w:rFonts w:ascii="Arial" w:hAnsi="Arial" w:cs="Arial"/>
          <w:color w:val="000000" w:themeColor="text1"/>
          <w:spacing w:val="3"/>
          <w:sz w:val="20"/>
          <w:szCs w:val="20"/>
          <w:lang w:val="en-GB"/>
        </w:rPr>
        <w:t>. The experimental farm is geographically located at 11</w:t>
      </w:r>
      <w:r w:rsidRPr="00FE6C2B">
        <w:rPr>
          <w:rFonts w:ascii="Arial" w:hAnsi="Arial" w:cs="Arial"/>
          <w:color w:val="000000" w:themeColor="text1"/>
          <w:spacing w:val="3"/>
          <w:sz w:val="20"/>
          <w:szCs w:val="20"/>
          <w:vertAlign w:val="superscript"/>
          <w:lang w:val="en-GB"/>
        </w:rPr>
        <w:t>o</w:t>
      </w:r>
      <w:r w:rsidRPr="00FE6C2B">
        <w:rPr>
          <w:rFonts w:ascii="Arial" w:hAnsi="Arial" w:cs="Arial"/>
          <w:color w:val="000000" w:themeColor="text1"/>
          <w:spacing w:val="3"/>
          <w:sz w:val="20"/>
          <w:szCs w:val="20"/>
          <w:lang w:val="en-GB"/>
        </w:rPr>
        <w:t>24</w:t>
      </w:r>
      <w:r w:rsidRPr="00FE6C2B">
        <w:rPr>
          <w:rFonts w:ascii="Arial" w:hAnsi="Arial" w:cs="Arial"/>
          <w:color w:val="000000" w:themeColor="text1"/>
          <w:spacing w:val="3"/>
          <w:sz w:val="20"/>
          <w:szCs w:val="20"/>
          <w:vertAlign w:val="superscript"/>
          <w:lang w:val="en-GB"/>
        </w:rPr>
        <w:t>’</w:t>
      </w:r>
      <w:r w:rsidRPr="00FE6C2B">
        <w:rPr>
          <w:rFonts w:ascii="Arial" w:hAnsi="Arial" w:cs="Arial"/>
          <w:color w:val="000000" w:themeColor="text1"/>
          <w:spacing w:val="3"/>
          <w:sz w:val="20"/>
          <w:szCs w:val="20"/>
          <w:lang w:val="en-GB"/>
        </w:rPr>
        <w:t>N latitude and 79</w:t>
      </w:r>
      <w:r w:rsidRPr="00FE6C2B">
        <w:rPr>
          <w:rFonts w:ascii="Arial" w:hAnsi="Arial" w:cs="Arial"/>
          <w:color w:val="000000" w:themeColor="text1"/>
          <w:spacing w:val="3"/>
          <w:sz w:val="20"/>
          <w:szCs w:val="20"/>
          <w:vertAlign w:val="superscript"/>
          <w:lang w:val="en-GB"/>
        </w:rPr>
        <w:t>o</w:t>
      </w:r>
      <w:r w:rsidRPr="00FE6C2B">
        <w:rPr>
          <w:rFonts w:ascii="Arial" w:hAnsi="Arial" w:cs="Arial"/>
          <w:color w:val="000000" w:themeColor="text1"/>
          <w:spacing w:val="3"/>
          <w:sz w:val="20"/>
          <w:szCs w:val="20"/>
          <w:lang w:val="en-GB"/>
        </w:rPr>
        <w:t>44</w:t>
      </w:r>
      <w:r w:rsidRPr="00FE6C2B">
        <w:rPr>
          <w:rFonts w:ascii="Arial" w:hAnsi="Arial" w:cs="Arial"/>
          <w:color w:val="000000" w:themeColor="text1"/>
          <w:spacing w:val="3"/>
          <w:sz w:val="20"/>
          <w:szCs w:val="20"/>
          <w:vertAlign w:val="superscript"/>
          <w:lang w:val="en-GB"/>
        </w:rPr>
        <w:t>’</w:t>
      </w:r>
      <w:r w:rsidRPr="00FE6C2B">
        <w:rPr>
          <w:rFonts w:ascii="Arial" w:hAnsi="Arial" w:cs="Arial"/>
          <w:color w:val="000000" w:themeColor="text1"/>
          <w:spacing w:val="3"/>
          <w:sz w:val="20"/>
          <w:szCs w:val="20"/>
          <w:lang w:val="en-GB"/>
        </w:rPr>
        <w:t xml:space="preserve"> E longitude with an altitude of 5.79 m above the mean sea level (MSL). The soil type of the experiment field was clay loam in texture with low in available nitrogen (230.10 kg ha</w:t>
      </w:r>
      <w:r w:rsidRPr="00FE6C2B">
        <w:rPr>
          <w:rFonts w:ascii="Arial" w:hAnsi="Arial" w:cs="Arial"/>
          <w:color w:val="000000" w:themeColor="text1"/>
          <w:spacing w:val="3"/>
          <w:sz w:val="20"/>
          <w:szCs w:val="20"/>
          <w:vertAlign w:val="superscript"/>
          <w:lang w:val="en-GB"/>
        </w:rPr>
        <w:t>-1</w:t>
      </w:r>
      <w:r w:rsidRPr="00FE6C2B">
        <w:rPr>
          <w:rFonts w:ascii="Arial" w:hAnsi="Arial" w:cs="Arial"/>
          <w:color w:val="000000" w:themeColor="text1"/>
          <w:spacing w:val="3"/>
          <w:sz w:val="20"/>
          <w:szCs w:val="20"/>
          <w:lang w:val="en-GB"/>
        </w:rPr>
        <w:t>), medium in available phosphorus (16.82 kg ha</w:t>
      </w:r>
      <w:r w:rsidRPr="00FE6C2B">
        <w:rPr>
          <w:rFonts w:ascii="Arial" w:hAnsi="Arial" w:cs="Arial"/>
          <w:color w:val="000000" w:themeColor="text1"/>
          <w:spacing w:val="3"/>
          <w:sz w:val="20"/>
          <w:szCs w:val="20"/>
          <w:vertAlign w:val="superscript"/>
          <w:lang w:val="en-GB"/>
        </w:rPr>
        <w:t>-1</w:t>
      </w:r>
      <w:r w:rsidRPr="00FE6C2B">
        <w:rPr>
          <w:rFonts w:ascii="Arial" w:hAnsi="Arial" w:cs="Arial"/>
          <w:color w:val="000000" w:themeColor="text1"/>
          <w:spacing w:val="3"/>
          <w:sz w:val="20"/>
          <w:szCs w:val="20"/>
          <w:lang w:val="en-GB"/>
        </w:rPr>
        <w:t>) and high in available potassium</w:t>
      </w:r>
      <w:r w:rsidR="0006599E">
        <w:rPr>
          <w:rFonts w:ascii="Arial" w:hAnsi="Arial" w:cs="Arial"/>
          <w:color w:val="000000" w:themeColor="text1"/>
          <w:spacing w:val="3"/>
          <w:sz w:val="20"/>
          <w:szCs w:val="20"/>
          <w:lang w:val="en-GB"/>
        </w:rPr>
        <w:t xml:space="preserve"> </w:t>
      </w:r>
      <w:r w:rsidRPr="00FE6C2B">
        <w:rPr>
          <w:rFonts w:ascii="Arial" w:hAnsi="Arial" w:cs="Arial"/>
          <w:color w:val="000000" w:themeColor="text1"/>
          <w:spacing w:val="3"/>
          <w:sz w:val="20"/>
          <w:szCs w:val="20"/>
          <w:lang w:val="en-GB"/>
        </w:rPr>
        <w:t>(322.6 kg ha</w:t>
      </w:r>
      <w:r w:rsidRPr="00FE6C2B">
        <w:rPr>
          <w:rFonts w:ascii="Arial" w:hAnsi="Arial" w:cs="Arial"/>
          <w:color w:val="000000" w:themeColor="text1"/>
          <w:spacing w:val="3"/>
          <w:sz w:val="20"/>
          <w:szCs w:val="20"/>
          <w:vertAlign w:val="superscript"/>
          <w:lang w:val="en-GB"/>
        </w:rPr>
        <w:t>-1</w:t>
      </w:r>
      <w:r w:rsidRPr="00FE6C2B">
        <w:rPr>
          <w:rFonts w:ascii="Arial" w:hAnsi="Arial" w:cs="Arial"/>
          <w:color w:val="000000" w:themeColor="text1"/>
          <w:spacing w:val="3"/>
          <w:sz w:val="20"/>
          <w:szCs w:val="20"/>
          <w:lang w:val="en-GB"/>
        </w:rPr>
        <w:t xml:space="preserve">) with pH 7.6 and organic carbon level (0.54%). The seeds of </w:t>
      </w:r>
      <w:r w:rsidR="004F15B7" w:rsidRPr="00FE6C2B">
        <w:rPr>
          <w:rFonts w:ascii="Arial" w:hAnsi="Arial" w:cs="Arial"/>
          <w:color w:val="000000" w:themeColor="text1"/>
          <w:spacing w:val="3"/>
          <w:sz w:val="20"/>
          <w:szCs w:val="20"/>
          <w:lang w:val="en-GB"/>
        </w:rPr>
        <w:t xml:space="preserve">Sorghum </w:t>
      </w:r>
      <w:r w:rsidRPr="00FE6C2B">
        <w:rPr>
          <w:rFonts w:ascii="Arial" w:hAnsi="Arial" w:cs="Arial"/>
          <w:color w:val="000000" w:themeColor="text1"/>
          <w:spacing w:val="3"/>
          <w:sz w:val="20"/>
          <w:szCs w:val="20"/>
          <w:lang w:val="en-GB"/>
        </w:rPr>
        <w:t>variety CO 30 @ 10 kg ha</w:t>
      </w:r>
      <w:r w:rsidRPr="00FE6C2B">
        <w:rPr>
          <w:rFonts w:ascii="Arial" w:hAnsi="Arial" w:cs="Arial"/>
          <w:color w:val="000000" w:themeColor="text1"/>
          <w:spacing w:val="3"/>
          <w:sz w:val="20"/>
          <w:szCs w:val="20"/>
          <w:vertAlign w:val="superscript"/>
          <w:lang w:val="en-GB"/>
        </w:rPr>
        <w:t>-1</w:t>
      </w:r>
      <w:r w:rsidRPr="00FE6C2B">
        <w:rPr>
          <w:rFonts w:ascii="Arial" w:hAnsi="Arial" w:cs="Arial"/>
          <w:color w:val="000000" w:themeColor="text1"/>
          <w:spacing w:val="3"/>
          <w:sz w:val="20"/>
          <w:szCs w:val="20"/>
          <w:lang w:val="en-GB"/>
        </w:rPr>
        <w:t xml:space="preserve"> were sown at 45 cm x 15 cm spacing and all the nutrients were applied at sowing as per the treatments. the computed data were subjected to statistical scrutiny as per the procedure given by </w:t>
      </w:r>
      <w:r w:rsidR="009E2A1C">
        <w:rPr>
          <w:rFonts w:ascii="Arial" w:hAnsi="Arial" w:cs="Arial"/>
          <w:color w:val="000000" w:themeColor="text1"/>
          <w:spacing w:val="3"/>
          <w:sz w:val="20"/>
          <w:szCs w:val="20"/>
          <w:lang w:val="en-GB"/>
        </w:rPr>
        <w:t>[</w:t>
      </w:r>
      <w:r w:rsidR="004064B1">
        <w:rPr>
          <w:rFonts w:ascii="Arial" w:hAnsi="Arial" w:cs="Arial"/>
          <w:color w:val="000000" w:themeColor="text1"/>
          <w:spacing w:val="3"/>
          <w:sz w:val="20"/>
          <w:szCs w:val="20"/>
          <w:lang w:val="en-GB"/>
        </w:rPr>
        <w:t>9</w:t>
      </w:r>
      <w:r w:rsidR="009E2A1C">
        <w:rPr>
          <w:rFonts w:ascii="Arial" w:hAnsi="Arial" w:cs="Arial"/>
          <w:color w:val="000000" w:themeColor="text1"/>
          <w:spacing w:val="3"/>
          <w:sz w:val="20"/>
          <w:szCs w:val="20"/>
          <w:lang w:val="en-GB"/>
        </w:rPr>
        <w:t>]</w:t>
      </w:r>
      <w:r w:rsidRPr="00FE6C2B">
        <w:rPr>
          <w:rFonts w:ascii="Arial" w:hAnsi="Arial" w:cs="Arial"/>
          <w:color w:val="000000" w:themeColor="text1"/>
          <w:spacing w:val="3"/>
          <w:sz w:val="20"/>
          <w:szCs w:val="20"/>
          <w:lang w:val="en-GB"/>
        </w:rPr>
        <w:t xml:space="preserve"> for better interpretation of results.</w:t>
      </w:r>
    </w:p>
    <w:p w14:paraId="7900EF93" w14:textId="30336902" w:rsidR="004E6F71" w:rsidRPr="001A7A3F" w:rsidRDefault="00A81154" w:rsidP="00E46E96">
      <w:pPr>
        <w:spacing w:line="360" w:lineRule="auto"/>
        <w:jc w:val="both"/>
        <w:rPr>
          <w:rFonts w:ascii="Arial" w:hAnsi="Arial" w:cs="Arial"/>
          <w:b/>
          <w:bCs/>
          <w:color w:val="000000" w:themeColor="text1"/>
        </w:rPr>
      </w:pPr>
      <w:r w:rsidRPr="001A7A3F">
        <w:rPr>
          <w:rFonts w:ascii="Arial" w:hAnsi="Arial" w:cs="Arial"/>
          <w:b/>
          <w:bCs/>
          <w:color w:val="000000" w:themeColor="text1"/>
        </w:rPr>
        <w:t xml:space="preserve">3. </w:t>
      </w:r>
      <w:r w:rsidR="004E6F71" w:rsidRPr="001A7A3F">
        <w:rPr>
          <w:rFonts w:ascii="Arial" w:hAnsi="Arial" w:cs="Arial"/>
          <w:b/>
          <w:bCs/>
          <w:color w:val="000000" w:themeColor="text1"/>
        </w:rPr>
        <w:t>RESULT AND DISCUSSION</w:t>
      </w:r>
    </w:p>
    <w:p w14:paraId="7622224D" w14:textId="3B624A90" w:rsidR="000131F4" w:rsidRPr="001A7A3F" w:rsidRDefault="00A81154" w:rsidP="000131F4">
      <w:pPr>
        <w:spacing w:line="360" w:lineRule="auto"/>
        <w:jc w:val="both"/>
        <w:rPr>
          <w:rFonts w:ascii="Arial" w:hAnsi="Arial" w:cs="Arial"/>
          <w:b/>
          <w:bCs/>
          <w:color w:val="000000" w:themeColor="text1"/>
        </w:rPr>
      </w:pPr>
      <w:r w:rsidRPr="001A7A3F">
        <w:rPr>
          <w:rFonts w:ascii="Arial" w:hAnsi="Arial" w:cs="Arial"/>
          <w:b/>
          <w:bCs/>
          <w:color w:val="000000" w:themeColor="text1"/>
        </w:rPr>
        <w:t xml:space="preserve">3.1 </w:t>
      </w:r>
      <w:bookmarkStart w:id="0" w:name="_Hlk188944013"/>
      <w:r w:rsidR="009C330D" w:rsidRPr="009C330D">
        <w:rPr>
          <w:rFonts w:ascii="Arial" w:hAnsi="Arial" w:cs="Arial"/>
          <w:b/>
          <w:bCs/>
          <w:color w:val="000000" w:themeColor="text1"/>
          <w:lang w:val="en-GB"/>
        </w:rPr>
        <w:t>Nutrient uptake</w:t>
      </w:r>
      <w:bookmarkEnd w:id="0"/>
    </w:p>
    <w:p w14:paraId="7A3234AA" w14:textId="26F97D56" w:rsidR="00A71E04" w:rsidRPr="00A71E04" w:rsidRDefault="00A71E04" w:rsidP="00D406D6">
      <w:pPr>
        <w:spacing w:line="360" w:lineRule="auto"/>
        <w:jc w:val="both"/>
        <w:rPr>
          <w:rFonts w:ascii="Arial" w:hAnsi="Arial" w:cs="Arial"/>
          <w:b/>
          <w:color w:val="000000" w:themeColor="text1"/>
          <w:lang w:val="en-GB"/>
        </w:rPr>
      </w:pPr>
      <w:r w:rsidRPr="00A71E04">
        <w:rPr>
          <w:rFonts w:ascii="Arial" w:hAnsi="Arial" w:cs="Arial"/>
          <w:b/>
          <w:color w:val="000000" w:themeColor="text1"/>
          <w:lang w:val="en-GB"/>
        </w:rPr>
        <w:t>3.1.1. Effect of INM on Nitrogen uptake (kg ha</w:t>
      </w:r>
      <w:r w:rsidRPr="00A71E04">
        <w:rPr>
          <w:rFonts w:ascii="Arial" w:hAnsi="Arial" w:cs="Arial"/>
          <w:b/>
          <w:color w:val="000000" w:themeColor="text1"/>
          <w:vertAlign w:val="superscript"/>
          <w:lang w:val="en-GB"/>
        </w:rPr>
        <w:t>-1</w:t>
      </w:r>
      <w:r w:rsidRPr="00A71E04">
        <w:rPr>
          <w:rFonts w:ascii="Arial" w:hAnsi="Arial" w:cs="Arial"/>
          <w:b/>
          <w:color w:val="000000" w:themeColor="text1"/>
          <w:lang w:val="en-GB"/>
        </w:rPr>
        <w:t>)</w:t>
      </w:r>
    </w:p>
    <w:p w14:paraId="731B4D2C" w14:textId="52A86A3F" w:rsidR="00A71E04" w:rsidRPr="00A71E04" w:rsidRDefault="0075771E" w:rsidP="00A71E04">
      <w:pPr>
        <w:spacing w:line="360" w:lineRule="auto"/>
        <w:ind w:firstLine="720"/>
        <w:jc w:val="both"/>
        <w:rPr>
          <w:rFonts w:ascii="Arial" w:hAnsi="Arial" w:cs="Arial"/>
          <w:color w:val="000000" w:themeColor="text1"/>
          <w:sz w:val="20"/>
          <w:szCs w:val="20"/>
          <w:lang w:val="en-GB"/>
        </w:rPr>
      </w:pP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In Treatment (T</w:t>
      </w:r>
      <w:r w:rsidR="00A71E04" w:rsidRPr="00A71E04">
        <w:rPr>
          <w:rFonts w:ascii="Arial" w:hAnsi="Arial" w:cs="Arial"/>
          <w:color w:val="000000" w:themeColor="text1"/>
          <w:sz w:val="20"/>
          <w:szCs w:val="20"/>
          <w:vertAlign w:val="subscript"/>
          <w:lang w:val="en-GB"/>
        </w:rPr>
        <w:t>7</w:t>
      </w:r>
      <w:r w:rsidR="00A71E04" w:rsidRPr="00A71E04">
        <w:rPr>
          <w:rFonts w:ascii="Arial" w:hAnsi="Arial" w:cs="Arial"/>
          <w:color w:val="000000" w:themeColor="text1"/>
          <w:sz w:val="20"/>
          <w:szCs w:val="20"/>
          <w:lang w:val="en-GB"/>
        </w:rPr>
        <w:t>), 50%RDF + Vermicompost @ 2.5t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 ZnSO</w:t>
      </w:r>
      <w:r w:rsidR="00A71E04" w:rsidRPr="00A71E04">
        <w:rPr>
          <w:rFonts w:ascii="Arial" w:hAnsi="Arial" w:cs="Arial"/>
          <w:color w:val="000000" w:themeColor="text1"/>
          <w:sz w:val="20"/>
          <w:szCs w:val="20"/>
          <w:vertAlign w:val="subscript"/>
          <w:lang w:val="en-GB"/>
        </w:rPr>
        <w:t>4</w:t>
      </w:r>
      <w:r w:rsidR="00A71E04" w:rsidRPr="00A71E04">
        <w:rPr>
          <w:rFonts w:ascii="Arial" w:hAnsi="Arial" w:cs="Arial"/>
          <w:color w:val="000000" w:themeColor="text1"/>
          <w:sz w:val="20"/>
          <w:szCs w:val="20"/>
          <w:lang w:val="en-GB"/>
        </w:rPr>
        <w:t xml:space="preserve"> @ 20 kg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 FeSO</w:t>
      </w:r>
      <w:r w:rsidR="00A71E04" w:rsidRPr="00A71E04">
        <w:rPr>
          <w:rFonts w:ascii="Arial" w:hAnsi="Arial" w:cs="Arial"/>
          <w:color w:val="000000" w:themeColor="text1"/>
          <w:sz w:val="20"/>
          <w:szCs w:val="20"/>
          <w:vertAlign w:val="subscript"/>
          <w:lang w:val="en-GB"/>
        </w:rPr>
        <w:t xml:space="preserve">4 </w:t>
      </w:r>
      <w:r w:rsidR="00A71E04" w:rsidRPr="00A71E04">
        <w:rPr>
          <w:rFonts w:ascii="Arial" w:hAnsi="Arial" w:cs="Arial"/>
          <w:color w:val="000000" w:themeColor="text1"/>
          <w:sz w:val="20"/>
          <w:szCs w:val="20"/>
          <w:lang w:val="en-GB"/>
        </w:rPr>
        <w:t>@ 25 kg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Azophos @ 20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xml:space="preserve">the </w:t>
      </w:r>
      <w:r w:rsidR="004F15B7" w:rsidRPr="00A71E04">
        <w:rPr>
          <w:rFonts w:ascii="Arial" w:hAnsi="Arial" w:cs="Arial"/>
          <w:color w:val="000000" w:themeColor="text1"/>
          <w:sz w:val="20"/>
          <w:szCs w:val="20"/>
          <w:lang w:val="en-GB"/>
        </w:rPr>
        <w:t xml:space="preserve">Sorghum </w:t>
      </w:r>
      <w:r w:rsidR="00A71E04" w:rsidRPr="00A71E04">
        <w:rPr>
          <w:rFonts w:ascii="Arial" w:hAnsi="Arial" w:cs="Arial"/>
          <w:color w:val="000000" w:themeColor="text1"/>
          <w:sz w:val="20"/>
          <w:szCs w:val="20"/>
          <w:lang w:val="en-GB"/>
        </w:rPr>
        <w:t xml:space="preserve">plant recorded greater nitrogen uptake of 136.53 kg ha </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xml:space="preserve">and outperformed all other treatments </w:t>
      </w:r>
      <w:r w:rsidR="00CC091B">
        <w:rPr>
          <w:rFonts w:ascii="Arial" w:hAnsi="Arial" w:cs="Arial"/>
          <w:color w:val="000000" w:themeColor="text1"/>
          <w:sz w:val="20"/>
          <w:szCs w:val="20"/>
          <w:lang w:val="en-GB"/>
        </w:rPr>
        <w:t xml:space="preserve">was presented in the </w:t>
      </w:r>
      <w:r w:rsidR="00A71E04" w:rsidRPr="00A71E04">
        <w:rPr>
          <w:rFonts w:ascii="Arial" w:hAnsi="Arial" w:cs="Arial"/>
          <w:color w:val="000000" w:themeColor="text1"/>
          <w:sz w:val="20"/>
          <w:szCs w:val="20"/>
          <w:lang w:val="en-GB"/>
        </w:rPr>
        <w:t>Table 1. This was followed by the treatment (T</w:t>
      </w:r>
      <w:r w:rsidR="00A71E04" w:rsidRPr="00A71E04">
        <w:rPr>
          <w:rFonts w:ascii="Arial" w:hAnsi="Arial" w:cs="Arial"/>
          <w:color w:val="000000" w:themeColor="text1"/>
          <w:sz w:val="20"/>
          <w:szCs w:val="20"/>
          <w:vertAlign w:val="subscript"/>
          <w:lang w:val="en-GB"/>
        </w:rPr>
        <w:t>5</w:t>
      </w:r>
      <w:r w:rsidR="00A71E04" w:rsidRPr="00A71E04">
        <w:rPr>
          <w:rFonts w:ascii="Arial" w:hAnsi="Arial" w:cs="Arial"/>
          <w:color w:val="000000" w:themeColor="text1"/>
          <w:sz w:val="20"/>
          <w:szCs w:val="20"/>
          <w:lang w:val="en-GB"/>
        </w:rPr>
        <w:t>) application of 50% RDF + Vermicompost @ 2.5t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 ZnSO</w:t>
      </w:r>
      <w:r w:rsidR="00A71E04" w:rsidRPr="00A71E04">
        <w:rPr>
          <w:rFonts w:ascii="Arial" w:hAnsi="Arial" w:cs="Arial"/>
          <w:color w:val="000000" w:themeColor="text1"/>
          <w:sz w:val="20"/>
          <w:szCs w:val="20"/>
          <w:vertAlign w:val="subscript"/>
          <w:lang w:val="en-GB"/>
        </w:rPr>
        <w:t>4</w:t>
      </w:r>
      <w:r w:rsidR="00A71E04" w:rsidRPr="00A71E04">
        <w:rPr>
          <w:rFonts w:ascii="Arial" w:hAnsi="Arial" w:cs="Arial"/>
          <w:color w:val="000000" w:themeColor="text1"/>
          <w:sz w:val="20"/>
          <w:szCs w:val="20"/>
          <w:lang w:val="en-GB"/>
        </w:rPr>
        <w:t xml:space="preserve"> @ 20 kg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 FeSO</w:t>
      </w:r>
      <w:r w:rsidR="00A71E04" w:rsidRPr="00A71E04">
        <w:rPr>
          <w:rFonts w:ascii="Arial" w:hAnsi="Arial" w:cs="Arial"/>
          <w:color w:val="000000" w:themeColor="text1"/>
          <w:sz w:val="20"/>
          <w:szCs w:val="20"/>
          <w:vertAlign w:val="subscript"/>
          <w:lang w:val="en-GB"/>
        </w:rPr>
        <w:t xml:space="preserve">4 </w:t>
      </w:r>
      <w:r w:rsidR="00A71E04" w:rsidRPr="00A71E04">
        <w:rPr>
          <w:rFonts w:ascii="Arial" w:hAnsi="Arial" w:cs="Arial"/>
          <w:color w:val="000000" w:themeColor="text1"/>
          <w:sz w:val="20"/>
          <w:szCs w:val="20"/>
          <w:lang w:val="en-GB"/>
        </w:rPr>
        <w:t>@ 25 kg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The treatment (T</w:t>
      </w:r>
      <w:r w:rsidR="00A71E04" w:rsidRPr="00A71E04">
        <w:rPr>
          <w:rFonts w:ascii="Arial" w:hAnsi="Arial" w:cs="Arial"/>
          <w:color w:val="000000" w:themeColor="text1"/>
          <w:sz w:val="20"/>
          <w:szCs w:val="20"/>
          <w:vertAlign w:val="subscript"/>
          <w:lang w:val="en-GB"/>
        </w:rPr>
        <w:t>6</w:t>
      </w:r>
      <w:r w:rsidR="00A71E04" w:rsidRPr="00A71E04">
        <w:rPr>
          <w:rFonts w:ascii="Arial" w:hAnsi="Arial" w:cs="Arial"/>
          <w:color w:val="000000" w:themeColor="text1"/>
          <w:sz w:val="20"/>
          <w:szCs w:val="20"/>
          <w:lang w:val="en-GB"/>
        </w:rPr>
        <w:t>)-50% RDF + Vermicompost @ 2.5 t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xml:space="preserve">+ </w:t>
      </w:r>
      <w:r w:rsidR="00A71E04" w:rsidRPr="00A71E04">
        <w:rPr>
          <w:rFonts w:ascii="Arial" w:hAnsi="Arial" w:cs="Arial"/>
          <w:i/>
          <w:iCs/>
          <w:color w:val="000000" w:themeColor="text1"/>
          <w:sz w:val="20"/>
          <w:szCs w:val="20"/>
          <w:lang w:val="en-GB"/>
        </w:rPr>
        <w:t>Azophos</w:t>
      </w:r>
      <w:r w:rsidR="00A71E04" w:rsidRPr="00A71E04">
        <w:rPr>
          <w:rFonts w:ascii="Arial" w:hAnsi="Arial" w:cs="Arial"/>
          <w:color w:val="000000" w:themeColor="text1"/>
          <w:sz w:val="20"/>
          <w:szCs w:val="20"/>
          <w:lang w:val="en-GB"/>
        </w:rPr>
        <w:t xml:space="preserve"> @ 20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xml:space="preserve">was </w:t>
      </w:r>
      <w:r w:rsidR="00A71E04" w:rsidRPr="00A71E04">
        <w:rPr>
          <w:rFonts w:ascii="Arial" w:hAnsi="Arial" w:cs="Arial"/>
          <w:color w:val="000000" w:themeColor="text1"/>
          <w:sz w:val="20"/>
          <w:szCs w:val="20"/>
          <w:lang w:val="en-GB"/>
        </w:rPr>
        <w:lastRenderedPageBreak/>
        <w:t>found to be statistically on par with (T</w:t>
      </w:r>
      <w:r w:rsidR="00A71E04" w:rsidRPr="00A71E04">
        <w:rPr>
          <w:rFonts w:ascii="Arial" w:hAnsi="Arial" w:cs="Arial"/>
          <w:color w:val="000000" w:themeColor="text1"/>
          <w:sz w:val="20"/>
          <w:szCs w:val="20"/>
          <w:vertAlign w:val="subscript"/>
          <w:lang w:val="en-GB"/>
        </w:rPr>
        <w:t>2</w:t>
      </w:r>
      <w:r w:rsidR="00A71E04" w:rsidRPr="00A71E04">
        <w:rPr>
          <w:rFonts w:ascii="Arial" w:hAnsi="Arial" w:cs="Arial"/>
          <w:color w:val="000000" w:themeColor="text1"/>
          <w:sz w:val="20"/>
          <w:szCs w:val="20"/>
          <w:lang w:val="en-GB"/>
        </w:rPr>
        <w:t>) -50% RDF + Vermicompost @ 2.5 t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The lowest nitrogen uptake of 91.85 kg ha </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was noticed from treatment (T</w:t>
      </w:r>
      <w:r w:rsidR="00A71E04" w:rsidRPr="00A71E04">
        <w:rPr>
          <w:rFonts w:ascii="Arial" w:hAnsi="Arial" w:cs="Arial"/>
          <w:color w:val="000000" w:themeColor="text1"/>
          <w:sz w:val="20"/>
          <w:szCs w:val="20"/>
          <w:vertAlign w:val="subscript"/>
          <w:lang w:val="en-GB"/>
        </w:rPr>
        <w:t>4</w:t>
      </w:r>
      <w:r w:rsidR="00A71E04" w:rsidRPr="00A71E04">
        <w:rPr>
          <w:rFonts w:ascii="Arial" w:hAnsi="Arial" w:cs="Arial"/>
          <w:color w:val="000000" w:themeColor="text1"/>
          <w:sz w:val="20"/>
          <w:szCs w:val="20"/>
          <w:lang w:val="en-GB"/>
        </w:rPr>
        <w:t>)-50% RDF + Azophos @ 20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The increased Nutrient uptake observed in treatment (T</w:t>
      </w:r>
      <w:r w:rsidR="00A71E04" w:rsidRPr="00A71E04">
        <w:rPr>
          <w:rFonts w:ascii="Arial" w:hAnsi="Arial" w:cs="Arial"/>
          <w:color w:val="000000" w:themeColor="text1"/>
          <w:sz w:val="20"/>
          <w:szCs w:val="20"/>
          <w:vertAlign w:val="subscript"/>
          <w:lang w:val="en-GB"/>
        </w:rPr>
        <w:t>7</w:t>
      </w:r>
      <w:r w:rsidR="00A71E04" w:rsidRPr="00A71E04">
        <w:rPr>
          <w:rFonts w:ascii="Arial" w:hAnsi="Arial" w:cs="Arial"/>
          <w:color w:val="000000" w:themeColor="text1"/>
          <w:sz w:val="20"/>
          <w:szCs w:val="20"/>
          <w:lang w:val="en-GB"/>
        </w:rPr>
        <w:t>) can be attributed due to higher availability of nutrients by synergetic effect of combined application of organic and inorganic sources can produce photohormones that can stimulate root growth and induce change in root morphology and root proliferation, which in turn increase assimilation and uptake of nutrients. Also, inclusion of organic sources like vermicompost and bio fertilizers also helped in increase source sink relationship. These results were, in agreement with the findings of</w:t>
      </w: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sidR="00EA4D6F">
        <w:rPr>
          <w:rFonts w:ascii="Arial" w:hAnsi="Arial" w:cs="Arial"/>
          <w:color w:val="000000" w:themeColor="text1"/>
          <w:sz w:val="20"/>
          <w:szCs w:val="20"/>
          <w:lang w:val="en-GB"/>
        </w:rPr>
        <w:t>[</w:t>
      </w:r>
      <w:r w:rsidR="004064B1">
        <w:rPr>
          <w:rFonts w:ascii="Arial" w:hAnsi="Arial" w:cs="Arial"/>
          <w:color w:val="000000" w:themeColor="text1"/>
          <w:sz w:val="20"/>
          <w:szCs w:val="20"/>
          <w:lang w:val="en-GB"/>
        </w:rPr>
        <w:t>10</w:t>
      </w:r>
      <w:r w:rsidR="00EA4D6F">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sidR="00972D00">
        <w:rPr>
          <w:rFonts w:ascii="Arial" w:hAnsi="Arial" w:cs="Arial"/>
          <w:color w:val="000000" w:themeColor="text1"/>
          <w:sz w:val="20"/>
          <w:szCs w:val="20"/>
          <w:lang w:val="en-GB"/>
        </w:rPr>
        <w:t>[</w:t>
      </w:r>
      <w:r w:rsidR="001019BE">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1</w:t>
      </w:r>
      <w:r w:rsidR="00972D00">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sidR="006929E7">
        <w:rPr>
          <w:rFonts w:ascii="Arial" w:hAnsi="Arial" w:cs="Arial"/>
          <w:color w:val="000000" w:themeColor="text1"/>
          <w:sz w:val="20"/>
          <w:szCs w:val="20"/>
          <w:lang w:val="en-GB"/>
        </w:rPr>
        <w:t>[</w:t>
      </w:r>
      <w:r w:rsidR="006A3FD5">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2</w:t>
      </w:r>
      <w:r w:rsidR="006929E7">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These results </w:t>
      </w:r>
      <w:r w:rsidR="004B3C9D" w:rsidRPr="00A71E04">
        <w:rPr>
          <w:rFonts w:ascii="Arial" w:hAnsi="Arial" w:cs="Arial"/>
          <w:color w:val="000000" w:themeColor="text1"/>
          <w:sz w:val="20"/>
          <w:szCs w:val="20"/>
          <w:lang w:val="en-GB"/>
        </w:rPr>
        <w:t>agreed</w:t>
      </w:r>
      <w:r w:rsidR="00A71E04" w:rsidRPr="00A71E04">
        <w:rPr>
          <w:rFonts w:ascii="Arial" w:hAnsi="Arial" w:cs="Arial"/>
          <w:color w:val="000000" w:themeColor="text1"/>
          <w:sz w:val="20"/>
          <w:szCs w:val="20"/>
          <w:lang w:val="en-GB"/>
        </w:rPr>
        <w:t xml:space="preserve"> with the findings of </w:t>
      </w:r>
      <w:r w:rsidR="00A1625B">
        <w:rPr>
          <w:rFonts w:ascii="Arial" w:hAnsi="Arial" w:cs="Arial"/>
          <w:color w:val="000000" w:themeColor="text1"/>
          <w:sz w:val="20"/>
          <w:szCs w:val="20"/>
          <w:lang w:val="en-GB"/>
        </w:rPr>
        <w:t>[</w:t>
      </w:r>
      <w:r w:rsidR="00AF1EB9">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3</w:t>
      </w:r>
      <w:r w:rsidR="00A1625B">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Also integrated application of nutrients resulted in increased vegetative growth which draw to absorption of higher nitrogen from the soil and accumulation of N into the plant. The result revealed that significantly highest N uptake content was found.  Similar findings were reported by</w:t>
      </w: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sidR="000443F5">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4</w:t>
      </w:r>
      <w:r w:rsidR="000443F5">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w:t>
      </w:r>
    </w:p>
    <w:p w14:paraId="55A02975" w14:textId="793D86F7" w:rsidR="00A71E04" w:rsidRPr="00A71E04" w:rsidRDefault="00A71E04" w:rsidP="00D406D6">
      <w:pPr>
        <w:spacing w:line="360" w:lineRule="auto"/>
        <w:jc w:val="both"/>
        <w:rPr>
          <w:rFonts w:ascii="Arial" w:hAnsi="Arial" w:cs="Arial"/>
          <w:b/>
          <w:bCs/>
          <w:color w:val="000000" w:themeColor="text1"/>
          <w:lang w:val="en-GB"/>
        </w:rPr>
      </w:pPr>
      <w:r w:rsidRPr="00A71E04">
        <w:rPr>
          <w:rFonts w:ascii="Arial" w:hAnsi="Arial" w:cs="Arial"/>
          <w:b/>
          <w:bCs/>
          <w:color w:val="000000" w:themeColor="text1"/>
          <w:lang w:val="en-GB"/>
        </w:rPr>
        <w:t>3.1.2. Effect of INM on Phosphorus uptake (kg ha</w:t>
      </w:r>
      <w:r w:rsidRPr="00A71E04">
        <w:rPr>
          <w:rFonts w:ascii="Arial" w:hAnsi="Arial" w:cs="Arial"/>
          <w:b/>
          <w:bCs/>
          <w:color w:val="000000" w:themeColor="text1"/>
          <w:vertAlign w:val="superscript"/>
          <w:lang w:val="en-GB"/>
        </w:rPr>
        <w:t>-1</w:t>
      </w:r>
      <w:r w:rsidRPr="00A71E04">
        <w:rPr>
          <w:rFonts w:ascii="Arial" w:hAnsi="Arial" w:cs="Arial"/>
          <w:b/>
          <w:bCs/>
          <w:color w:val="000000" w:themeColor="text1"/>
          <w:lang w:val="en-GB"/>
        </w:rPr>
        <w:t>)</w:t>
      </w:r>
    </w:p>
    <w:p w14:paraId="7C635DD1" w14:textId="1B4BB164" w:rsidR="00A71E04" w:rsidRPr="00A71E04" w:rsidRDefault="0075771E" w:rsidP="00A71E04">
      <w:pPr>
        <w:spacing w:line="360" w:lineRule="auto"/>
        <w:ind w:firstLine="720"/>
        <w:jc w:val="both"/>
        <w:rPr>
          <w:rFonts w:ascii="Arial" w:hAnsi="Arial" w:cs="Arial"/>
          <w:color w:val="000000" w:themeColor="text1"/>
          <w:sz w:val="20"/>
          <w:szCs w:val="20"/>
          <w:lang w:val="en-GB"/>
        </w:rPr>
      </w:pP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The maximum phosphorus uptake of 45.51(kg ha </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was observed under the treatment (T</w:t>
      </w:r>
      <w:r w:rsidR="00A71E04" w:rsidRPr="00A71E04">
        <w:rPr>
          <w:rFonts w:ascii="Arial" w:hAnsi="Arial" w:cs="Arial"/>
          <w:color w:val="000000" w:themeColor="text1"/>
          <w:sz w:val="20"/>
          <w:szCs w:val="20"/>
          <w:vertAlign w:val="subscript"/>
          <w:lang w:val="en-GB"/>
        </w:rPr>
        <w:t>7</w:t>
      </w:r>
      <w:r w:rsidR="00A71E04" w:rsidRPr="00A71E04">
        <w:rPr>
          <w:rFonts w:ascii="Arial" w:hAnsi="Arial" w:cs="Arial"/>
          <w:color w:val="000000" w:themeColor="text1"/>
          <w:sz w:val="20"/>
          <w:szCs w:val="20"/>
          <w:lang w:val="en-GB"/>
        </w:rPr>
        <w:t>) - application of 50% RDF + Vermicompost @ 2.5 t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 ZnSO</w:t>
      </w:r>
      <w:r w:rsidR="00A71E04" w:rsidRPr="00A71E04">
        <w:rPr>
          <w:rFonts w:ascii="Arial" w:hAnsi="Arial" w:cs="Arial"/>
          <w:color w:val="000000" w:themeColor="text1"/>
          <w:sz w:val="20"/>
          <w:szCs w:val="20"/>
          <w:vertAlign w:val="subscript"/>
          <w:lang w:val="en-GB"/>
        </w:rPr>
        <w:t>4</w:t>
      </w:r>
      <w:r w:rsidR="00A71E04" w:rsidRPr="00A71E04">
        <w:rPr>
          <w:rFonts w:ascii="Arial" w:hAnsi="Arial" w:cs="Arial"/>
          <w:color w:val="000000" w:themeColor="text1"/>
          <w:sz w:val="20"/>
          <w:szCs w:val="20"/>
          <w:lang w:val="en-GB"/>
        </w:rPr>
        <w:t xml:space="preserve"> @ 20 kg ha</w:t>
      </w:r>
      <w:r w:rsidR="00A71E04" w:rsidRPr="00A71E04">
        <w:rPr>
          <w:rFonts w:ascii="Arial" w:hAnsi="Arial" w:cs="Arial"/>
          <w:color w:val="000000" w:themeColor="text1"/>
          <w:sz w:val="20"/>
          <w:szCs w:val="20"/>
          <w:vertAlign w:val="superscript"/>
          <w:lang w:val="en-GB"/>
        </w:rPr>
        <w:t>-</w:t>
      </w:r>
      <w:r w:rsidR="000951CA" w:rsidRPr="00A71E04">
        <w:rPr>
          <w:rFonts w:ascii="Arial" w:hAnsi="Arial" w:cs="Arial"/>
          <w:color w:val="000000" w:themeColor="text1"/>
          <w:sz w:val="20"/>
          <w:szCs w:val="20"/>
          <w:vertAlign w:val="superscript"/>
          <w:lang w:val="en-GB"/>
        </w:rPr>
        <w:t>1</w:t>
      </w:r>
      <w:r w:rsidR="000951CA" w:rsidRPr="00A71E04">
        <w:rPr>
          <w:rFonts w:ascii="Arial" w:hAnsi="Arial" w:cs="Arial"/>
          <w:color w:val="000000" w:themeColor="text1"/>
          <w:sz w:val="20"/>
          <w:szCs w:val="20"/>
          <w:lang w:val="en-GB"/>
        </w:rPr>
        <w:t xml:space="preserve"> +</w:t>
      </w:r>
      <w:r w:rsidR="00A71E04" w:rsidRPr="00A71E04">
        <w:rPr>
          <w:rFonts w:ascii="Arial" w:hAnsi="Arial" w:cs="Arial"/>
          <w:color w:val="000000" w:themeColor="text1"/>
          <w:sz w:val="20"/>
          <w:szCs w:val="20"/>
          <w:lang w:val="en-GB"/>
        </w:rPr>
        <w:t xml:space="preserve"> FeSO</w:t>
      </w:r>
      <w:r w:rsidR="00A71E04" w:rsidRPr="00A71E04">
        <w:rPr>
          <w:rFonts w:ascii="Arial" w:hAnsi="Arial" w:cs="Arial"/>
          <w:color w:val="000000" w:themeColor="text1"/>
          <w:sz w:val="20"/>
          <w:szCs w:val="20"/>
          <w:vertAlign w:val="subscript"/>
          <w:lang w:val="en-GB"/>
        </w:rPr>
        <w:t xml:space="preserve">4 </w:t>
      </w:r>
      <w:r w:rsidR="00A71E04" w:rsidRPr="00A71E04">
        <w:rPr>
          <w:rFonts w:ascii="Arial" w:hAnsi="Arial" w:cs="Arial"/>
          <w:color w:val="000000" w:themeColor="text1"/>
          <w:sz w:val="20"/>
          <w:szCs w:val="20"/>
          <w:lang w:val="en-GB"/>
        </w:rPr>
        <w:t>@ 25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Azophos @ 20 kg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(T</w:t>
      </w:r>
      <w:r w:rsidR="00A71E04" w:rsidRPr="00A71E04">
        <w:rPr>
          <w:rFonts w:ascii="Arial" w:hAnsi="Arial" w:cs="Arial"/>
          <w:color w:val="000000" w:themeColor="text1"/>
          <w:sz w:val="20"/>
          <w:szCs w:val="20"/>
          <w:vertAlign w:val="subscript"/>
          <w:lang w:val="en-GB"/>
        </w:rPr>
        <w:t>7</w:t>
      </w:r>
      <w:r w:rsidR="00A71E04" w:rsidRPr="00A71E04">
        <w:rPr>
          <w:rFonts w:ascii="Arial" w:hAnsi="Arial" w:cs="Arial"/>
          <w:color w:val="000000" w:themeColor="text1"/>
          <w:sz w:val="20"/>
          <w:szCs w:val="20"/>
          <w:lang w:val="en-GB"/>
        </w:rPr>
        <w:t>) [Table 1]. This was followed by (T</w:t>
      </w:r>
      <w:r w:rsidR="00A71E04" w:rsidRPr="00A71E04">
        <w:rPr>
          <w:rFonts w:ascii="Arial" w:hAnsi="Arial" w:cs="Arial"/>
          <w:color w:val="000000" w:themeColor="text1"/>
          <w:sz w:val="20"/>
          <w:szCs w:val="20"/>
          <w:vertAlign w:val="subscript"/>
          <w:lang w:val="en-GB"/>
        </w:rPr>
        <w:t>5</w:t>
      </w:r>
      <w:r w:rsidR="00A71E04" w:rsidRPr="00A71E04">
        <w:rPr>
          <w:rFonts w:ascii="Arial" w:hAnsi="Arial" w:cs="Arial"/>
          <w:color w:val="000000" w:themeColor="text1"/>
          <w:sz w:val="20"/>
          <w:szCs w:val="20"/>
          <w:lang w:val="en-GB"/>
        </w:rPr>
        <w:t>)-50% RDF + Vermicompost @ 2.5 t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ZnSO</w:t>
      </w:r>
      <w:r w:rsidR="00A71E04" w:rsidRPr="00A71E04">
        <w:rPr>
          <w:rFonts w:ascii="Arial" w:hAnsi="Arial" w:cs="Arial"/>
          <w:color w:val="000000" w:themeColor="text1"/>
          <w:sz w:val="20"/>
          <w:szCs w:val="20"/>
          <w:vertAlign w:val="subscript"/>
          <w:lang w:val="en-GB"/>
        </w:rPr>
        <w:t xml:space="preserve">4 </w:t>
      </w:r>
      <w:r w:rsidR="00A71E04" w:rsidRPr="00A71E04">
        <w:rPr>
          <w:rFonts w:ascii="Arial" w:hAnsi="Arial" w:cs="Arial"/>
          <w:color w:val="000000" w:themeColor="text1"/>
          <w:sz w:val="20"/>
          <w:szCs w:val="20"/>
          <w:lang w:val="en-GB"/>
        </w:rPr>
        <w:t>@ 20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FeSO</w:t>
      </w:r>
      <w:r w:rsidR="00A71E04" w:rsidRPr="00A71E04">
        <w:rPr>
          <w:rFonts w:ascii="Arial" w:hAnsi="Arial" w:cs="Arial"/>
          <w:color w:val="000000" w:themeColor="text1"/>
          <w:sz w:val="20"/>
          <w:szCs w:val="20"/>
          <w:vertAlign w:val="subscript"/>
          <w:lang w:val="en-GB"/>
        </w:rPr>
        <w:t>4</w:t>
      </w:r>
      <w:r w:rsidR="00A71E04" w:rsidRPr="00A71E04">
        <w:rPr>
          <w:rFonts w:ascii="Arial" w:hAnsi="Arial" w:cs="Arial"/>
          <w:color w:val="000000" w:themeColor="text1"/>
          <w:sz w:val="20"/>
          <w:szCs w:val="20"/>
          <w:lang w:val="en-GB"/>
        </w:rPr>
        <w:t xml:space="preserve"> @ 25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which recorded phosphorus uptake of 40.97 kg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application of micronutrient and bio fertilizers in combination with RDF improves nutrient uptake since they not only involve in atmospheric nitrogen fixation and phosphorus solubilisation but also help in stimulating the plant growth hormones like IAA, NAA and </w:t>
      </w:r>
      <w:r w:rsidR="00C13B90" w:rsidRPr="00A71E04">
        <w:rPr>
          <w:rFonts w:ascii="Arial" w:hAnsi="Arial" w:cs="Arial"/>
          <w:color w:val="000000" w:themeColor="text1"/>
          <w:sz w:val="20"/>
          <w:szCs w:val="20"/>
          <w:lang w:val="en-GB"/>
        </w:rPr>
        <w:t>gibberellic</w:t>
      </w:r>
      <w:r w:rsidR="00A71E04" w:rsidRPr="00A71E04">
        <w:rPr>
          <w:rFonts w:ascii="Arial" w:hAnsi="Arial" w:cs="Arial"/>
          <w:color w:val="000000" w:themeColor="text1"/>
          <w:sz w:val="20"/>
          <w:szCs w:val="20"/>
          <w:lang w:val="en-GB"/>
        </w:rPr>
        <w:t xml:space="preserve"> acid </w:t>
      </w:r>
      <w:r w:rsidR="00534169" w:rsidRPr="00A71E04">
        <w:rPr>
          <w:rFonts w:ascii="Arial" w:hAnsi="Arial" w:cs="Arial"/>
          <w:color w:val="000000" w:themeColor="text1"/>
          <w:sz w:val="20"/>
          <w:szCs w:val="20"/>
          <w:lang w:val="en-GB"/>
        </w:rPr>
        <w:t>and</w:t>
      </w:r>
      <w:r w:rsidR="00A71E04" w:rsidRPr="00A71E04">
        <w:rPr>
          <w:rFonts w:ascii="Arial" w:hAnsi="Arial" w:cs="Arial"/>
          <w:color w:val="000000" w:themeColor="text1"/>
          <w:sz w:val="20"/>
          <w:szCs w:val="20"/>
          <w:lang w:val="en-GB"/>
        </w:rPr>
        <w:t xml:space="preserve"> provide increased tolerance towards drought and moisture stress thereby higher nutrient uptake is obtained. These results </w:t>
      </w:r>
      <w:r w:rsidR="000951CA" w:rsidRPr="00A71E04">
        <w:rPr>
          <w:rFonts w:ascii="Arial" w:hAnsi="Arial" w:cs="Arial"/>
          <w:color w:val="000000" w:themeColor="text1"/>
          <w:sz w:val="20"/>
          <w:szCs w:val="20"/>
          <w:lang w:val="en-GB"/>
        </w:rPr>
        <w:t>agreed</w:t>
      </w:r>
      <w:r w:rsidR="00A71E04" w:rsidRPr="00A71E04">
        <w:rPr>
          <w:rFonts w:ascii="Arial" w:hAnsi="Arial" w:cs="Arial"/>
          <w:color w:val="000000" w:themeColor="text1"/>
          <w:sz w:val="20"/>
          <w:szCs w:val="20"/>
          <w:lang w:val="en-GB"/>
        </w:rPr>
        <w:t xml:space="preserve"> with the findings of</w:t>
      </w: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sidR="00534441">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5</w:t>
      </w:r>
      <w:r w:rsidR="00534441">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Also increase the concentration of nutrients in grain as well as stover and there by increased the uptake of nutrients. These results </w:t>
      </w:r>
      <w:r w:rsidR="000951CA" w:rsidRPr="00A71E04">
        <w:rPr>
          <w:rFonts w:ascii="Arial" w:hAnsi="Arial" w:cs="Arial"/>
          <w:color w:val="000000" w:themeColor="text1"/>
          <w:sz w:val="20"/>
          <w:szCs w:val="20"/>
          <w:lang w:val="en-GB"/>
        </w:rPr>
        <w:t>agreed</w:t>
      </w:r>
      <w:r w:rsidR="00A71E04" w:rsidRPr="00A71E04">
        <w:rPr>
          <w:rFonts w:ascii="Arial" w:hAnsi="Arial" w:cs="Arial"/>
          <w:color w:val="000000" w:themeColor="text1"/>
          <w:sz w:val="20"/>
          <w:szCs w:val="20"/>
          <w:lang w:val="en-GB"/>
        </w:rPr>
        <w:t xml:space="preserve"> with the findings of</w:t>
      </w: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sidR="00096676">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6</w:t>
      </w:r>
      <w:r w:rsidR="00096676">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In addition to mobilizing and supplying iron and zinc, integrated application of these nutrients with vermicompost improves crop uptake of nutrients by controlling their supply to the crop through mineralization and protects them from leaching and other losses. Similar results are obtained by </w:t>
      </w:r>
      <w:r w:rsidR="002267D8">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7</w:t>
      </w:r>
      <w:r w:rsidR="002267D8">
        <w:rPr>
          <w:rFonts w:ascii="Arial" w:hAnsi="Arial" w:cs="Arial"/>
          <w:color w:val="000000" w:themeColor="text1"/>
          <w:sz w:val="20"/>
          <w:szCs w:val="20"/>
          <w:lang w:val="en-GB"/>
        </w:rPr>
        <w:t>]</w:t>
      </w:r>
      <w:r w:rsidR="00D96728">
        <w:rPr>
          <w:rFonts w:ascii="Arial" w:hAnsi="Arial" w:cs="Arial"/>
          <w:color w:val="000000" w:themeColor="text1"/>
          <w:sz w:val="20"/>
          <w:szCs w:val="20"/>
          <w:lang w:val="en-GB"/>
        </w:rPr>
        <w:t xml:space="preserve"> and [1</w:t>
      </w:r>
      <w:r w:rsidR="004064B1">
        <w:rPr>
          <w:rFonts w:ascii="Arial" w:hAnsi="Arial" w:cs="Arial"/>
          <w:color w:val="000000" w:themeColor="text1"/>
          <w:sz w:val="20"/>
          <w:szCs w:val="20"/>
          <w:lang w:val="en-GB"/>
        </w:rPr>
        <w:t>8</w:t>
      </w:r>
      <w:r w:rsidR="00D96728">
        <w:rPr>
          <w:rFonts w:ascii="Arial" w:hAnsi="Arial" w:cs="Arial"/>
          <w:color w:val="000000" w:themeColor="text1"/>
          <w:sz w:val="20"/>
          <w:szCs w:val="20"/>
          <w:lang w:val="en-GB"/>
        </w:rPr>
        <w:t>]</w:t>
      </w:r>
      <w:r w:rsidR="00753B89">
        <w:rPr>
          <w:rFonts w:ascii="Arial" w:hAnsi="Arial" w:cs="Arial"/>
          <w:color w:val="000000" w:themeColor="text1"/>
          <w:sz w:val="20"/>
          <w:szCs w:val="20"/>
          <w:lang w:val="en-GB"/>
        </w:rPr>
        <w:t>.</w:t>
      </w:r>
    </w:p>
    <w:p w14:paraId="0B1325D9" w14:textId="235D421B" w:rsidR="00A71E04" w:rsidRPr="00A71E04" w:rsidRDefault="00A71E04" w:rsidP="00D406D6">
      <w:pPr>
        <w:spacing w:line="360" w:lineRule="auto"/>
        <w:jc w:val="both"/>
        <w:rPr>
          <w:rFonts w:ascii="Arial" w:hAnsi="Arial" w:cs="Arial"/>
          <w:b/>
          <w:bCs/>
          <w:color w:val="000000" w:themeColor="text1"/>
          <w:sz w:val="20"/>
          <w:szCs w:val="20"/>
          <w:lang w:val="en-GB"/>
        </w:rPr>
      </w:pPr>
      <w:r w:rsidRPr="00A71E04">
        <w:rPr>
          <w:rFonts w:ascii="Arial" w:hAnsi="Arial" w:cs="Arial"/>
          <w:b/>
          <w:bCs/>
          <w:color w:val="000000" w:themeColor="text1"/>
          <w:lang w:val="en-GB"/>
        </w:rPr>
        <w:t>3.1.3. Effect of INM on Potassium uptake (kg ha</w:t>
      </w:r>
      <w:r w:rsidRPr="00A71E04">
        <w:rPr>
          <w:rFonts w:ascii="Arial" w:hAnsi="Arial" w:cs="Arial"/>
          <w:b/>
          <w:bCs/>
          <w:color w:val="000000" w:themeColor="text1"/>
          <w:vertAlign w:val="superscript"/>
          <w:lang w:val="en-GB"/>
        </w:rPr>
        <w:t>-1</w:t>
      </w:r>
      <w:r w:rsidRPr="00A71E04">
        <w:rPr>
          <w:rFonts w:ascii="Arial" w:hAnsi="Arial" w:cs="Arial"/>
          <w:b/>
          <w:bCs/>
          <w:color w:val="000000" w:themeColor="text1"/>
          <w:lang w:val="en-GB"/>
        </w:rPr>
        <w:t>)</w:t>
      </w:r>
    </w:p>
    <w:p w14:paraId="789FA050" w14:textId="43B10614" w:rsidR="00A71E04" w:rsidRDefault="0075771E" w:rsidP="00A71E04">
      <w:pPr>
        <w:spacing w:line="360" w:lineRule="auto"/>
        <w:ind w:firstLine="720"/>
        <w:jc w:val="both"/>
        <w:rPr>
          <w:rFonts w:ascii="Arial" w:hAnsi="Arial" w:cs="Arial"/>
          <w:color w:val="000000" w:themeColor="text1"/>
          <w:sz w:val="20"/>
          <w:szCs w:val="20"/>
          <w:lang w:val="en-GB"/>
        </w:rPr>
      </w:pP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The highest potassium uptake of 168.87 kg ha </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was observed under the treatment (T</w:t>
      </w:r>
      <w:r w:rsidR="00A71E04" w:rsidRPr="00A71E04">
        <w:rPr>
          <w:rFonts w:ascii="Arial" w:hAnsi="Arial" w:cs="Arial"/>
          <w:color w:val="000000" w:themeColor="text1"/>
          <w:sz w:val="20"/>
          <w:szCs w:val="20"/>
          <w:vertAlign w:val="subscript"/>
          <w:lang w:val="en-GB"/>
        </w:rPr>
        <w:t>7</w:t>
      </w:r>
      <w:r w:rsidR="00A71E04" w:rsidRPr="00A71E04">
        <w:rPr>
          <w:rFonts w:ascii="Arial" w:hAnsi="Arial" w:cs="Arial"/>
          <w:color w:val="000000" w:themeColor="text1"/>
          <w:sz w:val="20"/>
          <w:szCs w:val="20"/>
          <w:lang w:val="en-GB"/>
        </w:rPr>
        <w:t>)-50% RDF + Vermicompost @ 2.5 t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ZnSO</w:t>
      </w:r>
      <w:r w:rsidR="00A71E04" w:rsidRPr="00A71E04">
        <w:rPr>
          <w:rFonts w:ascii="Arial" w:hAnsi="Arial" w:cs="Arial"/>
          <w:color w:val="000000" w:themeColor="text1"/>
          <w:sz w:val="20"/>
          <w:szCs w:val="20"/>
          <w:vertAlign w:val="subscript"/>
          <w:lang w:val="en-GB"/>
        </w:rPr>
        <w:t xml:space="preserve">4 </w:t>
      </w:r>
      <w:r w:rsidR="00A71E04" w:rsidRPr="00A71E04">
        <w:rPr>
          <w:rFonts w:ascii="Arial" w:hAnsi="Arial" w:cs="Arial"/>
          <w:color w:val="000000" w:themeColor="text1"/>
          <w:sz w:val="20"/>
          <w:szCs w:val="20"/>
          <w:lang w:val="en-GB"/>
        </w:rPr>
        <w:t>@ 20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FeSO</w:t>
      </w:r>
      <w:r w:rsidR="00A71E04" w:rsidRPr="00A71E04">
        <w:rPr>
          <w:rFonts w:ascii="Arial" w:hAnsi="Arial" w:cs="Arial"/>
          <w:color w:val="000000" w:themeColor="text1"/>
          <w:sz w:val="20"/>
          <w:szCs w:val="20"/>
          <w:vertAlign w:val="subscript"/>
          <w:lang w:val="en-GB"/>
        </w:rPr>
        <w:t>4</w:t>
      </w:r>
      <w:r w:rsidR="00A71E04" w:rsidRPr="00A71E04">
        <w:rPr>
          <w:rFonts w:ascii="Arial" w:hAnsi="Arial" w:cs="Arial"/>
          <w:color w:val="000000" w:themeColor="text1"/>
          <w:sz w:val="20"/>
          <w:szCs w:val="20"/>
          <w:lang w:val="en-GB"/>
        </w:rPr>
        <w:t xml:space="preserve"> @ 25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Azophos @ 20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[Table 1]. This was followed by (T</w:t>
      </w:r>
      <w:r w:rsidR="00A71E04" w:rsidRPr="00A71E04">
        <w:rPr>
          <w:rFonts w:ascii="Arial" w:hAnsi="Arial" w:cs="Arial"/>
          <w:color w:val="000000" w:themeColor="text1"/>
          <w:sz w:val="20"/>
          <w:szCs w:val="20"/>
          <w:vertAlign w:val="subscript"/>
          <w:lang w:val="en-GB"/>
        </w:rPr>
        <w:t>5</w:t>
      </w:r>
      <w:r w:rsidR="00A71E04" w:rsidRPr="00A71E04">
        <w:rPr>
          <w:rFonts w:ascii="Arial" w:hAnsi="Arial" w:cs="Arial"/>
          <w:color w:val="000000" w:themeColor="text1"/>
          <w:sz w:val="20"/>
          <w:szCs w:val="20"/>
          <w:lang w:val="en-GB"/>
        </w:rPr>
        <w:t>)-50% RDF + Vermicompost @ 2.5 t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ZnSO</w:t>
      </w:r>
      <w:r w:rsidR="00A71E04" w:rsidRPr="00A71E04">
        <w:rPr>
          <w:rFonts w:ascii="Arial" w:hAnsi="Arial" w:cs="Arial"/>
          <w:color w:val="000000" w:themeColor="text1"/>
          <w:sz w:val="20"/>
          <w:szCs w:val="20"/>
          <w:vertAlign w:val="subscript"/>
          <w:lang w:val="en-GB"/>
        </w:rPr>
        <w:t xml:space="preserve">4 </w:t>
      </w:r>
      <w:r w:rsidR="00A71E04" w:rsidRPr="00A71E04">
        <w:rPr>
          <w:rFonts w:ascii="Arial" w:hAnsi="Arial" w:cs="Arial"/>
          <w:color w:val="000000" w:themeColor="text1"/>
          <w:sz w:val="20"/>
          <w:szCs w:val="20"/>
          <w:lang w:val="en-GB"/>
        </w:rPr>
        <w:t>@ 20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 FeSO</w:t>
      </w:r>
      <w:r w:rsidR="00A71E04" w:rsidRPr="00A71E04">
        <w:rPr>
          <w:rFonts w:ascii="Arial" w:hAnsi="Arial" w:cs="Arial"/>
          <w:color w:val="000000" w:themeColor="text1"/>
          <w:sz w:val="20"/>
          <w:szCs w:val="20"/>
          <w:vertAlign w:val="subscript"/>
          <w:lang w:val="en-GB"/>
        </w:rPr>
        <w:t>4</w:t>
      </w:r>
      <w:r w:rsidR="00A71E04" w:rsidRPr="00A71E04">
        <w:rPr>
          <w:rFonts w:ascii="Arial" w:hAnsi="Arial" w:cs="Arial"/>
          <w:color w:val="000000" w:themeColor="text1"/>
          <w:sz w:val="20"/>
          <w:szCs w:val="20"/>
          <w:lang w:val="en-GB"/>
        </w:rPr>
        <w:t xml:space="preserve"> @ 25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which recorded potassium uptake of 164.98 kg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Also, (T</w:t>
      </w:r>
      <w:r w:rsidR="00A71E04" w:rsidRPr="00A71E04">
        <w:rPr>
          <w:rFonts w:ascii="Arial" w:hAnsi="Arial" w:cs="Arial"/>
          <w:color w:val="000000" w:themeColor="text1"/>
          <w:sz w:val="20"/>
          <w:szCs w:val="20"/>
          <w:vertAlign w:val="subscript"/>
          <w:lang w:val="en-GB"/>
        </w:rPr>
        <w:t>6</w:t>
      </w:r>
      <w:r w:rsidR="00A71E04" w:rsidRPr="00A71E04">
        <w:rPr>
          <w:rFonts w:ascii="Arial" w:hAnsi="Arial" w:cs="Arial"/>
          <w:color w:val="000000" w:themeColor="text1"/>
          <w:sz w:val="20"/>
          <w:szCs w:val="20"/>
          <w:lang w:val="en-GB"/>
        </w:rPr>
        <w:t>)- 50% RDF + Vermicompost @ 2.5 t ha</w:t>
      </w:r>
      <w:r w:rsidR="00A71E04" w:rsidRPr="00A71E04">
        <w:rPr>
          <w:rFonts w:ascii="Arial" w:hAnsi="Arial" w:cs="Arial"/>
          <w:color w:val="000000" w:themeColor="text1"/>
          <w:sz w:val="20"/>
          <w:szCs w:val="20"/>
          <w:vertAlign w:val="superscript"/>
          <w:lang w:val="en-GB"/>
        </w:rPr>
        <w:t>-1</w:t>
      </w:r>
      <w:r w:rsidR="00A71E04" w:rsidRPr="00A71E04">
        <w:rPr>
          <w:rFonts w:ascii="Arial" w:hAnsi="Arial" w:cs="Arial"/>
          <w:color w:val="000000" w:themeColor="text1"/>
          <w:sz w:val="20"/>
          <w:szCs w:val="20"/>
          <w:lang w:val="en-GB"/>
        </w:rPr>
        <w:t xml:space="preserve"> + Azophos @ 20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which recorded potassium uptake of 126.27 kg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was on par with (T</w:t>
      </w:r>
      <w:r w:rsidR="00A71E04" w:rsidRPr="00A71E04">
        <w:rPr>
          <w:rFonts w:ascii="Arial" w:hAnsi="Arial" w:cs="Arial"/>
          <w:color w:val="000000" w:themeColor="text1"/>
          <w:sz w:val="20"/>
          <w:szCs w:val="20"/>
          <w:vertAlign w:val="subscript"/>
          <w:lang w:val="en-GB"/>
        </w:rPr>
        <w:t>2</w:t>
      </w:r>
      <w:r w:rsidR="00A71E04" w:rsidRPr="00A71E04">
        <w:rPr>
          <w:rFonts w:ascii="Arial" w:hAnsi="Arial" w:cs="Arial"/>
          <w:color w:val="000000" w:themeColor="text1"/>
          <w:sz w:val="20"/>
          <w:szCs w:val="20"/>
          <w:lang w:val="en-GB"/>
        </w:rPr>
        <w:t>)-50% RDF + Vermicompost @ 2.5 t ha</w:t>
      </w:r>
      <w:r w:rsidR="00A71E04" w:rsidRPr="00A71E04">
        <w:rPr>
          <w:rFonts w:ascii="Arial" w:hAnsi="Arial" w:cs="Arial"/>
          <w:color w:val="000000" w:themeColor="text1"/>
          <w:sz w:val="20"/>
          <w:szCs w:val="20"/>
          <w:vertAlign w:val="superscript"/>
          <w:lang w:val="en-GB"/>
        </w:rPr>
        <w:t xml:space="preserve">-1. </w:t>
      </w:r>
      <w:r w:rsidR="00A71E04" w:rsidRPr="00A71E04">
        <w:rPr>
          <w:rFonts w:ascii="Arial" w:hAnsi="Arial" w:cs="Arial"/>
          <w:color w:val="000000" w:themeColor="text1"/>
          <w:sz w:val="20"/>
          <w:szCs w:val="20"/>
          <w:lang w:val="en-GB"/>
        </w:rPr>
        <w:t>The highest potassium uptake in treatment (T</w:t>
      </w:r>
      <w:r w:rsidR="00A71E04" w:rsidRPr="00A71E04">
        <w:rPr>
          <w:rFonts w:ascii="Arial" w:hAnsi="Arial" w:cs="Arial"/>
          <w:color w:val="000000" w:themeColor="text1"/>
          <w:sz w:val="20"/>
          <w:szCs w:val="20"/>
          <w:vertAlign w:val="subscript"/>
          <w:lang w:val="en-GB"/>
        </w:rPr>
        <w:t>7</w:t>
      </w:r>
      <w:r w:rsidR="00A71E04" w:rsidRPr="00A71E04">
        <w:rPr>
          <w:rFonts w:ascii="Arial" w:hAnsi="Arial" w:cs="Arial"/>
          <w:color w:val="000000" w:themeColor="text1"/>
          <w:sz w:val="20"/>
          <w:szCs w:val="20"/>
          <w:lang w:val="en-GB"/>
        </w:rPr>
        <w:t xml:space="preserve">) might be due to Organic fertilizers (compost or manure) provide slow-release nutrients and improve soil structure, thus promoting nutrient availability. Inorganic fertilizers, such as synthetic N, P, and K, supply readily available nutrients for immediate uptake by plants. Henceforth combined application of organic sources and inorganic sources proved better nutrient uptake rather than sole application. These results </w:t>
      </w:r>
      <w:r w:rsidR="00534169" w:rsidRPr="00A71E04">
        <w:rPr>
          <w:rFonts w:ascii="Arial" w:hAnsi="Arial" w:cs="Arial"/>
          <w:color w:val="000000" w:themeColor="text1"/>
          <w:sz w:val="20"/>
          <w:szCs w:val="20"/>
          <w:lang w:val="en-GB"/>
        </w:rPr>
        <w:t>agreed</w:t>
      </w:r>
      <w:r w:rsidR="00A71E04" w:rsidRPr="00A71E04">
        <w:rPr>
          <w:rFonts w:ascii="Arial" w:hAnsi="Arial" w:cs="Arial"/>
          <w:color w:val="000000" w:themeColor="text1"/>
          <w:sz w:val="20"/>
          <w:szCs w:val="20"/>
          <w:lang w:val="en-GB"/>
        </w:rPr>
        <w:t xml:space="preserve"> with the findings of</w:t>
      </w: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sidR="00A97AE1">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9</w:t>
      </w:r>
      <w:r w:rsidR="00A97AE1">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sidR="00534169" w:rsidRPr="00A71E04">
        <w:rPr>
          <w:rFonts w:ascii="Arial" w:hAnsi="Arial" w:cs="Arial"/>
          <w:color w:val="000000" w:themeColor="text1"/>
          <w:sz w:val="20"/>
          <w:szCs w:val="20"/>
          <w:lang w:val="en-GB"/>
        </w:rPr>
        <w:t>Also,</w:t>
      </w:r>
      <w:r w:rsidR="00A71E04" w:rsidRPr="00A71E04">
        <w:rPr>
          <w:rFonts w:ascii="Arial" w:hAnsi="Arial" w:cs="Arial"/>
          <w:color w:val="000000" w:themeColor="text1"/>
          <w:sz w:val="20"/>
          <w:szCs w:val="20"/>
          <w:lang w:val="en-GB"/>
        </w:rPr>
        <w:t xml:space="preserve"> application of RDF along with </w:t>
      </w:r>
      <w:r w:rsidR="00A71E04" w:rsidRPr="00A71E04">
        <w:rPr>
          <w:rFonts w:ascii="Arial" w:hAnsi="Arial" w:cs="Arial"/>
          <w:color w:val="000000" w:themeColor="text1"/>
          <w:sz w:val="20"/>
          <w:szCs w:val="20"/>
          <w:lang w:val="en-GB"/>
        </w:rPr>
        <w:lastRenderedPageBreak/>
        <w:t xml:space="preserve">Micronutrients and biofertilizers has significant effect on the proliferation of roots and thereby increasing the uptake of the plants nutrients from the soil supplying </w:t>
      </w:r>
      <w:r w:rsidR="00534169" w:rsidRPr="00A71E04">
        <w:rPr>
          <w:rFonts w:ascii="Arial" w:hAnsi="Arial" w:cs="Arial"/>
          <w:color w:val="000000" w:themeColor="text1"/>
          <w:sz w:val="20"/>
          <w:szCs w:val="20"/>
          <w:lang w:val="en-GB"/>
        </w:rPr>
        <w:t>into</w:t>
      </w:r>
      <w:r w:rsidR="00A71E04" w:rsidRPr="00A71E04">
        <w:rPr>
          <w:rFonts w:ascii="Arial" w:hAnsi="Arial" w:cs="Arial"/>
          <w:color w:val="000000" w:themeColor="text1"/>
          <w:sz w:val="20"/>
          <w:szCs w:val="20"/>
          <w:lang w:val="en-GB"/>
        </w:rPr>
        <w:t xml:space="preserve"> the aerial parts of the plant and ultimately enhancing the vegetative growth and nutrient uptake of the plant. Similar results are obtained by </w:t>
      </w:r>
      <w:r w:rsidR="00A33524">
        <w:rPr>
          <w:rFonts w:ascii="Arial" w:hAnsi="Arial" w:cs="Arial"/>
          <w:color w:val="000000" w:themeColor="text1"/>
          <w:sz w:val="20"/>
          <w:szCs w:val="20"/>
          <w:lang w:val="en-GB"/>
        </w:rPr>
        <w:t>[</w:t>
      </w:r>
      <w:r w:rsidR="004064B1">
        <w:rPr>
          <w:rFonts w:ascii="Arial" w:hAnsi="Arial" w:cs="Arial"/>
          <w:color w:val="000000" w:themeColor="text1"/>
          <w:sz w:val="20"/>
          <w:szCs w:val="20"/>
          <w:lang w:val="en-GB"/>
        </w:rPr>
        <w:t>20</w:t>
      </w:r>
      <w:r w:rsidR="00A33524">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and </w:t>
      </w:r>
      <w:r w:rsidR="00A33524">
        <w:rPr>
          <w:rFonts w:ascii="Arial" w:hAnsi="Arial" w:cs="Arial"/>
          <w:color w:val="000000" w:themeColor="text1"/>
          <w:sz w:val="20"/>
          <w:szCs w:val="20"/>
          <w:lang w:val="en-GB"/>
        </w:rPr>
        <w:t>[</w:t>
      </w:r>
      <w:r w:rsidR="00482DFC">
        <w:rPr>
          <w:rFonts w:ascii="Arial" w:hAnsi="Arial" w:cs="Arial"/>
          <w:color w:val="000000" w:themeColor="text1"/>
          <w:sz w:val="20"/>
          <w:szCs w:val="20"/>
          <w:lang w:val="en-GB"/>
        </w:rPr>
        <w:t>2</w:t>
      </w:r>
      <w:r w:rsidR="004064B1">
        <w:rPr>
          <w:rFonts w:ascii="Arial" w:hAnsi="Arial" w:cs="Arial"/>
          <w:color w:val="000000" w:themeColor="text1"/>
          <w:sz w:val="20"/>
          <w:szCs w:val="20"/>
          <w:lang w:val="en-GB"/>
        </w:rPr>
        <w:t>1</w:t>
      </w:r>
      <w:r w:rsidR="00A33524">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w:t>
      </w:r>
      <w:r w:rsidR="00534169" w:rsidRPr="00A71E04">
        <w:rPr>
          <w:rFonts w:ascii="Arial" w:hAnsi="Arial" w:cs="Arial"/>
          <w:color w:val="000000" w:themeColor="text1"/>
          <w:sz w:val="20"/>
          <w:szCs w:val="20"/>
          <w:lang w:val="en-GB"/>
        </w:rPr>
        <w:t>Moreover, bio</w:t>
      </w:r>
      <w:r w:rsidR="00A71E04" w:rsidRPr="00A71E04">
        <w:rPr>
          <w:rFonts w:ascii="Arial" w:hAnsi="Arial" w:cs="Arial"/>
          <w:color w:val="000000" w:themeColor="text1"/>
          <w:sz w:val="20"/>
          <w:szCs w:val="20"/>
          <w:lang w:val="en-GB"/>
        </w:rPr>
        <w:t xml:space="preserve"> fertilizers and micronutrients in combination with RDF improves nutrient uptake since they not only involve in atmospheric nitrogen fixation and phosphorus solubilisation but also help in stimulating the plant growth hormones like IAA, NAA and giberellic acid </w:t>
      </w:r>
      <w:r w:rsidR="00534169" w:rsidRPr="00A71E04">
        <w:rPr>
          <w:rFonts w:ascii="Arial" w:hAnsi="Arial" w:cs="Arial"/>
          <w:color w:val="000000" w:themeColor="text1"/>
          <w:sz w:val="20"/>
          <w:szCs w:val="20"/>
          <w:lang w:val="en-GB"/>
        </w:rPr>
        <w:t>and</w:t>
      </w:r>
      <w:r w:rsidR="00A71E04" w:rsidRPr="00A71E04">
        <w:rPr>
          <w:rFonts w:ascii="Arial" w:hAnsi="Arial" w:cs="Arial"/>
          <w:color w:val="000000" w:themeColor="text1"/>
          <w:sz w:val="20"/>
          <w:szCs w:val="20"/>
          <w:lang w:val="en-GB"/>
        </w:rPr>
        <w:t xml:space="preserve"> provide increased tolerance towards drought and moisture stress thereby higher potassium uptake is obtained. These results </w:t>
      </w:r>
      <w:r w:rsidR="00534169" w:rsidRPr="00A71E04">
        <w:rPr>
          <w:rFonts w:ascii="Arial" w:hAnsi="Arial" w:cs="Arial"/>
          <w:color w:val="000000" w:themeColor="text1"/>
          <w:sz w:val="20"/>
          <w:szCs w:val="20"/>
          <w:lang w:val="en-GB"/>
        </w:rPr>
        <w:t>agreed</w:t>
      </w:r>
      <w:r w:rsidR="00A71E04" w:rsidRPr="00A71E04">
        <w:rPr>
          <w:rFonts w:ascii="Arial" w:hAnsi="Arial" w:cs="Arial"/>
          <w:color w:val="000000" w:themeColor="text1"/>
          <w:sz w:val="20"/>
          <w:szCs w:val="20"/>
          <w:lang w:val="en-GB"/>
        </w:rPr>
        <w:t xml:space="preserve"> with the findings of</w:t>
      </w:r>
      <w:r>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 xml:space="preserve"> </w:t>
      </w:r>
      <w:r w:rsidR="003F7518">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5</w:t>
      </w:r>
      <w:r w:rsidR="003F7518">
        <w:rPr>
          <w:rFonts w:ascii="Arial" w:hAnsi="Arial" w:cs="Arial"/>
          <w:color w:val="000000" w:themeColor="text1"/>
          <w:sz w:val="20"/>
          <w:szCs w:val="20"/>
          <w:lang w:val="en-GB"/>
        </w:rPr>
        <w:t>]</w:t>
      </w:r>
      <w:r w:rsidR="00A71E04" w:rsidRPr="00A71E04">
        <w:rPr>
          <w:rFonts w:ascii="Arial" w:hAnsi="Arial" w:cs="Arial"/>
          <w:color w:val="000000" w:themeColor="text1"/>
          <w:sz w:val="20"/>
          <w:szCs w:val="20"/>
          <w:lang w:val="en-GB"/>
        </w:rPr>
        <w:t>.</w:t>
      </w:r>
    </w:p>
    <w:p w14:paraId="21C9EF9B" w14:textId="69B9B724" w:rsidR="0008011B" w:rsidRPr="007E3385" w:rsidRDefault="0008011B" w:rsidP="0008011B">
      <w:pPr>
        <w:spacing w:line="360" w:lineRule="auto"/>
        <w:jc w:val="both"/>
        <w:rPr>
          <w:rFonts w:ascii="Arial" w:hAnsi="Arial" w:cs="Arial"/>
          <w:b/>
          <w:color w:val="000000" w:themeColor="text1"/>
          <w:lang w:val="en-US"/>
        </w:rPr>
      </w:pPr>
      <w:r w:rsidRPr="007E3385">
        <w:rPr>
          <w:rFonts w:ascii="Arial" w:hAnsi="Arial" w:cs="Arial"/>
          <w:b/>
          <w:color w:val="000000" w:themeColor="text1"/>
          <w:lang w:val="en-US"/>
        </w:rPr>
        <w:t>3.2. Post -</w:t>
      </w:r>
      <w:r w:rsidR="00A26923" w:rsidRPr="007E3385">
        <w:rPr>
          <w:rFonts w:ascii="Arial" w:hAnsi="Arial" w:cs="Arial"/>
          <w:b/>
          <w:color w:val="000000" w:themeColor="text1"/>
          <w:lang w:val="en-US"/>
        </w:rPr>
        <w:t xml:space="preserve"> </w:t>
      </w:r>
      <w:r w:rsidRPr="007E3385">
        <w:rPr>
          <w:rFonts w:ascii="Arial" w:hAnsi="Arial" w:cs="Arial"/>
          <w:b/>
          <w:color w:val="000000" w:themeColor="text1"/>
          <w:lang w:val="en-US"/>
        </w:rPr>
        <w:t>Harvest Nutrient Status (kg ha</w:t>
      </w:r>
      <w:r w:rsidRPr="007E3385">
        <w:rPr>
          <w:rFonts w:ascii="Arial" w:hAnsi="Arial" w:cs="Arial"/>
          <w:b/>
          <w:color w:val="000000" w:themeColor="text1"/>
          <w:vertAlign w:val="superscript"/>
          <w:lang w:val="en-US"/>
        </w:rPr>
        <w:t>-1</w:t>
      </w:r>
      <w:r w:rsidRPr="007E3385">
        <w:rPr>
          <w:rFonts w:ascii="Arial" w:hAnsi="Arial" w:cs="Arial"/>
          <w:b/>
          <w:color w:val="000000" w:themeColor="text1"/>
          <w:lang w:val="en-US"/>
        </w:rPr>
        <w:t>)</w:t>
      </w:r>
    </w:p>
    <w:p w14:paraId="3ED51D9C" w14:textId="794CE6A7" w:rsidR="0008011B" w:rsidRPr="0008011B" w:rsidRDefault="0008011B" w:rsidP="0008011B">
      <w:pPr>
        <w:spacing w:line="360" w:lineRule="auto"/>
        <w:jc w:val="both"/>
        <w:rPr>
          <w:rFonts w:ascii="Arial" w:hAnsi="Arial" w:cs="Arial"/>
          <w:b/>
          <w:color w:val="000000" w:themeColor="text1"/>
          <w:lang w:val="en-GB"/>
        </w:rPr>
      </w:pPr>
      <w:r w:rsidRPr="0008011B">
        <w:rPr>
          <w:rFonts w:ascii="Arial" w:hAnsi="Arial" w:cs="Arial"/>
          <w:b/>
          <w:color w:val="000000" w:themeColor="text1"/>
          <w:lang w:val="en-GB"/>
        </w:rPr>
        <w:t>3.2.1. Effect of INM on post -harvest Available nitrogen (kg ha</w:t>
      </w:r>
      <w:r w:rsidRPr="0008011B">
        <w:rPr>
          <w:rFonts w:ascii="Arial" w:hAnsi="Arial" w:cs="Arial"/>
          <w:b/>
          <w:color w:val="000000" w:themeColor="text1"/>
          <w:vertAlign w:val="superscript"/>
          <w:lang w:val="en-GB"/>
        </w:rPr>
        <w:t>-1</w:t>
      </w:r>
      <w:r w:rsidRPr="0008011B">
        <w:rPr>
          <w:rFonts w:ascii="Arial" w:hAnsi="Arial" w:cs="Arial"/>
          <w:b/>
          <w:color w:val="000000" w:themeColor="text1"/>
          <w:lang w:val="en-GB"/>
        </w:rPr>
        <w:t>)</w:t>
      </w:r>
    </w:p>
    <w:p w14:paraId="10DDB281" w14:textId="2DE4C2D0" w:rsidR="0008011B" w:rsidRPr="0008011B" w:rsidRDefault="0075771E" w:rsidP="00311DA3">
      <w:pPr>
        <w:spacing w:line="360" w:lineRule="auto"/>
        <w:ind w:firstLine="720"/>
        <w:jc w:val="both"/>
        <w:rPr>
          <w:rFonts w:ascii="Arial" w:hAnsi="Arial" w:cs="Arial"/>
          <w:color w:val="000000" w:themeColor="text1"/>
          <w:sz w:val="20"/>
          <w:szCs w:val="20"/>
          <w:lang w:val="en-GB"/>
        </w:rPr>
      </w:pPr>
      <w:r>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The highest post-harvest soil available nitrogen of 237.42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was observed under the treatment (T</w:t>
      </w:r>
      <w:r w:rsidR="0008011B" w:rsidRPr="0008011B">
        <w:rPr>
          <w:rFonts w:ascii="Arial" w:hAnsi="Arial" w:cs="Arial"/>
          <w:color w:val="000000" w:themeColor="text1"/>
          <w:sz w:val="20"/>
          <w:szCs w:val="20"/>
          <w:vertAlign w:val="subscript"/>
          <w:lang w:val="en-GB"/>
        </w:rPr>
        <w:t>4</w:t>
      </w:r>
      <w:r w:rsidR="0008011B" w:rsidRPr="0008011B">
        <w:rPr>
          <w:rFonts w:ascii="Arial" w:hAnsi="Arial" w:cs="Arial"/>
          <w:color w:val="000000" w:themeColor="text1"/>
          <w:sz w:val="20"/>
          <w:szCs w:val="20"/>
          <w:lang w:val="en-GB"/>
        </w:rPr>
        <w:t>)-50% RDF + Azophos @ 20 kg ha</w:t>
      </w:r>
      <w:r w:rsidR="0008011B" w:rsidRPr="0008011B">
        <w:rPr>
          <w:rFonts w:ascii="Arial" w:hAnsi="Arial" w:cs="Arial"/>
          <w:color w:val="000000" w:themeColor="text1"/>
          <w:sz w:val="20"/>
          <w:szCs w:val="20"/>
          <w:vertAlign w:val="superscript"/>
          <w:lang w:val="en-GB"/>
        </w:rPr>
        <w:t>-1</w:t>
      </w:r>
      <w:r w:rsidR="0008011B" w:rsidRPr="0008011B">
        <w:rPr>
          <w:rFonts w:ascii="Arial" w:hAnsi="Arial" w:cs="Arial"/>
          <w:color w:val="000000" w:themeColor="text1"/>
          <w:sz w:val="20"/>
          <w:szCs w:val="20"/>
          <w:lang w:val="en-GB"/>
        </w:rPr>
        <w:t xml:space="preserve"> [Table 2]. This was followed by </w:t>
      </w:r>
      <w:r w:rsidR="0008011B" w:rsidRPr="0008011B">
        <w:rPr>
          <w:rFonts w:ascii="Arial" w:hAnsi="Arial" w:cs="Arial"/>
          <w:color w:val="000000" w:themeColor="text1"/>
          <w:sz w:val="20"/>
          <w:szCs w:val="20"/>
          <w:lang w:val="en-GB"/>
        </w:rPr>
        <w:br/>
        <w:t>(T</w:t>
      </w:r>
      <w:r w:rsidR="0008011B" w:rsidRPr="0008011B">
        <w:rPr>
          <w:rFonts w:ascii="Arial" w:hAnsi="Arial" w:cs="Arial"/>
          <w:color w:val="000000" w:themeColor="text1"/>
          <w:sz w:val="20"/>
          <w:szCs w:val="20"/>
          <w:vertAlign w:val="subscript"/>
          <w:lang w:val="en-GB"/>
        </w:rPr>
        <w:t>2</w:t>
      </w:r>
      <w:r w:rsidR="0008011B" w:rsidRPr="0008011B">
        <w:rPr>
          <w:rFonts w:ascii="Arial" w:hAnsi="Arial" w:cs="Arial"/>
          <w:color w:val="000000" w:themeColor="text1"/>
          <w:sz w:val="20"/>
          <w:szCs w:val="20"/>
          <w:lang w:val="en-GB"/>
        </w:rPr>
        <w:t>)- 50% RDF + Vermicompost @ 2.5 t ha</w:t>
      </w:r>
      <w:r w:rsidR="0008011B" w:rsidRPr="0008011B">
        <w:rPr>
          <w:rFonts w:ascii="Arial" w:hAnsi="Arial" w:cs="Arial"/>
          <w:color w:val="000000" w:themeColor="text1"/>
          <w:sz w:val="20"/>
          <w:szCs w:val="20"/>
          <w:vertAlign w:val="superscript"/>
          <w:lang w:val="en-GB"/>
        </w:rPr>
        <w:t>-1</w:t>
      </w:r>
      <w:r w:rsidR="0008011B" w:rsidRPr="0008011B">
        <w:rPr>
          <w:rFonts w:ascii="Arial" w:hAnsi="Arial" w:cs="Arial"/>
          <w:color w:val="000000" w:themeColor="text1"/>
          <w:sz w:val="20"/>
          <w:szCs w:val="20"/>
          <w:lang w:val="en-GB"/>
        </w:rPr>
        <w:t xml:space="preserve"> which is on par with treatment (T</w:t>
      </w:r>
      <w:r w:rsidR="0008011B" w:rsidRPr="0008011B">
        <w:rPr>
          <w:rFonts w:ascii="Arial" w:hAnsi="Arial" w:cs="Arial"/>
          <w:color w:val="000000" w:themeColor="text1"/>
          <w:sz w:val="20"/>
          <w:szCs w:val="20"/>
          <w:vertAlign w:val="subscript"/>
          <w:lang w:val="en-GB"/>
        </w:rPr>
        <w:t>6</w:t>
      </w:r>
      <w:r w:rsidR="0008011B" w:rsidRPr="0008011B">
        <w:rPr>
          <w:rFonts w:ascii="Arial" w:hAnsi="Arial" w:cs="Arial"/>
          <w:color w:val="000000" w:themeColor="text1"/>
          <w:sz w:val="20"/>
          <w:szCs w:val="20"/>
          <w:lang w:val="en-GB"/>
        </w:rPr>
        <w:t>). The least soil available nitrogen of 219.85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was recorded from (T</w:t>
      </w:r>
      <w:r w:rsidR="0008011B" w:rsidRPr="0008011B">
        <w:rPr>
          <w:rFonts w:ascii="Arial" w:hAnsi="Arial" w:cs="Arial"/>
          <w:color w:val="000000" w:themeColor="text1"/>
          <w:sz w:val="20"/>
          <w:szCs w:val="20"/>
          <w:vertAlign w:val="subscript"/>
          <w:lang w:val="en-GB"/>
        </w:rPr>
        <w:t>7</w:t>
      </w:r>
      <w:r w:rsidR="0008011B" w:rsidRPr="0008011B">
        <w:rPr>
          <w:rFonts w:ascii="Arial" w:hAnsi="Arial" w:cs="Arial"/>
          <w:color w:val="000000" w:themeColor="text1"/>
          <w:sz w:val="20"/>
          <w:szCs w:val="20"/>
          <w:lang w:val="en-GB"/>
        </w:rPr>
        <w:t>)-50% RDF + Vermicompost @ 2.5 t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ZnSO</w:t>
      </w:r>
      <w:r w:rsidR="0008011B" w:rsidRPr="0008011B">
        <w:rPr>
          <w:rFonts w:ascii="Arial" w:hAnsi="Arial" w:cs="Arial"/>
          <w:color w:val="000000" w:themeColor="text1"/>
          <w:sz w:val="20"/>
          <w:szCs w:val="20"/>
          <w:vertAlign w:val="subscript"/>
          <w:lang w:val="en-GB"/>
        </w:rPr>
        <w:t xml:space="preserve">4 </w:t>
      </w:r>
      <w:r w:rsidR="0008011B" w:rsidRPr="0008011B">
        <w:rPr>
          <w:rFonts w:ascii="Arial" w:hAnsi="Arial" w:cs="Arial"/>
          <w:color w:val="000000" w:themeColor="text1"/>
          <w:sz w:val="20"/>
          <w:szCs w:val="20"/>
          <w:lang w:val="en-GB"/>
        </w:rPr>
        <w:t>@ 20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FeSO</w:t>
      </w:r>
      <w:r w:rsidR="0008011B" w:rsidRPr="0008011B">
        <w:rPr>
          <w:rFonts w:ascii="Arial" w:hAnsi="Arial" w:cs="Arial"/>
          <w:color w:val="000000" w:themeColor="text1"/>
          <w:sz w:val="20"/>
          <w:szCs w:val="20"/>
          <w:vertAlign w:val="subscript"/>
          <w:lang w:val="en-GB"/>
        </w:rPr>
        <w:t>4</w:t>
      </w:r>
      <w:r w:rsidR="0008011B" w:rsidRPr="0008011B">
        <w:rPr>
          <w:rFonts w:ascii="Arial" w:hAnsi="Arial" w:cs="Arial"/>
          <w:color w:val="000000" w:themeColor="text1"/>
          <w:sz w:val="20"/>
          <w:szCs w:val="20"/>
          <w:lang w:val="en-GB"/>
        </w:rPr>
        <w:t xml:space="preserve"> @ 25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Azophos @ 20 kg ha</w:t>
      </w:r>
      <w:r w:rsidR="0008011B" w:rsidRPr="0008011B">
        <w:rPr>
          <w:rFonts w:ascii="Arial" w:hAnsi="Arial" w:cs="Arial"/>
          <w:color w:val="000000" w:themeColor="text1"/>
          <w:sz w:val="20"/>
          <w:szCs w:val="20"/>
          <w:vertAlign w:val="superscript"/>
          <w:lang w:val="en-GB"/>
        </w:rPr>
        <w:t>-</w:t>
      </w:r>
      <w:r w:rsidR="00870175" w:rsidRPr="0008011B">
        <w:rPr>
          <w:rFonts w:ascii="Arial" w:hAnsi="Arial" w:cs="Arial"/>
          <w:color w:val="000000" w:themeColor="text1"/>
          <w:sz w:val="20"/>
          <w:szCs w:val="20"/>
          <w:vertAlign w:val="superscript"/>
          <w:lang w:val="en-GB"/>
        </w:rPr>
        <w:t>1</w:t>
      </w:r>
      <w:r w:rsidR="00A61DC5">
        <w:rPr>
          <w:rFonts w:ascii="Arial" w:hAnsi="Arial" w:cs="Arial"/>
          <w:color w:val="000000" w:themeColor="text1"/>
          <w:sz w:val="20"/>
          <w:szCs w:val="20"/>
          <w:vertAlign w:val="superscript"/>
          <w:lang w:val="en-GB"/>
        </w:rPr>
        <w:t xml:space="preserve"> </w:t>
      </w:r>
      <w:r w:rsidR="00321B1A" w:rsidRPr="0008011B">
        <w:rPr>
          <w:rFonts w:ascii="Arial" w:hAnsi="Arial" w:cs="Arial"/>
          <w:color w:val="000000" w:themeColor="text1"/>
          <w:sz w:val="20"/>
          <w:szCs w:val="20"/>
          <w:lang w:val="en-GB"/>
        </w:rPr>
        <w:t xml:space="preserve">maximum </w:t>
      </w:r>
      <w:r w:rsidR="0008011B" w:rsidRPr="0008011B">
        <w:rPr>
          <w:rFonts w:ascii="Arial" w:hAnsi="Arial" w:cs="Arial"/>
          <w:color w:val="000000" w:themeColor="text1"/>
          <w:sz w:val="20"/>
          <w:szCs w:val="20"/>
          <w:lang w:val="en-GB"/>
        </w:rPr>
        <w:t>postharvest nitrogen status in treatment (T</w:t>
      </w:r>
      <w:r w:rsidR="0008011B" w:rsidRPr="0008011B">
        <w:rPr>
          <w:rFonts w:ascii="Arial" w:hAnsi="Arial" w:cs="Arial"/>
          <w:color w:val="000000" w:themeColor="text1"/>
          <w:sz w:val="20"/>
          <w:szCs w:val="20"/>
          <w:vertAlign w:val="subscript"/>
          <w:lang w:val="en-GB"/>
        </w:rPr>
        <w:t>4</w:t>
      </w:r>
      <w:r w:rsidR="0008011B" w:rsidRPr="0008011B">
        <w:rPr>
          <w:rFonts w:ascii="Arial" w:hAnsi="Arial" w:cs="Arial"/>
          <w:color w:val="000000" w:themeColor="text1"/>
          <w:sz w:val="20"/>
          <w:szCs w:val="20"/>
          <w:lang w:val="en-GB"/>
        </w:rPr>
        <w:t xml:space="preserve">) is due to least nutrient uptake of </w:t>
      </w:r>
      <w:r w:rsidR="004F15B7" w:rsidRPr="0008011B">
        <w:rPr>
          <w:rFonts w:ascii="Arial" w:hAnsi="Arial" w:cs="Arial"/>
          <w:color w:val="000000" w:themeColor="text1"/>
          <w:sz w:val="20"/>
          <w:szCs w:val="20"/>
          <w:lang w:val="en-GB"/>
        </w:rPr>
        <w:t xml:space="preserve">Sorghum </w:t>
      </w:r>
      <w:r w:rsidR="0008011B" w:rsidRPr="0008011B">
        <w:rPr>
          <w:rFonts w:ascii="Arial" w:hAnsi="Arial" w:cs="Arial"/>
          <w:color w:val="000000" w:themeColor="text1"/>
          <w:sz w:val="20"/>
          <w:szCs w:val="20"/>
          <w:lang w:val="en-GB"/>
        </w:rPr>
        <w:t xml:space="preserve">crop due to poor absorption of nutrients. Similar findings were reported </w:t>
      </w:r>
      <w:r w:rsidR="00DB6EF2" w:rsidRPr="0008011B">
        <w:rPr>
          <w:rFonts w:ascii="Arial" w:hAnsi="Arial" w:cs="Arial"/>
          <w:color w:val="000000" w:themeColor="text1"/>
          <w:sz w:val="20"/>
          <w:szCs w:val="20"/>
          <w:lang w:val="en-GB"/>
        </w:rPr>
        <w:t>by</w:t>
      </w:r>
      <w:r>
        <w:rPr>
          <w:rFonts w:ascii="Arial" w:hAnsi="Arial" w:cs="Arial"/>
          <w:color w:val="000000" w:themeColor="text1"/>
          <w:sz w:val="20"/>
          <w:szCs w:val="20"/>
          <w:lang w:val="en-GB"/>
        </w:rPr>
        <w:t>”</w:t>
      </w:r>
      <w:r w:rsidR="00DB6EF2" w:rsidRPr="0008011B">
        <w:rPr>
          <w:rFonts w:ascii="Arial" w:hAnsi="Arial" w:cs="Arial"/>
          <w:color w:val="000000" w:themeColor="text1"/>
          <w:sz w:val="20"/>
          <w:szCs w:val="20"/>
          <w:lang w:val="en-GB"/>
        </w:rPr>
        <w:t xml:space="preserve"> </w:t>
      </w:r>
      <w:r w:rsidR="00BF37E8">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6</w:t>
      </w:r>
      <w:r w:rsidR="00BF37E8">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w:t>
      </w:r>
    </w:p>
    <w:p w14:paraId="7297E08C" w14:textId="77777777" w:rsidR="0008011B" w:rsidRPr="0008011B" w:rsidRDefault="0008011B" w:rsidP="0008011B">
      <w:pPr>
        <w:spacing w:line="360" w:lineRule="auto"/>
        <w:jc w:val="both"/>
        <w:rPr>
          <w:rFonts w:ascii="Arial" w:hAnsi="Arial" w:cs="Arial"/>
          <w:b/>
          <w:color w:val="000000" w:themeColor="text1"/>
          <w:lang w:val="en-GB"/>
        </w:rPr>
      </w:pPr>
      <w:r w:rsidRPr="0008011B">
        <w:rPr>
          <w:rFonts w:ascii="Arial" w:hAnsi="Arial" w:cs="Arial"/>
          <w:b/>
          <w:color w:val="000000" w:themeColor="text1"/>
          <w:lang w:val="en-GB"/>
        </w:rPr>
        <w:t xml:space="preserve">3.2.2. Effect of INM on post -harvest Available phosphorus (kg ha </w:t>
      </w:r>
      <w:r w:rsidRPr="0008011B">
        <w:rPr>
          <w:rFonts w:ascii="Arial" w:hAnsi="Arial" w:cs="Arial"/>
          <w:b/>
          <w:color w:val="000000" w:themeColor="text1"/>
          <w:vertAlign w:val="superscript"/>
          <w:lang w:val="en-GB"/>
        </w:rPr>
        <w:t>-1</w:t>
      </w:r>
      <w:r w:rsidRPr="0008011B">
        <w:rPr>
          <w:rFonts w:ascii="Arial" w:hAnsi="Arial" w:cs="Arial"/>
          <w:b/>
          <w:color w:val="000000" w:themeColor="text1"/>
          <w:lang w:val="en-GB"/>
        </w:rPr>
        <w:t>)</w:t>
      </w:r>
    </w:p>
    <w:p w14:paraId="478E4721" w14:textId="6BA5EFCB" w:rsidR="0008011B" w:rsidRPr="0008011B" w:rsidRDefault="0075771E" w:rsidP="00311DA3">
      <w:pPr>
        <w:spacing w:line="360" w:lineRule="auto"/>
        <w:ind w:firstLine="720"/>
        <w:jc w:val="both"/>
        <w:rPr>
          <w:rFonts w:ascii="Arial" w:hAnsi="Arial" w:cs="Arial"/>
          <w:color w:val="000000" w:themeColor="text1"/>
          <w:sz w:val="20"/>
          <w:szCs w:val="20"/>
          <w:lang w:val="en-GB"/>
        </w:rPr>
      </w:pPr>
      <w:r>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The highest post-harvest soil available phosphorus of 18.70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was observed under the treatment (T</w:t>
      </w:r>
      <w:r w:rsidR="0008011B" w:rsidRPr="0008011B">
        <w:rPr>
          <w:rFonts w:ascii="Arial" w:hAnsi="Arial" w:cs="Arial"/>
          <w:color w:val="000000" w:themeColor="text1"/>
          <w:sz w:val="20"/>
          <w:szCs w:val="20"/>
          <w:vertAlign w:val="subscript"/>
          <w:lang w:val="en-GB"/>
        </w:rPr>
        <w:t>4</w:t>
      </w:r>
      <w:r w:rsidR="0008011B" w:rsidRPr="0008011B">
        <w:rPr>
          <w:rFonts w:ascii="Arial" w:hAnsi="Arial" w:cs="Arial"/>
          <w:color w:val="000000" w:themeColor="text1"/>
          <w:sz w:val="20"/>
          <w:szCs w:val="20"/>
          <w:lang w:val="en-GB"/>
        </w:rPr>
        <w:t>)-50% RDF + Azophos @ 20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[Table 2]. This was followed by (T</w:t>
      </w:r>
      <w:r w:rsidR="0008011B" w:rsidRPr="0008011B">
        <w:rPr>
          <w:rFonts w:ascii="Arial" w:hAnsi="Arial" w:cs="Arial"/>
          <w:color w:val="000000" w:themeColor="text1"/>
          <w:sz w:val="20"/>
          <w:szCs w:val="20"/>
          <w:vertAlign w:val="subscript"/>
          <w:lang w:val="en-GB"/>
        </w:rPr>
        <w:t>2</w:t>
      </w:r>
      <w:r w:rsidR="0008011B" w:rsidRPr="0008011B">
        <w:rPr>
          <w:rFonts w:ascii="Arial" w:hAnsi="Arial" w:cs="Arial"/>
          <w:color w:val="000000" w:themeColor="text1"/>
          <w:sz w:val="20"/>
          <w:szCs w:val="20"/>
          <w:lang w:val="en-GB"/>
        </w:rPr>
        <w:t>)- 50% RDF + Vermicompost @ 2.5 t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which is on par with treatment (T</w:t>
      </w:r>
      <w:r w:rsidR="0008011B" w:rsidRPr="0008011B">
        <w:rPr>
          <w:rFonts w:ascii="Arial" w:hAnsi="Arial" w:cs="Arial"/>
          <w:color w:val="000000" w:themeColor="text1"/>
          <w:sz w:val="20"/>
          <w:szCs w:val="20"/>
          <w:vertAlign w:val="subscript"/>
          <w:lang w:val="en-GB"/>
        </w:rPr>
        <w:t>6</w:t>
      </w:r>
      <w:r w:rsidR="0008011B" w:rsidRPr="0008011B">
        <w:rPr>
          <w:rFonts w:ascii="Arial" w:hAnsi="Arial" w:cs="Arial"/>
          <w:color w:val="000000" w:themeColor="text1"/>
          <w:sz w:val="20"/>
          <w:szCs w:val="20"/>
          <w:lang w:val="en-GB"/>
        </w:rPr>
        <w:t>). The least soil available phosphorus of 14.03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was recorded from treatment (T</w:t>
      </w:r>
      <w:r w:rsidR="0008011B" w:rsidRPr="0008011B">
        <w:rPr>
          <w:rFonts w:ascii="Arial" w:hAnsi="Arial" w:cs="Arial"/>
          <w:color w:val="000000" w:themeColor="text1"/>
          <w:sz w:val="20"/>
          <w:szCs w:val="20"/>
          <w:vertAlign w:val="subscript"/>
          <w:lang w:val="en-GB"/>
        </w:rPr>
        <w:t>7</w:t>
      </w:r>
      <w:r w:rsidR="0008011B" w:rsidRPr="0008011B">
        <w:rPr>
          <w:rFonts w:ascii="Arial" w:hAnsi="Arial" w:cs="Arial"/>
          <w:color w:val="000000" w:themeColor="text1"/>
          <w:sz w:val="20"/>
          <w:szCs w:val="20"/>
          <w:lang w:val="en-GB"/>
        </w:rPr>
        <w:t>)-50% RDF + Vermicompost @ 2.5 t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ZnSO</w:t>
      </w:r>
      <w:r w:rsidR="0008011B" w:rsidRPr="0008011B">
        <w:rPr>
          <w:rFonts w:ascii="Arial" w:hAnsi="Arial" w:cs="Arial"/>
          <w:color w:val="000000" w:themeColor="text1"/>
          <w:sz w:val="20"/>
          <w:szCs w:val="20"/>
          <w:vertAlign w:val="subscript"/>
          <w:lang w:val="en-GB"/>
        </w:rPr>
        <w:t xml:space="preserve">4 </w:t>
      </w:r>
      <w:r w:rsidR="0008011B" w:rsidRPr="0008011B">
        <w:rPr>
          <w:rFonts w:ascii="Arial" w:hAnsi="Arial" w:cs="Arial"/>
          <w:color w:val="000000" w:themeColor="text1"/>
          <w:sz w:val="20"/>
          <w:szCs w:val="20"/>
          <w:lang w:val="en-GB"/>
        </w:rPr>
        <w:t>@ 20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FeSO</w:t>
      </w:r>
      <w:r w:rsidR="0008011B" w:rsidRPr="0008011B">
        <w:rPr>
          <w:rFonts w:ascii="Arial" w:hAnsi="Arial" w:cs="Arial"/>
          <w:color w:val="000000" w:themeColor="text1"/>
          <w:sz w:val="20"/>
          <w:szCs w:val="20"/>
          <w:vertAlign w:val="subscript"/>
          <w:lang w:val="en-GB"/>
        </w:rPr>
        <w:t>4</w:t>
      </w:r>
      <w:r w:rsidR="0008011B" w:rsidRPr="0008011B">
        <w:rPr>
          <w:rFonts w:ascii="Arial" w:hAnsi="Arial" w:cs="Arial"/>
          <w:color w:val="000000" w:themeColor="text1"/>
          <w:sz w:val="20"/>
          <w:szCs w:val="20"/>
          <w:lang w:val="en-GB"/>
        </w:rPr>
        <w:t xml:space="preserve"> @ 25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Azophos @ 20 kg ha</w:t>
      </w:r>
      <w:r w:rsidR="0008011B" w:rsidRPr="0008011B">
        <w:rPr>
          <w:rFonts w:ascii="Arial" w:hAnsi="Arial" w:cs="Arial"/>
          <w:color w:val="000000" w:themeColor="text1"/>
          <w:sz w:val="20"/>
          <w:szCs w:val="20"/>
          <w:vertAlign w:val="superscript"/>
          <w:lang w:val="en-GB"/>
        </w:rPr>
        <w:t>-1</w:t>
      </w:r>
      <w:r w:rsidR="0008011B" w:rsidRPr="0008011B">
        <w:rPr>
          <w:rFonts w:ascii="Arial" w:hAnsi="Arial" w:cs="Arial"/>
          <w:color w:val="000000" w:themeColor="text1"/>
          <w:sz w:val="20"/>
          <w:szCs w:val="20"/>
          <w:lang w:val="en-GB"/>
        </w:rPr>
        <w:t>. This might be due to incorporation of cheapest and phosphorus rich source of vermicompost could have increased phosphorus in soil by process of decomposition and release of P from biomass or increased the amount of soluble organic matter which are mainly organic acids that increased rate of absorption of phosphate and thus reduces the available p content in soil. Similar results are obtained by</w:t>
      </w:r>
      <w:r>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 xml:space="preserve"> </w:t>
      </w:r>
      <w:r w:rsidR="00961858">
        <w:rPr>
          <w:rFonts w:ascii="Arial" w:hAnsi="Arial" w:cs="Arial"/>
          <w:color w:val="000000" w:themeColor="text1"/>
          <w:sz w:val="20"/>
          <w:szCs w:val="20"/>
          <w:lang w:val="en-GB"/>
        </w:rPr>
        <w:t>[</w:t>
      </w:r>
      <w:r w:rsidR="00482DFC">
        <w:rPr>
          <w:rFonts w:ascii="Arial" w:hAnsi="Arial" w:cs="Arial"/>
          <w:color w:val="000000" w:themeColor="text1"/>
          <w:sz w:val="20"/>
          <w:szCs w:val="20"/>
          <w:lang w:val="en-GB"/>
        </w:rPr>
        <w:t>2</w:t>
      </w:r>
      <w:r w:rsidR="004064B1">
        <w:rPr>
          <w:rFonts w:ascii="Arial" w:hAnsi="Arial" w:cs="Arial"/>
          <w:color w:val="000000" w:themeColor="text1"/>
          <w:sz w:val="20"/>
          <w:szCs w:val="20"/>
          <w:lang w:val="en-GB"/>
        </w:rPr>
        <w:t>1</w:t>
      </w:r>
      <w:r w:rsidR="00961858">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w:t>
      </w:r>
      <w:r w:rsidR="00311DA3" w:rsidRPr="0008011B">
        <w:rPr>
          <w:rFonts w:ascii="Arial" w:hAnsi="Arial" w:cs="Arial"/>
          <w:color w:val="000000" w:themeColor="text1"/>
          <w:sz w:val="20"/>
          <w:szCs w:val="20"/>
          <w:lang w:val="en-GB"/>
        </w:rPr>
        <w:t>Also,</w:t>
      </w:r>
      <w:r w:rsidR="0008011B" w:rsidRPr="0008011B">
        <w:rPr>
          <w:rFonts w:ascii="Arial" w:hAnsi="Arial" w:cs="Arial"/>
          <w:color w:val="000000" w:themeColor="text1"/>
          <w:sz w:val="20"/>
          <w:szCs w:val="20"/>
          <w:lang w:val="en-GB"/>
        </w:rPr>
        <w:t xml:space="preserve"> positive interaction of phosphorus with increased nitrogen application i.e., the acidifying effect of added nitrogen fertilizer enhance phosphorus solubility thereby increase the availability of phosphorus and causing less available phosphorus after harvest. Similar results are obtained by</w:t>
      </w:r>
      <w:r>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 xml:space="preserve"> </w:t>
      </w:r>
      <w:r w:rsidR="004324BE">
        <w:rPr>
          <w:rFonts w:ascii="Arial" w:hAnsi="Arial" w:cs="Arial"/>
          <w:color w:val="000000" w:themeColor="text1"/>
          <w:sz w:val="20"/>
          <w:szCs w:val="20"/>
          <w:lang w:val="en-GB"/>
        </w:rPr>
        <w:t>[1</w:t>
      </w:r>
      <w:r w:rsidR="004064B1">
        <w:rPr>
          <w:rFonts w:ascii="Arial" w:hAnsi="Arial" w:cs="Arial"/>
          <w:color w:val="000000" w:themeColor="text1"/>
          <w:sz w:val="20"/>
          <w:szCs w:val="20"/>
          <w:lang w:val="en-GB"/>
        </w:rPr>
        <w:t>6</w:t>
      </w:r>
      <w:r w:rsidR="004324BE">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w:t>
      </w:r>
    </w:p>
    <w:p w14:paraId="499DB564" w14:textId="77777777" w:rsidR="0008011B" w:rsidRPr="004C0FF0" w:rsidRDefault="0008011B" w:rsidP="0008011B">
      <w:pPr>
        <w:spacing w:line="360" w:lineRule="auto"/>
        <w:jc w:val="both"/>
        <w:rPr>
          <w:rFonts w:ascii="Arial" w:hAnsi="Arial" w:cs="Arial"/>
          <w:b/>
          <w:color w:val="000000" w:themeColor="text1"/>
          <w:lang w:val="en-GB"/>
        </w:rPr>
      </w:pPr>
      <w:r w:rsidRPr="004C0FF0">
        <w:rPr>
          <w:rFonts w:ascii="Arial" w:hAnsi="Arial" w:cs="Arial"/>
          <w:b/>
          <w:color w:val="000000" w:themeColor="text1"/>
          <w:lang w:val="en-GB"/>
        </w:rPr>
        <w:t>3.2.3</w:t>
      </w:r>
      <w:r w:rsidRPr="004C0FF0">
        <w:rPr>
          <w:rFonts w:ascii="Arial" w:hAnsi="Arial" w:cs="Arial"/>
          <w:color w:val="000000" w:themeColor="text1"/>
          <w:lang w:val="en-GB"/>
        </w:rPr>
        <w:t>.</w:t>
      </w:r>
      <w:r w:rsidRPr="004C0FF0">
        <w:rPr>
          <w:rFonts w:ascii="Arial" w:hAnsi="Arial" w:cs="Arial"/>
          <w:b/>
          <w:color w:val="000000" w:themeColor="text1"/>
          <w:lang w:val="en-GB"/>
        </w:rPr>
        <w:t xml:space="preserve"> Effect of INM on post -harvest Available potassium (kg ha </w:t>
      </w:r>
      <w:r w:rsidRPr="004C0FF0">
        <w:rPr>
          <w:rFonts w:ascii="Arial" w:hAnsi="Arial" w:cs="Arial"/>
          <w:b/>
          <w:color w:val="000000" w:themeColor="text1"/>
          <w:vertAlign w:val="superscript"/>
          <w:lang w:val="en-GB"/>
        </w:rPr>
        <w:t>-1</w:t>
      </w:r>
      <w:r w:rsidRPr="004C0FF0">
        <w:rPr>
          <w:rFonts w:ascii="Arial" w:hAnsi="Arial" w:cs="Arial"/>
          <w:b/>
          <w:color w:val="000000" w:themeColor="text1"/>
          <w:lang w:val="en-GB"/>
        </w:rPr>
        <w:t>)</w:t>
      </w:r>
    </w:p>
    <w:p w14:paraId="424496DE" w14:textId="0EB52506" w:rsidR="0008011B" w:rsidRPr="0008011B" w:rsidRDefault="0075771E" w:rsidP="00311DA3">
      <w:pPr>
        <w:spacing w:line="360" w:lineRule="auto"/>
        <w:ind w:firstLine="720"/>
        <w:jc w:val="both"/>
        <w:rPr>
          <w:rFonts w:ascii="Arial" w:hAnsi="Arial" w:cs="Arial"/>
          <w:color w:val="000000" w:themeColor="text1"/>
          <w:sz w:val="20"/>
          <w:szCs w:val="20"/>
          <w:lang w:val="en-GB"/>
        </w:rPr>
      </w:pPr>
      <w:r>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The highest post-harvest soil available potassium of 327.08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was observed under the treatment (T</w:t>
      </w:r>
      <w:r w:rsidR="0008011B" w:rsidRPr="0008011B">
        <w:rPr>
          <w:rFonts w:ascii="Arial" w:hAnsi="Arial" w:cs="Arial"/>
          <w:color w:val="000000" w:themeColor="text1"/>
          <w:sz w:val="20"/>
          <w:szCs w:val="20"/>
          <w:vertAlign w:val="subscript"/>
          <w:lang w:val="en-GB"/>
        </w:rPr>
        <w:t>4</w:t>
      </w:r>
      <w:r w:rsidR="0008011B" w:rsidRPr="0008011B">
        <w:rPr>
          <w:rFonts w:ascii="Arial" w:hAnsi="Arial" w:cs="Arial"/>
          <w:color w:val="000000" w:themeColor="text1"/>
          <w:sz w:val="20"/>
          <w:szCs w:val="20"/>
          <w:lang w:val="en-GB"/>
        </w:rPr>
        <w:t>)-50% RDF + Azophos @ 20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xml:space="preserve">[Table 2]. This was followed by </w:t>
      </w:r>
      <w:r w:rsidR="0008011B" w:rsidRPr="0008011B">
        <w:rPr>
          <w:rFonts w:ascii="Arial" w:hAnsi="Arial" w:cs="Arial"/>
          <w:color w:val="000000" w:themeColor="text1"/>
          <w:sz w:val="20"/>
          <w:szCs w:val="20"/>
          <w:lang w:val="en-GB"/>
        </w:rPr>
        <w:br/>
        <w:t>(T</w:t>
      </w:r>
      <w:r w:rsidR="0008011B" w:rsidRPr="0008011B">
        <w:rPr>
          <w:rFonts w:ascii="Arial" w:hAnsi="Arial" w:cs="Arial"/>
          <w:color w:val="000000" w:themeColor="text1"/>
          <w:sz w:val="20"/>
          <w:szCs w:val="20"/>
          <w:vertAlign w:val="subscript"/>
          <w:lang w:val="en-GB"/>
        </w:rPr>
        <w:t>2</w:t>
      </w:r>
      <w:r w:rsidR="0008011B" w:rsidRPr="0008011B">
        <w:rPr>
          <w:rFonts w:ascii="Arial" w:hAnsi="Arial" w:cs="Arial"/>
          <w:color w:val="000000" w:themeColor="text1"/>
          <w:sz w:val="20"/>
          <w:szCs w:val="20"/>
          <w:lang w:val="en-GB"/>
        </w:rPr>
        <w:t>)- 50% RDF + Vermicompost @ 2.5 t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which is on par with treatment (T</w:t>
      </w:r>
      <w:r w:rsidR="0008011B" w:rsidRPr="0008011B">
        <w:rPr>
          <w:rFonts w:ascii="Arial" w:hAnsi="Arial" w:cs="Arial"/>
          <w:color w:val="000000" w:themeColor="text1"/>
          <w:sz w:val="20"/>
          <w:szCs w:val="20"/>
          <w:vertAlign w:val="subscript"/>
          <w:lang w:val="en-GB"/>
        </w:rPr>
        <w:t>6</w:t>
      </w:r>
      <w:r w:rsidR="0008011B" w:rsidRPr="0008011B">
        <w:rPr>
          <w:rFonts w:ascii="Arial" w:hAnsi="Arial" w:cs="Arial"/>
          <w:color w:val="000000" w:themeColor="text1"/>
          <w:sz w:val="20"/>
          <w:szCs w:val="20"/>
          <w:lang w:val="en-GB"/>
        </w:rPr>
        <w:t>). The least soil available potassium of 312.03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was recorded from treatment (T</w:t>
      </w:r>
      <w:r w:rsidR="0008011B" w:rsidRPr="0008011B">
        <w:rPr>
          <w:rFonts w:ascii="Arial" w:hAnsi="Arial" w:cs="Arial"/>
          <w:color w:val="000000" w:themeColor="text1"/>
          <w:sz w:val="20"/>
          <w:szCs w:val="20"/>
          <w:vertAlign w:val="subscript"/>
          <w:lang w:val="en-GB"/>
        </w:rPr>
        <w:t>7</w:t>
      </w:r>
      <w:r w:rsidR="0008011B" w:rsidRPr="0008011B">
        <w:rPr>
          <w:rFonts w:ascii="Arial" w:hAnsi="Arial" w:cs="Arial"/>
          <w:color w:val="000000" w:themeColor="text1"/>
          <w:sz w:val="20"/>
          <w:szCs w:val="20"/>
          <w:lang w:val="en-GB"/>
        </w:rPr>
        <w:t>)-50% RDF + Vermicompost @ 2.5 t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ZnSO</w:t>
      </w:r>
      <w:r w:rsidR="0008011B" w:rsidRPr="0008011B">
        <w:rPr>
          <w:rFonts w:ascii="Arial" w:hAnsi="Arial" w:cs="Arial"/>
          <w:color w:val="000000" w:themeColor="text1"/>
          <w:sz w:val="20"/>
          <w:szCs w:val="20"/>
          <w:vertAlign w:val="subscript"/>
          <w:lang w:val="en-GB"/>
        </w:rPr>
        <w:t xml:space="preserve">4 </w:t>
      </w:r>
      <w:r w:rsidR="0008011B" w:rsidRPr="0008011B">
        <w:rPr>
          <w:rFonts w:ascii="Arial" w:hAnsi="Arial" w:cs="Arial"/>
          <w:color w:val="000000" w:themeColor="text1"/>
          <w:sz w:val="20"/>
          <w:szCs w:val="20"/>
          <w:lang w:val="en-GB"/>
        </w:rPr>
        <w:t>@ 20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FeSO</w:t>
      </w:r>
      <w:r w:rsidR="0008011B" w:rsidRPr="0008011B">
        <w:rPr>
          <w:rFonts w:ascii="Arial" w:hAnsi="Arial" w:cs="Arial"/>
          <w:color w:val="000000" w:themeColor="text1"/>
          <w:sz w:val="20"/>
          <w:szCs w:val="20"/>
          <w:vertAlign w:val="subscript"/>
          <w:lang w:val="en-GB"/>
        </w:rPr>
        <w:t>4</w:t>
      </w:r>
      <w:r w:rsidR="0008011B" w:rsidRPr="0008011B">
        <w:rPr>
          <w:rFonts w:ascii="Arial" w:hAnsi="Arial" w:cs="Arial"/>
          <w:color w:val="000000" w:themeColor="text1"/>
          <w:sz w:val="20"/>
          <w:szCs w:val="20"/>
          <w:lang w:val="en-GB"/>
        </w:rPr>
        <w:t xml:space="preserve"> @ 25 kg ha</w:t>
      </w:r>
      <w:r w:rsidR="0008011B" w:rsidRPr="0008011B">
        <w:rPr>
          <w:rFonts w:ascii="Arial" w:hAnsi="Arial" w:cs="Arial"/>
          <w:color w:val="000000" w:themeColor="text1"/>
          <w:sz w:val="20"/>
          <w:szCs w:val="20"/>
          <w:vertAlign w:val="superscript"/>
          <w:lang w:val="en-GB"/>
        </w:rPr>
        <w:t xml:space="preserve">-1 </w:t>
      </w:r>
      <w:r w:rsidR="0008011B" w:rsidRPr="0008011B">
        <w:rPr>
          <w:rFonts w:ascii="Arial" w:hAnsi="Arial" w:cs="Arial"/>
          <w:color w:val="000000" w:themeColor="text1"/>
          <w:sz w:val="20"/>
          <w:szCs w:val="20"/>
          <w:lang w:val="en-GB"/>
        </w:rPr>
        <w:t>+ Azophos @ 20 kg ha</w:t>
      </w:r>
      <w:r w:rsidR="0008011B" w:rsidRPr="0008011B">
        <w:rPr>
          <w:rFonts w:ascii="Arial" w:hAnsi="Arial" w:cs="Arial"/>
          <w:color w:val="000000" w:themeColor="text1"/>
          <w:sz w:val="20"/>
          <w:szCs w:val="20"/>
          <w:vertAlign w:val="superscript"/>
          <w:lang w:val="en-GB"/>
        </w:rPr>
        <w:t>-1</w:t>
      </w:r>
      <w:r w:rsidR="0008011B" w:rsidRPr="0008011B">
        <w:rPr>
          <w:rFonts w:ascii="Arial" w:hAnsi="Arial" w:cs="Arial"/>
          <w:color w:val="000000" w:themeColor="text1"/>
          <w:sz w:val="20"/>
          <w:szCs w:val="20"/>
          <w:lang w:val="en-GB"/>
        </w:rPr>
        <w:t xml:space="preserve"> which might be due to  vermicompost and biofertilizer treated plots still give the highest value among all the treatments </w:t>
      </w:r>
      <w:r w:rsidR="0008011B" w:rsidRPr="0008011B">
        <w:rPr>
          <w:rFonts w:ascii="Arial" w:hAnsi="Arial" w:cs="Arial"/>
          <w:color w:val="000000" w:themeColor="text1"/>
          <w:sz w:val="20"/>
          <w:szCs w:val="20"/>
          <w:lang w:val="en-GB"/>
        </w:rPr>
        <w:lastRenderedPageBreak/>
        <w:t>because of release of slow release of nutrients at the later stages of plant growth and higher nutrient uptake resulted in lower values of post -harvest available potassium in soil.</w:t>
      </w:r>
      <w:r w:rsidR="004477D7">
        <w:rPr>
          <w:rFonts w:ascii="Arial" w:hAnsi="Arial" w:cs="Arial"/>
          <w:color w:val="000000" w:themeColor="text1"/>
          <w:sz w:val="20"/>
          <w:szCs w:val="20"/>
          <w:lang w:val="en-GB"/>
        </w:rPr>
        <w:t xml:space="preserve"> </w:t>
      </w:r>
      <w:r w:rsidR="0008011B" w:rsidRPr="0008011B">
        <w:rPr>
          <w:rFonts w:ascii="Arial" w:hAnsi="Arial" w:cs="Arial"/>
          <w:color w:val="000000" w:themeColor="text1"/>
          <w:sz w:val="20"/>
          <w:szCs w:val="20"/>
          <w:lang w:val="en-GB"/>
        </w:rPr>
        <w:t>Similar results are obtained by</w:t>
      </w:r>
      <w:r>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 xml:space="preserve"> </w:t>
      </w:r>
      <w:r w:rsidR="0014624D">
        <w:rPr>
          <w:rFonts w:ascii="Arial" w:hAnsi="Arial" w:cs="Arial"/>
          <w:color w:val="000000" w:themeColor="text1"/>
          <w:sz w:val="20"/>
          <w:szCs w:val="20"/>
          <w:lang w:val="en-GB"/>
        </w:rPr>
        <w:t>[</w:t>
      </w:r>
      <w:r w:rsidR="00BD07BA">
        <w:rPr>
          <w:rFonts w:ascii="Arial" w:hAnsi="Arial" w:cs="Arial"/>
          <w:color w:val="000000" w:themeColor="text1"/>
          <w:sz w:val="20"/>
          <w:szCs w:val="20"/>
          <w:lang w:val="en-GB"/>
        </w:rPr>
        <w:t>2</w:t>
      </w:r>
      <w:r w:rsidR="004064B1">
        <w:rPr>
          <w:rFonts w:ascii="Arial" w:hAnsi="Arial" w:cs="Arial"/>
          <w:color w:val="000000" w:themeColor="text1"/>
          <w:sz w:val="20"/>
          <w:szCs w:val="20"/>
          <w:lang w:val="en-GB"/>
        </w:rPr>
        <w:t>3</w:t>
      </w:r>
      <w:r w:rsidR="0014624D">
        <w:rPr>
          <w:rFonts w:ascii="Arial" w:hAnsi="Arial" w:cs="Arial"/>
          <w:color w:val="000000" w:themeColor="text1"/>
          <w:sz w:val="20"/>
          <w:szCs w:val="20"/>
          <w:lang w:val="en-GB"/>
        </w:rPr>
        <w:t>]</w:t>
      </w:r>
      <w:r w:rsidR="0008011B" w:rsidRPr="0008011B">
        <w:rPr>
          <w:rFonts w:ascii="Arial" w:hAnsi="Arial" w:cs="Arial"/>
          <w:color w:val="000000" w:themeColor="text1"/>
          <w:sz w:val="20"/>
          <w:szCs w:val="20"/>
          <w:lang w:val="en-GB"/>
        </w:rPr>
        <w:t>.</w:t>
      </w:r>
    </w:p>
    <w:p w14:paraId="2BB59525" w14:textId="77777777" w:rsidR="00E469DE" w:rsidRPr="001A7A3F" w:rsidRDefault="00A81154" w:rsidP="00E469DE">
      <w:pPr>
        <w:spacing w:line="360" w:lineRule="auto"/>
        <w:jc w:val="both"/>
        <w:rPr>
          <w:rFonts w:ascii="Arial" w:hAnsi="Arial" w:cs="Arial"/>
          <w:b/>
          <w:bCs/>
          <w:color w:val="000000" w:themeColor="text1"/>
        </w:rPr>
      </w:pPr>
      <w:r w:rsidRPr="001A7A3F">
        <w:rPr>
          <w:rFonts w:ascii="Arial" w:hAnsi="Arial" w:cs="Arial"/>
          <w:b/>
          <w:bCs/>
          <w:color w:val="000000" w:themeColor="text1"/>
        </w:rPr>
        <w:t xml:space="preserve">4. </w:t>
      </w:r>
      <w:r w:rsidR="00BE1D25" w:rsidRPr="001A7A3F">
        <w:rPr>
          <w:rFonts w:ascii="Arial" w:hAnsi="Arial" w:cs="Arial"/>
          <w:b/>
          <w:bCs/>
          <w:color w:val="000000" w:themeColor="text1"/>
        </w:rPr>
        <w:t>CONCLUSION</w:t>
      </w:r>
    </w:p>
    <w:p w14:paraId="762D9296" w14:textId="1EA38438" w:rsidR="00A97B82" w:rsidRPr="00606A2D" w:rsidRDefault="00606A2D" w:rsidP="00606A2D">
      <w:pPr>
        <w:spacing w:line="360" w:lineRule="auto"/>
        <w:ind w:firstLine="720"/>
        <w:jc w:val="both"/>
        <w:rPr>
          <w:rFonts w:ascii="Arial" w:hAnsi="Arial" w:cs="Arial"/>
          <w:color w:val="000000" w:themeColor="text1"/>
          <w:sz w:val="20"/>
          <w:szCs w:val="20"/>
          <w:lang w:val="en-GB"/>
        </w:rPr>
      </w:pPr>
      <w:r w:rsidRPr="008B483E">
        <w:rPr>
          <w:rFonts w:ascii="Arial" w:hAnsi="Arial" w:cs="Arial"/>
          <w:color w:val="000000" w:themeColor="text1"/>
          <w:sz w:val="20"/>
          <w:szCs w:val="20"/>
          <w:lang w:val="en-GB"/>
        </w:rPr>
        <w:t xml:space="preserve">The results of the field experiment on </w:t>
      </w:r>
      <w:r w:rsidR="004F15B7" w:rsidRPr="008B483E">
        <w:rPr>
          <w:rFonts w:ascii="Arial" w:hAnsi="Arial" w:cs="Arial"/>
          <w:color w:val="000000" w:themeColor="text1"/>
          <w:sz w:val="20"/>
          <w:szCs w:val="20"/>
          <w:lang w:val="en-GB"/>
        </w:rPr>
        <w:t xml:space="preserve">Sorghum </w:t>
      </w:r>
      <w:r w:rsidRPr="008B483E">
        <w:rPr>
          <w:rFonts w:ascii="Arial" w:hAnsi="Arial" w:cs="Arial"/>
          <w:color w:val="000000" w:themeColor="text1"/>
          <w:sz w:val="20"/>
          <w:szCs w:val="20"/>
          <w:lang w:val="en-GB"/>
        </w:rPr>
        <w:t>crop revealed that nutrient uptake was significantly influenced by the integrated application of 50% RDF Vermicompost @ 2.5 t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+ZnSO</w:t>
      </w:r>
      <w:r w:rsidRPr="008B483E">
        <w:rPr>
          <w:rFonts w:ascii="Arial" w:hAnsi="Arial" w:cs="Arial"/>
          <w:color w:val="000000" w:themeColor="text1"/>
          <w:sz w:val="20"/>
          <w:szCs w:val="20"/>
          <w:vertAlign w:val="subscript"/>
          <w:lang w:val="en-GB"/>
        </w:rPr>
        <w:t xml:space="preserve">4 </w:t>
      </w:r>
      <w:r w:rsidRPr="008B483E">
        <w:rPr>
          <w:rFonts w:ascii="Arial" w:hAnsi="Arial" w:cs="Arial"/>
          <w:color w:val="000000" w:themeColor="text1"/>
          <w:sz w:val="20"/>
          <w:szCs w:val="20"/>
          <w:lang w:val="en-GB"/>
        </w:rPr>
        <w:t>@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 FeSO</w:t>
      </w:r>
      <w:r w:rsidRPr="008B483E">
        <w:rPr>
          <w:rFonts w:ascii="Arial" w:hAnsi="Arial" w:cs="Arial"/>
          <w:color w:val="000000" w:themeColor="text1"/>
          <w:sz w:val="20"/>
          <w:szCs w:val="20"/>
          <w:vertAlign w:val="subscript"/>
          <w:lang w:val="en-GB"/>
        </w:rPr>
        <w:t>4</w:t>
      </w:r>
      <w:r w:rsidRPr="008B483E">
        <w:rPr>
          <w:rFonts w:ascii="Arial" w:hAnsi="Arial" w:cs="Arial"/>
          <w:color w:val="000000" w:themeColor="text1"/>
          <w:sz w:val="20"/>
          <w:szCs w:val="20"/>
          <w:lang w:val="en-GB"/>
        </w:rPr>
        <w:t xml:space="preserve"> @   25 kg ha</w:t>
      </w:r>
      <w:r w:rsidRPr="008B483E">
        <w:rPr>
          <w:rFonts w:ascii="Arial" w:hAnsi="Arial" w:cs="Arial"/>
          <w:color w:val="000000" w:themeColor="text1"/>
          <w:sz w:val="20"/>
          <w:szCs w:val="20"/>
          <w:vertAlign w:val="superscript"/>
          <w:lang w:val="en-GB"/>
        </w:rPr>
        <w:t>-1</w:t>
      </w:r>
      <w:r w:rsidRPr="008B483E">
        <w:rPr>
          <w:rFonts w:ascii="Arial" w:hAnsi="Arial" w:cs="Arial"/>
          <w:color w:val="000000" w:themeColor="text1"/>
          <w:sz w:val="20"/>
          <w:szCs w:val="20"/>
          <w:lang w:val="en-GB"/>
        </w:rPr>
        <w:t xml:space="preserve"> + </w:t>
      </w:r>
      <w:r w:rsidRPr="008B483E">
        <w:rPr>
          <w:rFonts w:ascii="Arial" w:hAnsi="Arial" w:cs="Arial"/>
          <w:i/>
          <w:iCs/>
          <w:color w:val="000000" w:themeColor="text1"/>
          <w:sz w:val="20"/>
          <w:szCs w:val="20"/>
          <w:lang w:val="en-GB"/>
        </w:rPr>
        <w:t>Azophos</w:t>
      </w:r>
      <w:r w:rsidRPr="008B483E">
        <w:rPr>
          <w:rFonts w:ascii="Arial" w:hAnsi="Arial" w:cs="Arial"/>
          <w:color w:val="000000" w:themeColor="text1"/>
          <w:sz w:val="20"/>
          <w:szCs w:val="20"/>
          <w:lang w:val="en-GB"/>
        </w:rPr>
        <w:t xml:space="preserve"> @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treatment (T</w:t>
      </w:r>
      <w:r w:rsidRPr="008B483E">
        <w:rPr>
          <w:rFonts w:ascii="Arial" w:hAnsi="Arial" w:cs="Arial"/>
          <w:color w:val="000000" w:themeColor="text1"/>
          <w:sz w:val="20"/>
          <w:szCs w:val="20"/>
          <w:vertAlign w:val="subscript"/>
          <w:lang w:val="en-GB"/>
        </w:rPr>
        <w:t>7</w:t>
      </w:r>
      <w:r w:rsidRPr="008B483E">
        <w:rPr>
          <w:rFonts w:ascii="Arial" w:hAnsi="Arial" w:cs="Arial"/>
          <w:color w:val="000000" w:themeColor="text1"/>
          <w:sz w:val="20"/>
          <w:szCs w:val="20"/>
          <w:lang w:val="en-GB"/>
        </w:rPr>
        <w:t>). Whereas higher post -harvest nutrient status was observed under treatment (T</w:t>
      </w:r>
      <w:r w:rsidRPr="008B483E">
        <w:rPr>
          <w:rFonts w:ascii="Arial" w:hAnsi="Arial" w:cs="Arial"/>
          <w:color w:val="000000" w:themeColor="text1"/>
          <w:sz w:val="20"/>
          <w:szCs w:val="20"/>
          <w:vertAlign w:val="subscript"/>
          <w:lang w:val="en-GB"/>
        </w:rPr>
        <w:t>4</w:t>
      </w:r>
      <w:r w:rsidRPr="008B483E">
        <w:rPr>
          <w:rFonts w:ascii="Arial" w:hAnsi="Arial" w:cs="Arial"/>
          <w:color w:val="000000" w:themeColor="text1"/>
          <w:sz w:val="20"/>
          <w:szCs w:val="20"/>
          <w:lang w:val="en-GB"/>
        </w:rPr>
        <w:t>)-50% RDF + Azophos @ 20 kg ha</w:t>
      </w:r>
      <w:r w:rsidRPr="008B483E">
        <w:rPr>
          <w:rFonts w:ascii="Arial" w:hAnsi="Arial" w:cs="Arial"/>
          <w:color w:val="000000" w:themeColor="text1"/>
          <w:sz w:val="20"/>
          <w:szCs w:val="20"/>
          <w:vertAlign w:val="superscript"/>
          <w:lang w:val="en-GB"/>
        </w:rPr>
        <w:t>-1</w:t>
      </w:r>
      <w:r>
        <w:rPr>
          <w:rFonts w:ascii="Arial" w:hAnsi="Arial" w:cs="Arial"/>
          <w:color w:val="000000" w:themeColor="text1"/>
          <w:sz w:val="20"/>
          <w:szCs w:val="20"/>
          <w:lang w:val="en-GB"/>
        </w:rPr>
        <w:t xml:space="preserve">. </w:t>
      </w:r>
      <w:r w:rsidRPr="008B483E">
        <w:rPr>
          <w:rFonts w:ascii="Arial" w:hAnsi="Arial" w:cs="Arial"/>
          <w:color w:val="000000" w:themeColor="text1"/>
          <w:sz w:val="20"/>
          <w:szCs w:val="20"/>
          <w:lang w:val="en-GB"/>
        </w:rPr>
        <w:t>Based on the perspective of crop nutrient uptake it can be concluded that the treatment (T</w:t>
      </w:r>
      <w:r w:rsidRPr="008B483E">
        <w:rPr>
          <w:rFonts w:ascii="Arial" w:hAnsi="Arial" w:cs="Arial"/>
          <w:color w:val="000000" w:themeColor="text1"/>
          <w:sz w:val="20"/>
          <w:szCs w:val="20"/>
          <w:vertAlign w:val="subscript"/>
          <w:lang w:val="en-GB"/>
        </w:rPr>
        <w:t>7</w:t>
      </w:r>
      <w:r w:rsidRPr="008B483E">
        <w:rPr>
          <w:rFonts w:ascii="Arial" w:hAnsi="Arial" w:cs="Arial"/>
          <w:color w:val="000000" w:themeColor="text1"/>
          <w:sz w:val="20"/>
          <w:szCs w:val="20"/>
          <w:lang w:val="en-GB"/>
        </w:rPr>
        <w:t>) 50% RDF Vermicompost @ 2.5 t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+ZnSO</w:t>
      </w:r>
      <w:r w:rsidRPr="008B483E">
        <w:rPr>
          <w:rFonts w:ascii="Arial" w:hAnsi="Arial" w:cs="Arial"/>
          <w:color w:val="000000" w:themeColor="text1"/>
          <w:sz w:val="20"/>
          <w:szCs w:val="20"/>
          <w:vertAlign w:val="subscript"/>
          <w:lang w:val="en-GB"/>
        </w:rPr>
        <w:t xml:space="preserve">4 </w:t>
      </w:r>
      <w:r w:rsidRPr="008B483E">
        <w:rPr>
          <w:rFonts w:ascii="Arial" w:hAnsi="Arial" w:cs="Arial"/>
          <w:color w:val="000000" w:themeColor="text1"/>
          <w:sz w:val="20"/>
          <w:szCs w:val="20"/>
          <w:lang w:val="en-GB"/>
        </w:rPr>
        <w:t>@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 FeSO</w:t>
      </w:r>
      <w:r w:rsidRPr="008B483E">
        <w:rPr>
          <w:rFonts w:ascii="Arial" w:hAnsi="Arial" w:cs="Arial"/>
          <w:color w:val="000000" w:themeColor="text1"/>
          <w:sz w:val="20"/>
          <w:szCs w:val="20"/>
          <w:vertAlign w:val="subscript"/>
          <w:lang w:val="en-GB"/>
        </w:rPr>
        <w:t>4</w:t>
      </w:r>
      <w:r w:rsidRPr="008B483E">
        <w:rPr>
          <w:rFonts w:ascii="Arial" w:hAnsi="Arial" w:cs="Arial"/>
          <w:color w:val="000000" w:themeColor="text1"/>
          <w:sz w:val="20"/>
          <w:szCs w:val="20"/>
          <w:lang w:val="en-GB"/>
        </w:rPr>
        <w:t xml:space="preserve"> @ 25 kg ha</w:t>
      </w:r>
      <w:r w:rsidRPr="008B483E">
        <w:rPr>
          <w:rFonts w:ascii="Arial" w:hAnsi="Arial" w:cs="Arial"/>
          <w:color w:val="000000" w:themeColor="text1"/>
          <w:sz w:val="20"/>
          <w:szCs w:val="20"/>
          <w:vertAlign w:val="superscript"/>
          <w:lang w:val="en-GB"/>
        </w:rPr>
        <w:t>-1</w:t>
      </w:r>
      <w:r w:rsidRPr="008B483E">
        <w:rPr>
          <w:rFonts w:ascii="Arial" w:hAnsi="Arial" w:cs="Arial"/>
          <w:color w:val="000000" w:themeColor="text1"/>
          <w:sz w:val="20"/>
          <w:szCs w:val="20"/>
          <w:lang w:val="en-GB"/>
        </w:rPr>
        <w:t xml:space="preserve"> + </w:t>
      </w:r>
      <w:r w:rsidRPr="008B483E">
        <w:rPr>
          <w:rFonts w:ascii="Arial" w:hAnsi="Arial" w:cs="Arial"/>
          <w:i/>
          <w:iCs/>
          <w:color w:val="000000" w:themeColor="text1"/>
          <w:sz w:val="20"/>
          <w:szCs w:val="20"/>
          <w:lang w:val="en-GB"/>
        </w:rPr>
        <w:t>Azophos</w:t>
      </w:r>
      <w:r w:rsidRPr="008B483E">
        <w:rPr>
          <w:rFonts w:ascii="Arial" w:hAnsi="Arial" w:cs="Arial"/>
          <w:color w:val="000000" w:themeColor="text1"/>
          <w:sz w:val="20"/>
          <w:szCs w:val="20"/>
          <w:lang w:val="en-GB"/>
        </w:rPr>
        <w:t xml:space="preserve"> @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 xml:space="preserve">was highly impressive and more promising as efficient integrated nutrient management system for enhancing crop nutrient uptake in </w:t>
      </w:r>
      <w:r w:rsidR="004F15B7" w:rsidRPr="008B483E">
        <w:rPr>
          <w:rFonts w:ascii="Arial" w:hAnsi="Arial" w:cs="Arial"/>
          <w:color w:val="000000" w:themeColor="text1"/>
          <w:sz w:val="20"/>
          <w:szCs w:val="20"/>
          <w:lang w:val="en-GB"/>
        </w:rPr>
        <w:t>Sorghum</w:t>
      </w:r>
      <w:r w:rsidRPr="008B483E">
        <w:rPr>
          <w:rFonts w:ascii="Arial" w:hAnsi="Arial" w:cs="Arial"/>
          <w:color w:val="000000" w:themeColor="text1"/>
          <w:sz w:val="20"/>
          <w:szCs w:val="20"/>
          <w:lang w:val="en-GB"/>
        </w:rPr>
        <w:t xml:space="preserve">, ecologically safe and also improving soil fertility which is felt need of present-day agriculture and cost-effective approach to </w:t>
      </w:r>
      <w:r w:rsidR="004F15B7" w:rsidRPr="008B483E">
        <w:rPr>
          <w:rFonts w:ascii="Arial" w:hAnsi="Arial" w:cs="Arial"/>
          <w:color w:val="000000" w:themeColor="text1"/>
          <w:sz w:val="20"/>
          <w:szCs w:val="20"/>
          <w:lang w:val="en-GB"/>
        </w:rPr>
        <w:t xml:space="preserve">Sorghum </w:t>
      </w:r>
      <w:r w:rsidRPr="008B483E">
        <w:rPr>
          <w:rFonts w:ascii="Arial" w:hAnsi="Arial" w:cs="Arial"/>
          <w:color w:val="000000" w:themeColor="text1"/>
          <w:sz w:val="20"/>
          <w:szCs w:val="20"/>
          <w:lang w:val="en-GB"/>
        </w:rPr>
        <w:t>cultivation. Whereas in case of post-harvest available nutrient status of soil treatment (T</w:t>
      </w:r>
      <w:r w:rsidRPr="008B483E">
        <w:rPr>
          <w:rFonts w:ascii="Arial" w:hAnsi="Arial" w:cs="Arial"/>
          <w:color w:val="000000" w:themeColor="text1"/>
          <w:sz w:val="20"/>
          <w:szCs w:val="20"/>
          <w:vertAlign w:val="subscript"/>
          <w:lang w:val="en-GB"/>
        </w:rPr>
        <w:t>4</w:t>
      </w:r>
      <w:r w:rsidRPr="008B483E">
        <w:rPr>
          <w:rFonts w:ascii="Arial" w:hAnsi="Arial" w:cs="Arial"/>
          <w:color w:val="000000" w:themeColor="text1"/>
          <w:sz w:val="20"/>
          <w:szCs w:val="20"/>
          <w:lang w:val="en-GB"/>
        </w:rPr>
        <w:t>)-50% RDF + Azophos @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recorded higher value and treatment (T</w:t>
      </w:r>
      <w:r w:rsidRPr="008B483E">
        <w:rPr>
          <w:rFonts w:ascii="Arial" w:hAnsi="Arial" w:cs="Arial"/>
          <w:color w:val="000000" w:themeColor="text1"/>
          <w:sz w:val="20"/>
          <w:szCs w:val="20"/>
          <w:vertAlign w:val="subscript"/>
          <w:lang w:val="en-GB"/>
        </w:rPr>
        <w:t>7</w:t>
      </w:r>
      <w:r w:rsidRPr="008B483E">
        <w:rPr>
          <w:rFonts w:ascii="Arial" w:hAnsi="Arial" w:cs="Arial"/>
          <w:color w:val="000000" w:themeColor="text1"/>
          <w:sz w:val="20"/>
          <w:szCs w:val="20"/>
          <w:lang w:val="en-GB"/>
        </w:rPr>
        <w:t xml:space="preserve">) recorded least value and this reduction of post -harvest available nutrient in soil is due to higher nutrient uptake of </w:t>
      </w:r>
      <w:r w:rsidR="004F15B7" w:rsidRPr="008B483E">
        <w:rPr>
          <w:rFonts w:ascii="Arial" w:hAnsi="Arial" w:cs="Arial"/>
          <w:color w:val="000000" w:themeColor="text1"/>
          <w:sz w:val="20"/>
          <w:szCs w:val="20"/>
          <w:lang w:val="en-GB"/>
        </w:rPr>
        <w:t xml:space="preserve">Sorghum </w:t>
      </w:r>
      <w:r w:rsidRPr="008B483E">
        <w:rPr>
          <w:rFonts w:ascii="Arial" w:hAnsi="Arial" w:cs="Arial"/>
          <w:color w:val="000000" w:themeColor="text1"/>
          <w:sz w:val="20"/>
          <w:szCs w:val="20"/>
          <w:lang w:val="en-GB"/>
        </w:rPr>
        <w:t>crop due to better absorption of nutrients</w:t>
      </w:r>
      <w:r>
        <w:rPr>
          <w:rFonts w:ascii="Arial" w:hAnsi="Arial" w:cs="Arial"/>
          <w:color w:val="000000" w:themeColor="text1"/>
          <w:sz w:val="20"/>
          <w:szCs w:val="20"/>
          <w:lang w:val="en-GB"/>
        </w:rPr>
        <w:t>.</w:t>
      </w:r>
    </w:p>
    <w:p w14:paraId="0CAC1C2F" w14:textId="77777777" w:rsidR="00EE712B" w:rsidRPr="001A7A3F" w:rsidRDefault="00E773EB" w:rsidP="00EE712B">
      <w:pPr>
        <w:pStyle w:val="NormalWeb"/>
        <w:spacing w:before="0" w:beforeAutospacing="0" w:after="160" w:afterAutospacing="0" w:line="360" w:lineRule="auto"/>
        <w:jc w:val="both"/>
        <w:rPr>
          <w:rFonts w:ascii="Arial" w:eastAsia="Times New Roman" w:hAnsi="Arial" w:cs="Arial"/>
          <w:b/>
          <w:color w:val="000000" w:themeColor="text1"/>
          <w:sz w:val="22"/>
          <w:szCs w:val="22"/>
          <w:lang w:eastAsia="en-IN"/>
        </w:rPr>
      </w:pPr>
      <w:r w:rsidRPr="001A7A3F">
        <w:rPr>
          <w:rFonts w:ascii="Arial" w:eastAsia="Times New Roman" w:hAnsi="Arial" w:cs="Arial"/>
          <w:b/>
          <w:color w:val="000000" w:themeColor="text1"/>
          <w:sz w:val="22"/>
          <w:szCs w:val="22"/>
          <w:lang w:eastAsia="en-IN"/>
        </w:rPr>
        <w:t>DISCLAIMER (ARTIFICIAL INTELLIGENCE)</w:t>
      </w:r>
    </w:p>
    <w:p w14:paraId="3563460D" w14:textId="7389D605" w:rsidR="00F66C14" w:rsidRDefault="00E773EB" w:rsidP="00F66C14">
      <w:pPr>
        <w:pStyle w:val="NormalWeb"/>
        <w:spacing w:before="0" w:beforeAutospacing="0" w:after="160" w:afterAutospacing="0" w:line="360" w:lineRule="auto"/>
        <w:ind w:firstLine="720"/>
        <w:jc w:val="both"/>
        <w:rPr>
          <w:rFonts w:ascii="Arial" w:eastAsia="Times New Roman" w:hAnsi="Arial" w:cs="Arial"/>
          <w:bCs/>
          <w:color w:val="000000" w:themeColor="text1"/>
          <w:sz w:val="20"/>
          <w:szCs w:val="20"/>
          <w:lang w:eastAsia="en-IN"/>
        </w:rPr>
      </w:pPr>
      <w:r w:rsidRPr="001A7A3F">
        <w:rPr>
          <w:rFonts w:ascii="Arial" w:eastAsia="Times New Roman" w:hAnsi="Arial" w:cs="Arial"/>
          <w:bCs/>
          <w:color w:val="000000" w:themeColor="text1"/>
          <w:sz w:val="20"/>
          <w:szCs w:val="20"/>
          <w:lang w:eastAsia="en-IN"/>
        </w:rPr>
        <w:t xml:space="preserve">Author(s) hereby </w:t>
      </w:r>
      <w:r w:rsidR="00E97500" w:rsidRPr="001A7A3F">
        <w:rPr>
          <w:rFonts w:ascii="Arial" w:eastAsia="Times New Roman" w:hAnsi="Arial" w:cs="Arial"/>
          <w:bCs/>
          <w:color w:val="000000" w:themeColor="text1"/>
          <w:sz w:val="20"/>
          <w:szCs w:val="20"/>
          <w:lang w:eastAsia="en-IN"/>
        </w:rPr>
        <w:t>declares</w:t>
      </w:r>
      <w:r w:rsidRPr="001A7A3F">
        <w:rPr>
          <w:rFonts w:ascii="Arial" w:eastAsia="Times New Roman" w:hAnsi="Arial" w:cs="Arial"/>
          <w:bCs/>
          <w:color w:val="000000" w:themeColor="text1"/>
          <w:sz w:val="20"/>
          <w:szCs w:val="20"/>
          <w:lang w:eastAsia="en-IN"/>
        </w:rPr>
        <w:t xml:space="preserve"> that NO generative AI technologies such as Large Language Models (ChatGPT, COPILOT, etc) and text to image generators have been used during writing or editing of manuscripts.</w:t>
      </w:r>
    </w:p>
    <w:p w14:paraId="2A399C5D" w14:textId="3C9F8828" w:rsidR="00BE1D25" w:rsidRPr="001A7A3F" w:rsidRDefault="00BE1D25" w:rsidP="00BE1D25">
      <w:pPr>
        <w:spacing w:line="360" w:lineRule="auto"/>
        <w:jc w:val="both"/>
        <w:rPr>
          <w:rFonts w:ascii="Arial" w:hAnsi="Arial" w:cs="Arial"/>
          <w:b/>
          <w:bCs/>
        </w:rPr>
      </w:pPr>
      <w:r w:rsidRPr="001A7A3F">
        <w:rPr>
          <w:rFonts w:ascii="Arial" w:hAnsi="Arial" w:cs="Arial"/>
          <w:b/>
          <w:bCs/>
        </w:rPr>
        <w:t>REFERENCES</w:t>
      </w:r>
    </w:p>
    <w:p w14:paraId="306C1C1A" w14:textId="47DDAE63" w:rsidR="00136806" w:rsidRDefault="00C4697E" w:rsidP="001901D1">
      <w:pPr>
        <w:pStyle w:val="ListParagraph"/>
        <w:numPr>
          <w:ilvl w:val="0"/>
          <w:numId w:val="2"/>
        </w:numPr>
        <w:spacing w:line="360" w:lineRule="auto"/>
        <w:jc w:val="both"/>
        <w:rPr>
          <w:rFonts w:ascii="Arial" w:hAnsi="Arial" w:cs="Arial"/>
          <w:sz w:val="20"/>
          <w:szCs w:val="20"/>
          <w:lang w:val="en-US"/>
        </w:rPr>
      </w:pPr>
      <w:r w:rsidRPr="00C03F89">
        <w:rPr>
          <w:rFonts w:ascii="Arial" w:hAnsi="Arial" w:cs="Arial"/>
          <w:sz w:val="20"/>
          <w:szCs w:val="20"/>
          <w:lang w:val="en-US"/>
        </w:rPr>
        <w:t>Maheshwari P, Gayathry</w:t>
      </w:r>
      <w:r w:rsidR="00643C74">
        <w:rPr>
          <w:rFonts w:ascii="Arial" w:hAnsi="Arial" w:cs="Arial"/>
          <w:sz w:val="20"/>
          <w:szCs w:val="20"/>
          <w:lang w:val="en-US"/>
        </w:rPr>
        <w:t xml:space="preserve"> G</w:t>
      </w:r>
      <w:r w:rsidRPr="00C03F89">
        <w:rPr>
          <w:rFonts w:ascii="Arial" w:hAnsi="Arial" w:cs="Arial"/>
          <w:sz w:val="20"/>
          <w:szCs w:val="20"/>
          <w:lang w:val="en-US"/>
        </w:rPr>
        <w:t>, Prabhavathi</w:t>
      </w:r>
      <w:r w:rsidR="00643C74">
        <w:rPr>
          <w:rFonts w:ascii="Arial" w:hAnsi="Arial" w:cs="Arial"/>
          <w:sz w:val="20"/>
          <w:szCs w:val="20"/>
          <w:lang w:val="en-US"/>
        </w:rPr>
        <w:t xml:space="preserve"> </w:t>
      </w:r>
      <w:r w:rsidR="00643C74" w:rsidRPr="00C03F89">
        <w:rPr>
          <w:rFonts w:ascii="Arial" w:hAnsi="Arial" w:cs="Arial"/>
          <w:sz w:val="20"/>
          <w:szCs w:val="20"/>
          <w:lang w:val="en-US"/>
        </w:rPr>
        <w:t>JS</w:t>
      </w:r>
      <w:r w:rsidRPr="00C03F89">
        <w:rPr>
          <w:rFonts w:ascii="Arial" w:hAnsi="Arial" w:cs="Arial"/>
          <w:sz w:val="20"/>
          <w:szCs w:val="20"/>
          <w:lang w:val="en-US"/>
        </w:rPr>
        <w:t>, Raj</w:t>
      </w:r>
      <w:r w:rsidR="00F8382B">
        <w:rPr>
          <w:rFonts w:ascii="Arial" w:hAnsi="Arial" w:cs="Arial"/>
          <w:sz w:val="20"/>
          <w:szCs w:val="20"/>
          <w:lang w:val="en-US"/>
        </w:rPr>
        <w:t xml:space="preserve"> </w:t>
      </w:r>
      <w:r w:rsidR="00F8382B" w:rsidRPr="00C03F89">
        <w:rPr>
          <w:rFonts w:ascii="Arial" w:hAnsi="Arial" w:cs="Arial"/>
          <w:sz w:val="20"/>
          <w:szCs w:val="20"/>
          <w:lang w:val="en-US"/>
        </w:rPr>
        <w:t>AS</w:t>
      </w:r>
      <w:r w:rsidRPr="00C03F89">
        <w:rPr>
          <w:rFonts w:ascii="Arial" w:hAnsi="Arial" w:cs="Arial"/>
          <w:sz w:val="20"/>
          <w:szCs w:val="20"/>
          <w:lang w:val="en-US"/>
        </w:rPr>
        <w:t>.</w:t>
      </w:r>
      <w:r w:rsidR="00724541">
        <w:rPr>
          <w:rFonts w:ascii="Arial" w:hAnsi="Arial" w:cs="Arial"/>
          <w:sz w:val="20"/>
          <w:szCs w:val="20"/>
          <w:lang w:val="en-US"/>
        </w:rPr>
        <w:t xml:space="preserve"> </w:t>
      </w:r>
      <w:r w:rsidRPr="00C03F89">
        <w:rPr>
          <w:rFonts w:ascii="Arial" w:hAnsi="Arial" w:cs="Arial"/>
          <w:sz w:val="20"/>
          <w:szCs w:val="20"/>
          <w:lang w:val="en-US"/>
        </w:rPr>
        <w:t>Effect of biofertilizer application on rainfed sorghum in calcareous soil. Annals of Plant and Soil Research</w:t>
      </w:r>
      <w:r w:rsidR="00A9319E">
        <w:rPr>
          <w:rFonts w:ascii="Arial" w:hAnsi="Arial" w:cs="Arial"/>
          <w:sz w:val="20"/>
          <w:szCs w:val="20"/>
          <w:lang w:val="en-US"/>
        </w:rPr>
        <w:t xml:space="preserve">. </w:t>
      </w:r>
      <w:r w:rsidR="00A9319E" w:rsidRPr="00C03F89">
        <w:rPr>
          <w:rFonts w:ascii="Arial" w:hAnsi="Arial" w:cs="Arial"/>
          <w:sz w:val="20"/>
          <w:szCs w:val="20"/>
          <w:lang w:val="en-US"/>
        </w:rPr>
        <w:t>2023</w:t>
      </w:r>
      <w:r w:rsidR="00A9319E">
        <w:rPr>
          <w:rFonts w:ascii="Arial" w:hAnsi="Arial" w:cs="Arial"/>
          <w:sz w:val="20"/>
          <w:szCs w:val="20"/>
          <w:lang w:val="en-US"/>
        </w:rPr>
        <w:t xml:space="preserve">; </w:t>
      </w:r>
      <w:r w:rsidRPr="00C03F89">
        <w:rPr>
          <w:rFonts w:ascii="Arial" w:hAnsi="Arial" w:cs="Arial"/>
          <w:sz w:val="20"/>
          <w:szCs w:val="20"/>
          <w:lang w:val="en-US"/>
        </w:rPr>
        <w:t>27(1):721-724.</w:t>
      </w:r>
    </w:p>
    <w:p w14:paraId="07D05B81" w14:textId="77777777" w:rsidR="001E4DD3" w:rsidRPr="001E4DD3" w:rsidRDefault="001E4DD3" w:rsidP="001E4DD3">
      <w:pPr>
        <w:pStyle w:val="ListParagraph"/>
        <w:numPr>
          <w:ilvl w:val="0"/>
          <w:numId w:val="2"/>
        </w:numPr>
        <w:spacing w:line="360" w:lineRule="auto"/>
        <w:jc w:val="both"/>
        <w:rPr>
          <w:rFonts w:ascii="Arial" w:hAnsi="Arial" w:cs="Arial"/>
          <w:sz w:val="20"/>
          <w:szCs w:val="20"/>
          <w:lang w:val="en-US"/>
        </w:rPr>
      </w:pPr>
      <w:r w:rsidRPr="001E4DD3">
        <w:rPr>
          <w:rFonts w:ascii="Arial" w:hAnsi="Arial" w:cs="Arial"/>
          <w:sz w:val="20"/>
          <w:szCs w:val="20"/>
          <w:lang w:val="en-US"/>
        </w:rPr>
        <w:t xml:space="preserve">Sivanantha J. Nutritional profile and health benefits of millets: in-depth investigation on the importance of international year of millets (IYM2023). GreenariA. 2023;1:18-21. </w:t>
      </w:r>
    </w:p>
    <w:p w14:paraId="22AF3A67" w14:textId="687B9F93" w:rsidR="0075472C" w:rsidRDefault="0075472C" w:rsidP="001901D1">
      <w:pPr>
        <w:pStyle w:val="ListParagraph"/>
        <w:numPr>
          <w:ilvl w:val="0"/>
          <w:numId w:val="2"/>
        </w:numPr>
        <w:spacing w:line="360" w:lineRule="auto"/>
        <w:jc w:val="both"/>
        <w:rPr>
          <w:rFonts w:ascii="Arial" w:hAnsi="Arial" w:cs="Arial"/>
          <w:sz w:val="20"/>
          <w:szCs w:val="20"/>
          <w:lang w:val="en-US"/>
        </w:rPr>
      </w:pPr>
      <w:r w:rsidRPr="0075472C">
        <w:rPr>
          <w:rFonts w:ascii="Arial" w:hAnsi="Arial" w:cs="Arial"/>
          <w:sz w:val="20"/>
          <w:szCs w:val="20"/>
          <w:lang w:val="en-US"/>
        </w:rPr>
        <w:t>Sivanantha J, Manimaran S, Sudhakar P, Venkatakrishnan D. Weed Management for Enhancing the Growth Attributes and Yield of Pearl Millet. Journal of Advances in Biology &amp; Biotechnology.</w:t>
      </w:r>
      <w:r w:rsidR="00F33297">
        <w:rPr>
          <w:rFonts w:ascii="Arial" w:hAnsi="Arial" w:cs="Arial"/>
          <w:sz w:val="20"/>
          <w:szCs w:val="20"/>
          <w:lang w:val="en-US"/>
        </w:rPr>
        <w:t xml:space="preserve"> 2024</w:t>
      </w:r>
      <w:r w:rsidRPr="0075472C">
        <w:rPr>
          <w:rFonts w:ascii="Arial" w:hAnsi="Arial" w:cs="Arial"/>
          <w:sz w:val="20"/>
          <w:szCs w:val="20"/>
          <w:lang w:val="en-US"/>
        </w:rPr>
        <w:t>;</w:t>
      </w:r>
      <w:r w:rsidR="001102C4">
        <w:rPr>
          <w:rFonts w:ascii="Arial" w:hAnsi="Arial" w:cs="Arial"/>
          <w:sz w:val="20"/>
          <w:szCs w:val="20"/>
          <w:lang w:val="en-US"/>
        </w:rPr>
        <w:t xml:space="preserve"> </w:t>
      </w:r>
      <w:r w:rsidRPr="0075472C">
        <w:rPr>
          <w:rFonts w:ascii="Arial" w:hAnsi="Arial" w:cs="Arial"/>
          <w:sz w:val="20"/>
          <w:szCs w:val="20"/>
          <w:lang w:val="en-US"/>
        </w:rPr>
        <w:t>27(9)</w:t>
      </w:r>
      <w:r w:rsidR="00F33297">
        <w:rPr>
          <w:rFonts w:ascii="Arial" w:hAnsi="Arial" w:cs="Arial"/>
          <w:sz w:val="20"/>
          <w:szCs w:val="20"/>
          <w:lang w:val="en-US"/>
        </w:rPr>
        <w:t>:</w:t>
      </w:r>
      <w:r w:rsidR="00F33297" w:rsidRPr="00F33297">
        <w:t xml:space="preserve"> </w:t>
      </w:r>
      <w:r w:rsidR="00F33297" w:rsidRPr="00F33297">
        <w:rPr>
          <w:rFonts w:ascii="Arial" w:hAnsi="Arial" w:cs="Arial"/>
          <w:sz w:val="20"/>
          <w:szCs w:val="20"/>
          <w:lang w:val="en-US"/>
        </w:rPr>
        <w:t>877-882</w:t>
      </w:r>
      <w:r w:rsidR="00F33297">
        <w:rPr>
          <w:rFonts w:ascii="Arial" w:hAnsi="Arial" w:cs="Arial"/>
          <w:sz w:val="20"/>
          <w:szCs w:val="20"/>
          <w:lang w:val="en-US"/>
        </w:rPr>
        <w:t>.</w:t>
      </w:r>
    </w:p>
    <w:p w14:paraId="5238ED4E" w14:textId="42BB3363" w:rsidR="00136806" w:rsidRPr="00C03F89" w:rsidRDefault="004A4FA4" w:rsidP="001901D1">
      <w:pPr>
        <w:pStyle w:val="ListParagraph"/>
        <w:numPr>
          <w:ilvl w:val="0"/>
          <w:numId w:val="2"/>
        </w:numPr>
        <w:spacing w:line="360" w:lineRule="auto"/>
        <w:jc w:val="both"/>
        <w:rPr>
          <w:rFonts w:ascii="Arial" w:hAnsi="Arial" w:cs="Arial"/>
          <w:sz w:val="20"/>
          <w:szCs w:val="20"/>
          <w:lang w:val="en-US"/>
        </w:rPr>
      </w:pPr>
      <w:r w:rsidRPr="004A4FA4">
        <w:rPr>
          <w:rFonts w:ascii="Arial" w:hAnsi="Arial" w:cs="Arial"/>
          <w:sz w:val="20"/>
          <w:szCs w:val="20"/>
          <w:lang w:val="en-US"/>
        </w:rPr>
        <w:t>Ministry of Agriculture and Farmers welfare</w:t>
      </w:r>
      <w:r w:rsidR="00A3404F">
        <w:rPr>
          <w:rFonts w:ascii="Arial" w:hAnsi="Arial" w:cs="Arial"/>
          <w:sz w:val="20"/>
          <w:szCs w:val="20"/>
          <w:lang w:val="en-US"/>
        </w:rPr>
        <w:t xml:space="preserve"> (</w:t>
      </w:r>
      <w:r w:rsidR="00A3404F" w:rsidRPr="004A4FA4">
        <w:rPr>
          <w:rFonts w:ascii="Arial" w:hAnsi="Arial" w:cs="Arial"/>
          <w:sz w:val="20"/>
          <w:szCs w:val="20"/>
          <w:lang w:val="en-US"/>
        </w:rPr>
        <w:t>MAFW</w:t>
      </w:r>
      <w:r w:rsidR="00A3404F">
        <w:rPr>
          <w:rFonts w:ascii="Arial" w:hAnsi="Arial" w:cs="Arial"/>
          <w:sz w:val="20"/>
          <w:szCs w:val="20"/>
          <w:lang w:val="en-US"/>
        </w:rPr>
        <w:t>)</w:t>
      </w:r>
      <w:r w:rsidRPr="004A4FA4">
        <w:rPr>
          <w:rFonts w:ascii="Arial" w:hAnsi="Arial" w:cs="Arial"/>
          <w:sz w:val="20"/>
          <w:szCs w:val="20"/>
          <w:lang w:val="en-US"/>
        </w:rPr>
        <w:t>, Department of Agriculture, Cooperation and Farmers welfare, Directorate of Economics and Statistics, Government of India.</w:t>
      </w:r>
      <w:r w:rsidR="00641D88">
        <w:rPr>
          <w:rFonts w:ascii="Arial" w:hAnsi="Arial" w:cs="Arial"/>
          <w:sz w:val="20"/>
          <w:szCs w:val="20"/>
          <w:lang w:val="en-US"/>
        </w:rPr>
        <w:t xml:space="preserve"> </w:t>
      </w:r>
      <w:r w:rsidR="00641D88" w:rsidRPr="004A4FA4">
        <w:rPr>
          <w:rFonts w:ascii="Arial" w:hAnsi="Arial" w:cs="Arial"/>
          <w:sz w:val="20"/>
          <w:szCs w:val="20"/>
          <w:lang w:val="en-US"/>
        </w:rPr>
        <w:t>Agriculture statistics at a glance</w:t>
      </w:r>
      <w:r w:rsidR="00641D88">
        <w:rPr>
          <w:rFonts w:ascii="Arial" w:hAnsi="Arial" w:cs="Arial"/>
          <w:sz w:val="20"/>
          <w:szCs w:val="20"/>
          <w:lang w:val="en-US"/>
        </w:rPr>
        <w:t xml:space="preserve">. </w:t>
      </w:r>
      <w:r w:rsidR="00641D88" w:rsidRPr="004A4FA4">
        <w:rPr>
          <w:rFonts w:ascii="Arial" w:hAnsi="Arial" w:cs="Arial"/>
          <w:sz w:val="20"/>
          <w:szCs w:val="20"/>
          <w:lang w:val="en-US"/>
        </w:rPr>
        <w:t>2022</w:t>
      </w:r>
      <w:r w:rsidR="00641D88">
        <w:rPr>
          <w:rFonts w:ascii="Arial" w:hAnsi="Arial" w:cs="Arial"/>
          <w:sz w:val="20"/>
          <w:szCs w:val="20"/>
          <w:lang w:val="en-US"/>
        </w:rPr>
        <w:t>.</w:t>
      </w:r>
    </w:p>
    <w:p w14:paraId="6AA61FD4" w14:textId="4D2618D2" w:rsidR="00136806" w:rsidRPr="00C03F89" w:rsidRDefault="00016B74" w:rsidP="001901D1">
      <w:pPr>
        <w:pStyle w:val="ListParagraph"/>
        <w:numPr>
          <w:ilvl w:val="0"/>
          <w:numId w:val="2"/>
        </w:numPr>
        <w:spacing w:line="360" w:lineRule="auto"/>
        <w:jc w:val="both"/>
        <w:rPr>
          <w:rFonts w:ascii="Arial" w:hAnsi="Arial" w:cs="Arial"/>
          <w:sz w:val="20"/>
          <w:szCs w:val="20"/>
          <w:lang w:val="en-US"/>
        </w:rPr>
      </w:pPr>
      <w:r w:rsidRPr="00016B74">
        <w:rPr>
          <w:rFonts w:ascii="Arial" w:hAnsi="Arial" w:cs="Arial"/>
          <w:sz w:val="20"/>
          <w:szCs w:val="20"/>
          <w:lang w:val="en-US"/>
        </w:rPr>
        <w:t>Lalrintluangi</w:t>
      </w:r>
      <w:r w:rsidR="00DE6A7F">
        <w:rPr>
          <w:rFonts w:ascii="Arial" w:hAnsi="Arial" w:cs="Arial"/>
          <w:sz w:val="20"/>
          <w:szCs w:val="20"/>
          <w:lang w:val="en-US"/>
        </w:rPr>
        <w:t xml:space="preserve"> </w:t>
      </w:r>
      <w:r w:rsidRPr="00016B74">
        <w:rPr>
          <w:rFonts w:ascii="Arial" w:hAnsi="Arial" w:cs="Arial"/>
          <w:sz w:val="20"/>
          <w:szCs w:val="20"/>
          <w:lang w:val="en-US"/>
        </w:rPr>
        <w:t>IF, Bisarya</w:t>
      </w:r>
      <w:r w:rsidR="00DE6A7F">
        <w:rPr>
          <w:rFonts w:ascii="Arial" w:hAnsi="Arial" w:cs="Arial"/>
          <w:sz w:val="20"/>
          <w:szCs w:val="20"/>
          <w:lang w:val="en-US"/>
        </w:rPr>
        <w:t xml:space="preserve"> D,</w:t>
      </w:r>
      <w:r w:rsidRPr="00016B74">
        <w:rPr>
          <w:rFonts w:ascii="Arial" w:hAnsi="Arial" w:cs="Arial"/>
          <w:sz w:val="20"/>
          <w:szCs w:val="20"/>
          <w:lang w:val="en-US"/>
        </w:rPr>
        <w:t xml:space="preserve"> Kumar </w:t>
      </w:r>
      <w:r w:rsidR="00DE6A7F">
        <w:rPr>
          <w:rFonts w:ascii="Arial" w:hAnsi="Arial" w:cs="Arial"/>
          <w:sz w:val="20"/>
          <w:szCs w:val="20"/>
          <w:lang w:val="en-US"/>
        </w:rPr>
        <w:t>V</w:t>
      </w:r>
      <w:r w:rsidR="00806646">
        <w:rPr>
          <w:rFonts w:ascii="Arial" w:hAnsi="Arial" w:cs="Arial"/>
          <w:sz w:val="20"/>
          <w:szCs w:val="20"/>
          <w:lang w:val="en-US"/>
        </w:rPr>
        <w:t xml:space="preserve">, </w:t>
      </w:r>
      <w:r w:rsidRPr="00016B74">
        <w:rPr>
          <w:rFonts w:ascii="Arial" w:hAnsi="Arial" w:cs="Arial"/>
          <w:sz w:val="20"/>
          <w:szCs w:val="20"/>
          <w:lang w:val="en-US"/>
        </w:rPr>
        <w:t xml:space="preserve">Singh </w:t>
      </w:r>
      <w:r w:rsidR="00DE6A7F">
        <w:rPr>
          <w:rFonts w:ascii="Arial" w:hAnsi="Arial" w:cs="Arial"/>
          <w:sz w:val="20"/>
          <w:szCs w:val="20"/>
          <w:lang w:val="en-US"/>
        </w:rPr>
        <w:t xml:space="preserve">AK. </w:t>
      </w:r>
      <w:r w:rsidRPr="00016B74">
        <w:rPr>
          <w:rFonts w:ascii="Arial" w:hAnsi="Arial" w:cs="Arial"/>
          <w:sz w:val="20"/>
          <w:szCs w:val="20"/>
          <w:lang w:val="en-US"/>
        </w:rPr>
        <w:t>Organic sources of plant nutrition for sustainable crop production in India. European Journal of Molecular and clinical medicine</w:t>
      </w:r>
      <w:r w:rsidR="00577013">
        <w:rPr>
          <w:rFonts w:ascii="Arial" w:hAnsi="Arial" w:cs="Arial"/>
          <w:sz w:val="20"/>
          <w:szCs w:val="20"/>
          <w:lang w:val="en-US"/>
        </w:rPr>
        <w:t xml:space="preserve">. 2020; </w:t>
      </w:r>
      <w:r w:rsidRPr="00016B74">
        <w:rPr>
          <w:rFonts w:ascii="Arial" w:hAnsi="Arial" w:cs="Arial"/>
          <w:sz w:val="20"/>
          <w:szCs w:val="20"/>
          <w:lang w:val="en-US"/>
        </w:rPr>
        <w:t>7(7): 2754-2763.</w:t>
      </w:r>
    </w:p>
    <w:p w14:paraId="7F435C78" w14:textId="74189E1B" w:rsidR="00A17364" w:rsidRDefault="00A17364" w:rsidP="00A17364">
      <w:pPr>
        <w:pStyle w:val="ListParagraph"/>
        <w:numPr>
          <w:ilvl w:val="0"/>
          <w:numId w:val="2"/>
        </w:numPr>
        <w:spacing w:line="360" w:lineRule="auto"/>
        <w:jc w:val="both"/>
        <w:rPr>
          <w:rFonts w:ascii="Arial" w:hAnsi="Arial" w:cs="Arial"/>
          <w:sz w:val="20"/>
          <w:szCs w:val="20"/>
          <w:lang w:val="en-US"/>
        </w:rPr>
      </w:pPr>
      <w:r w:rsidRPr="00A17364">
        <w:rPr>
          <w:rFonts w:ascii="Arial" w:hAnsi="Arial" w:cs="Arial"/>
          <w:sz w:val="20"/>
          <w:szCs w:val="20"/>
          <w:lang w:val="en-US"/>
        </w:rPr>
        <w:lastRenderedPageBreak/>
        <w:t xml:space="preserve">Sivanantha J, Kumar MG. Vermiwash - a source for pest and disease control. In book: Compendium of Research insights of life science students. JPS Scientific Publications, India. 2022; </w:t>
      </w:r>
      <w:r w:rsidR="009A34AE">
        <w:rPr>
          <w:rFonts w:ascii="Arial" w:hAnsi="Arial" w:cs="Arial"/>
          <w:sz w:val="20"/>
          <w:szCs w:val="20"/>
          <w:lang w:val="en-US"/>
        </w:rPr>
        <w:t xml:space="preserve">Ed-1, 3, </w:t>
      </w:r>
      <w:r w:rsidRPr="00A17364">
        <w:rPr>
          <w:rFonts w:ascii="Arial" w:hAnsi="Arial" w:cs="Arial"/>
          <w:sz w:val="20"/>
          <w:szCs w:val="20"/>
          <w:lang w:val="en-US"/>
        </w:rPr>
        <w:t>823-825. ISBN: 978-93-91342-27-2.</w:t>
      </w:r>
    </w:p>
    <w:p w14:paraId="2C3FB430" w14:textId="57E118EC" w:rsidR="002746F8" w:rsidRPr="000D2765" w:rsidRDefault="000A0F98" w:rsidP="00877E08">
      <w:pPr>
        <w:pStyle w:val="ListParagraph"/>
        <w:numPr>
          <w:ilvl w:val="0"/>
          <w:numId w:val="2"/>
        </w:numPr>
        <w:spacing w:line="360" w:lineRule="auto"/>
        <w:jc w:val="both"/>
        <w:rPr>
          <w:rFonts w:ascii="Arial" w:hAnsi="Arial" w:cs="Arial"/>
          <w:sz w:val="20"/>
          <w:szCs w:val="20"/>
          <w:lang w:val="en-US"/>
        </w:rPr>
      </w:pPr>
      <w:r w:rsidRPr="000D2765">
        <w:rPr>
          <w:rFonts w:ascii="Arial" w:hAnsi="Arial" w:cs="Arial"/>
          <w:sz w:val="20"/>
          <w:szCs w:val="20"/>
          <w:lang w:val="en-US"/>
        </w:rPr>
        <w:t>Sivanantha J</w:t>
      </w:r>
      <w:r w:rsidR="001049AB" w:rsidRPr="000D2765">
        <w:rPr>
          <w:rFonts w:ascii="Arial" w:hAnsi="Arial" w:cs="Arial"/>
          <w:sz w:val="20"/>
          <w:szCs w:val="20"/>
          <w:lang w:val="en-US"/>
        </w:rPr>
        <w:t>,</w:t>
      </w:r>
      <w:r w:rsidRPr="000D2765">
        <w:rPr>
          <w:rFonts w:ascii="Arial" w:hAnsi="Arial" w:cs="Arial"/>
          <w:sz w:val="20"/>
          <w:szCs w:val="20"/>
          <w:lang w:val="en-US"/>
        </w:rPr>
        <w:t xml:space="preserve"> Sunil</w:t>
      </w:r>
      <w:r w:rsidR="001049AB" w:rsidRPr="000D2765">
        <w:rPr>
          <w:rFonts w:ascii="Arial" w:hAnsi="Arial" w:cs="Arial"/>
          <w:sz w:val="20"/>
          <w:szCs w:val="20"/>
          <w:lang w:val="en-US"/>
        </w:rPr>
        <w:t xml:space="preserve"> </w:t>
      </w:r>
      <w:r w:rsidRPr="000D2765">
        <w:rPr>
          <w:rFonts w:ascii="Arial" w:hAnsi="Arial" w:cs="Arial"/>
          <w:sz w:val="20"/>
          <w:szCs w:val="20"/>
          <w:lang w:val="en-US"/>
        </w:rPr>
        <w:t xml:space="preserve">Anjana. </w:t>
      </w:r>
      <w:r w:rsidR="00BF701F" w:rsidRPr="000D2765">
        <w:rPr>
          <w:rFonts w:ascii="Arial" w:hAnsi="Arial" w:cs="Arial"/>
          <w:sz w:val="20"/>
          <w:szCs w:val="20"/>
          <w:lang w:val="en-US"/>
        </w:rPr>
        <w:t>Effect of fertilizers on earthworm and soil organisms</w:t>
      </w:r>
      <w:r w:rsidR="000D2765">
        <w:rPr>
          <w:rFonts w:ascii="Arial" w:hAnsi="Arial" w:cs="Arial"/>
          <w:sz w:val="20"/>
          <w:szCs w:val="20"/>
          <w:lang w:val="en-US"/>
        </w:rPr>
        <w:t xml:space="preserve">. </w:t>
      </w:r>
      <w:r w:rsidR="00B86F76" w:rsidRPr="000D2765">
        <w:rPr>
          <w:rFonts w:ascii="Arial" w:hAnsi="Arial" w:cs="Arial"/>
          <w:sz w:val="20"/>
          <w:szCs w:val="20"/>
          <w:lang w:val="en-US"/>
        </w:rPr>
        <w:t xml:space="preserve">In book: Compendium of Research insights of life science students. JPS Scientific Publications, India. 2022; Ed-1, 3, </w:t>
      </w:r>
      <w:r w:rsidR="000D2765" w:rsidRPr="000D2765">
        <w:rPr>
          <w:rFonts w:ascii="Arial" w:hAnsi="Arial" w:cs="Arial"/>
          <w:sz w:val="20"/>
          <w:szCs w:val="20"/>
          <w:lang w:val="en-US"/>
        </w:rPr>
        <w:t>201-203</w:t>
      </w:r>
      <w:r w:rsidR="00B86F76" w:rsidRPr="000D2765">
        <w:rPr>
          <w:rFonts w:ascii="Arial" w:hAnsi="Arial" w:cs="Arial"/>
          <w:sz w:val="20"/>
          <w:szCs w:val="20"/>
          <w:lang w:val="en-US"/>
        </w:rPr>
        <w:t>. ISBN: 978-93-91342-27-2.</w:t>
      </w:r>
    </w:p>
    <w:p w14:paraId="2A867A34" w14:textId="7B29210B" w:rsidR="00136806" w:rsidRDefault="00011A30" w:rsidP="00CE4DA9">
      <w:pPr>
        <w:pStyle w:val="ListParagraph"/>
        <w:numPr>
          <w:ilvl w:val="0"/>
          <w:numId w:val="2"/>
        </w:numPr>
        <w:spacing w:line="360" w:lineRule="auto"/>
        <w:jc w:val="both"/>
        <w:rPr>
          <w:rFonts w:ascii="Arial" w:hAnsi="Arial" w:cs="Arial"/>
          <w:sz w:val="20"/>
          <w:szCs w:val="20"/>
          <w:lang w:val="en-US"/>
        </w:rPr>
      </w:pPr>
      <w:r w:rsidRPr="00011A30">
        <w:rPr>
          <w:rFonts w:ascii="Arial" w:hAnsi="Arial" w:cs="Arial"/>
          <w:sz w:val="20"/>
          <w:szCs w:val="20"/>
          <w:lang w:val="en-US"/>
        </w:rPr>
        <w:t>Kusumbe</w:t>
      </w:r>
      <w:r w:rsidR="0036251D">
        <w:rPr>
          <w:rFonts w:ascii="Arial" w:hAnsi="Arial" w:cs="Arial"/>
          <w:sz w:val="20"/>
          <w:szCs w:val="20"/>
          <w:lang w:val="en-US"/>
        </w:rPr>
        <w:t xml:space="preserve"> </w:t>
      </w:r>
      <w:r w:rsidRPr="00011A30">
        <w:rPr>
          <w:rFonts w:ascii="Arial" w:hAnsi="Arial" w:cs="Arial"/>
          <w:sz w:val="20"/>
          <w:szCs w:val="20"/>
          <w:lang w:val="en-US"/>
        </w:rPr>
        <w:t>TD, Mohini R</w:t>
      </w:r>
      <w:r w:rsidR="0036251D">
        <w:rPr>
          <w:rFonts w:ascii="Arial" w:hAnsi="Arial" w:cs="Arial"/>
          <w:sz w:val="20"/>
          <w:szCs w:val="20"/>
          <w:lang w:val="en-US"/>
        </w:rPr>
        <w:t>,</w:t>
      </w:r>
      <w:r w:rsidRPr="00011A30">
        <w:rPr>
          <w:rFonts w:ascii="Arial" w:hAnsi="Arial" w:cs="Arial"/>
          <w:sz w:val="20"/>
          <w:szCs w:val="20"/>
          <w:lang w:val="en-US"/>
        </w:rPr>
        <w:t xml:space="preserve"> Punse</w:t>
      </w:r>
      <w:r w:rsidR="00210351">
        <w:rPr>
          <w:rFonts w:ascii="Arial" w:hAnsi="Arial" w:cs="Arial"/>
          <w:sz w:val="20"/>
          <w:szCs w:val="20"/>
          <w:lang w:val="en-US"/>
        </w:rPr>
        <w:t xml:space="preserve">, </w:t>
      </w:r>
      <w:r w:rsidRPr="00011A30">
        <w:rPr>
          <w:rFonts w:ascii="Arial" w:hAnsi="Arial" w:cs="Arial"/>
          <w:sz w:val="20"/>
          <w:szCs w:val="20"/>
          <w:lang w:val="en-US"/>
        </w:rPr>
        <w:t>Nikita S</w:t>
      </w:r>
      <w:r w:rsidR="00210351">
        <w:rPr>
          <w:rFonts w:ascii="Arial" w:hAnsi="Arial" w:cs="Arial"/>
          <w:sz w:val="20"/>
          <w:szCs w:val="20"/>
          <w:lang w:val="en-US"/>
        </w:rPr>
        <w:t>,</w:t>
      </w:r>
      <w:r w:rsidRPr="00011A30">
        <w:rPr>
          <w:rFonts w:ascii="Arial" w:hAnsi="Arial" w:cs="Arial"/>
          <w:sz w:val="20"/>
          <w:szCs w:val="20"/>
          <w:lang w:val="en-US"/>
        </w:rPr>
        <w:t xml:space="preserve"> Raut</w:t>
      </w:r>
      <w:r w:rsidR="004E5CB2">
        <w:rPr>
          <w:rFonts w:ascii="Arial" w:hAnsi="Arial" w:cs="Arial"/>
          <w:sz w:val="20"/>
          <w:szCs w:val="20"/>
          <w:lang w:val="en-US"/>
        </w:rPr>
        <w:t xml:space="preserve">, </w:t>
      </w:r>
      <w:r w:rsidRPr="00011A30">
        <w:rPr>
          <w:rFonts w:ascii="Arial" w:hAnsi="Arial" w:cs="Arial"/>
          <w:sz w:val="20"/>
          <w:szCs w:val="20"/>
          <w:lang w:val="en-US"/>
        </w:rPr>
        <w:t xml:space="preserve">Basappa Karajanagi. Response of integrated nitrogen management and biofertilizer inoculation on yield and economics of Kharif sorghum. The Pharma Innovation Journal. </w:t>
      </w:r>
      <w:r w:rsidR="009A6E21" w:rsidRPr="00011A30">
        <w:rPr>
          <w:rFonts w:ascii="Arial" w:hAnsi="Arial" w:cs="Arial"/>
          <w:sz w:val="20"/>
          <w:szCs w:val="20"/>
          <w:lang w:val="en-US"/>
        </w:rPr>
        <w:t>2023</w:t>
      </w:r>
      <w:r w:rsidR="009A6E21">
        <w:rPr>
          <w:rFonts w:ascii="Arial" w:hAnsi="Arial" w:cs="Arial"/>
          <w:sz w:val="20"/>
          <w:szCs w:val="20"/>
          <w:lang w:val="en-US"/>
        </w:rPr>
        <w:t>;</w:t>
      </w:r>
      <w:r w:rsidR="009A6E21" w:rsidRPr="00011A30">
        <w:rPr>
          <w:rFonts w:ascii="Arial" w:hAnsi="Arial" w:cs="Arial"/>
          <w:sz w:val="20"/>
          <w:szCs w:val="20"/>
          <w:lang w:val="en-US"/>
        </w:rPr>
        <w:t xml:space="preserve"> </w:t>
      </w:r>
      <w:r w:rsidRPr="00011A30">
        <w:rPr>
          <w:rFonts w:ascii="Arial" w:hAnsi="Arial" w:cs="Arial"/>
          <w:sz w:val="20"/>
          <w:szCs w:val="20"/>
          <w:lang w:val="en-US"/>
        </w:rPr>
        <w:t xml:space="preserve">12(8): </w:t>
      </w:r>
      <w:r w:rsidRPr="00CE4DA9">
        <w:rPr>
          <w:rFonts w:ascii="Arial" w:hAnsi="Arial" w:cs="Arial"/>
          <w:sz w:val="20"/>
          <w:szCs w:val="20"/>
          <w:lang w:val="en-US"/>
        </w:rPr>
        <w:t>1863-1866.</w:t>
      </w:r>
    </w:p>
    <w:p w14:paraId="1EDCB9DE" w14:textId="28D6AF71" w:rsidR="008C7424" w:rsidRDefault="008C7424" w:rsidP="00CE4DA9">
      <w:pPr>
        <w:pStyle w:val="ListParagraph"/>
        <w:numPr>
          <w:ilvl w:val="0"/>
          <w:numId w:val="2"/>
        </w:numPr>
        <w:spacing w:line="360" w:lineRule="auto"/>
        <w:jc w:val="both"/>
        <w:rPr>
          <w:rFonts w:ascii="Arial" w:hAnsi="Arial" w:cs="Arial"/>
          <w:sz w:val="20"/>
          <w:szCs w:val="20"/>
          <w:lang w:val="en-US"/>
        </w:rPr>
      </w:pPr>
      <w:r w:rsidRPr="008C7424">
        <w:rPr>
          <w:rFonts w:ascii="Arial" w:hAnsi="Arial" w:cs="Arial"/>
          <w:sz w:val="20"/>
          <w:szCs w:val="20"/>
          <w:lang w:val="pt-BR"/>
        </w:rPr>
        <w:t xml:space="preserve">Gomez </w:t>
      </w:r>
      <w:r w:rsidR="00032870" w:rsidRPr="008C7424">
        <w:rPr>
          <w:rFonts w:ascii="Arial" w:hAnsi="Arial" w:cs="Arial"/>
          <w:sz w:val="20"/>
          <w:szCs w:val="20"/>
          <w:lang w:val="pt-BR"/>
        </w:rPr>
        <w:t>K</w:t>
      </w:r>
      <w:r w:rsidRPr="008C7424">
        <w:rPr>
          <w:rFonts w:ascii="Arial" w:hAnsi="Arial" w:cs="Arial"/>
          <w:sz w:val="20"/>
          <w:szCs w:val="20"/>
          <w:lang w:val="pt-BR"/>
        </w:rPr>
        <w:t>A</w:t>
      </w:r>
      <w:r w:rsidR="005B6D8C">
        <w:rPr>
          <w:rFonts w:ascii="Arial" w:hAnsi="Arial" w:cs="Arial"/>
          <w:sz w:val="20"/>
          <w:szCs w:val="20"/>
          <w:lang w:val="pt-BR"/>
        </w:rPr>
        <w:t xml:space="preserve">, </w:t>
      </w:r>
      <w:r w:rsidRPr="008C7424">
        <w:rPr>
          <w:rFonts w:ascii="Arial" w:hAnsi="Arial" w:cs="Arial"/>
          <w:sz w:val="20"/>
          <w:szCs w:val="20"/>
          <w:lang w:val="pt-BR"/>
        </w:rPr>
        <w:t>Gomez</w:t>
      </w:r>
      <w:r w:rsidR="005B6D8C">
        <w:rPr>
          <w:rFonts w:ascii="Arial" w:hAnsi="Arial" w:cs="Arial"/>
          <w:sz w:val="20"/>
          <w:szCs w:val="20"/>
          <w:lang w:val="pt-BR"/>
        </w:rPr>
        <w:t xml:space="preserve"> AA</w:t>
      </w:r>
      <w:r w:rsidRPr="008C7424">
        <w:rPr>
          <w:rFonts w:ascii="Arial" w:hAnsi="Arial" w:cs="Arial"/>
          <w:sz w:val="20"/>
          <w:szCs w:val="20"/>
          <w:lang w:val="pt-BR"/>
        </w:rPr>
        <w:t>.</w:t>
      </w:r>
      <w:r w:rsidR="00776165">
        <w:rPr>
          <w:rFonts w:ascii="Arial" w:hAnsi="Arial" w:cs="Arial"/>
          <w:sz w:val="20"/>
          <w:szCs w:val="20"/>
          <w:lang w:val="en-US"/>
        </w:rPr>
        <w:t xml:space="preserve"> </w:t>
      </w:r>
      <w:r w:rsidRPr="008C7424">
        <w:rPr>
          <w:rFonts w:ascii="Arial" w:hAnsi="Arial" w:cs="Arial"/>
          <w:sz w:val="20"/>
          <w:szCs w:val="20"/>
          <w:lang w:val="en-US"/>
        </w:rPr>
        <w:t>Statistical procedures for agricultural research</w:t>
      </w:r>
      <w:r w:rsidR="00776165">
        <w:rPr>
          <w:rFonts w:ascii="Arial" w:hAnsi="Arial" w:cs="Arial"/>
          <w:sz w:val="20"/>
          <w:szCs w:val="20"/>
          <w:lang w:val="en-US"/>
        </w:rPr>
        <w:t xml:space="preserve">. </w:t>
      </w:r>
      <w:r w:rsidR="00776165" w:rsidRPr="008C7424">
        <w:rPr>
          <w:rFonts w:ascii="Arial" w:hAnsi="Arial" w:cs="Arial"/>
          <w:sz w:val="20"/>
          <w:szCs w:val="20"/>
          <w:lang w:val="en-US"/>
        </w:rPr>
        <w:t>1984</w:t>
      </w:r>
      <w:r w:rsidR="00776165">
        <w:rPr>
          <w:rFonts w:ascii="Arial" w:hAnsi="Arial" w:cs="Arial"/>
          <w:sz w:val="20"/>
          <w:szCs w:val="20"/>
          <w:lang w:val="en-US"/>
        </w:rPr>
        <w:t>.</w:t>
      </w:r>
    </w:p>
    <w:p w14:paraId="70BC7699" w14:textId="524AB0E0" w:rsidR="00FC3A19" w:rsidRDefault="00FC3A19" w:rsidP="00CE4DA9">
      <w:pPr>
        <w:pStyle w:val="ListParagraph"/>
        <w:numPr>
          <w:ilvl w:val="0"/>
          <w:numId w:val="2"/>
        </w:numPr>
        <w:spacing w:line="360" w:lineRule="auto"/>
        <w:jc w:val="both"/>
        <w:rPr>
          <w:rFonts w:ascii="Arial" w:hAnsi="Arial" w:cs="Arial"/>
          <w:sz w:val="20"/>
          <w:szCs w:val="20"/>
          <w:lang w:val="en-US"/>
        </w:rPr>
      </w:pPr>
      <w:r w:rsidRPr="00FC3A19">
        <w:rPr>
          <w:rFonts w:ascii="Arial" w:hAnsi="Arial" w:cs="Arial"/>
          <w:sz w:val="20"/>
          <w:szCs w:val="20"/>
          <w:lang w:val="en-US"/>
        </w:rPr>
        <w:t>Gupta V, Sharma</w:t>
      </w:r>
      <w:r w:rsidR="001130CC">
        <w:rPr>
          <w:rFonts w:ascii="Arial" w:hAnsi="Arial" w:cs="Arial"/>
          <w:sz w:val="20"/>
          <w:szCs w:val="20"/>
          <w:lang w:val="en-US"/>
        </w:rPr>
        <w:t xml:space="preserve"> A</w:t>
      </w:r>
      <w:r w:rsidRPr="00FC3A19">
        <w:rPr>
          <w:rFonts w:ascii="Arial" w:hAnsi="Arial" w:cs="Arial"/>
          <w:sz w:val="20"/>
          <w:szCs w:val="20"/>
          <w:lang w:val="en-US"/>
        </w:rPr>
        <w:t>, Rai</w:t>
      </w:r>
      <w:r w:rsidR="001130CC">
        <w:rPr>
          <w:rFonts w:ascii="Arial" w:hAnsi="Arial" w:cs="Arial"/>
          <w:sz w:val="20"/>
          <w:szCs w:val="20"/>
          <w:lang w:val="en-US"/>
        </w:rPr>
        <w:t xml:space="preserve"> PK</w:t>
      </w:r>
      <w:r w:rsidRPr="00FC3A19">
        <w:rPr>
          <w:rFonts w:ascii="Arial" w:hAnsi="Arial" w:cs="Arial"/>
          <w:sz w:val="20"/>
          <w:szCs w:val="20"/>
          <w:lang w:val="en-US"/>
        </w:rPr>
        <w:t>, Gupta</w:t>
      </w:r>
      <w:r w:rsidR="00805584">
        <w:rPr>
          <w:rFonts w:ascii="Arial" w:hAnsi="Arial" w:cs="Arial"/>
          <w:sz w:val="20"/>
          <w:szCs w:val="20"/>
          <w:lang w:val="en-US"/>
        </w:rPr>
        <w:t xml:space="preserve"> SK</w:t>
      </w:r>
      <w:r w:rsidRPr="00FC3A19">
        <w:rPr>
          <w:rFonts w:ascii="Arial" w:hAnsi="Arial" w:cs="Arial"/>
          <w:sz w:val="20"/>
          <w:szCs w:val="20"/>
          <w:lang w:val="en-US"/>
        </w:rPr>
        <w:t>, Singh</w:t>
      </w:r>
      <w:r w:rsidR="006710CA">
        <w:rPr>
          <w:rFonts w:ascii="Arial" w:hAnsi="Arial" w:cs="Arial"/>
          <w:sz w:val="20"/>
          <w:szCs w:val="20"/>
          <w:lang w:val="en-US"/>
        </w:rPr>
        <w:t xml:space="preserve"> B</w:t>
      </w:r>
      <w:r w:rsidRPr="00FC3A19">
        <w:rPr>
          <w:rFonts w:ascii="Arial" w:hAnsi="Arial" w:cs="Arial"/>
          <w:sz w:val="20"/>
          <w:szCs w:val="20"/>
          <w:lang w:val="en-US"/>
        </w:rPr>
        <w:t>, Sharma</w:t>
      </w:r>
      <w:r w:rsidR="00252CF7">
        <w:rPr>
          <w:rFonts w:ascii="Arial" w:hAnsi="Arial" w:cs="Arial"/>
          <w:sz w:val="20"/>
          <w:szCs w:val="20"/>
          <w:lang w:val="en-US"/>
        </w:rPr>
        <w:t xml:space="preserve"> SK</w:t>
      </w:r>
      <w:r w:rsidRPr="00FC3A19">
        <w:rPr>
          <w:rFonts w:ascii="Arial" w:hAnsi="Arial" w:cs="Arial"/>
          <w:sz w:val="20"/>
          <w:szCs w:val="20"/>
          <w:lang w:val="en-US"/>
        </w:rPr>
        <w:t>, Sharma</w:t>
      </w:r>
      <w:r w:rsidR="009A01AF">
        <w:rPr>
          <w:rFonts w:ascii="Arial" w:hAnsi="Arial" w:cs="Arial"/>
          <w:sz w:val="20"/>
          <w:szCs w:val="20"/>
          <w:lang w:val="en-US"/>
        </w:rPr>
        <w:t xml:space="preserve"> R</w:t>
      </w:r>
      <w:r w:rsidRPr="00FC3A19">
        <w:rPr>
          <w:rFonts w:ascii="Arial" w:hAnsi="Arial" w:cs="Arial"/>
          <w:sz w:val="20"/>
          <w:szCs w:val="20"/>
          <w:lang w:val="en-US"/>
        </w:rPr>
        <w:t>. Corm rot of saffron: Epidemiology and management Agronomy</w:t>
      </w:r>
      <w:r w:rsidR="00A2476F">
        <w:rPr>
          <w:rFonts w:ascii="Arial" w:hAnsi="Arial" w:cs="Arial"/>
          <w:sz w:val="20"/>
          <w:szCs w:val="20"/>
          <w:lang w:val="en-US"/>
        </w:rPr>
        <w:t>. 2021;</w:t>
      </w:r>
      <w:r w:rsidRPr="00FC3A19">
        <w:rPr>
          <w:rFonts w:ascii="Arial" w:hAnsi="Arial" w:cs="Arial"/>
          <w:sz w:val="20"/>
          <w:szCs w:val="20"/>
          <w:lang w:val="en-US"/>
        </w:rPr>
        <w:t xml:space="preserve"> 11(2)</w:t>
      </w:r>
      <w:r w:rsidR="00FE37AD">
        <w:rPr>
          <w:rFonts w:ascii="Arial" w:hAnsi="Arial" w:cs="Arial"/>
          <w:sz w:val="20"/>
          <w:szCs w:val="20"/>
          <w:lang w:val="en-US"/>
        </w:rPr>
        <w:t>:</w:t>
      </w:r>
      <w:r w:rsidRPr="00FC3A19">
        <w:rPr>
          <w:rFonts w:ascii="Arial" w:hAnsi="Arial" w:cs="Arial"/>
          <w:sz w:val="20"/>
          <w:szCs w:val="20"/>
          <w:lang w:val="en-US"/>
        </w:rPr>
        <w:t xml:space="preserve"> 339.</w:t>
      </w:r>
    </w:p>
    <w:p w14:paraId="54670A4F" w14:textId="1145343F" w:rsidR="00972D00" w:rsidRDefault="008E6EA1" w:rsidP="00CE4DA9">
      <w:pPr>
        <w:pStyle w:val="ListParagraph"/>
        <w:numPr>
          <w:ilvl w:val="0"/>
          <w:numId w:val="2"/>
        </w:numPr>
        <w:spacing w:line="360" w:lineRule="auto"/>
        <w:jc w:val="both"/>
        <w:rPr>
          <w:rFonts w:ascii="Arial" w:hAnsi="Arial" w:cs="Arial"/>
          <w:sz w:val="20"/>
          <w:szCs w:val="20"/>
          <w:lang w:val="en-US"/>
        </w:rPr>
      </w:pPr>
      <w:r w:rsidRPr="008E6EA1">
        <w:rPr>
          <w:rFonts w:ascii="Arial" w:hAnsi="Arial" w:cs="Arial"/>
          <w:sz w:val="20"/>
          <w:szCs w:val="20"/>
          <w:lang w:val="en-US"/>
        </w:rPr>
        <w:t>Sallawar SC, Alse</w:t>
      </w:r>
      <w:r w:rsidR="005B1F63">
        <w:rPr>
          <w:rFonts w:ascii="Arial" w:hAnsi="Arial" w:cs="Arial"/>
          <w:sz w:val="20"/>
          <w:szCs w:val="20"/>
          <w:lang w:val="en-US"/>
        </w:rPr>
        <w:t xml:space="preserve"> UN,</w:t>
      </w:r>
      <w:r w:rsidRPr="008E6EA1">
        <w:rPr>
          <w:rFonts w:ascii="Arial" w:hAnsi="Arial" w:cs="Arial"/>
          <w:sz w:val="20"/>
          <w:szCs w:val="20"/>
          <w:lang w:val="en-US"/>
        </w:rPr>
        <w:t xml:space="preserve"> Mane</w:t>
      </w:r>
      <w:r w:rsidR="005B1F63">
        <w:rPr>
          <w:rFonts w:ascii="Arial" w:hAnsi="Arial" w:cs="Arial"/>
          <w:sz w:val="20"/>
          <w:szCs w:val="20"/>
          <w:lang w:val="en-US"/>
        </w:rPr>
        <w:t xml:space="preserve"> SG</w:t>
      </w:r>
      <w:r w:rsidRPr="008E6EA1">
        <w:rPr>
          <w:rFonts w:ascii="Arial" w:hAnsi="Arial" w:cs="Arial"/>
          <w:sz w:val="20"/>
          <w:szCs w:val="20"/>
          <w:lang w:val="en-US"/>
        </w:rPr>
        <w:t>.</w:t>
      </w:r>
      <w:r w:rsidR="005B1F63">
        <w:rPr>
          <w:rFonts w:ascii="Arial" w:hAnsi="Arial" w:cs="Arial"/>
          <w:sz w:val="20"/>
          <w:szCs w:val="20"/>
          <w:lang w:val="en-US"/>
        </w:rPr>
        <w:t xml:space="preserve"> </w:t>
      </w:r>
      <w:r w:rsidRPr="008E6EA1">
        <w:rPr>
          <w:rFonts w:ascii="Arial" w:hAnsi="Arial" w:cs="Arial"/>
          <w:sz w:val="20"/>
          <w:szCs w:val="20"/>
          <w:lang w:val="en-US"/>
        </w:rPr>
        <w:t>Effect of Integrated Nutrient Management on Yield, Economics and Available Soil Nutrient of Kharif Sorghum (</w:t>
      </w:r>
      <w:r w:rsidRPr="005B1F63">
        <w:rPr>
          <w:rFonts w:ascii="Arial" w:hAnsi="Arial" w:cs="Arial"/>
          <w:i/>
          <w:iCs/>
          <w:sz w:val="20"/>
          <w:szCs w:val="20"/>
          <w:lang w:val="en-US"/>
        </w:rPr>
        <w:t>Sorghum bicolor</w:t>
      </w:r>
      <w:r w:rsidRPr="008E6EA1">
        <w:rPr>
          <w:rFonts w:ascii="Arial" w:hAnsi="Arial" w:cs="Arial"/>
          <w:sz w:val="20"/>
          <w:szCs w:val="20"/>
          <w:lang w:val="en-US"/>
        </w:rPr>
        <w:t xml:space="preserve"> L.). International Journal of Environment and Climate Change</w:t>
      </w:r>
      <w:r w:rsidR="005B1F63">
        <w:rPr>
          <w:rFonts w:ascii="Arial" w:hAnsi="Arial" w:cs="Arial"/>
          <w:sz w:val="20"/>
          <w:szCs w:val="20"/>
          <w:lang w:val="en-US"/>
        </w:rPr>
        <w:t>. 2023;</w:t>
      </w:r>
      <w:r w:rsidRPr="008E6EA1">
        <w:rPr>
          <w:rFonts w:ascii="Arial" w:hAnsi="Arial" w:cs="Arial"/>
          <w:sz w:val="20"/>
          <w:szCs w:val="20"/>
          <w:lang w:val="en-US"/>
        </w:rPr>
        <w:t xml:space="preserve"> 13(8) :881-888.</w:t>
      </w:r>
    </w:p>
    <w:p w14:paraId="2DB8C8FC" w14:textId="2D7744CD" w:rsidR="006929E7" w:rsidRDefault="00A156E9" w:rsidP="00CE4DA9">
      <w:pPr>
        <w:pStyle w:val="ListParagraph"/>
        <w:numPr>
          <w:ilvl w:val="0"/>
          <w:numId w:val="2"/>
        </w:numPr>
        <w:spacing w:line="360" w:lineRule="auto"/>
        <w:jc w:val="both"/>
        <w:rPr>
          <w:rFonts w:ascii="Arial" w:hAnsi="Arial" w:cs="Arial"/>
          <w:sz w:val="20"/>
          <w:szCs w:val="20"/>
          <w:lang w:val="en-US"/>
        </w:rPr>
      </w:pPr>
      <w:r w:rsidRPr="00A156E9">
        <w:rPr>
          <w:rFonts w:ascii="Arial" w:hAnsi="Arial" w:cs="Arial"/>
          <w:sz w:val="20"/>
          <w:szCs w:val="20"/>
          <w:lang w:val="en-US"/>
        </w:rPr>
        <w:t>Tudu AK</w:t>
      </w:r>
      <w:r w:rsidR="00041F28">
        <w:rPr>
          <w:rFonts w:ascii="Arial" w:hAnsi="Arial" w:cs="Arial"/>
          <w:sz w:val="20"/>
          <w:szCs w:val="20"/>
          <w:lang w:val="en-US"/>
        </w:rPr>
        <w:t>,</w:t>
      </w:r>
      <w:r w:rsidRPr="00A156E9">
        <w:rPr>
          <w:rFonts w:ascii="Arial" w:hAnsi="Arial" w:cs="Arial"/>
          <w:sz w:val="20"/>
          <w:szCs w:val="20"/>
          <w:lang w:val="en-US"/>
        </w:rPr>
        <w:t xml:space="preserve"> Palai</w:t>
      </w:r>
      <w:r w:rsidR="00041F28">
        <w:rPr>
          <w:rFonts w:ascii="Arial" w:hAnsi="Arial" w:cs="Arial"/>
          <w:sz w:val="20"/>
          <w:szCs w:val="20"/>
          <w:lang w:val="en-US"/>
        </w:rPr>
        <w:t xml:space="preserve"> JB</w:t>
      </w:r>
      <w:r w:rsidRPr="00A156E9">
        <w:rPr>
          <w:rFonts w:ascii="Arial" w:hAnsi="Arial" w:cs="Arial"/>
          <w:sz w:val="20"/>
          <w:szCs w:val="20"/>
          <w:lang w:val="en-US"/>
        </w:rPr>
        <w:t>, Shankar</w:t>
      </w:r>
      <w:r w:rsidR="00B378AB">
        <w:rPr>
          <w:rFonts w:ascii="Arial" w:hAnsi="Arial" w:cs="Arial"/>
          <w:sz w:val="20"/>
          <w:szCs w:val="20"/>
          <w:lang w:val="en-US"/>
        </w:rPr>
        <w:t xml:space="preserve"> T</w:t>
      </w:r>
      <w:r w:rsidRPr="00A156E9">
        <w:rPr>
          <w:rFonts w:ascii="Arial" w:hAnsi="Arial" w:cs="Arial"/>
          <w:sz w:val="20"/>
          <w:szCs w:val="20"/>
          <w:lang w:val="en-US"/>
        </w:rPr>
        <w:t>, Adhikary</w:t>
      </w:r>
      <w:r w:rsidR="00FE0009">
        <w:rPr>
          <w:rFonts w:ascii="Arial" w:hAnsi="Arial" w:cs="Arial"/>
          <w:sz w:val="20"/>
          <w:szCs w:val="20"/>
          <w:lang w:val="en-US"/>
        </w:rPr>
        <w:t xml:space="preserve"> R</w:t>
      </w:r>
      <w:r w:rsidRPr="00A156E9">
        <w:rPr>
          <w:rFonts w:ascii="Arial" w:hAnsi="Arial" w:cs="Arial"/>
          <w:sz w:val="20"/>
          <w:szCs w:val="20"/>
          <w:lang w:val="en-US"/>
        </w:rPr>
        <w:t>, Mondal</w:t>
      </w:r>
      <w:r w:rsidR="00FE0009">
        <w:rPr>
          <w:rFonts w:ascii="Arial" w:hAnsi="Arial" w:cs="Arial"/>
          <w:sz w:val="20"/>
          <w:szCs w:val="20"/>
          <w:lang w:val="en-US"/>
        </w:rPr>
        <w:t xml:space="preserve"> T</w:t>
      </w:r>
      <w:r w:rsidRPr="00A156E9">
        <w:rPr>
          <w:rFonts w:ascii="Arial" w:hAnsi="Arial" w:cs="Arial"/>
          <w:sz w:val="20"/>
          <w:szCs w:val="20"/>
          <w:lang w:val="en-US"/>
        </w:rPr>
        <w:t xml:space="preserve"> and Nath</w:t>
      </w:r>
      <w:r w:rsidR="00025993">
        <w:rPr>
          <w:rFonts w:ascii="Arial" w:hAnsi="Arial" w:cs="Arial"/>
          <w:sz w:val="20"/>
          <w:szCs w:val="20"/>
          <w:lang w:val="en-US"/>
        </w:rPr>
        <w:t xml:space="preserve"> S</w:t>
      </w:r>
      <w:r w:rsidRPr="00A156E9">
        <w:rPr>
          <w:rFonts w:ascii="Arial" w:hAnsi="Arial" w:cs="Arial"/>
          <w:sz w:val="20"/>
          <w:szCs w:val="20"/>
          <w:lang w:val="en-US"/>
        </w:rPr>
        <w:t>. Effect of Integrated Nutrient Management on Growth, Yield, Nutrient Uptake and Economics of Rabi Sorghum (</w:t>
      </w:r>
      <w:r w:rsidRPr="001832C6">
        <w:rPr>
          <w:rFonts w:ascii="Arial" w:hAnsi="Arial" w:cs="Arial"/>
          <w:i/>
          <w:iCs/>
          <w:sz w:val="20"/>
          <w:szCs w:val="20"/>
          <w:lang w:val="en-US"/>
        </w:rPr>
        <w:t>Sorghum bicolour</w:t>
      </w:r>
      <w:r w:rsidRPr="00A156E9">
        <w:rPr>
          <w:rFonts w:ascii="Arial" w:hAnsi="Arial" w:cs="Arial"/>
          <w:sz w:val="20"/>
          <w:szCs w:val="20"/>
          <w:lang w:val="en-US"/>
        </w:rPr>
        <w:t xml:space="preserve"> (L.) Moench). International Journal of Environment and Climate Change</w:t>
      </w:r>
      <w:r w:rsidR="00481350">
        <w:rPr>
          <w:rFonts w:ascii="Arial" w:hAnsi="Arial" w:cs="Arial"/>
          <w:sz w:val="20"/>
          <w:szCs w:val="20"/>
          <w:lang w:val="en-US"/>
        </w:rPr>
        <w:t>. 2023;</w:t>
      </w:r>
      <w:r w:rsidRPr="00A156E9">
        <w:rPr>
          <w:rFonts w:ascii="Arial" w:hAnsi="Arial" w:cs="Arial"/>
          <w:sz w:val="20"/>
          <w:szCs w:val="20"/>
          <w:lang w:val="en-US"/>
        </w:rPr>
        <w:t xml:space="preserve"> 13(10): 4239-4247.</w:t>
      </w:r>
    </w:p>
    <w:p w14:paraId="3748A3F4" w14:textId="5E9D3386" w:rsidR="00D12C9A" w:rsidRDefault="00D12C9A" w:rsidP="00CE4DA9">
      <w:pPr>
        <w:pStyle w:val="ListParagraph"/>
        <w:numPr>
          <w:ilvl w:val="0"/>
          <w:numId w:val="2"/>
        </w:numPr>
        <w:spacing w:line="360" w:lineRule="auto"/>
        <w:jc w:val="both"/>
        <w:rPr>
          <w:rFonts w:ascii="Arial" w:hAnsi="Arial" w:cs="Arial"/>
          <w:sz w:val="20"/>
          <w:szCs w:val="20"/>
          <w:lang w:val="en-US"/>
        </w:rPr>
      </w:pPr>
      <w:r w:rsidRPr="0025097B">
        <w:rPr>
          <w:rFonts w:ascii="Arial" w:hAnsi="Arial" w:cs="Arial"/>
          <w:sz w:val="20"/>
          <w:szCs w:val="20"/>
          <w:lang w:val="en-US"/>
        </w:rPr>
        <w:t>Bhanuprakash N, Yadav</w:t>
      </w:r>
      <w:r w:rsidR="004C0D96" w:rsidRPr="0025097B">
        <w:rPr>
          <w:rFonts w:ascii="Arial" w:hAnsi="Arial" w:cs="Arial"/>
          <w:sz w:val="20"/>
          <w:szCs w:val="20"/>
          <w:lang w:val="en-US"/>
        </w:rPr>
        <w:t xml:space="preserve"> JS</w:t>
      </w:r>
      <w:r w:rsidRPr="0025097B">
        <w:rPr>
          <w:rFonts w:ascii="Arial" w:hAnsi="Arial" w:cs="Arial"/>
          <w:sz w:val="20"/>
          <w:szCs w:val="20"/>
          <w:lang w:val="en-US"/>
        </w:rPr>
        <w:t>, Kumar</w:t>
      </w:r>
      <w:r w:rsidR="00C26DFB" w:rsidRPr="0025097B">
        <w:rPr>
          <w:rFonts w:ascii="Arial" w:hAnsi="Arial" w:cs="Arial"/>
          <w:sz w:val="20"/>
          <w:szCs w:val="20"/>
          <w:lang w:val="en-US"/>
        </w:rPr>
        <w:t xml:space="preserve"> A</w:t>
      </w:r>
      <w:r w:rsidRPr="0025097B">
        <w:rPr>
          <w:rFonts w:ascii="Arial" w:hAnsi="Arial" w:cs="Arial"/>
          <w:sz w:val="20"/>
          <w:szCs w:val="20"/>
          <w:lang w:val="en-US"/>
        </w:rPr>
        <w:t>, Satpal</w:t>
      </w:r>
      <w:r w:rsidR="00C26DFB" w:rsidRPr="0025097B">
        <w:rPr>
          <w:rFonts w:ascii="Arial" w:hAnsi="Arial" w:cs="Arial"/>
          <w:sz w:val="20"/>
          <w:szCs w:val="20"/>
          <w:lang w:val="en-US"/>
        </w:rPr>
        <w:t xml:space="preserve"> A</w:t>
      </w:r>
      <w:r w:rsidRPr="0025097B">
        <w:rPr>
          <w:rFonts w:ascii="Arial" w:hAnsi="Arial" w:cs="Arial"/>
          <w:sz w:val="20"/>
          <w:szCs w:val="20"/>
          <w:lang w:val="en-US"/>
        </w:rPr>
        <w:t>, Kumar</w:t>
      </w:r>
      <w:r w:rsidR="00C26DFB" w:rsidRPr="0025097B">
        <w:rPr>
          <w:rFonts w:ascii="Arial" w:hAnsi="Arial" w:cs="Arial"/>
          <w:sz w:val="20"/>
          <w:szCs w:val="20"/>
          <w:lang w:val="en-US"/>
        </w:rPr>
        <w:t xml:space="preserve"> S</w:t>
      </w:r>
      <w:r w:rsidRPr="0025097B">
        <w:rPr>
          <w:rFonts w:ascii="Arial" w:hAnsi="Arial" w:cs="Arial"/>
          <w:sz w:val="20"/>
          <w:szCs w:val="20"/>
          <w:lang w:val="en-US"/>
        </w:rPr>
        <w:t>, Kumar</w:t>
      </w:r>
      <w:r w:rsidR="00C26DFB" w:rsidRPr="0025097B">
        <w:rPr>
          <w:rFonts w:ascii="Arial" w:hAnsi="Arial" w:cs="Arial"/>
          <w:sz w:val="20"/>
          <w:szCs w:val="20"/>
          <w:lang w:val="en-US"/>
        </w:rPr>
        <w:t xml:space="preserve"> S</w:t>
      </w:r>
      <w:r w:rsidRPr="0025097B">
        <w:rPr>
          <w:rFonts w:ascii="Arial" w:hAnsi="Arial" w:cs="Arial"/>
          <w:sz w:val="20"/>
          <w:szCs w:val="20"/>
          <w:lang w:val="en-US"/>
        </w:rPr>
        <w:t xml:space="preserve">. </w:t>
      </w:r>
      <w:r w:rsidRPr="00D12C9A">
        <w:rPr>
          <w:rFonts w:ascii="Arial" w:hAnsi="Arial" w:cs="Arial"/>
          <w:sz w:val="20"/>
          <w:szCs w:val="20"/>
          <w:lang w:val="en-US"/>
        </w:rPr>
        <w:t>Effect of Phosphorus and Zinc Fertilization on Growth and Growth Indices of Fodder Sorghum (</w:t>
      </w:r>
      <w:r w:rsidRPr="00C931B9">
        <w:rPr>
          <w:rFonts w:ascii="Arial" w:hAnsi="Arial" w:cs="Arial"/>
          <w:i/>
          <w:iCs/>
          <w:sz w:val="20"/>
          <w:szCs w:val="20"/>
          <w:lang w:val="en-US"/>
        </w:rPr>
        <w:t>Sorghum Bicolor</w:t>
      </w:r>
      <w:r w:rsidRPr="00D12C9A">
        <w:rPr>
          <w:rFonts w:ascii="Arial" w:hAnsi="Arial" w:cs="Arial"/>
          <w:sz w:val="20"/>
          <w:szCs w:val="20"/>
          <w:lang w:val="en-US"/>
        </w:rPr>
        <w:t xml:space="preserve"> L). Forage Research.</w:t>
      </w:r>
      <w:r w:rsidR="0025097B">
        <w:rPr>
          <w:rFonts w:ascii="Arial" w:hAnsi="Arial" w:cs="Arial"/>
          <w:sz w:val="20"/>
          <w:szCs w:val="20"/>
          <w:lang w:val="en-US"/>
        </w:rPr>
        <w:t xml:space="preserve"> 2022;</w:t>
      </w:r>
      <w:r w:rsidRPr="00D12C9A">
        <w:rPr>
          <w:rFonts w:ascii="Arial" w:hAnsi="Arial" w:cs="Arial"/>
          <w:sz w:val="20"/>
          <w:szCs w:val="20"/>
          <w:lang w:val="en-US"/>
        </w:rPr>
        <w:t xml:space="preserve"> 47(4): 476-479.</w:t>
      </w:r>
    </w:p>
    <w:p w14:paraId="259518A0" w14:textId="75E3635F" w:rsidR="00A54B05" w:rsidRDefault="00A54B05" w:rsidP="00CE4DA9">
      <w:pPr>
        <w:pStyle w:val="ListParagraph"/>
        <w:numPr>
          <w:ilvl w:val="0"/>
          <w:numId w:val="2"/>
        </w:numPr>
        <w:spacing w:line="360" w:lineRule="auto"/>
        <w:jc w:val="both"/>
        <w:rPr>
          <w:rFonts w:ascii="Arial" w:hAnsi="Arial" w:cs="Arial"/>
          <w:sz w:val="20"/>
          <w:szCs w:val="20"/>
          <w:lang w:val="en-US"/>
        </w:rPr>
      </w:pPr>
      <w:r w:rsidRPr="00A54B05">
        <w:rPr>
          <w:rFonts w:ascii="Arial" w:hAnsi="Arial" w:cs="Arial"/>
          <w:sz w:val="20"/>
          <w:szCs w:val="20"/>
          <w:lang w:val="en-US"/>
        </w:rPr>
        <w:t>Tandel BB, Pankhaniya</w:t>
      </w:r>
      <w:r w:rsidR="0077434C">
        <w:rPr>
          <w:rFonts w:ascii="Arial" w:hAnsi="Arial" w:cs="Arial"/>
          <w:sz w:val="20"/>
          <w:szCs w:val="20"/>
          <w:lang w:val="en-US"/>
        </w:rPr>
        <w:t xml:space="preserve"> RM</w:t>
      </w:r>
      <w:r w:rsidRPr="00A54B05">
        <w:rPr>
          <w:rFonts w:ascii="Arial" w:hAnsi="Arial" w:cs="Arial"/>
          <w:sz w:val="20"/>
          <w:szCs w:val="20"/>
          <w:lang w:val="en-US"/>
        </w:rPr>
        <w:t xml:space="preserve">, </w:t>
      </w:r>
      <w:r w:rsidR="00893C91" w:rsidRPr="00A54B05">
        <w:rPr>
          <w:rFonts w:ascii="Arial" w:hAnsi="Arial" w:cs="Arial"/>
          <w:sz w:val="20"/>
          <w:szCs w:val="20"/>
          <w:lang w:val="en-US"/>
        </w:rPr>
        <w:t>Thanki</w:t>
      </w:r>
      <w:r w:rsidR="00237E44">
        <w:rPr>
          <w:rFonts w:ascii="Arial" w:hAnsi="Arial" w:cs="Arial"/>
          <w:sz w:val="20"/>
          <w:szCs w:val="20"/>
          <w:lang w:val="en-US"/>
        </w:rPr>
        <w:t xml:space="preserve"> JD</w:t>
      </w:r>
      <w:r w:rsidR="00893C91" w:rsidRPr="00A54B05">
        <w:rPr>
          <w:rFonts w:ascii="Arial" w:hAnsi="Arial" w:cs="Arial"/>
          <w:sz w:val="20"/>
          <w:szCs w:val="20"/>
          <w:lang w:val="en-US"/>
        </w:rPr>
        <w:t>.</w:t>
      </w:r>
      <w:r w:rsidRPr="00A54B05">
        <w:rPr>
          <w:rFonts w:ascii="Arial" w:hAnsi="Arial" w:cs="Arial"/>
          <w:sz w:val="20"/>
          <w:szCs w:val="20"/>
          <w:lang w:val="en-US"/>
        </w:rPr>
        <w:t xml:space="preserve"> Response of fodder sorghum (</w:t>
      </w:r>
      <w:r w:rsidRPr="00CF302B">
        <w:rPr>
          <w:rFonts w:ascii="Arial" w:hAnsi="Arial" w:cs="Arial"/>
          <w:i/>
          <w:iCs/>
          <w:sz w:val="20"/>
          <w:szCs w:val="20"/>
          <w:lang w:val="en-US"/>
        </w:rPr>
        <w:t>Sorghum bicolor</w:t>
      </w:r>
      <w:r w:rsidRPr="00A54B05">
        <w:rPr>
          <w:rFonts w:ascii="Arial" w:hAnsi="Arial" w:cs="Arial"/>
          <w:sz w:val="20"/>
          <w:szCs w:val="20"/>
          <w:lang w:val="en-US"/>
        </w:rPr>
        <w:t xml:space="preserve"> L. moench) varieties to biofertilizer and nitrogen levels. Journal of pharmacognosy and phytochemistry</w:t>
      </w:r>
      <w:r w:rsidR="00C87E0F">
        <w:rPr>
          <w:rFonts w:ascii="Arial" w:hAnsi="Arial" w:cs="Arial"/>
          <w:sz w:val="20"/>
          <w:szCs w:val="20"/>
          <w:lang w:val="en-US"/>
        </w:rPr>
        <w:t>.</w:t>
      </w:r>
      <w:r w:rsidRPr="00A54B05">
        <w:rPr>
          <w:rFonts w:ascii="Arial" w:hAnsi="Arial" w:cs="Arial"/>
          <w:sz w:val="20"/>
          <w:szCs w:val="20"/>
          <w:lang w:val="en-US"/>
        </w:rPr>
        <w:t xml:space="preserve"> </w:t>
      </w:r>
      <w:r w:rsidR="00C87E0F" w:rsidRPr="00A54B05">
        <w:rPr>
          <w:rFonts w:ascii="Arial" w:hAnsi="Arial" w:cs="Arial"/>
          <w:sz w:val="20"/>
          <w:szCs w:val="20"/>
          <w:lang w:val="en-US"/>
        </w:rPr>
        <w:t>2020</w:t>
      </w:r>
      <w:r w:rsidR="00C87E0F">
        <w:rPr>
          <w:rFonts w:ascii="Arial" w:hAnsi="Arial" w:cs="Arial"/>
          <w:sz w:val="20"/>
          <w:szCs w:val="20"/>
          <w:lang w:val="en-US"/>
        </w:rPr>
        <w:t xml:space="preserve">; </w:t>
      </w:r>
      <w:r w:rsidRPr="00A54B05">
        <w:rPr>
          <w:rFonts w:ascii="Arial" w:hAnsi="Arial" w:cs="Arial"/>
          <w:sz w:val="20"/>
          <w:szCs w:val="20"/>
          <w:lang w:val="en-US"/>
        </w:rPr>
        <w:t>9(6S) :49-52.</w:t>
      </w:r>
    </w:p>
    <w:p w14:paraId="5858A940" w14:textId="30744EE4" w:rsidR="006C1432" w:rsidRDefault="00B349EA" w:rsidP="00CE4DA9">
      <w:pPr>
        <w:pStyle w:val="ListParagraph"/>
        <w:numPr>
          <w:ilvl w:val="0"/>
          <w:numId w:val="2"/>
        </w:numPr>
        <w:spacing w:line="360" w:lineRule="auto"/>
        <w:jc w:val="both"/>
        <w:rPr>
          <w:rFonts w:ascii="Arial" w:hAnsi="Arial" w:cs="Arial"/>
          <w:sz w:val="20"/>
          <w:szCs w:val="20"/>
          <w:lang w:val="en-US"/>
        </w:rPr>
      </w:pPr>
      <w:r w:rsidRPr="00B349EA">
        <w:rPr>
          <w:rFonts w:ascii="Arial" w:hAnsi="Arial" w:cs="Arial"/>
          <w:sz w:val="20"/>
          <w:szCs w:val="20"/>
          <w:lang w:val="en-US"/>
        </w:rPr>
        <w:t>Kushwaha M, Singh</w:t>
      </w:r>
      <w:r w:rsidR="00EF58A1">
        <w:rPr>
          <w:rFonts w:ascii="Arial" w:hAnsi="Arial" w:cs="Arial"/>
          <w:sz w:val="20"/>
          <w:szCs w:val="20"/>
          <w:lang w:val="en-US"/>
        </w:rPr>
        <w:t xml:space="preserve"> M</w:t>
      </w:r>
      <w:r w:rsidRPr="00B349EA">
        <w:rPr>
          <w:rFonts w:ascii="Arial" w:hAnsi="Arial" w:cs="Arial"/>
          <w:sz w:val="20"/>
          <w:szCs w:val="20"/>
          <w:lang w:val="en-US"/>
        </w:rPr>
        <w:t>, Pandey</w:t>
      </w:r>
      <w:r w:rsidR="0067255E">
        <w:rPr>
          <w:rFonts w:ascii="Arial" w:hAnsi="Arial" w:cs="Arial"/>
          <w:sz w:val="20"/>
          <w:szCs w:val="20"/>
          <w:lang w:val="en-US"/>
        </w:rPr>
        <w:t xml:space="preserve"> AK</w:t>
      </w:r>
      <w:r w:rsidRPr="00B349EA">
        <w:rPr>
          <w:rFonts w:ascii="Arial" w:hAnsi="Arial" w:cs="Arial"/>
          <w:sz w:val="20"/>
          <w:szCs w:val="20"/>
          <w:lang w:val="en-US"/>
        </w:rPr>
        <w:t>, Kar</w:t>
      </w:r>
      <w:r w:rsidR="009D3E6F">
        <w:rPr>
          <w:rFonts w:ascii="Arial" w:hAnsi="Arial" w:cs="Arial"/>
          <w:sz w:val="20"/>
          <w:szCs w:val="20"/>
          <w:lang w:val="en-US"/>
        </w:rPr>
        <w:t xml:space="preserve"> S</w:t>
      </w:r>
      <w:r w:rsidRPr="00B349EA">
        <w:rPr>
          <w:rFonts w:ascii="Arial" w:hAnsi="Arial" w:cs="Arial"/>
          <w:sz w:val="20"/>
          <w:szCs w:val="20"/>
          <w:lang w:val="en-US"/>
        </w:rPr>
        <w:t>. Role of nitrogen, phosphorus and bio-fertilizer in improving performance of fodder sorghum-a review. Journal of Hill Agriculture</w:t>
      </w:r>
      <w:r w:rsidR="00BE24A4">
        <w:rPr>
          <w:rFonts w:ascii="Arial" w:hAnsi="Arial" w:cs="Arial"/>
          <w:sz w:val="20"/>
          <w:szCs w:val="20"/>
          <w:lang w:val="en-US"/>
        </w:rPr>
        <w:t xml:space="preserve">. </w:t>
      </w:r>
      <w:r w:rsidR="00BE24A4" w:rsidRPr="00B349EA">
        <w:rPr>
          <w:rFonts w:ascii="Arial" w:hAnsi="Arial" w:cs="Arial"/>
          <w:sz w:val="20"/>
          <w:szCs w:val="20"/>
          <w:lang w:val="en-US"/>
        </w:rPr>
        <w:t>2018</w:t>
      </w:r>
      <w:r w:rsidR="00BE24A4">
        <w:rPr>
          <w:rFonts w:ascii="Arial" w:hAnsi="Arial" w:cs="Arial"/>
          <w:sz w:val="20"/>
          <w:szCs w:val="20"/>
          <w:lang w:val="en-US"/>
        </w:rPr>
        <w:t>;</w:t>
      </w:r>
      <w:r w:rsidRPr="00B349EA">
        <w:rPr>
          <w:rFonts w:ascii="Arial" w:hAnsi="Arial" w:cs="Arial"/>
          <w:sz w:val="20"/>
          <w:szCs w:val="20"/>
          <w:lang w:val="en-US"/>
        </w:rPr>
        <w:t xml:space="preserve"> 9(1): 22-29.</w:t>
      </w:r>
    </w:p>
    <w:p w14:paraId="17AFC07D" w14:textId="77EA323E" w:rsidR="00DF40CF" w:rsidRDefault="00DF40CF" w:rsidP="00CE4DA9">
      <w:pPr>
        <w:pStyle w:val="ListParagraph"/>
        <w:numPr>
          <w:ilvl w:val="0"/>
          <w:numId w:val="2"/>
        </w:numPr>
        <w:spacing w:line="360" w:lineRule="auto"/>
        <w:jc w:val="both"/>
        <w:rPr>
          <w:rFonts w:ascii="Arial" w:hAnsi="Arial" w:cs="Arial"/>
          <w:sz w:val="20"/>
          <w:szCs w:val="20"/>
          <w:lang w:val="en-US"/>
        </w:rPr>
      </w:pPr>
      <w:r w:rsidRPr="00DF40CF">
        <w:rPr>
          <w:rFonts w:ascii="Arial" w:hAnsi="Arial" w:cs="Arial"/>
          <w:sz w:val="20"/>
          <w:szCs w:val="20"/>
          <w:lang w:val="en-US"/>
        </w:rPr>
        <w:t>Kumar</w:t>
      </w:r>
      <w:r w:rsidR="00FF4105">
        <w:rPr>
          <w:rFonts w:ascii="Arial" w:hAnsi="Arial" w:cs="Arial"/>
          <w:sz w:val="20"/>
          <w:szCs w:val="20"/>
          <w:lang w:val="en-US"/>
        </w:rPr>
        <w:t xml:space="preserve"> </w:t>
      </w:r>
      <w:r w:rsidRPr="00DF40CF">
        <w:rPr>
          <w:rFonts w:ascii="Arial" w:hAnsi="Arial" w:cs="Arial"/>
          <w:sz w:val="20"/>
          <w:szCs w:val="20"/>
          <w:lang w:val="en-US"/>
        </w:rPr>
        <w:t>A, Chaplot</w:t>
      </w:r>
      <w:r w:rsidR="00FF4105">
        <w:rPr>
          <w:rFonts w:ascii="Arial" w:hAnsi="Arial" w:cs="Arial"/>
          <w:sz w:val="20"/>
          <w:szCs w:val="20"/>
          <w:lang w:val="en-US"/>
        </w:rPr>
        <w:t xml:space="preserve"> PC</w:t>
      </w:r>
      <w:r w:rsidRPr="00DF40CF">
        <w:rPr>
          <w:rFonts w:ascii="Arial" w:hAnsi="Arial" w:cs="Arial"/>
          <w:sz w:val="20"/>
          <w:szCs w:val="20"/>
          <w:lang w:val="en-US"/>
        </w:rPr>
        <w:t>, Purohit</w:t>
      </w:r>
      <w:r w:rsidR="00FF4105">
        <w:rPr>
          <w:rFonts w:ascii="Arial" w:hAnsi="Arial" w:cs="Arial"/>
          <w:sz w:val="20"/>
          <w:szCs w:val="20"/>
          <w:lang w:val="en-US"/>
        </w:rPr>
        <w:t xml:space="preserve"> HS</w:t>
      </w:r>
      <w:r w:rsidRPr="00DF40CF">
        <w:rPr>
          <w:rFonts w:ascii="Arial" w:hAnsi="Arial" w:cs="Arial"/>
          <w:sz w:val="20"/>
          <w:szCs w:val="20"/>
          <w:lang w:val="en-US"/>
        </w:rPr>
        <w:t>, Upadhyay</w:t>
      </w:r>
      <w:r w:rsidR="00FF4105">
        <w:rPr>
          <w:rFonts w:ascii="Arial" w:hAnsi="Arial" w:cs="Arial"/>
          <w:sz w:val="20"/>
          <w:szCs w:val="20"/>
          <w:lang w:val="en-US"/>
        </w:rPr>
        <w:t xml:space="preserve"> B</w:t>
      </w:r>
      <w:r w:rsidRPr="00DF40CF">
        <w:rPr>
          <w:rFonts w:ascii="Arial" w:hAnsi="Arial" w:cs="Arial"/>
          <w:sz w:val="20"/>
          <w:szCs w:val="20"/>
          <w:lang w:val="en-US"/>
        </w:rPr>
        <w:t>, Kaushik</w:t>
      </w:r>
      <w:r w:rsidR="004C158F">
        <w:rPr>
          <w:rFonts w:ascii="Arial" w:hAnsi="Arial" w:cs="Arial"/>
          <w:sz w:val="20"/>
          <w:szCs w:val="20"/>
          <w:lang w:val="en-US"/>
        </w:rPr>
        <w:t xml:space="preserve"> MK</w:t>
      </w:r>
      <w:r w:rsidRPr="00DF40CF">
        <w:rPr>
          <w:rFonts w:ascii="Arial" w:hAnsi="Arial" w:cs="Arial"/>
          <w:sz w:val="20"/>
          <w:szCs w:val="20"/>
          <w:lang w:val="en-US"/>
        </w:rPr>
        <w:t>. Effect of fertility levels, biofertilizers and organic manure on fodder yield of sorghum and its residual effect on barley. Journal of Pharmacology Innovation</w:t>
      </w:r>
      <w:r w:rsidR="000A378E">
        <w:rPr>
          <w:rFonts w:ascii="Arial" w:hAnsi="Arial" w:cs="Arial"/>
          <w:sz w:val="20"/>
          <w:szCs w:val="20"/>
          <w:lang w:val="en-US"/>
        </w:rPr>
        <w:t>.</w:t>
      </w:r>
      <w:r w:rsidR="00456324">
        <w:rPr>
          <w:rFonts w:ascii="Arial" w:hAnsi="Arial" w:cs="Arial"/>
          <w:sz w:val="20"/>
          <w:szCs w:val="20"/>
          <w:lang w:val="en-US"/>
        </w:rPr>
        <w:t xml:space="preserve"> 2022;</w:t>
      </w:r>
      <w:r w:rsidRPr="00DF40CF">
        <w:rPr>
          <w:rFonts w:ascii="Arial" w:hAnsi="Arial" w:cs="Arial"/>
          <w:sz w:val="20"/>
          <w:szCs w:val="20"/>
          <w:lang w:val="en-US"/>
        </w:rPr>
        <w:t xml:space="preserve"> 11(3):1760-1763.</w:t>
      </w:r>
    </w:p>
    <w:p w14:paraId="5A16F3DD" w14:textId="32DC9A93" w:rsidR="00753B89" w:rsidRDefault="00753B89" w:rsidP="00CE4DA9">
      <w:pPr>
        <w:pStyle w:val="ListParagraph"/>
        <w:numPr>
          <w:ilvl w:val="0"/>
          <w:numId w:val="2"/>
        </w:numPr>
        <w:spacing w:line="360" w:lineRule="auto"/>
        <w:jc w:val="both"/>
        <w:rPr>
          <w:rFonts w:ascii="Arial" w:hAnsi="Arial" w:cs="Arial"/>
          <w:sz w:val="20"/>
          <w:szCs w:val="20"/>
          <w:lang w:val="en-US"/>
        </w:rPr>
      </w:pPr>
      <w:r w:rsidRPr="00753B89">
        <w:rPr>
          <w:rFonts w:ascii="Arial" w:hAnsi="Arial" w:cs="Arial"/>
          <w:sz w:val="20"/>
          <w:szCs w:val="20"/>
          <w:lang w:val="en-US"/>
        </w:rPr>
        <w:t>Kubsad, VS. Agronomic fortification of iron and zinc with organics in post-rainy season sorghum (</w:t>
      </w:r>
      <w:r w:rsidRPr="000D76DC">
        <w:rPr>
          <w:rFonts w:ascii="Arial" w:hAnsi="Arial" w:cs="Arial"/>
          <w:i/>
          <w:iCs/>
          <w:sz w:val="20"/>
          <w:szCs w:val="20"/>
          <w:lang w:val="en-US"/>
        </w:rPr>
        <w:t>Sorghum bicolor</w:t>
      </w:r>
      <w:r w:rsidRPr="00753B89">
        <w:rPr>
          <w:rFonts w:ascii="Arial" w:hAnsi="Arial" w:cs="Arial"/>
          <w:sz w:val="20"/>
          <w:szCs w:val="20"/>
          <w:lang w:val="en-US"/>
        </w:rPr>
        <w:t>). Indian Journal of Agronomy</w:t>
      </w:r>
      <w:r w:rsidR="00021256">
        <w:rPr>
          <w:rFonts w:ascii="Arial" w:hAnsi="Arial" w:cs="Arial"/>
          <w:sz w:val="20"/>
          <w:szCs w:val="20"/>
          <w:lang w:val="en-US"/>
        </w:rPr>
        <w:t>.</w:t>
      </w:r>
      <w:r w:rsidRPr="00753B89">
        <w:rPr>
          <w:rFonts w:ascii="Arial" w:hAnsi="Arial" w:cs="Arial"/>
          <w:sz w:val="20"/>
          <w:szCs w:val="20"/>
          <w:lang w:val="en-US"/>
        </w:rPr>
        <w:t xml:space="preserve"> </w:t>
      </w:r>
      <w:r w:rsidR="00C31F26" w:rsidRPr="00753B89">
        <w:rPr>
          <w:rFonts w:ascii="Arial" w:hAnsi="Arial" w:cs="Arial"/>
          <w:sz w:val="20"/>
          <w:szCs w:val="20"/>
          <w:lang w:val="en-US"/>
        </w:rPr>
        <w:t>2019</w:t>
      </w:r>
      <w:r w:rsidR="00C31F26">
        <w:rPr>
          <w:rFonts w:ascii="Arial" w:hAnsi="Arial" w:cs="Arial"/>
          <w:sz w:val="20"/>
          <w:szCs w:val="20"/>
          <w:lang w:val="en-US"/>
        </w:rPr>
        <w:t xml:space="preserve">; </w:t>
      </w:r>
      <w:r w:rsidRPr="00753B89">
        <w:rPr>
          <w:rFonts w:ascii="Arial" w:hAnsi="Arial" w:cs="Arial"/>
          <w:sz w:val="20"/>
          <w:szCs w:val="20"/>
          <w:lang w:val="en-US"/>
        </w:rPr>
        <w:t>64(4) :501-505.</w:t>
      </w:r>
    </w:p>
    <w:p w14:paraId="128A1214" w14:textId="77777777" w:rsidR="005151BF" w:rsidRPr="005151BF" w:rsidRDefault="005151BF" w:rsidP="005151BF">
      <w:pPr>
        <w:pStyle w:val="ListParagraph"/>
        <w:numPr>
          <w:ilvl w:val="0"/>
          <w:numId w:val="2"/>
        </w:numPr>
        <w:spacing w:line="360" w:lineRule="auto"/>
        <w:jc w:val="both"/>
        <w:rPr>
          <w:rFonts w:ascii="Arial" w:hAnsi="Arial" w:cs="Arial"/>
          <w:sz w:val="20"/>
          <w:szCs w:val="20"/>
          <w:lang w:val="en-US"/>
        </w:rPr>
      </w:pPr>
      <w:r w:rsidRPr="005151BF">
        <w:rPr>
          <w:rFonts w:ascii="Arial" w:hAnsi="Arial" w:cs="Arial"/>
          <w:sz w:val="20"/>
          <w:szCs w:val="20"/>
          <w:lang w:val="en-US"/>
        </w:rPr>
        <w:t xml:space="preserve">Sivanantha J, Manimaran S. Agronomic biofortification of pearl millet with zinc and iron: a review. </w:t>
      </w:r>
      <w:r w:rsidRPr="005151BF">
        <w:rPr>
          <w:rFonts w:ascii="Arial" w:hAnsi="Arial" w:cs="Arial"/>
          <w:i/>
          <w:iCs/>
          <w:sz w:val="20"/>
          <w:szCs w:val="20"/>
          <w:lang w:val="en-US"/>
        </w:rPr>
        <w:t>In the proceedings of:</w:t>
      </w:r>
      <w:r w:rsidRPr="005151BF">
        <w:rPr>
          <w:rFonts w:ascii="Arial" w:hAnsi="Arial" w:cs="Arial"/>
          <w:sz w:val="20"/>
          <w:szCs w:val="20"/>
          <w:lang w:val="en-US"/>
        </w:rPr>
        <w:t xml:space="preserve"> International conference on Biodiversity, climate change and sustainable agriculture towards food security (ICBCSAFS-23). 2023. ISBN: 978-81-960905-5-5.</w:t>
      </w:r>
    </w:p>
    <w:p w14:paraId="1BC05F09" w14:textId="2251BAF9" w:rsidR="00B8489B" w:rsidRDefault="00B8489B" w:rsidP="00CE4DA9">
      <w:pPr>
        <w:pStyle w:val="ListParagraph"/>
        <w:numPr>
          <w:ilvl w:val="0"/>
          <w:numId w:val="2"/>
        </w:numPr>
        <w:spacing w:line="360" w:lineRule="auto"/>
        <w:jc w:val="both"/>
        <w:rPr>
          <w:rFonts w:ascii="Arial" w:hAnsi="Arial" w:cs="Arial"/>
          <w:sz w:val="20"/>
          <w:szCs w:val="20"/>
          <w:lang w:val="en-US"/>
        </w:rPr>
      </w:pPr>
      <w:r w:rsidRPr="00B8489B">
        <w:rPr>
          <w:rFonts w:ascii="Arial" w:hAnsi="Arial" w:cs="Arial"/>
          <w:sz w:val="20"/>
          <w:szCs w:val="20"/>
          <w:lang w:val="en-US"/>
        </w:rPr>
        <w:t xml:space="preserve">Samijan Samijan, Endah Nurwahyuni, Sri Minarsih, Agus Supriyo, Sodiq Jauhari, Yulis Hindarwati, Meinarti Norma Setiapermas, Raden Heru Praptana, Endah Winarni and Vina </w:t>
      </w:r>
      <w:r w:rsidRPr="00B8489B">
        <w:rPr>
          <w:rFonts w:ascii="Arial" w:hAnsi="Arial" w:cs="Arial"/>
          <w:sz w:val="20"/>
          <w:szCs w:val="20"/>
          <w:lang w:val="en-US"/>
        </w:rPr>
        <w:lastRenderedPageBreak/>
        <w:t>Eka Aristya. Optimizing Sorghum Productivity Using Balanced Fertilizers on Dryland. Pyton International Journal of Experimental Botany.</w:t>
      </w:r>
      <w:r w:rsidR="009D4BAB">
        <w:rPr>
          <w:rFonts w:ascii="Arial" w:hAnsi="Arial" w:cs="Arial"/>
          <w:sz w:val="20"/>
          <w:szCs w:val="20"/>
          <w:lang w:val="en-US"/>
        </w:rPr>
        <w:t xml:space="preserve"> </w:t>
      </w:r>
      <w:r w:rsidR="009C12D5" w:rsidRPr="00B8489B">
        <w:rPr>
          <w:rFonts w:ascii="Arial" w:hAnsi="Arial" w:cs="Arial"/>
          <w:sz w:val="20"/>
          <w:szCs w:val="20"/>
          <w:lang w:val="en-US"/>
        </w:rPr>
        <w:t>2024</w:t>
      </w:r>
      <w:r w:rsidR="009C12D5">
        <w:rPr>
          <w:rFonts w:ascii="Arial" w:hAnsi="Arial" w:cs="Arial"/>
          <w:sz w:val="20"/>
          <w:szCs w:val="20"/>
          <w:lang w:val="en-US"/>
        </w:rPr>
        <w:t xml:space="preserve">; </w:t>
      </w:r>
      <w:r w:rsidRPr="00B8489B">
        <w:rPr>
          <w:rFonts w:ascii="Arial" w:hAnsi="Arial" w:cs="Arial"/>
          <w:sz w:val="20"/>
          <w:szCs w:val="20"/>
          <w:lang w:val="en-US"/>
        </w:rPr>
        <w:t>42(6):</w:t>
      </w:r>
      <w:r w:rsidR="009D4BAB">
        <w:rPr>
          <w:rFonts w:ascii="Arial" w:hAnsi="Arial" w:cs="Arial"/>
          <w:sz w:val="20"/>
          <w:szCs w:val="20"/>
          <w:lang w:val="en-US"/>
        </w:rPr>
        <w:t xml:space="preserve"> </w:t>
      </w:r>
      <w:r w:rsidRPr="00B8489B">
        <w:rPr>
          <w:rFonts w:ascii="Arial" w:hAnsi="Arial" w:cs="Arial"/>
          <w:sz w:val="20"/>
          <w:szCs w:val="20"/>
          <w:lang w:val="en-US"/>
        </w:rPr>
        <w:t>923-927.</w:t>
      </w:r>
    </w:p>
    <w:p w14:paraId="6DFFD981" w14:textId="77CF8AC4" w:rsidR="00A33524" w:rsidRDefault="008E014F" w:rsidP="00CE4DA9">
      <w:pPr>
        <w:pStyle w:val="ListParagraph"/>
        <w:numPr>
          <w:ilvl w:val="0"/>
          <w:numId w:val="2"/>
        </w:numPr>
        <w:spacing w:line="360" w:lineRule="auto"/>
        <w:jc w:val="both"/>
        <w:rPr>
          <w:rFonts w:ascii="Arial" w:hAnsi="Arial" w:cs="Arial"/>
          <w:sz w:val="20"/>
          <w:szCs w:val="20"/>
          <w:lang w:val="en-US"/>
        </w:rPr>
      </w:pPr>
      <w:r w:rsidRPr="00DA374F">
        <w:rPr>
          <w:rFonts w:ascii="Arial" w:hAnsi="Arial" w:cs="Arial"/>
          <w:sz w:val="20"/>
          <w:szCs w:val="20"/>
          <w:lang w:val="en-US"/>
        </w:rPr>
        <w:t>Rao SGB, Immanuel</w:t>
      </w:r>
      <w:r w:rsidR="00DA374F" w:rsidRPr="00DA374F">
        <w:rPr>
          <w:rFonts w:ascii="Arial" w:hAnsi="Arial" w:cs="Arial"/>
          <w:sz w:val="20"/>
          <w:szCs w:val="20"/>
          <w:lang w:val="en-US"/>
        </w:rPr>
        <w:t xml:space="preserve"> RR</w:t>
      </w:r>
      <w:r w:rsidRPr="00DA374F">
        <w:rPr>
          <w:rFonts w:ascii="Arial" w:hAnsi="Arial" w:cs="Arial"/>
          <w:sz w:val="20"/>
          <w:szCs w:val="20"/>
          <w:lang w:val="en-US"/>
        </w:rPr>
        <w:t>, Ramesh</w:t>
      </w:r>
      <w:r w:rsidR="00DA374F">
        <w:rPr>
          <w:rFonts w:ascii="Arial" w:hAnsi="Arial" w:cs="Arial"/>
          <w:sz w:val="20"/>
          <w:szCs w:val="20"/>
          <w:lang w:val="en-US"/>
        </w:rPr>
        <w:t xml:space="preserve"> S</w:t>
      </w:r>
      <w:r w:rsidRPr="00DA374F">
        <w:rPr>
          <w:rFonts w:ascii="Arial" w:hAnsi="Arial" w:cs="Arial"/>
          <w:sz w:val="20"/>
          <w:szCs w:val="20"/>
          <w:lang w:val="en-US"/>
        </w:rPr>
        <w:t>, Baradhan</w:t>
      </w:r>
      <w:r w:rsidR="00DA374F">
        <w:rPr>
          <w:rFonts w:ascii="Arial" w:hAnsi="Arial" w:cs="Arial"/>
          <w:sz w:val="20"/>
          <w:szCs w:val="20"/>
          <w:lang w:val="en-US"/>
        </w:rPr>
        <w:t xml:space="preserve"> G</w:t>
      </w:r>
      <w:r w:rsidRPr="00DA374F">
        <w:rPr>
          <w:rFonts w:ascii="Arial" w:hAnsi="Arial" w:cs="Arial"/>
          <w:sz w:val="20"/>
          <w:szCs w:val="20"/>
          <w:lang w:val="en-US"/>
        </w:rPr>
        <w:t>, Sureshkumar</w:t>
      </w:r>
      <w:r w:rsidR="00DA374F">
        <w:rPr>
          <w:rFonts w:ascii="Arial" w:hAnsi="Arial" w:cs="Arial"/>
          <w:sz w:val="20"/>
          <w:szCs w:val="20"/>
          <w:lang w:val="en-US"/>
        </w:rPr>
        <w:t xml:space="preserve"> SM</w:t>
      </w:r>
      <w:r w:rsidRPr="008E014F">
        <w:rPr>
          <w:rFonts w:ascii="Arial" w:hAnsi="Arial" w:cs="Arial"/>
          <w:sz w:val="20"/>
          <w:szCs w:val="20"/>
          <w:lang w:val="en-US"/>
        </w:rPr>
        <w:t>. Effect of zinc and iron fertilization on growth and development of rice. Plant Archives</w:t>
      </w:r>
      <w:r w:rsidR="004534ED">
        <w:rPr>
          <w:rFonts w:ascii="Arial" w:hAnsi="Arial" w:cs="Arial"/>
          <w:sz w:val="20"/>
          <w:szCs w:val="20"/>
          <w:lang w:val="en-US"/>
        </w:rPr>
        <w:t>.</w:t>
      </w:r>
      <w:r w:rsidRPr="008E014F">
        <w:rPr>
          <w:rFonts w:ascii="Arial" w:hAnsi="Arial" w:cs="Arial"/>
          <w:sz w:val="20"/>
          <w:szCs w:val="20"/>
          <w:lang w:val="en-US"/>
        </w:rPr>
        <w:t xml:space="preserve"> </w:t>
      </w:r>
      <w:r w:rsidR="000B31FF" w:rsidRPr="008E014F">
        <w:rPr>
          <w:rFonts w:ascii="Arial" w:hAnsi="Arial" w:cs="Arial"/>
          <w:sz w:val="20"/>
          <w:szCs w:val="20"/>
          <w:lang w:val="en-US"/>
        </w:rPr>
        <w:t>2019</w:t>
      </w:r>
      <w:r w:rsidR="000B31FF">
        <w:rPr>
          <w:rFonts w:ascii="Arial" w:hAnsi="Arial" w:cs="Arial"/>
          <w:sz w:val="20"/>
          <w:szCs w:val="20"/>
          <w:lang w:val="en-US"/>
        </w:rPr>
        <w:t xml:space="preserve">; </w:t>
      </w:r>
      <w:r w:rsidRPr="008E014F">
        <w:rPr>
          <w:rFonts w:ascii="Arial" w:hAnsi="Arial" w:cs="Arial"/>
          <w:sz w:val="20"/>
          <w:szCs w:val="20"/>
          <w:lang w:val="en-US"/>
        </w:rPr>
        <w:t>19(2): 1877-1880.</w:t>
      </w:r>
    </w:p>
    <w:p w14:paraId="3FD539B2" w14:textId="75848606" w:rsidR="008E014F" w:rsidRDefault="008E014F" w:rsidP="00CE4DA9">
      <w:pPr>
        <w:pStyle w:val="ListParagraph"/>
        <w:numPr>
          <w:ilvl w:val="0"/>
          <w:numId w:val="2"/>
        </w:numPr>
        <w:spacing w:line="360" w:lineRule="auto"/>
        <w:jc w:val="both"/>
        <w:rPr>
          <w:rFonts w:ascii="Arial" w:hAnsi="Arial" w:cs="Arial"/>
          <w:sz w:val="20"/>
          <w:szCs w:val="20"/>
          <w:lang w:val="en-US"/>
        </w:rPr>
      </w:pPr>
      <w:r w:rsidRPr="008E014F">
        <w:rPr>
          <w:rFonts w:ascii="Arial" w:hAnsi="Arial" w:cs="Arial"/>
          <w:sz w:val="20"/>
          <w:szCs w:val="20"/>
          <w:lang w:val="en-US"/>
        </w:rPr>
        <w:t>Srihari P, Biswarup Mehera, Buriga Teja Swaroop</w:t>
      </w:r>
      <w:r w:rsidR="007B3248">
        <w:rPr>
          <w:rFonts w:ascii="Arial" w:hAnsi="Arial" w:cs="Arial"/>
          <w:sz w:val="20"/>
          <w:szCs w:val="20"/>
          <w:lang w:val="en-US"/>
        </w:rPr>
        <w:t xml:space="preserve">, </w:t>
      </w:r>
      <w:r w:rsidRPr="008E014F">
        <w:rPr>
          <w:rFonts w:ascii="Arial" w:hAnsi="Arial" w:cs="Arial"/>
          <w:sz w:val="20"/>
          <w:szCs w:val="20"/>
          <w:lang w:val="en-US"/>
        </w:rPr>
        <w:t>Prateek Kumar. Effect of Iron and Silicon on Growth and Yield of Sorghum (</w:t>
      </w:r>
      <w:r w:rsidRPr="00A65820">
        <w:rPr>
          <w:rFonts w:ascii="Arial" w:hAnsi="Arial" w:cs="Arial"/>
          <w:i/>
          <w:iCs/>
          <w:sz w:val="20"/>
          <w:szCs w:val="20"/>
          <w:lang w:val="en-US"/>
        </w:rPr>
        <w:t>Sorghum bicolor</w:t>
      </w:r>
      <w:r w:rsidRPr="008E014F">
        <w:rPr>
          <w:rFonts w:ascii="Arial" w:hAnsi="Arial" w:cs="Arial"/>
          <w:sz w:val="20"/>
          <w:szCs w:val="20"/>
          <w:lang w:val="en-US"/>
        </w:rPr>
        <w:t xml:space="preserve"> L.) International Journal of Environment and Climate Change</w:t>
      </w:r>
      <w:r w:rsidR="00A65820">
        <w:rPr>
          <w:rFonts w:ascii="Arial" w:hAnsi="Arial" w:cs="Arial"/>
          <w:sz w:val="20"/>
          <w:szCs w:val="20"/>
          <w:lang w:val="en-US"/>
        </w:rPr>
        <w:t xml:space="preserve">. </w:t>
      </w:r>
      <w:r w:rsidR="00A65820" w:rsidRPr="008E014F">
        <w:rPr>
          <w:rFonts w:ascii="Arial" w:hAnsi="Arial" w:cs="Arial"/>
          <w:sz w:val="20"/>
          <w:szCs w:val="20"/>
          <w:lang w:val="en-US"/>
        </w:rPr>
        <w:t>2023</w:t>
      </w:r>
      <w:r w:rsidR="00A65820">
        <w:rPr>
          <w:rFonts w:ascii="Arial" w:hAnsi="Arial" w:cs="Arial"/>
          <w:sz w:val="20"/>
          <w:szCs w:val="20"/>
          <w:lang w:val="en-US"/>
        </w:rPr>
        <w:t>;</w:t>
      </w:r>
      <w:r w:rsidRPr="008E014F">
        <w:rPr>
          <w:rFonts w:ascii="Arial" w:hAnsi="Arial" w:cs="Arial"/>
          <w:sz w:val="20"/>
          <w:szCs w:val="20"/>
          <w:lang w:val="en-US"/>
        </w:rPr>
        <w:t xml:space="preserve"> 13(7):630-636.</w:t>
      </w:r>
    </w:p>
    <w:p w14:paraId="0649C89C" w14:textId="5ECC1D86" w:rsidR="00696651" w:rsidRDefault="00696651" w:rsidP="00696651">
      <w:pPr>
        <w:pStyle w:val="ListParagraph"/>
        <w:numPr>
          <w:ilvl w:val="0"/>
          <w:numId w:val="2"/>
        </w:numPr>
        <w:spacing w:line="360" w:lineRule="auto"/>
        <w:jc w:val="both"/>
        <w:rPr>
          <w:rFonts w:ascii="Arial" w:hAnsi="Arial" w:cs="Arial"/>
          <w:sz w:val="20"/>
          <w:szCs w:val="20"/>
          <w:lang w:val="en-US"/>
        </w:rPr>
      </w:pPr>
      <w:r w:rsidRPr="00696651">
        <w:rPr>
          <w:rFonts w:ascii="Arial" w:hAnsi="Arial" w:cs="Arial"/>
          <w:sz w:val="20"/>
          <w:szCs w:val="20"/>
          <w:lang w:val="en-US"/>
        </w:rPr>
        <w:t>Jat</w:t>
      </w:r>
      <w:r w:rsidR="00D361E7">
        <w:rPr>
          <w:rFonts w:ascii="Arial" w:hAnsi="Arial" w:cs="Arial"/>
          <w:sz w:val="20"/>
          <w:szCs w:val="20"/>
          <w:lang w:val="en-US"/>
        </w:rPr>
        <w:t xml:space="preserve"> </w:t>
      </w:r>
      <w:r w:rsidRPr="00696651">
        <w:rPr>
          <w:rFonts w:ascii="Arial" w:hAnsi="Arial" w:cs="Arial"/>
          <w:sz w:val="20"/>
          <w:szCs w:val="20"/>
          <w:lang w:val="en-US"/>
        </w:rPr>
        <w:t>MK, Purohit</w:t>
      </w:r>
      <w:r w:rsidR="00D361E7">
        <w:rPr>
          <w:rFonts w:ascii="Arial" w:hAnsi="Arial" w:cs="Arial"/>
          <w:sz w:val="20"/>
          <w:szCs w:val="20"/>
          <w:lang w:val="en-US"/>
        </w:rPr>
        <w:t xml:space="preserve"> HS</w:t>
      </w:r>
      <w:r w:rsidRPr="00696651">
        <w:rPr>
          <w:rFonts w:ascii="Arial" w:hAnsi="Arial" w:cs="Arial"/>
          <w:sz w:val="20"/>
          <w:szCs w:val="20"/>
          <w:lang w:val="en-US"/>
        </w:rPr>
        <w:t>, Choudhary</w:t>
      </w:r>
      <w:r w:rsidR="00D638D6">
        <w:rPr>
          <w:rFonts w:ascii="Arial" w:hAnsi="Arial" w:cs="Arial"/>
          <w:sz w:val="20"/>
          <w:szCs w:val="20"/>
          <w:lang w:val="en-US"/>
        </w:rPr>
        <w:t xml:space="preserve"> SK</w:t>
      </w:r>
      <w:r w:rsidRPr="00696651">
        <w:rPr>
          <w:rFonts w:ascii="Arial" w:hAnsi="Arial" w:cs="Arial"/>
          <w:sz w:val="20"/>
          <w:szCs w:val="20"/>
          <w:lang w:val="en-US"/>
        </w:rPr>
        <w:t>, Singh</w:t>
      </w:r>
      <w:r w:rsidR="00746B8E">
        <w:rPr>
          <w:rFonts w:ascii="Arial" w:hAnsi="Arial" w:cs="Arial"/>
          <w:sz w:val="20"/>
          <w:szCs w:val="20"/>
          <w:lang w:val="en-US"/>
        </w:rPr>
        <w:t xml:space="preserve"> B</w:t>
      </w:r>
      <w:r w:rsidRPr="00696651">
        <w:rPr>
          <w:rFonts w:ascii="Arial" w:hAnsi="Arial" w:cs="Arial"/>
          <w:sz w:val="20"/>
          <w:szCs w:val="20"/>
          <w:lang w:val="en-US"/>
        </w:rPr>
        <w:t>, Dadarwa</w:t>
      </w:r>
      <w:r w:rsidR="006F400C">
        <w:rPr>
          <w:rFonts w:ascii="Arial" w:hAnsi="Arial" w:cs="Arial"/>
          <w:sz w:val="20"/>
          <w:szCs w:val="20"/>
          <w:lang w:val="en-US"/>
        </w:rPr>
        <w:t xml:space="preserve"> RS</w:t>
      </w:r>
      <w:r w:rsidRPr="00696651">
        <w:rPr>
          <w:rFonts w:ascii="Arial" w:hAnsi="Arial" w:cs="Arial"/>
          <w:sz w:val="20"/>
          <w:szCs w:val="20"/>
          <w:lang w:val="en-US"/>
        </w:rPr>
        <w:t>. Influence of INM on yield and nutrient uptake in sorghum-barley cropping sequence. International Journal of Chemical Studies</w:t>
      </w:r>
      <w:r w:rsidR="00D07FC8">
        <w:rPr>
          <w:rFonts w:ascii="Arial" w:hAnsi="Arial" w:cs="Arial"/>
          <w:sz w:val="20"/>
          <w:szCs w:val="20"/>
          <w:lang w:val="en-US"/>
        </w:rPr>
        <w:t>.</w:t>
      </w:r>
      <w:r w:rsidRPr="00696651">
        <w:rPr>
          <w:rFonts w:ascii="Arial" w:hAnsi="Arial" w:cs="Arial"/>
          <w:sz w:val="20"/>
          <w:szCs w:val="20"/>
          <w:lang w:val="en-US"/>
        </w:rPr>
        <w:t xml:space="preserve"> </w:t>
      </w:r>
      <w:r w:rsidR="00B1713D" w:rsidRPr="00696651">
        <w:rPr>
          <w:rFonts w:ascii="Arial" w:hAnsi="Arial" w:cs="Arial"/>
          <w:sz w:val="20"/>
          <w:szCs w:val="20"/>
          <w:lang w:val="en-US"/>
        </w:rPr>
        <w:t>2018</w:t>
      </w:r>
      <w:r w:rsidR="00B1713D">
        <w:rPr>
          <w:rFonts w:ascii="Arial" w:hAnsi="Arial" w:cs="Arial"/>
          <w:sz w:val="20"/>
          <w:szCs w:val="20"/>
          <w:lang w:val="en-US"/>
        </w:rPr>
        <w:t xml:space="preserve">; </w:t>
      </w:r>
      <w:r w:rsidRPr="00696651">
        <w:rPr>
          <w:rFonts w:ascii="Arial" w:hAnsi="Arial" w:cs="Arial"/>
          <w:sz w:val="20"/>
          <w:szCs w:val="20"/>
          <w:lang w:val="en-US"/>
        </w:rPr>
        <w:t>6(3): 634-638.</w:t>
      </w:r>
    </w:p>
    <w:p w14:paraId="7480839C" w14:textId="294FF63E" w:rsidR="00696651" w:rsidRPr="00696651" w:rsidRDefault="00696651" w:rsidP="00696651">
      <w:pPr>
        <w:pStyle w:val="ListParagraph"/>
        <w:numPr>
          <w:ilvl w:val="0"/>
          <w:numId w:val="2"/>
        </w:numPr>
        <w:spacing w:line="360" w:lineRule="auto"/>
        <w:jc w:val="both"/>
        <w:rPr>
          <w:rFonts w:ascii="Arial" w:hAnsi="Arial" w:cs="Arial"/>
          <w:sz w:val="20"/>
          <w:szCs w:val="20"/>
          <w:lang w:val="en-US"/>
        </w:rPr>
      </w:pPr>
      <w:r w:rsidRPr="00696651">
        <w:rPr>
          <w:rFonts w:ascii="Arial" w:hAnsi="Arial" w:cs="Arial"/>
          <w:sz w:val="20"/>
          <w:szCs w:val="20"/>
          <w:lang w:val="en-US"/>
        </w:rPr>
        <w:t>Saini, Vijay, Praveen,</w:t>
      </w:r>
      <w:r w:rsidR="007D60B4">
        <w:rPr>
          <w:rFonts w:ascii="Arial" w:hAnsi="Arial" w:cs="Arial"/>
          <w:sz w:val="20"/>
          <w:szCs w:val="20"/>
          <w:lang w:val="en-US"/>
        </w:rPr>
        <w:t xml:space="preserve"> </w:t>
      </w:r>
      <w:r w:rsidRPr="00696651">
        <w:rPr>
          <w:rFonts w:ascii="Arial" w:hAnsi="Arial" w:cs="Arial"/>
          <w:sz w:val="20"/>
          <w:szCs w:val="20"/>
          <w:lang w:val="en-US"/>
        </w:rPr>
        <w:t>Thomas</w:t>
      </w:r>
      <w:r w:rsidR="007D60B4">
        <w:rPr>
          <w:rFonts w:ascii="Arial" w:hAnsi="Arial" w:cs="Arial"/>
          <w:sz w:val="20"/>
          <w:szCs w:val="20"/>
          <w:lang w:val="en-US"/>
        </w:rPr>
        <w:t xml:space="preserve"> KK</w:t>
      </w:r>
      <w:r w:rsidRPr="00696651">
        <w:rPr>
          <w:rFonts w:ascii="Arial" w:hAnsi="Arial" w:cs="Arial"/>
          <w:sz w:val="20"/>
          <w:szCs w:val="20"/>
          <w:lang w:val="en-US"/>
        </w:rPr>
        <w:t>, Jencymo</w:t>
      </w:r>
      <w:r w:rsidR="007D60B4">
        <w:rPr>
          <w:rFonts w:ascii="Arial" w:hAnsi="Arial" w:cs="Arial"/>
          <w:sz w:val="20"/>
          <w:szCs w:val="20"/>
          <w:lang w:val="en-US"/>
        </w:rPr>
        <w:t>l,</w:t>
      </w:r>
      <w:r w:rsidRPr="00696651">
        <w:rPr>
          <w:rFonts w:ascii="Arial" w:hAnsi="Arial" w:cs="Arial"/>
          <w:sz w:val="20"/>
          <w:szCs w:val="20"/>
          <w:lang w:val="en-US"/>
        </w:rPr>
        <w:t xml:space="preserve"> Selvaganapathi</w:t>
      </w:r>
      <w:r w:rsidR="007D60B4">
        <w:rPr>
          <w:rFonts w:ascii="Arial" w:hAnsi="Arial" w:cs="Arial"/>
          <w:sz w:val="20"/>
          <w:szCs w:val="20"/>
          <w:lang w:val="en-US"/>
        </w:rPr>
        <w:t xml:space="preserve"> JJ</w:t>
      </w:r>
      <w:r w:rsidRPr="00696651">
        <w:rPr>
          <w:rFonts w:ascii="Arial" w:hAnsi="Arial" w:cs="Arial"/>
          <w:sz w:val="20"/>
          <w:szCs w:val="20"/>
          <w:lang w:val="en-US"/>
        </w:rPr>
        <w:t>. Impact of the fly ash, vermicompost and inorganic fertilizers on soil nutrients, carbon pools, growth and yield of sorghum fodder (</w:t>
      </w:r>
      <w:r w:rsidRPr="00BD6629">
        <w:rPr>
          <w:rFonts w:ascii="Arial" w:hAnsi="Arial" w:cs="Arial"/>
          <w:i/>
          <w:iCs/>
          <w:sz w:val="20"/>
          <w:szCs w:val="20"/>
          <w:lang w:val="en-US"/>
        </w:rPr>
        <w:t>Sorghum bicolor</w:t>
      </w:r>
      <w:r w:rsidRPr="00696651">
        <w:rPr>
          <w:rFonts w:ascii="Arial" w:hAnsi="Arial" w:cs="Arial"/>
          <w:sz w:val="20"/>
          <w:szCs w:val="20"/>
          <w:lang w:val="en-US"/>
        </w:rPr>
        <w:t xml:space="preserve"> L). Plant Cell Biotechnology and Molecular Biology</w:t>
      </w:r>
      <w:r w:rsidR="00131FE3">
        <w:rPr>
          <w:rFonts w:ascii="Arial" w:hAnsi="Arial" w:cs="Arial"/>
          <w:sz w:val="20"/>
          <w:szCs w:val="20"/>
          <w:lang w:val="en-US"/>
        </w:rPr>
        <w:t>.</w:t>
      </w:r>
      <w:r w:rsidRPr="00696651">
        <w:rPr>
          <w:rFonts w:ascii="Arial" w:hAnsi="Arial" w:cs="Arial"/>
          <w:sz w:val="20"/>
          <w:szCs w:val="20"/>
          <w:lang w:val="en-US"/>
        </w:rPr>
        <w:t xml:space="preserve"> </w:t>
      </w:r>
      <w:r w:rsidR="00131FE3" w:rsidRPr="00696651">
        <w:rPr>
          <w:rFonts w:ascii="Arial" w:hAnsi="Arial" w:cs="Arial"/>
          <w:sz w:val="20"/>
          <w:szCs w:val="20"/>
          <w:lang w:val="en-US"/>
        </w:rPr>
        <w:t>2021</w:t>
      </w:r>
      <w:r w:rsidR="0065693A">
        <w:rPr>
          <w:rFonts w:ascii="Arial" w:hAnsi="Arial" w:cs="Arial"/>
          <w:sz w:val="20"/>
          <w:szCs w:val="20"/>
          <w:lang w:val="en-US"/>
        </w:rPr>
        <w:t>;</w:t>
      </w:r>
      <w:r w:rsidR="00131FE3">
        <w:rPr>
          <w:rFonts w:ascii="Arial" w:hAnsi="Arial" w:cs="Arial"/>
          <w:sz w:val="20"/>
          <w:szCs w:val="20"/>
          <w:lang w:val="en-US"/>
        </w:rPr>
        <w:t xml:space="preserve"> </w:t>
      </w:r>
      <w:r w:rsidRPr="00696651">
        <w:rPr>
          <w:rFonts w:ascii="Arial" w:hAnsi="Arial" w:cs="Arial"/>
          <w:sz w:val="20"/>
          <w:szCs w:val="20"/>
          <w:lang w:val="en-US"/>
        </w:rPr>
        <w:t>22(49-50): 34-48.</w:t>
      </w:r>
    </w:p>
    <w:p w14:paraId="776A812F" w14:textId="77777777" w:rsidR="00BF7522" w:rsidRPr="001A7A3F" w:rsidRDefault="00BF7522" w:rsidP="00F45C84">
      <w:pPr>
        <w:tabs>
          <w:tab w:val="left" w:pos="4800"/>
        </w:tabs>
        <w:spacing w:line="360" w:lineRule="auto"/>
        <w:jc w:val="center"/>
        <w:rPr>
          <w:rFonts w:ascii="Arial" w:hAnsi="Arial" w:cs="Arial"/>
          <w:b/>
          <w:bCs/>
          <w:color w:val="000000" w:themeColor="text1"/>
          <w:sz w:val="20"/>
          <w:szCs w:val="20"/>
        </w:rPr>
        <w:sectPr w:rsidR="00BF7522" w:rsidRPr="001A7A3F" w:rsidSect="00246C1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8" w:footer="708" w:gutter="0"/>
          <w:pgNumType w:start="1"/>
          <w:cols w:space="720"/>
          <w:titlePg/>
          <w:docGrid w:linePitch="299"/>
        </w:sectPr>
      </w:pPr>
    </w:p>
    <w:p w14:paraId="6BD93682" w14:textId="5A775686" w:rsidR="008A0416" w:rsidRPr="001A7A3F" w:rsidRDefault="00F359B9" w:rsidP="008A0416">
      <w:pPr>
        <w:spacing w:after="0" w:line="36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Table 1. </w:t>
      </w:r>
      <w:r w:rsidR="005277B0" w:rsidRPr="005277B0">
        <w:rPr>
          <w:rFonts w:ascii="Arial" w:hAnsi="Arial" w:cs="Arial"/>
          <w:b/>
          <w:bCs/>
          <w:color w:val="000000" w:themeColor="text1"/>
          <w:sz w:val="20"/>
          <w:szCs w:val="20"/>
          <w:lang w:val="en-GB"/>
        </w:rPr>
        <w:t>Effect of integrated nutrient management on the nutrient uptake (kg ha</w:t>
      </w:r>
      <w:r w:rsidR="005277B0" w:rsidRPr="005277B0">
        <w:rPr>
          <w:rFonts w:ascii="Arial" w:hAnsi="Arial" w:cs="Arial"/>
          <w:b/>
          <w:bCs/>
          <w:color w:val="000000" w:themeColor="text1"/>
          <w:sz w:val="20"/>
          <w:szCs w:val="20"/>
          <w:vertAlign w:val="superscript"/>
          <w:lang w:val="en-GB"/>
        </w:rPr>
        <w:t>-1</w:t>
      </w:r>
      <w:r w:rsidR="005277B0" w:rsidRPr="005277B0">
        <w:rPr>
          <w:rFonts w:ascii="Arial" w:hAnsi="Arial" w:cs="Arial"/>
          <w:b/>
          <w:bCs/>
          <w:color w:val="000000" w:themeColor="text1"/>
          <w:sz w:val="20"/>
          <w:szCs w:val="20"/>
          <w:lang w:val="en-GB"/>
        </w:rPr>
        <w:t xml:space="preserve">) of </w:t>
      </w:r>
      <w:r w:rsidR="004F15B7" w:rsidRPr="005277B0">
        <w:rPr>
          <w:rFonts w:ascii="Arial" w:hAnsi="Arial" w:cs="Arial"/>
          <w:b/>
          <w:bCs/>
          <w:color w:val="000000" w:themeColor="text1"/>
          <w:sz w:val="20"/>
          <w:szCs w:val="20"/>
          <w:lang w:val="en-GB"/>
        </w:rPr>
        <w:t>Sorghum</w:t>
      </w:r>
    </w:p>
    <w:tbl>
      <w:tblPr>
        <w:tblStyle w:val="TableGrid"/>
        <w:tblpPr w:leftFromText="180" w:rightFromText="180" w:vertAnchor="text" w:horzAnchor="margin" w:tblpXSpec="center" w:tblpY="237"/>
        <w:tblW w:w="5177" w:type="pct"/>
        <w:tblLook w:val="04A0" w:firstRow="1" w:lastRow="0" w:firstColumn="1" w:lastColumn="0" w:noHBand="0" w:noVBand="1"/>
      </w:tblPr>
      <w:tblGrid>
        <w:gridCol w:w="8477"/>
        <w:gridCol w:w="2072"/>
        <w:gridCol w:w="2160"/>
        <w:gridCol w:w="1967"/>
      </w:tblGrid>
      <w:tr w:rsidR="00995A06" w:rsidRPr="00CA1A6B" w14:paraId="5F674F23" w14:textId="77777777" w:rsidTr="005D7842">
        <w:trPr>
          <w:trHeight w:val="720"/>
        </w:trPr>
        <w:tc>
          <w:tcPr>
            <w:tcW w:w="2888" w:type="pct"/>
            <w:vAlign w:val="center"/>
          </w:tcPr>
          <w:p w14:paraId="05851DD6"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Treatments</w:t>
            </w:r>
          </w:p>
        </w:tc>
        <w:tc>
          <w:tcPr>
            <w:tcW w:w="706" w:type="pct"/>
            <w:vAlign w:val="center"/>
          </w:tcPr>
          <w:p w14:paraId="5ED6405B"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Nitrogen uptake</w:t>
            </w:r>
          </w:p>
          <w:p w14:paraId="5C6FC3F1"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 xml:space="preserve"> (kg ha </w:t>
            </w:r>
            <w:r w:rsidRPr="00CA1A6B">
              <w:rPr>
                <w:rFonts w:ascii="Arial" w:hAnsi="Arial" w:cs="Arial"/>
                <w:b/>
                <w:sz w:val="20"/>
                <w:szCs w:val="20"/>
                <w:vertAlign w:val="superscript"/>
              </w:rPr>
              <w:t>-1</w:t>
            </w:r>
            <w:r w:rsidRPr="00CA1A6B">
              <w:rPr>
                <w:rFonts w:ascii="Arial" w:hAnsi="Arial" w:cs="Arial"/>
                <w:b/>
                <w:sz w:val="20"/>
                <w:szCs w:val="20"/>
              </w:rPr>
              <w:t>)</w:t>
            </w:r>
          </w:p>
        </w:tc>
        <w:tc>
          <w:tcPr>
            <w:tcW w:w="736" w:type="pct"/>
            <w:vAlign w:val="center"/>
          </w:tcPr>
          <w:p w14:paraId="46BCC912"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Phosphorus uptake</w:t>
            </w:r>
          </w:p>
          <w:p w14:paraId="537A8D2E"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 xml:space="preserve">(kg ha </w:t>
            </w:r>
            <w:r w:rsidRPr="00CA1A6B">
              <w:rPr>
                <w:rFonts w:ascii="Arial" w:hAnsi="Arial" w:cs="Arial"/>
                <w:b/>
                <w:sz w:val="20"/>
                <w:szCs w:val="20"/>
                <w:vertAlign w:val="superscript"/>
              </w:rPr>
              <w:t>-1</w:t>
            </w:r>
            <w:r w:rsidRPr="00CA1A6B">
              <w:rPr>
                <w:rFonts w:ascii="Arial" w:hAnsi="Arial" w:cs="Arial"/>
                <w:b/>
                <w:sz w:val="20"/>
                <w:szCs w:val="20"/>
              </w:rPr>
              <w:t>)</w:t>
            </w:r>
          </w:p>
        </w:tc>
        <w:tc>
          <w:tcPr>
            <w:tcW w:w="670" w:type="pct"/>
            <w:vAlign w:val="center"/>
          </w:tcPr>
          <w:p w14:paraId="1F870F28"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Potassium uptake</w:t>
            </w:r>
          </w:p>
          <w:p w14:paraId="1B5D2529"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 xml:space="preserve">(kg ha </w:t>
            </w:r>
            <w:r w:rsidRPr="00CA1A6B">
              <w:rPr>
                <w:rFonts w:ascii="Arial" w:hAnsi="Arial" w:cs="Arial"/>
                <w:b/>
                <w:sz w:val="20"/>
                <w:szCs w:val="20"/>
                <w:vertAlign w:val="superscript"/>
              </w:rPr>
              <w:t>-1</w:t>
            </w:r>
            <w:r w:rsidRPr="00CA1A6B">
              <w:rPr>
                <w:rFonts w:ascii="Arial" w:hAnsi="Arial" w:cs="Arial"/>
                <w:b/>
                <w:sz w:val="20"/>
                <w:szCs w:val="20"/>
              </w:rPr>
              <w:t>)</w:t>
            </w:r>
          </w:p>
        </w:tc>
      </w:tr>
      <w:tr w:rsidR="00995A06" w:rsidRPr="00CA1A6B" w14:paraId="4E30C5C0" w14:textId="77777777" w:rsidTr="005D7842">
        <w:trPr>
          <w:trHeight w:val="720"/>
        </w:trPr>
        <w:tc>
          <w:tcPr>
            <w:tcW w:w="2888" w:type="pct"/>
            <w:vAlign w:val="center"/>
          </w:tcPr>
          <w:p w14:paraId="1953E93A" w14:textId="77777777" w:rsidR="00CA1A6B" w:rsidRPr="00CA1A6B" w:rsidRDefault="00CA1A6B" w:rsidP="00CA1A6B">
            <w:pPr>
              <w:ind w:right="-245"/>
              <w:rPr>
                <w:rFonts w:ascii="Arial" w:hAnsi="Arial" w:cs="Arial"/>
                <w:sz w:val="20"/>
                <w:szCs w:val="20"/>
                <w:lang w:val="pt-BR"/>
              </w:rPr>
            </w:pPr>
            <w:r w:rsidRPr="00CA1A6B">
              <w:rPr>
                <w:rFonts w:ascii="Arial" w:hAnsi="Arial" w:cs="Arial"/>
                <w:sz w:val="20"/>
                <w:szCs w:val="20"/>
                <w:lang w:val="pt-BR"/>
              </w:rPr>
              <w:t>T</w:t>
            </w:r>
            <w:r w:rsidRPr="00CA1A6B">
              <w:rPr>
                <w:rFonts w:ascii="Arial" w:hAnsi="Arial" w:cs="Arial"/>
                <w:sz w:val="20"/>
                <w:szCs w:val="20"/>
                <w:vertAlign w:val="subscript"/>
                <w:lang w:val="pt-BR"/>
              </w:rPr>
              <w:t>1</w:t>
            </w:r>
            <w:r w:rsidRPr="00CA1A6B">
              <w:rPr>
                <w:rFonts w:ascii="Arial" w:hAnsi="Arial" w:cs="Arial"/>
                <w:sz w:val="20"/>
                <w:szCs w:val="20"/>
                <w:lang w:val="pt-BR"/>
              </w:rPr>
              <w:t>-100% RDF (90:45:45 kg N: P</w:t>
            </w:r>
            <w:r w:rsidRPr="00CA1A6B">
              <w:rPr>
                <w:rFonts w:ascii="Arial" w:hAnsi="Arial" w:cs="Arial"/>
                <w:sz w:val="20"/>
                <w:szCs w:val="20"/>
                <w:vertAlign w:val="subscript"/>
                <w:lang w:val="pt-BR"/>
              </w:rPr>
              <w:t>2</w:t>
            </w:r>
            <w:r w:rsidRPr="00CA1A6B">
              <w:rPr>
                <w:rFonts w:ascii="Arial" w:hAnsi="Arial" w:cs="Arial"/>
                <w:sz w:val="20"/>
                <w:szCs w:val="20"/>
                <w:lang w:val="pt-BR"/>
              </w:rPr>
              <w:t>O</w:t>
            </w:r>
            <w:r w:rsidRPr="00CA1A6B">
              <w:rPr>
                <w:rFonts w:ascii="Arial" w:hAnsi="Arial" w:cs="Arial"/>
                <w:sz w:val="20"/>
                <w:szCs w:val="20"/>
                <w:vertAlign w:val="subscript"/>
                <w:lang w:val="pt-BR"/>
              </w:rPr>
              <w:t>5</w:t>
            </w:r>
            <w:r w:rsidRPr="00CA1A6B">
              <w:rPr>
                <w:rFonts w:ascii="Arial" w:hAnsi="Arial" w:cs="Arial"/>
                <w:sz w:val="20"/>
                <w:szCs w:val="20"/>
                <w:lang w:val="pt-BR"/>
              </w:rPr>
              <w:t>: K</w:t>
            </w:r>
            <w:r w:rsidRPr="00CA1A6B">
              <w:rPr>
                <w:rFonts w:ascii="Arial" w:hAnsi="Arial" w:cs="Arial"/>
                <w:sz w:val="20"/>
                <w:szCs w:val="20"/>
                <w:vertAlign w:val="subscript"/>
                <w:lang w:val="pt-BR"/>
              </w:rPr>
              <w:t>2</w:t>
            </w:r>
            <w:r w:rsidRPr="00CA1A6B">
              <w:rPr>
                <w:rFonts w:ascii="Arial" w:hAnsi="Arial" w:cs="Arial"/>
                <w:sz w:val="20"/>
                <w:szCs w:val="20"/>
                <w:lang w:val="pt-BR"/>
              </w:rPr>
              <w:t>O ha</w:t>
            </w:r>
            <w:r w:rsidRPr="00CA1A6B">
              <w:rPr>
                <w:rFonts w:ascii="Arial" w:hAnsi="Arial" w:cs="Arial"/>
                <w:sz w:val="20"/>
                <w:szCs w:val="20"/>
                <w:vertAlign w:val="superscript"/>
                <w:lang w:val="pt-BR"/>
              </w:rPr>
              <w:t>-1</w:t>
            </w:r>
            <w:r w:rsidRPr="00CA1A6B">
              <w:rPr>
                <w:rFonts w:ascii="Arial" w:hAnsi="Arial" w:cs="Arial"/>
                <w:sz w:val="20"/>
                <w:szCs w:val="20"/>
                <w:lang w:val="pt-BR"/>
              </w:rPr>
              <w:t>)</w:t>
            </w:r>
          </w:p>
        </w:tc>
        <w:tc>
          <w:tcPr>
            <w:tcW w:w="706" w:type="pct"/>
            <w:vAlign w:val="center"/>
          </w:tcPr>
          <w:p w14:paraId="4327250B"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116.44</w:t>
            </w:r>
          </w:p>
        </w:tc>
        <w:tc>
          <w:tcPr>
            <w:tcW w:w="736" w:type="pct"/>
            <w:vAlign w:val="center"/>
          </w:tcPr>
          <w:p w14:paraId="4FC50211"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39.53</w:t>
            </w:r>
          </w:p>
        </w:tc>
        <w:tc>
          <w:tcPr>
            <w:tcW w:w="670" w:type="pct"/>
            <w:vAlign w:val="center"/>
          </w:tcPr>
          <w:p w14:paraId="53ED35AB"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153.73</w:t>
            </w:r>
          </w:p>
        </w:tc>
      </w:tr>
      <w:tr w:rsidR="00995A06" w:rsidRPr="00CA1A6B" w14:paraId="4C7F5559" w14:textId="77777777" w:rsidTr="005D7842">
        <w:trPr>
          <w:trHeight w:val="720"/>
        </w:trPr>
        <w:tc>
          <w:tcPr>
            <w:tcW w:w="2888" w:type="pct"/>
            <w:vAlign w:val="center"/>
          </w:tcPr>
          <w:p w14:paraId="401F2E6B" w14:textId="77777777" w:rsidR="00CA1A6B" w:rsidRPr="00CA1A6B" w:rsidRDefault="00CA1A6B" w:rsidP="00CA1A6B">
            <w:pPr>
              <w:rPr>
                <w:rFonts w:ascii="Arial" w:hAnsi="Arial" w:cs="Arial"/>
                <w:sz w:val="20"/>
                <w:szCs w:val="20"/>
                <w:lang w:val="de-DE"/>
              </w:rPr>
            </w:pPr>
            <w:r w:rsidRPr="00CA1A6B">
              <w:rPr>
                <w:rFonts w:ascii="Arial" w:hAnsi="Arial" w:cs="Arial"/>
                <w:sz w:val="20"/>
                <w:szCs w:val="20"/>
                <w:lang w:val="de-DE"/>
              </w:rPr>
              <w:t>T</w:t>
            </w:r>
            <w:r w:rsidRPr="00CA1A6B">
              <w:rPr>
                <w:rFonts w:ascii="Arial" w:hAnsi="Arial" w:cs="Arial"/>
                <w:sz w:val="20"/>
                <w:szCs w:val="20"/>
                <w:vertAlign w:val="subscript"/>
                <w:lang w:val="de-DE"/>
              </w:rPr>
              <w:t>2</w:t>
            </w:r>
            <w:r w:rsidRPr="00CA1A6B">
              <w:rPr>
                <w:rFonts w:ascii="Arial" w:hAnsi="Arial" w:cs="Arial"/>
                <w:sz w:val="20"/>
                <w:szCs w:val="20"/>
                <w:lang w:val="de-DE"/>
              </w:rPr>
              <w:t>-50% RDF + Vermicompost @ 2.5 t ha</w:t>
            </w:r>
            <w:r w:rsidRPr="00CA1A6B">
              <w:rPr>
                <w:rFonts w:ascii="Arial" w:hAnsi="Arial" w:cs="Arial"/>
                <w:sz w:val="20"/>
                <w:szCs w:val="20"/>
                <w:vertAlign w:val="superscript"/>
                <w:lang w:val="de-DE"/>
              </w:rPr>
              <w:t>-1</w:t>
            </w:r>
          </w:p>
        </w:tc>
        <w:tc>
          <w:tcPr>
            <w:tcW w:w="706" w:type="pct"/>
            <w:vAlign w:val="center"/>
          </w:tcPr>
          <w:p w14:paraId="07448648"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107.24</w:t>
            </w:r>
          </w:p>
        </w:tc>
        <w:tc>
          <w:tcPr>
            <w:tcW w:w="736" w:type="pct"/>
            <w:vAlign w:val="center"/>
          </w:tcPr>
          <w:p w14:paraId="6AE02F9A"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35.71</w:t>
            </w:r>
          </w:p>
        </w:tc>
        <w:tc>
          <w:tcPr>
            <w:tcW w:w="670" w:type="pct"/>
            <w:vAlign w:val="center"/>
          </w:tcPr>
          <w:p w14:paraId="358F10AC"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124.78</w:t>
            </w:r>
          </w:p>
        </w:tc>
      </w:tr>
      <w:tr w:rsidR="00995A06" w:rsidRPr="00CA1A6B" w14:paraId="616FCF86" w14:textId="77777777" w:rsidTr="005D7842">
        <w:trPr>
          <w:trHeight w:val="720"/>
        </w:trPr>
        <w:tc>
          <w:tcPr>
            <w:tcW w:w="2888" w:type="pct"/>
            <w:vAlign w:val="center"/>
          </w:tcPr>
          <w:p w14:paraId="4BFA2062" w14:textId="77777777" w:rsidR="00CA1A6B" w:rsidRPr="00CA1A6B" w:rsidRDefault="00CA1A6B" w:rsidP="00CA1A6B">
            <w:pPr>
              <w:ind w:left="270" w:hanging="270"/>
              <w:rPr>
                <w:rFonts w:ascii="Arial" w:hAnsi="Arial" w:cs="Arial"/>
                <w:sz w:val="20"/>
                <w:szCs w:val="20"/>
                <w:lang w:val="nb-NO"/>
              </w:rPr>
            </w:pPr>
            <w:r w:rsidRPr="00CA1A6B">
              <w:rPr>
                <w:rFonts w:ascii="Arial" w:hAnsi="Arial" w:cs="Arial"/>
                <w:sz w:val="20"/>
                <w:szCs w:val="20"/>
                <w:lang w:val="nb-NO"/>
              </w:rPr>
              <w:t>T</w:t>
            </w:r>
            <w:r w:rsidRPr="00CA1A6B">
              <w:rPr>
                <w:rFonts w:ascii="Arial" w:hAnsi="Arial" w:cs="Arial"/>
                <w:sz w:val="20"/>
                <w:szCs w:val="20"/>
                <w:vertAlign w:val="subscript"/>
                <w:lang w:val="nb-NO"/>
              </w:rPr>
              <w:t>3</w:t>
            </w:r>
            <w:r w:rsidRPr="00CA1A6B">
              <w:rPr>
                <w:rFonts w:ascii="Arial" w:hAnsi="Arial" w:cs="Arial"/>
                <w:sz w:val="20"/>
                <w:szCs w:val="20"/>
                <w:lang w:val="nb-NO"/>
              </w:rPr>
              <w:t>-50% RDF +ZnSO</w:t>
            </w:r>
            <w:r w:rsidRPr="00CA1A6B">
              <w:rPr>
                <w:rFonts w:ascii="Arial" w:hAnsi="Arial" w:cs="Arial"/>
                <w:sz w:val="20"/>
                <w:szCs w:val="20"/>
                <w:vertAlign w:val="subscript"/>
                <w:lang w:val="nb-NO"/>
              </w:rPr>
              <w:t xml:space="preserve">4 </w:t>
            </w:r>
            <w:r w:rsidRPr="00CA1A6B">
              <w:rPr>
                <w:rFonts w:ascii="Arial" w:hAnsi="Arial" w:cs="Arial"/>
                <w:sz w:val="20"/>
                <w:szCs w:val="20"/>
                <w:lang w:val="nb-NO"/>
              </w:rPr>
              <w:t>@ 20 kg ha</w:t>
            </w:r>
            <w:r w:rsidRPr="00CA1A6B">
              <w:rPr>
                <w:rFonts w:ascii="Arial" w:hAnsi="Arial" w:cs="Arial"/>
                <w:sz w:val="20"/>
                <w:szCs w:val="20"/>
                <w:vertAlign w:val="superscript"/>
                <w:lang w:val="nb-NO"/>
              </w:rPr>
              <w:t xml:space="preserve">-1 </w:t>
            </w:r>
            <w:r w:rsidRPr="00CA1A6B">
              <w:rPr>
                <w:rFonts w:ascii="Arial" w:hAnsi="Arial" w:cs="Arial"/>
                <w:sz w:val="20"/>
                <w:szCs w:val="20"/>
                <w:lang w:val="nb-NO"/>
              </w:rPr>
              <w:t>+ FeSO</w:t>
            </w:r>
            <w:r w:rsidRPr="00CA1A6B">
              <w:rPr>
                <w:rFonts w:ascii="Arial" w:hAnsi="Arial" w:cs="Arial"/>
                <w:sz w:val="20"/>
                <w:szCs w:val="20"/>
                <w:vertAlign w:val="subscript"/>
                <w:lang w:val="nb-NO"/>
              </w:rPr>
              <w:t>4</w:t>
            </w:r>
            <w:r w:rsidRPr="00CA1A6B">
              <w:rPr>
                <w:rFonts w:ascii="Arial" w:hAnsi="Arial" w:cs="Arial"/>
                <w:sz w:val="20"/>
                <w:szCs w:val="20"/>
                <w:lang w:val="nb-NO"/>
              </w:rPr>
              <w:t xml:space="preserve"> @ 25 kg ha</w:t>
            </w:r>
            <w:r w:rsidRPr="00CA1A6B">
              <w:rPr>
                <w:rFonts w:ascii="Arial" w:hAnsi="Arial" w:cs="Arial"/>
                <w:sz w:val="20"/>
                <w:szCs w:val="20"/>
                <w:vertAlign w:val="superscript"/>
                <w:lang w:val="nb-NO"/>
              </w:rPr>
              <w:t>-1</w:t>
            </w:r>
          </w:p>
        </w:tc>
        <w:tc>
          <w:tcPr>
            <w:tcW w:w="706" w:type="pct"/>
            <w:vAlign w:val="center"/>
          </w:tcPr>
          <w:p w14:paraId="55B91C67"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112.67</w:t>
            </w:r>
          </w:p>
        </w:tc>
        <w:tc>
          <w:tcPr>
            <w:tcW w:w="736" w:type="pct"/>
            <w:vAlign w:val="center"/>
          </w:tcPr>
          <w:p w14:paraId="39837C3A"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38.11</w:t>
            </w:r>
          </w:p>
        </w:tc>
        <w:tc>
          <w:tcPr>
            <w:tcW w:w="670" w:type="pct"/>
            <w:vAlign w:val="center"/>
          </w:tcPr>
          <w:p w14:paraId="04418AA0"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145.81</w:t>
            </w:r>
          </w:p>
        </w:tc>
      </w:tr>
      <w:tr w:rsidR="00995A06" w:rsidRPr="00CA1A6B" w14:paraId="1A99FBAC" w14:textId="77777777" w:rsidTr="005D7842">
        <w:trPr>
          <w:trHeight w:val="720"/>
        </w:trPr>
        <w:tc>
          <w:tcPr>
            <w:tcW w:w="2888" w:type="pct"/>
            <w:vAlign w:val="center"/>
          </w:tcPr>
          <w:p w14:paraId="197938C0" w14:textId="77777777" w:rsidR="00CA1A6B" w:rsidRPr="00CA1A6B" w:rsidRDefault="00CA1A6B" w:rsidP="00CA1A6B">
            <w:pPr>
              <w:ind w:left="270" w:hanging="270"/>
              <w:rPr>
                <w:rFonts w:ascii="Arial" w:hAnsi="Arial" w:cs="Arial"/>
                <w:sz w:val="20"/>
                <w:szCs w:val="20"/>
                <w:lang w:val="nb-NO"/>
              </w:rPr>
            </w:pPr>
            <w:r w:rsidRPr="00CA1A6B">
              <w:rPr>
                <w:rFonts w:ascii="Arial" w:hAnsi="Arial" w:cs="Arial"/>
                <w:sz w:val="20"/>
                <w:szCs w:val="20"/>
                <w:lang w:val="nb-NO"/>
              </w:rPr>
              <w:t>T</w:t>
            </w:r>
            <w:r w:rsidRPr="00CA1A6B">
              <w:rPr>
                <w:rFonts w:ascii="Arial" w:hAnsi="Arial" w:cs="Arial"/>
                <w:sz w:val="20"/>
                <w:szCs w:val="20"/>
                <w:vertAlign w:val="subscript"/>
                <w:lang w:val="nb-NO"/>
              </w:rPr>
              <w:t>4</w:t>
            </w:r>
            <w:r w:rsidRPr="00CA1A6B">
              <w:rPr>
                <w:rFonts w:ascii="Arial" w:hAnsi="Arial" w:cs="Arial"/>
                <w:sz w:val="20"/>
                <w:szCs w:val="20"/>
                <w:lang w:val="nb-NO"/>
              </w:rPr>
              <w:t>-50% RDF + Azophos @ 20 kg ha</w:t>
            </w:r>
            <w:r w:rsidRPr="00CA1A6B">
              <w:rPr>
                <w:rFonts w:ascii="Arial" w:hAnsi="Arial" w:cs="Arial"/>
                <w:sz w:val="20"/>
                <w:szCs w:val="20"/>
                <w:vertAlign w:val="superscript"/>
                <w:lang w:val="nb-NO"/>
              </w:rPr>
              <w:t>-1</w:t>
            </w:r>
          </w:p>
        </w:tc>
        <w:tc>
          <w:tcPr>
            <w:tcW w:w="706" w:type="pct"/>
            <w:vAlign w:val="center"/>
          </w:tcPr>
          <w:p w14:paraId="5A82D4E5"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91.85</w:t>
            </w:r>
          </w:p>
        </w:tc>
        <w:tc>
          <w:tcPr>
            <w:tcW w:w="736" w:type="pct"/>
            <w:vAlign w:val="center"/>
          </w:tcPr>
          <w:p w14:paraId="682E4967"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24.93</w:t>
            </w:r>
          </w:p>
        </w:tc>
        <w:tc>
          <w:tcPr>
            <w:tcW w:w="670" w:type="pct"/>
            <w:vAlign w:val="center"/>
          </w:tcPr>
          <w:p w14:paraId="52C2EA0E"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117.44</w:t>
            </w:r>
          </w:p>
        </w:tc>
      </w:tr>
      <w:tr w:rsidR="00995A06" w:rsidRPr="00CA1A6B" w14:paraId="27CB45FF" w14:textId="77777777" w:rsidTr="005D7842">
        <w:trPr>
          <w:trHeight w:val="720"/>
        </w:trPr>
        <w:tc>
          <w:tcPr>
            <w:tcW w:w="2888" w:type="pct"/>
            <w:vAlign w:val="center"/>
          </w:tcPr>
          <w:p w14:paraId="2058AE22" w14:textId="60654416" w:rsidR="00CA1A6B" w:rsidRPr="00CA1A6B" w:rsidRDefault="00CA1A6B" w:rsidP="00CA1A6B">
            <w:pPr>
              <w:ind w:left="270" w:hanging="270"/>
              <w:rPr>
                <w:rFonts w:ascii="Arial" w:hAnsi="Arial" w:cs="Arial"/>
                <w:sz w:val="20"/>
                <w:szCs w:val="20"/>
              </w:rPr>
            </w:pPr>
            <w:r w:rsidRPr="00CA1A6B">
              <w:rPr>
                <w:rFonts w:ascii="Arial" w:hAnsi="Arial" w:cs="Arial"/>
                <w:sz w:val="20"/>
                <w:szCs w:val="20"/>
              </w:rPr>
              <w:t>T</w:t>
            </w:r>
            <w:r w:rsidRPr="00CA1A6B">
              <w:rPr>
                <w:rFonts w:ascii="Arial" w:hAnsi="Arial" w:cs="Arial"/>
                <w:sz w:val="20"/>
                <w:szCs w:val="20"/>
                <w:vertAlign w:val="subscript"/>
              </w:rPr>
              <w:t>5</w:t>
            </w:r>
            <w:r w:rsidRPr="00CA1A6B">
              <w:rPr>
                <w:rFonts w:ascii="Arial" w:hAnsi="Arial" w:cs="Arial"/>
                <w:sz w:val="20"/>
                <w:szCs w:val="20"/>
              </w:rPr>
              <w:t>-50% RDF + Vermicompost @ 2.5 t ha</w:t>
            </w:r>
            <w:r w:rsidRPr="00CA1A6B">
              <w:rPr>
                <w:rFonts w:ascii="Arial" w:hAnsi="Arial" w:cs="Arial"/>
                <w:sz w:val="20"/>
                <w:szCs w:val="20"/>
                <w:vertAlign w:val="superscript"/>
              </w:rPr>
              <w:t xml:space="preserve">-1 </w:t>
            </w:r>
            <w:r w:rsidRPr="00CA1A6B">
              <w:rPr>
                <w:rFonts w:ascii="Arial" w:hAnsi="Arial" w:cs="Arial"/>
                <w:sz w:val="20"/>
                <w:szCs w:val="20"/>
              </w:rPr>
              <w:t>+ZnSO</w:t>
            </w:r>
            <w:r w:rsidRPr="00CA1A6B">
              <w:rPr>
                <w:rFonts w:ascii="Arial" w:hAnsi="Arial" w:cs="Arial"/>
                <w:sz w:val="20"/>
                <w:szCs w:val="20"/>
                <w:vertAlign w:val="subscript"/>
              </w:rPr>
              <w:t xml:space="preserve">4 </w:t>
            </w:r>
            <w:r w:rsidRPr="00CA1A6B">
              <w:rPr>
                <w:rFonts w:ascii="Arial" w:hAnsi="Arial" w:cs="Arial"/>
                <w:sz w:val="20"/>
                <w:szCs w:val="20"/>
              </w:rPr>
              <w:t>@ 20 kg ha</w:t>
            </w:r>
            <w:r w:rsidRPr="00CA1A6B">
              <w:rPr>
                <w:rFonts w:ascii="Arial" w:hAnsi="Arial" w:cs="Arial"/>
                <w:sz w:val="20"/>
                <w:szCs w:val="20"/>
                <w:vertAlign w:val="superscript"/>
              </w:rPr>
              <w:t xml:space="preserve">-1 </w:t>
            </w:r>
            <w:r w:rsidRPr="00CA1A6B">
              <w:rPr>
                <w:rFonts w:ascii="Arial" w:hAnsi="Arial" w:cs="Arial"/>
                <w:sz w:val="20"/>
                <w:szCs w:val="20"/>
              </w:rPr>
              <w:t>+ FeSO</w:t>
            </w:r>
            <w:r w:rsidRPr="00CA1A6B">
              <w:rPr>
                <w:rFonts w:ascii="Arial" w:hAnsi="Arial" w:cs="Arial"/>
                <w:sz w:val="20"/>
                <w:szCs w:val="20"/>
                <w:vertAlign w:val="subscript"/>
              </w:rPr>
              <w:t>4</w:t>
            </w:r>
            <w:r w:rsidRPr="00CA1A6B">
              <w:rPr>
                <w:rFonts w:ascii="Arial" w:hAnsi="Arial" w:cs="Arial"/>
                <w:sz w:val="20"/>
                <w:szCs w:val="20"/>
              </w:rPr>
              <w:t xml:space="preserve"> @ 25 kg</w:t>
            </w:r>
            <w:r w:rsidR="00581F63">
              <w:rPr>
                <w:rFonts w:ascii="Arial" w:hAnsi="Arial" w:cs="Arial"/>
                <w:sz w:val="20"/>
                <w:szCs w:val="20"/>
              </w:rPr>
              <w:t xml:space="preserve"> </w:t>
            </w:r>
            <w:r w:rsidRPr="00CA1A6B">
              <w:rPr>
                <w:rFonts w:ascii="Arial" w:hAnsi="Arial" w:cs="Arial"/>
                <w:sz w:val="20"/>
                <w:szCs w:val="20"/>
              </w:rPr>
              <w:t>ha</w:t>
            </w:r>
            <w:r w:rsidRPr="00CA1A6B">
              <w:rPr>
                <w:rFonts w:ascii="Arial" w:hAnsi="Arial" w:cs="Arial"/>
                <w:sz w:val="20"/>
                <w:szCs w:val="20"/>
                <w:vertAlign w:val="superscript"/>
              </w:rPr>
              <w:t>-1</w:t>
            </w:r>
          </w:p>
        </w:tc>
        <w:tc>
          <w:tcPr>
            <w:tcW w:w="706" w:type="pct"/>
            <w:vAlign w:val="center"/>
          </w:tcPr>
          <w:p w14:paraId="051D0E1F"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133.98</w:t>
            </w:r>
          </w:p>
        </w:tc>
        <w:tc>
          <w:tcPr>
            <w:tcW w:w="736" w:type="pct"/>
            <w:vAlign w:val="center"/>
          </w:tcPr>
          <w:p w14:paraId="46B35E7A"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40.97</w:t>
            </w:r>
          </w:p>
        </w:tc>
        <w:tc>
          <w:tcPr>
            <w:tcW w:w="670" w:type="pct"/>
            <w:vAlign w:val="center"/>
          </w:tcPr>
          <w:p w14:paraId="6A3C5665"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164.98</w:t>
            </w:r>
          </w:p>
        </w:tc>
      </w:tr>
      <w:tr w:rsidR="00995A06" w:rsidRPr="00CA1A6B" w14:paraId="090B019A" w14:textId="77777777" w:rsidTr="005D7842">
        <w:trPr>
          <w:trHeight w:val="720"/>
        </w:trPr>
        <w:tc>
          <w:tcPr>
            <w:tcW w:w="2888" w:type="pct"/>
            <w:vAlign w:val="center"/>
          </w:tcPr>
          <w:p w14:paraId="3C49114B" w14:textId="77777777" w:rsidR="00CA1A6B" w:rsidRPr="00CA1A6B" w:rsidRDefault="00CA1A6B" w:rsidP="00CA1A6B">
            <w:pPr>
              <w:ind w:left="270" w:hanging="270"/>
              <w:rPr>
                <w:rFonts w:ascii="Arial" w:hAnsi="Arial" w:cs="Arial"/>
                <w:sz w:val="20"/>
                <w:szCs w:val="20"/>
                <w:highlight w:val="yellow"/>
              </w:rPr>
            </w:pPr>
            <w:r w:rsidRPr="00CA1A6B">
              <w:rPr>
                <w:rFonts w:ascii="Arial" w:hAnsi="Arial" w:cs="Arial"/>
                <w:sz w:val="20"/>
                <w:szCs w:val="20"/>
              </w:rPr>
              <w:t>T</w:t>
            </w:r>
            <w:r w:rsidRPr="00CA1A6B">
              <w:rPr>
                <w:rFonts w:ascii="Arial" w:hAnsi="Arial" w:cs="Arial"/>
                <w:sz w:val="20"/>
                <w:szCs w:val="20"/>
                <w:vertAlign w:val="subscript"/>
              </w:rPr>
              <w:t>6</w:t>
            </w:r>
            <w:r w:rsidRPr="00CA1A6B">
              <w:rPr>
                <w:rFonts w:ascii="Arial" w:hAnsi="Arial" w:cs="Arial"/>
                <w:sz w:val="20"/>
                <w:szCs w:val="20"/>
              </w:rPr>
              <w:t>-50% RDF + Vermicompost @ 2.5 t ha</w:t>
            </w:r>
            <w:r w:rsidRPr="00CA1A6B">
              <w:rPr>
                <w:rFonts w:ascii="Arial" w:hAnsi="Arial" w:cs="Arial"/>
                <w:sz w:val="20"/>
                <w:szCs w:val="20"/>
                <w:vertAlign w:val="superscript"/>
              </w:rPr>
              <w:t xml:space="preserve">-1 </w:t>
            </w:r>
            <w:r w:rsidRPr="00CA1A6B">
              <w:rPr>
                <w:rFonts w:ascii="Arial" w:hAnsi="Arial" w:cs="Arial"/>
                <w:sz w:val="20"/>
                <w:szCs w:val="20"/>
              </w:rPr>
              <w:t xml:space="preserve"> + Azophos @ 20 kg ha</w:t>
            </w:r>
            <w:r w:rsidRPr="00CA1A6B">
              <w:rPr>
                <w:rFonts w:ascii="Arial" w:hAnsi="Arial" w:cs="Arial"/>
                <w:sz w:val="20"/>
                <w:szCs w:val="20"/>
                <w:vertAlign w:val="superscript"/>
              </w:rPr>
              <w:t>-1</w:t>
            </w:r>
          </w:p>
        </w:tc>
        <w:tc>
          <w:tcPr>
            <w:tcW w:w="706" w:type="pct"/>
            <w:vAlign w:val="center"/>
          </w:tcPr>
          <w:p w14:paraId="5A2932ED"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109.83</w:t>
            </w:r>
          </w:p>
        </w:tc>
        <w:tc>
          <w:tcPr>
            <w:tcW w:w="736" w:type="pct"/>
            <w:vAlign w:val="center"/>
          </w:tcPr>
          <w:p w14:paraId="79938F47"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36.01</w:t>
            </w:r>
          </w:p>
        </w:tc>
        <w:tc>
          <w:tcPr>
            <w:tcW w:w="670" w:type="pct"/>
            <w:vAlign w:val="center"/>
          </w:tcPr>
          <w:p w14:paraId="2CEC8730"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126.27</w:t>
            </w:r>
          </w:p>
        </w:tc>
      </w:tr>
      <w:tr w:rsidR="00995A06" w:rsidRPr="00CA1A6B" w14:paraId="7DFD968E" w14:textId="77777777" w:rsidTr="005D7842">
        <w:trPr>
          <w:trHeight w:val="720"/>
        </w:trPr>
        <w:tc>
          <w:tcPr>
            <w:tcW w:w="2888" w:type="pct"/>
            <w:vAlign w:val="center"/>
          </w:tcPr>
          <w:p w14:paraId="0649172A" w14:textId="77777777" w:rsidR="00CA1A6B" w:rsidRPr="00CA1A6B" w:rsidRDefault="00CA1A6B" w:rsidP="00CA1A6B">
            <w:pPr>
              <w:ind w:left="270" w:hanging="270"/>
              <w:rPr>
                <w:rFonts w:ascii="Arial" w:hAnsi="Arial" w:cs="Arial"/>
                <w:sz w:val="20"/>
                <w:szCs w:val="20"/>
                <w:lang w:val="nb-NO"/>
              </w:rPr>
            </w:pPr>
            <w:r w:rsidRPr="00CA1A6B">
              <w:rPr>
                <w:rFonts w:ascii="Arial" w:hAnsi="Arial" w:cs="Arial"/>
                <w:sz w:val="20"/>
                <w:szCs w:val="20"/>
                <w:lang w:val="nb-NO"/>
              </w:rPr>
              <w:t>T</w:t>
            </w:r>
            <w:r w:rsidRPr="00CA1A6B">
              <w:rPr>
                <w:rFonts w:ascii="Arial" w:hAnsi="Arial" w:cs="Arial"/>
                <w:sz w:val="20"/>
                <w:szCs w:val="20"/>
                <w:vertAlign w:val="subscript"/>
                <w:lang w:val="nb-NO"/>
              </w:rPr>
              <w:t>7</w:t>
            </w:r>
            <w:r w:rsidRPr="00CA1A6B">
              <w:rPr>
                <w:rFonts w:ascii="Arial" w:hAnsi="Arial" w:cs="Arial"/>
                <w:sz w:val="20"/>
                <w:szCs w:val="20"/>
                <w:lang w:val="nb-NO"/>
              </w:rPr>
              <w:t>-50% RDF + Vermicompost @ 2.5 t ha</w:t>
            </w:r>
            <w:r w:rsidRPr="00CA1A6B">
              <w:rPr>
                <w:rFonts w:ascii="Arial" w:hAnsi="Arial" w:cs="Arial"/>
                <w:sz w:val="20"/>
                <w:szCs w:val="20"/>
                <w:vertAlign w:val="superscript"/>
                <w:lang w:val="nb-NO"/>
              </w:rPr>
              <w:t xml:space="preserve">-1 </w:t>
            </w:r>
            <w:r w:rsidRPr="00CA1A6B">
              <w:rPr>
                <w:rFonts w:ascii="Arial" w:hAnsi="Arial" w:cs="Arial"/>
                <w:sz w:val="20"/>
                <w:szCs w:val="20"/>
                <w:lang w:val="nb-NO"/>
              </w:rPr>
              <w:t>+ZnSO</w:t>
            </w:r>
            <w:r w:rsidRPr="00CA1A6B">
              <w:rPr>
                <w:rFonts w:ascii="Arial" w:hAnsi="Arial" w:cs="Arial"/>
                <w:sz w:val="20"/>
                <w:szCs w:val="20"/>
                <w:vertAlign w:val="subscript"/>
                <w:lang w:val="nb-NO"/>
              </w:rPr>
              <w:t xml:space="preserve">4 </w:t>
            </w:r>
            <w:r w:rsidRPr="00CA1A6B">
              <w:rPr>
                <w:rFonts w:ascii="Arial" w:hAnsi="Arial" w:cs="Arial"/>
                <w:sz w:val="20"/>
                <w:szCs w:val="20"/>
                <w:lang w:val="nb-NO"/>
              </w:rPr>
              <w:t>@ 20 kg ha</w:t>
            </w:r>
            <w:r w:rsidRPr="00CA1A6B">
              <w:rPr>
                <w:rFonts w:ascii="Arial" w:hAnsi="Arial" w:cs="Arial"/>
                <w:sz w:val="20"/>
                <w:szCs w:val="20"/>
                <w:vertAlign w:val="superscript"/>
                <w:lang w:val="nb-NO"/>
              </w:rPr>
              <w:t xml:space="preserve">-1 </w:t>
            </w:r>
            <w:r w:rsidRPr="00CA1A6B">
              <w:rPr>
                <w:rFonts w:ascii="Arial" w:hAnsi="Arial" w:cs="Arial"/>
                <w:sz w:val="20"/>
                <w:szCs w:val="20"/>
                <w:lang w:val="nb-NO"/>
              </w:rPr>
              <w:t>+ FeSO</w:t>
            </w:r>
            <w:r w:rsidRPr="00CA1A6B">
              <w:rPr>
                <w:rFonts w:ascii="Arial" w:hAnsi="Arial" w:cs="Arial"/>
                <w:sz w:val="20"/>
                <w:szCs w:val="20"/>
                <w:vertAlign w:val="subscript"/>
                <w:lang w:val="nb-NO"/>
              </w:rPr>
              <w:t>4</w:t>
            </w:r>
            <w:r w:rsidRPr="00CA1A6B">
              <w:rPr>
                <w:rFonts w:ascii="Arial" w:hAnsi="Arial" w:cs="Arial"/>
                <w:sz w:val="20"/>
                <w:szCs w:val="20"/>
                <w:lang w:val="nb-NO"/>
              </w:rPr>
              <w:t xml:space="preserve"> @ 25 kg ha</w:t>
            </w:r>
            <w:r w:rsidRPr="00CA1A6B">
              <w:rPr>
                <w:rFonts w:ascii="Arial" w:hAnsi="Arial" w:cs="Arial"/>
                <w:sz w:val="20"/>
                <w:szCs w:val="20"/>
                <w:vertAlign w:val="superscript"/>
                <w:lang w:val="nb-NO"/>
              </w:rPr>
              <w:t xml:space="preserve">-1 </w:t>
            </w:r>
            <w:r w:rsidRPr="00CA1A6B">
              <w:rPr>
                <w:rFonts w:ascii="Arial" w:hAnsi="Arial" w:cs="Arial"/>
                <w:sz w:val="20"/>
                <w:szCs w:val="20"/>
                <w:lang w:val="nb-NO"/>
              </w:rPr>
              <w:t xml:space="preserve"> + Azophos @ 20 kg ha</w:t>
            </w:r>
            <w:r w:rsidRPr="00CA1A6B">
              <w:rPr>
                <w:rFonts w:ascii="Arial" w:hAnsi="Arial" w:cs="Arial"/>
                <w:sz w:val="20"/>
                <w:szCs w:val="20"/>
                <w:vertAlign w:val="superscript"/>
                <w:lang w:val="nb-NO"/>
              </w:rPr>
              <w:t>-1</w:t>
            </w:r>
          </w:p>
        </w:tc>
        <w:tc>
          <w:tcPr>
            <w:tcW w:w="706" w:type="pct"/>
            <w:vAlign w:val="center"/>
          </w:tcPr>
          <w:p w14:paraId="3D0A4BCC"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136.53</w:t>
            </w:r>
          </w:p>
        </w:tc>
        <w:tc>
          <w:tcPr>
            <w:tcW w:w="736" w:type="pct"/>
            <w:vAlign w:val="center"/>
          </w:tcPr>
          <w:p w14:paraId="4F0AAB06"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45.51</w:t>
            </w:r>
          </w:p>
        </w:tc>
        <w:tc>
          <w:tcPr>
            <w:tcW w:w="670" w:type="pct"/>
            <w:vAlign w:val="center"/>
          </w:tcPr>
          <w:p w14:paraId="674FDDD1"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168.87</w:t>
            </w:r>
          </w:p>
        </w:tc>
      </w:tr>
      <w:tr w:rsidR="00995A06" w:rsidRPr="00CA1A6B" w14:paraId="1E760C91" w14:textId="77777777" w:rsidTr="005D7842">
        <w:trPr>
          <w:trHeight w:val="720"/>
        </w:trPr>
        <w:tc>
          <w:tcPr>
            <w:tcW w:w="2888" w:type="pct"/>
            <w:vAlign w:val="center"/>
          </w:tcPr>
          <w:p w14:paraId="19527B88" w14:textId="5E8A2F60" w:rsidR="00CA1A6B" w:rsidRPr="00CA1A6B" w:rsidRDefault="00CA1A6B" w:rsidP="00CA1A6B">
            <w:pPr>
              <w:jc w:val="right"/>
              <w:rPr>
                <w:rFonts w:ascii="Arial" w:hAnsi="Arial" w:cs="Arial"/>
                <w:b/>
                <w:sz w:val="20"/>
                <w:szCs w:val="20"/>
              </w:rPr>
            </w:pPr>
            <w:r w:rsidRPr="00CA1A6B">
              <w:rPr>
                <w:rFonts w:ascii="Arial" w:hAnsi="Arial" w:cs="Arial"/>
                <w:b/>
                <w:bCs/>
                <w:sz w:val="20"/>
                <w:szCs w:val="20"/>
              </w:rPr>
              <w:t>S.Ed</w:t>
            </w:r>
          </w:p>
        </w:tc>
        <w:tc>
          <w:tcPr>
            <w:tcW w:w="706" w:type="pct"/>
            <w:vAlign w:val="center"/>
          </w:tcPr>
          <w:p w14:paraId="0C59CEC0"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1.39</w:t>
            </w:r>
          </w:p>
        </w:tc>
        <w:tc>
          <w:tcPr>
            <w:tcW w:w="736" w:type="pct"/>
            <w:vAlign w:val="center"/>
          </w:tcPr>
          <w:p w14:paraId="6C5D5405"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0.56</w:t>
            </w:r>
          </w:p>
        </w:tc>
        <w:tc>
          <w:tcPr>
            <w:tcW w:w="670" w:type="pct"/>
            <w:vAlign w:val="center"/>
          </w:tcPr>
          <w:p w14:paraId="536D2D77"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1.83</w:t>
            </w:r>
          </w:p>
        </w:tc>
      </w:tr>
      <w:tr w:rsidR="00995A06" w:rsidRPr="00CA1A6B" w14:paraId="44C2540E" w14:textId="77777777" w:rsidTr="005D7842">
        <w:trPr>
          <w:trHeight w:val="720"/>
        </w:trPr>
        <w:tc>
          <w:tcPr>
            <w:tcW w:w="2888" w:type="pct"/>
            <w:vAlign w:val="center"/>
          </w:tcPr>
          <w:p w14:paraId="31CCE474" w14:textId="77777777" w:rsidR="00CA1A6B" w:rsidRPr="00CA1A6B" w:rsidRDefault="00CA1A6B" w:rsidP="00CA1A6B">
            <w:pPr>
              <w:jc w:val="right"/>
              <w:rPr>
                <w:rFonts w:ascii="Arial" w:hAnsi="Arial" w:cs="Arial"/>
                <w:b/>
                <w:sz w:val="20"/>
                <w:szCs w:val="20"/>
              </w:rPr>
            </w:pPr>
            <w:r w:rsidRPr="00CA1A6B">
              <w:rPr>
                <w:rFonts w:ascii="Arial" w:hAnsi="Arial" w:cs="Arial"/>
                <w:b/>
                <w:sz w:val="20"/>
                <w:szCs w:val="20"/>
              </w:rPr>
              <w:t>CD(P=0.05)</w:t>
            </w:r>
          </w:p>
        </w:tc>
        <w:tc>
          <w:tcPr>
            <w:tcW w:w="706" w:type="pct"/>
            <w:vAlign w:val="center"/>
          </w:tcPr>
          <w:p w14:paraId="1C64FE73"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2.92</w:t>
            </w:r>
          </w:p>
        </w:tc>
        <w:tc>
          <w:tcPr>
            <w:tcW w:w="736" w:type="pct"/>
            <w:vAlign w:val="center"/>
          </w:tcPr>
          <w:p w14:paraId="6982401E"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1.18</w:t>
            </w:r>
          </w:p>
        </w:tc>
        <w:tc>
          <w:tcPr>
            <w:tcW w:w="670" w:type="pct"/>
            <w:vAlign w:val="center"/>
          </w:tcPr>
          <w:p w14:paraId="44E29D88"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3.86</w:t>
            </w:r>
          </w:p>
        </w:tc>
      </w:tr>
    </w:tbl>
    <w:p w14:paraId="318BA35B" w14:textId="25A24DAA" w:rsidR="008A0416" w:rsidRDefault="008A0416" w:rsidP="008A0416">
      <w:pPr>
        <w:spacing w:line="360" w:lineRule="auto"/>
        <w:rPr>
          <w:rFonts w:ascii="Arial" w:hAnsi="Arial" w:cs="Arial"/>
          <w:sz w:val="20"/>
          <w:szCs w:val="20"/>
        </w:rPr>
      </w:pPr>
    </w:p>
    <w:p w14:paraId="66A68502" w14:textId="77777777" w:rsidR="00351CCB" w:rsidRDefault="00351CCB" w:rsidP="008A0416">
      <w:pPr>
        <w:spacing w:line="360" w:lineRule="auto"/>
        <w:rPr>
          <w:rFonts w:ascii="Arial" w:hAnsi="Arial" w:cs="Arial"/>
          <w:sz w:val="20"/>
          <w:szCs w:val="20"/>
        </w:rPr>
      </w:pPr>
    </w:p>
    <w:tbl>
      <w:tblPr>
        <w:tblStyle w:val="TableGrid"/>
        <w:tblpPr w:leftFromText="180" w:rightFromText="180" w:vertAnchor="text" w:horzAnchor="margin" w:tblpXSpec="center" w:tblpY="661"/>
        <w:tblW w:w="5386" w:type="pct"/>
        <w:tblLook w:val="04A0" w:firstRow="1" w:lastRow="0" w:firstColumn="1" w:lastColumn="0" w:noHBand="0" w:noVBand="1"/>
      </w:tblPr>
      <w:tblGrid>
        <w:gridCol w:w="8568"/>
        <w:gridCol w:w="2162"/>
        <w:gridCol w:w="2342"/>
        <w:gridCol w:w="2196"/>
      </w:tblGrid>
      <w:tr w:rsidR="00927EE2" w:rsidRPr="005143CA" w14:paraId="1028E4F9" w14:textId="77777777" w:rsidTr="00A562E4">
        <w:trPr>
          <w:trHeight w:val="720"/>
        </w:trPr>
        <w:tc>
          <w:tcPr>
            <w:tcW w:w="2806" w:type="pct"/>
            <w:vAlign w:val="center"/>
          </w:tcPr>
          <w:p w14:paraId="01E2D374"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lastRenderedPageBreak/>
              <w:t>Treatments</w:t>
            </w:r>
          </w:p>
        </w:tc>
        <w:tc>
          <w:tcPr>
            <w:tcW w:w="708" w:type="pct"/>
            <w:vAlign w:val="center"/>
          </w:tcPr>
          <w:p w14:paraId="4928D56B" w14:textId="094A4E30"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Post-harvest Available Nitrogen</w:t>
            </w:r>
            <w:r>
              <w:rPr>
                <w:rFonts w:ascii="Arial" w:hAnsi="Arial" w:cs="Arial"/>
                <w:b/>
                <w:sz w:val="20"/>
                <w:szCs w:val="20"/>
              </w:rPr>
              <w:t xml:space="preserve"> </w:t>
            </w:r>
            <w:r w:rsidRPr="005143CA">
              <w:rPr>
                <w:rFonts w:ascii="Arial" w:hAnsi="Arial" w:cs="Arial"/>
                <w:b/>
                <w:sz w:val="20"/>
                <w:szCs w:val="20"/>
              </w:rPr>
              <w:t>(kg ha</w:t>
            </w:r>
            <w:r w:rsidRPr="005143CA">
              <w:rPr>
                <w:rFonts w:ascii="Arial" w:hAnsi="Arial" w:cs="Arial"/>
                <w:b/>
                <w:sz w:val="20"/>
                <w:szCs w:val="20"/>
                <w:vertAlign w:val="superscript"/>
              </w:rPr>
              <w:t>-1</w:t>
            </w:r>
            <w:r w:rsidRPr="005143CA">
              <w:rPr>
                <w:rFonts w:ascii="Arial" w:hAnsi="Arial" w:cs="Arial"/>
                <w:b/>
                <w:sz w:val="20"/>
                <w:szCs w:val="20"/>
              </w:rPr>
              <w:t>)</w:t>
            </w:r>
          </w:p>
        </w:tc>
        <w:tc>
          <w:tcPr>
            <w:tcW w:w="767" w:type="pct"/>
            <w:vAlign w:val="center"/>
          </w:tcPr>
          <w:p w14:paraId="4090A2A2" w14:textId="3D320010"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Post-harvest Available phosphorus</w:t>
            </w:r>
            <w:r>
              <w:rPr>
                <w:rFonts w:ascii="Arial" w:hAnsi="Arial" w:cs="Arial"/>
                <w:b/>
                <w:sz w:val="20"/>
                <w:szCs w:val="20"/>
              </w:rPr>
              <w:t xml:space="preserve"> </w:t>
            </w:r>
            <w:r w:rsidRPr="005143CA">
              <w:rPr>
                <w:rFonts w:ascii="Arial" w:hAnsi="Arial" w:cs="Arial"/>
                <w:b/>
                <w:sz w:val="20"/>
                <w:szCs w:val="20"/>
              </w:rPr>
              <w:t xml:space="preserve">(kg ha </w:t>
            </w:r>
            <w:r w:rsidRPr="005143CA">
              <w:rPr>
                <w:rFonts w:ascii="Arial" w:hAnsi="Arial" w:cs="Arial"/>
                <w:b/>
                <w:sz w:val="20"/>
                <w:szCs w:val="20"/>
                <w:vertAlign w:val="superscript"/>
              </w:rPr>
              <w:t>-1</w:t>
            </w:r>
            <w:r w:rsidRPr="005143CA">
              <w:rPr>
                <w:rFonts w:ascii="Arial" w:hAnsi="Arial" w:cs="Arial"/>
                <w:b/>
                <w:sz w:val="20"/>
                <w:szCs w:val="20"/>
              </w:rPr>
              <w:t>)</w:t>
            </w:r>
          </w:p>
        </w:tc>
        <w:tc>
          <w:tcPr>
            <w:tcW w:w="719" w:type="pct"/>
            <w:vAlign w:val="center"/>
          </w:tcPr>
          <w:p w14:paraId="50EC3137" w14:textId="2615B755"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Post-harvest Available potassium</w:t>
            </w:r>
            <w:r>
              <w:rPr>
                <w:rFonts w:ascii="Arial" w:hAnsi="Arial" w:cs="Arial"/>
                <w:b/>
                <w:sz w:val="20"/>
                <w:szCs w:val="20"/>
              </w:rPr>
              <w:t xml:space="preserve"> </w:t>
            </w:r>
            <w:r w:rsidRPr="005143CA">
              <w:rPr>
                <w:rFonts w:ascii="Arial" w:hAnsi="Arial" w:cs="Arial"/>
                <w:b/>
                <w:sz w:val="20"/>
                <w:szCs w:val="20"/>
              </w:rPr>
              <w:t xml:space="preserve">(kg ha </w:t>
            </w:r>
            <w:r w:rsidRPr="005143CA">
              <w:rPr>
                <w:rFonts w:ascii="Arial" w:hAnsi="Arial" w:cs="Arial"/>
                <w:b/>
                <w:sz w:val="20"/>
                <w:szCs w:val="20"/>
                <w:vertAlign w:val="superscript"/>
              </w:rPr>
              <w:t>-1</w:t>
            </w:r>
            <w:r w:rsidRPr="005143CA">
              <w:rPr>
                <w:rFonts w:ascii="Arial" w:hAnsi="Arial" w:cs="Arial"/>
                <w:b/>
                <w:sz w:val="20"/>
                <w:szCs w:val="20"/>
              </w:rPr>
              <w:t>)</w:t>
            </w:r>
          </w:p>
        </w:tc>
      </w:tr>
      <w:tr w:rsidR="00927EE2" w:rsidRPr="005143CA" w14:paraId="44CA893B" w14:textId="77777777" w:rsidTr="00A562E4">
        <w:trPr>
          <w:trHeight w:val="720"/>
        </w:trPr>
        <w:tc>
          <w:tcPr>
            <w:tcW w:w="2806" w:type="pct"/>
            <w:vAlign w:val="center"/>
          </w:tcPr>
          <w:p w14:paraId="0BE4DDB5" w14:textId="77777777" w:rsidR="005143CA" w:rsidRPr="005143CA" w:rsidRDefault="005143CA" w:rsidP="005143CA">
            <w:pPr>
              <w:spacing w:line="276" w:lineRule="auto"/>
              <w:jc w:val="both"/>
              <w:rPr>
                <w:rFonts w:ascii="Arial" w:hAnsi="Arial" w:cs="Arial"/>
                <w:sz w:val="20"/>
                <w:szCs w:val="20"/>
                <w:lang w:val="pt-BR"/>
              </w:rPr>
            </w:pPr>
            <w:r w:rsidRPr="005143CA">
              <w:rPr>
                <w:rFonts w:ascii="Arial" w:hAnsi="Arial" w:cs="Arial"/>
                <w:sz w:val="20"/>
                <w:szCs w:val="20"/>
                <w:lang w:val="pt-BR"/>
              </w:rPr>
              <w:t>T</w:t>
            </w:r>
            <w:r w:rsidRPr="005143CA">
              <w:rPr>
                <w:rFonts w:ascii="Arial" w:hAnsi="Arial" w:cs="Arial"/>
                <w:sz w:val="20"/>
                <w:szCs w:val="20"/>
                <w:vertAlign w:val="subscript"/>
                <w:lang w:val="pt-BR"/>
              </w:rPr>
              <w:t>1</w:t>
            </w:r>
            <w:r w:rsidRPr="005143CA">
              <w:rPr>
                <w:rFonts w:ascii="Arial" w:hAnsi="Arial" w:cs="Arial"/>
                <w:sz w:val="20"/>
                <w:szCs w:val="20"/>
                <w:lang w:val="pt-BR"/>
              </w:rPr>
              <w:t>-100% RDF (90:45:45 kg N: P</w:t>
            </w:r>
            <w:r w:rsidRPr="005143CA">
              <w:rPr>
                <w:rFonts w:ascii="Arial" w:hAnsi="Arial" w:cs="Arial"/>
                <w:sz w:val="20"/>
                <w:szCs w:val="20"/>
                <w:vertAlign w:val="subscript"/>
                <w:lang w:val="pt-BR"/>
              </w:rPr>
              <w:t>2</w:t>
            </w:r>
            <w:r w:rsidRPr="005143CA">
              <w:rPr>
                <w:rFonts w:ascii="Arial" w:hAnsi="Arial" w:cs="Arial"/>
                <w:sz w:val="20"/>
                <w:szCs w:val="20"/>
                <w:lang w:val="pt-BR"/>
              </w:rPr>
              <w:t>O</w:t>
            </w:r>
            <w:r w:rsidRPr="005143CA">
              <w:rPr>
                <w:rFonts w:ascii="Arial" w:hAnsi="Arial" w:cs="Arial"/>
                <w:sz w:val="20"/>
                <w:szCs w:val="20"/>
                <w:vertAlign w:val="subscript"/>
                <w:lang w:val="pt-BR"/>
              </w:rPr>
              <w:t>5</w:t>
            </w:r>
            <w:r w:rsidRPr="005143CA">
              <w:rPr>
                <w:rFonts w:ascii="Arial" w:hAnsi="Arial" w:cs="Arial"/>
                <w:sz w:val="20"/>
                <w:szCs w:val="20"/>
                <w:lang w:val="pt-BR"/>
              </w:rPr>
              <w:t>: K</w:t>
            </w:r>
            <w:r w:rsidRPr="005143CA">
              <w:rPr>
                <w:rFonts w:ascii="Arial" w:hAnsi="Arial" w:cs="Arial"/>
                <w:sz w:val="20"/>
                <w:szCs w:val="20"/>
                <w:vertAlign w:val="subscript"/>
                <w:lang w:val="pt-BR"/>
              </w:rPr>
              <w:t>2</w:t>
            </w:r>
            <w:r w:rsidRPr="005143CA">
              <w:rPr>
                <w:rFonts w:ascii="Arial" w:hAnsi="Arial" w:cs="Arial"/>
                <w:sz w:val="20"/>
                <w:szCs w:val="20"/>
                <w:lang w:val="pt-BR"/>
              </w:rPr>
              <w:t>O ha</w:t>
            </w:r>
            <w:r w:rsidRPr="005143CA">
              <w:rPr>
                <w:rFonts w:ascii="Arial" w:hAnsi="Arial" w:cs="Arial"/>
                <w:sz w:val="20"/>
                <w:szCs w:val="20"/>
                <w:vertAlign w:val="superscript"/>
                <w:lang w:val="pt-BR"/>
              </w:rPr>
              <w:t>-1</w:t>
            </w:r>
            <w:r w:rsidRPr="005143CA">
              <w:rPr>
                <w:rFonts w:ascii="Arial" w:hAnsi="Arial" w:cs="Arial"/>
                <w:sz w:val="20"/>
                <w:szCs w:val="20"/>
                <w:lang w:val="pt-BR"/>
              </w:rPr>
              <w:t>)</w:t>
            </w:r>
          </w:p>
        </w:tc>
        <w:tc>
          <w:tcPr>
            <w:tcW w:w="708" w:type="pct"/>
            <w:vAlign w:val="center"/>
          </w:tcPr>
          <w:p w14:paraId="661A1389"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224.12</w:t>
            </w:r>
          </w:p>
        </w:tc>
        <w:tc>
          <w:tcPr>
            <w:tcW w:w="767" w:type="pct"/>
            <w:vAlign w:val="center"/>
          </w:tcPr>
          <w:p w14:paraId="116C641C"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15.75</w:t>
            </w:r>
          </w:p>
        </w:tc>
        <w:tc>
          <w:tcPr>
            <w:tcW w:w="719" w:type="pct"/>
            <w:vAlign w:val="center"/>
          </w:tcPr>
          <w:p w14:paraId="06494AE3"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315.86</w:t>
            </w:r>
          </w:p>
        </w:tc>
      </w:tr>
      <w:tr w:rsidR="00927EE2" w:rsidRPr="005143CA" w14:paraId="17B60CDB" w14:textId="77777777" w:rsidTr="00A562E4">
        <w:trPr>
          <w:trHeight w:val="720"/>
        </w:trPr>
        <w:tc>
          <w:tcPr>
            <w:tcW w:w="2806" w:type="pct"/>
            <w:vAlign w:val="center"/>
          </w:tcPr>
          <w:p w14:paraId="28FF8110" w14:textId="77777777" w:rsidR="005143CA" w:rsidRPr="005143CA" w:rsidRDefault="005143CA" w:rsidP="005143CA">
            <w:pPr>
              <w:spacing w:line="276" w:lineRule="auto"/>
              <w:jc w:val="both"/>
              <w:rPr>
                <w:rFonts w:ascii="Arial" w:hAnsi="Arial" w:cs="Arial"/>
                <w:sz w:val="20"/>
                <w:szCs w:val="20"/>
                <w:lang w:val="de-DE"/>
              </w:rPr>
            </w:pPr>
            <w:r w:rsidRPr="005143CA">
              <w:rPr>
                <w:rFonts w:ascii="Arial" w:hAnsi="Arial" w:cs="Arial"/>
                <w:sz w:val="20"/>
                <w:szCs w:val="20"/>
                <w:lang w:val="de-DE"/>
              </w:rPr>
              <w:t>T</w:t>
            </w:r>
            <w:r w:rsidRPr="005143CA">
              <w:rPr>
                <w:rFonts w:ascii="Arial" w:hAnsi="Arial" w:cs="Arial"/>
                <w:sz w:val="20"/>
                <w:szCs w:val="20"/>
                <w:vertAlign w:val="subscript"/>
                <w:lang w:val="de-DE"/>
              </w:rPr>
              <w:t>2</w:t>
            </w:r>
            <w:r w:rsidRPr="005143CA">
              <w:rPr>
                <w:rFonts w:ascii="Arial" w:hAnsi="Arial" w:cs="Arial"/>
                <w:sz w:val="20"/>
                <w:szCs w:val="20"/>
                <w:lang w:val="de-DE"/>
              </w:rPr>
              <w:t>-50% RDF + Vermicompost @ 2.5 t ha</w:t>
            </w:r>
            <w:r w:rsidRPr="005143CA">
              <w:rPr>
                <w:rFonts w:ascii="Arial" w:hAnsi="Arial" w:cs="Arial"/>
                <w:sz w:val="20"/>
                <w:szCs w:val="20"/>
                <w:vertAlign w:val="superscript"/>
                <w:lang w:val="de-DE"/>
              </w:rPr>
              <w:t>-1</w:t>
            </w:r>
          </w:p>
        </w:tc>
        <w:tc>
          <w:tcPr>
            <w:tcW w:w="708" w:type="pct"/>
            <w:vAlign w:val="center"/>
          </w:tcPr>
          <w:p w14:paraId="6D071A7A"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230.78</w:t>
            </w:r>
          </w:p>
        </w:tc>
        <w:tc>
          <w:tcPr>
            <w:tcW w:w="767" w:type="pct"/>
            <w:vAlign w:val="center"/>
          </w:tcPr>
          <w:p w14:paraId="448FA817"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17.89</w:t>
            </w:r>
          </w:p>
        </w:tc>
        <w:tc>
          <w:tcPr>
            <w:tcW w:w="719" w:type="pct"/>
            <w:vAlign w:val="center"/>
          </w:tcPr>
          <w:p w14:paraId="5630583D"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324.28</w:t>
            </w:r>
          </w:p>
        </w:tc>
      </w:tr>
      <w:tr w:rsidR="00927EE2" w:rsidRPr="005143CA" w14:paraId="674E6978" w14:textId="77777777" w:rsidTr="00A562E4">
        <w:trPr>
          <w:trHeight w:val="720"/>
        </w:trPr>
        <w:tc>
          <w:tcPr>
            <w:tcW w:w="2806" w:type="pct"/>
            <w:vAlign w:val="center"/>
          </w:tcPr>
          <w:p w14:paraId="3E17E83A" w14:textId="77777777" w:rsidR="005143CA" w:rsidRPr="005143CA" w:rsidRDefault="005143CA" w:rsidP="005143CA">
            <w:pPr>
              <w:spacing w:line="276" w:lineRule="auto"/>
              <w:ind w:left="270" w:hanging="270"/>
              <w:jc w:val="both"/>
              <w:rPr>
                <w:rFonts w:ascii="Arial" w:hAnsi="Arial" w:cs="Arial"/>
                <w:sz w:val="20"/>
                <w:szCs w:val="20"/>
                <w:lang w:val="nb-NO"/>
              </w:rPr>
            </w:pPr>
            <w:r w:rsidRPr="005143CA">
              <w:rPr>
                <w:rFonts w:ascii="Arial" w:hAnsi="Arial" w:cs="Arial"/>
                <w:sz w:val="20"/>
                <w:szCs w:val="20"/>
                <w:lang w:val="nb-NO"/>
              </w:rPr>
              <w:t>T</w:t>
            </w:r>
            <w:r w:rsidRPr="005143CA">
              <w:rPr>
                <w:rFonts w:ascii="Arial" w:hAnsi="Arial" w:cs="Arial"/>
                <w:sz w:val="20"/>
                <w:szCs w:val="20"/>
                <w:vertAlign w:val="subscript"/>
                <w:lang w:val="nb-NO"/>
              </w:rPr>
              <w:t>3</w:t>
            </w:r>
            <w:r w:rsidRPr="005143CA">
              <w:rPr>
                <w:rFonts w:ascii="Arial" w:hAnsi="Arial" w:cs="Arial"/>
                <w:sz w:val="20"/>
                <w:szCs w:val="20"/>
                <w:lang w:val="nb-NO"/>
              </w:rPr>
              <w:t>-50% RDF +ZnSO</w:t>
            </w:r>
            <w:r w:rsidRPr="005143CA">
              <w:rPr>
                <w:rFonts w:ascii="Arial" w:hAnsi="Arial" w:cs="Arial"/>
                <w:sz w:val="20"/>
                <w:szCs w:val="20"/>
                <w:vertAlign w:val="subscript"/>
                <w:lang w:val="nb-NO"/>
              </w:rPr>
              <w:t xml:space="preserve">4 </w:t>
            </w:r>
            <w:r w:rsidRPr="005143CA">
              <w:rPr>
                <w:rFonts w:ascii="Arial" w:hAnsi="Arial" w:cs="Arial"/>
                <w:sz w:val="20"/>
                <w:szCs w:val="20"/>
                <w:lang w:val="nb-NO"/>
              </w:rPr>
              <w:t>@ 20 kg ha</w:t>
            </w:r>
            <w:r w:rsidRPr="005143CA">
              <w:rPr>
                <w:rFonts w:ascii="Arial" w:hAnsi="Arial" w:cs="Arial"/>
                <w:sz w:val="20"/>
                <w:szCs w:val="20"/>
                <w:vertAlign w:val="superscript"/>
                <w:lang w:val="nb-NO"/>
              </w:rPr>
              <w:t xml:space="preserve">-1 </w:t>
            </w:r>
            <w:r w:rsidRPr="005143CA">
              <w:rPr>
                <w:rFonts w:ascii="Arial" w:hAnsi="Arial" w:cs="Arial"/>
                <w:sz w:val="20"/>
                <w:szCs w:val="20"/>
                <w:lang w:val="nb-NO"/>
              </w:rPr>
              <w:t>+ FeSO</w:t>
            </w:r>
            <w:r w:rsidRPr="005143CA">
              <w:rPr>
                <w:rFonts w:ascii="Arial" w:hAnsi="Arial" w:cs="Arial"/>
                <w:sz w:val="20"/>
                <w:szCs w:val="20"/>
                <w:vertAlign w:val="subscript"/>
                <w:lang w:val="nb-NO"/>
              </w:rPr>
              <w:t>4</w:t>
            </w:r>
            <w:r w:rsidRPr="005143CA">
              <w:rPr>
                <w:rFonts w:ascii="Arial" w:hAnsi="Arial" w:cs="Arial"/>
                <w:sz w:val="20"/>
                <w:szCs w:val="20"/>
                <w:lang w:val="nb-NO"/>
              </w:rPr>
              <w:t xml:space="preserve"> @ 25 kg ha</w:t>
            </w:r>
            <w:r w:rsidRPr="005143CA">
              <w:rPr>
                <w:rFonts w:ascii="Arial" w:hAnsi="Arial" w:cs="Arial"/>
                <w:sz w:val="20"/>
                <w:szCs w:val="20"/>
                <w:vertAlign w:val="superscript"/>
                <w:lang w:val="nb-NO"/>
              </w:rPr>
              <w:t>-1</w:t>
            </w:r>
          </w:p>
        </w:tc>
        <w:tc>
          <w:tcPr>
            <w:tcW w:w="708" w:type="pct"/>
            <w:vAlign w:val="center"/>
          </w:tcPr>
          <w:p w14:paraId="3634DB87"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227.80</w:t>
            </w:r>
          </w:p>
        </w:tc>
        <w:tc>
          <w:tcPr>
            <w:tcW w:w="767" w:type="pct"/>
            <w:vAlign w:val="center"/>
          </w:tcPr>
          <w:p w14:paraId="24D69772"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16.02</w:t>
            </w:r>
          </w:p>
        </w:tc>
        <w:tc>
          <w:tcPr>
            <w:tcW w:w="719" w:type="pct"/>
            <w:vAlign w:val="center"/>
          </w:tcPr>
          <w:p w14:paraId="577CBC3E"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318.68</w:t>
            </w:r>
          </w:p>
        </w:tc>
      </w:tr>
      <w:tr w:rsidR="00927EE2" w:rsidRPr="005143CA" w14:paraId="12F43BCA" w14:textId="77777777" w:rsidTr="00A562E4">
        <w:trPr>
          <w:trHeight w:val="720"/>
        </w:trPr>
        <w:tc>
          <w:tcPr>
            <w:tcW w:w="2806" w:type="pct"/>
            <w:vAlign w:val="center"/>
          </w:tcPr>
          <w:p w14:paraId="4630FD5B" w14:textId="77777777" w:rsidR="005143CA" w:rsidRPr="005143CA" w:rsidRDefault="005143CA" w:rsidP="005143CA">
            <w:pPr>
              <w:spacing w:line="276" w:lineRule="auto"/>
              <w:ind w:left="270" w:hanging="270"/>
              <w:jc w:val="both"/>
              <w:rPr>
                <w:rFonts w:ascii="Arial" w:hAnsi="Arial" w:cs="Arial"/>
                <w:sz w:val="20"/>
                <w:szCs w:val="20"/>
                <w:lang w:val="nb-NO"/>
              </w:rPr>
            </w:pPr>
            <w:r w:rsidRPr="005143CA">
              <w:rPr>
                <w:rFonts w:ascii="Arial" w:hAnsi="Arial" w:cs="Arial"/>
                <w:sz w:val="20"/>
                <w:szCs w:val="20"/>
                <w:lang w:val="nb-NO"/>
              </w:rPr>
              <w:t>T</w:t>
            </w:r>
            <w:r w:rsidRPr="005143CA">
              <w:rPr>
                <w:rFonts w:ascii="Arial" w:hAnsi="Arial" w:cs="Arial"/>
                <w:sz w:val="20"/>
                <w:szCs w:val="20"/>
                <w:vertAlign w:val="subscript"/>
                <w:lang w:val="nb-NO"/>
              </w:rPr>
              <w:t>4</w:t>
            </w:r>
            <w:r w:rsidRPr="005143CA">
              <w:rPr>
                <w:rFonts w:ascii="Arial" w:hAnsi="Arial" w:cs="Arial"/>
                <w:sz w:val="20"/>
                <w:szCs w:val="20"/>
                <w:lang w:val="nb-NO"/>
              </w:rPr>
              <w:t>-50% RDF + Azophos @ 20 kg ha</w:t>
            </w:r>
            <w:r w:rsidRPr="005143CA">
              <w:rPr>
                <w:rFonts w:ascii="Arial" w:hAnsi="Arial" w:cs="Arial"/>
                <w:sz w:val="20"/>
                <w:szCs w:val="20"/>
                <w:vertAlign w:val="superscript"/>
                <w:lang w:val="nb-NO"/>
              </w:rPr>
              <w:t>-1</w:t>
            </w:r>
          </w:p>
        </w:tc>
        <w:tc>
          <w:tcPr>
            <w:tcW w:w="708" w:type="pct"/>
            <w:vAlign w:val="center"/>
          </w:tcPr>
          <w:p w14:paraId="607460F3"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237.42</w:t>
            </w:r>
          </w:p>
        </w:tc>
        <w:tc>
          <w:tcPr>
            <w:tcW w:w="767" w:type="pct"/>
            <w:vAlign w:val="center"/>
          </w:tcPr>
          <w:p w14:paraId="6BB842C2"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18.70</w:t>
            </w:r>
          </w:p>
        </w:tc>
        <w:tc>
          <w:tcPr>
            <w:tcW w:w="719" w:type="pct"/>
            <w:vAlign w:val="center"/>
          </w:tcPr>
          <w:p w14:paraId="16E60FAE"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327.08</w:t>
            </w:r>
          </w:p>
        </w:tc>
      </w:tr>
      <w:tr w:rsidR="00927EE2" w:rsidRPr="005143CA" w14:paraId="14A1EE53" w14:textId="77777777" w:rsidTr="00A562E4">
        <w:trPr>
          <w:trHeight w:val="720"/>
        </w:trPr>
        <w:tc>
          <w:tcPr>
            <w:tcW w:w="2806" w:type="pct"/>
            <w:vAlign w:val="center"/>
          </w:tcPr>
          <w:p w14:paraId="3EA662FD" w14:textId="77777777" w:rsidR="005143CA" w:rsidRPr="005143CA" w:rsidRDefault="005143CA" w:rsidP="005143CA">
            <w:pPr>
              <w:spacing w:line="276" w:lineRule="auto"/>
              <w:ind w:left="270" w:hanging="270"/>
              <w:jc w:val="both"/>
              <w:rPr>
                <w:rFonts w:ascii="Arial" w:hAnsi="Arial" w:cs="Arial"/>
                <w:sz w:val="20"/>
                <w:szCs w:val="20"/>
              </w:rPr>
            </w:pPr>
            <w:r w:rsidRPr="005143CA">
              <w:rPr>
                <w:rFonts w:ascii="Arial" w:hAnsi="Arial" w:cs="Arial"/>
                <w:sz w:val="20"/>
                <w:szCs w:val="20"/>
              </w:rPr>
              <w:t>T</w:t>
            </w:r>
            <w:r w:rsidRPr="005143CA">
              <w:rPr>
                <w:rFonts w:ascii="Arial" w:hAnsi="Arial" w:cs="Arial"/>
                <w:sz w:val="20"/>
                <w:szCs w:val="20"/>
                <w:vertAlign w:val="subscript"/>
              </w:rPr>
              <w:t>5</w:t>
            </w:r>
            <w:r w:rsidRPr="005143CA">
              <w:rPr>
                <w:rFonts w:ascii="Arial" w:hAnsi="Arial" w:cs="Arial"/>
                <w:sz w:val="20"/>
                <w:szCs w:val="20"/>
              </w:rPr>
              <w:t>-50% RDF + Vermicompost @ 2.5 t ha</w:t>
            </w:r>
            <w:r w:rsidRPr="005143CA">
              <w:rPr>
                <w:rFonts w:ascii="Arial" w:hAnsi="Arial" w:cs="Arial"/>
                <w:sz w:val="20"/>
                <w:szCs w:val="20"/>
                <w:vertAlign w:val="superscript"/>
              </w:rPr>
              <w:t xml:space="preserve">-1 </w:t>
            </w:r>
            <w:r w:rsidRPr="005143CA">
              <w:rPr>
                <w:rFonts w:ascii="Arial" w:hAnsi="Arial" w:cs="Arial"/>
                <w:sz w:val="20"/>
                <w:szCs w:val="20"/>
              </w:rPr>
              <w:t>+ZnSO</w:t>
            </w:r>
            <w:r w:rsidRPr="005143CA">
              <w:rPr>
                <w:rFonts w:ascii="Arial" w:hAnsi="Arial" w:cs="Arial"/>
                <w:sz w:val="20"/>
                <w:szCs w:val="20"/>
                <w:vertAlign w:val="subscript"/>
              </w:rPr>
              <w:t xml:space="preserve">4 </w:t>
            </w:r>
            <w:r w:rsidRPr="005143CA">
              <w:rPr>
                <w:rFonts w:ascii="Arial" w:hAnsi="Arial" w:cs="Arial"/>
                <w:sz w:val="20"/>
                <w:szCs w:val="20"/>
              </w:rPr>
              <w:t>@ 20 kg ha</w:t>
            </w:r>
            <w:r w:rsidRPr="005143CA">
              <w:rPr>
                <w:rFonts w:ascii="Arial" w:hAnsi="Arial" w:cs="Arial"/>
                <w:sz w:val="20"/>
                <w:szCs w:val="20"/>
                <w:vertAlign w:val="superscript"/>
              </w:rPr>
              <w:t xml:space="preserve">-1 </w:t>
            </w:r>
            <w:r w:rsidRPr="005143CA">
              <w:rPr>
                <w:rFonts w:ascii="Arial" w:hAnsi="Arial" w:cs="Arial"/>
                <w:sz w:val="20"/>
                <w:szCs w:val="20"/>
              </w:rPr>
              <w:t>+ FeSO</w:t>
            </w:r>
            <w:r w:rsidRPr="005143CA">
              <w:rPr>
                <w:rFonts w:ascii="Arial" w:hAnsi="Arial" w:cs="Arial"/>
                <w:sz w:val="20"/>
                <w:szCs w:val="20"/>
                <w:vertAlign w:val="subscript"/>
              </w:rPr>
              <w:t>4</w:t>
            </w:r>
            <w:r w:rsidRPr="005143CA">
              <w:rPr>
                <w:rFonts w:ascii="Arial" w:hAnsi="Arial" w:cs="Arial"/>
                <w:sz w:val="20"/>
                <w:szCs w:val="20"/>
              </w:rPr>
              <w:t xml:space="preserve"> @ 25 kg ha</w:t>
            </w:r>
            <w:r w:rsidRPr="005143CA">
              <w:rPr>
                <w:rFonts w:ascii="Arial" w:hAnsi="Arial" w:cs="Arial"/>
                <w:sz w:val="20"/>
                <w:szCs w:val="20"/>
                <w:vertAlign w:val="superscript"/>
              </w:rPr>
              <w:t>-1</w:t>
            </w:r>
          </w:p>
        </w:tc>
        <w:tc>
          <w:tcPr>
            <w:tcW w:w="708" w:type="pct"/>
            <w:vAlign w:val="center"/>
          </w:tcPr>
          <w:p w14:paraId="10305D01"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223.82</w:t>
            </w:r>
          </w:p>
        </w:tc>
        <w:tc>
          <w:tcPr>
            <w:tcW w:w="767" w:type="pct"/>
            <w:vAlign w:val="center"/>
          </w:tcPr>
          <w:p w14:paraId="2A6CA1B7"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15.23</w:t>
            </w:r>
          </w:p>
        </w:tc>
        <w:tc>
          <w:tcPr>
            <w:tcW w:w="719" w:type="pct"/>
            <w:vAlign w:val="center"/>
          </w:tcPr>
          <w:p w14:paraId="2484C5B8"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314.84</w:t>
            </w:r>
          </w:p>
        </w:tc>
      </w:tr>
      <w:tr w:rsidR="00927EE2" w:rsidRPr="005143CA" w14:paraId="4FAEC058" w14:textId="77777777" w:rsidTr="00A562E4">
        <w:trPr>
          <w:trHeight w:val="720"/>
        </w:trPr>
        <w:tc>
          <w:tcPr>
            <w:tcW w:w="2806" w:type="pct"/>
            <w:vAlign w:val="center"/>
          </w:tcPr>
          <w:p w14:paraId="2340AEC3" w14:textId="77777777" w:rsidR="005143CA" w:rsidRPr="005143CA" w:rsidRDefault="005143CA" w:rsidP="005143CA">
            <w:pPr>
              <w:spacing w:line="276" w:lineRule="auto"/>
              <w:ind w:left="270" w:hanging="270"/>
              <w:jc w:val="both"/>
              <w:rPr>
                <w:rFonts w:ascii="Arial" w:hAnsi="Arial" w:cs="Arial"/>
                <w:sz w:val="20"/>
                <w:szCs w:val="20"/>
              </w:rPr>
            </w:pPr>
            <w:r w:rsidRPr="005143CA">
              <w:rPr>
                <w:rFonts w:ascii="Arial" w:hAnsi="Arial" w:cs="Arial"/>
                <w:sz w:val="20"/>
                <w:szCs w:val="20"/>
              </w:rPr>
              <w:t>T</w:t>
            </w:r>
            <w:r w:rsidRPr="005143CA">
              <w:rPr>
                <w:rFonts w:ascii="Arial" w:hAnsi="Arial" w:cs="Arial"/>
                <w:sz w:val="20"/>
                <w:szCs w:val="20"/>
                <w:vertAlign w:val="subscript"/>
              </w:rPr>
              <w:t>6</w:t>
            </w:r>
            <w:r w:rsidRPr="005143CA">
              <w:rPr>
                <w:rFonts w:ascii="Arial" w:hAnsi="Arial" w:cs="Arial"/>
                <w:sz w:val="20"/>
                <w:szCs w:val="20"/>
              </w:rPr>
              <w:t>-50% RDF + Vermicompost @ 2.5 t ha</w:t>
            </w:r>
            <w:r w:rsidRPr="005143CA">
              <w:rPr>
                <w:rFonts w:ascii="Arial" w:hAnsi="Arial" w:cs="Arial"/>
                <w:sz w:val="20"/>
                <w:szCs w:val="20"/>
                <w:vertAlign w:val="superscript"/>
              </w:rPr>
              <w:t>-1</w:t>
            </w:r>
            <w:r w:rsidRPr="005143CA">
              <w:rPr>
                <w:rFonts w:ascii="Arial" w:hAnsi="Arial" w:cs="Arial"/>
                <w:sz w:val="20"/>
                <w:szCs w:val="20"/>
              </w:rPr>
              <w:t xml:space="preserve"> + Azophos @ 20 kg ha</w:t>
            </w:r>
            <w:r w:rsidRPr="005143CA">
              <w:rPr>
                <w:rFonts w:ascii="Arial" w:hAnsi="Arial" w:cs="Arial"/>
                <w:sz w:val="20"/>
                <w:szCs w:val="20"/>
                <w:vertAlign w:val="superscript"/>
              </w:rPr>
              <w:t>-1</w:t>
            </w:r>
          </w:p>
        </w:tc>
        <w:tc>
          <w:tcPr>
            <w:tcW w:w="708" w:type="pct"/>
            <w:vAlign w:val="center"/>
          </w:tcPr>
          <w:p w14:paraId="037D22B2"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228.33</w:t>
            </w:r>
          </w:p>
        </w:tc>
        <w:tc>
          <w:tcPr>
            <w:tcW w:w="767" w:type="pct"/>
            <w:vAlign w:val="center"/>
          </w:tcPr>
          <w:p w14:paraId="72A8AE73"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16.94</w:t>
            </w:r>
          </w:p>
        </w:tc>
        <w:tc>
          <w:tcPr>
            <w:tcW w:w="719" w:type="pct"/>
            <w:vAlign w:val="center"/>
          </w:tcPr>
          <w:p w14:paraId="4C395CED"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321.49</w:t>
            </w:r>
          </w:p>
        </w:tc>
      </w:tr>
      <w:tr w:rsidR="00927EE2" w:rsidRPr="005143CA" w14:paraId="6ABE1E0E" w14:textId="77777777" w:rsidTr="00A562E4">
        <w:trPr>
          <w:trHeight w:val="720"/>
        </w:trPr>
        <w:tc>
          <w:tcPr>
            <w:tcW w:w="2806" w:type="pct"/>
            <w:vAlign w:val="center"/>
          </w:tcPr>
          <w:p w14:paraId="7E15DE69" w14:textId="77777777" w:rsidR="005143CA" w:rsidRPr="005143CA" w:rsidRDefault="005143CA" w:rsidP="005143CA">
            <w:pPr>
              <w:spacing w:line="276" w:lineRule="auto"/>
              <w:ind w:left="270" w:hanging="270"/>
              <w:jc w:val="both"/>
              <w:rPr>
                <w:rFonts w:ascii="Arial" w:hAnsi="Arial" w:cs="Arial"/>
                <w:sz w:val="20"/>
                <w:szCs w:val="20"/>
                <w:lang w:val="nb-NO"/>
              </w:rPr>
            </w:pPr>
            <w:r w:rsidRPr="005143CA">
              <w:rPr>
                <w:rFonts w:ascii="Arial" w:hAnsi="Arial" w:cs="Arial"/>
                <w:sz w:val="20"/>
                <w:szCs w:val="20"/>
                <w:lang w:val="nb-NO"/>
              </w:rPr>
              <w:t>T</w:t>
            </w:r>
            <w:r w:rsidRPr="005143CA">
              <w:rPr>
                <w:rFonts w:ascii="Arial" w:hAnsi="Arial" w:cs="Arial"/>
                <w:sz w:val="20"/>
                <w:szCs w:val="20"/>
                <w:vertAlign w:val="subscript"/>
                <w:lang w:val="nb-NO"/>
              </w:rPr>
              <w:t>7</w:t>
            </w:r>
            <w:r w:rsidRPr="005143CA">
              <w:rPr>
                <w:rFonts w:ascii="Arial" w:hAnsi="Arial" w:cs="Arial"/>
                <w:sz w:val="20"/>
                <w:szCs w:val="20"/>
                <w:lang w:val="nb-NO"/>
              </w:rPr>
              <w:t>-50% RDF +Vermicompost @ 2.5 t ha</w:t>
            </w:r>
            <w:r w:rsidRPr="005143CA">
              <w:rPr>
                <w:rFonts w:ascii="Arial" w:hAnsi="Arial" w:cs="Arial"/>
                <w:sz w:val="20"/>
                <w:szCs w:val="20"/>
                <w:vertAlign w:val="superscript"/>
                <w:lang w:val="nb-NO"/>
              </w:rPr>
              <w:t xml:space="preserve">-1 </w:t>
            </w:r>
            <w:r w:rsidRPr="005143CA">
              <w:rPr>
                <w:rFonts w:ascii="Arial" w:hAnsi="Arial" w:cs="Arial"/>
                <w:sz w:val="20"/>
                <w:szCs w:val="20"/>
                <w:lang w:val="nb-NO"/>
              </w:rPr>
              <w:t>+ZnSO</w:t>
            </w:r>
            <w:r w:rsidRPr="005143CA">
              <w:rPr>
                <w:rFonts w:ascii="Arial" w:hAnsi="Arial" w:cs="Arial"/>
                <w:sz w:val="20"/>
                <w:szCs w:val="20"/>
                <w:vertAlign w:val="subscript"/>
                <w:lang w:val="nb-NO"/>
              </w:rPr>
              <w:t xml:space="preserve">4 </w:t>
            </w:r>
            <w:r w:rsidRPr="005143CA">
              <w:rPr>
                <w:rFonts w:ascii="Arial" w:hAnsi="Arial" w:cs="Arial"/>
                <w:sz w:val="20"/>
                <w:szCs w:val="20"/>
                <w:lang w:val="nb-NO"/>
              </w:rPr>
              <w:t>@ 20 kg ha</w:t>
            </w:r>
            <w:r w:rsidRPr="005143CA">
              <w:rPr>
                <w:rFonts w:ascii="Arial" w:hAnsi="Arial" w:cs="Arial"/>
                <w:sz w:val="20"/>
                <w:szCs w:val="20"/>
                <w:vertAlign w:val="superscript"/>
                <w:lang w:val="nb-NO"/>
              </w:rPr>
              <w:t xml:space="preserve">-1 </w:t>
            </w:r>
            <w:r w:rsidRPr="005143CA">
              <w:rPr>
                <w:rFonts w:ascii="Arial" w:hAnsi="Arial" w:cs="Arial"/>
                <w:sz w:val="20"/>
                <w:szCs w:val="20"/>
                <w:lang w:val="nb-NO"/>
              </w:rPr>
              <w:t>+ FeSO</w:t>
            </w:r>
            <w:r w:rsidRPr="005143CA">
              <w:rPr>
                <w:rFonts w:ascii="Arial" w:hAnsi="Arial" w:cs="Arial"/>
                <w:sz w:val="20"/>
                <w:szCs w:val="20"/>
                <w:vertAlign w:val="subscript"/>
                <w:lang w:val="nb-NO"/>
              </w:rPr>
              <w:t>4</w:t>
            </w:r>
            <w:r w:rsidRPr="005143CA">
              <w:rPr>
                <w:rFonts w:ascii="Arial" w:hAnsi="Arial" w:cs="Arial"/>
                <w:sz w:val="20"/>
                <w:szCs w:val="20"/>
                <w:lang w:val="nb-NO"/>
              </w:rPr>
              <w:t xml:space="preserve"> @ 25 kg ha</w:t>
            </w:r>
            <w:r w:rsidRPr="005143CA">
              <w:rPr>
                <w:rFonts w:ascii="Arial" w:hAnsi="Arial" w:cs="Arial"/>
                <w:sz w:val="20"/>
                <w:szCs w:val="20"/>
                <w:vertAlign w:val="superscript"/>
                <w:lang w:val="nb-NO"/>
              </w:rPr>
              <w:t xml:space="preserve">-1 </w:t>
            </w:r>
            <w:r w:rsidRPr="005143CA">
              <w:rPr>
                <w:rFonts w:ascii="Arial" w:hAnsi="Arial" w:cs="Arial"/>
                <w:sz w:val="20"/>
                <w:szCs w:val="20"/>
                <w:lang w:val="nb-NO"/>
              </w:rPr>
              <w:t>+ Azophos @ 20 kg ha</w:t>
            </w:r>
            <w:r w:rsidRPr="005143CA">
              <w:rPr>
                <w:rFonts w:ascii="Arial" w:hAnsi="Arial" w:cs="Arial"/>
                <w:sz w:val="20"/>
                <w:szCs w:val="20"/>
                <w:vertAlign w:val="superscript"/>
                <w:lang w:val="nb-NO"/>
              </w:rPr>
              <w:t>-1</w:t>
            </w:r>
          </w:p>
        </w:tc>
        <w:tc>
          <w:tcPr>
            <w:tcW w:w="708" w:type="pct"/>
            <w:vAlign w:val="center"/>
          </w:tcPr>
          <w:p w14:paraId="2802584F"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219.85</w:t>
            </w:r>
          </w:p>
        </w:tc>
        <w:tc>
          <w:tcPr>
            <w:tcW w:w="767" w:type="pct"/>
            <w:vAlign w:val="center"/>
          </w:tcPr>
          <w:p w14:paraId="7D029368"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14.03</w:t>
            </w:r>
          </w:p>
        </w:tc>
        <w:tc>
          <w:tcPr>
            <w:tcW w:w="719" w:type="pct"/>
            <w:vAlign w:val="center"/>
          </w:tcPr>
          <w:p w14:paraId="66DDEC46"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312.03</w:t>
            </w:r>
          </w:p>
        </w:tc>
      </w:tr>
      <w:tr w:rsidR="00927EE2" w:rsidRPr="005143CA" w14:paraId="1CE61A6A" w14:textId="77777777" w:rsidTr="00A562E4">
        <w:trPr>
          <w:trHeight w:val="720"/>
        </w:trPr>
        <w:tc>
          <w:tcPr>
            <w:tcW w:w="2806" w:type="pct"/>
            <w:vAlign w:val="center"/>
          </w:tcPr>
          <w:p w14:paraId="1A93FD1E" w14:textId="77777777" w:rsidR="005143CA" w:rsidRPr="005143CA" w:rsidRDefault="005143CA" w:rsidP="00A7637F">
            <w:pPr>
              <w:spacing w:line="276" w:lineRule="auto"/>
              <w:jc w:val="right"/>
              <w:rPr>
                <w:rFonts w:ascii="Arial" w:hAnsi="Arial" w:cs="Arial"/>
                <w:b/>
                <w:sz w:val="20"/>
                <w:szCs w:val="20"/>
              </w:rPr>
            </w:pPr>
            <w:r w:rsidRPr="005143CA">
              <w:rPr>
                <w:rFonts w:ascii="Arial" w:hAnsi="Arial" w:cs="Arial"/>
                <w:b/>
                <w:sz w:val="20"/>
                <w:szCs w:val="20"/>
              </w:rPr>
              <w:t>S.Ed</w:t>
            </w:r>
          </w:p>
        </w:tc>
        <w:tc>
          <w:tcPr>
            <w:tcW w:w="708" w:type="pct"/>
            <w:vAlign w:val="center"/>
          </w:tcPr>
          <w:p w14:paraId="3A622F4E"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1.39</w:t>
            </w:r>
          </w:p>
        </w:tc>
        <w:tc>
          <w:tcPr>
            <w:tcW w:w="767" w:type="pct"/>
            <w:vAlign w:val="center"/>
          </w:tcPr>
          <w:p w14:paraId="63BDA125"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0.56</w:t>
            </w:r>
          </w:p>
        </w:tc>
        <w:tc>
          <w:tcPr>
            <w:tcW w:w="719" w:type="pct"/>
            <w:vAlign w:val="center"/>
          </w:tcPr>
          <w:p w14:paraId="7CDBF229"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1.30</w:t>
            </w:r>
          </w:p>
        </w:tc>
      </w:tr>
      <w:tr w:rsidR="00927EE2" w:rsidRPr="005143CA" w14:paraId="6EFF70C2" w14:textId="77777777" w:rsidTr="00A562E4">
        <w:trPr>
          <w:trHeight w:val="720"/>
        </w:trPr>
        <w:tc>
          <w:tcPr>
            <w:tcW w:w="2806" w:type="pct"/>
            <w:vAlign w:val="center"/>
          </w:tcPr>
          <w:p w14:paraId="42901060" w14:textId="77777777" w:rsidR="005143CA" w:rsidRPr="005143CA" w:rsidRDefault="005143CA" w:rsidP="00A7637F">
            <w:pPr>
              <w:spacing w:line="276" w:lineRule="auto"/>
              <w:jc w:val="right"/>
              <w:rPr>
                <w:rFonts w:ascii="Arial" w:hAnsi="Arial" w:cs="Arial"/>
                <w:b/>
                <w:sz w:val="20"/>
                <w:szCs w:val="20"/>
              </w:rPr>
            </w:pPr>
            <w:r w:rsidRPr="005143CA">
              <w:rPr>
                <w:rFonts w:ascii="Arial" w:hAnsi="Arial" w:cs="Arial"/>
                <w:b/>
                <w:sz w:val="20"/>
                <w:szCs w:val="20"/>
              </w:rPr>
              <w:t>CD(P=0.05)</w:t>
            </w:r>
          </w:p>
        </w:tc>
        <w:tc>
          <w:tcPr>
            <w:tcW w:w="708" w:type="pct"/>
            <w:vAlign w:val="center"/>
          </w:tcPr>
          <w:p w14:paraId="2BD111BC"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2.92</w:t>
            </w:r>
          </w:p>
        </w:tc>
        <w:tc>
          <w:tcPr>
            <w:tcW w:w="767" w:type="pct"/>
            <w:vAlign w:val="center"/>
          </w:tcPr>
          <w:p w14:paraId="0EA2317E"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1.18</w:t>
            </w:r>
          </w:p>
        </w:tc>
        <w:tc>
          <w:tcPr>
            <w:tcW w:w="719" w:type="pct"/>
            <w:vAlign w:val="center"/>
          </w:tcPr>
          <w:p w14:paraId="7F515A3A"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2.75</w:t>
            </w:r>
          </w:p>
        </w:tc>
      </w:tr>
    </w:tbl>
    <w:p w14:paraId="1D62F0F1" w14:textId="2625CCC9" w:rsidR="005143CA" w:rsidRPr="005143CA" w:rsidRDefault="00351CCB" w:rsidP="005143CA">
      <w:pPr>
        <w:spacing w:line="360" w:lineRule="auto"/>
        <w:jc w:val="center"/>
        <w:rPr>
          <w:rFonts w:ascii="Arial" w:hAnsi="Arial" w:cs="Arial"/>
          <w:b/>
          <w:bCs/>
          <w:color w:val="000000" w:themeColor="text1"/>
          <w:sz w:val="20"/>
          <w:szCs w:val="20"/>
          <w:lang w:val="en-GB"/>
        </w:rPr>
      </w:pPr>
      <w:r>
        <w:rPr>
          <w:rFonts w:ascii="Arial" w:hAnsi="Arial" w:cs="Arial"/>
          <w:b/>
          <w:bCs/>
          <w:color w:val="000000" w:themeColor="text1"/>
          <w:sz w:val="20"/>
          <w:szCs w:val="20"/>
        </w:rPr>
        <w:t xml:space="preserve">Table 2. </w:t>
      </w:r>
      <w:r w:rsidR="00E31009" w:rsidRPr="00E31009">
        <w:rPr>
          <w:rFonts w:ascii="Arial" w:hAnsi="Arial" w:cs="Arial"/>
          <w:b/>
          <w:bCs/>
          <w:color w:val="000000" w:themeColor="text1"/>
          <w:sz w:val="20"/>
          <w:szCs w:val="20"/>
          <w:lang w:val="en-GB"/>
        </w:rPr>
        <w:t>Effect of integrated nutrient management on the post -harvest soil available nutrient status (kg ha</w:t>
      </w:r>
      <w:r w:rsidR="00E31009" w:rsidRPr="00E31009">
        <w:rPr>
          <w:rFonts w:ascii="Arial" w:hAnsi="Arial" w:cs="Arial"/>
          <w:b/>
          <w:bCs/>
          <w:color w:val="000000" w:themeColor="text1"/>
          <w:sz w:val="20"/>
          <w:szCs w:val="20"/>
          <w:vertAlign w:val="superscript"/>
          <w:lang w:val="en-GB"/>
        </w:rPr>
        <w:t>-1</w:t>
      </w:r>
      <w:r w:rsidR="00E31009" w:rsidRPr="00E31009">
        <w:rPr>
          <w:rFonts w:ascii="Arial" w:hAnsi="Arial" w:cs="Arial"/>
          <w:b/>
          <w:bCs/>
          <w:color w:val="000000" w:themeColor="text1"/>
          <w:sz w:val="20"/>
          <w:szCs w:val="20"/>
          <w:lang w:val="en-GB"/>
        </w:rPr>
        <w:t xml:space="preserve">) of </w:t>
      </w:r>
      <w:r w:rsidR="004F15B7" w:rsidRPr="00E31009">
        <w:rPr>
          <w:rFonts w:ascii="Arial" w:hAnsi="Arial" w:cs="Arial"/>
          <w:b/>
          <w:bCs/>
          <w:color w:val="000000" w:themeColor="text1"/>
          <w:sz w:val="20"/>
          <w:szCs w:val="20"/>
          <w:lang w:val="en-GB"/>
        </w:rPr>
        <w:t>Sorghum</w:t>
      </w:r>
    </w:p>
    <w:p w14:paraId="010A6B97" w14:textId="77777777" w:rsidR="005143CA" w:rsidRPr="001A7A3F" w:rsidRDefault="005143CA" w:rsidP="005143CA">
      <w:pPr>
        <w:spacing w:line="360" w:lineRule="auto"/>
        <w:rPr>
          <w:rFonts w:ascii="Arial" w:hAnsi="Arial" w:cs="Arial"/>
          <w:sz w:val="20"/>
          <w:szCs w:val="20"/>
        </w:rPr>
      </w:pPr>
    </w:p>
    <w:sectPr w:rsidR="005143CA" w:rsidRPr="001A7A3F" w:rsidSect="00246C14">
      <w:type w:val="continuous"/>
      <w:pgSz w:w="16838" w:h="11906" w:orient="landscape"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8CC51" w14:textId="77777777" w:rsidR="005C7340" w:rsidRDefault="005C7340" w:rsidP="00570834">
      <w:pPr>
        <w:spacing w:after="0" w:line="240" w:lineRule="auto"/>
      </w:pPr>
      <w:r>
        <w:separator/>
      </w:r>
    </w:p>
  </w:endnote>
  <w:endnote w:type="continuationSeparator" w:id="0">
    <w:p w14:paraId="0434DD84" w14:textId="77777777" w:rsidR="005C7340" w:rsidRDefault="005C7340" w:rsidP="0057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E2A6" w14:textId="77777777" w:rsidR="00246C14" w:rsidRDefault="00246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A17D" w14:textId="77777777" w:rsidR="00246C14" w:rsidRDefault="00246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1D3B" w14:textId="77777777" w:rsidR="00246C14" w:rsidRDefault="00246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A31F" w14:textId="77777777" w:rsidR="005C7340" w:rsidRDefault="005C7340" w:rsidP="00570834">
      <w:pPr>
        <w:spacing w:after="0" w:line="240" w:lineRule="auto"/>
      </w:pPr>
      <w:r>
        <w:separator/>
      </w:r>
    </w:p>
  </w:footnote>
  <w:footnote w:type="continuationSeparator" w:id="0">
    <w:p w14:paraId="52165DE9" w14:textId="77777777" w:rsidR="005C7340" w:rsidRDefault="005C7340" w:rsidP="0057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175E" w14:textId="0D7E4179" w:rsidR="00246C14" w:rsidRDefault="0075771E">
    <w:pPr>
      <w:pStyle w:val="Header"/>
    </w:pPr>
    <w:r>
      <w:rPr>
        <w:noProof/>
      </w:rPr>
      <w:pict w14:anchorId="0BA32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88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9869" w14:textId="091DF399" w:rsidR="00246C14" w:rsidRDefault="0075771E">
    <w:pPr>
      <w:pStyle w:val="Header"/>
    </w:pPr>
    <w:r>
      <w:rPr>
        <w:noProof/>
      </w:rPr>
      <w:pict w14:anchorId="11085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88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F6C15" w14:textId="249C505F" w:rsidR="00246C14" w:rsidRDefault="0075771E">
    <w:pPr>
      <w:pStyle w:val="Header"/>
    </w:pPr>
    <w:r>
      <w:rPr>
        <w:noProof/>
      </w:rPr>
      <w:pict w14:anchorId="12CED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88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6163B"/>
    <w:multiLevelType w:val="hybridMultilevel"/>
    <w:tmpl w:val="FFBEB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04F27"/>
    <w:multiLevelType w:val="hybridMultilevel"/>
    <w:tmpl w:val="C5B6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680970">
    <w:abstractNumId w:val="1"/>
  </w:num>
  <w:num w:numId="2" w16cid:durableId="31394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78B5"/>
    <w:rsid w:val="00001DC4"/>
    <w:rsid w:val="00003208"/>
    <w:rsid w:val="0000513A"/>
    <w:rsid w:val="00005BF1"/>
    <w:rsid w:val="00006EFA"/>
    <w:rsid w:val="00010AC3"/>
    <w:rsid w:val="00010D3E"/>
    <w:rsid w:val="00011A30"/>
    <w:rsid w:val="000131F4"/>
    <w:rsid w:val="00014829"/>
    <w:rsid w:val="00016B74"/>
    <w:rsid w:val="00016C2B"/>
    <w:rsid w:val="00017DA7"/>
    <w:rsid w:val="00021256"/>
    <w:rsid w:val="00025993"/>
    <w:rsid w:val="00032870"/>
    <w:rsid w:val="00040AB6"/>
    <w:rsid w:val="00040FF8"/>
    <w:rsid w:val="0004187D"/>
    <w:rsid w:val="00041C77"/>
    <w:rsid w:val="00041F28"/>
    <w:rsid w:val="000422D3"/>
    <w:rsid w:val="000442F3"/>
    <w:rsid w:val="000443F5"/>
    <w:rsid w:val="000448A4"/>
    <w:rsid w:val="000474F2"/>
    <w:rsid w:val="00050C49"/>
    <w:rsid w:val="00052BD2"/>
    <w:rsid w:val="000541FA"/>
    <w:rsid w:val="00054623"/>
    <w:rsid w:val="00056545"/>
    <w:rsid w:val="00056668"/>
    <w:rsid w:val="000566F4"/>
    <w:rsid w:val="00056AF2"/>
    <w:rsid w:val="00057175"/>
    <w:rsid w:val="00060A52"/>
    <w:rsid w:val="000618E0"/>
    <w:rsid w:val="000631D9"/>
    <w:rsid w:val="000645DA"/>
    <w:rsid w:val="0006599E"/>
    <w:rsid w:val="00071CC9"/>
    <w:rsid w:val="000734FC"/>
    <w:rsid w:val="0007460C"/>
    <w:rsid w:val="00075BD6"/>
    <w:rsid w:val="00075C63"/>
    <w:rsid w:val="00075EC1"/>
    <w:rsid w:val="0008011B"/>
    <w:rsid w:val="000803F5"/>
    <w:rsid w:val="0008217B"/>
    <w:rsid w:val="000843FC"/>
    <w:rsid w:val="0008780C"/>
    <w:rsid w:val="000951CA"/>
    <w:rsid w:val="00095E66"/>
    <w:rsid w:val="000960A9"/>
    <w:rsid w:val="00096676"/>
    <w:rsid w:val="000A0332"/>
    <w:rsid w:val="000A0F98"/>
    <w:rsid w:val="000A1665"/>
    <w:rsid w:val="000A378E"/>
    <w:rsid w:val="000A5137"/>
    <w:rsid w:val="000A5690"/>
    <w:rsid w:val="000A5C2D"/>
    <w:rsid w:val="000A7388"/>
    <w:rsid w:val="000B080E"/>
    <w:rsid w:val="000B17FC"/>
    <w:rsid w:val="000B2239"/>
    <w:rsid w:val="000B2786"/>
    <w:rsid w:val="000B299E"/>
    <w:rsid w:val="000B31FF"/>
    <w:rsid w:val="000B3BD8"/>
    <w:rsid w:val="000C2A0F"/>
    <w:rsid w:val="000C5A25"/>
    <w:rsid w:val="000C6CBE"/>
    <w:rsid w:val="000D092D"/>
    <w:rsid w:val="000D1843"/>
    <w:rsid w:val="000D24FD"/>
    <w:rsid w:val="000D2765"/>
    <w:rsid w:val="000D4ADC"/>
    <w:rsid w:val="000D4DCA"/>
    <w:rsid w:val="000D5B8E"/>
    <w:rsid w:val="000D6358"/>
    <w:rsid w:val="000D6A58"/>
    <w:rsid w:val="000D76DC"/>
    <w:rsid w:val="000D7BD6"/>
    <w:rsid w:val="000E0795"/>
    <w:rsid w:val="000E0C8A"/>
    <w:rsid w:val="000E15E5"/>
    <w:rsid w:val="000E1942"/>
    <w:rsid w:val="000E2DDC"/>
    <w:rsid w:val="000E6056"/>
    <w:rsid w:val="000E6289"/>
    <w:rsid w:val="000E7075"/>
    <w:rsid w:val="000F021A"/>
    <w:rsid w:val="000F1796"/>
    <w:rsid w:val="000F1942"/>
    <w:rsid w:val="000F3B2A"/>
    <w:rsid w:val="000F3E56"/>
    <w:rsid w:val="000F6DCB"/>
    <w:rsid w:val="000F7EDF"/>
    <w:rsid w:val="000F7FD8"/>
    <w:rsid w:val="001019BE"/>
    <w:rsid w:val="00104782"/>
    <w:rsid w:val="001048E7"/>
    <w:rsid w:val="001049AB"/>
    <w:rsid w:val="00104B13"/>
    <w:rsid w:val="00104EAF"/>
    <w:rsid w:val="001062C1"/>
    <w:rsid w:val="001102C4"/>
    <w:rsid w:val="0011051B"/>
    <w:rsid w:val="00111F78"/>
    <w:rsid w:val="001128AE"/>
    <w:rsid w:val="001130CC"/>
    <w:rsid w:val="0011699A"/>
    <w:rsid w:val="00116C0F"/>
    <w:rsid w:val="00116CB9"/>
    <w:rsid w:val="001176A9"/>
    <w:rsid w:val="001178FB"/>
    <w:rsid w:val="00123253"/>
    <w:rsid w:val="00125506"/>
    <w:rsid w:val="0012568E"/>
    <w:rsid w:val="00125D59"/>
    <w:rsid w:val="00127AF8"/>
    <w:rsid w:val="0013080C"/>
    <w:rsid w:val="00131023"/>
    <w:rsid w:val="00131FE3"/>
    <w:rsid w:val="0013662C"/>
    <w:rsid w:val="00136806"/>
    <w:rsid w:val="00137E7C"/>
    <w:rsid w:val="00141667"/>
    <w:rsid w:val="001428B7"/>
    <w:rsid w:val="0014309D"/>
    <w:rsid w:val="00143DD8"/>
    <w:rsid w:val="0014624D"/>
    <w:rsid w:val="001544F1"/>
    <w:rsid w:val="001553DA"/>
    <w:rsid w:val="0015557B"/>
    <w:rsid w:val="001577F2"/>
    <w:rsid w:val="00157E0B"/>
    <w:rsid w:val="00160520"/>
    <w:rsid w:val="00160C8B"/>
    <w:rsid w:val="001620C3"/>
    <w:rsid w:val="00163348"/>
    <w:rsid w:val="0016498E"/>
    <w:rsid w:val="0016685E"/>
    <w:rsid w:val="00170655"/>
    <w:rsid w:val="001706BB"/>
    <w:rsid w:val="00173F83"/>
    <w:rsid w:val="001745EC"/>
    <w:rsid w:val="001751A8"/>
    <w:rsid w:val="00175379"/>
    <w:rsid w:val="00181DEA"/>
    <w:rsid w:val="001825C0"/>
    <w:rsid w:val="001832C6"/>
    <w:rsid w:val="00183576"/>
    <w:rsid w:val="00183CA9"/>
    <w:rsid w:val="00185116"/>
    <w:rsid w:val="001858FD"/>
    <w:rsid w:val="001877F5"/>
    <w:rsid w:val="001901D1"/>
    <w:rsid w:val="0019331B"/>
    <w:rsid w:val="001A0DE8"/>
    <w:rsid w:val="001A1A88"/>
    <w:rsid w:val="001A1EAF"/>
    <w:rsid w:val="001A26EA"/>
    <w:rsid w:val="001A5123"/>
    <w:rsid w:val="001A624F"/>
    <w:rsid w:val="001A6AF4"/>
    <w:rsid w:val="001A7A3F"/>
    <w:rsid w:val="001B1973"/>
    <w:rsid w:val="001B35A2"/>
    <w:rsid w:val="001B5AB2"/>
    <w:rsid w:val="001B63F7"/>
    <w:rsid w:val="001B6927"/>
    <w:rsid w:val="001C00AC"/>
    <w:rsid w:val="001C0BDC"/>
    <w:rsid w:val="001C1425"/>
    <w:rsid w:val="001C19DD"/>
    <w:rsid w:val="001C2FD2"/>
    <w:rsid w:val="001C30FF"/>
    <w:rsid w:val="001C3DFD"/>
    <w:rsid w:val="001C5079"/>
    <w:rsid w:val="001C5E06"/>
    <w:rsid w:val="001C5EC5"/>
    <w:rsid w:val="001C7A7D"/>
    <w:rsid w:val="001D159F"/>
    <w:rsid w:val="001D1A56"/>
    <w:rsid w:val="001D1AA1"/>
    <w:rsid w:val="001D1BC0"/>
    <w:rsid w:val="001D3951"/>
    <w:rsid w:val="001D40B5"/>
    <w:rsid w:val="001D47C0"/>
    <w:rsid w:val="001D52B9"/>
    <w:rsid w:val="001D750E"/>
    <w:rsid w:val="001D77D2"/>
    <w:rsid w:val="001E2AA8"/>
    <w:rsid w:val="001E4DD3"/>
    <w:rsid w:val="001E533D"/>
    <w:rsid w:val="001E691F"/>
    <w:rsid w:val="001E706E"/>
    <w:rsid w:val="001E73E2"/>
    <w:rsid w:val="001E7DCD"/>
    <w:rsid w:val="001F028E"/>
    <w:rsid w:val="001F44B5"/>
    <w:rsid w:val="001F45CB"/>
    <w:rsid w:val="001F4CA1"/>
    <w:rsid w:val="001F73BD"/>
    <w:rsid w:val="002003BF"/>
    <w:rsid w:val="00200BA1"/>
    <w:rsid w:val="00200BB7"/>
    <w:rsid w:val="002039D9"/>
    <w:rsid w:val="0020499D"/>
    <w:rsid w:val="002079B7"/>
    <w:rsid w:val="00207F4E"/>
    <w:rsid w:val="00210351"/>
    <w:rsid w:val="002117C5"/>
    <w:rsid w:val="00211AEB"/>
    <w:rsid w:val="0021288F"/>
    <w:rsid w:val="00212E72"/>
    <w:rsid w:val="00213514"/>
    <w:rsid w:val="00213FAB"/>
    <w:rsid w:val="00216B7F"/>
    <w:rsid w:val="00216FD5"/>
    <w:rsid w:val="00216FF1"/>
    <w:rsid w:val="00217A78"/>
    <w:rsid w:val="00217BC1"/>
    <w:rsid w:val="00220FBE"/>
    <w:rsid w:val="00223F41"/>
    <w:rsid w:val="00224555"/>
    <w:rsid w:val="00225008"/>
    <w:rsid w:val="002267D8"/>
    <w:rsid w:val="0022764D"/>
    <w:rsid w:val="00234ABC"/>
    <w:rsid w:val="00234D3E"/>
    <w:rsid w:val="002362FC"/>
    <w:rsid w:val="00236680"/>
    <w:rsid w:val="00237CE3"/>
    <w:rsid w:val="00237E44"/>
    <w:rsid w:val="0024304A"/>
    <w:rsid w:val="00243E6D"/>
    <w:rsid w:val="00244163"/>
    <w:rsid w:val="0024447A"/>
    <w:rsid w:val="00246643"/>
    <w:rsid w:val="00246C14"/>
    <w:rsid w:val="00246E2A"/>
    <w:rsid w:val="002479E3"/>
    <w:rsid w:val="002501EF"/>
    <w:rsid w:val="0025082E"/>
    <w:rsid w:val="0025097B"/>
    <w:rsid w:val="00251AFD"/>
    <w:rsid w:val="00251B9A"/>
    <w:rsid w:val="0025230F"/>
    <w:rsid w:val="0025232B"/>
    <w:rsid w:val="00252CF7"/>
    <w:rsid w:val="00252E28"/>
    <w:rsid w:val="00254001"/>
    <w:rsid w:val="00255E68"/>
    <w:rsid w:val="00256162"/>
    <w:rsid w:val="00257DF0"/>
    <w:rsid w:val="00260ABD"/>
    <w:rsid w:val="00264762"/>
    <w:rsid w:val="00265C75"/>
    <w:rsid w:val="002719E3"/>
    <w:rsid w:val="0027236C"/>
    <w:rsid w:val="00272460"/>
    <w:rsid w:val="00272E01"/>
    <w:rsid w:val="002746F8"/>
    <w:rsid w:val="00281A9A"/>
    <w:rsid w:val="00281B09"/>
    <w:rsid w:val="00283405"/>
    <w:rsid w:val="0028468A"/>
    <w:rsid w:val="00285359"/>
    <w:rsid w:val="0028646D"/>
    <w:rsid w:val="0029029F"/>
    <w:rsid w:val="00291715"/>
    <w:rsid w:val="00291EE3"/>
    <w:rsid w:val="00292204"/>
    <w:rsid w:val="00292E74"/>
    <w:rsid w:val="002942C1"/>
    <w:rsid w:val="0029541D"/>
    <w:rsid w:val="0029589B"/>
    <w:rsid w:val="00295ED6"/>
    <w:rsid w:val="002A005C"/>
    <w:rsid w:val="002A1AB2"/>
    <w:rsid w:val="002A2EDB"/>
    <w:rsid w:val="002B2C6C"/>
    <w:rsid w:val="002B3E11"/>
    <w:rsid w:val="002B7144"/>
    <w:rsid w:val="002C1A0A"/>
    <w:rsid w:val="002C3788"/>
    <w:rsid w:val="002C3A86"/>
    <w:rsid w:val="002D2440"/>
    <w:rsid w:val="002D2472"/>
    <w:rsid w:val="002D398A"/>
    <w:rsid w:val="002D6942"/>
    <w:rsid w:val="002E092F"/>
    <w:rsid w:val="002E1BB9"/>
    <w:rsid w:val="002E239F"/>
    <w:rsid w:val="002E2E35"/>
    <w:rsid w:val="002E3B56"/>
    <w:rsid w:val="002E46B9"/>
    <w:rsid w:val="002E5401"/>
    <w:rsid w:val="002E707E"/>
    <w:rsid w:val="002E7BAC"/>
    <w:rsid w:val="002F1678"/>
    <w:rsid w:val="002F2F7D"/>
    <w:rsid w:val="002F52AD"/>
    <w:rsid w:val="002F68BC"/>
    <w:rsid w:val="0030037F"/>
    <w:rsid w:val="0030269A"/>
    <w:rsid w:val="00302CE5"/>
    <w:rsid w:val="00302FD6"/>
    <w:rsid w:val="0030346F"/>
    <w:rsid w:val="00304A09"/>
    <w:rsid w:val="00306F56"/>
    <w:rsid w:val="00311DA3"/>
    <w:rsid w:val="003121A1"/>
    <w:rsid w:val="00314140"/>
    <w:rsid w:val="00316524"/>
    <w:rsid w:val="00321B1A"/>
    <w:rsid w:val="00321D88"/>
    <w:rsid w:val="00321EF9"/>
    <w:rsid w:val="00323223"/>
    <w:rsid w:val="00325573"/>
    <w:rsid w:val="0032673D"/>
    <w:rsid w:val="00331322"/>
    <w:rsid w:val="0033134A"/>
    <w:rsid w:val="00334CD3"/>
    <w:rsid w:val="00334DD6"/>
    <w:rsid w:val="00336E92"/>
    <w:rsid w:val="00337A7F"/>
    <w:rsid w:val="00351CCB"/>
    <w:rsid w:val="00352903"/>
    <w:rsid w:val="00356846"/>
    <w:rsid w:val="003604EF"/>
    <w:rsid w:val="003615B9"/>
    <w:rsid w:val="0036251D"/>
    <w:rsid w:val="003635CF"/>
    <w:rsid w:val="00363A37"/>
    <w:rsid w:val="00363C08"/>
    <w:rsid w:val="00364C4B"/>
    <w:rsid w:val="00366A45"/>
    <w:rsid w:val="00366E91"/>
    <w:rsid w:val="00367B79"/>
    <w:rsid w:val="00367FD3"/>
    <w:rsid w:val="00370BCD"/>
    <w:rsid w:val="003720D4"/>
    <w:rsid w:val="00373E01"/>
    <w:rsid w:val="00374B84"/>
    <w:rsid w:val="00376315"/>
    <w:rsid w:val="0037657F"/>
    <w:rsid w:val="00382473"/>
    <w:rsid w:val="0038257E"/>
    <w:rsid w:val="00385709"/>
    <w:rsid w:val="00385E34"/>
    <w:rsid w:val="003866CF"/>
    <w:rsid w:val="00391303"/>
    <w:rsid w:val="00392F7C"/>
    <w:rsid w:val="00393AB2"/>
    <w:rsid w:val="00394429"/>
    <w:rsid w:val="003944EB"/>
    <w:rsid w:val="00396838"/>
    <w:rsid w:val="00396F36"/>
    <w:rsid w:val="00397F56"/>
    <w:rsid w:val="003A0899"/>
    <w:rsid w:val="003A0D79"/>
    <w:rsid w:val="003A13C8"/>
    <w:rsid w:val="003A3ED4"/>
    <w:rsid w:val="003A48DB"/>
    <w:rsid w:val="003A53D5"/>
    <w:rsid w:val="003A5905"/>
    <w:rsid w:val="003A5EE8"/>
    <w:rsid w:val="003A6D0E"/>
    <w:rsid w:val="003A6D7C"/>
    <w:rsid w:val="003B0090"/>
    <w:rsid w:val="003B03AB"/>
    <w:rsid w:val="003B0A6A"/>
    <w:rsid w:val="003B1C98"/>
    <w:rsid w:val="003B3D9F"/>
    <w:rsid w:val="003B4361"/>
    <w:rsid w:val="003B780C"/>
    <w:rsid w:val="003B78B5"/>
    <w:rsid w:val="003C2D42"/>
    <w:rsid w:val="003C2F7D"/>
    <w:rsid w:val="003C6A2E"/>
    <w:rsid w:val="003C6D12"/>
    <w:rsid w:val="003C74DA"/>
    <w:rsid w:val="003C7939"/>
    <w:rsid w:val="003D0A16"/>
    <w:rsid w:val="003D15E8"/>
    <w:rsid w:val="003D41B6"/>
    <w:rsid w:val="003D5188"/>
    <w:rsid w:val="003D6F4D"/>
    <w:rsid w:val="003E0D3A"/>
    <w:rsid w:val="003E0D8C"/>
    <w:rsid w:val="003E19CA"/>
    <w:rsid w:val="003E5B1C"/>
    <w:rsid w:val="003E5F13"/>
    <w:rsid w:val="003E6853"/>
    <w:rsid w:val="003E6B7D"/>
    <w:rsid w:val="003E7F07"/>
    <w:rsid w:val="003F0DA3"/>
    <w:rsid w:val="003F4729"/>
    <w:rsid w:val="003F6922"/>
    <w:rsid w:val="003F7518"/>
    <w:rsid w:val="004014D4"/>
    <w:rsid w:val="00401B50"/>
    <w:rsid w:val="00402243"/>
    <w:rsid w:val="0040246B"/>
    <w:rsid w:val="004046C0"/>
    <w:rsid w:val="00404DB9"/>
    <w:rsid w:val="00405A33"/>
    <w:rsid w:val="0040633A"/>
    <w:rsid w:val="004064B1"/>
    <w:rsid w:val="00411731"/>
    <w:rsid w:val="0041303D"/>
    <w:rsid w:val="00413A42"/>
    <w:rsid w:val="00415D13"/>
    <w:rsid w:val="004165CE"/>
    <w:rsid w:val="004166B9"/>
    <w:rsid w:val="0042135C"/>
    <w:rsid w:val="0042165E"/>
    <w:rsid w:val="0042172F"/>
    <w:rsid w:val="0042200C"/>
    <w:rsid w:val="0042297B"/>
    <w:rsid w:val="004249B2"/>
    <w:rsid w:val="00426D67"/>
    <w:rsid w:val="00430E61"/>
    <w:rsid w:val="004324BE"/>
    <w:rsid w:val="00432B85"/>
    <w:rsid w:val="00432C68"/>
    <w:rsid w:val="00432E10"/>
    <w:rsid w:val="004337AD"/>
    <w:rsid w:val="004340F9"/>
    <w:rsid w:val="00437938"/>
    <w:rsid w:val="00437BAB"/>
    <w:rsid w:val="00440616"/>
    <w:rsid w:val="004411DA"/>
    <w:rsid w:val="0044153F"/>
    <w:rsid w:val="00441850"/>
    <w:rsid w:val="004435BB"/>
    <w:rsid w:val="0044711E"/>
    <w:rsid w:val="00447703"/>
    <w:rsid w:val="004477D7"/>
    <w:rsid w:val="004502D1"/>
    <w:rsid w:val="0045113A"/>
    <w:rsid w:val="0045155A"/>
    <w:rsid w:val="004530F0"/>
    <w:rsid w:val="004534ED"/>
    <w:rsid w:val="00454864"/>
    <w:rsid w:val="00455302"/>
    <w:rsid w:val="00456324"/>
    <w:rsid w:val="004607D1"/>
    <w:rsid w:val="00461418"/>
    <w:rsid w:val="00461D7E"/>
    <w:rsid w:val="004620E5"/>
    <w:rsid w:val="00462511"/>
    <w:rsid w:val="00463DEA"/>
    <w:rsid w:val="00464A61"/>
    <w:rsid w:val="00464F23"/>
    <w:rsid w:val="00465823"/>
    <w:rsid w:val="00465C06"/>
    <w:rsid w:val="00470235"/>
    <w:rsid w:val="00470434"/>
    <w:rsid w:val="00470D20"/>
    <w:rsid w:val="00471027"/>
    <w:rsid w:val="0047117D"/>
    <w:rsid w:val="004712AB"/>
    <w:rsid w:val="00472330"/>
    <w:rsid w:val="004725E7"/>
    <w:rsid w:val="00473D20"/>
    <w:rsid w:val="00474AA8"/>
    <w:rsid w:val="0047587A"/>
    <w:rsid w:val="0047697B"/>
    <w:rsid w:val="00477511"/>
    <w:rsid w:val="00481350"/>
    <w:rsid w:val="00481712"/>
    <w:rsid w:val="00482DFC"/>
    <w:rsid w:val="0048344B"/>
    <w:rsid w:val="00487CC6"/>
    <w:rsid w:val="0049042E"/>
    <w:rsid w:val="00490D12"/>
    <w:rsid w:val="00492229"/>
    <w:rsid w:val="00492CE4"/>
    <w:rsid w:val="0049343D"/>
    <w:rsid w:val="00495B52"/>
    <w:rsid w:val="004975DC"/>
    <w:rsid w:val="004A389B"/>
    <w:rsid w:val="004A4FA4"/>
    <w:rsid w:val="004B3056"/>
    <w:rsid w:val="004B364B"/>
    <w:rsid w:val="004B3C9D"/>
    <w:rsid w:val="004B4152"/>
    <w:rsid w:val="004B6425"/>
    <w:rsid w:val="004B7313"/>
    <w:rsid w:val="004B7B19"/>
    <w:rsid w:val="004C01E6"/>
    <w:rsid w:val="004C034D"/>
    <w:rsid w:val="004C0355"/>
    <w:rsid w:val="004C0D96"/>
    <w:rsid w:val="004C0F3A"/>
    <w:rsid w:val="004C0FF0"/>
    <w:rsid w:val="004C158F"/>
    <w:rsid w:val="004C3622"/>
    <w:rsid w:val="004C465A"/>
    <w:rsid w:val="004C4DE5"/>
    <w:rsid w:val="004C5DDE"/>
    <w:rsid w:val="004C74A7"/>
    <w:rsid w:val="004C7979"/>
    <w:rsid w:val="004D3069"/>
    <w:rsid w:val="004D5069"/>
    <w:rsid w:val="004D69E5"/>
    <w:rsid w:val="004E23C1"/>
    <w:rsid w:val="004E451C"/>
    <w:rsid w:val="004E4601"/>
    <w:rsid w:val="004E5CB2"/>
    <w:rsid w:val="004E6E21"/>
    <w:rsid w:val="004E6F71"/>
    <w:rsid w:val="004E77D8"/>
    <w:rsid w:val="004F0180"/>
    <w:rsid w:val="004F0C88"/>
    <w:rsid w:val="004F15B7"/>
    <w:rsid w:val="004F37AC"/>
    <w:rsid w:val="004F3ACC"/>
    <w:rsid w:val="004F5298"/>
    <w:rsid w:val="004F63C5"/>
    <w:rsid w:val="004F717A"/>
    <w:rsid w:val="004F7DA4"/>
    <w:rsid w:val="00500A04"/>
    <w:rsid w:val="00504F19"/>
    <w:rsid w:val="00505358"/>
    <w:rsid w:val="005057BF"/>
    <w:rsid w:val="00505EF1"/>
    <w:rsid w:val="00510121"/>
    <w:rsid w:val="00513DA4"/>
    <w:rsid w:val="005143CA"/>
    <w:rsid w:val="0051450E"/>
    <w:rsid w:val="005151BF"/>
    <w:rsid w:val="0051534B"/>
    <w:rsid w:val="00516365"/>
    <w:rsid w:val="00516595"/>
    <w:rsid w:val="00517032"/>
    <w:rsid w:val="00522163"/>
    <w:rsid w:val="00526989"/>
    <w:rsid w:val="005277B0"/>
    <w:rsid w:val="005321AF"/>
    <w:rsid w:val="005322A3"/>
    <w:rsid w:val="00534169"/>
    <w:rsid w:val="00534441"/>
    <w:rsid w:val="005344B0"/>
    <w:rsid w:val="00535687"/>
    <w:rsid w:val="00535AD5"/>
    <w:rsid w:val="00536252"/>
    <w:rsid w:val="00537465"/>
    <w:rsid w:val="00537A5C"/>
    <w:rsid w:val="00537B86"/>
    <w:rsid w:val="00542040"/>
    <w:rsid w:val="005444EC"/>
    <w:rsid w:val="005474C6"/>
    <w:rsid w:val="00547627"/>
    <w:rsid w:val="00547AAF"/>
    <w:rsid w:val="005516CF"/>
    <w:rsid w:val="00553A9B"/>
    <w:rsid w:val="00554F0B"/>
    <w:rsid w:val="00560E34"/>
    <w:rsid w:val="00562E61"/>
    <w:rsid w:val="00563426"/>
    <w:rsid w:val="00563B6E"/>
    <w:rsid w:val="005647E5"/>
    <w:rsid w:val="00566127"/>
    <w:rsid w:val="00567057"/>
    <w:rsid w:val="0056767D"/>
    <w:rsid w:val="00570136"/>
    <w:rsid w:val="00570738"/>
    <w:rsid w:val="00570834"/>
    <w:rsid w:val="0057127D"/>
    <w:rsid w:val="0057209F"/>
    <w:rsid w:val="005724B9"/>
    <w:rsid w:val="005732AA"/>
    <w:rsid w:val="0057368B"/>
    <w:rsid w:val="005739BB"/>
    <w:rsid w:val="00576351"/>
    <w:rsid w:val="00577013"/>
    <w:rsid w:val="00580ADC"/>
    <w:rsid w:val="00580CE4"/>
    <w:rsid w:val="00581046"/>
    <w:rsid w:val="00581F63"/>
    <w:rsid w:val="00586644"/>
    <w:rsid w:val="0059139E"/>
    <w:rsid w:val="00591D59"/>
    <w:rsid w:val="00592130"/>
    <w:rsid w:val="00592AAE"/>
    <w:rsid w:val="00594895"/>
    <w:rsid w:val="0059536D"/>
    <w:rsid w:val="005954B0"/>
    <w:rsid w:val="0059658A"/>
    <w:rsid w:val="005971EE"/>
    <w:rsid w:val="005A1E9C"/>
    <w:rsid w:val="005A2C2E"/>
    <w:rsid w:val="005A52FF"/>
    <w:rsid w:val="005A6832"/>
    <w:rsid w:val="005A6FC1"/>
    <w:rsid w:val="005A747E"/>
    <w:rsid w:val="005B0693"/>
    <w:rsid w:val="005B1CAA"/>
    <w:rsid w:val="005B1F63"/>
    <w:rsid w:val="005B2B65"/>
    <w:rsid w:val="005B4322"/>
    <w:rsid w:val="005B4728"/>
    <w:rsid w:val="005B4CAF"/>
    <w:rsid w:val="005B4DC6"/>
    <w:rsid w:val="005B5AE0"/>
    <w:rsid w:val="005B6D8C"/>
    <w:rsid w:val="005B7616"/>
    <w:rsid w:val="005B7C91"/>
    <w:rsid w:val="005C0BEC"/>
    <w:rsid w:val="005C0F57"/>
    <w:rsid w:val="005C4656"/>
    <w:rsid w:val="005C4D09"/>
    <w:rsid w:val="005C5939"/>
    <w:rsid w:val="005C6935"/>
    <w:rsid w:val="005C6ADF"/>
    <w:rsid w:val="005C7340"/>
    <w:rsid w:val="005C7F6A"/>
    <w:rsid w:val="005D04DF"/>
    <w:rsid w:val="005D0707"/>
    <w:rsid w:val="005D1989"/>
    <w:rsid w:val="005D2368"/>
    <w:rsid w:val="005D26E0"/>
    <w:rsid w:val="005D5CDC"/>
    <w:rsid w:val="005D5D1D"/>
    <w:rsid w:val="005D7842"/>
    <w:rsid w:val="005E0203"/>
    <w:rsid w:val="005E0D75"/>
    <w:rsid w:val="005E26C8"/>
    <w:rsid w:val="005E4345"/>
    <w:rsid w:val="005E4F1F"/>
    <w:rsid w:val="005E527F"/>
    <w:rsid w:val="005E5F84"/>
    <w:rsid w:val="005E6A0B"/>
    <w:rsid w:val="005E79AB"/>
    <w:rsid w:val="005F0C88"/>
    <w:rsid w:val="005F1FCC"/>
    <w:rsid w:val="005F2A0D"/>
    <w:rsid w:val="005F2DE1"/>
    <w:rsid w:val="005F3DC8"/>
    <w:rsid w:val="005F3EE7"/>
    <w:rsid w:val="005F4B20"/>
    <w:rsid w:val="005F4BCF"/>
    <w:rsid w:val="005F59F8"/>
    <w:rsid w:val="005F77E8"/>
    <w:rsid w:val="005F7B41"/>
    <w:rsid w:val="0060075B"/>
    <w:rsid w:val="00601AA9"/>
    <w:rsid w:val="00602C0B"/>
    <w:rsid w:val="006033C3"/>
    <w:rsid w:val="0060498F"/>
    <w:rsid w:val="00604D89"/>
    <w:rsid w:val="00605883"/>
    <w:rsid w:val="00605F1B"/>
    <w:rsid w:val="00606838"/>
    <w:rsid w:val="00606A2D"/>
    <w:rsid w:val="00606C6B"/>
    <w:rsid w:val="00607C5E"/>
    <w:rsid w:val="00610000"/>
    <w:rsid w:val="00610A2D"/>
    <w:rsid w:val="006116F9"/>
    <w:rsid w:val="00612213"/>
    <w:rsid w:val="00613952"/>
    <w:rsid w:val="00617C90"/>
    <w:rsid w:val="0062469F"/>
    <w:rsid w:val="006269E6"/>
    <w:rsid w:val="006269F3"/>
    <w:rsid w:val="006278D5"/>
    <w:rsid w:val="0063194C"/>
    <w:rsid w:val="0063231B"/>
    <w:rsid w:val="00633D9F"/>
    <w:rsid w:val="006367D6"/>
    <w:rsid w:val="006406DA"/>
    <w:rsid w:val="006411C4"/>
    <w:rsid w:val="00641C3C"/>
    <w:rsid w:val="00641D88"/>
    <w:rsid w:val="00643C74"/>
    <w:rsid w:val="0064441A"/>
    <w:rsid w:val="006474AB"/>
    <w:rsid w:val="006479AA"/>
    <w:rsid w:val="00647CD2"/>
    <w:rsid w:val="0065197E"/>
    <w:rsid w:val="00653017"/>
    <w:rsid w:val="006538D4"/>
    <w:rsid w:val="0065453F"/>
    <w:rsid w:val="00654638"/>
    <w:rsid w:val="00655839"/>
    <w:rsid w:val="00655DBA"/>
    <w:rsid w:val="00655DFB"/>
    <w:rsid w:val="00655F15"/>
    <w:rsid w:val="0065693A"/>
    <w:rsid w:val="0065709D"/>
    <w:rsid w:val="006570D7"/>
    <w:rsid w:val="006571A1"/>
    <w:rsid w:val="0066128D"/>
    <w:rsid w:val="00661C1A"/>
    <w:rsid w:val="006627F3"/>
    <w:rsid w:val="0066410E"/>
    <w:rsid w:val="00664D0C"/>
    <w:rsid w:val="0066536E"/>
    <w:rsid w:val="006668C9"/>
    <w:rsid w:val="00667984"/>
    <w:rsid w:val="00667D4C"/>
    <w:rsid w:val="006707EF"/>
    <w:rsid w:val="00670FC9"/>
    <w:rsid w:val="006710CA"/>
    <w:rsid w:val="0067255E"/>
    <w:rsid w:val="00673965"/>
    <w:rsid w:val="0067469C"/>
    <w:rsid w:val="00677758"/>
    <w:rsid w:val="006778DA"/>
    <w:rsid w:val="00682855"/>
    <w:rsid w:val="00683D8D"/>
    <w:rsid w:val="00684261"/>
    <w:rsid w:val="0068586F"/>
    <w:rsid w:val="00686384"/>
    <w:rsid w:val="006871BD"/>
    <w:rsid w:val="00687412"/>
    <w:rsid w:val="00691789"/>
    <w:rsid w:val="006929E7"/>
    <w:rsid w:val="006953BB"/>
    <w:rsid w:val="00696651"/>
    <w:rsid w:val="006A05E3"/>
    <w:rsid w:val="006A10A9"/>
    <w:rsid w:val="006A1CA8"/>
    <w:rsid w:val="006A2D9B"/>
    <w:rsid w:val="006A3CF3"/>
    <w:rsid w:val="006A3FD5"/>
    <w:rsid w:val="006A4162"/>
    <w:rsid w:val="006B23AD"/>
    <w:rsid w:val="006B590A"/>
    <w:rsid w:val="006B6289"/>
    <w:rsid w:val="006B7A2E"/>
    <w:rsid w:val="006C093C"/>
    <w:rsid w:val="006C1432"/>
    <w:rsid w:val="006C218F"/>
    <w:rsid w:val="006C2469"/>
    <w:rsid w:val="006C268B"/>
    <w:rsid w:val="006C26C8"/>
    <w:rsid w:val="006C321B"/>
    <w:rsid w:val="006C4490"/>
    <w:rsid w:val="006C44E1"/>
    <w:rsid w:val="006C6058"/>
    <w:rsid w:val="006C678A"/>
    <w:rsid w:val="006D141B"/>
    <w:rsid w:val="006D3EF9"/>
    <w:rsid w:val="006D3FA9"/>
    <w:rsid w:val="006D5D29"/>
    <w:rsid w:val="006E3E8B"/>
    <w:rsid w:val="006E48E8"/>
    <w:rsid w:val="006E5528"/>
    <w:rsid w:val="006E562F"/>
    <w:rsid w:val="006F1A53"/>
    <w:rsid w:val="006F2C93"/>
    <w:rsid w:val="006F3AE5"/>
    <w:rsid w:val="006F400C"/>
    <w:rsid w:val="006F7164"/>
    <w:rsid w:val="006F724E"/>
    <w:rsid w:val="006F7E17"/>
    <w:rsid w:val="00706836"/>
    <w:rsid w:val="00707D9E"/>
    <w:rsid w:val="00707E93"/>
    <w:rsid w:val="00710162"/>
    <w:rsid w:val="007102F6"/>
    <w:rsid w:val="00711981"/>
    <w:rsid w:val="00713016"/>
    <w:rsid w:val="007161B0"/>
    <w:rsid w:val="00716C4B"/>
    <w:rsid w:val="00721F43"/>
    <w:rsid w:val="007227FC"/>
    <w:rsid w:val="007230CA"/>
    <w:rsid w:val="00724059"/>
    <w:rsid w:val="00724541"/>
    <w:rsid w:val="007260ED"/>
    <w:rsid w:val="007308B3"/>
    <w:rsid w:val="007310C8"/>
    <w:rsid w:val="007321F3"/>
    <w:rsid w:val="0073490B"/>
    <w:rsid w:val="00736053"/>
    <w:rsid w:val="00740DFF"/>
    <w:rsid w:val="00741179"/>
    <w:rsid w:val="00741A2F"/>
    <w:rsid w:val="00741A7F"/>
    <w:rsid w:val="00741B32"/>
    <w:rsid w:val="007430FB"/>
    <w:rsid w:val="007445F2"/>
    <w:rsid w:val="00745C57"/>
    <w:rsid w:val="00746B8E"/>
    <w:rsid w:val="007475A3"/>
    <w:rsid w:val="007537EF"/>
    <w:rsid w:val="00753B89"/>
    <w:rsid w:val="0075472C"/>
    <w:rsid w:val="00755963"/>
    <w:rsid w:val="0075771E"/>
    <w:rsid w:val="007578F0"/>
    <w:rsid w:val="00757F3F"/>
    <w:rsid w:val="00760DCF"/>
    <w:rsid w:val="00760EB8"/>
    <w:rsid w:val="00761693"/>
    <w:rsid w:val="007624D7"/>
    <w:rsid w:val="00767E9C"/>
    <w:rsid w:val="00770F07"/>
    <w:rsid w:val="00771027"/>
    <w:rsid w:val="00772A3C"/>
    <w:rsid w:val="0077434C"/>
    <w:rsid w:val="00776165"/>
    <w:rsid w:val="00781190"/>
    <w:rsid w:val="00781FAB"/>
    <w:rsid w:val="00784318"/>
    <w:rsid w:val="007871B1"/>
    <w:rsid w:val="007945FA"/>
    <w:rsid w:val="00795826"/>
    <w:rsid w:val="00795B76"/>
    <w:rsid w:val="00795F4B"/>
    <w:rsid w:val="007960AA"/>
    <w:rsid w:val="0079775E"/>
    <w:rsid w:val="0079778B"/>
    <w:rsid w:val="007A0026"/>
    <w:rsid w:val="007A0B39"/>
    <w:rsid w:val="007A18B2"/>
    <w:rsid w:val="007A4237"/>
    <w:rsid w:val="007A62E6"/>
    <w:rsid w:val="007A7A47"/>
    <w:rsid w:val="007B0232"/>
    <w:rsid w:val="007B0429"/>
    <w:rsid w:val="007B0536"/>
    <w:rsid w:val="007B2A7D"/>
    <w:rsid w:val="007B3003"/>
    <w:rsid w:val="007B3248"/>
    <w:rsid w:val="007B4DEF"/>
    <w:rsid w:val="007B7596"/>
    <w:rsid w:val="007C3180"/>
    <w:rsid w:val="007C4923"/>
    <w:rsid w:val="007C538C"/>
    <w:rsid w:val="007D3D68"/>
    <w:rsid w:val="007D4749"/>
    <w:rsid w:val="007D5B7D"/>
    <w:rsid w:val="007D5CE7"/>
    <w:rsid w:val="007D60B4"/>
    <w:rsid w:val="007D6745"/>
    <w:rsid w:val="007D77A0"/>
    <w:rsid w:val="007E0BA1"/>
    <w:rsid w:val="007E1142"/>
    <w:rsid w:val="007E134B"/>
    <w:rsid w:val="007E30E7"/>
    <w:rsid w:val="007E3385"/>
    <w:rsid w:val="007E3A98"/>
    <w:rsid w:val="007E491B"/>
    <w:rsid w:val="007E4A4F"/>
    <w:rsid w:val="007E4E4A"/>
    <w:rsid w:val="007E5A2E"/>
    <w:rsid w:val="007E6266"/>
    <w:rsid w:val="007E7CFB"/>
    <w:rsid w:val="007F1C96"/>
    <w:rsid w:val="007F2B1B"/>
    <w:rsid w:val="007F3A35"/>
    <w:rsid w:val="007F481B"/>
    <w:rsid w:val="007F54F7"/>
    <w:rsid w:val="007F65CA"/>
    <w:rsid w:val="007F75AF"/>
    <w:rsid w:val="007F79A2"/>
    <w:rsid w:val="00800585"/>
    <w:rsid w:val="00801E73"/>
    <w:rsid w:val="00802D7F"/>
    <w:rsid w:val="0080310A"/>
    <w:rsid w:val="00803E81"/>
    <w:rsid w:val="008043DA"/>
    <w:rsid w:val="008044F8"/>
    <w:rsid w:val="00805584"/>
    <w:rsid w:val="00805B1A"/>
    <w:rsid w:val="00805E7C"/>
    <w:rsid w:val="0080623E"/>
    <w:rsid w:val="00806646"/>
    <w:rsid w:val="00806C40"/>
    <w:rsid w:val="00807635"/>
    <w:rsid w:val="00812513"/>
    <w:rsid w:val="0081307E"/>
    <w:rsid w:val="00814915"/>
    <w:rsid w:val="008149E3"/>
    <w:rsid w:val="00816E0E"/>
    <w:rsid w:val="0081721F"/>
    <w:rsid w:val="00820797"/>
    <w:rsid w:val="008230AE"/>
    <w:rsid w:val="00823CB2"/>
    <w:rsid w:val="00823E42"/>
    <w:rsid w:val="00825C36"/>
    <w:rsid w:val="00825E65"/>
    <w:rsid w:val="0082667A"/>
    <w:rsid w:val="00827920"/>
    <w:rsid w:val="0083042B"/>
    <w:rsid w:val="0083255A"/>
    <w:rsid w:val="00833973"/>
    <w:rsid w:val="00834F6D"/>
    <w:rsid w:val="00835E2F"/>
    <w:rsid w:val="00836A7B"/>
    <w:rsid w:val="008402B0"/>
    <w:rsid w:val="00841FF1"/>
    <w:rsid w:val="008422CC"/>
    <w:rsid w:val="00842513"/>
    <w:rsid w:val="00842832"/>
    <w:rsid w:val="008435B9"/>
    <w:rsid w:val="008458AC"/>
    <w:rsid w:val="00845EA9"/>
    <w:rsid w:val="00852CD5"/>
    <w:rsid w:val="00854191"/>
    <w:rsid w:val="008621FD"/>
    <w:rsid w:val="00862DAB"/>
    <w:rsid w:val="008638CD"/>
    <w:rsid w:val="00864A6B"/>
    <w:rsid w:val="0086784C"/>
    <w:rsid w:val="00870175"/>
    <w:rsid w:val="00870B7C"/>
    <w:rsid w:val="00872193"/>
    <w:rsid w:val="0088063F"/>
    <w:rsid w:val="00880A0F"/>
    <w:rsid w:val="00880DEA"/>
    <w:rsid w:val="00881476"/>
    <w:rsid w:val="008815A8"/>
    <w:rsid w:val="00882003"/>
    <w:rsid w:val="00882E07"/>
    <w:rsid w:val="00883303"/>
    <w:rsid w:val="00883BDF"/>
    <w:rsid w:val="0088499D"/>
    <w:rsid w:val="00887A4F"/>
    <w:rsid w:val="00893C91"/>
    <w:rsid w:val="00895214"/>
    <w:rsid w:val="0089525C"/>
    <w:rsid w:val="0089586C"/>
    <w:rsid w:val="00897B45"/>
    <w:rsid w:val="008A0416"/>
    <w:rsid w:val="008A1873"/>
    <w:rsid w:val="008A363B"/>
    <w:rsid w:val="008A3D91"/>
    <w:rsid w:val="008A4316"/>
    <w:rsid w:val="008A4871"/>
    <w:rsid w:val="008A4E9A"/>
    <w:rsid w:val="008A5643"/>
    <w:rsid w:val="008A5679"/>
    <w:rsid w:val="008A7587"/>
    <w:rsid w:val="008B11FC"/>
    <w:rsid w:val="008B2519"/>
    <w:rsid w:val="008B483E"/>
    <w:rsid w:val="008B621D"/>
    <w:rsid w:val="008B72B2"/>
    <w:rsid w:val="008B795D"/>
    <w:rsid w:val="008C16A5"/>
    <w:rsid w:val="008C1DAA"/>
    <w:rsid w:val="008C2362"/>
    <w:rsid w:val="008C30E4"/>
    <w:rsid w:val="008C3570"/>
    <w:rsid w:val="008C6643"/>
    <w:rsid w:val="008C73B8"/>
    <w:rsid w:val="008C7424"/>
    <w:rsid w:val="008C766A"/>
    <w:rsid w:val="008D2542"/>
    <w:rsid w:val="008D60A8"/>
    <w:rsid w:val="008E014F"/>
    <w:rsid w:val="008E0B2E"/>
    <w:rsid w:val="008E1885"/>
    <w:rsid w:val="008E2CE4"/>
    <w:rsid w:val="008E42BB"/>
    <w:rsid w:val="008E4B9A"/>
    <w:rsid w:val="008E5FDE"/>
    <w:rsid w:val="008E67EC"/>
    <w:rsid w:val="008E6EA1"/>
    <w:rsid w:val="008F0861"/>
    <w:rsid w:val="008F0C68"/>
    <w:rsid w:val="008F3067"/>
    <w:rsid w:val="008F308E"/>
    <w:rsid w:val="008F399E"/>
    <w:rsid w:val="008F605D"/>
    <w:rsid w:val="008F6D63"/>
    <w:rsid w:val="008F7110"/>
    <w:rsid w:val="009006D0"/>
    <w:rsid w:val="00900BA9"/>
    <w:rsid w:val="00901880"/>
    <w:rsid w:val="009018E0"/>
    <w:rsid w:val="00901CD7"/>
    <w:rsid w:val="0090281A"/>
    <w:rsid w:val="0090379A"/>
    <w:rsid w:val="00903916"/>
    <w:rsid w:val="0090543B"/>
    <w:rsid w:val="00910FC7"/>
    <w:rsid w:val="009110AA"/>
    <w:rsid w:val="00911DE4"/>
    <w:rsid w:val="0091251E"/>
    <w:rsid w:val="00913F05"/>
    <w:rsid w:val="00914511"/>
    <w:rsid w:val="0091457B"/>
    <w:rsid w:val="00922A46"/>
    <w:rsid w:val="0092615F"/>
    <w:rsid w:val="00926688"/>
    <w:rsid w:val="009269CD"/>
    <w:rsid w:val="00927340"/>
    <w:rsid w:val="00927440"/>
    <w:rsid w:val="00927EE2"/>
    <w:rsid w:val="00931594"/>
    <w:rsid w:val="009324C0"/>
    <w:rsid w:val="00934265"/>
    <w:rsid w:val="009345E3"/>
    <w:rsid w:val="009349A0"/>
    <w:rsid w:val="00935189"/>
    <w:rsid w:val="00936D5A"/>
    <w:rsid w:val="009375B7"/>
    <w:rsid w:val="009377A0"/>
    <w:rsid w:val="00940508"/>
    <w:rsid w:val="00940FA0"/>
    <w:rsid w:val="00944A55"/>
    <w:rsid w:val="00946E53"/>
    <w:rsid w:val="00947B40"/>
    <w:rsid w:val="00951FDA"/>
    <w:rsid w:val="00952954"/>
    <w:rsid w:val="00952BB0"/>
    <w:rsid w:val="00952D70"/>
    <w:rsid w:val="00953BE1"/>
    <w:rsid w:val="00955B96"/>
    <w:rsid w:val="00960261"/>
    <w:rsid w:val="00960709"/>
    <w:rsid w:val="009607C3"/>
    <w:rsid w:val="0096094E"/>
    <w:rsid w:val="00960CC9"/>
    <w:rsid w:val="00961858"/>
    <w:rsid w:val="00964F6C"/>
    <w:rsid w:val="009656B9"/>
    <w:rsid w:val="00965E4E"/>
    <w:rsid w:val="00966A05"/>
    <w:rsid w:val="0096753F"/>
    <w:rsid w:val="0097244C"/>
    <w:rsid w:val="00972991"/>
    <w:rsid w:val="00972D00"/>
    <w:rsid w:val="00974F9A"/>
    <w:rsid w:val="009751D0"/>
    <w:rsid w:val="009766D5"/>
    <w:rsid w:val="009777F1"/>
    <w:rsid w:val="00977D4F"/>
    <w:rsid w:val="009849F8"/>
    <w:rsid w:val="00986ABB"/>
    <w:rsid w:val="0098700E"/>
    <w:rsid w:val="00987D6B"/>
    <w:rsid w:val="00990B8D"/>
    <w:rsid w:val="009918CB"/>
    <w:rsid w:val="009920F9"/>
    <w:rsid w:val="009957E8"/>
    <w:rsid w:val="00995A06"/>
    <w:rsid w:val="00995B7E"/>
    <w:rsid w:val="009A01AF"/>
    <w:rsid w:val="009A34AE"/>
    <w:rsid w:val="009A4A51"/>
    <w:rsid w:val="009A6E21"/>
    <w:rsid w:val="009A74A8"/>
    <w:rsid w:val="009A7871"/>
    <w:rsid w:val="009B0B01"/>
    <w:rsid w:val="009B2258"/>
    <w:rsid w:val="009B43D6"/>
    <w:rsid w:val="009B530B"/>
    <w:rsid w:val="009B5BFA"/>
    <w:rsid w:val="009B672D"/>
    <w:rsid w:val="009B75CB"/>
    <w:rsid w:val="009C0022"/>
    <w:rsid w:val="009C01D4"/>
    <w:rsid w:val="009C0F09"/>
    <w:rsid w:val="009C12D5"/>
    <w:rsid w:val="009C30B3"/>
    <w:rsid w:val="009C330D"/>
    <w:rsid w:val="009C336B"/>
    <w:rsid w:val="009C412D"/>
    <w:rsid w:val="009C47AF"/>
    <w:rsid w:val="009C55CB"/>
    <w:rsid w:val="009C7567"/>
    <w:rsid w:val="009C778A"/>
    <w:rsid w:val="009C7E3A"/>
    <w:rsid w:val="009D0A33"/>
    <w:rsid w:val="009D1A6D"/>
    <w:rsid w:val="009D3E6F"/>
    <w:rsid w:val="009D4AD1"/>
    <w:rsid w:val="009D4BAB"/>
    <w:rsid w:val="009D4CC1"/>
    <w:rsid w:val="009D6AC1"/>
    <w:rsid w:val="009D7B57"/>
    <w:rsid w:val="009E12E3"/>
    <w:rsid w:val="009E2A1C"/>
    <w:rsid w:val="009E348D"/>
    <w:rsid w:val="009E404B"/>
    <w:rsid w:val="009E568B"/>
    <w:rsid w:val="009F1034"/>
    <w:rsid w:val="009F2C69"/>
    <w:rsid w:val="009F3B16"/>
    <w:rsid w:val="009F3D7A"/>
    <w:rsid w:val="009F4185"/>
    <w:rsid w:val="009F7176"/>
    <w:rsid w:val="009F76CE"/>
    <w:rsid w:val="009F7A6B"/>
    <w:rsid w:val="00A00AEF"/>
    <w:rsid w:val="00A01D28"/>
    <w:rsid w:val="00A03580"/>
    <w:rsid w:val="00A0402B"/>
    <w:rsid w:val="00A070D6"/>
    <w:rsid w:val="00A11735"/>
    <w:rsid w:val="00A156E9"/>
    <w:rsid w:val="00A1625B"/>
    <w:rsid w:val="00A16480"/>
    <w:rsid w:val="00A17364"/>
    <w:rsid w:val="00A21D05"/>
    <w:rsid w:val="00A2476F"/>
    <w:rsid w:val="00A24EBE"/>
    <w:rsid w:val="00A26923"/>
    <w:rsid w:val="00A26AE0"/>
    <w:rsid w:val="00A26B86"/>
    <w:rsid w:val="00A27AB9"/>
    <w:rsid w:val="00A30B2F"/>
    <w:rsid w:val="00A318B6"/>
    <w:rsid w:val="00A31AC7"/>
    <w:rsid w:val="00A327DF"/>
    <w:rsid w:val="00A3339F"/>
    <w:rsid w:val="00A333B2"/>
    <w:rsid w:val="00A33524"/>
    <w:rsid w:val="00A33B03"/>
    <w:rsid w:val="00A3404F"/>
    <w:rsid w:val="00A346FA"/>
    <w:rsid w:val="00A349EC"/>
    <w:rsid w:val="00A34E51"/>
    <w:rsid w:val="00A40337"/>
    <w:rsid w:val="00A437A5"/>
    <w:rsid w:val="00A44F7E"/>
    <w:rsid w:val="00A474F0"/>
    <w:rsid w:val="00A5004C"/>
    <w:rsid w:val="00A507DF"/>
    <w:rsid w:val="00A5090F"/>
    <w:rsid w:val="00A51109"/>
    <w:rsid w:val="00A53D5A"/>
    <w:rsid w:val="00A54B05"/>
    <w:rsid w:val="00A5559C"/>
    <w:rsid w:val="00A562E4"/>
    <w:rsid w:val="00A56AD5"/>
    <w:rsid w:val="00A6067B"/>
    <w:rsid w:val="00A61DC5"/>
    <w:rsid w:val="00A62224"/>
    <w:rsid w:val="00A62BE3"/>
    <w:rsid w:val="00A6410E"/>
    <w:rsid w:val="00A65820"/>
    <w:rsid w:val="00A70707"/>
    <w:rsid w:val="00A708AF"/>
    <w:rsid w:val="00A716AA"/>
    <w:rsid w:val="00A71E04"/>
    <w:rsid w:val="00A7243C"/>
    <w:rsid w:val="00A72450"/>
    <w:rsid w:val="00A7247D"/>
    <w:rsid w:val="00A73155"/>
    <w:rsid w:val="00A73BBF"/>
    <w:rsid w:val="00A75D7A"/>
    <w:rsid w:val="00A7637F"/>
    <w:rsid w:val="00A774BF"/>
    <w:rsid w:val="00A81154"/>
    <w:rsid w:val="00A81A04"/>
    <w:rsid w:val="00A821EC"/>
    <w:rsid w:val="00A83041"/>
    <w:rsid w:val="00A84C71"/>
    <w:rsid w:val="00A856C3"/>
    <w:rsid w:val="00A85C7B"/>
    <w:rsid w:val="00A85EF5"/>
    <w:rsid w:val="00A86793"/>
    <w:rsid w:val="00A875D2"/>
    <w:rsid w:val="00A879A1"/>
    <w:rsid w:val="00A879DC"/>
    <w:rsid w:val="00A90E51"/>
    <w:rsid w:val="00A90E97"/>
    <w:rsid w:val="00A9319E"/>
    <w:rsid w:val="00A93DD3"/>
    <w:rsid w:val="00A93FFC"/>
    <w:rsid w:val="00A9455E"/>
    <w:rsid w:val="00A94E1C"/>
    <w:rsid w:val="00A97AE1"/>
    <w:rsid w:val="00A97B82"/>
    <w:rsid w:val="00AA175A"/>
    <w:rsid w:val="00AA3F93"/>
    <w:rsid w:val="00AA4B31"/>
    <w:rsid w:val="00AA6BE2"/>
    <w:rsid w:val="00AA71C6"/>
    <w:rsid w:val="00AA7588"/>
    <w:rsid w:val="00AB0003"/>
    <w:rsid w:val="00AB0875"/>
    <w:rsid w:val="00AB0B06"/>
    <w:rsid w:val="00AB18E0"/>
    <w:rsid w:val="00AB3C60"/>
    <w:rsid w:val="00AB6B2D"/>
    <w:rsid w:val="00AB74CE"/>
    <w:rsid w:val="00AC1C20"/>
    <w:rsid w:val="00AC2D10"/>
    <w:rsid w:val="00AC3511"/>
    <w:rsid w:val="00AC3968"/>
    <w:rsid w:val="00AC4BEC"/>
    <w:rsid w:val="00AC55F8"/>
    <w:rsid w:val="00AC5AC0"/>
    <w:rsid w:val="00AC5F2E"/>
    <w:rsid w:val="00AD33F9"/>
    <w:rsid w:val="00AD441D"/>
    <w:rsid w:val="00AD5178"/>
    <w:rsid w:val="00AD5C42"/>
    <w:rsid w:val="00AE0D52"/>
    <w:rsid w:val="00AE149E"/>
    <w:rsid w:val="00AE2EFE"/>
    <w:rsid w:val="00AE4445"/>
    <w:rsid w:val="00AE4AD0"/>
    <w:rsid w:val="00AE5BA6"/>
    <w:rsid w:val="00AE61A3"/>
    <w:rsid w:val="00AE6F95"/>
    <w:rsid w:val="00AF07B4"/>
    <w:rsid w:val="00AF0D48"/>
    <w:rsid w:val="00AF0DB0"/>
    <w:rsid w:val="00AF1D3D"/>
    <w:rsid w:val="00AF1EB9"/>
    <w:rsid w:val="00AF3B7A"/>
    <w:rsid w:val="00AF55A3"/>
    <w:rsid w:val="00B00484"/>
    <w:rsid w:val="00B023A1"/>
    <w:rsid w:val="00B03163"/>
    <w:rsid w:val="00B0781F"/>
    <w:rsid w:val="00B10F8A"/>
    <w:rsid w:val="00B12AB7"/>
    <w:rsid w:val="00B13438"/>
    <w:rsid w:val="00B13F85"/>
    <w:rsid w:val="00B1419C"/>
    <w:rsid w:val="00B16D6B"/>
    <w:rsid w:val="00B1713D"/>
    <w:rsid w:val="00B22152"/>
    <w:rsid w:val="00B24190"/>
    <w:rsid w:val="00B2489E"/>
    <w:rsid w:val="00B30BF9"/>
    <w:rsid w:val="00B313EC"/>
    <w:rsid w:val="00B33955"/>
    <w:rsid w:val="00B349EA"/>
    <w:rsid w:val="00B3564E"/>
    <w:rsid w:val="00B35B6C"/>
    <w:rsid w:val="00B378AB"/>
    <w:rsid w:val="00B42632"/>
    <w:rsid w:val="00B42C28"/>
    <w:rsid w:val="00B466F9"/>
    <w:rsid w:val="00B473E3"/>
    <w:rsid w:val="00B5051E"/>
    <w:rsid w:val="00B50F76"/>
    <w:rsid w:val="00B5175B"/>
    <w:rsid w:val="00B565E9"/>
    <w:rsid w:val="00B5705B"/>
    <w:rsid w:val="00B61A01"/>
    <w:rsid w:val="00B62EC0"/>
    <w:rsid w:val="00B63738"/>
    <w:rsid w:val="00B6444A"/>
    <w:rsid w:val="00B64ABC"/>
    <w:rsid w:val="00B66AAB"/>
    <w:rsid w:val="00B7064F"/>
    <w:rsid w:val="00B71975"/>
    <w:rsid w:val="00B71FA5"/>
    <w:rsid w:val="00B748FF"/>
    <w:rsid w:val="00B752D4"/>
    <w:rsid w:val="00B75B70"/>
    <w:rsid w:val="00B77CE5"/>
    <w:rsid w:val="00B810E1"/>
    <w:rsid w:val="00B81A06"/>
    <w:rsid w:val="00B82962"/>
    <w:rsid w:val="00B82D35"/>
    <w:rsid w:val="00B846A9"/>
    <w:rsid w:val="00B8489B"/>
    <w:rsid w:val="00B86594"/>
    <w:rsid w:val="00B86F76"/>
    <w:rsid w:val="00B90D5C"/>
    <w:rsid w:val="00B94CD3"/>
    <w:rsid w:val="00B94EF5"/>
    <w:rsid w:val="00B94FB4"/>
    <w:rsid w:val="00B96129"/>
    <w:rsid w:val="00B97E65"/>
    <w:rsid w:val="00B97ED6"/>
    <w:rsid w:val="00BA160E"/>
    <w:rsid w:val="00BA4F32"/>
    <w:rsid w:val="00BA61F7"/>
    <w:rsid w:val="00BA658F"/>
    <w:rsid w:val="00BA73B9"/>
    <w:rsid w:val="00BA74A1"/>
    <w:rsid w:val="00BB3391"/>
    <w:rsid w:val="00BB39CB"/>
    <w:rsid w:val="00BB407D"/>
    <w:rsid w:val="00BB4844"/>
    <w:rsid w:val="00BB5C23"/>
    <w:rsid w:val="00BB5E52"/>
    <w:rsid w:val="00BC0166"/>
    <w:rsid w:val="00BC2BEA"/>
    <w:rsid w:val="00BC3CC8"/>
    <w:rsid w:val="00BC43D7"/>
    <w:rsid w:val="00BC47BD"/>
    <w:rsid w:val="00BC5C8C"/>
    <w:rsid w:val="00BC6E5D"/>
    <w:rsid w:val="00BD07BA"/>
    <w:rsid w:val="00BD1BDE"/>
    <w:rsid w:val="00BD1C29"/>
    <w:rsid w:val="00BD6287"/>
    <w:rsid w:val="00BD6629"/>
    <w:rsid w:val="00BE00E1"/>
    <w:rsid w:val="00BE1D25"/>
    <w:rsid w:val="00BE24A4"/>
    <w:rsid w:val="00BE24FB"/>
    <w:rsid w:val="00BE4FC4"/>
    <w:rsid w:val="00BE68B8"/>
    <w:rsid w:val="00BE7612"/>
    <w:rsid w:val="00BF0657"/>
    <w:rsid w:val="00BF18F2"/>
    <w:rsid w:val="00BF2837"/>
    <w:rsid w:val="00BF2BE7"/>
    <w:rsid w:val="00BF2CF5"/>
    <w:rsid w:val="00BF37E8"/>
    <w:rsid w:val="00BF410C"/>
    <w:rsid w:val="00BF43F8"/>
    <w:rsid w:val="00BF5919"/>
    <w:rsid w:val="00BF5B9F"/>
    <w:rsid w:val="00BF5BB8"/>
    <w:rsid w:val="00BF701F"/>
    <w:rsid w:val="00BF72EA"/>
    <w:rsid w:val="00BF74CD"/>
    <w:rsid w:val="00BF7522"/>
    <w:rsid w:val="00C03F89"/>
    <w:rsid w:val="00C04827"/>
    <w:rsid w:val="00C05DB2"/>
    <w:rsid w:val="00C05FC9"/>
    <w:rsid w:val="00C07235"/>
    <w:rsid w:val="00C101AD"/>
    <w:rsid w:val="00C10C7A"/>
    <w:rsid w:val="00C110CC"/>
    <w:rsid w:val="00C118B1"/>
    <w:rsid w:val="00C12567"/>
    <w:rsid w:val="00C1352D"/>
    <w:rsid w:val="00C13B90"/>
    <w:rsid w:val="00C14A5F"/>
    <w:rsid w:val="00C15BFD"/>
    <w:rsid w:val="00C170BD"/>
    <w:rsid w:val="00C17398"/>
    <w:rsid w:val="00C1783A"/>
    <w:rsid w:val="00C17FAA"/>
    <w:rsid w:val="00C21564"/>
    <w:rsid w:val="00C24589"/>
    <w:rsid w:val="00C25B45"/>
    <w:rsid w:val="00C26DFB"/>
    <w:rsid w:val="00C27826"/>
    <w:rsid w:val="00C279FB"/>
    <w:rsid w:val="00C27F70"/>
    <w:rsid w:val="00C30CDA"/>
    <w:rsid w:val="00C31F26"/>
    <w:rsid w:val="00C33A42"/>
    <w:rsid w:val="00C33DCF"/>
    <w:rsid w:val="00C349D8"/>
    <w:rsid w:val="00C42270"/>
    <w:rsid w:val="00C4463E"/>
    <w:rsid w:val="00C44B36"/>
    <w:rsid w:val="00C45770"/>
    <w:rsid w:val="00C45FFB"/>
    <w:rsid w:val="00C4697E"/>
    <w:rsid w:val="00C52191"/>
    <w:rsid w:val="00C54253"/>
    <w:rsid w:val="00C57853"/>
    <w:rsid w:val="00C579FE"/>
    <w:rsid w:val="00C57CFC"/>
    <w:rsid w:val="00C6151F"/>
    <w:rsid w:val="00C62AB3"/>
    <w:rsid w:val="00C6445B"/>
    <w:rsid w:val="00C66D9B"/>
    <w:rsid w:val="00C6767A"/>
    <w:rsid w:val="00C67AFC"/>
    <w:rsid w:val="00C712E6"/>
    <w:rsid w:val="00C74452"/>
    <w:rsid w:val="00C748C6"/>
    <w:rsid w:val="00C74F92"/>
    <w:rsid w:val="00C77735"/>
    <w:rsid w:val="00C81000"/>
    <w:rsid w:val="00C81CE8"/>
    <w:rsid w:val="00C81D14"/>
    <w:rsid w:val="00C81F46"/>
    <w:rsid w:val="00C821BC"/>
    <w:rsid w:val="00C822A8"/>
    <w:rsid w:val="00C83593"/>
    <w:rsid w:val="00C84605"/>
    <w:rsid w:val="00C85BB6"/>
    <w:rsid w:val="00C87BAB"/>
    <w:rsid w:val="00C87DCE"/>
    <w:rsid w:val="00C87E0F"/>
    <w:rsid w:val="00C90852"/>
    <w:rsid w:val="00C9239C"/>
    <w:rsid w:val="00C923EE"/>
    <w:rsid w:val="00C931B9"/>
    <w:rsid w:val="00C94DA7"/>
    <w:rsid w:val="00C95271"/>
    <w:rsid w:val="00C9624F"/>
    <w:rsid w:val="00C963B8"/>
    <w:rsid w:val="00C96C13"/>
    <w:rsid w:val="00C97380"/>
    <w:rsid w:val="00CA150E"/>
    <w:rsid w:val="00CA1702"/>
    <w:rsid w:val="00CA1A6B"/>
    <w:rsid w:val="00CA412E"/>
    <w:rsid w:val="00CA5641"/>
    <w:rsid w:val="00CA5898"/>
    <w:rsid w:val="00CB179D"/>
    <w:rsid w:val="00CB3814"/>
    <w:rsid w:val="00CB7281"/>
    <w:rsid w:val="00CC091B"/>
    <w:rsid w:val="00CC1BF3"/>
    <w:rsid w:val="00CC3EB0"/>
    <w:rsid w:val="00CC5F23"/>
    <w:rsid w:val="00CD1802"/>
    <w:rsid w:val="00CD26FE"/>
    <w:rsid w:val="00CD291B"/>
    <w:rsid w:val="00CD2DC1"/>
    <w:rsid w:val="00CD30A8"/>
    <w:rsid w:val="00CD43F8"/>
    <w:rsid w:val="00CD4EAA"/>
    <w:rsid w:val="00CE1E0A"/>
    <w:rsid w:val="00CE1E20"/>
    <w:rsid w:val="00CE4DA9"/>
    <w:rsid w:val="00CE71C1"/>
    <w:rsid w:val="00CF04BF"/>
    <w:rsid w:val="00CF077F"/>
    <w:rsid w:val="00CF11A5"/>
    <w:rsid w:val="00CF2A5C"/>
    <w:rsid w:val="00CF302B"/>
    <w:rsid w:val="00CF3F84"/>
    <w:rsid w:val="00CF542C"/>
    <w:rsid w:val="00CF5600"/>
    <w:rsid w:val="00D0169B"/>
    <w:rsid w:val="00D03067"/>
    <w:rsid w:val="00D04F3C"/>
    <w:rsid w:val="00D05D27"/>
    <w:rsid w:val="00D06952"/>
    <w:rsid w:val="00D069C0"/>
    <w:rsid w:val="00D07129"/>
    <w:rsid w:val="00D072A8"/>
    <w:rsid w:val="00D076B0"/>
    <w:rsid w:val="00D07FC8"/>
    <w:rsid w:val="00D12C9A"/>
    <w:rsid w:val="00D15532"/>
    <w:rsid w:val="00D20DC7"/>
    <w:rsid w:val="00D21905"/>
    <w:rsid w:val="00D238F2"/>
    <w:rsid w:val="00D24307"/>
    <w:rsid w:val="00D2593B"/>
    <w:rsid w:val="00D26550"/>
    <w:rsid w:val="00D30BE7"/>
    <w:rsid w:val="00D31793"/>
    <w:rsid w:val="00D31B3F"/>
    <w:rsid w:val="00D325DA"/>
    <w:rsid w:val="00D33A3F"/>
    <w:rsid w:val="00D33E8E"/>
    <w:rsid w:val="00D361E7"/>
    <w:rsid w:val="00D365B8"/>
    <w:rsid w:val="00D36660"/>
    <w:rsid w:val="00D366BF"/>
    <w:rsid w:val="00D36A68"/>
    <w:rsid w:val="00D37C7D"/>
    <w:rsid w:val="00D406D6"/>
    <w:rsid w:val="00D434D2"/>
    <w:rsid w:val="00D50222"/>
    <w:rsid w:val="00D51386"/>
    <w:rsid w:val="00D5151D"/>
    <w:rsid w:val="00D51D7B"/>
    <w:rsid w:val="00D51F88"/>
    <w:rsid w:val="00D524E7"/>
    <w:rsid w:val="00D537AD"/>
    <w:rsid w:val="00D53946"/>
    <w:rsid w:val="00D54A75"/>
    <w:rsid w:val="00D55BB4"/>
    <w:rsid w:val="00D60844"/>
    <w:rsid w:val="00D60CEE"/>
    <w:rsid w:val="00D61D7D"/>
    <w:rsid w:val="00D625CB"/>
    <w:rsid w:val="00D638D6"/>
    <w:rsid w:val="00D65778"/>
    <w:rsid w:val="00D660D2"/>
    <w:rsid w:val="00D66263"/>
    <w:rsid w:val="00D669D3"/>
    <w:rsid w:val="00D72B46"/>
    <w:rsid w:val="00D7331D"/>
    <w:rsid w:val="00D733DD"/>
    <w:rsid w:val="00D75C00"/>
    <w:rsid w:val="00D82F4B"/>
    <w:rsid w:val="00D844B6"/>
    <w:rsid w:val="00D845DA"/>
    <w:rsid w:val="00D86D8A"/>
    <w:rsid w:val="00D90EFC"/>
    <w:rsid w:val="00D93A49"/>
    <w:rsid w:val="00D94C44"/>
    <w:rsid w:val="00D95E26"/>
    <w:rsid w:val="00D96727"/>
    <w:rsid w:val="00D96728"/>
    <w:rsid w:val="00D97102"/>
    <w:rsid w:val="00DA09C9"/>
    <w:rsid w:val="00DA1112"/>
    <w:rsid w:val="00DA312F"/>
    <w:rsid w:val="00DA374F"/>
    <w:rsid w:val="00DA45CC"/>
    <w:rsid w:val="00DA60A9"/>
    <w:rsid w:val="00DA662A"/>
    <w:rsid w:val="00DA72B8"/>
    <w:rsid w:val="00DA7A64"/>
    <w:rsid w:val="00DB069B"/>
    <w:rsid w:val="00DB1FC4"/>
    <w:rsid w:val="00DB2744"/>
    <w:rsid w:val="00DB2FEE"/>
    <w:rsid w:val="00DB4E71"/>
    <w:rsid w:val="00DB67F0"/>
    <w:rsid w:val="00DB6BCD"/>
    <w:rsid w:val="00DB6EF2"/>
    <w:rsid w:val="00DB7084"/>
    <w:rsid w:val="00DB75AE"/>
    <w:rsid w:val="00DC057B"/>
    <w:rsid w:val="00DC06DE"/>
    <w:rsid w:val="00DC07BF"/>
    <w:rsid w:val="00DC1C66"/>
    <w:rsid w:val="00DC4AFC"/>
    <w:rsid w:val="00DC5FB4"/>
    <w:rsid w:val="00DD03DA"/>
    <w:rsid w:val="00DD047F"/>
    <w:rsid w:val="00DD12BD"/>
    <w:rsid w:val="00DD2577"/>
    <w:rsid w:val="00DD37E8"/>
    <w:rsid w:val="00DD4919"/>
    <w:rsid w:val="00DD4BF9"/>
    <w:rsid w:val="00DD4D18"/>
    <w:rsid w:val="00DD4D9A"/>
    <w:rsid w:val="00DD69C2"/>
    <w:rsid w:val="00DD6D69"/>
    <w:rsid w:val="00DD7DD0"/>
    <w:rsid w:val="00DE1B37"/>
    <w:rsid w:val="00DE307A"/>
    <w:rsid w:val="00DE41B0"/>
    <w:rsid w:val="00DE62D6"/>
    <w:rsid w:val="00DE697E"/>
    <w:rsid w:val="00DE6A7F"/>
    <w:rsid w:val="00DF0231"/>
    <w:rsid w:val="00DF2B62"/>
    <w:rsid w:val="00DF40CF"/>
    <w:rsid w:val="00DF464C"/>
    <w:rsid w:val="00DF536D"/>
    <w:rsid w:val="00DF7CFF"/>
    <w:rsid w:val="00E02828"/>
    <w:rsid w:val="00E02C93"/>
    <w:rsid w:val="00E03039"/>
    <w:rsid w:val="00E0345C"/>
    <w:rsid w:val="00E03BC3"/>
    <w:rsid w:val="00E04149"/>
    <w:rsid w:val="00E042F7"/>
    <w:rsid w:val="00E13CBA"/>
    <w:rsid w:val="00E14C92"/>
    <w:rsid w:val="00E14D5E"/>
    <w:rsid w:val="00E17519"/>
    <w:rsid w:val="00E21524"/>
    <w:rsid w:val="00E24F92"/>
    <w:rsid w:val="00E2635A"/>
    <w:rsid w:val="00E263E7"/>
    <w:rsid w:val="00E30F33"/>
    <w:rsid w:val="00E31009"/>
    <w:rsid w:val="00E31EA6"/>
    <w:rsid w:val="00E346E0"/>
    <w:rsid w:val="00E3525D"/>
    <w:rsid w:val="00E35727"/>
    <w:rsid w:val="00E362AC"/>
    <w:rsid w:val="00E415ED"/>
    <w:rsid w:val="00E4236A"/>
    <w:rsid w:val="00E435FD"/>
    <w:rsid w:val="00E4398A"/>
    <w:rsid w:val="00E4526A"/>
    <w:rsid w:val="00E45697"/>
    <w:rsid w:val="00E469DE"/>
    <w:rsid w:val="00E46E96"/>
    <w:rsid w:val="00E47B0B"/>
    <w:rsid w:val="00E5097E"/>
    <w:rsid w:val="00E52E6F"/>
    <w:rsid w:val="00E5710C"/>
    <w:rsid w:val="00E57E8E"/>
    <w:rsid w:val="00E619CD"/>
    <w:rsid w:val="00E7281F"/>
    <w:rsid w:val="00E75280"/>
    <w:rsid w:val="00E773EB"/>
    <w:rsid w:val="00E81C26"/>
    <w:rsid w:val="00E824BA"/>
    <w:rsid w:val="00E8402E"/>
    <w:rsid w:val="00E841F2"/>
    <w:rsid w:val="00E85B48"/>
    <w:rsid w:val="00E901B7"/>
    <w:rsid w:val="00E922B5"/>
    <w:rsid w:val="00E92481"/>
    <w:rsid w:val="00E93BD9"/>
    <w:rsid w:val="00E96945"/>
    <w:rsid w:val="00E97500"/>
    <w:rsid w:val="00E979C0"/>
    <w:rsid w:val="00EA491E"/>
    <w:rsid w:val="00EA4D6F"/>
    <w:rsid w:val="00EB195A"/>
    <w:rsid w:val="00EB4284"/>
    <w:rsid w:val="00EB545F"/>
    <w:rsid w:val="00EB5C5F"/>
    <w:rsid w:val="00EC1F77"/>
    <w:rsid w:val="00EC2530"/>
    <w:rsid w:val="00EC2602"/>
    <w:rsid w:val="00EC26C3"/>
    <w:rsid w:val="00EC3376"/>
    <w:rsid w:val="00EC387F"/>
    <w:rsid w:val="00EC4253"/>
    <w:rsid w:val="00EC6B4F"/>
    <w:rsid w:val="00EC7A77"/>
    <w:rsid w:val="00ED032E"/>
    <w:rsid w:val="00ED1083"/>
    <w:rsid w:val="00ED5F15"/>
    <w:rsid w:val="00ED63F3"/>
    <w:rsid w:val="00EE0034"/>
    <w:rsid w:val="00EE0214"/>
    <w:rsid w:val="00EE183D"/>
    <w:rsid w:val="00EE4215"/>
    <w:rsid w:val="00EE62A1"/>
    <w:rsid w:val="00EE6BB4"/>
    <w:rsid w:val="00EE712B"/>
    <w:rsid w:val="00EF030E"/>
    <w:rsid w:val="00EF056F"/>
    <w:rsid w:val="00EF357C"/>
    <w:rsid w:val="00EF44D0"/>
    <w:rsid w:val="00EF4F26"/>
    <w:rsid w:val="00EF54D0"/>
    <w:rsid w:val="00EF58A1"/>
    <w:rsid w:val="00EF7656"/>
    <w:rsid w:val="00EF79B7"/>
    <w:rsid w:val="00F00FC4"/>
    <w:rsid w:val="00F0182A"/>
    <w:rsid w:val="00F01D13"/>
    <w:rsid w:val="00F021DD"/>
    <w:rsid w:val="00F031DC"/>
    <w:rsid w:val="00F03B8F"/>
    <w:rsid w:val="00F04D9E"/>
    <w:rsid w:val="00F0504C"/>
    <w:rsid w:val="00F07454"/>
    <w:rsid w:val="00F105EB"/>
    <w:rsid w:val="00F11939"/>
    <w:rsid w:val="00F1198B"/>
    <w:rsid w:val="00F121E3"/>
    <w:rsid w:val="00F13009"/>
    <w:rsid w:val="00F133AC"/>
    <w:rsid w:val="00F14EE6"/>
    <w:rsid w:val="00F15643"/>
    <w:rsid w:val="00F203C4"/>
    <w:rsid w:val="00F22407"/>
    <w:rsid w:val="00F229D1"/>
    <w:rsid w:val="00F2321D"/>
    <w:rsid w:val="00F26B63"/>
    <w:rsid w:val="00F320F8"/>
    <w:rsid w:val="00F32172"/>
    <w:rsid w:val="00F33297"/>
    <w:rsid w:val="00F33887"/>
    <w:rsid w:val="00F34835"/>
    <w:rsid w:val="00F34BEA"/>
    <w:rsid w:val="00F359B9"/>
    <w:rsid w:val="00F36F5F"/>
    <w:rsid w:val="00F37CEE"/>
    <w:rsid w:val="00F441F7"/>
    <w:rsid w:val="00F457A2"/>
    <w:rsid w:val="00F45827"/>
    <w:rsid w:val="00F45C84"/>
    <w:rsid w:val="00F46CF8"/>
    <w:rsid w:val="00F46E9A"/>
    <w:rsid w:val="00F541B9"/>
    <w:rsid w:val="00F60FC2"/>
    <w:rsid w:val="00F61191"/>
    <w:rsid w:val="00F63901"/>
    <w:rsid w:val="00F63EAD"/>
    <w:rsid w:val="00F65053"/>
    <w:rsid w:val="00F66C14"/>
    <w:rsid w:val="00F66C32"/>
    <w:rsid w:val="00F66F8D"/>
    <w:rsid w:val="00F671C2"/>
    <w:rsid w:val="00F701D6"/>
    <w:rsid w:val="00F708DC"/>
    <w:rsid w:val="00F71056"/>
    <w:rsid w:val="00F718A5"/>
    <w:rsid w:val="00F73B56"/>
    <w:rsid w:val="00F75130"/>
    <w:rsid w:val="00F7670A"/>
    <w:rsid w:val="00F805FE"/>
    <w:rsid w:val="00F8382B"/>
    <w:rsid w:val="00F85F82"/>
    <w:rsid w:val="00F905D5"/>
    <w:rsid w:val="00F90B80"/>
    <w:rsid w:val="00F91C87"/>
    <w:rsid w:val="00F95D68"/>
    <w:rsid w:val="00FA2623"/>
    <w:rsid w:val="00FA325F"/>
    <w:rsid w:val="00FA3DC1"/>
    <w:rsid w:val="00FA6D59"/>
    <w:rsid w:val="00FA707F"/>
    <w:rsid w:val="00FA7DE3"/>
    <w:rsid w:val="00FA7FC1"/>
    <w:rsid w:val="00FB5011"/>
    <w:rsid w:val="00FB561E"/>
    <w:rsid w:val="00FB5971"/>
    <w:rsid w:val="00FB5999"/>
    <w:rsid w:val="00FB78EB"/>
    <w:rsid w:val="00FC09FD"/>
    <w:rsid w:val="00FC0C1F"/>
    <w:rsid w:val="00FC0F16"/>
    <w:rsid w:val="00FC1B57"/>
    <w:rsid w:val="00FC1C4B"/>
    <w:rsid w:val="00FC3A19"/>
    <w:rsid w:val="00FC439F"/>
    <w:rsid w:val="00FC4B91"/>
    <w:rsid w:val="00FC4EF5"/>
    <w:rsid w:val="00FD1D12"/>
    <w:rsid w:val="00FD3532"/>
    <w:rsid w:val="00FD64F9"/>
    <w:rsid w:val="00FD71AB"/>
    <w:rsid w:val="00FE0009"/>
    <w:rsid w:val="00FE0CB7"/>
    <w:rsid w:val="00FE143E"/>
    <w:rsid w:val="00FE301F"/>
    <w:rsid w:val="00FE333B"/>
    <w:rsid w:val="00FE33EE"/>
    <w:rsid w:val="00FE37AD"/>
    <w:rsid w:val="00FE60FB"/>
    <w:rsid w:val="00FE68BE"/>
    <w:rsid w:val="00FE6C2B"/>
    <w:rsid w:val="00FE7438"/>
    <w:rsid w:val="00FE7551"/>
    <w:rsid w:val="00FF0AEA"/>
    <w:rsid w:val="00FF0FB4"/>
    <w:rsid w:val="00FF152A"/>
    <w:rsid w:val="00FF3E08"/>
    <w:rsid w:val="00FF4105"/>
    <w:rsid w:val="00FF7A6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2" type="connector" idref="#_x0000_s1026"/>
      </o:rules>
    </o:shapelayout>
  </w:shapeDefaults>
  <w:decimalSymbol w:val="."/>
  <w:listSeparator w:val=","/>
  <w14:docId w14:val="48085692"/>
  <w15:docId w15:val="{38D87B40-700E-4DEB-A82A-8DE02D20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99A"/>
    <w:rPr>
      <w:rFonts w:ascii="Calibri" w:eastAsia="Calibri" w:hAnsi="Calibri" w:cs="Calibri"/>
      <w:kern w:val="0"/>
      <w:lang w:val="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99A"/>
    <w:rPr>
      <w:color w:val="0563C1" w:themeColor="hyperlink"/>
      <w:u w:val="single"/>
    </w:rPr>
  </w:style>
  <w:style w:type="table" w:styleId="TableGrid">
    <w:name w:val="Table Grid"/>
    <w:basedOn w:val="TableNormal"/>
    <w:uiPriority w:val="39"/>
    <w:rsid w:val="004C0F3A"/>
    <w:pPr>
      <w:spacing w:after="0" w:line="240" w:lineRule="auto"/>
    </w:pPr>
    <w:rPr>
      <w:rFonts w:ascii="Calibri" w:eastAsia="Calibri" w:hAnsi="Calibri" w:cs="Calibri"/>
      <w:kern w:val="0"/>
      <w:lang w:val="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04149"/>
    <w:pPr>
      <w:spacing w:before="100" w:beforeAutospacing="1" w:after="100" w:afterAutospacing="1" w:line="240" w:lineRule="auto"/>
    </w:pPr>
    <w:rPr>
      <w:rFonts w:ascii="Times New Roman" w:hAnsi="Times New Roman" w:cs="Times New Roman"/>
      <w:sz w:val="24"/>
      <w:szCs w:val="24"/>
      <w:lang w:val="en-US" w:bidi="ar-SA"/>
    </w:rPr>
  </w:style>
  <w:style w:type="character" w:styleId="UnresolvedMention">
    <w:name w:val="Unresolved Mention"/>
    <w:basedOn w:val="DefaultParagraphFont"/>
    <w:uiPriority w:val="99"/>
    <w:semiHidden/>
    <w:unhideWhenUsed/>
    <w:rsid w:val="004D3069"/>
    <w:rPr>
      <w:color w:val="605E5C"/>
      <w:shd w:val="clear" w:color="auto" w:fill="E1DFDD"/>
    </w:rPr>
  </w:style>
  <w:style w:type="paragraph" w:styleId="Header">
    <w:name w:val="header"/>
    <w:basedOn w:val="Normal"/>
    <w:link w:val="HeaderChar"/>
    <w:uiPriority w:val="99"/>
    <w:unhideWhenUsed/>
    <w:rsid w:val="00570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834"/>
    <w:rPr>
      <w:rFonts w:ascii="Calibri" w:eastAsia="Calibri" w:hAnsi="Calibri" w:cs="Calibri"/>
      <w:kern w:val="0"/>
      <w:lang w:val="en-IN"/>
      <w14:ligatures w14:val="none"/>
    </w:rPr>
  </w:style>
  <w:style w:type="paragraph" w:styleId="Footer">
    <w:name w:val="footer"/>
    <w:basedOn w:val="Normal"/>
    <w:link w:val="FooterChar"/>
    <w:uiPriority w:val="99"/>
    <w:unhideWhenUsed/>
    <w:rsid w:val="00570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834"/>
    <w:rPr>
      <w:rFonts w:ascii="Calibri" w:eastAsia="Calibri" w:hAnsi="Calibri" w:cs="Calibri"/>
      <w:kern w:val="0"/>
      <w:lang w:val="en-IN"/>
      <w14:ligatures w14:val="none"/>
    </w:rPr>
  </w:style>
  <w:style w:type="paragraph" w:styleId="ListParagraph">
    <w:name w:val="List Paragraph"/>
    <w:basedOn w:val="Normal"/>
    <w:uiPriority w:val="34"/>
    <w:qFormat/>
    <w:rsid w:val="00C42270"/>
    <w:pPr>
      <w:ind w:left="720"/>
      <w:contextualSpacing/>
    </w:pPr>
  </w:style>
  <w:style w:type="character" w:styleId="LineNumber">
    <w:name w:val="line number"/>
    <w:basedOn w:val="DefaultParagraphFont"/>
    <w:uiPriority w:val="99"/>
    <w:semiHidden/>
    <w:unhideWhenUsed/>
    <w:rsid w:val="003D41B6"/>
  </w:style>
  <w:style w:type="table" w:customStyle="1" w:styleId="TableGrid1">
    <w:name w:val="Table Grid1"/>
    <w:basedOn w:val="TableNormal"/>
    <w:next w:val="TableGrid"/>
    <w:uiPriority w:val="39"/>
    <w:rsid w:val="0000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529">
      <w:bodyDiv w:val="1"/>
      <w:marLeft w:val="0"/>
      <w:marRight w:val="0"/>
      <w:marTop w:val="0"/>
      <w:marBottom w:val="0"/>
      <w:divBdr>
        <w:top w:val="none" w:sz="0" w:space="0" w:color="auto"/>
        <w:left w:val="none" w:sz="0" w:space="0" w:color="auto"/>
        <w:bottom w:val="none" w:sz="0" w:space="0" w:color="auto"/>
        <w:right w:val="none" w:sz="0" w:space="0" w:color="auto"/>
      </w:divBdr>
    </w:div>
    <w:div w:id="87779637">
      <w:bodyDiv w:val="1"/>
      <w:marLeft w:val="0"/>
      <w:marRight w:val="0"/>
      <w:marTop w:val="0"/>
      <w:marBottom w:val="0"/>
      <w:divBdr>
        <w:top w:val="none" w:sz="0" w:space="0" w:color="auto"/>
        <w:left w:val="none" w:sz="0" w:space="0" w:color="auto"/>
        <w:bottom w:val="none" w:sz="0" w:space="0" w:color="auto"/>
        <w:right w:val="none" w:sz="0" w:space="0" w:color="auto"/>
      </w:divBdr>
    </w:div>
    <w:div w:id="132454833">
      <w:bodyDiv w:val="1"/>
      <w:marLeft w:val="0"/>
      <w:marRight w:val="0"/>
      <w:marTop w:val="0"/>
      <w:marBottom w:val="0"/>
      <w:divBdr>
        <w:top w:val="none" w:sz="0" w:space="0" w:color="auto"/>
        <w:left w:val="none" w:sz="0" w:space="0" w:color="auto"/>
        <w:bottom w:val="none" w:sz="0" w:space="0" w:color="auto"/>
        <w:right w:val="none" w:sz="0" w:space="0" w:color="auto"/>
      </w:divBdr>
    </w:div>
    <w:div w:id="198708331">
      <w:bodyDiv w:val="1"/>
      <w:marLeft w:val="0"/>
      <w:marRight w:val="0"/>
      <w:marTop w:val="0"/>
      <w:marBottom w:val="0"/>
      <w:divBdr>
        <w:top w:val="none" w:sz="0" w:space="0" w:color="auto"/>
        <w:left w:val="none" w:sz="0" w:space="0" w:color="auto"/>
        <w:bottom w:val="none" w:sz="0" w:space="0" w:color="auto"/>
        <w:right w:val="none" w:sz="0" w:space="0" w:color="auto"/>
      </w:divBdr>
    </w:div>
    <w:div w:id="215286877">
      <w:bodyDiv w:val="1"/>
      <w:marLeft w:val="0"/>
      <w:marRight w:val="0"/>
      <w:marTop w:val="0"/>
      <w:marBottom w:val="0"/>
      <w:divBdr>
        <w:top w:val="none" w:sz="0" w:space="0" w:color="auto"/>
        <w:left w:val="none" w:sz="0" w:space="0" w:color="auto"/>
        <w:bottom w:val="none" w:sz="0" w:space="0" w:color="auto"/>
        <w:right w:val="none" w:sz="0" w:space="0" w:color="auto"/>
      </w:divBdr>
    </w:div>
    <w:div w:id="378357573">
      <w:bodyDiv w:val="1"/>
      <w:marLeft w:val="0"/>
      <w:marRight w:val="0"/>
      <w:marTop w:val="0"/>
      <w:marBottom w:val="0"/>
      <w:divBdr>
        <w:top w:val="none" w:sz="0" w:space="0" w:color="auto"/>
        <w:left w:val="none" w:sz="0" w:space="0" w:color="auto"/>
        <w:bottom w:val="none" w:sz="0" w:space="0" w:color="auto"/>
        <w:right w:val="none" w:sz="0" w:space="0" w:color="auto"/>
      </w:divBdr>
    </w:div>
    <w:div w:id="424768577">
      <w:bodyDiv w:val="1"/>
      <w:marLeft w:val="0"/>
      <w:marRight w:val="0"/>
      <w:marTop w:val="0"/>
      <w:marBottom w:val="0"/>
      <w:divBdr>
        <w:top w:val="none" w:sz="0" w:space="0" w:color="auto"/>
        <w:left w:val="none" w:sz="0" w:space="0" w:color="auto"/>
        <w:bottom w:val="none" w:sz="0" w:space="0" w:color="auto"/>
        <w:right w:val="none" w:sz="0" w:space="0" w:color="auto"/>
      </w:divBdr>
    </w:div>
    <w:div w:id="810370750">
      <w:bodyDiv w:val="1"/>
      <w:marLeft w:val="0"/>
      <w:marRight w:val="0"/>
      <w:marTop w:val="0"/>
      <w:marBottom w:val="0"/>
      <w:divBdr>
        <w:top w:val="none" w:sz="0" w:space="0" w:color="auto"/>
        <w:left w:val="none" w:sz="0" w:space="0" w:color="auto"/>
        <w:bottom w:val="none" w:sz="0" w:space="0" w:color="auto"/>
        <w:right w:val="none" w:sz="0" w:space="0" w:color="auto"/>
      </w:divBdr>
    </w:div>
    <w:div w:id="954558501">
      <w:bodyDiv w:val="1"/>
      <w:marLeft w:val="0"/>
      <w:marRight w:val="0"/>
      <w:marTop w:val="0"/>
      <w:marBottom w:val="0"/>
      <w:divBdr>
        <w:top w:val="none" w:sz="0" w:space="0" w:color="auto"/>
        <w:left w:val="none" w:sz="0" w:space="0" w:color="auto"/>
        <w:bottom w:val="none" w:sz="0" w:space="0" w:color="auto"/>
        <w:right w:val="none" w:sz="0" w:space="0" w:color="auto"/>
      </w:divBdr>
    </w:div>
    <w:div w:id="1145120858">
      <w:bodyDiv w:val="1"/>
      <w:marLeft w:val="0"/>
      <w:marRight w:val="0"/>
      <w:marTop w:val="0"/>
      <w:marBottom w:val="0"/>
      <w:divBdr>
        <w:top w:val="none" w:sz="0" w:space="0" w:color="auto"/>
        <w:left w:val="none" w:sz="0" w:space="0" w:color="auto"/>
        <w:bottom w:val="none" w:sz="0" w:space="0" w:color="auto"/>
        <w:right w:val="none" w:sz="0" w:space="0" w:color="auto"/>
      </w:divBdr>
    </w:div>
    <w:div w:id="1198813934">
      <w:bodyDiv w:val="1"/>
      <w:marLeft w:val="0"/>
      <w:marRight w:val="0"/>
      <w:marTop w:val="0"/>
      <w:marBottom w:val="0"/>
      <w:divBdr>
        <w:top w:val="none" w:sz="0" w:space="0" w:color="auto"/>
        <w:left w:val="none" w:sz="0" w:space="0" w:color="auto"/>
        <w:bottom w:val="none" w:sz="0" w:space="0" w:color="auto"/>
        <w:right w:val="none" w:sz="0" w:space="0" w:color="auto"/>
      </w:divBdr>
    </w:div>
    <w:div w:id="1478184737">
      <w:bodyDiv w:val="1"/>
      <w:marLeft w:val="0"/>
      <w:marRight w:val="0"/>
      <w:marTop w:val="0"/>
      <w:marBottom w:val="0"/>
      <w:divBdr>
        <w:top w:val="none" w:sz="0" w:space="0" w:color="auto"/>
        <w:left w:val="none" w:sz="0" w:space="0" w:color="auto"/>
        <w:bottom w:val="none" w:sz="0" w:space="0" w:color="auto"/>
        <w:right w:val="none" w:sz="0" w:space="0" w:color="auto"/>
      </w:divBdr>
    </w:div>
    <w:div w:id="1518885757">
      <w:bodyDiv w:val="1"/>
      <w:marLeft w:val="0"/>
      <w:marRight w:val="0"/>
      <w:marTop w:val="0"/>
      <w:marBottom w:val="0"/>
      <w:divBdr>
        <w:top w:val="none" w:sz="0" w:space="0" w:color="auto"/>
        <w:left w:val="none" w:sz="0" w:space="0" w:color="auto"/>
        <w:bottom w:val="none" w:sz="0" w:space="0" w:color="auto"/>
        <w:right w:val="none" w:sz="0" w:space="0" w:color="auto"/>
      </w:divBdr>
    </w:div>
    <w:div w:id="1793085714">
      <w:bodyDiv w:val="1"/>
      <w:marLeft w:val="0"/>
      <w:marRight w:val="0"/>
      <w:marTop w:val="0"/>
      <w:marBottom w:val="0"/>
      <w:divBdr>
        <w:top w:val="none" w:sz="0" w:space="0" w:color="auto"/>
        <w:left w:val="none" w:sz="0" w:space="0" w:color="auto"/>
        <w:bottom w:val="none" w:sz="0" w:space="0" w:color="auto"/>
        <w:right w:val="none" w:sz="0" w:space="0" w:color="auto"/>
      </w:divBdr>
    </w:div>
    <w:div w:id="1846093072">
      <w:bodyDiv w:val="1"/>
      <w:marLeft w:val="0"/>
      <w:marRight w:val="0"/>
      <w:marTop w:val="0"/>
      <w:marBottom w:val="0"/>
      <w:divBdr>
        <w:top w:val="none" w:sz="0" w:space="0" w:color="auto"/>
        <w:left w:val="none" w:sz="0" w:space="0" w:color="auto"/>
        <w:bottom w:val="none" w:sz="0" w:space="0" w:color="auto"/>
        <w:right w:val="none" w:sz="0" w:space="0" w:color="auto"/>
      </w:divBdr>
    </w:div>
    <w:div w:id="1966547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01AE0-BB98-4907-8EA4-98494C9F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9</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Sivanantha J</dc:creator>
  <cp:keywords/>
  <dc:description/>
  <cp:lastModifiedBy>Editor GP 005</cp:lastModifiedBy>
  <cp:revision>1157</cp:revision>
  <dcterms:created xsi:type="dcterms:W3CDTF">2024-04-12T13:23:00Z</dcterms:created>
  <dcterms:modified xsi:type="dcterms:W3CDTF">2025-02-13T12:07:00Z</dcterms:modified>
</cp:coreProperties>
</file>