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AA94A" w14:textId="77777777" w:rsidR="00CC4A21" w:rsidRDefault="00CC4A21" w:rsidP="00061721">
      <w:pPr>
        <w:spacing w:line="360" w:lineRule="auto"/>
        <w:jc w:val="center"/>
        <w:rPr>
          <w:rFonts w:ascii="Times New Roman" w:hAnsi="Times New Roman" w:cs="Times New Roman"/>
          <w:b/>
          <w:sz w:val="24"/>
          <w:szCs w:val="24"/>
        </w:rPr>
      </w:pPr>
    </w:p>
    <w:p w14:paraId="7468608E" w14:textId="3EDC2DF1" w:rsidR="00901ABC" w:rsidRPr="00061721" w:rsidRDefault="005065C0" w:rsidP="00061721">
      <w:pPr>
        <w:spacing w:line="360" w:lineRule="auto"/>
        <w:jc w:val="center"/>
        <w:rPr>
          <w:rFonts w:ascii="Times New Roman" w:hAnsi="Times New Roman" w:cs="Times New Roman"/>
          <w:b/>
          <w:sz w:val="24"/>
          <w:szCs w:val="24"/>
        </w:rPr>
      </w:pPr>
      <w:r w:rsidRPr="005065C0">
        <w:rPr>
          <w:rFonts w:ascii="Times New Roman" w:hAnsi="Times New Roman" w:cs="Times New Roman"/>
          <w:b/>
          <w:sz w:val="24"/>
          <w:szCs w:val="24"/>
          <w:highlight w:val="yellow"/>
        </w:rPr>
        <w:t xml:space="preserve">Quality Improvement in Tomato through </w:t>
      </w:r>
      <w:r w:rsidR="00061721" w:rsidRPr="005065C0">
        <w:rPr>
          <w:rFonts w:ascii="Times New Roman" w:hAnsi="Times New Roman" w:cs="Times New Roman"/>
          <w:b/>
          <w:sz w:val="24"/>
          <w:szCs w:val="24"/>
          <w:highlight w:val="yellow"/>
        </w:rPr>
        <w:t xml:space="preserve">Integrated Application of Nano and Conventional Fertilizers </w:t>
      </w:r>
      <w:r w:rsidRPr="005065C0">
        <w:rPr>
          <w:rFonts w:ascii="Times New Roman" w:hAnsi="Times New Roman" w:cs="Times New Roman"/>
          <w:b/>
          <w:sz w:val="24"/>
          <w:szCs w:val="24"/>
          <w:highlight w:val="yellow"/>
        </w:rPr>
        <w:t>in</w:t>
      </w:r>
      <w:r w:rsidR="00061721" w:rsidRPr="005065C0">
        <w:rPr>
          <w:rFonts w:ascii="Times New Roman" w:hAnsi="Times New Roman" w:cs="Times New Roman"/>
          <w:b/>
          <w:sz w:val="24"/>
          <w:szCs w:val="24"/>
          <w:highlight w:val="yellow"/>
        </w:rPr>
        <w:t xml:space="preserve"> Mid</w:t>
      </w:r>
      <w:r w:rsidR="00546EE2" w:rsidRPr="005065C0">
        <w:rPr>
          <w:rFonts w:ascii="Times New Roman" w:hAnsi="Times New Roman" w:cs="Times New Roman"/>
          <w:b/>
          <w:sz w:val="24"/>
          <w:szCs w:val="24"/>
          <w:highlight w:val="yellow"/>
        </w:rPr>
        <w:t>-</w:t>
      </w:r>
      <w:r w:rsidR="00061721" w:rsidRPr="005065C0">
        <w:rPr>
          <w:rFonts w:ascii="Times New Roman" w:hAnsi="Times New Roman" w:cs="Times New Roman"/>
          <w:b/>
          <w:sz w:val="24"/>
          <w:szCs w:val="24"/>
          <w:highlight w:val="yellow"/>
        </w:rPr>
        <w:t>Hill Conditions</w:t>
      </w:r>
      <w:r w:rsidR="00214E59" w:rsidRPr="005065C0">
        <w:rPr>
          <w:rFonts w:ascii="Times New Roman" w:hAnsi="Times New Roman" w:cs="Times New Roman"/>
          <w:b/>
          <w:sz w:val="24"/>
          <w:szCs w:val="24"/>
          <w:highlight w:val="yellow"/>
        </w:rPr>
        <w:t xml:space="preserve"> of Himachal Pradesh</w:t>
      </w:r>
      <w:r w:rsidR="00F05E48">
        <w:rPr>
          <w:rFonts w:ascii="Times New Roman" w:hAnsi="Times New Roman" w:cs="Times New Roman"/>
          <w:b/>
          <w:sz w:val="24"/>
          <w:szCs w:val="24"/>
          <w:highlight w:val="yellow"/>
        </w:rPr>
        <w:t>, India</w:t>
      </w:r>
    </w:p>
    <w:p w14:paraId="2A48C977" w14:textId="77777777" w:rsidR="002B39F1" w:rsidRPr="0066292B" w:rsidRDefault="002B39F1" w:rsidP="00546EE2">
      <w:pPr>
        <w:spacing w:after="0" w:line="360" w:lineRule="auto"/>
        <w:jc w:val="center"/>
        <w:rPr>
          <w:rFonts w:ascii="Times New Roman" w:hAnsi="Times New Roman"/>
          <w:sz w:val="24"/>
          <w:szCs w:val="24"/>
        </w:rPr>
      </w:pPr>
    </w:p>
    <w:p w14:paraId="3CDD2424" w14:textId="77777777" w:rsidR="002F04DF" w:rsidRDefault="002F04DF" w:rsidP="00061721">
      <w:pPr>
        <w:spacing w:after="0" w:line="360" w:lineRule="auto"/>
        <w:jc w:val="both"/>
        <w:rPr>
          <w:rFonts w:ascii="Times New Roman" w:hAnsi="Times New Roman"/>
          <w:sz w:val="24"/>
          <w:szCs w:val="24"/>
        </w:rPr>
      </w:pPr>
      <w:r w:rsidRPr="002F04DF">
        <w:rPr>
          <w:rFonts w:ascii="Times New Roman" w:hAnsi="Times New Roman"/>
          <w:b/>
          <w:sz w:val="24"/>
          <w:szCs w:val="24"/>
        </w:rPr>
        <w:t>ABSTRACT</w:t>
      </w:r>
    </w:p>
    <w:p w14:paraId="2B794C2B" w14:textId="06C18929" w:rsidR="007420D8" w:rsidRDefault="007420D8" w:rsidP="007420D8">
      <w:pPr>
        <w:spacing w:after="0" w:line="360" w:lineRule="auto"/>
        <w:jc w:val="both"/>
        <w:rPr>
          <w:rFonts w:ascii="Times New Roman" w:hAnsi="Times New Roman"/>
          <w:sz w:val="24"/>
          <w:szCs w:val="24"/>
        </w:rPr>
      </w:pPr>
      <w:r w:rsidRPr="007420D8">
        <w:rPr>
          <w:rFonts w:ascii="Times New Roman" w:hAnsi="Times New Roman"/>
          <w:b/>
          <w:sz w:val="24"/>
          <w:szCs w:val="24"/>
        </w:rPr>
        <w:t>Background:</w:t>
      </w:r>
      <w:r>
        <w:rPr>
          <w:rFonts w:ascii="Times New Roman" w:hAnsi="Times New Roman"/>
          <w:sz w:val="24"/>
          <w:szCs w:val="24"/>
        </w:rPr>
        <w:t xml:space="preserve"> </w:t>
      </w:r>
      <w:r w:rsidRPr="007420D8">
        <w:rPr>
          <w:rFonts w:ascii="Times New Roman" w:hAnsi="Times New Roman"/>
          <w:sz w:val="24"/>
          <w:szCs w:val="24"/>
        </w:rPr>
        <w:t xml:space="preserve">The overuse of conventional fertilizers in tomato cultivation has led to reduced nutrient use efficiency and environmental concerns. Integrating </w:t>
      </w:r>
      <w:proofErr w:type="spellStart"/>
      <w:r w:rsidRPr="007420D8">
        <w:rPr>
          <w:rFonts w:ascii="Times New Roman" w:hAnsi="Times New Roman"/>
          <w:sz w:val="24"/>
          <w:szCs w:val="24"/>
        </w:rPr>
        <w:t>nano</w:t>
      </w:r>
      <w:proofErr w:type="spellEnd"/>
      <w:r w:rsidRPr="007420D8">
        <w:rPr>
          <w:rFonts w:ascii="Times New Roman" w:hAnsi="Times New Roman"/>
          <w:sz w:val="24"/>
          <w:szCs w:val="24"/>
        </w:rPr>
        <w:t>-fertilizers with conventional sources offers a sustainable approach to enhance fruit quality and nutrient efficiency under field conditions.</w:t>
      </w:r>
    </w:p>
    <w:p w14:paraId="4A165BC2" w14:textId="2201DC7B" w:rsidR="007420D8" w:rsidRDefault="007420D8" w:rsidP="007420D8">
      <w:pPr>
        <w:spacing w:after="0" w:line="360" w:lineRule="auto"/>
        <w:jc w:val="both"/>
        <w:rPr>
          <w:rFonts w:ascii="Times New Roman" w:hAnsi="Times New Roman"/>
          <w:sz w:val="24"/>
          <w:szCs w:val="24"/>
        </w:rPr>
      </w:pPr>
      <w:r>
        <w:rPr>
          <w:rFonts w:ascii="Times New Roman" w:hAnsi="Times New Roman"/>
          <w:b/>
          <w:sz w:val="24"/>
          <w:szCs w:val="24"/>
        </w:rPr>
        <w:t xml:space="preserve">Methodology: </w:t>
      </w:r>
      <w:r w:rsidRPr="007420D8">
        <w:rPr>
          <w:rFonts w:ascii="Times New Roman" w:hAnsi="Times New Roman"/>
          <w:sz w:val="24"/>
          <w:szCs w:val="24"/>
        </w:rPr>
        <w:t xml:space="preserve">The present study was conducted to evaluate the impact of integrated application of conventional and </w:t>
      </w:r>
      <w:proofErr w:type="spellStart"/>
      <w:r w:rsidRPr="007420D8">
        <w:rPr>
          <w:rFonts w:ascii="Times New Roman" w:hAnsi="Times New Roman"/>
          <w:sz w:val="24"/>
          <w:szCs w:val="24"/>
        </w:rPr>
        <w:t>nano</w:t>
      </w:r>
      <w:proofErr w:type="spellEnd"/>
      <w:r w:rsidRPr="007420D8">
        <w:rPr>
          <w:rFonts w:ascii="Times New Roman" w:hAnsi="Times New Roman"/>
          <w:sz w:val="24"/>
          <w:szCs w:val="24"/>
        </w:rPr>
        <w:t xml:space="preserve">-fertilizers on the quality parameters of tomato (under field conditions in the mid-hill zone of Himachal Pradesh. The experiment was laid out during the summer season of 2023 in a Randomized Block Design (RBD) with 11 treatment combinations involving different levels of recommended dose of fertilizers (RDF) along with foliar-applied </w:t>
      </w:r>
      <w:proofErr w:type="spellStart"/>
      <w:r w:rsidRPr="007420D8">
        <w:rPr>
          <w:rFonts w:ascii="Times New Roman" w:hAnsi="Times New Roman"/>
          <w:sz w:val="24"/>
          <w:szCs w:val="24"/>
        </w:rPr>
        <w:t>nano</w:t>
      </w:r>
      <w:proofErr w:type="spellEnd"/>
      <w:r w:rsidRPr="007420D8">
        <w:rPr>
          <w:rFonts w:ascii="Times New Roman" w:hAnsi="Times New Roman"/>
          <w:sz w:val="24"/>
          <w:szCs w:val="24"/>
        </w:rPr>
        <w:t xml:space="preserve">-NPK at 0.25%, 0.5%, and 1.0% concentrations. The standard RDF was applied through conventional sources, while </w:t>
      </w:r>
      <w:proofErr w:type="spellStart"/>
      <w:r w:rsidRPr="007420D8">
        <w:rPr>
          <w:rFonts w:ascii="Times New Roman" w:hAnsi="Times New Roman"/>
          <w:sz w:val="24"/>
          <w:szCs w:val="24"/>
        </w:rPr>
        <w:t>nano</w:t>
      </w:r>
      <w:proofErr w:type="spellEnd"/>
      <w:r w:rsidRPr="007420D8">
        <w:rPr>
          <w:rFonts w:ascii="Times New Roman" w:hAnsi="Times New Roman"/>
          <w:sz w:val="24"/>
          <w:szCs w:val="24"/>
        </w:rPr>
        <w:t>-NPK was applied at 30 and 60 days after transplanting.</w:t>
      </w:r>
    </w:p>
    <w:p w14:paraId="3718AB15" w14:textId="424C38CA" w:rsidR="007420D8" w:rsidRPr="007420D8" w:rsidRDefault="007420D8" w:rsidP="007420D8">
      <w:pPr>
        <w:spacing w:after="0" w:line="360" w:lineRule="auto"/>
        <w:jc w:val="both"/>
        <w:rPr>
          <w:rFonts w:ascii="Times New Roman" w:hAnsi="Times New Roman"/>
          <w:b/>
          <w:sz w:val="24"/>
          <w:szCs w:val="24"/>
        </w:rPr>
      </w:pPr>
      <w:r>
        <w:rPr>
          <w:rFonts w:ascii="Times New Roman" w:hAnsi="Times New Roman"/>
          <w:b/>
          <w:sz w:val="24"/>
          <w:szCs w:val="24"/>
        </w:rPr>
        <w:t xml:space="preserve">Results: </w:t>
      </w:r>
      <w:r w:rsidRPr="007420D8">
        <w:rPr>
          <w:rFonts w:ascii="Times New Roman" w:hAnsi="Times New Roman"/>
          <w:sz w:val="24"/>
          <w:szCs w:val="24"/>
        </w:rPr>
        <w:t xml:space="preserve">The results revealed significant improvements in fruit quality attributes under integrated nutrient treatments compared to the absolute control and sole RDF. Among all treatments, T7 (80% RDF + 1.0% </w:t>
      </w:r>
      <w:proofErr w:type="spellStart"/>
      <w:r w:rsidRPr="007420D8">
        <w:rPr>
          <w:rFonts w:ascii="Times New Roman" w:hAnsi="Times New Roman"/>
          <w:sz w:val="24"/>
          <w:szCs w:val="24"/>
        </w:rPr>
        <w:t>nano</w:t>
      </w:r>
      <w:proofErr w:type="spellEnd"/>
      <w:r w:rsidRPr="007420D8">
        <w:rPr>
          <w:rFonts w:ascii="Times New Roman" w:hAnsi="Times New Roman"/>
          <w:sz w:val="24"/>
          <w:szCs w:val="24"/>
        </w:rPr>
        <w:t xml:space="preserve">-NPK) recorded the highest total soluble solids (4.56 °B), reducing sugar (2.69%), total sugar (3.55%), antioxidant activity (41.58%), and total chlorophyll content (1.80 mg g⁻¹). The highest ascorbic acid content (83.50 mg 100⁻¹ g) was observed under T4 (80% RDF + 0.5% </w:t>
      </w:r>
      <w:proofErr w:type="spellStart"/>
      <w:r w:rsidRPr="007420D8">
        <w:rPr>
          <w:rFonts w:ascii="Times New Roman" w:hAnsi="Times New Roman"/>
          <w:sz w:val="24"/>
          <w:szCs w:val="24"/>
        </w:rPr>
        <w:t>nano</w:t>
      </w:r>
      <w:proofErr w:type="spellEnd"/>
      <w:r w:rsidRPr="007420D8">
        <w:rPr>
          <w:rFonts w:ascii="Times New Roman" w:hAnsi="Times New Roman"/>
          <w:sz w:val="24"/>
          <w:szCs w:val="24"/>
        </w:rPr>
        <w:t>-NPK), indicating improved physiological and biochemical traits. The absolute control (T11) consistently recorded the lowest values across all parameters.</w:t>
      </w:r>
    </w:p>
    <w:p w14:paraId="064044D7" w14:textId="77777777" w:rsidR="00C36EC7" w:rsidRDefault="00C36EC7" w:rsidP="00C36EC7">
      <w:pPr>
        <w:spacing w:after="0" w:line="360" w:lineRule="auto"/>
        <w:jc w:val="both"/>
        <w:rPr>
          <w:rFonts w:ascii="Times New Roman" w:hAnsi="Times New Roman"/>
          <w:sz w:val="24"/>
          <w:szCs w:val="24"/>
        </w:rPr>
      </w:pPr>
      <w:r>
        <w:rPr>
          <w:rFonts w:ascii="Times New Roman" w:hAnsi="Times New Roman"/>
          <w:b/>
          <w:sz w:val="24"/>
          <w:szCs w:val="24"/>
        </w:rPr>
        <w:t xml:space="preserve">Conclusion: </w:t>
      </w:r>
      <w:r w:rsidR="007420D8" w:rsidRPr="007420D8">
        <w:rPr>
          <w:rFonts w:ascii="Times New Roman" w:hAnsi="Times New Roman"/>
          <w:sz w:val="24"/>
          <w:szCs w:val="24"/>
        </w:rPr>
        <w:t xml:space="preserve">The enhanced performance of integrated treatments may be attributed to improved nutrient use efficiency, greater metabolic activity, and enhanced biosynthesis of primary and secondary metabolites promoted by </w:t>
      </w:r>
      <w:proofErr w:type="spellStart"/>
      <w:r w:rsidR="007420D8" w:rsidRPr="007420D8">
        <w:rPr>
          <w:rFonts w:ascii="Times New Roman" w:hAnsi="Times New Roman"/>
          <w:sz w:val="24"/>
          <w:szCs w:val="24"/>
        </w:rPr>
        <w:t>nano</w:t>
      </w:r>
      <w:proofErr w:type="spellEnd"/>
      <w:r w:rsidR="007420D8" w:rsidRPr="007420D8">
        <w:rPr>
          <w:rFonts w:ascii="Times New Roman" w:hAnsi="Times New Roman"/>
          <w:sz w:val="24"/>
          <w:szCs w:val="24"/>
        </w:rPr>
        <w:t xml:space="preserve">-fertilizer application. The study demonstrates that the conjoint use of </w:t>
      </w:r>
      <w:proofErr w:type="spellStart"/>
      <w:r w:rsidR="007420D8" w:rsidRPr="007420D8">
        <w:rPr>
          <w:rFonts w:ascii="Times New Roman" w:hAnsi="Times New Roman"/>
          <w:sz w:val="24"/>
          <w:szCs w:val="24"/>
        </w:rPr>
        <w:t>nano</w:t>
      </w:r>
      <w:proofErr w:type="spellEnd"/>
      <w:r w:rsidR="007420D8" w:rsidRPr="007420D8">
        <w:rPr>
          <w:rFonts w:ascii="Times New Roman" w:hAnsi="Times New Roman"/>
          <w:sz w:val="24"/>
          <w:szCs w:val="24"/>
        </w:rPr>
        <w:t xml:space="preserve"> and conventional fertilizers, particularly at 80% RDF + 1.0% </w:t>
      </w:r>
      <w:proofErr w:type="spellStart"/>
      <w:r w:rsidR="007420D8" w:rsidRPr="007420D8">
        <w:rPr>
          <w:rFonts w:ascii="Times New Roman" w:hAnsi="Times New Roman"/>
          <w:sz w:val="24"/>
          <w:szCs w:val="24"/>
        </w:rPr>
        <w:t>nano</w:t>
      </w:r>
      <w:proofErr w:type="spellEnd"/>
      <w:r w:rsidR="007420D8" w:rsidRPr="007420D8">
        <w:rPr>
          <w:rFonts w:ascii="Times New Roman" w:hAnsi="Times New Roman"/>
          <w:sz w:val="24"/>
          <w:szCs w:val="24"/>
        </w:rPr>
        <w:t>-NPK, is an effective and sustainable strategy for improving tomato fruit quality while reducing chemical fertilizer input.</w:t>
      </w:r>
    </w:p>
    <w:p w14:paraId="401CD3C0" w14:textId="77777777" w:rsidR="00061721" w:rsidRDefault="00061721" w:rsidP="00061721">
      <w:pPr>
        <w:spacing w:after="0" w:line="360" w:lineRule="auto"/>
        <w:jc w:val="both"/>
        <w:rPr>
          <w:rFonts w:ascii="Times New Roman" w:hAnsi="Times New Roman"/>
          <w:sz w:val="24"/>
          <w:szCs w:val="24"/>
        </w:rPr>
      </w:pPr>
      <w:r w:rsidRPr="00061721">
        <w:rPr>
          <w:rFonts w:ascii="Times New Roman" w:hAnsi="Times New Roman"/>
          <w:b/>
          <w:sz w:val="24"/>
          <w:szCs w:val="24"/>
        </w:rPr>
        <w:t>Keywords:</w:t>
      </w:r>
      <w:r>
        <w:rPr>
          <w:rFonts w:ascii="Times New Roman" w:hAnsi="Times New Roman"/>
          <w:b/>
          <w:sz w:val="24"/>
          <w:szCs w:val="24"/>
        </w:rPr>
        <w:t xml:space="preserve"> </w:t>
      </w:r>
      <w:r w:rsidRPr="00061721">
        <w:rPr>
          <w:rFonts w:ascii="Times New Roman" w:hAnsi="Times New Roman"/>
          <w:sz w:val="24"/>
          <w:szCs w:val="24"/>
        </w:rPr>
        <w:t>Tomato, Nano</w:t>
      </w:r>
      <w:r w:rsidR="00546EE2">
        <w:rPr>
          <w:rFonts w:ascii="Times New Roman" w:hAnsi="Times New Roman"/>
          <w:sz w:val="24"/>
          <w:szCs w:val="24"/>
        </w:rPr>
        <w:t>-</w:t>
      </w:r>
      <w:r w:rsidRPr="00061721">
        <w:rPr>
          <w:rFonts w:ascii="Times New Roman" w:hAnsi="Times New Roman"/>
          <w:sz w:val="24"/>
          <w:szCs w:val="24"/>
        </w:rPr>
        <w:t>fertilizer, Conventi</w:t>
      </w:r>
      <w:r>
        <w:rPr>
          <w:rFonts w:ascii="Times New Roman" w:hAnsi="Times New Roman"/>
          <w:sz w:val="24"/>
          <w:szCs w:val="24"/>
        </w:rPr>
        <w:t>onal fertilizer, Fruit quality</w:t>
      </w:r>
    </w:p>
    <w:p w14:paraId="2F3703B5" w14:textId="77777777" w:rsidR="008B7BAD" w:rsidRDefault="008B7BAD" w:rsidP="00E34D48">
      <w:pPr>
        <w:spacing w:after="0" w:line="360" w:lineRule="auto"/>
        <w:jc w:val="both"/>
        <w:rPr>
          <w:rFonts w:ascii="Times New Roman" w:hAnsi="Times New Roman"/>
          <w:b/>
          <w:sz w:val="24"/>
          <w:szCs w:val="24"/>
        </w:rPr>
      </w:pPr>
      <w:r>
        <w:rPr>
          <w:rFonts w:ascii="Times New Roman" w:hAnsi="Times New Roman"/>
          <w:b/>
          <w:sz w:val="24"/>
          <w:szCs w:val="24"/>
        </w:rPr>
        <w:t>INTRODUCTION</w:t>
      </w:r>
    </w:p>
    <w:p w14:paraId="6C95F22B" w14:textId="77777777" w:rsidR="008B7BAD" w:rsidRPr="008B7BAD" w:rsidRDefault="008B7BAD" w:rsidP="00546EE2">
      <w:pPr>
        <w:spacing w:after="0" w:line="360" w:lineRule="auto"/>
        <w:ind w:firstLine="720"/>
        <w:jc w:val="both"/>
        <w:rPr>
          <w:rFonts w:ascii="Times New Roman" w:hAnsi="Times New Roman"/>
          <w:sz w:val="24"/>
          <w:szCs w:val="24"/>
        </w:rPr>
      </w:pPr>
      <w:r w:rsidRPr="008B7BAD">
        <w:rPr>
          <w:rFonts w:ascii="Times New Roman" w:hAnsi="Times New Roman"/>
          <w:sz w:val="24"/>
          <w:szCs w:val="24"/>
        </w:rPr>
        <w:lastRenderedPageBreak/>
        <w:t xml:space="preserve">Tomato (Solanum </w:t>
      </w:r>
      <w:proofErr w:type="spellStart"/>
      <w:r w:rsidRPr="008B7BAD">
        <w:rPr>
          <w:rFonts w:ascii="Times New Roman" w:hAnsi="Times New Roman"/>
          <w:sz w:val="24"/>
          <w:szCs w:val="24"/>
        </w:rPr>
        <w:t>lycopersicum</w:t>
      </w:r>
      <w:proofErr w:type="spellEnd"/>
      <w:r w:rsidRPr="008B7BAD">
        <w:rPr>
          <w:rFonts w:ascii="Times New Roman" w:hAnsi="Times New Roman"/>
          <w:sz w:val="24"/>
          <w:szCs w:val="24"/>
        </w:rPr>
        <w:t xml:space="preserve"> L.) is among the most widely cultivated and economically important vegetable crops worldwide, owing to its rich nutritional profile, culinary versatility, and diverse industrial applications</w:t>
      </w:r>
      <w:r>
        <w:rPr>
          <w:rFonts w:ascii="Times New Roman" w:hAnsi="Times New Roman"/>
          <w:sz w:val="24"/>
          <w:szCs w:val="24"/>
        </w:rPr>
        <w:t xml:space="preserve"> (</w:t>
      </w:r>
      <w:r w:rsidRPr="008B7BAD">
        <w:rPr>
          <w:rFonts w:ascii="Times New Roman" w:hAnsi="Times New Roman"/>
          <w:sz w:val="24"/>
          <w:szCs w:val="24"/>
        </w:rPr>
        <w:t>Sattar</w:t>
      </w:r>
      <w:r>
        <w:rPr>
          <w:rFonts w:ascii="Times New Roman" w:hAnsi="Times New Roman"/>
          <w:sz w:val="24"/>
          <w:szCs w:val="24"/>
        </w:rPr>
        <w:t xml:space="preserve"> et al. 2024)</w:t>
      </w:r>
      <w:r w:rsidRPr="008B7BAD">
        <w:rPr>
          <w:rFonts w:ascii="Times New Roman" w:hAnsi="Times New Roman"/>
          <w:sz w:val="24"/>
          <w:szCs w:val="24"/>
        </w:rPr>
        <w:t>. It is a rich source of essential vitamins</w:t>
      </w:r>
      <w:r w:rsidR="00546EE2">
        <w:rPr>
          <w:rFonts w:ascii="Times New Roman" w:hAnsi="Times New Roman"/>
          <w:sz w:val="24"/>
          <w:szCs w:val="24"/>
        </w:rPr>
        <w:t xml:space="preserve"> </w:t>
      </w:r>
      <w:r w:rsidRPr="008B7BAD">
        <w:rPr>
          <w:rFonts w:ascii="Times New Roman" w:hAnsi="Times New Roman"/>
          <w:sz w:val="24"/>
          <w:szCs w:val="24"/>
        </w:rPr>
        <w:t>particularly vitamins</w:t>
      </w:r>
      <w:r w:rsidR="00546EE2">
        <w:rPr>
          <w:rFonts w:ascii="Times New Roman" w:hAnsi="Times New Roman"/>
          <w:sz w:val="24"/>
          <w:szCs w:val="24"/>
        </w:rPr>
        <w:t xml:space="preserve"> </w:t>
      </w:r>
      <w:r w:rsidRPr="008B7BAD">
        <w:rPr>
          <w:rFonts w:ascii="Times New Roman" w:hAnsi="Times New Roman"/>
          <w:sz w:val="24"/>
          <w:szCs w:val="24"/>
        </w:rPr>
        <w:t xml:space="preserve">C and </w:t>
      </w:r>
      <w:r w:rsidR="00546EE2" w:rsidRPr="008B7BAD">
        <w:rPr>
          <w:rFonts w:ascii="Times New Roman" w:hAnsi="Times New Roman"/>
          <w:sz w:val="24"/>
          <w:szCs w:val="24"/>
        </w:rPr>
        <w:t>A</w:t>
      </w:r>
      <w:r w:rsidR="00546EE2">
        <w:rPr>
          <w:rFonts w:ascii="Times New Roman" w:hAnsi="Times New Roman"/>
          <w:sz w:val="24"/>
          <w:szCs w:val="24"/>
        </w:rPr>
        <w:t xml:space="preserve">, </w:t>
      </w:r>
      <w:r w:rsidR="00546EE2" w:rsidRPr="008B7BAD">
        <w:rPr>
          <w:rFonts w:ascii="Times New Roman" w:hAnsi="Times New Roman"/>
          <w:sz w:val="24"/>
          <w:szCs w:val="24"/>
        </w:rPr>
        <w:t>mineral</w:t>
      </w:r>
      <w:r w:rsidR="00546EE2">
        <w:rPr>
          <w:rFonts w:ascii="Times New Roman" w:hAnsi="Times New Roman"/>
          <w:sz w:val="24"/>
          <w:szCs w:val="24"/>
        </w:rPr>
        <w:t>s</w:t>
      </w:r>
      <w:r w:rsidRPr="008B7BAD">
        <w:rPr>
          <w:rFonts w:ascii="Times New Roman" w:hAnsi="Times New Roman"/>
          <w:sz w:val="24"/>
          <w:szCs w:val="24"/>
        </w:rPr>
        <w:t xml:space="preserve">, dietary </w:t>
      </w:r>
      <w:proofErr w:type="spellStart"/>
      <w:r w:rsidR="00546EE2">
        <w:rPr>
          <w:rFonts w:ascii="Times New Roman" w:hAnsi="Times New Roman"/>
          <w:sz w:val="24"/>
          <w:szCs w:val="24"/>
        </w:rPr>
        <w:t>fibers</w:t>
      </w:r>
      <w:proofErr w:type="spellEnd"/>
      <w:r w:rsidRPr="008B7BAD">
        <w:rPr>
          <w:rFonts w:ascii="Times New Roman" w:hAnsi="Times New Roman"/>
          <w:sz w:val="24"/>
          <w:szCs w:val="24"/>
        </w:rPr>
        <w:t>, and powerful antioxidants such as lycopene, all of which contribute to its growing demand in both fresh and processed forms (Marti et al., 2018). Despite its nutritional and economic importance, ensuring high yield and superior quality of tomatoes under sustainable agricultural practices remains a significant challenge, particularly in the context of declining soil fertility, inefficient nutrient use, and the adverse environmental consequences of chemical fertilizer overuse (Pathak et al., 2018; Kumar et al., 2020).</w:t>
      </w:r>
    </w:p>
    <w:p w14:paraId="4F785D65" w14:textId="77777777" w:rsidR="008B7BAD" w:rsidRPr="008B7BAD" w:rsidRDefault="008B7BAD" w:rsidP="00546EE2">
      <w:pPr>
        <w:spacing w:after="0" w:line="360" w:lineRule="auto"/>
        <w:ind w:firstLine="720"/>
        <w:jc w:val="both"/>
        <w:rPr>
          <w:rFonts w:ascii="Times New Roman" w:hAnsi="Times New Roman"/>
          <w:sz w:val="24"/>
          <w:szCs w:val="24"/>
        </w:rPr>
      </w:pPr>
      <w:r w:rsidRPr="008B7BAD">
        <w:rPr>
          <w:rFonts w:ascii="Times New Roman" w:hAnsi="Times New Roman"/>
          <w:sz w:val="24"/>
          <w:szCs w:val="24"/>
        </w:rPr>
        <w:t>Conventional fertilizers have played a vital role in boosting tomato production by providing essential nutrients in plant</w:t>
      </w:r>
      <w:r w:rsidR="00546EE2">
        <w:rPr>
          <w:rFonts w:ascii="Times New Roman" w:hAnsi="Times New Roman"/>
          <w:sz w:val="24"/>
          <w:szCs w:val="24"/>
        </w:rPr>
        <w:t>-</w:t>
      </w:r>
      <w:r w:rsidRPr="008B7BAD">
        <w:rPr>
          <w:rFonts w:ascii="Times New Roman" w:hAnsi="Times New Roman"/>
          <w:sz w:val="24"/>
          <w:szCs w:val="24"/>
        </w:rPr>
        <w:t>available forms. However, their long</w:t>
      </w:r>
      <w:r w:rsidR="00546EE2">
        <w:rPr>
          <w:rFonts w:ascii="Times New Roman" w:hAnsi="Times New Roman"/>
          <w:sz w:val="24"/>
          <w:szCs w:val="24"/>
        </w:rPr>
        <w:t>-</w:t>
      </w:r>
      <w:r w:rsidRPr="008B7BAD">
        <w:rPr>
          <w:rFonts w:ascii="Times New Roman" w:hAnsi="Times New Roman"/>
          <w:sz w:val="24"/>
          <w:szCs w:val="24"/>
        </w:rPr>
        <w:t>term and excessive use has led to imbalances in soil nutrient composition, reduced nutrient use efficiency (NUE), environmental pollution through leaching and volatilization, and compromised produce quality (</w:t>
      </w:r>
      <w:proofErr w:type="spellStart"/>
      <w:r w:rsidRPr="008B7BAD">
        <w:rPr>
          <w:rFonts w:ascii="Times New Roman" w:hAnsi="Times New Roman"/>
          <w:sz w:val="24"/>
          <w:szCs w:val="24"/>
        </w:rPr>
        <w:t>Panhwar</w:t>
      </w:r>
      <w:proofErr w:type="spellEnd"/>
      <w:r w:rsidRPr="008B7BAD">
        <w:rPr>
          <w:rFonts w:ascii="Times New Roman" w:hAnsi="Times New Roman"/>
          <w:sz w:val="24"/>
          <w:szCs w:val="24"/>
        </w:rPr>
        <w:t xml:space="preserve"> et al., 2019; Kumar et al., 2019). As a response to these concerns, nanotechnology has emerged as a promising tool for modern agriculture, particularly in the form of nano</w:t>
      </w:r>
      <w:r w:rsidR="00546EE2">
        <w:rPr>
          <w:rFonts w:ascii="Times New Roman" w:hAnsi="Times New Roman"/>
          <w:sz w:val="24"/>
          <w:szCs w:val="24"/>
        </w:rPr>
        <w:t>-</w:t>
      </w:r>
      <w:r w:rsidRPr="008B7BAD">
        <w:rPr>
          <w:rFonts w:ascii="Times New Roman" w:hAnsi="Times New Roman"/>
          <w:sz w:val="24"/>
          <w:szCs w:val="24"/>
        </w:rPr>
        <w:t>fertilizers. Due to their extremely small size, large surface area, and controlled</w:t>
      </w:r>
      <w:r w:rsidR="00546EE2">
        <w:rPr>
          <w:rFonts w:ascii="Times New Roman" w:hAnsi="Times New Roman"/>
          <w:sz w:val="24"/>
          <w:szCs w:val="24"/>
        </w:rPr>
        <w:t>-</w:t>
      </w:r>
      <w:r w:rsidRPr="008B7BAD">
        <w:rPr>
          <w:rFonts w:ascii="Times New Roman" w:hAnsi="Times New Roman"/>
          <w:sz w:val="24"/>
          <w:szCs w:val="24"/>
        </w:rPr>
        <w:t xml:space="preserve">release </w:t>
      </w:r>
      <w:proofErr w:type="spellStart"/>
      <w:r w:rsidRPr="008B7BAD">
        <w:rPr>
          <w:rFonts w:ascii="Times New Roman" w:hAnsi="Times New Roman"/>
          <w:sz w:val="24"/>
          <w:szCs w:val="24"/>
        </w:rPr>
        <w:t>behavior</w:t>
      </w:r>
      <w:proofErr w:type="spellEnd"/>
      <w:r w:rsidRPr="008B7BAD">
        <w:rPr>
          <w:rFonts w:ascii="Times New Roman" w:hAnsi="Times New Roman"/>
          <w:sz w:val="24"/>
          <w:szCs w:val="24"/>
        </w:rPr>
        <w:t xml:space="preserve">, </w:t>
      </w:r>
      <w:proofErr w:type="spellStart"/>
      <w:r w:rsidRPr="008B7BAD">
        <w:rPr>
          <w:rFonts w:ascii="Times New Roman" w:hAnsi="Times New Roman"/>
          <w:sz w:val="24"/>
          <w:szCs w:val="24"/>
        </w:rPr>
        <w:t>nano</w:t>
      </w:r>
      <w:proofErr w:type="spellEnd"/>
      <w:r w:rsidR="00546EE2">
        <w:rPr>
          <w:rFonts w:ascii="Times New Roman" w:hAnsi="Times New Roman"/>
          <w:sz w:val="24"/>
          <w:szCs w:val="24"/>
        </w:rPr>
        <w:t>-</w:t>
      </w:r>
      <w:r w:rsidRPr="008B7BAD">
        <w:rPr>
          <w:rFonts w:ascii="Times New Roman" w:hAnsi="Times New Roman"/>
          <w:sz w:val="24"/>
          <w:szCs w:val="24"/>
        </w:rPr>
        <w:t>fertilizers enhance nutrient absorption, reduce losses, and positively influence plant growth, yield, and produce quality (Solanki et al., 2015; Babu et al., 2022).</w:t>
      </w:r>
    </w:p>
    <w:p w14:paraId="57A3DC9B" w14:textId="77777777" w:rsidR="00546EE2" w:rsidRDefault="008B7BAD" w:rsidP="00546EE2">
      <w:pPr>
        <w:spacing w:after="0" w:line="360" w:lineRule="auto"/>
        <w:ind w:firstLine="720"/>
        <w:jc w:val="both"/>
        <w:rPr>
          <w:rFonts w:ascii="Times New Roman" w:hAnsi="Times New Roman"/>
          <w:sz w:val="24"/>
          <w:szCs w:val="24"/>
        </w:rPr>
      </w:pPr>
      <w:r w:rsidRPr="008B7BAD">
        <w:rPr>
          <w:rFonts w:ascii="Times New Roman" w:hAnsi="Times New Roman"/>
          <w:sz w:val="24"/>
          <w:szCs w:val="24"/>
        </w:rPr>
        <w:t>Several studies have demonstrated that the integration of nano</w:t>
      </w:r>
      <w:r w:rsidR="00546EE2">
        <w:rPr>
          <w:rFonts w:ascii="Times New Roman" w:hAnsi="Times New Roman"/>
          <w:sz w:val="24"/>
          <w:szCs w:val="24"/>
        </w:rPr>
        <w:t>-</w:t>
      </w:r>
      <w:r w:rsidRPr="008B7BAD">
        <w:rPr>
          <w:rFonts w:ascii="Times New Roman" w:hAnsi="Times New Roman"/>
          <w:sz w:val="24"/>
          <w:szCs w:val="24"/>
        </w:rPr>
        <w:t xml:space="preserve">fertilizers with reduced doses of conventional fertilizers can sustain or even enhance crop productivity while improving physiological efficiency and quality attributes of horticultural crops (Adhikari and Ramana, 2019; </w:t>
      </w:r>
      <w:proofErr w:type="spellStart"/>
      <w:r w:rsidRPr="008B7BAD">
        <w:rPr>
          <w:rFonts w:ascii="Times New Roman" w:hAnsi="Times New Roman"/>
          <w:sz w:val="24"/>
          <w:szCs w:val="24"/>
        </w:rPr>
        <w:t>Nongbet</w:t>
      </w:r>
      <w:proofErr w:type="spellEnd"/>
      <w:r w:rsidRPr="008B7BAD">
        <w:rPr>
          <w:rFonts w:ascii="Times New Roman" w:hAnsi="Times New Roman"/>
          <w:sz w:val="24"/>
          <w:szCs w:val="24"/>
        </w:rPr>
        <w:t xml:space="preserve"> et al., 2022). These improvements include increased ascorbic acid content, higher total soluble solids (TSS), improved sugar profiles, and enhanced antioxidant activity, contributing to better nutritional and sensory quality. However, systematic studies evaluating the synergistic effects of nano and conventional fertilizers on tomato fruit quality remain limited, esp</w:t>
      </w:r>
      <w:r w:rsidR="00546EE2">
        <w:rPr>
          <w:rFonts w:ascii="Times New Roman" w:hAnsi="Times New Roman"/>
          <w:sz w:val="24"/>
          <w:szCs w:val="24"/>
        </w:rPr>
        <w:t>ecially under field conditions.</w:t>
      </w:r>
    </w:p>
    <w:p w14:paraId="44531C3F" w14:textId="77777777" w:rsidR="008B7BAD" w:rsidRPr="008B7BAD" w:rsidRDefault="008B7BAD" w:rsidP="00546EE2">
      <w:pPr>
        <w:spacing w:after="0" w:line="360" w:lineRule="auto"/>
        <w:ind w:firstLine="720"/>
        <w:jc w:val="both"/>
        <w:rPr>
          <w:rFonts w:ascii="Times New Roman" w:hAnsi="Times New Roman"/>
          <w:sz w:val="24"/>
          <w:szCs w:val="24"/>
        </w:rPr>
      </w:pPr>
      <w:r w:rsidRPr="008B7BAD">
        <w:rPr>
          <w:rFonts w:ascii="Times New Roman" w:hAnsi="Times New Roman"/>
          <w:sz w:val="24"/>
          <w:szCs w:val="24"/>
        </w:rPr>
        <w:t>Therefore, the present study was undertaken to assess the impact of different combinations of conventional and nano</w:t>
      </w:r>
      <w:r w:rsidR="00546EE2">
        <w:rPr>
          <w:rFonts w:ascii="Times New Roman" w:hAnsi="Times New Roman"/>
          <w:sz w:val="24"/>
          <w:szCs w:val="24"/>
        </w:rPr>
        <w:t>-</w:t>
      </w:r>
      <w:r w:rsidRPr="008B7BAD">
        <w:rPr>
          <w:rFonts w:ascii="Times New Roman" w:hAnsi="Times New Roman"/>
          <w:sz w:val="24"/>
          <w:szCs w:val="24"/>
        </w:rPr>
        <w:t>fertilizers on the quality parameters of tomato. The primary objective was to identify an optimized nutrient management strategy that enhances fruit quality</w:t>
      </w:r>
      <w:r w:rsidR="00775AB5">
        <w:rPr>
          <w:rFonts w:ascii="Times New Roman" w:hAnsi="Times New Roman"/>
          <w:sz w:val="24"/>
          <w:szCs w:val="24"/>
        </w:rPr>
        <w:t xml:space="preserve"> </w:t>
      </w:r>
      <w:r w:rsidRPr="008B7BAD">
        <w:rPr>
          <w:rFonts w:ascii="Times New Roman" w:hAnsi="Times New Roman"/>
          <w:sz w:val="24"/>
          <w:szCs w:val="24"/>
        </w:rPr>
        <w:t>measured in terms of total soluble solids (TSS), titratable acidity, sugar content, ascorbic acid concentration, and antioxidant activity</w:t>
      </w:r>
      <w:r w:rsidR="00775AB5">
        <w:rPr>
          <w:rFonts w:ascii="Times New Roman" w:hAnsi="Times New Roman"/>
          <w:sz w:val="24"/>
          <w:szCs w:val="24"/>
        </w:rPr>
        <w:t xml:space="preserve">, </w:t>
      </w:r>
      <w:r w:rsidRPr="008B7BAD">
        <w:rPr>
          <w:rFonts w:ascii="Times New Roman" w:hAnsi="Times New Roman"/>
          <w:sz w:val="24"/>
          <w:szCs w:val="24"/>
        </w:rPr>
        <w:t>while simultaneously promoting nutrient use efficiency and environmental sustainability.</w:t>
      </w:r>
    </w:p>
    <w:p w14:paraId="259AD5B6" w14:textId="77777777" w:rsidR="008B7BAD" w:rsidRDefault="008B7BAD" w:rsidP="00E34D48">
      <w:pPr>
        <w:spacing w:after="0" w:line="360" w:lineRule="auto"/>
        <w:jc w:val="both"/>
        <w:rPr>
          <w:rFonts w:ascii="Times New Roman" w:hAnsi="Times New Roman"/>
          <w:b/>
          <w:sz w:val="24"/>
          <w:szCs w:val="24"/>
        </w:rPr>
      </w:pPr>
      <w:r w:rsidRPr="008B7BAD">
        <w:rPr>
          <w:rFonts w:ascii="Times New Roman" w:hAnsi="Times New Roman"/>
          <w:b/>
          <w:sz w:val="24"/>
          <w:szCs w:val="24"/>
        </w:rPr>
        <w:t>MATERIALS AND METHODS</w:t>
      </w:r>
    </w:p>
    <w:p w14:paraId="40056861" w14:textId="77777777" w:rsidR="00775AB5" w:rsidRPr="00775AB5" w:rsidRDefault="00775AB5" w:rsidP="00775AB5">
      <w:pPr>
        <w:spacing w:after="0" w:line="360" w:lineRule="auto"/>
        <w:jc w:val="both"/>
        <w:rPr>
          <w:rFonts w:ascii="Times New Roman" w:hAnsi="Times New Roman"/>
          <w:b/>
          <w:sz w:val="24"/>
          <w:szCs w:val="24"/>
        </w:rPr>
      </w:pPr>
      <w:r w:rsidRPr="00775AB5">
        <w:rPr>
          <w:rFonts w:ascii="Times New Roman" w:hAnsi="Times New Roman"/>
          <w:b/>
          <w:sz w:val="24"/>
          <w:szCs w:val="24"/>
        </w:rPr>
        <w:lastRenderedPageBreak/>
        <w:t>Experimental Site and Climate</w:t>
      </w:r>
    </w:p>
    <w:p w14:paraId="2A823319" w14:textId="77777777" w:rsidR="00775AB5" w:rsidRDefault="00775AB5" w:rsidP="00775AB5">
      <w:pPr>
        <w:spacing w:after="0" w:line="360" w:lineRule="auto"/>
        <w:ind w:firstLine="720"/>
        <w:jc w:val="both"/>
        <w:rPr>
          <w:rFonts w:ascii="Times New Roman" w:hAnsi="Times New Roman"/>
          <w:sz w:val="24"/>
          <w:szCs w:val="24"/>
        </w:rPr>
      </w:pPr>
      <w:r w:rsidRPr="00775AB5">
        <w:rPr>
          <w:rFonts w:ascii="Times New Roman" w:hAnsi="Times New Roman"/>
          <w:sz w:val="24"/>
          <w:szCs w:val="24"/>
        </w:rPr>
        <w:t xml:space="preserve">The field experiment was conducted during the summer season of April to August 2023 at the Research Farm of the Department of Soil Science and Water Management, Dr. Yashwant Singh Parmar University of Horticulture and Forestry, </w:t>
      </w:r>
      <w:proofErr w:type="spellStart"/>
      <w:r w:rsidRPr="00775AB5">
        <w:rPr>
          <w:rFonts w:ascii="Times New Roman" w:hAnsi="Times New Roman"/>
          <w:sz w:val="24"/>
          <w:szCs w:val="24"/>
        </w:rPr>
        <w:t>Nauni</w:t>
      </w:r>
      <w:proofErr w:type="spellEnd"/>
      <w:r w:rsidRPr="00775AB5">
        <w:rPr>
          <w:rFonts w:ascii="Times New Roman" w:hAnsi="Times New Roman"/>
          <w:sz w:val="24"/>
          <w:szCs w:val="24"/>
        </w:rPr>
        <w:t xml:space="preserve">, </w:t>
      </w:r>
      <w:proofErr w:type="spellStart"/>
      <w:r w:rsidRPr="00775AB5">
        <w:rPr>
          <w:rFonts w:ascii="Times New Roman" w:hAnsi="Times New Roman"/>
          <w:sz w:val="24"/>
          <w:szCs w:val="24"/>
        </w:rPr>
        <w:t>Solan</w:t>
      </w:r>
      <w:proofErr w:type="spellEnd"/>
      <w:r w:rsidRPr="00775AB5">
        <w:rPr>
          <w:rFonts w:ascii="Times New Roman" w:hAnsi="Times New Roman"/>
          <w:sz w:val="24"/>
          <w:szCs w:val="24"/>
        </w:rPr>
        <w:t>, Himachal Pradesh. The site is situated at 30°52′ N latitude, 77°11′ E longitude, with an altitude of 1175 m above mean sea level. The location falls under Zone II (sub</w:t>
      </w:r>
      <w:r w:rsidR="00546EE2">
        <w:rPr>
          <w:rFonts w:ascii="Times New Roman" w:hAnsi="Times New Roman"/>
          <w:sz w:val="24"/>
          <w:szCs w:val="24"/>
        </w:rPr>
        <w:t>-</w:t>
      </w:r>
      <w:r w:rsidRPr="00775AB5">
        <w:rPr>
          <w:rFonts w:ascii="Times New Roman" w:hAnsi="Times New Roman"/>
          <w:sz w:val="24"/>
          <w:szCs w:val="24"/>
        </w:rPr>
        <w:t>temperate, sub</w:t>
      </w:r>
      <w:r w:rsidR="00546EE2">
        <w:rPr>
          <w:rFonts w:ascii="Times New Roman" w:hAnsi="Times New Roman"/>
          <w:sz w:val="24"/>
          <w:szCs w:val="24"/>
        </w:rPr>
        <w:t>-</w:t>
      </w:r>
      <w:r w:rsidRPr="00775AB5">
        <w:rPr>
          <w:rFonts w:ascii="Times New Roman" w:hAnsi="Times New Roman"/>
          <w:sz w:val="24"/>
          <w:szCs w:val="24"/>
        </w:rPr>
        <w:t>humid) agro</w:t>
      </w:r>
      <w:r w:rsidR="00546EE2">
        <w:rPr>
          <w:rFonts w:ascii="Times New Roman" w:hAnsi="Times New Roman"/>
          <w:sz w:val="24"/>
          <w:szCs w:val="24"/>
        </w:rPr>
        <w:t>-</w:t>
      </w:r>
      <w:r w:rsidRPr="00775AB5">
        <w:rPr>
          <w:rFonts w:ascii="Times New Roman" w:hAnsi="Times New Roman"/>
          <w:sz w:val="24"/>
          <w:szCs w:val="24"/>
        </w:rPr>
        <w:t>climatic conditions. During the cropping period, the site experienced moderate temperatures and adequate rainfall, with most precipitation occurring during the onset of the monsoon (June–August).</w:t>
      </w:r>
    </w:p>
    <w:p w14:paraId="5FEF0219" w14:textId="77777777" w:rsidR="00775AB5" w:rsidRPr="00775AB5" w:rsidRDefault="00775AB5" w:rsidP="00775AB5">
      <w:pPr>
        <w:spacing w:after="0" w:line="360" w:lineRule="auto"/>
        <w:ind w:firstLine="720"/>
        <w:jc w:val="both"/>
        <w:rPr>
          <w:rFonts w:ascii="Times New Roman" w:hAnsi="Times New Roman"/>
          <w:sz w:val="24"/>
          <w:szCs w:val="24"/>
        </w:rPr>
      </w:pPr>
      <w:r w:rsidRPr="00775AB5">
        <w:rPr>
          <w:rFonts w:ascii="Times New Roman" w:hAnsi="Times New Roman"/>
          <w:sz w:val="24"/>
          <w:szCs w:val="24"/>
        </w:rPr>
        <w:t xml:space="preserve">The soil of the experimental site belongs to the Typic </w:t>
      </w:r>
      <w:proofErr w:type="spellStart"/>
      <w:r w:rsidRPr="00775AB5">
        <w:rPr>
          <w:rFonts w:ascii="Times New Roman" w:hAnsi="Times New Roman"/>
          <w:sz w:val="24"/>
          <w:szCs w:val="24"/>
        </w:rPr>
        <w:t>Eutrochrept</w:t>
      </w:r>
      <w:proofErr w:type="spellEnd"/>
      <w:r w:rsidRPr="00775AB5">
        <w:rPr>
          <w:rFonts w:ascii="Times New Roman" w:hAnsi="Times New Roman"/>
          <w:sz w:val="24"/>
          <w:szCs w:val="24"/>
        </w:rPr>
        <w:t xml:space="preserve"> subgroup (USDA classification) and has a sandy clay loam texture, neutral pH (6.68), and moderate fertility. The initial </w:t>
      </w:r>
      <w:proofErr w:type="spellStart"/>
      <w:r w:rsidRPr="00775AB5">
        <w:rPr>
          <w:rFonts w:ascii="Times New Roman" w:hAnsi="Times New Roman"/>
          <w:sz w:val="24"/>
          <w:szCs w:val="24"/>
        </w:rPr>
        <w:t>physico</w:t>
      </w:r>
      <w:proofErr w:type="spellEnd"/>
      <w:r w:rsidR="00546EE2">
        <w:rPr>
          <w:rFonts w:ascii="Times New Roman" w:hAnsi="Times New Roman"/>
          <w:sz w:val="24"/>
          <w:szCs w:val="24"/>
        </w:rPr>
        <w:t>-</w:t>
      </w:r>
      <w:r w:rsidRPr="00775AB5">
        <w:rPr>
          <w:rFonts w:ascii="Times New Roman" w:hAnsi="Times New Roman"/>
          <w:sz w:val="24"/>
          <w:szCs w:val="24"/>
        </w:rPr>
        <w:t>chemical properties of the soil were assessed prior to transplanting.</w:t>
      </w:r>
    </w:p>
    <w:p w14:paraId="2EC138B0" w14:textId="77777777" w:rsidR="00775AB5" w:rsidRPr="00775AB5" w:rsidRDefault="00775AB5" w:rsidP="00775AB5">
      <w:pPr>
        <w:spacing w:after="0" w:line="360" w:lineRule="auto"/>
        <w:jc w:val="both"/>
        <w:rPr>
          <w:rFonts w:ascii="Times New Roman" w:hAnsi="Times New Roman"/>
          <w:b/>
          <w:sz w:val="24"/>
          <w:szCs w:val="24"/>
        </w:rPr>
      </w:pPr>
      <w:r w:rsidRPr="00775AB5">
        <w:rPr>
          <w:rFonts w:ascii="Times New Roman" w:hAnsi="Times New Roman"/>
          <w:b/>
          <w:sz w:val="24"/>
          <w:szCs w:val="24"/>
        </w:rPr>
        <w:t>Experimental Design and Treatments</w:t>
      </w:r>
    </w:p>
    <w:p w14:paraId="45A88A95" w14:textId="77777777" w:rsidR="00775AB5" w:rsidRDefault="00775AB5" w:rsidP="00775AB5">
      <w:pPr>
        <w:spacing w:after="0" w:line="360" w:lineRule="auto"/>
        <w:ind w:firstLine="720"/>
        <w:jc w:val="both"/>
        <w:rPr>
          <w:rFonts w:ascii="Times New Roman" w:hAnsi="Times New Roman"/>
          <w:sz w:val="24"/>
          <w:szCs w:val="24"/>
        </w:rPr>
      </w:pPr>
      <w:r w:rsidRPr="00775AB5">
        <w:rPr>
          <w:rFonts w:ascii="Times New Roman" w:hAnsi="Times New Roman"/>
          <w:sz w:val="24"/>
          <w:szCs w:val="24"/>
        </w:rPr>
        <w:t>The experiment was laid out in a Randomized Block Design (RBD) with 11 treatments, each replicated three times. Treatments included different combinations of conventional NPK fertilizers and foliar</w:t>
      </w:r>
      <w:r w:rsidR="00546EE2">
        <w:rPr>
          <w:rFonts w:ascii="Times New Roman" w:hAnsi="Times New Roman"/>
          <w:sz w:val="24"/>
          <w:szCs w:val="24"/>
        </w:rPr>
        <w:t>-</w:t>
      </w:r>
      <w:r w:rsidRPr="00775AB5">
        <w:rPr>
          <w:rFonts w:ascii="Times New Roman" w:hAnsi="Times New Roman"/>
          <w:sz w:val="24"/>
          <w:szCs w:val="24"/>
        </w:rPr>
        <w:t>applied nano</w:t>
      </w:r>
      <w:r w:rsidR="00546EE2">
        <w:rPr>
          <w:rFonts w:ascii="Times New Roman" w:hAnsi="Times New Roman"/>
          <w:sz w:val="24"/>
          <w:szCs w:val="24"/>
        </w:rPr>
        <w:t>-</w:t>
      </w:r>
      <w:r w:rsidRPr="00775AB5">
        <w:rPr>
          <w:rFonts w:ascii="Times New Roman" w:hAnsi="Times New Roman"/>
          <w:sz w:val="24"/>
          <w:szCs w:val="24"/>
        </w:rPr>
        <w:t>fertilizers. The treatment details are as follows:</w:t>
      </w:r>
      <w:r>
        <w:rPr>
          <w:rFonts w:ascii="Times New Roman" w:hAnsi="Times New Roman"/>
          <w:sz w:val="24"/>
          <w:szCs w:val="24"/>
        </w:rPr>
        <w:t xml:space="preserve"> </w:t>
      </w:r>
      <w:r w:rsidRPr="00775AB5">
        <w:rPr>
          <w:rFonts w:ascii="Times New Roman" w:hAnsi="Times New Roman"/>
          <w:sz w:val="24"/>
          <w:szCs w:val="24"/>
        </w:rPr>
        <w:t>T1</w:t>
      </w:r>
      <w:r>
        <w:rPr>
          <w:rFonts w:ascii="Times New Roman" w:hAnsi="Times New Roman"/>
          <w:sz w:val="24"/>
          <w:szCs w:val="24"/>
        </w:rPr>
        <w:t xml:space="preserve">: </w:t>
      </w:r>
      <w:r w:rsidRPr="00775AB5">
        <w:rPr>
          <w:rFonts w:ascii="Times New Roman" w:hAnsi="Times New Roman"/>
          <w:sz w:val="24"/>
          <w:szCs w:val="24"/>
        </w:rPr>
        <w:t>80% RDF + 0.25% Nano NPK</w:t>
      </w:r>
      <w:r>
        <w:rPr>
          <w:rFonts w:ascii="Times New Roman" w:hAnsi="Times New Roman"/>
          <w:sz w:val="24"/>
          <w:szCs w:val="24"/>
        </w:rPr>
        <w:t xml:space="preserve">, </w:t>
      </w:r>
      <w:r w:rsidRPr="00775AB5">
        <w:rPr>
          <w:rFonts w:ascii="Times New Roman" w:hAnsi="Times New Roman"/>
          <w:sz w:val="24"/>
          <w:szCs w:val="24"/>
        </w:rPr>
        <w:t>T2</w:t>
      </w:r>
      <w:r>
        <w:rPr>
          <w:rFonts w:ascii="Times New Roman" w:hAnsi="Times New Roman"/>
          <w:sz w:val="24"/>
          <w:szCs w:val="24"/>
        </w:rPr>
        <w:t xml:space="preserve"> : </w:t>
      </w:r>
      <w:r w:rsidRPr="00775AB5">
        <w:rPr>
          <w:rFonts w:ascii="Times New Roman" w:hAnsi="Times New Roman"/>
          <w:sz w:val="24"/>
          <w:szCs w:val="24"/>
        </w:rPr>
        <w:t>60% RDF + 0.25% Nano NPK</w:t>
      </w:r>
      <w:r>
        <w:rPr>
          <w:rFonts w:ascii="Times New Roman" w:hAnsi="Times New Roman"/>
          <w:sz w:val="24"/>
          <w:szCs w:val="24"/>
        </w:rPr>
        <w:t xml:space="preserve">; </w:t>
      </w:r>
      <w:r w:rsidRPr="00775AB5">
        <w:rPr>
          <w:rFonts w:ascii="Times New Roman" w:hAnsi="Times New Roman"/>
          <w:sz w:val="24"/>
          <w:szCs w:val="24"/>
        </w:rPr>
        <w:t>T3</w:t>
      </w:r>
      <w:r w:rsidRPr="00775AB5">
        <w:rPr>
          <w:rFonts w:ascii="Times New Roman" w:hAnsi="Times New Roman"/>
          <w:sz w:val="24"/>
          <w:szCs w:val="24"/>
        </w:rPr>
        <w:tab/>
      </w:r>
      <w:r>
        <w:rPr>
          <w:rFonts w:ascii="Times New Roman" w:hAnsi="Times New Roman"/>
          <w:sz w:val="24"/>
          <w:szCs w:val="24"/>
        </w:rPr>
        <w:t xml:space="preserve">: </w:t>
      </w:r>
      <w:r w:rsidRPr="00775AB5">
        <w:rPr>
          <w:rFonts w:ascii="Times New Roman" w:hAnsi="Times New Roman"/>
          <w:sz w:val="24"/>
          <w:szCs w:val="24"/>
        </w:rPr>
        <w:t>40% RDF + 0.25% Nano NPK</w:t>
      </w:r>
      <w:r>
        <w:rPr>
          <w:rFonts w:ascii="Times New Roman" w:hAnsi="Times New Roman"/>
          <w:sz w:val="24"/>
          <w:szCs w:val="24"/>
        </w:rPr>
        <w:t xml:space="preserve">: T4 : </w:t>
      </w:r>
      <w:r w:rsidRPr="00775AB5">
        <w:rPr>
          <w:rFonts w:ascii="Times New Roman" w:hAnsi="Times New Roman"/>
          <w:sz w:val="24"/>
          <w:szCs w:val="24"/>
        </w:rPr>
        <w:t>80% RDF + 0.5% Nano NPK</w:t>
      </w:r>
      <w:r>
        <w:rPr>
          <w:rFonts w:ascii="Times New Roman" w:hAnsi="Times New Roman"/>
          <w:sz w:val="24"/>
          <w:szCs w:val="24"/>
        </w:rPr>
        <w:t xml:space="preserve">:; </w:t>
      </w:r>
      <w:r w:rsidRPr="00775AB5">
        <w:rPr>
          <w:rFonts w:ascii="Times New Roman" w:hAnsi="Times New Roman"/>
          <w:sz w:val="24"/>
          <w:szCs w:val="24"/>
        </w:rPr>
        <w:t>T5</w:t>
      </w:r>
      <w:r>
        <w:rPr>
          <w:rFonts w:ascii="Times New Roman" w:hAnsi="Times New Roman"/>
          <w:sz w:val="24"/>
          <w:szCs w:val="24"/>
        </w:rPr>
        <w:t xml:space="preserve"> : </w:t>
      </w:r>
      <w:r w:rsidRPr="00775AB5">
        <w:rPr>
          <w:rFonts w:ascii="Times New Roman" w:hAnsi="Times New Roman"/>
          <w:sz w:val="24"/>
          <w:szCs w:val="24"/>
        </w:rPr>
        <w:t>60% RDF + 0.5% Nano NPK</w:t>
      </w:r>
      <w:r>
        <w:rPr>
          <w:rFonts w:ascii="Times New Roman" w:hAnsi="Times New Roman"/>
          <w:sz w:val="24"/>
          <w:szCs w:val="24"/>
        </w:rPr>
        <w:t xml:space="preserve">: </w:t>
      </w:r>
      <w:r w:rsidRPr="00775AB5">
        <w:rPr>
          <w:rFonts w:ascii="Times New Roman" w:hAnsi="Times New Roman"/>
          <w:sz w:val="24"/>
          <w:szCs w:val="24"/>
        </w:rPr>
        <w:t>T6</w:t>
      </w:r>
      <w:r>
        <w:rPr>
          <w:rFonts w:ascii="Times New Roman" w:hAnsi="Times New Roman"/>
          <w:sz w:val="24"/>
          <w:szCs w:val="24"/>
        </w:rPr>
        <w:t xml:space="preserve"> : </w:t>
      </w:r>
      <w:r w:rsidRPr="00775AB5">
        <w:rPr>
          <w:rFonts w:ascii="Times New Roman" w:hAnsi="Times New Roman"/>
          <w:sz w:val="24"/>
          <w:szCs w:val="24"/>
        </w:rPr>
        <w:t>40% RDF + 0.5% Nano NPK</w:t>
      </w:r>
      <w:r>
        <w:rPr>
          <w:rFonts w:ascii="Times New Roman" w:hAnsi="Times New Roman"/>
          <w:sz w:val="24"/>
          <w:szCs w:val="24"/>
        </w:rPr>
        <w:t xml:space="preserve">; </w:t>
      </w:r>
      <w:r w:rsidRPr="00775AB5">
        <w:rPr>
          <w:rFonts w:ascii="Times New Roman" w:hAnsi="Times New Roman"/>
          <w:sz w:val="24"/>
          <w:szCs w:val="24"/>
        </w:rPr>
        <w:t>T7</w:t>
      </w:r>
      <w:r>
        <w:rPr>
          <w:rFonts w:ascii="Times New Roman" w:hAnsi="Times New Roman"/>
          <w:sz w:val="24"/>
          <w:szCs w:val="24"/>
        </w:rPr>
        <w:t xml:space="preserve"> : </w:t>
      </w:r>
      <w:r w:rsidRPr="00775AB5">
        <w:rPr>
          <w:rFonts w:ascii="Times New Roman" w:hAnsi="Times New Roman"/>
          <w:sz w:val="24"/>
          <w:szCs w:val="24"/>
        </w:rPr>
        <w:t>80% RDF + 1.0% Nano NPK</w:t>
      </w:r>
      <w:r>
        <w:rPr>
          <w:rFonts w:ascii="Times New Roman" w:hAnsi="Times New Roman"/>
          <w:sz w:val="24"/>
          <w:szCs w:val="24"/>
        </w:rPr>
        <w:t xml:space="preserve">: </w:t>
      </w:r>
      <w:r w:rsidRPr="00775AB5">
        <w:rPr>
          <w:rFonts w:ascii="Times New Roman" w:hAnsi="Times New Roman"/>
          <w:sz w:val="24"/>
          <w:szCs w:val="24"/>
        </w:rPr>
        <w:t>T8</w:t>
      </w:r>
      <w:r>
        <w:rPr>
          <w:rFonts w:ascii="Times New Roman" w:hAnsi="Times New Roman"/>
          <w:sz w:val="24"/>
          <w:szCs w:val="24"/>
        </w:rPr>
        <w:t xml:space="preserve"> : </w:t>
      </w:r>
      <w:r w:rsidRPr="00775AB5">
        <w:rPr>
          <w:rFonts w:ascii="Times New Roman" w:hAnsi="Times New Roman"/>
          <w:sz w:val="24"/>
          <w:szCs w:val="24"/>
        </w:rPr>
        <w:t>60% RDF + 1.0% Nano NPK</w:t>
      </w:r>
      <w:r>
        <w:rPr>
          <w:rFonts w:ascii="Times New Roman" w:hAnsi="Times New Roman"/>
          <w:sz w:val="24"/>
          <w:szCs w:val="24"/>
        </w:rPr>
        <w:t xml:space="preserve">; T9 : </w:t>
      </w:r>
      <w:r w:rsidRPr="00775AB5">
        <w:rPr>
          <w:rFonts w:ascii="Times New Roman" w:hAnsi="Times New Roman"/>
          <w:sz w:val="24"/>
          <w:szCs w:val="24"/>
        </w:rPr>
        <w:t>40% RDF + 1.0% Nano NPK</w:t>
      </w:r>
      <w:r>
        <w:rPr>
          <w:rFonts w:ascii="Times New Roman" w:hAnsi="Times New Roman"/>
          <w:sz w:val="24"/>
          <w:szCs w:val="24"/>
        </w:rPr>
        <w:t xml:space="preserve">; </w:t>
      </w:r>
      <w:r w:rsidRPr="00775AB5">
        <w:rPr>
          <w:rFonts w:ascii="Times New Roman" w:hAnsi="Times New Roman"/>
          <w:sz w:val="24"/>
          <w:szCs w:val="24"/>
        </w:rPr>
        <w:t>T10</w:t>
      </w:r>
      <w:r>
        <w:rPr>
          <w:rFonts w:ascii="Times New Roman" w:hAnsi="Times New Roman"/>
          <w:sz w:val="24"/>
          <w:szCs w:val="24"/>
        </w:rPr>
        <w:t xml:space="preserve"> : 100% RDF; </w:t>
      </w:r>
      <w:r w:rsidRPr="00775AB5">
        <w:rPr>
          <w:rFonts w:ascii="Times New Roman" w:hAnsi="Times New Roman"/>
          <w:sz w:val="24"/>
          <w:szCs w:val="24"/>
        </w:rPr>
        <w:t>T11</w:t>
      </w:r>
      <w:r>
        <w:rPr>
          <w:rFonts w:ascii="Times New Roman" w:hAnsi="Times New Roman"/>
          <w:sz w:val="24"/>
          <w:szCs w:val="24"/>
        </w:rPr>
        <w:t xml:space="preserve"> : </w:t>
      </w:r>
      <w:r w:rsidRPr="00775AB5">
        <w:rPr>
          <w:rFonts w:ascii="Times New Roman" w:hAnsi="Times New Roman"/>
          <w:sz w:val="24"/>
          <w:szCs w:val="24"/>
        </w:rPr>
        <w:t>Absolute Control (No fertilizers)</w:t>
      </w:r>
      <w:r>
        <w:rPr>
          <w:rFonts w:ascii="Times New Roman" w:hAnsi="Times New Roman"/>
          <w:sz w:val="24"/>
          <w:szCs w:val="24"/>
        </w:rPr>
        <w:t xml:space="preserve">. </w:t>
      </w:r>
      <w:r w:rsidRPr="00775AB5">
        <w:rPr>
          <w:rFonts w:ascii="Times New Roman" w:hAnsi="Times New Roman"/>
          <w:sz w:val="24"/>
          <w:szCs w:val="24"/>
        </w:rPr>
        <w:t>The recommended dose of fertilizers (RDF) for tomato was 100 kg N</w:t>
      </w:r>
      <w:r>
        <w:rPr>
          <w:rFonts w:ascii="Times New Roman" w:hAnsi="Times New Roman"/>
          <w:sz w:val="24"/>
          <w:szCs w:val="24"/>
        </w:rPr>
        <w:t>, 76 kg P₂O₅, and 54 kg K₂O ha</w:t>
      </w:r>
      <w:r w:rsidR="00546EE2">
        <w:rPr>
          <w:rFonts w:ascii="Times New Roman" w:hAnsi="Times New Roman"/>
          <w:sz w:val="24"/>
          <w:szCs w:val="24"/>
          <w:vertAlign w:val="superscript"/>
        </w:rPr>
        <w:t>-</w:t>
      </w:r>
      <w:r w:rsidRPr="00775AB5">
        <w:rPr>
          <w:rFonts w:ascii="Times New Roman" w:hAnsi="Times New Roman"/>
          <w:sz w:val="24"/>
          <w:szCs w:val="24"/>
          <w:vertAlign w:val="superscript"/>
        </w:rPr>
        <w:t>1</w:t>
      </w:r>
      <w:r>
        <w:rPr>
          <w:rFonts w:ascii="Times New Roman" w:hAnsi="Times New Roman"/>
          <w:sz w:val="24"/>
          <w:szCs w:val="24"/>
        </w:rPr>
        <w:t xml:space="preserve"> along with 250 q FYM ha</w:t>
      </w:r>
      <w:r w:rsidR="00546EE2">
        <w:rPr>
          <w:rFonts w:ascii="Times New Roman" w:hAnsi="Times New Roman"/>
          <w:sz w:val="24"/>
          <w:szCs w:val="24"/>
          <w:vertAlign w:val="superscript"/>
        </w:rPr>
        <w:t>-</w:t>
      </w:r>
      <w:r w:rsidRPr="00775AB5">
        <w:rPr>
          <w:rFonts w:ascii="Times New Roman" w:hAnsi="Times New Roman"/>
          <w:sz w:val="24"/>
          <w:szCs w:val="24"/>
          <w:vertAlign w:val="superscript"/>
        </w:rPr>
        <w:t>1</w:t>
      </w:r>
      <w:r w:rsidRPr="00775AB5">
        <w:rPr>
          <w:rFonts w:ascii="Times New Roman" w:hAnsi="Times New Roman"/>
          <w:sz w:val="24"/>
          <w:szCs w:val="24"/>
        </w:rPr>
        <w:t>, as per the Package of Practices</w:t>
      </w:r>
      <w:r>
        <w:rPr>
          <w:rFonts w:ascii="Times New Roman" w:hAnsi="Times New Roman"/>
          <w:sz w:val="24"/>
          <w:szCs w:val="24"/>
        </w:rPr>
        <w:t xml:space="preserve"> of the university</w:t>
      </w:r>
      <w:r w:rsidRPr="00775AB5">
        <w:rPr>
          <w:rFonts w:ascii="Times New Roman" w:hAnsi="Times New Roman"/>
          <w:sz w:val="24"/>
          <w:szCs w:val="24"/>
        </w:rPr>
        <w:t>. Conventional fertilizers used were urea (46% N), single super phosphate (16% P₂O₅), and muriate of potash (60% K₂O). Nitrogen was applied in three splits: at transplanting, 30 days after transplanting (DAT), and 60 DAT. Nano</w:t>
      </w:r>
      <w:r w:rsidR="00546EE2">
        <w:rPr>
          <w:rFonts w:ascii="Times New Roman" w:hAnsi="Times New Roman"/>
          <w:sz w:val="24"/>
          <w:szCs w:val="24"/>
        </w:rPr>
        <w:t>-</w:t>
      </w:r>
      <w:r w:rsidRPr="00775AB5">
        <w:rPr>
          <w:rFonts w:ascii="Times New Roman" w:hAnsi="Times New Roman"/>
          <w:sz w:val="24"/>
          <w:szCs w:val="24"/>
        </w:rPr>
        <w:t xml:space="preserve">fertilizers (Nano Urea, </w:t>
      </w:r>
      <w:proofErr w:type="spellStart"/>
      <w:r w:rsidRPr="00775AB5">
        <w:rPr>
          <w:rFonts w:ascii="Times New Roman" w:hAnsi="Times New Roman"/>
          <w:sz w:val="24"/>
          <w:szCs w:val="24"/>
        </w:rPr>
        <w:t>Divanophos</w:t>
      </w:r>
      <w:proofErr w:type="spellEnd"/>
      <w:r w:rsidRPr="00775AB5">
        <w:rPr>
          <w:rFonts w:ascii="Times New Roman" w:hAnsi="Times New Roman"/>
          <w:sz w:val="24"/>
          <w:szCs w:val="24"/>
        </w:rPr>
        <w:t xml:space="preserve">, and Nano K </w:t>
      </w:r>
      <w:proofErr w:type="spellStart"/>
      <w:r w:rsidRPr="00775AB5">
        <w:rPr>
          <w:rFonts w:ascii="Times New Roman" w:hAnsi="Times New Roman"/>
          <w:sz w:val="24"/>
          <w:szCs w:val="24"/>
        </w:rPr>
        <w:t>Geolife</w:t>
      </w:r>
      <w:proofErr w:type="spellEnd"/>
      <w:r w:rsidRPr="00775AB5">
        <w:rPr>
          <w:rFonts w:ascii="Times New Roman" w:hAnsi="Times New Roman"/>
          <w:sz w:val="24"/>
          <w:szCs w:val="24"/>
        </w:rPr>
        <w:t>) were applied as foliar sprays at 30 and 60 DAT in the prescribed concentrations.</w:t>
      </w:r>
    </w:p>
    <w:p w14:paraId="6DD95D61" w14:textId="77777777" w:rsidR="00775AB5" w:rsidRPr="00775AB5" w:rsidRDefault="00775AB5" w:rsidP="00775AB5">
      <w:pPr>
        <w:spacing w:after="0" w:line="360" w:lineRule="auto"/>
        <w:jc w:val="both"/>
        <w:rPr>
          <w:rFonts w:ascii="Times New Roman" w:hAnsi="Times New Roman"/>
          <w:b/>
          <w:sz w:val="24"/>
          <w:szCs w:val="24"/>
        </w:rPr>
      </w:pPr>
      <w:r w:rsidRPr="00775AB5">
        <w:rPr>
          <w:rFonts w:ascii="Times New Roman" w:hAnsi="Times New Roman"/>
          <w:b/>
          <w:sz w:val="24"/>
          <w:szCs w:val="24"/>
        </w:rPr>
        <w:t>Crop Establishment and Management</w:t>
      </w:r>
    </w:p>
    <w:p w14:paraId="46E0379E" w14:textId="77777777" w:rsidR="00775AB5" w:rsidRPr="00775AB5" w:rsidRDefault="00775AB5" w:rsidP="00775AB5">
      <w:pPr>
        <w:spacing w:after="0" w:line="360" w:lineRule="auto"/>
        <w:ind w:firstLine="720"/>
        <w:jc w:val="both"/>
        <w:rPr>
          <w:rFonts w:ascii="Times New Roman" w:hAnsi="Times New Roman"/>
          <w:sz w:val="24"/>
          <w:szCs w:val="24"/>
        </w:rPr>
      </w:pPr>
      <w:r w:rsidRPr="00775AB5">
        <w:rPr>
          <w:rFonts w:ascii="Times New Roman" w:hAnsi="Times New Roman"/>
          <w:sz w:val="24"/>
          <w:szCs w:val="24"/>
        </w:rPr>
        <w:t>The tomato cultivar ‘Solan Lalima’ was used for the study. Nursery sowing was done in the last week of February 2023, and one</w:t>
      </w:r>
      <w:r w:rsidR="00546EE2">
        <w:rPr>
          <w:rFonts w:ascii="Times New Roman" w:hAnsi="Times New Roman"/>
          <w:sz w:val="24"/>
          <w:szCs w:val="24"/>
        </w:rPr>
        <w:t>-</w:t>
      </w:r>
      <w:r w:rsidRPr="00775AB5">
        <w:rPr>
          <w:rFonts w:ascii="Times New Roman" w:hAnsi="Times New Roman"/>
          <w:sz w:val="24"/>
          <w:szCs w:val="24"/>
        </w:rPr>
        <w:t>month</w:t>
      </w:r>
      <w:r w:rsidR="00546EE2">
        <w:rPr>
          <w:rFonts w:ascii="Times New Roman" w:hAnsi="Times New Roman"/>
          <w:sz w:val="24"/>
          <w:szCs w:val="24"/>
        </w:rPr>
        <w:t>-</w:t>
      </w:r>
      <w:r w:rsidRPr="00775AB5">
        <w:rPr>
          <w:rFonts w:ascii="Times New Roman" w:hAnsi="Times New Roman"/>
          <w:sz w:val="24"/>
          <w:szCs w:val="24"/>
        </w:rPr>
        <w:t>old healthy se</w:t>
      </w:r>
      <w:r>
        <w:rPr>
          <w:rFonts w:ascii="Times New Roman" w:hAnsi="Times New Roman"/>
          <w:sz w:val="24"/>
          <w:szCs w:val="24"/>
        </w:rPr>
        <w:t>edlings were transplanted on mid</w:t>
      </w:r>
      <w:r w:rsidR="00546EE2">
        <w:rPr>
          <w:rFonts w:ascii="Times New Roman" w:hAnsi="Times New Roman"/>
          <w:sz w:val="24"/>
          <w:szCs w:val="24"/>
        </w:rPr>
        <w:t>-</w:t>
      </w:r>
      <w:r w:rsidRPr="00775AB5">
        <w:rPr>
          <w:rFonts w:ascii="Times New Roman" w:hAnsi="Times New Roman"/>
          <w:sz w:val="24"/>
          <w:szCs w:val="24"/>
        </w:rPr>
        <w:t>April</w:t>
      </w:r>
      <w:r>
        <w:rPr>
          <w:rFonts w:ascii="Times New Roman" w:hAnsi="Times New Roman"/>
          <w:sz w:val="24"/>
          <w:szCs w:val="24"/>
        </w:rPr>
        <w:t>,</w:t>
      </w:r>
      <w:r w:rsidRPr="00775AB5">
        <w:rPr>
          <w:rFonts w:ascii="Times New Roman" w:hAnsi="Times New Roman"/>
          <w:sz w:val="24"/>
          <w:szCs w:val="24"/>
        </w:rPr>
        <w:t xml:space="preserve"> 2023 at a spacing of 90 cm × 30 cm, accommodating 20 plants per 2.1 m × 2.1 m plot. The field was thoroughly prepared and levelled before transplanting. Standard agronomic practices including irrigation, weed control, and pest management were uniformly adopted throughout the experimental period.</w:t>
      </w:r>
    </w:p>
    <w:p w14:paraId="22C27919" w14:textId="77777777" w:rsidR="00775AB5" w:rsidRPr="002F04DF" w:rsidRDefault="002F04DF" w:rsidP="00775AB5">
      <w:pPr>
        <w:spacing w:after="0" w:line="360" w:lineRule="auto"/>
        <w:jc w:val="both"/>
        <w:rPr>
          <w:rFonts w:ascii="Times New Roman" w:hAnsi="Times New Roman"/>
          <w:b/>
          <w:sz w:val="24"/>
          <w:szCs w:val="24"/>
        </w:rPr>
      </w:pPr>
      <w:r>
        <w:rPr>
          <w:rFonts w:ascii="Times New Roman" w:hAnsi="Times New Roman"/>
          <w:b/>
          <w:sz w:val="24"/>
          <w:szCs w:val="24"/>
        </w:rPr>
        <w:lastRenderedPageBreak/>
        <w:t xml:space="preserve">Observations Recorded: </w:t>
      </w:r>
      <w:r w:rsidR="00775AB5" w:rsidRPr="00775AB5">
        <w:rPr>
          <w:rFonts w:ascii="Times New Roman" w:hAnsi="Times New Roman"/>
          <w:sz w:val="24"/>
          <w:szCs w:val="24"/>
        </w:rPr>
        <w:t>Fruit quality was assessed at harvest using the following standard methods:</w:t>
      </w:r>
    </w:p>
    <w:p w14:paraId="19AC7F9D" w14:textId="77777777" w:rsidR="00775AB5" w:rsidRPr="00775AB5" w:rsidRDefault="00775AB5" w:rsidP="00775AB5">
      <w:pPr>
        <w:spacing w:after="0" w:line="360" w:lineRule="auto"/>
        <w:jc w:val="both"/>
        <w:rPr>
          <w:rFonts w:ascii="Times New Roman" w:hAnsi="Times New Roman"/>
          <w:sz w:val="24"/>
          <w:szCs w:val="24"/>
        </w:rPr>
      </w:pPr>
      <w:r w:rsidRPr="00775AB5">
        <w:rPr>
          <w:rFonts w:ascii="Times New Roman" w:hAnsi="Times New Roman"/>
          <w:sz w:val="24"/>
          <w:szCs w:val="24"/>
        </w:rPr>
        <w:t>Total Soluble Solids (TSS, °Brix): Hand refractometer method (</w:t>
      </w:r>
      <w:proofErr w:type="spellStart"/>
      <w:r w:rsidRPr="00775AB5">
        <w:rPr>
          <w:rFonts w:ascii="Times New Roman" w:hAnsi="Times New Roman"/>
          <w:sz w:val="24"/>
          <w:szCs w:val="24"/>
        </w:rPr>
        <w:t>Ranganna</w:t>
      </w:r>
      <w:proofErr w:type="spellEnd"/>
      <w:r w:rsidRPr="00775AB5">
        <w:rPr>
          <w:rFonts w:ascii="Times New Roman" w:hAnsi="Times New Roman"/>
          <w:sz w:val="24"/>
          <w:szCs w:val="24"/>
        </w:rPr>
        <w:t>, 1986)</w:t>
      </w:r>
    </w:p>
    <w:p w14:paraId="09A8611C" w14:textId="77777777" w:rsidR="00775AB5" w:rsidRPr="00775AB5" w:rsidRDefault="00282A1C" w:rsidP="00775AB5">
      <w:pPr>
        <w:spacing w:after="0" w:line="360" w:lineRule="auto"/>
        <w:jc w:val="both"/>
        <w:rPr>
          <w:rFonts w:ascii="Times New Roman" w:hAnsi="Times New Roman"/>
          <w:sz w:val="24"/>
          <w:szCs w:val="24"/>
        </w:rPr>
      </w:pPr>
      <w:r>
        <w:rPr>
          <w:rFonts w:ascii="Times New Roman" w:hAnsi="Times New Roman"/>
          <w:sz w:val="24"/>
          <w:szCs w:val="24"/>
        </w:rPr>
        <w:t>Ascorbic Acid (mg 100 g</w:t>
      </w:r>
      <w:r w:rsidR="00546EE2">
        <w:rPr>
          <w:rFonts w:ascii="Times New Roman" w:hAnsi="Times New Roman"/>
          <w:sz w:val="24"/>
          <w:szCs w:val="24"/>
          <w:vertAlign w:val="superscript"/>
        </w:rPr>
        <w:t>-</w:t>
      </w:r>
      <w:r w:rsidRPr="00282A1C">
        <w:rPr>
          <w:rFonts w:ascii="Times New Roman" w:hAnsi="Times New Roman"/>
          <w:sz w:val="24"/>
          <w:szCs w:val="24"/>
          <w:vertAlign w:val="superscript"/>
        </w:rPr>
        <w:t>1</w:t>
      </w:r>
      <w:r w:rsidR="00775AB5" w:rsidRPr="00775AB5">
        <w:rPr>
          <w:rFonts w:ascii="Times New Roman" w:hAnsi="Times New Roman"/>
          <w:sz w:val="24"/>
          <w:szCs w:val="24"/>
        </w:rPr>
        <w:t>): AOAC titrimetric method (AOAC, 1980)</w:t>
      </w:r>
      <w:r>
        <w:rPr>
          <w:rFonts w:ascii="Times New Roman" w:hAnsi="Times New Roman"/>
          <w:sz w:val="24"/>
          <w:szCs w:val="24"/>
        </w:rPr>
        <w:t>.</w:t>
      </w:r>
    </w:p>
    <w:p w14:paraId="1BA2360E" w14:textId="77777777" w:rsidR="00775AB5" w:rsidRPr="00775AB5" w:rsidRDefault="00282A1C" w:rsidP="00775AB5">
      <w:pPr>
        <w:spacing w:after="0" w:line="360" w:lineRule="auto"/>
        <w:jc w:val="both"/>
        <w:rPr>
          <w:rFonts w:ascii="Times New Roman" w:hAnsi="Times New Roman"/>
          <w:sz w:val="24"/>
          <w:szCs w:val="24"/>
        </w:rPr>
      </w:pPr>
      <w:r>
        <w:rPr>
          <w:rFonts w:ascii="Times New Roman" w:hAnsi="Times New Roman"/>
          <w:sz w:val="24"/>
          <w:szCs w:val="24"/>
        </w:rPr>
        <w:t>Titratable Acidity (g l</w:t>
      </w:r>
      <w:r w:rsidR="00546EE2">
        <w:rPr>
          <w:rFonts w:ascii="Times New Roman" w:hAnsi="Times New Roman"/>
          <w:sz w:val="24"/>
          <w:szCs w:val="24"/>
          <w:vertAlign w:val="superscript"/>
        </w:rPr>
        <w:t>-</w:t>
      </w:r>
      <w:r w:rsidRPr="00282A1C">
        <w:rPr>
          <w:rFonts w:ascii="Times New Roman" w:hAnsi="Times New Roman"/>
          <w:sz w:val="24"/>
          <w:szCs w:val="24"/>
          <w:vertAlign w:val="superscript"/>
        </w:rPr>
        <w:t>1</w:t>
      </w:r>
      <w:r w:rsidR="00775AB5" w:rsidRPr="00775AB5">
        <w:rPr>
          <w:rFonts w:ascii="Times New Roman" w:hAnsi="Times New Roman"/>
          <w:sz w:val="24"/>
          <w:szCs w:val="24"/>
        </w:rPr>
        <w:t>): Titration with 0.1 N NaOH using phenolphthalein indicator (AOAC, 1980)</w:t>
      </w:r>
    </w:p>
    <w:p w14:paraId="39008A7B" w14:textId="77777777" w:rsidR="00775AB5" w:rsidRPr="00775AB5" w:rsidRDefault="00775AB5" w:rsidP="00775AB5">
      <w:pPr>
        <w:spacing w:after="0" w:line="360" w:lineRule="auto"/>
        <w:jc w:val="both"/>
        <w:rPr>
          <w:rFonts w:ascii="Times New Roman" w:hAnsi="Times New Roman"/>
          <w:sz w:val="24"/>
          <w:szCs w:val="24"/>
        </w:rPr>
      </w:pPr>
      <w:r w:rsidRPr="00775AB5">
        <w:rPr>
          <w:rFonts w:ascii="Times New Roman" w:hAnsi="Times New Roman"/>
          <w:sz w:val="24"/>
          <w:szCs w:val="24"/>
        </w:rPr>
        <w:t>Total, Reducing, and Non</w:t>
      </w:r>
      <w:r w:rsidR="00546EE2">
        <w:rPr>
          <w:rFonts w:ascii="Times New Roman" w:hAnsi="Times New Roman"/>
          <w:sz w:val="24"/>
          <w:szCs w:val="24"/>
        </w:rPr>
        <w:t>-</w:t>
      </w:r>
      <w:r w:rsidRPr="00775AB5">
        <w:rPr>
          <w:rFonts w:ascii="Times New Roman" w:hAnsi="Times New Roman"/>
          <w:sz w:val="24"/>
          <w:szCs w:val="24"/>
        </w:rPr>
        <w:t>Reducing Sugars (%): Lane and Eynon method (AOAC, 1980)</w:t>
      </w:r>
    </w:p>
    <w:p w14:paraId="64CD70E4" w14:textId="77777777" w:rsidR="00775AB5" w:rsidRPr="00775AB5" w:rsidRDefault="00775AB5" w:rsidP="00775AB5">
      <w:pPr>
        <w:spacing w:after="0" w:line="360" w:lineRule="auto"/>
        <w:jc w:val="both"/>
        <w:rPr>
          <w:rFonts w:ascii="Times New Roman" w:hAnsi="Times New Roman"/>
          <w:sz w:val="24"/>
          <w:szCs w:val="24"/>
        </w:rPr>
      </w:pPr>
      <w:r w:rsidRPr="00775AB5">
        <w:rPr>
          <w:rFonts w:ascii="Times New Roman" w:hAnsi="Times New Roman"/>
          <w:sz w:val="24"/>
          <w:szCs w:val="24"/>
        </w:rPr>
        <w:t>Antioxidant Activity (%): DPPH radical scavenging assay (Williams et al., 1995)</w:t>
      </w:r>
    </w:p>
    <w:p w14:paraId="3870BD5C" w14:textId="77777777" w:rsidR="00775AB5" w:rsidRPr="00775AB5" w:rsidRDefault="00282A1C" w:rsidP="00775AB5">
      <w:pPr>
        <w:spacing w:after="0" w:line="360" w:lineRule="auto"/>
        <w:jc w:val="both"/>
        <w:rPr>
          <w:rFonts w:ascii="Times New Roman" w:hAnsi="Times New Roman"/>
          <w:sz w:val="24"/>
          <w:szCs w:val="24"/>
        </w:rPr>
      </w:pPr>
      <w:r>
        <w:rPr>
          <w:rFonts w:ascii="Times New Roman" w:hAnsi="Times New Roman"/>
          <w:sz w:val="24"/>
          <w:szCs w:val="24"/>
        </w:rPr>
        <w:t>Leaf Chlorophyll Content (mg g</w:t>
      </w:r>
      <w:r w:rsidR="00546EE2">
        <w:rPr>
          <w:rFonts w:ascii="Times New Roman" w:hAnsi="Times New Roman"/>
          <w:sz w:val="24"/>
          <w:szCs w:val="24"/>
          <w:vertAlign w:val="superscript"/>
        </w:rPr>
        <w:t>-</w:t>
      </w:r>
      <w:r w:rsidRPr="00282A1C">
        <w:rPr>
          <w:rFonts w:ascii="Times New Roman" w:hAnsi="Times New Roman"/>
          <w:sz w:val="24"/>
          <w:szCs w:val="24"/>
          <w:vertAlign w:val="superscript"/>
        </w:rPr>
        <w:t>1</w:t>
      </w:r>
      <w:r w:rsidR="00775AB5" w:rsidRPr="00775AB5">
        <w:rPr>
          <w:rFonts w:ascii="Times New Roman" w:hAnsi="Times New Roman"/>
          <w:sz w:val="24"/>
          <w:szCs w:val="24"/>
        </w:rPr>
        <w:t>): DMSO extraction method (Barnes et al., 1992)</w:t>
      </w:r>
    </w:p>
    <w:p w14:paraId="581D46CA" w14:textId="77777777" w:rsidR="00775AB5" w:rsidRPr="00282A1C" w:rsidRDefault="00775AB5" w:rsidP="00775AB5">
      <w:pPr>
        <w:spacing w:after="0" w:line="360" w:lineRule="auto"/>
        <w:jc w:val="both"/>
        <w:rPr>
          <w:rFonts w:ascii="Times New Roman" w:hAnsi="Times New Roman"/>
          <w:b/>
          <w:sz w:val="24"/>
          <w:szCs w:val="24"/>
        </w:rPr>
      </w:pPr>
      <w:r w:rsidRPr="00282A1C">
        <w:rPr>
          <w:rFonts w:ascii="Times New Roman" w:hAnsi="Times New Roman"/>
          <w:b/>
          <w:sz w:val="24"/>
          <w:szCs w:val="24"/>
        </w:rPr>
        <w:t>Statistical Analysis</w:t>
      </w:r>
    </w:p>
    <w:p w14:paraId="7631A173" w14:textId="77777777" w:rsidR="00775AB5" w:rsidRPr="00775AB5" w:rsidRDefault="00775AB5" w:rsidP="002F04DF">
      <w:pPr>
        <w:spacing w:after="0" w:line="360" w:lineRule="auto"/>
        <w:ind w:firstLine="720"/>
        <w:jc w:val="both"/>
        <w:rPr>
          <w:rFonts w:ascii="Times New Roman" w:hAnsi="Times New Roman"/>
          <w:sz w:val="24"/>
          <w:szCs w:val="24"/>
        </w:rPr>
      </w:pPr>
      <w:r w:rsidRPr="00775AB5">
        <w:rPr>
          <w:rFonts w:ascii="Times New Roman" w:hAnsi="Times New Roman"/>
          <w:sz w:val="24"/>
          <w:szCs w:val="24"/>
        </w:rPr>
        <w:t xml:space="preserve">All recorded data were subjected to analysis of variance (ANOVA) at a 5% significance level using OPSTAT and Microsoft Excel. The treatment means were compared using Duncan’s Multiple Range Test (DMRT), as per the methodology outlined by </w:t>
      </w:r>
      <w:proofErr w:type="spellStart"/>
      <w:r w:rsidRPr="00775AB5">
        <w:rPr>
          <w:rFonts w:ascii="Times New Roman" w:hAnsi="Times New Roman"/>
          <w:sz w:val="24"/>
          <w:szCs w:val="24"/>
        </w:rPr>
        <w:t>Panse</w:t>
      </w:r>
      <w:proofErr w:type="spellEnd"/>
      <w:r w:rsidRPr="00775AB5">
        <w:rPr>
          <w:rFonts w:ascii="Times New Roman" w:hAnsi="Times New Roman"/>
          <w:sz w:val="24"/>
          <w:szCs w:val="24"/>
        </w:rPr>
        <w:t xml:space="preserve"> and </w:t>
      </w:r>
      <w:proofErr w:type="spellStart"/>
      <w:r w:rsidRPr="00775AB5">
        <w:rPr>
          <w:rFonts w:ascii="Times New Roman" w:hAnsi="Times New Roman"/>
          <w:sz w:val="24"/>
          <w:szCs w:val="24"/>
        </w:rPr>
        <w:t>Sukhatme</w:t>
      </w:r>
      <w:proofErr w:type="spellEnd"/>
      <w:r w:rsidRPr="00775AB5">
        <w:rPr>
          <w:rFonts w:ascii="Times New Roman" w:hAnsi="Times New Roman"/>
          <w:sz w:val="24"/>
          <w:szCs w:val="24"/>
        </w:rPr>
        <w:t xml:space="preserve"> (2000).</w:t>
      </w:r>
    </w:p>
    <w:p w14:paraId="690BB275" w14:textId="77777777" w:rsidR="008B7BAD" w:rsidRPr="008B7BAD" w:rsidRDefault="008B7BAD" w:rsidP="00E34D48">
      <w:pPr>
        <w:spacing w:after="0" w:line="360" w:lineRule="auto"/>
        <w:jc w:val="both"/>
        <w:rPr>
          <w:rFonts w:ascii="Times New Roman" w:hAnsi="Times New Roman"/>
          <w:b/>
          <w:sz w:val="24"/>
          <w:szCs w:val="24"/>
        </w:rPr>
      </w:pPr>
      <w:r>
        <w:rPr>
          <w:rFonts w:ascii="Times New Roman" w:hAnsi="Times New Roman"/>
          <w:b/>
          <w:sz w:val="24"/>
          <w:szCs w:val="24"/>
        </w:rPr>
        <w:t>RESULTS</w:t>
      </w:r>
    </w:p>
    <w:p w14:paraId="00CA321C" w14:textId="77777777" w:rsidR="009E623C" w:rsidRPr="00282A1C" w:rsidRDefault="009E623C" w:rsidP="00E34D48">
      <w:pPr>
        <w:spacing w:after="0" w:line="360" w:lineRule="auto"/>
        <w:jc w:val="both"/>
        <w:rPr>
          <w:rFonts w:ascii="Times New Roman" w:hAnsi="Times New Roman"/>
          <w:b/>
          <w:sz w:val="24"/>
          <w:szCs w:val="24"/>
        </w:rPr>
      </w:pPr>
      <w:r w:rsidRPr="00282A1C">
        <w:rPr>
          <w:rFonts w:ascii="Times New Roman" w:hAnsi="Times New Roman"/>
          <w:b/>
          <w:sz w:val="24"/>
          <w:szCs w:val="24"/>
        </w:rPr>
        <w:t>Total Soluble Solids (TSS)</w:t>
      </w:r>
    </w:p>
    <w:p w14:paraId="67F11C75" w14:textId="77777777" w:rsidR="009E623C" w:rsidRDefault="009E623C" w:rsidP="002F04DF">
      <w:pPr>
        <w:spacing w:after="0" w:line="360" w:lineRule="auto"/>
        <w:ind w:firstLine="720"/>
        <w:jc w:val="both"/>
        <w:rPr>
          <w:rFonts w:ascii="Times New Roman" w:hAnsi="Times New Roman"/>
          <w:sz w:val="24"/>
          <w:szCs w:val="24"/>
        </w:rPr>
      </w:pPr>
      <w:r w:rsidRPr="00E34D48">
        <w:rPr>
          <w:rFonts w:ascii="Times New Roman" w:hAnsi="Times New Roman"/>
          <w:sz w:val="24"/>
          <w:szCs w:val="24"/>
        </w:rPr>
        <w:t xml:space="preserve">The data presented in </w:t>
      </w:r>
      <w:r w:rsidR="000D2258">
        <w:rPr>
          <w:rFonts w:ascii="Times New Roman" w:hAnsi="Times New Roman"/>
          <w:sz w:val="24"/>
          <w:szCs w:val="24"/>
        </w:rPr>
        <w:t xml:space="preserve">Figure 1 </w:t>
      </w:r>
      <w:r w:rsidRPr="00E34D48">
        <w:rPr>
          <w:rFonts w:ascii="Times New Roman" w:hAnsi="Times New Roman"/>
          <w:sz w:val="24"/>
          <w:szCs w:val="24"/>
        </w:rPr>
        <w:t xml:space="preserve">revealed that TSS content in tomato fruits varied significantly across treatments. The highest TSS was recorded in treatment T7 (4.56 °B), which was statistically at par with T4 (4.55 °B) and T8 (4.53 °B), indicating that these treatments effectively enhanced the accumulation of soluble solids. This improvement may be attributed to better nutrient assimilation and enhanced physiological activity. On the other hand, the lowest TSS was observed in T11 (3.46 °B), suggesting limited sugar accumulation due to suboptimal treatment practices. </w:t>
      </w:r>
    </w:p>
    <w:p w14:paraId="27DDAEDD" w14:textId="77777777" w:rsidR="000D2258" w:rsidRPr="00E34D48" w:rsidRDefault="000D2258" w:rsidP="000D2258">
      <w:pPr>
        <w:spacing w:after="0" w:line="360" w:lineRule="auto"/>
        <w:jc w:val="center"/>
        <w:rPr>
          <w:rFonts w:ascii="Times New Roman" w:hAnsi="Times New Roman"/>
          <w:sz w:val="24"/>
          <w:szCs w:val="24"/>
        </w:rPr>
      </w:pPr>
      <w:r>
        <w:rPr>
          <w:noProof/>
          <w:lang w:eastAsia="en-IN"/>
        </w:rPr>
        <w:drawing>
          <wp:inline distT="0" distB="0" distL="0" distR="0" wp14:anchorId="293522DA" wp14:editId="7686C482">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59F98BB" w14:textId="77777777" w:rsidR="006F338C" w:rsidRPr="006F338C" w:rsidRDefault="006F338C" w:rsidP="006F338C">
      <w:pPr>
        <w:spacing w:after="0" w:line="360" w:lineRule="auto"/>
        <w:jc w:val="center"/>
        <w:rPr>
          <w:rFonts w:ascii="Times New Roman" w:hAnsi="Times New Roman"/>
          <w:b/>
          <w:sz w:val="24"/>
          <w:szCs w:val="24"/>
        </w:rPr>
      </w:pPr>
      <w:r w:rsidRPr="006F338C">
        <w:rPr>
          <w:rFonts w:ascii="Times New Roman" w:hAnsi="Times New Roman"/>
          <w:b/>
          <w:sz w:val="24"/>
          <w:szCs w:val="24"/>
        </w:rPr>
        <w:lastRenderedPageBreak/>
        <w:t>Figure</w:t>
      </w:r>
      <w:r>
        <w:rPr>
          <w:rFonts w:ascii="Times New Roman" w:hAnsi="Times New Roman"/>
          <w:b/>
          <w:sz w:val="24"/>
          <w:szCs w:val="24"/>
        </w:rPr>
        <w:t xml:space="preserve"> 1</w:t>
      </w:r>
      <w:r w:rsidRPr="006F338C">
        <w:rPr>
          <w:rFonts w:ascii="Times New Roman" w:hAnsi="Times New Roman"/>
          <w:b/>
          <w:sz w:val="24"/>
          <w:szCs w:val="24"/>
        </w:rPr>
        <w:t xml:space="preserve">: </w:t>
      </w:r>
      <w:r w:rsidR="00B02EEA" w:rsidRPr="006F338C">
        <w:rPr>
          <w:rFonts w:ascii="Times New Roman" w:hAnsi="Times New Roman"/>
          <w:b/>
          <w:sz w:val="24"/>
          <w:szCs w:val="24"/>
        </w:rPr>
        <w:t xml:space="preserve">Effect of </w:t>
      </w:r>
      <w:r w:rsidR="00B02EEA">
        <w:rPr>
          <w:rFonts w:ascii="Times New Roman" w:hAnsi="Times New Roman"/>
          <w:b/>
          <w:sz w:val="24"/>
          <w:szCs w:val="24"/>
        </w:rPr>
        <w:t>various</w:t>
      </w:r>
      <w:r w:rsidR="00B02EEA" w:rsidRPr="006F338C">
        <w:rPr>
          <w:rFonts w:ascii="Times New Roman" w:hAnsi="Times New Roman"/>
          <w:b/>
          <w:sz w:val="24"/>
          <w:szCs w:val="24"/>
        </w:rPr>
        <w:t xml:space="preserve"> </w:t>
      </w:r>
      <w:r w:rsidR="00B02EEA">
        <w:rPr>
          <w:rFonts w:ascii="Times New Roman" w:hAnsi="Times New Roman"/>
          <w:b/>
          <w:sz w:val="24"/>
          <w:szCs w:val="24"/>
        </w:rPr>
        <w:t xml:space="preserve">fertilizer </w:t>
      </w:r>
      <w:r w:rsidR="00B02EEA" w:rsidRPr="006F338C">
        <w:rPr>
          <w:rFonts w:ascii="Times New Roman" w:hAnsi="Times New Roman"/>
          <w:b/>
          <w:sz w:val="24"/>
          <w:szCs w:val="24"/>
        </w:rPr>
        <w:t xml:space="preserve">treatments </w:t>
      </w:r>
      <w:r w:rsidRPr="006F338C">
        <w:rPr>
          <w:rFonts w:ascii="Times New Roman" w:hAnsi="Times New Roman"/>
          <w:b/>
          <w:sz w:val="24"/>
          <w:szCs w:val="24"/>
        </w:rPr>
        <w:t>on tomato TSS</w:t>
      </w:r>
    </w:p>
    <w:p w14:paraId="26B30498" w14:textId="77777777" w:rsidR="009E623C" w:rsidRPr="00E34D48" w:rsidRDefault="009E623C" w:rsidP="002F04DF">
      <w:pPr>
        <w:spacing w:after="0" w:line="360" w:lineRule="auto"/>
        <w:ind w:firstLine="720"/>
        <w:jc w:val="both"/>
        <w:rPr>
          <w:rFonts w:ascii="Times New Roman" w:hAnsi="Times New Roman"/>
          <w:sz w:val="24"/>
          <w:szCs w:val="24"/>
        </w:rPr>
      </w:pPr>
      <w:r w:rsidRPr="00E34D48">
        <w:rPr>
          <w:rFonts w:ascii="Times New Roman" w:hAnsi="Times New Roman"/>
          <w:sz w:val="24"/>
          <w:szCs w:val="24"/>
        </w:rPr>
        <w:t>Titratable acidity also showed significant differences among treatments (</w:t>
      </w:r>
      <w:r w:rsidR="00E34D48">
        <w:rPr>
          <w:rFonts w:ascii="Times New Roman" w:hAnsi="Times New Roman"/>
          <w:sz w:val="24"/>
          <w:szCs w:val="24"/>
        </w:rPr>
        <w:t xml:space="preserve">Figure </w:t>
      </w:r>
      <w:r w:rsidR="00282A1C">
        <w:rPr>
          <w:rFonts w:ascii="Times New Roman" w:hAnsi="Times New Roman"/>
          <w:sz w:val="24"/>
          <w:szCs w:val="24"/>
        </w:rPr>
        <w:t>2</w:t>
      </w:r>
      <w:r w:rsidRPr="00E34D48">
        <w:rPr>
          <w:rFonts w:ascii="Times New Roman" w:hAnsi="Times New Roman"/>
          <w:sz w:val="24"/>
          <w:szCs w:val="24"/>
        </w:rPr>
        <w:t>). The highest acidity was observed in T4 (0.49 mg 100</w:t>
      </w:r>
      <w:r w:rsidR="00546EE2">
        <w:rPr>
          <w:rFonts w:ascii="Times New Roman" w:hAnsi="Times New Roman"/>
          <w:sz w:val="24"/>
          <w:szCs w:val="24"/>
          <w:vertAlign w:val="superscript"/>
        </w:rPr>
        <w:t>-</w:t>
      </w:r>
      <w:r w:rsidR="00E34D48">
        <w:rPr>
          <w:rFonts w:ascii="Times New Roman" w:hAnsi="Times New Roman"/>
          <w:sz w:val="24"/>
          <w:szCs w:val="24"/>
          <w:vertAlign w:val="superscript"/>
        </w:rPr>
        <w:t>1</w:t>
      </w:r>
      <w:r w:rsidRPr="00E34D48">
        <w:rPr>
          <w:rFonts w:ascii="Times New Roman" w:hAnsi="Times New Roman"/>
          <w:sz w:val="24"/>
          <w:szCs w:val="24"/>
        </w:rPr>
        <w:t xml:space="preserve"> g), followed closely by T7 (0.48 mg 100</w:t>
      </w:r>
      <w:r w:rsidR="00546EE2">
        <w:rPr>
          <w:rFonts w:ascii="Times New Roman" w:hAnsi="Times New Roman"/>
          <w:sz w:val="24"/>
          <w:szCs w:val="24"/>
          <w:vertAlign w:val="superscript"/>
        </w:rPr>
        <w:t>-</w:t>
      </w:r>
      <w:r w:rsidR="00E34D48" w:rsidRPr="00FB2E15">
        <w:rPr>
          <w:rFonts w:ascii="Times New Roman" w:hAnsi="Times New Roman"/>
          <w:sz w:val="24"/>
          <w:szCs w:val="24"/>
          <w:vertAlign w:val="superscript"/>
        </w:rPr>
        <w:t>1</w:t>
      </w:r>
      <w:r w:rsidRPr="00E34D48">
        <w:rPr>
          <w:rFonts w:ascii="Times New Roman" w:hAnsi="Times New Roman"/>
          <w:sz w:val="24"/>
          <w:szCs w:val="24"/>
        </w:rPr>
        <w:t xml:space="preserve"> g) and T8 (0.47 mg 100</w:t>
      </w:r>
      <w:r w:rsidR="00546EE2">
        <w:rPr>
          <w:rFonts w:ascii="Times New Roman" w:hAnsi="Times New Roman"/>
          <w:sz w:val="24"/>
          <w:szCs w:val="24"/>
          <w:vertAlign w:val="superscript"/>
        </w:rPr>
        <w:t>-</w:t>
      </w:r>
      <w:r w:rsidR="00E34D48" w:rsidRPr="00FB2E15">
        <w:rPr>
          <w:rFonts w:ascii="Times New Roman" w:hAnsi="Times New Roman"/>
          <w:sz w:val="24"/>
          <w:szCs w:val="24"/>
          <w:vertAlign w:val="superscript"/>
        </w:rPr>
        <w:t>1</w:t>
      </w:r>
      <w:r w:rsidRPr="00E34D48">
        <w:rPr>
          <w:rFonts w:ascii="Times New Roman" w:hAnsi="Times New Roman"/>
          <w:sz w:val="24"/>
          <w:szCs w:val="24"/>
        </w:rPr>
        <w:t xml:space="preserve"> g). These treatments likely promoted enhanced organic acid biosynthesis, contributing to improved flavour and storage potential. In contrast, T11 exhibited the lowest acidity (0.38 mg 100</w:t>
      </w:r>
      <w:r w:rsidR="00546EE2">
        <w:rPr>
          <w:rFonts w:ascii="Times New Roman" w:hAnsi="Times New Roman"/>
          <w:sz w:val="24"/>
          <w:szCs w:val="24"/>
          <w:vertAlign w:val="superscript"/>
        </w:rPr>
        <w:t>-</w:t>
      </w:r>
      <w:r w:rsidR="00E34D48" w:rsidRPr="00FB2E15">
        <w:rPr>
          <w:rFonts w:ascii="Times New Roman" w:hAnsi="Times New Roman"/>
          <w:sz w:val="24"/>
          <w:szCs w:val="24"/>
          <w:vertAlign w:val="superscript"/>
        </w:rPr>
        <w:t>1</w:t>
      </w:r>
      <w:r w:rsidRPr="00E34D48">
        <w:rPr>
          <w:rFonts w:ascii="Times New Roman" w:hAnsi="Times New Roman"/>
          <w:sz w:val="24"/>
          <w:szCs w:val="24"/>
        </w:rPr>
        <w:t xml:space="preserve"> g), reflecting diminished metabolic activity.</w:t>
      </w:r>
    </w:p>
    <w:p w14:paraId="3CC3F9B6" w14:textId="77777777" w:rsidR="009E623C" w:rsidRPr="00E34D48" w:rsidRDefault="000D2258" w:rsidP="000D2258">
      <w:pPr>
        <w:spacing w:after="0" w:line="360" w:lineRule="auto"/>
        <w:jc w:val="center"/>
        <w:rPr>
          <w:rFonts w:ascii="Times New Roman" w:hAnsi="Times New Roman"/>
          <w:sz w:val="24"/>
          <w:szCs w:val="24"/>
        </w:rPr>
      </w:pPr>
      <w:r>
        <w:rPr>
          <w:noProof/>
          <w:lang w:eastAsia="en-IN"/>
        </w:rPr>
        <w:drawing>
          <wp:inline distT="0" distB="0" distL="0" distR="0" wp14:anchorId="2B2D9BB9" wp14:editId="0FBBE2A6">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54F8153" w14:textId="77777777" w:rsidR="006F338C" w:rsidRPr="006F338C" w:rsidRDefault="006F338C" w:rsidP="006F338C">
      <w:pPr>
        <w:spacing w:after="0" w:line="360" w:lineRule="auto"/>
        <w:jc w:val="center"/>
        <w:rPr>
          <w:rFonts w:ascii="Times New Roman" w:hAnsi="Times New Roman"/>
          <w:b/>
          <w:sz w:val="24"/>
          <w:szCs w:val="24"/>
        </w:rPr>
      </w:pPr>
      <w:r w:rsidRPr="006F338C">
        <w:rPr>
          <w:rFonts w:ascii="Times New Roman" w:hAnsi="Times New Roman"/>
          <w:b/>
          <w:sz w:val="24"/>
          <w:szCs w:val="24"/>
        </w:rPr>
        <w:t xml:space="preserve">Figure 2. Effect of </w:t>
      </w:r>
      <w:r w:rsidR="00B02EEA">
        <w:rPr>
          <w:rFonts w:ascii="Times New Roman" w:hAnsi="Times New Roman"/>
          <w:b/>
          <w:sz w:val="24"/>
          <w:szCs w:val="24"/>
        </w:rPr>
        <w:t>various</w:t>
      </w:r>
      <w:r w:rsidRPr="006F338C">
        <w:rPr>
          <w:rFonts w:ascii="Times New Roman" w:hAnsi="Times New Roman"/>
          <w:b/>
          <w:sz w:val="24"/>
          <w:szCs w:val="24"/>
        </w:rPr>
        <w:t xml:space="preserve"> </w:t>
      </w:r>
      <w:r w:rsidR="00B02EEA">
        <w:rPr>
          <w:rFonts w:ascii="Times New Roman" w:hAnsi="Times New Roman"/>
          <w:b/>
          <w:sz w:val="24"/>
          <w:szCs w:val="24"/>
        </w:rPr>
        <w:t xml:space="preserve">fertilizer </w:t>
      </w:r>
      <w:r w:rsidRPr="006F338C">
        <w:rPr>
          <w:rFonts w:ascii="Times New Roman" w:hAnsi="Times New Roman"/>
          <w:b/>
          <w:sz w:val="24"/>
          <w:szCs w:val="24"/>
        </w:rPr>
        <w:t>treatments on titratable acidity</w:t>
      </w:r>
    </w:p>
    <w:p w14:paraId="16212E90" w14:textId="77777777" w:rsidR="009E623C" w:rsidRPr="00282A1C" w:rsidRDefault="009E623C" w:rsidP="00E34D48">
      <w:pPr>
        <w:spacing w:after="0" w:line="360" w:lineRule="auto"/>
        <w:jc w:val="both"/>
        <w:rPr>
          <w:rFonts w:ascii="Times New Roman" w:hAnsi="Times New Roman"/>
          <w:b/>
          <w:sz w:val="24"/>
          <w:szCs w:val="24"/>
        </w:rPr>
      </w:pPr>
      <w:r w:rsidRPr="00282A1C">
        <w:rPr>
          <w:rFonts w:ascii="Times New Roman" w:hAnsi="Times New Roman"/>
          <w:b/>
          <w:sz w:val="24"/>
          <w:szCs w:val="24"/>
        </w:rPr>
        <w:t>Sugar Content</w:t>
      </w:r>
    </w:p>
    <w:p w14:paraId="120402E3" w14:textId="77777777" w:rsidR="009E623C" w:rsidRDefault="00FB2E15" w:rsidP="002F04DF">
      <w:pPr>
        <w:spacing w:after="0" w:line="360" w:lineRule="auto"/>
        <w:ind w:firstLine="720"/>
        <w:jc w:val="both"/>
        <w:rPr>
          <w:rFonts w:ascii="Times New Roman" w:hAnsi="Times New Roman"/>
          <w:sz w:val="24"/>
          <w:szCs w:val="24"/>
        </w:rPr>
      </w:pPr>
      <w:r>
        <w:rPr>
          <w:rFonts w:ascii="Times New Roman" w:hAnsi="Times New Roman"/>
          <w:sz w:val="24"/>
          <w:szCs w:val="24"/>
        </w:rPr>
        <w:t>Figure 3</w:t>
      </w:r>
      <w:r w:rsidR="009E623C" w:rsidRPr="00E34D48">
        <w:rPr>
          <w:rFonts w:ascii="Times New Roman" w:hAnsi="Times New Roman"/>
          <w:sz w:val="24"/>
          <w:szCs w:val="24"/>
        </w:rPr>
        <w:t xml:space="preserve"> presents the data on sugar content under various treatments.</w:t>
      </w:r>
      <w:r>
        <w:rPr>
          <w:rFonts w:ascii="Times New Roman" w:hAnsi="Times New Roman"/>
          <w:sz w:val="24"/>
          <w:szCs w:val="24"/>
        </w:rPr>
        <w:t xml:space="preserve"> </w:t>
      </w:r>
      <w:r w:rsidR="009E623C" w:rsidRPr="00E34D48">
        <w:rPr>
          <w:rFonts w:ascii="Times New Roman" w:hAnsi="Times New Roman"/>
          <w:sz w:val="24"/>
          <w:szCs w:val="24"/>
        </w:rPr>
        <w:t>Significant variations were observed among treatments. The maximum reducing sugar was recorded in T7 (2.69%), followed by T4 (2.66%) and T1 (2.60%), indicating efficient carbohydrate metabolism and translocation. The lowest value was recorded in T11 (2.42%).</w:t>
      </w:r>
      <w:r w:rsidR="00282A1C">
        <w:rPr>
          <w:rFonts w:ascii="Times New Roman" w:hAnsi="Times New Roman"/>
          <w:sz w:val="24"/>
          <w:szCs w:val="24"/>
        </w:rPr>
        <w:t xml:space="preserve"> Similarly, t</w:t>
      </w:r>
      <w:r w:rsidR="009E623C" w:rsidRPr="00E34D48">
        <w:rPr>
          <w:rFonts w:ascii="Times New Roman" w:hAnsi="Times New Roman"/>
          <w:sz w:val="24"/>
          <w:szCs w:val="24"/>
        </w:rPr>
        <w:t>reatment T7 also registered the highest non</w:t>
      </w:r>
      <w:r w:rsidR="00546EE2">
        <w:rPr>
          <w:rFonts w:ascii="Times New Roman" w:hAnsi="Times New Roman"/>
          <w:sz w:val="24"/>
          <w:szCs w:val="24"/>
        </w:rPr>
        <w:t>-</w:t>
      </w:r>
      <w:r w:rsidR="009E623C" w:rsidRPr="00E34D48">
        <w:rPr>
          <w:rFonts w:ascii="Times New Roman" w:hAnsi="Times New Roman"/>
          <w:sz w:val="24"/>
          <w:szCs w:val="24"/>
        </w:rPr>
        <w:t>reducing sugar content (0.86%), closely followed by T4 and T1 (0.85%). T11 (0.71%) showed the lowest value.</w:t>
      </w:r>
      <w:r w:rsidR="00282A1C">
        <w:rPr>
          <w:rFonts w:ascii="Times New Roman" w:hAnsi="Times New Roman"/>
          <w:sz w:val="24"/>
          <w:szCs w:val="24"/>
        </w:rPr>
        <w:t xml:space="preserve"> </w:t>
      </w:r>
      <w:r w:rsidR="009E623C" w:rsidRPr="00E34D48">
        <w:rPr>
          <w:rFonts w:ascii="Times New Roman" w:hAnsi="Times New Roman"/>
          <w:sz w:val="24"/>
          <w:szCs w:val="24"/>
        </w:rPr>
        <w:t>The highest total sugar content was again noted in T7 (3.55%), followed by T4 (3.50%) and T1 (3.43%), whereas the lowest was recorded in T11 (3.13%).</w:t>
      </w:r>
      <w:r>
        <w:rPr>
          <w:rFonts w:ascii="Times New Roman" w:hAnsi="Times New Roman"/>
          <w:sz w:val="24"/>
          <w:szCs w:val="24"/>
        </w:rPr>
        <w:t xml:space="preserve"> </w:t>
      </w:r>
      <w:r w:rsidR="009E623C" w:rsidRPr="00E34D48">
        <w:rPr>
          <w:rFonts w:ascii="Times New Roman" w:hAnsi="Times New Roman"/>
          <w:sz w:val="24"/>
          <w:szCs w:val="24"/>
        </w:rPr>
        <w:t xml:space="preserve">These findings indicate that treatments T7 and </w:t>
      </w:r>
      <w:r>
        <w:rPr>
          <w:rFonts w:ascii="Times New Roman" w:hAnsi="Times New Roman"/>
          <w:sz w:val="24"/>
          <w:szCs w:val="24"/>
        </w:rPr>
        <w:t>T4 were effective in enhancing the</w:t>
      </w:r>
      <w:r w:rsidR="009E623C" w:rsidRPr="00E34D48">
        <w:rPr>
          <w:rFonts w:ascii="Times New Roman" w:hAnsi="Times New Roman"/>
          <w:sz w:val="24"/>
          <w:szCs w:val="24"/>
        </w:rPr>
        <w:t xml:space="preserve"> sugar accumulation and fruit quality.</w:t>
      </w:r>
    </w:p>
    <w:p w14:paraId="3EEF7743" w14:textId="43776782" w:rsidR="000D2258" w:rsidRPr="00E34D48" w:rsidRDefault="0071726A" w:rsidP="000D2258">
      <w:pPr>
        <w:spacing w:after="0" w:line="360" w:lineRule="auto"/>
        <w:jc w:val="center"/>
        <w:rPr>
          <w:rFonts w:ascii="Times New Roman" w:hAnsi="Times New Roman"/>
          <w:sz w:val="24"/>
          <w:szCs w:val="24"/>
        </w:rPr>
      </w:pPr>
      <w:r>
        <w:rPr>
          <w:noProof/>
          <w:lang w:eastAsia="en-IN"/>
        </w:rPr>
        <w:lastRenderedPageBreak/>
        <w:drawing>
          <wp:inline distT="0" distB="0" distL="0" distR="0" wp14:anchorId="56CABBDE" wp14:editId="5FE95A1B">
            <wp:extent cx="4572000" cy="27432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3BF130B" w14:textId="77777777" w:rsidR="009E623C" w:rsidRPr="006F338C" w:rsidRDefault="006F338C" w:rsidP="006F338C">
      <w:pPr>
        <w:spacing w:after="0" w:line="360" w:lineRule="auto"/>
        <w:jc w:val="center"/>
        <w:rPr>
          <w:rFonts w:ascii="Times New Roman" w:hAnsi="Times New Roman"/>
          <w:b/>
          <w:sz w:val="24"/>
          <w:szCs w:val="24"/>
        </w:rPr>
      </w:pPr>
      <w:r w:rsidRPr="006F338C">
        <w:rPr>
          <w:rFonts w:ascii="Times New Roman" w:hAnsi="Times New Roman"/>
          <w:b/>
          <w:sz w:val="24"/>
          <w:szCs w:val="24"/>
        </w:rPr>
        <w:t>Figure 3. Effect of different treatments on tomato sugar content</w:t>
      </w:r>
    </w:p>
    <w:p w14:paraId="544A4E55" w14:textId="77777777" w:rsidR="009E623C" w:rsidRPr="000D2258" w:rsidRDefault="009E623C" w:rsidP="00E34D48">
      <w:pPr>
        <w:spacing w:after="0" w:line="360" w:lineRule="auto"/>
        <w:jc w:val="both"/>
        <w:rPr>
          <w:rFonts w:ascii="Times New Roman" w:hAnsi="Times New Roman"/>
          <w:b/>
          <w:sz w:val="24"/>
          <w:szCs w:val="24"/>
        </w:rPr>
      </w:pPr>
      <w:r w:rsidRPr="000D2258">
        <w:rPr>
          <w:rFonts w:ascii="Times New Roman" w:hAnsi="Times New Roman"/>
          <w:b/>
          <w:sz w:val="24"/>
          <w:szCs w:val="24"/>
        </w:rPr>
        <w:t>Ascorbic Acid</w:t>
      </w:r>
    </w:p>
    <w:p w14:paraId="41ABFBB4" w14:textId="77777777" w:rsidR="009E623C" w:rsidRDefault="009E623C" w:rsidP="002F04DF">
      <w:pPr>
        <w:spacing w:after="0" w:line="360" w:lineRule="auto"/>
        <w:ind w:firstLine="720"/>
        <w:jc w:val="both"/>
        <w:rPr>
          <w:rFonts w:ascii="Times New Roman" w:hAnsi="Times New Roman"/>
          <w:sz w:val="24"/>
          <w:szCs w:val="24"/>
        </w:rPr>
      </w:pPr>
      <w:r w:rsidRPr="00E34D48">
        <w:rPr>
          <w:rFonts w:ascii="Times New Roman" w:hAnsi="Times New Roman"/>
          <w:sz w:val="24"/>
          <w:szCs w:val="24"/>
        </w:rPr>
        <w:t xml:space="preserve">As shown in </w:t>
      </w:r>
      <w:r w:rsidR="00FB2E15">
        <w:rPr>
          <w:rFonts w:ascii="Times New Roman" w:hAnsi="Times New Roman"/>
          <w:sz w:val="24"/>
          <w:szCs w:val="24"/>
        </w:rPr>
        <w:t>Figure 4</w:t>
      </w:r>
      <w:r w:rsidRPr="00E34D48">
        <w:rPr>
          <w:rFonts w:ascii="Times New Roman" w:hAnsi="Times New Roman"/>
          <w:sz w:val="24"/>
          <w:szCs w:val="24"/>
        </w:rPr>
        <w:t>, different treatments significantly influenced the ascorbic acid content of tomato fruits. The maximum ascorbic acid was recorded in T4 (83.50 mg 100</w:t>
      </w:r>
      <w:r w:rsidR="00546EE2">
        <w:rPr>
          <w:rFonts w:ascii="Times New Roman" w:hAnsi="Times New Roman"/>
          <w:sz w:val="24"/>
          <w:szCs w:val="24"/>
          <w:vertAlign w:val="superscript"/>
        </w:rPr>
        <w:t>-</w:t>
      </w:r>
      <w:r w:rsidR="00E34D48" w:rsidRPr="00FB2E15">
        <w:rPr>
          <w:rFonts w:ascii="Times New Roman" w:hAnsi="Times New Roman"/>
          <w:sz w:val="24"/>
          <w:szCs w:val="24"/>
          <w:vertAlign w:val="superscript"/>
        </w:rPr>
        <w:t>1</w:t>
      </w:r>
      <w:r w:rsidRPr="00E34D48">
        <w:rPr>
          <w:rFonts w:ascii="Times New Roman" w:hAnsi="Times New Roman"/>
          <w:sz w:val="24"/>
          <w:szCs w:val="24"/>
        </w:rPr>
        <w:t xml:space="preserve"> g), followed by T1 (81.25 mg 100</w:t>
      </w:r>
      <w:r w:rsidR="00546EE2">
        <w:rPr>
          <w:rFonts w:ascii="Times New Roman" w:hAnsi="Times New Roman"/>
          <w:sz w:val="24"/>
          <w:szCs w:val="24"/>
          <w:vertAlign w:val="superscript"/>
        </w:rPr>
        <w:t>-</w:t>
      </w:r>
      <w:r w:rsidR="00E34D48" w:rsidRPr="00FB2E15">
        <w:rPr>
          <w:rFonts w:ascii="Times New Roman" w:hAnsi="Times New Roman"/>
          <w:sz w:val="24"/>
          <w:szCs w:val="24"/>
          <w:vertAlign w:val="superscript"/>
        </w:rPr>
        <w:t>1</w:t>
      </w:r>
      <w:r w:rsidRPr="00E34D48">
        <w:rPr>
          <w:rFonts w:ascii="Times New Roman" w:hAnsi="Times New Roman"/>
          <w:sz w:val="24"/>
          <w:szCs w:val="24"/>
        </w:rPr>
        <w:t xml:space="preserve"> g) and T8 (79.42 mg 100</w:t>
      </w:r>
      <w:r w:rsidR="00546EE2">
        <w:rPr>
          <w:rFonts w:ascii="Times New Roman" w:hAnsi="Times New Roman"/>
          <w:sz w:val="24"/>
          <w:szCs w:val="24"/>
          <w:vertAlign w:val="superscript"/>
        </w:rPr>
        <w:t>-</w:t>
      </w:r>
      <w:r w:rsidR="00E34D48" w:rsidRPr="00FB2E15">
        <w:rPr>
          <w:rFonts w:ascii="Times New Roman" w:hAnsi="Times New Roman"/>
          <w:sz w:val="24"/>
          <w:szCs w:val="24"/>
          <w:vertAlign w:val="superscript"/>
        </w:rPr>
        <w:t>1</w:t>
      </w:r>
      <w:r w:rsidRPr="00E34D48">
        <w:rPr>
          <w:rFonts w:ascii="Times New Roman" w:hAnsi="Times New Roman"/>
          <w:sz w:val="24"/>
          <w:szCs w:val="24"/>
        </w:rPr>
        <w:t xml:space="preserve"> g). These results reflect the positive influence of these treatments on the synthesis and retention of this vital antioxidant. The lowest content was found in T11 (64.36 mg 100</w:t>
      </w:r>
      <w:r w:rsidR="00546EE2">
        <w:rPr>
          <w:rFonts w:ascii="Times New Roman" w:hAnsi="Times New Roman"/>
          <w:sz w:val="24"/>
          <w:szCs w:val="24"/>
          <w:vertAlign w:val="superscript"/>
        </w:rPr>
        <w:t>-</w:t>
      </w:r>
      <w:r w:rsidR="00E34D48" w:rsidRPr="00FB2E15">
        <w:rPr>
          <w:rFonts w:ascii="Times New Roman" w:hAnsi="Times New Roman"/>
          <w:sz w:val="24"/>
          <w:szCs w:val="24"/>
          <w:vertAlign w:val="superscript"/>
        </w:rPr>
        <w:t>1</w:t>
      </w:r>
      <w:r w:rsidRPr="00E34D48">
        <w:rPr>
          <w:rFonts w:ascii="Times New Roman" w:hAnsi="Times New Roman"/>
          <w:sz w:val="24"/>
          <w:szCs w:val="24"/>
        </w:rPr>
        <w:t xml:space="preserve"> g).</w:t>
      </w:r>
    </w:p>
    <w:p w14:paraId="7DE406A6" w14:textId="77777777" w:rsidR="009E623C" w:rsidRPr="000D2258" w:rsidRDefault="009E623C" w:rsidP="00E34D48">
      <w:pPr>
        <w:spacing w:after="0" w:line="360" w:lineRule="auto"/>
        <w:jc w:val="both"/>
        <w:rPr>
          <w:rFonts w:ascii="Times New Roman" w:hAnsi="Times New Roman"/>
          <w:b/>
          <w:sz w:val="24"/>
          <w:szCs w:val="24"/>
        </w:rPr>
      </w:pPr>
      <w:r w:rsidRPr="000D2258">
        <w:rPr>
          <w:rFonts w:ascii="Times New Roman" w:hAnsi="Times New Roman"/>
          <w:b/>
          <w:sz w:val="24"/>
          <w:szCs w:val="24"/>
        </w:rPr>
        <w:t>Antioxidant Activity</w:t>
      </w:r>
    </w:p>
    <w:p w14:paraId="2FDFFB7A" w14:textId="77777777" w:rsidR="009E623C" w:rsidRPr="00E34D48" w:rsidRDefault="009E623C" w:rsidP="002F04DF">
      <w:pPr>
        <w:spacing w:after="0" w:line="360" w:lineRule="auto"/>
        <w:ind w:firstLine="720"/>
        <w:jc w:val="both"/>
        <w:rPr>
          <w:rFonts w:ascii="Times New Roman" w:hAnsi="Times New Roman"/>
          <w:sz w:val="24"/>
          <w:szCs w:val="24"/>
        </w:rPr>
      </w:pPr>
      <w:r w:rsidRPr="00E34D48">
        <w:rPr>
          <w:rFonts w:ascii="Times New Roman" w:hAnsi="Times New Roman"/>
          <w:sz w:val="24"/>
          <w:szCs w:val="24"/>
        </w:rPr>
        <w:t>Total antioxidant activity varied significantly among treatments. The highest antioxidant activity was observed in T7 (41.58%), followed by T4 (41.31%) and T8 (40.69%), indicating enhanced biosynthesis of antioxidant compounds under these treatments. Conversely, T11 exhibited the lowest antioxidant activity (35.86%), highlighting the need for improved nutrient strategies.</w:t>
      </w:r>
    </w:p>
    <w:p w14:paraId="3EBF43D3" w14:textId="0DEC1099" w:rsidR="009E623C" w:rsidRPr="00E34D48" w:rsidRDefault="0071726A" w:rsidP="000D2258">
      <w:pPr>
        <w:spacing w:after="0" w:line="360" w:lineRule="auto"/>
        <w:jc w:val="center"/>
        <w:rPr>
          <w:rFonts w:ascii="Times New Roman" w:hAnsi="Times New Roman"/>
          <w:sz w:val="24"/>
          <w:szCs w:val="24"/>
        </w:rPr>
      </w:pPr>
      <w:r>
        <w:rPr>
          <w:noProof/>
          <w:lang w:eastAsia="en-IN"/>
        </w:rPr>
        <w:lastRenderedPageBreak/>
        <w:drawing>
          <wp:inline distT="0" distB="0" distL="0" distR="0" wp14:anchorId="34456CF0" wp14:editId="18E2A4AB">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A99BA96" w14:textId="77777777" w:rsidR="006F338C" w:rsidRPr="006F338C" w:rsidRDefault="006F338C" w:rsidP="006F338C">
      <w:pPr>
        <w:spacing w:after="0" w:line="360" w:lineRule="auto"/>
        <w:jc w:val="center"/>
        <w:rPr>
          <w:rFonts w:ascii="Times New Roman" w:hAnsi="Times New Roman"/>
          <w:b/>
          <w:sz w:val="24"/>
          <w:szCs w:val="24"/>
        </w:rPr>
      </w:pPr>
      <w:r w:rsidRPr="006F338C">
        <w:rPr>
          <w:rFonts w:ascii="Times New Roman" w:hAnsi="Times New Roman"/>
          <w:b/>
          <w:sz w:val="24"/>
          <w:szCs w:val="24"/>
        </w:rPr>
        <w:t xml:space="preserve">Figure 4. </w:t>
      </w:r>
      <w:r w:rsidR="00B02EEA" w:rsidRPr="006F338C">
        <w:rPr>
          <w:rFonts w:ascii="Times New Roman" w:hAnsi="Times New Roman"/>
          <w:b/>
          <w:sz w:val="24"/>
          <w:szCs w:val="24"/>
        </w:rPr>
        <w:t xml:space="preserve">Effect of </w:t>
      </w:r>
      <w:r w:rsidR="00B02EEA">
        <w:rPr>
          <w:rFonts w:ascii="Times New Roman" w:hAnsi="Times New Roman"/>
          <w:b/>
          <w:sz w:val="24"/>
          <w:szCs w:val="24"/>
        </w:rPr>
        <w:t>various</w:t>
      </w:r>
      <w:r w:rsidR="00B02EEA" w:rsidRPr="006F338C">
        <w:rPr>
          <w:rFonts w:ascii="Times New Roman" w:hAnsi="Times New Roman"/>
          <w:b/>
          <w:sz w:val="24"/>
          <w:szCs w:val="24"/>
        </w:rPr>
        <w:t xml:space="preserve"> </w:t>
      </w:r>
      <w:r w:rsidR="00B02EEA">
        <w:rPr>
          <w:rFonts w:ascii="Times New Roman" w:hAnsi="Times New Roman"/>
          <w:b/>
          <w:sz w:val="24"/>
          <w:szCs w:val="24"/>
        </w:rPr>
        <w:t xml:space="preserve">fertilizer </w:t>
      </w:r>
      <w:r w:rsidR="00B02EEA" w:rsidRPr="006F338C">
        <w:rPr>
          <w:rFonts w:ascii="Times New Roman" w:hAnsi="Times New Roman"/>
          <w:b/>
          <w:sz w:val="24"/>
          <w:szCs w:val="24"/>
        </w:rPr>
        <w:t xml:space="preserve">treatments </w:t>
      </w:r>
      <w:r w:rsidRPr="006F338C">
        <w:rPr>
          <w:rFonts w:ascii="Times New Roman" w:hAnsi="Times New Roman"/>
          <w:b/>
          <w:sz w:val="24"/>
          <w:szCs w:val="24"/>
        </w:rPr>
        <w:t xml:space="preserve">on antioxidant activity of tomato </w:t>
      </w:r>
    </w:p>
    <w:p w14:paraId="0697EA88" w14:textId="77777777" w:rsidR="009E623C" w:rsidRPr="00282A1C" w:rsidRDefault="009E623C" w:rsidP="00E34D48">
      <w:pPr>
        <w:spacing w:after="0" w:line="360" w:lineRule="auto"/>
        <w:jc w:val="both"/>
        <w:rPr>
          <w:rFonts w:ascii="Times New Roman" w:hAnsi="Times New Roman"/>
          <w:b/>
          <w:sz w:val="24"/>
          <w:szCs w:val="24"/>
        </w:rPr>
      </w:pPr>
      <w:r w:rsidRPr="00282A1C">
        <w:rPr>
          <w:rFonts w:ascii="Times New Roman" w:hAnsi="Times New Roman"/>
          <w:b/>
          <w:sz w:val="24"/>
          <w:szCs w:val="24"/>
        </w:rPr>
        <w:t>Chlorophyll Content</w:t>
      </w:r>
    </w:p>
    <w:p w14:paraId="0D0D1550" w14:textId="410B9485" w:rsidR="009E623C" w:rsidRDefault="009E623C" w:rsidP="002F04DF">
      <w:pPr>
        <w:spacing w:after="0" w:line="360" w:lineRule="auto"/>
        <w:ind w:firstLine="720"/>
        <w:jc w:val="both"/>
        <w:rPr>
          <w:rFonts w:ascii="Times New Roman" w:hAnsi="Times New Roman"/>
          <w:sz w:val="24"/>
          <w:szCs w:val="24"/>
        </w:rPr>
      </w:pPr>
      <w:r w:rsidRPr="00E34D48">
        <w:rPr>
          <w:rFonts w:ascii="Times New Roman" w:hAnsi="Times New Roman"/>
          <w:sz w:val="24"/>
          <w:szCs w:val="24"/>
        </w:rPr>
        <w:t xml:space="preserve">The data presented </w:t>
      </w:r>
      <w:r w:rsidRPr="003B61B8">
        <w:rPr>
          <w:rFonts w:ascii="Times New Roman" w:hAnsi="Times New Roman"/>
          <w:sz w:val="24"/>
          <w:szCs w:val="24"/>
        </w:rPr>
        <w:t xml:space="preserve">in </w:t>
      </w:r>
      <w:r w:rsidR="005065C0" w:rsidRPr="003B61B8">
        <w:rPr>
          <w:rFonts w:ascii="Times New Roman" w:hAnsi="Times New Roman"/>
          <w:sz w:val="24"/>
          <w:szCs w:val="24"/>
        </w:rPr>
        <w:t>Figure 5 revealed</w:t>
      </w:r>
      <w:r w:rsidRPr="00E34D48">
        <w:rPr>
          <w:rFonts w:ascii="Times New Roman" w:hAnsi="Times New Roman"/>
          <w:sz w:val="24"/>
          <w:szCs w:val="24"/>
        </w:rPr>
        <w:t xml:space="preserve"> that total chlorophyll content was significantly affected by the treatments. The highest total chlorophyll content was observed in T7 (1.80 mg g</w:t>
      </w:r>
      <w:r w:rsidR="00546EE2">
        <w:rPr>
          <w:rFonts w:ascii="Times New Roman" w:hAnsi="Times New Roman"/>
          <w:sz w:val="24"/>
          <w:szCs w:val="24"/>
          <w:vertAlign w:val="superscript"/>
        </w:rPr>
        <w:t>-</w:t>
      </w:r>
      <w:r w:rsidR="00FB2E15" w:rsidRPr="00FB2E15">
        <w:rPr>
          <w:rFonts w:ascii="Times New Roman" w:hAnsi="Times New Roman"/>
          <w:sz w:val="24"/>
          <w:szCs w:val="24"/>
          <w:vertAlign w:val="superscript"/>
        </w:rPr>
        <w:t>1</w:t>
      </w:r>
      <w:r w:rsidRPr="00E34D48">
        <w:rPr>
          <w:rFonts w:ascii="Times New Roman" w:hAnsi="Times New Roman"/>
          <w:sz w:val="24"/>
          <w:szCs w:val="24"/>
        </w:rPr>
        <w:t>), followed closely by T4 (1.78 mg g</w:t>
      </w:r>
      <w:r w:rsidR="00546EE2">
        <w:rPr>
          <w:rFonts w:ascii="Times New Roman" w:hAnsi="Times New Roman"/>
          <w:sz w:val="24"/>
          <w:szCs w:val="24"/>
          <w:vertAlign w:val="superscript"/>
        </w:rPr>
        <w:t>-</w:t>
      </w:r>
      <w:r w:rsidR="00FB2E15" w:rsidRPr="00FB2E15">
        <w:rPr>
          <w:rFonts w:ascii="Times New Roman" w:hAnsi="Times New Roman"/>
          <w:sz w:val="24"/>
          <w:szCs w:val="24"/>
          <w:vertAlign w:val="superscript"/>
        </w:rPr>
        <w:t>1</w:t>
      </w:r>
      <w:r w:rsidRPr="00E34D48">
        <w:rPr>
          <w:rFonts w:ascii="Times New Roman" w:hAnsi="Times New Roman"/>
          <w:sz w:val="24"/>
          <w:szCs w:val="24"/>
        </w:rPr>
        <w:t>) and T8 (1.77 mg g</w:t>
      </w:r>
      <w:r w:rsidR="00546EE2">
        <w:rPr>
          <w:rFonts w:ascii="Times New Roman" w:hAnsi="Times New Roman"/>
          <w:sz w:val="24"/>
          <w:szCs w:val="24"/>
          <w:vertAlign w:val="superscript"/>
        </w:rPr>
        <w:t>-</w:t>
      </w:r>
      <w:r w:rsidR="00FB2E15" w:rsidRPr="00FB2E15">
        <w:rPr>
          <w:rFonts w:ascii="Times New Roman" w:hAnsi="Times New Roman"/>
          <w:sz w:val="24"/>
          <w:szCs w:val="24"/>
          <w:vertAlign w:val="superscript"/>
        </w:rPr>
        <w:t>1</w:t>
      </w:r>
      <w:r w:rsidRPr="00E34D48">
        <w:rPr>
          <w:rFonts w:ascii="Times New Roman" w:hAnsi="Times New Roman"/>
          <w:sz w:val="24"/>
          <w:szCs w:val="24"/>
        </w:rPr>
        <w:t>). These treatments likely enhanced chlorophyll biosynthesis, improving photosynthetic capacity and plant health. The lowest chlorophyll content was recorded in T11 (1.21 mg g</w:t>
      </w:r>
      <w:r w:rsidR="00546EE2">
        <w:rPr>
          <w:rFonts w:ascii="Times New Roman" w:hAnsi="Times New Roman"/>
          <w:sz w:val="24"/>
          <w:szCs w:val="24"/>
          <w:vertAlign w:val="superscript"/>
        </w:rPr>
        <w:t>-</w:t>
      </w:r>
      <w:r w:rsidR="00FB2E15" w:rsidRPr="00FB2E15">
        <w:rPr>
          <w:rFonts w:ascii="Times New Roman" w:hAnsi="Times New Roman"/>
          <w:sz w:val="24"/>
          <w:szCs w:val="24"/>
          <w:vertAlign w:val="superscript"/>
        </w:rPr>
        <w:t>1</w:t>
      </w:r>
      <w:r w:rsidRPr="00E34D48">
        <w:rPr>
          <w:rFonts w:ascii="Times New Roman" w:hAnsi="Times New Roman"/>
          <w:sz w:val="24"/>
          <w:szCs w:val="24"/>
        </w:rPr>
        <w:t>), reflecting the adverse impact of suboptimal treatment on chlorophyll retention.</w:t>
      </w:r>
    </w:p>
    <w:p w14:paraId="49F7507D" w14:textId="4147FF6E" w:rsidR="000D2258" w:rsidRPr="00E34D48" w:rsidRDefault="0071726A" w:rsidP="000D2258">
      <w:pPr>
        <w:spacing w:after="0" w:line="360" w:lineRule="auto"/>
        <w:jc w:val="center"/>
        <w:rPr>
          <w:rFonts w:ascii="Times New Roman" w:hAnsi="Times New Roman"/>
          <w:sz w:val="24"/>
          <w:szCs w:val="24"/>
        </w:rPr>
      </w:pPr>
      <w:r>
        <w:rPr>
          <w:noProof/>
          <w:lang w:eastAsia="en-IN"/>
        </w:rPr>
        <w:drawing>
          <wp:inline distT="0" distB="0" distL="0" distR="0" wp14:anchorId="021EF655" wp14:editId="48B49871">
            <wp:extent cx="4572000" cy="2743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FD7AE9E" w14:textId="77777777" w:rsidR="006F338C" w:rsidRPr="006F338C" w:rsidRDefault="006F338C" w:rsidP="006F338C">
      <w:pPr>
        <w:spacing w:after="0" w:line="360" w:lineRule="auto"/>
        <w:jc w:val="center"/>
        <w:rPr>
          <w:rFonts w:ascii="Times New Roman" w:hAnsi="Times New Roman"/>
          <w:b/>
          <w:sz w:val="24"/>
          <w:szCs w:val="24"/>
        </w:rPr>
      </w:pPr>
      <w:r w:rsidRPr="006F338C">
        <w:rPr>
          <w:rFonts w:ascii="Times New Roman" w:hAnsi="Times New Roman"/>
          <w:b/>
          <w:sz w:val="24"/>
          <w:szCs w:val="24"/>
        </w:rPr>
        <w:t xml:space="preserve">Figure </w:t>
      </w:r>
      <w:r>
        <w:rPr>
          <w:rFonts w:ascii="Times New Roman" w:hAnsi="Times New Roman"/>
          <w:b/>
          <w:sz w:val="24"/>
          <w:szCs w:val="24"/>
        </w:rPr>
        <w:t>5</w:t>
      </w:r>
      <w:r w:rsidRPr="006F338C">
        <w:rPr>
          <w:rFonts w:ascii="Times New Roman" w:hAnsi="Times New Roman"/>
          <w:b/>
          <w:sz w:val="24"/>
          <w:szCs w:val="24"/>
        </w:rPr>
        <w:t xml:space="preserve">. </w:t>
      </w:r>
      <w:r w:rsidR="00B02EEA" w:rsidRPr="006F338C">
        <w:rPr>
          <w:rFonts w:ascii="Times New Roman" w:hAnsi="Times New Roman"/>
          <w:b/>
          <w:sz w:val="24"/>
          <w:szCs w:val="24"/>
        </w:rPr>
        <w:t xml:space="preserve">Effect of </w:t>
      </w:r>
      <w:r w:rsidR="00B02EEA">
        <w:rPr>
          <w:rFonts w:ascii="Times New Roman" w:hAnsi="Times New Roman"/>
          <w:b/>
          <w:sz w:val="24"/>
          <w:szCs w:val="24"/>
        </w:rPr>
        <w:t>various</w:t>
      </w:r>
      <w:r w:rsidR="00B02EEA" w:rsidRPr="006F338C">
        <w:rPr>
          <w:rFonts w:ascii="Times New Roman" w:hAnsi="Times New Roman"/>
          <w:b/>
          <w:sz w:val="24"/>
          <w:szCs w:val="24"/>
        </w:rPr>
        <w:t xml:space="preserve"> </w:t>
      </w:r>
      <w:r w:rsidR="00B02EEA">
        <w:rPr>
          <w:rFonts w:ascii="Times New Roman" w:hAnsi="Times New Roman"/>
          <w:b/>
          <w:sz w:val="24"/>
          <w:szCs w:val="24"/>
        </w:rPr>
        <w:t xml:space="preserve">fertilizer </w:t>
      </w:r>
      <w:r w:rsidR="00B02EEA" w:rsidRPr="006F338C">
        <w:rPr>
          <w:rFonts w:ascii="Times New Roman" w:hAnsi="Times New Roman"/>
          <w:b/>
          <w:sz w:val="24"/>
          <w:szCs w:val="24"/>
        </w:rPr>
        <w:t xml:space="preserve">treatments </w:t>
      </w:r>
      <w:r w:rsidRPr="006F338C">
        <w:rPr>
          <w:rFonts w:ascii="Times New Roman" w:hAnsi="Times New Roman"/>
          <w:b/>
          <w:sz w:val="24"/>
          <w:szCs w:val="24"/>
        </w:rPr>
        <w:t xml:space="preserve">on </w:t>
      </w:r>
      <w:r>
        <w:rPr>
          <w:rFonts w:ascii="Times New Roman" w:hAnsi="Times New Roman"/>
          <w:b/>
          <w:sz w:val="24"/>
          <w:szCs w:val="24"/>
        </w:rPr>
        <w:t>chlorophyll content</w:t>
      </w:r>
      <w:r w:rsidRPr="006F338C">
        <w:rPr>
          <w:rFonts w:ascii="Times New Roman" w:hAnsi="Times New Roman"/>
          <w:b/>
          <w:sz w:val="24"/>
          <w:szCs w:val="24"/>
        </w:rPr>
        <w:t xml:space="preserve"> of tomato </w:t>
      </w:r>
    </w:p>
    <w:p w14:paraId="0052A9C3" w14:textId="77777777" w:rsidR="00E34D48" w:rsidRDefault="006F338C" w:rsidP="009E623C">
      <w:pPr>
        <w:spacing w:after="0" w:line="240" w:lineRule="auto"/>
        <w:jc w:val="both"/>
        <w:rPr>
          <w:rFonts w:ascii="Times New Roman" w:hAnsi="Times New Roman"/>
          <w:b/>
          <w:sz w:val="24"/>
          <w:szCs w:val="24"/>
        </w:rPr>
      </w:pPr>
      <w:r>
        <w:rPr>
          <w:rFonts w:ascii="Times New Roman" w:hAnsi="Times New Roman"/>
          <w:b/>
          <w:sz w:val="24"/>
          <w:szCs w:val="24"/>
        </w:rPr>
        <w:t xml:space="preserve"> </w:t>
      </w:r>
    </w:p>
    <w:p w14:paraId="7E474074" w14:textId="77777777" w:rsidR="006F338C" w:rsidRDefault="006F338C" w:rsidP="009E623C">
      <w:pPr>
        <w:spacing w:after="0" w:line="240" w:lineRule="auto"/>
        <w:jc w:val="both"/>
        <w:rPr>
          <w:rFonts w:ascii="Times New Roman" w:hAnsi="Times New Roman"/>
          <w:b/>
          <w:sz w:val="24"/>
          <w:szCs w:val="24"/>
        </w:rPr>
      </w:pPr>
    </w:p>
    <w:p w14:paraId="0E809F33" w14:textId="77777777" w:rsidR="00546EE2" w:rsidRDefault="00546EE2" w:rsidP="009E623C">
      <w:pPr>
        <w:spacing w:after="0" w:line="240" w:lineRule="auto"/>
        <w:jc w:val="both"/>
        <w:rPr>
          <w:rFonts w:ascii="Times New Roman" w:hAnsi="Times New Roman"/>
          <w:b/>
          <w:sz w:val="24"/>
          <w:szCs w:val="24"/>
        </w:rPr>
      </w:pPr>
    </w:p>
    <w:p w14:paraId="77682F88" w14:textId="77777777" w:rsidR="00546EE2" w:rsidRDefault="00546EE2" w:rsidP="009E623C">
      <w:pPr>
        <w:spacing w:after="0" w:line="240" w:lineRule="auto"/>
        <w:jc w:val="both"/>
        <w:rPr>
          <w:rFonts w:ascii="Times New Roman" w:hAnsi="Times New Roman"/>
          <w:b/>
          <w:sz w:val="24"/>
          <w:szCs w:val="24"/>
        </w:rPr>
      </w:pPr>
    </w:p>
    <w:p w14:paraId="72F46399" w14:textId="77777777" w:rsidR="009E623C" w:rsidRDefault="009E623C" w:rsidP="00B54FE4">
      <w:pPr>
        <w:spacing w:line="240" w:lineRule="auto"/>
        <w:jc w:val="both"/>
        <w:rPr>
          <w:rFonts w:ascii="Times New Roman" w:hAnsi="Times New Roman"/>
          <w:sz w:val="24"/>
          <w:szCs w:val="24"/>
        </w:rPr>
      </w:pPr>
      <w:r w:rsidRPr="009E623C">
        <w:rPr>
          <w:rFonts w:ascii="Times New Roman" w:hAnsi="Times New Roman"/>
          <w:b/>
          <w:sz w:val="24"/>
          <w:szCs w:val="24"/>
        </w:rPr>
        <w:lastRenderedPageBreak/>
        <w:t>D</w:t>
      </w:r>
      <w:r>
        <w:rPr>
          <w:rFonts w:ascii="Times New Roman" w:hAnsi="Times New Roman"/>
          <w:b/>
          <w:sz w:val="24"/>
          <w:szCs w:val="24"/>
        </w:rPr>
        <w:t>I</w:t>
      </w:r>
      <w:r w:rsidRPr="009E623C">
        <w:rPr>
          <w:rFonts w:ascii="Times New Roman" w:hAnsi="Times New Roman"/>
          <w:b/>
          <w:sz w:val="24"/>
          <w:szCs w:val="24"/>
        </w:rPr>
        <w:t>SCUSSION</w:t>
      </w:r>
    </w:p>
    <w:p w14:paraId="47BDD4BE" w14:textId="3F3CBB5E" w:rsidR="00B54FE4" w:rsidRDefault="00B54FE4" w:rsidP="00B54FE4">
      <w:pPr>
        <w:spacing w:line="360" w:lineRule="auto"/>
        <w:ind w:firstLine="720"/>
        <w:jc w:val="both"/>
        <w:rPr>
          <w:rFonts w:ascii="Times New Roman" w:hAnsi="Times New Roman"/>
          <w:sz w:val="24"/>
          <w:szCs w:val="24"/>
        </w:rPr>
      </w:pPr>
      <w:r w:rsidRPr="00B54FE4">
        <w:rPr>
          <w:rFonts w:ascii="Times New Roman" w:hAnsi="Times New Roman"/>
          <w:sz w:val="24"/>
          <w:szCs w:val="24"/>
        </w:rPr>
        <w:t xml:space="preserve">This study aimed to assess the effects of integrated </w:t>
      </w:r>
      <w:proofErr w:type="spellStart"/>
      <w:r w:rsidRPr="00B54FE4">
        <w:rPr>
          <w:rFonts w:ascii="Times New Roman" w:hAnsi="Times New Roman"/>
          <w:sz w:val="24"/>
          <w:szCs w:val="24"/>
        </w:rPr>
        <w:t>nano</w:t>
      </w:r>
      <w:proofErr w:type="spellEnd"/>
      <w:r w:rsidRPr="00B54FE4">
        <w:rPr>
          <w:rFonts w:ascii="Times New Roman" w:hAnsi="Times New Roman"/>
          <w:sz w:val="24"/>
          <w:szCs w:val="24"/>
        </w:rPr>
        <w:t xml:space="preserve"> and conventional fertilizer application on tomato quality parameters. The results demonstrated </w:t>
      </w:r>
      <w:r>
        <w:rPr>
          <w:rFonts w:ascii="Times New Roman" w:hAnsi="Times New Roman"/>
          <w:sz w:val="24"/>
          <w:szCs w:val="24"/>
        </w:rPr>
        <w:t xml:space="preserve">significant </w:t>
      </w:r>
      <w:r w:rsidRPr="00B54FE4">
        <w:rPr>
          <w:rFonts w:ascii="Times New Roman" w:hAnsi="Times New Roman"/>
          <w:sz w:val="24"/>
          <w:szCs w:val="24"/>
        </w:rPr>
        <w:t xml:space="preserve">improvements in </w:t>
      </w:r>
      <w:r>
        <w:rPr>
          <w:rFonts w:ascii="Times New Roman" w:hAnsi="Times New Roman"/>
          <w:sz w:val="24"/>
          <w:szCs w:val="24"/>
        </w:rPr>
        <w:t>qualitative</w:t>
      </w:r>
      <w:r w:rsidRPr="00B54FE4">
        <w:rPr>
          <w:rFonts w:ascii="Times New Roman" w:hAnsi="Times New Roman"/>
          <w:sz w:val="24"/>
          <w:szCs w:val="24"/>
        </w:rPr>
        <w:t xml:space="preserve"> traits </w:t>
      </w:r>
      <w:r>
        <w:rPr>
          <w:rFonts w:ascii="Times New Roman" w:hAnsi="Times New Roman"/>
          <w:sz w:val="24"/>
          <w:szCs w:val="24"/>
        </w:rPr>
        <w:t xml:space="preserve">of tomato which are </w:t>
      </w:r>
      <w:r w:rsidRPr="00B54FE4">
        <w:rPr>
          <w:rFonts w:ascii="Times New Roman" w:hAnsi="Times New Roman"/>
          <w:sz w:val="24"/>
          <w:szCs w:val="24"/>
        </w:rPr>
        <w:t>critical for fruit marketability and nutritional value.</w:t>
      </w:r>
      <w:r>
        <w:rPr>
          <w:rFonts w:ascii="Times New Roman" w:hAnsi="Times New Roman"/>
          <w:sz w:val="24"/>
          <w:szCs w:val="24"/>
        </w:rPr>
        <w:t xml:space="preserve"> </w:t>
      </w:r>
      <w:r w:rsidRPr="00B54FE4">
        <w:rPr>
          <w:rFonts w:ascii="Times New Roman" w:hAnsi="Times New Roman"/>
          <w:sz w:val="24"/>
          <w:szCs w:val="24"/>
        </w:rPr>
        <w:t xml:space="preserve">The application of </w:t>
      </w:r>
      <w:proofErr w:type="spellStart"/>
      <w:r w:rsidRPr="00B54FE4">
        <w:rPr>
          <w:rFonts w:ascii="Times New Roman" w:hAnsi="Times New Roman"/>
          <w:sz w:val="24"/>
          <w:szCs w:val="24"/>
        </w:rPr>
        <w:t>nano</w:t>
      </w:r>
      <w:proofErr w:type="spellEnd"/>
      <w:r w:rsidRPr="00B54FE4">
        <w:rPr>
          <w:rFonts w:ascii="Times New Roman" w:hAnsi="Times New Roman"/>
          <w:sz w:val="24"/>
          <w:szCs w:val="24"/>
        </w:rPr>
        <w:t>-NPK significantly enhanced the total soluble solids (TSS) content in tomatoes, a key indicator of fruit quality and ripeness. This improvement can be attributed to enhanced carbohydrate metabolism, facilitated by the efficient delivery of nutrients, particularly potassium, which plays a crucial role in photosynthesis and sugar accumulation (</w:t>
      </w:r>
      <w:proofErr w:type="spellStart"/>
      <w:r w:rsidRPr="00B54FE4">
        <w:rPr>
          <w:rFonts w:ascii="Times New Roman" w:hAnsi="Times New Roman"/>
          <w:sz w:val="24"/>
          <w:szCs w:val="24"/>
        </w:rPr>
        <w:t>Benzon</w:t>
      </w:r>
      <w:proofErr w:type="spellEnd"/>
      <w:r w:rsidRPr="00B54FE4">
        <w:rPr>
          <w:rFonts w:ascii="Times New Roman" w:hAnsi="Times New Roman"/>
          <w:sz w:val="24"/>
          <w:szCs w:val="24"/>
        </w:rPr>
        <w:t xml:space="preserve"> et al., 2015; </w:t>
      </w:r>
      <w:proofErr w:type="spellStart"/>
      <w:r w:rsidRPr="00B54FE4">
        <w:rPr>
          <w:rFonts w:ascii="Times New Roman" w:hAnsi="Times New Roman"/>
          <w:sz w:val="24"/>
          <w:szCs w:val="24"/>
        </w:rPr>
        <w:t>Borrill</w:t>
      </w:r>
      <w:proofErr w:type="spellEnd"/>
      <w:r w:rsidRPr="00B54FE4">
        <w:rPr>
          <w:rFonts w:ascii="Times New Roman" w:hAnsi="Times New Roman"/>
          <w:sz w:val="24"/>
          <w:szCs w:val="24"/>
        </w:rPr>
        <w:t xml:space="preserve"> et al., 2014). The </w:t>
      </w:r>
      <w:proofErr w:type="spellStart"/>
      <w:r w:rsidRPr="00B54FE4">
        <w:rPr>
          <w:rFonts w:ascii="Times New Roman" w:hAnsi="Times New Roman"/>
          <w:sz w:val="24"/>
          <w:szCs w:val="24"/>
        </w:rPr>
        <w:t>nano</w:t>
      </w:r>
      <w:proofErr w:type="spellEnd"/>
      <w:r w:rsidRPr="00B54FE4">
        <w:rPr>
          <w:rFonts w:ascii="Times New Roman" w:hAnsi="Times New Roman"/>
          <w:sz w:val="24"/>
          <w:szCs w:val="24"/>
        </w:rPr>
        <w:t xml:space="preserve">-scale formulation likely improved nutrient uptake and translocation, leading to more effective nutrient utilization in biochemical pathways. As a result, fruits exhibited superior sweetness and flavour, characteristics closely linked with higher market value. Similar findings have been reported by Salman and Razzaq (2022), </w:t>
      </w:r>
      <w:proofErr w:type="spellStart"/>
      <w:r w:rsidRPr="00B54FE4">
        <w:rPr>
          <w:rFonts w:ascii="Times New Roman" w:hAnsi="Times New Roman"/>
          <w:sz w:val="24"/>
          <w:szCs w:val="24"/>
        </w:rPr>
        <w:t>Merghany</w:t>
      </w:r>
      <w:proofErr w:type="spellEnd"/>
      <w:r w:rsidRPr="00B54FE4">
        <w:rPr>
          <w:rFonts w:ascii="Times New Roman" w:hAnsi="Times New Roman"/>
          <w:sz w:val="24"/>
          <w:szCs w:val="24"/>
        </w:rPr>
        <w:t xml:space="preserve"> et al. (2019), and </w:t>
      </w:r>
      <w:proofErr w:type="spellStart"/>
      <w:r w:rsidRPr="00B54FE4">
        <w:rPr>
          <w:rFonts w:ascii="Times New Roman" w:hAnsi="Times New Roman"/>
          <w:sz w:val="24"/>
          <w:szCs w:val="24"/>
        </w:rPr>
        <w:t>Keerthana</w:t>
      </w:r>
      <w:proofErr w:type="spellEnd"/>
      <w:r w:rsidRPr="00B54FE4">
        <w:rPr>
          <w:rFonts w:ascii="Times New Roman" w:hAnsi="Times New Roman"/>
          <w:sz w:val="24"/>
          <w:szCs w:val="24"/>
        </w:rPr>
        <w:t xml:space="preserve"> et al. (2024), further validating the positive impact of </w:t>
      </w:r>
      <w:proofErr w:type="spellStart"/>
      <w:r w:rsidRPr="00B54FE4">
        <w:rPr>
          <w:rFonts w:ascii="Times New Roman" w:hAnsi="Times New Roman"/>
          <w:sz w:val="24"/>
          <w:szCs w:val="24"/>
        </w:rPr>
        <w:t>nano</w:t>
      </w:r>
      <w:proofErr w:type="spellEnd"/>
      <w:r w:rsidRPr="00B54FE4">
        <w:rPr>
          <w:rFonts w:ascii="Times New Roman" w:hAnsi="Times New Roman"/>
          <w:sz w:val="24"/>
          <w:szCs w:val="24"/>
        </w:rPr>
        <w:t>-fertilizer application on fruit quality.</w:t>
      </w:r>
    </w:p>
    <w:p w14:paraId="632B2761" w14:textId="73A9934C" w:rsidR="00B54FE4" w:rsidRPr="00B54FE4" w:rsidRDefault="00B54FE4" w:rsidP="00B54FE4">
      <w:pPr>
        <w:spacing w:line="360" w:lineRule="auto"/>
        <w:ind w:firstLine="720"/>
        <w:jc w:val="both"/>
        <w:rPr>
          <w:rFonts w:ascii="Times New Roman" w:hAnsi="Times New Roman"/>
          <w:sz w:val="24"/>
          <w:szCs w:val="24"/>
        </w:rPr>
      </w:pPr>
      <w:r w:rsidRPr="00B54FE4">
        <w:rPr>
          <w:rFonts w:ascii="Times New Roman" w:hAnsi="Times New Roman"/>
          <w:sz w:val="24"/>
          <w:szCs w:val="24"/>
        </w:rPr>
        <w:t xml:space="preserve">In addition to TSS, the titratable acidity of tomatoes was also positively influenced by </w:t>
      </w:r>
      <w:proofErr w:type="spellStart"/>
      <w:r w:rsidRPr="00B54FE4">
        <w:rPr>
          <w:rFonts w:ascii="Times New Roman" w:hAnsi="Times New Roman"/>
          <w:sz w:val="24"/>
          <w:szCs w:val="24"/>
        </w:rPr>
        <w:t>nano</w:t>
      </w:r>
      <w:proofErr w:type="spellEnd"/>
      <w:r w:rsidRPr="00B54FE4">
        <w:rPr>
          <w:rFonts w:ascii="Times New Roman" w:hAnsi="Times New Roman"/>
          <w:sz w:val="24"/>
          <w:szCs w:val="24"/>
        </w:rPr>
        <w:t>-NPK application. This may be due to enhanced synthesis of organic acids, likely regulated by potassium-mediated enzymatic activity involved in acid metabolism (</w:t>
      </w:r>
      <w:proofErr w:type="spellStart"/>
      <w:r w:rsidRPr="00B54FE4">
        <w:rPr>
          <w:rFonts w:ascii="Times New Roman" w:hAnsi="Times New Roman"/>
          <w:sz w:val="24"/>
          <w:szCs w:val="24"/>
        </w:rPr>
        <w:t>Algym</w:t>
      </w:r>
      <w:proofErr w:type="spellEnd"/>
      <w:r w:rsidRPr="00B54FE4">
        <w:rPr>
          <w:rFonts w:ascii="Times New Roman" w:hAnsi="Times New Roman"/>
          <w:sz w:val="24"/>
          <w:szCs w:val="24"/>
        </w:rPr>
        <w:t xml:space="preserve"> and </w:t>
      </w:r>
      <w:proofErr w:type="spellStart"/>
      <w:r w:rsidRPr="00B54FE4">
        <w:rPr>
          <w:rFonts w:ascii="Times New Roman" w:hAnsi="Times New Roman"/>
          <w:sz w:val="24"/>
          <w:szCs w:val="24"/>
        </w:rPr>
        <w:t>Alasady</w:t>
      </w:r>
      <w:proofErr w:type="spellEnd"/>
      <w:r w:rsidRPr="00B54FE4">
        <w:rPr>
          <w:rFonts w:ascii="Times New Roman" w:hAnsi="Times New Roman"/>
          <w:sz w:val="24"/>
          <w:szCs w:val="24"/>
        </w:rPr>
        <w:t xml:space="preserve">, 2020). A balanced acid profile not only improves the taste but also prolongs the shelf life of tomatoes, making them more attractive to both consumers and retailers. These results align with the work of Mishra et al. (2020) and Panda et al. (2020), who also observed increased acidity levels following </w:t>
      </w:r>
      <w:proofErr w:type="spellStart"/>
      <w:r w:rsidRPr="00B54FE4">
        <w:rPr>
          <w:rFonts w:ascii="Times New Roman" w:hAnsi="Times New Roman"/>
          <w:sz w:val="24"/>
          <w:szCs w:val="24"/>
        </w:rPr>
        <w:t>nano</w:t>
      </w:r>
      <w:proofErr w:type="spellEnd"/>
      <w:r w:rsidRPr="00B54FE4">
        <w:rPr>
          <w:rFonts w:ascii="Times New Roman" w:hAnsi="Times New Roman"/>
          <w:sz w:val="24"/>
          <w:szCs w:val="24"/>
        </w:rPr>
        <w:t>-fertilizer application.</w:t>
      </w:r>
      <w:r>
        <w:rPr>
          <w:rFonts w:ascii="Times New Roman" w:hAnsi="Times New Roman"/>
          <w:sz w:val="24"/>
          <w:szCs w:val="24"/>
        </w:rPr>
        <w:t xml:space="preserve"> </w:t>
      </w:r>
      <w:r w:rsidRPr="00B54FE4">
        <w:rPr>
          <w:rFonts w:ascii="Times New Roman" w:hAnsi="Times New Roman"/>
          <w:sz w:val="24"/>
          <w:szCs w:val="24"/>
        </w:rPr>
        <w:t>Nano-NPK treatments also led to a notable increase in total sugar content. The mechanism behind this enhancement involves improved photosynthetic activity due to higher chlorophyll content facilitated by nitrogen, and efficient conversion of photosynthates into sugars through potassium action (</w:t>
      </w:r>
      <w:proofErr w:type="spellStart"/>
      <w:r w:rsidRPr="00B54FE4">
        <w:rPr>
          <w:rFonts w:ascii="Times New Roman" w:hAnsi="Times New Roman"/>
          <w:sz w:val="24"/>
          <w:szCs w:val="24"/>
        </w:rPr>
        <w:t>Benzon</w:t>
      </w:r>
      <w:proofErr w:type="spellEnd"/>
      <w:r w:rsidRPr="00B54FE4">
        <w:rPr>
          <w:rFonts w:ascii="Times New Roman" w:hAnsi="Times New Roman"/>
          <w:sz w:val="24"/>
          <w:szCs w:val="24"/>
        </w:rPr>
        <w:t xml:space="preserve"> et al., 2015; </w:t>
      </w:r>
      <w:proofErr w:type="spellStart"/>
      <w:r w:rsidRPr="00B54FE4">
        <w:rPr>
          <w:rFonts w:ascii="Times New Roman" w:hAnsi="Times New Roman"/>
          <w:sz w:val="24"/>
          <w:szCs w:val="24"/>
        </w:rPr>
        <w:t>Elshayb</w:t>
      </w:r>
      <w:proofErr w:type="spellEnd"/>
      <w:r w:rsidRPr="00B54FE4">
        <w:rPr>
          <w:rFonts w:ascii="Times New Roman" w:hAnsi="Times New Roman"/>
          <w:sz w:val="24"/>
          <w:szCs w:val="24"/>
        </w:rPr>
        <w:t xml:space="preserve"> et al., 2021). Since TSS governs sugar concentration in fruit, higher TSS directly translated to sweeter fruits with superior consumer appeal. Similar trends were reported by </w:t>
      </w:r>
      <w:proofErr w:type="spellStart"/>
      <w:r w:rsidRPr="00B54FE4">
        <w:rPr>
          <w:rFonts w:ascii="Times New Roman" w:hAnsi="Times New Roman"/>
          <w:sz w:val="24"/>
          <w:szCs w:val="24"/>
        </w:rPr>
        <w:t>Alimohammadi</w:t>
      </w:r>
      <w:proofErr w:type="spellEnd"/>
      <w:r w:rsidRPr="00B54FE4">
        <w:rPr>
          <w:rFonts w:ascii="Times New Roman" w:hAnsi="Times New Roman"/>
          <w:sz w:val="24"/>
          <w:szCs w:val="24"/>
        </w:rPr>
        <w:t xml:space="preserve"> et al. (2020) and </w:t>
      </w:r>
      <w:proofErr w:type="spellStart"/>
      <w:r w:rsidRPr="00B54FE4">
        <w:rPr>
          <w:rFonts w:ascii="Times New Roman" w:hAnsi="Times New Roman"/>
          <w:sz w:val="24"/>
          <w:szCs w:val="24"/>
        </w:rPr>
        <w:t>Helaly</w:t>
      </w:r>
      <w:proofErr w:type="spellEnd"/>
      <w:r w:rsidRPr="00B54FE4">
        <w:rPr>
          <w:rFonts w:ascii="Times New Roman" w:hAnsi="Times New Roman"/>
          <w:sz w:val="24"/>
          <w:szCs w:val="24"/>
        </w:rPr>
        <w:t xml:space="preserve"> et al. (2021).</w:t>
      </w:r>
    </w:p>
    <w:p w14:paraId="5B522E08" w14:textId="3EB352C3" w:rsidR="00B54FE4" w:rsidRPr="00B54FE4" w:rsidRDefault="00B54FE4" w:rsidP="00B54FE4">
      <w:pPr>
        <w:spacing w:after="0" w:line="360" w:lineRule="auto"/>
        <w:ind w:firstLine="720"/>
        <w:jc w:val="both"/>
        <w:rPr>
          <w:rFonts w:ascii="Times New Roman" w:hAnsi="Times New Roman"/>
          <w:sz w:val="24"/>
          <w:szCs w:val="24"/>
        </w:rPr>
      </w:pPr>
      <w:r w:rsidRPr="00B54FE4">
        <w:rPr>
          <w:rFonts w:ascii="Times New Roman" w:hAnsi="Times New Roman"/>
          <w:sz w:val="24"/>
          <w:szCs w:val="24"/>
        </w:rPr>
        <w:t xml:space="preserve">Ascorbic acid levels in tomato fruits were also significantly elevated in response to </w:t>
      </w:r>
      <w:proofErr w:type="spellStart"/>
      <w:r w:rsidRPr="00B54FE4">
        <w:rPr>
          <w:rFonts w:ascii="Times New Roman" w:hAnsi="Times New Roman"/>
          <w:sz w:val="24"/>
          <w:szCs w:val="24"/>
        </w:rPr>
        <w:t>nano</w:t>
      </w:r>
      <w:proofErr w:type="spellEnd"/>
      <w:r w:rsidRPr="00B54FE4">
        <w:rPr>
          <w:rFonts w:ascii="Times New Roman" w:hAnsi="Times New Roman"/>
          <w:sz w:val="24"/>
          <w:szCs w:val="24"/>
        </w:rPr>
        <w:t xml:space="preserve">-NPK application. This improvement can be linked to the enhanced activity of enzymatic pathways responsible for vitamin C biosynthesis, supported by controlled nutrient delivery, especially of nitrogen, phosphorus, and potassium (Kumari et al., 2022; </w:t>
      </w:r>
      <w:proofErr w:type="spellStart"/>
      <w:r w:rsidRPr="00B54FE4">
        <w:rPr>
          <w:rFonts w:ascii="Times New Roman" w:hAnsi="Times New Roman"/>
          <w:sz w:val="24"/>
          <w:szCs w:val="24"/>
        </w:rPr>
        <w:t>Khanday</w:t>
      </w:r>
      <w:proofErr w:type="spellEnd"/>
      <w:r w:rsidRPr="00B54FE4">
        <w:rPr>
          <w:rFonts w:ascii="Times New Roman" w:hAnsi="Times New Roman"/>
          <w:sz w:val="24"/>
          <w:szCs w:val="24"/>
        </w:rPr>
        <w:t xml:space="preserve"> et al., 2017). Additionally, improved photosynthesis and increased carbohydrate accumulation provided the necessary substrates for ascorbic acid synthesis. These findings are consistent with those of Al-</w:t>
      </w:r>
      <w:proofErr w:type="spellStart"/>
      <w:r w:rsidRPr="00B54FE4">
        <w:rPr>
          <w:rFonts w:ascii="Times New Roman" w:hAnsi="Times New Roman"/>
          <w:sz w:val="24"/>
          <w:szCs w:val="24"/>
        </w:rPr>
        <w:lastRenderedPageBreak/>
        <w:t>Juthery</w:t>
      </w:r>
      <w:proofErr w:type="spellEnd"/>
      <w:r w:rsidRPr="00B54FE4">
        <w:rPr>
          <w:rFonts w:ascii="Times New Roman" w:hAnsi="Times New Roman"/>
          <w:sz w:val="24"/>
          <w:szCs w:val="24"/>
        </w:rPr>
        <w:t xml:space="preserve"> et al. (2020), </w:t>
      </w:r>
      <w:proofErr w:type="spellStart"/>
      <w:r w:rsidRPr="00B54FE4">
        <w:rPr>
          <w:rFonts w:ascii="Times New Roman" w:hAnsi="Times New Roman"/>
          <w:sz w:val="24"/>
          <w:szCs w:val="24"/>
        </w:rPr>
        <w:t>Helaly</w:t>
      </w:r>
      <w:proofErr w:type="spellEnd"/>
      <w:r w:rsidRPr="00B54FE4">
        <w:rPr>
          <w:rFonts w:ascii="Times New Roman" w:hAnsi="Times New Roman"/>
          <w:sz w:val="24"/>
          <w:szCs w:val="24"/>
        </w:rPr>
        <w:t xml:space="preserve"> et al. (2021), and Biswas et al. (2023), who observed similar enhancements in ascorbic acid levels following </w:t>
      </w:r>
      <w:proofErr w:type="spellStart"/>
      <w:r w:rsidRPr="00B54FE4">
        <w:rPr>
          <w:rFonts w:ascii="Times New Roman" w:hAnsi="Times New Roman"/>
          <w:sz w:val="24"/>
          <w:szCs w:val="24"/>
        </w:rPr>
        <w:t>nano</w:t>
      </w:r>
      <w:proofErr w:type="spellEnd"/>
      <w:r w:rsidRPr="00B54FE4">
        <w:rPr>
          <w:rFonts w:ascii="Times New Roman" w:hAnsi="Times New Roman"/>
          <w:sz w:val="24"/>
          <w:szCs w:val="24"/>
        </w:rPr>
        <w:t>-nutrient interventions.</w:t>
      </w:r>
    </w:p>
    <w:p w14:paraId="3AAF7B35" w14:textId="77777777" w:rsidR="00B54FE4" w:rsidRPr="00B54FE4" w:rsidRDefault="00B54FE4" w:rsidP="00B54FE4">
      <w:pPr>
        <w:spacing w:after="0" w:line="360" w:lineRule="auto"/>
        <w:ind w:firstLine="720"/>
        <w:jc w:val="both"/>
        <w:rPr>
          <w:rFonts w:ascii="Times New Roman" w:hAnsi="Times New Roman"/>
          <w:sz w:val="24"/>
          <w:szCs w:val="24"/>
        </w:rPr>
      </w:pPr>
      <w:r w:rsidRPr="00B54FE4">
        <w:rPr>
          <w:rFonts w:ascii="Times New Roman" w:hAnsi="Times New Roman"/>
          <w:sz w:val="24"/>
          <w:szCs w:val="24"/>
        </w:rPr>
        <w:t xml:space="preserve">Antioxidant activity, another important functional quality trait, was also significantly boosted under </w:t>
      </w:r>
      <w:proofErr w:type="spellStart"/>
      <w:r w:rsidRPr="00B54FE4">
        <w:rPr>
          <w:rFonts w:ascii="Times New Roman" w:hAnsi="Times New Roman"/>
          <w:sz w:val="24"/>
          <w:szCs w:val="24"/>
        </w:rPr>
        <w:t>nano</w:t>
      </w:r>
      <w:proofErr w:type="spellEnd"/>
      <w:r w:rsidRPr="00B54FE4">
        <w:rPr>
          <w:rFonts w:ascii="Times New Roman" w:hAnsi="Times New Roman"/>
          <w:sz w:val="24"/>
          <w:szCs w:val="24"/>
        </w:rPr>
        <w:t xml:space="preserve">-NPK treatments. This can be attributed to increased synthesis of secondary metabolites such as phenols, flavonoids, and carotenoids, which are critical in enhancing the plant’s </w:t>
      </w:r>
      <w:proofErr w:type="spellStart"/>
      <w:r w:rsidRPr="00B54FE4">
        <w:rPr>
          <w:rFonts w:ascii="Times New Roman" w:hAnsi="Times New Roman"/>
          <w:sz w:val="24"/>
          <w:szCs w:val="24"/>
        </w:rPr>
        <w:t>defense</w:t>
      </w:r>
      <w:proofErr w:type="spellEnd"/>
      <w:r w:rsidRPr="00B54FE4">
        <w:rPr>
          <w:rFonts w:ascii="Times New Roman" w:hAnsi="Times New Roman"/>
          <w:sz w:val="24"/>
          <w:szCs w:val="24"/>
        </w:rPr>
        <w:t xml:space="preserve"> system and nutritional value (Abdelkader et al., 2024; </w:t>
      </w:r>
      <w:proofErr w:type="spellStart"/>
      <w:r w:rsidRPr="00B54FE4">
        <w:rPr>
          <w:rFonts w:ascii="Times New Roman" w:hAnsi="Times New Roman"/>
          <w:sz w:val="24"/>
          <w:szCs w:val="24"/>
        </w:rPr>
        <w:t>Benzon</w:t>
      </w:r>
      <w:proofErr w:type="spellEnd"/>
      <w:r w:rsidRPr="00B54FE4">
        <w:rPr>
          <w:rFonts w:ascii="Times New Roman" w:hAnsi="Times New Roman"/>
          <w:sz w:val="24"/>
          <w:szCs w:val="24"/>
        </w:rPr>
        <w:t xml:space="preserve"> et al., 2015; </w:t>
      </w:r>
      <w:proofErr w:type="spellStart"/>
      <w:r w:rsidRPr="00B54FE4">
        <w:rPr>
          <w:rFonts w:ascii="Times New Roman" w:hAnsi="Times New Roman"/>
          <w:sz w:val="24"/>
          <w:szCs w:val="24"/>
        </w:rPr>
        <w:t>Elemike</w:t>
      </w:r>
      <w:proofErr w:type="spellEnd"/>
      <w:r w:rsidRPr="00B54FE4">
        <w:rPr>
          <w:rFonts w:ascii="Times New Roman" w:hAnsi="Times New Roman"/>
          <w:sz w:val="24"/>
          <w:szCs w:val="24"/>
        </w:rPr>
        <w:t xml:space="preserve"> et al., 2019). Similar improvements in antioxidant potential have been reported by Rahman et al. (2021a) and Abdel-Hakim et al. (2023), confirming the efficacy of </w:t>
      </w:r>
      <w:proofErr w:type="spellStart"/>
      <w:r w:rsidRPr="00B54FE4">
        <w:rPr>
          <w:rFonts w:ascii="Times New Roman" w:hAnsi="Times New Roman"/>
          <w:sz w:val="24"/>
          <w:szCs w:val="24"/>
        </w:rPr>
        <w:t>nano</w:t>
      </w:r>
      <w:proofErr w:type="spellEnd"/>
      <w:r w:rsidRPr="00B54FE4">
        <w:rPr>
          <w:rFonts w:ascii="Times New Roman" w:hAnsi="Times New Roman"/>
          <w:sz w:val="24"/>
          <w:szCs w:val="24"/>
        </w:rPr>
        <w:t>-fertilizers in improving the functional quality of horticultural crops.</w:t>
      </w:r>
    </w:p>
    <w:p w14:paraId="7AA16C4E" w14:textId="05A4630C" w:rsidR="00B54FE4" w:rsidRPr="00B54FE4" w:rsidRDefault="00B54FE4" w:rsidP="00B54FE4">
      <w:pPr>
        <w:spacing w:after="0" w:line="360" w:lineRule="auto"/>
        <w:ind w:firstLine="720"/>
        <w:jc w:val="both"/>
        <w:rPr>
          <w:rFonts w:ascii="Times New Roman" w:hAnsi="Times New Roman"/>
          <w:sz w:val="24"/>
          <w:szCs w:val="24"/>
        </w:rPr>
      </w:pPr>
      <w:r w:rsidRPr="00B54FE4">
        <w:rPr>
          <w:rFonts w:ascii="Times New Roman" w:hAnsi="Times New Roman"/>
          <w:sz w:val="24"/>
          <w:szCs w:val="24"/>
        </w:rPr>
        <w:t xml:space="preserve">Moreover, </w:t>
      </w:r>
      <w:proofErr w:type="spellStart"/>
      <w:r w:rsidRPr="00B54FE4">
        <w:rPr>
          <w:rFonts w:ascii="Times New Roman" w:hAnsi="Times New Roman"/>
          <w:sz w:val="24"/>
          <w:szCs w:val="24"/>
        </w:rPr>
        <w:t>nano</w:t>
      </w:r>
      <w:proofErr w:type="spellEnd"/>
      <w:r w:rsidRPr="00B54FE4">
        <w:rPr>
          <w:rFonts w:ascii="Times New Roman" w:hAnsi="Times New Roman"/>
          <w:sz w:val="24"/>
          <w:szCs w:val="24"/>
        </w:rPr>
        <w:t xml:space="preserve">-NPK application significantly improved total chlorophyll content in tomato plants. This is primarily due to the steady and efficient supply of nitrogen, a key element in chlorophyll biosynthesis (Ahmed et al., 2019; </w:t>
      </w:r>
      <w:proofErr w:type="spellStart"/>
      <w:r w:rsidRPr="00B54FE4">
        <w:rPr>
          <w:rFonts w:ascii="Times New Roman" w:hAnsi="Times New Roman"/>
          <w:sz w:val="24"/>
          <w:szCs w:val="24"/>
        </w:rPr>
        <w:t>Dhoke</w:t>
      </w:r>
      <w:proofErr w:type="spellEnd"/>
      <w:r w:rsidRPr="00B54FE4">
        <w:rPr>
          <w:rFonts w:ascii="Times New Roman" w:hAnsi="Times New Roman"/>
          <w:sz w:val="24"/>
          <w:szCs w:val="24"/>
        </w:rPr>
        <w:t xml:space="preserve"> et al., 2013). Elevated chlorophyll levels enhance photosynthetic efficiency, promote vegetative growth, and ultimately contribute to better fruit yield and quality. These findings are in agreement with those of </w:t>
      </w:r>
      <w:proofErr w:type="spellStart"/>
      <w:r w:rsidRPr="00B54FE4">
        <w:rPr>
          <w:rFonts w:ascii="Times New Roman" w:hAnsi="Times New Roman"/>
          <w:sz w:val="24"/>
          <w:szCs w:val="24"/>
        </w:rPr>
        <w:t>Ekinci</w:t>
      </w:r>
      <w:proofErr w:type="spellEnd"/>
      <w:r w:rsidRPr="00B54FE4">
        <w:rPr>
          <w:rFonts w:ascii="Times New Roman" w:hAnsi="Times New Roman"/>
          <w:sz w:val="24"/>
          <w:szCs w:val="24"/>
        </w:rPr>
        <w:t xml:space="preserve"> et al. (2014), Ha et al. (2019), Al-</w:t>
      </w:r>
      <w:proofErr w:type="spellStart"/>
      <w:r w:rsidRPr="00B54FE4">
        <w:rPr>
          <w:rFonts w:ascii="Times New Roman" w:hAnsi="Times New Roman"/>
          <w:sz w:val="24"/>
          <w:szCs w:val="24"/>
        </w:rPr>
        <w:t>Juthery</w:t>
      </w:r>
      <w:proofErr w:type="spellEnd"/>
      <w:r w:rsidRPr="00B54FE4">
        <w:rPr>
          <w:rFonts w:ascii="Times New Roman" w:hAnsi="Times New Roman"/>
          <w:sz w:val="24"/>
          <w:szCs w:val="24"/>
        </w:rPr>
        <w:t xml:space="preserve"> (2018), Abdel-Hakim et al. (2023), and Mustafa et al. (2023), who also reported improved chlorophyll content and plant vigour following </w:t>
      </w:r>
      <w:proofErr w:type="spellStart"/>
      <w:r w:rsidRPr="00B54FE4">
        <w:rPr>
          <w:rFonts w:ascii="Times New Roman" w:hAnsi="Times New Roman"/>
          <w:sz w:val="24"/>
          <w:szCs w:val="24"/>
        </w:rPr>
        <w:t>nano</w:t>
      </w:r>
      <w:proofErr w:type="spellEnd"/>
      <w:r w:rsidRPr="00B54FE4">
        <w:rPr>
          <w:rFonts w:ascii="Times New Roman" w:hAnsi="Times New Roman"/>
          <w:sz w:val="24"/>
          <w:szCs w:val="24"/>
        </w:rPr>
        <w:t>-nutrient application.</w:t>
      </w:r>
      <w:r>
        <w:rPr>
          <w:rFonts w:ascii="Times New Roman" w:hAnsi="Times New Roman"/>
          <w:sz w:val="24"/>
          <w:szCs w:val="24"/>
        </w:rPr>
        <w:t xml:space="preserve"> </w:t>
      </w:r>
    </w:p>
    <w:p w14:paraId="61297AE9" w14:textId="1DC4F708" w:rsidR="00B54FE4" w:rsidRDefault="00B54FE4" w:rsidP="00B54FE4">
      <w:pPr>
        <w:spacing w:after="0" w:line="360" w:lineRule="auto"/>
        <w:ind w:firstLine="720"/>
        <w:jc w:val="both"/>
        <w:rPr>
          <w:rFonts w:ascii="Times New Roman" w:hAnsi="Times New Roman"/>
          <w:sz w:val="24"/>
          <w:szCs w:val="24"/>
        </w:rPr>
      </w:pPr>
      <w:r w:rsidRPr="00B54FE4">
        <w:rPr>
          <w:rFonts w:ascii="Times New Roman" w:hAnsi="Times New Roman"/>
          <w:sz w:val="24"/>
          <w:szCs w:val="24"/>
        </w:rPr>
        <w:t xml:space="preserve">Overall, the integration of </w:t>
      </w:r>
      <w:proofErr w:type="spellStart"/>
      <w:r w:rsidRPr="00B54FE4">
        <w:rPr>
          <w:rFonts w:ascii="Times New Roman" w:hAnsi="Times New Roman"/>
          <w:sz w:val="24"/>
          <w:szCs w:val="24"/>
        </w:rPr>
        <w:t>nano</w:t>
      </w:r>
      <w:proofErr w:type="spellEnd"/>
      <w:r w:rsidRPr="00B54FE4">
        <w:rPr>
          <w:rFonts w:ascii="Times New Roman" w:hAnsi="Times New Roman"/>
          <w:sz w:val="24"/>
          <w:szCs w:val="24"/>
        </w:rPr>
        <w:t xml:space="preserve">-NPK with conventional fertilizers not only enhanced nutrient use efficiency but also significantly improved key quality attributes of tomato fruits. These results support the growing body of literature advocating </w:t>
      </w:r>
      <w:proofErr w:type="spellStart"/>
      <w:r w:rsidRPr="00B54FE4">
        <w:rPr>
          <w:rFonts w:ascii="Times New Roman" w:hAnsi="Times New Roman"/>
          <w:sz w:val="24"/>
          <w:szCs w:val="24"/>
        </w:rPr>
        <w:t>nano</w:t>
      </w:r>
      <w:proofErr w:type="spellEnd"/>
      <w:r w:rsidRPr="00B54FE4">
        <w:rPr>
          <w:rFonts w:ascii="Times New Roman" w:hAnsi="Times New Roman"/>
          <w:sz w:val="24"/>
          <w:szCs w:val="24"/>
        </w:rPr>
        <w:t>-fertilizer use as a sustainable and effective strategy in modern horticultural production systems.</w:t>
      </w:r>
    </w:p>
    <w:p w14:paraId="4B1F9674" w14:textId="77777777" w:rsidR="002F04DF" w:rsidRDefault="002F04DF" w:rsidP="002F04DF">
      <w:pPr>
        <w:spacing w:after="0" w:line="360" w:lineRule="auto"/>
        <w:jc w:val="both"/>
        <w:rPr>
          <w:rFonts w:ascii="Times New Roman" w:hAnsi="Times New Roman"/>
          <w:b/>
          <w:sz w:val="24"/>
          <w:szCs w:val="24"/>
        </w:rPr>
      </w:pPr>
      <w:r w:rsidRPr="002F04DF">
        <w:rPr>
          <w:rFonts w:ascii="Times New Roman" w:hAnsi="Times New Roman"/>
          <w:b/>
          <w:sz w:val="24"/>
          <w:szCs w:val="24"/>
        </w:rPr>
        <w:t>Conclusion</w:t>
      </w:r>
    </w:p>
    <w:p w14:paraId="15DBABBF" w14:textId="046D4DA2" w:rsidR="002F04DF" w:rsidRDefault="002F04DF" w:rsidP="003B61B8">
      <w:pPr>
        <w:spacing w:after="0" w:line="360" w:lineRule="auto"/>
        <w:ind w:firstLine="720"/>
        <w:jc w:val="both"/>
        <w:rPr>
          <w:rFonts w:ascii="Times New Roman" w:hAnsi="Times New Roman"/>
          <w:sz w:val="24"/>
          <w:szCs w:val="24"/>
        </w:rPr>
      </w:pPr>
      <w:r w:rsidRPr="002F04DF">
        <w:rPr>
          <w:rFonts w:ascii="Times New Roman" w:hAnsi="Times New Roman"/>
          <w:sz w:val="24"/>
          <w:szCs w:val="24"/>
        </w:rPr>
        <w:t>The results of the present study clearly demonstrate that the integrated application of nano</w:t>
      </w:r>
      <w:r w:rsidR="00546EE2">
        <w:rPr>
          <w:rFonts w:ascii="Times New Roman" w:hAnsi="Times New Roman"/>
          <w:sz w:val="24"/>
          <w:szCs w:val="24"/>
        </w:rPr>
        <w:t>-</w:t>
      </w:r>
      <w:r w:rsidRPr="002F04DF">
        <w:rPr>
          <w:rFonts w:ascii="Times New Roman" w:hAnsi="Times New Roman"/>
          <w:sz w:val="24"/>
          <w:szCs w:val="24"/>
        </w:rPr>
        <w:t>fertilizers with reduced doses of conventional fertilizers significantly improves the quality attributes of tomato fruits. Among the various treatment combinations, the application of 80% RDF supplemented with 1.0% foliar</w:t>
      </w:r>
      <w:r w:rsidR="00546EE2">
        <w:rPr>
          <w:rFonts w:ascii="Times New Roman" w:hAnsi="Times New Roman"/>
          <w:sz w:val="24"/>
          <w:szCs w:val="24"/>
        </w:rPr>
        <w:t>-</w:t>
      </w:r>
      <w:r w:rsidRPr="002F04DF">
        <w:rPr>
          <w:rFonts w:ascii="Times New Roman" w:hAnsi="Times New Roman"/>
          <w:sz w:val="24"/>
          <w:szCs w:val="24"/>
        </w:rPr>
        <w:t>applied nano</w:t>
      </w:r>
      <w:r w:rsidR="00546EE2">
        <w:rPr>
          <w:rFonts w:ascii="Times New Roman" w:hAnsi="Times New Roman"/>
          <w:sz w:val="24"/>
          <w:szCs w:val="24"/>
        </w:rPr>
        <w:t>-</w:t>
      </w:r>
      <w:r w:rsidRPr="002F04DF">
        <w:rPr>
          <w:rFonts w:ascii="Times New Roman" w:hAnsi="Times New Roman"/>
          <w:sz w:val="24"/>
          <w:szCs w:val="24"/>
        </w:rPr>
        <w:t>NPK (T7) emerged as the most effective strategy, leading to significant enhancement in total soluble solids, sugar content, antioxidant activity, and chlorophyll levels. Additionally, the highest ascorbic acid content was observed in the treatment receiving 80% RDF + 0.5% nano</w:t>
      </w:r>
      <w:r w:rsidR="00546EE2">
        <w:rPr>
          <w:rFonts w:ascii="Times New Roman" w:hAnsi="Times New Roman"/>
          <w:sz w:val="24"/>
          <w:szCs w:val="24"/>
        </w:rPr>
        <w:t>-</w:t>
      </w:r>
      <w:r w:rsidRPr="002F04DF">
        <w:rPr>
          <w:rFonts w:ascii="Times New Roman" w:hAnsi="Times New Roman"/>
          <w:sz w:val="24"/>
          <w:szCs w:val="24"/>
        </w:rPr>
        <w:t>NPK (T4), further highlighting the role of nano</w:t>
      </w:r>
      <w:r w:rsidR="00546EE2">
        <w:rPr>
          <w:rFonts w:ascii="Times New Roman" w:hAnsi="Times New Roman"/>
          <w:sz w:val="24"/>
          <w:szCs w:val="24"/>
        </w:rPr>
        <w:t>-</w:t>
      </w:r>
      <w:r w:rsidRPr="002F04DF">
        <w:rPr>
          <w:rFonts w:ascii="Times New Roman" w:hAnsi="Times New Roman"/>
          <w:sz w:val="24"/>
          <w:szCs w:val="24"/>
        </w:rPr>
        <w:t>fertilizers in improving fruit nutritional quality.</w:t>
      </w:r>
      <w:r>
        <w:rPr>
          <w:rFonts w:ascii="Times New Roman" w:hAnsi="Times New Roman"/>
          <w:sz w:val="24"/>
          <w:szCs w:val="24"/>
        </w:rPr>
        <w:t xml:space="preserve"> </w:t>
      </w:r>
      <w:r w:rsidRPr="002F04DF">
        <w:rPr>
          <w:rFonts w:ascii="Times New Roman" w:hAnsi="Times New Roman"/>
          <w:sz w:val="24"/>
          <w:szCs w:val="24"/>
        </w:rPr>
        <w:t xml:space="preserve">These improvements can be attributed to enhanced nutrient use efficiency, better physiological and metabolic functions, and improved assimilation and translocation of </w:t>
      </w:r>
      <w:proofErr w:type="spellStart"/>
      <w:r w:rsidR="00546EE2">
        <w:rPr>
          <w:rFonts w:ascii="Times New Roman" w:hAnsi="Times New Roman"/>
          <w:sz w:val="24"/>
          <w:szCs w:val="24"/>
        </w:rPr>
        <w:t>photo</w:t>
      </w:r>
      <w:r w:rsidR="00546EE2" w:rsidRPr="002F04DF">
        <w:rPr>
          <w:rFonts w:ascii="Times New Roman" w:hAnsi="Times New Roman"/>
          <w:sz w:val="24"/>
          <w:szCs w:val="24"/>
        </w:rPr>
        <w:t>assimilates</w:t>
      </w:r>
      <w:proofErr w:type="spellEnd"/>
      <w:r w:rsidRPr="002F04DF">
        <w:rPr>
          <w:rFonts w:ascii="Times New Roman" w:hAnsi="Times New Roman"/>
          <w:sz w:val="24"/>
          <w:szCs w:val="24"/>
        </w:rPr>
        <w:t xml:space="preserve"> resulting from </w:t>
      </w:r>
      <w:proofErr w:type="spellStart"/>
      <w:r w:rsidRPr="002F04DF">
        <w:rPr>
          <w:rFonts w:ascii="Times New Roman" w:hAnsi="Times New Roman"/>
          <w:sz w:val="24"/>
          <w:szCs w:val="24"/>
        </w:rPr>
        <w:t>nano</w:t>
      </w:r>
      <w:proofErr w:type="spellEnd"/>
      <w:r w:rsidR="00546EE2">
        <w:rPr>
          <w:rFonts w:ascii="Times New Roman" w:hAnsi="Times New Roman"/>
          <w:sz w:val="24"/>
          <w:szCs w:val="24"/>
        </w:rPr>
        <w:t>-</w:t>
      </w:r>
      <w:r w:rsidRPr="002F04DF">
        <w:rPr>
          <w:rFonts w:ascii="Times New Roman" w:hAnsi="Times New Roman"/>
          <w:sz w:val="24"/>
          <w:szCs w:val="24"/>
        </w:rPr>
        <w:t xml:space="preserve">scale nutrient delivery. Importantly, this approach also allows for a reduction in chemical fertilizer use without compromising crop quality, thereby supporting the goals of sustainable and </w:t>
      </w:r>
      <w:r w:rsidRPr="002F04DF">
        <w:rPr>
          <w:rFonts w:ascii="Times New Roman" w:hAnsi="Times New Roman"/>
          <w:sz w:val="24"/>
          <w:szCs w:val="24"/>
        </w:rPr>
        <w:lastRenderedPageBreak/>
        <w:t>resource</w:t>
      </w:r>
      <w:r w:rsidR="00546EE2">
        <w:rPr>
          <w:rFonts w:ascii="Times New Roman" w:hAnsi="Times New Roman"/>
          <w:sz w:val="24"/>
          <w:szCs w:val="24"/>
        </w:rPr>
        <w:t>-</w:t>
      </w:r>
      <w:r w:rsidRPr="002F04DF">
        <w:rPr>
          <w:rFonts w:ascii="Times New Roman" w:hAnsi="Times New Roman"/>
          <w:sz w:val="24"/>
          <w:szCs w:val="24"/>
        </w:rPr>
        <w:t>efficient agriculture.</w:t>
      </w:r>
      <w:r>
        <w:rPr>
          <w:rFonts w:ascii="Times New Roman" w:hAnsi="Times New Roman"/>
          <w:sz w:val="24"/>
          <w:szCs w:val="24"/>
        </w:rPr>
        <w:t xml:space="preserve"> </w:t>
      </w:r>
      <w:r w:rsidRPr="002F04DF">
        <w:rPr>
          <w:rFonts w:ascii="Times New Roman" w:hAnsi="Times New Roman"/>
          <w:sz w:val="24"/>
          <w:szCs w:val="24"/>
        </w:rPr>
        <w:t>Therefore, the integration of nano</w:t>
      </w:r>
      <w:r w:rsidR="00546EE2">
        <w:rPr>
          <w:rFonts w:ascii="Times New Roman" w:hAnsi="Times New Roman"/>
          <w:sz w:val="24"/>
          <w:szCs w:val="24"/>
        </w:rPr>
        <w:t>-</w:t>
      </w:r>
      <w:r w:rsidRPr="002F04DF">
        <w:rPr>
          <w:rFonts w:ascii="Times New Roman" w:hAnsi="Times New Roman"/>
          <w:sz w:val="24"/>
          <w:szCs w:val="24"/>
        </w:rPr>
        <w:t>fertilizers with reduced levels of conventional fertilizers holds significant promise for enhancing the nutritional and functional quality of tomatoes while minimizing environmental impact. This nutrient management strategy can serve as an effective tool in developing climate</w:t>
      </w:r>
      <w:r w:rsidR="00546EE2">
        <w:rPr>
          <w:rFonts w:ascii="Times New Roman" w:hAnsi="Times New Roman"/>
          <w:sz w:val="24"/>
          <w:szCs w:val="24"/>
        </w:rPr>
        <w:t>-</w:t>
      </w:r>
      <w:r w:rsidRPr="002F04DF">
        <w:rPr>
          <w:rFonts w:ascii="Times New Roman" w:hAnsi="Times New Roman"/>
          <w:sz w:val="24"/>
          <w:szCs w:val="24"/>
        </w:rPr>
        <w:t>smart, eco</w:t>
      </w:r>
      <w:r w:rsidR="00546EE2">
        <w:rPr>
          <w:rFonts w:ascii="Times New Roman" w:hAnsi="Times New Roman"/>
          <w:sz w:val="24"/>
          <w:szCs w:val="24"/>
        </w:rPr>
        <w:t>-</w:t>
      </w:r>
      <w:r w:rsidRPr="002F04DF">
        <w:rPr>
          <w:rFonts w:ascii="Times New Roman" w:hAnsi="Times New Roman"/>
          <w:sz w:val="24"/>
          <w:szCs w:val="24"/>
        </w:rPr>
        <w:t>friendly, and economically viable vegetable production systems.</w:t>
      </w:r>
    </w:p>
    <w:p w14:paraId="704800D0" w14:textId="155417E9" w:rsidR="00B006A8" w:rsidRDefault="00B006A8" w:rsidP="002F04DF">
      <w:pPr>
        <w:spacing w:after="0" w:line="360" w:lineRule="auto"/>
        <w:jc w:val="both"/>
        <w:rPr>
          <w:rFonts w:ascii="Times New Roman" w:hAnsi="Times New Roman"/>
          <w:sz w:val="24"/>
          <w:szCs w:val="24"/>
        </w:rPr>
      </w:pPr>
    </w:p>
    <w:p w14:paraId="0D98C07C" w14:textId="56DC052C" w:rsidR="00B006A8" w:rsidRPr="00F05E48" w:rsidRDefault="00B006A8" w:rsidP="00B006A8">
      <w:pPr>
        <w:rPr>
          <w:rFonts w:ascii="Times New Roman" w:hAnsi="Times New Roman" w:cs="Times New Roman"/>
          <w:b/>
          <w:sz w:val="24"/>
          <w:highlight w:val="yellow"/>
        </w:rPr>
      </w:pPr>
      <w:bookmarkStart w:id="0" w:name="_GoBack"/>
      <w:r w:rsidRPr="00F05E48">
        <w:rPr>
          <w:rFonts w:ascii="Times New Roman" w:hAnsi="Times New Roman" w:cs="Times New Roman"/>
          <w:b/>
          <w:sz w:val="24"/>
          <w:highlight w:val="yellow"/>
        </w:rPr>
        <w:t>Disclaimer (Artificial intelligence)</w:t>
      </w:r>
    </w:p>
    <w:bookmarkEnd w:id="0"/>
    <w:p w14:paraId="51BF4AFD" w14:textId="68C3629C" w:rsidR="003B61B8" w:rsidRPr="003B61B8" w:rsidRDefault="003B61B8" w:rsidP="003B61B8">
      <w:pPr>
        <w:rPr>
          <w:rFonts w:ascii="Times New Roman" w:hAnsi="Times New Roman" w:cs="Times New Roman"/>
          <w:sz w:val="24"/>
          <w:highlight w:val="yellow"/>
        </w:rPr>
      </w:pPr>
      <w:r w:rsidRPr="003B61B8">
        <w:rPr>
          <w:rFonts w:ascii="Times New Roman" w:hAnsi="Times New Roman" w:cs="Times New Roman"/>
          <w:sz w:val="24"/>
        </w:rPr>
        <w:t>AI Disclaimer:</w:t>
      </w:r>
      <w:r>
        <w:rPr>
          <w:rFonts w:ascii="Times New Roman" w:hAnsi="Times New Roman" w:cs="Times New Roman"/>
          <w:sz w:val="24"/>
        </w:rPr>
        <w:t xml:space="preserve"> </w:t>
      </w:r>
      <w:r w:rsidRPr="003B61B8">
        <w:rPr>
          <w:rFonts w:ascii="Times New Roman" w:hAnsi="Times New Roman" w:cs="Times New Roman"/>
          <w:sz w:val="24"/>
        </w:rPr>
        <w:t xml:space="preserve">The author(s) hereby declare that no generative AI technologies, including Large Language Models (e.g., </w:t>
      </w:r>
      <w:proofErr w:type="spellStart"/>
      <w:r w:rsidRPr="003B61B8">
        <w:rPr>
          <w:rFonts w:ascii="Times New Roman" w:hAnsi="Times New Roman" w:cs="Times New Roman"/>
          <w:sz w:val="24"/>
        </w:rPr>
        <w:t>ChatGPT</w:t>
      </w:r>
      <w:proofErr w:type="spellEnd"/>
      <w:r w:rsidRPr="003B61B8">
        <w:rPr>
          <w:rFonts w:ascii="Times New Roman" w:hAnsi="Times New Roman" w:cs="Times New Roman"/>
          <w:sz w:val="24"/>
        </w:rPr>
        <w:t xml:space="preserve">, </w:t>
      </w:r>
      <w:proofErr w:type="spellStart"/>
      <w:r w:rsidRPr="003B61B8">
        <w:rPr>
          <w:rFonts w:ascii="Times New Roman" w:hAnsi="Times New Roman" w:cs="Times New Roman"/>
          <w:sz w:val="24"/>
        </w:rPr>
        <w:t>Copilot</w:t>
      </w:r>
      <w:proofErr w:type="spellEnd"/>
      <w:r w:rsidRPr="003B61B8">
        <w:rPr>
          <w:rFonts w:ascii="Times New Roman" w:hAnsi="Times New Roman" w:cs="Times New Roman"/>
          <w:sz w:val="24"/>
        </w:rPr>
        <w:t>, etc.) or text-to-image generators, were used in the writing, editing, or preparation of this manuscript. All content is the original work of the author(s).</w:t>
      </w:r>
    </w:p>
    <w:p w14:paraId="08AA4ABA" w14:textId="77777777" w:rsidR="002F04DF" w:rsidRDefault="00775AB5" w:rsidP="002F04DF">
      <w:pPr>
        <w:spacing w:after="0" w:line="360" w:lineRule="auto"/>
        <w:jc w:val="both"/>
      </w:pPr>
      <w:r w:rsidRPr="00775AB5">
        <w:rPr>
          <w:rFonts w:ascii="Times New Roman" w:hAnsi="Times New Roman"/>
          <w:b/>
          <w:sz w:val="24"/>
          <w:szCs w:val="24"/>
        </w:rPr>
        <w:t>References</w:t>
      </w:r>
    </w:p>
    <w:p w14:paraId="08016EFB" w14:textId="77777777" w:rsidR="002F04DF" w:rsidRDefault="002F04DF" w:rsidP="00061721">
      <w:pPr>
        <w:pStyle w:val="NormalWeb"/>
      </w:pPr>
      <w:r>
        <w:t>Abdel</w:t>
      </w:r>
      <w:r w:rsidR="00546EE2">
        <w:t>-</w:t>
      </w:r>
      <w:r>
        <w:t xml:space="preserve">Hakim, S. G., Shehata, A. S., </w:t>
      </w:r>
      <w:proofErr w:type="spellStart"/>
      <w:r>
        <w:t>Moghannem</w:t>
      </w:r>
      <w:proofErr w:type="spellEnd"/>
      <w:r>
        <w:t>, S. A., Qadri, M., El</w:t>
      </w:r>
      <w:r w:rsidR="00546EE2">
        <w:t>-</w:t>
      </w:r>
      <w:r>
        <w:t xml:space="preserve">Ghany, M. F. A., </w:t>
      </w:r>
      <w:proofErr w:type="spellStart"/>
      <w:r>
        <w:t>Abdeldaym</w:t>
      </w:r>
      <w:proofErr w:type="spellEnd"/>
      <w:r>
        <w:t>, E. A., &amp; Darwish, O. S. (2023). Nanoparticulate fertilizers increase nutrient absorption efficiency and agro</w:t>
      </w:r>
      <w:r w:rsidR="00546EE2">
        <w:t>-</w:t>
      </w:r>
      <w:r>
        <w:t xml:space="preserve">physiological properties of lettuce plant. </w:t>
      </w:r>
      <w:r>
        <w:rPr>
          <w:rStyle w:val="Emphasis"/>
        </w:rPr>
        <w:t>Agronomy</w:t>
      </w:r>
      <w:r>
        <w:t xml:space="preserve">, 13(3), 691. </w:t>
      </w:r>
      <w:hyperlink r:id="rId11" w:tgtFrame="_new" w:history="1">
        <w:r>
          <w:rPr>
            <w:rStyle w:val="Hyperlink"/>
          </w:rPr>
          <w:t>https://doi.org/10.3390/agronomy13030691</w:t>
        </w:r>
      </w:hyperlink>
    </w:p>
    <w:p w14:paraId="3A0B4982" w14:textId="77777777" w:rsidR="002F04DF" w:rsidRDefault="002F04DF" w:rsidP="00061721">
      <w:pPr>
        <w:pStyle w:val="NormalWeb"/>
      </w:pPr>
      <w:r>
        <w:t>Abdelkader, M., Zargar, M., Bayat, M., Pakina, E., Shehata, A. S., &amp; Suliman, A. A. (2024). Biogenic nano</w:t>
      </w:r>
      <w:r w:rsidR="00546EE2">
        <w:t>-</w:t>
      </w:r>
      <w:r>
        <w:t xml:space="preserve">fertilizers as a sustainable approach to alleviate nitrate accumulation and enrich quality traits of vegetable crops. </w:t>
      </w:r>
      <w:proofErr w:type="spellStart"/>
      <w:r>
        <w:rPr>
          <w:rStyle w:val="Emphasis"/>
        </w:rPr>
        <w:t>Horticulturae</w:t>
      </w:r>
      <w:proofErr w:type="spellEnd"/>
      <w:r>
        <w:t>, 10(8), 789.</w:t>
      </w:r>
    </w:p>
    <w:p w14:paraId="5E0FCE27" w14:textId="77777777" w:rsidR="002F04DF" w:rsidRDefault="002F04DF" w:rsidP="00061721">
      <w:pPr>
        <w:pStyle w:val="NormalWeb"/>
      </w:pPr>
      <w:r>
        <w:t xml:space="preserve">Adhikari, T., &amp; Ramana, K. V. (2019). Nanotechnology in sustainable agriculture: Present concerns and future aspects. </w:t>
      </w:r>
      <w:r>
        <w:rPr>
          <w:rStyle w:val="Emphasis"/>
        </w:rPr>
        <w:t>African Journal of Biotechnology</w:t>
      </w:r>
      <w:r>
        <w:t>, 18(31), 957–967.</w:t>
      </w:r>
    </w:p>
    <w:p w14:paraId="1F64846A" w14:textId="77777777" w:rsidR="002F04DF" w:rsidRDefault="002F04DF" w:rsidP="00061721">
      <w:pPr>
        <w:pStyle w:val="NormalWeb"/>
      </w:pPr>
      <w:r>
        <w:t xml:space="preserve">Ahmed, N. R., </w:t>
      </w:r>
      <w:proofErr w:type="spellStart"/>
      <w:r>
        <w:t>Sheha</w:t>
      </w:r>
      <w:proofErr w:type="spellEnd"/>
      <w:r>
        <w:t xml:space="preserve">, A. M., &amp; </w:t>
      </w:r>
      <w:proofErr w:type="spellStart"/>
      <w:r>
        <w:t>Hamd</w:t>
      </w:r>
      <w:r w:rsidR="00546EE2">
        <w:t>-</w:t>
      </w:r>
      <w:r>
        <w:t>Alla</w:t>
      </w:r>
      <w:proofErr w:type="spellEnd"/>
      <w:r>
        <w:t xml:space="preserve">, W. A. (2019). Effect of intercropping of some legume forage crops with maize under levels of mineral NPK and nano NPK fertilizer. </w:t>
      </w:r>
      <w:r>
        <w:rPr>
          <w:rStyle w:val="Emphasis"/>
        </w:rPr>
        <w:t>Journal of Plant Production</w:t>
      </w:r>
      <w:r>
        <w:t>, 10(10), 833–842.</w:t>
      </w:r>
    </w:p>
    <w:p w14:paraId="6E388C9B" w14:textId="77777777" w:rsidR="002F04DF" w:rsidRDefault="002F04DF" w:rsidP="00061721">
      <w:pPr>
        <w:pStyle w:val="NormalWeb"/>
      </w:pPr>
      <w:proofErr w:type="spellStart"/>
      <w:r>
        <w:t>Algym</w:t>
      </w:r>
      <w:proofErr w:type="spellEnd"/>
      <w:r>
        <w:t xml:space="preserve">, A. J., &amp; Alasady, M. H. S. (2020). Effect of the method and level of adding NPK nanoparticles and mineral fertilizers on the growth and yield of yellow corn and the content of mineral nutrients of some plant parts. </w:t>
      </w:r>
      <w:r>
        <w:rPr>
          <w:rStyle w:val="Emphasis"/>
        </w:rPr>
        <w:t>Plant Archives</w:t>
      </w:r>
      <w:r>
        <w:t>, 20(1), 38–41.</w:t>
      </w:r>
    </w:p>
    <w:p w14:paraId="0A76F5B2" w14:textId="77777777" w:rsidR="002F04DF" w:rsidRDefault="002F04DF" w:rsidP="00061721">
      <w:pPr>
        <w:pStyle w:val="NormalWeb"/>
      </w:pPr>
      <w:r>
        <w:t xml:space="preserve">Alimohammadi, M., </w:t>
      </w:r>
      <w:proofErr w:type="spellStart"/>
      <w:r>
        <w:t>Panahpour</w:t>
      </w:r>
      <w:proofErr w:type="spellEnd"/>
      <w:r>
        <w:t>, E., &amp; Naseri, A. (2020). Assessing the effects of urea and nano</w:t>
      </w:r>
      <w:r w:rsidR="00546EE2">
        <w:t>-</w:t>
      </w:r>
      <w:r>
        <w:t xml:space="preserve">nitrogen chelate fertilizers on sugarcane yield and dynamics of nitrate in soil. </w:t>
      </w:r>
      <w:r>
        <w:rPr>
          <w:rStyle w:val="Emphasis"/>
        </w:rPr>
        <w:t>Soil Science and Plant Nutrition</w:t>
      </w:r>
      <w:r>
        <w:t>, 66(2), 352–359.</w:t>
      </w:r>
    </w:p>
    <w:p w14:paraId="10BC69FC" w14:textId="77777777" w:rsidR="002F04DF" w:rsidRDefault="002F04DF" w:rsidP="00061721">
      <w:pPr>
        <w:pStyle w:val="NormalWeb"/>
      </w:pPr>
      <w:r>
        <w:t>Al</w:t>
      </w:r>
      <w:r w:rsidR="00546EE2">
        <w:t>-</w:t>
      </w:r>
      <w:proofErr w:type="spellStart"/>
      <w:r>
        <w:t>Juthery</w:t>
      </w:r>
      <w:proofErr w:type="spellEnd"/>
      <w:r>
        <w:t>, H. W. A., Hilal, O., &amp; Al</w:t>
      </w:r>
      <w:r w:rsidR="00546EE2">
        <w:t>-</w:t>
      </w:r>
      <w:proofErr w:type="spellStart"/>
      <w:r>
        <w:t>Maamouri</w:t>
      </w:r>
      <w:proofErr w:type="spellEnd"/>
      <w:r>
        <w:t>, E. (2020). Effect of urea and nano</w:t>
      </w:r>
      <w:r w:rsidR="00546EE2">
        <w:t>-</w:t>
      </w:r>
      <w:r>
        <w:t>nitrogen fertigation and foliar application of nano</w:t>
      </w:r>
      <w:r w:rsidR="00546EE2">
        <w:t>-</w:t>
      </w:r>
      <w:r>
        <w:t xml:space="preserve">boron and molybdenum on some growth and yield parameters of potato. </w:t>
      </w:r>
      <w:r>
        <w:rPr>
          <w:rStyle w:val="Emphasis"/>
        </w:rPr>
        <w:t>Al</w:t>
      </w:r>
      <w:r w:rsidR="00546EE2">
        <w:rPr>
          <w:rStyle w:val="Emphasis"/>
        </w:rPr>
        <w:t>-</w:t>
      </w:r>
      <w:proofErr w:type="spellStart"/>
      <w:r>
        <w:rPr>
          <w:rStyle w:val="Emphasis"/>
        </w:rPr>
        <w:t>Qadisiyah</w:t>
      </w:r>
      <w:proofErr w:type="spellEnd"/>
      <w:r>
        <w:rPr>
          <w:rStyle w:val="Emphasis"/>
        </w:rPr>
        <w:t xml:space="preserve"> Journal for Agriculture Sciences</w:t>
      </w:r>
      <w:r>
        <w:t>, 10(1), 253–263.</w:t>
      </w:r>
    </w:p>
    <w:p w14:paraId="273AA47E" w14:textId="77777777" w:rsidR="002F04DF" w:rsidRDefault="002F04DF" w:rsidP="00061721">
      <w:pPr>
        <w:pStyle w:val="NormalWeb"/>
      </w:pPr>
      <w:r>
        <w:t>Al</w:t>
      </w:r>
      <w:r w:rsidR="00546EE2">
        <w:t>-</w:t>
      </w:r>
      <w:proofErr w:type="spellStart"/>
      <w:r>
        <w:t>Juthery</w:t>
      </w:r>
      <w:proofErr w:type="spellEnd"/>
      <w:r>
        <w:t xml:space="preserve">, H. W., Habeeb, K. H., </w:t>
      </w:r>
      <w:proofErr w:type="spellStart"/>
      <w:r>
        <w:t>Altaee</w:t>
      </w:r>
      <w:proofErr w:type="spellEnd"/>
      <w:r>
        <w:t>, F. J. K., Al</w:t>
      </w:r>
      <w:r w:rsidR="00546EE2">
        <w:t>-</w:t>
      </w:r>
      <w:proofErr w:type="spellStart"/>
      <w:r>
        <w:t>Taey</w:t>
      </w:r>
      <w:proofErr w:type="spellEnd"/>
      <w:r>
        <w:t>, D. K., &amp; Al</w:t>
      </w:r>
      <w:r w:rsidR="00546EE2">
        <w:t>-</w:t>
      </w:r>
      <w:proofErr w:type="spellStart"/>
      <w:r>
        <w:t>Tawaha</w:t>
      </w:r>
      <w:proofErr w:type="spellEnd"/>
      <w:r>
        <w:t>, A. R. M. (2018). Effect of foliar application of different sources of nano</w:t>
      </w:r>
      <w:r w:rsidR="00546EE2">
        <w:t>-</w:t>
      </w:r>
      <w:r>
        <w:t xml:space="preserve">fertilizers on growth and yield of wheat. </w:t>
      </w:r>
      <w:r>
        <w:rPr>
          <w:rStyle w:val="Emphasis"/>
        </w:rPr>
        <w:t>Bioscience Research</w:t>
      </w:r>
      <w:r>
        <w:t>, 15(4), 3976–3985.</w:t>
      </w:r>
    </w:p>
    <w:p w14:paraId="0FC5353E" w14:textId="77777777" w:rsidR="002F04DF" w:rsidRDefault="002F04DF" w:rsidP="002F04DF">
      <w:pPr>
        <w:pStyle w:val="NormalWeb"/>
      </w:pPr>
      <w:r>
        <w:lastRenderedPageBreak/>
        <w:t>AOAC. (1980). Official methods of analysis (13th ed., W. Horowitz, Ed.). Washington, DC: Association of Official Analytical Chemists, Benjamin Franklin Station.</w:t>
      </w:r>
    </w:p>
    <w:p w14:paraId="1B98393B" w14:textId="77777777" w:rsidR="002F04DF" w:rsidRDefault="002F04DF" w:rsidP="00061721">
      <w:pPr>
        <w:pStyle w:val="NormalWeb"/>
      </w:pPr>
      <w:r>
        <w:t>Babu, S., Singh, R., &amp; Prasad, R. (2022). Nano</w:t>
      </w:r>
      <w:r w:rsidR="00546EE2">
        <w:t>-</w:t>
      </w:r>
      <w:r>
        <w:t xml:space="preserve">fertilizers: A recent approach for sustainable crop production and soil health. </w:t>
      </w:r>
      <w:r>
        <w:rPr>
          <w:rStyle w:val="Emphasis"/>
        </w:rPr>
        <w:t>Journal of Plant Nutrition</w:t>
      </w:r>
      <w:r>
        <w:t>, 45(10), 1572–1585.</w:t>
      </w:r>
    </w:p>
    <w:p w14:paraId="39D85EA1" w14:textId="77777777" w:rsidR="002F04DF" w:rsidRDefault="002F04DF" w:rsidP="002F04DF">
      <w:pPr>
        <w:pStyle w:val="NormalWeb"/>
      </w:pPr>
      <w:r>
        <w:t>Barnes, J. D., Balaguer, L., Manrique, E., Elvira, S., &amp; Davison, A. W. (1992). A reappraisal of the use of DMSO for the extraction and determination of chlorophylls a and b in lichens and higher plants. Environmental and Experimental Botany, 32, 85–100.</w:t>
      </w:r>
    </w:p>
    <w:p w14:paraId="3CB32A4B" w14:textId="77777777" w:rsidR="002F04DF" w:rsidRDefault="002F04DF" w:rsidP="00061721">
      <w:pPr>
        <w:pStyle w:val="NormalWeb"/>
      </w:pPr>
      <w:r>
        <w:t xml:space="preserve">Benzon, H. R. L., </w:t>
      </w:r>
      <w:proofErr w:type="spellStart"/>
      <w:r>
        <w:t>Rosnah</w:t>
      </w:r>
      <w:proofErr w:type="spellEnd"/>
      <w:r>
        <w:t xml:space="preserve">, M. U., </w:t>
      </w:r>
      <w:proofErr w:type="spellStart"/>
      <w:r>
        <w:t>Rubenecia</w:t>
      </w:r>
      <w:proofErr w:type="spellEnd"/>
      <w:r>
        <w:t>, V. U., Ultra, V., &amp; Lee, S. C. (2015). Nano</w:t>
      </w:r>
      <w:r w:rsidR="00546EE2">
        <w:t>-</w:t>
      </w:r>
      <w:r>
        <w:t xml:space="preserve">fertilizer affects the growth, development, and chemical properties of rice. </w:t>
      </w:r>
      <w:r>
        <w:rPr>
          <w:rStyle w:val="Emphasis"/>
        </w:rPr>
        <w:t>International Journal of Agronomy and Agricultural Research</w:t>
      </w:r>
      <w:r>
        <w:t>, 7(1), 105–117.</w:t>
      </w:r>
    </w:p>
    <w:p w14:paraId="406A56FD" w14:textId="77777777" w:rsidR="002F04DF" w:rsidRDefault="002F04DF" w:rsidP="00061721">
      <w:pPr>
        <w:pStyle w:val="NormalWeb"/>
      </w:pPr>
      <w:r>
        <w:t xml:space="preserve">Biswas, A., Prasad, V. M., &amp; Topno, S. E. (2023). Effect of nano fertilizer on growth, quality, and yield of bottle gourd (Lagenaria siceraria) var. Sarita under </w:t>
      </w:r>
      <w:proofErr w:type="spellStart"/>
      <w:r>
        <w:t>Prayagraj</w:t>
      </w:r>
      <w:proofErr w:type="spellEnd"/>
      <w:r>
        <w:t xml:space="preserve"> </w:t>
      </w:r>
      <w:proofErr w:type="spellStart"/>
      <w:r>
        <w:t>agro</w:t>
      </w:r>
      <w:proofErr w:type="spellEnd"/>
      <w:r>
        <w:t xml:space="preserve"> climatic conditions. </w:t>
      </w:r>
      <w:r>
        <w:rPr>
          <w:rStyle w:val="Emphasis"/>
        </w:rPr>
        <w:t>International Journal of Environment and Climate Change</w:t>
      </w:r>
      <w:r>
        <w:t xml:space="preserve">, 13(9), 2557–2563. </w:t>
      </w:r>
      <w:hyperlink r:id="rId12" w:tgtFrame="_new" w:history="1">
        <w:r>
          <w:rPr>
            <w:rStyle w:val="Hyperlink"/>
          </w:rPr>
          <w:t>https://doi.org/10.9734/IJECC/2023/v13i92510</w:t>
        </w:r>
      </w:hyperlink>
    </w:p>
    <w:p w14:paraId="4A97F649" w14:textId="77777777" w:rsidR="002F04DF" w:rsidRDefault="002F04DF" w:rsidP="00061721">
      <w:pPr>
        <w:pStyle w:val="NormalWeb"/>
      </w:pPr>
      <w:proofErr w:type="spellStart"/>
      <w:r>
        <w:t>Borrill</w:t>
      </w:r>
      <w:proofErr w:type="spellEnd"/>
      <w:r>
        <w:t xml:space="preserve">, P., </w:t>
      </w:r>
      <w:proofErr w:type="spellStart"/>
      <w:r>
        <w:t>Connorton</w:t>
      </w:r>
      <w:proofErr w:type="spellEnd"/>
      <w:r>
        <w:t xml:space="preserve">, J. M., Balk, J., Miller, A. J., Sanders, D., &amp; </w:t>
      </w:r>
      <w:proofErr w:type="spellStart"/>
      <w:r>
        <w:t>Uauy</w:t>
      </w:r>
      <w:proofErr w:type="spellEnd"/>
      <w:r>
        <w:t xml:space="preserve">, C. (2014). Biofortification of wheat grain with iron and zinc: Integrating novel genomic resources and knowledge from model crops. </w:t>
      </w:r>
      <w:r>
        <w:rPr>
          <w:rStyle w:val="Emphasis"/>
        </w:rPr>
        <w:t>Frontiers in Plant Science</w:t>
      </w:r>
      <w:r>
        <w:t>, 5, 53.</w:t>
      </w:r>
    </w:p>
    <w:p w14:paraId="42D02835" w14:textId="77777777" w:rsidR="002F04DF" w:rsidRDefault="002F04DF" w:rsidP="00061721">
      <w:pPr>
        <w:pStyle w:val="NormalWeb"/>
      </w:pPr>
      <w:proofErr w:type="spellStart"/>
      <w:r>
        <w:t>Dhoke</w:t>
      </w:r>
      <w:proofErr w:type="spellEnd"/>
      <w:r>
        <w:t xml:space="preserve">, S. K., Mahajan, P., Kamble, R., &amp; Khanna, A. (2013). Effect of nanoparticle suspension on the growth of mung (Vigna radiata) seedlings by foliar spray method. </w:t>
      </w:r>
      <w:r>
        <w:rPr>
          <w:rStyle w:val="Emphasis"/>
        </w:rPr>
        <w:t>Nanotechnology Development</w:t>
      </w:r>
      <w:r>
        <w:t>, 3(1), 112–119.</w:t>
      </w:r>
    </w:p>
    <w:p w14:paraId="46A3635A" w14:textId="77777777" w:rsidR="002F04DF" w:rsidRDefault="002F04DF" w:rsidP="00061721">
      <w:pPr>
        <w:pStyle w:val="NormalWeb"/>
      </w:pPr>
      <w:r>
        <w:t xml:space="preserve">Ekinci, M., Dursun, A., Yildirim, E., &amp; </w:t>
      </w:r>
      <w:proofErr w:type="spellStart"/>
      <w:r>
        <w:t>Parlakova</w:t>
      </w:r>
      <w:proofErr w:type="spellEnd"/>
      <w:r>
        <w:t xml:space="preserve">, F. (2014). Effects of nanotechnology liquid fertilizers on the plant growth and yield of cucumber (Cucumis sativus L.). </w:t>
      </w:r>
      <w:r>
        <w:rPr>
          <w:rStyle w:val="Emphasis"/>
        </w:rPr>
        <w:t xml:space="preserve">Acta </w:t>
      </w:r>
      <w:proofErr w:type="spellStart"/>
      <w:r>
        <w:rPr>
          <w:rStyle w:val="Emphasis"/>
        </w:rPr>
        <w:t>Scientiarum</w:t>
      </w:r>
      <w:proofErr w:type="spellEnd"/>
      <w:r>
        <w:rPr>
          <w:rStyle w:val="Emphasis"/>
        </w:rPr>
        <w:t xml:space="preserve"> </w:t>
      </w:r>
      <w:proofErr w:type="spellStart"/>
      <w:r>
        <w:rPr>
          <w:rStyle w:val="Emphasis"/>
        </w:rPr>
        <w:t>Polonorum</w:t>
      </w:r>
      <w:proofErr w:type="spellEnd"/>
      <w:r>
        <w:rPr>
          <w:rStyle w:val="Emphasis"/>
        </w:rPr>
        <w:t xml:space="preserve">. </w:t>
      </w:r>
      <w:proofErr w:type="spellStart"/>
      <w:r>
        <w:rPr>
          <w:rStyle w:val="Emphasis"/>
        </w:rPr>
        <w:t>Hortorum</w:t>
      </w:r>
      <w:proofErr w:type="spellEnd"/>
      <w:r>
        <w:rPr>
          <w:rStyle w:val="Emphasis"/>
        </w:rPr>
        <w:t xml:space="preserve"> </w:t>
      </w:r>
      <w:proofErr w:type="spellStart"/>
      <w:r>
        <w:rPr>
          <w:rStyle w:val="Emphasis"/>
        </w:rPr>
        <w:t>Cultus</w:t>
      </w:r>
      <w:proofErr w:type="spellEnd"/>
      <w:r>
        <w:t>, 13(3).</w:t>
      </w:r>
    </w:p>
    <w:p w14:paraId="05275555" w14:textId="77777777" w:rsidR="002F04DF" w:rsidRDefault="002F04DF" w:rsidP="00061721">
      <w:pPr>
        <w:pStyle w:val="NormalWeb"/>
      </w:pPr>
      <w:proofErr w:type="spellStart"/>
      <w:r>
        <w:t>Elemike</w:t>
      </w:r>
      <w:proofErr w:type="spellEnd"/>
      <w:r>
        <w:t xml:space="preserve">, E. E., Uzoh, I. M., </w:t>
      </w:r>
      <w:proofErr w:type="spellStart"/>
      <w:r>
        <w:t>Onwudiwe</w:t>
      </w:r>
      <w:proofErr w:type="spellEnd"/>
      <w:r>
        <w:t xml:space="preserve">, D. C., &amp; Babalola, O. O. (2019). The role of nanotechnology in the fortification of plant nutrients and improvement of crop production. </w:t>
      </w:r>
      <w:r>
        <w:rPr>
          <w:rStyle w:val="Emphasis"/>
        </w:rPr>
        <w:t>Applied Sciences</w:t>
      </w:r>
      <w:r>
        <w:t>, 9(3), 499.</w:t>
      </w:r>
    </w:p>
    <w:p w14:paraId="510144FE" w14:textId="77777777" w:rsidR="002F04DF" w:rsidRDefault="002F04DF" w:rsidP="00061721">
      <w:pPr>
        <w:pStyle w:val="NormalWeb"/>
      </w:pPr>
      <w:proofErr w:type="spellStart"/>
      <w:r>
        <w:t>Elshayb</w:t>
      </w:r>
      <w:proofErr w:type="spellEnd"/>
      <w:r>
        <w:t xml:space="preserve">, O. M., </w:t>
      </w:r>
      <w:proofErr w:type="spellStart"/>
      <w:r>
        <w:t>Farroh</w:t>
      </w:r>
      <w:proofErr w:type="spellEnd"/>
      <w:r>
        <w:t xml:space="preserve">, K. Y., Amin, H. E., &amp; Atta, A. M. (2021). Green synthesis of zinc oxide nanoparticles: Fortification for rice grain yield and nutrients uptake enhancement. </w:t>
      </w:r>
      <w:r>
        <w:rPr>
          <w:rStyle w:val="Emphasis"/>
        </w:rPr>
        <w:t>Molecules</w:t>
      </w:r>
      <w:r>
        <w:t>, 26, 584.</w:t>
      </w:r>
    </w:p>
    <w:p w14:paraId="38C09712" w14:textId="77777777" w:rsidR="002F04DF" w:rsidRDefault="002F04DF" w:rsidP="00061721">
      <w:pPr>
        <w:pStyle w:val="NormalWeb"/>
      </w:pPr>
      <w:r>
        <w:t xml:space="preserve">Ha, N. M. C., Nguyen, T. H., Wang, S. L., &amp; Nguyen, A. D. (2019). Preparation of NPK </w:t>
      </w:r>
      <w:proofErr w:type="spellStart"/>
      <w:r>
        <w:t>nanofertilizer</w:t>
      </w:r>
      <w:proofErr w:type="spellEnd"/>
      <w:r>
        <w:t xml:space="preserve"> based on chitosan nanoparticles and its effect on biophysical characteristics and growth of coffee in greenhouse. </w:t>
      </w:r>
      <w:r>
        <w:rPr>
          <w:rStyle w:val="Emphasis"/>
        </w:rPr>
        <w:t>Research on Chemical Intermediates</w:t>
      </w:r>
      <w:r>
        <w:t xml:space="preserve">, 45, 51–63. </w:t>
      </w:r>
      <w:hyperlink r:id="rId13" w:tgtFrame="_new" w:history="1">
        <w:r>
          <w:rPr>
            <w:rStyle w:val="Hyperlink"/>
          </w:rPr>
          <w:t>https://doi.org/10.1007/s11164</w:t>
        </w:r>
        <w:r w:rsidR="00546EE2">
          <w:rPr>
            <w:rStyle w:val="Hyperlink"/>
          </w:rPr>
          <w:t>-</w:t>
        </w:r>
        <w:r>
          <w:rPr>
            <w:rStyle w:val="Hyperlink"/>
          </w:rPr>
          <w:t>018</w:t>
        </w:r>
        <w:r w:rsidR="00546EE2">
          <w:rPr>
            <w:rStyle w:val="Hyperlink"/>
          </w:rPr>
          <w:t>-</w:t>
        </w:r>
        <w:r>
          <w:rPr>
            <w:rStyle w:val="Hyperlink"/>
          </w:rPr>
          <w:t>3630</w:t>
        </w:r>
        <w:r w:rsidR="00546EE2">
          <w:rPr>
            <w:rStyle w:val="Hyperlink"/>
          </w:rPr>
          <w:t>-</w:t>
        </w:r>
        <w:r>
          <w:rPr>
            <w:rStyle w:val="Hyperlink"/>
          </w:rPr>
          <w:t>7</w:t>
        </w:r>
      </w:hyperlink>
    </w:p>
    <w:p w14:paraId="4F705C5D" w14:textId="77777777" w:rsidR="002F04DF" w:rsidRDefault="002F04DF" w:rsidP="00061721">
      <w:pPr>
        <w:pStyle w:val="NormalWeb"/>
      </w:pPr>
      <w:r>
        <w:t xml:space="preserve">Helaly, A. A., </w:t>
      </w:r>
      <w:proofErr w:type="spellStart"/>
      <w:r>
        <w:t>Ashmawi</w:t>
      </w:r>
      <w:proofErr w:type="spellEnd"/>
      <w:r>
        <w:t>, A. E., Mohammed, A. A., El</w:t>
      </w:r>
      <w:r w:rsidR="00546EE2">
        <w:t>-</w:t>
      </w:r>
      <w:r>
        <w:t xml:space="preserve">Abd, M. T., &amp; Nofal, A. S. (2021). Effect of soil application of nano NPK fertilizers on growth, productivity, and quality of lettuce (Lactuca sativa). </w:t>
      </w:r>
      <w:r>
        <w:rPr>
          <w:rStyle w:val="Emphasis"/>
        </w:rPr>
        <w:t>Al</w:t>
      </w:r>
      <w:r w:rsidR="00546EE2">
        <w:rPr>
          <w:rStyle w:val="Emphasis"/>
        </w:rPr>
        <w:t>-</w:t>
      </w:r>
      <w:r>
        <w:rPr>
          <w:rStyle w:val="Emphasis"/>
        </w:rPr>
        <w:t>Azhar Journal of Agricultural Research</w:t>
      </w:r>
      <w:r>
        <w:t>, 46(1), 91–100.</w:t>
      </w:r>
    </w:p>
    <w:p w14:paraId="249438EC" w14:textId="77777777" w:rsidR="002F04DF" w:rsidRDefault="002F04DF" w:rsidP="00061721">
      <w:pPr>
        <w:pStyle w:val="NormalWeb"/>
      </w:pPr>
      <w:r>
        <w:t xml:space="preserve">Jakhar, P., Meena, R. K., &amp; Yadav, R. (2022). Nanotechnology for sustainable agriculture: A review. </w:t>
      </w:r>
      <w:r>
        <w:rPr>
          <w:rStyle w:val="Emphasis"/>
        </w:rPr>
        <w:t>Agricultural Reviews</w:t>
      </w:r>
      <w:r>
        <w:t>, 43(1), 38–45.</w:t>
      </w:r>
    </w:p>
    <w:p w14:paraId="6558871B" w14:textId="77777777" w:rsidR="002F04DF" w:rsidRDefault="002F04DF" w:rsidP="00061721">
      <w:pPr>
        <w:pStyle w:val="NormalWeb"/>
      </w:pPr>
      <w:proofErr w:type="spellStart"/>
      <w:r>
        <w:lastRenderedPageBreak/>
        <w:t>Karlund</w:t>
      </w:r>
      <w:proofErr w:type="spellEnd"/>
      <w:r>
        <w:t>, A., Gomez</w:t>
      </w:r>
      <w:r w:rsidR="00546EE2">
        <w:t>-</w:t>
      </w:r>
      <w:r>
        <w:t>Gallego, C., Turpeinen, A. M., Palo</w:t>
      </w:r>
      <w:r w:rsidR="00546EE2">
        <w:t>-</w:t>
      </w:r>
      <w:r>
        <w:t>Oja, O. M., El</w:t>
      </w:r>
      <w:r w:rsidR="00546EE2">
        <w:t>-</w:t>
      </w:r>
      <w:r>
        <w:t xml:space="preserve">Nezami, H., &amp; Kolehmainen, M. (2024). Vegetable consumption and health outcomes: A review. </w:t>
      </w:r>
      <w:r>
        <w:rPr>
          <w:rStyle w:val="Emphasis"/>
        </w:rPr>
        <w:t>Trends in Food Science &amp; Technology</w:t>
      </w:r>
      <w:r>
        <w:t>, 140, 45–56.</w:t>
      </w:r>
    </w:p>
    <w:p w14:paraId="1043FAB1" w14:textId="77777777" w:rsidR="002F04DF" w:rsidRDefault="002F04DF" w:rsidP="00061721">
      <w:pPr>
        <w:pStyle w:val="NormalWeb"/>
      </w:pPr>
      <w:r>
        <w:t xml:space="preserve">Keerthana, S., Rajavel, M., Senthil, A., </w:t>
      </w:r>
      <w:proofErr w:type="spellStart"/>
      <w:r>
        <w:t>Prasanthrajan</w:t>
      </w:r>
      <w:proofErr w:type="spellEnd"/>
      <w:r>
        <w:t xml:space="preserve">, M., &amp; Sivakumar, V. (2024). Physiological evaluation of nano DAP on growth and yield of tomato. </w:t>
      </w:r>
      <w:r>
        <w:rPr>
          <w:rStyle w:val="Emphasis"/>
        </w:rPr>
        <w:t>Plant Science Today</w:t>
      </w:r>
      <w:r>
        <w:t>, 11(4), 1–10.</w:t>
      </w:r>
    </w:p>
    <w:p w14:paraId="1AF510A6" w14:textId="77777777" w:rsidR="002F04DF" w:rsidRDefault="002F04DF" w:rsidP="00061721">
      <w:pPr>
        <w:pStyle w:val="NormalWeb"/>
      </w:pPr>
      <w:proofErr w:type="spellStart"/>
      <w:r>
        <w:t>Khanday</w:t>
      </w:r>
      <w:proofErr w:type="spellEnd"/>
      <w:r>
        <w:t xml:space="preserve">, M. U. D., Ram, D., Ali, T., Mehraj, S., Wani, S. A., Jan, R., Jan, R., Bhat, M. A., &amp; Bhat, S. J. A. (2017). Strategy for optimization of higher productivity and quality in field crops through micronutrients: A review. </w:t>
      </w:r>
      <w:r>
        <w:rPr>
          <w:rStyle w:val="Emphasis"/>
        </w:rPr>
        <w:t>Economic Affairs</w:t>
      </w:r>
      <w:r>
        <w:t>, 62(1), 139–147.</w:t>
      </w:r>
    </w:p>
    <w:p w14:paraId="468C7A8F" w14:textId="77777777" w:rsidR="002F04DF" w:rsidRDefault="002F04DF" w:rsidP="00061721">
      <w:pPr>
        <w:pStyle w:val="NormalWeb"/>
      </w:pPr>
      <w:r>
        <w:t xml:space="preserve">Kumar, M., Pathak, R. K., &amp; Chauhan, J. S. (2020). Fertilizer pollution and its impact on environment. </w:t>
      </w:r>
      <w:r>
        <w:rPr>
          <w:rStyle w:val="Emphasis"/>
        </w:rPr>
        <w:t>International Journal of Current Microbiology and Applied Sciences</w:t>
      </w:r>
      <w:r>
        <w:t>, 9(5), 231–238.</w:t>
      </w:r>
    </w:p>
    <w:p w14:paraId="16469A04" w14:textId="77777777" w:rsidR="002F04DF" w:rsidRDefault="002F04DF" w:rsidP="00061721">
      <w:pPr>
        <w:pStyle w:val="NormalWeb"/>
      </w:pPr>
      <w:r>
        <w:t xml:space="preserve">Kumar, V., Sharma, A., Kaur, R., &amp; Rani, S. (2019). Role of fertilizers in crop production and environmental sustainability. </w:t>
      </w:r>
      <w:r>
        <w:rPr>
          <w:rStyle w:val="Emphasis"/>
        </w:rPr>
        <w:t>Environmental Sustainability</w:t>
      </w:r>
      <w:r>
        <w:t>, 2(4), 243–248.</w:t>
      </w:r>
    </w:p>
    <w:p w14:paraId="2D8F4BAB" w14:textId="77777777" w:rsidR="002F04DF" w:rsidRDefault="002F04DF" w:rsidP="00061721">
      <w:pPr>
        <w:pStyle w:val="NormalWeb"/>
      </w:pPr>
      <w:r>
        <w:t xml:space="preserve">Kumari, V. V., Banerjee, P., Verma, V. C., Sukumaran, S., Chandran, M. A., Gopinath, K. A., Venkatesh, G., Yadav, S. K., Singh, V. K., &amp; Awasthi, N. K. (2022). Plant nutrition: An effective way to alleviate abiotic stress in agricultural crops. </w:t>
      </w:r>
      <w:r>
        <w:rPr>
          <w:rStyle w:val="Emphasis"/>
        </w:rPr>
        <w:t>International Journal of Molecular Sciences</w:t>
      </w:r>
      <w:r>
        <w:t>, 23(15), 8519.</w:t>
      </w:r>
    </w:p>
    <w:p w14:paraId="6D56AC25" w14:textId="77777777" w:rsidR="002F04DF" w:rsidRDefault="002F04DF" w:rsidP="00061721">
      <w:pPr>
        <w:pStyle w:val="NormalWeb"/>
      </w:pPr>
      <w:r>
        <w:t>Marti, R., Rosello, S., &amp; Cebolla</w:t>
      </w:r>
      <w:r w:rsidR="00546EE2">
        <w:t>-</w:t>
      </w:r>
      <w:r>
        <w:t xml:space="preserve">Cornejo, J. (2018). Tomato as a source of carotenoids and polyphenols targeted to cancer prevention. </w:t>
      </w:r>
      <w:r>
        <w:rPr>
          <w:rStyle w:val="Emphasis"/>
        </w:rPr>
        <w:t>Cancers</w:t>
      </w:r>
      <w:r>
        <w:t>, 8(6), 58.</w:t>
      </w:r>
    </w:p>
    <w:p w14:paraId="3116FD28" w14:textId="77777777" w:rsidR="002F04DF" w:rsidRDefault="002F04DF" w:rsidP="00061721">
      <w:pPr>
        <w:pStyle w:val="NormalWeb"/>
      </w:pPr>
      <w:proofErr w:type="spellStart"/>
      <w:r>
        <w:t>Merghany</w:t>
      </w:r>
      <w:proofErr w:type="spellEnd"/>
      <w:r>
        <w:t xml:space="preserve">, M. M., </w:t>
      </w:r>
      <w:proofErr w:type="spellStart"/>
      <w:r>
        <w:t>Shahein</w:t>
      </w:r>
      <w:proofErr w:type="spellEnd"/>
      <w:r>
        <w:t xml:space="preserve">, M. M., </w:t>
      </w:r>
      <w:proofErr w:type="spellStart"/>
      <w:r>
        <w:t>Sliem</w:t>
      </w:r>
      <w:proofErr w:type="spellEnd"/>
      <w:r>
        <w:t xml:space="preserve">, M. A., </w:t>
      </w:r>
      <w:proofErr w:type="spellStart"/>
      <w:r>
        <w:t>Abdelgawad</w:t>
      </w:r>
      <w:proofErr w:type="spellEnd"/>
      <w:r>
        <w:t>, K. F., &amp; Radwan, A. F. (2019). Effect of nano</w:t>
      </w:r>
      <w:r w:rsidR="00546EE2">
        <w:t>-</w:t>
      </w:r>
      <w:r>
        <w:t xml:space="preserve">fertilizers on cucumber plant growth, fruit yield, and its quality. </w:t>
      </w:r>
      <w:r>
        <w:rPr>
          <w:rStyle w:val="Emphasis"/>
        </w:rPr>
        <w:t>Plant Archives</w:t>
      </w:r>
      <w:r>
        <w:t>, 19(2), 165–172.</w:t>
      </w:r>
    </w:p>
    <w:p w14:paraId="59FAA8CB" w14:textId="77777777" w:rsidR="002F04DF" w:rsidRDefault="002F04DF" w:rsidP="00061721">
      <w:pPr>
        <w:pStyle w:val="NormalWeb"/>
      </w:pPr>
      <w:r>
        <w:t xml:space="preserve">Mishra, B., Sahu, G. S., Mohanty, L. K., Swain, B. C., &amp; Hati, S. (2020). Effect of nano fertilizers on growth, yield, and economics of tomato variety Arka Rakshak. </w:t>
      </w:r>
      <w:r>
        <w:rPr>
          <w:rStyle w:val="Emphasis"/>
        </w:rPr>
        <w:t>Indian Journal of Pure and Applied Biosciences</w:t>
      </w:r>
      <w:r>
        <w:t>, 8, 200–204.</w:t>
      </w:r>
    </w:p>
    <w:p w14:paraId="002A559B" w14:textId="77777777" w:rsidR="002F04DF" w:rsidRDefault="002F04DF" w:rsidP="00061721">
      <w:pPr>
        <w:pStyle w:val="NormalWeb"/>
      </w:pPr>
      <w:r>
        <w:t>Mustafa, N. S., Matter, I. A., El</w:t>
      </w:r>
      <w:r w:rsidR="00546EE2">
        <w:t>-</w:t>
      </w:r>
      <w:proofErr w:type="spellStart"/>
      <w:r>
        <w:t>Dahshouri</w:t>
      </w:r>
      <w:proofErr w:type="spellEnd"/>
      <w:r>
        <w:t xml:space="preserve">, M. F., Zhang, L., </w:t>
      </w:r>
      <w:proofErr w:type="spellStart"/>
      <w:r>
        <w:t>Mahfouze</w:t>
      </w:r>
      <w:proofErr w:type="spellEnd"/>
      <w:r>
        <w:t>, S. A., Shaarawy, H. H., &amp; El</w:t>
      </w:r>
      <w:r w:rsidR="00546EE2">
        <w:t>-</w:t>
      </w:r>
      <w:r>
        <w:t>Berry, I. M. (2023). Impact of nano</w:t>
      </w:r>
      <w:r w:rsidR="00546EE2">
        <w:t>-</w:t>
      </w:r>
      <w:r>
        <w:t>fertilizers on growth performance of fig crop and soil health.</w:t>
      </w:r>
    </w:p>
    <w:p w14:paraId="7322D753" w14:textId="77777777" w:rsidR="002F04DF" w:rsidRDefault="002F04DF" w:rsidP="00061721">
      <w:pPr>
        <w:pStyle w:val="NormalWeb"/>
      </w:pPr>
      <w:proofErr w:type="spellStart"/>
      <w:r>
        <w:t>Nongbet</w:t>
      </w:r>
      <w:proofErr w:type="spellEnd"/>
      <w:r>
        <w:t xml:space="preserve">, J., Majumdar, B., &amp; Singh, D. (2022). Nano fertilizers: An emerging approach for nutrient use efficiency and sustainable agriculture. </w:t>
      </w:r>
      <w:r>
        <w:rPr>
          <w:rStyle w:val="Emphasis"/>
        </w:rPr>
        <w:t>Journal of Plant Nutrition</w:t>
      </w:r>
      <w:r>
        <w:t>, 45(3), 350–366.</w:t>
      </w:r>
    </w:p>
    <w:p w14:paraId="1AAB77F4" w14:textId="77777777" w:rsidR="002F04DF" w:rsidRDefault="002F04DF" w:rsidP="00061721">
      <w:pPr>
        <w:pStyle w:val="NormalWeb"/>
      </w:pPr>
      <w:r>
        <w:t xml:space="preserve">Panda, J., Nandi, A., Mishra, S. P., Pal, A. K., </w:t>
      </w:r>
      <w:proofErr w:type="spellStart"/>
      <w:r>
        <w:t>Pattnaik</w:t>
      </w:r>
      <w:proofErr w:type="spellEnd"/>
      <w:r>
        <w:t xml:space="preserve">, A. K., &amp; Jena, N. K. (2020). Effects of nano fertilizer on yield, yield attributes, and economics in tomato (Solanum </w:t>
      </w:r>
      <w:proofErr w:type="spellStart"/>
      <w:r>
        <w:t>lycopersicum</w:t>
      </w:r>
      <w:proofErr w:type="spellEnd"/>
      <w:r>
        <w:t xml:space="preserve"> L.). </w:t>
      </w:r>
      <w:r>
        <w:rPr>
          <w:rStyle w:val="Emphasis"/>
        </w:rPr>
        <w:t>International Journal of Current Microbiology and Applied Sciences</w:t>
      </w:r>
      <w:r>
        <w:t xml:space="preserve">, 9(5), 2583–2591. </w:t>
      </w:r>
      <w:hyperlink r:id="rId14" w:tgtFrame="_new" w:history="1">
        <w:r>
          <w:rPr>
            <w:rStyle w:val="Hyperlink"/>
          </w:rPr>
          <w:t>https://doi.org/10.20546/ijcmas.2020.903.230</w:t>
        </w:r>
      </w:hyperlink>
    </w:p>
    <w:p w14:paraId="3F25839D" w14:textId="77777777" w:rsidR="002F04DF" w:rsidRDefault="002F04DF" w:rsidP="00061721">
      <w:pPr>
        <w:pStyle w:val="NormalWeb"/>
      </w:pPr>
      <w:proofErr w:type="spellStart"/>
      <w:r>
        <w:t>Panhwar</w:t>
      </w:r>
      <w:proofErr w:type="spellEnd"/>
      <w:r>
        <w:t xml:space="preserve">, Q. A., </w:t>
      </w:r>
      <w:proofErr w:type="spellStart"/>
      <w:r>
        <w:t>Jusop</w:t>
      </w:r>
      <w:proofErr w:type="spellEnd"/>
      <w:r>
        <w:t>, S., Othman, R., &amp; Naher, U. A. (2019). Slow</w:t>
      </w:r>
      <w:r w:rsidR="00546EE2">
        <w:t>-</w:t>
      </w:r>
      <w:r>
        <w:t xml:space="preserve">release fertilizers for sustainable agriculture: A review. </w:t>
      </w:r>
      <w:r>
        <w:rPr>
          <w:rStyle w:val="Emphasis"/>
        </w:rPr>
        <w:t>Journal of Controlled Release</w:t>
      </w:r>
      <w:r>
        <w:t>, 295, 30–47.</w:t>
      </w:r>
    </w:p>
    <w:p w14:paraId="1D36EBD0" w14:textId="77777777" w:rsidR="002F04DF" w:rsidRDefault="002F04DF" w:rsidP="00061721">
      <w:pPr>
        <w:pStyle w:val="NormalWeb"/>
      </w:pPr>
      <w:r>
        <w:lastRenderedPageBreak/>
        <w:t xml:space="preserve">Pathak, H., Jain, N., &amp; Bhatia, A. (2018). Improved nutrient management for sustainable agriculture. </w:t>
      </w:r>
      <w:r>
        <w:rPr>
          <w:rStyle w:val="Emphasis"/>
        </w:rPr>
        <w:t>Indian Journal of Fertilisers</w:t>
      </w:r>
      <w:r>
        <w:t>, 14(12), 28–38.</w:t>
      </w:r>
    </w:p>
    <w:p w14:paraId="5F0152DE" w14:textId="77777777" w:rsidR="002F04DF" w:rsidRDefault="002F04DF" w:rsidP="00061721">
      <w:pPr>
        <w:pStyle w:val="NormalWeb"/>
      </w:pPr>
      <w:r>
        <w:t xml:space="preserve">Pretty, J., &amp; Bharucha, Z. P. (2014). Sustainable intensification in agricultural systems. </w:t>
      </w:r>
      <w:r>
        <w:rPr>
          <w:rStyle w:val="Emphasis"/>
        </w:rPr>
        <w:t>Annals of Botany</w:t>
      </w:r>
      <w:r>
        <w:t>, 114(8), 1571–1596.</w:t>
      </w:r>
    </w:p>
    <w:p w14:paraId="50D4F35A" w14:textId="77777777" w:rsidR="002F04DF" w:rsidRDefault="002F04DF" w:rsidP="00061721">
      <w:pPr>
        <w:pStyle w:val="NormalWeb"/>
      </w:pPr>
      <w:r>
        <w:t xml:space="preserve">Rahman, M. H., Hasan, M. N., &amp; Khan, M. Z. H. (2021). Study on different nano fertilizers influencing the growth, proximate composition, and antioxidant properties of strawberry fruits. </w:t>
      </w:r>
      <w:r>
        <w:rPr>
          <w:rStyle w:val="Emphasis"/>
        </w:rPr>
        <w:t>Journal of Agriculture and Food Research</w:t>
      </w:r>
      <w:r>
        <w:t xml:space="preserve">, 6, 100246. </w:t>
      </w:r>
      <w:hyperlink r:id="rId15" w:tgtFrame="_new" w:history="1">
        <w:r>
          <w:rPr>
            <w:rStyle w:val="Hyperlink"/>
          </w:rPr>
          <w:t>https://doi.org/10.1016/j.jafr.2021.100246</w:t>
        </w:r>
      </w:hyperlink>
    </w:p>
    <w:p w14:paraId="1488A255" w14:textId="77777777" w:rsidR="002F04DF" w:rsidRDefault="002F04DF" w:rsidP="002F04DF">
      <w:pPr>
        <w:pStyle w:val="NormalWeb"/>
      </w:pPr>
      <w:proofErr w:type="spellStart"/>
      <w:r>
        <w:t>Ranganna</w:t>
      </w:r>
      <w:proofErr w:type="spellEnd"/>
      <w:r>
        <w:t>, S. (1986). Handbook of analysis and quality control for fruit and vegetable products. New Delhi: Tata McGraw</w:t>
      </w:r>
      <w:r w:rsidR="00546EE2">
        <w:t>-</w:t>
      </w:r>
      <w:r>
        <w:t>Hill Publishing Company Limited.</w:t>
      </w:r>
    </w:p>
    <w:p w14:paraId="58C85A2A" w14:textId="77777777" w:rsidR="002F04DF" w:rsidRDefault="002F04DF" w:rsidP="00061721">
      <w:pPr>
        <w:pStyle w:val="NormalWeb"/>
      </w:pPr>
      <w:r>
        <w:t xml:space="preserve">Salman, A. D., &amp; Razzaq, A. A. (2022). Effect of cultivation dates and different sources of soil fertilization on vegetative characteristics, quality, and yield of broccoli. </w:t>
      </w:r>
      <w:r>
        <w:rPr>
          <w:rStyle w:val="Emphasis"/>
        </w:rPr>
        <w:t>International Journal of Agricultural Statistics</w:t>
      </w:r>
      <w:r>
        <w:t>, 18(1), 165–171.</w:t>
      </w:r>
    </w:p>
    <w:p w14:paraId="1937DB72" w14:textId="77777777" w:rsidR="002F04DF" w:rsidRDefault="002F04DF" w:rsidP="00061721">
      <w:pPr>
        <w:pStyle w:val="NormalWeb"/>
      </w:pPr>
      <w:r>
        <w:t xml:space="preserve">Sattar, S., Iqbal, A., Parveen, A., Fatima, E., Samdani, A., Fatima, H., &amp; Shahzad, M. (2024). Tomatoes unveiled: A comprehensive exploration from cultivation to culinary and nutritional significance. </w:t>
      </w:r>
      <w:proofErr w:type="spellStart"/>
      <w:r>
        <w:rPr>
          <w:rStyle w:val="Emphasis"/>
        </w:rPr>
        <w:t>Qeios</w:t>
      </w:r>
      <w:proofErr w:type="spellEnd"/>
      <w:r>
        <w:t>.</w:t>
      </w:r>
    </w:p>
    <w:p w14:paraId="0EEA6442" w14:textId="77777777" w:rsidR="002F04DF" w:rsidRDefault="002F04DF" w:rsidP="00061721">
      <w:pPr>
        <w:pStyle w:val="NormalWeb"/>
      </w:pPr>
      <w:r>
        <w:t xml:space="preserve">Solanki, P., Bhargava, A., </w:t>
      </w:r>
      <w:proofErr w:type="spellStart"/>
      <w:r>
        <w:t>Chhipa</w:t>
      </w:r>
      <w:proofErr w:type="spellEnd"/>
      <w:r>
        <w:t>, H., Jain, N., &amp; Panwar, J. (2015). Nano</w:t>
      </w:r>
      <w:r w:rsidR="00546EE2">
        <w:t>-</w:t>
      </w:r>
      <w:r>
        <w:t xml:space="preserve">fertilizers and their smart delivery system. In </w:t>
      </w:r>
      <w:r>
        <w:rPr>
          <w:rStyle w:val="Emphasis"/>
        </w:rPr>
        <w:t>Nanotechnologies in Food and Agriculture</w:t>
      </w:r>
      <w:r>
        <w:t xml:space="preserve"> (pp. 81–101). Springer.</w:t>
      </w:r>
    </w:p>
    <w:p w14:paraId="5114E229" w14:textId="77777777" w:rsidR="002F04DF" w:rsidRDefault="002F04DF" w:rsidP="002F04DF">
      <w:pPr>
        <w:pStyle w:val="NormalWeb"/>
      </w:pPr>
      <w:r>
        <w:t xml:space="preserve">Williams, W., Cuvelier, M. E., &amp; Berset, C. (1995). Use of a free radical method to evaluate antioxidant activity. LWT </w:t>
      </w:r>
      <w:r w:rsidR="00546EE2">
        <w:t>-</w:t>
      </w:r>
      <w:r>
        <w:t xml:space="preserve"> Food Science and Technology, 28, 25–30.</w:t>
      </w:r>
    </w:p>
    <w:sectPr w:rsidR="002F04D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86D70" w14:textId="77777777" w:rsidR="002A529D" w:rsidRDefault="002A529D" w:rsidP="002B39F1">
      <w:pPr>
        <w:spacing w:after="0" w:line="240" w:lineRule="auto"/>
      </w:pPr>
      <w:r>
        <w:separator/>
      </w:r>
    </w:p>
  </w:endnote>
  <w:endnote w:type="continuationSeparator" w:id="0">
    <w:p w14:paraId="2D72238C" w14:textId="77777777" w:rsidR="002A529D" w:rsidRDefault="002A529D" w:rsidP="002B3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BEAD7" w14:textId="77777777" w:rsidR="005065C0" w:rsidRDefault="00506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D0F6" w14:textId="77777777" w:rsidR="005065C0" w:rsidRDefault="005065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14AF0" w14:textId="77777777" w:rsidR="005065C0" w:rsidRDefault="00506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8D5B6" w14:textId="77777777" w:rsidR="002A529D" w:rsidRDefault="002A529D" w:rsidP="002B39F1">
      <w:pPr>
        <w:spacing w:after="0" w:line="240" w:lineRule="auto"/>
      </w:pPr>
      <w:r>
        <w:separator/>
      </w:r>
    </w:p>
  </w:footnote>
  <w:footnote w:type="continuationSeparator" w:id="0">
    <w:p w14:paraId="4E8A5865" w14:textId="77777777" w:rsidR="002A529D" w:rsidRDefault="002A529D" w:rsidP="002B3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AB91F" w14:textId="246973BE" w:rsidR="005065C0" w:rsidRDefault="002A529D">
    <w:pPr>
      <w:pStyle w:val="Header"/>
    </w:pPr>
    <w:r>
      <w:rPr>
        <w:noProof/>
      </w:rPr>
      <w:pict w14:anchorId="3CCD20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711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F0758" w14:textId="10E9B72B" w:rsidR="005065C0" w:rsidRDefault="002A529D">
    <w:pPr>
      <w:pStyle w:val="Header"/>
    </w:pPr>
    <w:r>
      <w:rPr>
        <w:noProof/>
      </w:rPr>
      <w:pict w14:anchorId="4FC9EF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711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ECD35" w14:textId="0CEE06D4" w:rsidR="005065C0" w:rsidRDefault="002A529D">
    <w:pPr>
      <w:pStyle w:val="Header"/>
    </w:pPr>
    <w:r>
      <w:rPr>
        <w:noProof/>
      </w:rPr>
      <w:pict w14:anchorId="08645A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711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23C"/>
    <w:rsid w:val="00061721"/>
    <w:rsid w:val="000D2258"/>
    <w:rsid w:val="0010168C"/>
    <w:rsid w:val="0011598F"/>
    <w:rsid w:val="001E693B"/>
    <w:rsid w:val="00210503"/>
    <w:rsid w:val="00214E59"/>
    <w:rsid w:val="00255A10"/>
    <w:rsid w:val="00274FCE"/>
    <w:rsid w:val="00282A1C"/>
    <w:rsid w:val="002A529D"/>
    <w:rsid w:val="002B39F1"/>
    <w:rsid w:val="002F04DF"/>
    <w:rsid w:val="003B61B8"/>
    <w:rsid w:val="003B63D1"/>
    <w:rsid w:val="005065C0"/>
    <w:rsid w:val="00546EE2"/>
    <w:rsid w:val="00567653"/>
    <w:rsid w:val="006223E4"/>
    <w:rsid w:val="0066292B"/>
    <w:rsid w:val="006F338C"/>
    <w:rsid w:val="0071726A"/>
    <w:rsid w:val="007420D8"/>
    <w:rsid w:val="00775AB5"/>
    <w:rsid w:val="00822A9F"/>
    <w:rsid w:val="008B7BAD"/>
    <w:rsid w:val="008E4A62"/>
    <w:rsid w:val="00901ABC"/>
    <w:rsid w:val="009E623C"/>
    <w:rsid w:val="00B006A8"/>
    <w:rsid w:val="00B02EEA"/>
    <w:rsid w:val="00B54FE4"/>
    <w:rsid w:val="00C36EC7"/>
    <w:rsid w:val="00CC4A21"/>
    <w:rsid w:val="00E05F53"/>
    <w:rsid w:val="00E34D48"/>
    <w:rsid w:val="00F05E48"/>
    <w:rsid w:val="00FB2E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6AEEE7"/>
  <w15:chartTrackingRefBased/>
  <w15:docId w15:val="{198A3979-4AA5-4738-8D62-00A97B7E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623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uiPriority w:val="22"/>
    <w:qFormat/>
    <w:rsid w:val="00282A1C"/>
    <w:rPr>
      <w:b/>
      <w:bCs/>
    </w:rPr>
  </w:style>
  <w:style w:type="character" w:styleId="Emphasis">
    <w:name w:val="Emphasis"/>
    <w:uiPriority w:val="20"/>
    <w:qFormat/>
    <w:rsid w:val="00282A1C"/>
    <w:rPr>
      <w:i/>
      <w:iCs/>
    </w:rPr>
  </w:style>
  <w:style w:type="character" w:styleId="Hyperlink">
    <w:name w:val="Hyperlink"/>
    <w:uiPriority w:val="99"/>
    <w:unhideWhenUsed/>
    <w:rsid w:val="00282A1C"/>
    <w:rPr>
      <w:color w:val="0563C1"/>
      <w:u w:val="single"/>
    </w:rPr>
  </w:style>
  <w:style w:type="character" w:customStyle="1" w:styleId="UnresolvedMention1">
    <w:name w:val="Unresolved Mention1"/>
    <w:basedOn w:val="DefaultParagraphFont"/>
    <w:uiPriority w:val="99"/>
    <w:semiHidden/>
    <w:unhideWhenUsed/>
    <w:rsid w:val="00567653"/>
    <w:rPr>
      <w:color w:val="605E5C"/>
      <w:shd w:val="clear" w:color="auto" w:fill="E1DFDD"/>
    </w:rPr>
  </w:style>
  <w:style w:type="paragraph" w:styleId="Header">
    <w:name w:val="header"/>
    <w:basedOn w:val="Normal"/>
    <w:link w:val="HeaderChar"/>
    <w:uiPriority w:val="99"/>
    <w:unhideWhenUsed/>
    <w:rsid w:val="002B3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F1"/>
  </w:style>
  <w:style w:type="paragraph" w:styleId="Footer">
    <w:name w:val="footer"/>
    <w:basedOn w:val="Normal"/>
    <w:link w:val="FooterChar"/>
    <w:uiPriority w:val="99"/>
    <w:unhideWhenUsed/>
    <w:rsid w:val="002B3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46100">
      <w:bodyDiv w:val="1"/>
      <w:marLeft w:val="0"/>
      <w:marRight w:val="0"/>
      <w:marTop w:val="0"/>
      <w:marBottom w:val="0"/>
      <w:divBdr>
        <w:top w:val="none" w:sz="0" w:space="0" w:color="auto"/>
        <w:left w:val="none" w:sz="0" w:space="0" w:color="auto"/>
        <w:bottom w:val="none" w:sz="0" w:space="0" w:color="auto"/>
        <w:right w:val="none" w:sz="0" w:space="0" w:color="auto"/>
      </w:divBdr>
    </w:div>
    <w:div w:id="213468033">
      <w:bodyDiv w:val="1"/>
      <w:marLeft w:val="0"/>
      <w:marRight w:val="0"/>
      <w:marTop w:val="0"/>
      <w:marBottom w:val="0"/>
      <w:divBdr>
        <w:top w:val="none" w:sz="0" w:space="0" w:color="auto"/>
        <w:left w:val="none" w:sz="0" w:space="0" w:color="auto"/>
        <w:bottom w:val="none" w:sz="0" w:space="0" w:color="auto"/>
        <w:right w:val="none" w:sz="0" w:space="0" w:color="auto"/>
      </w:divBdr>
    </w:div>
    <w:div w:id="243953861">
      <w:bodyDiv w:val="1"/>
      <w:marLeft w:val="0"/>
      <w:marRight w:val="0"/>
      <w:marTop w:val="0"/>
      <w:marBottom w:val="0"/>
      <w:divBdr>
        <w:top w:val="none" w:sz="0" w:space="0" w:color="auto"/>
        <w:left w:val="none" w:sz="0" w:space="0" w:color="auto"/>
        <w:bottom w:val="none" w:sz="0" w:space="0" w:color="auto"/>
        <w:right w:val="none" w:sz="0" w:space="0" w:color="auto"/>
      </w:divBdr>
      <w:divsChild>
        <w:div w:id="1514690203">
          <w:marLeft w:val="0"/>
          <w:marRight w:val="0"/>
          <w:marTop w:val="0"/>
          <w:marBottom w:val="0"/>
          <w:divBdr>
            <w:top w:val="none" w:sz="0" w:space="0" w:color="auto"/>
            <w:left w:val="none" w:sz="0" w:space="0" w:color="auto"/>
            <w:bottom w:val="none" w:sz="0" w:space="0" w:color="auto"/>
            <w:right w:val="none" w:sz="0" w:space="0" w:color="auto"/>
          </w:divBdr>
          <w:divsChild>
            <w:div w:id="19145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3199">
      <w:bodyDiv w:val="1"/>
      <w:marLeft w:val="0"/>
      <w:marRight w:val="0"/>
      <w:marTop w:val="0"/>
      <w:marBottom w:val="0"/>
      <w:divBdr>
        <w:top w:val="none" w:sz="0" w:space="0" w:color="auto"/>
        <w:left w:val="none" w:sz="0" w:space="0" w:color="auto"/>
        <w:bottom w:val="none" w:sz="0" w:space="0" w:color="auto"/>
        <w:right w:val="none" w:sz="0" w:space="0" w:color="auto"/>
      </w:divBdr>
    </w:div>
    <w:div w:id="442648722">
      <w:bodyDiv w:val="1"/>
      <w:marLeft w:val="0"/>
      <w:marRight w:val="0"/>
      <w:marTop w:val="0"/>
      <w:marBottom w:val="0"/>
      <w:divBdr>
        <w:top w:val="none" w:sz="0" w:space="0" w:color="auto"/>
        <w:left w:val="none" w:sz="0" w:space="0" w:color="auto"/>
        <w:bottom w:val="none" w:sz="0" w:space="0" w:color="auto"/>
        <w:right w:val="none" w:sz="0" w:space="0" w:color="auto"/>
      </w:divBdr>
    </w:div>
    <w:div w:id="573584037">
      <w:bodyDiv w:val="1"/>
      <w:marLeft w:val="0"/>
      <w:marRight w:val="0"/>
      <w:marTop w:val="0"/>
      <w:marBottom w:val="0"/>
      <w:divBdr>
        <w:top w:val="none" w:sz="0" w:space="0" w:color="auto"/>
        <w:left w:val="none" w:sz="0" w:space="0" w:color="auto"/>
        <w:bottom w:val="none" w:sz="0" w:space="0" w:color="auto"/>
        <w:right w:val="none" w:sz="0" w:space="0" w:color="auto"/>
      </w:divBdr>
    </w:div>
    <w:div w:id="710960774">
      <w:bodyDiv w:val="1"/>
      <w:marLeft w:val="0"/>
      <w:marRight w:val="0"/>
      <w:marTop w:val="0"/>
      <w:marBottom w:val="0"/>
      <w:divBdr>
        <w:top w:val="none" w:sz="0" w:space="0" w:color="auto"/>
        <w:left w:val="none" w:sz="0" w:space="0" w:color="auto"/>
        <w:bottom w:val="none" w:sz="0" w:space="0" w:color="auto"/>
        <w:right w:val="none" w:sz="0" w:space="0" w:color="auto"/>
      </w:divBdr>
    </w:div>
    <w:div w:id="1586840196">
      <w:bodyDiv w:val="1"/>
      <w:marLeft w:val="0"/>
      <w:marRight w:val="0"/>
      <w:marTop w:val="0"/>
      <w:marBottom w:val="0"/>
      <w:divBdr>
        <w:top w:val="none" w:sz="0" w:space="0" w:color="auto"/>
        <w:left w:val="none" w:sz="0" w:space="0" w:color="auto"/>
        <w:bottom w:val="none" w:sz="0" w:space="0" w:color="auto"/>
        <w:right w:val="none" w:sz="0" w:space="0" w:color="auto"/>
      </w:divBdr>
    </w:div>
    <w:div w:id="1616668107">
      <w:bodyDiv w:val="1"/>
      <w:marLeft w:val="0"/>
      <w:marRight w:val="0"/>
      <w:marTop w:val="0"/>
      <w:marBottom w:val="0"/>
      <w:divBdr>
        <w:top w:val="none" w:sz="0" w:space="0" w:color="auto"/>
        <w:left w:val="none" w:sz="0" w:space="0" w:color="auto"/>
        <w:bottom w:val="none" w:sz="0" w:space="0" w:color="auto"/>
        <w:right w:val="none" w:sz="0" w:space="0" w:color="auto"/>
      </w:divBdr>
    </w:div>
    <w:div w:id="1711759750">
      <w:bodyDiv w:val="1"/>
      <w:marLeft w:val="0"/>
      <w:marRight w:val="0"/>
      <w:marTop w:val="0"/>
      <w:marBottom w:val="0"/>
      <w:divBdr>
        <w:top w:val="none" w:sz="0" w:space="0" w:color="auto"/>
        <w:left w:val="none" w:sz="0" w:space="0" w:color="auto"/>
        <w:bottom w:val="none" w:sz="0" w:space="0" w:color="auto"/>
        <w:right w:val="none" w:sz="0" w:space="0" w:color="auto"/>
      </w:divBdr>
    </w:div>
    <w:div w:id="182369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yperlink" Target="https://doi.org/10.1007/s11164-018-3630-7"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chart" Target="charts/chart2.xml"/><Relationship Id="rId12" Type="http://schemas.openxmlformats.org/officeDocument/2006/relationships/hyperlink" Target="https://doi.org/10.9734/IJECC/2023/v13i92510"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yperlink" Target="https://doi.org/10.3390/agronomy13030691" TargetMode="External"/><Relationship Id="rId5" Type="http://schemas.openxmlformats.org/officeDocument/2006/relationships/endnotes" Target="endnotes.xml"/><Relationship Id="rId15" Type="http://schemas.openxmlformats.org/officeDocument/2006/relationships/hyperlink" Target="https://doi.org/10.1016/j.jafr.2021.100246" TargetMode="External"/><Relationship Id="rId23" Type="http://schemas.openxmlformats.org/officeDocument/2006/relationships/theme" Target="theme/theme1.xml"/><Relationship Id="rId10" Type="http://schemas.openxmlformats.org/officeDocument/2006/relationships/chart" Target="charts/chart5.xm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hyperlink" Target="https://doi.org/10.20546/ijcmas.2020.903.230"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Shradha%20PhD%20paper\Asian%20journal%20of%20soil%20science%20and%20plant%20nutrition\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Shradha%20PhD%20paper\Asian%20journal%20of%20soil%20science%20and%20plant%20nutrition\graph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Sheet1!$C$3</c:f>
              <c:strCache>
                <c:ptCount val="1"/>
                <c:pt idx="0">
                  <c:v>TSS (°B) </c:v>
                </c:pt>
              </c:strCache>
            </c:strRef>
          </c:tx>
          <c:spPr>
            <a:solidFill>
              <a:schemeClr val="accent6"/>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Sheet1!$B$4:$B$15</c:f>
              <c:strCache>
                <c:ptCount val="12"/>
                <c:pt idx="1">
                  <c:v>T1</c:v>
                </c:pt>
                <c:pt idx="2">
                  <c:v>T2</c:v>
                </c:pt>
                <c:pt idx="3">
                  <c:v>T3</c:v>
                </c:pt>
                <c:pt idx="4">
                  <c:v>T4</c:v>
                </c:pt>
                <c:pt idx="5">
                  <c:v>T5</c:v>
                </c:pt>
                <c:pt idx="6">
                  <c:v>T6</c:v>
                </c:pt>
                <c:pt idx="7">
                  <c:v>T7</c:v>
                </c:pt>
                <c:pt idx="8">
                  <c:v>T8</c:v>
                </c:pt>
                <c:pt idx="9">
                  <c:v>T9</c:v>
                </c:pt>
                <c:pt idx="10">
                  <c:v>T10</c:v>
                </c:pt>
                <c:pt idx="11">
                  <c:v>T11</c:v>
                </c:pt>
              </c:strCache>
            </c:strRef>
          </c:cat>
          <c:val>
            <c:numRef>
              <c:f>Sheet1!$C$4:$C$15</c:f>
              <c:numCache>
                <c:formatCode>General</c:formatCode>
                <c:ptCount val="12"/>
                <c:pt idx="1">
                  <c:v>4.3899999999999997</c:v>
                </c:pt>
                <c:pt idx="2">
                  <c:v>4.1399999999999997</c:v>
                </c:pt>
                <c:pt idx="3">
                  <c:v>3.82</c:v>
                </c:pt>
                <c:pt idx="4">
                  <c:v>4.55</c:v>
                </c:pt>
                <c:pt idx="5">
                  <c:v>4.3499999999999996</c:v>
                </c:pt>
                <c:pt idx="6">
                  <c:v>3.63</c:v>
                </c:pt>
                <c:pt idx="7">
                  <c:v>4.5599999999999996</c:v>
                </c:pt>
                <c:pt idx="8">
                  <c:v>4.53</c:v>
                </c:pt>
                <c:pt idx="9">
                  <c:v>3.84</c:v>
                </c:pt>
                <c:pt idx="10">
                  <c:v>4.07</c:v>
                </c:pt>
                <c:pt idx="11">
                  <c:v>3.46</c:v>
                </c:pt>
              </c:numCache>
            </c:numRef>
          </c:val>
          <c:extLst>
            <c:ext xmlns:c16="http://schemas.microsoft.com/office/drawing/2014/chart" uri="{C3380CC4-5D6E-409C-BE32-E72D297353CC}">
              <c16:uniqueId val="{00000000-675C-4627-8EE1-31D18A3C7704}"/>
            </c:ext>
          </c:extLst>
        </c:ser>
        <c:dLbls>
          <c:showLegendKey val="0"/>
          <c:showVal val="0"/>
          <c:showCatName val="0"/>
          <c:showSerName val="0"/>
          <c:showPercent val="0"/>
          <c:showBubbleSize val="0"/>
        </c:dLbls>
        <c:gapWidth val="150"/>
        <c:overlap val="100"/>
        <c:axId val="989248"/>
        <c:axId val="989664"/>
      </c:barChart>
      <c:catAx>
        <c:axId val="989248"/>
        <c:scaling>
          <c:orientation val="minMax"/>
        </c:scaling>
        <c:delete val="0"/>
        <c:axPos val="b"/>
        <c:title>
          <c:tx>
            <c:rich>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Treatments</a:t>
                </a:r>
              </a:p>
            </c:rich>
          </c:tx>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89664"/>
        <c:crosses val="autoZero"/>
        <c:auto val="1"/>
        <c:lblAlgn val="ctr"/>
        <c:lblOffset val="100"/>
        <c:noMultiLvlLbl val="0"/>
      </c:catAx>
      <c:valAx>
        <c:axId val="989664"/>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TSS (°B) </a:t>
                </a:r>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89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stacked"/>
        <c:varyColors val="0"/>
        <c:ser>
          <c:idx val="0"/>
          <c:order val="0"/>
          <c:tx>
            <c:strRef>
              <c:f>Sheet1!$N$3:$N$4</c:f>
              <c:strCache>
                <c:ptCount val="2"/>
                <c:pt idx="0">
                  <c:v>Titratable acidity</c:v>
                </c:pt>
                <c:pt idx="1">
                  <c:v>(mg 100-1 g)</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Sheet1!$M$5:$M$15</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Sheet1!$N$5:$N$15</c:f>
              <c:numCache>
                <c:formatCode>General</c:formatCode>
                <c:ptCount val="11"/>
                <c:pt idx="0">
                  <c:v>0.44</c:v>
                </c:pt>
                <c:pt idx="1">
                  <c:v>0.42</c:v>
                </c:pt>
                <c:pt idx="2">
                  <c:v>0.37</c:v>
                </c:pt>
                <c:pt idx="3">
                  <c:v>0.49</c:v>
                </c:pt>
                <c:pt idx="4">
                  <c:v>0.45</c:v>
                </c:pt>
                <c:pt idx="5">
                  <c:v>0.39</c:v>
                </c:pt>
                <c:pt idx="6">
                  <c:v>0.48</c:v>
                </c:pt>
                <c:pt idx="7">
                  <c:v>0.47</c:v>
                </c:pt>
                <c:pt idx="8">
                  <c:v>0.42</c:v>
                </c:pt>
                <c:pt idx="9">
                  <c:v>0.4</c:v>
                </c:pt>
                <c:pt idx="10">
                  <c:v>0.38</c:v>
                </c:pt>
              </c:numCache>
            </c:numRef>
          </c:val>
          <c:extLst>
            <c:ext xmlns:c16="http://schemas.microsoft.com/office/drawing/2014/chart" uri="{C3380CC4-5D6E-409C-BE32-E72D297353CC}">
              <c16:uniqueId val="{00000000-A7C6-4A32-B66D-0449B5B2A6C4}"/>
            </c:ext>
          </c:extLst>
        </c:ser>
        <c:dLbls>
          <c:showLegendKey val="0"/>
          <c:showVal val="0"/>
          <c:showCatName val="0"/>
          <c:showSerName val="0"/>
          <c:showPercent val="0"/>
          <c:showBubbleSize val="0"/>
        </c:dLbls>
        <c:gapWidth val="150"/>
        <c:overlap val="100"/>
        <c:axId val="520145680"/>
        <c:axId val="520150256"/>
      </c:barChart>
      <c:catAx>
        <c:axId val="52014568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20150256"/>
        <c:crosses val="autoZero"/>
        <c:auto val="1"/>
        <c:lblAlgn val="ctr"/>
        <c:lblOffset val="100"/>
        <c:noMultiLvlLbl val="0"/>
      </c:catAx>
      <c:valAx>
        <c:axId val="520150256"/>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Titratable acidity (mg/100g</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20145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21981627296588"/>
          <c:y val="0.14814814814814814"/>
          <c:w val="0.86878018372703403"/>
          <c:h val="0.62466025080198317"/>
        </c:manualLayout>
      </c:layout>
      <c:lineChart>
        <c:grouping val="standard"/>
        <c:varyColors val="0"/>
        <c:ser>
          <c:idx val="0"/>
          <c:order val="0"/>
          <c:tx>
            <c:strRef>
              <c:f>Sheet1!$Q$3</c:f>
              <c:strCache>
                <c:ptCount val="1"/>
                <c:pt idx="0">
                  <c:v>Reducing sugar (%)</c:v>
                </c:pt>
              </c:strCache>
            </c:strRef>
          </c:tx>
          <c:spPr>
            <a:ln w="28575" cap="rnd">
              <a:solidFill>
                <a:schemeClr val="accent2"/>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strRef>
              <c:f>Sheet1!$P$4:$P$15</c:f>
              <c:strCache>
                <c:ptCount val="12"/>
                <c:pt idx="1">
                  <c:v>T1</c:v>
                </c:pt>
                <c:pt idx="2">
                  <c:v>T2</c:v>
                </c:pt>
                <c:pt idx="3">
                  <c:v>T3</c:v>
                </c:pt>
                <c:pt idx="4">
                  <c:v>T4</c:v>
                </c:pt>
                <c:pt idx="5">
                  <c:v>T5</c:v>
                </c:pt>
                <c:pt idx="6">
                  <c:v>T6</c:v>
                </c:pt>
                <c:pt idx="7">
                  <c:v>T7</c:v>
                </c:pt>
                <c:pt idx="8">
                  <c:v>T8</c:v>
                </c:pt>
                <c:pt idx="9">
                  <c:v>T9</c:v>
                </c:pt>
                <c:pt idx="10">
                  <c:v>T10</c:v>
                </c:pt>
                <c:pt idx="11">
                  <c:v>T11</c:v>
                </c:pt>
              </c:strCache>
            </c:strRef>
          </c:cat>
          <c:val>
            <c:numRef>
              <c:f>Sheet1!$Q$4:$Q$15</c:f>
              <c:numCache>
                <c:formatCode>General</c:formatCode>
                <c:ptCount val="12"/>
                <c:pt idx="1">
                  <c:v>2.6</c:v>
                </c:pt>
                <c:pt idx="2">
                  <c:v>2.5</c:v>
                </c:pt>
                <c:pt idx="3">
                  <c:v>2.33</c:v>
                </c:pt>
                <c:pt idx="4">
                  <c:v>2.66</c:v>
                </c:pt>
                <c:pt idx="5">
                  <c:v>2.56</c:v>
                </c:pt>
                <c:pt idx="6">
                  <c:v>2.35</c:v>
                </c:pt>
                <c:pt idx="7">
                  <c:v>2.69</c:v>
                </c:pt>
                <c:pt idx="8">
                  <c:v>2.59</c:v>
                </c:pt>
                <c:pt idx="9">
                  <c:v>2.42</c:v>
                </c:pt>
                <c:pt idx="10">
                  <c:v>2.4700000000000002</c:v>
                </c:pt>
                <c:pt idx="11">
                  <c:v>2.42</c:v>
                </c:pt>
              </c:numCache>
            </c:numRef>
          </c:val>
          <c:smooth val="0"/>
          <c:extLst>
            <c:ext xmlns:c16="http://schemas.microsoft.com/office/drawing/2014/chart" uri="{C3380CC4-5D6E-409C-BE32-E72D297353CC}">
              <c16:uniqueId val="{00000000-D9E3-47B2-8E8B-ECBF0432AF12}"/>
            </c:ext>
          </c:extLst>
        </c:ser>
        <c:ser>
          <c:idx val="1"/>
          <c:order val="1"/>
          <c:tx>
            <c:strRef>
              <c:f>Sheet1!$R$3</c:f>
              <c:strCache>
                <c:ptCount val="1"/>
                <c:pt idx="0">
                  <c:v>Non-reducing sugar (%)</c:v>
                </c:pt>
              </c:strCache>
            </c:strRef>
          </c:tx>
          <c:spPr>
            <a:ln w="28575" cap="rnd">
              <a:solidFill>
                <a:schemeClr val="accent4"/>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strRef>
              <c:f>Sheet1!$P$4:$P$15</c:f>
              <c:strCache>
                <c:ptCount val="12"/>
                <c:pt idx="1">
                  <c:v>T1</c:v>
                </c:pt>
                <c:pt idx="2">
                  <c:v>T2</c:v>
                </c:pt>
                <c:pt idx="3">
                  <c:v>T3</c:v>
                </c:pt>
                <c:pt idx="4">
                  <c:v>T4</c:v>
                </c:pt>
                <c:pt idx="5">
                  <c:v>T5</c:v>
                </c:pt>
                <c:pt idx="6">
                  <c:v>T6</c:v>
                </c:pt>
                <c:pt idx="7">
                  <c:v>T7</c:v>
                </c:pt>
                <c:pt idx="8">
                  <c:v>T8</c:v>
                </c:pt>
                <c:pt idx="9">
                  <c:v>T9</c:v>
                </c:pt>
                <c:pt idx="10">
                  <c:v>T10</c:v>
                </c:pt>
                <c:pt idx="11">
                  <c:v>T11</c:v>
                </c:pt>
              </c:strCache>
            </c:strRef>
          </c:cat>
          <c:val>
            <c:numRef>
              <c:f>Sheet1!$R$4:$R$15</c:f>
              <c:numCache>
                <c:formatCode>General</c:formatCode>
                <c:ptCount val="12"/>
                <c:pt idx="1">
                  <c:v>0.83</c:v>
                </c:pt>
                <c:pt idx="2">
                  <c:v>0.77</c:v>
                </c:pt>
                <c:pt idx="3">
                  <c:v>0.72</c:v>
                </c:pt>
                <c:pt idx="4">
                  <c:v>0.85</c:v>
                </c:pt>
                <c:pt idx="5">
                  <c:v>0.8</c:v>
                </c:pt>
                <c:pt idx="6">
                  <c:v>0.75</c:v>
                </c:pt>
                <c:pt idx="7">
                  <c:v>0.86</c:v>
                </c:pt>
                <c:pt idx="8">
                  <c:v>0.83</c:v>
                </c:pt>
                <c:pt idx="9">
                  <c:v>0.75</c:v>
                </c:pt>
                <c:pt idx="10">
                  <c:v>0.76</c:v>
                </c:pt>
                <c:pt idx="11">
                  <c:v>0.71</c:v>
                </c:pt>
              </c:numCache>
            </c:numRef>
          </c:val>
          <c:smooth val="0"/>
          <c:extLst>
            <c:ext xmlns:c16="http://schemas.microsoft.com/office/drawing/2014/chart" uri="{C3380CC4-5D6E-409C-BE32-E72D297353CC}">
              <c16:uniqueId val="{00000001-D9E3-47B2-8E8B-ECBF0432AF12}"/>
            </c:ext>
          </c:extLst>
        </c:ser>
        <c:ser>
          <c:idx val="2"/>
          <c:order val="2"/>
          <c:tx>
            <c:strRef>
              <c:f>Sheet1!$S$3</c:f>
              <c:strCache>
                <c:ptCount val="1"/>
                <c:pt idx="0">
                  <c:v>Total sugar (%)</c:v>
                </c:pt>
              </c:strCache>
            </c:strRef>
          </c:tx>
          <c:spPr>
            <a:ln w="28575" cap="rnd">
              <a:solidFill>
                <a:schemeClr val="accent6"/>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strRef>
              <c:f>Sheet1!$P$4:$P$15</c:f>
              <c:strCache>
                <c:ptCount val="12"/>
                <c:pt idx="1">
                  <c:v>T1</c:v>
                </c:pt>
                <c:pt idx="2">
                  <c:v>T2</c:v>
                </c:pt>
                <c:pt idx="3">
                  <c:v>T3</c:v>
                </c:pt>
                <c:pt idx="4">
                  <c:v>T4</c:v>
                </c:pt>
                <c:pt idx="5">
                  <c:v>T5</c:v>
                </c:pt>
                <c:pt idx="6">
                  <c:v>T6</c:v>
                </c:pt>
                <c:pt idx="7">
                  <c:v>T7</c:v>
                </c:pt>
                <c:pt idx="8">
                  <c:v>T8</c:v>
                </c:pt>
                <c:pt idx="9">
                  <c:v>T9</c:v>
                </c:pt>
                <c:pt idx="10">
                  <c:v>T10</c:v>
                </c:pt>
                <c:pt idx="11">
                  <c:v>T11</c:v>
                </c:pt>
              </c:strCache>
            </c:strRef>
          </c:cat>
          <c:val>
            <c:numRef>
              <c:f>Sheet1!$S$4:$S$15</c:f>
              <c:numCache>
                <c:formatCode>General</c:formatCode>
                <c:ptCount val="12"/>
                <c:pt idx="1">
                  <c:v>3.43</c:v>
                </c:pt>
                <c:pt idx="2">
                  <c:v>3.27</c:v>
                </c:pt>
                <c:pt idx="3">
                  <c:v>3.05</c:v>
                </c:pt>
                <c:pt idx="4">
                  <c:v>3.5</c:v>
                </c:pt>
                <c:pt idx="5">
                  <c:v>3.36</c:v>
                </c:pt>
                <c:pt idx="6">
                  <c:v>3.1</c:v>
                </c:pt>
                <c:pt idx="7">
                  <c:v>3.55</c:v>
                </c:pt>
                <c:pt idx="8">
                  <c:v>3.42</c:v>
                </c:pt>
                <c:pt idx="9">
                  <c:v>3.17</c:v>
                </c:pt>
                <c:pt idx="10">
                  <c:v>3.23</c:v>
                </c:pt>
                <c:pt idx="11">
                  <c:v>3.13</c:v>
                </c:pt>
              </c:numCache>
            </c:numRef>
          </c:val>
          <c:smooth val="0"/>
          <c:extLst>
            <c:ext xmlns:c16="http://schemas.microsoft.com/office/drawing/2014/chart" uri="{C3380CC4-5D6E-409C-BE32-E72D297353CC}">
              <c16:uniqueId val="{00000002-D9E3-47B2-8E8B-ECBF0432AF12}"/>
            </c:ext>
          </c:extLst>
        </c:ser>
        <c:dLbls>
          <c:showLegendKey val="0"/>
          <c:showVal val="0"/>
          <c:showCatName val="0"/>
          <c:showSerName val="0"/>
          <c:showPercent val="0"/>
          <c:showBubbleSize val="0"/>
        </c:dLbls>
        <c:smooth val="0"/>
        <c:axId val="517378368"/>
        <c:axId val="517378784"/>
      </c:lineChart>
      <c:catAx>
        <c:axId val="517378368"/>
        <c:scaling>
          <c:orientation val="minMax"/>
        </c:scaling>
        <c:delete val="0"/>
        <c:axPos val="b"/>
        <c:title>
          <c:tx>
            <c:rich>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Treatments</a:t>
                </a:r>
              </a:p>
            </c:rich>
          </c:tx>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17378784"/>
        <c:crosses val="autoZero"/>
        <c:auto val="1"/>
        <c:lblAlgn val="ctr"/>
        <c:lblOffset val="100"/>
        <c:noMultiLvlLbl val="0"/>
      </c:catAx>
      <c:valAx>
        <c:axId val="517378784"/>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Sugar content (%)</a:t>
                </a:r>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17378368"/>
        <c:crosses val="autoZero"/>
        <c:crossBetween val="between"/>
      </c:valAx>
      <c:spPr>
        <a:noFill/>
        <a:ln>
          <a:noFill/>
        </a:ln>
        <a:effectLst/>
      </c:spPr>
    </c:plotArea>
    <c:legend>
      <c:legendPos val="b"/>
      <c:layout>
        <c:manualLayout>
          <c:xMode val="edge"/>
          <c:yMode val="edge"/>
          <c:x val="8.4076990376203353E-4"/>
          <c:y val="9.8374161563137517E-3"/>
          <c:w val="0.99915923009623797"/>
          <c:h val="8.1058982210557018E-2"/>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Sheet1!$Y$3</c:f>
              <c:strCache>
                <c:ptCount val="1"/>
                <c:pt idx="0">
                  <c:v>Antioxidant activity (%)</c:v>
                </c:pt>
              </c:strCache>
            </c:strRef>
          </c:tx>
          <c:spPr>
            <a:ln w="28575" cap="rnd">
              <a:solidFill>
                <a:schemeClr val="accent1"/>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strRef>
              <c:f>Sheet1!$X$4:$X$15</c:f>
              <c:strCache>
                <c:ptCount val="12"/>
                <c:pt idx="1">
                  <c:v>T1</c:v>
                </c:pt>
                <c:pt idx="2">
                  <c:v>T2</c:v>
                </c:pt>
                <c:pt idx="3">
                  <c:v>T3</c:v>
                </c:pt>
                <c:pt idx="4">
                  <c:v>T4</c:v>
                </c:pt>
                <c:pt idx="5">
                  <c:v>T5</c:v>
                </c:pt>
                <c:pt idx="6">
                  <c:v>T6</c:v>
                </c:pt>
                <c:pt idx="7">
                  <c:v>T7</c:v>
                </c:pt>
                <c:pt idx="8">
                  <c:v>T8</c:v>
                </c:pt>
                <c:pt idx="9">
                  <c:v>T9</c:v>
                </c:pt>
                <c:pt idx="10">
                  <c:v>T10</c:v>
                </c:pt>
                <c:pt idx="11">
                  <c:v>T11</c:v>
                </c:pt>
              </c:strCache>
            </c:strRef>
          </c:cat>
          <c:val>
            <c:numRef>
              <c:f>Sheet1!$Y$4:$Y$15</c:f>
              <c:numCache>
                <c:formatCode>General</c:formatCode>
                <c:ptCount val="12"/>
                <c:pt idx="1">
                  <c:v>40.369999999999997</c:v>
                </c:pt>
                <c:pt idx="2">
                  <c:v>39.14</c:v>
                </c:pt>
                <c:pt idx="3">
                  <c:v>37.42</c:v>
                </c:pt>
                <c:pt idx="4">
                  <c:v>41.31</c:v>
                </c:pt>
                <c:pt idx="5">
                  <c:v>38.97</c:v>
                </c:pt>
                <c:pt idx="6">
                  <c:v>37.49</c:v>
                </c:pt>
                <c:pt idx="7">
                  <c:v>41.58</c:v>
                </c:pt>
                <c:pt idx="8">
                  <c:v>40.69</c:v>
                </c:pt>
                <c:pt idx="9">
                  <c:v>38.25</c:v>
                </c:pt>
                <c:pt idx="10">
                  <c:v>39.25</c:v>
                </c:pt>
                <c:pt idx="11">
                  <c:v>35.86</c:v>
                </c:pt>
              </c:numCache>
            </c:numRef>
          </c:val>
          <c:smooth val="0"/>
          <c:extLst>
            <c:ext xmlns:c16="http://schemas.microsoft.com/office/drawing/2014/chart" uri="{C3380CC4-5D6E-409C-BE32-E72D297353CC}">
              <c16:uniqueId val="{00000000-8CFA-4D3F-919D-9BFC40F9F13E}"/>
            </c:ext>
          </c:extLst>
        </c:ser>
        <c:dLbls>
          <c:showLegendKey val="0"/>
          <c:showVal val="0"/>
          <c:showCatName val="0"/>
          <c:showSerName val="0"/>
          <c:showPercent val="0"/>
          <c:showBubbleSize val="0"/>
        </c:dLbls>
        <c:smooth val="0"/>
        <c:axId val="8310144"/>
        <c:axId val="8310560"/>
      </c:lineChart>
      <c:catAx>
        <c:axId val="831014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310560"/>
        <c:crosses val="autoZero"/>
        <c:auto val="1"/>
        <c:lblAlgn val="ctr"/>
        <c:lblOffset val="100"/>
        <c:noMultiLvlLbl val="0"/>
      </c:catAx>
      <c:valAx>
        <c:axId val="8310560"/>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Antioxidant activity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310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lineChart>
        <c:grouping val="standard"/>
        <c:varyColors val="0"/>
        <c:ser>
          <c:idx val="0"/>
          <c:order val="0"/>
          <c:tx>
            <c:strRef>
              <c:f>Sheet1!$AB$3</c:f>
              <c:strCache>
                <c:ptCount val="1"/>
                <c:pt idx="0">
                  <c:v>Total Chl (mg g-1)</c:v>
                </c:pt>
              </c:strCache>
            </c:strRef>
          </c:tx>
          <c:spPr>
            <a:ln w="28575" cap="rnd">
              <a:solidFill>
                <a:schemeClr val="accent2"/>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strRef>
              <c:f>Sheet1!$AA$4:$AA$15</c:f>
              <c:strCache>
                <c:ptCount val="12"/>
                <c:pt idx="1">
                  <c:v>T1</c:v>
                </c:pt>
                <c:pt idx="2">
                  <c:v>T2</c:v>
                </c:pt>
                <c:pt idx="3">
                  <c:v>T3</c:v>
                </c:pt>
                <c:pt idx="4">
                  <c:v>T4</c:v>
                </c:pt>
                <c:pt idx="5">
                  <c:v>T5</c:v>
                </c:pt>
                <c:pt idx="6">
                  <c:v>T6</c:v>
                </c:pt>
                <c:pt idx="7">
                  <c:v>T7</c:v>
                </c:pt>
                <c:pt idx="8">
                  <c:v>T8</c:v>
                </c:pt>
                <c:pt idx="9">
                  <c:v>T9</c:v>
                </c:pt>
                <c:pt idx="10">
                  <c:v>T10</c:v>
                </c:pt>
                <c:pt idx="11">
                  <c:v>T11</c:v>
                </c:pt>
              </c:strCache>
            </c:strRef>
          </c:cat>
          <c:val>
            <c:numRef>
              <c:f>Sheet1!$AB$4:$AB$15</c:f>
              <c:numCache>
                <c:formatCode>General</c:formatCode>
                <c:ptCount val="12"/>
                <c:pt idx="1">
                  <c:v>1.75</c:v>
                </c:pt>
                <c:pt idx="2">
                  <c:v>1.71</c:v>
                </c:pt>
                <c:pt idx="3">
                  <c:v>1.58</c:v>
                </c:pt>
                <c:pt idx="4">
                  <c:v>1.78</c:v>
                </c:pt>
                <c:pt idx="5">
                  <c:v>1.74</c:v>
                </c:pt>
                <c:pt idx="6">
                  <c:v>1.58</c:v>
                </c:pt>
                <c:pt idx="7">
                  <c:v>1.8</c:v>
                </c:pt>
                <c:pt idx="8">
                  <c:v>1.77</c:v>
                </c:pt>
                <c:pt idx="9">
                  <c:v>1.62</c:v>
                </c:pt>
                <c:pt idx="10">
                  <c:v>1.66</c:v>
                </c:pt>
                <c:pt idx="11">
                  <c:v>1.21</c:v>
                </c:pt>
              </c:numCache>
            </c:numRef>
          </c:val>
          <c:smooth val="0"/>
          <c:extLst>
            <c:ext xmlns:c16="http://schemas.microsoft.com/office/drawing/2014/chart" uri="{C3380CC4-5D6E-409C-BE32-E72D297353CC}">
              <c16:uniqueId val="{00000000-ECE1-4734-AB45-125AD263E564}"/>
            </c:ext>
          </c:extLst>
        </c:ser>
        <c:dLbls>
          <c:showLegendKey val="0"/>
          <c:showVal val="0"/>
          <c:showCatName val="0"/>
          <c:showSerName val="0"/>
          <c:showPercent val="0"/>
          <c:showBubbleSize val="0"/>
        </c:dLbls>
        <c:smooth val="0"/>
        <c:axId val="525372992"/>
        <c:axId val="525363840"/>
      </c:lineChart>
      <c:catAx>
        <c:axId val="525372992"/>
        <c:scaling>
          <c:orientation val="minMax"/>
        </c:scaling>
        <c:delete val="0"/>
        <c:axPos val="b"/>
        <c:title>
          <c:tx>
            <c:rich>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Treatments</a:t>
                </a:r>
              </a:p>
            </c:rich>
          </c:tx>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25363840"/>
        <c:crosses val="autoZero"/>
        <c:auto val="1"/>
        <c:lblAlgn val="ctr"/>
        <c:lblOffset val="100"/>
        <c:noMultiLvlLbl val="0"/>
      </c:catAx>
      <c:valAx>
        <c:axId val="525363840"/>
        <c:scaling>
          <c:orientation val="minMax"/>
          <c:min val="1"/>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Total Chl (mg g-1)</a:t>
                </a:r>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25372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4222</Words>
  <Characters>24071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shradha</dc:creator>
  <cp:keywords/>
  <dc:description/>
  <cp:lastModifiedBy>SDI 1183</cp:lastModifiedBy>
  <cp:revision>3</cp:revision>
  <dcterms:created xsi:type="dcterms:W3CDTF">2025-06-22T12:53:00Z</dcterms:created>
  <dcterms:modified xsi:type="dcterms:W3CDTF">2025-06-25T05:08:00Z</dcterms:modified>
</cp:coreProperties>
</file>