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4EB4" w14:textId="3CDD26FE" w:rsidR="00DD6E57" w:rsidRPr="00DD6E57" w:rsidRDefault="00DD6E57" w:rsidP="00DD6E57">
      <w:pPr>
        <w:rPr>
          <w:rStyle w:val="Heading1Char"/>
          <w:color w:val="000000" w:themeColor="text1"/>
          <w:sz w:val="52"/>
          <w:szCs w:val="52"/>
        </w:rPr>
      </w:pPr>
      <w:r w:rsidRPr="00DD6E57">
        <w:rPr>
          <w:rStyle w:val="Heading1Char"/>
          <w:color w:val="000000" w:themeColor="text1"/>
          <w:sz w:val="52"/>
          <w:szCs w:val="52"/>
        </w:rPr>
        <w:t xml:space="preserve">Combined De </w:t>
      </w:r>
      <w:proofErr w:type="spellStart"/>
      <w:r w:rsidRPr="00DD6E57">
        <w:rPr>
          <w:rStyle w:val="Heading1Char"/>
          <w:color w:val="000000" w:themeColor="text1"/>
          <w:sz w:val="52"/>
          <w:szCs w:val="52"/>
        </w:rPr>
        <w:t>Garengeot</w:t>
      </w:r>
      <w:proofErr w:type="spellEnd"/>
      <w:r w:rsidRPr="00DD6E57">
        <w:rPr>
          <w:rStyle w:val="Heading1Char"/>
          <w:color w:val="000000" w:themeColor="text1"/>
          <w:sz w:val="52"/>
          <w:szCs w:val="52"/>
        </w:rPr>
        <w:t xml:space="preserve"> and Richter Hernias in a Strangulated Femoral Hernia: A Case Report and Review of the Literature</w:t>
      </w:r>
    </w:p>
    <w:p w14:paraId="3E4D0A36" w14:textId="3BA0223E" w:rsidR="00A6555D" w:rsidRPr="008B3114" w:rsidRDefault="00A6555D" w:rsidP="009E70E4">
      <w:pPr>
        <w:pStyle w:val="Heading1"/>
      </w:pPr>
      <w:proofErr w:type="gramStart"/>
      <w:r w:rsidRPr="009E70E4">
        <w:rPr>
          <w:rStyle w:val="Heading1Char"/>
        </w:rPr>
        <w:t>Abstract</w:t>
      </w:r>
      <w:r w:rsidRPr="008B3114">
        <w:t> :</w:t>
      </w:r>
      <w:proofErr w:type="gramEnd"/>
      <w:r w:rsidRPr="008B3114">
        <w:t xml:space="preserve"> </w:t>
      </w:r>
    </w:p>
    <w:p w14:paraId="3038C342" w14:textId="12FC161D" w:rsidR="009E70E4" w:rsidRDefault="009E70E4" w:rsidP="009E70E4">
      <w:r>
        <w:t xml:space="preserve">De </w:t>
      </w:r>
      <w:proofErr w:type="spellStart"/>
      <w:r>
        <w:t>Garengeot</w:t>
      </w:r>
      <w:proofErr w:type="spellEnd"/>
      <w:r>
        <w:t xml:space="preserve"> and Richter hernias are rare types of groin hernias, each with distinct features and clinical challenges. A De </w:t>
      </w:r>
      <w:proofErr w:type="spellStart"/>
      <w:r>
        <w:t>Garengeot</w:t>
      </w:r>
      <w:proofErr w:type="spellEnd"/>
      <w:r>
        <w:t xml:space="preserve"> hernia involves the appendix within a femoral hernia sac, while a Richter hernia involves partial bowel wall herniation, often without obstruction. Both conditions are more common in women due to the higher prevalence of femoral hernias. The simultaneous occurrence of these two hernias is extremely rare, with only one previously reported case. This article presents a unique case involving both hernia types, highlighting diagnostic and surgical considerations.</w:t>
      </w:r>
    </w:p>
    <w:p w14:paraId="2194F88D" w14:textId="3AA2E28B" w:rsidR="00A1572E" w:rsidRPr="009E70E4" w:rsidRDefault="00A1572E" w:rsidP="009E70E4">
      <w:r>
        <w:t xml:space="preserve">Key words: </w:t>
      </w:r>
      <w:r w:rsidRPr="00A1572E">
        <w:t xml:space="preserve">De </w:t>
      </w:r>
      <w:proofErr w:type="spellStart"/>
      <w:r w:rsidRPr="00A1572E">
        <w:t>Garengeot</w:t>
      </w:r>
      <w:proofErr w:type="spellEnd"/>
      <w:r w:rsidRPr="00A1572E">
        <w:t>, Richter Hernia, Femoral Hernia, groin hernias,</w:t>
      </w:r>
    </w:p>
    <w:p w14:paraId="5907A659" w14:textId="77777777" w:rsidR="00BD7D48" w:rsidRPr="00BD7D48" w:rsidRDefault="00BD7D48" w:rsidP="00BD7D48">
      <w:pPr>
        <w:keepNext/>
        <w:keepLines/>
        <w:spacing w:before="240" w:after="0"/>
        <w:outlineLvl w:val="0"/>
        <w:rPr>
          <w:rFonts w:asciiTheme="majorHAnsi" w:eastAsiaTheme="majorEastAsia" w:hAnsiTheme="majorHAnsi" w:cstheme="majorBidi"/>
          <w:color w:val="2F5496" w:themeColor="accent1" w:themeShade="BF"/>
          <w:sz w:val="32"/>
          <w:szCs w:val="32"/>
          <w:lang w:val="fr-FR"/>
        </w:rPr>
      </w:pPr>
      <w:r w:rsidRPr="00BD7D48">
        <w:rPr>
          <w:rFonts w:asciiTheme="majorHAnsi" w:eastAsiaTheme="majorEastAsia" w:hAnsiTheme="majorHAnsi" w:cstheme="majorBidi"/>
          <w:color w:val="2F5496" w:themeColor="accent1" w:themeShade="BF"/>
          <w:sz w:val="32"/>
          <w:szCs w:val="32"/>
          <w:lang w:val="fr-FR"/>
        </w:rPr>
        <w:t>Introduction</w:t>
      </w:r>
    </w:p>
    <w:p w14:paraId="15859494" w14:textId="77777777" w:rsidR="00BD7D48" w:rsidRPr="00BD7D48" w:rsidRDefault="00BD7D48" w:rsidP="00BD7D48">
      <w:pPr>
        <w:keepNext/>
        <w:keepLines/>
        <w:spacing w:before="240" w:after="0"/>
        <w:outlineLvl w:val="0"/>
      </w:pPr>
      <w:r w:rsidRPr="00BD7D48">
        <w:t xml:space="preserve">Strangulated groin hernias present a common challenge for emergency and surgical teams worldwide. We report a rare case of a femoral hernia in which surgical exploration revealed the presence of both a loop of small bowel and the vermiform appendix within the hernia sac. The presence of the appendix within a femoral hernia was first described by Rene Jacques Croissant de </w:t>
      </w:r>
      <w:proofErr w:type="spellStart"/>
      <w:r w:rsidRPr="00BD7D48">
        <w:t>Garengeot</w:t>
      </w:r>
      <w:proofErr w:type="spellEnd"/>
      <w:r w:rsidRPr="00BD7D48">
        <w:t xml:space="preserve"> in 1731. In 2005, Akopian and Alexander proposed naming this condition “de </w:t>
      </w:r>
      <w:proofErr w:type="spellStart"/>
      <w:r w:rsidRPr="00BD7D48">
        <w:t>Garengeot's</w:t>
      </w:r>
      <w:proofErr w:type="spellEnd"/>
      <w:r w:rsidRPr="00BD7D48">
        <w:t xml:space="preserve"> hernia”. There have been fewer than 90 reported cases of de </w:t>
      </w:r>
      <w:proofErr w:type="spellStart"/>
      <w:r w:rsidRPr="00BD7D48">
        <w:t>Garengeot's</w:t>
      </w:r>
      <w:proofErr w:type="spellEnd"/>
      <w:r w:rsidRPr="00BD7D48">
        <w:t xml:space="preserve"> hernia in the English literature. The incidence of de </w:t>
      </w:r>
      <w:proofErr w:type="spellStart"/>
      <w:r w:rsidRPr="00BD7D48">
        <w:t>Garengeot's</w:t>
      </w:r>
      <w:proofErr w:type="spellEnd"/>
      <w:r w:rsidRPr="00BD7D48">
        <w:t xml:space="preserve"> hernia is less than 1% of femoral hernias and it occurs predominately in females (13:1 </w:t>
      </w:r>
      <w:proofErr w:type="spellStart"/>
      <w:proofErr w:type="gramStart"/>
      <w:r w:rsidRPr="00BD7D48">
        <w:t>female:male</w:t>
      </w:r>
      <w:proofErr w:type="spellEnd"/>
      <w:proofErr w:type="gramEnd"/>
      <w:r w:rsidRPr="00BD7D48">
        <w:t>). In 1785, August Gottlieb Richter first comprehensively described a hernia in which only part of the circumference of the bowel is strangulated [8,9].</w:t>
      </w:r>
    </w:p>
    <w:p w14:paraId="5CE02BFB" w14:textId="2E7B2048" w:rsidR="00A17CE3" w:rsidRPr="00A17CE3" w:rsidRDefault="00A17CE3" w:rsidP="00A17CE3">
      <w:pPr>
        <w:pStyle w:val="Heading1"/>
      </w:pPr>
      <w:r>
        <w:t xml:space="preserve"> case </w:t>
      </w:r>
      <w:r w:rsidR="00253D2E">
        <w:t xml:space="preserve">presentation </w:t>
      </w:r>
    </w:p>
    <w:p w14:paraId="25FAFF02" w14:textId="0E285CA3" w:rsidR="00C65714" w:rsidRDefault="00091976" w:rsidP="008D78DA">
      <w:r>
        <w:t xml:space="preserve">We report the case of </w:t>
      </w:r>
      <w:proofErr w:type="gramStart"/>
      <w:r>
        <w:t xml:space="preserve">a </w:t>
      </w:r>
      <w:r w:rsidR="00C65714" w:rsidRPr="00C65714">
        <w:t xml:space="preserve"> 84</w:t>
      </w:r>
      <w:proofErr w:type="gramEnd"/>
      <w:r w:rsidR="00C65714" w:rsidRPr="00C65714">
        <w:t>-year-old woman with a history of hypertension and no prior abdominal surgeries presented to the emergency department with a strangulated femoral hernia causing intestinal obstruction. The patient's symptoms had been evolving for three days and included constipation, abdominal distention, nausea, and vomiting. She denied experiencing fever or chills.</w:t>
      </w:r>
    </w:p>
    <w:p w14:paraId="1576EE44" w14:textId="2C29E756" w:rsidR="008D78DA" w:rsidRPr="008D78DA" w:rsidRDefault="004577DC" w:rsidP="008D78DA">
      <w:r>
        <w:t>Physical examination</w:t>
      </w:r>
      <w:r w:rsidR="00091976">
        <w:t xml:space="preserve"> found a conscious patient apyretic at</w:t>
      </w:r>
      <w:r w:rsidR="008D78DA" w:rsidRPr="008D78DA">
        <w:t xml:space="preserve"> 3</w:t>
      </w:r>
      <w:r w:rsidR="008F5E3E">
        <w:t>7</w:t>
      </w:r>
      <w:r w:rsidR="008D78DA" w:rsidRPr="008D78DA">
        <w:t xml:space="preserve"> °</w:t>
      </w:r>
      <w:proofErr w:type="gramStart"/>
      <w:r w:rsidR="008D78DA" w:rsidRPr="008D78DA">
        <w:t>C,</w:t>
      </w:r>
      <w:r w:rsidR="00091976">
        <w:t xml:space="preserve"> </w:t>
      </w:r>
      <w:r w:rsidR="008D78DA" w:rsidRPr="008D78DA">
        <w:t xml:space="preserve"> </w:t>
      </w:r>
      <w:proofErr w:type="spellStart"/>
      <w:r w:rsidR="00091976">
        <w:t>normocardium</w:t>
      </w:r>
      <w:proofErr w:type="spellEnd"/>
      <w:proofErr w:type="gramEnd"/>
      <w:r w:rsidR="00091976">
        <w:t xml:space="preserve"> at</w:t>
      </w:r>
      <w:r w:rsidR="008D78DA" w:rsidRPr="008D78DA">
        <w:t xml:space="preserve"> </w:t>
      </w:r>
      <w:r w:rsidR="008F5E3E">
        <w:t>80</w:t>
      </w:r>
      <w:r w:rsidR="008D78DA" w:rsidRPr="008D78DA">
        <w:t xml:space="preserve"> beats per minute, </w:t>
      </w:r>
      <w:r w:rsidR="00091976">
        <w:t xml:space="preserve">normotensive at </w:t>
      </w:r>
      <w:r w:rsidR="008D78DA" w:rsidRPr="008D78DA">
        <w:t>1</w:t>
      </w:r>
      <w:r w:rsidR="00091976">
        <w:t>3</w:t>
      </w:r>
      <w:r w:rsidR="008D78DA" w:rsidRPr="008D78DA">
        <w:t>0/7</w:t>
      </w:r>
      <w:r w:rsidR="00091976">
        <w:t>0</w:t>
      </w:r>
      <w:r w:rsidR="008D78DA" w:rsidRPr="008D78DA">
        <w:t xml:space="preserve"> mmHg, </w:t>
      </w:r>
      <w:proofErr w:type="spellStart"/>
      <w:r>
        <w:t>normopneic</w:t>
      </w:r>
      <w:proofErr w:type="spellEnd"/>
      <w:r>
        <w:t xml:space="preserve"> at</w:t>
      </w:r>
      <w:r w:rsidR="008D78DA" w:rsidRPr="008D78DA">
        <w:t xml:space="preserve"> 16 per minute </w:t>
      </w:r>
      <w:r w:rsidR="0078295F">
        <w:t xml:space="preserve">with </w:t>
      </w:r>
      <w:proofErr w:type="gramStart"/>
      <w:r w:rsidR="0078295F">
        <w:t xml:space="preserve">an </w:t>
      </w:r>
      <w:r w:rsidR="008D78DA" w:rsidRPr="008D78DA">
        <w:t xml:space="preserve"> oxygen</w:t>
      </w:r>
      <w:proofErr w:type="gramEnd"/>
      <w:r w:rsidR="008D78DA" w:rsidRPr="008D78DA">
        <w:t xml:space="preserve"> saturation of 99% on room air. Her body mass index was 20</w:t>
      </w:r>
      <w:r w:rsidR="008F5E3E">
        <w:t xml:space="preserve"> </w:t>
      </w:r>
      <w:r w:rsidR="008D78DA" w:rsidRPr="008D78DA">
        <w:t>kg/m</w:t>
      </w:r>
      <w:r w:rsidR="008F5E3E">
        <w:t>²</w:t>
      </w:r>
      <w:r w:rsidR="008D78DA" w:rsidRPr="008D78DA">
        <w:t xml:space="preserve">. </w:t>
      </w:r>
      <w:r>
        <w:t>Abdominal</w:t>
      </w:r>
      <w:r w:rsidR="008D78DA" w:rsidRPr="008D78DA">
        <w:t xml:space="preserve"> examination revealed a distended but soft abdomen without tenderness or guarding. Examination of the groins </w:t>
      </w:r>
      <w:r w:rsidR="00A17CE3">
        <w:t>revealed</w:t>
      </w:r>
      <w:r w:rsidR="00162250">
        <w:t xml:space="preserve"> a strangulated femoral hernia of</w:t>
      </w:r>
      <w:r w:rsidR="0078295F">
        <w:t xml:space="preserve"> </w:t>
      </w:r>
      <w:r w:rsidR="00162250">
        <w:t>3 cm.</w:t>
      </w:r>
    </w:p>
    <w:p w14:paraId="3EA4C072" w14:textId="77777777" w:rsidR="00920CA4" w:rsidRDefault="00920CA4" w:rsidP="005A4824">
      <w:r w:rsidRPr="00920CA4">
        <w:t xml:space="preserve">Laboratory investigations indicated an inflammatory response, with a markedly elevated C-reactive protein level of 168 mg/L, while the white blood cell count remained within normal limits at 8,520/mm³. Electrolyte analysis showed a serum sodium level of 141 </w:t>
      </w:r>
      <w:proofErr w:type="spellStart"/>
      <w:r w:rsidRPr="00920CA4">
        <w:t>mEq</w:t>
      </w:r>
      <w:proofErr w:type="spellEnd"/>
      <w:r w:rsidRPr="00920CA4">
        <w:t xml:space="preserve">/L and potassium at 3.7 </w:t>
      </w:r>
      <w:proofErr w:type="spellStart"/>
      <w:r w:rsidRPr="00920CA4">
        <w:t>mEq</w:t>
      </w:r>
      <w:proofErr w:type="spellEnd"/>
      <w:r w:rsidRPr="00920CA4">
        <w:t xml:space="preserve">/L. Renal </w:t>
      </w:r>
      <w:r w:rsidRPr="00920CA4">
        <w:lastRenderedPageBreak/>
        <w:t>function tests revealed a blood urea nitrogen level of 0.58 g/L and a creatinine level of 6.6 mg/L. Diagnostic imaging was not performed, as the diagnosis was made based on clinical findings.</w:t>
      </w:r>
    </w:p>
    <w:p w14:paraId="2A962C92" w14:textId="1169C681" w:rsidR="00920CA4" w:rsidRDefault="005A4824" w:rsidP="005A4824">
      <w:r>
        <w:t>The patient underwent abdominal exploration under general anesthesia. A right inguinal incision was made, revealing incarceration of the anti-mesenteric border of a jejunal loop</w:t>
      </w:r>
      <w:r w:rsidR="00D11989">
        <w:t xml:space="preserve"> and the vermiform appendix</w:t>
      </w:r>
      <w:r>
        <w:t xml:space="preserve"> within the opening of a femoral hernia sac. The vermiform appendix was</w:t>
      </w:r>
      <w:r w:rsidR="00D11989" w:rsidRPr="00D11989">
        <w:t xml:space="preserve"> </w:t>
      </w:r>
      <w:r w:rsidR="00D11989">
        <w:t>e</w:t>
      </w:r>
      <w:r w:rsidR="00D11989" w:rsidRPr="00D11989">
        <w:t>rythematous</w:t>
      </w:r>
      <w:r w:rsidR="00D11989">
        <w:t xml:space="preserve"> and </w:t>
      </w:r>
      <w:r w:rsidR="00D11989" w:rsidRPr="00D11989">
        <w:t>inflamed</w:t>
      </w:r>
      <w:r w:rsidR="00D11989">
        <w:t xml:space="preserve"> classified as a class 2A of </w:t>
      </w:r>
      <w:proofErr w:type="spellStart"/>
      <w:r w:rsidR="00D11989">
        <w:t>Garengeot</w:t>
      </w:r>
      <w:proofErr w:type="spellEnd"/>
      <w:r w:rsidR="00D11989">
        <w:t xml:space="preserve"> Hernia classification according to Guenther et al </w:t>
      </w:r>
      <w:r>
        <w:t>(Fig. 1).</w:t>
      </w:r>
    </w:p>
    <w:p w14:paraId="43FDE96C" w14:textId="79662109" w:rsidR="005A4824" w:rsidRDefault="005A4824" w:rsidP="005A4824">
      <w:r>
        <w:t>An appendectomy was performed without complications. The femoral hernia sac was repositioned to the inguinal position and ligated at its base. Hernia repair was performed using the McVay technique, which involved suturing the transversus abdominis arch and conjoint tendon to Cooper's ligament using 2-0 Silk sutures.</w:t>
      </w:r>
    </w:p>
    <w:p w14:paraId="715C4AE6" w14:textId="3E00DC40" w:rsidR="00A6555D" w:rsidRDefault="005A4824" w:rsidP="005A4824">
      <w:r>
        <w:t xml:space="preserve">The postoperative course was uneventful, and the patient was discharged home on postoperative day 4. </w:t>
      </w:r>
    </w:p>
    <w:p w14:paraId="420E4E54" w14:textId="6BFE92CA" w:rsidR="002514A2" w:rsidRDefault="002514A2" w:rsidP="002514A2">
      <w:pPr>
        <w:jc w:val="center"/>
      </w:pPr>
      <w:r>
        <w:rPr>
          <w:noProof/>
        </w:rPr>
        <w:drawing>
          <wp:inline distT="0" distB="0" distL="0" distR="0" wp14:anchorId="19199490" wp14:editId="1EE90201">
            <wp:extent cx="2771775" cy="4927601"/>
            <wp:effectExtent l="7938"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775754" cy="4934675"/>
                    </a:xfrm>
                    <a:prstGeom prst="rect">
                      <a:avLst/>
                    </a:prstGeom>
                    <a:noFill/>
                  </pic:spPr>
                </pic:pic>
              </a:graphicData>
            </a:graphic>
          </wp:inline>
        </w:drawing>
      </w:r>
    </w:p>
    <w:p w14:paraId="20523297" w14:textId="4E7D9DC8" w:rsidR="002514A2" w:rsidRDefault="002514A2" w:rsidP="002514A2">
      <w:pPr>
        <w:jc w:val="center"/>
      </w:pPr>
      <w:r>
        <w:t xml:space="preserve">Figure </w:t>
      </w:r>
      <w:proofErr w:type="gramStart"/>
      <w:r>
        <w:t>1 :</w:t>
      </w:r>
      <w:proofErr w:type="gramEnd"/>
      <w:r>
        <w:t xml:space="preserve"> Per-operative image showing the vermiform appendix and the small bowel </w:t>
      </w:r>
    </w:p>
    <w:p w14:paraId="32D87AFE" w14:textId="4588CEFA" w:rsidR="00A17CE3" w:rsidRDefault="00A17CE3" w:rsidP="00A17CE3">
      <w:pPr>
        <w:pStyle w:val="Heading1"/>
      </w:pPr>
      <w:proofErr w:type="gramStart"/>
      <w:r>
        <w:t>Discussion :</w:t>
      </w:r>
      <w:proofErr w:type="gramEnd"/>
      <w:r>
        <w:t xml:space="preserve"> </w:t>
      </w:r>
    </w:p>
    <w:p w14:paraId="5A9325D7" w14:textId="77777777" w:rsidR="009542CA" w:rsidRPr="009542CA" w:rsidRDefault="009542CA" w:rsidP="009542CA"/>
    <w:p w14:paraId="08CC6DBC" w14:textId="4DA83914" w:rsidR="009542CA" w:rsidRDefault="009542CA" w:rsidP="009542CA">
      <w:pPr>
        <w:rPr>
          <w:rFonts w:ascii="Calibri" w:hAnsi="Calibri" w:cs="Calibri"/>
          <w:color w:val="1F1F1F"/>
        </w:rPr>
      </w:pPr>
      <w:r w:rsidRPr="009542CA">
        <w:rPr>
          <w:rFonts w:ascii="Calibri" w:hAnsi="Calibri" w:cs="Calibri"/>
          <w:color w:val="1F1F1F"/>
        </w:rPr>
        <w:t>Femoral hernias occur more frequently in women than in men, yet they represent only about 4% of all groin hernias</w:t>
      </w:r>
      <w:r w:rsidR="00872713">
        <w:rPr>
          <w:rFonts w:ascii="Calibri" w:hAnsi="Calibri" w:cs="Calibri"/>
          <w:color w:val="1F1F1F"/>
        </w:rPr>
        <w:t xml:space="preserve"> [1]</w:t>
      </w:r>
      <w:r w:rsidRPr="009542CA">
        <w:rPr>
          <w:rFonts w:ascii="Calibri" w:hAnsi="Calibri" w:cs="Calibri"/>
          <w:color w:val="1F1F1F"/>
        </w:rPr>
        <w:t xml:space="preserve">. A rare subtype, known as De </w:t>
      </w:r>
      <w:proofErr w:type="spellStart"/>
      <w:r w:rsidRPr="009542CA">
        <w:rPr>
          <w:rFonts w:ascii="Calibri" w:hAnsi="Calibri" w:cs="Calibri"/>
          <w:color w:val="1F1F1F"/>
        </w:rPr>
        <w:t>Garengeot</w:t>
      </w:r>
      <w:proofErr w:type="spellEnd"/>
      <w:r w:rsidRPr="009542CA">
        <w:rPr>
          <w:rFonts w:ascii="Calibri" w:hAnsi="Calibri" w:cs="Calibri"/>
          <w:color w:val="1F1F1F"/>
        </w:rPr>
        <w:t xml:space="preserve"> hernia, was first described by the French surgeon René Jacques Croissant de </w:t>
      </w:r>
      <w:proofErr w:type="spellStart"/>
      <w:r w:rsidRPr="009542CA">
        <w:rPr>
          <w:rFonts w:ascii="Calibri" w:hAnsi="Calibri" w:cs="Calibri"/>
          <w:color w:val="1F1F1F"/>
        </w:rPr>
        <w:t>Garengeot</w:t>
      </w:r>
      <w:proofErr w:type="spellEnd"/>
      <w:r w:rsidRPr="009542CA">
        <w:rPr>
          <w:rFonts w:ascii="Calibri" w:hAnsi="Calibri" w:cs="Calibri"/>
          <w:color w:val="1F1F1F"/>
        </w:rPr>
        <w:t xml:space="preserve"> in 1731. This condition involves the presence of the appendix within the femoral hernia sac</w:t>
      </w:r>
      <w:r w:rsidR="001B0FF3">
        <w:rPr>
          <w:rFonts w:ascii="Calibri" w:hAnsi="Calibri" w:cs="Calibri"/>
          <w:color w:val="1F1F1F"/>
        </w:rPr>
        <w:t xml:space="preserve"> [2].</w:t>
      </w:r>
      <w:r w:rsidRPr="009542CA">
        <w:rPr>
          <w:rFonts w:ascii="Calibri" w:hAnsi="Calibri" w:cs="Calibri"/>
          <w:color w:val="1F1F1F"/>
        </w:rPr>
        <w:t xml:space="preserve"> </w:t>
      </w:r>
      <w:r w:rsidR="001B0FF3">
        <w:rPr>
          <w:rFonts w:ascii="Calibri" w:hAnsi="Calibri" w:cs="Calibri"/>
          <w:color w:val="1F1F1F"/>
        </w:rPr>
        <w:t>It</w:t>
      </w:r>
      <w:r w:rsidRPr="009542CA">
        <w:rPr>
          <w:rFonts w:ascii="Calibri" w:hAnsi="Calibri" w:cs="Calibri"/>
          <w:color w:val="1F1F1F"/>
        </w:rPr>
        <w:t xml:space="preserve"> occurs in only 0.5% to 5% of femoral hernia cases. The incidence of appendicitis within a De </w:t>
      </w:r>
      <w:proofErr w:type="spellStart"/>
      <w:r w:rsidRPr="009542CA">
        <w:rPr>
          <w:rFonts w:ascii="Calibri" w:hAnsi="Calibri" w:cs="Calibri"/>
          <w:color w:val="1F1F1F"/>
        </w:rPr>
        <w:t>Garengeot</w:t>
      </w:r>
      <w:proofErr w:type="spellEnd"/>
      <w:r w:rsidRPr="009542CA">
        <w:rPr>
          <w:rFonts w:ascii="Calibri" w:hAnsi="Calibri" w:cs="Calibri"/>
          <w:color w:val="1F1F1F"/>
        </w:rPr>
        <w:t xml:space="preserve"> hernia is even lower, ranging from 0.08% to 0.13%</w:t>
      </w:r>
      <w:r w:rsidR="002E7F1C">
        <w:rPr>
          <w:rFonts w:ascii="Calibri" w:hAnsi="Calibri" w:cs="Calibri"/>
          <w:color w:val="1F1F1F"/>
        </w:rPr>
        <w:t xml:space="preserve"> [</w:t>
      </w:r>
      <w:r w:rsidR="00721A1F">
        <w:rPr>
          <w:rFonts w:ascii="Calibri" w:hAnsi="Calibri" w:cs="Calibri"/>
          <w:color w:val="1F1F1F"/>
        </w:rPr>
        <w:t>3]</w:t>
      </w:r>
      <w:r w:rsidRPr="009542CA">
        <w:rPr>
          <w:rFonts w:ascii="Calibri" w:hAnsi="Calibri" w:cs="Calibri"/>
          <w:color w:val="1F1F1F"/>
        </w:rPr>
        <w:t>.</w:t>
      </w:r>
      <w:r w:rsidR="001B0FF3" w:rsidRPr="001B0FF3">
        <w:t xml:space="preserve"> </w:t>
      </w:r>
      <w:r w:rsidR="001B0FF3" w:rsidRPr="001B0FF3">
        <w:rPr>
          <w:rFonts w:ascii="Calibri" w:hAnsi="Calibri" w:cs="Calibri"/>
          <w:color w:val="1F1F1F"/>
        </w:rPr>
        <w:t xml:space="preserve">The median age for presentation of a De </w:t>
      </w:r>
      <w:proofErr w:type="spellStart"/>
      <w:r w:rsidR="001B0FF3" w:rsidRPr="001B0FF3">
        <w:rPr>
          <w:rFonts w:ascii="Calibri" w:hAnsi="Calibri" w:cs="Calibri"/>
          <w:color w:val="1F1F1F"/>
        </w:rPr>
        <w:t>Garengeot</w:t>
      </w:r>
      <w:proofErr w:type="spellEnd"/>
      <w:r w:rsidR="001B0FF3" w:rsidRPr="001B0FF3">
        <w:rPr>
          <w:rFonts w:ascii="Calibri" w:hAnsi="Calibri" w:cs="Calibri"/>
          <w:color w:val="1F1F1F"/>
        </w:rPr>
        <w:t xml:space="preserve"> hernia is approximately 55 years. Identified risk factors include pregnancy-related anatomical changes, smoking, chronic cough, constipation, and advancing age.</w:t>
      </w:r>
      <w:r w:rsidR="001B0FF3">
        <w:rPr>
          <w:rFonts w:ascii="Calibri" w:hAnsi="Calibri" w:cs="Calibri"/>
          <w:color w:val="1F1F1F"/>
        </w:rPr>
        <w:t>[4]</w:t>
      </w:r>
    </w:p>
    <w:p w14:paraId="30471594" w14:textId="77777777" w:rsidR="008D6C53" w:rsidRPr="009542CA" w:rsidRDefault="008D6C53" w:rsidP="008D6C53">
      <w:pPr>
        <w:rPr>
          <w:rFonts w:ascii="Calibri" w:hAnsi="Calibri" w:cs="Calibri"/>
          <w:color w:val="1F1F1F"/>
        </w:rPr>
      </w:pPr>
      <w:r w:rsidRPr="009542CA">
        <w:rPr>
          <w:rFonts w:ascii="Calibri" w:hAnsi="Calibri" w:cs="Calibri"/>
          <w:color w:val="1F1F1F"/>
        </w:rPr>
        <w:lastRenderedPageBreak/>
        <w:t>Two main theories have been proposed to explain this condition. The first suggests that abnormal embryologic rotation leads to atypical attachment of the appendix to the cecum. The second theory posits that a large or mobile cecum may force the appendix into the femoral hernia sac</w:t>
      </w:r>
      <w:r>
        <w:rPr>
          <w:rFonts w:ascii="Calibri" w:hAnsi="Calibri" w:cs="Calibri"/>
          <w:color w:val="1F1F1F"/>
        </w:rPr>
        <w:t xml:space="preserve"> [5].</w:t>
      </w:r>
    </w:p>
    <w:p w14:paraId="2BE2A0FF" w14:textId="4075A124" w:rsidR="008D6C53" w:rsidRDefault="008D6C53" w:rsidP="009542CA">
      <w:pPr>
        <w:rPr>
          <w:rFonts w:ascii="Calibri" w:hAnsi="Calibri" w:cs="Calibri"/>
          <w:color w:val="1F1F1F"/>
        </w:rPr>
      </w:pPr>
      <w:r w:rsidRPr="009542CA">
        <w:rPr>
          <w:rFonts w:ascii="Calibri" w:hAnsi="Calibri" w:cs="Calibri"/>
          <w:color w:val="1F1F1F"/>
        </w:rPr>
        <w:t xml:space="preserve">De </w:t>
      </w:r>
      <w:proofErr w:type="spellStart"/>
      <w:r w:rsidRPr="009542CA">
        <w:rPr>
          <w:rFonts w:ascii="Calibri" w:hAnsi="Calibri" w:cs="Calibri"/>
          <w:color w:val="1F1F1F"/>
        </w:rPr>
        <w:t>Garengeot</w:t>
      </w:r>
      <w:proofErr w:type="spellEnd"/>
      <w:r w:rsidRPr="009542CA">
        <w:rPr>
          <w:rFonts w:ascii="Calibri" w:hAnsi="Calibri" w:cs="Calibri"/>
          <w:color w:val="1F1F1F"/>
        </w:rPr>
        <w:t xml:space="preserve"> hernia is most often diagnosed intraoperatively, although there are rare cases where preoperative imaging has revealed the condition</w:t>
      </w:r>
      <w:r>
        <w:rPr>
          <w:rFonts w:ascii="Calibri" w:hAnsi="Calibri" w:cs="Calibri"/>
          <w:color w:val="1F1F1F"/>
        </w:rPr>
        <w:t xml:space="preserve"> [</w:t>
      </w:r>
      <w:r w:rsidR="00721A1F">
        <w:rPr>
          <w:rFonts w:ascii="Calibri" w:hAnsi="Calibri" w:cs="Calibri"/>
          <w:color w:val="1F1F1F"/>
        </w:rPr>
        <w:t>5</w:t>
      </w:r>
      <w:r>
        <w:rPr>
          <w:rFonts w:ascii="Calibri" w:hAnsi="Calibri" w:cs="Calibri"/>
          <w:color w:val="1F1F1F"/>
        </w:rPr>
        <w:t>].</w:t>
      </w:r>
    </w:p>
    <w:p w14:paraId="07F0D7A1" w14:textId="0CC165BD" w:rsidR="00D11989" w:rsidRDefault="008D6C53" w:rsidP="00920CA4">
      <w:pPr>
        <w:rPr>
          <w:rFonts w:ascii="Calibri" w:hAnsi="Calibri" w:cs="Calibri"/>
          <w:color w:val="1F1F1F"/>
        </w:rPr>
      </w:pPr>
      <w:r w:rsidRPr="008D6C53">
        <w:rPr>
          <w:rFonts w:ascii="Calibri" w:hAnsi="Calibri" w:cs="Calibri"/>
          <w:color w:val="1F1F1F"/>
        </w:rPr>
        <w:t>Guenther</w:t>
      </w:r>
      <w:r>
        <w:rPr>
          <w:rFonts w:ascii="Calibri" w:hAnsi="Calibri" w:cs="Calibri"/>
          <w:color w:val="1F1F1F"/>
        </w:rPr>
        <w:t xml:space="preserve"> et al proposed a classification of de </w:t>
      </w:r>
      <w:proofErr w:type="spellStart"/>
      <w:r>
        <w:rPr>
          <w:rFonts w:ascii="Calibri" w:hAnsi="Calibri" w:cs="Calibri"/>
          <w:color w:val="1F1F1F"/>
        </w:rPr>
        <w:t>Garengeot</w:t>
      </w:r>
      <w:proofErr w:type="spellEnd"/>
      <w:r>
        <w:rPr>
          <w:rFonts w:ascii="Calibri" w:hAnsi="Calibri" w:cs="Calibri"/>
          <w:color w:val="1F1F1F"/>
        </w:rPr>
        <w:t xml:space="preserve"> Hernia based on the </w:t>
      </w:r>
      <w:proofErr w:type="gramStart"/>
      <w:r>
        <w:rPr>
          <w:rFonts w:ascii="Calibri" w:hAnsi="Calibri" w:cs="Calibri"/>
          <w:color w:val="1F1F1F"/>
        </w:rPr>
        <w:t>appearance  of</w:t>
      </w:r>
      <w:proofErr w:type="gramEnd"/>
      <w:r>
        <w:rPr>
          <w:rFonts w:ascii="Calibri" w:hAnsi="Calibri" w:cs="Calibri"/>
          <w:color w:val="1F1F1F"/>
        </w:rPr>
        <w:t xml:space="preserve"> the appendix, the cecum and the small </w:t>
      </w:r>
      <w:proofErr w:type="gramStart"/>
      <w:r>
        <w:rPr>
          <w:rFonts w:ascii="Calibri" w:hAnsi="Calibri" w:cs="Calibri"/>
          <w:color w:val="1F1F1F"/>
        </w:rPr>
        <w:t xml:space="preserve">bowel </w:t>
      </w:r>
      <w:r w:rsidRPr="008D6C53">
        <w:rPr>
          <w:rFonts w:ascii="Calibri" w:hAnsi="Calibri" w:cs="Calibri"/>
          <w:color w:val="1F1F1F"/>
        </w:rPr>
        <w:t>.</w:t>
      </w:r>
      <w:r>
        <w:rPr>
          <w:rFonts w:ascii="Calibri" w:hAnsi="Calibri" w:cs="Calibri"/>
          <w:color w:val="1F1F1F"/>
        </w:rPr>
        <w:t>In</w:t>
      </w:r>
      <w:proofErr w:type="gramEnd"/>
      <w:r>
        <w:rPr>
          <w:rFonts w:ascii="Calibri" w:hAnsi="Calibri" w:cs="Calibri"/>
          <w:color w:val="1F1F1F"/>
        </w:rPr>
        <w:t xml:space="preserve"> a systematic review including 222 </w:t>
      </w:r>
      <w:proofErr w:type="spellStart"/>
      <w:proofErr w:type="gramStart"/>
      <w:r>
        <w:rPr>
          <w:rFonts w:ascii="Calibri" w:hAnsi="Calibri" w:cs="Calibri"/>
          <w:color w:val="1F1F1F"/>
        </w:rPr>
        <w:t>case,t</w:t>
      </w:r>
      <w:r w:rsidRPr="008D6C53">
        <w:rPr>
          <w:rFonts w:ascii="Calibri" w:hAnsi="Calibri" w:cs="Calibri"/>
          <w:color w:val="1F1F1F"/>
        </w:rPr>
        <w:t>he</w:t>
      </w:r>
      <w:proofErr w:type="spellEnd"/>
      <w:proofErr w:type="gramEnd"/>
      <w:r w:rsidRPr="008D6C53">
        <w:rPr>
          <w:rFonts w:ascii="Calibri" w:hAnsi="Calibri" w:cs="Calibri"/>
          <w:color w:val="1F1F1F"/>
        </w:rPr>
        <w:t xml:space="preserve"> most common condition of the appendix was congested inflamed, found in 44.1% </w:t>
      </w:r>
      <w:r>
        <w:rPr>
          <w:rFonts w:ascii="Calibri" w:hAnsi="Calibri" w:cs="Calibri"/>
          <w:color w:val="1F1F1F"/>
        </w:rPr>
        <w:t>of the</w:t>
      </w:r>
      <w:r w:rsidRPr="008D6C53">
        <w:rPr>
          <w:rFonts w:ascii="Calibri" w:hAnsi="Calibri" w:cs="Calibri"/>
          <w:color w:val="1F1F1F"/>
        </w:rPr>
        <w:t xml:space="preserve"> cases and corresponding to class 2A in the classification system devised</w:t>
      </w:r>
      <w:r w:rsidR="002514A2">
        <w:rPr>
          <w:rFonts w:ascii="Calibri" w:hAnsi="Calibri" w:cs="Calibri"/>
          <w:color w:val="1F1F1F"/>
        </w:rPr>
        <w:t xml:space="preserve"> </w:t>
      </w:r>
      <w:r>
        <w:rPr>
          <w:rFonts w:ascii="Calibri" w:hAnsi="Calibri" w:cs="Calibri"/>
          <w:color w:val="1F1F1F"/>
        </w:rPr>
        <w:t>(Table 1)</w:t>
      </w:r>
      <w:r w:rsidR="002514A2">
        <w:rPr>
          <w:rFonts w:ascii="Calibri" w:hAnsi="Calibri" w:cs="Calibri"/>
          <w:color w:val="1F1F1F"/>
        </w:rPr>
        <w:t xml:space="preserve"> [5].</w:t>
      </w:r>
    </w:p>
    <w:p w14:paraId="17F99453" w14:textId="5CBC048D" w:rsidR="002514A2" w:rsidRDefault="002514A2" w:rsidP="00920CA4">
      <w:pPr>
        <w:rPr>
          <w:rFonts w:ascii="Calibri" w:hAnsi="Calibri" w:cs="Calibri"/>
          <w:color w:val="1F1F1F"/>
        </w:rPr>
      </w:pPr>
    </w:p>
    <w:p w14:paraId="34076B3E" w14:textId="77777777" w:rsidR="002514A2" w:rsidRPr="00920CA4" w:rsidRDefault="002514A2" w:rsidP="00920CA4">
      <w:pPr>
        <w:rPr>
          <w:rFonts w:ascii="Calibri" w:hAnsi="Calibri" w:cs="Calibri"/>
          <w:color w:val="1F1F1F"/>
        </w:rPr>
      </w:pPr>
    </w:p>
    <w:tbl>
      <w:tblPr>
        <w:tblW w:w="913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7950"/>
      </w:tblGrid>
      <w:tr w:rsidR="00700EF4" w14:paraId="1C02E8F1" w14:textId="35BF9504" w:rsidTr="002514A2">
        <w:trPr>
          <w:trHeight w:val="660"/>
        </w:trPr>
        <w:tc>
          <w:tcPr>
            <w:tcW w:w="1185" w:type="dxa"/>
          </w:tcPr>
          <w:p w14:paraId="6FCCB9DB" w14:textId="325E8AC2" w:rsidR="00700EF4" w:rsidRDefault="00091976" w:rsidP="00AA16E5">
            <w:pPr>
              <w:ind w:left="195"/>
              <w:rPr>
                <w:rFonts w:ascii="Calibri" w:hAnsi="Calibri" w:cs="Calibri"/>
                <w:color w:val="1F1F1F"/>
              </w:rPr>
            </w:pPr>
            <w:r>
              <w:rPr>
                <w:rFonts w:ascii="Calibri" w:hAnsi="Calibri" w:cs="Calibri"/>
                <w:color w:val="1F1F1F"/>
              </w:rPr>
              <w:t>Grade</w:t>
            </w:r>
            <w:r w:rsidR="00700EF4">
              <w:rPr>
                <w:rFonts w:ascii="Calibri" w:hAnsi="Calibri" w:cs="Calibri"/>
                <w:color w:val="1F1F1F"/>
              </w:rPr>
              <w:t xml:space="preserve"> </w:t>
            </w:r>
          </w:p>
        </w:tc>
        <w:tc>
          <w:tcPr>
            <w:tcW w:w="7950" w:type="dxa"/>
          </w:tcPr>
          <w:p w14:paraId="3C54A01C" w14:textId="1AB97570" w:rsidR="00700EF4" w:rsidRDefault="00700EF4" w:rsidP="00700EF4">
            <w:pPr>
              <w:jc w:val="center"/>
              <w:rPr>
                <w:rFonts w:ascii="Calibri" w:hAnsi="Calibri" w:cs="Calibri"/>
                <w:color w:val="1F1F1F"/>
              </w:rPr>
            </w:pPr>
            <w:r>
              <w:rPr>
                <w:rFonts w:ascii="Calibri" w:hAnsi="Calibri" w:cs="Calibri"/>
                <w:color w:val="1F1F1F"/>
              </w:rPr>
              <w:t>Description</w:t>
            </w:r>
          </w:p>
          <w:p w14:paraId="11C48CA7" w14:textId="77777777" w:rsidR="00700EF4" w:rsidRDefault="00700EF4" w:rsidP="00700EF4">
            <w:pPr>
              <w:ind w:left="195"/>
              <w:rPr>
                <w:rFonts w:ascii="Calibri" w:hAnsi="Calibri" w:cs="Calibri"/>
                <w:color w:val="1F1F1F"/>
              </w:rPr>
            </w:pPr>
          </w:p>
        </w:tc>
      </w:tr>
      <w:tr w:rsidR="00700EF4" w14:paraId="323F3A94" w14:textId="2FC5D1C5" w:rsidTr="002514A2">
        <w:trPr>
          <w:trHeight w:val="784"/>
        </w:trPr>
        <w:tc>
          <w:tcPr>
            <w:tcW w:w="1185" w:type="dxa"/>
          </w:tcPr>
          <w:p w14:paraId="1FBD0A42" w14:textId="1379871F" w:rsidR="00700EF4" w:rsidRDefault="00700EF4" w:rsidP="00700EF4">
            <w:pPr>
              <w:rPr>
                <w:rFonts w:ascii="Calibri" w:hAnsi="Calibri" w:cs="Calibri"/>
                <w:color w:val="1F1F1F"/>
              </w:rPr>
            </w:pPr>
            <w:r>
              <w:rPr>
                <w:rFonts w:ascii="Calibri" w:hAnsi="Calibri" w:cs="Calibri"/>
                <w:color w:val="1F1F1F"/>
              </w:rPr>
              <w:t xml:space="preserve">  </w:t>
            </w:r>
            <w:r w:rsidR="00091976">
              <w:rPr>
                <w:rFonts w:ascii="Calibri" w:hAnsi="Calibri" w:cs="Calibri"/>
                <w:color w:val="1F1F1F"/>
              </w:rPr>
              <w:t>Grade</w:t>
            </w:r>
            <w:r>
              <w:rPr>
                <w:rFonts w:ascii="Calibri" w:hAnsi="Calibri" w:cs="Calibri"/>
                <w:color w:val="1F1F1F"/>
              </w:rPr>
              <w:t xml:space="preserve"> 1</w:t>
            </w:r>
          </w:p>
        </w:tc>
        <w:tc>
          <w:tcPr>
            <w:tcW w:w="7950" w:type="dxa"/>
          </w:tcPr>
          <w:p w14:paraId="3DFA1D52" w14:textId="6686EBFA" w:rsidR="00700EF4" w:rsidRDefault="00700EF4" w:rsidP="00700EF4">
            <w:pPr>
              <w:rPr>
                <w:rFonts w:ascii="Calibri" w:hAnsi="Calibri" w:cs="Calibri"/>
                <w:color w:val="1F1F1F"/>
              </w:rPr>
            </w:pPr>
            <w:r>
              <w:rPr>
                <w:rFonts w:ascii="Calibri" w:hAnsi="Calibri" w:cs="Calibri"/>
                <w:color w:val="1F1F1F"/>
              </w:rPr>
              <w:t xml:space="preserve">    </w:t>
            </w:r>
            <w:r w:rsidRPr="00700EF4">
              <w:rPr>
                <w:rFonts w:ascii="Calibri" w:hAnsi="Calibri" w:cs="Calibri"/>
                <w:color w:val="1F1F1F"/>
              </w:rPr>
              <w:t xml:space="preserve">Normal </w:t>
            </w:r>
            <w:r w:rsidR="00091976" w:rsidRPr="00091976">
              <w:rPr>
                <w:rFonts w:ascii="Calibri" w:hAnsi="Calibri" w:cs="Calibri"/>
                <w:color w:val="1F1F1F"/>
              </w:rPr>
              <w:t>vermiform appendix</w:t>
            </w:r>
          </w:p>
          <w:p w14:paraId="530D3D6B" w14:textId="77777777" w:rsidR="00700EF4" w:rsidRDefault="00700EF4" w:rsidP="00700EF4">
            <w:pPr>
              <w:ind w:left="195"/>
              <w:rPr>
                <w:rFonts w:ascii="Calibri" w:hAnsi="Calibri" w:cs="Calibri"/>
                <w:color w:val="1F1F1F"/>
              </w:rPr>
            </w:pPr>
          </w:p>
        </w:tc>
      </w:tr>
      <w:tr w:rsidR="00700EF4" w14:paraId="6534E3D0" w14:textId="77777777" w:rsidTr="002514A2">
        <w:trPr>
          <w:trHeight w:val="1185"/>
        </w:trPr>
        <w:tc>
          <w:tcPr>
            <w:tcW w:w="1185" w:type="dxa"/>
          </w:tcPr>
          <w:p w14:paraId="1EF093FA" w14:textId="767B9677" w:rsidR="00700EF4" w:rsidRDefault="00700EF4" w:rsidP="00700EF4">
            <w:pPr>
              <w:rPr>
                <w:rFonts w:ascii="Calibri" w:hAnsi="Calibri" w:cs="Calibri"/>
                <w:color w:val="1F1F1F"/>
              </w:rPr>
            </w:pPr>
            <w:r>
              <w:rPr>
                <w:rFonts w:ascii="Calibri" w:hAnsi="Calibri" w:cs="Calibri"/>
                <w:color w:val="1F1F1F"/>
              </w:rPr>
              <w:t xml:space="preserve">  </w:t>
            </w:r>
            <w:r w:rsidR="00091976">
              <w:rPr>
                <w:rFonts w:ascii="Calibri" w:hAnsi="Calibri" w:cs="Calibri"/>
                <w:color w:val="1F1F1F"/>
              </w:rPr>
              <w:t>Grade</w:t>
            </w:r>
            <w:r>
              <w:rPr>
                <w:rFonts w:ascii="Calibri" w:hAnsi="Calibri" w:cs="Calibri"/>
                <w:color w:val="1F1F1F"/>
              </w:rPr>
              <w:t xml:space="preserve"> 2</w:t>
            </w:r>
          </w:p>
          <w:p w14:paraId="47D47AEE" w14:textId="77777777" w:rsidR="00700EF4" w:rsidRDefault="00700EF4" w:rsidP="00700EF4">
            <w:pPr>
              <w:rPr>
                <w:rFonts w:ascii="Calibri" w:hAnsi="Calibri" w:cs="Calibri"/>
                <w:color w:val="1F1F1F"/>
              </w:rPr>
            </w:pPr>
            <w:r>
              <w:rPr>
                <w:rFonts w:ascii="Calibri" w:hAnsi="Calibri" w:cs="Calibri"/>
                <w:color w:val="1F1F1F"/>
              </w:rPr>
              <w:t xml:space="preserve">      2A</w:t>
            </w:r>
          </w:p>
          <w:p w14:paraId="4C45BD4A" w14:textId="29477A5A" w:rsidR="00700EF4" w:rsidRDefault="00700EF4" w:rsidP="00700EF4">
            <w:pPr>
              <w:rPr>
                <w:rFonts w:ascii="Calibri" w:hAnsi="Calibri" w:cs="Calibri"/>
                <w:color w:val="1F1F1F"/>
              </w:rPr>
            </w:pPr>
            <w:r>
              <w:rPr>
                <w:rFonts w:ascii="Calibri" w:hAnsi="Calibri" w:cs="Calibri"/>
                <w:color w:val="1F1F1F"/>
              </w:rPr>
              <w:t xml:space="preserve">      2B</w:t>
            </w:r>
          </w:p>
        </w:tc>
        <w:tc>
          <w:tcPr>
            <w:tcW w:w="7950" w:type="dxa"/>
          </w:tcPr>
          <w:p w14:paraId="4DB64BFF" w14:textId="77777777" w:rsidR="00700EF4" w:rsidRDefault="00700EF4" w:rsidP="00700EF4">
            <w:pPr>
              <w:ind w:left="195"/>
              <w:rPr>
                <w:rFonts w:ascii="Calibri" w:hAnsi="Calibri" w:cs="Calibri"/>
                <w:color w:val="1F1F1F"/>
              </w:rPr>
            </w:pPr>
          </w:p>
          <w:p w14:paraId="1D4ACA1E" w14:textId="5E1ECC7D"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Erythematous, inflamed, or congested </w:t>
            </w:r>
            <w:r w:rsidR="00091976" w:rsidRPr="00091976">
              <w:rPr>
                <w:rFonts w:ascii="Calibri" w:hAnsi="Calibri" w:cs="Calibri"/>
                <w:color w:val="1F1F1F"/>
              </w:rPr>
              <w:t>vermiform appendix</w:t>
            </w:r>
          </w:p>
          <w:p w14:paraId="5938A036" w14:textId="26F334AE"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 Erythematous, inflamed, or congested </w:t>
            </w:r>
            <w:r w:rsidR="00091976" w:rsidRPr="00091976">
              <w:rPr>
                <w:rFonts w:ascii="Calibri" w:hAnsi="Calibri" w:cs="Calibri"/>
                <w:color w:val="1F1F1F"/>
              </w:rPr>
              <w:t>vermiform appendix</w:t>
            </w:r>
          </w:p>
          <w:p w14:paraId="6C67241C" w14:textId="4EED2BD6"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 </w:t>
            </w:r>
            <w:r>
              <w:rPr>
                <w:rFonts w:ascii="Calibri" w:hAnsi="Calibri" w:cs="Calibri"/>
                <w:color w:val="1F1F1F"/>
              </w:rPr>
              <w:t>and</w:t>
            </w:r>
          </w:p>
          <w:p w14:paraId="4BE146F9" w14:textId="77777777"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 Erythema of the cecum or other segment of large or small </w:t>
            </w:r>
          </w:p>
          <w:p w14:paraId="2A7BA9FC" w14:textId="634723AA" w:rsidR="00700EF4" w:rsidRDefault="00091976" w:rsidP="00700EF4">
            <w:pPr>
              <w:ind w:left="195"/>
              <w:rPr>
                <w:rFonts w:ascii="Calibri" w:hAnsi="Calibri" w:cs="Calibri"/>
                <w:color w:val="1F1F1F"/>
              </w:rPr>
            </w:pPr>
            <w:r>
              <w:rPr>
                <w:rFonts w:ascii="Calibri" w:hAnsi="Calibri" w:cs="Calibri"/>
                <w:color w:val="1F1F1F"/>
              </w:rPr>
              <w:t>bowel</w:t>
            </w:r>
          </w:p>
        </w:tc>
      </w:tr>
      <w:tr w:rsidR="00700EF4" w14:paraId="5C7F3CD4" w14:textId="77777777" w:rsidTr="002514A2">
        <w:trPr>
          <w:trHeight w:val="600"/>
        </w:trPr>
        <w:tc>
          <w:tcPr>
            <w:tcW w:w="1185" w:type="dxa"/>
          </w:tcPr>
          <w:p w14:paraId="305D3EA1" w14:textId="6694D54D" w:rsidR="00700EF4" w:rsidRDefault="00700EF4" w:rsidP="00700EF4">
            <w:pPr>
              <w:rPr>
                <w:rFonts w:ascii="Calibri" w:hAnsi="Calibri" w:cs="Calibri"/>
                <w:color w:val="1F1F1F"/>
              </w:rPr>
            </w:pPr>
            <w:r>
              <w:rPr>
                <w:rFonts w:ascii="Calibri" w:hAnsi="Calibri" w:cs="Calibri"/>
                <w:color w:val="1F1F1F"/>
              </w:rPr>
              <w:t xml:space="preserve">  </w:t>
            </w:r>
            <w:r w:rsidR="00091976">
              <w:rPr>
                <w:rFonts w:ascii="Calibri" w:hAnsi="Calibri" w:cs="Calibri"/>
                <w:color w:val="1F1F1F"/>
              </w:rPr>
              <w:t>Grade</w:t>
            </w:r>
            <w:r>
              <w:rPr>
                <w:rFonts w:ascii="Calibri" w:hAnsi="Calibri" w:cs="Calibri"/>
                <w:color w:val="1F1F1F"/>
              </w:rPr>
              <w:t xml:space="preserve"> 3</w:t>
            </w:r>
          </w:p>
          <w:p w14:paraId="66399FF0" w14:textId="77777777" w:rsidR="00700EF4" w:rsidRDefault="00700EF4" w:rsidP="00700EF4">
            <w:pPr>
              <w:rPr>
                <w:rFonts w:ascii="Calibri" w:hAnsi="Calibri" w:cs="Calibri"/>
                <w:color w:val="1F1F1F"/>
              </w:rPr>
            </w:pPr>
            <w:r>
              <w:rPr>
                <w:rFonts w:ascii="Calibri" w:hAnsi="Calibri" w:cs="Calibri"/>
                <w:color w:val="1F1F1F"/>
              </w:rPr>
              <w:t xml:space="preserve">      3A</w:t>
            </w:r>
          </w:p>
          <w:p w14:paraId="140CCCCF" w14:textId="0C89F904" w:rsidR="00700EF4" w:rsidRDefault="00700EF4" w:rsidP="00700EF4">
            <w:pPr>
              <w:rPr>
                <w:rFonts w:ascii="Calibri" w:hAnsi="Calibri" w:cs="Calibri"/>
                <w:color w:val="1F1F1F"/>
              </w:rPr>
            </w:pPr>
            <w:r>
              <w:rPr>
                <w:rFonts w:ascii="Calibri" w:hAnsi="Calibri" w:cs="Calibri"/>
                <w:color w:val="1F1F1F"/>
              </w:rPr>
              <w:t xml:space="preserve">      3B</w:t>
            </w:r>
          </w:p>
        </w:tc>
        <w:tc>
          <w:tcPr>
            <w:tcW w:w="7950" w:type="dxa"/>
          </w:tcPr>
          <w:p w14:paraId="2805019C" w14:textId="77777777" w:rsidR="00700EF4" w:rsidRDefault="00700EF4" w:rsidP="00700EF4">
            <w:pPr>
              <w:ind w:left="195"/>
            </w:pPr>
          </w:p>
          <w:p w14:paraId="267278B7" w14:textId="6C647B9D" w:rsidR="00700EF4" w:rsidRDefault="00700EF4" w:rsidP="00700EF4">
            <w:pPr>
              <w:ind w:left="195"/>
            </w:pPr>
            <w:r>
              <w:t xml:space="preserve">Necrosis of the </w:t>
            </w:r>
            <w:r w:rsidR="00091976" w:rsidRPr="00091976">
              <w:t>vermiform appendix</w:t>
            </w:r>
            <w:r>
              <w:t xml:space="preserve">, isolated to the tip </w:t>
            </w:r>
          </w:p>
          <w:p w14:paraId="4A19D7F9" w14:textId="35E5956B" w:rsidR="00700EF4" w:rsidRDefault="00700EF4" w:rsidP="00700EF4">
            <w:pPr>
              <w:ind w:left="195"/>
              <w:rPr>
                <w:rFonts w:ascii="Calibri" w:hAnsi="Calibri" w:cs="Calibri"/>
                <w:color w:val="1F1F1F"/>
              </w:rPr>
            </w:pPr>
            <w:r>
              <w:t xml:space="preserve">Necrosis of the </w:t>
            </w:r>
            <w:r w:rsidR="00091976" w:rsidRPr="00091976">
              <w:t>vermiform appendix</w:t>
            </w:r>
            <w:r>
              <w:t xml:space="preserve">, involving the </w:t>
            </w:r>
            <w:r w:rsidR="005F5F52">
              <w:t>whole vermiform</w:t>
            </w:r>
            <w:r>
              <w:t xml:space="preserve"> appendix</w:t>
            </w:r>
            <w:r w:rsidR="005F5F52">
              <w:t xml:space="preserve"> </w:t>
            </w:r>
          </w:p>
        </w:tc>
      </w:tr>
      <w:tr w:rsidR="00700EF4" w14:paraId="4BC18F2C" w14:textId="2D88CC51" w:rsidTr="002514A2">
        <w:trPr>
          <w:trHeight w:val="780"/>
        </w:trPr>
        <w:tc>
          <w:tcPr>
            <w:tcW w:w="1185" w:type="dxa"/>
          </w:tcPr>
          <w:p w14:paraId="6E8A53E6" w14:textId="4059AA11" w:rsidR="00700EF4" w:rsidRDefault="00700EF4" w:rsidP="00700EF4">
            <w:pPr>
              <w:rPr>
                <w:rFonts w:ascii="Calibri" w:hAnsi="Calibri" w:cs="Calibri"/>
                <w:color w:val="1F1F1F"/>
              </w:rPr>
            </w:pPr>
            <w:r>
              <w:rPr>
                <w:rFonts w:ascii="Calibri" w:hAnsi="Calibri" w:cs="Calibri"/>
                <w:color w:val="1F1F1F"/>
              </w:rPr>
              <w:t xml:space="preserve">  </w:t>
            </w:r>
            <w:r w:rsidR="00091976">
              <w:rPr>
                <w:rFonts w:ascii="Calibri" w:hAnsi="Calibri" w:cs="Calibri"/>
                <w:color w:val="1F1F1F"/>
              </w:rPr>
              <w:t>Grade</w:t>
            </w:r>
            <w:r>
              <w:rPr>
                <w:rFonts w:ascii="Calibri" w:hAnsi="Calibri" w:cs="Calibri"/>
                <w:color w:val="1F1F1F"/>
              </w:rPr>
              <w:t xml:space="preserve"> 4</w:t>
            </w:r>
          </w:p>
        </w:tc>
        <w:tc>
          <w:tcPr>
            <w:tcW w:w="7950" w:type="dxa"/>
          </w:tcPr>
          <w:p w14:paraId="1C4F0CD6" w14:textId="77B792EE"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Necrosis of the </w:t>
            </w:r>
            <w:r w:rsidR="00091976" w:rsidRPr="00091976">
              <w:rPr>
                <w:rFonts w:ascii="Calibri" w:hAnsi="Calibri" w:cs="Calibri"/>
                <w:color w:val="1F1F1F"/>
              </w:rPr>
              <w:t>vermiform appendix</w:t>
            </w:r>
          </w:p>
          <w:p w14:paraId="1FAC3B72" w14:textId="77777777"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 AND</w:t>
            </w:r>
          </w:p>
          <w:p w14:paraId="7413099A" w14:textId="3B301C48" w:rsidR="00700EF4" w:rsidRDefault="00700EF4" w:rsidP="00700EF4">
            <w:pPr>
              <w:ind w:left="195"/>
              <w:rPr>
                <w:rFonts w:ascii="Calibri" w:hAnsi="Calibri" w:cs="Calibri"/>
                <w:color w:val="1F1F1F"/>
              </w:rPr>
            </w:pPr>
            <w:r w:rsidRPr="00700EF4">
              <w:rPr>
                <w:rFonts w:ascii="Calibri" w:hAnsi="Calibri" w:cs="Calibri"/>
                <w:color w:val="1F1F1F"/>
              </w:rPr>
              <w:t xml:space="preserve">Necrosis of the cecum or other segment of large or small </w:t>
            </w:r>
            <w:r w:rsidR="00091976">
              <w:rPr>
                <w:rFonts w:ascii="Calibri" w:hAnsi="Calibri" w:cs="Calibri"/>
                <w:color w:val="1F1F1F"/>
              </w:rPr>
              <w:t>bowel</w:t>
            </w:r>
          </w:p>
        </w:tc>
      </w:tr>
      <w:tr w:rsidR="00700EF4" w14:paraId="6A244C88" w14:textId="319FF9B7" w:rsidTr="002514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185" w:type="dxa"/>
            <w:tcBorders>
              <w:left w:val="single" w:sz="4" w:space="0" w:color="auto"/>
              <w:bottom w:val="single" w:sz="4" w:space="0" w:color="auto"/>
              <w:right w:val="single" w:sz="4" w:space="0" w:color="auto"/>
            </w:tcBorders>
          </w:tcPr>
          <w:p w14:paraId="4728251B" w14:textId="4B6BC76F" w:rsidR="00700EF4" w:rsidRDefault="00700EF4" w:rsidP="00700EF4">
            <w:pPr>
              <w:rPr>
                <w:rFonts w:ascii="Calibri" w:hAnsi="Calibri" w:cs="Calibri"/>
                <w:color w:val="1F1F1F"/>
              </w:rPr>
            </w:pPr>
            <w:r>
              <w:rPr>
                <w:rFonts w:ascii="Calibri" w:hAnsi="Calibri" w:cs="Calibri"/>
                <w:color w:val="1F1F1F"/>
              </w:rPr>
              <w:t xml:space="preserve">  </w:t>
            </w:r>
            <w:r w:rsidR="00091976">
              <w:rPr>
                <w:rFonts w:ascii="Calibri" w:hAnsi="Calibri" w:cs="Calibri"/>
                <w:color w:val="1F1F1F"/>
              </w:rPr>
              <w:t>Grade</w:t>
            </w:r>
            <w:r>
              <w:rPr>
                <w:rFonts w:ascii="Calibri" w:hAnsi="Calibri" w:cs="Calibri"/>
                <w:color w:val="1F1F1F"/>
              </w:rPr>
              <w:t xml:space="preserve"> 5 </w:t>
            </w:r>
          </w:p>
        </w:tc>
        <w:tc>
          <w:tcPr>
            <w:tcW w:w="7950" w:type="dxa"/>
            <w:tcBorders>
              <w:left w:val="single" w:sz="4" w:space="0" w:color="auto"/>
              <w:bottom w:val="single" w:sz="4" w:space="0" w:color="auto"/>
              <w:right w:val="single" w:sz="4" w:space="0" w:color="auto"/>
            </w:tcBorders>
          </w:tcPr>
          <w:p w14:paraId="613BB6F9" w14:textId="207C7FFF" w:rsidR="00700EF4" w:rsidRDefault="00700EF4" w:rsidP="00700EF4">
            <w:pPr>
              <w:rPr>
                <w:rFonts w:ascii="Calibri" w:hAnsi="Calibri" w:cs="Calibri"/>
                <w:color w:val="1F1F1F"/>
              </w:rPr>
            </w:pPr>
            <w:r>
              <w:rPr>
                <w:rFonts w:ascii="Calibri" w:hAnsi="Calibri" w:cs="Calibri"/>
                <w:color w:val="1F1F1F"/>
              </w:rPr>
              <w:t xml:space="preserve">    </w:t>
            </w:r>
            <w:r w:rsidRPr="00700EF4">
              <w:rPr>
                <w:rFonts w:ascii="Calibri" w:hAnsi="Calibri" w:cs="Calibri"/>
                <w:color w:val="1F1F1F"/>
              </w:rPr>
              <w:t xml:space="preserve">Perforated </w:t>
            </w:r>
            <w:r w:rsidR="00091976" w:rsidRPr="00091976">
              <w:rPr>
                <w:rFonts w:ascii="Calibri" w:hAnsi="Calibri" w:cs="Calibri"/>
                <w:color w:val="1F1F1F"/>
              </w:rPr>
              <w:t>vermiform appendix</w:t>
            </w:r>
            <w:r w:rsidRPr="00700EF4">
              <w:rPr>
                <w:rFonts w:ascii="Calibri" w:hAnsi="Calibri" w:cs="Calibri"/>
                <w:color w:val="1F1F1F"/>
              </w:rPr>
              <w:t>, abscess, or fistula</w:t>
            </w:r>
          </w:p>
        </w:tc>
      </w:tr>
    </w:tbl>
    <w:p w14:paraId="7C97533D" w14:textId="70E3D3EC" w:rsidR="002514A2" w:rsidRDefault="002514A2" w:rsidP="002514A2">
      <w:pPr>
        <w:jc w:val="center"/>
        <w:rPr>
          <w:rFonts w:ascii="Calibri" w:hAnsi="Calibri" w:cs="Calibri"/>
          <w:color w:val="1F1F1F"/>
        </w:rPr>
      </w:pPr>
      <w:r>
        <w:rPr>
          <w:rFonts w:ascii="Calibri" w:hAnsi="Calibri" w:cs="Calibri"/>
          <w:color w:val="1F1F1F"/>
        </w:rPr>
        <w:t xml:space="preserve">Table </w:t>
      </w:r>
      <w:proofErr w:type="gramStart"/>
      <w:r>
        <w:rPr>
          <w:rFonts w:ascii="Calibri" w:hAnsi="Calibri" w:cs="Calibri"/>
          <w:color w:val="1F1F1F"/>
        </w:rPr>
        <w:t>1 :</w:t>
      </w:r>
      <w:proofErr w:type="gramEnd"/>
      <w:r>
        <w:rPr>
          <w:rFonts w:ascii="Calibri" w:hAnsi="Calibri" w:cs="Calibri"/>
          <w:color w:val="1F1F1F"/>
        </w:rPr>
        <w:t xml:space="preserve"> The classification of De </w:t>
      </w:r>
      <w:proofErr w:type="spellStart"/>
      <w:r>
        <w:rPr>
          <w:rFonts w:ascii="Calibri" w:hAnsi="Calibri" w:cs="Calibri"/>
          <w:color w:val="1F1F1F"/>
        </w:rPr>
        <w:t>Garengeot</w:t>
      </w:r>
      <w:proofErr w:type="spellEnd"/>
      <w:r>
        <w:rPr>
          <w:rFonts w:ascii="Calibri" w:hAnsi="Calibri" w:cs="Calibri"/>
          <w:color w:val="1F1F1F"/>
        </w:rPr>
        <w:t xml:space="preserve"> hernia according to </w:t>
      </w:r>
      <w:r w:rsidRPr="008D6C53">
        <w:rPr>
          <w:rFonts w:ascii="Calibri" w:hAnsi="Calibri" w:cs="Calibri"/>
          <w:color w:val="1F1F1F"/>
        </w:rPr>
        <w:t>Guenther</w:t>
      </w:r>
      <w:r>
        <w:rPr>
          <w:rFonts w:ascii="Calibri" w:hAnsi="Calibri" w:cs="Calibri"/>
          <w:color w:val="1F1F1F"/>
        </w:rPr>
        <w:t xml:space="preserve"> et al [5]</w:t>
      </w:r>
    </w:p>
    <w:p w14:paraId="1DE14231" w14:textId="1E7B55CD" w:rsidR="00700EF4" w:rsidRDefault="00721A1F" w:rsidP="009542CA">
      <w:pPr>
        <w:rPr>
          <w:rFonts w:ascii="Calibri" w:hAnsi="Calibri" w:cs="Calibri"/>
          <w:color w:val="1F1F1F"/>
        </w:rPr>
      </w:pPr>
      <w:r w:rsidRPr="00721A1F">
        <w:rPr>
          <w:rFonts w:ascii="Calibri" w:hAnsi="Calibri" w:cs="Calibri"/>
          <w:color w:val="1F1F1F"/>
        </w:rPr>
        <w:lastRenderedPageBreak/>
        <w:t>The Richter hernia is named after August Gottlich Richter, who first described the condition in 1785. It involves the herniation of only the anti-mesenteric portion of the bowel wall through a fascial defect, rather than the entire circumference of the bowel.[6]</w:t>
      </w:r>
    </w:p>
    <w:p w14:paraId="3F3E9203" w14:textId="4D63581A" w:rsidR="009542CA" w:rsidRPr="009542CA" w:rsidRDefault="00920CA4" w:rsidP="009542CA">
      <w:pPr>
        <w:rPr>
          <w:rFonts w:ascii="Calibri" w:hAnsi="Calibri" w:cs="Calibri"/>
          <w:color w:val="1F1F1F"/>
        </w:rPr>
      </w:pPr>
      <w:r w:rsidRPr="00920CA4">
        <w:rPr>
          <w:rFonts w:ascii="Calibri" w:hAnsi="Calibri" w:cs="Calibri"/>
          <w:color w:val="1F1F1F"/>
        </w:rPr>
        <w:t xml:space="preserve">Richter hernias most commonly occur in elderly individuals between 60 and 80 years </w:t>
      </w:r>
      <w:r w:rsidR="000B1E02">
        <w:rPr>
          <w:rFonts w:ascii="Calibri" w:hAnsi="Calibri" w:cs="Calibri"/>
          <w:color w:val="1F1F1F"/>
        </w:rPr>
        <w:t xml:space="preserve">and </w:t>
      </w:r>
      <w:r w:rsidR="000B1E02" w:rsidRPr="00920CA4">
        <w:rPr>
          <w:rFonts w:ascii="Calibri" w:hAnsi="Calibri" w:cs="Calibri"/>
          <w:color w:val="1F1F1F"/>
        </w:rPr>
        <w:t>account for approximately 10% of all hernias</w:t>
      </w:r>
      <w:r w:rsidRPr="00920CA4">
        <w:rPr>
          <w:rFonts w:ascii="Calibri" w:hAnsi="Calibri" w:cs="Calibri"/>
          <w:color w:val="1F1F1F"/>
        </w:rPr>
        <w:t>. There is a slightly higher incidence among females, likely due to the higher prevalence of femoral hernias in women. The femoral ring is the most frequent site for Richter hernias, which may explain this gender distribution.</w:t>
      </w:r>
      <w:r w:rsidR="000B1E02">
        <w:rPr>
          <w:rFonts w:ascii="Calibri" w:hAnsi="Calibri" w:cs="Calibri"/>
          <w:color w:val="1F1F1F"/>
        </w:rPr>
        <w:t xml:space="preserve"> T</w:t>
      </w:r>
      <w:r w:rsidRPr="00920CA4">
        <w:rPr>
          <w:rFonts w:ascii="Calibri" w:hAnsi="Calibri" w:cs="Calibri"/>
          <w:color w:val="1F1F1F"/>
        </w:rPr>
        <w:t xml:space="preserve">he femoral </w:t>
      </w:r>
      <w:r w:rsidR="000B1E02">
        <w:rPr>
          <w:rFonts w:ascii="Calibri" w:hAnsi="Calibri" w:cs="Calibri"/>
          <w:color w:val="1F1F1F"/>
        </w:rPr>
        <w:t>groin</w:t>
      </w:r>
      <w:r w:rsidRPr="00920CA4">
        <w:rPr>
          <w:rFonts w:ascii="Calibri" w:hAnsi="Calibri" w:cs="Calibri"/>
          <w:color w:val="1F1F1F"/>
        </w:rPr>
        <w:t xml:space="preserve"> is the most common site of occurrence, reported in 36% to 88% of cases.</w:t>
      </w:r>
      <w:r w:rsidR="000B1E02">
        <w:rPr>
          <w:rFonts w:ascii="Calibri" w:hAnsi="Calibri" w:cs="Calibri"/>
          <w:color w:val="1F1F1F"/>
        </w:rPr>
        <w:t>[</w:t>
      </w:r>
      <w:r w:rsidR="003F1E3D">
        <w:rPr>
          <w:rFonts w:ascii="Calibri" w:hAnsi="Calibri" w:cs="Calibri"/>
          <w:color w:val="1F1F1F"/>
        </w:rPr>
        <w:t>7</w:t>
      </w:r>
      <w:r w:rsidR="000B1E02">
        <w:rPr>
          <w:rFonts w:ascii="Calibri" w:hAnsi="Calibri" w:cs="Calibri"/>
          <w:color w:val="1F1F1F"/>
        </w:rPr>
        <w:t>]</w:t>
      </w:r>
    </w:p>
    <w:p w14:paraId="36E1B9DA" w14:textId="53803B0C" w:rsidR="00D11989" w:rsidRPr="007A4781" w:rsidRDefault="00E828C8" w:rsidP="009542CA">
      <w:r w:rsidRPr="00E828C8">
        <w:rPr>
          <w:rFonts w:ascii="Calibri" w:hAnsi="Calibri" w:cs="Calibri"/>
          <w:color w:val="1F1F1F"/>
        </w:rPr>
        <w:t xml:space="preserve">De </w:t>
      </w:r>
      <w:bookmarkStart w:id="0" w:name="_Hlk200290616"/>
      <w:proofErr w:type="spellStart"/>
      <w:r w:rsidRPr="00E828C8">
        <w:rPr>
          <w:rFonts w:ascii="Calibri" w:hAnsi="Calibri" w:cs="Calibri"/>
          <w:color w:val="1F1F1F"/>
        </w:rPr>
        <w:t>Garengeot</w:t>
      </w:r>
      <w:proofErr w:type="spellEnd"/>
      <w:r w:rsidRPr="00E828C8">
        <w:rPr>
          <w:rFonts w:ascii="Calibri" w:hAnsi="Calibri" w:cs="Calibri"/>
          <w:color w:val="1F1F1F"/>
        </w:rPr>
        <w:t xml:space="preserve"> </w:t>
      </w:r>
      <w:bookmarkEnd w:id="0"/>
      <w:r w:rsidRPr="00E828C8">
        <w:rPr>
          <w:rFonts w:ascii="Calibri" w:hAnsi="Calibri" w:cs="Calibri"/>
          <w:color w:val="1F1F1F"/>
        </w:rPr>
        <w:t>hernia requires prompt surgical intervention and is considered a surgical emergency. Initial management involves stabilizing the patient with intravenous fluids, antibiotics, and analgesics. Once stabilized, the patient should undergo urgent surgical repair. Due to the rarity of this condition, there is no universally accepted surgical protocol</w:t>
      </w:r>
      <w:r>
        <w:rPr>
          <w:rFonts w:ascii="Calibri" w:hAnsi="Calibri" w:cs="Calibri"/>
          <w:color w:val="1F1F1F"/>
        </w:rPr>
        <w:t>, in our case we preferred the McVay procedure</w:t>
      </w:r>
      <w:r w:rsidR="007A4781">
        <w:rPr>
          <w:rFonts w:ascii="Calibri" w:hAnsi="Calibri" w:cs="Calibri"/>
          <w:color w:val="1F1F1F"/>
        </w:rPr>
        <w:t xml:space="preserve"> </w:t>
      </w:r>
      <w:r w:rsidR="007A4781">
        <w:t xml:space="preserve">associated to an </w:t>
      </w:r>
      <w:r w:rsidR="007A4781" w:rsidRPr="007A4781">
        <w:t xml:space="preserve">appendectomy. The use of mesh was deemed inappropriate due to the clinical context. </w:t>
      </w:r>
    </w:p>
    <w:p w14:paraId="4567CF2D" w14:textId="4E9C4F75" w:rsidR="003D2CB0" w:rsidRDefault="009542CA" w:rsidP="0078295F">
      <w:pPr>
        <w:rPr>
          <w:rFonts w:ascii="Calibri" w:hAnsi="Calibri" w:cs="Calibri"/>
          <w:color w:val="1F1F1F"/>
        </w:rPr>
      </w:pPr>
      <w:r w:rsidRPr="009542CA">
        <w:rPr>
          <w:rFonts w:ascii="Calibri" w:hAnsi="Calibri" w:cs="Calibri"/>
          <w:color w:val="1F1F1F"/>
        </w:rPr>
        <w:t>Postoperative complications include wound infections in 14%–29% of cases.</w:t>
      </w:r>
      <w:r w:rsidR="00E828C8">
        <w:rPr>
          <w:rFonts w:ascii="Calibri" w:hAnsi="Calibri" w:cs="Calibri"/>
          <w:color w:val="1F1F1F"/>
        </w:rPr>
        <w:t xml:space="preserve"> </w:t>
      </w:r>
      <w:r w:rsidRPr="009542CA">
        <w:rPr>
          <w:rFonts w:ascii="Calibri" w:hAnsi="Calibri" w:cs="Calibri"/>
          <w:color w:val="1F1F1F"/>
        </w:rPr>
        <w:t xml:space="preserve">In </w:t>
      </w:r>
      <w:r w:rsidR="00E828C8">
        <w:rPr>
          <w:rFonts w:ascii="Calibri" w:hAnsi="Calibri" w:cs="Calibri"/>
          <w:color w:val="1F1F1F"/>
        </w:rPr>
        <w:t>our case</w:t>
      </w:r>
      <w:r w:rsidRPr="009542CA">
        <w:rPr>
          <w:rFonts w:ascii="Calibri" w:hAnsi="Calibri" w:cs="Calibri"/>
          <w:color w:val="1F1F1F"/>
        </w:rPr>
        <w:t>, the patient experienced an uneventful postoperative course without developing any wound infections.</w:t>
      </w:r>
      <w:r w:rsidR="004E7FA7">
        <w:rPr>
          <w:rFonts w:ascii="Calibri" w:hAnsi="Calibri" w:cs="Calibri"/>
          <w:color w:val="1F1F1F"/>
        </w:rPr>
        <w:t>[</w:t>
      </w:r>
      <w:r w:rsidR="003F1E3D">
        <w:rPr>
          <w:rFonts w:ascii="Calibri" w:hAnsi="Calibri" w:cs="Calibri"/>
          <w:color w:val="1F1F1F"/>
        </w:rPr>
        <w:t>8</w:t>
      </w:r>
      <w:r w:rsidR="004E7FA7">
        <w:rPr>
          <w:rFonts w:ascii="Calibri" w:hAnsi="Calibri" w:cs="Calibri"/>
          <w:color w:val="1F1F1F"/>
        </w:rPr>
        <w:t>]</w:t>
      </w:r>
    </w:p>
    <w:p w14:paraId="18042A39" w14:textId="5020522A" w:rsidR="007A4781" w:rsidRPr="00721A1F" w:rsidRDefault="007A4781" w:rsidP="008A7317">
      <w:pPr>
        <w:rPr>
          <w:rFonts w:ascii="Calibri" w:hAnsi="Calibri" w:cs="Calibri"/>
          <w:color w:val="1F1F1F"/>
        </w:rPr>
      </w:pPr>
      <w:r w:rsidRPr="007A4781">
        <w:t xml:space="preserve">The unique aspect of our case is the coexistence of a Richter hernia and a De </w:t>
      </w:r>
      <w:proofErr w:type="spellStart"/>
      <w:r w:rsidRPr="007A4781">
        <w:t>Garengeot</w:t>
      </w:r>
      <w:proofErr w:type="spellEnd"/>
      <w:r w:rsidRPr="007A4781">
        <w:t xml:space="preserve"> hernia, a combination that has been reported only once in the literature</w:t>
      </w:r>
      <w:r w:rsidR="002514A2">
        <w:t xml:space="preserve"> </w:t>
      </w:r>
      <w:r w:rsidR="009E70E4">
        <w:t>[</w:t>
      </w:r>
      <w:r w:rsidR="003F1E3D">
        <w:t>8</w:t>
      </w:r>
      <w:r w:rsidR="009E70E4">
        <w:t>].</w:t>
      </w:r>
    </w:p>
    <w:p w14:paraId="4760D50A" w14:textId="7E893314" w:rsidR="00D11989" w:rsidRDefault="00D11989" w:rsidP="00D11989">
      <w:pPr>
        <w:pStyle w:val="Heading1"/>
      </w:pPr>
      <w:proofErr w:type="gramStart"/>
      <w:r>
        <w:t>Conclusion :</w:t>
      </w:r>
      <w:proofErr w:type="gramEnd"/>
    </w:p>
    <w:p w14:paraId="59231450" w14:textId="77777777" w:rsidR="00B259CF" w:rsidRDefault="00D11989" w:rsidP="00D11989">
      <w:r>
        <w:t xml:space="preserve">The coexistence of De </w:t>
      </w:r>
      <w:proofErr w:type="spellStart"/>
      <w:r>
        <w:t>Garengeot’s</w:t>
      </w:r>
      <w:proofErr w:type="spellEnd"/>
      <w:r>
        <w:t xml:space="preserve"> and Richter’s hernias is rare and poses a considerable diagnostic challenge. Prompt surgical repair is essential to prevent bowel ischemia</w:t>
      </w:r>
    </w:p>
    <w:p w14:paraId="0573DB4E" w14:textId="77777777" w:rsidR="00B259CF" w:rsidRDefault="00B259CF" w:rsidP="00B259CF">
      <w:r>
        <w:t>Ethical Approval:</w:t>
      </w:r>
    </w:p>
    <w:p w14:paraId="05605F67" w14:textId="77777777" w:rsidR="00B259CF" w:rsidRDefault="00B259CF" w:rsidP="00B259CF">
      <w:r>
        <w:t>As per international standards or university standards written ethical approval has been collected and preserved by the author(s).</w:t>
      </w:r>
    </w:p>
    <w:p w14:paraId="4196917D" w14:textId="77777777" w:rsidR="00B259CF" w:rsidRDefault="00B259CF" w:rsidP="00B259CF">
      <w:r>
        <w:t xml:space="preserve">Consent </w:t>
      </w:r>
    </w:p>
    <w:p w14:paraId="7079935A" w14:textId="48582F4B" w:rsidR="00D11989" w:rsidRDefault="00B259CF" w:rsidP="00B259CF">
      <w:r>
        <w:t>As per international standards or university standards, patient(s) written consent has been collected and preserved by the author(s).</w:t>
      </w:r>
      <w:r>
        <w:br/>
      </w:r>
    </w:p>
    <w:p w14:paraId="42D4472C" w14:textId="77777777" w:rsidR="00B259CF" w:rsidRDefault="00B259CF" w:rsidP="00B259CF">
      <w:r>
        <w:t>Disclaimer (Artificial intelligence)</w:t>
      </w:r>
    </w:p>
    <w:p w14:paraId="64BB4D15" w14:textId="77777777" w:rsidR="00B259CF" w:rsidRDefault="00B259CF" w:rsidP="00B259CF">
      <w:r>
        <w:t xml:space="preserve">Option 1: </w:t>
      </w:r>
    </w:p>
    <w:p w14:paraId="00890044" w14:textId="77777777" w:rsidR="00B259CF" w:rsidRDefault="00B259CF" w:rsidP="00B259CF">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22DBD7D1" w14:textId="77777777" w:rsidR="00B259CF" w:rsidRDefault="00B259CF" w:rsidP="00B259CF">
      <w:r>
        <w:t xml:space="preserve">Option 2: </w:t>
      </w:r>
    </w:p>
    <w:p w14:paraId="66F33FB8" w14:textId="77777777" w:rsidR="00B259CF" w:rsidRDefault="00B259CF" w:rsidP="00B259CF">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14:paraId="1CE07689" w14:textId="77777777" w:rsidR="00B259CF" w:rsidRDefault="00B259CF" w:rsidP="00B259CF">
      <w:r>
        <w:t>Details of the AI usage are given below:</w:t>
      </w:r>
    </w:p>
    <w:p w14:paraId="6A302B27" w14:textId="77777777" w:rsidR="00B259CF" w:rsidRDefault="00B259CF" w:rsidP="00B259CF">
      <w:r>
        <w:t>1.</w:t>
      </w:r>
    </w:p>
    <w:p w14:paraId="54F458A6" w14:textId="77777777" w:rsidR="00B259CF" w:rsidRDefault="00B259CF" w:rsidP="00B259CF">
      <w:r>
        <w:t>2.</w:t>
      </w:r>
    </w:p>
    <w:p w14:paraId="6DC77D8C" w14:textId="3CF9BE35" w:rsidR="00B259CF" w:rsidRPr="00D11989" w:rsidRDefault="00B259CF" w:rsidP="00B259CF">
      <w:r>
        <w:t>3.</w:t>
      </w:r>
    </w:p>
    <w:p w14:paraId="228EDC6F" w14:textId="54A5F4B8" w:rsidR="009542CA" w:rsidRDefault="009542CA" w:rsidP="008A7317">
      <w:proofErr w:type="gramStart"/>
      <w:r>
        <w:t>References :</w:t>
      </w:r>
      <w:proofErr w:type="gramEnd"/>
      <w:r>
        <w:t xml:space="preserve"> </w:t>
      </w:r>
    </w:p>
    <w:p w14:paraId="7DAA10D4" w14:textId="300AE93C" w:rsidR="00872713" w:rsidRPr="001B0FF3" w:rsidRDefault="00872713" w:rsidP="001B0FF3">
      <w:pPr>
        <w:pStyle w:val="ListParagraph"/>
        <w:numPr>
          <w:ilvl w:val="0"/>
          <w:numId w:val="1"/>
        </w:numPr>
        <w:rPr>
          <w:rFonts w:ascii="Arial" w:hAnsi="Arial" w:cs="Arial"/>
          <w:color w:val="222222"/>
          <w:sz w:val="20"/>
          <w:szCs w:val="20"/>
          <w:shd w:val="clear" w:color="auto" w:fill="FFFFFF"/>
        </w:rPr>
      </w:pPr>
      <w:r w:rsidRPr="001B0FF3">
        <w:rPr>
          <w:rFonts w:ascii="Arial" w:hAnsi="Arial" w:cs="Arial"/>
          <w:color w:val="222222"/>
          <w:sz w:val="20"/>
          <w:szCs w:val="20"/>
          <w:shd w:val="clear" w:color="auto" w:fill="FFFFFF"/>
          <w:lang w:val="fr-FR"/>
        </w:rPr>
        <w:t xml:space="preserve">Coelho, Julio </w:t>
      </w:r>
      <w:proofErr w:type="spellStart"/>
      <w:r w:rsidRPr="001B0FF3">
        <w:rPr>
          <w:rFonts w:ascii="Arial" w:hAnsi="Arial" w:cs="Arial"/>
          <w:color w:val="222222"/>
          <w:sz w:val="20"/>
          <w:szCs w:val="20"/>
          <w:shd w:val="clear" w:color="auto" w:fill="FFFFFF"/>
          <w:lang w:val="fr-FR"/>
        </w:rPr>
        <w:t>Cezar</w:t>
      </w:r>
      <w:proofErr w:type="spellEnd"/>
      <w:r w:rsidRPr="001B0FF3">
        <w:rPr>
          <w:rFonts w:ascii="Arial" w:hAnsi="Arial" w:cs="Arial"/>
          <w:color w:val="222222"/>
          <w:sz w:val="20"/>
          <w:szCs w:val="20"/>
          <w:shd w:val="clear" w:color="auto" w:fill="FFFFFF"/>
          <w:lang w:val="fr-FR"/>
        </w:rPr>
        <w:t xml:space="preserve"> </w:t>
      </w:r>
      <w:proofErr w:type="spellStart"/>
      <w:r w:rsidRPr="001B0FF3">
        <w:rPr>
          <w:rFonts w:ascii="Arial" w:hAnsi="Arial" w:cs="Arial"/>
          <w:color w:val="222222"/>
          <w:sz w:val="20"/>
          <w:szCs w:val="20"/>
          <w:shd w:val="clear" w:color="auto" w:fill="FFFFFF"/>
          <w:lang w:val="fr-FR"/>
        </w:rPr>
        <w:t>Uili</w:t>
      </w:r>
      <w:proofErr w:type="spellEnd"/>
      <w:r w:rsidRPr="001B0FF3">
        <w:rPr>
          <w:rFonts w:ascii="Arial" w:hAnsi="Arial" w:cs="Arial"/>
          <w:color w:val="222222"/>
          <w:sz w:val="20"/>
          <w:szCs w:val="20"/>
          <w:shd w:val="clear" w:color="auto" w:fill="FFFFFF"/>
          <w:lang w:val="fr-FR"/>
        </w:rPr>
        <w:t xml:space="preserve">, et al. </w:t>
      </w:r>
      <w:r w:rsidRPr="001B0FF3">
        <w:rPr>
          <w:rFonts w:ascii="Arial" w:hAnsi="Arial" w:cs="Arial"/>
          <w:color w:val="222222"/>
          <w:sz w:val="20"/>
          <w:szCs w:val="20"/>
          <w:shd w:val="clear" w:color="auto" w:fill="FFFFFF"/>
        </w:rPr>
        <w:t>"Femoral hernia: uncommon, but associated with potentially severe complications." </w:t>
      </w:r>
      <w:r w:rsidRPr="001B0FF3">
        <w:rPr>
          <w:rFonts w:ascii="Arial" w:hAnsi="Arial" w:cs="Arial"/>
          <w:i/>
          <w:iCs/>
          <w:color w:val="222222"/>
          <w:sz w:val="20"/>
          <w:szCs w:val="20"/>
          <w:shd w:val="clear" w:color="auto" w:fill="FFFFFF"/>
        </w:rPr>
        <w:t xml:space="preserve">ABCD. </w:t>
      </w:r>
      <w:proofErr w:type="spellStart"/>
      <w:r w:rsidRPr="001B0FF3">
        <w:rPr>
          <w:rFonts w:ascii="Arial" w:hAnsi="Arial" w:cs="Arial"/>
          <w:i/>
          <w:iCs/>
          <w:color w:val="222222"/>
          <w:sz w:val="20"/>
          <w:szCs w:val="20"/>
          <w:shd w:val="clear" w:color="auto" w:fill="FFFFFF"/>
        </w:rPr>
        <w:t>Arquivos</w:t>
      </w:r>
      <w:proofErr w:type="spellEnd"/>
      <w:r w:rsidRPr="001B0FF3">
        <w:rPr>
          <w:rFonts w:ascii="Arial" w:hAnsi="Arial" w:cs="Arial"/>
          <w:i/>
          <w:iCs/>
          <w:color w:val="222222"/>
          <w:sz w:val="20"/>
          <w:szCs w:val="20"/>
          <w:shd w:val="clear" w:color="auto" w:fill="FFFFFF"/>
        </w:rPr>
        <w:t xml:space="preserve"> </w:t>
      </w:r>
      <w:proofErr w:type="spellStart"/>
      <w:r w:rsidRPr="001B0FF3">
        <w:rPr>
          <w:rFonts w:ascii="Arial" w:hAnsi="Arial" w:cs="Arial"/>
          <w:i/>
          <w:iCs/>
          <w:color w:val="222222"/>
          <w:sz w:val="20"/>
          <w:szCs w:val="20"/>
          <w:shd w:val="clear" w:color="auto" w:fill="FFFFFF"/>
        </w:rPr>
        <w:t>Brasileiros</w:t>
      </w:r>
      <w:proofErr w:type="spellEnd"/>
      <w:r w:rsidRPr="001B0FF3">
        <w:rPr>
          <w:rFonts w:ascii="Arial" w:hAnsi="Arial" w:cs="Arial"/>
          <w:i/>
          <w:iCs/>
          <w:color w:val="222222"/>
          <w:sz w:val="20"/>
          <w:szCs w:val="20"/>
          <w:shd w:val="clear" w:color="auto" w:fill="FFFFFF"/>
        </w:rPr>
        <w:t xml:space="preserve"> de </w:t>
      </w:r>
      <w:proofErr w:type="spellStart"/>
      <w:r w:rsidRPr="001B0FF3">
        <w:rPr>
          <w:rFonts w:ascii="Arial" w:hAnsi="Arial" w:cs="Arial"/>
          <w:i/>
          <w:iCs/>
          <w:color w:val="222222"/>
          <w:sz w:val="20"/>
          <w:szCs w:val="20"/>
          <w:shd w:val="clear" w:color="auto" w:fill="FFFFFF"/>
        </w:rPr>
        <w:t>Cirurgia</w:t>
      </w:r>
      <w:proofErr w:type="spellEnd"/>
      <w:r w:rsidRPr="001B0FF3">
        <w:rPr>
          <w:rFonts w:ascii="Arial" w:hAnsi="Arial" w:cs="Arial"/>
          <w:i/>
          <w:iCs/>
          <w:color w:val="222222"/>
          <w:sz w:val="20"/>
          <w:szCs w:val="20"/>
          <w:shd w:val="clear" w:color="auto" w:fill="FFFFFF"/>
        </w:rPr>
        <w:t xml:space="preserve"> </w:t>
      </w:r>
      <w:proofErr w:type="spellStart"/>
      <w:r w:rsidRPr="001B0FF3">
        <w:rPr>
          <w:rFonts w:ascii="Arial" w:hAnsi="Arial" w:cs="Arial"/>
          <w:i/>
          <w:iCs/>
          <w:color w:val="222222"/>
          <w:sz w:val="20"/>
          <w:szCs w:val="20"/>
          <w:shd w:val="clear" w:color="auto" w:fill="FFFFFF"/>
        </w:rPr>
        <w:t>Digestiva</w:t>
      </w:r>
      <w:proofErr w:type="spellEnd"/>
      <w:r w:rsidRPr="001B0FF3">
        <w:rPr>
          <w:rFonts w:ascii="Arial" w:hAnsi="Arial" w:cs="Arial"/>
          <w:i/>
          <w:iCs/>
          <w:color w:val="222222"/>
          <w:sz w:val="20"/>
          <w:szCs w:val="20"/>
          <w:shd w:val="clear" w:color="auto" w:fill="FFFFFF"/>
        </w:rPr>
        <w:t xml:space="preserve"> (São Paulo)</w:t>
      </w:r>
      <w:r w:rsidRPr="001B0FF3">
        <w:rPr>
          <w:rFonts w:ascii="Arial" w:hAnsi="Arial" w:cs="Arial"/>
          <w:color w:val="222222"/>
          <w:sz w:val="20"/>
          <w:szCs w:val="20"/>
          <w:shd w:val="clear" w:color="auto" w:fill="FFFFFF"/>
        </w:rPr>
        <w:t> 34 (2021): e1603.</w:t>
      </w:r>
    </w:p>
    <w:p w14:paraId="31EBC582" w14:textId="49BA515A" w:rsidR="001B0FF3" w:rsidRPr="001B0FF3" w:rsidRDefault="001B0FF3" w:rsidP="001B0FF3">
      <w:pPr>
        <w:pStyle w:val="ListParagraph"/>
        <w:numPr>
          <w:ilvl w:val="0"/>
          <w:numId w:val="1"/>
        </w:numPr>
      </w:pPr>
      <w:r>
        <w:rPr>
          <w:rFonts w:ascii="Arial" w:hAnsi="Arial" w:cs="Arial"/>
          <w:color w:val="222222"/>
          <w:sz w:val="20"/>
          <w:szCs w:val="20"/>
          <w:shd w:val="clear" w:color="auto" w:fill="FFFFFF"/>
          <w:lang w:val="fr-FR"/>
        </w:rPr>
        <w:t>D</w:t>
      </w:r>
      <w:r w:rsidRPr="001B0FF3">
        <w:rPr>
          <w:rFonts w:ascii="Arial" w:hAnsi="Arial" w:cs="Arial"/>
          <w:color w:val="222222"/>
          <w:sz w:val="20"/>
          <w:szCs w:val="20"/>
          <w:shd w:val="clear" w:color="auto" w:fill="FFFFFF"/>
          <w:lang w:val="fr-FR"/>
        </w:rPr>
        <w:t xml:space="preserve">e </w:t>
      </w:r>
      <w:proofErr w:type="spellStart"/>
      <w:r w:rsidRPr="001B0FF3">
        <w:rPr>
          <w:rFonts w:ascii="Arial" w:hAnsi="Arial" w:cs="Arial"/>
          <w:color w:val="222222"/>
          <w:sz w:val="20"/>
          <w:szCs w:val="20"/>
          <w:shd w:val="clear" w:color="auto" w:fill="FFFFFF"/>
          <w:lang w:val="fr-FR"/>
        </w:rPr>
        <w:t>Garengeot</w:t>
      </w:r>
      <w:proofErr w:type="spellEnd"/>
      <w:r w:rsidRPr="001B0FF3">
        <w:rPr>
          <w:rFonts w:ascii="Arial" w:hAnsi="Arial" w:cs="Arial"/>
          <w:color w:val="222222"/>
          <w:sz w:val="20"/>
          <w:szCs w:val="20"/>
          <w:shd w:val="clear" w:color="auto" w:fill="FFFFFF"/>
          <w:lang w:val="fr-FR"/>
        </w:rPr>
        <w:t>, René-Jacques Croissant. </w:t>
      </w:r>
      <w:r w:rsidRPr="001B0FF3">
        <w:rPr>
          <w:rFonts w:ascii="Arial" w:hAnsi="Arial" w:cs="Arial"/>
          <w:i/>
          <w:iCs/>
          <w:color w:val="222222"/>
          <w:sz w:val="20"/>
          <w:szCs w:val="20"/>
          <w:shd w:val="clear" w:color="auto" w:fill="FFFFFF"/>
          <w:lang w:val="fr-FR"/>
        </w:rPr>
        <w:t xml:space="preserve">Traite des </w:t>
      </w:r>
      <w:proofErr w:type="spellStart"/>
      <w:r w:rsidRPr="001B0FF3">
        <w:rPr>
          <w:rFonts w:ascii="Arial" w:hAnsi="Arial" w:cs="Arial"/>
          <w:i/>
          <w:iCs/>
          <w:color w:val="222222"/>
          <w:sz w:val="20"/>
          <w:szCs w:val="20"/>
          <w:shd w:val="clear" w:color="auto" w:fill="FFFFFF"/>
          <w:lang w:val="fr-FR"/>
        </w:rPr>
        <w:t>operations</w:t>
      </w:r>
      <w:proofErr w:type="spellEnd"/>
      <w:r w:rsidRPr="001B0FF3">
        <w:rPr>
          <w:rFonts w:ascii="Arial" w:hAnsi="Arial" w:cs="Arial"/>
          <w:i/>
          <w:iCs/>
          <w:color w:val="222222"/>
          <w:sz w:val="20"/>
          <w:szCs w:val="20"/>
          <w:shd w:val="clear" w:color="auto" w:fill="FFFFFF"/>
          <w:lang w:val="fr-FR"/>
        </w:rPr>
        <w:t xml:space="preserve"> de chirurgie</w:t>
      </w:r>
      <w:r w:rsidRPr="001B0FF3">
        <w:rPr>
          <w:rFonts w:ascii="Arial" w:hAnsi="Arial" w:cs="Arial"/>
          <w:color w:val="222222"/>
          <w:sz w:val="20"/>
          <w:szCs w:val="20"/>
          <w:shd w:val="clear" w:color="auto" w:fill="FFFFFF"/>
          <w:lang w:val="fr-FR"/>
        </w:rPr>
        <w:t xml:space="preserve">. </w:t>
      </w:r>
      <w:r>
        <w:rPr>
          <w:rFonts w:ascii="Arial" w:hAnsi="Arial" w:cs="Arial"/>
          <w:color w:val="222222"/>
          <w:sz w:val="20"/>
          <w:szCs w:val="20"/>
          <w:shd w:val="clear" w:color="auto" w:fill="FFFFFF"/>
        </w:rPr>
        <w:t>Vol. 2. chez Cavelier, 1738.</w:t>
      </w:r>
    </w:p>
    <w:p w14:paraId="6ADBC6C5" w14:textId="69685CDF" w:rsidR="002E7F1C" w:rsidRDefault="00721A1F" w:rsidP="008A7317">
      <w:pPr>
        <w:pStyle w:val="ListParagraph"/>
        <w:numPr>
          <w:ilvl w:val="0"/>
          <w:numId w:val="1"/>
        </w:numPr>
      </w:pPr>
      <w:proofErr w:type="spellStart"/>
      <w:r w:rsidRPr="00721A1F">
        <w:t>Alkhalifa</w:t>
      </w:r>
      <w:proofErr w:type="spellEnd"/>
      <w:r w:rsidRPr="00721A1F">
        <w:t xml:space="preserve">, Ahmed A., et al. "Appendicitis in De </w:t>
      </w:r>
      <w:proofErr w:type="spellStart"/>
      <w:r w:rsidRPr="00721A1F">
        <w:t>Garengeot</w:t>
      </w:r>
      <w:proofErr w:type="spellEnd"/>
      <w:r w:rsidRPr="00721A1F">
        <w:t xml:space="preserve"> Hernia: A Rare Presentation." Cureus 16.8 (2024</w:t>
      </w:r>
      <w:proofErr w:type="gramStart"/>
      <w:r w:rsidRPr="00721A1F">
        <w:t>).</w:t>
      </w:r>
      <w:r w:rsidR="001B0FF3" w:rsidRPr="00091976">
        <w:t>Kalles</w:t>
      </w:r>
      <w:proofErr w:type="gramEnd"/>
      <w:r w:rsidR="001B0FF3" w:rsidRPr="00091976">
        <w:t xml:space="preserve"> V, </w:t>
      </w:r>
      <w:proofErr w:type="spellStart"/>
      <w:r w:rsidR="001B0FF3" w:rsidRPr="00091976">
        <w:t>Mekras</w:t>
      </w:r>
      <w:proofErr w:type="spellEnd"/>
      <w:r w:rsidR="001B0FF3" w:rsidRPr="00091976">
        <w:t xml:space="preserve"> a, </w:t>
      </w:r>
      <w:proofErr w:type="spellStart"/>
      <w:r w:rsidR="001B0FF3" w:rsidRPr="00091976">
        <w:t>Mekras</w:t>
      </w:r>
      <w:proofErr w:type="spellEnd"/>
      <w:r w:rsidR="001B0FF3" w:rsidRPr="00091976">
        <w:t xml:space="preserve"> D et al.  </w:t>
      </w:r>
      <w:r w:rsidR="001B0FF3">
        <w:t xml:space="preserve">De </w:t>
      </w:r>
      <w:proofErr w:type="spellStart"/>
      <w:r w:rsidR="001B0FF3">
        <w:t>Garengeot’s</w:t>
      </w:r>
      <w:proofErr w:type="spellEnd"/>
      <w:r w:rsidR="001B0FF3">
        <w:t xml:space="preserve"> hernia: a comprehensive review. Hernia </w:t>
      </w:r>
      <w:proofErr w:type="gramStart"/>
      <w:r w:rsidR="001B0FF3">
        <w:t>2013;17:177</w:t>
      </w:r>
      <w:proofErr w:type="gramEnd"/>
      <w:r w:rsidR="001B0FF3">
        <w:t>–82.</w:t>
      </w:r>
    </w:p>
    <w:p w14:paraId="5B5D9290" w14:textId="36B35545" w:rsidR="009542CA" w:rsidRDefault="009542CA" w:rsidP="008A7317">
      <w:pPr>
        <w:pStyle w:val="ListParagraph"/>
        <w:numPr>
          <w:ilvl w:val="0"/>
          <w:numId w:val="1"/>
        </w:numPr>
      </w:pPr>
      <w:r>
        <w:t xml:space="preserve">Weir CD, Doan SJ, </w:t>
      </w:r>
      <w:proofErr w:type="spellStart"/>
      <w:r>
        <w:t>Lughlin</w:t>
      </w:r>
      <w:proofErr w:type="spellEnd"/>
      <w:r>
        <w:t xml:space="preserve"> V, et al. Strangulation of the appendix in a femoral hernia sac. Ulster Med J </w:t>
      </w:r>
      <w:proofErr w:type="gramStart"/>
      <w:r>
        <w:t>1994;63:114</w:t>
      </w:r>
      <w:proofErr w:type="gramEnd"/>
      <w:r>
        <w:t>–5.</w:t>
      </w:r>
    </w:p>
    <w:p w14:paraId="18DB1C19" w14:textId="190AB2E6" w:rsidR="00721A1F" w:rsidRDefault="00721A1F" w:rsidP="00721A1F">
      <w:pPr>
        <w:pStyle w:val="ListParagraph"/>
        <w:numPr>
          <w:ilvl w:val="0"/>
          <w:numId w:val="1"/>
        </w:numPr>
      </w:pPr>
      <w:r w:rsidRPr="00721A1F">
        <w:t xml:space="preserve">Guenther, T. M., Theodorou, C. M., Grace, N. L., Rinderknecht, T. N., &amp; Wiedeman, J. E. (2020). De </w:t>
      </w:r>
      <w:proofErr w:type="spellStart"/>
      <w:r w:rsidRPr="00721A1F">
        <w:t>Garengeot</w:t>
      </w:r>
      <w:proofErr w:type="spellEnd"/>
      <w:r w:rsidRPr="00721A1F">
        <w:t xml:space="preserve"> hernia: a systematic review. Surgical Endoscopy, 35(2), 503–513. doi:10.1007/s00464-020-07934-5</w:t>
      </w:r>
    </w:p>
    <w:p w14:paraId="5E44FBB3" w14:textId="1E5C1E22" w:rsidR="000B1E02" w:rsidRDefault="000B1E02" w:rsidP="008A7317">
      <w:pPr>
        <w:pStyle w:val="ListParagraph"/>
        <w:numPr>
          <w:ilvl w:val="0"/>
          <w:numId w:val="1"/>
        </w:numPr>
      </w:pPr>
      <w:r w:rsidRPr="000B1E02">
        <w:t xml:space="preserve">Richter A. </w:t>
      </w:r>
      <w:proofErr w:type="spellStart"/>
      <w:r w:rsidRPr="000B1E02">
        <w:t>Abhandlung</w:t>
      </w:r>
      <w:proofErr w:type="spellEnd"/>
      <w:r w:rsidRPr="000B1E02">
        <w:t xml:space="preserve"> von den </w:t>
      </w:r>
      <w:proofErr w:type="spellStart"/>
      <w:r w:rsidRPr="000B1E02">
        <w:t>Brüchen</w:t>
      </w:r>
      <w:proofErr w:type="spellEnd"/>
      <w:r w:rsidRPr="000B1E02">
        <w:t>. Göttingen: Johann Christian Dieterich, 1778.</w:t>
      </w:r>
    </w:p>
    <w:p w14:paraId="78821A8E" w14:textId="391C3D26" w:rsidR="000B1E02" w:rsidRPr="008D6C53" w:rsidRDefault="000B1E02" w:rsidP="008A7317">
      <w:pPr>
        <w:pStyle w:val="ListParagraph"/>
        <w:numPr>
          <w:ilvl w:val="0"/>
          <w:numId w:val="1"/>
        </w:numPr>
      </w:pPr>
      <w:proofErr w:type="spellStart"/>
      <w:r>
        <w:rPr>
          <w:rFonts w:ascii="Arial" w:hAnsi="Arial" w:cs="Arial"/>
          <w:color w:val="222222"/>
          <w:sz w:val="20"/>
          <w:szCs w:val="20"/>
          <w:shd w:val="clear" w:color="auto" w:fill="FFFFFF"/>
        </w:rPr>
        <w:t>Regelsberger</w:t>
      </w:r>
      <w:proofErr w:type="spellEnd"/>
      <w:r>
        <w:rPr>
          <w:rFonts w:ascii="Arial" w:hAnsi="Arial" w:cs="Arial"/>
          <w:color w:val="222222"/>
          <w:sz w:val="20"/>
          <w:szCs w:val="20"/>
          <w:shd w:val="clear" w:color="auto" w:fill="FFFFFF"/>
        </w:rPr>
        <w:t>-Alvarez, Christina M., and Christopher Pfeifer. "Richter hernia." </w:t>
      </w:r>
      <w:proofErr w:type="spellStart"/>
      <w:r>
        <w:rPr>
          <w:rFonts w:ascii="Arial" w:hAnsi="Arial" w:cs="Arial"/>
          <w:i/>
          <w:iCs/>
          <w:color w:val="222222"/>
          <w:sz w:val="20"/>
          <w:szCs w:val="20"/>
          <w:shd w:val="clear" w:color="auto" w:fill="FFFFFF"/>
        </w:rPr>
        <w:t>StatPearls</w:t>
      </w:r>
      <w:proofErr w:type="spellEnd"/>
      <w:r>
        <w:rPr>
          <w:rFonts w:ascii="Arial" w:hAnsi="Arial" w:cs="Arial"/>
          <w:i/>
          <w:iCs/>
          <w:color w:val="222222"/>
          <w:sz w:val="20"/>
          <w:szCs w:val="20"/>
          <w:shd w:val="clear" w:color="auto" w:fill="FFFFFF"/>
        </w:rPr>
        <w:t xml:space="preserve"> </w:t>
      </w:r>
      <w:r w:rsidR="009E70E4">
        <w:rPr>
          <w:rFonts w:ascii="Arial" w:hAnsi="Arial" w:cs="Arial"/>
          <w:i/>
          <w:iCs/>
          <w:color w:val="222222"/>
          <w:sz w:val="20"/>
          <w:szCs w:val="20"/>
          <w:shd w:val="clear" w:color="auto" w:fill="FFFFFF"/>
        </w:rPr>
        <w:t>---</w:t>
      </w:r>
      <w:r>
        <w:rPr>
          <w:rFonts w:ascii="Arial" w:hAnsi="Arial" w:cs="Arial"/>
          <w:i/>
          <w:iCs/>
          <w:color w:val="222222"/>
          <w:sz w:val="20"/>
          <w:szCs w:val="20"/>
          <w:shd w:val="clear" w:color="auto" w:fill="FFFFFF"/>
        </w:rPr>
        <w:t>[Internet]</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StatPearls</w:t>
      </w:r>
      <w:proofErr w:type="spellEnd"/>
      <w:r>
        <w:rPr>
          <w:rFonts w:ascii="Arial" w:hAnsi="Arial" w:cs="Arial"/>
          <w:color w:val="222222"/>
          <w:sz w:val="20"/>
          <w:szCs w:val="20"/>
          <w:shd w:val="clear" w:color="auto" w:fill="FFFFFF"/>
        </w:rPr>
        <w:t xml:space="preserve"> Publishing, 2023.</w:t>
      </w:r>
    </w:p>
    <w:p w14:paraId="32ACB898" w14:textId="77777777" w:rsidR="003F1E3D" w:rsidRDefault="003F1E3D" w:rsidP="003F1E3D">
      <w:pPr>
        <w:pStyle w:val="ListParagraph"/>
        <w:numPr>
          <w:ilvl w:val="0"/>
          <w:numId w:val="1"/>
        </w:numPr>
      </w:pPr>
      <w:r w:rsidRPr="000B1E02">
        <w:rPr>
          <w:lang w:val="fr-FR"/>
        </w:rPr>
        <w:t xml:space="preserve">Le, </w:t>
      </w:r>
      <w:proofErr w:type="spellStart"/>
      <w:r w:rsidRPr="000B1E02">
        <w:rPr>
          <w:lang w:val="fr-FR"/>
        </w:rPr>
        <w:t>Hau</w:t>
      </w:r>
      <w:proofErr w:type="spellEnd"/>
      <w:r w:rsidRPr="000B1E02">
        <w:rPr>
          <w:lang w:val="fr-FR"/>
        </w:rPr>
        <w:t xml:space="preserve"> D., et al. </w:t>
      </w:r>
      <w:r w:rsidRPr="000B1E02">
        <w:t xml:space="preserve">"A combined Richter's and de </w:t>
      </w:r>
      <w:proofErr w:type="spellStart"/>
      <w:r w:rsidRPr="000B1E02">
        <w:t>Garengeot's</w:t>
      </w:r>
      <w:proofErr w:type="spellEnd"/>
      <w:r w:rsidRPr="000B1E02">
        <w:t xml:space="preserve"> hernia." International Journal of Surgery Case Reports 5.10 (2014): 662-664.</w:t>
      </w:r>
    </w:p>
    <w:p w14:paraId="0B62A7AF" w14:textId="51DAEFBB" w:rsidR="008D6C53" w:rsidRPr="002E7F1C" w:rsidRDefault="008D6C53" w:rsidP="008D6C53">
      <w:pPr>
        <w:pStyle w:val="ListParagraph"/>
      </w:pPr>
    </w:p>
    <w:sectPr w:rsidR="008D6C53" w:rsidRPr="002E7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C75D2"/>
    <w:multiLevelType w:val="hybridMultilevel"/>
    <w:tmpl w:val="1AB4E61E"/>
    <w:lvl w:ilvl="0" w:tplc="C4882B3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88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02"/>
    <w:rsid w:val="00091976"/>
    <w:rsid w:val="000B1E02"/>
    <w:rsid w:val="00162250"/>
    <w:rsid w:val="001B0FF3"/>
    <w:rsid w:val="002514A2"/>
    <w:rsid w:val="00253D2E"/>
    <w:rsid w:val="002E7F1C"/>
    <w:rsid w:val="00325066"/>
    <w:rsid w:val="003D2CB0"/>
    <w:rsid w:val="003F1E3D"/>
    <w:rsid w:val="003F2142"/>
    <w:rsid w:val="00451D94"/>
    <w:rsid w:val="004577DC"/>
    <w:rsid w:val="004932A0"/>
    <w:rsid w:val="004E7FA7"/>
    <w:rsid w:val="005A4824"/>
    <w:rsid w:val="005F5F52"/>
    <w:rsid w:val="00601A8B"/>
    <w:rsid w:val="006244D5"/>
    <w:rsid w:val="00687283"/>
    <w:rsid w:val="00700EF4"/>
    <w:rsid w:val="00721A1F"/>
    <w:rsid w:val="0078295F"/>
    <w:rsid w:val="007A4781"/>
    <w:rsid w:val="00872713"/>
    <w:rsid w:val="008A7317"/>
    <w:rsid w:val="008B3114"/>
    <w:rsid w:val="008D6C53"/>
    <w:rsid w:val="008D78DA"/>
    <w:rsid w:val="008F5E3E"/>
    <w:rsid w:val="00920CA4"/>
    <w:rsid w:val="009542CA"/>
    <w:rsid w:val="009C635F"/>
    <w:rsid w:val="009E70E4"/>
    <w:rsid w:val="00A05508"/>
    <w:rsid w:val="00A1572E"/>
    <w:rsid w:val="00A17B02"/>
    <w:rsid w:val="00A17CE3"/>
    <w:rsid w:val="00A6555D"/>
    <w:rsid w:val="00A66371"/>
    <w:rsid w:val="00A91AB2"/>
    <w:rsid w:val="00AA16E5"/>
    <w:rsid w:val="00B259CF"/>
    <w:rsid w:val="00BD7D48"/>
    <w:rsid w:val="00C06BD6"/>
    <w:rsid w:val="00C65714"/>
    <w:rsid w:val="00D11989"/>
    <w:rsid w:val="00D13FFC"/>
    <w:rsid w:val="00DD6E57"/>
    <w:rsid w:val="00DF472D"/>
    <w:rsid w:val="00E82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6B26"/>
  <w15:chartTrackingRefBased/>
  <w15:docId w15:val="{1BE59E2C-6B4D-48D8-A5CE-6C094FA8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C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CE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8A7317"/>
    <w:rPr>
      <w:color w:val="0000FF"/>
      <w:u w:val="single"/>
    </w:rPr>
  </w:style>
  <w:style w:type="paragraph" w:styleId="ListParagraph">
    <w:name w:val="List Paragraph"/>
    <w:basedOn w:val="Normal"/>
    <w:uiPriority w:val="34"/>
    <w:qFormat/>
    <w:rsid w:val="001B0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1494</Words>
  <Characters>8520</Characters>
  <Application>Microsoft Office Word</Application>
  <DocSecurity>0</DocSecurity>
  <Lines>71</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 GP 005</cp:lastModifiedBy>
  <cp:revision>10</cp:revision>
  <dcterms:created xsi:type="dcterms:W3CDTF">2025-06-08T18:55:00Z</dcterms:created>
  <dcterms:modified xsi:type="dcterms:W3CDTF">2025-06-21T12:19:00Z</dcterms:modified>
</cp:coreProperties>
</file>