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tblGrid>
      <w:tr w:rsidR="00BC4A38" w:rsidRPr="00900E9B" w14:paraId="417E8EE1" w14:textId="77777777" w:rsidTr="00BC4A38">
        <w:trPr>
          <w:trHeight w:val="1256"/>
        </w:trPr>
        <w:tc>
          <w:tcPr>
            <w:tcW w:w="5000" w:type="pct"/>
          </w:tcPr>
          <w:p w14:paraId="2CF7A508" w14:textId="16C20594" w:rsidR="00BC4A38" w:rsidRPr="005F028B" w:rsidRDefault="00BC4A38" w:rsidP="00BC4A38">
            <w:pPr>
              <w:spacing w:line="276" w:lineRule="auto"/>
              <w:jc w:val="center"/>
              <w:rPr>
                <w:b/>
                <w:sz w:val="28"/>
                <w:szCs w:val="28"/>
              </w:rPr>
            </w:pPr>
            <w:r>
              <w:rPr>
                <w:b/>
                <w:sz w:val="28"/>
                <w:szCs w:val="28"/>
              </w:rPr>
              <w:t xml:space="preserve">A retrospective study on </w:t>
            </w:r>
            <w:r w:rsidRPr="005F028B">
              <w:rPr>
                <w:b/>
                <w:sz w:val="28"/>
                <w:szCs w:val="28"/>
              </w:rPr>
              <w:t>AIDS</w:t>
            </w:r>
            <w:r>
              <w:rPr>
                <w:b/>
                <w:sz w:val="28"/>
                <w:szCs w:val="28"/>
              </w:rPr>
              <w:t xml:space="preserve"> related </w:t>
            </w:r>
            <w:r w:rsidRPr="005F028B">
              <w:rPr>
                <w:b/>
                <w:sz w:val="28"/>
                <w:szCs w:val="28"/>
              </w:rPr>
              <w:t>Ocular complications particularly cytomegalov</w:t>
            </w:r>
            <w:r>
              <w:rPr>
                <w:b/>
                <w:sz w:val="28"/>
                <w:szCs w:val="28"/>
              </w:rPr>
              <w:t>irus retinitis in 100 AIDS Patients</w:t>
            </w:r>
          </w:p>
          <w:p w14:paraId="3382F1AF" w14:textId="77777777" w:rsidR="00BC4A38" w:rsidRPr="00900E9B" w:rsidRDefault="00BC4A38" w:rsidP="007C254F">
            <w:pPr>
              <w:ind w:left="360"/>
              <w:rPr>
                <w:b/>
                <w:bCs/>
                <w:sz w:val="20"/>
                <w:szCs w:val="20"/>
                <w:lang w:val="en-GB"/>
              </w:rPr>
            </w:pPr>
          </w:p>
        </w:tc>
      </w:tr>
    </w:tbl>
    <w:p w14:paraId="5E1FCBC6" w14:textId="77777777" w:rsidR="005F028B" w:rsidRPr="005F028B" w:rsidRDefault="005F028B" w:rsidP="00BC4A38">
      <w:pPr>
        <w:jc w:val="center"/>
      </w:pPr>
    </w:p>
    <w:p w14:paraId="04D9643E" w14:textId="4DC02C46" w:rsidR="00712DA7" w:rsidRPr="00F65CD1" w:rsidRDefault="00CE0895" w:rsidP="00F65CD1">
      <w:pPr>
        <w:spacing w:line="240" w:lineRule="auto"/>
        <w:jc w:val="both"/>
        <w:rPr>
          <w:rFonts w:ascii="Times New Roman" w:hAnsi="Times New Roman" w:cs="Times New Roman"/>
          <w:sz w:val="20"/>
          <w:szCs w:val="20"/>
        </w:rPr>
      </w:pPr>
      <w:proofErr w:type="gramStart"/>
      <w:r>
        <w:rPr>
          <w:rFonts w:ascii="Times New Roman" w:hAnsi="Times New Roman" w:cs="Times New Roman"/>
          <w:b/>
          <w:sz w:val="24"/>
          <w:szCs w:val="24"/>
        </w:rPr>
        <w:t xml:space="preserve">Abstract </w:t>
      </w:r>
      <w:r w:rsidR="00712DA7" w:rsidRPr="00904918">
        <w:rPr>
          <w:rFonts w:ascii="Times New Roman" w:hAnsi="Times New Roman" w:cs="Times New Roman"/>
          <w:b/>
          <w:sz w:val="24"/>
          <w:szCs w:val="24"/>
        </w:rPr>
        <w:t>:</w:t>
      </w:r>
      <w:proofErr w:type="gramEnd"/>
      <w:r w:rsidR="00712DA7" w:rsidRPr="00904918">
        <w:rPr>
          <w:rFonts w:ascii="Times New Roman" w:hAnsi="Times New Roman" w:cs="Times New Roman"/>
          <w:sz w:val="24"/>
          <w:szCs w:val="24"/>
        </w:rPr>
        <w:t xml:space="preserve"> </w:t>
      </w:r>
      <w:r w:rsidR="00904918" w:rsidRPr="00C61F7D">
        <w:rPr>
          <w:rFonts w:ascii="Times New Roman" w:hAnsi="Times New Roman" w:cs="Times New Roman"/>
        </w:rPr>
        <w:t>The aim of this work is to investigate the ocular complications of AIDS and especially cytomegalovirus retinites. This is a retrospective descriptive study of 100 patients (diagnosed with HIV according to WHO diagnostic criteria for all stages) for a duration of 02 years (January 2019 to January 2021) and follow-up at the adult ophthalmology department at the University Hospital 20 August in Casablanca.  Out of 100 patients examined: 60 patients have an ophthalmological involvement of the posterior segment, Sex ratio: 0.73(41.66% Men, 58.33% women), Average age: 40 years with extremes of 25 and 60 years, the average rate of CD4 was 233 cells/mm.</w:t>
      </w:r>
    </w:p>
    <w:p w14:paraId="7FB8109B" w14:textId="77777777" w:rsidR="0088608D" w:rsidRDefault="0088608D" w:rsidP="001D7C99">
      <w:pPr>
        <w:jc w:val="center"/>
        <w:rPr>
          <w:rFonts w:ascii="Times New Roman" w:hAnsi="Times New Roman" w:cs="Times New Roman"/>
        </w:rPr>
      </w:pPr>
    </w:p>
    <w:p w14:paraId="015F1A9A" w14:textId="145E5BEE" w:rsidR="00E4381B" w:rsidRPr="005634BE" w:rsidRDefault="00E4381B" w:rsidP="001D7C99">
      <w:pPr>
        <w:jc w:val="center"/>
        <w:rPr>
          <w:rFonts w:ascii="Times New Roman" w:hAnsi="Times New Roman" w:cs="Times New Roman"/>
          <w:b/>
          <w:bCs/>
        </w:rPr>
      </w:pPr>
      <w:r>
        <w:rPr>
          <w:rFonts w:ascii="Times New Roman" w:hAnsi="Times New Roman" w:cs="Times New Roman"/>
        </w:rPr>
        <w:t>Key words:</w:t>
      </w:r>
      <w:r w:rsidRPr="00E4381B">
        <w:t xml:space="preserve"> </w:t>
      </w:r>
      <w:r w:rsidRPr="00E4381B">
        <w:rPr>
          <w:rFonts w:ascii="Times New Roman" w:hAnsi="Times New Roman" w:cs="Times New Roman"/>
        </w:rPr>
        <w:t>AIDS</w:t>
      </w:r>
      <w:r>
        <w:rPr>
          <w:rFonts w:ascii="Times New Roman" w:hAnsi="Times New Roman" w:cs="Times New Roman"/>
        </w:rPr>
        <w:t xml:space="preserve">, </w:t>
      </w:r>
      <w:r w:rsidRPr="00E4381B">
        <w:rPr>
          <w:rFonts w:ascii="Times New Roman" w:hAnsi="Times New Roman" w:cs="Times New Roman"/>
        </w:rPr>
        <w:t>Patients</w:t>
      </w:r>
      <w:r>
        <w:rPr>
          <w:rFonts w:ascii="Times New Roman" w:hAnsi="Times New Roman" w:cs="Times New Roman"/>
        </w:rPr>
        <w:t xml:space="preserve">, </w:t>
      </w:r>
      <w:r w:rsidRPr="00E4381B">
        <w:rPr>
          <w:rFonts w:ascii="Times New Roman" w:hAnsi="Times New Roman" w:cs="Times New Roman"/>
        </w:rPr>
        <w:t>CMV retinitis</w:t>
      </w:r>
      <w:r>
        <w:rPr>
          <w:rFonts w:ascii="Times New Roman" w:hAnsi="Times New Roman" w:cs="Times New Roman"/>
        </w:rPr>
        <w:t xml:space="preserve">, </w:t>
      </w:r>
      <w:r w:rsidRPr="00E4381B">
        <w:rPr>
          <w:rFonts w:ascii="Times New Roman" w:hAnsi="Times New Roman" w:cs="Times New Roman"/>
        </w:rPr>
        <w:t>antiretroviral treatment</w:t>
      </w:r>
      <w:r w:rsidR="005634BE">
        <w:rPr>
          <w:rFonts w:ascii="Times New Roman" w:hAnsi="Times New Roman" w:cs="Times New Roman"/>
        </w:rPr>
        <w:t>,</w:t>
      </w:r>
      <w:r w:rsidR="005634BE" w:rsidRPr="005634BE">
        <w:t xml:space="preserve"> </w:t>
      </w:r>
      <w:r w:rsidR="005634BE" w:rsidRPr="005634BE">
        <w:rPr>
          <w:rFonts w:ascii="Times New Roman" w:hAnsi="Times New Roman" w:cs="Times New Roman"/>
        </w:rPr>
        <w:t>ophthalmology</w:t>
      </w:r>
    </w:p>
    <w:p w14:paraId="53620D82" w14:textId="77777777" w:rsidR="002B1982" w:rsidRPr="00AA6732" w:rsidRDefault="001D7C99">
      <w:pPr>
        <w:rPr>
          <w:rFonts w:ascii="Times New Roman" w:hAnsi="Times New Roman" w:cs="Times New Roman"/>
          <w:b/>
          <w:sz w:val="28"/>
          <w:szCs w:val="28"/>
        </w:rPr>
      </w:pPr>
      <w:r w:rsidRPr="00AA6732">
        <w:rPr>
          <w:rFonts w:ascii="Times New Roman" w:hAnsi="Times New Roman" w:cs="Times New Roman"/>
          <w:b/>
          <w:sz w:val="28"/>
          <w:szCs w:val="28"/>
        </w:rPr>
        <w:t>Introduction</w:t>
      </w:r>
    </w:p>
    <w:p w14:paraId="73AD1029" w14:textId="77777777" w:rsidR="00AA6732" w:rsidRDefault="00AA6732" w:rsidP="00AA6732">
      <w:pPr>
        <w:jc w:val="both"/>
        <w:rPr>
          <w:rFonts w:ascii="Times New Roman" w:hAnsi="Times New Roman" w:cs="Times New Roman"/>
        </w:rPr>
      </w:pPr>
      <w:r w:rsidRPr="00AA6732">
        <w:rPr>
          <w:rFonts w:ascii="Times New Roman" w:hAnsi="Times New Roman" w:cs="Times New Roman"/>
        </w:rPr>
        <w:t xml:space="preserve">HIV infection affects 38 million people worldwide, and 50% of HIV-infected patients develop eye disease during the course of their illness. Cytomegalovirus (CMV) retinitis is a multisystemic infection with devastating ocular consequences in patients with acquired immunodeficiency syndrome. According to HOLLAND (1), its incidence is 20-34% in adult AIDS patients, making it the leading cause of blindness. Survival of patients with CMV retinitis is relatively short. Prolonged survival is linked to the various therapies available and to early diagnosis. The visual prognosis of CMV retinitis is relatively poor, with acuity reduced to or equal to the perception of hand movements in the best cases. Several retinal lesions have been described in CMV retinitis. These include retinal detachment, </w:t>
      </w:r>
      <w:proofErr w:type="spellStart"/>
      <w:r w:rsidRPr="00AA6732">
        <w:rPr>
          <w:rFonts w:ascii="Times New Roman" w:hAnsi="Times New Roman" w:cs="Times New Roman"/>
        </w:rPr>
        <w:t>chorioretinal</w:t>
      </w:r>
      <w:proofErr w:type="spellEnd"/>
      <w:r w:rsidRPr="00AA6732">
        <w:rPr>
          <w:rFonts w:ascii="Times New Roman" w:hAnsi="Times New Roman" w:cs="Times New Roman"/>
        </w:rPr>
        <w:t xml:space="preserve"> toxoplasmosis, papillitis or retrobulbar optic neuropathy. CMV retinitis may be unilateral or, </w:t>
      </w:r>
      <w:r w:rsidRPr="00AA6732">
        <w:rPr>
          <w:rFonts w:ascii="Times New Roman" w:hAnsi="Times New Roman" w:cs="Times New Roman"/>
        </w:rPr>
        <w:t xml:space="preserve">in some patients, bilateral. Untreated, it progresses to progressive extension or </w:t>
      </w:r>
      <w:proofErr w:type="spellStart"/>
      <w:r w:rsidRPr="00AA6732">
        <w:rPr>
          <w:rFonts w:ascii="Times New Roman" w:hAnsi="Times New Roman" w:cs="Times New Roman"/>
        </w:rPr>
        <w:t>bilateralization</w:t>
      </w:r>
      <w:proofErr w:type="spellEnd"/>
      <w:r w:rsidRPr="00AA6732">
        <w:rPr>
          <w:rFonts w:ascii="Times New Roman" w:hAnsi="Times New Roman" w:cs="Times New Roman"/>
        </w:rPr>
        <w:t xml:space="preserve">: in some cases, cytomegalovirus leads to extra-ocular localization, notably </w:t>
      </w:r>
      <w:proofErr w:type="spellStart"/>
      <w:r w:rsidRPr="00AA6732">
        <w:rPr>
          <w:rFonts w:ascii="Times New Roman" w:hAnsi="Times New Roman" w:cs="Times New Roman"/>
        </w:rPr>
        <w:t>encephalitis.During</w:t>
      </w:r>
      <w:proofErr w:type="spellEnd"/>
      <w:r w:rsidRPr="00AA6732">
        <w:rPr>
          <w:rFonts w:ascii="Times New Roman" w:hAnsi="Times New Roman" w:cs="Times New Roman"/>
        </w:rPr>
        <w:t xml:space="preserve"> HIV infection, severe ocular manifestations may be seen at the stage of severe immunodepression.</w:t>
      </w:r>
    </w:p>
    <w:p w14:paraId="5151F03A" w14:textId="77777777" w:rsidR="001276CC" w:rsidRDefault="00310943" w:rsidP="00310943">
      <w:pPr>
        <w:jc w:val="both"/>
        <w:rPr>
          <w:rFonts w:ascii="Times New Roman" w:hAnsi="Times New Roman" w:cs="Times New Roman"/>
        </w:rPr>
      </w:pPr>
      <w:r w:rsidRPr="00310943">
        <w:rPr>
          <w:rFonts w:ascii="Times New Roman" w:hAnsi="Times New Roman" w:cs="Times New Roman"/>
        </w:rPr>
        <w:t xml:space="preserve">CMV infection is the most frequent and most serious opportunistic infection in HIV-positive subjects on </w:t>
      </w:r>
      <w:proofErr w:type="spellStart"/>
      <w:r w:rsidRPr="00310943">
        <w:rPr>
          <w:rFonts w:ascii="Times New Roman" w:hAnsi="Times New Roman" w:cs="Times New Roman"/>
        </w:rPr>
        <w:t>t</w:t>
      </w:r>
      <w:r>
        <w:rPr>
          <w:rFonts w:ascii="Times New Roman" w:hAnsi="Times New Roman" w:cs="Times New Roman"/>
        </w:rPr>
        <w:t>rithérapie</w:t>
      </w:r>
      <w:proofErr w:type="spellEnd"/>
      <w:r>
        <w:rPr>
          <w:rFonts w:ascii="Times New Roman" w:hAnsi="Times New Roman" w:cs="Times New Roman"/>
        </w:rPr>
        <w:t xml:space="preserve"> </w:t>
      </w:r>
      <w:proofErr w:type="spellStart"/>
      <w:r>
        <w:rPr>
          <w:rFonts w:ascii="Times New Roman" w:hAnsi="Times New Roman" w:cs="Times New Roman"/>
        </w:rPr>
        <w:t>antirétrovirale</w:t>
      </w:r>
      <w:proofErr w:type="spellEnd"/>
      <w:r w:rsidRPr="00310943">
        <w:rPr>
          <w:rFonts w:ascii="Times New Roman" w:hAnsi="Times New Roman" w:cs="Times New Roman"/>
        </w:rPr>
        <w:t>. It occurs in the late stage of the disease, when the CD4+ co</w:t>
      </w:r>
      <w:r>
        <w:rPr>
          <w:rFonts w:ascii="Times New Roman" w:hAnsi="Times New Roman" w:cs="Times New Roman"/>
        </w:rPr>
        <w:t>unt is below 50 cells/mm3</w:t>
      </w:r>
      <w:r w:rsidRPr="00310943">
        <w:rPr>
          <w:rFonts w:ascii="Times New Roman" w:hAnsi="Times New Roman" w:cs="Times New Roman"/>
        </w:rPr>
        <w:t>. Retinal involvement is by far the most frequent</w:t>
      </w:r>
      <w:r>
        <w:rPr>
          <w:rFonts w:ascii="Times New Roman" w:hAnsi="Times New Roman" w:cs="Times New Roman"/>
        </w:rPr>
        <w:t xml:space="preserve"> (80% of localizations)</w:t>
      </w:r>
      <w:r w:rsidRPr="00310943">
        <w:rPr>
          <w:rFonts w:ascii="Times New Roman" w:hAnsi="Times New Roman" w:cs="Times New Roman"/>
        </w:rPr>
        <w:t>, fo</w:t>
      </w:r>
      <w:r w:rsidR="001276CC">
        <w:rPr>
          <w:rFonts w:ascii="Times New Roman" w:hAnsi="Times New Roman" w:cs="Times New Roman"/>
        </w:rPr>
        <w:t xml:space="preserve">llowed by digestive involvement </w:t>
      </w:r>
      <w:r w:rsidRPr="00310943">
        <w:rPr>
          <w:rFonts w:ascii="Times New Roman" w:hAnsi="Times New Roman" w:cs="Times New Roman"/>
        </w:rPr>
        <w:t xml:space="preserve">(10-15% of localizations) </w:t>
      </w:r>
      <w:r>
        <w:rPr>
          <w:rFonts w:ascii="Times New Roman" w:hAnsi="Times New Roman" w:cs="Times New Roman"/>
        </w:rPr>
        <w:t>and neurological involvement (5to 10%)</w:t>
      </w:r>
      <w:r w:rsidRPr="00310943">
        <w:rPr>
          <w:rFonts w:ascii="Times New Roman" w:hAnsi="Times New Roman" w:cs="Times New Roman"/>
        </w:rPr>
        <w:t xml:space="preserve">. </w:t>
      </w:r>
    </w:p>
    <w:p w14:paraId="4F79BA4F" w14:textId="72BC2F86" w:rsidR="00310943" w:rsidRDefault="00310943" w:rsidP="00310943">
      <w:pPr>
        <w:jc w:val="both"/>
        <w:rPr>
          <w:rFonts w:ascii="Times New Roman" w:hAnsi="Times New Roman" w:cs="Times New Roman"/>
        </w:rPr>
      </w:pPr>
      <w:r w:rsidRPr="00310943">
        <w:rPr>
          <w:rFonts w:ascii="Times New Roman" w:hAnsi="Times New Roman" w:cs="Times New Roman"/>
        </w:rPr>
        <w:t>CMV retin</w:t>
      </w:r>
      <w:r w:rsidR="001276CC">
        <w:rPr>
          <w:rFonts w:ascii="Times New Roman" w:hAnsi="Times New Roman" w:cs="Times New Roman"/>
        </w:rPr>
        <w:t xml:space="preserve">itis is the only ocular disease </w:t>
      </w:r>
      <w:r w:rsidRPr="00310943">
        <w:rPr>
          <w:rFonts w:ascii="Times New Roman" w:hAnsi="Times New Roman" w:cs="Times New Roman"/>
        </w:rPr>
        <w:t>included in the diagnostic cri</w:t>
      </w:r>
      <w:r>
        <w:rPr>
          <w:rFonts w:ascii="Times New Roman" w:hAnsi="Times New Roman" w:cs="Times New Roman"/>
        </w:rPr>
        <w:t>teria for AIDS stage disease</w:t>
      </w:r>
      <w:r w:rsidRPr="00310943">
        <w:rPr>
          <w:rFonts w:ascii="Times New Roman" w:hAnsi="Times New Roman" w:cs="Times New Roman"/>
        </w:rPr>
        <w:t xml:space="preserve">. It poses numerous diagnostic and therapeutic difficulties, mainly due to frequent </w:t>
      </w:r>
      <w:proofErr w:type="spellStart"/>
      <w:r w:rsidRPr="00310943">
        <w:rPr>
          <w:rFonts w:ascii="Times New Roman" w:hAnsi="Times New Roman" w:cs="Times New Roman"/>
        </w:rPr>
        <w:t>recurrences.In</w:t>
      </w:r>
      <w:proofErr w:type="spellEnd"/>
      <w:r w:rsidRPr="00310943">
        <w:rPr>
          <w:rFonts w:ascii="Times New Roman" w:hAnsi="Times New Roman" w:cs="Times New Roman"/>
        </w:rPr>
        <w:t xml:space="preserve"> this paper, the authors report epidemiological, clinical and therapeutic data from a descriptive study of a series of cases, together with a literature review of recently adopted therapeutic protocols.</w:t>
      </w:r>
    </w:p>
    <w:p w14:paraId="38781B5F" w14:textId="31AB9252" w:rsidR="00BC4A38" w:rsidRPr="000F3AB7" w:rsidRDefault="00BC4A38" w:rsidP="00310943">
      <w:pPr>
        <w:jc w:val="both"/>
        <w:rPr>
          <w:rFonts w:ascii="Times New Roman" w:hAnsi="Times New Roman" w:cs="Times New Roman"/>
          <w:highlight w:val="yellow"/>
        </w:rPr>
      </w:pPr>
      <w:r w:rsidRPr="000F3AB7">
        <w:rPr>
          <w:rFonts w:ascii="Times New Roman" w:hAnsi="Times New Roman" w:cs="Times New Roman"/>
          <w:highlight w:val="yellow"/>
        </w:rPr>
        <w:t>Importance of the study:</w:t>
      </w:r>
    </w:p>
    <w:p w14:paraId="4335567C" w14:textId="6F26F3D1" w:rsidR="00BC4A38" w:rsidRPr="000F3AB7" w:rsidRDefault="00BC4A38" w:rsidP="00BC4A38">
      <w:pPr>
        <w:pStyle w:val="Heading2"/>
        <w:rPr>
          <w:rFonts w:ascii="Times New Roman" w:hAnsi="Times New Roman" w:cs="Helvetica"/>
          <w:b w:val="0"/>
          <w:highlight w:val="yellow"/>
          <w:lang w:val="en-GB" w:eastAsia="en-US"/>
        </w:rPr>
      </w:pPr>
      <w:r w:rsidRPr="000F3AB7">
        <w:rPr>
          <w:rFonts w:ascii="Times New Roman" w:hAnsi="Times New Roman" w:cs="Helvetica"/>
          <w:b w:val="0"/>
          <w:highlight w:val="yellow"/>
          <w:lang w:val="en-GB" w:eastAsia="en-US"/>
        </w:rPr>
        <w:t>CMV complications are more frequent in developing countries, where access to antiretroviral treatment and ophthalmological follow-up is limited.</w:t>
      </w:r>
    </w:p>
    <w:p w14:paraId="4464819A" w14:textId="4818E29E" w:rsidR="00BC4A38" w:rsidRPr="00BC4A38" w:rsidRDefault="00BC4A38" w:rsidP="00BC4A38">
      <w:pPr>
        <w:rPr>
          <w:lang w:val="en-GB"/>
        </w:rPr>
      </w:pPr>
      <w:r w:rsidRPr="000F3AB7">
        <w:rPr>
          <w:rFonts w:ascii="Times New Roman" w:eastAsia="MS Mincho" w:hAnsi="Times New Roman" w:cs="Helvetica"/>
          <w:bCs/>
          <w:sz w:val="20"/>
          <w:szCs w:val="20"/>
          <w:highlight w:val="yellow"/>
          <w:lang w:val="en-GB"/>
        </w:rPr>
        <w:t>An article can therefore also highlight issues of health equity and the strengthening of healthcare systems</w:t>
      </w:r>
      <w:r w:rsidRPr="000F3AB7">
        <w:rPr>
          <w:rFonts w:ascii="Times New Roman" w:hAnsi="Times New Roman" w:cs="Helvetica"/>
          <w:b/>
          <w:highlight w:val="yellow"/>
          <w:lang w:val="en-GB"/>
        </w:rPr>
        <w:t>.</w:t>
      </w:r>
    </w:p>
    <w:p w14:paraId="0BED4F5B" w14:textId="77777777" w:rsidR="00AA6732" w:rsidRPr="00AA6732" w:rsidRDefault="00AA6732" w:rsidP="00AA6732">
      <w:pPr>
        <w:rPr>
          <w:rFonts w:ascii="Times New Roman" w:hAnsi="Times New Roman" w:cs="Times New Roman"/>
        </w:rPr>
      </w:pPr>
    </w:p>
    <w:p w14:paraId="2A0A03B1" w14:textId="77777777" w:rsidR="007B7945" w:rsidRPr="007B7945" w:rsidRDefault="007B7945" w:rsidP="007B7945">
      <w:pPr>
        <w:rPr>
          <w:rFonts w:ascii="Times New Roman" w:hAnsi="Times New Roman" w:cs="Times New Roman"/>
          <w:b/>
          <w:sz w:val="28"/>
          <w:szCs w:val="28"/>
        </w:rPr>
      </w:pPr>
      <w:r w:rsidRPr="007B7945">
        <w:rPr>
          <w:rFonts w:ascii="Times New Roman" w:hAnsi="Times New Roman" w:cs="Times New Roman"/>
          <w:b/>
          <w:sz w:val="28"/>
          <w:szCs w:val="28"/>
        </w:rPr>
        <w:t>Materials and methods</w:t>
      </w:r>
    </w:p>
    <w:p w14:paraId="5D3C6887"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1. Type of study</w:t>
      </w:r>
    </w:p>
    <w:p w14:paraId="7182EAF7"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 xml:space="preserve">The study we carried out was descriptive and retrospective, a methodological approach often chosen to explore existing clinical data over a given period. This type of study enables a better understanding of patients' epidemiological and clinical characteristics, without direct intervention on exposure or outcome variables. In the hospital setting, and particularly in the field of ophthalmology applied to patients living with HIV, the retrospective study has the advantage of using data already available, which facilitates faster analysis of trends and </w:t>
      </w:r>
      <w:r w:rsidRPr="007B7945">
        <w:rPr>
          <w:rFonts w:ascii="Times New Roman" w:hAnsi="Times New Roman" w:cs="Times New Roman"/>
        </w:rPr>
        <w:lastRenderedPageBreak/>
        <w:t>enables the generation of clinical hypotheses useful for daily practice.</w:t>
      </w:r>
    </w:p>
    <w:p w14:paraId="467D0376"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2. Study setting</w:t>
      </w:r>
    </w:p>
    <w:p w14:paraId="44FA97EA"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 xml:space="preserve">The study took place in the adult ophthalmology department of the Centre Hospitalier Universitaire (CHU) du 20 </w:t>
      </w:r>
      <w:proofErr w:type="spellStart"/>
      <w:r w:rsidRPr="007B7945">
        <w:rPr>
          <w:rFonts w:ascii="Times New Roman" w:hAnsi="Times New Roman" w:cs="Times New Roman"/>
        </w:rPr>
        <w:t>Août</w:t>
      </w:r>
      <w:proofErr w:type="spellEnd"/>
      <w:r w:rsidRPr="007B7945">
        <w:rPr>
          <w:rFonts w:ascii="Times New Roman" w:hAnsi="Times New Roman" w:cs="Times New Roman"/>
        </w:rPr>
        <w:t xml:space="preserve"> in Casablanca, a reference institution for the multidisciplinary management of infectious and ophthalmological pathologies. The center caters for a heterogeneous population and provides access to specialized examinations such as </w:t>
      </w:r>
      <w:proofErr w:type="spellStart"/>
      <w:r w:rsidRPr="007B7945">
        <w:rPr>
          <w:rFonts w:ascii="Times New Roman" w:hAnsi="Times New Roman" w:cs="Times New Roman"/>
        </w:rPr>
        <w:t>biomicroscopy</w:t>
      </w:r>
      <w:proofErr w:type="spellEnd"/>
      <w:r w:rsidRPr="007B7945">
        <w:rPr>
          <w:rFonts w:ascii="Times New Roman" w:hAnsi="Times New Roman" w:cs="Times New Roman"/>
        </w:rPr>
        <w:t>, fundus and retinal imaging, as well as ophthalmological follow-up for immunocompromised patients.</w:t>
      </w:r>
    </w:p>
    <w:p w14:paraId="5CA2C1E0"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3. Duration of the study</w:t>
      </w:r>
    </w:p>
    <w:p w14:paraId="6AF48E5B"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 xml:space="preserve">Data collection was spread over two calendar years, between January 2019 and </w:t>
      </w:r>
      <w:r>
        <w:rPr>
          <w:rFonts w:ascii="Times New Roman" w:hAnsi="Times New Roman" w:cs="Times New Roman"/>
        </w:rPr>
        <w:t xml:space="preserve">January 2021. This duration was </w:t>
      </w:r>
      <w:r w:rsidRPr="007B7945">
        <w:rPr>
          <w:rFonts w:ascii="Times New Roman" w:hAnsi="Times New Roman" w:cs="Times New Roman"/>
        </w:rPr>
        <w:t>chosen to ensure representative sampling and allow sufficient analysis of ophthalmological events occurring in the context of HIV, including taking into account the effects of starting or following long-term antiretroviral therapy.</w:t>
      </w:r>
    </w:p>
    <w:p w14:paraId="43062D0C"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4. Study population</w:t>
      </w:r>
    </w:p>
    <w:p w14:paraId="5EFB0617"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a. Inclusion criteria</w:t>
      </w:r>
    </w:p>
    <w:p w14:paraId="5F258D4D" w14:textId="77777777" w:rsidR="007B7945" w:rsidRDefault="007B7945" w:rsidP="007B7945">
      <w:pPr>
        <w:jc w:val="both"/>
        <w:rPr>
          <w:rFonts w:ascii="Times New Roman" w:hAnsi="Times New Roman" w:cs="Times New Roman"/>
        </w:rPr>
      </w:pPr>
      <w:r w:rsidRPr="007B7945">
        <w:rPr>
          <w:rFonts w:ascii="Times New Roman" w:hAnsi="Times New Roman" w:cs="Times New Roman"/>
        </w:rPr>
        <w:t>The study included 100 patients diagnosed as HIV-positive according to the diagnostic criteria established by the World Health Organization (WHO). The patients included were followed up in consultation or hospitalized in the ophthalmology department, whatever the initial reason for consultation, provided that ophthalmological examinations had been carried out systematically. All clinical stages were included, enabling analysis of the full range of HIV-related ophthalmological forms, from the asymptomatic to the AIDS stage.</w:t>
      </w:r>
    </w:p>
    <w:p w14:paraId="3EAAA0DC"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b. Exclusion criteria</w:t>
      </w:r>
    </w:p>
    <w:p w14:paraId="32E9E240"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Patients with incomplete records (lack of documented eye examinations, absence of CD4 count at time of examination) or with eye pathologies independent of infectious or inflammatory etiology, with no established link to HIV infection, were excluded from the analysis.</w:t>
      </w:r>
    </w:p>
    <w:p w14:paraId="51999248" w14:textId="77777777" w:rsidR="007B7945" w:rsidRPr="007B7945" w:rsidRDefault="007B7945" w:rsidP="007B7945">
      <w:pPr>
        <w:jc w:val="both"/>
        <w:rPr>
          <w:rFonts w:ascii="Times New Roman" w:hAnsi="Times New Roman" w:cs="Times New Roman"/>
          <w:u w:val="single"/>
        </w:rPr>
      </w:pPr>
      <w:r w:rsidRPr="007B7945">
        <w:rPr>
          <w:rFonts w:ascii="Times New Roman" w:hAnsi="Times New Roman" w:cs="Times New Roman"/>
          <w:u w:val="single"/>
        </w:rPr>
        <w:t>5. Data collected</w:t>
      </w:r>
    </w:p>
    <w:p w14:paraId="0B8DB69E"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a. Demographic data</w:t>
      </w:r>
    </w:p>
    <w:p w14:paraId="56A3726F"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Age: age at first ophthalmological consultation</w:t>
      </w:r>
    </w:p>
    <w:p w14:paraId="5769FE84" w14:textId="77777777" w:rsidR="007B7945" w:rsidRDefault="007B7945" w:rsidP="007B7945">
      <w:pPr>
        <w:jc w:val="both"/>
        <w:rPr>
          <w:rFonts w:ascii="Times New Roman" w:hAnsi="Times New Roman" w:cs="Times New Roman"/>
        </w:rPr>
      </w:pPr>
      <w:r w:rsidRPr="007B7945">
        <w:rPr>
          <w:rFonts w:ascii="Times New Roman" w:hAnsi="Times New Roman" w:cs="Times New Roman"/>
        </w:rPr>
        <w:t>Sex: male or female</w:t>
      </w:r>
    </w:p>
    <w:p w14:paraId="1855E0E7"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b. General clinical data</w:t>
      </w:r>
    </w:p>
    <w:p w14:paraId="31A1B451"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HIV status: WHO stage if known</w:t>
      </w:r>
    </w:p>
    <w:p w14:paraId="238F5C52"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Reported visual symptoms (decreased visual acuity, pain, photophobia, scotomas)</w:t>
      </w:r>
    </w:p>
    <w:p w14:paraId="4DD587E9"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Duration of evolution of ocular signs</w:t>
      </w:r>
    </w:p>
    <w:p w14:paraId="13CBD27C"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c. Biological data</w:t>
      </w:r>
    </w:p>
    <w:p w14:paraId="0D56948D"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CD4 count (in cells/mm³), at time of ophthalmological diagnosis</w:t>
      </w:r>
    </w:p>
    <w:p w14:paraId="4D8D8CDC"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HIV viral load, if available (log copies/ml)</w:t>
      </w:r>
    </w:p>
    <w:p w14:paraId="4A61B122"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Associated serologies: CMV, toxoplasmosis, HBV, HCV, latent tuberculosis</w:t>
      </w:r>
    </w:p>
    <w:p w14:paraId="20D53DB2" w14:textId="77777777" w:rsidR="007B7945" w:rsidRPr="007B7945" w:rsidRDefault="007B7945" w:rsidP="007B7945">
      <w:pPr>
        <w:jc w:val="both"/>
        <w:rPr>
          <w:rFonts w:ascii="Times New Roman" w:hAnsi="Times New Roman" w:cs="Times New Roman"/>
          <w:b/>
        </w:rPr>
      </w:pPr>
      <w:r w:rsidRPr="007B7945">
        <w:rPr>
          <w:rFonts w:ascii="Times New Roman" w:hAnsi="Times New Roman" w:cs="Times New Roman"/>
          <w:b/>
        </w:rPr>
        <w:t>d. Ophthalmological data</w:t>
      </w:r>
    </w:p>
    <w:p w14:paraId="2FAC8F0F"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Examinations performed included:</w:t>
      </w:r>
    </w:p>
    <w:p w14:paraId="09F91189" w14:textId="77777777" w:rsidR="007B7945" w:rsidRDefault="007B7945" w:rsidP="007B7945">
      <w:pPr>
        <w:jc w:val="both"/>
        <w:rPr>
          <w:rFonts w:ascii="Times New Roman" w:hAnsi="Times New Roman" w:cs="Times New Roman"/>
        </w:rPr>
      </w:pPr>
      <w:r w:rsidRPr="007B7945">
        <w:rPr>
          <w:rFonts w:ascii="Times New Roman" w:hAnsi="Times New Roman" w:cs="Times New Roman"/>
        </w:rPr>
        <w:t>Slit-lamp exam</w:t>
      </w:r>
      <w:r>
        <w:rPr>
          <w:rFonts w:ascii="Times New Roman" w:hAnsi="Times New Roman" w:cs="Times New Roman"/>
        </w:rPr>
        <w:t>ination of the anterior segment</w:t>
      </w:r>
    </w:p>
    <w:p w14:paraId="33227B81" w14:textId="77777777" w:rsidR="007B7945" w:rsidRPr="007B7945" w:rsidRDefault="007B7945" w:rsidP="007B7945">
      <w:pPr>
        <w:jc w:val="both"/>
        <w:rPr>
          <w:rFonts w:ascii="Times New Roman" w:hAnsi="Times New Roman" w:cs="Times New Roman"/>
        </w:rPr>
      </w:pPr>
      <w:r w:rsidRPr="007B7945">
        <w:rPr>
          <w:rFonts w:ascii="Times New Roman" w:hAnsi="Times New Roman" w:cs="Times New Roman"/>
        </w:rPr>
        <w:t>mydriatic fundus examination</w:t>
      </w:r>
    </w:p>
    <w:p w14:paraId="4CE8C952" w14:textId="77777777" w:rsidR="00904918" w:rsidRDefault="007B7945" w:rsidP="007B7945">
      <w:pPr>
        <w:jc w:val="both"/>
        <w:rPr>
          <w:rFonts w:ascii="Times New Roman" w:hAnsi="Times New Roman" w:cs="Times New Roman"/>
        </w:rPr>
      </w:pPr>
      <w:r w:rsidRPr="007B7945">
        <w:rPr>
          <w:rFonts w:ascii="Times New Roman" w:hAnsi="Times New Roman" w:cs="Times New Roman"/>
        </w:rPr>
        <w:t xml:space="preserve">OCT (optical coherence tomography) to study retinal and choroidal </w:t>
      </w:r>
      <w:proofErr w:type="spellStart"/>
      <w:r w:rsidRPr="007B7945">
        <w:rPr>
          <w:rFonts w:ascii="Times New Roman" w:hAnsi="Times New Roman" w:cs="Times New Roman"/>
        </w:rPr>
        <w:t>structuresRetinal</w:t>
      </w:r>
      <w:proofErr w:type="spellEnd"/>
      <w:r w:rsidRPr="007B7945">
        <w:rPr>
          <w:rFonts w:ascii="Times New Roman" w:hAnsi="Times New Roman" w:cs="Times New Roman"/>
        </w:rPr>
        <w:t xml:space="preserve"> </w:t>
      </w:r>
      <w:proofErr w:type="spellStart"/>
      <w:r w:rsidRPr="007B7945">
        <w:rPr>
          <w:rFonts w:ascii="Times New Roman" w:hAnsi="Times New Roman" w:cs="Times New Roman"/>
        </w:rPr>
        <w:t>fluorangiography</w:t>
      </w:r>
      <w:proofErr w:type="spellEnd"/>
      <w:r w:rsidRPr="007B7945">
        <w:rPr>
          <w:rFonts w:ascii="Times New Roman" w:hAnsi="Times New Roman" w:cs="Times New Roman"/>
        </w:rPr>
        <w:t xml:space="preserve"> in selected cases</w:t>
      </w:r>
      <w:r w:rsidR="0034127E">
        <w:rPr>
          <w:rFonts w:ascii="Times New Roman" w:hAnsi="Times New Roman" w:cs="Times New Roman"/>
        </w:rPr>
        <w:t>.</w:t>
      </w:r>
    </w:p>
    <w:p w14:paraId="1980373E" w14:textId="77777777" w:rsidR="0034127E" w:rsidRDefault="0034127E" w:rsidP="007B7945">
      <w:pPr>
        <w:jc w:val="both"/>
        <w:rPr>
          <w:rFonts w:ascii="Times New Roman" w:hAnsi="Times New Roman" w:cs="Times New Roman"/>
        </w:rPr>
      </w:pPr>
    </w:p>
    <w:p w14:paraId="66D400F1" w14:textId="77777777" w:rsidR="0034127E" w:rsidRDefault="0034127E" w:rsidP="007B7945">
      <w:pPr>
        <w:jc w:val="both"/>
        <w:rPr>
          <w:rFonts w:ascii="Times New Roman" w:hAnsi="Times New Roman" w:cs="Times New Roman"/>
        </w:rPr>
      </w:pPr>
    </w:p>
    <w:p w14:paraId="6E34F8F6" w14:textId="77777777" w:rsidR="0034127E" w:rsidRDefault="0034127E" w:rsidP="007B7945">
      <w:pPr>
        <w:jc w:val="both"/>
        <w:rPr>
          <w:rFonts w:ascii="Times New Roman" w:hAnsi="Times New Roman" w:cs="Times New Roman"/>
        </w:rPr>
      </w:pPr>
    </w:p>
    <w:p w14:paraId="013FE64A" w14:textId="77777777" w:rsidR="0034127E" w:rsidRPr="0034127E" w:rsidRDefault="0034127E" w:rsidP="0034127E">
      <w:pPr>
        <w:jc w:val="both"/>
        <w:rPr>
          <w:rFonts w:ascii="Times New Roman" w:hAnsi="Times New Roman" w:cs="Times New Roman"/>
          <w:b/>
          <w:sz w:val="28"/>
          <w:szCs w:val="28"/>
        </w:rPr>
      </w:pPr>
      <w:r>
        <w:rPr>
          <w:rFonts w:ascii="Times New Roman" w:hAnsi="Times New Roman" w:cs="Times New Roman"/>
        </w:rPr>
        <w:t xml:space="preserve"> </w:t>
      </w:r>
      <w:r w:rsidRPr="0034127E">
        <w:rPr>
          <w:rFonts w:ascii="Times New Roman" w:hAnsi="Times New Roman" w:cs="Times New Roman"/>
          <w:b/>
          <w:sz w:val="28"/>
          <w:szCs w:val="28"/>
        </w:rPr>
        <w:t>Results</w:t>
      </w:r>
    </w:p>
    <w:p w14:paraId="0B724E2C"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1. General data on the study population</w:t>
      </w:r>
    </w:p>
    <w:p w14:paraId="3B2DA4AF"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 xml:space="preserve">Of the 100 patients included in the </w:t>
      </w:r>
      <w:proofErr w:type="gramStart"/>
      <w:r w:rsidRPr="0034127E">
        <w:rPr>
          <w:rFonts w:ascii="Times New Roman" w:hAnsi="Times New Roman" w:cs="Times New Roman"/>
        </w:rPr>
        <w:t>study :</w:t>
      </w:r>
      <w:proofErr w:type="gramEnd"/>
    </w:p>
    <w:p w14:paraId="6113A37A"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41 were male (41.66%) and 59 female (58.33%), giving a male/female sex ratio of 0.73.</w:t>
      </w:r>
    </w:p>
    <w:p w14:paraId="49737602"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The mean age was 40 years, ranging from 25 to 60 years.</w:t>
      </w:r>
    </w:p>
    <w:p w14:paraId="6D82F9C6" w14:textId="77777777" w:rsidR="0034127E" w:rsidRPr="007B7945" w:rsidRDefault="0034127E" w:rsidP="0034127E">
      <w:pPr>
        <w:jc w:val="both"/>
        <w:rPr>
          <w:rFonts w:ascii="Times New Roman" w:hAnsi="Times New Roman" w:cs="Times New Roman"/>
        </w:rPr>
      </w:pPr>
      <w:r w:rsidRPr="0034127E">
        <w:rPr>
          <w:rFonts w:ascii="Times New Roman" w:hAnsi="Times New Roman" w:cs="Times New Roman"/>
        </w:rPr>
        <w:t>The majority of patients (65%) lived in urban areas, with the remainder in semi-urban or rural areas.</w:t>
      </w:r>
    </w:p>
    <w:p w14:paraId="54B512F8"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 Immunological status</w:t>
      </w:r>
    </w:p>
    <w:p w14:paraId="41A59F9E"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lastRenderedPageBreak/>
        <w:t>The mean CD4+ count was 233 cells/mm³, indicating modera</w:t>
      </w:r>
      <w:r>
        <w:rPr>
          <w:rFonts w:ascii="Times New Roman" w:hAnsi="Times New Roman" w:cs="Times New Roman"/>
        </w:rPr>
        <w:t>te to severe immunosuppression:</w:t>
      </w:r>
    </w:p>
    <w:p w14:paraId="09E93CFB"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37% of patients had a CD4 count below 100 cells/mm³.</w:t>
      </w:r>
    </w:p>
    <w:p w14:paraId="53D50EB9"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28% had between 100 and 200 cells/mm³.</w:t>
      </w:r>
    </w:p>
    <w:p w14:paraId="2FA2A91F"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35% had more than 200 cells/mm³.</w:t>
      </w:r>
    </w:p>
    <w:p w14:paraId="0E3EE2E8"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Viral load was documented in 70 patients:</w:t>
      </w:r>
    </w:p>
    <w:p w14:paraId="1D938D30"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48 patients (68.5%) had a detectable viral load (&gt;1000 copies/mL).</w:t>
      </w:r>
    </w:p>
    <w:p w14:paraId="409C390A"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22 patients (31.5%) had an undetectable viral load, indicating a good response to ART.</w:t>
      </w:r>
    </w:p>
    <w:p w14:paraId="4444FCDD"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3. Ophthalmological effects observed</w:t>
      </w:r>
    </w:p>
    <w:p w14:paraId="25A58806" w14:textId="77777777" w:rsidR="0034127E" w:rsidRPr="002629CF" w:rsidRDefault="0034127E" w:rsidP="0034127E">
      <w:pPr>
        <w:jc w:val="both"/>
        <w:rPr>
          <w:rFonts w:ascii="Times New Roman" w:hAnsi="Times New Roman" w:cs="Times New Roman"/>
          <w:u w:val="single"/>
        </w:rPr>
      </w:pPr>
      <w:r w:rsidRPr="002629CF">
        <w:rPr>
          <w:rFonts w:ascii="Times New Roman" w:hAnsi="Times New Roman" w:cs="Times New Roman"/>
          <w:u w:val="single"/>
        </w:rPr>
        <w:t>3.1 General distribution</w:t>
      </w:r>
    </w:p>
    <w:p w14:paraId="5A600A92"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 xml:space="preserve">Among the 100 </w:t>
      </w:r>
      <w:proofErr w:type="gramStart"/>
      <w:r w:rsidRPr="0034127E">
        <w:rPr>
          <w:rFonts w:ascii="Times New Roman" w:hAnsi="Times New Roman" w:cs="Times New Roman"/>
        </w:rPr>
        <w:t>patients :</w:t>
      </w:r>
      <w:proofErr w:type="gramEnd"/>
    </w:p>
    <w:p w14:paraId="31826C51"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60 patients (60%) had posterior segment involvement.</w:t>
      </w:r>
    </w:p>
    <w:p w14:paraId="73821AC4" w14:textId="77777777" w:rsidR="0034127E" w:rsidRPr="0034127E" w:rsidRDefault="0034127E" w:rsidP="0034127E">
      <w:pPr>
        <w:jc w:val="both"/>
        <w:rPr>
          <w:rFonts w:ascii="Times New Roman" w:hAnsi="Times New Roman" w:cs="Times New Roman"/>
        </w:rPr>
      </w:pPr>
      <w:r w:rsidRPr="0034127E">
        <w:rPr>
          <w:rFonts w:ascii="Times New Roman" w:hAnsi="Times New Roman" w:cs="Times New Roman"/>
        </w:rPr>
        <w:t>20% had anterior segment involvement (keratitis, uveitis).</w:t>
      </w:r>
    </w:p>
    <w:p w14:paraId="6149CC02" w14:textId="77777777" w:rsidR="00F65CD1" w:rsidRDefault="0034127E" w:rsidP="0034127E">
      <w:pPr>
        <w:jc w:val="both"/>
        <w:rPr>
          <w:rFonts w:ascii="Times New Roman" w:hAnsi="Times New Roman" w:cs="Times New Roman"/>
        </w:rPr>
      </w:pPr>
      <w:r w:rsidRPr="0034127E">
        <w:rPr>
          <w:rFonts w:ascii="Times New Roman" w:hAnsi="Times New Roman" w:cs="Times New Roman"/>
        </w:rPr>
        <w:t>10% had adnexal involvement (conjunctivitis, stye, etc.).</w:t>
      </w:r>
    </w:p>
    <w:p w14:paraId="67245DD6"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10% had no detectable ophthalmological abnormalities.</w:t>
      </w:r>
    </w:p>
    <w:p w14:paraId="7930D745" w14:textId="77777777" w:rsidR="002629CF" w:rsidRPr="002629CF" w:rsidRDefault="002629CF" w:rsidP="002629CF">
      <w:pPr>
        <w:jc w:val="both"/>
        <w:rPr>
          <w:rFonts w:ascii="Times New Roman" w:hAnsi="Times New Roman" w:cs="Times New Roman"/>
          <w:u w:val="single"/>
        </w:rPr>
      </w:pPr>
      <w:r w:rsidRPr="002629CF">
        <w:rPr>
          <w:rFonts w:ascii="Times New Roman" w:hAnsi="Times New Roman" w:cs="Times New Roman"/>
          <w:u w:val="single"/>
        </w:rPr>
        <w:t>3.2 Manifestations of the posterior segment</w:t>
      </w:r>
    </w:p>
    <w:p w14:paraId="61BF6DEC"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 xml:space="preserve">The 60 patients with posterior segment disease </w:t>
      </w:r>
      <w:proofErr w:type="gramStart"/>
      <w:r w:rsidRPr="002629CF">
        <w:rPr>
          <w:rFonts w:ascii="Times New Roman" w:hAnsi="Times New Roman" w:cs="Times New Roman"/>
        </w:rPr>
        <w:t>presented :</w:t>
      </w:r>
      <w:proofErr w:type="gramEnd"/>
    </w:p>
    <w:p w14:paraId="0B0C1844"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CMV retinitis: 18 cases (30%)</w:t>
      </w:r>
    </w:p>
    <w:p w14:paraId="6A0B9D13"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Toxoplasma retinitis: 15 cases (25%)</w:t>
      </w:r>
    </w:p>
    <w:p w14:paraId="5A95E0D4"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Tuberculous choroiditis: 9 cases (15%)</w:t>
      </w:r>
    </w:p>
    <w:p w14:paraId="42DF19A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Necrotizing herpetic retinopathy: 6 cases (10%)</w:t>
      </w:r>
    </w:p>
    <w:p w14:paraId="03E8FAF0"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HIV-associated papillitis or optic neuritis: 5 cases (8.3%)</w:t>
      </w:r>
    </w:p>
    <w:p w14:paraId="1BEF6AAF"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Other (ocular lymphoma, ocular syphilis): 7 cases (11.6%)</w:t>
      </w:r>
    </w:p>
    <w:p w14:paraId="4ADC7678" w14:textId="77777777" w:rsidR="002629CF" w:rsidRPr="002629CF" w:rsidRDefault="002629CF" w:rsidP="002629CF">
      <w:pPr>
        <w:jc w:val="both"/>
        <w:rPr>
          <w:rFonts w:ascii="Times New Roman" w:hAnsi="Times New Roman" w:cs="Times New Roman"/>
          <w:u w:val="single"/>
        </w:rPr>
      </w:pPr>
      <w:r w:rsidRPr="002629CF">
        <w:rPr>
          <w:rFonts w:ascii="Times New Roman" w:hAnsi="Times New Roman" w:cs="Times New Roman"/>
          <w:u w:val="single"/>
        </w:rPr>
        <w:t>3.3 Relationship between CD4 count and type of lesion</w:t>
      </w:r>
    </w:p>
    <w:p w14:paraId="06B9AA98"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Cases of CMV retinitis mainly concerned patients with CD4 &lt; 100 cells/mm³.</w:t>
      </w:r>
    </w:p>
    <w:p w14:paraId="1BD24A42" w14:textId="77777777" w:rsidR="002629CF" w:rsidRPr="002629CF" w:rsidRDefault="002629CF" w:rsidP="002629CF">
      <w:pPr>
        <w:jc w:val="both"/>
        <w:rPr>
          <w:rFonts w:ascii="Times New Roman" w:hAnsi="Times New Roman" w:cs="Times New Roman"/>
        </w:rPr>
      </w:pPr>
      <w:proofErr w:type="spellStart"/>
      <w:r w:rsidRPr="002629CF">
        <w:rPr>
          <w:rFonts w:ascii="Times New Roman" w:hAnsi="Times New Roman" w:cs="Times New Roman"/>
        </w:rPr>
        <w:t>Toxoplasmic</w:t>
      </w:r>
      <w:proofErr w:type="spellEnd"/>
      <w:r w:rsidRPr="002629CF">
        <w:rPr>
          <w:rFonts w:ascii="Times New Roman" w:hAnsi="Times New Roman" w:cs="Times New Roman"/>
        </w:rPr>
        <w:t xml:space="preserve"> lesions were observed in patients with CD4 counts between 100-200 cells/mm³.</w:t>
      </w:r>
    </w:p>
    <w:p w14:paraId="6D7792ED" w14:textId="77777777" w:rsidR="002629CF" w:rsidRDefault="002629CF" w:rsidP="002629CF">
      <w:pPr>
        <w:jc w:val="both"/>
        <w:rPr>
          <w:rFonts w:ascii="Times New Roman" w:hAnsi="Times New Roman" w:cs="Times New Roman"/>
        </w:rPr>
      </w:pPr>
      <w:r w:rsidRPr="002629CF">
        <w:rPr>
          <w:rFonts w:ascii="Times New Roman" w:hAnsi="Times New Roman" w:cs="Times New Roman"/>
        </w:rPr>
        <w:t>Cases of ocular tuberculosis occurred in a broader spectrum, often in patients with CD4 &gt; 200.</w:t>
      </w:r>
    </w:p>
    <w:p w14:paraId="1F4C7CD8"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4. Functional symptomatology</w:t>
      </w:r>
    </w:p>
    <w:p w14:paraId="545E2FED"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The most frequently reported symptoms were:</w:t>
      </w:r>
    </w:p>
    <w:p w14:paraId="3C617F8C"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Decreased visual acuity: 70%.</w:t>
      </w:r>
    </w:p>
    <w:p w14:paraId="0366FFA5"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Visual blur: 45</w:t>
      </w:r>
    </w:p>
    <w:p w14:paraId="216A11F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Ocular pain: 30</w:t>
      </w:r>
    </w:p>
    <w:p w14:paraId="7D4107D3"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Photophobia: 20%.</w:t>
      </w:r>
    </w:p>
    <w:p w14:paraId="42D61F97"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Myodesopsias (floating bodies): 12%.</w:t>
      </w:r>
    </w:p>
    <w:p w14:paraId="2B86BA19" w14:textId="77777777" w:rsidR="002629CF" w:rsidRPr="002629CF" w:rsidRDefault="002629CF" w:rsidP="002629CF">
      <w:pPr>
        <w:jc w:val="both"/>
        <w:rPr>
          <w:rFonts w:ascii="Times New Roman" w:hAnsi="Times New Roman" w:cs="Times New Roman"/>
        </w:rPr>
      </w:pPr>
    </w:p>
    <w:p w14:paraId="6A9E2D8B"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5. Treatment received</w:t>
      </w:r>
    </w:p>
    <w:p w14:paraId="51460CE1"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All patients were on antiretroviral therapy, with a good compliance rate in 60% of cases.</w:t>
      </w:r>
    </w:p>
    <w:p w14:paraId="0768F659"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Specific treatments included:</w:t>
      </w:r>
    </w:p>
    <w:p w14:paraId="60BF694E"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Intraocular or IV ganciclovir for CMV.</w:t>
      </w:r>
    </w:p>
    <w:p w14:paraId="2A37BF49" w14:textId="77777777" w:rsidR="002629CF" w:rsidRPr="002629CF" w:rsidRDefault="002629CF" w:rsidP="002629CF">
      <w:pPr>
        <w:jc w:val="both"/>
        <w:rPr>
          <w:rFonts w:ascii="Times New Roman" w:hAnsi="Times New Roman" w:cs="Times New Roman"/>
        </w:rPr>
      </w:pPr>
      <w:r w:rsidRPr="002629CF">
        <w:rPr>
          <w:rFonts w:ascii="Times New Roman" w:hAnsi="Times New Roman" w:cs="Times New Roman"/>
        </w:rPr>
        <w:t>Pyrimethamine-sulfadiazine + folinic acid for toxoplasmosis.</w:t>
      </w:r>
    </w:p>
    <w:p w14:paraId="37B22737" w14:textId="77777777" w:rsidR="002629CF" w:rsidRPr="007B7945" w:rsidRDefault="002629CF" w:rsidP="002629CF">
      <w:pPr>
        <w:jc w:val="both"/>
        <w:rPr>
          <w:rFonts w:ascii="Times New Roman" w:hAnsi="Times New Roman" w:cs="Times New Roman"/>
        </w:rPr>
      </w:pPr>
      <w:r w:rsidRPr="002629CF">
        <w:rPr>
          <w:rFonts w:ascii="Times New Roman" w:hAnsi="Times New Roman" w:cs="Times New Roman"/>
        </w:rPr>
        <w:t>**</w:t>
      </w:r>
      <w:proofErr w:type="spellStart"/>
      <w:r w:rsidRPr="002629CF">
        <w:rPr>
          <w:rFonts w:ascii="Times New Roman" w:hAnsi="Times New Roman" w:cs="Times New Roman"/>
        </w:rPr>
        <w:t>Quadrith</w:t>
      </w:r>
      <w:proofErr w:type="spellEnd"/>
      <w:r w:rsidRPr="002629CF">
        <w:rPr>
          <w:rFonts w:ascii="Times New Roman" w:hAnsi="Times New Roman" w:cs="Times New Roman"/>
        </w:rPr>
        <w:t xml:space="preserve"> anti-tuberculosis treatment</w:t>
      </w:r>
    </w:p>
    <w:p w14:paraId="48973EB3" w14:textId="77777777" w:rsidR="00C03C3C" w:rsidRPr="007B7945" w:rsidRDefault="00C03C3C" w:rsidP="00C46DC9">
      <w:pPr>
        <w:jc w:val="center"/>
        <w:rPr>
          <w:rFonts w:ascii="Times New Roman" w:hAnsi="Times New Roman" w:cs="Times New Roman"/>
        </w:rPr>
      </w:pPr>
    </w:p>
    <w:p w14:paraId="6D4D2B12" w14:textId="77777777" w:rsidR="007B7945" w:rsidRPr="007B7945" w:rsidRDefault="007B7945" w:rsidP="00C46DC9">
      <w:pPr>
        <w:jc w:val="center"/>
        <w:rPr>
          <w:rFonts w:ascii="Times New Roman" w:hAnsi="Times New Roman" w:cs="Times New Roman"/>
        </w:rPr>
      </w:pPr>
    </w:p>
    <w:p w14:paraId="447A4DC5" w14:textId="77777777" w:rsidR="007B7945" w:rsidRPr="007B7945" w:rsidRDefault="00DF41C3" w:rsidP="00C46DC9">
      <w:pPr>
        <w:jc w:val="center"/>
        <w:rPr>
          <w:rFonts w:ascii="Times New Roman" w:hAnsi="Times New Roman" w:cs="Times New Roman"/>
        </w:rPr>
      </w:pPr>
      <w:r>
        <w:rPr>
          <w:rFonts w:ascii="Times New Roman" w:hAnsi="Times New Roman" w:cs="Times New Roman"/>
          <w:noProof/>
          <w:sz w:val="24"/>
          <w:szCs w:val="24"/>
          <w:lang w:val="fr-FR" w:eastAsia="fr-FR"/>
        </w:rPr>
        <mc:AlternateContent>
          <mc:Choice Requires="wps">
            <w:drawing>
              <wp:inline distT="0" distB="0" distL="0" distR="0" wp14:anchorId="4CE38B37" wp14:editId="5E83F80F">
                <wp:extent cx="3116580" cy="1184275"/>
                <wp:effectExtent l="0" t="0" r="0" b="0"/>
                <wp:docPr id="1" name="Zone de texte 1"/>
                <wp:cNvGraphicFramePr/>
                <a:graphic xmlns:a="http://schemas.openxmlformats.org/drawingml/2006/main">
                  <a:graphicData uri="http://schemas.microsoft.com/office/word/2010/wordprocessingShape">
                    <wps:wsp>
                      <wps:cNvSpPr txBox="1"/>
                      <wps:spPr>
                        <a:xfrm flipH="1">
                          <a:off x="0" y="0"/>
                          <a:ext cx="3116580" cy="1184275"/>
                        </a:xfrm>
                        <a:prstGeom prst="rect">
                          <a:avLst/>
                        </a:prstGeom>
                        <a:noFill/>
                      </wps:spPr>
                      <wps:txbx>
                        <w:txbxContent>
                          <w:p w14:paraId="55307E40" w14:textId="77777777" w:rsidR="00A27A93" w:rsidRPr="00A27A93" w:rsidRDefault="00A27A93" w:rsidP="00A27A93">
                            <w:pPr>
                              <w:pStyle w:val="NormalWeb"/>
                              <w:spacing w:after="0"/>
                              <w:rPr>
                                <w:rFonts w:ascii="Calibri" w:hAnsi="Calibri" w:cs="Calibri"/>
                                <w:b/>
                                <w:bCs/>
                                <w:color w:val="FF0000"/>
                                <w:kern w:val="24"/>
                                <w:sz w:val="20"/>
                                <w:szCs w:val="20"/>
                                <w:lang w:val="en-US"/>
                              </w:rPr>
                            </w:pPr>
                            <w:r w:rsidRPr="00A27A93">
                              <w:rPr>
                                <w:rFonts w:ascii="Calibri" w:hAnsi="Calibri" w:cs="Calibri"/>
                                <w:b/>
                                <w:bCs/>
                                <w:color w:val="FF0000"/>
                                <w:kern w:val="24"/>
                                <w:sz w:val="20"/>
                                <w:szCs w:val="20"/>
                                <w:lang w:val="en-US"/>
                              </w:rPr>
                              <w:t xml:space="preserve">      Curative</w:t>
                            </w:r>
                            <w:r>
                              <w:rPr>
                                <w:rFonts w:ascii="Calibri" w:hAnsi="Calibri" w:cs="Calibri"/>
                                <w:b/>
                                <w:bCs/>
                                <w:color w:val="FF0000"/>
                                <w:kern w:val="24"/>
                                <w:sz w:val="20"/>
                                <w:szCs w:val="20"/>
                                <w:lang w:val="en-US"/>
                              </w:rPr>
                              <w:t>:</w:t>
                            </w:r>
                          </w:p>
                          <w:p w14:paraId="40684FD1"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proofErr w:type="gramStart"/>
                            <w:r w:rsidR="00A27A93" w:rsidRPr="00A27A93">
                              <w:rPr>
                                <w:sz w:val="20"/>
                                <w:szCs w:val="20"/>
                                <w:lang w:val="en-US"/>
                              </w:rPr>
                              <w:t>Ganciclovir :</w:t>
                            </w:r>
                            <w:proofErr w:type="gramEnd"/>
                            <w:r w:rsidR="00A27A93" w:rsidRPr="00A27A93">
                              <w:rPr>
                                <w:sz w:val="20"/>
                                <w:szCs w:val="20"/>
                                <w:lang w:val="en-US"/>
                              </w:rPr>
                              <w:t xml:space="preserve"> 10mg/kg/ 2 infusions/day IV (2 - 3 weeks) </w:t>
                            </w:r>
                          </w:p>
                          <w:p w14:paraId="7CCAD459"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r w:rsidR="00A27A93" w:rsidRPr="00A27A93">
                              <w:rPr>
                                <w:sz w:val="20"/>
                                <w:szCs w:val="20"/>
                                <w:lang w:val="en-US"/>
                              </w:rPr>
                              <w:t>Foscarnet :180mg/kg/d 2 inf. IVL/d (2 - 3 weeks)</w:t>
                            </w:r>
                          </w:p>
                          <w:p w14:paraId="0C4148DB" w14:textId="77777777" w:rsidR="00A27A93" w:rsidRPr="007A6E0E" w:rsidRDefault="00A27A93" w:rsidP="00A27A93">
                            <w:pPr>
                              <w:pStyle w:val="NormalWeb"/>
                              <w:spacing w:after="0"/>
                              <w:rPr>
                                <w:rFonts w:ascii="Calibri" w:hAnsi="Calibri" w:cs="Calibri"/>
                                <w:b/>
                                <w:bCs/>
                                <w:color w:val="FF0000"/>
                                <w:kern w:val="24"/>
                                <w:sz w:val="20"/>
                                <w:szCs w:val="20"/>
                                <w:lang w:val="en-US"/>
                              </w:rPr>
                            </w:pPr>
                            <w:r w:rsidRPr="007A6E0E">
                              <w:rPr>
                                <w:rFonts w:ascii="Calibri" w:hAnsi="Calibri" w:cs="Calibri"/>
                                <w:b/>
                                <w:bCs/>
                                <w:color w:val="FF0000"/>
                                <w:kern w:val="24"/>
                                <w:sz w:val="20"/>
                                <w:szCs w:val="20"/>
                                <w:lang w:val="en-US"/>
                              </w:rPr>
                              <w:t xml:space="preserve">Weekly intravitreal injections of ganciclovir </w:t>
                            </w:r>
                          </w:p>
                          <w:p w14:paraId="3F94AA0A" w14:textId="77777777" w:rsidR="00A27A93" w:rsidRPr="007A6E0E" w:rsidRDefault="00A27A93" w:rsidP="00A27A93">
                            <w:pPr>
                              <w:pStyle w:val="NormalWeb"/>
                              <w:spacing w:before="0" w:beforeAutospacing="0" w:after="0" w:afterAutospacing="0"/>
                              <w:rPr>
                                <w:color w:val="000000" w:themeColor="text1"/>
                                <w:kern w:val="24"/>
                                <w:sz w:val="20"/>
                                <w:szCs w:val="20"/>
                                <w:lang w:val="en-US"/>
                              </w:rPr>
                            </w:pPr>
                            <w:r w:rsidRPr="007A6E0E">
                              <w:rPr>
                                <w:rFonts w:ascii="Calibri" w:hAnsi="Calibri" w:cs="Calibri"/>
                                <w:b/>
                                <w:bCs/>
                                <w:color w:val="FF0000"/>
                                <w:kern w:val="24"/>
                                <w:sz w:val="20"/>
                                <w:szCs w:val="20"/>
                                <w:lang w:val="en-US"/>
                              </w:rPr>
                              <w:t>(Severe forms)</w:t>
                            </w:r>
                          </w:p>
                          <w:p w14:paraId="454C091D" w14:textId="77777777" w:rsidR="00A27A93" w:rsidRPr="007A6E0E" w:rsidRDefault="00A27A93" w:rsidP="00A27A93">
                            <w:pPr>
                              <w:spacing w:after="0" w:line="240" w:lineRule="auto"/>
                              <w:ind w:left="360"/>
                              <w:rPr>
                                <w:rFonts w:ascii="Times New Roman" w:eastAsia="Times New Roman" w:hAnsi="Times New Roman" w:cs="Times New Roman"/>
                                <w:sz w:val="18"/>
                                <w:szCs w:val="18"/>
                              </w:rPr>
                            </w:pPr>
                          </w:p>
                        </w:txbxContent>
                      </wps:txbx>
                      <wps:bodyPr wrap="square" rtlCol="0">
                        <a:noAutofit/>
                      </wps:bodyPr>
                    </wps:wsp>
                  </a:graphicData>
                </a:graphic>
              </wp:inline>
            </w:drawing>
          </mc:Choice>
          <mc:Fallback>
            <w:pict>
              <v:shapetype w14:anchorId="4CE38B37" id="_x0000_t202" coordsize="21600,21600" o:spt="202" path="m,l,21600r21600,l21600,xe">
                <v:stroke joinstyle="miter"/>
                <v:path gradientshapeok="t" o:connecttype="rect"/>
              </v:shapetype>
              <v:shape id="Zone de texte 1" o:spid="_x0000_s1026" type="#_x0000_t202" style="width:245.4pt;height:93.2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" filled="f" stroked="f">
                <v:textbox>
                  <w:txbxContent>
                    <w:p w14:paraId="55307E40" w14:textId="77777777" w:rsidR="00A27A93" w:rsidRPr="00A27A93" w:rsidRDefault="00A27A93" w:rsidP="00A27A93">
                      <w:pPr>
                        <w:pStyle w:val="NormalWeb"/>
                        <w:spacing w:after="0"/>
                        <w:rPr>
                          <w:rFonts w:ascii="Calibri" w:hAnsi="Calibri" w:cs="Calibri"/>
                          <w:b/>
                          <w:bCs/>
                          <w:color w:val="FF0000"/>
                          <w:kern w:val="24"/>
                          <w:sz w:val="20"/>
                          <w:szCs w:val="20"/>
                          <w:lang w:val="en-US"/>
                        </w:rPr>
                      </w:pPr>
                      <w:r w:rsidRPr="00A27A93">
                        <w:rPr>
                          <w:rFonts w:ascii="Calibri" w:hAnsi="Calibri" w:cs="Calibri"/>
                          <w:b/>
                          <w:bCs/>
                          <w:color w:val="FF0000"/>
                          <w:kern w:val="24"/>
                          <w:sz w:val="20"/>
                          <w:szCs w:val="20"/>
                          <w:lang w:val="en-US"/>
                        </w:rPr>
                        <w:t xml:space="preserve">      Curative</w:t>
                      </w:r>
                      <w:r>
                        <w:rPr>
                          <w:rFonts w:ascii="Calibri" w:hAnsi="Calibri" w:cs="Calibri"/>
                          <w:b/>
                          <w:bCs/>
                          <w:color w:val="FF0000"/>
                          <w:kern w:val="24"/>
                          <w:sz w:val="20"/>
                          <w:szCs w:val="20"/>
                          <w:lang w:val="en-US"/>
                        </w:rPr>
                        <w:t>:</w:t>
                      </w:r>
                    </w:p>
                    <w:p w14:paraId="40684FD1"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proofErr w:type="gramStart"/>
                      <w:r w:rsidR="00A27A93" w:rsidRPr="00A27A93">
                        <w:rPr>
                          <w:sz w:val="20"/>
                          <w:szCs w:val="20"/>
                          <w:lang w:val="en-US"/>
                        </w:rPr>
                        <w:t>Ganciclovir :</w:t>
                      </w:r>
                      <w:proofErr w:type="gramEnd"/>
                      <w:r w:rsidR="00A27A93" w:rsidRPr="00A27A93">
                        <w:rPr>
                          <w:sz w:val="20"/>
                          <w:szCs w:val="20"/>
                          <w:lang w:val="en-US"/>
                        </w:rPr>
                        <w:t xml:space="preserve"> 10mg/kg/ 2 infusions/day IV (2 - 3 weeks) </w:t>
                      </w:r>
                    </w:p>
                    <w:p w14:paraId="7CCAD459" w14:textId="77777777" w:rsidR="00A27A93" w:rsidRPr="00A27A93" w:rsidRDefault="001276CC" w:rsidP="00A27A93">
                      <w:pPr>
                        <w:pStyle w:val="NormalWeb"/>
                        <w:spacing w:before="240" w:beforeAutospacing="0" w:after="0"/>
                        <w:rPr>
                          <w:sz w:val="20"/>
                          <w:szCs w:val="20"/>
                          <w:lang w:val="en-US"/>
                        </w:rPr>
                      </w:pPr>
                      <w:r>
                        <w:rPr>
                          <w:sz w:val="20"/>
                          <w:szCs w:val="20"/>
                          <w:lang w:val="en-US"/>
                        </w:rPr>
                        <w:t xml:space="preserve">   </w:t>
                      </w:r>
                      <w:r w:rsidR="00A27A93" w:rsidRPr="00A27A93">
                        <w:rPr>
                          <w:sz w:val="20"/>
                          <w:szCs w:val="20"/>
                          <w:lang w:val="en-US"/>
                        </w:rPr>
                        <w:t>Foscarnet :180mg/kg/d 2 inf. IVL/d (2 - 3 weeks)</w:t>
                      </w:r>
                    </w:p>
                    <w:p w14:paraId="0C4148DB" w14:textId="77777777" w:rsidR="00A27A93" w:rsidRPr="007A6E0E" w:rsidRDefault="00A27A93" w:rsidP="00A27A93">
                      <w:pPr>
                        <w:pStyle w:val="NormalWeb"/>
                        <w:spacing w:after="0"/>
                        <w:rPr>
                          <w:rFonts w:ascii="Calibri" w:hAnsi="Calibri" w:cs="Calibri"/>
                          <w:b/>
                          <w:bCs/>
                          <w:color w:val="FF0000"/>
                          <w:kern w:val="24"/>
                          <w:sz w:val="20"/>
                          <w:szCs w:val="20"/>
                          <w:lang w:val="en-US"/>
                        </w:rPr>
                      </w:pPr>
                      <w:r w:rsidRPr="007A6E0E">
                        <w:rPr>
                          <w:rFonts w:ascii="Calibri" w:hAnsi="Calibri" w:cs="Calibri"/>
                          <w:b/>
                          <w:bCs/>
                          <w:color w:val="FF0000"/>
                          <w:kern w:val="24"/>
                          <w:sz w:val="20"/>
                          <w:szCs w:val="20"/>
                          <w:lang w:val="en-US"/>
                        </w:rPr>
                        <w:t xml:space="preserve">Weekly intravitreal injections of ganciclovir </w:t>
                      </w:r>
                    </w:p>
                    <w:p w14:paraId="3F94AA0A" w14:textId="77777777" w:rsidR="00A27A93" w:rsidRPr="007A6E0E" w:rsidRDefault="00A27A93" w:rsidP="00A27A93">
                      <w:pPr>
                        <w:pStyle w:val="NormalWeb"/>
                        <w:spacing w:before="0" w:beforeAutospacing="0" w:after="0" w:afterAutospacing="0"/>
                        <w:rPr>
                          <w:color w:val="000000" w:themeColor="text1"/>
                          <w:kern w:val="24"/>
                          <w:sz w:val="20"/>
                          <w:szCs w:val="20"/>
                          <w:lang w:val="en-US"/>
                        </w:rPr>
                      </w:pPr>
                      <w:r w:rsidRPr="007A6E0E">
                        <w:rPr>
                          <w:rFonts w:ascii="Calibri" w:hAnsi="Calibri" w:cs="Calibri"/>
                          <w:b/>
                          <w:bCs/>
                          <w:color w:val="FF0000"/>
                          <w:kern w:val="24"/>
                          <w:sz w:val="20"/>
                          <w:szCs w:val="20"/>
                          <w:lang w:val="en-US"/>
                        </w:rPr>
                        <w:t>(Severe forms)</w:t>
                      </w:r>
                    </w:p>
                    <w:p w14:paraId="454C091D" w14:textId="77777777" w:rsidR="00A27A93" w:rsidRPr="007A6E0E" w:rsidRDefault="00A27A93" w:rsidP="00A27A93">
                      <w:pPr>
                        <w:spacing w:after="0" w:line="240" w:lineRule="auto"/>
                        <w:ind w:left="360"/>
                        <w:rPr>
                          <w:rFonts w:ascii="Times New Roman" w:eastAsia="Times New Roman" w:hAnsi="Times New Roman" w:cs="Times New Roman"/>
                          <w:sz w:val="18"/>
                          <w:szCs w:val="18"/>
                        </w:rPr>
                      </w:pPr>
                    </w:p>
                  </w:txbxContent>
                </v:textbox>
                <w10:anchorlock/>
              </v:shape>
            </w:pict>
          </mc:Fallback>
        </mc:AlternateContent>
      </w:r>
    </w:p>
    <w:p w14:paraId="23065EB4" w14:textId="77777777" w:rsidR="007B7945" w:rsidRPr="007B7945" w:rsidRDefault="007B7945" w:rsidP="00C46DC9">
      <w:pPr>
        <w:jc w:val="center"/>
        <w:rPr>
          <w:rFonts w:ascii="Times New Roman" w:hAnsi="Times New Roman" w:cs="Times New Roman"/>
        </w:rPr>
      </w:pPr>
    </w:p>
    <w:p w14:paraId="466BD497" w14:textId="77777777" w:rsidR="007B7945" w:rsidRPr="007B7945" w:rsidRDefault="007B7945" w:rsidP="00C46DC9">
      <w:pPr>
        <w:jc w:val="center"/>
        <w:rPr>
          <w:rFonts w:ascii="Times New Roman" w:hAnsi="Times New Roman" w:cs="Times New Roman"/>
        </w:rPr>
      </w:pPr>
    </w:p>
    <w:p w14:paraId="31C77D59" w14:textId="77777777" w:rsidR="007B7945" w:rsidRPr="007B7945" w:rsidRDefault="007B7945" w:rsidP="00C46DC9">
      <w:pPr>
        <w:jc w:val="center"/>
        <w:rPr>
          <w:rFonts w:ascii="Times New Roman" w:hAnsi="Times New Roman" w:cs="Times New Roman"/>
        </w:rPr>
      </w:pPr>
    </w:p>
    <w:p w14:paraId="4D2086AA" w14:textId="77777777" w:rsidR="007B7945" w:rsidRPr="007B7945" w:rsidRDefault="00DF41C3" w:rsidP="00C46DC9">
      <w:pPr>
        <w:jc w:val="center"/>
        <w:rPr>
          <w:rFonts w:ascii="Times New Roman" w:hAnsi="Times New Roman" w:cs="Times New Roman"/>
        </w:rPr>
      </w:pPr>
      <w:r w:rsidRPr="003329B7">
        <w:rPr>
          <w:rFonts w:ascii="Times New Roman" w:hAnsi="Times New Roman" w:cs="Times New Roman"/>
          <w:b/>
          <w:noProof/>
          <w:sz w:val="28"/>
          <w:szCs w:val="28"/>
          <w:lang w:val="fr-FR" w:eastAsia="fr-FR"/>
        </w:rPr>
        <mc:AlternateContent>
          <mc:Choice Requires="wps">
            <w:drawing>
              <wp:inline distT="0" distB="0" distL="0" distR="0" wp14:anchorId="25C02555" wp14:editId="10EFD776">
                <wp:extent cx="2886323" cy="1033669"/>
                <wp:effectExtent l="0" t="0" r="0" b="0"/>
                <wp:docPr id="2" name="ZoneTexte 5"/>
                <wp:cNvGraphicFramePr/>
                <a:graphic xmlns:a="http://schemas.openxmlformats.org/drawingml/2006/main">
                  <a:graphicData uri="http://schemas.microsoft.com/office/word/2010/wordprocessingShape">
                    <wps:wsp>
                      <wps:cNvSpPr txBox="1"/>
                      <wps:spPr>
                        <a:xfrm flipH="1">
                          <a:off x="0" y="0"/>
                          <a:ext cx="2886323" cy="1033669"/>
                        </a:xfrm>
                        <a:prstGeom prst="rect">
                          <a:avLst/>
                        </a:prstGeom>
                        <a:noFill/>
                      </wps:spPr>
                      <wps:txbx>
                        <w:txbxContent>
                          <w:p w14:paraId="41C21CAA" w14:textId="77777777" w:rsidR="003329B7" w:rsidRDefault="003329B7" w:rsidP="00D5034F">
                            <w:pPr>
                              <w:pStyle w:val="NormalWeb"/>
                              <w:spacing w:before="240" w:beforeAutospacing="0" w:after="0" w:afterAutospacing="0"/>
                              <w:rPr>
                                <w:b/>
                                <w:bCs/>
                                <w:color w:val="FF0000"/>
                                <w:kern w:val="24"/>
                                <w:sz w:val="20"/>
                                <w:szCs w:val="20"/>
                                <w:lang w:val="en-US"/>
                              </w:rPr>
                            </w:pPr>
                            <w:r w:rsidRPr="00630EDD">
                              <w:rPr>
                                <w:b/>
                                <w:bCs/>
                                <w:color w:val="FF0000"/>
                                <w:kern w:val="24"/>
                                <w:sz w:val="20"/>
                                <w:szCs w:val="20"/>
                                <w:lang w:val="en-US"/>
                              </w:rPr>
                              <w:t xml:space="preserve">    </w:t>
                            </w:r>
                            <w:r w:rsidR="00D5034F" w:rsidRPr="00D5034F">
                              <w:rPr>
                                <w:b/>
                                <w:bCs/>
                                <w:color w:val="FF0000"/>
                                <w:kern w:val="24"/>
                                <w:sz w:val="20"/>
                                <w:szCs w:val="20"/>
                                <w:lang w:val="en-US"/>
                              </w:rPr>
                              <w:t>Preventive</w:t>
                            </w:r>
                            <w:r w:rsidR="00D5034F">
                              <w:rPr>
                                <w:b/>
                                <w:bCs/>
                                <w:color w:val="FF0000"/>
                                <w:kern w:val="24"/>
                                <w:sz w:val="20"/>
                                <w:szCs w:val="20"/>
                                <w:lang w:val="en-US"/>
                              </w:rPr>
                              <w:t>:</w:t>
                            </w:r>
                          </w:p>
                          <w:p w14:paraId="4ED28B49" w14:textId="77777777" w:rsidR="00D5034F" w:rsidRDefault="001276CC" w:rsidP="00D5034F">
                            <w:pPr>
                              <w:pStyle w:val="NormalWeb"/>
                              <w:spacing w:before="240" w:beforeAutospacing="0" w:after="0"/>
                              <w:rPr>
                                <w:sz w:val="20"/>
                                <w:szCs w:val="20"/>
                                <w:lang w:val="en-US"/>
                              </w:rPr>
                            </w:pPr>
                            <w:r>
                              <w:rPr>
                                <w:sz w:val="20"/>
                                <w:szCs w:val="20"/>
                                <w:lang w:val="en-US"/>
                              </w:rPr>
                              <w:t xml:space="preserve"> </w:t>
                            </w:r>
                            <w:proofErr w:type="spellStart"/>
                            <w:r w:rsidR="00D5034F" w:rsidRPr="00D5034F">
                              <w:rPr>
                                <w:sz w:val="20"/>
                                <w:szCs w:val="20"/>
                                <w:lang w:val="en-US"/>
                              </w:rPr>
                              <w:t>Valag</w:t>
                            </w:r>
                            <w:r w:rsidR="00D5034F">
                              <w:rPr>
                                <w:sz w:val="20"/>
                                <w:szCs w:val="20"/>
                                <w:lang w:val="en-US"/>
                              </w:rPr>
                              <w:t>anciclovir</w:t>
                            </w:r>
                            <w:proofErr w:type="spellEnd"/>
                            <w:r w:rsidR="00D5034F">
                              <w:rPr>
                                <w:sz w:val="20"/>
                                <w:szCs w:val="20"/>
                                <w:lang w:val="en-US"/>
                              </w:rPr>
                              <w:t xml:space="preserve">: 900mg per </w:t>
                            </w:r>
                            <w:proofErr w:type="spellStart"/>
                            <w:r w:rsidR="00D5034F">
                              <w:rPr>
                                <w:sz w:val="20"/>
                                <w:szCs w:val="20"/>
                                <w:lang w:val="en-US"/>
                              </w:rPr>
                              <w:t>os</w:t>
                            </w:r>
                            <w:proofErr w:type="spellEnd"/>
                            <w:r w:rsidR="00D5034F">
                              <w:rPr>
                                <w:sz w:val="20"/>
                                <w:szCs w:val="20"/>
                                <w:lang w:val="en-US"/>
                              </w:rPr>
                              <w:t xml:space="preserve"> 1 x/d</w:t>
                            </w:r>
                          </w:p>
                          <w:p w14:paraId="7E364E13" w14:textId="77777777" w:rsidR="00D5034F" w:rsidRDefault="001276CC" w:rsidP="00D5034F">
                            <w:pPr>
                              <w:pStyle w:val="NormalWeb"/>
                              <w:spacing w:before="240" w:beforeAutospacing="0" w:after="0"/>
                              <w:rPr>
                                <w:sz w:val="20"/>
                                <w:szCs w:val="20"/>
                                <w:lang w:val="en-US"/>
                              </w:rPr>
                            </w:pPr>
                            <w:r>
                              <w:rPr>
                                <w:sz w:val="20"/>
                                <w:szCs w:val="20"/>
                                <w:lang w:val="en-US"/>
                              </w:rPr>
                              <w:t xml:space="preserve"> </w:t>
                            </w:r>
                            <w:r w:rsidR="00D5034F" w:rsidRPr="00D5034F">
                              <w:rPr>
                                <w:sz w:val="20"/>
                                <w:szCs w:val="20"/>
                                <w:lang w:val="en-US"/>
                              </w:rPr>
                              <w:t>Intravitreal injections of ganciclovir / 15 days</w:t>
                            </w:r>
                            <w:r w:rsidR="006331AE">
                              <w:rPr>
                                <w:sz w:val="20"/>
                                <w:szCs w:val="20"/>
                                <w:lang w:val="en-US"/>
                              </w:rPr>
                              <w:t>.</w:t>
                            </w:r>
                          </w:p>
                          <w:p w14:paraId="045E37F3" w14:textId="77777777" w:rsidR="00FE749E" w:rsidRDefault="00FE749E" w:rsidP="00D5034F">
                            <w:pPr>
                              <w:pStyle w:val="NormalWeb"/>
                              <w:spacing w:before="240" w:beforeAutospacing="0" w:after="0"/>
                              <w:rPr>
                                <w:sz w:val="20"/>
                                <w:szCs w:val="20"/>
                                <w:lang w:val="en-US"/>
                              </w:rPr>
                            </w:pPr>
                          </w:p>
                          <w:p w14:paraId="2D95214C" w14:textId="77777777" w:rsidR="006331AE" w:rsidRDefault="006331AE" w:rsidP="00D5034F">
                            <w:pPr>
                              <w:pStyle w:val="NormalWeb"/>
                              <w:spacing w:before="240" w:beforeAutospacing="0" w:after="0"/>
                              <w:rPr>
                                <w:sz w:val="20"/>
                                <w:szCs w:val="20"/>
                                <w:lang w:val="en-US"/>
                              </w:rPr>
                            </w:pPr>
                          </w:p>
                          <w:p w14:paraId="4D2B270B" w14:textId="77777777" w:rsidR="006331AE" w:rsidRPr="00630EDD" w:rsidRDefault="006331AE" w:rsidP="00D5034F">
                            <w:pPr>
                              <w:pStyle w:val="NormalWeb"/>
                              <w:spacing w:before="240" w:beforeAutospacing="0" w:after="0"/>
                              <w:rPr>
                                <w:sz w:val="20"/>
                                <w:szCs w:val="20"/>
                                <w:lang w:val="en-US"/>
                              </w:rPr>
                            </w:pPr>
                          </w:p>
                        </w:txbxContent>
                      </wps:txbx>
                      <wps:bodyPr wrap="square" rtlCol="0">
                        <a:noAutofit/>
                      </wps:bodyPr>
                    </wps:wsp>
                  </a:graphicData>
                </a:graphic>
              </wp:inline>
            </w:drawing>
          </mc:Choice>
          <mc:Fallback>
            <w:pict>
              <v:shape w14:anchorId="25C02555" id="ZoneTexte 5" o:spid="_x0000_s1027" type="#_x0000_t202" style="width:227.25pt;height:81.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" filled="f" stroked="f">
                <v:textbox>
                  <w:txbxContent>
                    <w:p w14:paraId="41C21CAA" w14:textId="77777777" w:rsidR="003329B7" w:rsidRDefault="003329B7" w:rsidP="00D5034F">
                      <w:pPr>
                        <w:pStyle w:val="NormalWeb"/>
                        <w:spacing w:before="240" w:beforeAutospacing="0" w:after="0" w:afterAutospacing="0"/>
                        <w:rPr>
                          <w:b/>
                          <w:bCs/>
                          <w:color w:val="FF0000"/>
                          <w:kern w:val="24"/>
                          <w:sz w:val="20"/>
                          <w:szCs w:val="20"/>
                          <w:lang w:val="en-US"/>
                        </w:rPr>
                      </w:pPr>
                      <w:r w:rsidRPr="00630EDD">
                        <w:rPr>
                          <w:b/>
                          <w:bCs/>
                          <w:color w:val="FF0000"/>
                          <w:kern w:val="24"/>
                          <w:sz w:val="20"/>
                          <w:szCs w:val="20"/>
                          <w:lang w:val="en-US"/>
                        </w:rPr>
                        <w:t xml:space="preserve">    </w:t>
                      </w:r>
                      <w:r w:rsidR="00D5034F" w:rsidRPr="00D5034F">
                        <w:rPr>
                          <w:b/>
                          <w:bCs/>
                          <w:color w:val="FF0000"/>
                          <w:kern w:val="24"/>
                          <w:sz w:val="20"/>
                          <w:szCs w:val="20"/>
                          <w:lang w:val="en-US"/>
                        </w:rPr>
                        <w:t>Preventive</w:t>
                      </w:r>
                      <w:r w:rsidR="00D5034F">
                        <w:rPr>
                          <w:b/>
                          <w:bCs/>
                          <w:color w:val="FF0000"/>
                          <w:kern w:val="24"/>
                          <w:sz w:val="20"/>
                          <w:szCs w:val="20"/>
                          <w:lang w:val="en-US"/>
                        </w:rPr>
                        <w:t>:</w:t>
                      </w:r>
                    </w:p>
                    <w:p w14:paraId="4ED28B49" w14:textId="77777777" w:rsidR="00D5034F" w:rsidRDefault="001276CC" w:rsidP="00D5034F">
                      <w:pPr>
                        <w:pStyle w:val="NormalWeb"/>
                        <w:spacing w:before="240" w:beforeAutospacing="0" w:after="0"/>
                        <w:rPr>
                          <w:sz w:val="20"/>
                          <w:szCs w:val="20"/>
                          <w:lang w:val="en-US"/>
                        </w:rPr>
                      </w:pPr>
                      <w:r>
                        <w:rPr>
                          <w:sz w:val="20"/>
                          <w:szCs w:val="20"/>
                          <w:lang w:val="en-US"/>
                        </w:rPr>
                        <w:t xml:space="preserve"> </w:t>
                      </w:r>
                      <w:proofErr w:type="spellStart"/>
                      <w:r w:rsidR="00D5034F" w:rsidRPr="00D5034F">
                        <w:rPr>
                          <w:sz w:val="20"/>
                          <w:szCs w:val="20"/>
                          <w:lang w:val="en-US"/>
                        </w:rPr>
                        <w:t>Valag</w:t>
                      </w:r>
                      <w:r w:rsidR="00D5034F">
                        <w:rPr>
                          <w:sz w:val="20"/>
                          <w:szCs w:val="20"/>
                          <w:lang w:val="en-US"/>
                        </w:rPr>
                        <w:t>anciclovir</w:t>
                      </w:r>
                      <w:proofErr w:type="spellEnd"/>
                      <w:r w:rsidR="00D5034F">
                        <w:rPr>
                          <w:sz w:val="20"/>
                          <w:szCs w:val="20"/>
                          <w:lang w:val="en-US"/>
                        </w:rPr>
                        <w:t xml:space="preserve">: 900mg per </w:t>
                      </w:r>
                      <w:proofErr w:type="spellStart"/>
                      <w:r w:rsidR="00D5034F">
                        <w:rPr>
                          <w:sz w:val="20"/>
                          <w:szCs w:val="20"/>
                          <w:lang w:val="en-US"/>
                        </w:rPr>
                        <w:t>os</w:t>
                      </w:r>
                      <w:proofErr w:type="spellEnd"/>
                      <w:r w:rsidR="00D5034F">
                        <w:rPr>
                          <w:sz w:val="20"/>
                          <w:szCs w:val="20"/>
                          <w:lang w:val="en-US"/>
                        </w:rPr>
                        <w:t xml:space="preserve"> 1 x/d</w:t>
                      </w:r>
                    </w:p>
                    <w:p w14:paraId="7E364E13" w14:textId="77777777" w:rsidR="00D5034F" w:rsidRDefault="001276CC" w:rsidP="00D5034F">
                      <w:pPr>
                        <w:pStyle w:val="NormalWeb"/>
                        <w:spacing w:before="240" w:beforeAutospacing="0" w:after="0"/>
                        <w:rPr>
                          <w:sz w:val="20"/>
                          <w:szCs w:val="20"/>
                          <w:lang w:val="en-US"/>
                        </w:rPr>
                      </w:pPr>
                      <w:r>
                        <w:rPr>
                          <w:sz w:val="20"/>
                          <w:szCs w:val="20"/>
                          <w:lang w:val="en-US"/>
                        </w:rPr>
                        <w:t xml:space="preserve"> </w:t>
                      </w:r>
                      <w:r w:rsidR="00D5034F" w:rsidRPr="00D5034F">
                        <w:rPr>
                          <w:sz w:val="20"/>
                          <w:szCs w:val="20"/>
                          <w:lang w:val="en-US"/>
                        </w:rPr>
                        <w:t>Intravitreal injections of ganciclovir / 15 days</w:t>
                      </w:r>
                      <w:r w:rsidR="006331AE">
                        <w:rPr>
                          <w:sz w:val="20"/>
                          <w:szCs w:val="20"/>
                          <w:lang w:val="en-US"/>
                        </w:rPr>
                        <w:t>.</w:t>
                      </w:r>
                    </w:p>
                    <w:p w14:paraId="045E37F3" w14:textId="77777777" w:rsidR="00FE749E" w:rsidRDefault="00FE749E" w:rsidP="00D5034F">
                      <w:pPr>
                        <w:pStyle w:val="NormalWeb"/>
                        <w:spacing w:before="240" w:beforeAutospacing="0" w:after="0"/>
                        <w:rPr>
                          <w:sz w:val="20"/>
                          <w:szCs w:val="20"/>
                          <w:lang w:val="en-US"/>
                        </w:rPr>
                      </w:pPr>
                    </w:p>
                    <w:p w14:paraId="2D95214C" w14:textId="77777777" w:rsidR="006331AE" w:rsidRDefault="006331AE" w:rsidP="00D5034F">
                      <w:pPr>
                        <w:pStyle w:val="NormalWeb"/>
                        <w:spacing w:before="240" w:beforeAutospacing="0" w:after="0"/>
                        <w:rPr>
                          <w:sz w:val="20"/>
                          <w:szCs w:val="20"/>
                          <w:lang w:val="en-US"/>
                        </w:rPr>
                      </w:pPr>
                    </w:p>
                    <w:p w14:paraId="4D2B270B" w14:textId="77777777" w:rsidR="006331AE" w:rsidRPr="00630EDD" w:rsidRDefault="006331AE" w:rsidP="00D5034F">
                      <w:pPr>
                        <w:pStyle w:val="NormalWeb"/>
                        <w:spacing w:before="240" w:beforeAutospacing="0" w:after="0"/>
                        <w:rPr>
                          <w:sz w:val="20"/>
                          <w:szCs w:val="20"/>
                          <w:lang w:val="en-US"/>
                        </w:rPr>
                      </w:pPr>
                    </w:p>
                  </w:txbxContent>
                </v:textbox>
                <w10:anchorlock/>
              </v:shape>
            </w:pict>
          </mc:Fallback>
        </mc:AlternateContent>
      </w:r>
    </w:p>
    <w:p w14:paraId="7ED058C7" w14:textId="53938BC4" w:rsidR="007B7945" w:rsidRPr="007B7945" w:rsidRDefault="00B4237A" w:rsidP="00D24E1A">
      <w:pPr>
        <w:rPr>
          <w:rFonts w:ascii="Times New Roman" w:hAnsi="Times New Roman" w:cs="Times New Roman"/>
        </w:rPr>
      </w:pPr>
      <w:r>
        <w:rPr>
          <w:rFonts w:ascii="Times New Roman" w:hAnsi="Times New Roman" w:cs="Times New Roman"/>
        </w:rPr>
        <w:lastRenderedPageBreak/>
        <w:t xml:space="preserve">Table 1: Number and percentage of patients with </w:t>
      </w:r>
      <w:r w:rsidR="00E44A18">
        <w:rPr>
          <w:rFonts w:ascii="Times New Roman" w:hAnsi="Times New Roman" w:cs="Times New Roman"/>
        </w:rPr>
        <w:t xml:space="preserve">different types of </w:t>
      </w:r>
      <w:r w:rsidR="00096A99">
        <w:rPr>
          <w:rFonts w:ascii="Times New Roman" w:hAnsi="Times New Roman" w:cs="Times New Roman"/>
        </w:rPr>
        <w:t xml:space="preserve">eye </w:t>
      </w:r>
      <w:r>
        <w:rPr>
          <w:rFonts w:ascii="Times New Roman" w:hAnsi="Times New Roman" w:cs="Times New Roman"/>
        </w:rPr>
        <w:t>damage</w:t>
      </w:r>
      <w:r w:rsidR="00304B58">
        <w:rPr>
          <w:rFonts w:ascii="Times New Roman" w:hAnsi="Times New Roman" w:cs="Times New Roman"/>
        </w:rPr>
        <w:t>s</w:t>
      </w:r>
    </w:p>
    <w:tbl>
      <w:tblPr>
        <w:tblW w:w="3995" w:type="dxa"/>
        <w:jc w:val="center"/>
        <w:tblCellMar>
          <w:left w:w="0" w:type="dxa"/>
          <w:right w:w="0" w:type="dxa"/>
        </w:tblCellMar>
        <w:tblLook w:val="0420" w:firstRow="1" w:lastRow="0" w:firstColumn="0" w:lastColumn="0" w:noHBand="0" w:noVBand="1"/>
      </w:tblPr>
      <w:tblGrid>
        <w:gridCol w:w="1640"/>
        <w:gridCol w:w="1213"/>
        <w:gridCol w:w="1142"/>
      </w:tblGrid>
      <w:tr w:rsidR="00DF41C3" w:rsidRPr="00790B83" w14:paraId="3AC4F890" w14:textId="77777777" w:rsidTr="00D24E1A">
        <w:trPr>
          <w:trHeight w:val="393"/>
          <w:jc w:val="center"/>
        </w:trPr>
        <w:tc>
          <w:tcPr>
            <w:tcW w:w="1640"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19EAB78B"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Eye damage</w:t>
            </w:r>
          </w:p>
        </w:tc>
        <w:tc>
          <w:tcPr>
            <w:tcW w:w="1213"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5C8FFCAD"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b/>
                <w:bCs/>
                <w:sz w:val="16"/>
                <w:szCs w:val="16"/>
                <w:lang w:val="fr-FR"/>
              </w:rPr>
              <w:t>Number</w:t>
            </w:r>
            <w:proofErr w:type="spellEnd"/>
            <w:r w:rsidRPr="008C2636">
              <w:rPr>
                <w:rFonts w:ascii="Times New Roman" w:hAnsi="Times New Roman" w:cs="Times New Roman"/>
                <w:b/>
                <w:bCs/>
                <w:sz w:val="16"/>
                <w:szCs w:val="16"/>
                <w:lang w:val="fr-FR"/>
              </w:rPr>
              <w:t xml:space="preserve"> of patients </w:t>
            </w:r>
            <w:r w:rsidRPr="00C46DC9">
              <w:rPr>
                <w:rFonts w:ascii="Times New Roman" w:hAnsi="Times New Roman" w:cs="Times New Roman"/>
                <w:b/>
                <w:bCs/>
                <w:sz w:val="16"/>
                <w:szCs w:val="16"/>
                <w:lang w:val="fr-FR"/>
              </w:rPr>
              <w:t xml:space="preserve"> (n=60)</w:t>
            </w:r>
          </w:p>
        </w:tc>
        <w:tc>
          <w:tcPr>
            <w:tcW w:w="1142" w:type="dxa"/>
            <w:tcBorders>
              <w:top w:val="single" w:sz="8" w:space="0" w:color="FFFFFF"/>
              <w:left w:val="single" w:sz="8" w:space="0" w:color="FFFFFF"/>
              <w:bottom w:val="single" w:sz="24" w:space="0" w:color="FFFFFF"/>
              <w:right w:val="single" w:sz="8" w:space="0" w:color="FFFFFF"/>
            </w:tcBorders>
            <w:shd w:val="clear" w:color="auto" w:fill="B71E42"/>
            <w:tcMar>
              <w:top w:w="72" w:type="dxa"/>
              <w:left w:w="144" w:type="dxa"/>
              <w:bottom w:w="72" w:type="dxa"/>
              <w:right w:w="144" w:type="dxa"/>
            </w:tcMar>
            <w:hideMark/>
          </w:tcPr>
          <w:p w14:paraId="1ADD66FF"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Percentage</w:t>
            </w:r>
          </w:p>
        </w:tc>
      </w:tr>
      <w:tr w:rsidR="00DF41C3" w:rsidRPr="00790B83" w14:paraId="4CDB9596" w14:textId="77777777" w:rsidTr="00D24E1A">
        <w:trPr>
          <w:trHeight w:val="128"/>
          <w:jc w:val="center"/>
        </w:trPr>
        <w:tc>
          <w:tcPr>
            <w:tcW w:w="1640"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3180816F"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Cottony</w:t>
            </w:r>
            <w:proofErr w:type="spellEnd"/>
            <w:r w:rsidRPr="008C2636">
              <w:rPr>
                <w:rFonts w:ascii="Times New Roman" w:hAnsi="Times New Roman" w:cs="Times New Roman"/>
                <w:sz w:val="16"/>
                <w:szCs w:val="16"/>
                <w:lang w:val="fr-FR"/>
              </w:rPr>
              <w:t xml:space="preserve"> nodules</w:t>
            </w:r>
          </w:p>
        </w:tc>
        <w:tc>
          <w:tcPr>
            <w:tcW w:w="1213"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29F23FFD"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24</w:t>
            </w:r>
          </w:p>
        </w:tc>
        <w:tc>
          <w:tcPr>
            <w:tcW w:w="1142" w:type="dxa"/>
            <w:tcBorders>
              <w:top w:val="single" w:sz="24"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D8D9D6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40</w:t>
            </w:r>
          </w:p>
        </w:tc>
      </w:tr>
      <w:tr w:rsidR="00DF41C3" w:rsidRPr="00790B83" w14:paraId="6C85A972"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1F06854B" w14:textId="77777777" w:rsidR="00DF41C3" w:rsidRPr="00C46DC9" w:rsidRDefault="00DF41C3" w:rsidP="00D24E1A">
            <w:pPr>
              <w:jc w:val="center"/>
              <w:rPr>
                <w:rFonts w:ascii="Times New Roman" w:hAnsi="Times New Roman" w:cs="Times New Roman"/>
                <w:sz w:val="16"/>
                <w:szCs w:val="16"/>
                <w:lang w:val="fr-FR"/>
              </w:rPr>
            </w:pPr>
            <w:r w:rsidRPr="008C2636">
              <w:rPr>
                <w:rFonts w:ascii="Times New Roman" w:hAnsi="Times New Roman" w:cs="Times New Roman"/>
                <w:sz w:val="16"/>
                <w:szCs w:val="16"/>
                <w:lang w:val="fr-FR"/>
              </w:rPr>
              <w:t xml:space="preserve">CMV </w:t>
            </w:r>
            <w:proofErr w:type="spellStart"/>
            <w:r w:rsidRPr="008C2636">
              <w:rPr>
                <w:rFonts w:ascii="Times New Roman" w:hAnsi="Times New Roman" w:cs="Times New Roman"/>
                <w:sz w:val="16"/>
                <w:szCs w:val="16"/>
                <w:lang w:val="fr-FR"/>
              </w:rPr>
              <w:t>retinitis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58345401"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12</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A87885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20</w:t>
            </w:r>
          </w:p>
        </w:tc>
      </w:tr>
      <w:tr w:rsidR="00DF41C3" w:rsidRPr="00790B83" w14:paraId="1F37E900"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5EC27DB0"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Retinal</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Hemorrhages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65CABC4"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0C366E73"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8.33</w:t>
            </w:r>
          </w:p>
        </w:tc>
      </w:tr>
      <w:tr w:rsidR="00DF41C3" w:rsidRPr="00790B83" w14:paraId="463DB05D"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3EF279D2"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Papillary</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edema</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77383870"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42DA2802"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8.33</w:t>
            </w:r>
          </w:p>
        </w:tc>
      </w:tr>
      <w:tr w:rsidR="00DF41C3" w:rsidRPr="00790B83" w14:paraId="1BA05AEF"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7A3BF3E" w14:textId="77777777" w:rsidR="00DF41C3" w:rsidRPr="00C46DC9" w:rsidRDefault="00DF41C3" w:rsidP="00D24E1A">
            <w:pPr>
              <w:jc w:val="center"/>
              <w:rPr>
                <w:rFonts w:ascii="Times New Roman" w:hAnsi="Times New Roman" w:cs="Times New Roman"/>
                <w:sz w:val="16"/>
                <w:szCs w:val="16"/>
                <w:lang w:val="fr-FR"/>
              </w:rPr>
            </w:pPr>
            <w:r w:rsidRPr="00C46DC9">
              <w:rPr>
                <w:rFonts w:ascii="Times New Roman" w:hAnsi="Times New Roman" w:cs="Times New Roman"/>
                <w:sz w:val="16"/>
                <w:szCs w:val="16"/>
                <w:lang w:val="fr-MA"/>
              </w:rPr>
              <w:t>choriorétinites toxoplasmiques</w:t>
            </w: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FEC9718"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3</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626D714C"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5</w:t>
            </w:r>
          </w:p>
        </w:tc>
      </w:tr>
      <w:tr w:rsidR="00DF41C3" w:rsidRPr="00790B83" w14:paraId="2E4150B6"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71CD52FF" w14:textId="77777777" w:rsidR="00DF41C3" w:rsidRPr="00C46DC9" w:rsidRDefault="00DF41C3" w:rsidP="00D24E1A">
            <w:pPr>
              <w:jc w:val="center"/>
              <w:rPr>
                <w:rFonts w:ascii="Times New Roman" w:hAnsi="Times New Roman" w:cs="Times New Roman"/>
                <w:sz w:val="16"/>
                <w:szCs w:val="16"/>
                <w:lang w:val="fr-FR"/>
              </w:rPr>
            </w:pPr>
            <w:proofErr w:type="spellStart"/>
            <w:r w:rsidRPr="008C2636">
              <w:rPr>
                <w:rFonts w:ascii="Times New Roman" w:hAnsi="Times New Roman" w:cs="Times New Roman"/>
                <w:sz w:val="16"/>
                <w:szCs w:val="16"/>
                <w:lang w:val="fr-FR"/>
              </w:rPr>
              <w:t>retinal</w:t>
            </w:r>
            <w:proofErr w:type="spellEnd"/>
            <w:r w:rsidRPr="008C2636">
              <w:rPr>
                <w:rFonts w:ascii="Times New Roman" w:hAnsi="Times New Roman" w:cs="Times New Roman"/>
                <w:sz w:val="16"/>
                <w:szCs w:val="16"/>
                <w:lang w:val="fr-FR"/>
              </w:rPr>
              <w:t xml:space="preserve"> </w:t>
            </w:r>
            <w:proofErr w:type="spellStart"/>
            <w:r w:rsidRPr="008C2636">
              <w:rPr>
                <w:rFonts w:ascii="Times New Roman" w:hAnsi="Times New Roman" w:cs="Times New Roman"/>
                <w:sz w:val="16"/>
                <w:szCs w:val="16"/>
                <w:lang w:val="fr-FR"/>
              </w:rPr>
              <w:t>perivascularitis</w:t>
            </w:r>
            <w:proofErr w:type="spellEnd"/>
          </w:p>
        </w:tc>
        <w:tc>
          <w:tcPr>
            <w:tcW w:w="1213"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6CF5E81C"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2</w:t>
            </w:r>
          </w:p>
        </w:tc>
        <w:tc>
          <w:tcPr>
            <w:tcW w:w="1142" w:type="dxa"/>
            <w:tcBorders>
              <w:top w:val="single" w:sz="8" w:space="0" w:color="FFFFFF"/>
              <w:left w:val="single" w:sz="8" w:space="0" w:color="FFFFFF"/>
              <w:bottom w:val="single" w:sz="8" w:space="0" w:color="FFFFFF"/>
              <w:right w:val="single" w:sz="8" w:space="0" w:color="FFFFFF"/>
            </w:tcBorders>
            <w:shd w:val="clear" w:color="auto" w:fill="F3E7E9"/>
            <w:tcMar>
              <w:top w:w="72" w:type="dxa"/>
              <w:left w:w="144" w:type="dxa"/>
              <w:bottom w:w="72" w:type="dxa"/>
              <w:right w:w="144" w:type="dxa"/>
            </w:tcMar>
            <w:hideMark/>
          </w:tcPr>
          <w:p w14:paraId="30D67488"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3.33</w:t>
            </w:r>
          </w:p>
        </w:tc>
      </w:tr>
      <w:tr w:rsidR="00DF41C3" w:rsidRPr="00790B83" w14:paraId="1A82348D"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1AC21EA6" w14:textId="77777777" w:rsidR="00DF41C3" w:rsidRPr="00C46DC9" w:rsidRDefault="00DF41C3" w:rsidP="00D24E1A">
            <w:pPr>
              <w:jc w:val="center"/>
              <w:rPr>
                <w:rFonts w:ascii="Times New Roman" w:hAnsi="Times New Roman" w:cs="Times New Roman"/>
                <w:sz w:val="16"/>
                <w:szCs w:val="16"/>
                <w:lang w:val="fr-FR"/>
              </w:rPr>
            </w:pPr>
            <w:proofErr w:type="spellStart"/>
            <w:r w:rsidRPr="00892737">
              <w:rPr>
                <w:rFonts w:ascii="Times New Roman" w:hAnsi="Times New Roman" w:cs="Times New Roman"/>
                <w:sz w:val="16"/>
                <w:szCs w:val="16"/>
                <w:lang w:val="fr-FR"/>
              </w:rPr>
              <w:t>ophthalmic</w:t>
            </w:r>
            <w:proofErr w:type="spellEnd"/>
            <w:r w:rsidRPr="00892737">
              <w:rPr>
                <w:rFonts w:ascii="Times New Roman" w:hAnsi="Times New Roman" w:cs="Times New Roman"/>
                <w:sz w:val="16"/>
                <w:szCs w:val="16"/>
                <w:lang w:val="fr-FR"/>
              </w:rPr>
              <w:t xml:space="preserve"> shingles</w:t>
            </w: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241E998D"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w:t>
            </w: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hideMark/>
          </w:tcPr>
          <w:p w14:paraId="44F5887E" w14:textId="77777777" w:rsidR="00DF41C3" w:rsidRPr="00C46DC9" w:rsidRDefault="00DF41C3" w:rsidP="00D24E1A">
            <w:pPr>
              <w:rPr>
                <w:rFonts w:ascii="Times New Roman" w:hAnsi="Times New Roman" w:cs="Times New Roman"/>
                <w:sz w:val="16"/>
                <w:szCs w:val="16"/>
                <w:lang w:val="fr-FR"/>
              </w:rPr>
            </w:pPr>
            <w:r w:rsidRPr="00C46DC9">
              <w:rPr>
                <w:rFonts w:ascii="Times New Roman" w:hAnsi="Times New Roman" w:cs="Times New Roman"/>
                <w:sz w:val="16"/>
                <w:szCs w:val="16"/>
                <w:lang w:val="fr-FR"/>
              </w:rPr>
              <w:t>1.66</w:t>
            </w:r>
          </w:p>
        </w:tc>
      </w:tr>
      <w:tr w:rsidR="00DF41C3" w:rsidRPr="00790B83" w14:paraId="7505AE44" w14:textId="77777777" w:rsidTr="00D24E1A">
        <w:trPr>
          <w:trHeight w:val="180"/>
          <w:jc w:val="center"/>
        </w:trPr>
        <w:tc>
          <w:tcPr>
            <w:tcW w:w="1640"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1026B27C" w14:textId="77777777" w:rsidR="00DF41C3" w:rsidRPr="00892737" w:rsidRDefault="00DF41C3" w:rsidP="00D24E1A">
            <w:pPr>
              <w:jc w:val="center"/>
              <w:rPr>
                <w:rFonts w:ascii="Times New Roman" w:hAnsi="Times New Roman" w:cs="Times New Roman"/>
                <w:sz w:val="16"/>
                <w:szCs w:val="16"/>
                <w:lang w:val="fr-FR"/>
              </w:rPr>
            </w:pPr>
          </w:p>
        </w:tc>
        <w:tc>
          <w:tcPr>
            <w:tcW w:w="1213"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3799E76F" w14:textId="77777777" w:rsidR="00DF41C3" w:rsidRPr="00C46DC9" w:rsidRDefault="00DF41C3" w:rsidP="00D24E1A">
            <w:pPr>
              <w:rPr>
                <w:rFonts w:ascii="Times New Roman" w:hAnsi="Times New Roman" w:cs="Times New Roman"/>
                <w:sz w:val="16"/>
                <w:szCs w:val="16"/>
                <w:lang w:val="fr-FR"/>
              </w:rPr>
            </w:pPr>
          </w:p>
        </w:tc>
        <w:tc>
          <w:tcPr>
            <w:tcW w:w="1142" w:type="dxa"/>
            <w:tcBorders>
              <w:top w:val="single" w:sz="8" w:space="0" w:color="FFFFFF"/>
              <w:left w:val="single" w:sz="8" w:space="0" w:color="FFFFFF"/>
              <w:bottom w:val="single" w:sz="8" w:space="0" w:color="FFFFFF"/>
              <w:right w:val="single" w:sz="8" w:space="0" w:color="FFFFFF"/>
            </w:tcBorders>
            <w:shd w:val="clear" w:color="auto" w:fill="E6CCCF"/>
            <w:tcMar>
              <w:top w:w="72" w:type="dxa"/>
              <w:left w:w="144" w:type="dxa"/>
              <w:bottom w:w="72" w:type="dxa"/>
              <w:right w:w="144" w:type="dxa"/>
            </w:tcMar>
          </w:tcPr>
          <w:p w14:paraId="2650637E" w14:textId="77777777" w:rsidR="00DF41C3" w:rsidRPr="00C46DC9" w:rsidRDefault="00DF41C3" w:rsidP="00D24E1A">
            <w:pPr>
              <w:rPr>
                <w:rFonts w:ascii="Times New Roman" w:hAnsi="Times New Roman" w:cs="Times New Roman"/>
                <w:sz w:val="16"/>
                <w:szCs w:val="16"/>
                <w:lang w:val="fr-FR"/>
              </w:rPr>
            </w:pPr>
          </w:p>
        </w:tc>
      </w:tr>
    </w:tbl>
    <w:p w14:paraId="445AB57C" w14:textId="77777777" w:rsidR="007B7945" w:rsidRPr="007B7945" w:rsidRDefault="007B7945" w:rsidP="00C46DC9">
      <w:pPr>
        <w:jc w:val="center"/>
        <w:rPr>
          <w:rFonts w:ascii="Times New Roman" w:hAnsi="Times New Roman" w:cs="Times New Roman"/>
        </w:rPr>
      </w:pPr>
    </w:p>
    <w:p w14:paraId="66F134FB" w14:textId="77777777" w:rsidR="00DF41C3" w:rsidRPr="00DF41C3" w:rsidRDefault="00DF41C3" w:rsidP="00DF41C3">
      <w:pPr>
        <w:jc w:val="center"/>
        <w:rPr>
          <w:rFonts w:ascii="Times New Roman" w:hAnsi="Times New Roman" w:cs="Times New Roman"/>
          <w:lang w:val="fr-FR"/>
        </w:rPr>
      </w:pPr>
      <w:r w:rsidRPr="00C03C3C">
        <w:rPr>
          <w:rFonts w:ascii="Times New Roman" w:hAnsi="Times New Roman" w:cs="Times New Roman"/>
          <w:b/>
          <w:bCs/>
          <w:noProof/>
          <w:u w:val="single"/>
          <w:lang w:val="fr-FR" w:eastAsia="fr-FR"/>
        </w:rPr>
        <w:drawing>
          <wp:inline distT="0" distB="0" distL="0" distR="0" wp14:anchorId="548DAD13" wp14:editId="5E8BA292">
            <wp:extent cx="2152265" cy="1961845"/>
            <wp:effectExtent l="0" t="0" r="635" b="635"/>
            <wp:docPr id="5" name="Espace réservé du contenu 4">
              <a:extLst xmlns:a="http://schemas.openxmlformats.org/drawingml/2006/main">
                <a:ext uri="{FF2B5EF4-FFF2-40B4-BE49-F238E27FC236}">
                  <a16:creationId xmlns:a16="http://schemas.microsoft.com/office/drawing/2014/main" id="{EFB2624A-6697-0F4C-B98F-5EF538C084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EFB2624A-6697-0F4C-B98F-5EF538C084A6}"/>
                        </a:ext>
                      </a:extLst>
                    </pic:cNvPr>
                    <pic:cNvPicPr>
                      <a:picLocks noGrp="1" noChangeAspect="1"/>
                    </pic:cNvPicPr>
                  </pic:nvPicPr>
                  <pic:blipFill rotWithShape="1">
                    <a:blip r:embed="rId8"/>
                    <a:srcRect l="2414" t="5339" r="-1"/>
                    <a:stretch/>
                  </pic:blipFill>
                  <pic:spPr>
                    <a:xfrm>
                      <a:off x="0" y="0"/>
                      <a:ext cx="2152265" cy="1961845"/>
                    </a:xfrm>
                    <a:prstGeom prst="rect">
                      <a:avLst/>
                    </a:prstGeom>
                  </pic:spPr>
                </pic:pic>
              </a:graphicData>
            </a:graphic>
          </wp:inline>
        </w:drawing>
      </w:r>
    </w:p>
    <w:p w14:paraId="4E8A6058" w14:textId="1D1CC41D" w:rsidR="00C03C3C" w:rsidRPr="00A27A93" w:rsidRDefault="00D24E1A" w:rsidP="00C46DC9">
      <w:pPr>
        <w:jc w:val="center"/>
        <w:rPr>
          <w:rFonts w:ascii="Times New Roman" w:hAnsi="Times New Roman" w:cs="Times New Roman"/>
          <w:b/>
          <w:bCs/>
          <w:u w:val="single"/>
        </w:rPr>
      </w:pPr>
      <w:r>
        <w:rPr>
          <w:rFonts w:ascii="Times New Roman" w:hAnsi="Times New Roman" w:cs="Times New Roman"/>
          <w:b/>
          <w:bCs/>
          <w:u w:val="single"/>
        </w:rPr>
        <w:t xml:space="preserve">Fig.1 </w:t>
      </w:r>
      <w:r w:rsidR="00892737" w:rsidRPr="00A27A93">
        <w:rPr>
          <w:rFonts w:ascii="Times New Roman" w:hAnsi="Times New Roman" w:cs="Times New Roman"/>
          <w:b/>
          <w:bCs/>
          <w:u w:val="single"/>
        </w:rPr>
        <w:t>Radiography: HIV-related microangiopathy: Cottony nodules</w:t>
      </w:r>
    </w:p>
    <w:p w14:paraId="2D9EDDAC" w14:textId="77777777" w:rsidR="00900F07" w:rsidRPr="00A27A93" w:rsidRDefault="00900F07" w:rsidP="00790B83">
      <w:pPr>
        <w:rPr>
          <w:rFonts w:ascii="Times New Roman" w:hAnsi="Times New Roman" w:cs="Times New Roman"/>
          <w:b/>
          <w:bCs/>
          <w:u w:val="single"/>
        </w:rPr>
      </w:pPr>
    </w:p>
    <w:p w14:paraId="42AAD0D2" w14:textId="77777777" w:rsidR="00C03C3C" w:rsidRPr="00DF41C3" w:rsidRDefault="00C03C3C" w:rsidP="00C46DC9">
      <w:pPr>
        <w:jc w:val="center"/>
        <w:rPr>
          <w:rFonts w:ascii="Times New Roman" w:hAnsi="Times New Roman" w:cs="Times New Roman"/>
          <w:b/>
          <w:bCs/>
          <w:u w:val="single"/>
        </w:rPr>
      </w:pPr>
    </w:p>
    <w:p w14:paraId="2E19F11D" w14:textId="77777777" w:rsidR="00DF41C3" w:rsidRPr="00DF41C3" w:rsidRDefault="00DF41C3" w:rsidP="00DF41C3">
      <w:pPr>
        <w:jc w:val="center"/>
        <w:rPr>
          <w:rFonts w:ascii="Times New Roman" w:hAnsi="Times New Roman" w:cs="Times New Roman"/>
          <w:b/>
          <w:bCs/>
          <w:u w:val="single"/>
        </w:rPr>
      </w:pPr>
      <w:r w:rsidRPr="00C03C3C">
        <w:rPr>
          <w:rFonts w:ascii="Times New Roman" w:hAnsi="Times New Roman" w:cs="Times New Roman"/>
          <w:b/>
          <w:bCs/>
          <w:noProof/>
          <w:u w:val="single"/>
          <w:lang w:val="fr-FR" w:eastAsia="fr-FR"/>
        </w:rPr>
        <w:drawing>
          <wp:inline distT="0" distB="0" distL="0" distR="0" wp14:anchorId="53F101AD" wp14:editId="5FDA3046">
            <wp:extent cx="1048805" cy="896576"/>
            <wp:effectExtent l="0" t="0" r="0" b="0"/>
            <wp:docPr id="6" name="Image 5">
              <a:extLst xmlns:a="http://schemas.openxmlformats.org/drawingml/2006/main">
                <a:ext uri="{FF2B5EF4-FFF2-40B4-BE49-F238E27FC236}">
                  <a16:creationId xmlns:a16="http://schemas.microsoft.com/office/drawing/2014/main" id="{35FC7141-6575-AA41-A067-0CB60EB4D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5FC7141-6575-AA41-A067-0CB60EB4DA6D}"/>
                        </a:ext>
                      </a:extLst>
                    </pic:cNvPr>
                    <pic:cNvPicPr>
                      <a:picLocks noChangeAspect="1"/>
                    </pic:cNvPicPr>
                  </pic:nvPicPr>
                  <pic:blipFill rotWithShape="1">
                    <a:blip r:embed="rId9">
                      <a:extLst>
                        <a:ext uri="{BEBA8EAE-BF5A-486C-A8C5-ECC9F3942E4B}">
                          <a14:imgProps xmlns:a14="http://schemas.microsoft.com/office/drawing/2010/main">
                            <a14:imgLayer>
                              <a14:imgEffect>
                                <a14:brightnessContrast bright="-20000" contrast="40000"/>
                              </a14:imgEffect>
                            </a14:imgLayer>
                          </a14:imgProps>
                        </a:ext>
                      </a:extLst>
                    </a:blip>
                    <a:srcRect l="5842" r="7517"/>
                    <a:stretch/>
                  </pic:blipFill>
                  <pic:spPr>
                    <a:xfrm rot="10800000">
                      <a:off x="0" y="0"/>
                      <a:ext cx="1076853" cy="920553"/>
                    </a:xfrm>
                    <a:prstGeom prst="rect">
                      <a:avLst/>
                    </a:prstGeom>
                    <a:effectLst>
                      <a:outerShdw blurRad="50800" dist="50800" dir="5400000" sx="65000" sy="65000" algn="ctr" rotWithShape="0">
                        <a:srgbClr val="000000">
                          <a:alpha val="51000"/>
                        </a:srgbClr>
                      </a:outerShdw>
                    </a:effectLst>
                  </pic:spPr>
                </pic:pic>
              </a:graphicData>
            </a:graphic>
          </wp:inline>
        </w:drawing>
      </w:r>
      <w:r w:rsidRPr="00C03C3C">
        <w:rPr>
          <w:rFonts w:ascii="Times New Roman" w:hAnsi="Times New Roman" w:cs="Times New Roman"/>
          <w:b/>
          <w:bCs/>
          <w:noProof/>
          <w:u w:val="single"/>
          <w:lang w:val="fr-FR" w:eastAsia="fr-FR"/>
        </w:rPr>
        <w:drawing>
          <wp:inline distT="0" distB="0" distL="0" distR="0" wp14:anchorId="507AD2E2" wp14:editId="12F8FFB2">
            <wp:extent cx="1235123" cy="893413"/>
            <wp:effectExtent l="0" t="0" r="3175" b="2540"/>
            <wp:docPr id="7" name="Image 6">
              <a:extLst xmlns:a="http://schemas.openxmlformats.org/drawingml/2006/main">
                <a:ext uri="{FF2B5EF4-FFF2-40B4-BE49-F238E27FC236}">
                  <a16:creationId xmlns:a16="http://schemas.microsoft.com/office/drawing/2014/main" id="{271E5AFA-62DF-034C-8C93-68D3F1D44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271E5AFA-62DF-034C-8C93-68D3F1D44955}"/>
                        </a:ext>
                      </a:extLst>
                    </pic:cNvPr>
                    <pic:cNvPicPr>
                      <a:picLocks noChangeAspect="1"/>
                    </pic:cNvPicPr>
                  </pic:nvPicPr>
                  <pic:blipFill rotWithShape="1">
                    <a:blip r:embed="rId10">
                      <a:extLst>
                        <a:ext uri="{BEBA8EAE-BF5A-486C-A8C5-ECC9F3942E4B}">
                          <a14:imgProps xmlns:a14="http://schemas.microsoft.com/office/drawing/2010/main">
                            <a14:imgLayer>
                              <a14:imgEffect>
                                <a14:brightnessContrast contrast="40000"/>
                              </a14:imgEffect>
                            </a14:imgLayer>
                          </a14:imgProps>
                        </a:ext>
                      </a:extLst>
                    </a:blip>
                    <a:srcRect l="6763" t="11150" r="8653" b="7270"/>
                    <a:stretch/>
                  </pic:blipFill>
                  <pic:spPr>
                    <a:xfrm>
                      <a:off x="0" y="0"/>
                      <a:ext cx="1262943" cy="913537"/>
                    </a:xfrm>
                    <a:prstGeom prst="rect">
                      <a:avLst/>
                    </a:prstGeom>
                  </pic:spPr>
                </pic:pic>
              </a:graphicData>
            </a:graphic>
          </wp:inline>
        </w:drawing>
      </w:r>
    </w:p>
    <w:p w14:paraId="3443C3CC" w14:textId="27E83E65" w:rsidR="00C03C3C" w:rsidRPr="00C03C3C" w:rsidRDefault="00D24E1A" w:rsidP="00C46DC9">
      <w:pPr>
        <w:jc w:val="center"/>
        <w:rPr>
          <w:rFonts w:ascii="Times New Roman" w:hAnsi="Times New Roman" w:cs="Times New Roman"/>
          <w:b/>
          <w:bCs/>
          <w:u w:val="single"/>
          <w:lang w:val="fr-FR"/>
        </w:rPr>
      </w:pPr>
      <w:proofErr w:type="spellStart"/>
      <w:r>
        <w:rPr>
          <w:rFonts w:ascii="Times New Roman" w:hAnsi="Times New Roman" w:cs="Times New Roman"/>
          <w:b/>
          <w:bCs/>
          <w:u w:val="single"/>
          <w:lang w:val="fr-FR"/>
        </w:rPr>
        <w:t>Fig</w:t>
      </w:r>
      <w:proofErr w:type="spellEnd"/>
      <w:r>
        <w:rPr>
          <w:rFonts w:ascii="Times New Roman" w:hAnsi="Times New Roman" w:cs="Times New Roman"/>
          <w:b/>
          <w:bCs/>
          <w:u w:val="single"/>
          <w:lang w:val="fr-FR"/>
        </w:rPr>
        <w:t xml:space="preserve"> .2 </w:t>
      </w:r>
      <w:proofErr w:type="spellStart"/>
      <w:r w:rsidR="007666B0" w:rsidRPr="007666B0">
        <w:rPr>
          <w:rFonts w:ascii="Times New Roman" w:hAnsi="Times New Roman" w:cs="Times New Roman"/>
          <w:b/>
          <w:bCs/>
          <w:u w:val="single"/>
          <w:lang w:val="fr-FR"/>
        </w:rPr>
        <w:t>Radiography</w:t>
      </w:r>
      <w:proofErr w:type="spellEnd"/>
      <w:r w:rsidR="007666B0" w:rsidRPr="007666B0">
        <w:rPr>
          <w:rFonts w:ascii="Times New Roman" w:hAnsi="Times New Roman" w:cs="Times New Roman"/>
          <w:b/>
          <w:bCs/>
          <w:u w:val="single"/>
          <w:lang w:val="fr-FR"/>
        </w:rPr>
        <w:t xml:space="preserve">: </w:t>
      </w:r>
      <w:proofErr w:type="spellStart"/>
      <w:r w:rsidR="007666B0" w:rsidRPr="007666B0">
        <w:rPr>
          <w:rFonts w:ascii="Times New Roman" w:hAnsi="Times New Roman" w:cs="Times New Roman"/>
          <w:b/>
          <w:bCs/>
          <w:u w:val="single"/>
          <w:lang w:val="fr-FR"/>
        </w:rPr>
        <w:t>Cytomegalovirus</w:t>
      </w:r>
      <w:proofErr w:type="spellEnd"/>
      <w:r w:rsidR="007666B0" w:rsidRPr="007666B0">
        <w:rPr>
          <w:rFonts w:ascii="Times New Roman" w:hAnsi="Times New Roman" w:cs="Times New Roman"/>
          <w:b/>
          <w:bCs/>
          <w:u w:val="single"/>
          <w:lang w:val="fr-FR"/>
        </w:rPr>
        <w:t xml:space="preserve"> </w:t>
      </w:r>
      <w:proofErr w:type="spellStart"/>
      <w:r w:rsidR="007666B0" w:rsidRPr="007666B0">
        <w:rPr>
          <w:rFonts w:ascii="Times New Roman" w:hAnsi="Times New Roman" w:cs="Times New Roman"/>
          <w:b/>
          <w:bCs/>
          <w:u w:val="single"/>
          <w:lang w:val="fr-FR"/>
        </w:rPr>
        <w:t>retinitis</w:t>
      </w:r>
      <w:proofErr w:type="spellEnd"/>
    </w:p>
    <w:p w14:paraId="26BB2FEB" w14:textId="77777777" w:rsidR="00C03C3C" w:rsidRDefault="00C03C3C" w:rsidP="00790B83">
      <w:pPr>
        <w:rPr>
          <w:rFonts w:ascii="Times New Roman" w:hAnsi="Times New Roman" w:cs="Times New Roman"/>
          <w:b/>
          <w:bCs/>
          <w:u w:val="single"/>
          <w:lang w:val="fr-FR"/>
        </w:rPr>
      </w:pPr>
    </w:p>
    <w:p w14:paraId="762A16CC" w14:textId="77777777" w:rsidR="00C03C3C" w:rsidRDefault="00C03C3C" w:rsidP="00900F07">
      <w:pPr>
        <w:jc w:val="center"/>
        <w:rPr>
          <w:rFonts w:ascii="Times New Roman" w:hAnsi="Times New Roman" w:cs="Times New Roman"/>
          <w:b/>
          <w:bCs/>
          <w:u w:val="single"/>
          <w:lang w:val="fr-FR"/>
        </w:rPr>
      </w:pPr>
      <w:r w:rsidRPr="00C03C3C">
        <w:rPr>
          <w:rFonts w:ascii="Times New Roman" w:hAnsi="Times New Roman" w:cs="Times New Roman"/>
          <w:b/>
          <w:bCs/>
          <w:noProof/>
          <w:u w:val="single"/>
          <w:lang w:val="fr-FR" w:eastAsia="fr-FR"/>
        </w:rPr>
        <w:drawing>
          <wp:inline distT="0" distB="0" distL="0" distR="0" wp14:anchorId="75761019" wp14:editId="4D549760">
            <wp:extent cx="2613660" cy="2067428"/>
            <wp:effectExtent l="0" t="0" r="0" b="9525"/>
            <wp:docPr id="8" name="Image 7">
              <a:extLst xmlns:a="http://schemas.openxmlformats.org/drawingml/2006/main">
                <a:ext uri="{FF2B5EF4-FFF2-40B4-BE49-F238E27FC236}">
                  <a16:creationId xmlns:a16="http://schemas.microsoft.com/office/drawing/2014/main" id="{927B1D58-8DC0-DD47-929C-FDF91EE45A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927B1D58-8DC0-DD47-929C-FDF91EE45AD5}"/>
                        </a:ext>
                      </a:extLst>
                    </pic:cNvPr>
                    <pic:cNvPicPr>
                      <a:picLocks noChangeAspect="1"/>
                    </pic:cNvPicPr>
                  </pic:nvPicPr>
                  <pic:blipFill>
                    <a:blip r:embed="rId11"/>
                    <a:stretch>
                      <a:fillRect/>
                    </a:stretch>
                  </pic:blipFill>
                  <pic:spPr>
                    <a:xfrm>
                      <a:off x="0" y="0"/>
                      <a:ext cx="2624927" cy="2076340"/>
                    </a:xfrm>
                    <a:prstGeom prst="rect">
                      <a:avLst/>
                    </a:prstGeom>
                  </pic:spPr>
                </pic:pic>
              </a:graphicData>
            </a:graphic>
          </wp:inline>
        </w:drawing>
      </w:r>
    </w:p>
    <w:p w14:paraId="47B97470" w14:textId="77777777" w:rsidR="00DF41C3" w:rsidRDefault="00DF41C3" w:rsidP="00C46DC9">
      <w:pPr>
        <w:jc w:val="center"/>
        <w:rPr>
          <w:rFonts w:ascii="Times New Roman" w:hAnsi="Times New Roman" w:cs="Times New Roman"/>
          <w:b/>
          <w:bCs/>
          <w:u w:val="single"/>
        </w:rPr>
      </w:pPr>
    </w:p>
    <w:p w14:paraId="30B4CEEB" w14:textId="4AA5688C" w:rsidR="00C03C3C" w:rsidRPr="007B7945" w:rsidRDefault="00D24E1A" w:rsidP="00C46DC9">
      <w:pPr>
        <w:jc w:val="center"/>
        <w:rPr>
          <w:rFonts w:ascii="Times New Roman" w:hAnsi="Times New Roman" w:cs="Times New Roman"/>
          <w:b/>
          <w:bCs/>
          <w:u w:val="single"/>
        </w:rPr>
      </w:pPr>
      <w:r>
        <w:rPr>
          <w:rFonts w:ascii="Times New Roman" w:hAnsi="Times New Roman" w:cs="Times New Roman"/>
          <w:b/>
          <w:bCs/>
          <w:u w:val="single"/>
        </w:rPr>
        <w:t xml:space="preserve">Fig .3 </w:t>
      </w:r>
      <w:r w:rsidR="00892737" w:rsidRPr="007B7945">
        <w:rPr>
          <w:rFonts w:ascii="Times New Roman" w:hAnsi="Times New Roman" w:cs="Times New Roman"/>
          <w:b/>
          <w:bCs/>
          <w:u w:val="single"/>
        </w:rPr>
        <w:t>Radiography: Papilledema/Retinal Vasculitis</w:t>
      </w:r>
    </w:p>
    <w:p w14:paraId="2372EC3B" w14:textId="77777777" w:rsidR="00C03C3C" w:rsidRDefault="00C03C3C" w:rsidP="00790B83">
      <w:pPr>
        <w:rPr>
          <w:rFonts w:ascii="Times New Roman" w:hAnsi="Times New Roman" w:cs="Times New Roman"/>
          <w:b/>
          <w:bCs/>
          <w:u w:val="single"/>
        </w:rPr>
      </w:pPr>
    </w:p>
    <w:p w14:paraId="0ADD6BA1" w14:textId="77777777" w:rsidR="00DF41C3" w:rsidRPr="007B7945" w:rsidRDefault="00DF41C3" w:rsidP="00790B83">
      <w:pPr>
        <w:rPr>
          <w:rFonts w:ascii="Times New Roman" w:hAnsi="Times New Roman" w:cs="Times New Roman"/>
          <w:b/>
          <w:bCs/>
          <w:u w:val="single"/>
        </w:rPr>
      </w:pPr>
    </w:p>
    <w:p w14:paraId="6B76AAF2" w14:textId="77777777" w:rsidR="001D7C99" w:rsidRPr="007B7945" w:rsidRDefault="001D7C99">
      <w:pPr>
        <w:rPr>
          <w:rFonts w:ascii="Times New Roman" w:hAnsi="Times New Roman" w:cs="Times New Roman"/>
          <w:b/>
          <w:sz w:val="28"/>
          <w:szCs w:val="28"/>
        </w:rPr>
      </w:pPr>
      <w:r w:rsidRPr="007B7945">
        <w:rPr>
          <w:rFonts w:ascii="Times New Roman" w:hAnsi="Times New Roman" w:cs="Times New Roman"/>
          <w:b/>
          <w:sz w:val="28"/>
          <w:szCs w:val="28"/>
        </w:rPr>
        <w:t>Discussion</w:t>
      </w:r>
    </w:p>
    <w:p w14:paraId="4288ED3E" w14:textId="77777777" w:rsidR="005F028B" w:rsidRDefault="005F028B" w:rsidP="002804F3">
      <w:pPr>
        <w:jc w:val="both"/>
        <w:rPr>
          <w:rFonts w:ascii="Times New Roman" w:hAnsi="Times New Roman" w:cs="Times New Roman"/>
        </w:rPr>
      </w:pPr>
      <w:r w:rsidRPr="005F028B">
        <w:rPr>
          <w:rFonts w:ascii="Times New Roman" w:hAnsi="Times New Roman" w:cs="Times New Roman"/>
        </w:rPr>
        <w:t xml:space="preserve">Rarely described in the African literature, </w:t>
      </w:r>
      <w:r w:rsidR="008C2636" w:rsidRPr="005F028B">
        <w:rPr>
          <w:rFonts w:ascii="Times New Roman" w:hAnsi="Times New Roman" w:cs="Times New Roman"/>
        </w:rPr>
        <w:t>an infection</w:t>
      </w:r>
      <w:r w:rsidRPr="005F028B">
        <w:rPr>
          <w:rFonts w:ascii="Times New Roman" w:hAnsi="Times New Roman" w:cs="Times New Roman"/>
        </w:rPr>
        <w:t xml:space="preserve"> attacks the photoreceptor cells of the retina representing a serious disease that must be diagnosed and treated immediately</w:t>
      </w:r>
    </w:p>
    <w:p w14:paraId="1A022996" w14:textId="77777777" w:rsidR="001276CC" w:rsidRDefault="005F028B" w:rsidP="005F028B">
      <w:pPr>
        <w:jc w:val="both"/>
        <w:rPr>
          <w:rFonts w:ascii="Times New Roman" w:hAnsi="Times New Roman" w:cs="Times New Roman"/>
          <w:bCs/>
        </w:rPr>
      </w:pPr>
      <w:r w:rsidRPr="005F028B">
        <w:rPr>
          <w:rFonts w:ascii="Times New Roman" w:hAnsi="Times New Roman" w:cs="Times New Roman"/>
          <w:bCs/>
        </w:rPr>
        <w:t xml:space="preserve">Among infectious retinal diseases, CMV retinitis remains the most common cause of blindness. The most recent epidemiological data, published before the use of antiretroviral drugs, indicated that 15-35% of HIV-infected subjects develop CMV retinitis during the course of their illness (2, 3). </w:t>
      </w:r>
    </w:p>
    <w:p w14:paraId="60020C99" w14:textId="77777777" w:rsidR="001276CC" w:rsidRDefault="005F028B" w:rsidP="005F028B">
      <w:pPr>
        <w:jc w:val="both"/>
        <w:rPr>
          <w:rFonts w:ascii="Times New Roman" w:hAnsi="Times New Roman" w:cs="Times New Roman"/>
          <w:bCs/>
        </w:rPr>
      </w:pPr>
      <w:r w:rsidRPr="005F028B">
        <w:rPr>
          <w:rFonts w:ascii="Times New Roman" w:hAnsi="Times New Roman" w:cs="Times New Roman"/>
          <w:bCs/>
        </w:rPr>
        <w:t xml:space="preserve">However, KESTELYN reported no cases of CMV retinitis in Rwandan patients and LEWALLEN, in Malawi, found only one case (4). In our series, we collected only 12 cases at the university hospital. Our patients presented with typical aspects of retinitis, i.e. the appearance of a white, edematous, hemorrhagic </w:t>
      </w:r>
      <w:proofErr w:type="spellStart"/>
      <w:r w:rsidRPr="005F028B">
        <w:rPr>
          <w:rFonts w:ascii="Times New Roman" w:hAnsi="Times New Roman" w:cs="Times New Roman"/>
          <w:bCs/>
        </w:rPr>
        <w:t>paravascular</w:t>
      </w:r>
      <w:proofErr w:type="spellEnd"/>
      <w:r w:rsidRPr="005F028B">
        <w:rPr>
          <w:rFonts w:ascii="Times New Roman" w:hAnsi="Times New Roman" w:cs="Times New Roman"/>
          <w:bCs/>
        </w:rPr>
        <w:t xml:space="preserve"> patch with centrifugal progression, a scarred center and an edematous crown with sometimes vascular engorgement PCR in the aqueous humor: Diagnosis of certainty. Thus, this disparity is explained not only by the high early mortality in sub-Saharan Africa, but also by a variable susceptibility to develop CMV retinitis between different populations (5). </w:t>
      </w:r>
    </w:p>
    <w:p w14:paraId="49AA30C2" w14:textId="77777777" w:rsidR="005F028B" w:rsidRPr="006331AE" w:rsidRDefault="005F028B" w:rsidP="005F028B">
      <w:pPr>
        <w:jc w:val="both"/>
        <w:rPr>
          <w:rFonts w:ascii="Times New Roman" w:hAnsi="Times New Roman" w:cs="Times New Roman"/>
          <w:bCs/>
        </w:rPr>
      </w:pPr>
      <w:r w:rsidRPr="006331AE">
        <w:rPr>
          <w:rFonts w:ascii="Times New Roman" w:hAnsi="Times New Roman" w:cs="Times New Roman"/>
          <w:bCs/>
        </w:rPr>
        <w:lastRenderedPageBreak/>
        <w:t xml:space="preserve">The treatment that had been instituted </w:t>
      </w:r>
      <w:proofErr w:type="gramStart"/>
      <w:r w:rsidRPr="006331AE">
        <w:rPr>
          <w:rFonts w:ascii="Times New Roman" w:hAnsi="Times New Roman" w:cs="Times New Roman"/>
          <w:bCs/>
        </w:rPr>
        <w:t>was :</w:t>
      </w:r>
      <w:proofErr w:type="gramEnd"/>
    </w:p>
    <w:p w14:paraId="211D60E3" w14:textId="77777777" w:rsidR="00FE749E" w:rsidRDefault="00FE749E" w:rsidP="00C05235">
      <w:pPr>
        <w:spacing w:after="0"/>
        <w:jc w:val="both"/>
        <w:rPr>
          <w:rFonts w:ascii="Times New Roman" w:hAnsi="Times New Roman" w:cs="Times New Roman"/>
        </w:rPr>
      </w:pPr>
      <w:r w:rsidRPr="00FE749E">
        <w:rPr>
          <w:rFonts w:ascii="Times New Roman" w:hAnsi="Times New Roman" w:cs="Times New Roman"/>
        </w:rPr>
        <w:t>CMV retinitis is the most</w:t>
      </w:r>
      <w:r>
        <w:rPr>
          <w:rFonts w:ascii="Times New Roman" w:hAnsi="Times New Roman" w:cs="Times New Roman"/>
        </w:rPr>
        <w:t xml:space="preserve"> common opportunistic infection </w:t>
      </w:r>
      <w:r w:rsidR="00310943">
        <w:rPr>
          <w:rFonts w:ascii="Times New Roman" w:hAnsi="Times New Roman" w:cs="Times New Roman"/>
        </w:rPr>
        <w:t>of HIV-positive individuals (</w:t>
      </w:r>
      <w:r w:rsidR="00FA5325">
        <w:rPr>
          <w:rFonts w:ascii="Times New Roman" w:hAnsi="Times New Roman" w:cs="Times New Roman"/>
        </w:rPr>
        <w:t>6</w:t>
      </w:r>
      <w:r w:rsidR="00310943">
        <w:rPr>
          <w:rFonts w:ascii="Times New Roman" w:hAnsi="Times New Roman" w:cs="Times New Roman"/>
        </w:rPr>
        <w:t>)</w:t>
      </w:r>
      <w:r w:rsidRPr="00FE749E">
        <w:rPr>
          <w:rFonts w:ascii="Times New Roman" w:hAnsi="Times New Roman" w:cs="Times New Roman"/>
        </w:rPr>
        <w:t xml:space="preserve">. This strictly human virus is transmitted by close </w:t>
      </w:r>
      <w:r>
        <w:rPr>
          <w:rFonts w:ascii="Times New Roman" w:hAnsi="Times New Roman" w:cs="Times New Roman"/>
        </w:rPr>
        <w:t xml:space="preserve">contact with the tears, saliva, </w:t>
      </w:r>
      <w:r w:rsidRPr="00FE749E">
        <w:rPr>
          <w:rFonts w:ascii="Times New Roman" w:hAnsi="Times New Roman" w:cs="Times New Roman"/>
        </w:rPr>
        <w:t>urine, breast milk, semen or genital secretions of people actively re</w:t>
      </w:r>
      <w:r w:rsidR="00310943">
        <w:rPr>
          <w:rFonts w:ascii="Times New Roman" w:hAnsi="Times New Roman" w:cs="Times New Roman"/>
        </w:rPr>
        <w:t>plicating the virus (</w:t>
      </w:r>
      <w:r w:rsidR="00FA5325">
        <w:rPr>
          <w:rFonts w:ascii="Times New Roman" w:hAnsi="Times New Roman" w:cs="Times New Roman"/>
        </w:rPr>
        <w:t>7</w:t>
      </w:r>
      <w:r w:rsidR="00310943">
        <w:rPr>
          <w:rFonts w:ascii="Times New Roman" w:hAnsi="Times New Roman" w:cs="Times New Roman"/>
        </w:rPr>
        <w:t>)</w:t>
      </w:r>
      <w:r>
        <w:rPr>
          <w:rFonts w:ascii="Times New Roman" w:hAnsi="Times New Roman" w:cs="Times New Roman"/>
        </w:rPr>
        <w:t xml:space="preserve">. 90% of </w:t>
      </w:r>
      <w:r w:rsidRPr="00FE749E">
        <w:rPr>
          <w:rFonts w:ascii="Times New Roman" w:hAnsi="Times New Roman" w:cs="Times New Roman"/>
        </w:rPr>
        <w:t>HIV carriers wil</w:t>
      </w:r>
      <w:r>
        <w:rPr>
          <w:rFonts w:ascii="Times New Roman" w:hAnsi="Times New Roman" w:cs="Times New Roman"/>
        </w:rPr>
        <w:t xml:space="preserve">l develop symptoms of an active </w:t>
      </w:r>
      <w:r w:rsidRPr="00FE749E">
        <w:rPr>
          <w:rFonts w:ascii="Times New Roman" w:hAnsi="Times New Roman" w:cs="Times New Roman"/>
        </w:rPr>
        <w:t>CMV infection during their</w:t>
      </w:r>
      <w:r>
        <w:rPr>
          <w:rFonts w:ascii="Times New Roman" w:hAnsi="Times New Roman" w:cs="Times New Roman"/>
        </w:rPr>
        <w:t xml:space="preserve"> illness, and up to 25% of them </w:t>
      </w:r>
      <w:r w:rsidRPr="00FE749E">
        <w:rPr>
          <w:rFonts w:ascii="Times New Roman" w:hAnsi="Times New Roman" w:cs="Times New Roman"/>
        </w:rPr>
        <w:t>wi</w:t>
      </w:r>
      <w:r>
        <w:rPr>
          <w:rFonts w:ascii="Times New Roman" w:hAnsi="Times New Roman" w:cs="Times New Roman"/>
        </w:rPr>
        <w:t xml:space="preserve">ll suffer from life-threatening CMV infection or </w:t>
      </w:r>
      <w:r w:rsidR="00310943">
        <w:rPr>
          <w:rFonts w:ascii="Times New Roman" w:hAnsi="Times New Roman" w:cs="Times New Roman"/>
        </w:rPr>
        <w:t>blindness (</w:t>
      </w:r>
      <w:r w:rsidR="00C41971">
        <w:rPr>
          <w:rFonts w:ascii="Times New Roman" w:hAnsi="Times New Roman" w:cs="Times New Roman"/>
        </w:rPr>
        <w:t xml:space="preserve">7, 8, </w:t>
      </w:r>
      <w:r w:rsidR="00FA5325">
        <w:rPr>
          <w:rFonts w:ascii="Times New Roman" w:hAnsi="Times New Roman" w:cs="Times New Roman"/>
        </w:rPr>
        <w:t>9</w:t>
      </w:r>
      <w:r w:rsidR="00310943">
        <w:rPr>
          <w:rFonts w:ascii="Times New Roman" w:hAnsi="Times New Roman" w:cs="Times New Roman"/>
        </w:rPr>
        <w:t>)</w:t>
      </w:r>
      <w:r w:rsidRPr="00FE749E">
        <w:rPr>
          <w:rFonts w:ascii="Times New Roman" w:hAnsi="Times New Roman" w:cs="Times New Roman"/>
        </w:rPr>
        <w:t>. The severity of CMV infection and its cl</w:t>
      </w:r>
      <w:r>
        <w:rPr>
          <w:rFonts w:ascii="Times New Roman" w:hAnsi="Times New Roman" w:cs="Times New Roman"/>
        </w:rPr>
        <w:t xml:space="preserve">inical manifestations depend on </w:t>
      </w:r>
      <w:r w:rsidRPr="00FE749E">
        <w:rPr>
          <w:rFonts w:ascii="Times New Roman" w:hAnsi="Times New Roman" w:cs="Times New Roman"/>
        </w:rPr>
        <w:t>the extent of the immune deficiency.</w:t>
      </w:r>
    </w:p>
    <w:p w14:paraId="7F1AB935" w14:textId="77777777" w:rsidR="001276CC" w:rsidRPr="00FE749E" w:rsidRDefault="001276CC" w:rsidP="00C05235">
      <w:pPr>
        <w:spacing w:after="0"/>
        <w:jc w:val="both"/>
        <w:rPr>
          <w:rFonts w:ascii="Times New Roman" w:hAnsi="Times New Roman" w:cs="Times New Roman"/>
        </w:rPr>
      </w:pPr>
    </w:p>
    <w:p w14:paraId="3F4010CD"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CMV re</w:t>
      </w:r>
      <w:r>
        <w:rPr>
          <w:rFonts w:ascii="Times New Roman" w:hAnsi="Times New Roman" w:cs="Times New Roman"/>
        </w:rPr>
        <w:t xml:space="preserve">tinitis occurs firstly when the CD4+ </w:t>
      </w:r>
      <w:r w:rsidRPr="00FE749E">
        <w:rPr>
          <w:rFonts w:ascii="Times New Roman" w:hAnsi="Times New Roman" w:cs="Times New Roman"/>
        </w:rPr>
        <w:t>lymphoc</w:t>
      </w:r>
      <w:r>
        <w:rPr>
          <w:rFonts w:ascii="Times New Roman" w:hAnsi="Times New Roman" w:cs="Times New Roman"/>
        </w:rPr>
        <w:t xml:space="preserve">yte count </w:t>
      </w:r>
      <w:r w:rsidR="00C41971">
        <w:rPr>
          <w:rFonts w:ascii="Times New Roman" w:hAnsi="Times New Roman" w:cs="Times New Roman"/>
        </w:rPr>
        <w:t>I</w:t>
      </w:r>
      <w:r>
        <w:rPr>
          <w:rFonts w:ascii="Times New Roman" w:hAnsi="Times New Roman" w:cs="Times New Roman"/>
        </w:rPr>
        <w:t>s below 50 cells/mm3</w:t>
      </w:r>
      <w:r w:rsidRPr="00FE749E">
        <w:rPr>
          <w:rFonts w:ascii="Times New Roman" w:hAnsi="Times New Roman" w:cs="Times New Roman"/>
        </w:rPr>
        <w:t>, second</w:t>
      </w:r>
      <w:r>
        <w:rPr>
          <w:rFonts w:ascii="Times New Roman" w:hAnsi="Times New Roman" w:cs="Times New Roman"/>
        </w:rPr>
        <w:t>ly</w:t>
      </w:r>
      <w:r w:rsidR="0061293E">
        <w:rPr>
          <w:rFonts w:ascii="Times New Roman" w:hAnsi="Times New Roman" w:cs="Times New Roman"/>
        </w:rPr>
        <w:t xml:space="preserve"> during the first 3 months of </w:t>
      </w:r>
      <w:r w:rsidRPr="00FE749E">
        <w:rPr>
          <w:rFonts w:ascii="Times New Roman" w:hAnsi="Times New Roman" w:cs="Times New Roman"/>
        </w:rPr>
        <w:t>antiretroviral treatment, and thir</w:t>
      </w:r>
      <w:r>
        <w:rPr>
          <w:rFonts w:ascii="Times New Roman" w:hAnsi="Times New Roman" w:cs="Times New Roman"/>
        </w:rPr>
        <w:t xml:space="preserve">dly in the event of escape from </w:t>
      </w:r>
      <w:r w:rsidRPr="00FE749E">
        <w:rPr>
          <w:rFonts w:ascii="Times New Roman" w:hAnsi="Times New Roman" w:cs="Times New Roman"/>
        </w:rPr>
        <w:t>antiretroviral therapy.</w:t>
      </w:r>
    </w:p>
    <w:p w14:paraId="17D16DB4"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It typically affects the retinal periphery, with</w:t>
      </w:r>
    </w:p>
    <w:p w14:paraId="586A5513"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retinal hemorrhages that can extend as far as the posterior</w:t>
      </w:r>
      <w:r w:rsidR="0061293E">
        <w:rPr>
          <w:rFonts w:ascii="Times New Roman" w:hAnsi="Times New Roman" w:cs="Times New Roman"/>
        </w:rPr>
        <w:t xml:space="preserve"> </w:t>
      </w:r>
      <w:r w:rsidRPr="00FE749E">
        <w:rPr>
          <w:rFonts w:ascii="Times New Roman" w:hAnsi="Times New Roman" w:cs="Times New Roman"/>
        </w:rPr>
        <w:t>pole, thus jeopardizing the visual prognosis. The macula</w:t>
      </w:r>
      <w:r w:rsidR="0061293E">
        <w:rPr>
          <w:rFonts w:ascii="Times New Roman" w:hAnsi="Times New Roman" w:cs="Times New Roman"/>
        </w:rPr>
        <w:t xml:space="preserve"> </w:t>
      </w:r>
      <w:r w:rsidRPr="00FE749E">
        <w:rPr>
          <w:rFonts w:ascii="Times New Roman" w:hAnsi="Times New Roman" w:cs="Times New Roman"/>
        </w:rPr>
        <w:t>is rarely affected first or exclusively in</w:t>
      </w:r>
      <w:r w:rsidR="0061293E">
        <w:rPr>
          <w:rFonts w:ascii="Times New Roman" w:hAnsi="Times New Roman" w:cs="Times New Roman"/>
        </w:rPr>
        <w:t xml:space="preserve"> </w:t>
      </w:r>
      <w:r w:rsidR="00C41971">
        <w:rPr>
          <w:rFonts w:ascii="Times New Roman" w:hAnsi="Times New Roman" w:cs="Times New Roman"/>
        </w:rPr>
        <w:t>CMV retinitis</w:t>
      </w:r>
      <w:r w:rsidRPr="00FE749E">
        <w:rPr>
          <w:rFonts w:ascii="Times New Roman" w:hAnsi="Times New Roman" w:cs="Times New Roman"/>
        </w:rPr>
        <w:t>.</w:t>
      </w:r>
    </w:p>
    <w:p w14:paraId="024EAD12" w14:textId="77777777" w:rsidR="00FE749E" w:rsidRPr="00FE749E" w:rsidRDefault="00FE749E" w:rsidP="00C05235">
      <w:pPr>
        <w:spacing w:after="0"/>
        <w:jc w:val="both"/>
        <w:rPr>
          <w:rFonts w:ascii="Times New Roman" w:hAnsi="Times New Roman" w:cs="Times New Roman"/>
        </w:rPr>
      </w:pPr>
      <w:r w:rsidRPr="00FE749E">
        <w:rPr>
          <w:rFonts w:ascii="Times New Roman" w:hAnsi="Times New Roman" w:cs="Times New Roman"/>
        </w:rPr>
        <w:t xml:space="preserve">During the immune reconstitution phase, </w:t>
      </w:r>
      <w:proofErr w:type="spellStart"/>
      <w:r w:rsidRPr="00FE749E">
        <w:rPr>
          <w:rFonts w:ascii="Times New Roman" w:hAnsi="Times New Roman" w:cs="Times New Roman"/>
        </w:rPr>
        <w:t>hyalitis</w:t>
      </w:r>
      <w:proofErr w:type="spellEnd"/>
      <w:r w:rsidRPr="00FE749E">
        <w:rPr>
          <w:rFonts w:ascii="Times New Roman" w:hAnsi="Times New Roman" w:cs="Times New Roman"/>
        </w:rPr>
        <w:t xml:space="preserve"> may appear in patients responding to</w:t>
      </w:r>
    </w:p>
    <w:p w14:paraId="1F5245FC" w14:textId="77777777" w:rsidR="006331AE" w:rsidRDefault="00310943" w:rsidP="00C05235">
      <w:pPr>
        <w:spacing w:after="0"/>
        <w:jc w:val="both"/>
        <w:rPr>
          <w:rFonts w:ascii="Times New Roman" w:hAnsi="Times New Roman" w:cs="Times New Roman"/>
        </w:rPr>
      </w:pPr>
      <w:r>
        <w:rPr>
          <w:rFonts w:ascii="Times New Roman" w:hAnsi="Times New Roman" w:cs="Times New Roman"/>
        </w:rPr>
        <w:t>antiretroviral HAART (</w:t>
      </w:r>
      <w:r w:rsidR="00C41971">
        <w:rPr>
          <w:rFonts w:ascii="Times New Roman" w:hAnsi="Times New Roman" w:cs="Times New Roman"/>
        </w:rPr>
        <w:t>11</w:t>
      </w:r>
      <w:r>
        <w:rPr>
          <w:rFonts w:ascii="Times New Roman" w:hAnsi="Times New Roman" w:cs="Times New Roman"/>
        </w:rPr>
        <w:t>)</w:t>
      </w:r>
      <w:r w:rsidR="00FE749E" w:rsidRPr="00FE749E">
        <w:rPr>
          <w:rFonts w:ascii="Times New Roman" w:hAnsi="Times New Roman" w:cs="Times New Roman"/>
        </w:rPr>
        <w:t>.</w:t>
      </w:r>
    </w:p>
    <w:p w14:paraId="3253A21A" w14:textId="77777777" w:rsidR="00310943" w:rsidRDefault="00310943" w:rsidP="00C05235">
      <w:pPr>
        <w:spacing w:after="0"/>
        <w:jc w:val="both"/>
        <w:rPr>
          <w:rFonts w:ascii="Times New Roman" w:hAnsi="Times New Roman" w:cs="Times New Roman"/>
        </w:rPr>
      </w:pPr>
    </w:p>
    <w:p w14:paraId="4D7E89D9" w14:textId="77777777" w:rsidR="0061293E" w:rsidRPr="0061293E" w:rsidRDefault="0061293E" w:rsidP="00C05235">
      <w:pPr>
        <w:spacing w:after="0"/>
        <w:jc w:val="both"/>
        <w:rPr>
          <w:rFonts w:ascii="Times New Roman" w:hAnsi="Times New Roman" w:cs="Times New Roman"/>
        </w:rPr>
      </w:pPr>
      <w:r w:rsidRPr="0061293E">
        <w:rPr>
          <w:rFonts w:ascii="Times New Roman" w:hAnsi="Times New Roman" w:cs="Times New Roman"/>
        </w:rPr>
        <w:t>Often asymptomatic, routine fundus examination is regularly recommended in stages o</w:t>
      </w:r>
      <w:r w:rsidR="00C41971">
        <w:rPr>
          <w:rFonts w:ascii="Times New Roman" w:hAnsi="Times New Roman" w:cs="Times New Roman"/>
        </w:rPr>
        <w:t>f profound immunodepression</w:t>
      </w:r>
      <w:r w:rsidRPr="0061293E">
        <w:rPr>
          <w:rFonts w:ascii="Times New Roman" w:hAnsi="Times New Roman" w:cs="Times New Roman"/>
        </w:rPr>
        <w:t xml:space="preserve"> </w:t>
      </w:r>
      <w:proofErr w:type="gramStart"/>
      <w:r w:rsidRPr="0061293E">
        <w:rPr>
          <w:rFonts w:ascii="Times New Roman" w:hAnsi="Times New Roman" w:cs="Times New Roman"/>
        </w:rPr>
        <w:t>The</w:t>
      </w:r>
      <w:proofErr w:type="gramEnd"/>
      <w:r w:rsidRPr="0061293E">
        <w:rPr>
          <w:rFonts w:ascii="Times New Roman" w:hAnsi="Times New Roman" w:cs="Times New Roman"/>
        </w:rPr>
        <w:t xml:space="preserve"> lesions of CMV retinitis can present different clinical aspects. The typical focus comprises a whitish scar center, an active whitish intermediate corona with hemorrhages and a peripheral corona of healthy retina containing white satellite </w:t>
      </w:r>
      <w:proofErr w:type="spellStart"/>
      <w:r w:rsidRPr="0061293E">
        <w:rPr>
          <w:rFonts w:ascii="Times New Roman" w:hAnsi="Times New Roman" w:cs="Times New Roman"/>
        </w:rPr>
        <w:t>microfocuses</w:t>
      </w:r>
      <w:proofErr w:type="spellEnd"/>
      <w:r w:rsidRPr="0061293E">
        <w:rPr>
          <w:rFonts w:ascii="Times New Roman" w:hAnsi="Times New Roman" w:cs="Times New Roman"/>
        </w:rPr>
        <w:t>: this is the viral</w:t>
      </w:r>
      <w:r>
        <w:rPr>
          <w:rFonts w:ascii="Times New Roman" w:hAnsi="Times New Roman" w:cs="Times New Roman"/>
        </w:rPr>
        <w:t xml:space="preserve"> proliferation front. The edges </w:t>
      </w:r>
      <w:r w:rsidRPr="0061293E">
        <w:rPr>
          <w:rFonts w:ascii="Times New Roman" w:hAnsi="Times New Roman" w:cs="Times New Roman"/>
        </w:rPr>
        <w:t>of the focus are irregular, white or grayish and lumpy. The</w:t>
      </w:r>
    </w:p>
    <w:p w14:paraId="0A7B31D6"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relapse of retinitis is ma</w:t>
      </w:r>
      <w:r>
        <w:rPr>
          <w:rFonts w:ascii="Times New Roman" w:hAnsi="Times New Roman" w:cs="Times New Roman"/>
        </w:rPr>
        <w:t xml:space="preserve">rked by an advance of the edges </w:t>
      </w:r>
      <w:r w:rsidR="00AF0FFE">
        <w:rPr>
          <w:rFonts w:ascii="Times New Roman" w:hAnsi="Times New Roman" w:cs="Times New Roman"/>
        </w:rPr>
        <w:t>of the focus</w:t>
      </w:r>
      <w:r w:rsidRPr="0061293E">
        <w:rPr>
          <w:rFonts w:ascii="Times New Roman" w:hAnsi="Times New Roman" w:cs="Times New Roman"/>
        </w:rPr>
        <w:t>.</w:t>
      </w:r>
    </w:p>
    <w:p w14:paraId="333396B7" w14:textId="77777777" w:rsidR="00310943" w:rsidRPr="0061293E" w:rsidRDefault="00310943" w:rsidP="00C05235">
      <w:pPr>
        <w:spacing w:after="0"/>
        <w:jc w:val="both"/>
        <w:rPr>
          <w:rFonts w:ascii="Times New Roman" w:hAnsi="Times New Roman" w:cs="Times New Roman"/>
        </w:rPr>
      </w:pPr>
    </w:p>
    <w:p w14:paraId="5D29B841" w14:textId="77777777" w:rsidR="0061293E" w:rsidRPr="0061293E" w:rsidRDefault="0061293E" w:rsidP="00C05235">
      <w:pPr>
        <w:spacing w:after="0"/>
        <w:jc w:val="both"/>
        <w:rPr>
          <w:rFonts w:ascii="Times New Roman" w:hAnsi="Times New Roman" w:cs="Times New Roman"/>
        </w:rPr>
      </w:pPr>
      <w:r w:rsidRPr="0061293E">
        <w:rPr>
          <w:rFonts w:ascii="Times New Roman" w:hAnsi="Times New Roman" w:cs="Times New Roman"/>
        </w:rPr>
        <w:t>There may also be other, less typical form</w:t>
      </w:r>
      <w:r>
        <w:rPr>
          <w:rFonts w:ascii="Times New Roman" w:hAnsi="Times New Roman" w:cs="Times New Roman"/>
        </w:rPr>
        <w:t xml:space="preserve">s, such as fulminant retinitis, </w:t>
      </w:r>
      <w:r w:rsidRPr="0061293E">
        <w:rPr>
          <w:rFonts w:ascii="Times New Roman" w:hAnsi="Times New Roman" w:cs="Times New Roman"/>
        </w:rPr>
        <w:t>indolent retini</w:t>
      </w:r>
      <w:r>
        <w:rPr>
          <w:rFonts w:ascii="Times New Roman" w:hAnsi="Times New Roman" w:cs="Times New Roman"/>
        </w:rPr>
        <w:t xml:space="preserve">tis and perivascular retinitis. </w:t>
      </w:r>
      <w:r w:rsidRPr="0061293E">
        <w:rPr>
          <w:rFonts w:ascii="Times New Roman" w:hAnsi="Times New Roman" w:cs="Times New Roman"/>
        </w:rPr>
        <w:t>In case of doub</w:t>
      </w:r>
      <w:r>
        <w:rPr>
          <w:rFonts w:ascii="Times New Roman" w:hAnsi="Times New Roman" w:cs="Times New Roman"/>
        </w:rPr>
        <w:t xml:space="preserve">t, retinal angiography can show </w:t>
      </w:r>
      <w:r w:rsidRPr="0061293E">
        <w:rPr>
          <w:rFonts w:ascii="Times New Roman" w:hAnsi="Times New Roman" w:cs="Times New Roman"/>
        </w:rPr>
        <w:t>signs of CMV</w:t>
      </w:r>
      <w:r>
        <w:rPr>
          <w:rFonts w:ascii="Times New Roman" w:hAnsi="Times New Roman" w:cs="Times New Roman"/>
        </w:rPr>
        <w:t xml:space="preserve"> retinitis. </w:t>
      </w:r>
      <w:proofErr w:type="spellStart"/>
      <w:r>
        <w:rPr>
          <w:rFonts w:ascii="Times New Roman" w:hAnsi="Times New Roman" w:cs="Times New Roman"/>
        </w:rPr>
        <w:t>Hyperfluorescence</w:t>
      </w:r>
      <w:proofErr w:type="spellEnd"/>
      <w:r>
        <w:rPr>
          <w:rFonts w:ascii="Times New Roman" w:hAnsi="Times New Roman" w:cs="Times New Roman"/>
        </w:rPr>
        <w:t xml:space="preserve"> </w:t>
      </w:r>
      <w:r w:rsidRPr="0061293E">
        <w:rPr>
          <w:rFonts w:ascii="Times New Roman" w:hAnsi="Times New Roman" w:cs="Times New Roman"/>
        </w:rPr>
        <w:t>begins in the center of the lesion, then spreads centrifugally.</w:t>
      </w:r>
    </w:p>
    <w:p w14:paraId="248E8449"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 xml:space="preserve">CMV serology is usually positive in HIV-positive patients. Diagnosis can be confirmed </w:t>
      </w:r>
      <w:r w:rsidRPr="0061293E">
        <w:rPr>
          <w:rFonts w:ascii="Times New Roman" w:hAnsi="Times New Roman" w:cs="Times New Roman"/>
        </w:rPr>
        <w:t>by PCR amplification of viral DNA in aqueous humor, with a sensitivity close</w:t>
      </w:r>
      <w:r w:rsidR="00310943">
        <w:rPr>
          <w:rFonts w:ascii="Times New Roman" w:hAnsi="Times New Roman" w:cs="Times New Roman"/>
        </w:rPr>
        <w:t xml:space="preserve"> to 100% (</w:t>
      </w:r>
      <w:r w:rsidR="00AF0FFE">
        <w:rPr>
          <w:rFonts w:ascii="Times New Roman" w:hAnsi="Times New Roman" w:cs="Times New Roman"/>
        </w:rPr>
        <w:t>12</w:t>
      </w:r>
      <w:r w:rsidR="00310943">
        <w:rPr>
          <w:rFonts w:ascii="Times New Roman" w:hAnsi="Times New Roman" w:cs="Times New Roman"/>
        </w:rPr>
        <w:t>)</w:t>
      </w:r>
      <w:r w:rsidRPr="0061293E">
        <w:rPr>
          <w:rFonts w:ascii="Times New Roman" w:hAnsi="Times New Roman" w:cs="Times New Roman"/>
        </w:rPr>
        <w:t>.</w:t>
      </w:r>
    </w:p>
    <w:p w14:paraId="0A75A2DD" w14:textId="77777777" w:rsidR="001276CC" w:rsidRDefault="001276CC" w:rsidP="00C05235">
      <w:pPr>
        <w:spacing w:after="0"/>
        <w:jc w:val="both"/>
        <w:rPr>
          <w:rFonts w:ascii="Times New Roman" w:hAnsi="Times New Roman" w:cs="Times New Roman"/>
        </w:rPr>
      </w:pPr>
    </w:p>
    <w:p w14:paraId="5DF5B08E"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The introduction of</w:t>
      </w:r>
      <w:r>
        <w:rPr>
          <w:rFonts w:ascii="Times New Roman" w:hAnsi="Times New Roman" w:cs="Times New Roman"/>
        </w:rPr>
        <w:t xml:space="preserve"> antiviral treatments including </w:t>
      </w:r>
      <w:r w:rsidRPr="0061293E">
        <w:rPr>
          <w:rFonts w:ascii="Times New Roman" w:hAnsi="Times New Roman" w:cs="Times New Roman"/>
        </w:rPr>
        <w:t>antiprotease has profoundly</w:t>
      </w:r>
      <w:r>
        <w:rPr>
          <w:rFonts w:ascii="Times New Roman" w:hAnsi="Times New Roman" w:cs="Times New Roman"/>
        </w:rPr>
        <w:t xml:space="preserve"> changed the natural history of </w:t>
      </w:r>
      <w:r w:rsidRPr="0061293E">
        <w:rPr>
          <w:rFonts w:ascii="Times New Roman" w:hAnsi="Times New Roman" w:cs="Times New Roman"/>
        </w:rPr>
        <w:t>CMV infection. Two molecul</w:t>
      </w:r>
      <w:r>
        <w:rPr>
          <w:rFonts w:ascii="Times New Roman" w:hAnsi="Times New Roman" w:cs="Times New Roman"/>
        </w:rPr>
        <w:t xml:space="preserve">es are currently on the market: </w:t>
      </w:r>
      <w:r w:rsidRPr="0061293E">
        <w:rPr>
          <w:rFonts w:ascii="Times New Roman" w:hAnsi="Times New Roman" w:cs="Times New Roman"/>
        </w:rPr>
        <w:t>Ganciclovir (</w:t>
      </w:r>
      <w:proofErr w:type="spellStart"/>
      <w:r w:rsidRPr="0061293E">
        <w:rPr>
          <w:rFonts w:ascii="Times New Roman" w:hAnsi="Times New Roman" w:cs="Times New Roman"/>
        </w:rPr>
        <w:t>Cymevan</w:t>
      </w:r>
      <w:proofErr w:type="spellEnd"/>
      <w:r w:rsidRPr="0061293E">
        <w:rPr>
          <w:rFonts w:ascii="Times New Roman" w:hAnsi="Times New Roman" w:cs="Times New Roman"/>
        </w:rPr>
        <w:t xml:space="preserve">®) and Foscarnet (Fos- </w:t>
      </w:r>
      <w:proofErr w:type="spellStart"/>
      <w:r w:rsidRPr="0061293E">
        <w:rPr>
          <w:rFonts w:ascii="Times New Roman" w:hAnsi="Times New Roman" w:cs="Times New Roman"/>
        </w:rPr>
        <w:t>cavir</w:t>
      </w:r>
      <w:proofErr w:type="spellEnd"/>
      <w:r w:rsidRPr="0061293E">
        <w:rPr>
          <w:rFonts w:ascii="Times New Roman" w:hAnsi="Times New Roman" w:cs="Times New Roman"/>
        </w:rPr>
        <w:t xml:space="preserve">®). The systemic route is </w:t>
      </w:r>
      <w:r>
        <w:rPr>
          <w:rFonts w:ascii="Times New Roman" w:hAnsi="Times New Roman" w:cs="Times New Roman"/>
        </w:rPr>
        <w:t xml:space="preserve">the most recommended, while </w:t>
      </w:r>
      <w:r w:rsidRPr="0061293E">
        <w:rPr>
          <w:rFonts w:ascii="Times New Roman" w:hAnsi="Times New Roman" w:cs="Times New Roman"/>
        </w:rPr>
        <w:t>the intravitreal r</w:t>
      </w:r>
      <w:r>
        <w:rPr>
          <w:rFonts w:ascii="Times New Roman" w:hAnsi="Times New Roman" w:cs="Times New Roman"/>
        </w:rPr>
        <w:t xml:space="preserve">oute can be considered whenever </w:t>
      </w:r>
      <w:r w:rsidRPr="0061293E">
        <w:rPr>
          <w:rFonts w:ascii="Times New Roman" w:hAnsi="Times New Roman" w:cs="Times New Roman"/>
        </w:rPr>
        <w:t>general treatment is imp</w:t>
      </w:r>
      <w:r>
        <w:rPr>
          <w:rFonts w:ascii="Times New Roman" w:hAnsi="Times New Roman" w:cs="Times New Roman"/>
        </w:rPr>
        <w:t xml:space="preserve">ossible or insufficient, but it </w:t>
      </w:r>
      <w:r w:rsidRPr="0061293E">
        <w:rPr>
          <w:rFonts w:ascii="Times New Roman" w:hAnsi="Times New Roman" w:cs="Times New Roman"/>
        </w:rPr>
        <w:t>has the disadvantage of treating only the i</w:t>
      </w:r>
      <w:r>
        <w:rPr>
          <w:rFonts w:ascii="Times New Roman" w:hAnsi="Times New Roman" w:cs="Times New Roman"/>
        </w:rPr>
        <w:t xml:space="preserve">njected eye, without protecting </w:t>
      </w:r>
      <w:r w:rsidRPr="0061293E">
        <w:rPr>
          <w:rFonts w:ascii="Times New Roman" w:hAnsi="Times New Roman" w:cs="Times New Roman"/>
        </w:rPr>
        <w:t>the other eye or preventing other localizations</w:t>
      </w:r>
      <w:r>
        <w:rPr>
          <w:rFonts w:ascii="Times New Roman" w:hAnsi="Times New Roman" w:cs="Times New Roman"/>
        </w:rPr>
        <w:t xml:space="preserve"> of </w:t>
      </w:r>
      <w:r w:rsidR="005A68B1">
        <w:rPr>
          <w:rFonts w:ascii="Times New Roman" w:hAnsi="Times New Roman" w:cs="Times New Roman"/>
        </w:rPr>
        <w:t>CMV infection</w:t>
      </w:r>
      <w:r w:rsidRPr="0061293E">
        <w:rPr>
          <w:rFonts w:ascii="Times New Roman" w:hAnsi="Times New Roman" w:cs="Times New Roman"/>
        </w:rPr>
        <w:t>.</w:t>
      </w:r>
    </w:p>
    <w:p w14:paraId="3583213C" w14:textId="77777777" w:rsidR="00C05235" w:rsidRDefault="00C05235" w:rsidP="00C05235">
      <w:pPr>
        <w:spacing w:after="0"/>
        <w:jc w:val="both"/>
        <w:rPr>
          <w:rFonts w:ascii="Times New Roman" w:hAnsi="Times New Roman" w:cs="Times New Roman"/>
        </w:rPr>
      </w:pPr>
    </w:p>
    <w:p w14:paraId="029ED8FC" w14:textId="77777777" w:rsidR="001276CC" w:rsidRDefault="001276CC" w:rsidP="00C05235">
      <w:pPr>
        <w:spacing w:after="0"/>
        <w:jc w:val="both"/>
        <w:rPr>
          <w:rFonts w:ascii="Times New Roman" w:hAnsi="Times New Roman" w:cs="Times New Roman"/>
        </w:rPr>
      </w:pPr>
    </w:p>
    <w:p w14:paraId="22F6FB63" w14:textId="77777777" w:rsidR="0061293E" w:rsidRPr="0061293E" w:rsidRDefault="0061293E" w:rsidP="00C05235">
      <w:pPr>
        <w:spacing w:after="0"/>
        <w:jc w:val="both"/>
        <w:rPr>
          <w:rFonts w:ascii="Times New Roman" w:hAnsi="Times New Roman" w:cs="Times New Roman"/>
        </w:rPr>
      </w:pPr>
      <w:r w:rsidRPr="00C05235">
        <w:rPr>
          <w:rFonts w:ascii="Times New Roman" w:hAnsi="Times New Roman" w:cs="Times New Roman"/>
          <w:color w:val="70AD47" w:themeColor="accent6"/>
        </w:rPr>
        <w:t>Ganciclovir</w:t>
      </w:r>
    </w:p>
    <w:p w14:paraId="7816D583" w14:textId="77777777" w:rsidR="0061293E" w:rsidRDefault="0061293E" w:rsidP="00C05235">
      <w:pPr>
        <w:spacing w:after="0"/>
        <w:jc w:val="both"/>
        <w:rPr>
          <w:rFonts w:ascii="Times New Roman" w:hAnsi="Times New Roman" w:cs="Times New Roman"/>
        </w:rPr>
      </w:pPr>
      <w:r w:rsidRPr="0061293E">
        <w:rPr>
          <w:rFonts w:ascii="Times New Roman" w:hAnsi="Times New Roman" w:cs="Times New Roman"/>
        </w:rPr>
        <w:t xml:space="preserve">Ganciclovir is the reference treatment. It is a deoxyguanosine ana- </w:t>
      </w:r>
      <w:proofErr w:type="spellStart"/>
      <w:r w:rsidRPr="0061293E">
        <w:rPr>
          <w:rFonts w:ascii="Times New Roman" w:hAnsi="Times New Roman" w:cs="Times New Roman"/>
        </w:rPr>
        <w:t>logue</w:t>
      </w:r>
      <w:proofErr w:type="spellEnd"/>
      <w:r w:rsidRPr="0061293E">
        <w:rPr>
          <w:rFonts w:ascii="Times New Roman" w:hAnsi="Times New Roman" w:cs="Times New Roman"/>
        </w:rPr>
        <w:t xml:space="preserve"> that competitivel</w:t>
      </w:r>
      <w:r>
        <w:rPr>
          <w:rFonts w:ascii="Times New Roman" w:hAnsi="Times New Roman" w:cs="Times New Roman"/>
        </w:rPr>
        <w:t>y inhibits viral DNA polymerase</w:t>
      </w:r>
      <w:r w:rsidRPr="0061293E">
        <w:rPr>
          <w:rFonts w:ascii="Times New Roman" w:hAnsi="Times New Roman" w:cs="Times New Roman"/>
        </w:rPr>
        <w:t xml:space="preserve">. Its structure is similar to that of </w:t>
      </w:r>
      <w:proofErr w:type="spellStart"/>
      <w:r w:rsidRPr="0061293E">
        <w:rPr>
          <w:rFonts w:ascii="Times New Roman" w:hAnsi="Times New Roman" w:cs="Times New Roman"/>
        </w:rPr>
        <w:t>acy</w:t>
      </w:r>
      <w:proofErr w:type="spellEnd"/>
      <w:r w:rsidRPr="0061293E">
        <w:rPr>
          <w:rFonts w:ascii="Times New Roman" w:hAnsi="Times New Roman" w:cs="Times New Roman"/>
        </w:rPr>
        <w:t xml:space="preserve">- </w:t>
      </w:r>
      <w:proofErr w:type="spellStart"/>
      <w:r w:rsidRPr="0061293E">
        <w:rPr>
          <w:rFonts w:ascii="Times New Roman" w:hAnsi="Times New Roman" w:cs="Times New Roman"/>
        </w:rPr>
        <w:t>clovir</w:t>
      </w:r>
      <w:proofErr w:type="spellEnd"/>
      <w:r w:rsidRPr="0061293E">
        <w:rPr>
          <w:rFonts w:ascii="Times New Roman" w:hAnsi="Times New Roman" w:cs="Times New Roman"/>
        </w:rPr>
        <w:t>, but it is 50 times more effective against CMV in</w:t>
      </w:r>
      <w:r>
        <w:rPr>
          <w:rFonts w:ascii="Times New Roman" w:hAnsi="Times New Roman" w:cs="Times New Roman"/>
        </w:rPr>
        <w:t xml:space="preserve"> vitro</w:t>
      </w:r>
      <w:r w:rsidRPr="0061293E">
        <w:rPr>
          <w:rFonts w:ascii="Times New Roman" w:hAnsi="Times New Roman" w:cs="Times New Roman"/>
        </w:rPr>
        <w:t>. The usua</w:t>
      </w:r>
      <w:r>
        <w:rPr>
          <w:rFonts w:ascii="Times New Roman" w:hAnsi="Times New Roman" w:cs="Times New Roman"/>
        </w:rPr>
        <w:t xml:space="preserve">l dosage is 5mg/kg, twice a day </w:t>
      </w:r>
      <w:r w:rsidRPr="0061293E">
        <w:rPr>
          <w:rFonts w:ascii="Times New Roman" w:hAnsi="Times New Roman" w:cs="Times New Roman"/>
        </w:rPr>
        <w:t>for 14 to 21 days b</w:t>
      </w:r>
      <w:r>
        <w:rPr>
          <w:rFonts w:ascii="Times New Roman" w:hAnsi="Times New Roman" w:cs="Times New Roman"/>
        </w:rPr>
        <w:t xml:space="preserve">y intravenous injection for the </w:t>
      </w:r>
      <w:r w:rsidRPr="0061293E">
        <w:rPr>
          <w:rFonts w:ascii="Times New Roman" w:hAnsi="Times New Roman" w:cs="Times New Roman"/>
        </w:rPr>
        <w:t>induction phase, and 5 mg/kg/D or 6 mg/kg, 5 days a week</w:t>
      </w:r>
      <w:r w:rsidR="001276CC">
        <w:rPr>
          <w:rFonts w:ascii="Times New Roman" w:hAnsi="Times New Roman" w:cs="Times New Roman"/>
        </w:rPr>
        <w:t>, for the maintenance phase</w:t>
      </w:r>
      <w:r w:rsidRPr="0061293E">
        <w:rPr>
          <w:rFonts w:ascii="Times New Roman" w:hAnsi="Times New Roman" w:cs="Times New Roman"/>
        </w:rPr>
        <w:t>.</w:t>
      </w:r>
    </w:p>
    <w:p w14:paraId="1F09FD8D" w14:textId="77777777" w:rsidR="001276CC" w:rsidRPr="0061293E" w:rsidRDefault="001276CC" w:rsidP="00C05235">
      <w:pPr>
        <w:spacing w:after="0"/>
        <w:jc w:val="both"/>
        <w:rPr>
          <w:rFonts w:ascii="Times New Roman" w:hAnsi="Times New Roman" w:cs="Times New Roman"/>
        </w:rPr>
      </w:pPr>
    </w:p>
    <w:p w14:paraId="5D50C08B" w14:textId="77777777" w:rsidR="001276CC" w:rsidRDefault="0061293E" w:rsidP="00C05235">
      <w:pPr>
        <w:spacing w:after="0"/>
        <w:jc w:val="both"/>
        <w:rPr>
          <w:rFonts w:ascii="Times New Roman" w:hAnsi="Times New Roman" w:cs="Times New Roman"/>
        </w:rPr>
      </w:pPr>
      <w:r w:rsidRPr="0061293E">
        <w:rPr>
          <w:rFonts w:ascii="Times New Roman" w:hAnsi="Times New Roman" w:cs="Times New Roman"/>
        </w:rPr>
        <w:t xml:space="preserve">As a rule, the </w:t>
      </w:r>
      <w:proofErr w:type="spellStart"/>
      <w:r w:rsidRPr="0061293E">
        <w:rPr>
          <w:rFonts w:ascii="Times New Roman" w:hAnsi="Times New Roman" w:cs="Times New Roman"/>
        </w:rPr>
        <w:t>virostatic</w:t>
      </w:r>
      <w:proofErr w:type="spellEnd"/>
      <w:r w:rsidRPr="0061293E">
        <w:rPr>
          <w:rFonts w:ascii="Times New Roman" w:hAnsi="Times New Roman" w:cs="Times New Roman"/>
        </w:rPr>
        <w:t xml:space="preserve"> a</w:t>
      </w:r>
      <w:r>
        <w:rPr>
          <w:rFonts w:ascii="Times New Roman" w:hAnsi="Times New Roman" w:cs="Times New Roman"/>
        </w:rPr>
        <w:t xml:space="preserve">ction of the treatment precedes </w:t>
      </w:r>
      <w:r w:rsidRPr="0061293E">
        <w:rPr>
          <w:rFonts w:ascii="Times New Roman" w:hAnsi="Times New Roman" w:cs="Times New Roman"/>
        </w:rPr>
        <w:t>improvement i</w:t>
      </w:r>
      <w:r w:rsidR="005A68B1">
        <w:rPr>
          <w:rFonts w:ascii="Times New Roman" w:hAnsi="Times New Roman" w:cs="Times New Roman"/>
        </w:rPr>
        <w:t>n clinical signs</w:t>
      </w:r>
      <w:r>
        <w:rPr>
          <w:rFonts w:ascii="Times New Roman" w:hAnsi="Times New Roman" w:cs="Times New Roman"/>
        </w:rPr>
        <w:t xml:space="preserve">. The main </w:t>
      </w:r>
      <w:r w:rsidRPr="0061293E">
        <w:rPr>
          <w:rFonts w:ascii="Times New Roman" w:hAnsi="Times New Roman" w:cs="Times New Roman"/>
        </w:rPr>
        <w:t>side effects are neutropenia (40% of cases) and thrombocyt</w:t>
      </w:r>
      <w:r w:rsidR="00925EEF">
        <w:rPr>
          <w:rFonts w:ascii="Times New Roman" w:hAnsi="Times New Roman" w:cs="Times New Roman"/>
        </w:rPr>
        <w:t>openia (20% of cases)</w:t>
      </w:r>
      <w:r>
        <w:rPr>
          <w:rFonts w:ascii="Times New Roman" w:hAnsi="Times New Roman" w:cs="Times New Roman"/>
        </w:rPr>
        <w:t xml:space="preserve">. </w:t>
      </w:r>
      <w:r w:rsidRPr="0061293E">
        <w:rPr>
          <w:rFonts w:ascii="Times New Roman" w:hAnsi="Times New Roman" w:cs="Times New Roman"/>
        </w:rPr>
        <w:t>Intravitreal injectio</w:t>
      </w:r>
      <w:r>
        <w:rPr>
          <w:rFonts w:ascii="Times New Roman" w:hAnsi="Times New Roman" w:cs="Times New Roman"/>
        </w:rPr>
        <w:t xml:space="preserve">n of Ganciclovir is recommended </w:t>
      </w:r>
      <w:r w:rsidRPr="0061293E">
        <w:rPr>
          <w:rFonts w:ascii="Times New Roman" w:hAnsi="Times New Roman" w:cs="Times New Roman"/>
        </w:rPr>
        <w:t xml:space="preserve">in cases of intolerance or contraindication to the systemic route. </w:t>
      </w:r>
    </w:p>
    <w:p w14:paraId="7DF788C8" w14:textId="77777777" w:rsidR="001276CC" w:rsidRDefault="0061293E" w:rsidP="00C05235">
      <w:pPr>
        <w:spacing w:after="0"/>
        <w:jc w:val="both"/>
        <w:rPr>
          <w:rFonts w:ascii="Times New Roman" w:hAnsi="Times New Roman" w:cs="Times New Roman"/>
        </w:rPr>
      </w:pPr>
      <w:r w:rsidRPr="0061293E">
        <w:rPr>
          <w:rFonts w:ascii="Times New Roman" w:hAnsi="Times New Roman" w:cs="Times New Roman"/>
        </w:rPr>
        <w:t>It delive</w:t>
      </w:r>
      <w:r w:rsidR="001276CC">
        <w:rPr>
          <w:rFonts w:ascii="Times New Roman" w:hAnsi="Times New Roman" w:cs="Times New Roman"/>
        </w:rPr>
        <w:t xml:space="preserve">rs higher tissue concentrations </w:t>
      </w:r>
      <w:r w:rsidRPr="0061293E">
        <w:rPr>
          <w:rFonts w:ascii="Times New Roman" w:hAnsi="Times New Roman" w:cs="Times New Roman"/>
        </w:rPr>
        <w:t xml:space="preserve">than the systemic route to the injected eye. </w:t>
      </w:r>
    </w:p>
    <w:p w14:paraId="1C475D44" w14:textId="77777777" w:rsidR="001276CC" w:rsidRDefault="001276CC" w:rsidP="00C05235">
      <w:pPr>
        <w:spacing w:after="0"/>
        <w:jc w:val="both"/>
        <w:rPr>
          <w:rFonts w:ascii="Times New Roman" w:hAnsi="Times New Roman" w:cs="Times New Roman"/>
        </w:rPr>
      </w:pPr>
    </w:p>
    <w:p w14:paraId="78D1AFE0" w14:textId="77777777" w:rsidR="00445C3B" w:rsidRDefault="001276CC" w:rsidP="00C05235">
      <w:pPr>
        <w:spacing w:after="0"/>
        <w:jc w:val="both"/>
        <w:rPr>
          <w:rFonts w:ascii="Times New Roman" w:hAnsi="Times New Roman" w:cs="Times New Roman"/>
        </w:rPr>
      </w:pPr>
      <w:r>
        <w:rPr>
          <w:rFonts w:ascii="Times New Roman" w:hAnsi="Times New Roman" w:cs="Times New Roman"/>
        </w:rPr>
        <w:t xml:space="preserve">The </w:t>
      </w:r>
      <w:r w:rsidR="0061293E" w:rsidRPr="0061293E">
        <w:rPr>
          <w:rFonts w:ascii="Times New Roman" w:hAnsi="Times New Roman" w:cs="Times New Roman"/>
        </w:rPr>
        <w:t>dose of Ganciclovir injecte</w:t>
      </w:r>
      <w:r w:rsidR="0061293E">
        <w:rPr>
          <w:rFonts w:ascii="Times New Roman" w:hAnsi="Times New Roman" w:cs="Times New Roman"/>
        </w:rPr>
        <w:t xml:space="preserve">d intravitreally is 2 mg, twice </w:t>
      </w:r>
      <w:r w:rsidR="0061293E" w:rsidRPr="0061293E">
        <w:rPr>
          <w:rFonts w:ascii="Times New Roman" w:hAnsi="Times New Roman" w:cs="Times New Roman"/>
        </w:rPr>
        <w:t>times a week for 2</w:t>
      </w:r>
      <w:r w:rsidR="0061293E">
        <w:rPr>
          <w:rFonts w:ascii="Times New Roman" w:hAnsi="Times New Roman" w:cs="Times New Roman"/>
        </w:rPr>
        <w:t xml:space="preserve"> weeks, followed by one IVT per </w:t>
      </w:r>
      <w:r w:rsidR="00925EEF">
        <w:rPr>
          <w:rFonts w:ascii="Times New Roman" w:hAnsi="Times New Roman" w:cs="Times New Roman"/>
        </w:rPr>
        <w:t xml:space="preserve">week for 8 weeks. </w:t>
      </w:r>
      <w:r w:rsidR="0061293E" w:rsidRPr="0061293E">
        <w:rPr>
          <w:rFonts w:ascii="Times New Roman" w:hAnsi="Times New Roman" w:cs="Times New Roman"/>
        </w:rPr>
        <w:t>To limit the number of iterative IVTs and their complications, it is preferable to</w:t>
      </w:r>
      <w:r w:rsidR="0061293E">
        <w:rPr>
          <w:rFonts w:ascii="Times New Roman" w:hAnsi="Times New Roman" w:cs="Times New Roman"/>
        </w:rPr>
        <w:t xml:space="preserve"> use an intravitreal implant of </w:t>
      </w:r>
      <w:r w:rsidR="00C05235">
        <w:rPr>
          <w:rFonts w:ascii="Times New Roman" w:hAnsi="Times New Roman" w:cs="Times New Roman"/>
        </w:rPr>
        <w:t xml:space="preserve">Ganciclovir </w:t>
      </w:r>
      <w:r w:rsidR="0061293E" w:rsidRPr="0061293E">
        <w:rPr>
          <w:rFonts w:ascii="Times New Roman" w:hAnsi="Times New Roman" w:cs="Times New Roman"/>
        </w:rPr>
        <w:t>(</w:t>
      </w:r>
      <w:proofErr w:type="spellStart"/>
      <w:r w:rsidR="0061293E" w:rsidRPr="0061293E">
        <w:rPr>
          <w:rFonts w:ascii="Times New Roman" w:hAnsi="Times New Roman" w:cs="Times New Roman"/>
        </w:rPr>
        <w:t>Vitrasert</w:t>
      </w:r>
      <w:proofErr w:type="spellEnd"/>
      <w:r w:rsidR="0061293E" w:rsidRPr="0061293E">
        <w:rPr>
          <w:rFonts w:ascii="Times New Roman" w:hAnsi="Times New Roman" w:cs="Times New Roman"/>
        </w:rPr>
        <w:t>®). The latter,</w:t>
      </w:r>
      <w:r w:rsidR="0061293E">
        <w:rPr>
          <w:rFonts w:ascii="Times New Roman" w:hAnsi="Times New Roman" w:cs="Times New Roman"/>
        </w:rPr>
        <w:t xml:space="preserve"> dosed at 4.5 mg, releases 1 µg </w:t>
      </w:r>
      <w:r w:rsidR="0061293E" w:rsidRPr="0061293E">
        <w:rPr>
          <w:rFonts w:ascii="Times New Roman" w:hAnsi="Times New Roman" w:cs="Times New Roman"/>
        </w:rPr>
        <w:t>per hour of Ganciclovir for a duration of over 6 months,</w:t>
      </w:r>
      <w:r w:rsidR="00445C3B">
        <w:rPr>
          <w:rFonts w:ascii="Times New Roman" w:hAnsi="Times New Roman" w:cs="Times New Roman"/>
        </w:rPr>
        <w:t xml:space="preserve"> </w:t>
      </w:r>
      <w:r w:rsidR="00445C3B" w:rsidRPr="00445C3B">
        <w:rPr>
          <w:rFonts w:ascii="Times New Roman" w:hAnsi="Times New Roman" w:cs="Times New Roman"/>
        </w:rPr>
        <w:t>which allows be</w:t>
      </w:r>
      <w:r w:rsidR="00925EEF">
        <w:rPr>
          <w:rFonts w:ascii="Times New Roman" w:hAnsi="Times New Roman" w:cs="Times New Roman"/>
        </w:rPr>
        <w:t>tter control of retinitis</w:t>
      </w:r>
      <w:r w:rsidR="00445C3B" w:rsidRPr="00445C3B">
        <w:rPr>
          <w:rFonts w:ascii="Times New Roman" w:hAnsi="Times New Roman" w:cs="Times New Roman"/>
        </w:rPr>
        <w:t>.</w:t>
      </w:r>
    </w:p>
    <w:p w14:paraId="1F550ABB" w14:textId="77777777" w:rsidR="001276CC" w:rsidRPr="00445C3B" w:rsidRDefault="001276CC" w:rsidP="00C05235">
      <w:pPr>
        <w:spacing w:after="0"/>
        <w:jc w:val="both"/>
        <w:rPr>
          <w:rFonts w:ascii="Times New Roman" w:hAnsi="Times New Roman" w:cs="Times New Roman"/>
        </w:rPr>
      </w:pPr>
    </w:p>
    <w:p w14:paraId="1C896035" w14:textId="77777777" w:rsidR="00445C3B" w:rsidRDefault="00445C3B" w:rsidP="00C05235">
      <w:pPr>
        <w:spacing w:after="0"/>
        <w:jc w:val="both"/>
        <w:rPr>
          <w:rFonts w:ascii="Times New Roman" w:hAnsi="Times New Roman" w:cs="Times New Roman"/>
        </w:rPr>
      </w:pPr>
      <w:r w:rsidRPr="00445C3B">
        <w:rPr>
          <w:rFonts w:ascii="Times New Roman" w:hAnsi="Times New Roman" w:cs="Times New Roman"/>
        </w:rPr>
        <w:t xml:space="preserve"> The oral route is administer</w:t>
      </w:r>
      <w:r w:rsidR="00C05235">
        <w:rPr>
          <w:rFonts w:ascii="Times New Roman" w:hAnsi="Times New Roman" w:cs="Times New Roman"/>
        </w:rPr>
        <w:t xml:space="preserve">ed at a maximum dose of 3 g/day </w:t>
      </w:r>
      <w:r w:rsidRPr="00445C3B">
        <w:rPr>
          <w:rFonts w:ascii="Times New Roman" w:hAnsi="Times New Roman" w:cs="Times New Roman"/>
        </w:rPr>
        <w:t xml:space="preserve">and its only indication remains the prevention of the risk of damage to the contralateral eye and the prevention of </w:t>
      </w:r>
      <w:r w:rsidRPr="00445C3B">
        <w:rPr>
          <w:rFonts w:ascii="Times New Roman" w:hAnsi="Times New Roman" w:cs="Times New Roman"/>
        </w:rPr>
        <w:lastRenderedPageBreak/>
        <w:t xml:space="preserve">extraocular damage, due to its insufficient bioavailability for </w:t>
      </w:r>
      <w:r w:rsidR="00AF0FFE">
        <w:rPr>
          <w:rFonts w:ascii="Times New Roman" w:hAnsi="Times New Roman" w:cs="Times New Roman"/>
        </w:rPr>
        <w:t>the induction phase</w:t>
      </w:r>
      <w:r w:rsidRPr="00445C3B">
        <w:rPr>
          <w:rFonts w:ascii="Times New Roman" w:hAnsi="Times New Roman" w:cs="Times New Roman"/>
        </w:rPr>
        <w:t>.</w:t>
      </w:r>
    </w:p>
    <w:p w14:paraId="5D3C948A" w14:textId="77777777" w:rsidR="00310943" w:rsidRPr="00445C3B" w:rsidRDefault="00310943" w:rsidP="00C05235">
      <w:pPr>
        <w:spacing w:after="0"/>
        <w:jc w:val="both"/>
        <w:rPr>
          <w:rFonts w:ascii="Times New Roman" w:hAnsi="Times New Roman" w:cs="Times New Roman"/>
        </w:rPr>
      </w:pPr>
    </w:p>
    <w:p w14:paraId="781B5051" w14:textId="77777777" w:rsidR="0061293E" w:rsidRDefault="00445C3B" w:rsidP="00C05235">
      <w:pPr>
        <w:spacing w:after="0"/>
        <w:jc w:val="both"/>
        <w:rPr>
          <w:rFonts w:ascii="Times New Roman" w:hAnsi="Times New Roman" w:cs="Times New Roman"/>
        </w:rPr>
      </w:pPr>
      <w:r w:rsidRPr="00445C3B">
        <w:rPr>
          <w:rFonts w:ascii="Times New Roman" w:hAnsi="Times New Roman" w:cs="Times New Roman"/>
        </w:rPr>
        <w:t xml:space="preserve">Foscarnet </w:t>
      </w:r>
      <w:proofErr w:type="spellStart"/>
      <w:r w:rsidRPr="00445C3B">
        <w:rPr>
          <w:rFonts w:ascii="Times New Roman" w:hAnsi="Times New Roman" w:cs="Times New Roman"/>
        </w:rPr>
        <w:t>Foscarnet</w:t>
      </w:r>
      <w:proofErr w:type="spellEnd"/>
      <w:r w:rsidRPr="00445C3B">
        <w:rPr>
          <w:rFonts w:ascii="Times New Roman" w:hAnsi="Times New Roman" w:cs="Times New Roman"/>
        </w:rPr>
        <w:t xml:space="preserve"> is a pyrophosphate analog that inhibits viral DNA polymeras</w:t>
      </w:r>
      <w:r w:rsidR="00AF0FFE">
        <w:rPr>
          <w:rFonts w:ascii="Times New Roman" w:hAnsi="Times New Roman" w:cs="Times New Roman"/>
        </w:rPr>
        <w:t>e and reverse transcriptase</w:t>
      </w:r>
      <w:r w:rsidRPr="00445C3B">
        <w:rPr>
          <w:rFonts w:ascii="Times New Roman" w:hAnsi="Times New Roman" w:cs="Times New Roman"/>
        </w:rPr>
        <w:t xml:space="preserve">. Its </w:t>
      </w:r>
      <w:proofErr w:type="spellStart"/>
      <w:r w:rsidRPr="00445C3B">
        <w:rPr>
          <w:rFonts w:ascii="Times New Roman" w:hAnsi="Times New Roman" w:cs="Times New Roman"/>
        </w:rPr>
        <w:t>nephro</w:t>
      </w:r>
      <w:proofErr w:type="spellEnd"/>
      <w:r w:rsidRPr="00445C3B">
        <w:rPr>
          <w:rFonts w:ascii="Times New Roman" w:hAnsi="Times New Roman" w:cs="Times New Roman"/>
        </w:rPr>
        <w:t>-toxicity limits its use as a first-line treat</w:t>
      </w:r>
      <w:r w:rsidR="00C05235">
        <w:rPr>
          <w:rFonts w:ascii="Times New Roman" w:hAnsi="Times New Roman" w:cs="Times New Roman"/>
        </w:rPr>
        <w:t xml:space="preserve">ment, and it should be reserved </w:t>
      </w:r>
      <w:r w:rsidRPr="00445C3B">
        <w:rPr>
          <w:rFonts w:ascii="Times New Roman" w:hAnsi="Times New Roman" w:cs="Times New Roman"/>
        </w:rPr>
        <w:t xml:space="preserve">for cases of CMV resistance </w:t>
      </w:r>
      <w:r w:rsidR="00C05235">
        <w:rPr>
          <w:rFonts w:ascii="Times New Roman" w:hAnsi="Times New Roman" w:cs="Times New Roman"/>
        </w:rPr>
        <w:t xml:space="preserve">to ganciclovir, or for cases of neutropenia. </w:t>
      </w:r>
      <w:r w:rsidRPr="00445C3B">
        <w:rPr>
          <w:rFonts w:ascii="Times New Roman" w:hAnsi="Times New Roman" w:cs="Times New Roman"/>
        </w:rPr>
        <w:t>The initial dose is 90</w:t>
      </w:r>
      <w:r w:rsidR="00310943">
        <w:rPr>
          <w:rFonts w:ascii="Times New Roman" w:hAnsi="Times New Roman" w:cs="Times New Roman"/>
        </w:rPr>
        <w:t xml:space="preserve"> mg/kg by intravenous injection </w:t>
      </w:r>
      <w:r w:rsidRPr="00445C3B">
        <w:rPr>
          <w:rFonts w:ascii="Times New Roman" w:hAnsi="Times New Roman" w:cs="Times New Roman"/>
        </w:rPr>
        <w:t xml:space="preserve">twice a </w:t>
      </w:r>
      <w:r w:rsidR="00310943">
        <w:rPr>
          <w:rFonts w:ascii="Times New Roman" w:hAnsi="Times New Roman" w:cs="Times New Roman"/>
        </w:rPr>
        <w:t xml:space="preserve">day for 14 to 21 days, followed </w:t>
      </w:r>
      <w:r w:rsidRPr="00445C3B">
        <w:rPr>
          <w:rFonts w:ascii="Times New Roman" w:hAnsi="Times New Roman" w:cs="Times New Roman"/>
        </w:rPr>
        <w:t xml:space="preserve">by maintenance treatment at a </w:t>
      </w:r>
      <w:r w:rsidR="00AF0FFE">
        <w:rPr>
          <w:rFonts w:ascii="Times New Roman" w:hAnsi="Times New Roman" w:cs="Times New Roman"/>
        </w:rPr>
        <w:t>dose of 90 to 120 mg/kg/day</w:t>
      </w:r>
      <w:r w:rsidRPr="00445C3B">
        <w:rPr>
          <w:rFonts w:ascii="Times New Roman" w:hAnsi="Times New Roman" w:cs="Times New Roman"/>
        </w:rPr>
        <w:t>.</w:t>
      </w:r>
    </w:p>
    <w:p w14:paraId="4AE519A1" w14:textId="77777777" w:rsidR="001276CC" w:rsidRDefault="001276CC" w:rsidP="00C05235">
      <w:pPr>
        <w:spacing w:after="0"/>
        <w:jc w:val="both"/>
        <w:rPr>
          <w:rFonts w:ascii="Times New Roman" w:hAnsi="Times New Roman" w:cs="Times New Roman"/>
        </w:rPr>
      </w:pPr>
    </w:p>
    <w:p w14:paraId="52150609" w14:textId="77777777" w:rsidR="001276CC" w:rsidRDefault="001276CC" w:rsidP="00C05235">
      <w:pPr>
        <w:spacing w:after="0"/>
        <w:jc w:val="both"/>
        <w:rPr>
          <w:rFonts w:ascii="Times New Roman" w:hAnsi="Times New Roman" w:cs="Times New Roman"/>
        </w:rPr>
      </w:pPr>
    </w:p>
    <w:p w14:paraId="0B956B3A" w14:textId="77777777" w:rsidR="001276CC" w:rsidRDefault="001276CC" w:rsidP="00C05235">
      <w:pPr>
        <w:spacing w:after="0"/>
        <w:jc w:val="both"/>
        <w:rPr>
          <w:rFonts w:ascii="Times New Roman" w:hAnsi="Times New Roman" w:cs="Times New Roman"/>
        </w:rPr>
      </w:pPr>
    </w:p>
    <w:p w14:paraId="7E3F4F62" w14:textId="77777777" w:rsidR="001276CC" w:rsidRDefault="001276CC" w:rsidP="00C05235">
      <w:pPr>
        <w:spacing w:after="0"/>
        <w:jc w:val="both"/>
        <w:rPr>
          <w:rFonts w:ascii="Times New Roman" w:hAnsi="Times New Roman" w:cs="Times New Roman"/>
        </w:rPr>
      </w:pPr>
    </w:p>
    <w:p w14:paraId="5DD54F19" w14:textId="77777777" w:rsidR="00310943" w:rsidRDefault="00310943" w:rsidP="00C05235">
      <w:pPr>
        <w:spacing w:after="0"/>
        <w:jc w:val="both"/>
        <w:rPr>
          <w:rFonts w:ascii="Times New Roman" w:hAnsi="Times New Roman" w:cs="Times New Roman"/>
        </w:rPr>
      </w:pPr>
    </w:p>
    <w:p w14:paraId="5B484C85" w14:textId="77777777" w:rsidR="00310943" w:rsidRDefault="000C16D0" w:rsidP="00C05235">
      <w:pPr>
        <w:spacing w:after="0"/>
        <w:jc w:val="both"/>
        <w:rPr>
          <w:rFonts w:ascii="Times New Roman" w:hAnsi="Times New Roman" w:cs="Times New Roman"/>
          <w:color w:val="70AD47" w:themeColor="accent6"/>
        </w:rPr>
      </w:pPr>
      <w:r w:rsidRPr="000C16D0">
        <w:rPr>
          <w:rFonts w:ascii="Times New Roman" w:hAnsi="Times New Roman" w:cs="Times New Roman"/>
          <w:color w:val="70AD47" w:themeColor="accent6"/>
        </w:rPr>
        <w:t xml:space="preserve">Course and complications </w:t>
      </w:r>
      <w:r w:rsidR="00C05235" w:rsidRPr="000C16D0">
        <w:rPr>
          <w:rFonts w:ascii="Times New Roman" w:hAnsi="Times New Roman" w:cs="Times New Roman"/>
          <w:color w:val="70AD47" w:themeColor="accent6"/>
        </w:rPr>
        <w:t xml:space="preserve">Recurrence of CMV </w:t>
      </w:r>
    </w:p>
    <w:p w14:paraId="7FAC6D5E" w14:textId="77777777" w:rsidR="00310943" w:rsidRDefault="00310943" w:rsidP="00C05235">
      <w:pPr>
        <w:spacing w:after="0"/>
        <w:jc w:val="both"/>
        <w:rPr>
          <w:rFonts w:ascii="Times New Roman" w:hAnsi="Times New Roman" w:cs="Times New Roman"/>
          <w:color w:val="70AD47" w:themeColor="accent6"/>
        </w:rPr>
      </w:pPr>
    </w:p>
    <w:p w14:paraId="14ECB44D" w14:textId="77777777" w:rsidR="00C05235" w:rsidRPr="00310943" w:rsidRDefault="00C05235" w:rsidP="00C05235">
      <w:pPr>
        <w:spacing w:after="0"/>
        <w:jc w:val="both"/>
        <w:rPr>
          <w:rFonts w:ascii="Times New Roman" w:hAnsi="Times New Roman" w:cs="Times New Roman"/>
          <w:color w:val="70AD47" w:themeColor="accent6"/>
        </w:rPr>
      </w:pPr>
      <w:r w:rsidRPr="00C05235">
        <w:rPr>
          <w:rFonts w:ascii="Times New Roman" w:hAnsi="Times New Roman" w:cs="Times New Roman"/>
        </w:rPr>
        <w:t>retinitis after treatment i</w:t>
      </w:r>
      <w:r w:rsidR="00AF0FFE">
        <w:rPr>
          <w:rFonts w:ascii="Times New Roman" w:hAnsi="Times New Roman" w:cs="Times New Roman"/>
        </w:rPr>
        <w:t>s very frequent, around 50</w:t>
      </w:r>
      <w:proofErr w:type="gramStart"/>
      <w:r w:rsidR="00AF0FFE">
        <w:rPr>
          <w:rFonts w:ascii="Times New Roman" w:hAnsi="Times New Roman" w:cs="Times New Roman"/>
        </w:rPr>
        <w:t xml:space="preserve">% </w:t>
      </w:r>
      <w:r w:rsidRPr="00C05235">
        <w:rPr>
          <w:rFonts w:ascii="Times New Roman" w:hAnsi="Times New Roman" w:cs="Times New Roman"/>
        </w:rPr>
        <w:t>.</w:t>
      </w:r>
      <w:proofErr w:type="gramEnd"/>
      <w:r w:rsidRPr="00C05235">
        <w:rPr>
          <w:rFonts w:ascii="Times New Roman" w:hAnsi="Times New Roman" w:cs="Times New Roman"/>
        </w:rPr>
        <w:t xml:space="preserve"> Maint</w:t>
      </w:r>
      <w:r w:rsidR="000C16D0">
        <w:rPr>
          <w:rFonts w:ascii="Times New Roman" w:hAnsi="Times New Roman" w:cs="Times New Roman"/>
        </w:rPr>
        <w:t xml:space="preserve">enance treatment must therefore </w:t>
      </w:r>
      <w:r w:rsidRPr="00C05235">
        <w:rPr>
          <w:rFonts w:ascii="Times New Roman" w:hAnsi="Times New Roman" w:cs="Times New Roman"/>
        </w:rPr>
        <w:t>be continued to mai</w:t>
      </w:r>
      <w:r w:rsidR="000C16D0">
        <w:rPr>
          <w:rFonts w:ascii="Times New Roman" w:hAnsi="Times New Roman" w:cs="Times New Roman"/>
        </w:rPr>
        <w:t xml:space="preserve">ntain remission. In the absence </w:t>
      </w:r>
      <w:r w:rsidRPr="00C05235">
        <w:rPr>
          <w:rFonts w:ascii="Times New Roman" w:hAnsi="Times New Roman" w:cs="Times New Roman"/>
        </w:rPr>
        <w:t>of treatment, CMV retinitis pro</w:t>
      </w:r>
      <w:r w:rsidR="000C16D0">
        <w:rPr>
          <w:rFonts w:ascii="Times New Roman" w:hAnsi="Times New Roman" w:cs="Times New Roman"/>
        </w:rPr>
        <w:t xml:space="preserve">gresses and destroys the entire </w:t>
      </w:r>
      <w:r w:rsidRPr="00C05235">
        <w:rPr>
          <w:rFonts w:ascii="Times New Roman" w:hAnsi="Times New Roman" w:cs="Times New Roman"/>
        </w:rPr>
        <w:t>retina. Retinal detachment, the incidence of which has fallen considerably since the adve</w:t>
      </w:r>
      <w:r w:rsidR="000C16D0">
        <w:rPr>
          <w:rFonts w:ascii="Times New Roman" w:hAnsi="Times New Roman" w:cs="Times New Roman"/>
        </w:rPr>
        <w:t xml:space="preserve">nt of HAART, remains a frequent </w:t>
      </w:r>
      <w:r w:rsidRPr="00C05235">
        <w:rPr>
          <w:rFonts w:ascii="Times New Roman" w:hAnsi="Times New Roman" w:cs="Times New Roman"/>
        </w:rPr>
        <w:t>complicatio</w:t>
      </w:r>
      <w:r w:rsidR="000C16D0">
        <w:rPr>
          <w:rFonts w:ascii="Times New Roman" w:hAnsi="Times New Roman" w:cs="Times New Roman"/>
        </w:rPr>
        <w:t xml:space="preserve">n (20 to 40% of cases) when the </w:t>
      </w:r>
      <w:r w:rsidRPr="00C05235">
        <w:rPr>
          <w:rFonts w:ascii="Times New Roman" w:hAnsi="Times New Roman" w:cs="Times New Roman"/>
        </w:rPr>
        <w:t>CD4+ count is below 50 cells/</w:t>
      </w:r>
      <w:r w:rsidR="000C16D0">
        <w:rPr>
          <w:rFonts w:ascii="Times New Roman" w:hAnsi="Times New Roman" w:cs="Times New Roman"/>
        </w:rPr>
        <w:t xml:space="preserve">ml, which worsens the prognosis </w:t>
      </w:r>
      <w:r w:rsidR="00AF0FFE">
        <w:rPr>
          <w:rFonts w:ascii="Times New Roman" w:hAnsi="Times New Roman" w:cs="Times New Roman"/>
        </w:rPr>
        <w:t>visual</w:t>
      </w:r>
      <w:r w:rsidRPr="00C05235">
        <w:rPr>
          <w:rFonts w:ascii="Times New Roman" w:hAnsi="Times New Roman" w:cs="Times New Roman"/>
        </w:rPr>
        <w:t>.</w:t>
      </w:r>
    </w:p>
    <w:p w14:paraId="57CD98E8" w14:textId="77777777" w:rsidR="0061293E" w:rsidRDefault="0061293E" w:rsidP="00FE749E">
      <w:pPr>
        <w:spacing w:after="0"/>
        <w:rPr>
          <w:rFonts w:ascii="Times New Roman" w:hAnsi="Times New Roman" w:cs="Times New Roman"/>
        </w:rPr>
      </w:pPr>
    </w:p>
    <w:p w14:paraId="056FD932" w14:textId="77777777" w:rsidR="0061293E" w:rsidRPr="006331AE" w:rsidRDefault="0061293E" w:rsidP="00FE749E">
      <w:pPr>
        <w:spacing w:after="0"/>
        <w:rPr>
          <w:rFonts w:ascii="Times New Roman" w:hAnsi="Times New Roman" w:cs="Times New Roman"/>
        </w:rPr>
      </w:pPr>
    </w:p>
    <w:p w14:paraId="2EEC0FA2" w14:textId="77777777" w:rsidR="001D7C99" w:rsidRPr="001276CC" w:rsidRDefault="0088608D" w:rsidP="006331AE">
      <w:pPr>
        <w:rPr>
          <w:rFonts w:ascii="Times New Roman" w:hAnsi="Times New Roman" w:cs="Times New Roman"/>
          <w:b/>
        </w:rPr>
      </w:pPr>
      <w:r w:rsidRPr="001276CC">
        <w:rPr>
          <w:rFonts w:ascii="Times New Roman" w:hAnsi="Times New Roman" w:cs="Times New Roman"/>
          <w:b/>
        </w:rPr>
        <w:t>Conclusion</w:t>
      </w:r>
    </w:p>
    <w:p w14:paraId="312083BB" w14:textId="77777777" w:rsidR="000C16D0" w:rsidRPr="006331AE" w:rsidRDefault="000C16D0" w:rsidP="00EA03DE">
      <w:pPr>
        <w:jc w:val="both"/>
        <w:rPr>
          <w:rFonts w:ascii="Times New Roman" w:hAnsi="Times New Roman" w:cs="Times New Roman"/>
        </w:rPr>
      </w:pPr>
      <w:r w:rsidRPr="000C16D0">
        <w:rPr>
          <w:rFonts w:ascii="Times New Roman" w:hAnsi="Times New Roman" w:cs="Times New Roman"/>
        </w:rPr>
        <w:t>CMV infection is the most frequent and most serious opportunistic infect</w:t>
      </w:r>
      <w:r>
        <w:rPr>
          <w:rFonts w:ascii="Times New Roman" w:hAnsi="Times New Roman" w:cs="Times New Roman"/>
        </w:rPr>
        <w:t xml:space="preserve">ion in HIV-positive subjects on </w:t>
      </w:r>
      <w:proofErr w:type="spellStart"/>
      <w:r w:rsidRPr="000C16D0">
        <w:rPr>
          <w:rFonts w:ascii="Times New Roman" w:hAnsi="Times New Roman" w:cs="Times New Roman"/>
        </w:rPr>
        <w:t>t</w:t>
      </w:r>
      <w:r>
        <w:rPr>
          <w:rFonts w:ascii="Times New Roman" w:hAnsi="Times New Roman" w:cs="Times New Roman"/>
        </w:rPr>
        <w:t>rithérapie</w:t>
      </w:r>
      <w:proofErr w:type="spellEnd"/>
      <w:r>
        <w:rPr>
          <w:rFonts w:ascii="Times New Roman" w:hAnsi="Times New Roman" w:cs="Times New Roman"/>
        </w:rPr>
        <w:t xml:space="preserve"> </w:t>
      </w:r>
      <w:proofErr w:type="spellStart"/>
      <w:r>
        <w:rPr>
          <w:rFonts w:ascii="Times New Roman" w:hAnsi="Times New Roman" w:cs="Times New Roman"/>
        </w:rPr>
        <w:t>antirétrovirale</w:t>
      </w:r>
      <w:proofErr w:type="spellEnd"/>
      <w:r>
        <w:rPr>
          <w:rFonts w:ascii="Times New Roman" w:hAnsi="Times New Roman" w:cs="Times New Roman"/>
        </w:rPr>
        <w:t xml:space="preserve">. It occurs in the late stage </w:t>
      </w:r>
      <w:r w:rsidRPr="000C16D0">
        <w:rPr>
          <w:rFonts w:ascii="Times New Roman" w:hAnsi="Times New Roman" w:cs="Times New Roman"/>
        </w:rPr>
        <w:t>of the disease, when the CD4+ count is bel</w:t>
      </w:r>
      <w:r>
        <w:rPr>
          <w:rFonts w:ascii="Times New Roman" w:hAnsi="Times New Roman" w:cs="Times New Roman"/>
        </w:rPr>
        <w:t xml:space="preserve">ow 50 cells/mm3. Retinal </w:t>
      </w:r>
      <w:r w:rsidRPr="000C16D0">
        <w:rPr>
          <w:rFonts w:ascii="Times New Roman" w:hAnsi="Times New Roman" w:cs="Times New Roman"/>
        </w:rPr>
        <w:t>involvement is by far the most fre</w:t>
      </w:r>
      <w:r>
        <w:rPr>
          <w:rFonts w:ascii="Times New Roman" w:hAnsi="Times New Roman" w:cs="Times New Roman"/>
        </w:rPr>
        <w:t>quent (80% of localizations)</w:t>
      </w:r>
      <w:r w:rsidRPr="000C16D0">
        <w:rPr>
          <w:rFonts w:ascii="Times New Roman" w:hAnsi="Times New Roman" w:cs="Times New Roman"/>
        </w:rPr>
        <w:t>, fo</w:t>
      </w:r>
      <w:r>
        <w:rPr>
          <w:rFonts w:ascii="Times New Roman" w:hAnsi="Times New Roman" w:cs="Times New Roman"/>
        </w:rPr>
        <w:t xml:space="preserve">llowed by digestive involvement </w:t>
      </w:r>
      <w:r w:rsidRPr="000C16D0">
        <w:rPr>
          <w:rFonts w:ascii="Times New Roman" w:hAnsi="Times New Roman" w:cs="Times New Roman"/>
        </w:rPr>
        <w:t xml:space="preserve">(10-15% of localizations) </w:t>
      </w:r>
      <w:r w:rsidR="00EA03DE">
        <w:rPr>
          <w:rFonts w:ascii="Times New Roman" w:hAnsi="Times New Roman" w:cs="Times New Roman"/>
        </w:rPr>
        <w:t>and neurological involvement (5 to 10%)</w:t>
      </w:r>
      <w:r w:rsidRPr="000C16D0">
        <w:rPr>
          <w:rFonts w:ascii="Times New Roman" w:hAnsi="Times New Roman" w:cs="Times New Roman"/>
        </w:rPr>
        <w:t>. CMV retinitis is the only ocular disease</w:t>
      </w:r>
      <w:r w:rsidR="001276CC">
        <w:rPr>
          <w:rFonts w:ascii="Times New Roman" w:hAnsi="Times New Roman" w:cs="Times New Roman"/>
        </w:rPr>
        <w:t xml:space="preserve"> </w:t>
      </w:r>
      <w:r w:rsidRPr="000C16D0">
        <w:rPr>
          <w:rFonts w:ascii="Times New Roman" w:hAnsi="Times New Roman" w:cs="Times New Roman"/>
        </w:rPr>
        <w:t>included in the diagnostic cri</w:t>
      </w:r>
      <w:r w:rsidR="00EA03DE">
        <w:rPr>
          <w:rFonts w:ascii="Times New Roman" w:hAnsi="Times New Roman" w:cs="Times New Roman"/>
        </w:rPr>
        <w:t>teria for AIDS stage disease</w:t>
      </w:r>
      <w:r w:rsidRPr="000C16D0">
        <w:rPr>
          <w:rFonts w:ascii="Times New Roman" w:hAnsi="Times New Roman" w:cs="Times New Roman"/>
        </w:rPr>
        <w:t>. It poses numerous diagnostic and therapeutic difficulties, mainly due to frequent recurrences. In this paper, the authors report epidemiological, clinical and therapeutic data from a descriptive study of a series of cases, together with a literature review of recently adopted therapeutic protocols.</w:t>
      </w:r>
    </w:p>
    <w:p w14:paraId="476A7A85" w14:textId="77777777" w:rsidR="000C16D0" w:rsidRDefault="005F028B" w:rsidP="000C16D0">
      <w:pPr>
        <w:jc w:val="both"/>
        <w:rPr>
          <w:rFonts w:ascii="Times New Roman" w:hAnsi="Times New Roman" w:cs="Times New Roman"/>
        </w:rPr>
      </w:pPr>
      <w:r w:rsidRPr="006331AE">
        <w:rPr>
          <w:rFonts w:ascii="Times New Roman" w:hAnsi="Times New Roman" w:cs="Times New Roman"/>
        </w:rPr>
        <w:t>Cytomegalovirus infection of the eye results in unilateral or bilateral vision loss. Its visual and vital prognosis is always poor, hence the importance of early management of patients and the initiation of antiretroviral therapy (ART). Routine eye examinations should be performed if the HIV serology test is positive. To date, there is no consensus on the importance of routine screening for ophthalmologic disease in HIV-infected patients with FO examination. However, the major drawback of CMV infection management in Morocco remains the lack of therapeutic alternatives (intravitreal</w:t>
      </w:r>
      <w:r w:rsidRPr="005F028B">
        <w:rPr>
          <w:rFonts w:ascii="Times New Roman" w:hAnsi="Times New Roman" w:cs="Times New Roman"/>
        </w:rPr>
        <w:t xml:space="preserve"> injection of Ganciclovir, unavailability of oral treatment...) and the lack of specialized human resources.</w:t>
      </w:r>
    </w:p>
    <w:p w14:paraId="5AEB1522" w14:textId="77777777" w:rsidR="000C16D0" w:rsidRPr="000C16D0" w:rsidRDefault="000C16D0" w:rsidP="00310943">
      <w:pPr>
        <w:jc w:val="both"/>
        <w:rPr>
          <w:rFonts w:ascii="Times New Roman" w:hAnsi="Times New Roman" w:cs="Times New Roman"/>
        </w:rPr>
      </w:pPr>
      <w:r w:rsidRPr="000C16D0">
        <w:rPr>
          <w:rFonts w:ascii="Times New Roman" w:hAnsi="Times New Roman" w:cs="Times New Roman"/>
        </w:rPr>
        <w:t xml:space="preserve">CMV retinitis, the main cause of severe decline </w:t>
      </w:r>
      <w:r w:rsidR="00310943">
        <w:rPr>
          <w:rFonts w:ascii="Times New Roman" w:hAnsi="Times New Roman" w:cs="Times New Roman"/>
        </w:rPr>
        <w:t xml:space="preserve">in visual acuity </w:t>
      </w:r>
      <w:r w:rsidRPr="000C16D0">
        <w:rPr>
          <w:rFonts w:ascii="Times New Roman" w:hAnsi="Times New Roman" w:cs="Times New Roman"/>
        </w:rPr>
        <w:t xml:space="preserve">in AIDS-stage subjects, has seen its </w:t>
      </w:r>
      <w:proofErr w:type="spellStart"/>
      <w:r w:rsidRPr="000C16D0">
        <w:rPr>
          <w:rFonts w:ascii="Times New Roman" w:hAnsi="Times New Roman" w:cs="Times New Roman"/>
        </w:rPr>
        <w:t>inci</w:t>
      </w:r>
      <w:proofErr w:type="spellEnd"/>
      <w:r w:rsidRPr="000C16D0">
        <w:rPr>
          <w:rFonts w:ascii="Times New Roman" w:hAnsi="Times New Roman" w:cs="Times New Roman"/>
        </w:rPr>
        <w:t xml:space="preserve">- </w:t>
      </w:r>
      <w:proofErr w:type="spellStart"/>
      <w:r w:rsidRPr="000C16D0">
        <w:rPr>
          <w:rFonts w:ascii="Times New Roman" w:hAnsi="Times New Roman" w:cs="Times New Roman"/>
        </w:rPr>
        <w:t>dence</w:t>
      </w:r>
      <w:proofErr w:type="spellEnd"/>
      <w:r w:rsidRPr="000C16D0">
        <w:rPr>
          <w:rFonts w:ascii="Times New Roman" w:hAnsi="Times New Roman" w:cs="Times New Roman"/>
        </w:rPr>
        <w:t xml:space="preserve"> considerably reduced since the introduction of</w:t>
      </w:r>
    </w:p>
    <w:p w14:paraId="0796AADF" w14:textId="77777777" w:rsidR="000C16D0" w:rsidRDefault="000C16D0" w:rsidP="000C16D0">
      <w:pPr>
        <w:spacing w:after="0"/>
        <w:jc w:val="both"/>
        <w:rPr>
          <w:rFonts w:ascii="Times New Roman" w:hAnsi="Times New Roman" w:cs="Times New Roman"/>
        </w:rPr>
      </w:pPr>
      <w:r w:rsidRPr="000C16D0">
        <w:rPr>
          <w:rFonts w:ascii="Times New Roman" w:hAnsi="Times New Roman" w:cs="Times New Roman"/>
        </w:rPr>
        <w:t xml:space="preserve">highly active antiretroviral therapy (HAART). Gan- </w:t>
      </w:r>
      <w:proofErr w:type="spellStart"/>
      <w:r w:rsidRPr="000C16D0">
        <w:rPr>
          <w:rFonts w:ascii="Times New Roman" w:hAnsi="Times New Roman" w:cs="Times New Roman"/>
        </w:rPr>
        <w:t>ciclovir</w:t>
      </w:r>
      <w:proofErr w:type="spellEnd"/>
      <w:r w:rsidRPr="000C16D0">
        <w:rPr>
          <w:rFonts w:ascii="Times New Roman" w:hAnsi="Times New Roman" w:cs="Times New Roman"/>
        </w:rPr>
        <w:t xml:space="preserve"> is currently the reference treatment, and the new Ganciclovir-based intravitreal im</w:t>
      </w:r>
      <w:r w:rsidR="00310943">
        <w:rPr>
          <w:rFonts w:ascii="Times New Roman" w:hAnsi="Times New Roman" w:cs="Times New Roman"/>
        </w:rPr>
        <w:t xml:space="preserve">plants </w:t>
      </w:r>
      <w:r w:rsidRPr="000C16D0">
        <w:rPr>
          <w:rFonts w:ascii="Times New Roman" w:hAnsi="Times New Roman" w:cs="Times New Roman"/>
        </w:rPr>
        <w:t>offer improved management and prognosis.</w:t>
      </w:r>
    </w:p>
    <w:p w14:paraId="3986A8F3" w14:textId="77777777" w:rsidR="00C42316" w:rsidRPr="00C42316" w:rsidRDefault="00C42316" w:rsidP="00C42316">
      <w:pPr>
        <w:spacing w:after="0"/>
        <w:jc w:val="both"/>
        <w:rPr>
          <w:rFonts w:ascii="Times New Roman" w:hAnsi="Times New Roman" w:cs="Times New Roman"/>
        </w:rPr>
      </w:pPr>
      <w:r w:rsidRPr="00C42316">
        <w:rPr>
          <w:rFonts w:ascii="Times New Roman" w:hAnsi="Times New Roman" w:cs="Times New Roman"/>
        </w:rPr>
        <w:t>Ethical Approval:</w:t>
      </w:r>
    </w:p>
    <w:p w14:paraId="178F0879" w14:textId="7E0C5122" w:rsidR="00C42316" w:rsidRDefault="00C42316" w:rsidP="00C42316">
      <w:pPr>
        <w:spacing w:after="0"/>
        <w:jc w:val="both"/>
        <w:rPr>
          <w:rFonts w:ascii="Times New Roman" w:hAnsi="Times New Roman" w:cs="Times New Roman"/>
        </w:rPr>
      </w:pPr>
      <w:r w:rsidRPr="00C42316">
        <w:rPr>
          <w:rFonts w:ascii="Times New Roman" w:hAnsi="Times New Roman" w:cs="Times New Roman"/>
        </w:rPr>
        <w:t>As per international standards or university standards written ethical approval has been collected and preserved by the author(s).</w:t>
      </w:r>
    </w:p>
    <w:p w14:paraId="3A25E79B" w14:textId="5BBA7B48" w:rsidR="00310943" w:rsidRDefault="00310943" w:rsidP="000C16D0">
      <w:pPr>
        <w:spacing w:after="0"/>
        <w:jc w:val="both"/>
        <w:rPr>
          <w:rFonts w:ascii="Times New Roman" w:hAnsi="Times New Roman" w:cs="Times New Roman"/>
        </w:rPr>
      </w:pPr>
    </w:p>
    <w:p w14:paraId="1C186FB2" w14:textId="7081C0C6" w:rsidR="00882C2E" w:rsidRDefault="00882C2E" w:rsidP="000C16D0">
      <w:pPr>
        <w:spacing w:after="0"/>
        <w:jc w:val="both"/>
        <w:rPr>
          <w:rFonts w:ascii="Times New Roman" w:hAnsi="Times New Roman" w:cs="Times New Roman"/>
        </w:rPr>
      </w:pPr>
    </w:p>
    <w:p w14:paraId="3CCD6637" w14:textId="2ED7103E" w:rsidR="00882C2E" w:rsidRDefault="00882C2E" w:rsidP="000C16D0">
      <w:pPr>
        <w:spacing w:after="0"/>
        <w:jc w:val="both"/>
        <w:rPr>
          <w:rFonts w:ascii="Times New Roman" w:hAnsi="Times New Roman" w:cs="Times New Roman"/>
        </w:rPr>
      </w:pPr>
    </w:p>
    <w:p w14:paraId="3624283F" w14:textId="77777777" w:rsidR="00882C2E" w:rsidRPr="00FE7640" w:rsidRDefault="00882C2E" w:rsidP="00882C2E">
      <w:pPr>
        <w:rPr>
          <w:rFonts w:ascii="Calibri" w:eastAsia="Calibri" w:hAnsi="Calibri" w:cs="Times New Roman"/>
          <w:kern w:val="2"/>
          <w:highlight w:val="yellow"/>
        </w:rPr>
      </w:pPr>
      <w:bookmarkStart w:id="0" w:name="_Hlk193540946"/>
      <w:bookmarkStart w:id="1" w:name="_Hlk180402183"/>
      <w:bookmarkStart w:id="2" w:name="_Hlk183680988"/>
      <w:bookmarkStart w:id="3" w:name="_Hlk197173371"/>
      <w:r w:rsidRPr="00FE7640">
        <w:rPr>
          <w:rFonts w:ascii="Calibri" w:eastAsia="Calibri" w:hAnsi="Calibri" w:cs="Times New Roman"/>
          <w:kern w:val="2"/>
          <w:highlight w:val="yellow"/>
        </w:rPr>
        <w:t>Disclaimer (Artificial intelligence)</w:t>
      </w:r>
    </w:p>
    <w:p w14:paraId="2428CE4F"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C7F62DF"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manuscript. </w:t>
      </w:r>
    </w:p>
    <w:p w14:paraId="4E00EB5D"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14522D46"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9F8BC8"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16C237B9"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1.</w:t>
      </w:r>
    </w:p>
    <w:p w14:paraId="33E0734C" w14:textId="77777777" w:rsidR="00882C2E" w:rsidRPr="009C5487" w:rsidRDefault="00882C2E" w:rsidP="00882C2E">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4B40233" w14:textId="77777777" w:rsidR="00882C2E" w:rsidRPr="009C5487" w:rsidRDefault="00882C2E" w:rsidP="00882C2E">
      <w:pPr>
        <w:rPr>
          <w:rFonts w:ascii="Calibri" w:eastAsia="Calibri" w:hAnsi="Calibri" w:cs="Times New Roman"/>
          <w:kern w:val="2"/>
        </w:rPr>
      </w:pPr>
      <w:r w:rsidRPr="009C5487">
        <w:rPr>
          <w:rFonts w:ascii="Calibri" w:eastAsia="Calibri" w:hAnsi="Calibri" w:cs="Times New Roman"/>
          <w:kern w:val="2"/>
          <w:highlight w:val="yellow"/>
        </w:rPr>
        <w:t>3.</w:t>
      </w:r>
      <w:bookmarkEnd w:id="0"/>
    </w:p>
    <w:bookmarkEnd w:id="1"/>
    <w:bookmarkEnd w:id="2"/>
    <w:bookmarkEnd w:id="3"/>
    <w:p w14:paraId="0B96E036" w14:textId="77777777" w:rsidR="00882C2E" w:rsidRPr="005F028B" w:rsidRDefault="00882C2E" w:rsidP="000C16D0">
      <w:pPr>
        <w:spacing w:after="0"/>
        <w:jc w:val="both"/>
        <w:rPr>
          <w:rFonts w:ascii="Times New Roman" w:hAnsi="Times New Roman" w:cs="Times New Roman"/>
        </w:rPr>
      </w:pPr>
    </w:p>
    <w:p w14:paraId="5B3300CB" w14:textId="77777777" w:rsidR="005F028B" w:rsidRPr="005F028B" w:rsidRDefault="005F028B" w:rsidP="006331AE">
      <w:pPr>
        <w:ind w:left="720"/>
        <w:rPr>
          <w:rFonts w:ascii="Times New Roman" w:hAnsi="Times New Roman" w:cs="Times New Roman"/>
        </w:rPr>
      </w:pPr>
    </w:p>
    <w:p w14:paraId="4EB263A1" w14:textId="2543558C" w:rsidR="00892737" w:rsidRPr="00A27A93" w:rsidRDefault="00D24E1A" w:rsidP="006331AE">
      <w:pPr>
        <w:rPr>
          <w:rFonts w:ascii="Times New Roman" w:hAnsi="Times New Roman" w:cs="Times New Roman"/>
          <w:b/>
          <w:sz w:val="28"/>
          <w:szCs w:val="28"/>
        </w:rPr>
      </w:pPr>
      <w:r>
        <w:rPr>
          <w:rFonts w:ascii="Times New Roman" w:hAnsi="Times New Roman" w:cs="Times New Roman"/>
          <w:b/>
          <w:sz w:val="28"/>
          <w:szCs w:val="28"/>
        </w:rPr>
        <w:t>R</w:t>
      </w:r>
      <w:r w:rsidR="00892737" w:rsidRPr="00A27A93">
        <w:rPr>
          <w:rFonts w:ascii="Times New Roman" w:hAnsi="Times New Roman" w:cs="Times New Roman"/>
          <w:b/>
          <w:sz w:val="28"/>
          <w:szCs w:val="28"/>
        </w:rPr>
        <w:t>eferences</w:t>
      </w:r>
    </w:p>
    <w:p w14:paraId="2CA5094E" w14:textId="206193E6" w:rsidR="002804F3" w:rsidRPr="00BC4A38" w:rsidRDefault="00790B83" w:rsidP="006331AE">
      <w:pPr>
        <w:rPr>
          <w:rFonts w:ascii="Times New Roman" w:hAnsi="Times New Roman" w:cs="Times New Roman"/>
          <w:sz w:val="20"/>
          <w:szCs w:val="20"/>
        </w:rPr>
      </w:pPr>
      <w:r w:rsidRPr="002A758D">
        <w:rPr>
          <w:rFonts w:ascii="Times New Roman" w:hAnsi="Times New Roman" w:cs="Times New Roman"/>
          <w:sz w:val="20"/>
          <w:szCs w:val="20"/>
          <w:lang w:val="fr-FR"/>
        </w:rPr>
        <w:t>1.</w:t>
      </w:r>
      <w:r w:rsidR="002A758D" w:rsidRPr="002A758D">
        <w:rPr>
          <w:lang w:val="fr-FR"/>
        </w:rPr>
        <w:t xml:space="preserve"> </w:t>
      </w:r>
      <w:r w:rsidR="002A758D" w:rsidRPr="002A758D">
        <w:rPr>
          <w:rFonts w:ascii="Times New Roman" w:hAnsi="Times New Roman" w:cs="Times New Roman"/>
          <w:sz w:val="20"/>
          <w:szCs w:val="20"/>
          <w:lang w:val="fr-FR"/>
        </w:rPr>
        <w:t xml:space="preserve">Holland G.N., </w:t>
      </w:r>
      <w:proofErr w:type="spellStart"/>
      <w:r w:rsidR="002A758D" w:rsidRPr="002A758D">
        <w:rPr>
          <w:rFonts w:ascii="Times New Roman" w:hAnsi="Times New Roman" w:cs="Times New Roman"/>
          <w:sz w:val="20"/>
          <w:szCs w:val="20"/>
          <w:lang w:val="fr-FR"/>
        </w:rPr>
        <w:t>Pepose</w:t>
      </w:r>
      <w:proofErr w:type="spellEnd"/>
      <w:r w:rsidR="002A758D" w:rsidRPr="002A758D">
        <w:rPr>
          <w:rFonts w:ascii="Times New Roman" w:hAnsi="Times New Roman" w:cs="Times New Roman"/>
          <w:sz w:val="20"/>
          <w:szCs w:val="20"/>
          <w:lang w:val="fr-FR"/>
        </w:rPr>
        <w:t xml:space="preserve"> </w:t>
      </w:r>
      <w:proofErr w:type="spellStart"/>
      <w:proofErr w:type="gramStart"/>
      <w:r w:rsidR="002A758D" w:rsidRPr="002A758D">
        <w:rPr>
          <w:rFonts w:ascii="Times New Roman" w:hAnsi="Times New Roman" w:cs="Times New Roman"/>
          <w:sz w:val="20"/>
          <w:szCs w:val="20"/>
          <w:lang w:val="fr-FR"/>
        </w:rPr>
        <w:t>J.S,</w:t>
      </w:r>
      <w:r w:rsidR="002804F3" w:rsidRPr="002A758D">
        <w:rPr>
          <w:rFonts w:ascii="Times New Roman" w:hAnsi="Times New Roman" w:cs="Times New Roman"/>
          <w:sz w:val="20"/>
          <w:szCs w:val="20"/>
          <w:lang w:val="fr-FR"/>
        </w:rPr>
        <w:t>et</w:t>
      </w:r>
      <w:proofErr w:type="spellEnd"/>
      <w:proofErr w:type="gramEnd"/>
      <w:r w:rsidR="002804F3" w:rsidRPr="002A758D">
        <w:rPr>
          <w:rFonts w:ascii="Times New Roman" w:hAnsi="Times New Roman" w:cs="Times New Roman"/>
          <w:sz w:val="20"/>
          <w:szCs w:val="20"/>
          <w:lang w:val="fr-FR"/>
        </w:rPr>
        <w:t xml:space="preserve"> AL. </w:t>
      </w:r>
      <w:r w:rsidR="002804F3" w:rsidRPr="00BC4A38">
        <w:rPr>
          <w:rFonts w:ascii="Times New Roman" w:hAnsi="Times New Roman" w:cs="Times New Roman"/>
          <w:sz w:val="20"/>
          <w:szCs w:val="20"/>
        </w:rPr>
        <w:t xml:space="preserve">Acquired immune deficiency </w:t>
      </w:r>
      <w:proofErr w:type="gramStart"/>
      <w:r w:rsidR="002804F3" w:rsidRPr="00BC4A38">
        <w:rPr>
          <w:rFonts w:ascii="Times New Roman" w:hAnsi="Times New Roman" w:cs="Times New Roman"/>
          <w:sz w:val="20"/>
          <w:szCs w:val="20"/>
        </w:rPr>
        <w:t>syndrome :</w:t>
      </w:r>
      <w:proofErr w:type="gramEnd"/>
      <w:r w:rsidR="002804F3" w:rsidRPr="00BC4A38">
        <w:rPr>
          <w:rFonts w:ascii="Times New Roman" w:hAnsi="Times New Roman" w:cs="Times New Roman"/>
          <w:sz w:val="20"/>
          <w:szCs w:val="20"/>
        </w:rPr>
        <w:t xml:space="preserve"> ocular manifestations. Ophthalmology, 1983, </w:t>
      </w:r>
      <w:proofErr w:type="gramStart"/>
      <w:r w:rsidR="002804F3" w:rsidRPr="00BC4A38">
        <w:rPr>
          <w:rFonts w:ascii="Times New Roman" w:hAnsi="Times New Roman" w:cs="Times New Roman"/>
          <w:sz w:val="20"/>
          <w:szCs w:val="20"/>
        </w:rPr>
        <w:t>90 :</w:t>
      </w:r>
      <w:proofErr w:type="gramEnd"/>
      <w:r w:rsidR="002804F3" w:rsidRPr="00BC4A38">
        <w:rPr>
          <w:rFonts w:ascii="Times New Roman" w:hAnsi="Times New Roman" w:cs="Times New Roman"/>
          <w:sz w:val="20"/>
          <w:szCs w:val="20"/>
        </w:rPr>
        <w:t xml:space="preserve"> 859-73. </w:t>
      </w:r>
    </w:p>
    <w:p w14:paraId="5262CBCD" w14:textId="4301F7D5" w:rsidR="002804F3" w:rsidRPr="00F65CD1" w:rsidRDefault="002804F3" w:rsidP="006331AE">
      <w:pPr>
        <w:rPr>
          <w:rFonts w:ascii="Times New Roman" w:hAnsi="Times New Roman" w:cs="Times New Roman"/>
          <w:sz w:val="20"/>
          <w:szCs w:val="20"/>
        </w:rPr>
      </w:pPr>
      <w:r w:rsidRPr="00BC4A38">
        <w:rPr>
          <w:rFonts w:ascii="Times New Roman" w:hAnsi="Times New Roman" w:cs="Times New Roman"/>
          <w:sz w:val="20"/>
          <w:szCs w:val="20"/>
        </w:rPr>
        <w:t xml:space="preserve">2. </w:t>
      </w:r>
      <w:proofErr w:type="spellStart"/>
      <w:r w:rsidR="002A758D">
        <w:rPr>
          <w:rFonts w:ascii="Times New Roman" w:hAnsi="Times New Roman" w:cs="Times New Roman"/>
          <w:sz w:val="20"/>
          <w:szCs w:val="20"/>
        </w:rPr>
        <w:t>Cochereau</w:t>
      </w:r>
      <w:proofErr w:type="spellEnd"/>
      <w:r w:rsidR="00977FC2" w:rsidRPr="00BC4A38">
        <w:rPr>
          <w:rFonts w:ascii="Times New Roman" w:hAnsi="Times New Roman" w:cs="Times New Roman"/>
          <w:sz w:val="20"/>
          <w:szCs w:val="20"/>
        </w:rPr>
        <w:t xml:space="preserve"> I - Have new antiviral treatments modified ocular damage linked to HIV? Real </w:t>
      </w:r>
      <w:proofErr w:type="spellStart"/>
      <w:r w:rsidR="00977FC2" w:rsidRPr="00BC4A38">
        <w:rPr>
          <w:rFonts w:ascii="Times New Roman" w:hAnsi="Times New Roman" w:cs="Times New Roman"/>
          <w:sz w:val="20"/>
          <w:szCs w:val="20"/>
        </w:rPr>
        <w:t>Ophtalmol</w:t>
      </w:r>
      <w:proofErr w:type="spellEnd"/>
      <w:r w:rsidR="00977FC2" w:rsidRPr="00BC4A38">
        <w:rPr>
          <w:rFonts w:ascii="Times New Roman" w:hAnsi="Times New Roman" w:cs="Times New Roman"/>
          <w:sz w:val="20"/>
          <w:szCs w:val="20"/>
        </w:rPr>
        <w:t>, 1997, 56, 285-287</w:t>
      </w:r>
      <w:r w:rsidRPr="00F65CD1">
        <w:rPr>
          <w:rFonts w:ascii="Times New Roman" w:hAnsi="Times New Roman" w:cs="Times New Roman"/>
          <w:sz w:val="20"/>
          <w:szCs w:val="20"/>
        </w:rPr>
        <w:t>.</w:t>
      </w:r>
    </w:p>
    <w:p w14:paraId="333168D7" w14:textId="72613899" w:rsidR="002804F3" w:rsidRPr="00F65CD1" w:rsidRDefault="002A758D" w:rsidP="006331AE">
      <w:pPr>
        <w:rPr>
          <w:rFonts w:ascii="Times New Roman" w:hAnsi="Times New Roman" w:cs="Times New Roman"/>
          <w:sz w:val="20"/>
          <w:szCs w:val="20"/>
        </w:rPr>
      </w:pPr>
      <w:r>
        <w:rPr>
          <w:rFonts w:ascii="Times New Roman" w:hAnsi="Times New Roman" w:cs="Times New Roman"/>
          <w:sz w:val="20"/>
          <w:szCs w:val="20"/>
        </w:rPr>
        <w:t xml:space="preserve"> 3. Cunningham &amp; Margolis</w:t>
      </w:r>
      <w:r w:rsidR="002804F3" w:rsidRPr="00F65CD1">
        <w:rPr>
          <w:rFonts w:ascii="Times New Roman" w:hAnsi="Times New Roman" w:cs="Times New Roman"/>
          <w:sz w:val="20"/>
          <w:szCs w:val="20"/>
        </w:rPr>
        <w:t xml:space="preserve"> TP - Ocular manifestations of HIV infection. </w:t>
      </w:r>
      <w:r w:rsidR="002804F3" w:rsidRPr="00E03AC1">
        <w:rPr>
          <w:rFonts w:ascii="Times New Roman" w:hAnsi="Times New Roman" w:cs="Times New Roman"/>
          <w:sz w:val="20"/>
          <w:szCs w:val="20"/>
        </w:rPr>
        <w:t xml:space="preserve">N Engl J Med, 1998, </w:t>
      </w:r>
      <w:r w:rsidR="00790B83" w:rsidRPr="00E03AC1">
        <w:rPr>
          <w:rFonts w:ascii="Times New Roman" w:hAnsi="Times New Roman" w:cs="Times New Roman"/>
          <w:sz w:val="20"/>
          <w:szCs w:val="20"/>
        </w:rPr>
        <w:t>339,</w:t>
      </w:r>
      <w:r w:rsidR="002804F3" w:rsidRPr="00E03AC1">
        <w:rPr>
          <w:rFonts w:ascii="Times New Roman" w:hAnsi="Times New Roman" w:cs="Times New Roman"/>
          <w:sz w:val="20"/>
          <w:szCs w:val="20"/>
        </w:rPr>
        <w:t xml:space="preserve"> 236-244. </w:t>
      </w:r>
    </w:p>
    <w:p w14:paraId="098FD321" w14:textId="5B898F2B" w:rsidR="00AD5115" w:rsidRPr="00BC4A38" w:rsidRDefault="002804F3" w:rsidP="006331AE">
      <w:pPr>
        <w:rPr>
          <w:rFonts w:ascii="Times New Roman" w:hAnsi="Times New Roman" w:cs="Times New Roman"/>
          <w:sz w:val="20"/>
          <w:szCs w:val="20"/>
        </w:rPr>
      </w:pPr>
      <w:r w:rsidRPr="00F65CD1">
        <w:rPr>
          <w:rFonts w:ascii="Times New Roman" w:hAnsi="Times New Roman" w:cs="Times New Roman"/>
          <w:sz w:val="20"/>
          <w:szCs w:val="20"/>
        </w:rPr>
        <w:t>4</w:t>
      </w:r>
      <w:r w:rsidR="00804930">
        <w:rPr>
          <w:rFonts w:ascii="Times New Roman" w:hAnsi="Times New Roman" w:cs="Times New Roman"/>
          <w:sz w:val="20"/>
          <w:szCs w:val="20"/>
        </w:rPr>
        <w:t xml:space="preserve">. </w:t>
      </w:r>
      <w:proofErr w:type="spellStart"/>
      <w:r w:rsidR="00804930">
        <w:rPr>
          <w:rFonts w:ascii="Times New Roman" w:hAnsi="Times New Roman" w:cs="Times New Roman"/>
          <w:sz w:val="20"/>
          <w:szCs w:val="20"/>
        </w:rPr>
        <w:t>Lewallens</w:t>
      </w:r>
      <w:proofErr w:type="spellEnd"/>
      <w:r w:rsidR="00804930">
        <w:rPr>
          <w:rFonts w:ascii="Times New Roman" w:hAnsi="Times New Roman" w:cs="Times New Roman"/>
          <w:sz w:val="20"/>
          <w:szCs w:val="20"/>
        </w:rPr>
        <w:t xml:space="preserve"> &amp; Courtright</w:t>
      </w:r>
      <w:r w:rsidRPr="007B7945">
        <w:rPr>
          <w:rFonts w:ascii="Times New Roman" w:hAnsi="Times New Roman" w:cs="Times New Roman"/>
          <w:sz w:val="20"/>
          <w:szCs w:val="20"/>
        </w:rPr>
        <w:t xml:space="preserve"> P - </w:t>
      </w:r>
      <w:r w:rsidR="00790B83" w:rsidRPr="007B7945">
        <w:rPr>
          <w:rFonts w:ascii="Times New Roman" w:hAnsi="Times New Roman" w:cs="Times New Roman"/>
          <w:sz w:val="20"/>
          <w:szCs w:val="20"/>
        </w:rPr>
        <w:t>HIV, AIDS,</w:t>
      </w:r>
      <w:r w:rsidRPr="007B7945">
        <w:rPr>
          <w:rFonts w:ascii="Times New Roman" w:hAnsi="Times New Roman" w:cs="Times New Roman"/>
          <w:sz w:val="20"/>
          <w:szCs w:val="20"/>
        </w:rPr>
        <w:t xml:space="preserve"> and the eye in </w:t>
      </w:r>
      <w:proofErr w:type="spellStart"/>
      <w:r w:rsidRPr="007B7945">
        <w:rPr>
          <w:rFonts w:ascii="Times New Roman" w:hAnsi="Times New Roman" w:cs="Times New Roman"/>
          <w:sz w:val="20"/>
          <w:szCs w:val="20"/>
        </w:rPr>
        <w:t>developping</w:t>
      </w:r>
      <w:proofErr w:type="spellEnd"/>
      <w:r w:rsidRPr="007B7945">
        <w:rPr>
          <w:rFonts w:ascii="Times New Roman" w:hAnsi="Times New Roman" w:cs="Times New Roman"/>
          <w:sz w:val="20"/>
          <w:szCs w:val="20"/>
        </w:rPr>
        <w:t xml:space="preserve"> countries: a review. </w:t>
      </w:r>
      <w:r w:rsidRPr="00BC4A38">
        <w:rPr>
          <w:rFonts w:ascii="Times New Roman" w:hAnsi="Times New Roman" w:cs="Times New Roman"/>
          <w:sz w:val="20"/>
          <w:szCs w:val="20"/>
        </w:rPr>
        <w:t xml:space="preserve">Arch </w:t>
      </w:r>
      <w:proofErr w:type="spellStart"/>
      <w:r w:rsidRPr="00BC4A38">
        <w:rPr>
          <w:rFonts w:ascii="Times New Roman" w:hAnsi="Times New Roman" w:cs="Times New Roman"/>
          <w:sz w:val="20"/>
          <w:szCs w:val="20"/>
        </w:rPr>
        <w:t>Ophthalmol</w:t>
      </w:r>
      <w:proofErr w:type="spellEnd"/>
      <w:r w:rsidRPr="00BC4A38">
        <w:rPr>
          <w:rFonts w:ascii="Times New Roman" w:hAnsi="Times New Roman" w:cs="Times New Roman"/>
          <w:sz w:val="20"/>
          <w:szCs w:val="20"/>
        </w:rPr>
        <w:t>, 1997, 115, 1291-1295. 6. LIN SA, HENG WJ, LI</w:t>
      </w:r>
    </w:p>
    <w:p w14:paraId="6DA3565A" w14:textId="390994C3" w:rsidR="002804F3" w:rsidRPr="00BC4A38" w:rsidRDefault="00790B83" w:rsidP="006331AE">
      <w:pPr>
        <w:rPr>
          <w:rFonts w:ascii="Times New Roman" w:hAnsi="Times New Roman" w:cs="Times New Roman"/>
          <w:sz w:val="20"/>
          <w:szCs w:val="20"/>
        </w:rPr>
      </w:pPr>
      <w:r w:rsidRPr="00BC4A38">
        <w:rPr>
          <w:rFonts w:ascii="Times New Roman" w:hAnsi="Times New Roman" w:cs="Times New Roman"/>
          <w:sz w:val="20"/>
          <w:szCs w:val="20"/>
        </w:rPr>
        <w:t>5.</w:t>
      </w:r>
      <w:r w:rsidR="002804F3" w:rsidRPr="00BC4A38">
        <w:rPr>
          <w:rFonts w:ascii="Times New Roman" w:hAnsi="Times New Roman" w:cs="Times New Roman"/>
          <w:sz w:val="20"/>
          <w:szCs w:val="20"/>
        </w:rPr>
        <w:t xml:space="preserve"> </w:t>
      </w:r>
      <w:r w:rsidR="00804930">
        <w:rPr>
          <w:rFonts w:ascii="Times New Roman" w:hAnsi="Times New Roman" w:cs="Times New Roman"/>
          <w:sz w:val="20"/>
          <w:szCs w:val="20"/>
        </w:rPr>
        <w:t xml:space="preserve">Balo KP, </w:t>
      </w:r>
      <w:proofErr w:type="spellStart"/>
      <w:r w:rsidR="00804930">
        <w:rPr>
          <w:rFonts w:ascii="Times New Roman" w:hAnsi="Times New Roman" w:cs="Times New Roman"/>
          <w:sz w:val="20"/>
          <w:szCs w:val="20"/>
        </w:rPr>
        <w:t>Fany</w:t>
      </w:r>
      <w:proofErr w:type="spellEnd"/>
      <w:r w:rsidR="00804930">
        <w:rPr>
          <w:rFonts w:ascii="Times New Roman" w:hAnsi="Times New Roman" w:cs="Times New Roman"/>
          <w:sz w:val="20"/>
          <w:szCs w:val="20"/>
        </w:rPr>
        <w:t xml:space="preserve"> A, Amoussou Y, </w:t>
      </w:r>
      <w:proofErr w:type="spellStart"/>
      <w:r w:rsidR="00804930">
        <w:rPr>
          <w:rFonts w:ascii="Times New Roman" w:hAnsi="Times New Roman" w:cs="Times New Roman"/>
          <w:sz w:val="20"/>
          <w:szCs w:val="20"/>
        </w:rPr>
        <w:t>Mihluedo</w:t>
      </w:r>
      <w:proofErr w:type="spellEnd"/>
      <w:r w:rsidR="00804930">
        <w:rPr>
          <w:rFonts w:ascii="Times New Roman" w:hAnsi="Times New Roman" w:cs="Times New Roman"/>
          <w:sz w:val="20"/>
          <w:szCs w:val="20"/>
        </w:rPr>
        <w:t xml:space="preserve"> H, Djignikpo</w:t>
      </w:r>
      <w:r w:rsidR="00977FC2" w:rsidRPr="00BC4A38">
        <w:rPr>
          <w:rFonts w:ascii="Times New Roman" w:hAnsi="Times New Roman" w:cs="Times New Roman"/>
          <w:sz w:val="20"/>
          <w:szCs w:val="20"/>
        </w:rPr>
        <w:t xml:space="preserve"> PA et al. - Retinal complications in AIDS patients at the Lomé University Hospital (Togo). J Fr </w:t>
      </w:r>
      <w:proofErr w:type="spellStart"/>
      <w:r w:rsidR="00977FC2" w:rsidRPr="00BC4A38">
        <w:rPr>
          <w:rFonts w:ascii="Times New Roman" w:hAnsi="Times New Roman" w:cs="Times New Roman"/>
          <w:sz w:val="20"/>
          <w:szCs w:val="20"/>
        </w:rPr>
        <w:t>Ophtalmol</w:t>
      </w:r>
      <w:proofErr w:type="spellEnd"/>
      <w:r w:rsidR="00977FC2" w:rsidRPr="00BC4A38">
        <w:rPr>
          <w:rFonts w:ascii="Times New Roman" w:hAnsi="Times New Roman" w:cs="Times New Roman"/>
          <w:sz w:val="20"/>
          <w:szCs w:val="20"/>
        </w:rPr>
        <w:t>, 1998, 21, 435-439</w:t>
      </w:r>
      <w:r w:rsidR="002804F3" w:rsidRPr="00BC4A38">
        <w:rPr>
          <w:rFonts w:ascii="Times New Roman" w:hAnsi="Times New Roman" w:cs="Times New Roman"/>
          <w:sz w:val="20"/>
          <w:szCs w:val="20"/>
        </w:rPr>
        <w:t xml:space="preserve">. </w:t>
      </w:r>
    </w:p>
    <w:p w14:paraId="2E34B1D5" w14:textId="77777777" w:rsidR="00AD5115" w:rsidRPr="00BC4A38" w:rsidRDefault="00FA5325" w:rsidP="0088608D">
      <w:pPr>
        <w:jc w:val="both"/>
        <w:rPr>
          <w:rFonts w:ascii="Times New Roman" w:hAnsi="Times New Roman" w:cs="Times New Roman"/>
          <w:sz w:val="20"/>
          <w:szCs w:val="20"/>
        </w:rPr>
      </w:pPr>
      <w:r w:rsidRPr="007B7945">
        <w:rPr>
          <w:rFonts w:ascii="Times New Roman" w:hAnsi="Times New Roman" w:cs="Times New Roman"/>
          <w:sz w:val="20"/>
          <w:szCs w:val="20"/>
        </w:rPr>
        <w:t xml:space="preserve">6.Linda Visser Managing CMV Retinitis in the Developing World Community Eye Health. </w:t>
      </w:r>
      <w:r w:rsidRPr="00BC4A38">
        <w:rPr>
          <w:rFonts w:ascii="Times New Roman" w:hAnsi="Times New Roman" w:cs="Times New Roman"/>
          <w:sz w:val="20"/>
          <w:szCs w:val="20"/>
        </w:rPr>
        <w:t>2003; 16(47): 38–39.</w:t>
      </w:r>
    </w:p>
    <w:p w14:paraId="36970B07" w14:textId="4DDC8F7B" w:rsidR="00FA5325" w:rsidRPr="007B7945" w:rsidRDefault="00FA5325" w:rsidP="0088608D">
      <w:pPr>
        <w:jc w:val="both"/>
        <w:rPr>
          <w:rFonts w:ascii="Times New Roman" w:hAnsi="Times New Roman" w:cs="Times New Roman"/>
          <w:sz w:val="20"/>
          <w:szCs w:val="20"/>
        </w:rPr>
      </w:pPr>
      <w:r w:rsidRPr="00BC4A38">
        <w:rPr>
          <w:rFonts w:ascii="Times New Roman" w:hAnsi="Times New Roman" w:cs="Times New Roman"/>
          <w:sz w:val="20"/>
          <w:szCs w:val="20"/>
        </w:rPr>
        <w:t xml:space="preserve">7. </w:t>
      </w:r>
      <w:proofErr w:type="spellStart"/>
      <w:r w:rsidR="00977FC2" w:rsidRPr="00BC4A38">
        <w:rPr>
          <w:rFonts w:ascii="Times New Roman" w:hAnsi="Times New Roman" w:cs="Times New Roman"/>
          <w:sz w:val="20"/>
          <w:szCs w:val="20"/>
        </w:rPr>
        <w:t>Mazeron</w:t>
      </w:r>
      <w:proofErr w:type="spellEnd"/>
      <w:r w:rsidR="00977FC2" w:rsidRPr="00BC4A38">
        <w:rPr>
          <w:rFonts w:ascii="Times New Roman" w:hAnsi="Times New Roman" w:cs="Times New Roman"/>
          <w:sz w:val="20"/>
          <w:szCs w:val="20"/>
        </w:rPr>
        <w:t xml:space="preserve"> M C, Alain S. Cytomegalovirus infections. In “Medico-Surgical Encyclopedia, Infectious Diseases”. Elsevier Editions, Paris, 2001, 8-052-C-10, 18p</w:t>
      </w:r>
      <w:r w:rsidRPr="007B7945">
        <w:rPr>
          <w:rFonts w:ascii="Times New Roman" w:hAnsi="Times New Roman" w:cs="Times New Roman"/>
          <w:sz w:val="20"/>
          <w:szCs w:val="20"/>
        </w:rPr>
        <w:t xml:space="preserve">. </w:t>
      </w:r>
    </w:p>
    <w:p w14:paraId="5B8ECC6E" w14:textId="13CC324F" w:rsidR="00FA5325" w:rsidRPr="00BC4A38" w:rsidRDefault="00FA5325" w:rsidP="0088608D">
      <w:pPr>
        <w:jc w:val="both"/>
        <w:rPr>
          <w:rFonts w:ascii="Times New Roman" w:hAnsi="Times New Roman" w:cs="Times New Roman"/>
          <w:sz w:val="20"/>
          <w:szCs w:val="20"/>
        </w:rPr>
      </w:pPr>
      <w:r w:rsidRPr="007B7945">
        <w:rPr>
          <w:rFonts w:ascii="Times New Roman" w:hAnsi="Times New Roman" w:cs="Times New Roman"/>
          <w:sz w:val="20"/>
          <w:szCs w:val="20"/>
        </w:rPr>
        <w:t xml:space="preserve">8. </w:t>
      </w:r>
      <w:r w:rsidR="00977FC2" w:rsidRPr="00977FC2">
        <w:rPr>
          <w:rFonts w:ascii="Times New Roman" w:hAnsi="Times New Roman" w:cs="Times New Roman"/>
          <w:sz w:val="20"/>
          <w:szCs w:val="20"/>
        </w:rPr>
        <w:t>Ranger-</w:t>
      </w:r>
      <w:proofErr w:type="spellStart"/>
      <w:r w:rsidR="00977FC2" w:rsidRPr="00977FC2">
        <w:rPr>
          <w:rFonts w:ascii="Times New Roman" w:hAnsi="Times New Roman" w:cs="Times New Roman"/>
          <w:sz w:val="20"/>
          <w:szCs w:val="20"/>
        </w:rPr>
        <w:t>Rogez</w:t>
      </w:r>
      <w:proofErr w:type="spellEnd"/>
      <w:r w:rsidR="00977FC2" w:rsidRPr="00977FC2">
        <w:rPr>
          <w:rFonts w:ascii="Times New Roman" w:hAnsi="Times New Roman" w:cs="Times New Roman"/>
          <w:sz w:val="20"/>
          <w:szCs w:val="20"/>
        </w:rPr>
        <w:t xml:space="preserve"> S, Venot C, Aubard Y, Denis F, Freymuth F. Cytomegalovirus. In “Viruses transmissible from mother to child”, Denis Fed. John Libbey </w:t>
      </w:r>
      <w:proofErr w:type="spellStart"/>
      <w:r w:rsidR="00977FC2" w:rsidRPr="00977FC2">
        <w:rPr>
          <w:rFonts w:ascii="Times New Roman" w:hAnsi="Times New Roman" w:cs="Times New Roman"/>
          <w:sz w:val="20"/>
          <w:szCs w:val="20"/>
        </w:rPr>
        <w:t>Eurotext</w:t>
      </w:r>
      <w:proofErr w:type="spellEnd"/>
      <w:r w:rsidR="00977FC2" w:rsidRPr="00977FC2">
        <w:rPr>
          <w:rFonts w:ascii="Times New Roman" w:hAnsi="Times New Roman" w:cs="Times New Roman"/>
          <w:sz w:val="20"/>
          <w:szCs w:val="20"/>
        </w:rPr>
        <w:t>, Paris, 1999, p 191-194</w:t>
      </w:r>
      <w:r w:rsidRPr="00BC4A38">
        <w:rPr>
          <w:rFonts w:ascii="Times New Roman" w:hAnsi="Times New Roman" w:cs="Times New Roman"/>
          <w:sz w:val="20"/>
          <w:szCs w:val="20"/>
        </w:rPr>
        <w:t xml:space="preserve">. </w:t>
      </w:r>
    </w:p>
    <w:p w14:paraId="10457D58" w14:textId="5419601A" w:rsidR="00FA5325" w:rsidRPr="00BC4A38" w:rsidRDefault="00FA5325" w:rsidP="0088608D">
      <w:pPr>
        <w:jc w:val="both"/>
        <w:rPr>
          <w:rFonts w:ascii="Times New Roman" w:hAnsi="Times New Roman" w:cs="Times New Roman"/>
          <w:sz w:val="20"/>
          <w:szCs w:val="20"/>
        </w:rPr>
      </w:pPr>
      <w:r w:rsidRPr="00BC4A38">
        <w:rPr>
          <w:rFonts w:ascii="Times New Roman" w:hAnsi="Times New Roman" w:cs="Times New Roman"/>
          <w:sz w:val="20"/>
          <w:szCs w:val="20"/>
        </w:rPr>
        <w:t xml:space="preserve">9. </w:t>
      </w:r>
      <w:r w:rsidR="00977FC2" w:rsidRPr="00BC4A38">
        <w:rPr>
          <w:rFonts w:ascii="Times New Roman" w:hAnsi="Times New Roman" w:cs="Times New Roman"/>
          <w:sz w:val="20"/>
          <w:szCs w:val="20"/>
        </w:rPr>
        <w:t xml:space="preserve">Colimon R, </w:t>
      </w:r>
      <w:proofErr w:type="spellStart"/>
      <w:r w:rsidR="00977FC2" w:rsidRPr="00BC4A38">
        <w:rPr>
          <w:rFonts w:ascii="Times New Roman" w:hAnsi="Times New Roman" w:cs="Times New Roman"/>
          <w:sz w:val="20"/>
          <w:szCs w:val="20"/>
        </w:rPr>
        <w:t>Minjolle</w:t>
      </w:r>
      <w:proofErr w:type="spellEnd"/>
      <w:r w:rsidR="00977FC2" w:rsidRPr="00BC4A38">
        <w:rPr>
          <w:rFonts w:ascii="Times New Roman" w:hAnsi="Times New Roman" w:cs="Times New Roman"/>
          <w:sz w:val="20"/>
          <w:szCs w:val="20"/>
        </w:rPr>
        <w:t xml:space="preserve"> S. Cytomegalovirus. Medical Molecular Virology, </w:t>
      </w:r>
      <w:proofErr w:type="spellStart"/>
      <w:r w:rsidR="00977FC2" w:rsidRPr="00BC4A38">
        <w:rPr>
          <w:rFonts w:ascii="Times New Roman" w:hAnsi="Times New Roman" w:cs="Times New Roman"/>
          <w:sz w:val="20"/>
          <w:szCs w:val="20"/>
        </w:rPr>
        <w:t>Seigneurin</w:t>
      </w:r>
      <w:proofErr w:type="spellEnd"/>
      <w:r w:rsidR="00977FC2" w:rsidRPr="00BC4A38">
        <w:rPr>
          <w:rFonts w:ascii="Times New Roman" w:hAnsi="Times New Roman" w:cs="Times New Roman"/>
          <w:sz w:val="20"/>
          <w:szCs w:val="20"/>
        </w:rPr>
        <w:t xml:space="preserve"> J</w:t>
      </w:r>
    </w:p>
    <w:p w14:paraId="54E6433A" w14:textId="77777777" w:rsidR="00FA5325" w:rsidRPr="00BC4A38" w:rsidRDefault="00FA5325" w:rsidP="0088608D">
      <w:pPr>
        <w:jc w:val="both"/>
        <w:rPr>
          <w:rFonts w:ascii="Times New Roman" w:hAnsi="Times New Roman" w:cs="Times New Roman"/>
          <w:sz w:val="20"/>
          <w:szCs w:val="20"/>
        </w:rPr>
      </w:pPr>
    </w:p>
    <w:p w14:paraId="20ADF2FF" w14:textId="77777777" w:rsidR="00FA5325" w:rsidRPr="007B7945" w:rsidRDefault="00FA5325" w:rsidP="0088608D">
      <w:pPr>
        <w:jc w:val="both"/>
        <w:rPr>
          <w:rFonts w:ascii="Times New Roman" w:hAnsi="Times New Roman" w:cs="Times New Roman"/>
          <w:sz w:val="20"/>
          <w:szCs w:val="20"/>
        </w:rPr>
      </w:pPr>
      <w:r w:rsidRPr="007B7945">
        <w:rPr>
          <w:rFonts w:ascii="Times New Roman" w:hAnsi="Times New Roman" w:cs="Times New Roman"/>
          <w:sz w:val="20"/>
          <w:szCs w:val="20"/>
        </w:rPr>
        <w:t xml:space="preserve">10.Lisa L. Sun, Todd Goodwin, and Joseph J. Park Optical coherence tomography changes in macular CMV retinitis Digit J </w:t>
      </w:r>
      <w:proofErr w:type="spellStart"/>
      <w:r w:rsidRPr="007B7945">
        <w:rPr>
          <w:rFonts w:ascii="Times New Roman" w:hAnsi="Times New Roman" w:cs="Times New Roman"/>
          <w:sz w:val="20"/>
          <w:szCs w:val="20"/>
        </w:rPr>
        <w:t>Ophthalmol</w:t>
      </w:r>
      <w:proofErr w:type="spellEnd"/>
      <w:r w:rsidRPr="007B7945">
        <w:rPr>
          <w:rFonts w:ascii="Times New Roman" w:hAnsi="Times New Roman" w:cs="Times New Roman"/>
          <w:sz w:val="20"/>
          <w:szCs w:val="20"/>
        </w:rPr>
        <w:t xml:space="preserve">. 2012; </w:t>
      </w:r>
    </w:p>
    <w:p w14:paraId="4C4FDBD4" w14:textId="77777777" w:rsidR="001276CC" w:rsidRPr="007B7945" w:rsidRDefault="001276CC" w:rsidP="0088608D">
      <w:pPr>
        <w:jc w:val="both"/>
        <w:rPr>
          <w:rFonts w:ascii="Times New Roman" w:hAnsi="Times New Roman" w:cs="Times New Roman"/>
          <w:sz w:val="20"/>
          <w:szCs w:val="20"/>
        </w:rPr>
      </w:pPr>
    </w:p>
    <w:p w14:paraId="2EB140E3" w14:textId="77777777" w:rsidR="00C41971" w:rsidRPr="007B7945" w:rsidRDefault="005A68B1" w:rsidP="0088608D">
      <w:pPr>
        <w:jc w:val="both"/>
        <w:rPr>
          <w:rFonts w:ascii="Times New Roman" w:hAnsi="Times New Roman" w:cs="Times New Roman"/>
          <w:sz w:val="20"/>
          <w:szCs w:val="20"/>
        </w:rPr>
      </w:pPr>
      <w:r w:rsidRPr="007B7945">
        <w:rPr>
          <w:rFonts w:ascii="Times New Roman" w:hAnsi="Times New Roman" w:cs="Times New Roman"/>
          <w:sz w:val="20"/>
          <w:szCs w:val="20"/>
        </w:rPr>
        <w:t>11.</w:t>
      </w:r>
      <w:r w:rsidR="00FA5325" w:rsidRPr="007B7945">
        <w:rPr>
          <w:rFonts w:ascii="Times New Roman" w:hAnsi="Times New Roman" w:cs="Times New Roman"/>
          <w:sz w:val="20"/>
          <w:szCs w:val="20"/>
        </w:rPr>
        <w:t xml:space="preserve"> Ying Shi, </w:t>
      </w:r>
      <w:proofErr w:type="spellStart"/>
      <w:r w:rsidR="00FA5325" w:rsidRPr="007B7945">
        <w:rPr>
          <w:rFonts w:ascii="Times New Roman" w:hAnsi="Times New Roman" w:cs="Times New Roman"/>
          <w:sz w:val="20"/>
          <w:szCs w:val="20"/>
        </w:rPr>
        <w:t>Hongzhou</w:t>
      </w:r>
      <w:proofErr w:type="spellEnd"/>
      <w:r w:rsidR="00FA5325" w:rsidRPr="007B7945">
        <w:rPr>
          <w:rFonts w:ascii="Times New Roman" w:hAnsi="Times New Roman" w:cs="Times New Roman"/>
          <w:sz w:val="20"/>
          <w:szCs w:val="20"/>
        </w:rPr>
        <w:t xml:space="preserve"> Lu, </w:t>
      </w:r>
      <w:proofErr w:type="spellStart"/>
      <w:r w:rsidR="00FA5325" w:rsidRPr="007B7945">
        <w:rPr>
          <w:rFonts w:ascii="Times New Roman" w:hAnsi="Times New Roman" w:cs="Times New Roman"/>
          <w:sz w:val="20"/>
          <w:szCs w:val="20"/>
        </w:rPr>
        <w:t>Taiwen</w:t>
      </w:r>
      <w:proofErr w:type="spellEnd"/>
      <w:r w:rsidR="00FA5325" w:rsidRPr="007B7945">
        <w:rPr>
          <w:rFonts w:ascii="Times New Roman" w:hAnsi="Times New Roman" w:cs="Times New Roman"/>
          <w:sz w:val="20"/>
          <w:szCs w:val="20"/>
        </w:rPr>
        <w:t xml:space="preserve"> He et al Prevalence and clinical management of cytomegalovirus retinitis in AIDS patients in shanghai, china BMC Infect Dis. 2011; 11: 326 </w:t>
      </w:r>
    </w:p>
    <w:p w14:paraId="61131B61" w14:textId="77777777" w:rsidR="001276CC" w:rsidRDefault="001276CC" w:rsidP="0088608D">
      <w:pPr>
        <w:jc w:val="both"/>
      </w:pPr>
    </w:p>
    <w:p w14:paraId="350E4D0D" w14:textId="7CF55E78" w:rsidR="00FA5325" w:rsidRDefault="005A68B1" w:rsidP="0088608D">
      <w:pPr>
        <w:jc w:val="both"/>
        <w:rPr>
          <w:rFonts w:ascii="Times New Roman" w:hAnsi="Times New Roman" w:cs="Times New Roman"/>
          <w:sz w:val="20"/>
          <w:szCs w:val="20"/>
          <w:lang w:val="fr-FR"/>
        </w:rPr>
      </w:pPr>
      <w:r w:rsidRPr="007B7945">
        <w:rPr>
          <w:rFonts w:ascii="Times New Roman" w:hAnsi="Times New Roman" w:cs="Times New Roman"/>
          <w:sz w:val="20"/>
          <w:szCs w:val="20"/>
        </w:rPr>
        <w:t>12.</w:t>
      </w:r>
      <w:r w:rsidR="00FA5325" w:rsidRPr="007B7945">
        <w:rPr>
          <w:rFonts w:ascii="Times New Roman" w:hAnsi="Times New Roman" w:cs="Times New Roman"/>
          <w:sz w:val="20"/>
          <w:szCs w:val="20"/>
        </w:rPr>
        <w:t xml:space="preserve"> A Carmichael Cytomegalovirus and the eye </w:t>
      </w:r>
      <w:proofErr w:type="spellStart"/>
      <w:r w:rsidR="00FA5325" w:rsidRPr="007B7945">
        <w:rPr>
          <w:rFonts w:ascii="Times New Roman" w:hAnsi="Times New Roman" w:cs="Times New Roman"/>
          <w:sz w:val="20"/>
          <w:szCs w:val="20"/>
        </w:rPr>
        <w:t>Eye</w:t>
      </w:r>
      <w:proofErr w:type="spellEnd"/>
      <w:r w:rsidR="00FA5325" w:rsidRPr="007B7945">
        <w:rPr>
          <w:rFonts w:ascii="Times New Roman" w:hAnsi="Times New Roman" w:cs="Times New Roman"/>
          <w:sz w:val="20"/>
          <w:szCs w:val="20"/>
        </w:rPr>
        <w:t xml:space="preserve"> (Lond) 2012 February; 26(2): 237–240 14- Biron KK. </w:t>
      </w:r>
      <w:r w:rsidR="00FA5325" w:rsidRPr="001276CC">
        <w:rPr>
          <w:rFonts w:ascii="Times New Roman" w:hAnsi="Times New Roman" w:cs="Times New Roman"/>
          <w:sz w:val="20"/>
          <w:szCs w:val="20"/>
          <w:lang w:val="fr-FR"/>
        </w:rPr>
        <w:t xml:space="preserve">Antiviral </w:t>
      </w:r>
      <w:proofErr w:type="spellStart"/>
      <w:r w:rsidR="00FA5325" w:rsidRPr="001276CC">
        <w:rPr>
          <w:rFonts w:ascii="Times New Roman" w:hAnsi="Times New Roman" w:cs="Times New Roman"/>
          <w:sz w:val="20"/>
          <w:szCs w:val="20"/>
          <w:lang w:val="fr-FR"/>
        </w:rPr>
        <w:t>drugs</w:t>
      </w:r>
      <w:proofErr w:type="spellEnd"/>
      <w:r w:rsidR="00FA5325" w:rsidRPr="001276CC">
        <w:rPr>
          <w:rFonts w:ascii="Times New Roman" w:hAnsi="Times New Roman" w:cs="Times New Roman"/>
          <w:sz w:val="20"/>
          <w:szCs w:val="20"/>
          <w:lang w:val="fr-FR"/>
        </w:rPr>
        <w:t xml:space="preserve"> for </w:t>
      </w:r>
      <w:proofErr w:type="spellStart"/>
      <w:r w:rsidR="00FA5325" w:rsidRPr="001276CC">
        <w:rPr>
          <w:rFonts w:ascii="Times New Roman" w:hAnsi="Times New Roman" w:cs="Times New Roman"/>
          <w:sz w:val="20"/>
          <w:szCs w:val="20"/>
          <w:lang w:val="fr-FR"/>
        </w:rPr>
        <w:t>cytomegalovirus</w:t>
      </w:r>
      <w:proofErr w:type="spellEnd"/>
      <w:r w:rsidR="00FA5325" w:rsidRPr="001276CC">
        <w:rPr>
          <w:rFonts w:ascii="Times New Roman" w:hAnsi="Times New Roman" w:cs="Times New Roman"/>
          <w:sz w:val="20"/>
          <w:szCs w:val="20"/>
          <w:lang w:val="fr-FR"/>
        </w:rPr>
        <w:t xml:space="preserve"> </w:t>
      </w:r>
      <w:proofErr w:type="spellStart"/>
      <w:r w:rsidR="00FA5325" w:rsidRPr="001276CC">
        <w:rPr>
          <w:rFonts w:ascii="Times New Roman" w:hAnsi="Times New Roman" w:cs="Times New Roman"/>
          <w:sz w:val="20"/>
          <w:szCs w:val="20"/>
          <w:lang w:val="fr-FR"/>
        </w:rPr>
        <w:t>diseases</w:t>
      </w:r>
      <w:proofErr w:type="spellEnd"/>
      <w:r w:rsidR="00FA5325" w:rsidRPr="001276CC">
        <w:rPr>
          <w:rFonts w:ascii="Times New Roman" w:hAnsi="Times New Roman" w:cs="Times New Roman"/>
          <w:sz w:val="20"/>
          <w:szCs w:val="20"/>
          <w:lang w:val="fr-FR"/>
        </w:rPr>
        <w:t xml:space="preserve">. Antiviral </w:t>
      </w:r>
      <w:proofErr w:type="spellStart"/>
      <w:r w:rsidR="00FA5325" w:rsidRPr="001276CC">
        <w:rPr>
          <w:rFonts w:ascii="Times New Roman" w:hAnsi="Times New Roman" w:cs="Times New Roman"/>
          <w:sz w:val="20"/>
          <w:szCs w:val="20"/>
          <w:lang w:val="fr-FR"/>
        </w:rPr>
        <w:t>Res</w:t>
      </w:r>
      <w:proofErr w:type="spellEnd"/>
      <w:r w:rsidR="00FA5325" w:rsidRPr="001276CC">
        <w:rPr>
          <w:rFonts w:ascii="Times New Roman" w:hAnsi="Times New Roman" w:cs="Times New Roman"/>
          <w:sz w:val="20"/>
          <w:szCs w:val="20"/>
          <w:lang w:val="fr-FR"/>
        </w:rPr>
        <w:t>. 2006;71:154–163.</w:t>
      </w:r>
    </w:p>
    <w:p w14:paraId="6C361E59" w14:textId="391038D7" w:rsidR="000F3AB7" w:rsidRPr="000F3AB7" w:rsidRDefault="000F3AB7" w:rsidP="0088608D">
      <w:pPr>
        <w:jc w:val="both"/>
        <w:rPr>
          <w:rFonts w:ascii="Times New Roman" w:hAnsi="Times New Roman" w:cs="Times New Roman"/>
          <w:sz w:val="20"/>
          <w:szCs w:val="20"/>
        </w:rPr>
      </w:pPr>
      <w:r w:rsidRPr="000F3AB7">
        <w:rPr>
          <w:rFonts w:ascii="Times New Roman" w:hAnsi="Times New Roman" w:cs="Times New Roman"/>
          <w:sz w:val="20"/>
          <w:szCs w:val="20"/>
          <w:highlight w:val="yellow"/>
        </w:rPr>
        <w:t>The type of article: Case Report / Case Study (Mainly for bio-medical journals)</w:t>
      </w:r>
    </w:p>
    <w:p w14:paraId="00AECC62" w14:textId="77777777" w:rsidR="001D7C99" w:rsidRPr="00FA5325" w:rsidRDefault="001D7C99"/>
    <w:sectPr w:rsidR="001D7C99" w:rsidRPr="00FA5325" w:rsidSect="00EA401A">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9F8A8" w14:textId="77777777" w:rsidR="00402C9D" w:rsidRDefault="00402C9D" w:rsidP="00903A0F">
      <w:pPr>
        <w:spacing w:after="0" w:line="240" w:lineRule="auto"/>
      </w:pPr>
      <w:r>
        <w:separator/>
      </w:r>
    </w:p>
  </w:endnote>
  <w:endnote w:type="continuationSeparator" w:id="0">
    <w:p w14:paraId="4377AAA6" w14:textId="77777777" w:rsidR="00402C9D" w:rsidRDefault="00402C9D" w:rsidP="0090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9878" w14:textId="77777777" w:rsidR="00903A0F" w:rsidRDefault="00903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DB17" w14:textId="77777777" w:rsidR="00903A0F" w:rsidRDefault="00903A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BC2C" w14:textId="77777777" w:rsidR="00903A0F" w:rsidRDefault="0090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775E3" w14:textId="77777777" w:rsidR="00402C9D" w:rsidRDefault="00402C9D" w:rsidP="00903A0F">
      <w:pPr>
        <w:spacing w:after="0" w:line="240" w:lineRule="auto"/>
      </w:pPr>
      <w:r>
        <w:separator/>
      </w:r>
    </w:p>
  </w:footnote>
  <w:footnote w:type="continuationSeparator" w:id="0">
    <w:p w14:paraId="157B4D7D" w14:textId="77777777" w:rsidR="00402C9D" w:rsidRDefault="00402C9D" w:rsidP="0090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00D2" w14:textId="22941E09" w:rsidR="00903A0F" w:rsidRDefault="00000000">
    <w:pPr>
      <w:pStyle w:val="Header"/>
    </w:pPr>
    <w:r>
      <w:rPr>
        <w:noProof/>
      </w:rPr>
      <w:pict w14:anchorId="58968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00616" w14:textId="7FDA7094" w:rsidR="00903A0F" w:rsidRDefault="00000000">
    <w:pPr>
      <w:pStyle w:val="Header"/>
    </w:pPr>
    <w:r>
      <w:rPr>
        <w:noProof/>
      </w:rPr>
      <w:pict w14:anchorId="2B0F2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EF08B" w14:textId="201A7388" w:rsidR="00903A0F" w:rsidRDefault="00000000">
    <w:pPr>
      <w:pStyle w:val="Header"/>
    </w:pPr>
    <w:r>
      <w:rPr>
        <w:noProof/>
      </w:rPr>
      <w:pict w14:anchorId="27BD3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8567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4D4C0A"/>
    <w:multiLevelType w:val="hybridMultilevel"/>
    <w:tmpl w:val="B6FC7A20"/>
    <w:lvl w:ilvl="0" w:tplc="BACEE052">
      <w:start w:val="1"/>
      <w:numFmt w:val="bullet"/>
      <w:lvlText w:val="•"/>
      <w:lvlJc w:val="left"/>
      <w:pPr>
        <w:tabs>
          <w:tab w:val="num" w:pos="720"/>
        </w:tabs>
        <w:ind w:left="720" w:hanging="360"/>
      </w:pPr>
      <w:rPr>
        <w:rFonts w:ascii="Arial" w:hAnsi="Arial" w:hint="default"/>
      </w:rPr>
    </w:lvl>
    <w:lvl w:ilvl="1" w:tplc="42D65AE2" w:tentative="1">
      <w:start w:val="1"/>
      <w:numFmt w:val="bullet"/>
      <w:lvlText w:val="•"/>
      <w:lvlJc w:val="left"/>
      <w:pPr>
        <w:tabs>
          <w:tab w:val="num" w:pos="1440"/>
        </w:tabs>
        <w:ind w:left="1440" w:hanging="360"/>
      </w:pPr>
      <w:rPr>
        <w:rFonts w:ascii="Arial" w:hAnsi="Arial" w:hint="default"/>
      </w:rPr>
    </w:lvl>
    <w:lvl w:ilvl="2" w:tplc="050CF0EC" w:tentative="1">
      <w:start w:val="1"/>
      <w:numFmt w:val="bullet"/>
      <w:lvlText w:val="•"/>
      <w:lvlJc w:val="left"/>
      <w:pPr>
        <w:tabs>
          <w:tab w:val="num" w:pos="2160"/>
        </w:tabs>
        <w:ind w:left="2160" w:hanging="360"/>
      </w:pPr>
      <w:rPr>
        <w:rFonts w:ascii="Arial" w:hAnsi="Arial" w:hint="default"/>
      </w:rPr>
    </w:lvl>
    <w:lvl w:ilvl="3" w:tplc="43DA7232" w:tentative="1">
      <w:start w:val="1"/>
      <w:numFmt w:val="bullet"/>
      <w:lvlText w:val="•"/>
      <w:lvlJc w:val="left"/>
      <w:pPr>
        <w:tabs>
          <w:tab w:val="num" w:pos="2880"/>
        </w:tabs>
        <w:ind w:left="2880" w:hanging="360"/>
      </w:pPr>
      <w:rPr>
        <w:rFonts w:ascii="Arial" w:hAnsi="Arial" w:hint="default"/>
      </w:rPr>
    </w:lvl>
    <w:lvl w:ilvl="4" w:tplc="4D8A3924" w:tentative="1">
      <w:start w:val="1"/>
      <w:numFmt w:val="bullet"/>
      <w:lvlText w:val="•"/>
      <w:lvlJc w:val="left"/>
      <w:pPr>
        <w:tabs>
          <w:tab w:val="num" w:pos="3600"/>
        </w:tabs>
        <w:ind w:left="3600" w:hanging="360"/>
      </w:pPr>
      <w:rPr>
        <w:rFonts w:ascii="Arial" w:hAnsi="Arial" w:hint="default"/>
      </w:rPr>
    </w:lvl>
    <w:lvl w:ilvl="5" w:tplc="AA249532" w:tentative="1">
      <w:start w:val="1"/>
      <w:numFmt w:val="bullet"/>
      <w:lvlText w:val="•"/>
      <w:lvlJc w:val="left"/>
      <w:pPr>
        <w:tabs>
          <w:tab w:val="num" w:pos="4320"/>
        </w:tabs>
        <w:ind w:left="4320" w:hanging="360"/>
      </w:pPr>
      <w:rPr>
        <w:rFonts w:ascii="Arial" w:hAnsi="Arial" w:hint="default"/>
      </w:rPr>
    </w:lvl>
    <w:lvl w:ilvl="6" w:tplc="19AC1FFA" w:tentative="1">
      <w:start w:val="1"/>
      <w:numFmt w:val="bullet"/>
      <w:lvlText w:val="•"/>
      <w:lvlJc w:val="left"/>
      <w:pPr>
        <w:tabs>
          <w:tab w:val="num" w:pos="5040"/>
        </w:tabs>
        <w:ind w:left="5040" w:hanging="360"/>
      </w:pPr>
      <w:rPr>
        <w:rFonts w:ascii="Arial" w:hAnsi="Arial" w:hint="default"/>
      </w:rPr>
    </w:lvl>
    <w:lvl w:ilvl="7" w:tplc="1DE2C70C" w:tentative="1">
      <w:start w:val="1"/>
      <w:numFmt w:val="bullet"/>
      <w:lvlText w:val="•"/>
      <w:lvlJc w:val="left"/>
      <w:pPr>
        <w:tabs>
          <w:tab w:val="num" w:pos="5760"/>
        </w:tabs>
        <w:ind w:left="5760" w:hanging="360"/>
      </w:pPr>
      <w:rPr>
        <w:rFonts w:ascii="Arial" w:hAnsi="Arial" w:hint="default"/>
      </w:rPr>
    </w:lvl>
    <w:lvl w:ilvl="8" w:tplc="C1C2DD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9A478F"/>
    <w:multiLevelType w:val="hybridMultilevel"/>
    <w:tmpl w:val="FF063222"/>
    <w:lvl w:ilvl="0" w:tplc="8EE0D0AA">
      <w:start w:val="1"/>
      <w:numFmt w:val="bullet"/>
      <w:lvlText w:val="•"/>
      <w:lvlJc w:val="left"/>
      <w:pPr>
        <w:tabs>
          <w:tab w:val="num" w:pos="720"/>
        </w:tabs>
        <w:ind w:left="720" w:hanging="360"/>
      </w:pPr>
      <w:rPr>
        <w:rFonts w:ascii="Arial" w:hAnsi="Arial" w:hint="default"/>
      </w:rPr>
    </w:lvl>
    <w:lvl w:ilvl="1" w:tplc="993C0E20" w:tentative="1">
      <w:start w:val="1"/>
      <w:numFmt w:val="bullet"/>
      <w:lvlText w:val="•"/>
      <w:lvlJc w:val="left"/>
      <w:pPr>
        <w:tabs>
          <w:tab w:val="num" w:pos="1440"/>
        </w:tabs>
        <w:ind w:left="1440" w:hanging="360"/>
      </w:pPr>
      <w:rPr>
        <w:rFonts w:ascii="Arial" w:hAnsi="Arial" w:hint="default"/>
      </w:rPr>
    </w:lvl>
    <w:lvl w:ilvl="2" w:tplc="24B46248" w:tentative="1">
      <w:start w:val="1"/>
      <w:numFmt w:val="bullet"/>
      <w:lvlText w:val="•"/>
      <w:lvlJc w:val="left"/>
      <w:pPr>
        <w:tabs>
          <w:tab w:val="num" w:pos="2160"/>
        </w:tabs>
        <w:ind w:left="2160" w:hanging="360"/>
      </w:pPr>
      <w:rPr>
        <w:rFonts w:ascii="Arial" w:hAnsi="Arial" w:hint="default"/>
      </w:rPr>
    </w:lvl>
    <w:lvl w:ilvl="3" w:tplc="FD5E8A76" w:tentative="1">
      <w:start w:val="1"/>
      <w:numFmt w:val="bullet"/>
      <w:lvlText w:val="•"/>
      <w:lvlJc w:val="left"/>
      <w:pPr>
        <w:tabs>
          <w:tab w:val="num" w:pos="2880"/>
        </w:tabs>
        <w:ind w:left="2880" w:hanging="360"/>
      </w:pPr>
      <w:rPr>
        <w:rFonts w:ascii="Arial" w:hAnsi="Arial" w:hint="default"/>
      </w:rPr>
    </w:lvl>
    <w:lvl w:ilvl="4" w:tplc="3E28E60C" w:tentative="1">
      <w:start w:val="1"/>
      <w:numFmt w:val="bullet"/>
      <w:lvlText w:val="•"/>
      <w:lvlJc w:val="left"/>
      <w:pPr>
        <w:tabs>
          <w:tab w:val="num" w:pos="3600"/>
        </w:tabs>
        <w:ind w:left="3600" w:hanging="360"/>
      </w:pPr>
      <w:rPr>
        <w:rFonts w:ascii="Arial" w:hAnsi="Arial" w:hint="default"/>
      </w:rPr>
    </w:lvl>
    <w:lvl w:ilvl="5" w:tplc="134808F0" w:tentative="1">
      <w:start w:val="1"/>
      <w:numFmt w:val="bullet"/>
      <w:lvlText w:val="•"/>
      <w:lvlJc w:val="left"/>
      <w:pPr>
        <w:tabs>
          <w:tab w:val="num" w:pos="4320"/>
        </w:tabs>
        <w:ind w:left="4320" w:hanging="360"/>
      </w:pPr>
      <w:rPr>
        <w:rFonts w:ascii="Arial" w:hAnsi="Arial" w:hint="default"/>
      </w:rPr>
    </w:lvl>
    <w:lvl w:ilvl="6" w:tplc="2D5EF634" w:tentative="1">
      <w:start w:val="1"/>
      <w:numFmt w:val="bullet"/>
      <w:lvlText w:val="•"/>
      <w:lvlJc w:val="left"/>
      <w:pPr>
        <w:tabs>
          <w:tab w:val="num" w:pos="5040"/>
        </w:tabs>
        <w:ind w:left="5040" w:hanging="360"/>
      </w:pPr>
      <w:rPr>
        <w:rFonts w:ascii="Arial" w:hAnsi="Arial" w:hint="default"/>
      </w:rPr>
    </w:lvl>
    <w:lvl w:ilvl="7" w:tplc="DD8020F0" w:tentative="1">
      <w:start w:val="1"/>
      <w:numFmt w:val="bullet"/>
      <w:lvlText w:val="•"/>
      <w:lvlJc w:val="left"/>
      <w:pPr>
        <w:tabs>
          <w:tab w:val="num" w:pos="5760"/>
        </w:tabs>
        <w:ind w:left="5760" w:hanging="360"/>
      </w:pPr>
      <w:rPr>
        <w:rFonts w:ascii="Arial" w:hAnsi="Arial" w:hint="default"/>
      </w:rPr>
    </w:lvl>
    <w:lvl w:ilvl="8" w:tplc="21CE529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7F2AF8"/>
    <w:multiLevelType w:val="hybridMultilevel"/>
    <w:tmpl w:val="4252B89C"/>
    <w:lvl w:ilvl="0" w:tplc="DDDCDC8C">
      <w:start w:val="1"/>
      <w:numFmt w:val="bullet"/>
      <w:lvlText w:val=""/>
      <w:lvlJc w:val="left"/>
      <w:pPr>
        <w:tabs>
          <w:tab w:val="num" w:pos="720"/>
        </w:tabs>
        <w:ind w:left="720" w:hanging="360"/>
      </w:pPr>
      <w:rPr>
        <w:rFonts w:ascii="Wingdings" w:hAnsi="Wingdings" w:hint="default"/>
      </w:rPr>
    </w:lvl>
    <w:lvl w:ilvl="1" w:tplc="9212392E" w:tentative="1">
      <w:start w:val="1"/>
      <w:numFmt w:val="bullet"/>
      <w:lvlText w:val=""/>
      <w:lvlJc w:val="left"/>
      <w:pPr>
        <w:tabs>
          <w:tab w:val="num" w:pos="1440"/>
        </w:tabs>
        <w:ind w:left="1440" w:hanging="360"/>
      </w:pPr>
      <w:rPr>
        <w:rFonts w:ascii="Wingdings" w:hAnsi="Wingdings" w:hint="default"/>
      </w:rPr>
    </w:lvl>
    <w:lvl w:ilvl="2" w:tplc="24B23F00" w:tentative="1">
      <w:start w:val="1"/>
      <w:numFmt w:val="bullet"/>
      <w:lvlText w:val=""/>
      <w:lvlJc w:val="left"/>
      <w:pPr>
        <w:tabs>
          <w:tab w:val="num" w:pos="2160"/>
        </w:tabs>
        <w:ind w:left="2160" w:hanging="360"/>
      </w:pPr>
      <w:rPr>
        <w:rFonts w:ascii="Wingdings" w:hAnsi="Wingdings" w:hint="default"/>
      </w:rPr>
    </w:lvl>
    <w:lvl w:ilvl="3" w:tplc="5FF806F0" w:tentative="1">
      <w:start w:val="1"/>
      <w:numFmt w:val="bullet"/>
      <w:lvlText w:val=""/>
      <w:lvlJc w:val="left"/>
      <w:pPr>
        <w:tabs>
          <w:tab w:val="num" w:pos="2880"/>
        </w:tabs>
        <w:ind w:left="2880" w:hanging="360"/>
      </w:pPr>
      <w:rPr>
        <w:rFonts w:ascii="Wingdings" w:hAnsi="Wingdings" w:hint="default"/>
      </w:rPr>
    </w:lvl>
    <w:lvl w:ilvl="4" w:tplc="A2A6565C" w:tentative="1">
      <w:start w:val="1"/>
      <w:numFmt w:val="bullet"/>
      <w:lvlText w:val=""/>
      <w:lvlJc w:val="left"/>
      <w:pPr>
        <w:tabs>
          <w:tab w:val="num" w:pos="3600"/>
        </w:tabs>
        <w:ind w:left="3600" w:hanging="360"/>
      </w:pPr>
      <w:rPr>
        <w:rFonts w:ascii="Wingdings" w:hAnsi="Wingdings" w:hint="default"/>
      </w:rPr>
    </w:lvl>
    <w:lvl w:ilvl="5" w:tplc="60483408" w:tentative="1">
      <w:start w:val="1"/>
      <w:numFmt w:val="bullet"/>
      <w:lvlText w:val=""/>
      <w:lvlJc w:val="left"/>
      <w:pPr>
        <w:tabs>
          <w:tab w:val="num" w:pos="4320"/>
        </w:tabs>
        <w:ind w:left="4320" w:hanging="360"/>
      </w:pPr>
      <w:rPr>
        <w:rFonts w:ascii="Wingdings" w:hAnsi="Wingdings" w:hint="default"/>
      </w:rPr>
    </w:lvl>
    <w:lvl w:ilvl="6" w:tplc="920EC952" w:tentative="1">
      <w:start w:val="1"/>
      <w:numFmt w:val="bullet"/>
      <w:lvlText w:val=""/>
      <w:lvlJc w:val="left"/>
      <w:pPr>
        <w:tabs>
          <w:tab w:val="num" w:pos="5040"/>
        </w:tabs>
        <w:ind w:left="5040" w:hanging="360"/>
      </w:pPr>
      <w:rPr>
        <w:rFonts w:ascii="Wingdings" w:hAnsi="Wingdings" w:hint="default"/>
      </w:rPr>
    </w:lvl>
    <w:lvl w:ilvl="7" w:tplc="01127454" w:tentative="1">
      <w:start w:val="1"/>
      <w:numFmt w:val="bullet"/>
      <w:lvlText w:val=""/>
      <w:lvlJc w:val="left"/>
      <w:pPr>
        <w:tabs>
          <w:tab w:val="num" w:pos="5760"/>
        </w:tabs>
        <w:ind w:left="5760" w:hanging="360"/>
      </w:pPr>
      <w:rPr>
        <w:rFonts w:ascii="Wingdings" w:hAnsi="Wingdings" w:hint="default"/>
      </w:rPr>
    </w:lvl>
    <w:lvl w:ilvl="8" w:tplc="165C47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873316"/>
    <w:multiLevelType w:val="hybridMultilevel"/>
    <w:tmpl w:val="DACE90F8"/>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BF6794"/>
    <w:multiLevelType w:val="hybridMultilevel"/>
    <w:tmpl w:val="E51E5C6E"/>
    <w:lvl w:ilvl="0" w:tplc="040C0009">
      <w:start w:val="1"/>
      <w:numFmt w:val="bullet"/>
      <w:lvlText w:val=""/>
      <w:lvlJc w:val="left"/>
      <w:pPr>
        <w:tabs>
          <w:tab w:val="num" w:pos="720"/>
        </w:tabs>
        <w:ind w:left="720" w:hanging="360"/>
      </w:pPr>
      <w:rPr>
        <w:rFonts w:ascii="Wingdings" w:hAnsi="Wingdings" w:hint="default"/>
      </w:rPr>
    </w:lvl>
    <w:lvl w:ilvl="1" w:tplc="4A6EE2BC" w:tentative="1">
      <w:start w:val="1"/>
      <w:numFmt w:val="bullet"/>
      <w:lvlText w:val=""/>
      <w:lvlJc w:val="left"/>
      <w:pPr>
        <w:tabs>
          <w:tab w:val="num" w:pos="1440"/>
        </w:tabs>
        <w:ind w:left="1440" w:hanging="360"/>
      </w:pPr>
      <w:rPr>
        <w:rFonts w:ascii="Wingdings" w:hAnsi="Wingdings" w:hint="default"/>
      </w:rPr>
    </w:lvl>
    <w:lvl w:ilvl="2" w:tplc="FBB2A960" w:tentative="1">
      <w:start w:val="1"/>
      <w:numFmt w:val="bullet"/>
      <w:lvlText w:val=""/>
      <w:lvlJc w:val="left"/>
      <w:pPr>
        <w:tabs>
          <w:tab w:val="num" w:pos="2160"/>
        </w:tabs>
        <w:ind w:left="2160" w:hanging="360"/>
      </w:pPr>
      <w:rPr>
        <w:rFonts w:ascii="Wingdings" w:hAnsi="Wingdings" w:hint="default"/>
      </w:rPr>
    </w:lvl>
    <w:lvl w:ilvl="3" w:tplc="6DFE2694" w:tentative="1">
      <w:start w:val="1"/>
      <w:numFmt w:val="bullet"/>
      <w:lvlText w:val=""/>
      <w:lvlJc w:val="left"/>
      <w:pPr>
        <w:tabs>
          <w:tab w:val="num" w:pos="2880"/>
        </w:tabs>
        <w:ind w:left="2880" w:hanging="360"/>
      </w:pPr>
      <w:rPr>
        <w:rFonts w:ascii="Wingdings" w:hAnsi="Wingdings" w:hint="default"/>
      </w:rPr>
    </w:lvl>
    <w:lvl w:ilvl="4" w:tplc="66D0D558" w:tentative="1">
      <w:start w:val="1"/>
      <w:numFmt w:val="bullet"/>
      <w:lvlText w:val=""/>
      <w:lvlJc w:val="left"/>
      <w:pPr>
        <w:tabs>
          <w:tab w:val="num" w:pos="3600"/>
        </w:tabs>
        <w:ind w:left="3600" w:hanging="360"/>
      </w:pPr>
      <w:rPr>
        <w:rFonts w:ascii="Wingdings" w:hAnsi="Wingdings" w:hint="default"/>
      </w:rPr>
    </w:lvl>
    <w:lvl w:ilvl="5" w:tplc="1430CC10" w:tentative="1">
      <w:start w:val="1"/>
      <w:numFmt w:val="bullet"/>
      <w:lvlText w:val=""/>
      <w:lvlJc w:val="left"/>
      <w:pPr>
        <w:tabs>
          <w:tab w:val="num" w:pos="4320"/>
        </w:tabs>
        <w:ind w:left="4320" w:hanging="360"/>
      </w:pPr>
      <w:rPr>
        <w:rFonts w:ascii="Wingdings" w:hAnsi="Wingdings" w:hint="default"/>
      </w:rPr>
    </w:lvl>
    <w:lvl w:ilvl="6" w:tplc="0AE093E6" w:tentative="1">
      <w:start w:val="1"/>
      <w:numFmt w:val="bullet"/>
      <w:lvlText w:val=""/>
      <w:lvlJc w:val="left"/>
      <w:pPr>
        <w:tabs>
          <w:tab w:val="num" w:pos="5040"/>
        </w:tabs>
        <w:ind w:left="5040" w:hanging="360"/>
      </w:pPr>
      <w:rPr>
        <w:rFonts w:ascii="Wingdings" w:hAnsi="Wingdings" w:hint="default"/>
      </w:rPr>
    </w:lvl>
    <w:lvl w:ilvl="7" w:tplc="8CA86FC0" w:tentative="1">
      <w:start w:val="1"/>
      <w:numFmt w:val="bullet"/>
      <w:lvlText w:val=""/>
      <w:lvlJc w:val="left"/>
      <w:pPr>
        <w:tabs>
          <w:tab w:val="num" w:pos="5760"/>
        </w:tabs>
        <w:ind w:left="5760" w:hanging="360"/>
      </w:pPr>
      <w:rPr>
        <w:rFonts w:ascii="Wingdings" w:hAnsi="Wingdings" w:hint="default"/>
      </w:rPr>
    </w:lvl>
    <w:lvl w:ilvl="8" w:tplc="AD4A85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06703E"/>
    <w:multiLevelType w:val="hybridMultilevel"/>
    <w:tmpl w:val="A4725772"/>
    <w:lvl w:ilvl="0" w:tplc="1F127EFC">
      <w:start w:val="1"/>
      <w:numFmt w:val="bullet"/>
      <w:lvlText w:val=""/>
      <w:lvlJc w:val="left"/>
      <w:pPr>
        <w:tabs>
          <w:tab w:val="num" w:pos="720"/>
        </w:tabs>
        <w:ind w:left="720" w:hanging="360"/>
      </w:pPr>
      <w:rPr>
        <w:rFonts w:ascii="Wingdings" w:hAnsi="Wingdings" w:hint="default"/>
      </w:rPr>
    </w:lvl>
    <w:lvl w:ilvl="1" w:tplc="29BC723A" w:tentative="1">
      <w:start w:val="1"/>
      <w:numFmt w:val="bullet"/>
      <w:lvlText w:val=""/>
      <w:lvlJc w:val="left"/>
      <w:pPr>
        <w:tabs>
          <w:tab w:val="num" w:pos="1440"/>
        </w:tabs>
        <w:ind w:left="1440" w:hanging="360"/>
      </w:pPr>
      <w:rPr>
        <w:rFonts w:ascii="Wingdings" w:hAnsi="Wingdings" w:hint="default"/>
      </w:rPr>
    </w:lvl>
    <w:lvl w:ilvl="2" w:tplc="AFD4071C" w:tentative="1">
      <w:start w:val="1"/>
      <w:numFmt w:val="bullet"/>
      <w:lvlText w:val=""/>
      <w:lvlJc w:val="left"/>
      <w:pPr>
        <w:tabs>
          <w:tab w:val="num" w:pos="2160"/>
        </w:tabs>
        <w:ind w:left="2160" w:hanging="360"/>
      </w:pPr>
      <w:rPr>
        <w:rFonts w:ascii="Wingdings" w:hAnsi="Wingdings" w:hint="default"/>
      </w:rPr>
    </w:lvl>
    <w:lvl w:ilvl="3" w:tplc="0EA6402A" w:tentative="1">
      <w:start w:val="1"/>
      <w:numFmt w:val="bullet"/>
      <w:lvlText w:val=""/>
      <w:lvlJc w:val="left"/>
      <w:pPr>
        <w:tabs>
          <w:tab w:val="num" w:pos="2880"/>
        </w:tabs>
        <w:ind w:left="2880" w:hanging="360"/>
      </w:pPr>
      <w:rPr>
        <w:rFonts w:ascii="Wingdings" w:hAnsi="Wingdings" w:hint="default"/>
      </w:rPr>
    </w:lvl>
    <w:lvl w:ilvl="4" w:tplc="F3A83EE6" w:tentative="1">
      <w:start w:val="1"/>
      <w:numFmt w:val="bullet"/>
      <w:lvlText w:val=""/>
      <w:lvlJc w:val="left"/>
      <w:pPr>
        <w:tabs>
          <w:tab w:val="num" w:pos="3600"/>
        </w:tabs>
        <w:ind w:left="3600" w:hanging="360"/>
      </w:pPr>
      <w:rPr>
        <w:rFonts w:ascii="Wingdings" w:hAnsi="Wingdings" w:hint="default"/>
      </w:rPr>
    </w:lvl>
    <w:lvl w:ilvl="5" w:tplc="54E8B506" w:tentative="1">
      <w:start w:val="1"/>
      <w:numFmt w:val="bullet"/>
      <w:lvlText w:val=""/>
      <w:lvlJc w:val="left"/>
      <w:pPr>
        <w:tabs>
          <w:tab w:val="num" w:pos="4320"/>
        </w:tabs>
        <w:ind w:left="4320" w:hanging="360"/>
      </w:pPr>
      <w:rPr>
        <w:rFonts w:ascii="Wingdings" w:hAnsi="Wingdings" w:hint="default"/>
      </w:rPr>
    </w:lvl>
    <w:lvl w:ilvl="6" w:tplc="40D245A4" w:tentative="1">
      <w:start w:val="1"/>
      <w:numFmt w:val="bullet"/>
      <w:lvlText w:val=""/>
      <w:lvlJc w:val="left"/>
      <w:pPr>
        <w:tabs>
          <w:tab w:val="num" w:pos="5040"/>
        </w:tabs>
        <w:ind w:left="5040" w:hanging="360"/>
      </w:pPr>
      <w:rPr>
        <w:rFonts w:ascii="Wingdings" w:hAnsi="Wingdings" w:hint="default"/>
      </w:rPr>
    </w:lvl>
    <w:lvl w:ilvl="7" w:tplc="3A1814AA" w:tentative="1">
      <w:start w:val="1"/>
      <w:numFmt w:val="bullet"/>
      <w:lvlText w:val=""/>
      <w:lvlJc w:val="left"/>
      <w:pPr>
        <w:tabs>
          <w:tab w:val="num" w:pos="5760"/>
        </w:tabs>
        <w:ind w:left="5760" w:hanging="360"/>
      </w:pPr>
      <w:rPr>
        <w:rFonts w:ascii="Wingdings" w:hAnsi="Wingdings" w:hint="default"/>
      </w:rPr>
    </w:lvl>
    <w:lvl w:ilvl="8" w:tplc="FCBC67D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CA7A44"/>
    <w:multiLevelType w:val="hybridMultilevel"/>
    <w:tmpl w:val="8D545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BB07FD"/>
    <w:multiLevelType w:val="hybridMultilevel"/>
    <w:tmpl w:val="4A74AC5E"/>
    <w:lvl w:ilvl="0" w:tplc="0E949A12">
      <w:start w:val="1"/>
      <w:numFmt w:val="bullet"/>
      <w:lvlText w:val="•"/>
      <w:lvlJc w:val="left"/>
      <w:pPr>
        <w:tabs>
          <w:tab w:val="num" w:pos="720"/>
        </w:tabs>
        <w:ind w:left="720" w:hanging="360"/>
      </w:pPr>
      <w:rPr>
        <w:rFonts w:ascii="Arial" w:hAnsi="Arial" w:hint="default"/>
      </w:rPr>
    </w:lvl>
    <w:lvl w:ilvl="1" w:tplc="25B6134C" w:tentative="1">
      <w:start w:val="1"/>
      <w:numFmt w:val="bullet"/>
      <w:lvlText w:val="•"/>
      <w:lvlJc w:val="left"/>
      <w:pPr>
        <w:tabs>
          <w:tab w:val="num" w:pos="1440"/>
        </w:tabs>
        <w:ind w:left="1440" w:hanging="360"/>
      </w:pPr>
      <w:rPr>
        <w:rFonts w:ascii="Arial" w:hAnsi="Arial" w:hint="default"/>
      </w:rPr>
    </w:lvl>
    <w:lvl w:ilvl="2" w:tplc="C7129F56" w:tentative="1">
      <w:start w:val="1"/>
      <w:numFmt w:val="bullet"/>
      <w:lvlText w:val="•"/>
      <w:lvlJc w:val="left"/>
      <w:pPr>
        <w:tabs>
          <w:tab w:val="num" w:pos="2160"/>
        </w:tabs>
        <w:ind w:left="2160" w:hanging="360"/>
      </w:pPr>
      <w:rPr>
        <w:rFonts w:ascii="Arial" w:hAnsi="Arial" w:hint="default"/>
      </w:rPr>
    </w:lvl>
    <w:lvl w:ilvl="3" w:tplc="1F929DA8" w:tentative="1">
      <w:start w:val="1"/>
      <w:numFmt w:val="bullet"/>
      <w:lvlText w:val="•"/>
      <w:lvlJc w:val="left"/>
      <w:pPr>
        <w:tabs>
          <w:tab w:val="num" w:pos="2880"/>
        </w:tabs>
        <w:ind w:left="2880" w:hanging="360"/>
      </w:pPr>
      <w:rPr>
        <w:rFonts w:ascii="Arial" w:hAnsi="Arial" w:hint="default"/>
      </w:rPr>
    </w:lvl>
    <w:lvl w:ilvl="4" w:tplc="9E547088" w:tentative="1">
      <w:start w:val="1"/>
      <w:numFmt w:val="bullet"/>
      <w:lvlText w:val="•"/>
      <w:lvlJc w:val="left"/>
      <w:pPr>
        <w:tabs>
          <w:tab w:val="num" w:pos="3600"/>
        </w:tabs>
        <w:ind w:left="3600" w:hanging="360"/>
      </w:pPr>
      <w:rPr>
        <w:rFonts w:ascii="Arial" w:hAnsi="Arial" w:hint="default"/>
      </w:rPr>
    </w:lvl>
    <w:lvl w:ilvl="5" w:tplc="A392A6AA" w:tentative="1">
      <w:start w:val="1"/>
      <w:numFmt w:val="bullet"/>
      <w:lvlText w:val="•"/>
      <w:lvlJc w:val="left"/>
      <w:pPr>
        <w:tabs>
          <w:tab w:val="num" w:pos="4320"/>
        </w:tabs>
        <w:ind w:left="4320" w:hanging="360"/>
      </w:pPr>
      <w:rPr>
        <w:rFonts w:ascii="Arial" w:hAnsi="Arial" w:hint="default"/>
      </w:rPr>
    </w:lvl>
    <w:lvl w:ilvl="6" w:tplc="36D4E240" w:tentative="1">
      <w:start w:val="1"/>
      <w:numFmt w:val="bullet"/>
      <w:lvlText w:val="•"/>
      <w:lvlJc w:val="left"/>
      <w:pPr>
        <w:tabs>
          <w:tab w:val="num" w:pos="5040"/>
        </w:tabs>
        <w:ind w:left="5040" w:hanging="360"/>
      </w:pPr>
      <w:rPr>
        <w:rFonts w:ascii="Arial" w:hAnsi="Arial" w:hint="default"/>
      </w:rPr>
    </w:lvl>
    <w:lvl w:ilvl="7" w:tplc="34D2B522" w:tentative="1">
      <w:start w:val="1"/>
      <w:numFmt w:val="bullet"/>
      <w:lvlText w:val="•"/>
      <w:lvlJc w:val="left"/>
      <w:pPr>
        <w:tabs>
          <w:tab w:val="num" w:pos="5760"/>
        </w:tabs>
        <w:ind w:left="5760" w:hanging="360"/>
      </w:pPr>
      <w:rPr>
        <w:rFonts w:ascii="Arial" w:hAnsi="Arial" w:hint="default"/>
      </w:rPr>
    </w:lvl>
    <w:lvl w:ilvl="8" w:tplc="8B1E60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FF97077"/>
    <w:multiLevelType w:val="hybridMultilevel"/>
    <w:tmpl w:val="9D646CF2"/>
    <w:lvl w:ilvl="0" w:tplc="13D41388">
      <w:start w:val="1"/>
      <w:numFmt w:val="bullet"/>
      <w:lvlText w:val="•"/>
      <w:lvlJc w:val="left"/>
      <w:pPr>
        <w:tabs>
          <w:tab w:val="num" w:pos="720"/>
        </w:tabs>
        <w:ind w:left="720" w:hanging="360"/>
      </w:pPr>
      <w:rPr>
        <w:rFonts w:ascii="Arial" w:hAnsi="Arial" w:hint="default"/>
      </w:rPr>
    </w:lvl>
    <w:lvl w:ilvl="1" w:tplc="C1963B90" w:tentative="1">
      <w:start w:val="1"/>
      <w:numFmt w:val="bullet"/>
      <w:lvlText w:val="•"/>
      <w:lvlJc w:val="left"/>
      <w:pPr>
        <w:tabs>
          <w:tab w:val="num" w:pos="1440"/>
        </w:tabs>
        <w:ind w:left="1440" w:hanging="360"/>
      </w:pPr>
      <w:rPr>
        <w:rFonts w:ascii="Arial" w:hAnsi="Arial" w:hint="default"/>
      </w:rPr>
    </w:lvl>
    <w:lvl w:ilvl="2" w:tplc="68D87E00" w:tentative="1">
      <w:start w:val="1"/>
      <w:numFmt w:val="bullet"/>
      <w:lvlText w:val="•"/>
      <w:lvlJc w:val="left"/>
      <w:pPr>
        <w:tabs>
          <w:tab w:val="num" w:pos="2160"/>
        </w:tabs>
        <w:ind w:left="2160" w:hanging="360"/>
      </w:pPr>
      <w:rPr>
        <w:rFonts w:ascii="Arial" w:hAnsi="Arial" w:hint="default"/>
      </w:rPr>
    </w:lvl>
    <w:lvl w:ilvl="3" w:tplc="46605FD0" w:tentative="1">
      <w:start w:val="1"/>
      <w:numFmt w:val="bullet"/>
      <w:lvlText w:val="•"/>
      <w:lvlJc w:val="left"/>
      <w:pPr>
        <w:tabs>
          <w:tab w:val="num" w:pos="2880"/>
        </w:tabs>
        <w:ind w:left="2880" w:hanging="360"/>
      </w:pPr>
      <w:rPr>
        <w:rFonts w:ascii="Arial" w:hAnsi="Arial" w:hint="default"/>
      </w:rPr>
    </w:lvl>
    <w:lvl w:ilvl="4" w:tplc="2DB0495C" w:tentative="1">
      <w:start w:val="1"/>
      <w:numFmt w:val="bullet"/>
      <w:lvlText w:val="•"/>
      <w:lvlJc w:val="left"/>
      <w:pPr>
        <w:tabs>
          <w:tab w:val="num" w:pos="3600"/>
        </w:tabs>
        <w:ind w:left="3600" w:hanging="360"/>
      </w:pPr>
      <w:rPr>
        <w:rFonts w:ascii="Arial" w:hAnsi="Arial" w:hint="default"/>
      </w:rPr>
    </w:lvl>
    <w:lvl w:ilvl="5" w:tplc="C406AC86" w:tentative="1">
      <w:start w:val="1"/>
      <w:numFmt w:val="bullet"/>
      <w:lvlText w:val="•"/>
      <w:lvlJc w:val="left"/>
      <w:pPr>
        <w:tabs>
          <w:tab w:val="num" w:pos="4320"/>
        </w:tabs>
        <w:ind w:left="4320" w:hanging="360"/>
      </w:pPr>
      <w:rPr>
        <w:rFonts w:ascii="Arial" w:hAnsi="Arial" w:hint="default"/>
      </w:rPr>
    </w:lvl>
    <w:lvl w:ilvl="6" w:tplc="3B9A11E6" w:tentative="1">
      <w:start w:val="1"/>
      <w:numFmt w:val="bullet"/>
      <w:lvlText w:val="•"/>
      <w:lvlJc w:val="left"/>
      <w:pPr>
        <w:tabs>
          <w:tab w:val="num" w:pos="5040"/>
        </w:tabs>
        <w:ind w:left="5040" w:hanging="360"/>
      </w:pPr>
      <w:rPr>
        <w:rFonts w:ascii="Arial" w:hAnsi="Arial" w:hint="default"/>
      </w:rPr>
    </w:lvl>
    <w:lvl w:ilvl="7" w:tplc="FBB887BA" w:tentative="1">
      <w:start w:val="1"/>
      <w:numFmt w:val="bullet"/>
      <w:lvlText w:val="•"/>
      <w:lvlJc w:val="left"/>
      <w:pPr>
        <w:tabs>
          <w:tab w:val="num" w:pos="5760"/>
        </w:tabs>
        <w:ind w:left="5760" w:hanging="360"/>
      </w:pPr>
      <w:rPr>
        <w:rFonts w:ascii="Arial" w:hAnsi="Arial" w:hint="default"/>
      </w:rPr>
    </w:lvl>
    <w:lvl w:ilvl="8" w:tplc="879001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C82188"/>
    <w:multiLevelType w:val="hybridMultilevel"/>
    <w:tmpl w:val="1F4E50AC"/>
    <w:lvl w:ilvl="0" w:tplc="62E0A28C">
      <w:start w:val="1"/>
      <w:numFmt w:val="bullet"/>
      <w:lvlText w:val="•"/>
      <w:lvlJc w:val="left"/>
      <w:pPr>
        <w:tabs>
          <w:tab w:val="num" w:pos="720"/>
        </w:tabs>
        <w:ind w:left="720" w:hanging="360"/>
      </w:pPr>
      <w:rPr>
        <w:rFonts w:ascii="Arial" w:hAnsi="Arial" w:hint="default"/>
      </w:rPr>
    </w:lvl>
    <w:lvl w:ilvl="1" w:tplc="46DCB4FC" w:tentative="1">
      <w:start w:val="1"/>
      <w:numFmt w:val="bullet"/>
      <w:lvlText w:val="•"/>
      <w:lvlJc w:val="left"/>
      <w:pPr>
        <w:tabs>
          <w:tab w:val="num" w:pos="1440"/>
        </w:tabs>
        <w:ind w:left="1440" w:hanging="360"/>
      </w:pPr>
      <w:rPr>
        <w:rFonts w:ascii="Arial" w:hAnsi="Arial" w:hint="default"/>
      </w:rPr>
    </w:lvl>
    <w:lvl w:ilvl="2" w:tplc="9E7C8F10" w:tentative="1">
      <w:start w:val="1"/>
      <w:numFmt w:val="bullet"/>
      <w:lvlText w:val="•"/>
      <w:lvlJc w:val="left"/>
      <w:pPr>
        <w:tabs>
          <w:tab w:val="num" w:pos="2160"/>
        </w:tabs>
        <w:ind w:left="2160" w:hanging="360"/>
      </w:pPr>
      <w:rPr>
        <w:rFonts w:ascii="Arial" w:hAnsi="Arial" w:hint="default"/>
      </w:rPr>
    </w:lvl>
    <w:lvl w:ilvl="3" w:tplc="EC1EF386" w:tentative="1">
      <w:start w:val="1"/>
      <w:numFmt w:val="bullet"/>
      <w:lvlText w:val="•"/>
      <w:lvlJc w:val="left"/>
      <w:pPr>
        <w:tabs>
          <w:tab w:val="num" w:pos="2880"/>
        </w:tabs>
        <w:ind w:left="2880" w:hanging="360"/>
      </w:pPr>
      <w:rPr>
        <w:rFonts w:ascii="Arial" w:hAnsi="Arial" w:hint="default"/>
      </w:rPr>
    </w:lvl>
    <w:lvl w:ilvl="4" w:tplc="E2849BE2" w:tentative="1">
      <w:start w:val="1"/>
      <w:numFmt w:val="bullet"/>
      <w:lvlText w:val="•"/>
      <w:lvlJc w:val="left"/>
      <w:pPr>
        <w:tabs>
          <w:tab w:val="num" w:pos="3600"/>
        </w:tabs>
        <w:ind w:left="3600" w:hanging="360"/>
      </w:pPr>
      <w:rPr>
        <w:rFonts w:ascii="Arial" w:hAnsi="Arial" w:hint="default"/>
      </w:rPr>
    </w:lvl>
    <w:lvl w:ilvl="5" w:tplc="C02C070C" w:tentative="1">
      <w:start w:val="1"/>
      <w:numFmt w:val="bullet"/>
      <w:lvlText w:val="•"/>
      <w:lvlJc w:val="left"/>
      <w:pPr>
        <w:tabs>
          <w:tab w:val="num" w:pos="4320"/>
        </w:tabs>
        <w:ind w:left="4320" w:hanging="360"/>
      </w:pPr>
      <w:rPr>
        <w:rFonts w:ascii="Arial" w:hAnsi="Arial" w:hint="default"/>
      </w:rPr>
    </w:lvl>
    <w:lvl w:ilvl="6" w:tplc="B774963E" w:tentative="1">
      <w:start w:val="1"/>
      <w:numFmt w:val="bullet"/>
      <w:lvlText w:val="•"/>
      <w:lvlJc w:val="left"/>
      <w:pPr>
        <w:tabs>
          <w:tab w:val="num" w:pos="5040"/>
        </w:tabs>
        <w:ind w:left="5040" w:hanging="360"/>
      </w:pPr>
      <w:rPr>
        <w:rFonts w:ascii="Arial" w:hAnsi="Arial" w:hint="default"/>
      </w:rPr>
    </w:lvl>
    <w:lvl w:ilvl="7" w:tplc="5A000A14" w:tentative="1">
      <w:start w:val="1"/>
      <w:numFmt w:val="bullet"/>
      <w:lvlText w:val="•"/>
      <w:lvlJc w:val="left"/>
      <w:pPr>
        <w:tabs>
          <w:tab w:val="num" w:pos="5760"/>
        </w:tabs>
        <w:ind w:left="5760" w:hanging="360"/>
      </w:pPr>
      <w:rPr>
        <w:rFonts w:ascii="Arial" w:hAnsi="Arial" w:hint="default"/>
      </w:rPr>
    </w:lvl>
    <w:lvl w:ilvl="8" w:tplc="DF985C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3B63BD"/>
    <w:multiLevelType w:val="hybridMultilevel"/>
    <w:tmpl w:val="39D89526"/>
    <w:lvl w:ilvl="0" w:tplc="362CA114">
      <w:start w:val="1"/>
      <w:numFmt w:val="bullet"/>
      <w:lvlText w:val="•"/>
      <w:lvlJc w:val="left"/>
      <w:pPr>
        <w:tabs>
          <w:tab w:val="num" w:pos="720"/>
        </w:tabs>
        <w:ind w:left="720" w:hanging="360"/>
      </w:pPr>
      <w:rPr>
        <w:rFonts w:ascii="Arial" w:hAnsi="Arial" w:hint="default"/>
      </w:rPr>
    </w:lvl>
    <w:lvl w:ilvl="1" w:tplc="25BC0A5A" w:tentative="1">
      <w:start w:val="1"/>
      <w:numFmt w:val="bullet"/>
      <w:lvlText w:val="•"/>
      <w:lvlJc w:val="left"/>
      <w:pPr>
        <w:tabs>
          <w:tab w:val="num" w:pos="1440"/>
        </w:tabs>
        <w:ind w:left="1440" w:hanging="360"/>
      </w:pPr>
      <w:rPr>
        <w:rFonts w:ascii="Arial" w:hAnsi="Arial" w:hint="default"/>
      </w:rPr>
    </w:lvl>
    <w:lvl w:ilvl="2" w:tplc="964A3396" w:tentative="1">
      <w:start w:val="1"/>
      <w:numFmt w:val="bullet"/>
      <w:lvlText w:val="•"/>
      <w:lvlJc w:val="left"/>
      <w:pPr>
        <w:tabs>
          <w:tab w:val="num" w:pos="2160"/>
        </w:tabs>
        <w:ind w:left="2160" w:hanging="360"/>
      </w:pPr>
      <w:rPr>
        <w:rFonts w:ascii="Arial" w:hAnsi="Arial" w:hint="default"/>
      </w:rPr>
    </w:lvl>
    <w:lvl w:ilvl="3" w:tplc="4A168830" w:tentative="1">
      <w:start w:val="1"/>
      <w:numFmt w:val="bullet"/>
      <w:lvlText w:val="•"/>
      <w:lvlJc w:val="left"/>
      <w:pPr>
        <w:tabs>
          <w:tab w:val="num" w:pos="2880"/>
        </w:tabs>
        <w:ind w:left="2880" w:hanging="360"/>
      </w:pPr>
      <w:rPr>
        <w:rFonts w:ascii="Arial" w:hAnsi="Arial" w:hint="default"/>
      </w:rPr>
    </w:lvl>
    <w:lvl w:ilvl="4" w:tplc="257452A4" w:tentative="1">
      <w:start w:val="1"/>
      <w:numFmt w:val="bullet"/>
      <w:lvlText w:val="•"/>
      <w:lvlJc w:val="left"/>
      <w:pPr>
        <w:tabs>
          <w:tab w:val="num" w:pos="3600"/>
        </w:tabs>
        <w:ind w:left="3600" w:hanging="360"/>
      </w:pPr>
      <w:rPr>
        <w:rFonts w:ascii="Arial" w:hAnsi="Arial" w:hint="default"/>
      </w:rPr>
    </w:lvl>
    <w:lvl w:ilvl="5" w:tplc="C8B41654" w:tentative="1">
      <w:start w:val="1"/>
      <w:numFmt w:val="bullet"/>
      <w:lvlText w:val="•"/>
      <w:lvlJc w:val="left"/>
      <w:pPr>
        <w:tabs>
          <w:tab w:val="num" w:pos="4320"/>
        </w:tabs>
        <w:ind w:left="4320" w:hanging="360"/>
      </w:pPr>
      <w:rPr>
        <w:rFonts w:ascii="Arial" w:hAnsi="Arial" w:hint="default"/>
      </w:rPr>
    </w:lvl>
    <w:lvl w:ilvl="6" w:tplc="D3C0F764" w:tentative="1">
      <w:start w:val="1"/>
      <w:numFmt w:val="bullet"/>
      <w:lvlText w:val="•"/>
      <w:lvlJc w:val="left"/>
      <w:pPr>
        <w:tabs>
          <w:tab w:val="num" w:pos="5040"/>
        </w:tabs>
        <w:ind w:left="5040" w:hanging="360"/>
      </w:pPr>
      <w:rPr>
        <w:rFonts w:ascii="Arial" w:hAnsi="Arial" w:hint="default"/>
      </w:rPr>
    </w:lvl>
    <w:lvl w:ilvl="7" w:tplc="3BE05B22" w:tentative="1">
      <w:start w:val="1"/>
      <w:numFmt w:val="bullet"/>
      <w:lvlText w:val="•"/>
      <w:lvlJc w:val="left"/>
      <w:pPr>
        <w:tabs>
          <w:tab w:val="num" w:pos="5760"/>
        </w:tabs>
        <w:ind w:left="5760" w:hanging="360"/>
      </w:pPr>
      <w:rPr>
        <w:rFonts w:ascii="Arial" w:hAnsi="Arial" w:hint="default"/>
      </w:rPr>
    </w:lvl>
    <w:lvl w:ilvl="8" w:tplc="9C527EA2" w:tentative="1">
      <w:start w:val="1"/>
      <w:numFmt w:val="bullet"/>
      <w:lvlText w:val="•"/>
      <w:lvlJc w:val="left"/>
      <w:pPr>
        <w:tabs>
          <w:tab w:val="num" w:pos="6480"/>
        </w:tabs>
        <w:ind w:left="6480" w:hanging="360"/>
      </w:pPr>
      <w:rPr>
        <w:rFonts w:ascii="Arial" w:hAnsi="Arial" w:hint="default"/>
      </w:rPr>
    </w:lvl>
  </w:abstractNum>
  <w:num w:numId="1" w16cid:durableId="526725180">
    <w:abstractNumId w:val="10"/>
  </w:num>
  <w:num w:numId="2" w16cid:durableId="847796305">
    <w:abstractNumId w:val="8"/>
  </w:num>
  <w:num w:numId="3" w16cid:durableId="756484080">
    <w:abstractNumId w:val="9"/>
  </w:num>
  <w:num w:numId="4" w16cid:durableId="252906481">
    <w:abstractNumId w:val="1"/>
  </w:num>
  <w:num w:numId="5" w16cid:durableId="125244836">
    <w:abstractNumId w:val="7"/>
  </w:num>
  <w:num w:numId="6" w16cid:durableId="732234950">
    <w:abstractNumId w:val="0"/>
  </w:num>
  <w:num w:numId="7" w16cid:durableId="1365982929">
    <w:abstractNumId w:val="4"/>
  </w:num>
  <w:num w:numId="8" w16cid:durableId="1853295222">
    <w:abstractNumId w:val="3"/>
  </w:num>
  <w:num w:numId="9" w16cid:durableId="546570455">
    <w:abstractNumId w:val="2"/>
  </w:num>
  <w:num w:numId="10" w16cid:durableId="956833692">
    <w:abstractNumId w:val="5"/>
  </w:num>
  <w:num w:numId="11" w16cid:durableId="1311208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fr-MA"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MDAzNbI0MDQzNzFT0lEKTi0uzszPAykwrAUAp4DmniwAAAA="/>
  </w:docVars>
  <w:rsids>
    <w:rsidRoot w:val="001D7C99"/>
    <w:rsid w:val="00096A99"/>
    <w:rsid w:val="000B6B89"/>
    <w:rsid w:val="000C16D0"/>
    <w:rsid w:val="000F3AB7"/>
    <w:rsid w:val="00117CC7"/>
    <w:rsid w:val="001276CC"/>
    <w:rsid w:val="001B4298"/>
    <w:rsid w:val="001D7C99"/>
    <w:rsid w:val="001E76EA"/>
    <w:rsid w:val="001F1AD6"/>
    <w:rsid w:val="002629CF"/>
    <w:rsid w:val="002804F3"/>
    <w:rsid w:val="002A758D"/>
    <w:rsid w:val="002B1982"/>
    <w:rsid w:val="00304B58"/>
    <w:rsid w:val="00310943"/>
    <w:rsid w:val="003329B7"/>
    <w:rsid w:val="00332FD6"/>
    <w:rsid w:val="0034127E"/>
    <w:rsid w:val="00402C9D"/>
    <w:rsid w:val="00445C3B"/>
    <w:rsid w:val="004C32BD"/>
    <w:rsid w:val="004F39C3"/>
    <w:rsid w:val="005634BE"/>
    <w:rsid w:val="005A68B1"/>
    <w:rsid w:val="005F028B"/>
    <w:rsid w:val="0061293E"/>
    <w:rsid w:val="00630EDD"/>
    <w:rsid w:val="006331AE"/>
    <w:rsid w:val="00712DA7"/>
    <w:rsid w:val="007246BE"/>
    <w:rsid w:val="00752C57"/>
    <w:rsid w:val="007666B0"/>
    <w:rsid w:val="00790B83"/>
    <w:rsid w:val="007A6E0E"/>
    <w:rsid w:val="007B7945"/>
    <w:rsid w:val="007F7E36"/>
    <w:rsid w:val="00804930"/>
    <w:rsid w:val="00882C2E"/>
    <w:rsid w:val="0088608D"/>
    <w:rsid w:val="00892737"/>
    <w:rsid w:val="00897CB4"/>
    <w:rsid w:val="008C2636"/>
    <w:rsid w:val="00900F07"/>
    <w:rsid w:val="00903A0F"/>
    <w:rsid w:val="00904918"/>
    <w:rsid w:val="00925EEF"/>
    <w:rsid w:val="00977FC2"/>
    <w:rsid w:val="00A27A93"/>
    <w:rsid w:val="00A35105"/>
    <w:rsid w:val="00AA6732"/>
    <w:rsid w:val="00AD5115"/>
    <w:rsid w:val="00AF0FFE"/>
    <w:rsid w:val="00B4237A"/>
    <w:rsid w:val="00BC4A38"/>
    <w:rsid w:val="00C03C3C"/>
    <w:rsid w:val="00C05235"/>
    <w:rsid w:val="00C41971"/>
    <w:rsid w:val="00C42316"/>
    <w:rsid w:val="00C46DC9"/>
    <w:rsid w:val="00C61F7D"/>
    <w:rsid w:val="00CE0895"/>
    <w:rsid w:val="00CF48E0"/>
    <w:rsid w:val="00D24E1A"/>
    <w:rsid w:val="00D5034F"/>
    <w:rsid w:val="00D51F2B"/>
    <w:rsid w:val="00D568A1"/>
    <w:rsid w:val="00DF41C3"/>
    <w:rsid w:val="00E028FF"/>
    <w:rsid w:val="00E03AC1"/>
    <w:rsid w:val="00E4381B"/>
    <w:rsid w:val="00E44A18"/>
    <w:rsid w:val="00E5672B"/>
    <w:rsid w:val="00EA03DE"/>
    <w:rsid w:val="00EA401A"/>
    <w:rsid w:val="00EF2350"/>
    <w:rsid w:val="00F43CAC"/>
    <w:rsid w:val="00F65CD1"/>
    <w:rsid w:val="00F70E5B"/>
    <w:rsid w:val="00F74163"/>
    <w:rsid w:val="00FA5325"/>
    <w:rsid w:val="00FE7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96704"/>
  <w15:chartTrackingRefBased/>
  <w15:docId w15:val="{E093C7AC-EBFD-4D4A-950A-FD91990EE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C99"/>
    <w:pPr>
      <w:spacing w:line="254" w:lineRule="auto"/>
    </w:pPr>
    <w:rPr>
      <w:lang w:val="en-US"/>
    </w:rPr>
  </w:style>
  <w:style w:type="paragraph" w:styleId="Heading2">
    <w:name w:val="heading 2"/>
    <w:basedOn w:val="Normal"/>
    <w:next w:val="Normal"/>
    <w:link w:val="Heading2Char"/>
    <w:qFormat/>
    <w:rsid w:val="00BC4A38"/>
    <w:pPr>
      <w:keepNext/>
      <w:spacing w:after="0" w:line="240" w:lineRule="auto"/>
      <w:jc w:val="both"/>
      <w:outlineLvl w:val="1"/>
    </w:pPr>
    <w:rPr>
      <w:rFonts w:ascii="Helvetica" w:eastAsia="MS Mincho" w:hAnsi="Helvetica" w:cs="Times New Roman"/>
      <w:b/>
      <w:bCs/>
      <w:sz w:val="20"/>
      <w:szCs w:val="20"/>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2DA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Paragraph">
    <w:name w:val="List Paragraph"/>
    <w:basedOn w:val="Normal"/>
    <w:uiPriority w:val="34"/>
    <w:qFormat/>
    <w:rsid w:val="002804F3"/>
    <w:pPr>
      <w:ind w:left="720"/>
      <w:contextualSpacing/>
    </w:pPr>
  </w:style>
  <w:style w:type="character" w:styleId="Hyperlink">
    <w:name w:val="Hyperlink"/>
    <w:basedOn w:val="DefaultParagraphFont"/>
    <w:uiPriority w:val="99"/>
    <w:unhideWhenUsed/>
    <w:rsid w:val="00CE0895"/>
    <w:rPr>
      <w:color w:val="0563C1" w:themeColor="hyperlink"/>
      <w:u w:val="single"/>
    </w:rPr>
  </w:style>
  <w:style w:type="character" w:customStyle="1" w:styleId="UnresolvedMention1">
    <w:name w:val="Unresolved Mention1"/>
    <w:basedOn w:val="DefaultParagraphFont"/>
    <w:uiPriority w:val="99"/>
    <w:semiHidden/>
    <w:unhideWhenUsed/>
    <w:rsid w:val="00CE0895"/>
    <w:rPr>
      <w:color w:val="605E5C"/>
      <w:shd w:val="clear" w:color="auto" w:fill="E1DFDD"/>
    </w:rPr>
  </w:style>
  <w:style w:type="paragraph" w:styleId="Header">
    <w:name w:val="header"/>
    <w:basedOn w:val="Normal"/>
    <w:link w:val="HeaderChar"/>
    <w:uiPriority w:val="99"/>
    <w:unhideWhenUsed/>
    <w:rsid w:val="00903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0F"/>
    <w:rPr>
      <w:lang w:val="en-US"/>
    </w:rPr>
  </w:style>
  <w:style w:type="paragraph" w:styleId="Footer">
    <w:name w:val="footer"/>
    <w:basedOn w:val="Normal"/>
    <w:link w:val="FooterChar"/>
    <w:uiPriority w:val="99"/>
    <w:unhideWhenUsed/>
    <w:rsid w:val="00903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0F"/>
    <w:rPr>
      <w:lang w:val="en-US"/>
    </w:rPr>
  </w:style>
  <w:style w:type="character" w:customStyle="1" w:styleId="Heading2Char">
    <w:name w:val="Heading 2 Char"/>
    <w:basedOn w:val="DefaultParagraphFont"/>
    <w:link w:val="Heading2"/>
    <w:rsid w:val="00BC4A38"/>
    <w:rPr>
      <w:rFonts w:ascii="Helvetica" w:eastAsia="MS Mincho" w:hAnsi="Helvetica" w:cs="Times New Roman"/>
      <w:b/>
      <w:bCs/>
      <w:sz w:val="20"/>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42267">
      <w:bodyDiv w:val="1"/>
      <w:marLeft w:val="0"/>
      <w:marRight w:val="0"/>
      <w:marTop w:val="0"/>
      <w:marBottom w:val="0"/>
      <w:divBdr>
        <w:top w:val="none" w:sz="0" w:space="0" w:color="auto"/>
        <w:left w:val="none" w:sz="0" w:space="0" w:color="auto"/>
        <w:bottom w:val="none" w:sz="0" w:space="0" w:color="auto"/>
        <w:right w:val="none" w:sz="0" w:space="0" w:color="auto"/>
      </w:divBdr>
    </w:div>
    <w:div w:id="360209716">
      <w:bodyDiv w:val="1"/>
      <w:marLeft w:val="0"/>
      <w:marRight w:val="0"/>
      <w:marTop w:val="0"/>
      <w:marBottom w:val="0"/>
      <w:divBdr>
        <w:top w:val="none" w:sz="0" w:space="0" w:color="auto"/>
        <w:left w:val="none" w:sz="0" w:space="0" w:color="auto"/>
        <w:bottom w:val="none" w:sz="0" w:space="0" w:color="auto"/>
        <w:right w:val="none" w:sz="0" w:space="0" w:color="auto"/>
      </w:divBdr>
    </w:div>
    <w:div w:id="551619938">
      <w:bodyDiv w:val="1"/>
      <w:marLeft w:val="0"/>
      <w:marRight w:val="0"/>
      <w:marTop w:val="0"/>
      <w:marBottom w:val="0"/>
      <w:divBdr>
        <w:top w:val="none" w:sz="0" w:space="0" w:color="auto"/>
        <w:left w:val="none" w:sz="0" w:space="0" w:color="auto"/>
        <w:bottom w:val="none" w:sz="0" w:space="0" w:color="auto"/>
        <w:right w:val="none" w:sz="0" w:space="0" w:color="auto"/>
      </w:divBdr>
    </w:div>
    <w:div w:id="577134656">
      <w:bodyDiv w:val="1"/>
      <w:marLeft w:val="0"/>
      <w:marRight w:val="0"/>
      <w:marTop w:val="0"/>
      <w:marBottom w:val="0"/>
      <w:divBdr>
        <w:top w:val="none" w:sz="0" w:space="0" w:color="auto"/>
        <w:left w:val="none" w:sz="0" w:space="0" w:color="auto"/>
        <w:bottom w:val="none" w:sz="0" w:space="0" w:color="auto"/>
        <w:right w:val="none" w:sz="0" w:space="0" w:color="auto"/>
      </w:divBdr>
    </w:div>
    <w:div w:id="592784044">
      <w:bodyDiv w:val="1"/>
      <w:marLeft w:val="0"/>
      <w:marRight w:val="0"/>
      <w:marTop w:val="0"/>
      <w:marBottom w:val="0"/>
      <w:divBdr>
        <w:top w:val="none" w:sz="0" w:space="0" w:color="auto"/>
        <w:left w:val="none" w:sz="0" w:space="0" w:color="auto"/>
        <w:bottom w:val="none" w:sz="0" w:space="0" w:color="auto"/>
        <w:right w:val="none" w:sz="0" w:space="0" w:color="auto"/>
      </w:divBdr>
      <w:divsChild>
        <w:div w:id="351418620">
          <w:marLeft w:val="360"/>
          <w:marRight w:val="0"/>
          <w:marTop w:val="200"/>
          <w:marBottom w:val="0"/>
          <w:divBdr>
            <w:top w:val="none" w:sz="0" w:space="0" w:color="auto"/>
            <w:left w:val="none" w:sz="0" w:space="0" w:color="auto"/>
            <w:bottom w:val="none" w:sz="0" w:space="0" w:color="auto"/>
            <w:right w:val="none" w:sz="0" w:space="0" w:color="auto"/>
          </w:divBdr>
        </w:div>
        <w:div w:id="1784878646">
          <w:marLeft w:val="360"/>
          <w:marRight w:val="0"/>
          <w:marTop w:val="200"/>
          <w:marBottom w:val="0"/>
          <w:divBdr>
            <w:top w:val="none" w:sz="0" w:space="0" w:color="auto"/>
            <w:left w:val="none" w:sz="0" w:space="0" w:color="auto"/>
            <w:bottom w:val="none" w:sz="0" w:space="0" w:color="auto"/>
            <w:right w:val="none" w:sz="0" w:space="0" w:color="auto"/>
          </w:divBdr>
        </w:div>
        <w:div w:id="889153274">
          <w:marLeft w:val="360"/>
          <w:marRight w:val="0"/>
          <w:marTop w:val="200"/>
          <w:marBottom w:val="0"/>
          <w:divBdr>
            <w:top w:val="none" w:sz="0" w:space="0" w:color="auto"/>
            <w:left w:val="none" w:sz="0" w:space="0" w:color="auto"/>
            <w:bottom w:val="none" w:sz="0" w:space="0" w:color="auto"/>
            <w:right w:val="none" w:sz="0" w:space="0" w:color="auto"/>
          </w:divBdr>
        </w:div>
      </w:divsChild>
    </w:div>
    <w:div w:id="593788133">
      <w:bodyDiv w:val="1"/>
      <w:marLeft w:val="0"/>
      <w:marRight w:val="0"/>
      <w:marTop w:val="0"/>
      <w:marBottom w:val="0"/>
      <w:divBdr>
        <w:top w:val="none" w:sz="0" w:space="0" w:color="auto"/>
        <w:left w:val="none" w:sz="0" w:space="0" w:color="auto"/>
        <w:bottom w:val="none" w:sz="0" w:space="0" w:color="auto"/>
        <w:right w:val="none" w:sz="0" w:space="0" w:color="auto"/>
      </w:divBdr>
      <w:divsChild>
        <w:div w:id="514155942">
          <w:marLeft w:val="360"/>
          <w:marRight w:val="0"/>
          <w:marTop w:val="200"/>
          <w:marBottom w:val="0"/>
          <w:divBdr>
            <w:top w:val="none" w:sz="0" w:space="0" w:color="auto"/>
            <w:left w:val="none" w:sz="0" w:space="0" w:color="auto"/>
            <w:bottom w:val="none" w:sz="0" w:space="0" w:color="auto"/>
            <w:right w:val="none" w:sz="0" w:space="0" w:color="auto"/>
          </w:divBdr>
        </w:div>
        <w:div w:id="1396201411">
          <w:marLeft w:val="360"/>
          <w:marRight w:val="0"/>
          <w:marTop w:val="200"/>
          <w:marBottom w:val="0"/>
          <w:divBdr>
            <w:top w:val="none" w:sz="0" w:space="0" w:color="auto"/>
            <w:left w:val="none" w:sz="0" w:space="0" w:color="auto"/>
            <w:bottom w:val="none" w:sz="0" w:space="0" w:color="auto"/>
            <w:right w:val="none" w:sz="0" w:space="0" w:color="auto"/>
          </w:divBdr>
        </w:div>
        <w:div w:id="1450978794">
          <w:marLeft w:val="360"/>
          <w:marRight w:val="0"/>
          <w:marTop w:val="200"/>
          <w:marBottom w:val="0"/>
          <w:divBdr>
            <w:top w:val="none" w:sz="0" w:space="0" w:color="auto"/>
            <w:left w:val="none" w:sz="0" w:space="0" w:color="auto"/>
            <w:bottom w:val="none" w:sz="0" w:space="0" w:color="auto"/>
            <w:right w:val="none" w:sz="0" w:space="0" w:color="auto"/>
          </w:divBdr>
        </w:div>
        <w:div w:id="1495295344">
          <w:marLeft w:val="360"/>
          <w:marRight w:val="0"/>
          <w:marTop w:val="200"/>
          <w:marBottom w:val="0"/>
          <w:divBdr>
            <w:top w:val="none" w:sz="0" w:space="0" w:color="auto"/>
            <w:left w:val="none" w:sz="0" w:space="0" w:color="auto"/>
            <w:bottom w:val="none" w:sz="0" w:space="0" w:color="auto"/>
            <w:right w:val="none" w:sz="0" w:space="0" w:color="auto"/>
          </w:divBdr>
        </w:div>
      </w:divsChild>
    </w:div>
    <w:div w:id="604653448">
      <w:bodyDiv w:val="1"/>
      <w:marLeft w:val="0"/>
      <w:marRight w:val="0"/>
      <w:marTop w:val="0"/>
      <w:marBottom w:val="0"/>
      <w:divBdr>
        <w:top w:val="none" w:sz="0" w:space="0" w:color="auto"/>
        <w:left w:val="none" w:sz="0" w:space="0" w:color="auto"/>
        <w:bottom w:val="none" w:sz="0" w:space="0" w:color="auto"/>
        <w:right w:val="none" w:sz="0" w:space="0" w:color="auto"/>
      </w:divBdr>
      <w:divsChild>
        <w:div w:id="1283462694">
          <w:marLeft w:val="360"/>
          <w:marRight w:val="0"/>
          <w:marTop w:val="200"/>
          <w:marBottom w:val="0"/>
          <w:divBdr>
            <w:top w:val="none" w:sz="0" w:space="0" w:color="auto"/>
            <w:left w:val="none" w:sz="0" w:space="0" w:color="auto"/>
            <w:bottom w:val="none" w:sz="0" w:space="0" w:color="auto"/>
            <w:right w:val="none" w:sz="0" w:space="0" w:color="auto"/>
          </w:divBdr>
        </w:div>
        <w:div w:id="466824459">
          <w:marLeft w:val="360"/>
          <w:marRight w:val="0"/>
          <w:marTop w:val="200"/>
          <w:marBottom w:val="0"/>
          <w:divBdr>
            <w:top w:val="none" w:sz="0" w:space="0" w:color="auto"/>
            <w:left w:val="none" w:sz="0" w:space="0" w:color="auto"/>
            <w:bottom w:val="none" w:sz="0" w:space="0" w:color="auto"/>
            <w:right w:val="none" w:sz="0" w:space="0" w:color="auto"/>
          </w:divBdr>
        </w:div>
        <w:div w:id="1397046556">
          <w:marLeft w:val="360"/>
          <w:marRight w:val="0"/>
          <w:marTop w:val="200"/>
          <w:marBottom w:val="0"/>
          <w:divBdr>
            <w:top w:val="none" w:sz="0" w:space="0" w:color="auto"/>
            <w:left w:val="none" w:sz="0" w:space="0" w:color="auto"/>
            <w:bottom w:val="none" w:sz="0" w:space="0" w:color="auto"/>
            <w:right w:val="none" w:sz="0" w:space="0" w:color="auto"/>
          </w:divBdr>
        </w:div>
        <w:div w:id="615723733">
          <w:marLeft w:val="360"/>
          <w:marRight w:val="0"/>
          <w:marTop w:val="200"/>
          <w:marBottom w:val="0"/>
          <w:divBdr>
            <w:top w:val="none" w:sz="0" w:space="0" w:color="auto"/>
            <w:left w:val="none" w:sz="0" w:space="0" w:color="auto"/>
            <w:bottom w:val="none" w:sz="0" w:space="0" w:color="auto"/>
            <w:right w:val="none" w:sz="0" w:space="0" w:color="auto"/>
          </w:divBdr>
        </w:div>
      </w:divsChild>
    </w:div>
    <w:div w:id="817378024">
      <w:bodyDiv w:val="1"/>
      <w:marLeft w:val="0"/>
      <w:marRight w:val="0"/>
      <w:marTop w:val="0"/>
      <w:marBottom w:val="0"/>
      <w:divBdr>
        <w:top w:val="none" w:sz="0" w:space="0" w:color="auto"/>
        <w:left w:val="none" w:sz="0" w:space="0" w:color="auto"/>
        <w:bottom w:val="none" w:sz="0" w:space="0" w:color="auto"/>
        <w:right w:val="none" w:sz="0" w:space="0" w:color="auto"/>
      </w:divBdr>
    </w:div>
    <w:div w:id="1038093884">
      <w:bodyDiv w:val="1"/>
      <w:marLeft w:val="0"/>
      <w:marRight w:val="0"/>
      <w:marTop w:val="0"/>
      <w:marBottom w:val="0"/>
      <w:divBdr>
        <w:top w:val="none" w:sz="0" w:space="0" w:color="auto"/>
        <w:left w:val="none" w:sz="0" w:space="0" w:color="auto"/>
        <w:bottom w:val="none" w:sz="0" w:space="0" w:color="auto"/>
        <w:right w:val="none" w:sz="0" w:space="0" w:color="auto"/>
      </w:divBdr>
    </w:div>
    <w:div w:id="1086613826">
      <w:bodyDiv w:val="1"/>
      <w:marLeft w:val="0"/>
      <w:marRight w:val="0"/>
      <w:marTop w:val="0"/>
      <w:marBottom w:val="0"/>
      <w:divBdr>
        <w:top w:val="none" w:sz="0" w:space="0" w:color="auto"/>
        <w:left w:val="none" w:sz="0" w:space="0" w:color="auto"/>
        <w:bottom w:val="none" w:sz="0" w:space="0" w:color="auto"/>
        <w:right w:val="none" w:sz="0" w:space="0" w:color="auto"/>
      </w:divBdr>
      <w:divsChild>
        <w:div w:id="478428175">
          <w:marLeft w:val="547"/>
          <w:marRight w:val="0"/>
          <w:marTop w:val="86"/>
          <w:marBottom w:val="0"/>
          <w:divBdr>
            <w:top w:val="none" w:sz="0" w:space="0" w:color="auto"/>
            <w:left w:val="none" w:sz="0" w:space="0" w:color="auto"/>
            <w:bottom w:val="none" w:sz="0" w:space="0" w:color="auto"/>
            <w:right w:val="none" w:sz="0" w:space="0" w:color="auto"/>
          </w:divBdr>
        </w:div>
        <w:div w:id="452359669">
          <w:marLeft w:val="547"/>
          <w:marRight w:val="0"/>
          <w:marTop w:val="86"/>
          <w:marBottom w:val="0"/>
          <w:divBdr>
            <w:top w:val="none" w:sz="0" w:space="0" w:color="auto"/>
            <w:left w:val="none" w:sz="0" w:space="0" w:color="auto"/>
            <w:bottom w:val="none" w:sz="0" w:space="0" w:color="auto"/>
            <w:right w:val="none" w:sz="0" w:space="0" w:color="auto"/>
          </w:divBdr>
        </w:div>
        <w:div w:id="2119331264">
          <w:marLeft w:val="547"/>
          <w:marRight w:val="0"/>
          <w:marTop w:val="0"/>
          <w:marBottom w:val="0"/>
          <w:divBdr>
            <w:top w:val="none" w:sz="0" w:space="0" w:color="auto"/>
            <w:left w:val="none" w:sz="0" w:space="0" w:color="auto"/>
            <w:bottom w:val="none" w:sz="0" w:space="0" w:color="auto"/>
            <w:right w:val="none" w:sz="0" w:space="0" w:color="auto"/>
          </w:divBdr>
        </w:div>
        <w:div w:id="2095475284">
          <w:marLeft w:val="547"/>
          <w:marRight w:val="0"/>
          <w:marTop w:val="0"/>
          <w:marBottom w:val="0"/>
          <w:divBdr>
            <w:top w:val="none" w:sz="0" w:space="0" w:color="auto"/>
            <w:left w:val="none" w:sz="0" w:space="0" w:color="auto"/>
            <w:bottom w:val="none" w:sz="0" w:space="0" w:color="auto"/>
            <w:right w:val="none" w:sz="0" w:space="0" w:color="auto"/>
          </w:divBdr>
        </w:div>
      </w:divsChild>
    </w:div>
    <w:div w:id="1157916624">
      <w:bodyDiv w:val="1"/>
      <w:marLeft w:val="0"/>
      <w:marRight w:val="0"/>
      <w:marTop w:val="0"/>
      <w:marBottom w:val="0"/>
      <w:divBdr>
        <w:top w:val="none" w:sz="0" w:space="0" w:color="auto"/>
        <w:left w:val="none" w:sz="0" w:space="0" w:color="auto"/>
        <w:bottom w:val="none" w:sz="0" w:space="0" w:color="auto"/>
        <w:right w:val="none" w:sz="0" w:space="0" w:color="auto"/>
      </w:divBdr>
    </w:div>
    <w:div w:id="1175459539">
      <w:bodyDiv w:val="1"/>
      <w:marLeft w:val="0"/>
      <w:marRight w:val="0"/>
      <w:marTop w:val="0"/>
      <w:marBottom w:val="0"/>
      <w:divBdr>
        <w:top w:val="none" w:sz="0" w:space="0" w:color="auto"/>
        <w:left w:val="none" w:sz="0" w:space="0" w:color="auto"/>
        <w:bottom w:val="none" w:sz="0" w:space="0" w:color="auto"/>
        <w:right w:val="none" w:sz="0" w:space="0" w:color="auto"/>
      </w:divBdr>
      <w:divsChild>
        <w:div w:id="186523459">
          <w:marLeft w:val="360"/>
          <w:marRight w:val="0"/>
          <w:marTop w:val="200"/>
          <w:marBottom w:val="0"/>
          <w:divBdr>
            <w:top w:val="none" w:sz="0" w:space="0" w:color="auto"/>
            <w:left w:val="none" w:sz="0" w:space="0" w:color="auto"/>
            <w:bottom w:val="none" w:sz="0" w:space="0" w:color="auto"/>
            <w:right w:val="none" w:sz="0" w:space="0" w:color="auto"/>
          </w:divBdr>
        </w:div>
        <w:div w:id="1952393150">
          <w:marLeft w:val="360"/>
          <w:marRight w:val="0"/>
          <w:marTop w:val="200"/>
          <w:marBottom w:val="0"/>
          <w:divBdr>
            <w:top w:val="none" w:sz="0" w:space="0" w:color="auto"/>
            <w:left w:val="none" w:sz="0" w:space="0" w:color="auto"/>
            <w:bottom w:val="none" w:sz="0" w:space="0" w:color="auto"/>
            <w:right w:val="none" w:sz="0" w:space="0" w:color="auto"/>
          </w:divBdr>
        </w:div>
      </w:divsChild>
    </w:div>
    <w:div w:id="1316564705">
      <w:bodyDiv w:val="1"/>
      <w:marLeft w:val="0"/>
      <w:marRight w:val="0"/>
      <w:marTop w:val="0"/>
      <w:marBottom w:val="0"/>
      <w:divBdr>
        <w:top w:val="none" w:sz="0" w:space="0" w:color="auto"/>
        <w:left w:val="none" w:sz="0" w:space="0" w:color="auto"/>
        <w:bottom w:val="none" w:sz="0" w:space="0" w:color="auto"/>
        <w:right w:val="none" w:sz="0" w:space="0" w:color="auto"/>
      </w:divBdr>
    </w:div>
    <w:div w:id="1379545563">
      <w:bodyDiv w:val="1"/>
      <w:marLeft w:val="0"/>
      <w:marRight w:val="0"/>
      <w:marTop w:val="0"/>
      <w:marBottom w:val="0"/>
      <w:divBdr>
        <w:top w:val="none" w:sz="0" w:space="0" w:color="auto"/>
        <w:left w:val="none" w:sz="0" w:space="0" w:color="auto"/>
        <w:bottom w:val="none" w:sz="0" w:space="0" w:color="auto"/>
        <w:right w:val="none" w:sz="0" w:space="0" w:color="auto"/>
      </w:divBdr>
    </w:div>
    <w:div w:id="2068145091">
      <w:bodyDiv w:val="1"/>
      <w:marLeft w:val="0"/>
      <w:marRight w:val="0"/>
      <w:marTop w:val="0"/>
      <w:marBottom w:val="0"/>
      <w:divBdr>
        <w:top w:val="none" w:sz="0" w:space="0" w:color="auto"/>
        <w:left w:val="none" w:sz="0" w:space="0" w:color="auto"/>
        <w:bottom w:val="none" w:sz="0" w:space="0" w:color="auto"/>
        <w:right w:val="none" w:sz="0" w:space="0" w:color="auto"/>
      </w:divBdr>
    </w:div>
    <w:div w:id="2124885852">
      <w:bodyDiv w:val="1"/>
      <w:marLeft w:val="0"/>
      <w:marRight w:val="0"/>
      <w:marTop w:val="0"/>
      <w:marBottom w:val="0"/>
      <w:divBdr>
        <w:top w:val="none" w:sz="0" w:space="0" w:color="auto"/>
        <w:left w:val="none" w:sz="0" w:space="0" w:color="auto"/>
        <w:bottom w:val="none" w:sz="0" w:space="0" w:color="auto"/>
        <w:right w:val="none" w:sz="0" w:space="0" w:color="auto"/>
      </w:divBdr>
      <w:divsChild>
        <w:div w:id="13120064">
          <w:marLeft w:val="360"/>
          <w:marRight w:val="0"/>
          <w:marTop w:val="200"/>
          <w:marBottom w:val="0"/>
          <w:divBdr>
            <w:top w:val="none" w:sz="0" w:space="0" w:color="auto"/>
            <w:left w:val="none" w:sz="0" w:space="0" w:color="auto"/>
            <w:bottom w:val="none" w:sz="0" w:space="0" w:color="auto"/>
            <w:right w:val="none" w:sz="0" w:space="0" w:color="auto"/>
          </w:divBdr>
        </w:div>
        <w:div w:id="1363674301">
          <w:marLeft w:val="360"/>
          <w:marRight w:val="0"/>
          <w:marTop w:val="200"/>
          <w:marBottom w:val="0"/>
          <w:divBdr>
            <w:top w:val="none" w:sz="0" w:space="0" w:color="auto"/>
            <w:left w:val="none" w:sz="0" w:space="0" w:color="auto"/>
            <w:bottom w:val="none" w:sz="0" w:space="0" w:color="auto"/>
            <w:right w:val="none" w:sz="0" w:space="0" w:color="auto"/>
          </w:divBdr>
        </w:div>
        <w:div w:id="1671327724">
          <w:marLeft w:val="360"/>
          <w:marRight w:val="0"/>
          <w:marTop w:val="200"/>
          <w:marBottom w:val="0"/>
          <w:divBdr>
            <w:top w:val="none" w:sz="0" w:space="0" w:color="auto"/>
            <w:left w:val="none" w:sz="0" w:space="0" w:color="auto"/>
            <w:bottom w:val="none" w:sz="0" w:space="0" w:color="auto"/>
            <w:right w:val="none" w:sz="0" w:space="0" w:color="auto"/>
          </w:divBdr>
        </w:div>
        <w:div w:id="40402179">
          <w:marLeft w:val="360"/>
          <w:marRight w:val="0"/>
          <w:marTop w:val="200"/>
          <w:marBottom w:val="0"/>
          <w:divBdr>
            <w:top w:val="none" w:sz="0" w:space="0" w:color="auto"/>
            <w:left w:val="none" w:sz="0" w:space="0" w:color="auto"/>
            <w:bottom w:val="none" w:sz="0" w:space="0" w:color="auto"/>
            <w:right w:val="none" w:sz="0" w:space="0" w:color="auto"/>
          </w:divBdr>
        </w:div>
      </w:divsChild>
    </w:div>
    <w:div w:id="2133133065">
      <w:bodyDiv w:val="1"/>
      <w:marLeft w:val="0"/>
      <w:marRight w:val="0"/>
      <w:marTop w:val="0"/>
      <w:marBottom w:val="0"/>
      <w:divBdr>
        <w:top w:val="none" w:sz="0" w:space="0" w:color="auto"/>
        <w:left w:val="none" w:sz="0" w:space="0" w:color="auto"/>
        <w:bottom w:val="none" w:sz="0" w:space="0" w:color="auto"/>
        <w:right w:val="none" w:sz="0" w:space="0" w:color="auto"/>
      </w:divBdr>
      <w:divsChild>
        <w:div w:id="935097189">
          <w:marLeft w:val="360"/>
          <w:marRight w:val="0"/>
          <w:marTop w:val="200"/>
          <w:marBottom w:val="0"/>
          <w:divBdr>
            <w:top w:val="none" w:sz="0" w:space="0" w:color="auto"/>
            <w:left w:val="none" w:sz="0" w:space="0" w:color="auto"/>
            <w:bottom w:val="none" w:sz="0" w:space="0" w:color="auto"/>
            <w:right w:val="none" w:sz="0" w:space="0" w:color="auto"/>
          </w:divBdr>
        </w:div>
        <w:div w:id="556860931">
          <w:marLeft w:val="360"/>
          <w:marRight w:val="0"/>
          <w:marTop w:val="200"/>
          <w:marBottom w:val="0"/>
          <w:divBdr>
            <w:top w:val="none" w:sz="0" w:space="0" w:color="auto"/>
            <w:left w:val="none" w:sz="0" w:space="0" w:color="auto"/>
            <w:bottom w:val="none" w:sz="0" w:space="0" w:color="auto"/>
            <w:right w:val="none" w:sz="0" w:space="0" w:color="auto"/>
          </w:divBdr>
        </w:div>
        <w:div w:id="16041424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D0FD5-6883-434B-8EF3-96181A423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Pages>
  <Words>2927</Words>
  <Characters>16684</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Editor GP 005</cp:lastModifiedBy>
  <cp:revision>45</cp:revision>
  <dcterms:created xsi:type="dcterms:W3CDTF">2022-05-28T10:42:00Z</dcterms:created>
  <dcterms:modified xsi:type="dcterms:W3CDTF">2025-06-26T06:15:00Z</dcterms:modified>
</cp:coreProperties>
</file>