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B386" w14:textId="72FAE2A4" w:rsidR="00444C83" w:rsidRPr="0060502E" w:rsidRDefault="00444C83" w:rsidP="0060502E">
      <w:pPr>
        <w:autoSpaceDE/>
        <w:autoSpaceDN/>
        <w:adjustRightInd/>
        <w:spacing w:after="100" w:afterAutospacing="1"/>
        <w:jc w:val="center"/>
        <w:outlineLvl w:val="2"/>
        <w:rPr>
          <w:rFonts w:ascii="Arial" w:hAnsi="Arial" w:cs="Arial"/>
          <w:b/>
          <w:bCs/>
          <w:sz w:val="22"/>
          <w:szCs w:val="22"/>
        </w:rPr>
      </w:pPr>
      <w:bookmarkStart w:id="0" w:name="_Hlk200108202"/>
      <w:r w:rsidRPr="00444C83">
        <w:rPr>
          <w:rFonts w:ascii="Arial" w:hAnsi="Arial" w:cs="Arial"/>
          <w:b/>
          <w:bCs/>
          <w:sz w:val="22"/>
          <w:szCs w:val="22"/>
        </w:rPr>
        <w:t>A DESCRIPTIVE ASSESSMENT OF MATERNAL AND SOCIO-CULTURAL FACTORS RELATED TO FOCUSED ANTENATAL CARE IN EKITI STATE, NIGERIA</w:t>
      </w:r>
    </w:p>
    <w:p w14:paraId="568A9DE3" w14:textId="77777777" w:rsidR="00444C83" w:rsidRDefault="00444C83" w:rsidP="0016695D">
      <w:pPr>
        <w:pStyle w:val="Title"/>
        <w:rPr>
          <w:rFonts w:ascii="Times New Roman" w:hAnsi="Times New Roman" w:cs="Times New Roman"/>
          <w:b/>
          <w:bCs/>
          <w:sz w:val="24"/>
          <w:szCs w:val="24"/>
        </w:rPr>
      </w:pPr>
    </w:p>
    <w:p w14:paraId="587F2F61" w14:textId="3DEA09E6" w:rsidR="0016695D" w:rsidRPr="0016695D" w:rsidRDefault="0016695D" w:rsidP="0016695D">
      <w:pPr>
        <w:pStyle w:val="Title"/>
        <w:rPr>
          <w:rFonts w:ascii="Times New Roman" w:hAnsi="Times New Roman" w:cs="Times New Roman"/>
          <w:b/>
          <w:bCs/>
          <w:sz w:val="24"/>
          <w:szCs w:val="24"/>
        </w:rPr>
      </w:pPr>
      <w:r w:rsidRPr="0016695D">
        <w:rPr>
          <w:rFonts w:ascii="Times New Roman" w:hAnsi="Times New Roman" w:cs="Times New Roman"/>
          <w:b/>
          <w:bCs/>
          <w:sz w:val="24"/>
          <w:szCs w:val="24"/>
        </w:rPr>
        <w:t>Abstract</w:t>
      </w:r>
    </w:p>
    <w:p w14:paraId="317D1269" w14:textId="5D40D778" w:rsidR="00814AA1" w:rsidRDefault="00814AA1" w:rsidP="0016695D">
      <w:pPr>
        <w:jc w:val="both"/>
        <w:rPr>
          <w:rFonts w:ascii="Times New Roman" w:hAnsi="Times New Roman" w:cs="Times New Roman"/>
          <w:sz w:val="24"/>
          <w:szCs w:val="24"/>
        </w:rPr>
      </w:pPr>
      <w:r w:rsidRPr="00814AA1">
        <w:rPr>
          <w:rFonts w:ascii="Times New Roman" w:hAnsi="Times New Roman" w:cs="Times New Roman"/>
          <w:b/>
          <w:bCs/>
          <w:sz w:val="24"/>
          <w:szCs w:val="24"/>
        </w:rPr>
        <w:t>Aim:</w:t>
      </w:r>
      <w:r>
        <w:rPr>
          <w:rFonts w:ascii="Times New Roman" w:hAnsi="Times New Roman" w:cs="Times New Roman"/>
          <w:sz w:val="24"/>
          <w:szCs w:val="24"/>
        </w:rPr>
        <w:t xml:space="preserve"> The aim of this study is to assess the maternal and social -cultural factors related to focused antenatal care using descriptive analysis. </w:t>
      </w:r>
    </w:p>
    <w:p w14:paraId="0F813E48" w14:textId="04829FEC" w:rsidR="00814AA1" w:rsidRDefault="00814AA1" w:rsidP="0016695D">
      <w:pPr>
        <w:jc w:val="both"/>
        <w:rPr>
          <w:rFonts w:ascii="Times New Roman" w:hAnsi="Times New Roman" w:cs="Times New Roman"/>
          <w:sz w:val="24"/>
          <w:szCs w:val="24"/>
        </w:rPr>
      </w:pPr>
      <w:r>
        <w:rPr>
          <w:rFonts w:ascii="Times New Roman" w:hAnsi="Times New Roman" w:cs="Times New Roman"/>
          <w:sz w:val="24"/>
          <w:szCs w:val="24"/>
        </w:rPr>
        <w:t xml:space="preserve"> </w:t>
      </w:r>
      <w:r w:rsidRPr="00814AA1">
        <w:rPr>
          <w:rFonts w:ascii="Times New Roman" w:hAnsi="Times New Roman" w:cs="Times New Roman"/>
          <w:b/>
          <w:bCs/>
          <w:sz w:val="24"/>
          <w:szCs w:val="24"/>
        </w:rPr>
        <w:t>Study design</w:t>
      </w:r>
      <w:r>
        <w:rPr>
          <w:rFonts w:ascii="Times New Roman" w:hAnsi="Times New Roman" w:cs="Times New Roman"/>
          <w:sz w:val="24"/>
          <w:szCs w:val="24"/>
        </w:rPr>
        <w:t>: This study employed cross sectional survey research design to elicit information</w:t>
      </w:r>
      <w:r w:rsidRPr="00814AA1">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16695D">
        <w:rPr>
          <w:rFonts w:ascii="Times New Roman" w:hAnsi="Times New Roman" w:cs="Times New Roman"/>
          <w:sz w:val="24"/>
          <w:szCs w:val="24"/>
        </w:rPr>
        <w:t>maternal and socio-cultural factors influencing the utilization of Focused Antenatal Care (FANC) in Ekiti State, Nigeria</w:t>
      </w:r>
      <w:r>
        <w:rPr>
          <w:rFonts w:ascii="Times New Roman" w:hAnsi="Times New Roman" w:cs="Times New Roman"/>
          <w:sz w:val="24"/>
          <w:szCs w:val="24"/>
        </w:rPr>
        <w:t xml:space="preserve"> from </w:t>
      </w:r>
      <w:r w:rsidRPr="0016695D">
        <w:rPr>
          <w:rFonts w:ascii="Times New Roman" w:hAnsi="Times New Roman" w:cs="Times New Roman"/>
          <w:sz w:val="24"/>
          <w:szCs w:val="24"/>
        </w:rPr>
        <w:t>118 nurse midwives across three tertiary hospitals in Ekiti State</w:t>
      </w:r>
      <w:r>
        <w:rPr>
          <w:rFonts w:ascii="Times New Roman" w:hAnsi="Times New Roman" w:cs="Times New Roman"/>
          <w:sz w:val="24"/>
          <w:szCs w:val="24"/>
        </w:rPr>
        <w:t>.</w:t>
      </w:r>
    </w:p>
    <w:p w14:paraId="39B24567" w14:textId="679FB283" w:rsidR="00814AA1" w:rsidRPr="00350B5C" w:rsidRDefault="00814AA1" w:rsidP="0016695D">
      <w:pPr>
        <w:jc w:val="both"/>
        <w:rPr>
          <w:rFonts w:ascii="Times New Roman" w:hAnsi="Times New Roman" w:cs="Times New Roman"/>
          <w:sz w:val="24"/>
          <w:szCs w:val="24"/>
        </w:rPr>
      </w:pPr>
      <w:r w:rsidRPr="00814AA1">
        <w:rPr>
          <w:rFonts w:ascii="Times New Roman" w:hAnsi="Times New Roman" w:cs="Times New Roman"/>
          <w:b/>
          <w:bCs/>
          <w:sz w:val="24"/>
          <w:szCs w:val="24"/>
        </w:rPr>
        <w:t>Place and Duration of Study</w:t>
      </w:r>
      <w:r>
        <w:rPr>
          <w:rFonts w:ascii="Times New Roman" w:hAnsi="Times New Roman" w:cs="Times New Roman"/>
          <w:b/>
          <w:bCs/>
          <w:sz w:val="24"/>
          <w:szCs w:val="24"/>
        </w:rPr>
        <w:t xml:space="preserve">: </w:t>
      </w:r>
      <w:r w:rsidRPr="00350B5C">
        <w:rPr>
          <w:rFonts w:ascii="Times New Roman" w:hAnsi="Times New Roman" w:cs="Times New Roman"/>
          <w:sz w:val="24"/>
          <w:szCs w:val="24"/>
        </w:rPr>
        <w:t xml:space="preserve">Health centers at Ekiti State University </w:t>
      </w:r>
      <w:r w:rsidR="00350B5C" w:rsidRPr="00350B5C">
        <w:rPr>
          <w:rFonts w:ascii="Times New Roman" w:hAnsi="Times New Roman" w:cs="Times New Roman"/>
          <w:sz w:val="24"/>
          <w:szCs w:val="24"/>
        </w:rPr>
        <w:t>Teaching</w:t>
      </w:r>
      <w:r w:rsidRPr="00350B5C">
        <w:rPr>
          <w:rFonts w:ascii="Times New Roman" w:hAnsi="Times New Roman" w:cs="Times New Roman"/>
          <w:sz w:val="24"/>
          <w:szCs w:val="24"/>
        </w:rPr>
        <w:t xml:space="preserve"> Hospital</w:t>
      </w:r>
      <w:r w:rsidR="00350B5C" w:rsidRPr="00350B5C">
        <w:rPr>
          <w:rFonts w:ascii="Times New Roman" w:hAnsi="Times New Roman" w:cs="Times New Roman"/>
          <w:sz w:val="24"/>
          <w:szCs w:val="24"/>
        </w:rPr>
        <w:t>, Ado-Ekiti, Federal Teaching Hospital, Ido-Ekiti and Afe Babalola University Multisystem Hospital, Ado-Ekiti, Ekiti state, Nigeria.</w:t>
      </w:r>
      <w:r w:rsidR="00350B5C">
        <w:rPr>
          <w:rFonts w:ascii="Times New Roman" w:hAnsi="Times New Roman" w:cs="Times New Roman"/>
          <w:sz w:val="24"/>
          <w:szCs w:val="24"/>
        </w:rPr>
        <w:t xml:space="preserve"> The data were collected between January and April 2022.</w:t>
      </w:r>
    </w:p>
    <w:p w14:paraId="00DA9D38" w14:textId="08736465" w:rsidR="00350B5C" w:rsidRPr="002073B5" w:rsidRDefault="00814AA1" w:rsidP="00350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0B5C" w:rsidRPr="00350B5C">
        <w:rPr>
          <w:rFonts w:ascii="Times New Roman" w:hAnsi="Times New Roman" w:cs="Times New Roman"/>
          <w:b/>
          <w:bCs/>
          <w:sz w:val="24"/>
          <w:szCs w:val="24"/>
        </w:rPr>
        <w:t>Methodology</w:t>
      </w:r>
      <w:r w:rsidR="00350B5C">
        <w:rPr>
          <w:rFonts w:ascii="Times New Roman" w:hAnsi="Times New Roman" w:cs="Times New Roman"/>
          <w:b/>
          <w:bCs/>
          <w:sz w:val="24"/>
          <w:szCs w:val="24"/>
        </w:rPr>
        <w:t xml:space="preserve">: </w:t>
      </w:r>
      <w:r w:rsidR="00350B5C" w:rsidRPr="0016695D">
        <w:rPr>
          <w:rFonts w:ascii="Times New Roman" w:hAnsi="Times New Roman" w:cs="Times New Roman"/>
          <w:sz w:val="24"/>
          <w:szCs w:val="24"/>
        </w:rPr>
        <w:t>The methodological framework employed descriptive design, with data validated through content analysis and reliability tests</w:t>
      </w:r>
      <w:r w:rsidR="00350B5C">
        <w:rPr>
          <w:rFonts w:ascii="Times New Roman" w:hAnsi="Times New Roman" w:cs="Times New Roman"/>
          <w:sz w:val="24"/>
          <w:szCs w:val="24"/>
        </w:rPr>
        <w:t xml:space="preserve"> using Cronbach Alpha.</w:t>
      </w:r>
      <w:r w:rsidR="00350B5C" w:rsidRPr="00350B5C">
        <w:rPr>
          <w:rFonts w:ascii="Times New Roman" w:hAnsi="Times New Roman" w:cs="Times New Roman"/>
          <w:sz w:val="24"/>
          <w:szCs w:val="24"/>
        </w:rPr>
        <w:t xml:space="preserve"> </w:t>
      </w:r>
      <w:r w:rsidR="00350B5C" w:rsidRPr="002073B5">
        <w:rPr>
          <w:rFonts w:ascii="Times New Roman" w:hAnsi="Times New Roman" w:cs="Times New Roman"/>
          <w:sz w:val="24"/>
          <w:szCs w:val="24"/>
        </w:rPr>
        <w:t>Data was gathered using a structured questionnaire</w:t>
      </w:r>
      <w:r w:rsidR="00350B5C">
        <w:rPr>
          <w:rFonts w:ascii="Times New Roman" w:hAnsi="Times New Roman" w:cs="Times New Roman"/>
          <w:sz w:val="24"/>
          <w:szCs w:val="24"/>
        </w:rPr>
        <w:t xml:space="preserve">. </w:t>
      </w:r>
      <w:r w:rsidR="00350B5C" w:rsidRPr="002073B5">
        <w:rPr>
          <w:rFonts w:ascii="Times New Roman" w:hAnsi="Times New Roman" w:cs="Times New Roman"/>
          <w:sz w:val="24"/>
          <w:szCs w:val="24"/>
        </w:rPr>
        <w:t>The study targeted all 118 nurse midwives in these hospitals, comprising 49 from Ekiti State Teaching Hospital, 60 from Federal Teaching Hospital Ido-Ekiti, and 9 from ABUAD Multi-System Hospital. Total enumeration sampling techniques were utilized due to the limited number of participants</w:t>
      </w:r>
      <w:r w:rsidR="00350B5C">
        <w:rPr>
          <w:rFonts w:ascii="Times New Roman" w:hAnsi="Times New Roman" w:cs="Times New Roman"/>
          <w:sz w:val="24"/>
          <w:szCs w:val="24"/>
        </w:rPr>
        <w:t>.</w:t>
      </w:r>
      <w:r w:rsidR="00350B5C" w:rsidRPr="00350B5C">
        <w:rPr>
          <w:rFonts w:ascii="Times New Roman" w:hAnsi="Times New Roman" w:cs="Times New Roman"/>
          <w:sz w:val="24"/>
          <w:szCs w:val="24"/>
        </w:rPr>
        <w:t xml:space="preserve"> </w:t>
      </w:r>
      <w:r w:rsidR="00350B5C" w:rsidRPr="002073B5">
        <w:rPr>
          <w:rFonts w:ascii="Times New Roman" w:hAnsi="Times New Roman" w:cs="Times New Roman"/>
          <w:sz w:val="24"/>
          <w:szCs w:val="24"/>
        </w:rPr>
        <w:t xml:space="preserve">For analytical purposes, descriptive statistics—such as mean, median, mode, frequency, percentage, minimum, maximum, and standard deviation—were employed to provide insights into the data. </w:t>
      </w:r>
    </w:p>
    <w:p w14:paraId="7D68683E" w14:textId="686215B7" w:rsidR="00350B5C" w:rsidRPr="00350B5C" w:rsidRDefault="00542BF7" w:rsidP="0016695D">
      <w:pPr>
        <w:jc w:val="both"/>
        <w:rPr>
          <w:rFonts w:ascii="Times New Roman" w:hAnsi="Times New Roman" w:cs="Times New Roman"/>
          <w:b/>
          <w:bCs/>
          <w:sz w:val="24"/>
          <w:szCs w:val="24"/>
        </w:rPr>
      </w:pPr>
      <w:r>
        <w:rPr>
          <w:rFonts w:ascii="Times New Roman" w:hAnsi="Times New Roman" w:cs="Times New Roman"/>
          <w:b/>
          <w:bCs/>
          <w:sz w:val="24"/>
          <w:szCs w:val="24"/>
        </w:rPr>
        <w:t>Results:</w:t>
      </w:r>
    </w:p>
    <w:p w14:paraId="66E5CEAE" w14:textId="78ADA2CE" w:rsidR="00542BF7" w:rsidRDefault="0016695D" w:rsidP="0016695D">
      <w:pPr>
        <w:jc w:val="both"/>
        <w:rPr>
          <w:rFonts w:ascii="Times New Roman" w:hAnsi="Times New Roman" w:cs="Times New Roman"/>
          <w:sz w:val="24"/>
          <w:szCs w:val="24"/>
        </w:rPr>
      </w:pPr>
      <w:r w:rsidRPr="0016695D">
        <w:rPr>
          <w:rFonts w:ascii="Times New Roman" w:hAnsi="Times New Roman" w:cs="Times New Roman"/>
          <w:sz w:val="24"/>
          <w:szCs w:val="24"/>
        </w:rPr>
        <w:t>The findings highlight significant maternal factors such as age, education level, employment status, pregnancy intention, and history of stillbirth, as well as socio-cultural influences including distance to clinics, religion, spousal education, and cultural traditions. The study underscores the interplay of these variables, noting that higher education levels, planned pregnancies, and spousal support greatly enhance FANC uptake</w:t>
      </w:r>
      <w:r w:rsidR="00B22AB4">
        <w:rPr>
          <w:rFonts w:ascii="Times New Roman" w:hAnsi="Times New Roman" w:cs="Times New Roman"/>
          <w:sz w:val="24"/>
          <w:szCs w:val="24"/>
        </w:rPr>
        <w:t>.</w:t>
      </w:r>
      <w:r>
        <w:rPr>
          <w:rFonts w:ascii="Times New Roman" w:hAnsi="Times New Roman" w:cs="Times New Roman"/>
          <w:sz w:val="24"/>
          <w:szCs w:val="24"/>
        </w:rPr>
        <w:t xml:space="preserve"> </w:t>
      </w:r>
    </w:p>
    <w:p w14:paraId="77CDA8BA" w14:textId="3648D4ED" w:rsidR="0016695D" w:rsidRPr="0016695D" w:rsidRDefault="00542BF7" w:rsidP="0016695D">
      <w:pPr>
        <w:jc w:val="both"/>
        <w:rPr>
          <w:rFonts w:ascii="Times New Roman" w:hAnsi="Times New Roman" w:cs="Times New Roman"/>
          <w:sz w:val="24"/>
          <w:szCs w:val="24"/>
        </w:rPr>
      </w:pPr>
      <w:r w:rsidRPr="00B22AB4">
        <w:rPr>
          <w:rFonts w:ascii="Times New Roman" w:hAnsi="Times New Roman" w:cs="Times New Roman"/>
          <w:b/>
          <w:bCs/>
          <w:sz w:val="24"/>
          <w:szCs w:val="24"/>
        </w:rPr>
        <w:t>Conclusion:</w:t>
      </w:r>
      <w:r>
        <w:rPr>
          <w:rFonts w:ascii="Times New Roman" w:hAnsi="Times New Roman" w:cs="Times New Roman"/>
          <w:sz w:val="24"/>
          <w:szCs w:val="24"/>
        </w:rPr>
        <w:t xml:space="preserve"> Maternal factors and social-economic factors are some of the determinants of focused antenatal care practices in Ekiti state, Nigeria. </w:t>
      </w:r>
      <w:r w:rsidR="0016695D" w:rsidRPr="0016695D">
        <w:rPr>
          <w:rFonts w:ascii="Times New Roman" w:hAnsi="Times New Roman" w:cs="Times New Roman"/>
          <w:sz w:val="24"/>
          <w:szCs w:val="24"/>
        </w:rPr>
        <w:t>These findings call for multi-faceted approaches to promote FANC, such as community-based education, improved clinic accessibility, training for healthcare providers, and spousal inclusion strategies</w:t>
      </w:r>
    </w:p>
    <w:p w14:paraId="7827F222" w14:textId="7A1FF00B" w:rsidR="0016695D" w:rsidRPr="00542BF7" w:rsidRDefault="0016695D" w:rsidP="00AD347F">
      <w:pPr>
        <w:autoSpaceDE/>
        <w:autoSpaceDN/>
        <w:adjustRightInd/>
        <w:spacing w:after="100" w:afterAutospacing="1"/>
        <w:jc w:val="both"/>
        <w:outlineLvl w:val="2"/>
        <w:rPr>
          <w:rFonts w:ascii="Arial" w:hAnsi="Arial" w:cs="Arial"/>
        </w:rPr>
      </w:pPr>
      <w:r>
        <w:rPr>
          <w:rFonts w:ascii="Times New Roman" w:hAnsi="Times New Roman" w:cs="Times New Roman"/>
          <w:b/>
          <w:bCs/>
          <w:sz w:val="24"/>
          <w:szCs w:val="24"/>
        </w:rPr>
        <w:t xml:space="preserve">Keywords: </w:t>
      </w:r>
      <w:r w:rsidRPr="00542BF7">
        <w:rPr>
          <w:rFonts w:ascii="Arial" w:hAnsi="Arial" w:cs="Arial"/>
        </w:rPr>
        <w:t>Focused Antenatal Care; Maternal Factors; Social-Cultural Factors</w:t>
      </w:r>
      <w:r w:rsidR="00542BF7">
        <w:rPr>
          <w:rFonts w:ascii="Arial" w:hAnsi="Arial" w:cs="Arial"/>
        </w:rPr>
        <w:t>, Pregnant woman</w:t>
      </w:r>
      <w:bookmarkEnd w:id="0"/>
    </w:p>
    <w:p w14:paraId="7F46C1A1" w14:textId="77777777" w:rsidR="0016695D" w:rsidRDefault="0016695D" w:rsidP="00AD347F">
      <w:pPr>
        <w:autoSpaceDE/>
        <w:autoSpaceDN/>
        <w:adjustRightInd/>
        <w:spacing w:after="100" w:afterAutospacing="1"/>
        <w:jc w:val="both"/>
        <w:outlineLvl w:val="2"/>
        <w:rPr>
          <w:rFonts w:ascii="Times New Roman" w:hAnsi="Times New Roman" w:cs="Times New Roman"/>
          <w:b/>
          <w:bCs/>
          <w:sz w:val="24"/>
          <w:szCs w:val="24"/>
        </w:rPr>
      </w:pPr>
    </w:p>
    <w:p w14:paraId="4DB5B2FB" w14:textId="77777777" w:rsidR="00B22AB4" w:rsidRPr="00AD347F" w:rsidRDefault="00B22AB4" w:rsidP="00AD347F">
      <w:pPr>
        <w:autoSpaceDE/>
        <w:autoSpaceDN/>
        <w:adjustRightInd/>
        <w:spacing w:after="100" w:afterAutospacing="1"/>
        <w:jc w:val="both"/>
        <w:outlineLvl w:val="2"/>
        <w:rPr>
          <w:rFonts w:ascii="Times New Roman" w:hAnsi="Times New Roman" w:cs="Times New Roman"/>
          <w:b/>
          <w:bCs/>
          <w:sz w:val="24"/>
          <w:szCs w:val="24"/>
        </w:rPr>
      </w:pPr>
    </w:p>
    <w:p w14:paraId="5051A083" w14:textId="229DC103" w:rsidR="002B6F9E" w:rsidRPr="00B22AB4" w:rsidRDefault="00A371C1" w:rsidP="002B6F9E">
      <w:pPr>
        <w:autoSpaceDE/>
        <w:autoSpaceDN/>
        <w:adjustRightInd/>
        <w:spacing w:after="100" w:afterAutospacing="1"/>
        <w:outlineLvl w:val="2"/>
        <w:rPr>
          <w:rFonts w:ascii="Arial" w:eastAsia="Times New Roman" w:hAnsi="Arial" w:cs="Arial"/>
          <w:b/>
          <w:bCs/>
          <w:color w:val="auto"/>
          <w:sz w:val="22"/>
          <w:szCs w:val="22"/>
        </w:rPr>
      </w:pPr>
      <w:r>
        <w:rPr>
          <w:rFonts w:ascii="Times New Roman" w:eastAsia="Times New Roman" w:hAnsi="Times New Roman" w:cs="Times New Roman"/>
          <w:b/>
          <w:bCs/>
          <w:color w:val="auto"/>
          <w:sz w:val="27"/>
          <w:szCs w:val="27"/>
        </w:rPr>
        <w:lastRenderedPageBreak/>
        <w:t>1.0</w:t>
      </w:r>
      <w:r>
        <w:rPr>
          <w:rFonts w:ascii="Times New Roman" w:eastAsia="Times New Roman" w:hAnsi="Times New Roman" w:cs="Times New Roman"/>
          <w:b/>
          <w:bCs/>
          <w:color w:val="auto"/>
          <w:sz w:val="27"/>
          <w:szCs w:val="27"/>
        </w:rPr>
        <w:tab/>
      </w:r>
      <w:r w:rsidR="00B22AB4" w:rsidRPr="00B22AB4">
        <w:rPr>
          <w:rFonts w:ascii="Arial" w:eastAsia="Times New Roman" w:hAnsi="Arial" w:cs="Arial"/>
          <w:b/>
          <w:bCs/>
          <w:color w:val="auto"/>
          <w:sz w:val="22"/>
          <w:szCs w:val="22"/>
        </w:rPr>
        <w:t xml:space="preserve">INTRODUCTION </w:t>
      </w:r>
    </w:p>
    <w:p w14:paraId="66879E20" w14:textId="6DA8333B" w:rsidR="002B6F9E"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Maternal mortality remains an intractable public</w:t>
      </w:r>
      <w:r w:rsidRPr="008B3F10">
        <w:rPr>
          <w:rFonts w:ascii="Arial" w:eastAsia="Times New Roman" w:hAnsi="Arial" w:cs="Arial"/>
          <w:color w:val="auto"/>
        </w:rPr>
        <w:noBreakHyphen/>
        <w:t>health challenge: Nigeria recorded an estimated maternal</w:t>
      </w:r>
      <w:r w:rsidRPr="008B3F10">
        <w:rPr>
          <w:rFonts w:ascii="Arial" w:eastAsia="Times New Roman" w:hAnsi="Arial" w:cs="Arial"/>
          <w:color w:val="auto"/>
        </w:rPr>
        <w:noBreakHyphen/>
        <w:t>mortality ratio (MMR) of about 825 per 100 000 live births in 2023, one of the highest in the world</w:t>
      </w:r>
      <w:r w:rsidR="00BC0D78" w:rsidRPr="008B3F10">
        <w:rPr>
          <w:rFonts w:ascii="Arial" w:eastAsia="Times New Roman" w:hAnsi="Arial" w:cs="Arial"/>
          <w:color w:val="auto"/>
        </w:rPr>
        <w:t xml:space="preserve"> </w:t>
      </w:r>
      <w:r w:rsidR="0060502E">
        <w:rPr>
          <w:rFonts w:ascii="Arial" w:eastAsia="Times New Roman" w:hAnsi="Arial" w:cs="Arial"/>
          <w:color w:val="auto"/>
        </w:rPr>
        <w:fldChar w:fldCharType="begin" w:fldLock="1"/>
      </w:r>
      <w:r w:rsidR="0060502E">
        <w:rPr>
          <w:rFonts w:ascii="Arial" w:eastAsia="Times New Roman" w:hAnsi="Arial" w:cs="Arial"/>
          <w:color w:val="auto"/>
        </w:rPr>
        <w:instrText>ADDIN CSL_CITATION {"citationItems":[{"id":"ITEM-1","itemData":{"DOI":"10.4103/njbcs.njbcs_9_22","ISSN":"24889288","abstract":"Nigeria has been reaffirming its commitment to reducing maternal death at national and international levels. Multiple strategies have therefore been formulated at different levels of the maternal healthcare delivery chain including health facilities. However, varying rates of maternal death are still being reported from health facilities in Nigeria. This study aimed at exploring the trend in maternal death across health facilities in Nigeria to guide policy making and/ or implementation. A systematic review and meta-analysis of studies conducted in Nigeria was undertaken according to standard protocol. Random and fixed effects model procedures were used to pool estimates from the studies that satisfied the inclusion criteria. Derived estimates were examined for heterogeneity, publication bias and quality using I-squared statistic, Egger's/Begg's tests and modified Downs/Black checklist respectively. The pooled maternal mortality ratio for Nigeria derived from 24 studies that reported data for 96 health facilities was 1470 per 100,000 live births. In restricted analysis, estimates for geopolitical zones were: South East (SE) 1449; South South (SS) 1825; South West (SW) 1564; North Central (NC) 1769; North East (NE) 1670 and North West 1530(NW). There was no publication bias in all analyses even though small sample size in restricted analysis and differing study duration may influence pooled estimates. Health facility-derived maternal mortality in Nigeria is unprecedentedly high and appropriate measures need to be put in place to reduce the MMR in Nigeria and Sub-Saharan Africa as a whole.","author":[{"dropping-particle":"","family":"Haruna","given":"Iman U.","non-dropping-particle":"","parse-names":false,"suffix":""},{"dropping-particle":"","family":"Yakasai","given":"Ahmad M.","non-dropping-particle":"","parse-names":false,"suffix":""},{"dropping-particle":"","family":"Haruna","given":"Sadiya W.","non-dropping-particle":"","parse-names":false,"suffix":""},{"dropping-particle":"","family":"Yau","given":"Jamila A.","non-dropping-particle":"","parse-names":false,"suffix":""},{"dropping-particle":"","family":"Jaafar","given":"Yusuf A.","non-dropping-particle":"","parse-names":false,"suffix":""},{"dropping-particle":"","family":"Muhammad","given":"Hamza","non-dropping-particle":"","parse-names":false,"suffix":""},{"dropping-particle":"","family":"Tukur","given":"Jamilu","non-dropping-particle":"","parse-names":false,"suffix":""}],"container-title":"Nigerian Journal of Basic and Clinical Sciences","id":"ITEM-1","issue":"2","issued":{"date-parts":[["2023"]]},"page":"101-108","title":"Health Facility-Based Maternal Mortality in Nigeria: A Systematic Review and Meta-analysis","type":"article-journal","volume":"20"},"uris":["http://www.mendeley.com/documents/?uuid=89ebd1a8-a431-40e5-9ee0-99a5a8d0785d"]}],"mendeley":{"formattedCitation":"(Haruna et al., 2023)","plainTextFormattedCitation":"(Haruna et al., 2023)","previouslyFormattedCitation":"(Haruna et al., 2023)"},"properties":{"noteIndex":0},"schema":"https://github.com/citation-style-language/schema/raw/master/csl-citation.json"}</w:instrText>
      </w:r>
      <w:r w:rsidR="0060502E">
        <w:rPr>
          <w:rFonts w:ascii="Arial" w:eastAsia="Times New Roman" w:hAnsi="Arial" w:cs="Arial"/>
          <w:color w:val="auto"/>
        </w:rPr>
        <w:fldChar w:fldCharType="separate"/>
      </w:r>
      <w:r w:rsidR="0060502E" w:rsidRPr="0060502E">
        <w:rPr>
          <w:rFonts w:ascii="Arial" w:eastAsia="Times New Roman" w:hAnsi="Arial" w:cs="Arial"/>
          <w:noProof/>
          <w:color w:val="auto"/>
        </w:rPr>
        <w:t>(Haruna et al., 2023)</w:t>
      </w:r>
      <w:r w:rsidR="0060502E">
        <w:rPr>
          <w:rFonts w:ascii="Arial" w:eastAsia="Times New Roman" w:hAnsi="Arial" w:cs="Arial"/>
          <w:color w:val="auto"/>
        </w:rPr>
        <w:fldChar w:fldCharType="end"/>
      </w:r>
      <w:r w:rsidR="00BC0D78" w:rsidRPr="008B3F10">
        <w:rPr>
          <w:rFonts w:ascii="Arial" w:eastAsia="Times New Roman" w:hAnsi="Arial" w:cs="Arial"/>
          <w:color w:val="auto"/>
        </w:rPr>
        <w:t xml:space="preserve">.  </w:t>
      </w:r>
      <w:r w:rsidRPr="008B3F10">
        <w:rPr>
          <w:rFonts w:ascii="Arial" w:eastAsia="Times New Roman" w:hAnsi="Arial" w:cs="Arial"/>
          <w:color w:val="auto"/>
        </w:rPr>
        <w:t>Stillbirths add a further layer of tragedy; recent qualitative work with Nigerian midwives underscores the continued burden of intrapartum stillbirths and links them to sub</w:t>
      </w:r>
      <w:r w:rsidRPr="008B3F10">
        <w:rPr>
          <w:rFonts w:ascii="Arial" w:eastAsia="Times New Roman" w:hAnsi="Arial" w:cs="Arial"/>
          <w:color w:val="auto"/>
        </w:rPr>
        <w:noBreakHyphen/>
        <w:t>optimal antenatal and delivery care</w:t>
      </w:r>
      <w:r w:rsidR="0060502E">
        <w:rPr>
          <w:rFonts w:ascii="Arial" w:eastAsia="Times New Roman" w:hAnsi="Arial" w:cs="Arial"/>
          <w:color w:val="auto"/>
        </w:rPr>
        <w:t xml:space="preserve"> </w:t>
      </w:r>
      <w:r w:rsidR="0060502E">
        <w:rPr>
          <w:rFonts w:ascii="Arial" w:eastAsia="Times New Roman" w:hAnsi="Arial" w:cs="Arial"/>
          <w:color w:val="auto"/>
        </w:rPr>
        <w:fldChar w:fldCharType="begin" w:fldLock="1"/>
      </w:r>
      <w:r w:rsidR="0060502E">
        <w:rPr>
          <w:rFonts w:ascii="Arial" w:eastAsia="Times New Roman" w:hAnsi="Arial" w:cs="Arial"/>
          <w:color w:val="auto"/>
        </w:rPr>
        <w:instrText>ADDIN CSL_CITATION {"citationItems":[{"id":"ITEM-1","itemData":{"DOI":"10.1177/00302228251327719","ISSN":"15413764","abstract":"Experiencing stillbirth in midwifery practice has a profound impact on midwives. However, midwives’ experience of stillbirth remains under-explored, especially in Nigeria, where the burden of stillbirth remains one of the highest. This study describes the experiences of Nigerian midwives who have experienced a stillbirth in their midwifery practice. Data were collected using semi-structured interviews with 11 midwives between December 2022 and January 2023. Interviews were transcribed verbatim to explore midwives’ experience of stillbirth and analysed using the template analysis technique. Three key themes were identified: (1) emotional and psychological reactions to stillbirth, (2) the impact of stillbirth on midwives, and (3) the support needs of midwives after a stillbirth. This study highlights that stillbirths strike at the core of professional identity and lead to negative self-concept and cautious-based practice. However, the working conditions of midwives in Nigeria do not support them to deal with the multidimensional impact of stillbirth.","author":[{"dropping-particle":"","family":"Popoola","given":"Tosin","non-dropping-particle":"","parse-names":false,"suffix":""}],"container-title":"Omega -Journal of Death and Dying","id":"ITEM-1","issue":"0","issued":{"date-parts":[["2025"]]},"page":"1-17","title":"“We are Not Magicians”: Midwives’ Experience of Stillbirth in Nigeria","type":"article-journal","volume":"0"},"uris":["http://www.mendeley.com/documents/?uuid=00acec67-f492-41c6-ba10-5cddae19f0f8"]}],"mendeley":{"formattedCitation":"(Popoola, 2025)","plainTextFormattedCitation":"(Popoola, 2025)","previouslyFormattedCitation":"(Popoola, 2025)"},"properties":{"noteIndex":0},"schema":"https://github.com/citation-style-language/schema/raw/master/csl-citation.json"}</w:instrText>
      </w:r>
      <w:r w:rsidR="0060502E">
        <w:rPr>
          <w:rFonts w:ascii="Arial" w:eastAsia="Times New Roman" w:hAnsi="Arial" w:cs="Arial"/>
          <w:color w:val="auto"/>
        </w:rPr>
        <w:fldChar w:fldCharType="separate"/>
      </w:r>
      <w:r w:rsidR="0060502E" w:rsidRPr="0060502E">
        <w:rPr>
          <w:rFonts w:ascii="Arial" w:eastAsia="Times New Roman" w:hAnsi="Arial" w:cs="Arial"/>
          <w:noProof/>
          <w:color w:val="auto"/>
        </w:rPr>
        <w:t>(Popoola, 2025)</w:t>
      </w:r>
      <w:r w:rsidR="0060502E">
        <w:rPr>
          <w:rFonts w:ascii="Arial" w:eastAsia="Times New Roman" w:hAnsi="Arial" w:cs="Arial"/>
          <w:color w:val="auto"/>
        </w:rPr>
        <w:fldChar w:fldCharType="end"/>
      </w:r>
      <w:r w:rsidR="00302430" w:rsidRPr="008B3F10">
        <w:rPr>
          <w:rFonts w:ascii="Arial" w:eastAsia="Times New Roman" w:hAnsi="Arial" w:cs="Arial"/>
          <w:color w:val="auto"/>
        </w:rPr>
        <w:t xml:space="preserve"> </w:t>
      </w:r>
      <w:r w:rsidRPr="008B3F10">
        <w:rPr>
          <w:rFonts w:ascii="Arial" w:eastAsia="Times New Roman" w:hAnsi="Arial" w:cs="Arial"/>
          <w:color w:val="auto"/>
        </w:rPr>
        <w:t>.</w:t>
      </w:r>
      <w:r w:rsidR="00302430" w:rsidRPr="008B3F10">
        <w:rPr>
          <w:rFonts w:ascii="Arial" w:eastAsia="Times New Roman" w:hAnsi="Arial" w:cs="Arial"/>
          <w:color w:val="auto"/>
        </w:rPr>
        <w:t xml:space="preserve"> </w:t>
      </w:r>
      <w:r w:rsidRPr="008B3F10">
        <w:rPr>
          <w:rFonts w:ascii="Arial" w:eastAsia="Times New Roman" w:hAnsi="Arial" w:cs="Arial"/>
          <w:color w:val="auto"/>
        </w:rPr>
        <w:t>Achieving Sustainable Development Goal 3.1 therefore hinges on strategies that increase timely, high</w:t>
      </w:r>
      <w:r w:rsidRPr="008B3F10">
        <w:rPr>
          <w:rFonts w:ascii="Arial" w:eastAsia="Times New Roman" w:hAnsi="Arial" w:cs="Arial"/>
          <w:color w:val="auto"/>
        </w:rPr>
        <w:noBreakHyphen/>
        <w:t>quality antenatal services for every pregnancy.</w:t>
      </w:r>
    </w:p>
    <w:p w14:paraId="7BCA17F9" w14:textId="299E20C7" w:rsidR="002B6F9E" w:rsidRPr="008B3F10" w:rsidRDefault="00BB52FE" w:rsidP="00615C04">
      <w:pPr>
        <w:autoSpaceDE/>
        <w:autoSpaceDN/>
        <w:adjustRightInd/>
        <w:spacing w:after="100" w:afterAutospacing="1" w:line="276" w:lineRule="auto"/>
        <w:jc w:val="both"/>
        <w:rPr>
          <w:rFonts w:ascii="Arial" w:eastAsia="Times New Roman" w:hAnsi="Arial" w:cs="Arial"/>
          <w:color w:val="auto"/>
        </w:rPr>
      </w:pPr>
      <w:r>
        <w:rPr>
          <w:rFonts w:ascii="Arial" w:eastAsia="Times New Roman" w:hAnsi="Arial" w:cs="Arial"/>
          <w:color w:val="auto"/>
        </w:rPr>
        <w:fldChar w:fldCharType="begin" w:fldLock="1"/>
      </w:r>
      <w:r>
        <w:rPr>
          <w:rFonts w:ascii="Arial" w:eastAsia="Times New Roman" w:hAnsi="Arial" w:cs="Arial"/>
          <w:color w:val="auto"/>
        </w:rPr>
        <w:instrText>ADDIN CSL_CITATION {"citationItems":[{"id":"ITEM-1","itemData":{"DOI":"10.1186/s12913-024-11716-3","ISSN":"14726963","PMID":"39396029","abstract":"BACKGROUND: Despite the positive impact of adhering to the new antenatal care model on pregnancy outcomes and maternal health service uptake, women in resource-limited settings exhibit low levels of compliance with this recommendation. Previous studies on women's adherence to the new antenatal care recommendation have been limited to individual countries, with no evidence available at Sub-Saharan Africa (SSA) level. Therefore, this study sought to investigate compliance with the 2016 WHO's recommendation of at least eight antenatal care contacts among women in SSA countries and identify its determinants. METHODS: The study utilized a weighted sample of 101,983 women who had received antenatal care during their index pregnancy, drawn from recent DHS data of sixteen SSA countries. A multilevel mixed-effect analysis was conducted to identify factors that influence compliance with new antenatal care recommendations. Model comparison was performed using deviance and log-likelihood values, and statistical significance was determined at a P-value of less than 0.05. RESULTS: The level of compliance with the recommended antenatal care contacts among women in SSA was 9.9% (95% CI: 9.7-10.1%), with the highest rate in Sierra Leone (26.1%) and lowest in Rwanda (&lt; 1%). A multivariable logistic regression analysis showed that age, education, employment status, household wealth, healthcare decisions, the timing of antenatal contacts, consumption of nutritional supplements, residence, community-level women illiteracy, and media exposure were the significant determinants of compliance. CONCLUSION: Only one in ten pregnant women in SSA countries had attended the recommended number of antenatal contacts, with Sierra Leone having the highest compliance rate and Rwanda and Senegal having the lowest. Therefore, policymakers should focus on improving access to education, especially for women and their partners, and providing exempted services for pregnant women from low-income households. Interventions that target communities with low levels of literacy and media exposure could also be effective in improving the uptake of the services.","author":[{"dropping-particle":"","family":"Mare","given":"Kusse Urmale","non-dropping-particle":"","parse-names":false,"suffix":""},{"dropping-particle":"","family":"Sabo","given":"Kebede Gemeda","non-dropping-particle":"","parse-names":false,"suffix":""},{"dropping-particle":"","family":"Asgedom","given":"Yordanos Sisay","non-dropping-particle":"","parse-names":false,"suffix":""},{"dropping-particle":"","family":"Asmare","given":"Zufan Alamrie","non-dropping-particle":"","parse-names":false,"suffix":""},{"dropping-particle":"","family":"Tebeje","given":"Tsion Mulat","non-dropping-particle":"","parse-names":false,"suffix":""},{"dropping-particle":"","family":"Shibeshi","given":"Abdu Hailu","non-dropping-particle":"","parse-names":false,"suffix":""},{"dropping-particle":"","family":"Lombebo","given":"Afework Alemu","non-dropping-particle":"","parse-names":false,"suffix":""},{"dropping-particle":"","family":"Fente","given":"Bezawit Melak","non-dropping-particle":"","parse-names":false,"suffix":""},{"dropping-particle":"","family":"Kase","given":"Bizunesh Fantahun","non-dropping-particle":"","parse-names":false,"suffix":""},{"dropping-particle":"","family":"Asebe","given":"Hiwot Altaye","non-dropping-particle":"","parse-names":false,"suffix":""},{"dropping-particle":"","family":"Seifu","given":"Beminate Lemma","non-dropping-particle":"","parse-names":false,"suffix":""}],"container-title":"BMC health services research","id":"ITEM-1","issue":"1223","issued":{"date-parts":[["2024"]]},"page":"1-10","title":"Compliance with the 2016 WHO's antenatal care recommendation and its determinants among women in Sub-Saharan Africa: a multilevel-analysis of population survey data","type":"article-journal","volume":"24"},"uris":["http://www.mendeley.com/documents/?uuid=0b2a22c5-8aaf-4d72-9a4c-134dff891117"]}],"mendeley":{"formattedCitation":"(Mare et al., 2024)","manualFormatting":"Mare et al. (2024)","plainTextFormattedCitation":"(Mare et al., 2024)","previouslyFormattedCitation":"(Mare et al., 2024)"},"properties":{"noteIndex":0},"schema":"https://github.com/citation-style-language/schema/raw/master/csl-citation.json"}</w:instrText>
      </w:r>
      <w:r>
        <w:rPr>
          <w:rFonts w:ascii="Arial" w:eastAsia="Times New Roman" w:hAnsi="Arial" w:cs="Arial"/>
          <w:color w:val="auto"/>
        </w:rPr>
        <w:fldChar w:fldCharType="separate"/>
      </w:r>
      <w:r w:rsidRPr="00BB52FE">
        <w:rPr>
          <w:rFonts w:ascii="Arial" w:eastAsia="Times New Roman" w:hAnsi="Arial" w:cs="Arial"/>
          <w:noProof/>
          <w:color w:val="auto"/>
        </w:rPr>
        <w:t xml:space="preserve">Mare et al. </w:t>
      </w:r>
      <w:r>
        <w:rPr>
          <w:rFonts w:ascii="Arial" w:eastAsia="Times New Roman" w:hAnsi="Arial" w:cs="Arial"/>
          <w:noProof/>
          <w:color w:val="auto"/>
        </w:rPr>
        <w:t>(</w:t>
      </w:r>
      <w:r w:rsidRPr="00BB52FE">
        <w:rPr>
          <w:rFonts w:ascii="Arial" w:eastAsia="Times New Roman" w:hAnsi="Arial" w:cs="Arial"/>
          <w:noProof/>
          <w:color w:val="auto"/>
        </w:rPr>
        <w:t>2024)</w:t>
      </w:r>
      <w:r>
        <w:rPr>
          <w:rFonts w:ascii="Arial" w:eastAsia="Times New Roman" w:hAnsi="Arial" w:cs="Arial"/>
          <w:color w:val="auto"/>
        </w:rPr>
        <w:fldChar w:fldCharType="end"/>
      </w:r>
      <w:r w:rsidR="000D57AE" w:rsidRPr="008B3F10">
        <w:rPr>
          <w:rFonts w:ascii="Arial" w:eastAsia="Times New Roman" w:hAnsi="Arial" w:cs="Arial"/>
          <w:color w:val="auto"/>
        </w:rPr>
        <w:t xml:space="preserve"> analyzed compliance with WHO ANC recommendations in sub-Saharan Africa, noting low prevalence of eight or more ANC contacts in </w:t>
      </w:r>
      <w:r w:rsidRPr="008B3F10">
        <w:rPr>
          <w:rFonts w:ascii="Arial" w:eastAsia="Times New Roman" w:hAnsi="Arial" w:cs="Arial"/>
          <w:color w:val="auto"/>
        </w:rPr>
        <w:t>Nigeria.</w:t>
      </w:r>
      <w:r w:rsidR="000D57AE" w:rsidRPr="008B3F10">
        <w:rPr>
          <w:rFonts w:ascii="Arial" w:eastAsia="Times New Roman" w:hAnsi="Arial" w:cs="Arial"/>
          <w:color w:val="auto"/>
        </w:rPr>
        <w:t xml:space="preserve"> </w:t>
      </w:r>
      <w:r w:rsidR="002B6F9E" w:rsidRPr="008B3F10">
        <w:rPr>
          <w:rFonts w:ascii="Arial" w:eastAsia="Times New Roman" w:hAnsi="Arial" w:cs="Arial"/>
          <w:color w:val="auto"/>
        </w:rPr>
        <w:t>Antenatal care (ANC) has evolved from the four</w:t>
      </w:r>
      <w:r w:rsidR="002B6F9E" w:rsidRPr="008B3F10">
        <w:rPr>
          <w:rFonts w:ascii="Arial" w:eastAsia="Times New Roman" w:hAnsi="Arial" w:cs="Arial"/>
          <w:color w:val="auto"/>
        </w:rPr>
        <w:noBreakHyphen/>
        <w:t>visit “Focused ANC” (FANC) model to the 2016 WHO recommendation of at least eight contacts. Yet uptake across sub</w:t>
      </w:r>
      <w:r w:rsidR="002B6F9E" w:rsidRPr="008B3F10">
        <w:rPr>
          <w:rFonts w:ascii="Arial" w:eastAsia="Times New Roman" w:hAnsi="Arial" w:cs="Arial"/>
          <w:color w:val="auto"/>
        </w:rPr>
        <w:noBreakHyphen/>
        <w:t>Saharan Africa—and Nigeria in particular—remains poor: a 2024 multi</w:t>
      </w:r>
      <w:r w:rsidR="002B6F9E" w:rsidRPr="008B3F10">
        <w:rPr>
          <w:rFonts w:ascii="Arial" w:eastAsia="Times New Roman" w:hAnsi="Arial" w:cs="Arial"/>
          <w:color w:val="auto"/>
        </w:rPr>
        <w:noBreakHyphen/>
        <w:t>country analysis found that only 9.9 % of women achieved eight contacts, with Nigeria’s compliance at 25 %</w:t>
      </w:r>
      <w:r w:rsidR="00302430" w:rsidRPr="008B3F10">
        <w:rPr>
          <w:rFonts w:ascii="Arial" w:eastAsia="Times New Roman" w:hAnsi="Arial" w:cs="Arial"/>
          <w:color w:val="auto"/>
        </w:rPr>
        <w:t xml:space="preserve"> </w:t>
      </w:r>
      <w:r>
        <w:rPr>
          <w:rFonts w:ascii="Arial" w:eastAsia="Times New Roman" w:hAnsi="Arial" w:cs="Arial"/>
          <w:color w:val="auto"/>
        </w:rPr>
        <w:fldChar w:fldCharType="begin" w:fldLock="1"/>
      </w:r>
      <w:r>
        <w:rPr>
          <w:rFonts w:ascii="Arial" w:eastAsia="Times New Roman" w:hAnsi="Arial" w:cs="Arial"/>
          <w:color w:val="auto"/>
        </w:rPr>
        <w:instrText>ADDIN CSL_CITATION {"citationItems":[{"id":"ITEM-1","itemData":{"DOI":"10.1186/s12913-024-11716-3","ISSN":"14726963","PMID":"39396029","abstract":"BACKGROUND: Despite the positive impact of adhering to the new antenatal care model on pregnancy outcomes and maternal health service uptake, women in resource-limited settings exhibit low levels of compliance with this recommendation. Previous studies on women's adherence to the new antenatal care recommendation have been limited to individual countries, with no evidence available at Sub-Saharan Africa (SSA) level. Therefore, this study sought to investigate compliance with the 2016 WHO's recommendation of at least eight antenatal care contacts among women in SSA countries and identify its determinants. METHODS: The study utilized a weighted sample of 101,983 women who had received antenatal care during their index pregnancy, drawn from recent DHS data of sixteen SSA countries. A multilevel mixed-effect analysis was conducted to identify factors that influence compliance with new antenatal care recommendations. Model comparison was performed using deviance and log-likelihood values, and statistical significance was determined at a P-value of less than 0.05. RESULTS: The level of compliance with the recommended antenatal care contacts among women in SSA was 9.9% (95% CI: 9.7-10.1%), with the highest rate in Sierra Leone (26.1%) and lowest in Rwanda (&lt; 1%). A multivariable logistic regression analysis showed that age, education, employment status, household wealth, healthcare decisions, the timing of antenatal contacts, consumption of nutritional supplements, residence, community-level women illiteracy, and media exposure were the significant determinants of compliance. CONCLUSION: Only one in ten pregnant women in SSA countries had attended the recommended number of antenatal contacts, with Sierra Leone having the highest compliance rate and Rwanda and Senegal having the lowest. Therefore, policymakers should focus on improving access to education, especially for women and their partners, and providing exempted services for pregnant women from low-income households. Interventions that target communities with low levels of literacy and media exposure could also be effective in improving the uptake of the services.","author":[{"dropping-particle":"","family":"Mare","given":"Kusse Urmale","non-dropping-particle":"","parse-names":false,"suffix":""},{"dropping-particle":"","family":"Sabo","given":"Kebede Gemeda","non-dropping-particle":"","parse-names":false,"suffix":""},{"dropping-particle":"","family":"Asgedom","given":"Yordanos Sisay","non-dropping-particle":"","parse-names":false,"suffix":""},{"dropping-particle":"","family":"Asmare","given":"Zufan Alamrie","non-dropping-particle":"","parse-names":false,"suffix":""},{"dropping-particle":"","family":"Tebeje","given":"Tsion Mulat","non-dropping-particle":"","parse-names":false,"suffix":""},{"dropping-particle":"","family":"Shibeshi","given":"Abdu Hailu","non-dropping-particle":"","parse-names":false,"suffix":""},{"dropping-particle":"","family":"Lombebo","given":"Afework Alemu","non-dropping-particle":"","parse-names":false,"suffix":""},{"dropping-particle":"","family":"Fente","given":"Bezawit Melak","non-dropping-particle":"","parse-names":false,"suffix":""},{"dropping-particle":"","family":"Kase","given":"Bizunesh Fantahun","non-dropping-particle":"","parse-names":false,"suffix":""},{"dropping-particle":"","family":"Asebe","given":"Hiwot Altaye","non-dropping-particle":"","parse-names":false,"suffix":""},{"dropping-particle":"","family":"Seifu","given":"Beminate Lemma","non-dropping-particle":"","parse-names":false,"suffix":""}],"container-title":"BMC health services research","id":"ITEM-1","issue":"1223","issued":{"date-parts":[["2024"]]},"page":"1-10","title":"Compliance with the 2016 WHO's antenatal care recommendation and its determinants among women in Sub-Saharan Africa: a multilevel-analysis of population survey data","type":"article-journal","volume":"24"},"uris":["http://www.mendeley.com/documents/?uuid=0b2a22c5-8aaf-4d72-9a4c-134dff891117"]}],"mendeley":{"formattedCitation":"(Mare et al., 2024)","plainTextFormattedCitation":"(Mare et al., 2024)","previouslyFormattedCitation":"(Mare et al., 2024)"},"properties":{"noteIndex":0},"schema":"https://github.com/citation-style-language/schema/raw/master/csl-citation.json"}</w:instrText>
      </w:r>
      <w:r>
        <w:rPr>
          <w:rFonts w:ascii="Arial" w:eastAsia="Times New Roman" w:hAnsi="Arial" w:cs="Arial"/>
          <w:color w:val="auto"/>
        </w:rPr>
        <w:fldChar w:fldCharType="separate"/>
      </w:r>
      <w:r w:rsidRPr="00BB52FE">
        <w:rPr>
          <w:rFonts w:ascii="Arial" w:eastAsia="Times New Roman" w:hAnsi="Arial" w:cs="Arial"/>
          <w:noProof/>
          <w:color w:val="auto"/>
        </w:rPr>
        <w:t>(Mare et al., 2024)</w:t>
      </w:r>
      <w:r>
        <w:rPr>
          <w:rFonts w:ascii="Arial" w:eastAsia="Times New Roman" w:hAnsi="Arial" w:cs="Arial"/>
          <w:color w:val="auto"/>
        </w:rPr>
        <w:fldChar w:fldCharType="end"/>
      </w:r>
      <w:r w:rsidR="002B6F9E" w:rsidRPr="008B3F10">
        <w:rPr>
          <w:rFonts w:ascii="Arial" w:eastAsia="Times New Roman" w:hAnsi="Arial" w:cs="Arial"/>
          <w:color w:val="auto"/>
        </w:rPr>
        <w:t>. Sub</w:t>
      </w:r>
      <w:r w:rsidR="002B6F9E" w:rsidRPr="008B3F10">
        <w:rPr>
          <w:rFonts w:ascii="Arial" w:eastAsia="Times New Roman" w:hAnsi="Arial" w:cs="Arial"/>
          <w:color w:val="auto"/>
        </w:rPr>
        <w:noBreakHyphen/>
        <w:t>national analyses confirm persistent shortfalls; younger women, the less educated and those whose husbands dominate health</w:t>
      </w:r>
      <w:r w:rsidR="002B6F9E" w:rsidRPr="008B3F10">
        <w:rPr>
          <w:rFonts w:ascii="Arial" w:eastAsia="Times New Roman" w:hAnsi="Arial" w:cs="Arial"/>
          <w:color w:val="auto"/>
        </w:rPr>
        <w:noBreakHyphen/>
        <w:t>care decisions are least likely to reach even four visits</w:t>
      </w:r>
      <w:r w:rsidR="007505D0" w:rsidRPr="008B3F10">
        <w:rPr>
          <w:rFonts w:ascii="Arial" w:eastAsia="Times New Roman" w:hAnsi="Arial" w:cs="Arial"/>
          <w:color w:val="auto"/>
        </w:rPr>
        <w:t xml:space="preserve"> </w:t>
      </w:r>
      <w:r>
        <w:rPr>
          <w:rFonts w:ascii="Arial" w:eastAsia="Times New Roman" w:hAnsi="Arial" w:cs="Arial"/>
          <w:color w:val="auto"/>
        </w:rPr>
        <w:fldChar w:fldCharType="begin" w:fldLock="1"/>
      </w:r>
      <w:r>
        <w:rPr>
          <w:rFonts w:ascii="Arial" w:eastAsia="Times New Roman" w:hAnsi="Arial" w:cs="Arial"/>
          <w:color w:val="auto"/>
        </w:rPr>
        <w:instrText>ADDIN CSL_CITATION {"citationItems":[{"id":"ITEM-1","itemData":{"DOI":"10.1186/s12884-021-03837-y","ISSN":"14712393","PMID":"34034680","abstract":"Background: Nigeria has unimpressive maternal and child health indicators. Compliance with the WHO guidelines on the minimum number of antenatal care (ANC) contacts could improve these indicators. We assessed the compliance with WHO recommended standards on ANC contacts in Nigeria and identify the associated factors. Methods: Nationally representative cross-sectional data during pregnancy of 21,785 most recent births within five years preceding the 2018 Nigeria Demographic Health Survey was used. The number of ANC contacts was categorised into “None”, “1–3”, “4–7” and “8 or more” contacts based on subsequent WHO guidelines. Descriptive statistics, bivariable and multivariable multinomial logistic regression was used at p = 0.05. Results: About 25 % of the women had no ANC contact, 58 % had at least 4 contacts while only 20 % had 8 or more ANC contacts. The highest rate of 8 or more ANC contacts was in Osun (80.2 %), Lagos (76.8 %), and Imo (72.0 %) while the lowest rates were in Kebbi (0.2 %), Zamfara (1.1 %) and Yobe (1.3 %). Respondents with higher education were twelve times (adjusted relative risk (aRR): 12.46, 95 % CI: 7.33–21.2), having secondary education was thrice (aRR: 2.91, 95 % CI: 2.35–3.60), and having primary education was twice (aRR: 2.17, 95 % CI: 1.77–2.66) more likely to make at least 8 contacts than those with no education. Respondents from households in the richest and middle wealth categories were 129 and 67 % more likely to make 8 or more ANC contacts compared to those from households in the lowest wealth category respectively. The likelihood of making 8 ANC contacts was 89 and 47 % higher among respondents from communities in the least and middle disadvantaged groups, respectively, compared to the most disadvantaged group. Other significant variables were spouse education, health care decision making, media access, ethnicity, religion, and other community factors. Conclusions: Compliance with WHO guidelines on the minimum number of ANC contacts in Nigeria is poor. Thus, Nigeria has a long walk to attaining sustainable development goal’s targets on child and maternal health. We recommend that the maternal and child health programmers should review existing policies and develop new policies to adopt, implement and tackle the challenges of adherence to the WHO recommended minimum of 8 ANC contacts. Women's education, socioeconomic status and adequate mobilization of families should be prioritized. There is a need for urgent interven…","author":[{"dropping-particle":"","family":"Fagbamigbe","given":"Adeniyi Francis","non-dropping-particle":"","parse-names":false,"suffix":""},{"dropping-particle":"","family":"Olaseinde","given":"Olugbenga","non-dropping-particle":"","parse-names":false,"suffix":""},{"dropping-particle":"","family":"Setlhare","given":"Vincent","non-dropping-particle":"","parse-names":false,"suffix":""}],"container-title":"BMC Pregnancy and Childbirth","id":"ITEM-1","issue":"1","issued":{"date-parts":[["2021"]]},"page":"1-19","publisher":"BMC Pregnancy and Childbirth","title":"Sub-national analysis and determinants of numbers of antenatal care contacts in Nigeria: assessing the compliance with the WHO recommended standard guidelines","type":"article-journal","volume":"21"},"uris":["http://www.mendeley.com/documents/?uuid=35d66273-60f2-44e0-a332-55cbf7ffbdb6"]}],"mendeley":{"formattedCitation":"(Fagbamigbe et al., 2021)","plainTextFormattedCitation":"(Fagbamigbe et al., 2021)","previouslyFormattedCitation":"(Fagbamigbe et al., 2021)"},"properties":{"noteIndex":0},"schema":"https://github.com/citation-style-language/schema/raw/master/csl-citation.json"}</w:instrText>
      </w:r>
      <w:r>
        <w:rPr>
          <w:rFonts w:ascii="Arial" w:eastAsia="Times New Roman" w:hAnsi="Arial" w:cs="Arial"/>
          <w:color w:val="auto"/>
        </w:rPr>
        <w:fldChar w:fldCharType="separate"/>
      </w:r>
      <w:r w:rsidRPr="00BB52FE">
        <w:rPr>
          <w:rFonts w:ascii="Arial" w:eastAsia="Times New Roman" w:hAnsi="Arial" w:cs="Arial"/>
          <w:noProof/>
          <w:color w:val="auto"/>
        </w:rPr>
        <w:t>(Fagbamigbe et al., 2021)</w:t>
      </w:r>
      <w:r>
        <w:rPr>
          <w:rFonts w:ascii="Arial" w:eastAsia="Times New Roman" w:hAnsi="Arial" w:cs="Arial"/>
          <w:color w:val="auto"/>
        </w:rPr>
        <w:fldChar w:fldCharType="end"/>
      </w:r>
      <w:r w:rsidR="002B6F9E" w:rsidRPr="008B3F10">
        <w:rPr>
          <w:rFonts w:ascii="Arial" w:eastAsia="Times New Roman" w:hAnsi="Arial" w:cs="Arial"/>
          <w:color w:val="auto"/>
        </w:rPr>
        <w:t>. Consequently, many facilities (especially primary centres) in Nigeria still operationalise the earlier FANC schedule.</w:t>
      </w:r>
    </w:p>
    <w:p w14:paraId="02A67C21" w14:textId="7C543818" w:rsidR="002B6F9E"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Despite widespread policy endorsement, awareness of the FANC concept itself is limited. A 2023 survey in Enugu State showed that fewer than half of pregnant women could correctly describe FANC, with late booking and long waiting times cited as deterrents</w:t>
      </w:r>
      <w:r w:rsidR="00BB52FE">
        <w:rPr>
          <w:rFonts w:ascii="Arial" w:eastAsia="Times New Roman" w:hAnsi="Arial" w:cs="Arial"/>
          <w:color w:val="auto"/>
        </w:rPr>
        <w:fldChar w:fldCharType="begin" w:fldLock="1"/>
      </w:r>
      <w:r w:rsidR="00BB52FE">
        <w:rPr>
          <w:rFonts w:ascii="Arial" w:eastAsia="Times New Roman" w:hAnsi="Arial" w:cs="Arial"/>
          <w:color w:val="auto"/>
        </w:rPr>
        <w:instrText>ADDIN CSL_CITATION {"citationItems":[{"id":"ITEM-1","itemData":{"DOI":"10.7759/cureus.38403","abstract":"Introduction: Focused antenatal care (FANC) is a newer and better approach to antenatal care for pregnant women than the traditional model. FANC emphasizes individual assessment and decision-making by both the provider and the pregnant woman, resulting in better health outcomes for both mother and baby. Despite the adoption of FANC care in Nigeria, maternal mortality indices have not significantly decreased. This study aimed to assess the level of awareness and utilization of FANC among pregnant women in Nigeria, as well as the factors that influence its utilization.","author":[{"dropping-particle":"","family":"Nwabueze","given":"Cherechi O","non-dropping-particle":"","parse-names":false,"suffix":""},{"dropping-particle":"","family":"Okeke","given":"Chinyere C","non-dropping-particle":"","parse-names":false,"suffix":""},{"dropping-particle":"","family":"Nwevo","given":"Chimaobi O","non-dropping-particle":"","parse-names":false,"suffix":""},{"dropping-particle":"","family":"Nwodo","given":"Lynda A","non-dropping-particle":"","parse-names":false,"suffix":""},{"dropping-particle":"","family":"Nwekpa","given":"Williams C","non-dropping-particle":"","parse-names":false,"suffix":""},{"dropping-particle":"","family":"Nwaiwu","given":"Peter I","non-dropping-particle":"","parse-names":false,"suffix":""}],"container-title":"Cureus","id":"ITEM-1","issue":"5","issued":{"date-parts":[["2023"]]},"page":"1-15","title":"Assessing Focused Antenatal Care Awareness and Utilization Among Pregnant Women in Enugu State, Nigeria: A Cross-Sectional Survey","type":"article-journal","volume":"15"},"uris":["http://www.mendeley.com/documents/?uuid=77bec963-f5f9-426c-8840-374b0f16570e"]}],"mendeley":{"formattedCitation":"(Nwabueze et al., 2023)","plainTextFormattedCitation":"(Nwabueze et al., 2023)","previouslyFormattedCitation":"(Nwabueze et al., 2023)"},"properties":{"noteIndex":0},"schema":"https://github.com/citation-style-language/schema/raw/master/csl-citation.json"}</w:instrText>
      </w:r>
      <w:r w:rsidR="00BB52FE">
        <w:rPr>
          <w:rFonts w:ascii="Arial" w:eastAsia="Times New Roman" w:hAnsi="Arial" w:cs="Arial"/>
          <w:color w:val="auto"/>
        </w:rPr>
        <w:fldChar w:fldCharType="separate"/>
      </w:r>
      <w:r w:rsidR="00BB52FE" w:rsidRPr="00BB52FE">
        <w:rPr>
          <w:rFonts w:ascii="Arial" w:eastAsia="Times New Roman" w:hAnsi="Arial" w:cs="Arial"/>
          <w:noProof/>
          <w:color w:val="auto"/>
        </w:rPr>
        <w:t>(Nwabueze et al., 2023)</w:t>
      </w:r>
      <w:r w:rsidR="00BB52FE">
        <w:rPr>
          <w:rFonts w:ascii="Arial" w:eastAsia="Times New Roman" w:hAnsi="Arial" w:cs="Arial"/>
          <w:color w:val="auto"/>
        </w:rPr>
        <w:fldChar w:fldCharType="end"/>
      </w:r>
      <w:r w:rsidRPr="008B3F10">
        <w:rPr>
          <w:rFonts w:ascii="Arial" w:eastAsia="Times New Roman" w:hAnsi="Arial" w:cs="Arial"/>
          <w:color w:val="auto"/>
        </w:rPr>
        <w:t>. This suggests that behavioural as well as health</w:t>
      </w:r>
      <w:r w:rsidRPr="008B3F10">
        <w:rPr>
          <w:rFonts w:ascii="Arial" w:eastAsia="Times New Roman" w:hAnsi="Arial" w:cs="Arial"/>
          <w:color w:val="auto"/>
        </w:rPr>
        <w:noBreakHyphen/>
        <w:t>system factors drive under</w:t>
      </w:r>
      <w:r w:rsidRPr="008B3F10">
        <w:rPr>
          <w:rFonts w:ascii="Arial" w:eastAsia="Times New Roman" w:hAnsi="Arial" w:cs="Arial"/>
          <w:color w:val="auto"/>
        </w:rPr>
        <w:noBreakHyphen/>
        <w:t>utilisation.</w:t>
      </w:r>
    </w:p>
    <w:p w14:paraId="27038FD0" w14:textId="3A0B270C" w:rsidR="00F32B24" w:rsidRPr="008B3F10" w:rsidRDefault="001C6548" w:rsidP="00615C04">
      <w:pPr>
        <w:spacing w:line="276" w:lineRule="auto"/>
        <w:jc w:val="both"/>
        <w:rPr>
          <w:rFonts w:ascii="Arial" w:hAnsi="Arial" w:cs="Arial"/>
        </w:rPr>
      </w:pPr>
      <w:r w:rsidRPr="008B3F10">
        <w:rPr>
          <w:rFonts w:ascii="Arial" w:hAnsi="Arial" w:cs="Arial"/>
        </w:rPr>
        <w:t>Maternal characteristics play a critical role in determining ANC utilisation. Teenage mothers tend to have the fewest contacts, while older maternal age is associated with increased utilisation</w:t>
      </w:r>
      <w:r w:rsidR="00BB52FE">
        <w:rPr>
          <w:rFonts w:ascii="Arial" w:hAnsi="Arial" w:cs="Arial"/>
        </w:rPr>
        <w:fldChar w:fldCharType="begin" w:fldLock="1"/>
      </w:r>
      <w:r w:rsidR="00BB52FE">
        <w:rPr>
          <w:rFonts w:ascii="Arial" w:hAnsi="Arial" w:cs="Arial"/>
        </w:rPr>
        <w:instrText>ADDIN CSL_CITATION {"citationItems":[{"id":"ITEM-1","itemData":{"DOI":"10.1186/s12884-021-03837-y","ISSN":"14712393","PMID":"34034680","abstract":"Background: Nigeria has unimpressive maternal and child health indicators. Compliance with the WHO guidelines on the minimum number of antenatal care (ANC) contacts could improve these indicators. We assessed the compliance with WHO recommended standards on ANC contacts in Nigeria and identify the associated factors. Methods: Nationally representative cross-sectional data during pregnancy of 21,785 most recent births within five years preceding the 2018 Nigeria Demographic Health Survey was used. The number of ANC contacts was categorised into “None”, “1–3”, “4–7” and “8 or more” contacts based on subsequent WHO guidelines. Descriptive statistics, bivariable and multivariable multinomial logistic regression was used at p = 0.05. Results: About 25 % of the women had no ANC contact, 58 % had at least 4 contacts while only 20 % had 8 or more ANC contacts. The highest rate of 8 or more ANC contacts was in Osun (80.2 %), Lagos (76.8 %), and Imo (72.0 %) while the lowest rates were in Kebbi (0.2 %), Zamfara (1.1 %) and Yobe (1.3 %). Respondents with higher education were twelve times (adjusted relative risk (aRR): 12.46, 95 % CI: 7.33–21.2), having secondary education was thrice (aRR: 2.91, 95 % CI: 2.35–3.60), and having primary education was twice (aRR: 2.17, 95 % CI: 1.77–2.66) more likely to make at least 8 contacts than those with no education. Respondents from households in the richest and middle wealth categories were 129 and 67 % more likely to make 8 or more ANC contacts compared to those from households in the lowest wealth category respectively. The likelihood of making 8 ANC contacts was 89 and 47 % higher among respondents from communities in the least and middle disadvantaged groups, respectively, compared to the most disadvantaged group. Other significant variables were spouse education, health care decision making, media access, ethnicity, religion, and other community factors. Conclusions: Compliance with WHO guidelines on the minimum number of ANC contacts in Nigeria is poor. Thus, Nigeria has a long walk to attaining sustainable development goal’s targets on child and maternal health. We recommend that the maternal and child health programmers should review existing policies and develop new policies to adopt, implement and tackle the challenges of adherence to the WHO recommended minimum of 8 ANC contacts. Women's education, socioeconomic status and adequate mobilization of families should be prioritized. There is a need for urgent interven…","author":[{"dropping-particle":"","family":"Fagbamigbe","given":"Adeniyi Francis","non-dropping-particle":"","parse-names":false,"suffix":""},{"dropping-particle":"","family":"Olaseinde","given":"Olugbenga","non-dropping-particle":"","parse-names":false,"suffix":""},{"dropping-particle":"","family":"Setlhare","given":"Vincent","non-dropping-particle":"","parse-names":false,"suffix":""}],"container-title":"BMC Pregnancy and Childbirth","id":"ITEM-1","issue":"1","issued":{"date-parts":[["2021"]]},"page":"1-19","publisher":"BMC Pregnancy and Childbirth","title":"Sub-national analysis and determinants of numbers of antenatal care contacts in Nigeria: assessing the compliance with the WHO recommended standard guidelines","type":"article-journal","volume":"21"},"uris":["http://www.mendeley.com/documents/?uuid=35d66273-60f2-44e0-a332-55cbf7ffbdb6"]}],"mendeley":{"formattedCitation":"(Fagbamigbe et al., 2021)","plainTextFormattedCitation":"(Fagbamigbe et al., 2021)","previouslyFormattedCitation":"(Fagbamigbe et al., 2021)"},"properties":{"noteIndex":0},"schema":"https://github.com/citation-style-language/schema/raw/master/csl-citation.json"}</w:instrText>
      </w:r>
      <w:r w:rsidR="00BB52FE">
        <w:rPr>
          <w:rFonts w:ascii="Arial" w:hAnsi="Arial" w:cs="Arial"/>
        </w:rPr>
        <w:fldChar w:fldCharType="separate"/>
      </w:r>
      <w:r w:rsidR="00BB52FE" w:rsidRPr="00BB52FE">
        <w:rPr>
          <w:rFonts w:ascii="Arial" w:hAnsi="Arial" w:cs="Arial"/>
          <w:noProof/>
        </w:rPr>
        <w:t>(Fagbamigbe et al., 2021)</w:t>
      </w:r>
      <w:r w:rsidR="00BB52FE">
        <w:rPr>
          <w:rFonts w:ascii="Arial" w:hAnsi="Arial" w:cs="Arial"/>
        </w:rPr>
        <w:fldChar w:fldCharType="end"/>
      </w:r>
      <w:r w:rsidRPr="008B3F10">
        <w:rPr>
          <w:rFonts w:ascii="Arial" w:hAnsi="Arial" w:cs="Arial"/>
        </w:rPr>
        <w:t>. Education and employment also significantly influence outcomes, as women and their husbands who have completed secondary education or are formally employed show higher odds of adhering to recommended visits</w:t>
      </w:r>
      <w:r w:rsidR="00BB52FE">
        <w:rPr>
          <w:rFonts w:ascii="Arial" w:hAnsi="Arial" w:cs="Arial"/>
        </w:rPr>
        <w:fldChar w:fldCharType="begin" w:fldLock="1"/>
      </w:r>
      <w:r w:rsidR="00BB52FE">
        <w:rPr>
          <w:rFonts w:ascii="Arial" w:hAnsi="Arial" w:cs="Arial"/>
        </w:rPr>
        <w:instrText>ADDIN CSL_CITATION {"citationItems":[{"id":"ITEM-1","itemData":{"DOI":"10.1186/s12913-024-11716-3","ISSN":"14726963","PMID":"39396029","abstract":"BACKGROUND: Despite the positive impact of adhering to the new antenatal care model on pregnancy outcomes and maternal health service uptake, women in resource-limited settings exhibit low levels of compliance with this recommendation. Previous studies on women's adherence to the new antenatal care recommendation have been limited to individual countries, with no evidence available at Sub-Saharan Africa (SSA) level. Therefore, this study sought to investigate compliance with the 2016 WHO's recommendation of at least eight antenatal care contacts among women in SSA countries and identify its determinants. METHODS: The study utilized a weighted sample of 101,983 women who had received antenatal care during their index pregnancy, drawn from recent DHS data of sixteen SSA countries. A multilevel mixed-effect analysis was conducted to identify factors that influence compliance with new antenatal care recommendations. Model comparison was performed using deviance and log-likelihood values, and statistical significance was determined at a P-value of less than 0.05. RESULTS: The level of compliance with the recommended antenatal care contacts among women in SSA was 9.9% (95% CI: 9.7-10.1%), with the highest rate in Sierra Leone (26.1%) and lowest in Rwanda (&lt; 1%). A multivariable logistic regression analysis showed that age, education, employment status, household wealth, healthcare decisions, the timing of antenatal contacts, consumption of nutritional supplements, residence, community-level women illiteracy, and media exposure were the significant determinants of compliance. CONCLUSION: Only one in ten pregnant women in SSA countries had attended the recommended number of antenatal contacts, with Sierra Leone having the highest compliance rate and Rwanda and Senegal having the lowest. Therefore, policymakers should focus on improving access to education, especially for women and their partners, and providing exempted services for pregnant women from low-income households. Interventions that target communities with low levels of literacy and media exposure could also be effective in improving the uptake of the services.","author":[{"dropping-particle":"","family":"Mare","given":"Kusse Urmale","non-dropping-particle":"","parse-names":false,"suffix":""},{"dropping-particle":"","family":"Sabo","given":"Kebede Gemeda","non-dropping-particle":"","parse-names":false,"suffix":""},{"dropping-particle":"","family":"Asgedom","given":"Yordanos Sisay","non-dropping-particle":"","parse-names":false,"suffix":""},{"dropping-particle":"","family":"Asmare","given":"Zufan Alamrie","non-dropping-particle":"","parse-names":false,"suffix":""},{"dropping-particle":"","family":"Tebeje","given":"Tsion Mulat","non-dropping-particle":"","parse-names":false,"suffix":""},{"dropping-particle":"","family":"Shibeshi","given":"Abdu Hailu","non-dropping-particle":"","parse-names":false,"suffix":""},{"dropping-particle":"","family":"Lombebo","given":"Afework Alemu","non-dropping-particle":"","parse-names":false,"suffix":""},{"dropping-particle":"","family":"Fente","given":"Bezawit Melak","non-dropping-particle":"","parse-names":false,"suffix":""},{"dropping-particle":"","family":"Kase","given":"Bizunesh Fantahun","non-dropping-particle":"","parse-names":false,"suffix":""},{"dropping-particle":"","family":"Asebe","given":"Hiwot Altaye","non-dropping-particle":"","parse-names":false,"suffix":""},{"dropping-particle":"","family":"Seifu","given":"Beminate Lemma","non-dropping-particle":"","parse-names":false,"suffix":""}],"container-title":"BMC health services research","id":"ITEM-1","issue":"1223","issued":{"date-parts":[["2024"]]},"page":"1-10","title":"Compliance with the 2016 WHO's antenatal care recommendation and its determinants among women in Sub-Saharan Africa: a multilevel-analysis of population survey data","type":"article-journal","volume":"24"},"uris":["http://www.mendeley.com/documents/?uuid=0b2a22c5-8aaf-4d72-9a4c-134dff891117"]}],"mendeley":{"formattedCitation":"(Mare et al., 2024)","plainTextFormattedCitation":"(Mare et al., 2024)","previouslyFormattedCitation":"(Mare et al., 2024)"},"properties":{"noteIndex":0},"schema":"https://github.com/citation-style-language/schema/raw/master/csl-citation.json"}</w:instrText>
      </w:r>
      <w:r w:rsidR="00BB52FE">
        <w:rPr>
          <w:rFonts w:ascii="Arial" w:hAnsi="Arial" w:cs="Arial"/>
        </w:rPr>
        <w:fldChar w:fldCharType="separate"/>
      </w:r>
      <w:r w:rsidR="00BB52FE" w:rsidRPr="00BB52FE">
        <w:rPr>
          <w:rFonts w:ascii="Arial" w:hAnsi="Arial" w:cs="Arial"/>
          <w:noProof/>
        </w:rPr>
        <w:t>(Mare et al., 2024)</w:t>
      </w:r>
      <w:r w:rsidR="00BB52FE">
        <w:rPr>
          <w:rFonts w:ascii="Arial" w:hAnsi="Arial" w:cs="Arial"/>
        </w:rPr>
        <w:fldChar w:fldCharType="end"/>
      </w:r>
      <w:r w:rsidRPr="008B3F10">
        <w:rPr>
          <w:rFonts w:ascii="Arial" w:hAnsi="Arial" w:cs="Arial"/>
        </w:rPr>
        <w:t xml:space="preserve">. Reproductive history adds another layer of complexity, with prior stillbirths either motivating or deterring ANC based on past health-system experiences </w:t>
      </w:r>
      <w:r w:rsidR="00BB52FE">
        <w:rPr>
          <w:rFonts w:ascii="Arial" w:hAnsi="Arial" w:cs="Arial"/>
        </w:rPr>
        <w:fldChar w:fldCharType="begin" w:fldLock="1"/>
      </w:r>
      <w:r w:rsidR="00FE1102">
        <w:rPr>
          <w:rFonts w:ascii="Arial" w:hAnsi="Arial" w:cs="Arial"/>
        </w:rPr>
        <w:instrText>ADDIN CSL_CITATION {"citationItems":[{"id":"ITEM-1","itemData":{"DOI":"10.1177/00302228251327719","ISSN":"15413764","abstract":"Experiencing stillbirth in midwifery practice has a profound impact on midwives. However, midwives’ experience of stillbirth remains under-explored, especially in Nigeria, where the burden of stillbirth remains one of the highest. This study describes the experiences of Nigerian midwives who have experienced a stillbirth in their midwifery practice. Data were collected using semi-structured interviews with 11 midwives between December 2022 and January 2023. Interviews were transcribed verbatim to explore midwives’ experience of stillbirth and analysed using the template analysis technique. Three key themes were identified: (1) emotional and psychological reactions to stillbirth, (2) the impact of stillbirth on midwives, and (3) the support needs of midwives after a stillbirth. This study highlights that stillbirths strike at the core of professional identity and lead to negative self-concept and cautious-based practice. However, the working conditions of midwives in Nigeria do not support them to deal with the multidimensional impact of stillbirth.","author":[{"dropping-particle":"","family":"Popoola","given":"Tosin","non-dropping-particle":"","parse-names":false,"suffix":""}],"container-title":"Omega -Journal of Death and Dying","id":"ITEM-1","issue":"0","issued":{"date-parts":[["2025"]]},"page":"1-17","title":"“We are Not Magicians”: Midwives’ Experience of Stillbirth in Nigeria","type":"article-journal","volume":"0"},"uris":["http://www.mendeley.com/documents/?uuid=00acec67-f492-41c6-ba10-5cddae19f0f8"]}],"mendeley":{"formattedCitation":"(Popoola, 2025)","plainTextFormattedCitation":"(Popoola, 2025)","previouslyFormattedCitation":"(Popoola, 2025)"},"properties":{"noteIndex":0},"schema":"https://github.com/citation-style-language/schema/raw/master/csl-citation.json"}</w:instrText>
      </w:r>
      <w:r w:rsidR="00BB52FE">
        <w:rPr>
          <w:rFonts w:ascii="Arial" w:hAnsi="Arial" w:cs="Arial"/>
        </w:rPr>
        <w:fldChar w:fldCharType="separate"/>
      </w:r>
      <w:r w:rsidR="00BB52FE" w:rsidRPr="00BB52FE">
        <w:rPr>
          <w:rFonts w:ascii="Arial" w:hAnsi="Arial" w:cs="Arial"/>
          <w:noProof/>
        </w:rPr>
        <w:t>(Popoola, 2025)</w:t>
      </w:r>
      <w:r w:rsidR="00BB52FE">
        <w:rPr>
          <w:rFonts w:ascii="Arial" w:hAnsi="Arial" w:cs="Arial"/>
        </w:rPr>
        <w:fldChar w:fldCharType="end"/>
      </w:r>
      <w:r w:rsidRPr="008B3F10">
        <w:rPr>
          <w:rFonts w:ascii="Arial" w:hAnsi="Arial" w:cs="Arial"/>
        </w:rPr>
        <w:t>. Pregnancy intention further affects compliance, as mistimed or unwanted pregnancies are 25–29% less likely to receive adequate ANC compared to planned pregnancies across 32 African countries</w:t>
      </w:r>
      <w:r w:rsidR="00FE1102">
        <w:rPr>
          <w:rFonts w:ascii="Arial" w:hAnsi="Arial" w:cs="Arial"/>
        </w:rPr>
        <w:fldChar w:fldCharType="begin" w:fldLock="1"/>
      </w:r>
      <w:r w:rsidR="00FE1102">
        <w:rPr>
          <w:rFonts w:ascii="Arial" w:hAnsi="Arial" w:cs="Arial"/>
        </w:rPr>
        <w:instrText>ADDIN CSL_CITATION {"citationItems":[{"id":"ITEM-1","itemData":{"DOI":"10.1186/s12978-020-01038-y","ISSN":"17424755","PMID":"33485339","abstract":"Background: Expanding access and use of effective contraception is important in achieving universal access to reproductive healthcare services, especially in low- and middle-income countries (LMICs), such as those in sub-Saharan Africa (SSA). Shortage of trained healthcare providers is an important contributor to increased unmet need for contraception in SSA. The World Health Organization (WHO) recommends task sharing as an important strategy to improve access to sexual and reproductive healthcare services by addressing shortage of healthcare providers. This study explores the status, successes, challenges and impacts of the implementation of task sharing for family planning in five SSA countries. This evidence is aimed at promoting the implementation and scale-up of task sharing programmes in SSA countries by WHO. Methodology and findings: We employed a rapid programme review (RPR) methodology to generate evidence on task sharing for family planning programmes from five SSA countries namely, Burkina Faso, Cote d’Ivoire, Ethiopia, Ghana, and Nigeria. This involved a desk review of country task sharing policy documents, implementation plans and guidelines, annual sexual and reproductive health programme reports, WHO regional meeting reports on task sharing for family planning; and information from key informants on country background, intervention packages, impact, enablers, challenges and ways forward on task sharing for family planning. The findings indicate mainly the involvement of community health workers, midwives and nurses in the task sharing programmes with training in provision of contraceptive pills and long-acting reversible contraceptives (LARC). Results indicate an increase in family planning indicators during the task shifting implementation period. For instance, injectable contraceptive use increased more than threefold within six months in Burkina Faso; contraceptive prevalence rate doubled with declines in total fertility and unmet need for contraception in Ethiopia; and uptake of LARC increased in Ghana and Nigeria. Some barriers to successful implementation include poor retention of lower cadre providers, inadequate documentation, and poor data systems. Conclusions: Task sharing plays a role in increasing contraceptive uptake and holds promise in promoting universal access to family planning in the SSA region. Evidence from this RPR is helpful in elaborating country policies and scale-up of task sharing for family planning programmes.","author":[{"dropping-particle":"","family":"Ouedraogo","given":"Leopold","non-dropping-particle":"","parse-names":false,"suffix":""},{"dropping-particle":"","family":"Habonimana","given":"Desire","non-dropping-particle":"","parse-names":false,"suffix":""},{"dropping-particle":"","family":"Nkurunziza","given":"Triphonie","non-dropping-particle":"","parse-names":false,"suffix":""},{"dropping-particle":"","family":"Chilanga","given":"Asmani","non-dropping-particle":"","parse-names":false,"suffix":""},{"dropping-particle":"","family":"Hayfa","given":"Elamin","non-dropping-particle":"","parse-names":false,"suffix":""},{"dropping-particle":"","family":"Fatim","given":"Tall","non-dropping-particle":"","parse-names":false,"suffix":""},{"dropping-particle":"","family":"Kidula","given":"Nancy","non-dropping-particle":"","parse-names":false,"suffix":""},{"dropping-particle":"","family":"Conombo","given":"Ghislaine","non-dropping-particle":"","parse-names":false,"suffix":""},{"dropping-particle":"","family":"Muriithi","given":"Assumpta","non-dropping-particle":"","parse-names":false,"suffix":""},{"dropping-particle":"","family":"Onyiah","given":"Pamela","non-dropping-particle":"","parse-names":false,"suffix":""}],"container-title":"Reproductive Health","id":"ITEM-1","issue":"1","issued":{"date-parts":[["2021"]]},"page":"1-12","publisher":"BioMed Central","title":"Towards achieving the family planning targets in the African region: a rapid review of task sharing policies","type":"article-journal","volume":"18"},"uris":["http://www.mendeley.com/documents/?uuid=72c0c764-1ef6-4e6d-a177-79b9a2e991b9"]}],"mendeley":{"formattedCitation":"(Ouedraogo et al., 2021)","plainTextFormattedCitation":"(Ouedraogo et al., 2021)","previouslyFormattedCitation":"(Ouedraogo et al., 2021)"},"properties":{"noteIndex":0},"schema":"https://github.com/citation-style-language/schema/raw/master/csl-citation.json"}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(Ouedraogo et al., 2021)</w:t>
      </w:r>
      <w:r w:rsidR="00FE1102">
        <w:rPr>
          <w:rFonts w:ascii="Arial" w:hAnsi="Arial" w:cs="Arial"/>
        </w:rPr>
        <w:fldChar w:fldCharType="end"/>
      </w:r>
      <w:r w:rsidRPr="008B3F10">
        <w:rPr>
          <w:rFonts w:ascii="Arial" w:hAnsi="Arial" w:cs="Arial"/>
        </w:rPr>
        <w:t xml:space="preserve">. Finally, financial autonomy emerges as a decisive factor, with Nigerian women who have full control over household finances significantly more likely to attend ANC, independent of their wealth status </w:t>
      </w:r>
      <w:r w:rsidR="00FE1102">
        <w:rPr>
          <w:rFonts w:ascii="Arial" w:hAnsi="Arial" w:cs="Arial"/>
        </w:rPr>
        <w:fldChar w:fldCharType="begin" w:fldLock="1"/>
      </w:r>
      <w:r w:rsidR="00FE1102">
        <w:rPr>
          <w:rFonts w:ascii="Arial" w:hAnsi="Arial" w:cs="Arial"/>
        </w:rPr>
        <w:instrText>ADDIN CSL_CITATION {"citationItems":[{"id":"ITEM-1","itemData":{"DOI":"10.29063/ajrh2022/v26i8.12","ISBN":"2348054809","ISSN":"11184841","PMID":"37585038","abstract":"There is a dearth of knowledge on how much financial autonomy interacts with affordability and consequently access to ante-natal health care in Nigeria. This study evaluated the relationship between women’s financial autonomy and utilization of antenatal care (ANC) services. ANC attendance during pregnancy and the financial autonomy of women aged 15-49 in 42,000 selected households across all 36 states and the FCT, was assessed using data from the 2018 NDHS. Descriptive statistics and bivariate and multivariate logistic regression analyses were carried out and significant predictors were tested at a 95% significance level. The proportion of women considered to have no financial, partial and full autonomies were 63.1%, 32.0% and 4.9% respectively. Living in an urban region was a statistically significant predictor of financial autonomy among women and the odds of financial autonomy increased with the level of education and wealth index. Type of residence and occupation type were also significant predictors of ANC utilization. Full financial autonomy to make financial decisions did not significantly improve the odds of antenatal health care services during pregnancy (OR = 1.03; 95% CI: 0.87 – 1.22). Other factors such as education, employment and wealth index of the women were more significantly associated with antenatal care attendance. A call for improved educational facilities and wealth creation schemes at national and sub-national levels of government is necessary to improve ante-natal care utilization in health care facilities.","author":[{"dropping-particle":"","family":"Ilori","given":"Temitope","non-dropping-particle":"","parse-names":false,"suffix":""},{"dropping-particle":"","family":"Adewale","given":"Boluwatife A.","non-dropping-particle":"","parse-names":false,"suffix":""},{"dropping-particle":"","family":"Obembe","given":"Taiwo A.","non-dropping-particle":"","parse-names":false,"suffix":""},{"dropping-particle":"","family":"Morakinyo","given":"Oyewale M.","non-dropping-particle":"","parse-names":false,"suffix":""}],"container-title":"African Journal of Reproductive Health","id":"ITEM-1","issue":"8","issued":{"date-parts":[["2022"]]},"page":"123-133","title":"Socio-economic factors associated with antenatal care in Nigeria","type":"article-journal","volume":"26"},"uris":["http://www.mendeley.com/documents/?uuid=00f1dbca-088a-4edd-8655-a56774e7c725"]}],"mendeley":{"formattedCitation":"(Ilori et al., 2022)","plainTextFormattedCitation":"(Ilori et al., 2022)","previouslyFormattedCitation":"(Ilori et al., 2022)"},"properties":{"noteIndex":0},"schema":"https://github.com/citation-style-language/schema/raw/master/csl-citation.json"}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(Ilori et al., 2022)</w:t>
      </w:r>
      <w:r w:rsidR="00FE1102">
        <w:rPr>
          <w:rFonts w:ascii="Arial" w:hAnsi="Arial" w:cs="Arial"/>
        </w:rPr>
        <w:fldChar w:fldCharType="end"/>
      </w:r>
      <w:r w:rsidRPr="008B3F10">
        <w:rPr>
          <w:rFonts w:ascii="Arial" w:hAnsi="Arial" w:cs="Arial"/>
        </w:rPr>
        <w:t>.</w:t>
      </w:r>
    </w:p>
    <w:p w14:paraId="2A243CB7" w14:textId="39FD8D58" w:rsidR="002B6F9E" w:rsidRPr="008B3F10" w:rsidRDefault="00341A56" w:rsidP="00615C04">
      <w:pPr>
        <w:spacing w:line="276" w:lineRule="auto"/>
        <w:jc w:val="both"/>
        <w:rPr>
          <w:rFonts w:ascii="Arial" w:hAnsi="Arial" w:cs="Arial"/>
        </w:rPr>
      </w:pPr>
      <w:r w:rsidRPr="008B3F10">
        <w:rPr>
          <w:rFonts w:ascii="Arial" w:hAnsi="Arial" w:cs="Arial"/>
        </w:rPr>
        <w:t xml:space="preserve">Socio-cultural and environmental determinants play critical roles in shaping antenatal care-seeking behaviors. Religion and indigenous beliefs often influence the preference for traditional birth attendants or spiritual homes </w:t>
      </w:r>
      <w:r w:rsidR="00FE1102">
        <w:rPr>
          <w:rFonts w:ascii="Arial" w:hAnsi="Arial" w:cs="Arial"/>
        </w:rPr>
        <w:fldChar w:fldCharType="begin" w:fldLock="1"/>
      </w:r>
      <w:r w:rsidR="00FE1102">
        <w:rPr>
          <w:rFonts w:ascii="Arial" w:hAnsi="Arial" w:cs="Arial"/>
        </w:rPr>
        <w:instrText>ADDIN CSL_CITATION {"citationItems":[{"id":"ITEM-1","itemData":{"DOI":"10.1186/s12978-024-01933-8","ISSN":"17424755","PMID":"39806330","abstract":"Background: Cultural and religious structures encompass a set pattern of values, beliefs, systems and practices that define a community's behaviour and identity. These structures influence women's health-seeking behaviour and access to maternal health services, predisposing women to preventable maternal health complications. However, most maternal health policies have focused on biomedical strategies, with limited attention to women’s cultural challenges around childbirth. The overall aim of this paper is to provide a thick description and understanding of cultural and religious structures in Nigeria, their meaning and how they influence women’s use of maternal health services. Methods: Roper and Shapira’s (2000) focused ethnography comprising 189 h of observation of nine women from the third trimester to deliveries. Using purposive and snowballing techniques, 21 in-depth interviews and two focus group discussions comprising 13 women, were conducted in two Nigerian primary healthcare facilities in rural and urban area of Kogi State. Data was analyzed using the steps described by Roper and Shapira. Results: Using the PEN-3 cultural model, nine themes were generated. Positive factor, such as the language of communication, existential factor, such as religion, and negative factors, such as the use of prayer houses and lack of women’s autonomy, were either positive or negative enablers influencing women’s use of maternal health services. Additionally, women's perceptions, such as their dependency on God and reliance on cultural norms were significant factors that influence the use of maternal health services. We also found that the use of herbal medicine was a negative enabler of women’s access to facility care. At the same time, family support was also a positive and a negative nurturer that could influence how women use facility care. Finally, factors such as religion, Ibegwu, and male child syndrome were negative nurturers influencing women’s contraceptive use. Conclusion: Cultural and religious structures are significant factors that could promote or limit women’s use of maternal health services. Further studies are needed to understand culturally focused approaches to enhance women’s use of maternal health services in Nigeria.","author":[{"dropping-particle":"","family":"Opara","given":"Uchechi Clara","non-dropping-particle":"","parse-names":false,"suffix":""},{"dropping-particle":"","family":"Iheanacho","given":"Peace Njideka","non-dropping-particle":"","parse-names":false,"suffix":""},{"dropping-particle":"","family":"Petrucka","given":"Pammla","non-dropping-particle":"","parse-names":false,"suffix":""}],"container-title":"Reproductive Health","id":"ITEM-1","issue":"1","issued":{"date-parts":[["2024"]]},"page":"1-19","publisher":"BioMed Central","title":"Cultural and religious structures influencing the use of maternal health services in Nigeria: a focused ethnographic research","type":"article-journal","volume":"21"},"uris":["http://www.mendeley.com/documents/?uuid=3cafaceb-c08d-440f-99dc-7f560531bb55"]}],"mendeley":{"formattedCitation":"(Opara et al., 2024)","manualFormatting":"Opara et al. (2024)","plainTextFormattedCitation":"(Opara et al., 2024)","previouslyFormattedCitation":"(Opara et al., 2024)"},"properties":{"noteIndex":0},"schema":"https://github.com/citation-style-language/schema/raw/master/csl-citation.json"}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 xml:space="preserve">Opara et al. </w:t>
      </w:r>
      <w:r w:rsidR="00FE1102">
        <w:rPr>
          <w:rFonts w:ascii="Arial" w:hAnsi="Arial" w:cs="Arial"/>
          <w:noProof/>
        </w:rPr>
        <w:t>(</w:t>
      </w:r>
      <w:r w:rsidR="00FE1102" w:rsidRPr="00FE1102">
        <w:rPr>
          <w:rFonts w:ascii="Arial" w:hAnsi="Arial" w:cs="Arial"/>
          <w:noProof/>
        </w:rPr>
        <w:t>2024)</w:t>
      </w:r>
      <w:r w:rsidR="00FE1102">
        <w:rPr>
          <w:rFonts w:ascii="Arial" w:hAnsi="Arial" w:cs="Arial"/>
        </w:rPr>
        <w:fldChar w:fldCharType="end"/>
      </w:r>
      <w:r w:rsidRPr="008B3F10">
        <w:rPr>
          <w:rFonts w:ascii="Arial" w:hAnsi="Arial" w:cs="Arial"/>
        </w:rPr>
        <w:t xml:space="preserve">, while household decision-making autonomy predicts not only the timing but also the total number of antenatal visits </w:t>
      </w:r>
      <w:r w:rsidR="00FE1102">
        <w:rPr>
          <w:rFonts w:ascii="Arial" w:hAnsi="Arial" w:cs="Arial"/>
        </w:rPr>
        <w:fldChar w:fldCharType="begin" w:fldLock="1"/>
      </w:r>
      <w:r w:rsidR="00FE1102">
        <w:rPr>
          <w:rFonts w:ascii="Arial" w:hAnsi="Arial" w:cs="Arial"/>
        </w:rPr>
        <w:instrText>ADDIN CSL_CITATION {"citationItems":[{"id":"ITEM-1","itemData":{"DOI":"10.1186/s12884-022-04478-5","ISSN":"14712393","PMID":"35193504","abstract":"Background: In the context of global health priority, understanding the role of power dynamics among women as an important intervention required towards achieving optimum maternal and child health outcomes is crucial. This study examined the influence of women's decision-making autonomy on antenatal care utilisation and institutional delivery services in Nigeria. Methods: The data for the study were derived from the 2018 Nigeria Demographic and Health Survey and comprised a weighted sample of 20,100 births in the last five years that preceded the survey among married/cohabiting childbearing women. Descriptive and analytical analyses were carried out, including frequency tables and multivariate using the binary logistic regression model. Results: The study revealed that despite a large number of women initiating antenatal care visits before 12 weeks of pregnancy (75.9%), far fewer numbers had at least eight antenatal care visits (24.2%) and delivered in a health facility (58.2%). It was established that the likelihood of having at least eight antenatal care visits was significantly increased among women who enjoyed decision-making autonomy on their healthcare (aOR: 1.24, CI: 1.02–1.51) and how their earnings are spent (aOR: 2.02, CI: 1.64–2.48). Surprisingly, women’s decision-making autonomy on how their earnings are spent significantly reduced the odds of initiating antenatal care visits early (aOR: 0.75, CI: 0.63–0.89). Some socio-economic and demographic factors were observed to have a positive influence on quality antenatal care utilisation and delivery in a health facility. Conclusion: In conclusion, women’s decision-making autonomy on their healthcare and how their earnings are spent was significantly found to be protective factors to having eight antenatal care visits during pregnancy. Conversely, women’s autonomy on how their earnings are spent significantly hindered their initiation of early antenatal care visits. There is a need for more pragmatic efforts through enlightenment and empowerment programmes of women to achieve universal access to quality maternal healthcare services in Nigeria.","author":[{"dropping-particle":"","family":"Imo","given":"Chukwuechefulam Kingsley","non-dropping-particle":"","parse-names":false,"suffix":""}],"container-title":"BMC Pregnancy and Childbirth","id":"ITEM-1","issue":"141","issued":{"date-parts":[["2022"]]},"page":"1-12","publisher":"BioMed Central","title":"Influence of women's decision-making autonomy on antenatal care utilisation and institutional delivery services in Nigeria: evidence from the Nigeria Demographic and Health Survey 2018","type":"article-journal","volume":"22"},"uris":["http://www.mendeley.com/documents/?uuid=98a7187a-5a1a-46bb-ab50-31e1372a5f77"]}],"mendeley":{"formattedCitation":"(Imo, 2022)","plainTextFormattedCitation":"(Imo, 2022)","previouslyFormattedCitation":"(Imo, 2022)"},"properties":{"noteIndex":0},"schema":"https://github.com/citation-style-language/schema/raw/master/csl-citation.json"}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(Imo, 2022)</w:t>
      </w:r>
      <w:r w:rsidR="00FE1102">
        <w:rPr>
          <w:rFonts w:ascii="Arial" w:hAnsi="Arial" w:cs="Arial"/>
        </w:rPr>
        <w:fldChar w:fldCharType="end"/>
      </w:r>
      <w:r w:rsidRPr="008B3F10">
        <w:rPr>
          <w:rFonts w:ascii="Arial" w:hAnsi="Arial" w:cs="Arial"/>
        </w:rPr>
        <w:t>. Furthermore, physical access remains crucial, as every additional kilometer from a health facility reduces the odds of attending antenatal care by approximately 4%</w:t>
      </w:r>
      <w:r w:rsidR="00FE1102">
        <w:rPr>
          <w:rFonts w:ascii="Arial" w:hAnsi="Arial" w:cs="Arial"/>
        </w:rPr>
        <w:fldChar w:fldCharType="begin" w:fldLock="1"/>
      </w:r>
      <w:r w:rsidR="00FE1102">
        <w:rPr>
          <w:rFonts w:ascii="Arial" w:hAnsi="Arial" w:cs="Arial"/>
        </w:rPr>
        <w:instrText>ADDIN CSL_CITATION {"citationItems":[{"id":"ITEM-1","itemData":{"DOI":"10.3390/healthcare9101389","ISSN":"22279032","abstract":"Despite global progress towards antenatal care (ANC) uptake, ANC utilization in a number of countries in sub-Saharan Africa, such as Nigeria, is low. Although several studies have identified the determinants and factors associated with ANC services utilization in Nigeria, there is a gap in knowledge about the spatial patterns in ANC use. Therefore, this study aims to map the spatial distribution and factors associated with ANC visits in Nigeria. A cross-sectional dataset was obtained from the 2018 Nigeria Demographic and Health Survey. A total of 20,003 women aged 15–49 were considered in this study. Both spatial and multilevel analyses were carried out. The results were presented in spatial maps and adjusted odds ratios (aOR) at a 95% confidence interval (CI). Hot spot areas (high proportion of an incomplete ANC visit) were located in Sokoto, Kebbi, Zamfara, Katsina, Kano, Jigawa, Bauchi, Niger, Borno, Gombe, and Bayelsa. Regional disparities in incomplete ANC visits were found in this study. Maternal age, maternal education, partner’s level of education, working status, ethnicity, parity, religion, exposure to media, place of residence, wealth index, region, and community literacy level were factors associated with incomplete ANC. There is a need to consider these factors in the design and strengthening of existing interventions (e.g., mini-clinics) aimed at increasing ANC visits to help attain maternal health-related Sustainable Development Goals by 2030. The regional disparities in incomplete ANC visits also need to be considered by encouraging pregnant women in hotspot areas to attend ANC visits.","author":[{"dropping-particle":"","family":"Bolarinwa","given":"Obasanjo Afolabi","non-dropping-particle":"","parse-names":false,"suffix":""},{"dropping-particle":"","family":"Sakyi","given":"Barbara","non-dropping-particle":"","parse-names":false,"suffix":""},{"dropping-particle":"","family":"Ahinkorah","given":"Bright Opoku","non-dropping-particle":"","parse-names":false,"suffix":""},{"dropping-particle":"V.","family":"Ajayi","given":"Kobi","non-dropping-particle":"","parse-names":false,"suffix":""},{"dropping-particle":"","family":"Seidu","given":"Abdul Aziz","non-dropping-particle":"","parse-names":false,"suffix":""},{"dropping-particle":"","family":"Hagan","given":"John Elvis","non-dropping-particle":"","parse-names":false,"suffix":""},{"dropping-particle":"","family":"Tessema","given":"Zemenu Tadesse","non-dropping-particle":"","parse-names":false,"suffix":""}],"container-title":"Healthcare (Switzerland)","id":"ITEM-1","issue":"10","issued":{"date-parts":[["2021"]]},"page":"1-18","title":"Spatial patterns and multilevel analysis of factors associated with antenatal care visits in nigeria: Insight from the 2018 nigeria demographic health survey","type":"article-journal","volume":"9"},"uris":["http://www.mendeley.com/documents/?uuid=1e27a85c-e82e-40a6-b1fb-433c4d3252ef"]}],"mendeley":{"formattedCitation":"(Bolarinwa et al., 2021)","plainTextFormattedCitation":"(Bolarinwa et al., 2021)","previouslyFormattedCitation":"(Bolarinwa et al., 2021)"},"properties":{"noteIndex":0},"schema":"https://github.com/citation-style-language/schema/raw/master/csl-citation.json"}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(Bolarinwa et al., 2021)</w:t>
      </w:r>
      <w:r w:rsidR="00FE1102">
        <w:rPr>
          <w:rFonts w:ascii="Arial" w:hAnsi="Arial" w:cs="Arial"/>
        </w:rPr>
        <w:fldChar w:fldCharType="end"/>
      </w:r>
      <w:r w:rsidRPr="008B3F10">
        <w:rPr>
          <w:rFonts w:ascii="Arial" w:hAnsi="Arial" w:cs="Arial"/>
        </w:rPr>
        <w:t>. Spousal support is similarly impactful; in Ekiti State, about 40% of women reported that their male partners decided whether they should attend antenatal care, highlighting the patriarchal influence on maternal health behaviors</w:t>
      </w:r>
      <w:r w:rsidR="00FE1102">
        <w:rPr>
          <w:rFonts w:ascii="Arial" w:hAnsi="Arial" w:cs="Arial"/>
        </w:rPr>
        <w:fldChar w:fldCharType="begin" w:fldLock="1"/>
      </w:r>
      <w:r w:rsidR="00FE1102">
        <w:rPr>
          <w:rFonts w:ascii="Arial" w:hAnsi="Arial" w:cs="Arial"/>
        </w:rPr>
        <w:instrText>ADDIN CSL_CITATION {"citationItems":[{"id":"ITEM-1","itemData":{"DOI":"10.12968/ajmw.2021.0014","abstract":"Background/aims Male partners' involvement in the use of antenatal care services has been evaluated as a crucial determinant in the uptake of these services. This study investigated the opinion of antenatal care attendees on male partners' role in the use of antenatal care services in Ekiti State. Methods A cross-sectional study was conducted and data obtained through semi-structured questionnaires administered to 600 antenatal clinic attendees at the Ekiti State University Teaching Hospital, Ado Ekiti. Results Half (51.1%) of respondents attended antenatal care clinics to promote the development and growth of their unborn babies. Over a third (40.6%) of the respondents reported that the decision to attend an antenatal care clinic was made by 'male partners', while 82.8% of respondents had their male partners participate in activities that facilitated their use of antenatal care services. conclusions Male partners play an important role in the uptake of antenatal care services. The authors advocate for policies to be created to increase male partner participation in the use of antenatal care services.","author":[{"dropping-particle":"","family":"Ade-Ojo","given":"Idowu Pius","non-dropping-particle":"","parse-names":false,"suffix":""},{"dropping-particle":"","family":"Olofinbiyi","given":"Olusanya Rufus","non-dropping-particle":"","parse-names":false,"suffix":""},{"dropping-particle":"","family":"Adeyanju","given":"Benedict Tolulope","non-dropping-particle":"","parse-names":false,"suffix":""},{"dropping-particle":"","family":"Olajuyin","given":"Adebola Ayotomiwa","non-dropping-particle":"","parse-names":false,"suffix":""},{"dropping-particle":"","family":"Yusuf","given":"Tajudeen Oluwaseun","non-dropping-particle":"","parse-names":false,"suffix":""}],"container-title":"African Journal of Midwifery and Women's Health","id":"ITEM-1","issue":"2","issued":{"date-parts":[["2022"]]},"page":"1-10","title":"Male partners' involvement during antenatal care in Ekiti State, southwest Nigeria","type":"article-journal","volume":"16"},"uris":["http://www.mendeley.com/documents/?uuid=19eb7c04-f171-453e-8ebb-75ea65e0be53"]}],"mendeley":{"formattedCitation":"(Ade-Ojo et al., 2022)","plainTextFormattedCitation":"(Ade-Ojo et al., 2022)","previouslyFormattedCitation":"(Ade-Ojo et al., 2022)"},"properties":{"noteIndex":0},"schema":"https://github.com/citation-style-language/schema/raw/master/csl-citation.json"}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(Ade-Ojo et al., 2022)</w:t>
      </w:r>
      <w:r w:rsidR="00FE1102">
        <w:rPr>
          <w:rFonts w:ascii="Arial" w:hAnsi="Arial" w:cs="Arial"/>
        </w:rPr>
        <w:fldChar w:fldCharType="end"/>
      </w:r>
      <w:r w:rsidRPr="008B3F10">
        <w:rPr>
          <w:rFonts w:ascii="Arial" w:hAnsi="Arial" w:cs="Arial"/>
        </w:rPr>
        <w:t>. Lastly, local traditions and ethnicity continue to shape antenatal care utilization; even in a state with high literacy rates like Ekiti, income disparities, non-Yoruba ethnicity, and entrenched cultural norms significantly modulate care-seeking behaviors</w:t>
      </w:r>
      <w:r w:rsidR="00FE1102">
        <w:rPr>
          <w:rFonts w:ascii="Arial" w:hAnsi="Arial" w:cs="Arial"/>
        </w:rPr>
        <w:fldChar w:fldCharType="begin" w:fldLock="1"/>
      </w:r>
      <w:r w:rsidR="00FE1102">
        <w:rPr>
          <w:rFonts w:ascii="Arial" w:hAnsi="Arial" w:cs="Arial"/>
        </w:rPr>
        <w:instrText>ADDIN CSL_CITATION {"citationItems":[{"id":"ITEM-1","itemData":{"DOI":"10.47772/IJRISS","abstract":"This study examined how socio-economic factors influence the pattern of antenatal care (ANC) utilization. Specifically, the patterns of ANC was analysed while statistical association between socio-economic factors and ANC utilisation was analysed using chi-square analysis. Andersen Behavioural Theoretical Model guided the research process. This is a cross-sectional survey with the use of structured interviews for data collection among nursing mothers aged 15-49 years with at least a child aged one year. Multi-stage random sampling was used to identify and contact the 444 household respondents across six local government areas of the State, that is, two local government areas from each of the three senatorial districts. A pretest was conducted to assure of the reliability of the instruments while pilot test was conducted for validity. The Statistical Package for the Social Sciences version 22.0 was used for data analysis. Findings show that nursing mothers have adequate knowledge of ANC and child health services. 87% of the mothers utilized modern ANC while about 13% utilized the traditional or spiritual healing homes. Over 80% have at least two ANC contacts and there was average of five contacts starting in the first trimester. Age, income, religion, ethnic status are significant explants of utilization of ANC while employment status, level of educational, marital status are not. The most significant factor is the positive relationship of Income to patronage of modern ANC service and the need to improve access of non-Yoruba ethnic group women to ANC and other maternal and child health care services. Availability Family support and improved economic status are booster factors to ANC utilisation and promotion of maternal and child health care utilisation. Keywords:","author":[{"dropping-particle":"","family":"Oluwadare","given":"Christopher T.","non-dropping-particle":"","parse-names":false,"suffix":""},{"dropping-particle":"","family":"Aladejare-Salako","given":"Abimbola A.","non-dropping-particle":"","parse-names":false,"suffix":""},{"dropping-particle":"","family":"Sunmola","given":"Adebayo K.","non-dropping-particle":"","parse-names":false,"suffix":""},{"dropping-particle":"","family":"Ibikunle","given":"Michael","non-dropping-particle":"","parse-names":false,"suffix":""},{"dropping-particle":"","family":"Ijabadeniyi","given":"Olasupo A.","non-dropping-particle":"","parse-names":false,"suffix":""}],"container-title":"Internatianal Journal of Research and Innovation in Social Sciences","id":"ITEM-1","issue":"1","issued":{"date-parts":[["2024"]]},"page":"1254 -1264","title":"Socio-Economic Differentials of Antenatal Health Care Utilisation in Ekiti State, Nigeria","type":"article-journal","volume":"VIII"},"uris":["http://www.mendeley.com/documents/?uuid=4b1dd960-5be0-4a5f-8b88-f9c354ab51b1"]}],"mendeley":{"formattedCitation":"(Oluwadare et al., 2024)","plainTextFormattedCitation":"(Oluwadare et al., 2024)","previouslyFormattedCitation":"(Oluwadare et al., 2024)"},"properties":{"noteIndex":0},"schema":"https://github.com/citation-style-language/schema/raw/master/csl-citation.json"}</w:instrText>
      </w:r>
      <w:r w:rsidR="00FE1102">
        <w:rPr>
          <w:rFonts w:ascii="Arial" w:hAnsi="Arial" w:cs="Arial"/>
        </w:rPr>
        <w:fldChar w:fldCharType="separate"/>
      </w:r>
      <w:r w:rsidR="00FE1102" w:rsidRPr="00FE1102">
        <w:rPr>
          <w:rFonts w:ascii="Arial" w:hAnsi="Arial" w:cs="Arial"/>
          <w:noProof/>
        </w:rPr>
        <w:t>(Oluwadare et al., 2024)</w:t>
      </w:r>
      <w:r w:rsidR="00FE1102">
        <w:rPr>
          <w:rFonts w:ascii="Arial" w:hAnsi="Arial" w:cs="Arial"/>
        </w:rPr>
        <w:fldChar w:fldCharType="end"/>
      </w:r>
      <w:r w:rsidRPr="008B3F10">
        <w:rPr>
          <w:rFonts w:ascii="Arial" w:hAnsi="Arial" w:cs="Arial"/>
        </w:rPr>
        <w:t>.</w:t>
      </w:r>
    </w:p>
    <w:p w14:paraId="0BC6FD85" w14:textId="4AA20B17" w:rsidR="002B6F9E"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lastRenderedPageBreak/>
        <w:t>Ekiti State boasts the highest female literacy rate in Nigeria, yet faces high unemployment and pockets of poverty</w:t>
      </w:r>
      <w:r w:rsidR="00FE1102">
        <w:rPr>
          <w:rFonts w:ascii="Arial" w:eastAsia="Times New Roman" w:hAnsi="Arial" w:cs="Arial"/>
          <w:color w:val="auto"/>
        </w:rPr>
        <w:fldChar w:fldCharType="begin" w:fldLock="1"/>
      </w:r>
      <w:r w:rsidR="00FE1102">
        <w:rPr>
          <w:rFonts w:ascii="Arial" w:eastAsia="Times New Roman" w:hAnsi="Arial" w:cs="Arial"/>
          <w:color w:val="auto"/>
        </w:rPr>
        <w:instrText>ADDIN CSL_CITATION {"citationItems":[{"id":"ITEM-1","itemData":{"DOI":"10.47772/IJRISS","abstract":"This study examined how socio-economic factors influence the pattern of antenatal care (ANC) utilization. Specifically, the patterns of ANC was analysed while statistical association between socio-economic factors and ANC utilisation was analysed using chi-square analysis. Andersen Behavioural Theoretical Model guided the research process. This is a cross-sectional survey with the use of structured interviews for data collection among nursing mothers aged 15-49 years with at least a child aged one year. Multi-stage random sampling was used to identify and contact the 444 household respondents across six local government areas of the State, that is, two local government areas from each of the three senatorial districts. A pretest was conducted to assure of the reliability of the instruments while pilot test was conducted for validity. The Statistical Package for the Social Sciences version 22.0 was used for data analysis. Findings show that nursing mothers have adequate knowledge of ANC and child health services. 87% of the mothers utilized modern ANC while about 13% utilized the traditional or spiritual healing homes. Over 80% have at least two ANC contacts and there was average of five contacts starting in the first trimester. Age, income, religion, ethnic status are significant explants of utilization of ANC while employment status, level of educational, marital status are not. The most significant factor is the positive relationship of Income to patronage of modern ANC service and the need to improve access of non-Yoruba ethnic group women to ANC and other maternal and child health care services. Availability Family support and improved economic status are booster factors to ANC utilisation and promotion of maternal and child health care utilisation. Keywords:","author":[{"dropping-particle":"","family":"Oluwadare","given":"Christopher T.","non-dropping-particle":"","parse-names":false,"suffix":""},{"dropping-particle":"","family":"Aladejare-Salako","given":"Abimbola A.","non-dropping-particle":"","parse-names":false,"suffix":""},{"dropping-particle":"","family":"Sunmola","given":"Adebayo K.","non-dropping-particle":"","parse-names":false,"suffix":""},{"dropping-particle":"","family":"Ibikunle","given":"Michael","non-dropping-particle":"","parse-names":false,"suffix":""},{"dropping-particle":"","family":"Ijabadeniyi","given":"Olasupo A.","non-dropping-particle":"","parse-names":false,"suffix":""}],"container-title":"Internatianal Journal of Research and Innovation in Social Sciences","id":"ITEM-1","issue":"1","issued":{"date-parts":[["2024"]]},"page":"1254 -1264","title":"Socio-Economic Differentials of Antenatal Health Care Utilisation in Ekiti State, Nigeria","type":"article-journal","volume":"VIII"},"uris":["http://www.mendeley.com/documents/?uuid=4b1dd960-5be0-4a5f-8b88-f9c354ab51b1"]}],"mendeley":{"formattedCitation":"(Oluwadare et al., 2024)","plainTextFormattedCitation":"(Oluwadare et al., 2024)","previouslyFormattedCitation":"(Oluwadare et al., 2024)"},"properties":{"noteIndex":0},"schema":"https://github.com/citation-style-language/schema/raw/master/csl-citation.json"}</w:instrText>
      </w:r>
      <w:r w:rsidR="00FE1102">
        <w:rPr>
          <w:rFonts w:ascii="Arial" w:eastAsia="Times New Roman" w:hAnsi="Arial" w:cs="Arial"/>
          <w:color w:val="auto"/>
        </w:rPr>
        <w:fldChar w:fldCharType="separate"/>
      </w:r>
      <w:r w:rsidR="00FE1102" w:rsidRPr="00FE1102">
        <w:rPr>
          <w:rFonts w:ascii="Arial" w:eastAsia="Times New Roman" w:hAnsi="Arial" w:cs="Arial"/>
          <w:noProof/>
          <w:color w:val="auto"/>
        </w:rPr>
        <w:t>(Oluwadare et al., 2024)</w:t>
      </w:r>
      <w:r w:rsidR="00FE1102">
        <w:rPr>
          <w:rFonts w:ascii="Arial" w:eastAsia="Times New Roman" w:hAnsi="Arial" w:cs="Arial"/>
          <w:color w:val="auto"/>
        </w:rPr>
        <w:fldChar w:fldCharType="end"/>
      </w:r>
      <w:r w:rsidR="00341A56" w:rsidRPr="008B3F10">
        <w:rPr>
          <w:rFonts w:ascii="Arial" w:eastAsia="Times New Roman" w:hAnsi="Arial" w:cs="Arial"/>
          <w:color w:val="auto"/>
        </w:rPr>
        <w:t xml:space="preserve"> </w:t>
      </w:r>
      <w:r w:rsidRPr="008B3F10">
        <w:rPr>
          <w:rFonts w:ascii="Arial" w:eastAsia="Times New Roman" w:hAnsi="Arial" w:cs="Arial"/>
          <w:color w:val="auto"/>
        </w:rPr>
        <w:t xml:space="preserve"> Previous studies highlight good baseline knowledge of ANC but reveal gaps in birth</w:t>
      </w:r>
      <w:r w:rsidRPr="008B3F10">
        <w:rPr>
          <w:rFonts w:ascii="Arial" w:eastAsia="Times New Roman" w:hAnsi="Arial" w:cs="Arial"/>
          <w:color w:val="auto"/>
        </w:rPr>
        <w:noBreakHyphen/>
        <w:t>preparedness counselling and male</w:t>
      </w:r>
      <w:r w:rsidRPr="008B3F10">
        <w:rPr>
          <w:rFonts w:ascii="Arial" w:eastAsia="Times New Roman" w:hAnsi="Arial" w:cs="Arial"/>
          <w:color w:val="auto"/>
        </w:rPr>
        <w:noBreakHyphen/>
        <w:t>partner engagement</w:t>
      </w:r>
      <w:r w:rsidR="00FE1102">
        <w:rPr>
          <w:rFonts w:ascii="Arial" w:eastAsia="Times New Roman" w:hAnsi="Arial" w:cs="Arial"/>
          <w:color w:val="auto"/>
        </w:rPr>
        <w:t xml:space="preserve"> </w:t>
      </w:r>
      <w:r w:rsidR="00FE1102">
        <w:rPr>
          <w:rFonts w:ascii="Arial" w:eastAsia="Times New Roman" w:hAnsi="Arial" w:cs="Arial"/>
          <w:color w:val="auto"/>
        </w:rPr>
        <w:fldChar w:fldCharType="begin" w:fldLock="1"/>
      </w:r>
      <w:r w:rsidR="00E45A99">
        <w:rPr>
          <w:rFonts w:ascii="Arial" w:eastAsia="Times New Roman" w:hAnsi="Arial" w:cs="Arial"/>
          <w:color w:val="auto"/>
        </w:rPr>
        <w:instrText>ADDIN CSL_CITATION {"citationItems":[{"id":"ITEM-1","itemData":{"DOI":"10.12968/ajmw.2021.0014","abstract":"Background/aims Male partners' involvement in the use of antenatal care services has been evaluated as a crucial determinant in the uptake of these services. This study investigated the opinion of antenatal care attendees on male partners' role in the use of antenatal care services in Ekiti State. Methods A cross-sectional study was conducted and data obtained through semi-structured questionnaires administered to 600 antenatal clinic attendees at the Ekiti State University Teaching Hospital, Ado Ekiti. Results Half (51.1%) of respondents attended antenatal care clinics to promote the development and growth of their unborn babies. Over a third (40.6%) of the respondents reported that the decision to attend an antenatal care clinic was made by 'male partners', while 82.8% of respondents had their male partners participate in activities that facilitated their use of antenatal care services. conclusions Male partners play an important role in the uptake of antenatal care services. The authors advocate for policies to be created to increase male partner participation in the use of antenatal care services.","author":[{"dropping-particle":"","family":"Ade-Ojo","given":"Idowu Pius","non-dropping-particle":"","parse-names":false,"suffix":""},{"dropping-particle":"","family":"Olofinbiyi","given":"Olusanya Rufus","non-dropping-particle":"","parse-names":false,"suffix":""},{"dropping-particle":"","family":"Adeyanju","given":"Benedict Tolulope","non-dropping-particle":"","parse-names":false,"suffix":""},{"dropping-particle":"","family":"Olajuyin","given":"Adebola Ayotomiwa","non-dropping-particle":"","parse-names":false,"suffix":""},{"dropping-particle":"","family":"Yusuf","given":"Tajudeen Oluwaseun","non-dropping-particle":"","parse-names":false,"suffix":""}],"container-title":"African Journal of Midwifery and Women's Health","id":"ITEM-1","issue":"2","issued":{"date-parts":[["2022"]]},"page":"1-10","title":"Male partners' involvement during antenatal care in Ekiti State, southwest Nigeria","type":"article-journal","volume":"16"},"uris":["http://www.mendeley.com/documents/?uuid=19eb7c04-f171-453e-8ebb-75ea65e0be53"]}],"mendeley":{"formattedCitation":"(Ade-Ojo et al., 2022)","plainTextFormattedCitation":"(Ade-Ojo et al., 2022)","previouslyFormattedCitation":"(Ade-Ojo et al., 2022)"},"properties":{"noteIndex":0},"schema":"https://github.com/citation-style-language/schema/raw/master/csl-citation.json"}</w:instrText>
      </w:r>
      <w:r w:rsidR="00FE1102">
        <w:rPr>
          <w:rFonts w:ascii="Arial" w:eastAsia="Times New Roman" w:hAnsi="Arial" w:cs="Arial"/>
          <w:color w:val="auto"/>
        </w:rPr>
        <w:fldChar w:fldCharType="separate"/>
      </w:r>
      <w:r w:rsidR="00FE1102" w:rsidRPr="00FE1102">
        <w:rPr>
          <w:rFonts w:ascii="Arial" w:eastAsia="Times New Roman" w:hAnsi="Arial" w:cs="Arial"/>
          <w:noProof/>
          <w:color w:val="auto"/>
        </w:rPr>
        <w:t>(Ade-Ojo et al., 2022)</w:t>
      </w:r>
      <w:r w:rsidR="00FE1102">
        <w:rPr>
          <w:rFonts w:ascii="Arial" w:eastAsia="Times New Roman" w:hAnsi="Arial" w:cs="Arial"/>
          <w:color w:val="auto"/>
        </w:rPr>
        <w:fldChar w:fldCharType="end"/>
      </w:r>
      <w:r w:rsidR="00E00ABC" w:rsidRPr="008B3F10">
        <w:rPr>
          <w:rFonts w:ascii="Arial" w:eastAsia="Times New Roman" w:hAnsi="Arial" w:cs="Arial"/>
          <w:color w:val="auto"/>
        </w:rPr>
        <w:t>.</w:t>
      </w:r>
      <w:r w:rsidRPr="008B3F10">
        <w:rPr>
          <w:rFonts w:ascii="Arial" w:eastAsia="Times New Roman" w:hAnsi="Arial" w:cs="Arial"/>
          <w:color w:val="auto"/>
        </w:rPr>
        <w:t xml:space="preserve"> No published work has simultaneously examined how the age, education, reproductive history, pregnancy intention, employment status, distance, religion, spouse education and indigenous cultural practices of pregnant women collectively influence Focused Antenatal Care (FANC) utilisation, as perceived by front</w:t>
      </w:r>
      <w:r w:rsidRPr="008B3F10">
        <w:rPr>
          <w:rFonts w:ascii="Arial" w:eastAsia="Times New Roman" w:hAnsi="Arial" w:cs="Arial"/>
          <w:color w:val="auto"/>
        </w:rPr>
        <w:noBreakHyphen/>
        <w:t>line health workers in Ekiti.</w:t>
      </w:r>
    </w:p>
    <w:p w14:paraId="3D37A9E3" w14:textId="77777777" w:rsidR="00E00ABC" w:rsidRPr="008B3F10" w:rsidRDefault="002B6F9E" w:rsidP="00615C04">
      <w:pPr>
        <w:autoSpaceDE/>
        <w:autoSpaceDN/>
        <w:adjustRightInd/>
        <w:spacing w:after="100" w:afterAutospacing="1" w:line="276" w:lineRule="auto"/>
        <w:jc w:val="both"/>
        <w:rPr>
          <w:rFonts w:ascii="Arial" w:eastAsia="Times New Roman" w:hAnsi="Arial" w:cs="Arial"/>
          <w:color w:val="auto"/>
        </w:rPr>
      </w:pPr>
      <w:r w:rsidRPr="008B3F10">
        <w:rPr>
          <w:rFonts w:ascii="Arial" w:eastAsia="Times New Roman" w:hAnsi="Arial" w:cs="Arial"/>
          <w:color w:val="auto"/>
        </w:rPr>
        <w:t>By exploring these maternal and socio</w:t>
      </w:r>
      <w:r w:rsidRPr="008B3F10">
        <w:rPr>
          <w:rFonts w:ascii="Arial" w:eastAsia="Times New Roman" w:hAnsi="Arial" w:cs="Arial"/>
          <w:color w:val="auto"/>
        </w:rPr>
        <w:noBreakHyphen/>
        <w:t>cultural determinants through the lens of health</w:t>
      </w:r>
      <w:r w:rsidRPr="008B3F10">
        <w:rPr>
          <w:rFonts w:ascii="Arial" w:eastAsia="Times New Roman" w:hAnsi="Arial" w:cs="Arial"/>
          <w:color w:val="auto"/>
        </w:rPr>
        <w:noBreakHyphen/>
        <w:t>care providers, this study aims to generate context</w:t>
      </w:r>
      <w:r w:rsidRPr="008B3F10">
        <w:rPr>
          <w:rFonts w:ascii="Arial" w:eastAsia="Times New Roman" w:hAnsi="Arial" w:cs="Arial"/>
          <w:color w:val="auto"/>
        </w:rPr>
        <w:noBreakHyphen/>
        <w:t>specific evidence to inform targeted interventions—such as community</w:t>
      </w:r>
      <w:r w:rsidRPr="008B3F10">
        <w:rPr>
          <w:rFonts w:ascii="Arial" w:eastAsia="Times New Roman" w:hAnsi="Arial" w:cs="Arial"/>
          <w:color w:val="auto"/>
        </w:rPr>
        <w:noBreakHyphen/>
        <w:t>based birth</w:t>
      </w:r>
      <w:r w:rsidRPr="008B3F10">
        <w:rPr>
          <w:rFonts w:ascii="Arial" w:eastAsia="Times New Roman" w:hAnsi="Arial" w:cs="Arial"/>
          <w:color w:val="auto"/>
        </w:rPr>
        <w:noBreakHyphen/>
        <w:t>preparedness programmes, male</w:t>
      </w:r>
      <w:r w:rsidRPr="008B3F10">
        <w:rPr>
          <w:rFonts w:ascii="Arial" w:eastAsia="Times New Roman" w:hAnsi="Arial" w:cs="Arial"/>
          <w:color w:val="auto"/>
        </w:rPr>
        <w:noBreakHyphen/>
        <w:t>involvement strategies and culturally responsive health education—that can accelerate progress towards universal, high</w:t>
      </w:r>
      <w:r w:rsidRPr="008B3F10">
        <w:rPr>
          <w:rFonts w:ascii="Arial" w:eastAsia="Times New Roman" w:hAnsi="Arial" w:cs="Arial"/>
          <w:color w:val="auto"/>
        </w:rPr>
        <w:noBreakHyphen/>
        <w:t>quality antenatal care in Ekiti State and comparable settings in Nigeria.</w:t>
      </w:r>
    </w:p>
    <w:p w14:paraId="2363958C" w14:textId="0A64709B" w:rsidR="00615C04" w:rsidRPr="00615C04" w:rsidRDefault="00615C04" w:rsidP="00615C04">
      <w:pPr>
        <w:autoSpaceDE/>
        <w:autoSpaceDN/>
        <w:adjustRightInd/>
        <w:spacing w:after="100" w:afterAutospacing="1" w:line="276" w:lineRule="auto"/>
        <w:jc w:val="both"/>
        <w:outlineLvl w:val="1"/>
        <w:rPr>
          <w:rFonts w:ascii="Times New Roman" w:eastAsia="Times New Roman" w:hAnsi="Times New Roman" w:cs="Times New Roman"/>
          <w:b/>
          <w:bCs/>
          <w:color w:val="auto"/>
          <w:sz w:val="24"/>
          <w:szCs w:val="24"/>
        </w:rPr>
      </w:pPr>
      <w:r w:rsidRPr="00615C04">
        <w:rPr>
          <w:rFonts w:ascii="Times New Roman" w:eastAsia="Times New Roman" w:hAnsi="Times New Roman" w:cs="Times New Roman"/>
          <w:b/>
          <w:bCs/>
          <w:color w:val="auto"/>
          <w:sz w:val="24"/>
          <w:szCs w:val="24"/>
        </w:rPr>
        <w:t xml:space="preserve">2. </w:t>
      </w:r>
      <w:r w:rsidR="00B70426" w:rsidRPr="00B70426">
        <w:rPr>
          <w:rFonts w:ascii="Arial" w:eastAsia="Times New Roman" w:hAnsi="Arial" w:cs="Arial"/>
          <w:b/>
          <w:bCs/>
          <w:color w:val="auto"/>
          <w:sz w:val="22"/>
          <w:szCs w:val="22"/>
        </w:rPr>
        <w:t>MATERIAL AND METHODS</w:t>
      </w:r>
    </w:p>
    <w:p w14:paraId="3E6CE1EB" w14:textId="77777777"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Focused Antenatal Care (FANC) is a strategic approach recommended by the World Health Organization (WHO) to improve maternal and neonatal outcomes through individualized, evidence-based care during pregnancy. Despite its proven benefits, the utilization of FANC remains suboptimal in many regions of Nigeria, including Ekiti State. Numerous maternal and socio-cultural factors influence the uptake of FANC services. This literature review synthesizes recent empirical studies (published within the last five years) that examine these determinants, with a focus on Nigeria and comparable contexts.</w:t>
      </w:r>
    </w:p>
    <w:p w14:paraId="7223C7D7" w14:textId="77777777" w:rsidR="00615C04" w:rsidRPr="00B70426" w:rsidRDefault="00615C04" w:rsidP="00615C04">
      <w:pPr>
        <w:autoSpaceDE/>
        <w:autoSpaceDN/>
        <w:adjustRightInd/>
        <w:spacing w:after="100" w:afterAutospacing="1" w:line="276" w:lineRule="auto"/>
        <w:jc w:val="both"/>
        <w:outlineLvl w:val="2"/>
        <w:rPr>
          <w:rFonts w:ascii="Arial" w:eastAsia="Times New Roman" w:hAnsi="Arial" w:cs="Arial"/>
          <w:b/>
          <w:bCs/>
          <w:color w:val="auto"/>
          <w:sz w:val="22"/>
          <w:szCs w:val="22"/>
        </w:rPr>
      </w:pPr>
      <w:r w:rsidRPr="00B70426">
        <w:rPr>
          <w:rFonts w:ascii="Arial" w:eastAsia="Times New Roman" w:hAnsi="Arial" w:cs="Arial"/>
          <w:b/>
          <w:bCs/>
          <w:color w:val="auto"/>
          <w:sz w:val="22"/>
          <w:szCs w:val="22"/>
        </w:rPr>
        <w:t>2.1 Maternal Factors Influencing FANC Utilization</w:t>
      </w:r>
    </w:p>
    <w:p w14:paraId="7028B14A" w14:textId="43A18D5B"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Maternal age is widely acknowledged as a significant predictor of antenatal care utilization. Several studies report that younger mothers, particularly adolescents, are less likely to attend the recommended number of ANC visits compared to older women. This disparity is often linked to a lack of knowledge, financial dependence, and societal stigma surrounding teenage pregnancies. Conversely, older women are more likely to have experience, resources, and autonomy that facilitate engagement with ANC services.</w:t>
      </w:r>
    </w:p>
    <w:p w14:paraId="64264A4F" w14:textId="68F52A63"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Education plays a critical role in shaping health-seeking behavior. According to</w:t>
      </w:r>
      <w:r w:rsidR="00E45A99">
        <w:rPr>
          <w:rFonts w:ascii="Arial" w:eastAsia="Times New Roman" w:hAnsi="Arial" w:cs="Arial"/>
          <w:color w:val="auto"/>
        </w:rPr>
        <w:t xml:space="preserve"> </w:t>
      </w:r>
      <w:r w:rsidR="00E45A99">
        <w:rPr>
          <w:rFonts w:ascii="Arial" w:eastAsia="Times New Roman" w:hAnsi="Arial" w:cs="Arial"/>
          <w:color w:val="auto"/>
        </w:rPr>
        <w:fldChar w:fldCharType="begin" w:fldLock="1"/>
      </w:r>
      <w:r w:rsidR="00710619">
        <w:rPr>
          <w:rFonts w:ascii="Arial" w:eastAsia="Times New Roman" w:hAnsi="Arial" w:cs="Arial"/>
          <w:color w:val="auto"/>
        </w:rPr>
        <w:instrText>ADDIN CSL_CITATION {"citationItems":[{"id":"ITEM-1","itemData":{"author":[{"dropping-particle":"","family":"Awe","given":"Gbenga Titus","non-dropping-particle":"","parse-names":false,"suffix":""}],"container-title":"The International Journal Of Humanities &amp; Social Studies (ISSN","id":"ITEM-1","issue":"9","issued":{"date-parts":[["2017"]]},"page":"157 =168","title":"Spatial Analysis of Modern Health Care Resources in Rural Districts of Ibadan , Nigeria","type":"article-journal","volume":"5"},"uris":["http://www.mendeley.com/documents/?uuid=d2f93fe6-2f77-4f36-9cec-6075aa5777e2"]}],"mendeley":{"formattedCitation":"(Awe, 2017)","plainTextFormattedCitation":"(Awe, 2017)","previouslyFormattedCitation":"(Awe, 2017)"},"properties":{"noteIndex":0},"schema":"https://github.com/citation-style-language/schema/raw/master/csl-citation.json"}</w:instrText>
      </w:r>
      <w:r w:rsidR="00E45A99">
        <w:rPr>
          <w:rFonts w:ascii="Arial" w:eastAsia="Times New Roman" w:hAnsi="Arial" w:cs="Arial"/>
          <w:color w:val="auto"/>
        </w:rPr>
        <w:fldChar w:fldCharType="separate"/>
      </w:r>
      <w:r w:rsidR="00E45A99" w:rsidRPr="00E45A99">
        <w:rPr>
          <w:rFonts w:ascii="Arial" w:eastAsia="Times New Roman" w:hAnsi="Arial" w:cs="Arial"/>
          <w:noProof/>
          <w:color w:val="auto"/>
        </w:rPr>
        <w:t>(Awe, 2017)</w:t>
      </w:r>
      <w:r w:rsidR="00E45A99">
        <w:rPr>
          <w:rFonts w:ascii="Arial" w:eastAsia="Times New Roman" w:hAnsi="Arial" w:cs="Arial"/>
          <w:color w:val="auto"/>
        </w:rPr>
        <w:fldChar w:fldCharType="end"/>
      </w:r>
      <w:r w:rsidR="00E45A99">
        <w:rPr>
          <w:rFonts w:ascii="Arial" w:eastAsia="Times New Roman" w:hAnsi="Arial" w:cs="Arial"/>
          <w:color w:val="auto"/>
        </w:rPr>
        <w:t xml:space="preserve">, </w:t>
      </w:r>
      <w:r w:rsidRPr="00B70426">
        <w:rPr>
          <w:rFonts w:ascii="Arial" w:eastAsia="Times New Roman" w:hAnsi="Arial" w:cs="Arial"/>
          <w:color w:val="auto"/>
        </w:rPr>
        <w:t xml:space="preserve">maternal education, alongside wealth and media exposure, significantly influences ANC attendance in Nigeria. Women with higher levels of education are more likely to utilize FANC services because education enhances awareness of ANC benefits, empowers decision-making, and improves communication with healthcare providers. Supporting this, </w:t>
      </w:r>
      <w:r w:rsidR="00710619">
        <w:rPr>
          <w:rFonts w:ascii="Arial" w:eastAsia="Times New Roman" w:hAnsi="Arial" w:cs="Arial"/>
          <w:color w:val="auto"/>
        </w:rPr>
        <w:fldChar w:fldCharType="begin" w:fldLock="1"/>
      </w:r>
      <w:r w:rsidR="00710619">
        <w:rPr>
          <w:rFonts w:ascii="Arial" w:eastAsia="Times New Roman" w:hAnsi="Arial" w:cs="Arial"/>
          <w:color w:val="auto"/>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2023)","manualFormatting":"Ngowi et al. (2023)","plainTextFormattedCitation":"(Ngowi et al., 2023)","previouslyFormattedCitation":"(Ngowi et al., 2023)"},"properties":{"noteIndex":0},"schema":"https://github.com/citation-style-language/schema/raw/master/csl-citation.json"}</w:instrText>
      </w:r>
      <w:r w:rsidR="00710619">
        <w:rPr>
          <w:rFonts w:ascii="Arial" w:eastAsia="Times New Roman" w:hAnsi="Arial" w:cs="Arial"/>
          <w:color w:val="auto"/>
        </w:rPr>
        <w:fldChar w:fldCharType="separate"/>
      </w:r>
      <w:r w:rsidR="00710619" w:rsidRPr="00710619">
        <w:rPr>
          <w:rFonts w:ascii="Arial" w:eastAsia="Times New Roman" w:hAnsi="Arial" w:cs="Arial"/>
          <w:noProof/>
          <w:color w:val="auto"/>
        </w:rPr>
        <w:t xml:space="preserve">Ngowi et al. </w:t>
      </w:r>
      <w:r w:rsidR="00710619">
        <w:rPr>
          <w:rFonts w:ascii="Arial" w:eastAsia="Times New Roman" w:hAnsi="Arial" w:cs="Arial"/>
          <w:noProof/>
          <w:color w:val="auto"/>
        </w:rPr>
        <w:t>(</w:t>
      </w:r>
      <w:r w:rsidR="00710619" w:rsidRPr="00710619">
        <w:rPr>
          <w:rFonts w:ascii="Arial" w:eastAsia="Times New Roman" w:hAnsi="Arial" w:cs="Arial"/>
          <w:noProof/>
          <w:color w:val="auto"/>
        </w:rPr>
        <w:t>2023)</w:t>
      </w:r>
      <w:r w:rsidR="00710619">
        <w:rPr>
          <w:rFonts w:ascii="Arial" w:eastAsia="Times New Roman" w:hAnsi="Arial" w:cs="Arial"/>
          <w:color w:val="auto"/>
        </w:rPr>
        <w:fldChar w:fldCharType="end"/>
      </w:r>
      <w:r w:rsidR="00710619">
        <w:rPr>
          <w:rFonts w:ascii="Arial" w:eastAsia="Times New Roman" w:hAnsi="Arial" w:cs="Arial"/>
          <w:color w:val="auto"/>
        </w:rPr>
        <w:t xml:space="preserve"> </w:t>
      </w:r>
      <w:r w:rsidRPr="00B70426">
        <w:rPr>
          <w:rFonts w:ascii="Arial" w:eastAsia="Times New Roman" w:hAnsi="Arial" w:cs="Arial"/>
          <w:color w:val="auto"/>
        </w:rPr>
        <w:t>found that women with secondary education in Simiyu Region, Tanzania, had a 43% higher prevalence of FANC utilization than their counterparts with no formal education.</w:t>
      </w:r>
    </w:p>
    <w:p w14:paraId="3BABF5A1" w14:textId="533D02B3"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Employment status and financial autonomy are also pivotal determinants of ANC utilization. </w:t>
      </w:r>
      <w:r w:rsidR="00710619">
        <w:rPr>
          <w:rFonts w:ascii="Arial" w:eastAsia="Times New Roman" w:hAnsi="Arial" w:cs="Arial"/>
          <w:color w:val="auto"/>
        </w:rPr>
        <w:fldChar w:fldCharType="begin" w:fldLock="1"/>
      </w:r>
      <w:r w:rsidR="00710619">
        <w:rPr>
          <w:rFonts w:ascii="Arial" w:eastAsia="Times New Roman" w:hAnsi="Arial" w:cs="Arial"/>
          <w:color w:val="auto"/>
        </w:rPr>
        <w:instrText>ADDIN CSL_CITATION {"citationItems":[{"id":"ITEM-1","itemData":{"DOI":"10.29063/ajrh2022/v26i8.12","ISBN":"2348054809","ISSN":"11184841","PMID":"37585038","abstract":"There is a dearth of knowledge on how much financial autonomy interacts with affordability and consequently access to ante-natal health care in Nigeria. This study evaluated the relationship between women’s financial autonomy and utilization of antenatal care (ANC) services. ANC attendance during pregnancy and the financial autonomy of women aged 15-49 in 42,000 selected households across all 36 states and the FCT, was assessed using data from the 2018 NDHS. Descriptive statistics and bivariate and multivariate logistic regression analyses were carried out and significant predictors were tested at a 95% significance level. The proportion of women considered to have no financial, partial and full autonomies were 63.1%, 32.0% and 4.9% respectively. Living in an urban region was a statistically significant predictor of financial autonomy among women and the odds of financial autonomy increased with the level of education and wealth index. Type of residence and occupation type were also significant predictors of ANC utilization. Full financial autonomy to make financial decisions did not significantly improve the odds of antenatal health care services during pregnancy (OR = 1.03; 95% CI: 0.87 – 1.22). Other factors such as education, employment and wealth index of the women were more significantly associated with antenatal care attendance. A call for improved educational facilities and wealth creation schemes at national and sub-national levels of government is necessary to improve ante-natal care utilization in health care facilities.","author":[{"dropping-particle":"","family":"Ilori","given":"Temitope","non-dropping-particle":"","parse-names":false,"suffix":""},{"dropping-particle":"","family":"Adewale","given":"Boluwatife A.","non-dropping-particle":"","parse-names":false,"suffix":""},{"dropping-particle":"","family":"Obembe","given":"Taiwo A.","non-dropping-particle":"","parse-names":false,"suffix":""},{"dropping-particle":"","family":"Morakinyo","given":"Oyewale M.","non-dropping-particle":"","parse-names":false,"suffix":""}],"container-title":"African Journal of Reproductive Health","id":"ITEM-1","issue":"8","issued":{"date-parts":[["2022"]]},"page":"123-133","title":"Socio-economic factors associated with antenatal care in Nigeria","type":"article-journal","volume":"26"},"uris":["http://www.mendeley.com/documents/?uuid=00f1dbca-088a-4edd-8655-a56774e7c725"]}],"mendeley":{"formattedCitation":"(Ilori et al., 2022)","plainTextFormattedCitation":"(Ilori et al., 2022)","previouslyFormattedCitation":"(Ilori et al., 2022)"},"properties":{"noteIndex":0},"schema":"https://github.com/citation-style-language/schema/raw/master/csl-citation.json"}</w:instrText>
      </w:r>
      <w:r w:rsidR="00710619">
        <w:rPr>
          <w:rFonts w:ascii="Arial" w:eastAsia="Times New Roman" w:hAnsi="Arial" w:cs="Arial"/>
          <w:color w:val="auto"/>
        </w:rPr>
        <w:fldChar w:fldCharType="separate"/>
      </w:r>
      <w:r w:rsidR="00710619" w:rsidRPr="00710619">
        <w:rPr>
          <w:rFonts w:ascii="Arial" w:eastAsia="Times New Roman" w:hAnsi="Arial" w:cs="Arial"/>
          <w:noProof/>
          <w:color w:val="auto"/>
        </w:rPr>
        <w:t>(Ilori et al., 2022)</w:t>
      </w:r>
      <w:r w:rsidR="00710619">
        <w:rPr>
          <w:rFonts w:ascii="Arial" w:eastAsia="Times New Roman" w:hAnsi="Arial" w:cs="Arial"/>
          <w:color w:val="auto"/>
        </w:rPr>
        <w:fldChar w:fldCharType="end"/>
      </w:r>
      <w:r w:rsidR="00710619">
        <w:rPr>
          <w:rFonts w:ascii="Arial" w:eastAsia="Times New Roman" w:hAnsi="Arial" w:cs="Arial"/>
          <w:color w:val="auto"/>
        </w:rPr>
        <w:t>,</w:t>
      </w:r>
      <w:r w:rsidRPr="00B70426">
        <w:rPr>
          <w:rFonts w:ascii="Arial" w:eastAsia="Times New Roman" w:hAnsi="Arial" w:cs="Arial"/>
          <w:color w:val="auto"/>
        </w:rPr>
        <w:t xml:space="preserve">, using data from the 2018 Nigeria Demographic and Health Survey, established that women's financial independence and education were significant predictors of ANC utilization. Women who are employed or have control over household finances are more capable of affording transportation and medical costs, thereby increasing ANC attendance. Another study using the same dataset found that women with full financial autonomy had significantly higher odds of utilizing ANC services </w:t>
      </w:r>
      <w:r w:rsidR="00710619">
        <w:rPr>
          <w:rFonts w:ascii="Arial" w:eastAsia="Times New Roman" w:hAnsi="Arial" w:cs="Arial"/>
          <w:color w:val="auto"/>
        </w:rPr>
        <w:fldChar w:fldCharType="begin" w:fldLock="1"/>
      </w:r>
      <w:r w:rsidR="000B3004">
        <w:rPr>
          <w:rFonts w:ascii="Arial" w:eastAsia="Times New Roman" w:hAnsi="Arial" w:cs="Arial"/>
          <w:color w:val="auto"/>
        </w:rPr>
        <w:instrText>ADDIN CSL_CITATION {"citationItems":[{"id":"ITEM-1","itemData":{"DOI":"10.29063/ajrh2022/v26i8.12","ISBN":"2348054809","ISSN":"11184841","PMID":"37585038","abstract":"There is a dearth of knowledge on how much financial autonomy interacts with affordability and consequently access to ante-natal health care in Nigeria. This study evaluated the relationship between women’s financial autonomy and utilization of antenatal care (ANC) services. ANC attendance during pregnancy and the financial autonomy of women aged 15-49 in 42,000 selected households across all 36 states and the FCT, was assessed using data from the 2018 NDHS. Descriptive statistics and bivariate and multivariate logistic regression analyses were carried out and significant predictors were tested at a 95% significance level. The proportion of women considered to have no financial, partial and full autonomies were 63.1%, 32.0% and 4.9% respectively. Living in an urban region was a statistically significant predictor of financial autonomy among women and the odds of financial autonomy increased with the level of education and wealth index. Type of residence and occupation type were also significant predictors of ANC utilization. Full financial autonomy to make financial decisions did not significantly improve the odds of antenatal health care services during pregnancy (OR = 1.03; 95% CI: 0.87 – 1.22). Other factors such as education, employment and wealth index of the women were more significantly associated with antenatal care attendance. A call for improved educational facilities and wealth creation schemes at national and sub-national levels of government is necessary to improve ante-natal care utilization in health care facilities.","author":[{"dropping-particle":"","family":"Ilori","given":"Temitope","non-dropping-particle":"","parse-names":false,"suffix":""},{"dropping-particle":"","family":"Adewale","given":"Boluwatife A.","non-dropping-particle":"","parse-names":false,"suffix":""},{"dropping-particle":"","family":"Obembe","given":"Taiwo A.","non-dropping-particle":"","parse-names":false,"suffix":""},{"dropping-particle":"","family":"Morakinyo","given":"Oyewale M.","non-dropping-particle":"","parse-names":false,"suffix":""}],"container-title":"African Journal of Reproductive Health","id":"ITEM-1","issue":"8","issued":{"date-parts":[["2022"]]},"page":"123-133","title":"Socio-economic factors associated with antenatal care in Nigeria","type":"article-journal","volume":"26"},"uris":["http://www.mendeley.com/documents/?uuid=00f1dbca-088a-4edd-8655-a56774e7c725"]}],"mendeley":{"formattedCitation":"(Ilori et al., 2022)","plainTextFormattedCitation":"(Ilori et al., 2022)","previouslyFormattedCitation":"(Ilori et al., 2022)"},"properties":{"noteIndex":0},"schema":"https://github.com/citation-style-language/schema/raw/master/csl-citation.json"}</w:instrText>
      </w:r>
      <w:r w:rsidR="00710619">
        <w:rPr>
          <w:rFonts w:ascii="Arial" w:eastAsia="Times New Roman" w:hAnsi="Arial" w:cs="Arial"/>
          <w:color w:val="auto"/>
        </w:rPr>
        <w:fldChar w:fldCharType="separate"/>
      </w:r>
      <w:r w:rsidR="00710619" w:rsidRPr="00710619">
        <w:rPr>
          <w:rFonts w:ascii="Arial" w:eastAsia="Times New Roman" w:hAnsi="Arial" w:cs="Arial"/>
          <w:noProof/>
          <w:color w:val="auto"/>
        </w:rPr>
        <w:t>(Ilori et al., 2022)</w:t>
      </w:r>
      <w:r w:rsidR="00710619">
        <w:rPr>
          <w:rFonts w:ascii="Arial" w:eastAsia="Times New Roman" w:hAnsi="Arial" w:cs="Arial"/>
          <w:color w:val="auto"/>
        </w:rPr>
        <w:fldChar w:fldCharType="end"/>
      </w:r>
      <w:r w:rsidRPr="00B70426">
        <w:rPr>
          <w:rFonts w:ascii="Arial" w:eastAsia="Times New Roman" w:hAnsi="Arial" w:cs="Arial"/>
          <w:color w:val="auto"/>
        </w:rPr>
        <w:t xml:space="preserve">. Similarly, </w:t>
      </w:r>
      <w:r w:rsidR="000B3004">
        <w:rPr>
          <w:rFonts w:ascii="Arial" w:eastAsia="Times New Roman" w:hAnsi="Arial" w:cs="Arial"/>
          <w:color w:val="auto"/>
        </w:rPr>
        <w:fldChar w:fldCharType="begin" w:fldLock="1"/>
      </w:r>
      <w:r w:rsidR="008C1A1D">
        <w:rPr>
          <w:rFonts w:ascii="Arial" w:eastAsia="Times New Roman" w:hAnsi="Arial" w:cs="Arial"/>
          <w:color w:val="auto"/>
        </w:rPr>
        <w:instrText>ADDIN CSL_CITATION {"citationItems":[{"id":"ITEM-1","itemData":{"DOI":"10.47772/IJRISS","abstract":"This study examined how socio-economic factors influence the pattern of antenatal care (ANC) utilization. Specifically, the patterns of ANC was analysed while statistical association between socio-economic factors and ANC utilisation was analysed using chi-square analysis. Andersen Behavioural Theoretical Model guided the research process. This is a cross-sectional survey with the use of structured interviews for data collection among nursing mothers aged 15-49 years with at least a child aged one year. Multi-stage random sampling was used to identify and contact the 444 household respondents across six local government areas of the State, that is, two local government areas from each of the three senatorial districts. A pretest was conducted to assure of the reliability of the instruments while pilot test was conducted for validity. The Statistical Package for the Social Sciences version 22.0 was used for data analysis. Findings show that nursing mothers have adequate knowledge of ANC and child health services. 87% of the mothers utilized modern ANC while about 13% utilized the traditional or spiritual healing homes. Over 80% have at least two ANC contacts and there was average of five contacts starting in the first trimester. Age, income, religion, ethnic status are significant explants of utilization of ANC while employment status, level of educational, marital status are not. The most significant factor is the positive relationship of Income to patronage of modern ANC service and the need to improve access of non-Yoruba ethnic group women to ANC and other maternal and child health care services. Availability Family support and improved economic status are booster factors to ANC utilisation and promotion of maternal and child health care utilisation. Keywords:","author":[{"dropping-particle":"","family":"Oluwadare","given":"Christopher T.","non-dropping-particle":"","parse-names":false,"suffix":""},{"dropping-particle":"","family":"Aladejare-Salako","given":"Abimbola A.","non-dropping-particle":"","parse-names":false,"suffix":""},{"dropping-particle":"","family":"Sunmola","given":"Adebayo K.","non-dropping-particle":"","parse-names":false,"suffix":""},{"dropping-particle":"","family":"Ibikunle","given":"Michael","non-dropping-particle":"","parse-names":false,"suffix":""},{"dropping-particle":"","family":"Ijabadeniyi","given":"Olasupo A.","non-dropping-particle":"","parse-names":false,"suffix":""}],"container-title":"Internatianal Journal of Research and Innovation in Social Sciences","id":"ITEM-1","issue":"1","issued":{"date-parts":[["2024"]]},"page":"1254 -1264","title":"Socio-Economic Differentials of Antenatal Health Care Utilisation in Ekiti State, Nigeria","type":"article-journal","volume":"VIII"},"uris":["http://www.mendeley.com/documents/?uuid=4b1dd960-5be0-4a5f-8b88-f9c354ab51b1"]}],"mendeley":{"formattedCitation":"(Oluwadare et al., 2024)","manualFormatting":"Oluwadare et al., (2024)","plainTextFormattedCitation":"(Oluwadare et al., 2024)","previouslyFormattedCitation":"(Oluwadare et al., 2024)"},"properties":{"noteIndex":0},"schema":"https://github.com/citation-style-language/schema/raw/master/csl-citation.json"}</w:instrText>
      </w:r>
      <w:r w:rsidR="000B3004">
        <w:rPr>
          <w:rFonts w:ascii="Arial" w:eastAsia="Times New Roman" w:hAnsi="Arial" w:cs="Arial"/>
          <w:color w:val="auto"/>
        </w:rPr>
        <w:fldChar w:fldCharType="separate"/>
      </w:r>
      <w:r w:rsidR="000B3004" w:rsidRPr="000B3004">
        <w:rPr>
          <w:rFonts w:ascii="Arial" w:eastAsia="Times New Roman" w:hAnsi="Arial" w:cs="Arial"/>
          <w:noProof/>
          <w:color w:val="auto"/>
        </w:rPr>
        <w:t>Oluwadare et al.,</w:t>
      </w:r>
      <w:r w:rsidR="000B3004">
        <w:rPr>
          <w:rFonts w:ascii="Arial" w:eastAsia="Times New Roman" w:hAnsi="Arial" w:cs="Arial"/>
          <w:noProof/>
          <w:color w:val="auto"/>
        </w:rPr>
        <w:t xml:space="preserve"> (</w:t>
      </w:r>
      <w:r w:rsidR="000B3004" w:rsidRPr="000B3004">
        <w:rPr>
          <w:rFonts w:ascii="Arial" w:eastAsia="Times New Roman" w:hAnsi="Arial" w:cs="Arial"/>
          <w:noProof/>
          <w:color w:val="auto"/>
        </w:rPr>
        <w:t>2024)</w:t>
      </w:r>
      <w:r w:rsidR="000B3004">
        <w:rPr>
          <w:rFonts w:ascii="Arial" w:eastAsia="Times New Roman" w:hAnsi="Arial" w:cs="Arial"/>
          <w:color w:val="auto"/>
        </w:rPr>
        <w:fldChar w:fldCharType="end"/>
      </w:r>
      <w:r w:rsidR="000B3004">
        <w:rPr>
          <w:rFonts w:ascii="Arial" w:eastAsia="Times New Roman" w:hAnsi="Arial" w:cs="Arial"/>
          <w:color w:val="auto"/>
        </w:rPr>
        <w:t xml:space="preserve"> </w:t>
      </w:r>
      <w:r w:rsidRPr="00B70426">
        <w:rPr>
          <w:rFonts w:ascii="Arial" w:eastAsia="Times New Roman" w:hAnsi="Arial" w:cs="Arial"/>
          <w:color w:val="auto"/>
        </w:rPr>
        <w:t>highlighted how income levels and ethnic status influenced ANC attendance in Ekiti State.</w:t>
      </w:r>
    </w:p>
    <w:p w14:paraId="0EDBC7EE" w14:textId="6FBD21B9"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lastRenderedPageBreak/>
        <w:t>Awareness of FANC also contributes to utilization rates.</w:t>
      </w:r>
      <w:r w:rsidR="008C1A1D">
        <w:rPr>
          <w:rFonts w:ascii="Arial" w:eastAsia="Times New Roman" w:hAnsi="Arial" w:cs="Arial"/>
          <w:color w:val="auto"/>
        </w:rPr>
        <w:fldChar w:fldCharType="begin" w:fldLock="1"/>
      </w:r>
      <w:r w:rsidR="008C1A1D">
        <w:rPr>
          <w:rFonts w:ascii="Arial" w:eastAsia="Times New Roman" w:hAnsi="Arial" w:cs="Arial"/>
          <w:color w:val="auto"/>
        </w:rPr>
        <w:instrText>ADDIN CSL_CITATION {"citationItems":[{"id":"ITEM-1","itemData":{"DOI":"10.7759/cureus.38403","abstract":"Introduction: Focused antenatal care (FANC) is a newer and better approach to antenatal care for pregnant women than the traditional model. FANC emphasizes individual assessment and decision-making by both the provider and the pregnant woman, resulting in better health outcomes for both mother and baby. Despite the adoption of FANC care in Nigeria, maternal mortality indices have not significantly decreased. This study aimed to assess the level of awareness and utilization of FANC among pregnant women in Nigeria, as well as the factors that influence its utilization.","author":[{"dropping-particle":"","family":"Nwabueze","given":"Cherechi O","non-dropping-particle":"","parse-names":false,"suffix":""},{"dropping-particle":"","family":"Okeke","given":"Chinyere C","non-dropping-particle":"","parse-names":false,"suffix":""},{"dropping-particle":"","family":"Nwevo","given":"Chimaobi O","non-dropping-particle":"","parse-names":false,"suffix":""},{"dropping-particle":"","family":"Nwodo","given":"Lynda A","non-dropping-particle":"","parse-names":false,"suffix":""},{"dropping-particle":"","family":"Nwekpa","given":"Williams C","non-dropping-particle":"","parse-names":false,"suffix":""},{"dropping-particle":"","family":"Nwaiwu","given":"Peter I","non-dropping-particle":"","parse-names":false,"suffix":""}],"container-title":"Cureus","id":"ITEM-1","issue":"5","issued":{"date-parts":[["2023"]]},"page":"1-15","title":"Assessing Focused Antenatal Care Awareness and Utilization Among Pregnant Women in Enugu State, Nigeria: A Cross-Sectional Survey","type":"article-journal","volume":"15"},"uris":["http://www.mendeley.com/documents/?uuid=77bec963-f5f9-426c-8840-374b0f16570e"]}],"mendeley":{"formattedCitation":"(Nwabueze et al., 2023)","manualFormatting":" Nwabueze et al. (2023)","plainTextFormattedCitation":"(Nwabueze et al., 2023)","previouslyFormattedCitation":"(Nwabueze et al., 2023)"},"properties":{"noteIndex":0},"schema":"https://github.com/citation-style-language/schema/raw/master/csl-citation.json"}</w:instrText>
      </w:r>
      <w:r w:rsidR="008C1A1D">
        <w:rPr>
          <w:rFonts w:ascii="Arial" w:eastAsia="Times New Roman" w:hAnsi="Arial" w:cs="Arial"/>
          <w:color w:val="auto"/>
        </w:rPr>
        <w:fldChar w:fldCharType="separate"/>
      </w:r>
      <w:r w:rsidR="008C1A1D">
        <w:rPr>
          <w:rFonts w:ascii="Arial" w:eastAsia="Times New Roman" w:hAnsi="Arial" w:cs="Arial"/>
          <w:noProof/>
          <w:color w:val="auto"/>
        </w:rPr>
        <w:t xml:space="preserve"> </w:t>
      </w:r>
      <w:r w:rsidR="008C1A1D" w:rsidRPr="008C1A1D">
        <w:rPr>
          <w:rFonts w:ascii="Arial" w:eastAsia="Times New Roman" w:hAnsi="Arial" w:cs="Arial"/>
          <w:noProof/>
          <w:color w:val="auto"/>
        </w:rPr>
        <w:t xml:space="preserve">Nwabueze et al. </w:t>
      </w:r>
      <w:r w:rsidR="008C1A1D">
        <w:rPr>
          <w:rFonts w:ascii="Arial" w:eastAsia="Times New Roman" w:hAnsi="Arial" w:cs="Arial"/>
          <w:noProof/>
          <w:color w:val="auto"/>
        </w:rPr>
        <w:t>(</w:t>
      </w:r>
      <w:r w:rsidR="008C1A1D" w:rsidRPr="008C1A1D">
        <w:rPr>
          <w:rFonts w:ascii="Arial" w:eastAsia="Times New Roman" w:hAnsi="Arial" w:cs="Arial"/>
          <w:noProof/>
          <w:color w:val="auto"/>
        </w:rPr>
        <w:t>2023)</w:t>
      </w:r>
      <w:r w:rsidR="008C1A1D">
        <w:rPr>
          <w:rFonts w:ascii="Arial" w:eastAsia="Times New Roman" w:hAnsi="Arial" w:cs="Arial"/>
          <w:color w:val="auto"/>
        </w:rPr>
        <w:fldChar w:fldCharType="end"/>
      </w:r>
      <w:r w:rsidRPr="00B70426">
        <w:rPr>
          <w:rFonts w:ascii="Arial" w:eastAsia="Times New Roman" w:hAnsi="Arial" w:cs="Arial"/>
          <w:color w:val="auto"/>
        </w:rPr>
        <w:t xml:space="preserve">  revealed that increased awareness significantly improved ANC attendance among pregnant women in Enugu State. Furthermore, the intention behind pregnancy plays a critical role. </w:t>
      </w:r>
      <w:r w:rsidR="008C1A1D">
        <w:rPr>
          <w:rFonts w:ascii="Arial" w:eastAsia="Times New Roman" w:hAnsi="Arial" w:cs="Arial"/>
          <w:color w:val="auto"/>
        </w:rPr>
        <w:fldChar w:fldCharType="begin" w:fldLock="1"/>
      </w:r>
      <w:r w:rsidR="008C1A1D">
        <w:rPr>
          <w:rFonts w:ascii="Arial" w:eastAsia="Times New Roman" w:hAnsi="Arial" w:cs="Arial"/>
          <w:color w:val="auto"/>
        </w:rPr>
        <w:instrText>ADDIN CSL_CITATION {"citationItems":[{"id":"ITEM-1","itemData":{"DOI":"10.1186/s12978-020-01038-y","ISSN":"17424755","PMID":"33485339","abstract":"Background: Expanding access and use of effective contraception is important in achieving universal access to reproductive healthcare services, especially in low- and middle-income countries (LMICs), such as those in sub-Saharan Africa (SSA). Shortage of trained healthcare providers is an important contributor to increased unmet need for contraception in SSA. The World Health Organization (WHO) recommends task sharing as an important strategy to improve access to sexual and reproductive healthcare services by addressing shortage of healthcare providers. This study explores the status, successes, challenges and impacts of the implementation of task sharing for family planning in five SSA countries. This evidence is aimed at promoting the implementation and scale-up of task sharing programmes in SSA countries by WHO. Methodology and findings: We employed a rapid programme review (RPR) methodology to generate evidence on task sharing for family planning programmes from five SSA countries namely, Burkina Faso, Cote d’Ivoire, Ethiopia, Ghana, and Nigeria. This involved a desk review of country task sharing policy documents, implementation plans and guidelines, annual sexual and reproductive health programme reports, WHO regional meeting reports on task sharing for family planning; and information from key informants on country background, intervention packages, impact, enablers, challenges and ways forward on task sharing for family planning. The findings indicate mainly the involvement of community health workers, midwives and nurses in the task sharing programmes with training in provision of contraceptive pills and long-acting reversible contraceptives (LARC). Results indicate an increase in family planning indicators during the task shifting implementation period. For instance, injectable contraceptive use increased more than threefold within six months in Burkina Faso; contraceptive prevalence rate doubled with declines in total fertility and unmet need for contraception in Ethiopia; and uptake of LARC increased in Ghana and Nigeria. Some barriers to successful implementation include poor retention of lower cadre providers, inadequate documentation, and poor data systems. Conclusions: Task sharing plays a role in increasing contraceptive uptake and holds promise in promoting universal access to family planning in the SSA region. Evidence from this RPR is helpful in elaborating country policies and scale-up of task sharing for family planning programmes.","author":[{"dropping-particle":"","family":"Ouedraogo","given":"Leopold","non-dropping-particle":"","parse-names":false,"suffix":""},{"dropping-particle":"","family":"Habonimana","given":"Desire","non-dropping-particle":"","parse-names":false,"suffix":""},{"dropping-particle":"","family":"Nkurunziza","given":"Triphonie","non-dropping-particle":"","parse-names":false,"suffix":""},{"dropping-particle":"","family":"Chilanga","given":"Asmani","non-dropping-particle":"","parse-names":false,"suffix":""},{"dropping-particle":"","family":"Hayfa","given":"Elamin","non-dropping-particle":"","parse-names":false,"suffix":""},{"dropping-particle":"","family":"Fatim","given":"Tall","non-dropping-particle":"","parse-names":false,"suffix":""},{"dropping-particle":"","family":"Kidula","given":"Nancy","non-dropping-particle":"","parse-names":false,"suffix":""},{"dropping-particle":"","family":"Conombo","given":"Ghislaine","non-dropping-particle":"","parse-names":false,"suffix":""},{"dropping-particle":"","family":"Muriithi","given":"Assumpta","non-dropping-particle":"","parse-names":false,"suffix":""},{"dropping-particle":"","family":"Onyiah","given":"Pamela","non-dropping-particle":"","parse-names":false,"suffix":""}],"container-title":"Reproductive Health","id":"ITEM-1","issue":"1","issued":{"date-parts":[["2021"]]},"page":"1-12","publisher":"BioMed Central","title":"Towards achieving the family planning targets in the African region: a rapid review of task sharing policies","type":"article-journal","volume":"18"},"uris":["http://www.mendeley.com/documents/?uuid=72c0c764-1ef6-4e6d-a177-79b9a2e991b9"]}],"mendeley":{"formattedCitation":"(Ouedraogo et al., 2021)","manualFormatting":"Ouedraogo et al., 2021)","plainTextFormattedCitation":"(Ouedraogo et al., 2021)","previouslyFormattedCitation":"(Ouedraogo et al., 2021)"},"properties":{"noteIndex":0},"schema":"https://github.com/citation-style-language/schema/raw/master/csl-citation.json"}</w:instrText>
      </w:r>
      <w:r w:rsidR="008C1A1D">
        <w:rPr>
          <w:rFonts w:ascii="Arial" w:eastAsia="Times New Roman" w:hAnsi="Arial" w:cs="Arial"/>
          <w:color w:val="auto"/>
        </w:rPr>
        <w:fldChar w:fldCharType="separate"/>
      </w:r>
      <w:r w:rsidR="008C1A1D" w:rsidRPr="008C1A1D">
        <w:rPr>
          <w:rFonts w:ascii="Arial" w:eastAsia="Times New Roman" w:hAnsi="Arial" w:cs="Arial"/>
          <w:noProof/>
          <w:color w:val="auto"/>
        </w:rPr>
        <w:t>Ouedraogo et al., 2021)</w:t>
      </w:r>
      <w:r w:rsidR="008C1A1D">
        <w:rPr>
          <w:rFonts w:ascii="Arial" w:eastAsia="Times New Roman" w:hAnsi="Arial" w:cs="Arial"/>
          <w:color w:val="auto"/>
        </w:rPr>
        <w:fldChar w:fldCharType="end"/>
      </w:r>
      <w:r w:rsidRPr="00B70426">
        <w:rPr>
          <w:rFonts w:ascii="Arial" w:eastAsia="Times New Roman" w:hAnsi="Arial" w:cs="Arial"/>
          <w:color w:val="auto"/>
        </w:rPr>
        <w:t xml:space="preserve"> reported that planned pregnancies in sub-Saharan Africa were associated with higher ANC attendance, owing to better preparedness and motivation. In contrast, unplanned pregnancies often lead to delays or avoidance of ANC due to denial, stigma, or lack of readiness.</w:t>
      </w:r>
      <w:r w:rsidR="008C1A1D">
        <w:rPr>
          <w:rFonts w:ascii="Arial" w:eastAsia="Times New Roman" w:hAnsi="Arial" w:cs="Arial"/>
          <w:color w:val="auto"/>
        </w:rPr>
        <w:fldChar w:fldCharType="begin" w:fldLock="1"/>
      </w:r>
      <w:r w:rsidR="008C1A1D">
        <w:rPr>
          <w:rFonts w:ascii="Arial" w:eastAsia="Times New Roman" w:hAnsi="Arial" w:cs="Arial"/>
          <w:color w:val="auto"/>
        </w:rPr>
        <w:instrText>ADDIN CSL_CITATION {"citationItems":[{"id":"ITEM-1","itemData":{"DOI":"10.3390/ijerph17218261","ISSN":"16604601","PMID":"33182288","abstract":"This study investigated the patterns of antenatal care (ANC) utilization and insufficient use of ANC as well as its association with some proximate socio-demographic factors. This was a cross-sectional study using pooled data Nigeria Demographic and Health Surveys from years 2008, 2013 and 2018. Participants were 52,654 women of reproductive age who reported at least one birth in the five years preceding the surveys. The outcome variables were late attendance, first contact after first trimester and less than four antenatal visits using multivariable logistic regression analysis. The overall prevalence of late timing was 74.8% and that of insufficient ANC visits was 46.7%. In the multivariable regression analysis; type of residency, geo-political region, educational level, household size, use of contraceptives, distance to health service, exposure to the media and total number of children were found to be significantly associated with both late and insufficient ANC attendance. About half of the pregnant women failed to meet the recommendation of four ANC visits. Investing on programs to improve women’s socio-economic status, addressing the inequities between urban and rural areas of Nigeria in regard to service utilization, and controlling higher fertility rates may facilitate the promotion of ANC service utilization in Nigeria.","author":[{"dropping-particle":"","family":"El-Khatib","given":"Ziad","non-dropping-particle":"","parse-names":false,"suffix":""},{"dropping-particle":"","family":"Odusina","given":"Emmanuel Kolawole","non-dropping-particle":"","parse-names":false,"suffix":""},{"dropping-particle":"","family":"Ghose","given":"Bishwajit","non-dropping-particle":"","parse-names":false,"suffix":""},{"dropping-particle":"","family":"Yaya","given":"Sanni","non-dropping-particle":"","parse-names":false,"suffix":""}],"container-title":"International Journal of Environmental Research and Public Health","id":"ITEM-1","issue":"21","issued":{"date-parts":[["2020"]]},"page":"1-14","title":"Patterns and predictors of insufficient antenatal care utilization in Nigeria over a decade: A pooled data analysis using demographic and health surveys","type":"article-journal","volume":"17"},"uris":["http://www.mendeley.com/documents/?uuid=c3ef9ff8-4ea9-4034-bdc0-5875829dee97"]}],"mendeley":{"formattedCitation":"(El-Khatib et al., 2020)","manualFormatting":" El-Khatib et al.,( 2020)","plainTextFormattedCitation":"(El-Khatib et al., 2020)","previouslyFormattedCitation":"(El-Khatib et al., 2020)"},"properties":{"noteIndex":0},"schema":"https://github.com/citation-style-language/schema/raw/master/csl-citation.json"}</w:instrText>
      </w:r>
      <w:r w:rsidR="008C1A1D">
        <w:rPr>
          <w:rFonts w:ascii="Arial" w:eastAsia="Times New Roman" w:hAnsi="Arial" w:cs="Arial"/>
          <w:color w:val="auto"/>
        </w:rPr>
        <w:fldChar w:fldCharType="separate"/>
      </w:r>
      <w:r w:rsidR="008C1A1D">
        <w:rPr>
          <w:rFonts w:ascii="Arial" w:eastAsia="Times New Roman" w:hAnsi="Arial" w:cs="Arial"/>
          <w:noProof/>
          <w:color w:val="auto"/>
        </w:rPr>
        <w:t xml:space="preserve"> </w:t>
      </w:r>
      <w:r w:rsidR="008C1A1D" w:rsidRPr="008C1A1D">
        <w:rPr>
          <w:rFonts w:ascii="Arial" w:eastAsia="Times New Roman" w:hAnsi="Arial" w:cs="Arial"/>
          <w:noProof/>
          <w:color w:val="auto"/>
        </w:rPr>
        <w:t>El-Khatib et al.,</w:t>
      </w:r>
      <w:r w:rsidR="008C1A1D">
        <w:rPr>
          <w:rFonts w:ascii="Arial" w:eastAsia="Times New Roman" w:hAnsi="Arial" w:cs="Arial"/>
          <w:noProof/>
          <w:color w:val="auto"/>
        </w:rPr>
        <w:t>(</w:t>
      </w:r>
      <w:r w:rsidR="008C1A1D" w:rsidRPr="008C1A1D">
        <w:rPr>
          <w:rFonts w:ascii="Arial" w:eastAsia="Times New Roman" w:hAnsi="Arial" w:cs="Arial"/>
          <w:noProof/>
          <w:color w:val="auto"/>
        </w:rPr>
        <w:t xml:space="preserve"> 2020)</w:t>
      </w:r>
      <w:r w:rsidR="008C1A1D">
        <w:rPr>
          <w:rFonts w:ascii="Arial" w:eastAsia="Times New Roman" w:hAnsi="Arial" w:cs="Arial"/>
          <w:color w:val="auto"/>
        </w:rPr>
        <w:fldChar w:fldCharType="end"/>
      </w:r>
      <w:r w:rsidRPr="00B70426">
        <w:rPr>
          <w:rFonts w:ascii="Arial" w:eastAsia="Times New Roman" w:hAnsi="Arial" w:cs="Arial"/>
          <w:color w:val="auto"/>
        </w:rPr>
        <w:t xml:space="preserve"> emphasized the importance of integrating family planning and reproductive health education to address this issue.</w:t>
      </w:r>
    </w:p>
    <w:p w14:paraId="18FD8FD2" w14:textId="5206A566" w:rsidR="00615C04" w:rsidRPr="00B70426" w:rsidRDefault="00615C04" w:rsidP="00B70426">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A woman’s previous pregnancy experience can also influence her approach to ANC in subsequent pregnancies. For instance, </w:t>
      </w:r>
      <w:r w:rsidR="008C1A1D">
        <w:rPr>
          <w:rFonts w:ascii="Arial" w:eastAsia="Times New Roman" w:hAnsi="Arial" w:cs="Arial"/>
          <w:color w:val="auto"/>
        </w:rPr>
        <w:fldChar w:fldCharType="begin" w:fldLock="1"/>
      </w:r>
      <w:r w:rsidR="008C1A1D">
        <w:rPr>
          <w:rFonts w:ascii="Arial" w:eastAsia="Times New Roman" w:hAnsi="Arial" w:cs="Arial"/>
          <w:color w:val="auto"/>
        </w:rPr>
        <w:instrText>ADDIN CSL_CITATION {"citationItems":[{"id":"ITEM-1","itemData":{"DOI":"10.1177/00302228251327719","ISSN":"15413764","abstract":"Experiencing stillbirth in midwifery practice has a profound impact on midwives. However, midwives’ experience of stillbirth remains under-explored, especially in Nigeria, where the burden of stillbirth remains one of the highest. This study describes the experiences of Nigerian midwives who have experienced a stillbirth in their midwifery practice. Data were collected using semi-structured interviews with 11 midwives between December 2022 and January 2023. Interviews were transcribed verbatim to explore midwives’ experience of stillbirth and analysed using the template analysis technique. Three key themes were identified: (1) emotional and psychological reactions to stillbirth, (2) the impact of stillbirth on midwives, and (3) the support needs of midwives after a stillbirth. This study highlights that stillbirths strike at the core of professional identity and lead to negative self-concept and cautious-based practice. However, the working conditions of midwives in Nigeria do not support them to deal with the multidimensional impact of stillbirth.","author":[{"dropping-particle":"","family":"Popoola","given":"Tosin","non-dropping-particle":"","parse-names":false,"suffix":""}],"container-title":"Omega -Journal of Death and Dying","id":"ITEM-1","issue":"0","issued":{"date-parts":[["2025"]]},"page":"1-17","title":"“We are Not Magicians”: Midwives’ Experience of Stillbirth in Nigeria","type":"article-journal","volume":"0"},"uris":["http://www.mendeley.com/documents/?uuid=00acec67-f492-41c6-ba10-5cddae19f0f8"]}],"mendeley":{"formattedCitation":"(Popoola, 2025)","manualFormatting":"Popoola (2025)","plainTextFormattedCitation":"(Popoola, 2025)","previouslyFormattedCitation":"(Popoola, 2025)"},"properties":{"noteIndex":0},"schema":"https://github.com/citation-style-language/schema/raw/master/csl-citation.json"}</w:instrText>
      </w:r>
      <w:r w:rsidR="008C1A1D">
        <w:rPr>
          <w:rFonts w:ascii="Arial" w:eastAsia="Times New Roman" w:hAnsi="Arial" w:cs="Arial"/>
          <w:color w:val="auto"/>
        </w:rPr>
        <w:fldChar w:fldCharType="separate"/>
      </w:r>
      <w:r w:rsidR="008C1A1D" w:rsidRPr="008C1A1D">
        <w:rPr>
          <w:rFonts w:ascii="Arial" w:eastAsia="Times New Roman" w:hAnsi="Arial" w:cs="Arial"/>
          <w:noProof/>
          <w:color w:val="auto"/>
        </w:rPr>
        <w:t xml:space="preserve">Popoola </w:t>
      </w:r>
      <w:r w:rsidR="008C1A1D">
        <w:rPr>
          <w:rFonts w:ascii="Arial" w:eastAsia="Times New Roman" w:hAnsi="Arial" w:cs="Arial"/>
          <w:noProof/>
          <w:color w:val="auto"/>
        </w:rPr>
        <w:t>(</w:t>
      </w:r>
      <w:r w:rsidR="008C1A1D" w:rsidRPr="008C1A1D">
        <w:rPr>
          <w:rFonts w:ascii="Arial" w:eastAsia="Times New Roman" w:hAnsi="Arial" w:cs="Arial"/>
          <w:noProof/>
          <w:color w:val="auto"/>
        </w:rPr>
        <w:t>2025)</w:t>
      </w:r>
      <w:r w:rsidR="008C1A1D">
        <w:rPr>
          <w:rFonts w:ascii="Arial" w:eastAsia="Times New Roman" w:hAnsi="Arial" w:cs="Arial"/>
          <w:color w:val="auto"/>
        </w:rPr>
        <w:fldChar w:fldCharType="end"/>
      </w:r>
      <w:r w:rsidRPr="00B70426">
        <w:rPr>
          <w:rFonts w:ascii="Arial" w:eastAsia="Times New Roman" w:hAnsi="Arial" w:cs="Arial"/>
          <w:color w:val="auto"/>
        </w:rPr>
        <w:t xml:space="preserve"> found that women who had experienced stillbirths often demonstrated greater vigilance in seeking ANC to avoid recurrence. However, some women may also suffer trauma or fear that discourages healthcare engagement. Additionally, perceived quality of care and provider attitudes are vital. </w:t>
      </w:r>
      <w:r w:rsidR="008C1A1D">
        <w:rPr>
          <w:rFonts w:ascii="Arial" w:eastAsia="Times New Roman" w:hAnsi="Arial" w:cs="Arial"/>
          <w:color w:val="auto"/>
        </w:rPr>
        <w:fldChar w:fldCharType="begin" w:fldLock="1"/>
      </w:r>
      <w:r w:rsidR="008C1A1D">
        <w:rPr>
          <w:rFonts w:ascii="Arial" w:eastAsia="Times New Roman" w:hAnsi="Arial" w:cs="Arial"/>
          <w:color w:val="auto"/>
        </w:rPr>
        <w:instrText>ADDIN CSL_CITATION {"citationItems":[{"id":"ITEM-1","itemData":{"DOI":"10.5897/ijnm2018.0312","abstract":"Focused antenatal care has been viewed to be a better option to the previously existing orthodox model of antenatal care. The orthodox antenatal care otherwise known as traditional model of antenatal care requires a number of routine and frequent visits by pregnant women to the healthcare facility. This traditional model of antenatal care has been observed to require numerous materials such as financial and human resources for its continuous implementation. The observable cumbersome nature of the traditional model necessitates the recent exploration of alternative model of antenatal care referred to as focused antenatal care (FANC) model. The FANC model emanated during the era of evidenced based practice and evidence based approach to care. Evidence-based ensures that the care rendered are based on previous outcomes of care and are focused on what can be achieved during the less regular but specific visit, which is characterized by being client friendly with reduced cost of implementation. Despite this importance of FANC, antenatal care continues to be centered around clinical assessment, and regular attendance at the clinic. Thus, the objective of this paper is to review the traditional care model and the focused antenatal care model because antenatal care remains a mixture of both art and science, and to re-appraise current antenatal practices.","author":[{"dropping-particle":"","family":"Oshinyemi","given":"T. Ebunoluwa","non-dropping-particle":"","parse-names":false,"suffix":""},{"dropping-particle":"","family":"Aluko","given":"J. Ojo","non-dropping-particle":"","parse-names":false,"suffix":""},{"dropping-particle":"","family":"Oluwatosin","given":"O. Abimbola","non-dropping-particle":"","parse-names":false,"suffix":""}],"container-title":"International Journal of Nursing and Midwifery","id":"ITEM-1","issue":"8","issued":{"date-parts":[["2018"]]},"page":"90-98","title":"Focused antenatal care: Re-appraisal of current practices","type":"article-journal","volume":"10"},"uris":["http://www.mendeley.com/documents/?uuid=2cbfad39-6792-4c7c-bef3-5dfbc24b22ae"]}],"mendeley":{"formattedCitation":"(Oshinyemi et al., 2018)","plainTextFormattedCitation":"(Oshinyemi et al., 2018)","previouslyFormattedCitation":"(Oshinyemi et al., 2018)"},"properties":{"noteIndex":0},"schema":"https://github.com/citation-style-language/schema/raw/master/csl-citation.json"}</w:instrText>
      </w:r>
      <w:r w:rsidR="008C1A1D">
        <w:rPr>
          <w:rFonts w:ascii="Arial" w:eastAsia="Times New Roman" w:hAnsi="Arial" w:cs="Arial"/>
          <w:color w:val="auto"/>
        </w:rPr>
        <w:fldChar w:fldCharType="separate"/>
      </w:r>
      <w:r w:rsidR="008C1A1D" w:rsidRPr="008C1A1D">
        <w:rPr>
          <w:rFonts w:ascii="Arial" w:eastAsia="Times New Roman" w:hAnsi="Arial" w:cs="Arial"/>
          <w:noProof/>
          <w:color w:val="auto"/>
        </w:rPr>
        <w:t>(Oshinyemi et al., 2018)</w:t>
      </w:r>
      <w:r w:rsidR="008C1A1D">
        <w:rPr>
          <w:rFonts w:ascii="Arial" w:eastAsia="Times New Roman" w:hAnsi="Arial" w:cs="Arial"/>
          <w:color w:val="auto"/>
        </w:rPr>
        <w:fldChar w:fldCharType="end"/>
      </w:r>
      <w:r w:rsidR="008C1A1D">
        <w:rPr>
          <w:rFonts w:ascii="Arial" w:eastAsia="Times New Roman" w:hAnsi="Arial" w:cs="Arial"/>
          <w:color w:val="auto"/>
        </w:rPr>
        <w:t xml:space="preserve">. </w:t>
      </w:r>
      <w:r w:rsidR="00984246">
        <w:rPr>
          <w:rFonts w:ascii="Arial" w:eastAsia="Times New Roman" w:hAnsi="Arial" w:cs="Arial"/>
          <w:color w:val="auto"/>
        </w:rPr>
        <w:fldChar w:fldCharType="begin" w:fldLock="1"/>
      </w:r>
      <w:r w:rsidR="00984246">
        <w:rPr>
          <w:rFonts w:ascii="Arial" w:eastAsia="Times New Roman" w:hAnsi="Arial" w:cs="Arial"/>
          <w:color w:val="auto"/>
        </w:rPr>
        <w:instrText>ADDIN CSL_CITATION {"citationItems":[{"id":"ITEM-1","itemData":{"DOI":"10.22374/cjmrp.v22i1.6","ISSN":"1703-2121","abstract":"Introduction: Uptake of antenatal care improves maternal and child health, which has been found toincrease with improved quality, antenatal care thereby reducing the number of complications with maternaland child health. Antenatal care (ANC) provides an opportunity for midwives to screen, perform routineexaminations, counsel, and help pregnant women have a successful pregnancy and delivery. This studyassessed the quality of services provided by midwives during ANC in selected health facilities in Osun State,Nigeria.Methods: This study used a descriptive research design and applied the Donabedian model of qualityof care. Sample size was determined using the Cochran formula. A multiple stage sampling method wasused to select 420 pregnant women from 22 primary, 4 secondary, and 1 tertiary health facilities in Osunstate. Data were collected with a semistructured questionnaire administered over a period of 12 weeks. Dataanalysis was done using Statistical Product and Service Solutions (SPSS) version 23.Results: The study found that 61.2% of the pregnant women were between the ages of 21 to 30 years,and 63.6% had less than 4 antenatal contacts. Services rendered by the midwives showed that all thecomponents of ANC are in place. The quality of ANC was rated adequate by 64.8% of the respondents dueto poor process and structure of care that affect the productivity of the midwives.Discussion/Conclusion: This study concluded that the quality of ANC was adequate, but there was lackof standard guidelines and equipment. RÉSUMÉcun bénéficie d’une couverture sanitaire efficace. Il est obligatoire d’instaurer une politique solide quimette en évidence le rôle des sages-femmes dans les pays dont les taux de morbidité et de mortalitématernelles et périnatales sont élevés. Lors de la planification des ressources humaines, les besoins actuelset futurs doivent tenir compte non seulement de la disponibilité des soins, mais aussi de leur accessibilité,de leur acceptabilité et de leur qualité.","author":[{"dropping-particle":"","family":"Adesoji","given":"Bukola Abimbola","non-dropping-particle":"","parse-names":false,"suffix":""},{"dropping-particle":"","family":"Ayamolowo","given":"Sunday Joseph","non-dropping-particle":"","parse-names":false,"suffix":""},{"dropping-particle":"","family":"Irinoye","given":"Omolola Oladunni","non-dropping-particle":"","parse-names":false,"suffix":""}],"container-title":"Canadian Journal of Midwifery Research and Practice","id":"ITEM-1","issue":"1","issued":{"date-parts":[["2023"]]},"page":"27-34","title":"Clients’ Perception of Quality of Antenatal Care Provided by Midwives in Health Care Settings in Osun State, Nigeria","type":"article-journal","volume":"22"},"uris":["http://www.mendeley.com/documents/?uuid=21dfb2b3-9dba-49e9-b75b-f75b89f3541d"]}],"mendeley":{"formattedCitation":"(Adesoji et al., 2023)","manualFormatting":"Adesoji et al. (2023)","plainTextFormattedCitation":"(Adesoji et al., 2023)","previouslyFormattedCitation":"(Adesoji et al., 2023)"},"properties":{"noteIndex":0},"schema":"https://github.com/citation-style-language/schema/raw/master/csl-citation.json"}</w:instrText>
      </w:r>
      <w:r w:rsidR="00984246">
        <w:rPr>
          <w:rFonts w:ascii="Arial" w:eastAsia="Times New Roman" w:hAnsi="Arial" w:cs="Arial"/>
          <w:color w:val="auto"/>
        </w:rPr>
        <w:fldChar w:fldCharType="separate"/>
      </w:r>
      <w:r w:rsidR="00984246" w:rsidRPr="00984246">
        <w:rPr>
          <w:rFonts w:ascii="Arial" w:eastAsia="Times New Roman" w:hAnsi="Arial" w:cs="Arial"/>
          <w:noProof/>
          <w:color w:val="auto"/>
        </w:rPr>
        <w:t xml:space="preserve">Adesoji et al. </w:t>
      </w:r>
      <w:r w:rsidR="00984246">
        <w:rPr>
          <w:rFonts w:ascii="Arial" w:eastAsia="Times New Roman" w:hAnsi="Arial" w:cs="Arial"/>
          <w:noProof/>
          <w:color w:val="auto"/>
        </w:rPr>
        <w:t>(</w:t>
      </w:r>
      <w:r w:rsidR="00984246" w:rsidRPr="00984246">
        <w:rPr>
          <w:rFonts w:ascii="Arial" w:eastAsia="Times New Roman" w:hAnsi="Arial" w:cs="Arial"/>
          <w:noProof/>
          <w:color w:val="auto"/>
        </w:rPr>
        <w:t>2023)</w:t>
      </w:r>
      <w:r w:rsidR="00984246">
        <w:rPr>
          <w:rFonts w:ascii="Arial" w:eastAsia="Times New Roman" w:hAnsi="Arial" w:cs="Arial"/>
          <w:color w:val="auto"/>
        </w:rPr>
        <w:fldChar w:fldCharType="end"/>
      </w:r>
      <w:r w:rsidRPr="00B70426">
        <w:rPr>
          <w:rFonts w:ascii="Arial" w:eastAsia="Times New Roman" w:hAnsi="Arial" w:cs="Arial"/>
          <w:color w:val="auto"/>
        </w:rPr>
        <w:t xml:space="preserve"> noted that perceptions of healthcare quality and staff behavior significantly impacted ANC uptake in Osun State. Similarly, </w:t>
      </w:r>
      <w:r w:rsidR="00984246">
        <w:rPr>
          <w:rFonts w:ascii="Arial" w:eastAsia="Times New Roman" w:hAnsi="Arial" w:cs="Arial"/>
          <w:color w:val="auto"/>
        </w:rPr>
        <w:fldChar w:fldCharType="begin" w:fldLock="1"/>
      </w:r>
      <w:r w:rsidR="006F2125">
        <w:rPr>
          <w:rFonts w:ascii="Arial" w:eastAsia="Times New Roman" w:hAnsi="Arial" w:cs="Arial"/>
          <w:color w:val="auto"/>
        </w:rPr>
        <w:instrText>ADDIN CSL_CITATION {"citationItems":[{"id":"ITEM-1","itemData":{"DOI":"10.1186/s12884-022-04478-5","ISSN":"14712393","PMID":"35193504","abstract":"Background: In the context of global health priority, understanding the role of power dynamics among women as an important intervention required towards achieving optimum maternal and child health outcomes is crucial. This study examined the influence of women's decision-making autonomy on antenatal care utilisation and institutional delivery services in Nigeria. Methods: The data for the study were derived from the 2018 Nigeria Demographic and Health Survey and comprised a weighted sample of 20,100 births in the last five years that preceded the survey among married/cohabiting childbearing women. Descriptive and analytical analyses were carried out, including frequency tables and multivariate using the binary logistic regression model. Results: The study revealed that despite a large number of women initiating antenatal care visits before 12 weeks of pregnancy (75.9%), far fewer numbers had at least eight antenatal care visits (24.2%) and delivered in a health facility (58.2%). It was established that the likelihood of having at least eight antenatal care visits was significantly increased among women who enjoyed decision-making autonomy on their healthcare (aOR: 1.24, CI: 1.02–1.51) and how their earnings are spent (aOR: 2.02, CI: 1.64–2.48). Surprisingly, women’s decision-making autonomy on how their earnings are spent significantly reduced the odds of initiating antenatal care visits early (aOR: 0.75, CI: 0.63–0.89). Some socio-economic and demographic factors were observed to have a positive influence on quality antenatal care utilisation and delivery in a health facility. Conclusion: In conclusion, women’s decision-making autonomy on their healthcare and how their earnings are spent was significantly found to be protective factors to having eight antenatal care visits during pregnancy. Conversely, women’s autonomy on how their earnings are spent significantly hindered their initiation of early antenatal care visits. There is a need for more pragmatic efforts through enlightenment and empowerment programmes of women to achieve universal access to quality maternal healthcare services in Nigeria.","author":[{"dropping-particle":"","family":"Imo","given":"Chukwuechefulam Kingsley","non-dropping-particle":"","parse-names":false,"suffix":""}],"container-title":"BMC Pregnancy and Childbirth","id":"ITEM-1","issue":"141","issued":{"date-parts":[["2022"]]},"page":"1-12","publisher":"BioMed Central","title":"Influence of women's decision-making autonomy on antenatal care utilisation and institutional delivery services in Nigeria: evidence from the Nigeria Demographic and Health Survey 2018","type":"article-journal","volume":"22"},"uris":["http://www.mendeley.com/documents/?uuid=98a7187a-5a1a-46bb-ab50-31e1372a5f77"]}],"mendeley":{"formattedCitation":"(Imo, 2022)","plainTextFormattedCitation":"(Imo, 2022)","previouslyFormattedCitation":"(Imo, 2022)"},"properties":{"noteIndex":0},"schema":"https://github.com/citation-style-language/schema/raw/master/csl-citation.json"}</w:instrText>
      </w:r>
      <w:r w:rsidR="00984246">
        <w:rPr>
          <w:rFonts w:ascii="Arial" w:eastAsia="Times New Roman" w:hAnsi="Arial" w:cs="Arial"/>
          <w:color w:val="auto"/>
        </w:rPr>
        <w:fldChar w:fldCharType="separate"/>
      </w:r>
      <w:r w:rsidR="00984246" w:rsidRPr="00984246">
        <w:rPr>
          <w:rFonts w:ascii="Arial" w:eastAsia="Times New Roman" w:hAnsi="Arial" w:cs="Arial"/>
          <w:noProof/>
          <w:color w:val="auto"/>
        </w:rPr>
        <w:t>(Imo, 2022)</w:t>
      </w:r>
      <w:r w:rsidR="00984246">
        <w:rPr>
          <w:rFonts w:ascii="Arial" w:eastAsia="Times New Roman" w:hAnsi="Arial" w:cs="Arial"/>
          <w:color w:val="auto"/>
        </w:rPr>
        <w:fldChar w:fldCharType="end"/>
      </w:r>
      <w:r w:rsidRPr="00B70426">
        <w:rPr>
          <w:rFonts w:ascii="Arial" w:eastAsia="Times New Roman" w:hAnsi="Arial" w:cs="Arial"/>
          <w:color w:val="auto"/>
        </w:rPr>
        <w:t xml:space="preserve"> highlighted the role of decision-making autonomy in improving maternal health outcomes through increased ANC utilization.</w:t>
      </w:r>
    </w:p>
    <w:p w14:paraId="528328BB" w14:textId="77777777" w:rsidR="00615C04" w:rsidRPr="00B70426" w:rsidRDefault="00615C04" w:rsidP="00615C04">
      <w:pPr>
        <w:autoSpaceDE/>
        <w:autoSpaceDN/>
        <w:adjustRightInd/>
        <w:spacing w:after="100" w:afterAutospacing="1" w:line="276" w:lineRule="auto"/>
        <w:jc w:val="both"/>
        <w:outlineLvl w:val="2"/>
        <w:rPr>
          <w:rFonts w:ascii="Arial" w:eastAsia="Times New Roman" w:hAnsi="Arial" w:cs="Arial"/>
          <w:b/>
          <w:bCs/>
          <w:color w:val="auto"/>
          <w:sz w:val="22"/>
          <w:szCs w:val="22"/>
        </w:rPr>
      </w:pPr>
      <w:r w:rsidRPr="00B70426">
        <w:rPr>
          <w:rFonts w:ascii="Arial" w:eastAsia="Times New Roman" w:hAnsi="Arial" w:cs="Arial"/>
          <w:b/>
          <w:bCs/>
          <w:color w:val="auto"/>
          <w:sz w:val="22"/>
          <w:szCs w:val="22"/>
        </w:rPr>
        <w:t xml:space="preserve">2.2 </w:t>
      </w:r>
      <w:bookmarkStart w:id="1" w:name="_Hlk200019716"/>
      <w:r w:rsidRPr="00B70426">
        <w:rPr>
          <w:rFonts w:ascii="Arial" w:eastAsia="Times New Roman" w:hAnsi="Arial" w:cs="Arial"/>
          <w:b/>
          <w:bCs/>
          <w:color w:val="auto"/>
          <w:sz w:val="22"/>
          <w:szCs w:val="22"/>
        </w:rPr>
        <w:t>Socio-Cultural Factors Affecting FANC Utilization</w:t>
      </w:r>
      <w:bookmarkEnd w:id="1"/>
    </w:p>
    <w:p w14:paraId="7F4F6C38" w14:textId="19BE8E66"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Religious beliefs can either facilitate or hinder the use of ANC services. In some communities, religious doctrines support the use of modern healthcare, while in others, there is a strong preference for faith-based healing or traditional remedies. For instance, certain religious ideologies in Nigeria discourage medical interventions such as cesarean sections, thereby affecting maternal health outcomes</w:t>
      </w:r>
      <w:r w:rsidR="006F2125">
        <w:rPr>
          <w:rFonts w:ascii="Arial" w:eastAsia="Times New Roman" w:hAnsi="Arial" w:cs="Arial"/>
          <w:color w:val="auto"/>
        </w:rPr>
        <w:fldChar w:fldCharType="begin" w:fldLock="1"/>
      </w:r>
      <w:r w:rsidR="006F2125">
        <w:rPr>
          <w:rFonts w:ascii="Arial" w:eastAsia="Times New Roman" w:hAnsi="Arial" w:cs="Arial"/>
          <w:color w:val="auto"/>
        </w:rPr>
        <w:instrText>ADDIN CSL_CITATION {"citationItems":[{"id":"ITEM-1","itemData":{"DOI":"10.1186/s12978-015-0050-7","ISSN":"17424755","PMID":"26265149","abstract":"Abstract Background: The death of women from pregnancy-related causes is a serious challenge that international development initiatives, including the Millennium Development Goals, have been trying to redress for decades. The majority of these pregnancy-related deaths occur in developing countries especially in Sub-Saharan Africa. The provision of Emergency Obstetric Care (EmOC), including Caesarean section (CS) has been identified as one of the key ingredients necessary for the reduction of high maternal mortality ratios. However, it appears that creating access to EmOC facilities is not all that is required to reduce maternal mortality: socio-cultural issues in Sub-Saharan countries including Nigeria seem to deter women from accepting CS. This study seeks to explore some of the socio-cultural concerns that reinforce delays and non-acceptance of CS in a Nigerian community. Methods: This is a mixed method study that combined both qualitative and quantitative strategies of enquiry. The hospital's delivery records from 2006-2010 provided data for quantitative analysis. This quantitative data was supplemented with prospective data collected during one month. Semi-structured interviews, focus group discussions (FGD) and informal observations served as the sources of data on the qualitative end. Results: In total, 22 % of maternity clients refused CS and more than 90 % of the CSs in the focal hospital were emergencies which may indicate late arrival at the hospital after seeking assistance elsewhere. The qualitative analysis reveals that socio-cultural meanings informed by gender and religious ideologies, the relational consequences of having a C-section, and the role of alternative providers are some key factors which influence when, where and whether women will accept C-section or not. Conclusion: There is need to find means of facilitating necessary CS by addressing the prevailing socio-cultural norms and expectations that hinder its acceptance. Engaging and guiding alternative providers (traditional birth attendants and faith healers) who wield much power in their communities, will be important to minimize delays and improve cultural acceptability of CS.","author":[{"dropping-particle":"","family":"Ugwu","given":"Nnanna U.","non-dropping-particle":"","parse-names":false,"suffix":""},{"dropping-particle":"","family":"Kok","given":"Bregje","non-dropping-particle":"De","parse-names":false,"suffix":""}],"container-title":"Reproductive Health","id":"ITEM-1","issue":"1","issued":{"date-parts":[["2015"]]},"page":"1-13","publisher":"Reproductive Health","title":"Socio-cultural factors, gender roles and religious ideologies contributing to Caesarian-section refusal in Nigeria","type":"article-journal","volume":"12"},"uris":["http://www.mendeley.com/documents/?uuid=3bbfafdd-c00d-4e9d-896f-3155dccd3af8"]}],"mendeley":{"formattedCitation":"(Ugwu &amp; De Kok, 2015)","plainTextFormattedCitation":"(Ugwu &amp; De Kok, 2015)","previouslyFormattedCitation":"(Ugwu &amp; De Kok, 2015)"},"properties":{"noteIndex":0},"schema":"https://github.com/citation-style-language/schema/raw/master/csl-citation.json"}</w:instrText>
      </w:r>
      <w:r w:rsidR="006F2125">
        <w:rPr>
          <w:rFonts w:ascii="Arial" w:eastAsia="Times New Roman" w:hAnsi="Arial" w:cs="Arial"/>
          <w:color w:val="auto"/>
        </w:rPr>
        <w:fldChar w:fldCharType="separate"/>
      </w:r>
      <w:r w:rsidR="006F2125" w:rsidRPr="006F2125">
        <w:rPr>
          <w:rFonts w:ascii="Arial" w:eastAsia="Times New Roman" w:hAnsi="Arial" w:cs="Arial"/>
          <w:noProof/>
          <w:color w:val="auto"/>
        </w:rPr>
        <w:t>(Ugwu &amp; De Kok, 2015)</w:t>
      </w:r>
      <w:r w:rsidR="006F2125">
        <w:rPr>
          <w:rFonts w:ascii="Arial" w:eastAsia="Times New Roman" w:hAnsi="Arial" w:cs="Arial"/>
          <w:color w:val="auto"/>
        </w:rPr>
        <w:fldChar w:fldCharType="end"/>
      </w:r>
      <w:r w:rsidRPr="00B70426">
        <w:rPr>
          <w:rFonts w:ascii="Arial" w:eastAsia="Times New Roman" w:hAnsi="Arial" w:cs="Arial"/>
          <w:color w:val="auto"/>
        </w:rPr>
        <w:t xml:space="preserve">  </w:t>
      </w:r>
      <w:r w:rsidR="006F2125">
        <w:rPr>
          <w:rFonts w:ascii="Arial" w:eastAsia="Times New Roman" w:hAnsi="Arial" w:cs="Arial"/>
          <w:color w:val="auto"/>
        </w:rPr>
        <w:fldChar w:fldCharType="begin" w:fldLock="1"/>
      </w:r>
      <w:r w:rsidR="006F2125">
        <w:rPr>
          <w:rFonts w:ascii="Arial" w:eastAsia="Times New Roman" w:hAnsi="Arial" w:cs="Arial"/>
          <w:color w:val="auto"/>
        </w:rPr>
        <w:instrText>ADDIN CSL_CITATION {"citationItems":[{"id":"ITEM-1","itemData":{"DOI":"10.1186/s12978-024-01933-8","ISSN":"17424755","PMID":"39806330","abstract":"Background: Cultural and religious structures encompass a set pattern of values, beliefs, systems and practices that define a community's behaviour and identity. These structures influence women's health-seeking behaviour and access to maternal health services, predisposing women to preventable maternal health complications. However, most maternal health policies have focused on biomedical strategies, with limited attention to women’s cultural challenges around childbirth. The overall aim of this paper is to provide a thick description and understanding of cultural and religious structures in Nigeria, their meaning and how they influence women’s use of maternal health services. Methods: Roper and Shapira’s (2000) focused ethnography comprising 189 h of observation of nine women from the third trimester to deliveries. Using purposive and snowballing techniques, 21 in-depth interviews and two focus group discussions comprising 13 women, were conducted in two Nigerian primary healthcare facilities in rural and urban area of Kogi State. Data was analyzed using the steps described by Roper and Shapira. Results: Using the PEN-3 cultural model, nine themes were generated. Positive factor, such as the language of communication, existential factor, such as religion, and negative factors, such as the use of prayer houses and lack of women’s autonomy, were either positive or negative enablers influencing women’s use of maternal health services. Additionally, women's perceptions, such as their dependency on God and reliance on cultural norms were significant factors that influence the use of maternal health services. We also found that the use of herbal medicine was a negative enabler of women’s access to facility care. At the same time, family support was also a positive and a negative nurturer that could influence how women use facility care. Finally, factors such as religion, Ibegwu, and male child syndrome were negative nurturers influencing women’s contraceptive use. Conclusion: Cultural and religious structures are significant factors that could promote or limit women’s use of maternal health services. Further studies are needed to understand culturally focused approaches to enhance women’s use of maternal health services in Nigeria.","author":[{"dropping-particle":"","family":"Opara","given":"Uchechi Clara","non-dropping-particle":"","parse-names":false,"suffix":""},{"dropping-particle":"","family":"Iheanacho","given":"Peace Njideka","non-dropping-particle":"","parse-names":false,"suffix":""},{"dropping-particle":"","family":"Petrucka","given":"Pammla","non-dropping-particle":"","parse-names":false,"suffix":""}],"container-title":"Reproductive Health","id":"ITEM-1","issue":"1","issued":{"date-parts":[["2024"]]},"page":"1-19","publisher":"BioMed Central","title":"Cultural and religious structures influencing the use of maternal health services in Nigeria: a focused ethnographic research","type":"article-journal","volume":"21"},"uris":["http://www.mendeley.com/documents/?uuid=3cafaceb-c08d-440f-99dc-7f560531bb55"]}],"mendeley":{"formattedCitation":"(Opara et al., 2024)","manualFormatting":"Opara et al. (2024)","plainTextFormattedCitation":"(Opara et al., 2024)","previouslyFormattedCitation":"(Opara et al., 2024)"},"properties":{"noteIndex":0},"schema":"https://github.com/citation-style-language/schema/raw/master/csl-citation.json"}</w:instrText>
      </w:r>
      <w:r w:rsidR="006F2125">
        <w:rPr>
          <w:rFonts w:ascii="Arial" w:eastAsia="Times New Roman" w:hAnsi="Arial" w:cs="Arial"/>
          <w:color w:val="auto"/>
        </w:rPr>
        <w:fldChar w:fldCharType="separate"/>
      </w:r>
      <w:r w:rsidR="006F2125" w:rsidRPr="006F2125">
        <w:rPr>
          <w:rFonts w:ascii="Arial" w:eastAsia="Times New Roman" w:hAnsi="Arial" w:cs="Arial"/>
          <w:noProof/>
          <w:color w:val="auto"/>
        </w:rPr>
        <w:t xml:space="preserve">Opara et al. </w:t>
      </w:r>
      <w:r w:rsidR="006F2125">
        <w:rPr>
          <w:rFonts w:ascii="Arial" w:eastAsia="Times New Roman" w:hAnsi="Arial" w:cs="Arial"/>
          <w:noProof/>
          <w:color w:val="auto"/>
        </w:rPr>
        <w:t>(</w:t>
      </w:r>
      <w:r w:rsidR="006F2125" w:rsidRPr="006F2125">
        <w:rPr>
          <w:rFonts w:ascii="Arial" w:eastAsia="Times New Roman" w:hAnsi="Arial" w:cs="Arial"/>
          <w:noProof/>
          <w:color w:val="auto"/>
        </w:rPr>
        <w:t>2024)</w:t>
      </w:r>
      <w:r w:rsidR="006F2125">
        <w:rPr>
          <w:rFonts w:ascii="Arial" w:eastAsia="Times New Roman" w:hAnsi="Arial" w:cs="Arial"/>
          <w:color w:val="auto"/>
        </w:rPr>
        <w:fldChar w:fldCharType="end"/>
      </w:r>
      <w:r w:rsidRPr="00B70426">
        <w:rPr>
          <w:rFonts w:ascii="Arial" w:eastAsia="Times New Roman" w:hAnsi="Arial" w:cs="Arial"/>
          <w:color w:val="auto"/>
        </w:rPr>
        <w:t xml:space="preserve"> emphasized the need for culturally sensitive healthcare strategies that respect religious and cultural values while promoting safe maternal practices.</w:t>
      </w:r>
    </w:p>
    <w:p w14:paraId="4AD12CDD" w14:textId="075BBA29"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Cultural norms, particularly in patriarchal societies, significantly impact ANC utilization. Women's autonomy in healthcare decisions is often restricted, requiring consent from male family members. Furthermore, preferences for traditional birth attendants, myths surrounding pregnancy, and the stigma of medical procedures may hinder ANC attendance. </w:t>
      </w:r>
      <w:r w:rsidR="006F2125">
        <w:rPr>
          <w:rFonts w:ascii="Arial" w:eastAsia="Times New Roman" w:hAnsi="Arial" w:cs="Arial"/>
          <w:color w:val="auto"/>
        </w:rPr>
        <w:fldChar w:fldCharType="begin" w:fldLock="1"/>
      </w:r>
      <w:r w:rsidR="00BD2FFB">
        <w:rPr>
          <w:rFonts w:ascii="Arial" w:eastAsia="Times New Roman" w:hAnsi="Arial" w:cs="Arial"/>
          <w:color w:val="auto"/>
        </w:rPr>
        <w:instrText>ADDIN CSL_CITATION {"citationItems":[{"id":"ITEM-1","itemData":{"DOI":"10.1186/s12978-024-01933-8","ISSN":"17424755","PMID":"39806330","abstract":"Background: Cultural and religious structures encompass a set pattern of values, beliefs, systems and practices that define a community's behaviour and identity. These structures influence women's health-seeking behaviour and access to maternal health services, predisposing women to preventable maternal health complications. However, most maternal health policies have focused on biomedical strategies, with limited attention to women’s cultural challenges around childbirth. The overall aim of this paper is to provide a thick description and understanding of cultural and religious structures in Nigeria, their meaning and how they influence women’s use of maternal health services. Methods: Roper and Shapira’s (2000) focused ethnography comprising 189 h of observation of nine women from the third trimester to deliveries. Using purposive and snowballing techniques, 21 in-depth interviews and two focus group discussions comprising 13 women, were conducted in two Nigerian primary healthcare facilities in rural and urban area of Kogi State. Data was analyzed using the steps described by Roper and Shapira. Results: Using the PEN-3 cultural model, nine themes were generated. Positive factor, such as the language of communication, existential factor, such as religion, and negative factors, such as the use of prayer houses and lack of women’s autonomy, were either positive or negative enablers influencing women’s use of maternal health services. Additionally, women's perceptions, such as their dependency on God and reliance on cultural norms were significant factors that influence the use of maternal health services. We also found that the use of herbal medicine was a negative enabler of women’s access to facility care. At the same time, family support was also a positive and a negative nurturer that could influence how women use facility care. Finally, factors such as religion, Ibegwu, and male child syndrome were negative nurturers influencing women’s contraceptive use. Conclusion: Cultural and religious structures are significant factors that could promote or limit women’s use of maternal health services. Further studies are needed to understand culturally focused approaches to enhance women’s use of maternal health services in Nigeria.","author":[{"dropping-particle":"","family":"Opara","given":"Uchechi Clara","non-dropping-particle":"","parse-names":false,"suffix":""},{"dropping-particle":"","family":"Iheanacho","given":"Peace Njideka","non-dropping-particle":"","parse-names":false,"suffix":""},{"dropping-particle":"","family":"Petrucka","given":"Pammla","non-dropping-particle":"","parse-names":false,"suffix":""}],"container-title":"Reproductive Health","id":"ITEM-1","issue":"1","issued":{"date-parts":[["2024"]]},"page":"1-19","publisher":"BioMed Central","title":"Cultural and religious structures influencing the use of maternal health services in Nigeria: a focused ethnographic research","type":"article-journal","volume":"21"},"uris":["http://www.mendeley.com/documents/?uuid=3cafaceb-c08d-440f-99dc-7f560531bb55"]}],"mendeley":{"formattedCitation":"(Opara et al., 2024)","manualFormatting":"Opara et al. (2024)","plainTextFormattedCitation":"(Opara et al., 2024)","previouslyFormattedCitation":"(Opara et al., 2024)"},"properties":{"noteIndex":0},"schema":"https://github.com/citation-style-language/schema/raw/master/csl-citation.json"}</w:instrText>
      </w:r>
      <w:r w:rsidR="006F2125">
        <w:rPr>
          <w:rFonts w:ascii="Arial" w:eastAsia="Times New Roman" w:hAnsi="Arial" w:cs="Arial"/>
          <w:color w:val="auto"/>
        </w:rPr>
        <w:fldChar w:fldCharType="separate"/>
      </w:r>
      <w:r w:rsidR="006F2125" w:rsidRPr="006F2125">
        <w:rPr>
          <w:rFonts w:ascii="Arial" w:eastAsia="Times New Roman" w:hAnsi="Arial" w:cs="Arial"/>
          <w:noProof/>
          <w:color w:val="auto"/>
        </w:rPr>
        <w:t xml:space="preserve">Opara et al. </w:t>
      </w:r>
      <w:r w:rsidR="006F2125">
        <w:rPr>
          <w:rFonts w:ascii="Arial" w:eastAsia="Times New Roman" w:hAnsi="Arial" w:cs="Arial"/>
          <w:noProof/>
          <w:color w:val="auto"/>
        </w:rPr>
        <w:t>(</w:t>
      </w:r>
      <w:r w:rsidR="006F2125" w:rsidRPr="006F2125">
        <w:rPr>
          <w:rFonts w:ascii="Arial" w:eastAsia="Times New Roman" w:hAnsi="Arial" w:cs="Arial"/>
          <w:noProof/>
          <w:color w:val="auto"/>
        </w:rPr>
        <w:t>2024)</w:t>
      </w:r>
      <w:r w:rsidR="006F2125">
        <w:rPr>
          <w:rFonts w:ascii="Arial" w:eastAsia="Times New Roman" w:hAnsi="Arial" w:cs="Arial"/>
          <w:color w:val="auto"/>
        </w:rPr>
        <w:fldChar w:fldCharType="end"/>
      </w:r>
      <w:r w:rsidRPr="00B70426">
        <w:rPr>
          <w:rFonts w:ascii="Arial" w:eastAsia="Times New Roman" w:hAnsi="Arial" w:cs="Arial"/>
          <w:color w:val="auto"/>
        </w:rPr>
        <w:t xml:space="preserve"> highlighted that patriarchal structures in Kogi State restricted women’s access to maternal healthcare services, thereby reducing ANC uptake.</w:t>
      </w:r>
    </w:p>
    <w:p w14:paraId="4F8287D2" w14:textId="155D94A4"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Ethnic diversity and cultural beliefs also shape health-seeking behaviors.</w:t>
      </w:r>
      <w:r w:rsidR="00BD2FFB">
        <w:rPr>
          <w:rFonts w:ascii="Arial" w:eastAsia="Times New Roman" w:hAnsi="Arial" w:cs="Arial"/>
          <w:color w:val="auto"/>
        </w:rPr>
        <w:fldChar w:fldCharType="begin" w:fldLock="1"/>
      </w:r>
      <w:r w:rsidR="00BD2FFB">
        <w:rPr>
          <w:rFonts w:ascii="Arial" w:eastAsia="Times New Roman" w:hAnsi="Arial" w:cs="Arial"/>
          <w:color w:val="auto"/>
        </w:rPr>
        <w:instrText>ADDIN CSL_CITATION {"citationItems":[{"id":"ITEM-1","itemData":{"DOI":"https://doi.org/10.47739/2378-9328/1043","author":[{"dropping-particle":"","family":"Ogundairo","given":"Janet Abosede","non-dropping-particle":"","parse-names":false,"suffix":""},{"dropping-particle":"","family":"Jegede","given":"Ayodele Samuel","non-dropping-particle":"","parse-names":false,"suffix":""}],"container-title":"Ann Public Health","id":"ITEM-1","issue":"3","issued":{"date-parts":[["2016"]]},"title":"Socio-Cultural Challenges in Accessing Antenatal Care by Pregnant Fulani Women in Ibarapa Central Local Government, Oyo-State, Nigeria","type":"article-journal","volume":"3"},"uris":["http://www.mendeley.com/documents/?uuid=521d5d7d-31e4-4f0a-83a2-6484a2746f69"]}],"mendeley":{"formattedCitation":"(Ogundairo &amp; Jegede, 2016)","manualFormatting":" Ogundairo and Jegede (2016)","plainTextFormattedCitation":"(Ogundairo &amp; Jegede, 2016)","previouslyFormattedCitation":"(Ogundairo &amp; Jegede, 2016)"},"properties":{"noteIndex":0},"schema":"https://github.com/citation-style-language/schema/raw/master/csl-citation.json"}</w:instrText>
      </w:r>
      <w:r w:rsidR="00BD2FFB">
        <w:rPr>
          <w:rFonts w:ascii="Arial" w:eastAsia="Times New Roman" w:hAnsi="Arial" w:cs="Arial"/>
          <w:color w:val="auto"/>
        </w:rPr>
        <w:fldChar w:fldCharType="separate"/>
      </w:r>
      <w:r w:rsidR="00BD2FFB">
        <w:rPr>
          <w:rFonts w:ascii="Arial" w:eastAsia="Times New Roman" w:hAnsi="Arial" w:cs="Arial"/>
          <w:noProof/>
          <w:color w:val="auto"/>
        </w:rPr>
        <w:t xml:space="preserve"> </w:t>
      </w:r>
      <w:r w:rsidR="00BD2FFB" w:rsidRPr="00BD2FFB">
        <w:rPr>
          <w:rFonts w:ascii="Arial" w:eastAsia="Times New Roman" w:hAnsi="Arial" w:cs="Arial"/>
          <w:noProof/>
          <w:color w:val="auto"/>
        </w:rPr>
        <w:t xml:space="preserve">Ogundairo </w:t>
      </w:r>
      <w:r w:rsidR="00BD2FFB">
        <w:rPr>
          <w:rFonts w:ascii="Arial" w:eastAsia="Times New Roman" w:hAnsi="Arial" w:cs="Arial"/>
          <w:noProof/>
          <w:color w:val="auto"/>
        </w:rPr>
        <w:t>and</w:t>
      </w:r>
      <w:r w:rsidR="00BD2FFB" w:rsidRPr="00BD2FFB">
        <w:rPr>
          <w:rFonts w:ascii="Arial" w:eastAsia="Times New Roman" w:hAnsi="Arial" w:cs="Arial"/>
          <w:noProof/>
          <w:color w:val="auto"/>
        </w:rPr>
        <w:t xml:space="preserve"> Jegede </w:t>
      </w:r>
      <w:r w:rsidR="00BD2FFB">
        <w:rPr>
          <w:rFonts w:ascii="Arial" w:eastAsia="Times New Roman" w:hAnsi="Arial" w:cs="Arial"/>
          <w:noProof/>
          <w:color w:val="auto"/>
        </w:rPr>
        <w:t>(</w:t>
      </w:r>
      <w:r w:rsidR="00BD2FFB" w:rsidRPr="00BD2FFB">
        <w:rPr>
          <w:rFonts w:ascii="Arial" w:eastAsia="Times New Roman" w:hAnsi="Arial" w:cs="Arial"/>
          <w:noProof/>
          <w:color w:val="auto"/>
        </w:rPr>
        <w:t>2016)</w:t>
      </w:r>
      <w:r w:rsidR="00BD2FFB">
        <w:rPr>
          <w:rFonts w:ascii="Arial" w:eastAsia="Times New Roman" w:hAnsi="Arial" w:cs="Arial"/>
          <w:color w:val="auto"/>
        </w:rPr>
        <w:fldChar w:fldCharType="end"/>
      </w:r>
      <w:r w:rsidRPr="00B70426">
        <w:rPr>
          <w:rFonts w:ascii="Arial" w:eastAsia="Times New Roman" w:hAnsi="Arial" w:cs="Arial"/>
          <w:color w:val="auto"/>
        </w:rPr>
        <w:t xml:space="preserve">  examined Fulani women in Oyo State and identified cost, health worker attitudes, and cultural traditions as barriers to ANC. Similarly, </w:t>
      </w:r>
      <w:r w:rsidR="00BD2FFB">
        <w:rPr>
          <w:rFonts w:ascii="Arial" w:eastAsia="Times New Roman" w:hAnsi="Arial" w:cs="Arial"/>
          <w:color w:val="auto"/>
        </w:rPr>
        <w:fldChar w:fldCharType="begin" w:fldLock="1"/>
      </w:r>
      <w:r w:rsidR="00BD2FFB">
        <w:rPr>
          <w:rFonts w:ascii="Arial" w:eastAsia="Times New Roman" w:hAnsi="Arial" w:cs="Arial"/>
          <w:color w:val="auto"/>
        </w:rPr>
        <w:instrText>ADDIN CSL_CITATION {"citationItems":[{"id":"ITEM-1","itemData":{"DOI":"10.47772/IJRISS","abstract":"This study examined how socio-economic factors influence the pattern of antenatal care (ANC) utilization. Specifically, the patterns of ANC was analysed while statistical association between socio-economic factors and ANC utilisation was analysed using chi-square analysis. Andersen Behavioural Theoretical Model guided the research process. This is a cross-sectional survey with the use of structured interviews for data collection among nursing mothers aged 15-49 years with at least a child aged one year. Multi-stage random sampling was used to identify and contact the 444 household respondents across six local government areas of the State, that is, two local government areas from each of the three senatorial districts. A pretest was conducted to assure of the reliability of the instruments while pilot test was conducted for validity. The Statistical Package for the Social Sciences version 22.0 was used for data analysis. Findings show that nursing mothers have adequate knowledge of ANC and child health services. 87% of the mothers utilized modern ANC while about 13% utilized the traditional or spiritual healing homes. Over 80% have at least two ANC contacts and there was average of five contacts starting in the first trimester. Age, income, religion, ethnic status are significant explants of utilization of ANC while employment status, level of educational, marital status are not. The most significant factor is the positive relationship of Income to patronage of modern ANC service and the need to improve access of non-Yoruba ethnic group women to ANC and other maternal and child health care services. Availability Family support and improved economic status are booster factors to ANC utilisation and promotion of maternal and child health care utilisation. Keywords:","author":[{"dropping-particle":"","family":"Oluwadare","given":"Christopher T.","non-dropping-particle":"","parse-names":false,"suffix":""},{"dropping-particle":"","family":"Aladejare-Salako","given":"Abimbola A.","non-dropping-particle":"","parse-names":false,"suffix":""},{"dropping-particle":"","family":"Sunmola","given":"Adebayo K.","non-dropping-particle":"","parse-names":false,"suffix":""},{"dropping-particle":"","family":"Ibikunle","given":"Michael","non-dropping-particle":"","parse-names":false,"suffix":""},{"dropping-particle":"","family":"Ijabadeniyi","given":"Olasupo A.","non-dropping-particle":"","parse-names":false,"suffix":""}],"container-title":"Internatianal Journal of Research and Innovation in Social Sciences","id":"ITEM-1","issue":"1","issued":{"date-parts":[["2024"]]},"page":"1254 -1264","title":"Socio-Economic Differentials of Antenatal Health Care Utilisation in Ekiti State, Nigeria","type":"article-journal","volume":"VIII"},"uris":["http://www.mendeley.com/documents/?uuid=4b1dd960-5be0-4a5f-8b88-f9c354ab51b1"]}],"mendeley":{"formattedCitation":"(Oluwadare et al., 2024)","manualFormatting":"Oluwadare et al. (2024)","plainTextFormattedCitation":"(Oluwadare et al., 2024)","previouslyFormattedCitation":"(Oluwadare et al., 2024)"},"properties":{"noteIndex":0},"schema":"https://github.com/citation-style-language/schema/raw/master/csl-citation.json"}</w:instrText>
      </w:r>
      <w:r w:rsidR="00BD2FFB">
        <w:rPr>
          <w:rFonts w:ascii="Arial" w:eastAsia="Times New Roman" w:hAnsi="Arial" w:cs="Arial"/>
          <w:color w:val="auto"/>
        </w:rPr>
        <w:fldChar w:fldCharType="separate"/>
      </w:r>
      <w:r w:rsidR="00BD2FFB" w:rsidRPr="00BD2FFB">
        <w:rPr>
          <w:rFonts w:ascii="Arial" w:eastAsia="Times New Roman" w:hAnsi="Arial" w:cs="Arial"/>
          <w:noProof/>
          <w:color w:val="auto"/>
        </w:rPr>
        <w:t xml:space="preserve">Oluwadare et al. </w:t>
      </w:r>
      <w:r w:rsidR="00BD2FFB">
        <w:rPr>
          <w:rFonts w:ascii="Arial" w:eastAsia="Times New Roman" w:hAnsi="Arial" w:cs="Arial"/>
          <w:noProof/>
          <w:color w:val="auto"/>
        </w:rPr>
        <w:t>(</w:t>
      </w:r>
      <w:r w:rsidR="00BD2FFB" w:rsidRPr="00BD2FFB">
        <w:rPr>
          <w:rFonts w:ascii="Arial" w:eastAsia="Times New Roman" w:hAnsi="Arial" w:cs="Arial"/>
          <w:noProof/>
          <w:color w:val="auto"/>
        </w:rPr>
        <w:t>2024)</w:t>
      </w:r>
      <w:r w:rsidR="00BD2FFB">
        <w:rPr>
          <w:rFonts w:ascii="Arial" w:eastAsia="Times New Roman" w:hAnsi="Arial" w:cs="Arial"/>
          <w:color w:val="auto"/>
        </w:rPr>
        <w:fldChar w:fldCharType="end"/>
      </w:r>
      <w:r w:rsidRPr="00B70426">
        <w:rPr>
          <w:rFonts w:ascii="Arial" w:eastAsia="Times New Roman" w:hAnsi="Arial" w:cs="Arial"/>
          <w:color w:val="auto"/>
        </w:rPr>
        <w:t xml:space="preserve"> found that ethnic background, religion, and income levels influenced ANC utilization in Ekiti State. Language differences in multicultural settings like Nigeria can further limit communication with healthcare providers, leading to dissatisfaction and poor service uptake. Thus, culturally and linguistically sensitive healthcare services are essential.</w:t>
      </w:r>
    </w:p>
    <w:p w14:paraId="117EB82C" w14:textId="7A334DEF"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Family support plays a vital role in determining whether women access ANC services. </w:t>
      </w:r>
      <w:r w:rsidR="00BD2FFB">
        <w:rPr>
          <w:rFonts w:ascii="Arial" w:eastAsia="Times New Roman" w:hAnsi="Arial" w:cs="Arial"/>
          <w:color w:val="auto"/>
        </w:rPr>
        <w:fldChar w:fldCharType="begin" w:fldLock="1"/>
      </w:r>
      <w:r w:rsidR="00BD2FFB">
        <w:rPr>
          <w:rFonts w:ascii="Arial" w:eastAsia="Times New Roman" w:hAnsi="Arial" w:cs="Arial"/>
          <w:color w:val="auto"/>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2023)","manualFormatting":"Ngowi et al. (2023)","plainTextFormattedCitation":"(Ngowi et al., 2023)","previouslyFormattedCitation":"(Ngowi et al., 2023)"},"properties":{"noteIndex":0},"schema":"https://github.com/citation-style-language/schema/raw/master/csl-citation.json"}</w:instrText>
      </w:r>
      <w:r w:rsidR="00BD2FFB">
        <w:rPr>
          <w:rFonts w:ascii="Arial" w:eastAsia="Times New Roman" w:hAnsi="Arial" w:cs="Arial"/>
          <w:color w:val="auto"/>
        </w:rPr>
        <w:fldChar w:fldCharType="separate"/>
      </w:r>
      <w:r w:rsidR="00BD2FFB" w:rsidRPr="00BD2FFB">
        <w:rPr>
          <w:rFonts w:ascii="Arial" w:eastAsia="Times New Roman" w:hAnsi="Arial" w:cs="Arial"/>
          <w:noProof/>
          <w:color w:val="auto"/>
        </w:rPr>
        <w:t>Ngowi et al.</w:t>
      </w:r>
      <w:r w:rsidR="00BD2FFB">
        <w:rPr>
          <w:rFonts w:ascii="Arial" w:eastAsia="Times New Roman" w:hAnsi="Arial" w:cs="Arial"/>
          <w:noProof/>
          <w:color w:val="auto"/>
        </w:rPr>
        <w:t xml:space="preserve"> (</w:t>
      </w:r>
      <w:r w:rsidR="00BD2FFB" w:rsidRPr="00BD2FFB">
        <w:rPr>
          <w:rFonts w:ascii="Arial" w:eastAsia="Times New Roman" w:hAnsi="Arial" w:cs="Arial"/>
          <w:noProof/>
          <w:color w:val="auto"/>
        </w:rPr>
        <w:t>2023)</w:t>
      </w:r>
      <w:r w:rsidR="00BD2FFB">
        <w:rPr>
          <w:rFonts w:ascii="Arial" w:eastAsia="Times New Roman" w:hAnsi="Arial" w:cs="Arial"/>
          <w:color w:val="auto"/>
        </w:rPr>
        <w:fldChar w:fldCharType="end"/>
      </w:r>
      <w:r w:rsidR="00BD2FFB">
        <w:rPr>
          <w:rFonts w:ascii="Arial" w:eastAsia="Times New Roman" w:hAnsi="Arial" w:cs="Arial"/>
          <w:color w:val="auto"/>
        </w:rPr>
        <w:t xml:space="preserve"> </w:t>
      </w:r>
      <w:r w:rsidRPr="00B70426">
        <w:rPr>
          <w:rFonts w:ascii="Arial" w:eastAsia="Times New Roman" w:hAnsi="Arial" w:cs="Arial"/>
          <w:color w:val="auto"/>
        </w:rPr>
        <w:t xml:space="preserve">observed that joint decision-making between spouses and higher educational attainment increased the likelihood of completing four or more ANC visits. </w:t>
      </w:r>
      <w:r w:rsidR="00BD2FFB">
        <w:rPr>
          <w:rFonts w:ascii="Arial" w:eastAsia="Times New Roman" w:hAnsi="Arial" w:cs="Arial"/>
          <w:color w:val="auto"/>
        </w:rPr>
        <w:fldChar w:fldCharType="begin" w:fldLock="1"/>
      </w:r>
      <w:r w:rsidR="00BD2FFB">
        <w:rPr>
          <w:rFonts w:ascii="Arial" w:eastAsia="Times New Roman" w:hAnsi="Arial" w:cs="Arial"/>
          <w:color w:val="auto"/>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2023)","manualFormatting":"Ngowi et al. (2023)","plainTextFormattedCitation":"(Ngowi et al., 2023)","previouslyFormattedCitation":"(Ngowi et al., 2023)"},"properties":{"noteIndex":0},"schema":"https://github.com/citation-style-language/schema/raw/master/csl-citation.json"}</w:instrText>
      </w:r>
      <w:r w:rsidR="00BD2FFB">
        <w:rPr>
          <w:rFonts w:ascii="Arial" w:eastAsia="Times New Roman" w:hAnsi="Arial" w:cs="Arial"/>
          <w:color w:val="auto"/>
        </w:rPr>
        <w:fldChar w:fldCharType="separate"/>
      </w:r>
      <w:r w:rsidR="00BD2FFB" w:rsidRPr="00BD2FFB">
        <w:rPr>
          <w:rFonts w:ascii="Arial" w:eastAsia="Times New Roman" w:hAnsi="Arial" w:cs="Arial"/>
          <w:noProof/>
          <w:color w:val="auto"/>
        </w:rPr>
        <w:t xml:space="preserve">Ngowi et al. </w:t>
      </w:r>
      <w:r w:rsidR="00BD2FFB">
        <w:rPr>
          <w:rFonts w:ascii="Arial" w:eastAsia="Times New Roman" w:hAnsi="Arial" w:cs="Arial"/>
          <w:noProof/>
          <w:color w:val="auto"/>
        </w:rPr>
        <w:t>(</w:t>
      </w:r>
      <w:r w:rsidR="00BD2FFB" w:rsidRPr="00BD2FFB">
        <w:rPr>
          <w:rFonts w:ascii="Arial" w:eastAsia="Times New Roman" w:hAnsi="Arial" w:cs="Arial"/>
          <w:noProof/>
          <w:color w:val="auto"/>
        </w:rPr>
        <w:t>2023)</w:t>
      </w:r>
      <w:r w:rsidR="00BD2FFB">
        <w:rPr>
          <w:rFonts w:ascii="Arial" w:eastAsia="Times New Roman" w:hAnsi="Arial" w:cs="Arial"/>
          <w:color w:val="auto"/>
        </w:rPr>
        <w:fldChar w:fldCharType="end"/>
      </w:r>
      <w:r w:rsidRPr="00B70426">
        <w:rPr>
          <w:rFonts w:ascii="Arial" w:eastAsia="Times New Roman" w:hAnsi="Arial" w:cs="Arial"/>
          <w:color w:val="auto"/>
        </w:rPr>
        <w:t xml:space="preserve"> also noted that in many Nigerian communities, women’s dependence on their male partners for financial and logistical support directly affects their ability to access care.</w:t>
      </w:r>
    </w:p>
    <w:p w14:paraId="63C0F332" w14:textId="6CD556DC" w:rsidR="00615C04" w:rsidRPr="00B70426" w:rsidRDefault="00615C04" w:rsidP="00615C04">
      <w:pPr>
        <w:autoSpaceDE/>
        <w:autoSpaceDN/>
        <w:adjustRightInd/>
        <w:spacing w:after="100" w:afterAutospacing="1" w:line="276" w:lineRule="auto"/>
        <w:jc w:val="both"/>
        <w:rPr>
          <w:rFonts w:ascii="Arial" w:eastAsia="Times New Roman" w:hAnsi="Arial" w:cs="Arial"/>
          <w:color w:val="auto"/>
        </w:rPr>
      </w:pPr>
      <w:r w:rsidRPr="00B70426">
        <w:rPr>
          <w:rFonts w:ascii="Arial" w:eastAsia="Times New Roman" w:hAnsi="Arial" w:cs="Arial"/>
          <w:color w:val="auto"/>
        </w:rPr>
        <w:t xml:space="preserve">Accessibility to healthcare facilities remains a significant barrier, especially in rural areas. Women living far from healthcare centers often face transportation challenges, financial constraints, and time limitations. </w:t>
      </w:r>
      <w:r w:rsidR="00BD2FFB">
        <w:rPr>
          <w:rFonts w:ascii="Arial" w:eastAsia="Times New Roman" w:hAnsi="Arial" w:cs="Arial"/>
          <w:color w:val="auto"/>
        </w:rPr>
        <w:fldChar w:fldCharType="begin" w:fldLock="1"/>
      </w:r>
      <w:r w:rsidR="008C4E67">
        <w:rPr>
          <w:rFonts w:ascii="Arial" w:eastAsia="Times New Roman" w:hAnsi="Arial" w:cs="Arial"/>
          <w:color w:val="auto"/>
        </w:rPr>
        <w:instrText>ADDIN CSL_CITATION {"citationItems":[{"id":"ITEM-1","itemData":{"DOI":"10.1186/s12884-023-05712-4","ISSN":"14712393","PMID":"37340350","abstract":"Background: Access to health services during pregnancy, childbirth and the period after birth provides a substantial opportunity to limit cases of maternal mortality. In sub-Saharan Africa, the proportions of women who utilize health services remain below 70%. This study examined the factors associated with partial and adequate maternal health services utilization in Nigeria. Methods: This paper used data from 2018 Nigeria Demographic and Health Survey (DHS) comprising 21,792 women aged 15–49 years who had given births within five years of the survey. The study focused on antenatal care attendance, place of birth and postnatal care using a combined model. Multinomial logistic regression was applied in the analysis. Results: About 74% of the women attended antenatal care, 41% gave birth in health facilities and 21% attended postnatal care. While 68% of the women partially utilized health services, 11% adequately utilized the services. The odds of partially and adequately utilizing health services increased for ever married women, women with secondary or higher education, from richest households, living in urban area, having no problem either getting permission to visit health facility or reaching health facility. Conclusions: This study has revealed the factors associated with partial and adequate utilization of maternal health services in Nigeria. Such factors include education, household wealth, marital status, employment status, residence, region, media exposure, getting permission to use health service, unwillingness to visit health facility without being accompanied and distance to health facility. Efforts aimed at improving maternal health services utilization should place emphasis on these factors.","author":[{"dropping-particle":"","family":"Adedokun","given":"Sulaimon T.","non-dropping-particle":"","parse-names":false,"suffix":""},{"dropping-particle":"","family":"Uthman","given":"Olalekan A.","non-dropping-particle":"","parse-names":false,"suffix":""},{"dropping-particle":"","family":"Bisiriyu","given":"Luqman A.","non-dropping-particle":"","parse-names":false,"suffix":""}],"container-title":"BMC Pregnancy and Childbirth","id":"ITEM-1","issue":"1","issued":{"date-parts":[["2023"]]},"page":"1-11","title":"Determinants of partial and adequate maternal health services utilization in Nigeria: analysis of cross-sectional survey","type":"article-journal","volume":"23"},"uris":["http://www.mendeley.com/documents/?uuid=ced2524b-b6b6-4df8-b4e3-a00efd1d2a32"]}],"mendeley":{"formattedCitation":"(Adedokun et al., 2023)","manualFormatting":"Adedokun et al. (2023)","plainTextFormattedCitation":"(Adedokun et al., 2023)","previouslyFormattedCitation":"(Adedokun et al., 2023)"},"properties":{"noteIndex":0},"schema":"https://github.com/citation-style-language/schema/raw/master/csl-citation.json"}</w:instrText>
      </w:r>
      <w:r w:rsidR="00BD2FFB">
        <w:rPr>
          <w:rFonts w:ascii="Arial" w:eastAsia="Times New Roman" w:hAnsi="Arial" w:cs="Arial"/>
          <w:color w:val="auto"/>
        </w:rPr>
        <w:fldChar w:fldCharType="separate"/>
      </w:r>
      <w:r w:rsidR="00BD2FFB" w:rsidRPr="00BD2FFB">
        <w:rPr>
          <w:rFonts w:ascii="Arial" w:eastAsia="Times New Roman" w:hAnsi="Arial" w:cs="Arial"/>
          <w:noProof/>
          <w:color w:val="auto"/>
        </w:rPr>
        <w:t>Adedokun et al.</w:t>
      </w:r>
      <w:r w:rsidR="00BD2FFB">
        <w:rPr>
          <w:rFonts w:ascii="Arial" w:eastAsia="Times New Roman" w:hAnsi="Arial" w:cs="Arial"/>
          <w:noProof/>
          <w:color w:val="auto"/>
        </w:rPr>
        <w:t xml:space="preserve"> (</w:t>
      </w:r>
      <w:r w:rsidR="00BD2FFB" w:rsidRPr="00BD2FFB">
        <w:rPr>
          <w:rFonts w:ascii="Arial" w:eastAsia="Times New Roman" w:hAnsi="Arial" w:cs="Arial"/>
          <w:noProof/>
          <w:color w:val="auto"/>
        </w:rPr>
        <w:t>2023)</w:t>
      </w:r>
      <w:r w:rsidR="00BD2FFB">
        <w:rPr>
          <w:rFonts w:ascii="Arial" w:eastAsia="Times New Roman" w:hAnsi="Arial" w:cs="Arial"/>
          <w:color w:val="auto"/>
        </w:rPr>
        <w:fldChar w:fldCharType="end"/>
      </w:r>
      <w:r w:rsidRPr="00B70426">
        <w:rPr>
          <w:rFonts w:ascii="Arial" w:eastAsia="Times New Roman" w:hAnsi="Arial" w:cs="Arial"/>
          <w:color w:val="auto"/>
        </w:rPr>
        <w:t xml:space="preserve"> reported that distance to health facilities significantly impacted ANC utilization in </w:t>
      </w:r>
      <w:r w:rsidRPr="00B70426">
        <w:rPr>
          <w:rFonts w:ascii="Arial" w:eastAsia="Times New Roman" w:hAnsi="Arial" w:cs="Arial"/>
          <w:color w:val="auto"/>
        </w:rPr>
        <w:lastRenderedPageBreak/>
        <w:t>Nigeria. Similarly,</w:t>
      </w:r>
      <w:r w:rsidR="008C4E67">
        <w:rPr>
          <w:rFonts w:ascii="Arial" w:eastAsia="Times New Roman" w:hAnsi="Arial" w:cs="Arial"/>
          <w:color w:val="auto"/>
        </w:rPr>
        <w:fldChar w:fldCharType="begin" w:fldLock="1"/>
      </w:r>
      <w:r w:rsidR="0084331E">
        <w:rPr>
          <w:rFonts w:ascii="Arial" w:eastAsia="Times New Roman" w:hAnsi="Arial" w:cs="Arial"/>
          <w:color w:val="auto"/>
        </w:rPr>
        <w:instrText>ADDIN CSL_CITATION {"citationItems":[{"id":"ITEM-1","itemData":{"DOI":"10.1002/nop2.569","ISSN":"20541058","abstract":"Aim: To assess the factors that influence the utilization of FANC services among pregnant women. Methodology: A cross-sectional quantitative study conducted among 210 postnatal women in Ho Teaching Hospital. Data were entered into Microsoft excel, cleaned and transported to SPSS and analysed. Cross tabulations were used to explore associations between variables. Results: The respondents indicated that FANC would enable them to receive comprehensive ANC (74.8%). Higher parity was significantly associated with low utilization of FANC (p =.028). Long distance to the health facility, seeking permission to use FANC was significantly associated with low utilization of FANC (p &lt;.001). Fear associated with witchcraft was associated with low FANC utilization (p &lt;.001).","author":[{"dropping-particle":"","family":"Konlan","given":"Kennedy Diema","non-dropping-particle":"","parse-names":false,"suffix":""},{"dropping-particle":"","family":"Saah","given":"Joel Afram","non-dropping-particle":"","parse-names":false,"suffix":""},{"dropping-particle":"","family":"Amoah","given":"Roberta Mensima","non-dropping-particle":"","parse-names":false,"suffix":""},{"dropping-particle":"","family":"Doat","given":"Abdul Razak","non-dropping-particle":"","parse-names":false,"suffix":""},{"dropping-particle":"","family":"Mohammed","given":"Iddrisu","non-dropping-particle":"","parse-names":false,"suffix":""},{"dropping-particle":"","family":"Abdulai","given":"Juliana Asibi","non-dropping-particle":"","parse-names":false,"suffix":""},{"dropping-particle":"","family":"Konlan","given":"Kennedy Dodam","non-dropping-particle":"","parse-names":false,"suffix":""}],"container-title":"Nursing Open","id":"ITEM-1","issue":"6","issued":{"date-parts":[["2020"]]},"page":"1822-1832","title":"Factors influencing the utilization of Focused antenatal care services during pregnancy, a study among postnatal women in a tertiary healthcare facility, Ghana","type":"article-journal","volume":"7"},"uris":["http://www.mendeley.com/documents/?uuid=492448d5-6999-420c-80a6-3c0fc5db7c0e"]}],"mendeley":{"formattedCitation":"(Konlan et al., 2020)","manualFormatting":" Konlan et al. (2020)","plainTextFormattedCitation":"(Konlan et al., 2020)","previouslyFormattedCitation":"(Konlan et al., 2020)"},"properties":{"noteIndex":0},"schema":"https://github.com/citation-style-language/schema/raw/master/csl-citation.json"}</w:instrText>
      </w:r>
      <w:r w:rsidR="008C4E67">
        <w:rPr>
          <w:rFonts w:ascii="Arial" w:eastAsia="Times New Roman" w:hAnsi="Arial" w:cs="Arial"/>
          <w:color w:val="auto"/>
        </w:rPr>
        <w:fldChar w:fldCharType="separate"/>
      </w:r>
      <w:r w:rsidR="008C4E67">
        <w:rPr>
          <w:rFonts w:ascii="Arial" w:eastAsia="Times New Roman" w:hAnsi="Arial" w:cs="Arial"/>
          <w:noProof/>
          <w:color w:val="auto"/>
        </w:rPr>
        <w:t xml:space="preserve"> </w:t>
      </w:r>
      <w:r w:rsidR="008C4E67" w:rsidRPr="008C4E67">
        <w:rPr>
          <w:rFonts w:ascii="Arial" w:eastAsia="Times New Roman" w:hAnsi="Arial" w:cs="Arial"/>
          <w:noProof/>
          <w:color w:val="auto"/>
        </w:rPr>
        <w:t xml:space="preserve">Konlan et al. </w:t>
      </w:r>
      <w:r w:rsidR="008C4E67">
        <w:rPr>
          <w:rFonts w:ascii="Arial" w:eastAsia="Times New Roman" w:hAnsi="Arial" w:cs="Arial"/>
          <w:noProof/>
          <w:color w:val="auto"/>
        </w:rPr>
        <w:t>(</w:t>
      </w:r>
      <w:r w:rsidR="008C4E67" w:rsidRPr="008C4E67">
        <w:rPr>
          <w:rFonts w:ascii="Arial" w:eastAsia="Times New Roman" w:hAnsi="Arial" w:cs="Arial"/>
          <w:noProof/>
          <w:color w:val="auto"/>
        </w:rPr>
        <w:t>2020)</w:t>
      </w:r>
      <w:r w:rsidR="008C4E67">
        <w:rPr>
          <w:rFonts w:ascii="Arial" w:eastAsia="Times New Roman" w:hAnsi="Arial" w:cs="Arial"/>
          <w:color w:val="auto"/>
        </w:rPr>
        <w:fldChar w:fldCharType="end"/>
      </w:r>
      <w:r w:rsidR="008C4E67">
        <w:rPr>
          <w:rFonts w:ascii="Arial" w:eastAsia="Times New Roman" w:hAnsi="Arial" w:cs="Arial"/>
          <w:color w:val="auto"/>
        </w:rPr>
        <w:t xml:space="preserve"> </w:t>
      </w:r>
      <w:r w:rsidRPr="00B70426">
        <w:rPr>
          <w:rFonts w:ascii="Arial" w:eastAsia="Times New Roman" w:hAnsi="Arial" w:cs="Arial"/>
          <w:color w:val="auto"/>
        </w:rPr>
        <w:t>found that women in Ghana were less likely to attend ANC visits if they lived far from health facilities or harbored fears related to cultural superstitions, such as witchcraft.</w:t>
      </w:r>
    </w:p>
    <w:p w14:paraId="7D171D2A" w14:textId="77777777" w:rsidR="0030616F" w:rsidRDefault="00615C04" w:rsidP="00BE1EB9">
      <w:pPr>
        <w:spacing w:line="276" w:lineRule="auto"/>
        <w:jc w:val="both"/>
        <w:rPr>
          <w:rFonts w:ascii="Arial" w:hAnsi="Arial" w:cs="Arial"/>
        </w:rPr>
      </w:pPr>
      <w:r w:rsidRPr="00B70426">
        <w:rPr>
          <w:rFonts w:ascii="Arial" w:hAnsi="Arial" w:cs="Arial"/>
        </w:rPr>
        <w:t>In summary, both maternal and socio-cultural factors significantly affect the utilization of Focused Antenatal Care in Nigeria. Maternal age, education, employment, financial autonomy, pregnancy intention, past experiences, and awareness influence women's health-seeking behavior. At the same time, socio-cultural elements such as religion, patriarchy, spousal support, ethnicity, language, and geographic access play critical roles. Understanding these multidimensional factors is essential for designing targeted, culturally sensitive interventions that promote the uptake of FANC and improve maternal and neonatal health outcomes.</w:t>
      </w:r>
      <w:r w:rsidR="0030616F">
        <w:rPr>
          <w:rFonts w:ascii="Arial" w:hAnsi="Arial" w:cs="Arial"/>
        </w:rPr>
        <w:t xml:space="preserve"> </w:t>
      </w:r>
    </w:p>
    <w:p w14:paraId="5628B117" w14:textId="5D1D0B55" w:rsidR="0030616F" w:rsidRPr="00B70426" w:rsidRDefault="0030616F" w:rsidP="00BE1EB9">
      <w:pPr>
        <w:spacing w:line="276" w:lineRule="auto"/>
        <w:jc w:val="both"/>
        <w:rPr>
          <w:rFonts w:ascii="Arial" w:hAnsi="Arial" w:cs="Arial"/>
        </w:rPr>
      </w:pPr>
      <w:r>
        <w:rPr>
          <w:rFonts w:ascii="Arial" w:hAnsi="Arial" w:cs="Arial"/>
        </w:rPr>
        <w:t xml:space="preserve"> </w:t>
      </w:r>
      <w:r w:rsidRPr="007B49D3">
        <w:rPr>
          <w:rFonts w:ascii="Arial" w:hAnsi="Arial" w:cs="Arial"/>
        </w:rPr>
        <w:t xml:space="preserve">According to </w:t>
      </w:r>
      <w:r w:rsidR="00AD2E29">
        <w:rPr>
          <w:rFonts w:ascii="Arial" w:hAnsi="Arial" w:cs="Arial"/>
        </w:rPr>
        <w:fldChar w:fldCharType="begin" w:fldLock="1"/>
      </w:r>
      <w:r w:rsidR="00AB2E6F">
        <w:rPr>
          <w:rFonts w:ascii="Arial" w:hAnsi="Arial" w:cs="Arial"/>
        </w:rPr>
        <w:instrText>ADDIN CSL_CITATION {"citationItems":[{"id":"ITEM-1","itemData":{"DOI":"10.9734/ijtdh/2016/27673","author":[{"dropping-particle":"","family":"Fatile","given":"O. A.","non-dropping-particle":"","parse-names":false,"suffix":""},{"dropping-particle":"","family":"Akpor","given":"O. A.","non-dropping-particle":"","parse-names":false,"suffix":""},{"dropping-particle":"","family":"Okanlawon","given":"F. A.","non-dropping-particle":"","parse-names":false,"suffix":""},{"dropping-particle":"","family":"Fatile","given":"E. O.","non-dropping-particle":"","parse-names":false,"suffix":""}],"container-title":"International Journal of TROPICAL DISEASE &amp; Health","id":"ITEM-1","issue":"3","issued":{"date-parts":[["2016"]]},"page":"1-12","title":"Women and Providers’ Perception, Attitude and Satisfaction with Focused Antenatal Care in Ondo State, Nigeria","type":"article-journal","volume":"19"},"uris":["http://www.mendeley.com/documents/?uuid=be825197-90fc-419d-ac11-67766a0750cf"]}],"mendeley":{"formattedCitation":"(Fatile et al., 2016)","manualFormatting":"Fatile et al. (2016)","plainTextFormattedCitation":"(Fatile et al., 2016)"},"properties":{"noteIndex":0},"schema":"https://github.com/citation-style-language/schema/raw/master/csl-citation.json"}</w:instrText>
      </w:r>
      <w:r w:rsidR="00AD2E29">
        <w:rPr>
          <w:rFonts w:ascii="Arial" w:hAnsi="Arial" w:cs="Arial"/>
        </w:rPr>
        <w:fldChar w:fldCharType="separate"/>
      </w:r>
      <w:r w:rsidR="00AD2E29" w:rsidRPr="00AD2E29">
        <w:rPr>
          <w:rFonts w:ascii="Arial" w:hAnsi="Arial" w:cs="Arial"/>
          <w:noProof/>
        </w:rPr>
        <w:t xml:space="preserve">Fatile et al. </w:t>
      </w:r>
      <w:r w:rsidR="00AB2E6F">
        <w:rPr>
          <w:rFonts w:ascii="Arial" w:hAnsi="Arial" w:cs="Arial"/>
          <w:noProof/>
        </w:rPr>
        <w:t>(</w:t>
      </w:r>
      <w:r w:rsidR="00AD2E29" w:rsidRPr="00AD2E29">
        <w:rPr>
          <w:rFonts w:ascii="Arial" w:hAnsi="Arial" w:cs="Arial"/>
          <w:noProof/>
        </w:rPr>
        <w:t>2016)</w:t>
      </w:r>
      <w:r w:rsidR="00AD2E29">
        <w:rPr>
          <w:rFonts w:ascii="Arial" w:hAnsi="Arial" w:cs="Arial"/>
        </w:rPr>
        <w:fldChar w:fldCharType="end"/>
      </w:r>
      <w:r w:rsidRPr="007B49D3">
        <w:rPr>
          <w:rFonts w:ascii="Arial" w:hAnsi="Arial" w:cs="Arial"/>
        </w:rPr>
        <w:t>, strengthening the link between communities and health facilities can improve the uptake of focused antenatal care. Their findings support the need for effective implementation of focused antenatal care at all levels of healthcare, which aligns with the maternal and socio-cultural factors identified in this study in Ekiti State, Nigeria.</w:t>
      </w:r>
    </w:p>
    <w:p w14:paraId="313F145B" w14:textId="3561324C" w:rsidR="002073B5" w:rsidRPr="00B70426" w:rsidRDefault="00BE1EB9" w:rsidP="002073B5">
      <w:pPr>
        <w:spacing w:line="276" w:lineRule="auto"/>
        <w:jc w:val="both"/>
        <w:rPr>
          <w:rFonts w:ascii="Arial" w:hAnsi="Arial" w:cs="Arial"/>
        </w:rPr>
      </w:pPr>
      <w:bookmarkStart w:id="2" w:name="_Hlk200060219"/>
      <w:r>
        <w:rPr>
          <w:rFonts w:ascii="Arial" w:hAnsi="Arial" w:cs="Arial"/>
        </w:rPr>
        <w:t>T</w:t>
      </w:r>
      <w:r w:rsidR="002073B5" w:rsidRPr="00B70426">
        <w:rPr>
          <w:rFonts w:ascii="Arial" w:hAnsi="Arial" w:cs="Arial"/>
        </w:rPr>
        <w:t>h</w:t>
      </w:r>
      <w:r w:rsidR="008C4E67">
        <w:rPr>
          <w:rFonts w:ascii="Arial" w:hAnsi="Arial" w:cs="Arial"/>
        </w:rPr>
        <w:t>is</w:t>
      </w:r>
      <w:r w:rsidR="002073B5" w:rsidRPr="00B70426">
        <w:rPr>
          <w:rFonts w:ascii="Arial" w:hAnsi="Arial" w:cs="Arial"/>
        </w:rPr>
        <w:t xml:space="preserve"> study employed descriptive and explanatory research design through a cross-sectional survey to achieve its objectives. Data were gathered using a structured questionnaire, with the research setting focused on tertiary hospitals in Ekiti State: Ekiti State Teaching Hospital Ado-Ekiti, Federal Teaching Hospital Ido-Ekiti, and ABUAD Multi-Systems Hospital Ado-Ekiti. The study targeted all 118 nurse midwives in these hospitals, comprising 49 from Ekiti State Teaching Hospital, 60 from Federal Teaching Hospital Ido-Ekiti, and 9 from ABUAD Multi-System Hospital. Total enumeration sampling techniques were utilized due to the limited number of participants</w:t>
      </w:r>
      <w:bookmarkEnd w:id="2"/>
      <w:r w:rsidR="002073B5" w:rsidRPr="00B70426">
        <w:rPr>
          <w:rFonts w:ascii="Arial" w:hAnsi="Arial" w:cs="Arial"/>
        </w:rPr>
        <w:t>.</w:t>
      </w:r>
    </w:p>
    <w:p w14:paraId="690B053E" w14:textId="77777777" w:rsidR="002073B5" w:rsidRPr="00B70426" w:rsidRDefault="002073B5" w:rsidP="002073B5">
      <w:pPr>
        <w:spacing w:line="276" w:lineRule="auto"/>
        <w:jc w:val="both"/>
        <w:rPr>
          <w:rFonts w:ascii="Arial" w:hAnsi="Arial" w:cs="Arial"/>
        </w:rPr>
      </w:pPr>
      <w:r w:rsidRPr="00B70426">
        <w:rPr>
          <w:rFonts w:ascii="Arial" w:hAnsi="Arial" w:cs="Arial"/>
        </w:rPr>
        <w:t>Focused antenatal practices were measured using binary questions with “Yes” or “No” responses, assessing adherence to the 2001 and 2016 WHO models. Similarly, health workers' knowledge about focused antenatal care was evaluated using binary questions, while attitudes were measured on a five-point Likert scale ranging from “Strongly Disagree” to “Strongly Agree.” This methodological structure ensured that key variables of knowledge and attitudes were systematically examined.</w:t>
      </w:r>
    </w:p>
    <w:p w14:paraId="3E60F037" w14:textId="77777777" w:rsidR="002073B5" w:rsidRPr="00B70426" w:rsidRDefault="002073B5" w:rsidP="002073B5">
      <w:pPr>
        <w:spacing w:line="276" w:lineRule="auto"/>
        <w:jc w:val="both"/>
        <w:rPr>
          <w:rFonts w:ascii="Arial" w:hAnsi="Arial" w:cs="Arial"/>
        </w:rPr>
      </w:pPr>
      <w:r w:rsidRPr="00B70426">
        <w:rPr>
          <w:rFonts w:ascii="Arial" w:hAnsi="Arial" w:cs="Arial"/>
        </w:rPr>
        <w:t>To establish the validity of the research instrument, the study employed content validity, adapting the questionnaire from previous studies and conducting a pilot test with 20 participants. Factor analysis was performed to further refine the instrument, using a threshold of 0.4 for factor loading. Questions contributing insufficient values were screened out. The Kaiser-Meyer-Olkin (KMO) Measure of Sampling Adequacy and Bartlett’s Test were also conducted to confirm data reliability, with KMO scores exceeding 0.5 and Bartlett’s significance levels below 0.05 indicating satisfactory correlations among variables.</w:t>
      </w:r>
    </w:p>
    <w:p w14:paraId="7CF36054" w14:textId="77777777" w:rsidR="002073B5" w:rsidRPr="00B70426" w:rsidRDefault="002073B5" w:rsidP="002073B5">
      <w:pPr>
        <w:spacing w:line="276" w:lineRule="auto"/>
        <w:jc w:val="both"/>
        <w:rPr>
          <w:rFonts w:ascii="Arial" w:hAnsi="Arial" w:cs="Arial"/>
        </w:rPr>
      </w:pPr>
      <w:r w:rsidRPr="00B70426">
        <w:rPr>
          <w:rFonts w:ascii="Arial" w:hAnsi="Arial" w:cs="Arial"/>
        </w:rPr>
        <w:t>Reliability tests were conducted through Cronbach’s alpha statistics to ensure internal consistency. The study adopted a benchmark of 0.7 for Cronbach’s alpha, discarding any variables falling below this threshold. Variables deemed unreliable were removed, and only those meeting reliability criteria underwent further analysis.</w:t>
      </w:r>
    </w:p>
    <w:p w14:paraId="075088B4" w14:textId="64DB6A74" w:rsidR="002B6F9E" w:rsidRPr="001B0196" w:rsidRDefault="002073B5" w:rsidP="001B0196">
      <w:pPr>
        <w:spacing w:line="276" w:lineRule="auto"/>
        <w:jc w:val="both"/>
        <w:rPr>
          <w:rFonts w:ascii="Arial" w:hAnsi="Arial" w:cs="Arial"/>
        </w:rPr>
      </w:pPr>
      <w:r w:rsidRPr="00B70426">
        <w:rPr>
          <w:rFonts w:ascii="Arial" w:hAnsi="Arial" w:cs="Arial"/>
        </w:rPr>
        <w:t xml:space="preserve">For analytical purposes, descriptive statistics—such as mean, median, mode, frequency, percentage, minimum, maximum, and standard deviation—were employed to provide insights into the data. </w:t>
      </w:r>
    </w:p>
    <w:p w14:paraId="5BBE1A2F" w14:textId="37C55D58" w:rsidR="00D11959" w:rsidRPr="001B0196" w:rsidRDefault="001B0196" w:rsidP="005C7A07">
      <w:pPr>
        <w:spacing w:line="276" w:lineRule="auto"/>
        <w:jc w:val="both"/>
        <w:rPr>
          <w:rFonts w:ascii="Arial" w:hAnsi="Arial" w:cs="Arial"/>
          <w:b/>
          <w:bCs/>
          <w:sz w:val="22"/>
          <w:szCs w:val="22"/>
        </w:rPr>
      </w:pPr>
      <w:r w:rsidRPr="001B0196">
        <w:rPr>
          <w:rFonts w:ascii="Arial" w:hAnsi="Arial" w:cs="Arial"/>
          <w:b/>
          <w:bCs/>
          <w:sz w:val="22"/>
          <w:szCs w:val="22"/>
        </w:rPr>
        <w:t>3</w:t>
      </w:r>
      <w:r w:rsidR="00D11959" w:rsidRPr="001B0196">
        <w:rPr>
          <w:rFonts w:ascii="Arial" w:hAnsi="Arial" w:cs="Arial"/>
          <w:b/>
          <w:bCs/>
          <w:sz w:val="22"/>
          <w:szCs w:val="22"/>
        </w:rPr>
        <w:t>.</w:t>
      </w:r>
      <w:r w:rsidR="002073B5" w:rsidRPr="001B0196">
        <w:rPr>
          <w:rFonts w:ascii="Arial" w:hAnsi="Arial" w:cs="Arial"/>
          <w:b/>
          <w:bCs/>
          <w:sz w:val="22"/>
          <w:szCs w:val="22"/>
        </w:rPr>
        <w:t>0</w:t>
      </w:r>
      <w:r w:rsidR="002073B5" w:rsidRPr="001B0196">
        <w:rPr>
          <w:rFonts w:ascii="Arial" w:hAnsi="Arial" w:cs="Arial"/>
          <w:b/>
          <w:bCs/>
          <w:sz w:val="22"/>
          <w:szCs w:val="22"/>
        </w:rPr>
        <w:tab/>
        <w:t>Results and Discussion</w:t>
      </w:r>
      <w:r w:rsidR="00D11959" w:rsidRPr="001B0196">
        <w:rPr>
          <w:rFonts w:ascii="Arial" w:hAnsi="Arial" w:cs="Arial"/>
          <w:b/>
          <w:bCs/>
          <w:sz w:val="22"/>
          <w:szCs w:val="22"/>
        </w:rPr>
        <w:tab/>
      </w:r>
    </w:p>
    <w:p w14:paraId="4146F5EF" w14:textId="313A90D9" w:rsidR="005C7A07" w:rsidRPr="001B0196" w:rsidRDefault="00D11959" w:rsidP="005C7A07">
      <w:pPr>
        <w:spacing w:line="276" w:lineRule="auto"/>
        <w:jc w:val="both"/>
        <w:rPr>
          <w:rFonts w:ascii="Arial" w:hAnsi="Arial" w:cs="Arial"/>
        </w:rPr>
      </w:pPr>
      <w:r w:rsidRPr="001B0196">
        <w:rPr>
          <w:rFonts w:ascii="Arial" w:hAnsi="Arial" w:cs="Arial"/>
        </w:rPr>
        <w:lastRenderedPageBreak/>
        <w:t xml:space="preserve">This section comprises </w:t>
      </w:r>
      <w:r w:rsidR="007055D0" w:rsidRPr="001B0196">
        <w:rPr>
          <w:rFonts w:ascii="Arial" w:hAnsi="Arial" w:cs="Arial"/>
        </w:rPr>
        <w:t xml:space="preserve">the results of the analysis. </w:t>
      </w:r>
      <w:r w:rsidR="007061AF" w:rsidRPr="001B0196">
        <w:rPr>
          <w:rFonts w:ascii="Arial" w:hAnsi="Arial" w:cs="Arial"/>
        </w:rPr>
        <w:t xml:space="preserve">The questions were first subjected to factor analysis and only the variables that have the factor loading of 0.4 and above were selected for reliability test using Cronbach Alpha. All the variables passed the reliability tests having coefficients of 0.7 and above. </w:t>
      </w:r>
      <w:r w:rsidR="007055D0" w:rsidRPr="001B0196">
        <w:rPr>
          <w:rFonts w:ascii="Arial" w:hAnsi="Arial" w:cs="Arial"/>
        </w:rPr>
        <w:t xml:space="preserve"> </w:t>
      </w:r>
      <w:r w:rsidR="007061AF" w:rsidRPr="001B0196">
        <w:rPr>
          <w:rFonts w:ascii="Arial" w:hAnsi="Arial" w:cs="Arial"/>
        </w:rPr>
        <w:t xml:space="preserve">The questions were further subjected to </w:t>
      </w:r>
      <w:r w:rsidRPr="001B0196">
        <w:rPr>
          <w:rFonts w:ascii="Arial" w:hAnsi="Arial" w:cs="Arial"/>
        </w:rPr>
        <w:t xml:space="preserve">descriptive analysis </w:t>
      </w:r>
    </w:p>
    <w:p w14:paraId="32F49EF2" w14:textId="0A523002" w:rsidR="007055D0" w:rsidRPr="001B0196" w:rsidRDefault="001B0196" w:rsidP="005C7A07">
      <w:pPr>
        <w:spacing w:line="276" w:lineRule="auto"/>
        <w:jc w:val="both"/>
        <w:rPr>
          <w:rFonts w:ascii="Arial" w:hAnsi="Arial" w:cs="Arial"/>
          <w:b/>
          <w:bCs/>
        </w:rPr>
      </w:pPr>
      <w:r>
        <w:rPr>
          <w:rFonts w:ascii="Arial" w:hAnsi="Arial" w:cs="Arial"/>
          <w:b/>
          <w:bCs/>
        </w:rPr>
        <w:t>3</w:t>
      </w:r>
      <w:r w:rsidR="007055D0" w:rsidRPr="001B0196">
        <w:rPr>
          <w:rFonts w:ascii="Arial" w:hAnsi="Arial" w:cs="Arial"/>
          <w:b/>
          <w:bCs/>
        </w:rPr>
        <w:t>.1 Descriptive Analysis of Focused Antenatal Care</w:t>
      </w:r>
    </w:p>
    <w:p w14:paraId="0814E2DA" w14:textId="1E5AB82F" w:rsidR="007061AF" w:rsidRPr="001B0196" w:rsidRDefault="007061AF" w:rsidP="005C7A07">
      <w:pPr>
        <w:spacing w:line="276" w:lineRule="auto"/>
        <w:jc w:val="both"/>
        <w:rPr>
          <w:rFonts w:ascii="Arial" w:hAnsi="Arial" w:cs="Arial"/>
        </w:rPr>
      </w:pPr>
      <w:r w:rsidRPr="001B0196">
        <w:rPr>
          <w:rFonts w:ascii="Arial" w:hAnsi="Arial" w:cs="Arial"/>
        </w:rPr>
        <w:t>The descriptive analysis of focused antenatal care are shown in this section</w:t>
      </w:r>
      <w:r w:rsidR="001B0196">
        <w:rPr>
          <w:rFonts w:ascii="Arial" w:hAnsi="Arial" w:cs="Arial"/>
        </w:rPr>
        <w:t>.</w:t>
      </w:r>
    </w:p>
    <w:p w14:paraId="089DAFEB" w14:textId="00CD9A3E" w:rsidR="007055D0" w:rsidRPr="00D8084B" w:rsidRDefault="007055D0" w:rsidP="007055D0">
      <w:pPr>
        <w:rPr>
          <w:rFonts w:ascii="Arial" w:hAnsi="Arial" w:cs="Arial"/>
          <w:b/>
          <w:bCs/>
        </w:rPr>
      </w:pPr>
      <w:r w:rsidRPr="001B0196">
        <w:rPr>
          <w:rFonts w:ascii="Arial" w:hAnsi="Arial" w:cs="Arial"/>
          <w:b/>
          <w:bCs/>
        </w:rPr>
        <w:t>Table.1</w:t>
      </w:r>
      <w:r w:rsidR="00D8084B">
        <w:rPr>
          <w:rFonts w:ascii="Arial" w:hAnsi="Arial" w:cs="Arial"/>
          <w:b/>
          <w:bCs/>
        </w:rPr>
        <w:t xml:space="preserve">. </w:t>
      </w:r>
      <w:r w:rsidRPr="001B0196">
        <w:rPr>
          <w:rFonts w:ascii="Arial" w:hAnsi="Arial" w:cs="Arial"/>
          <w:b/>
          <w:bCs/>
          <w:i/>
          <w:iCs/>
        </w:rPr>
        <w:t>Descriptive Statistics of Focused Antenatal Care</w:t>
      </w:r>
    </w:p>
    <w:p w14:paraId="24729141" w14:textId="77777777" w:rsidR="007055D0" w:rsidRPr="001B0196" w:rsidRDefault="007055D0" w:rsidP="007055D0">
      <w:pPr>
        <w:rPr>
          <w:rFonts w:ascii="Arial" w:hAnsi="Arial" w:cs="Arial"/>
        </w:rPr>
      </w:pPr>
      <w:r w:rsidRPr="001B0196">
        <w:rPr>
          <w:rFonts w:ascii="Arial" w:hAnsi="Arial" w:cs="Arial"/>
        </w:rPr>
        <w:t xml:space="preserve"> </w:t>
      </w:r>
    </w:p>
    <w:tbl>
      <w:tblPr>
        <w:tblW w:w="5000" w:type="pct"/>
        <w:tblInd w:w="10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19"/>
        <w:gridCol w:w="565"/>
        <w:gridCol w:w="698"/>
        <w:gridCol w:w="965"/>
        <w:gridCol w:w="632"/>
        <w:gridCol w:w="809"/>
        <w:gridCol w:w="643"/>
        <w:gridCol w:w="399"/>
        <w:gridCol w:w="510"/>
        <w:gridCol w:w="520"/>
      </w:tblGrid>
      <w:tr w:rsidR="007055D0" w:rsidRPr="001B0196" w14:paraId="7DD8F06D" w14:textId="77777777" w:rsidTr="00C32A02">
        <w:trPr>
          <w:cantSplit/>
        </w:trPr>
        <w:tc>
          <w:tcPr>
            <w:tcW w:w="2393" w:type="pct"/>
            <w:gridSpan w:val="2"/>
            <w:tcBorders>
              <w:top w:val="single" w:sz="4" w:space="0" w:color="auto"/>
              <w:left w:val="nil"/>
              <w:bottom w:val="single" w:sz="4" w:space="0" w:color="auto"/>
              <w:right w:val="nil"/>
            </w:tcBorders>
            <w:shd w:val="clear" w:color="auto" w:fill="FFFFFF"/>
            <w:vAlign w:val="bottom"/>
          </w:tcPr>
          <w:p w14:paraId="5A3B3E02" w14:textId="77777777" w:rsidR="007055D0" w:rsidRPr="001B0196" w:rsidRDefault="007055D0" w:rsidP="00AF7134">
            <w:pPr>
              <w:spacing w:before="0" w:beforeAutospacing="0" w:line="480" w:lineRule="auto"/>
              <w:rPr>
                <w:rFonts w:ascii="Arial" w:hAnsi="Arial" w:cs="Arial"/>
                <w:b/>
                <w:bCs/>
              </w:rPr>
            </w:pPr>
          </w:p>
        </w:tc>
        <w:tc>
          <w:tcPr>
            <w:tcW w:w="319" w:type="pct"/>
            <w:tcBorders>
              <w:top w:val="single" w:sz="4" w:space="0" w:color="auto"/>
              <w:left w:val="nil"/>
              <w:bottom w:val="single" w:sz="4" w:space="0" w:color="auto"/>
              <w:right w:val="nil"/>
            </w:tcBorders>
            <w:shd w:val="clear" w:color="auto" w:fill="FFFFFF"/>
            <w:vAlign w:val="bottom"/>
            <w:hideMark/>
          </w:tcPr>
          <w:p w14:paraId="2DC6B2F0"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Count</w:t>
            </w:r>
          </w:p>
        </w:tc>
        <w:tc>
          <w:tcPr>
            <w:tcW w:w="532" w:type="pct"/>
            <w:tcBorders>
              <w:top w:val="single" w:sz="4" w:space="0" w:color="auto"/>
              <w:left w:val="nil"/>
              <w:bottom w:val="single" w:sz="4" w:space="0" w:color="auto"/>
              <w:right w:val="nil"/>
            </w:tcBorders>
            <w:shd w:val="clear" w:color="auto" w:fill="FFFFFF"/>
            <w:vAlign w:val="bottom"/>
            <w:hideMark/>
          </w:tcPr>
          <w:p w14:paraId="3ACB5D5B"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Subtable N %</w:t>
            </w:r>
          </w:p>
        </w:tc>
        <w:tc>
          <w:tcPr>
            <w:tcW w:w="266" w:type="pct"/>
            <w:tcBorders>
              <w:top w:val="single" w:sz="4" w:space="0" w:color="auto"/>
              <w:left w:val="nil"/>
              <w:bottom w:val="single" w:sz="4" w:space="0" w:color="auto"/>
              <w:right w:val="nil"/>
            </w:tcBorders>
            <w:shd w:val="clear" w:color="auto" w:fill="FFFFFF"/>
            <w:vAlign w:val="bottom"/>
            <w:hideMark/>
          </w:tcPr>
          <w:p w14:paraId="26C9406E"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Mean</w:t>
            </w:r>
          </w:p>
        </w:tc>
        <w:tc>
          <w:tcPr>
            <w:tcW w:w="319" w:type="pct"/>
            <w:tcBorders>
              <w:top w:val="single" w:sz="4" w:space="0" w:color="auto"/>
              <w:left w:val="nil"/>
              <w:bottom w:val="single" w:sz="4" w:space="0" w:color="auto"/>
              <w:right w:val="nil"/>
            </w:tcBorders>
            <w:shd w:val="clear" w:color="auto" w:fill="FFFFFF"/>
            <w:vAlign w:val="bottom"/>
            <w:hideMark/>
          </w:tcPr>
          <w:p w14:paraId="11B983AC"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Median</w:t>
            </w:r>
          </w:p>
        </w:tc>
        <w:tc>
          <w:tcPr>
            <w:tcW w:w="319" w:type="pct"/>
            <w:tcBorders>
              <w:top w:val="single" w:sz="4" w:space="0" w:color="auto"/>
              <w:left w:val="nil"/>
              <w:bottom w:val="single" w:sz="4" w:space="0" w:color="auto"/>
              <w:right w:val="nil"/>
            </w:tcBorders>
            <w:shd w:val="clear" w:color="auto" w:fill="FFFFFF"/>
            <w:vAlign w:val="bottom"/>
            <w:hideMark/>
          </w:tcPr>
          <w:p w14:paraId="14FD0A72"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Mode</w:t>
            </w:r>
          </w:p>
        </w:tc>
        <w:tc>
          <w:tcPr>
            <w:tcW w:w="319" w:type="pct"/>
            <w:tcBorders>
              <w:top w:val="single" w:sz="4" w:space="0" w:color="auto"/>
              <w:left w:val="nil"/>
              <w:bottom w:val="single" w:sz="4" w:space="0" w:color="auto"/>
              <w:right w:val="nil"/>
            </w:tcBorders>
            <w:shd w:val="clear" w:color="auto" w:fill="FFFFFF"/>
            <w:vAlign w:val="bottom"/>
            <w:hideMark/>
          </w:tcPr>
          <w:p w14:paraId="4A866A4A"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SD</w:t>
            </w:r>
          </w:p>
        </w:tc>
        <w:tc>
          <w:tcPr>
            <w:tcW w:w="266" w:type="pct"/>
            <w:tcBorders>
              <w:top w:val="single" w:sz="4" w:space="0" w:color="auto"/>
              <w:left w:val="nil"/>
              <w:bottom w:val="single" w:sz="4" w:space="0" w:color="auto"/>
              <w:right w:val="nil"/>
            </w:tcBorders>
            <w:shd w:val="clear" w:color="auto" w:fill="FFFFFF"/>
            <w:vAlign w:val="bottom"/>
            <w:hideMark/>
          </w:tcPr>
          <w:p w14:paraId="21A87F89"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Max</w:t>
            </w:r>
          </w:p>
        </w:tc>
        <w:tc>
          <w:tcPr>
            <w:tcW w:w="266" w:type="pct"/>
            <w:tcBorders>
              <w:top w:val="single" w:sz="4" w:space="0" w:color="auto"/>
              <w:left w:val="nil"/>
              <w:bottom w:val="single" w:sz="4" w:space="0" w:color="auto"/>
              <w:right w:val="nil"/>
            </w:tcBorders>
            <w:shd w:val="clear" w:color="auto" w:fill="FFFFFF"/>
            <w:vAlign w:val="bottom"/>
            <w:hideMark/>
          </w:tcPr>
          <w:p w14:paraId="58317EC3" w14:textId="77777777" w:rsidR="007055D0" w:rsidRPr="001B0196" w:rsidRDefault="007055D0" w:rsidP="00AF7134">
            <w:pPr>
              <w:spacing w:before="0" w:beforeAutospacing="0" w:line="480" w:lineRule="auto"/>
              <w:ind w:left="60" w:right="60"/>
              <w:jc w:val="center"/>
              <w:rPr>
                <w:rFonts w:ascii="Arial" w:hAnsi="Arial" w:cs="Arial"/>
                <w:b/>
                <w:bCs/>
              </w:rPr>
            </w:pPr>
            <w:r w:rsidRPr="001B0196">
              <w:rPr>
                <w:rFonts w:ascii="Arial" w:hAnsi="Arial" w:cs="Arial"/>
                <w:b/>
                <w:bCs/>
              </w:rPr>
              <w:t>Mini</w:t>
            </w:r>
          </w:p>
        </w:tc>
      </w:tr>
      <w:tr w:rsidR="007055D0" w:rsidRPr="001B0196" w14:paraId="5990EC8C" w14:textId="77777777" w:rsidTr="00C32A02">
        <w:trPr>
          <w:cantSplit/>
        </w:trPr>
        <w:tc>
          <w:tcPr>
            <w:tcW w:w="2075" w:type="pct"/>
            <w:vMerge w:val="restart"/>
            <w:tcBorders>
              <w:top w:val="nil"/>
              <w:left w:val="nil"/>
              <w:bottom w:val="nil"/>
              <w:right w:val="nil"/>
            </w:tcBorders>
            <w:shd w:val="clear" w:color="auto" w:fill="FFFFFF"/>
            <w:hideMark/>
          </w:tcPr>
          <w:p w14:paraId="068C93E4" w14:textId="77777777" w:rsidR="007055D0" w:rsidRPr="001B0196" w:rsidRDefault="007055D0" w:rsidP="00AF7134">
            <w:pPr>
              <w:spacing w:before="0" w:beforeAutospacing="0" w:line="480" w:lineRule="auto"/>
              <w:ind w:left="60" w:right="60"/>
              <w:rPr>
                <w:rFonts w:ascii="Arial" w:hAnsi="Arial" w:cs="Arial"/>
              </w:rPr>
            </w:pPr>
            <w:bookmarkStart w:id="3" w:name="_Hlk105859466"/>
            <w:r w:rsidRPr="001B0196">
              <w:rPr>
                <w:rFonts w:ascii="Arial" w:hAnsi="Arial" w:cs="Arial"/>
              </w:rPr>
              <w:t>Your clinic hours are friendly and convenient enough to accommodate the need of patients and their schedule of work.</w:t>
            </w:r>
            <w:bookmarkEnd w:id="3"/>
          </w:p>
        </w:tc>
        <w:tc>
          <w:tcPr>
            <w:tcW w:w="319" w:type="pct"/>
            <w:tcBorders>
              <w:top w:val="single" w:sz="4" w:space="0" w:color="auto"/>
              <w:left w:val="nil"/>
              <w:bottom w:val="nil"/>
              <w:right w:val="nil"/>
            </w:tcBorders>
            <w:shd w:val="clear" w:color="auto" w:fill="FFFFFF"/>
            <w:hideMark/>
          </w:tcPr>
          <w:p w14:paraId="5A1242E8"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single" w:sz="4" w:space="0" w:color="auto"/>
              <w:left w:val="nil"/>
              <w:bottom w:val="nil"/>
              <w:right w:val="nil"/>
            </w:tcBorders>
            <w:shd w:val="clear" w:color="auto" w:fill="FFFFFF"/>
            <w:vAlign w:val="center"/>
            <w:hideMark/>
          </w:tcPr>
          <w:p w14:paraId="099D972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7</w:t>
            </w:r>
          </w:p>
        </w:tc>
        <w:tc>
          <w:tcPr>
            <w:tcW w:w="532" w:type="pct"/>
            <w:tcBorders>
              <w:top w:val="single" w:sz="4" w:space="0" w:color="auto"/>
              <w:left w:val="nil"/>
              <w:bottom w:val="nil"/>
              <w:right w:val="nil"/>
            </w:tcBorders>
            <w:shd w:val="clear" w:color="auto" w:fill="FFFFFF"/>
            <w:vAlign w:val="center"/>
            <w:hideMark/>
          </w:tcPr>
          <w:p w14:paraId="7DBC509D"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6.1%</w:t>
            </w:r>
          </w:p>
        </w:tc>
        <w:tc>
          <w:tcPr>
            <w:tcW w:w="266" w:type="pct"/>
            <w:tcBorders>
              <w:top w:val="single" w:sz="4" w:space="0" w:color="auto"/>
              <w:left w:val="nil"/>
              <w:bottom w:val="nil"/>
              <w:right w:val="nil"/>
            </w:tcBorders>
            <w:shd w:val="clear" w:color="auto" w:fill="FFFFFF"/>
            <w:vAlign w:val="center"/>
          </w:tcPr>
          <w:p w14:paraId="3C6D7FA3" w14:textId="77777777" w:rsidR="007055D0" w:rsidRPr="001B0196" w:rsidRDefault="007055D0" w:rsidP="00AF7134">
            <w:pPr>
              <w:spacing w:before="0" w:beforeAutospacing="0" w:line="480" w:lineRule="auto"/>
              <w:rPr>
                <w:rFonts w:ascii="Arial" w:hAnsi="Arial" w:cs="Arial"/>
              </w:rPr>
            </w:pPr>
          </w:p>
        </w:tc>
        <w:tc>
          <w:tcPr>
            <w:tcW w:w="319" w:type="pct"/>
            <w:tcBorders>
              <w:top w:val="single" w:sz="4" w:space="0" w:color="auto"/>
              <w:left w:val="nil"/>
              <w:bottom w:val="nil"/>
              <w:right w:val="nil"/>
            </w:tcBorders>
            <w:shd w:val="clear" w:color="auto" w:fill="FFFFFF"/>
            <w:vAlign w:val="center"/>
          </w:tcPr>
          <w:p w14:paraId="4FC65992" w14:textId="77777777" w:rsidR="007055D0" w:rsidRPr="001B0196" w:rsidRDefault="007055D0" w:rsidP="00AF7134">
            <w:pPr>
              <w:spacing w:before="0" w:beforeAutospacing="0" w:line="480" w:lineRule="auto"/>
              <w:rPr>
                <w:rFonts w:ascii="Arial" w:hAnsi="Arial" w:cs="Arial"/>
              </w:rPr>
            </w:pPr>
          </w:p>
        </w:tc>
        <w:tc>
          <w:tcPr>
            <w:tcW w:w="319" w:type="pct"/>
            <w:tcBorders>
              <w:top w:val="single" w:sz="4" w:space="0" w:color="auto"/>
              <w:left w:val="nil"/>
              <w:bottom w:val="nil"/>
              <w:right w:val="nil"/>
            </w:tcBorders>
            <w:shd w:val="clear" w:color="auto" w:fill="FFFFFF"/>
            <w:vAlign w:val="center"/>
          </w:tcPr>
          <w:p w14:paraId="07670937" w14:textId="77777777" w:rsidR="007055D0" w:rsidRPr="001B0196" w:rsidRDefault="007055D0" w:rsidP="00AF7134">
            <w:pPr>
              <w:spacing w:before="0" w:beforeAutospacing="0" w:line="480" w:lineRule="auto"/>
              <w:rPr>
                <w:rFonts w:ascii="Arial" w:hAnsi="Arial" w:cs="Arial"/>
              </w:rPr>
            </w:pPr>
          </w:p>
        </w:tc>
        <w:tc>
          <w:tcPr>
            <w:tcW w:w="319" w:type="pct"/>
            <w:tcBorders>
              <w:top w:val="single" w:sz="4" w:space="0" w:color="auto"/>
              <w:left w:val="nil"/>
              <w:bottom w:val="nil"/>
              <w:right w:val="nil"/>
            </w:tcBorders>
            <w:shd w:val="clear" w:color="auto" w:fill="FFFFFF"/>
            <w:vAlign w:val="center"/>
          </w:tcPr>
          <w:p w14:paraId="16D927EC" w14:textId="77777777" w:rsidR="007055D0" w:rsidRPr="001B0196" w:rsidRDefault="007055D0" w:rsidP="00AF7134">
            <w:pPr>
              <w:spacing w:before="0" w:beforeAutospacing="0" w:line="480" w:lineRule="auto"/>
              <w:rPr>
                <w:rFonts w:ascii="Arial" w:hAnsi="Arial" w:cs="Arial"/>
              </w:rPr>
            </w:pPr>
          </w:p>
        </w:tc>
        <w:tc>
          <w:tcPr>
            <w:tcW w:w="266" w:type="pct"/>
            <w:tcBorders>
              <w:top w:val="single" w:sz="4" w:space="0" w:color="auto"/>
              <w:left w:val="nil"/>
              <w:bottom w:val="nil"/>
              <w:right w:val="nil"/>
            </w:tcBorders>
            <w:shd w:val="clear" w:color="auto" w:fill="FFFFFF"/>
            <w:vAlign w:val="center"/>
          </w:tcPr>
          <w:p w14:paraId="23DD5144" w14:textId="77777777" w:rsidR="007055D0" w:rsidRPr="001B0196" w:rsidRDefault="007055D0" w:rsidP="00AF7134">
            <w:pPr>
              <w:spacing w:before="0" w:beforeAutospacing="0" w:line="480" w:lineRule="auto"/>
              <w:rPr>
                <w:rFonts w:ascii="Arial" w:hAnsi="Arial" w:cs="Arial"/>
              </w:rPr>
            </w:pPr>
          </w:p>
        </w:tc>
        <w:tc>
          <w:tcPr>
            <w:tcW w:w="266" w:type="pct"/>
            <w:tcBorders>
              <w:top w:val="single" w:sz="4" w:space="0" w:color="auto"/>
              <w:left w:val="nil"/>
              <w:bottom w:val="nil"/>
              <w:right w:val="nil"/>
            </w:tcBorders>
            <w:shd w:val="clear" w:color="auto" w:fill="FFFFFF"/>
            <w:vAlign w:val="center"/>
          </w:tcPr>
          <w:p w14:paraId="7C8370F2" w14:textId="77777777" w:rsidR="007055D0" w:rsidRPr="001B0196" w:rsidRDefault="007055D0" w:rsidP="00AF7134">
            <w:pPr>
              <w:spacing w:before="0" w:beforeAutospacing="0" w:line="480" w:lineRule="auto"/>
              <w:rPr>
                <w:rFonts w:ascii="Arial" w:hAnsi="Arial" w:cs="Arial"/>
              </w:rPr>
            </w:pPr>
          </w:p>
        </w:tc>
      </w:tr>
      <w:tr w:rsidR="007055D0" w:rsidRPr="001B0196" w14:paraId="4BDF2F7D" w14:textId="77777777" w:rsidTr="00C32A02">
        <w:trPr>
          <w:cantSplit/>
        </w:trPr>
        <w:tc>
          <w:tcPr>
            <w:tcW w:w="0" w:type="auto"/>
            <w:vMerge/>
            <w:tcBorders>
              <w:top w:val="nil"/>
              <w:left w:val="nil"/>
              <w:bottom w:val="nil"/>
              <w:right w:val="nil"/>
            </w:tcBorders>
            <w:vAlign w:val="center"/>
            <w:hideMark/>
          </w:tcPr>
          <w:p w14:paraId="27CFA1C9"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637E5736"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00E49F7E"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107</w:t>
            </w:r>
          </w:p>
        </w:tc>
        <w:tc>
          <w:tcPr>
            <w:tcW w:w="532" w:type="pct"/>
            <w:tcBorders>
              <w:top w:val="nil"/>
              <w:left w:val="nil"/>
              <w:bottom w:val="nil"/>
              <w:right w:val="nil"/>
            </w:tcBorders>
            <w:shd w:val="clear" w:color="auto" w:fill="FFFFFF"/>
            <w:vAlign w:val="center"/>
            <w:hideMark/>
          </w:tcPr>
          <w:p w14:paraId="5DC7555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93.9%</w:t>
            </w:r>
          </w:p>
        </w:tc>
        <w:tc>
          <w:tcPr>
            <w:tcW w:w="266" w:type="pct"/>
            <w:tcBorders>
              <w:top w:val="nil"/>
              <w:left w:val="nil"/>
              <w:bottom w:val="nil"/>
              <w:right w:val="nil"/>
            </w:tcBorders>
            <w:shd w:val="clear" w:color="auto" w:fill="FFFFFF"/>
            <w:vAlign w:val="center"/>
          </w:tcPr>
          <w:p w14:paraId="432145F8"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E8600D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25DB8928"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22994FA"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404525AB"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37C2EBDC" w14:textId="77777777" w:rsidR="007055D0" w:rsidRPr="001B0196" w:rsidRDefault="007055D0" w:rsidP="00AF7134">
            <w:pPr>
              <w:spacing w:before="0" w:beforeAutospacing="0" w:line="480" w:lineRule="auto"/>
              <w:rPr>
                <w:rFonts w:ascii="Arial" w:hAnsi="Arial" w:cs="Arial"/>
              </w:rPr>
            </w:pPr>
          </w:p>
        </w:tc>
      </w:tr>
      <w:tr w:rsidR="007055D0" w:rsidRPr="001B0196" w14:paraId="067AD26C" w14:textId="77777777" w:rsidTr="00C32A02">
        <w:trPr>
          <w:cantSplit/>
        </w:trPr>
        <w:tc>
          <w:tcPr>
            <w:tcW w:w="0" w:type="auto"/>
            <w:vMerge/>
            <w:tcBorders>
              <w:top w:val="nil"/>
              <w:left w:val="nil"/>
              <w:bottom w:val="nil"/>
              <w:right w:val="nil"/>
            </w:tcBorders>
            <w:vAlign w:val="center"/>
            <w:hideMark/>
          </w:tcPr>
          <w:p w14:paraId="4C2D9CB6"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0CE1C4D7"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4C4933F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114</w:t>
            </w:r>
          </w:p>
        </w:tc>
        <w:tc>
          <w:tcPr>
            <w:tcW w:w="532" w:type="pct"/>
            <w:tcBorders>
              <w:top w:val="nil"/>
              <w:left w:val="nil"/>
              <w:bottom w:val="nil"/>
              <w:right w:val="nil"/>
            </w:tcBorders>
            <w:shd w:val="clear" w:color="auto" w:fill="FFFFFF"/>
            <w:vAlign w:val="center"/>
          </w:tcPr>
          <w:p w14:paraId="2F5B45A0"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5B8ADC1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.94</w:t>
            </w:r>
          </w:p>
        </w:tc>
        <w:tc>
          <w:tcPr>
            <w:tcW w:w="319" w:type="pct"/>
            <w:tcBorders>
              <w:top w:val="nil"/>
              <w:left w:val="nil"/>
              <w:bottom w:val="nil"/>
              <w:right w:val="nil"/>
            </w:tcBorders>
            <w:shd w:val="clear" w:color="auto" w:fill="FFFFFF"/>
            <w:vAlign w:val="center"/>
            <w:hideMark/>
          </w:tcPr>
          <w:p w14:paraId="792B78A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13C0DEB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692CB49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.24</w:t>
            </w:r>
          </w:p>
        </w:tc>
        <w:tc>
          <w:tcPr>
            <w:tcW w:w="266" w:type="pct"/>
            <w:tcBorders>
              <w:top w:val="nil"/>
              <w:left w:val="nil"/>
              <w:bottom w:val="nil"/>
              <w:right w:val="nil"/>
            </w:tcBorders>
            <w:shd w:val="clear" w:color="auto" w:fill="FFFFFF"/>
            <w:vAlign w:val="center"/>
            <w:hideMark/>
          </w:tcPr>
          <w:p w14:paraId="731837AD"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031CE49B"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6685EA76" w14:textId="77777777" w:rsidTr="00C32A02">
        <w:trPr>
          <w:cantSplit/>
        </w:trPr>
        <w:tc>
          <w:tcPr>
            <w:tcW w:w="2075" w:type="pct"/>
            <w:vMerge w:val="restart"/>
            <w:tcBorders>
              <w:top w:val="nil"/>
              <w:left w:val="nil"/>
              <w:bottom w:val="nil"/>
              <w:right w:val="nil"/>
            </w:tcBorders>
            <w:shd w:val="clear" w:color="auto" w:fill="FFFFFF"/>
            <w:hideMark/>
          </w:tcPr>
          <w:p w14:paraId="30E730FC" w14:textId="77777777" w:rsidR="007055D0" w:rsidRPr="001B0196" w:rsidRDefault="007055D0" w:rsidP="00AF7134">
            <w:pPr>
              <w:spacing w:before="0" w:beforeAutospacing="0" w:line="480" w:lineRule="auto"/>
              <w:ind w:left="60" w:right="60"/>
              <w:rPr>
                <w:rFonts w:ascii="Arial" w:hAnsi="Arial" w:cs="Arial"/>
              </w:rPr>
            </w:pPr>
            <w:bookmarkStart w:id="4" w:name="_Hlk105859756"/>
            <w:r w:rsidRPr="001B0196">
              <w:rPr>
                <w:rFonts w:ascii="Arial" w:hAnsi="Arial" w:cs="Arial"/>
              </w:rPr>
              <w:t>You ensure early identification and treatment of already established disease in the body of pregnant mothers</w:t>
            </w:r>
            <w:bookmarkEnd w:id="4"/>
          </w:p>
        </w:tc>
        <w:tc>
          <w:tcPr>
            <w:tcW w:w="319" w:type="pct"/>
            <w:tcBorders>
              <w:top w:val="nil"/>
              <w:left w:val="nil"/>
              <w:bottom w:val="nil"/>
              <w:right w:val="nil"/>
            </w:tcBorders>
            <w:shd w:val="clear" w:color="auto" w:fill="FFFFFF"/>
            <w:hideMark/>
          </w:tcPr>
          <w:p w14:paraId="304F036A"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nil"/>
              <w:left w:val="nil"/>
              <w:bottom w:val="nil"/>
              <w:right w:val="nil"/>
            </w:tcBorders>
            <w:shd w:val="clear" w:color="auto" w:fill="FFFFFF"/>
            <w:vAlign w:val="center"/>
            <w:hideMark/>
          </w:tcPr>
          <w:p w14:paraId="6242B5DC"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3</w:t>
            </w:r>
          </w:p>
        </w:tc>
        <w:tc>
          <w:tcPr>
            <w:tcW w:w="532" w:type="pct"/>
            <w:tcBorders>
              <w:top w:val="nil"/>
              <w:left w:val="nil"/>
              <w:bottom w:val="nil"/>
              <w:right w:val="nil"/>
            </w:tcBorders>
            <w:shd w:val="clear" w:color="auto" w:fill="FFFFFF"/>
            <w:vAlign w:val="center"/>
            <w:hideMark/>
          </w:tcPr>
          <w:p w14:paraId="3447B1E5"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2.6%</w:t>
            </w:r>
          </w:p>
        </w:tc>
        <w:tc>
          <w:tcPr>
            <w:tcW w:w="266" w:type="pct"/>
            <w:tcBorders>
              <w:top w:val="nil"/>
              <w:left w:val="nil"/>
              <w:bottom w:val="nil"/>
              <w:right w:val="nil"/>
            </w:tcBorders>
            <w:shd w:val="clear" w:color="auto" w:fill="FFFFFF"/>
            <w:vAlign w:val="center"/>
          </w:tcPr>
          <w:p w14:paraId="3D806ED1"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03280C7D"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273D29B"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20634AD2"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1C3A21D9"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D314736" w14:textId="77777777" w:rsidR="007055D0" w:rsidRPr="001B0196" w:rsidRDefault="007055D0" w:rsidP="00AF7134">
            <w:pPr>
              <w:spacing w:before="0" w:beforeAutospacing="0" w:line="480" w:lineRule="auto"/>
              <w:rPr>
                <w:rFonts w:ascii="Arial" w:hAnsi="Arial" w:cs="Arial"/>
              </w:rPr>
            </w:pPr>
          </w:p>
        </w:tc>
      </w:tr>
      <w:tr w:rsidR="007055D0" w:rsidRPr="001B0196" w14:paraId="1BEF40AB" w14:textId="77777777" w:rsidTr="00C32A02">
        <w:trPr>
          <w:cantSplit/>
        </w:trPr>
        <w:tc>
          <w:tcPr>
            <w:tcW w:w="0" w:type="auto"/>
            <w:vMerge/>
            <w:tcBorders>
              <w:top w:val="nil"/>
              <w:left w:val="nil"/>
              <w:bottom w:val="nil"/>
              <w:right w:val="nil"/>
            </w:tcBorders>
            <w:vAlign w:val="center"/>
            <w:hideMark/>
          </w:tcPr>
          <w:p w14:paraId="3A8096D8"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7227BE79"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79C31845"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111</w:t>
            </w:r>
          </w:p>
        </w:tc>
        <w:tc>
          <w:tcPr>
            <w:tcW w:w="532" w:type="pct"/>
            <w:tcBorders>
              <w:top w:val="nil"/>
              <w:left w:val="nil"/>
              <w:bottom w:val="nil"/>
              <w:right w:val="nil"/>
            </w:tcBorders>
            <w:shd w:val="clear" w:color="auto" w:fill="FFFFFF"/>
            <w:vAlign w:val="center"/>
            <w:hideMark/>
          </w:tcPr>
          <w:p w14:paraId="4C871A0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97.4%</w:t>
            </w:r>
          </w:p>
        </w:tc>
        <w:tc>
          <w:tcPr>
            <w:tcW w:w="266" w:type="pct"/>
            <w:tcBorders>
              <w:top w:val="nil"/>
              <w:left w:val="nil"/>
              <w:bottom w:val="nil"/>
              <w:right w:val="nil"/>
            </w:tcBorders>
            <w:shd w:val="clear" w:color="auto" w:fill="FFFFFF"/>
            <w:vAlign w:val="center"/>
          </w:tcPr>
          <w:p w14:paraId="75FF8930"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73EEB2C"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3D0F72F"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2A7BE1C"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683511B6"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56F54F47" w14:textId="77777777" w:rsidR="007055D0" w:rsidRPr="001B0196" w:rsidRDefault="007055D0" w:rsidP="00AF7134">
            <w:pPr>
              <w:spacing w:before="0" w:beforeAutospacing="0" w:line="480" w:lineRule="auto"/>
              <w:rPr>
                <w:rFonts w:ascii="Arial" w:hAnsi="Arial" w:cs="Arial"/>
              </w:rPr>
            </w:pPr>
          </w:p>
        </w:tc>
      </w:tr>
      <w:tr w:rsidR="007055D0" w:rsidRPr="001B0196" w14:paraId="58DFFE65" w14:textId="77777777" w:rsidTr="00C32A02">
        <w:trPr>
          <w:cantSplit/>
        </w:trPr>
        <w:tc>
          <w:tcPr>
            <w:tcW w:w="0" w:type="auto"/>
            <w:vMerge/>
            <w:tcBorders>
              <w:top w:val="nil"/>
              <w:left w:val="nil"/>
              <w:bottom w:val="nil"/>
              <w:right w:val="nil"/>
            </w:tcBorders>
            <w:vAlign w:val="center"/>
            <w:hideMark/>
          </w:tcPr>
          <w:p w14:paraId="4490ACD9"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7D43DAAB"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2F28CA2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114</w:t>
            </w:r>
          </w:p>
        </w:tc>
        <w:tc>
          <w:tcPr>
            <w:tcW w:w="532" w:type="pct"/>
            <w:tcBorders>
              <w:top w:val="nil"/>
              <w:left w:val="nil"/>
              <w:bottom w:val="nil"/>
              <w:right w:val="nil"/>
            </w:tcBorders>
            <w:shd w:val="clear" w:color="auto" w:fill="FFFFFF"/>
            <w:vAlign w:val="center"/>
          </w:tcPr>
          <w:p w14:paraId="4AE03A12"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1720A0B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.97</w:t>
            </w:r>
          </w:p>
        </w:tc>
        <w:tc>
          <w:tcPr>
            <w:tcW w:w="319" w:type="pct"/>
            <w:tcBorders>
              <w:top w:val="nil"/>
              <w:left w:val="nil"/>
              <w:bottom w:val="nil"/>
              <w:right w:val="nil"/>
            </w:tcBorders>
            <w:shd w:val="clear" w:color="auto" w:fill="FFFFFF"/>
            <w:vAlign w:val="center"/>
            <w:hideMark/>
          </w:tcPr>
          <w:p w14:paraId="59C1DCE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7D4456A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41BCD1C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.16</w:t>
            </w:r>
          </w:p>
        </w:tc>
        <w:tc>
          <w:tcPr>
            <w:tcW w:w="266" w:type="pct"/>
            <w:tcBorders>
              <w:top w:val="nil"/>
              <w:left w:val="nil"/>
              <w:bottom w:val="nil"/>
              <w:right w:val="nil"/>
            </w:tcBorders>
            <w:shd w:val="clear" w:color="auto" w:fill="FFFFFF"/>
            <w:vAlign w:val="center"/>
            <w:hideMark/>
          </w:tcPr>
          <w:p w14:paraId="03C8B76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4630CAC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29EA0FB7" w14:textId="77777777" w:rsidTr="00C32A02">
        <w:trPr>
          <w:cantSplit/>
        </w:trPr>
        <w:tc>
          <w:tcPr>
            <w:tcW w:w="2075" w:type="pct"/>
            <w:vMerge w:val="restart"/>
            <w:tcBorders>
              <w:top w:val="nil"/>
              <w:left w:val="nil"/>
              <w:bottom w:val="nil"/>
              <w:right w:val="nil"/>
            </w:tcBorders>
            <w:shd w:val="clear" w:color="auto" w:fill="FFFFFF"/>
            <w:hideMark/>
          </w:tcPr>
          <w:p w14:paraId="242F5B2F"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Your hospital is culturally acceptable and appropriate as it respects specific myths and beliefs, taboos and practices surrounding pregnancy and childbirth</w:t>
            </w:r>
          </w:p>
        </w:tc>
        <w:tc>
          <w:tcPr>
            <w:tcW w:w="319" w:type="pct"/>
            <w:tcBorders>
              <w:top w:val="nil"/>
              <w:left w:val="nil"/>
              <w:bottom w:val="nil"/>
              <w:right w:val="nil"/>
            </w:tcBorders>
            <w:shd w:val="clear" w:color="auto" w:fill="FFFFFF"/>
            <w:hideMark/>
          </w:tcPr>
          <w:p w14:paraId="47C9E288"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nil"/>
              <w:left w:val="nil"/>
              <w:bottom w:val="nil"/>
              <w:right w:val="nil"/>
            </w:tcBorders>
            <w:shd w:val="clear" w:color="auto" w:fill="FFFFFF"/>
            <w:vAlign w:val="center"/>
            <w:hideMark/>
          </w:tcPr>
          <w:p w14:paraId="270447A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23</w:t>
            </w:r>
          </w:p>
        </w:tc>
        <w:tc>
          <w:tcPr>
            <w:tcW w:w="532" w:type="pct"/>
            <w:tcBorders>
              <w:top w:val="nil"/>
              <w:left w:val="nil"/>
              <w:bottom w:val="nil"/>
              <w:right w:val="nil"/>
            </w:tcBorders>
            <w:shd w:val="clear" w:color="auto" w:fill="FFFFFF"/>
            <w:vAlign w:val="center"/>
            <w:hideMark/>
          </w:tcPr>
          <w:p w14:paraId="6A3EDAF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20.7%</w:t>
            </w:r>
          </w:p>
        </w:tc>
        <w:tc>
          <w:tcPr>
            <w:tcW w:w="266" w:type="pct"/>
            <w:tcBorders>
              <w:top w:val="nil"/>
              <w:left w:val="nil"/>
              <w:bottom w:val="nil"/>
              <w:right w:val="nil"/>
            </w:tcBorders>
            <w:shd w:val="clear" w:color="auto" w:fill="FFFFFF"/>
            <w:vAlign w:val="center"/>
          </w:tcPr>
          <w:p w14:paraId="08632022"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5DD46921"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8D1FA58"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A7DD643"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891AF70"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0804597F" w14:textId="77777777" w:rsidR="007055D0" w:rsidRPr="001B0196" w:rsidRDefault="007055D0" w:rsidP="00AF7134">
            <w:pPr>
              <w:spacing w:before="0" w:beforeAutospacing="0" w:line="480" w:lineRule="auto"/>
              <w:rPr>
                <w:rFonts w:ascii="Arial" w:hAnsi="Arial" w:cs="Arial"/>
              </w:rPr>
            </w:pPr>
          </w:p>
        </w:tc>
      </w:tr>
      <w:tr w:rsidR="007055D0" w:rsidRPr="001B0196" w14:paraId="7B918AFE" w14:textId="77777777" w:rsidTr="00C32A02">
        <w:trPr>
          <w:cantSplit/>
        </w:trPr>
        <w:tc>
          <w:tcPr>
            <w:tcW w:w="0" w:type="auto"/>
            <w:vMerge/>
            <w:tcBorders>
              <w:top w:val="nil"/>
              <w:left w:val="nil"/>
              <w:bottom w:val="nil"/>
              <w:right w:val="nil"/>
            </w:tcBorders>
            <w:vAlign w:val="center"/>
            <w:hideMark/>
          </w:tcPr>
          <w:p w14:paraId="1369AA43"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57B58A74"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6A8D743B"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88</w:t>
            </w:r>
          </w:p>
        </w:tc>
        <w:tc>
          <w:tcPr>
            <w:tcW w:w="532" w:type="pct"/>
            <w:tcBorders>
              <w:top w:val="nil"/>
              <w:left w:val="nil"/>
              <w:bottom w:val="nil"/>
              <w:right w:val="nil"/>
            </w:tcBorders>
            <w:shd w:val="clear" w:color="auto" w:fill="FFFFFF"/>
            <w:vAlign w:val="center"/>
            <w:hideMark/>
          </w:tcPr>
          <w:p w14:paraId="4FB0F17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79.3%</w:t>
            </w:r>
          </w:p>
        </w:tc>
        <w:tc>
          <w:tcPr>
            <w:tcW w:w="266" w:type="pct"/>
            <w:tcBorders>
              <w:top w:val="nil"/>
              <w:left w:val="nil"/>
              <w:bottom w:val="nil"/>
              <w:right w:val="nil"/>
            </w:tcBorders>
            <w:shd w:val="clear" w:color="auto" w:fill="FFFFFF"/>
            <w:vAlign w:val="center"/>
          </w:tcPr>
          <w:p w14:paraId="522B7F7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9C635B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407E234"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D7DE996"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127713B6"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D3BD619" w14:textId="77777777" w:rsidR="007055D0" w:rsidRPr="001B0196" w:rsidRDefault="007055D0" w:rsidP="00AF7134">
            <w:pPr>
              <w:spacing w:before="0" w:beforeAutospacing="0" w:line="480" w:lineRule="auto"/>
              <w:rPr>
                <w:rFonts w:ascii="Arial" w:hAnsi="Arial" w:cs="Arial"/>
              </w:rPr>
            </w:pPr>
          </w:p>
        </w:tc>
      </w:tr>
      <w:tr w:rsidR="007055D0" w:rsidRPr="001B0196" w14:paraId="2D80834C" w14:textId="77777777" w:rsidTr="00C32A02">
        <w:trPr>
          <w:cantSplit/>
        </w:trPr>
        <w:tc>
          <w:tcPr>
            <w:tcW w:w="0" w:type="auto"/>
            <w:vMerge/>
            <w:tcBorders>
              <w:top w:val="nil"/>
              <w:left w:val="nil"/>
              <w:bottom w:val="nil"/>
              <w:right w:val="nil"/>
            </w:tcBorders>
            <w:vAlign w:val="center"/>
            <w:hideMark/>
          </w:tcPr>
          <w:p w14:paraId="198E33AD"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7F6141FF"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512DBEC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111</w:t>
            </w:r>
          </w:p>
        </w:tc>
        <w:tc>
          <w:tcPr>
            <w:tcW w:w="532" w:type="pct"/>
            <w:tcBorders>
              <w:top w:val="nil"/>
              <w:left w:val="nil"/>
              <w:bottom w:val="nil"/>
              <w:right w:val="nil"/>
            </w:tcBorders>
            <w:shd w:val="clear" w:color="auto" w:fill="FFFFFF"/>
            <w:vAlign w:val="center"/>
          </w:tcPr>
          <w:p w14:paraId="62FCF544"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1D5A202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.79</w:t>
            </w:r>
          </w:p>
        </w:tc>
        <w:tc>
          <w:tcPr>
            <w:tcW w:w="319" w:type="pct"/>
            <w:tcBorders>
              <w:top w:val="nil"/>
              <w:left w:val="nil"/>
              <w:bottom w:val="nil"/>
              <w:right w:val="nil"/>
            </w:tcBorders>
            <w:shd w:val="clear" w:color="auto" w:fill="FFFFFF"/>
            <w:vAlign w:val="center"/>
            <w:hideMark/>
          </w:tcPr>
          <w:p w14:paraId="2590219B"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2565FBF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547F351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.41</w:t>
            </w:r>
          </w:p>
        </w:tc>
        <w:tc>
          <w:tcPr>
            <w:tcW w:w="266" w:type="pct"/>
            <w:tcBorders>
              <w:top w:val="nil"/>
              <w:left w:val="nil"/>
              <w:bottom w:val="nil"/>
              <w:right w:val="nil"/>
            </w:tcBorders>
            <w:shd w:val="clear" w:color="auto" w:fill="FFFFFF"/>
            <w:vAlign w:val="center"/>
            <w:hideMark/>
          </w:tcPr>
          <w:p w14:paraId="2F2402A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138697F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3A5E18E7" w14:textId="77777777" w:rsidTr="00C32A02">
        <w:trPr>
          <w:cantSplit/>
        </w:trPr>
        <w:tc>
          <w:tcPr>
            <w:tcW w:w="2075" w:type="pct"/>
            <w:vMerge w:val="restart"/>
            <w:tcBorders>
              <w:top w:val="nil"/>
              <w:left w:val="nil"/>
              <w:bottom w:val="nil"/>
              <w:right w:val="nil"/>
            </w:tcBorders>
            <w:shd w:val="clear" w:color="auto" w:fill="FFFFFF"/>
            <w:hideMark/>
          </w:tcPr>
          <w:p w14:paraId="3639C6AA"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 xml:space="preserve"> </w:t>
            </w:r>
            <w:bookmarkStart w:id="5" w:name="_Hlk105861476"/>
            <w:r w:rsidRPr="001B0196">
              <w:rPr>
                <w:rFonts w:ascii="Arial" w:hAnsi="Arial" w:cs="Arial"/>
              </w:rPr>
              <w:t xml:space="preserve">You include other activities such as sexually transmitted infection and HIV </w:t>
            </w:r>
            <w:r w:rsidRPr="001B0196">
              <w:rPr>
                <w:rFonts w:ascii="Arial" w:hAnsi="Arial" w:cs="Arial"/>
              </w:rPr>
              <w:lastRenderedPageBreak/>
              <w:t>testing/ counselling, malaria detection and prevention, micronutrient provision, birth planning, emergency planning and family counselling in your antenatal care</w:t>
            </w:r>
            <w:bookmarkEnd w:id="5"/>
          </w:p>
        </w:tc>
        <w:tc>
          <w:tcPr>
            <w:tcW w:w="319" w:type="pct"/>
            <w:tcBorders>
              <w:top w:val="nil"/>
              <w:left w:val="nil"/>
              <w:bottom w:val="nil"/>
              <w:right w:val="nil"/>
            </w:tcBorders>
            <w:shd w:val="clear" w:color="auto" w:fill="FFFFFF"/>
            <w:hideMark/>
          </w:tcPr>
          <w:p w14:paraId="6187293E"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lastRenderedPageBreak/>
              <w:t>No</w:t>
            </w:r>
          </w:p>
        </w:tc>
        <w:tc>
          <w:tcPr>
            <w:tcW w:w="319" w:type="pct"/>
            <w:tcBorders>
              <w:top w:val="nil"/>
              <w:left w:val="nil"/>
              <w:bottom w:val="nil"/>
              <w:right w:val="nil"/>
            </w:tcBorders>
            <w:shd w:val="clear" w:color="auto" w:fill="FFFFFF"/>
            <w:vAlign w:val="center"/>
            <w:hideMark/>
          </w:tcPr>
          <w:p w14:paraId="1946264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2</w:t>
            </w:r>
          </w:p>
        </w:tc>
        <w:tc>
          <w:tcPr>
            <w:tcW w:w="532" w:type="pct"/>
            <w:tcBorders>
              <w:top w:val="nil"/>
              <w:left w:val="nil"/>
              <w:bottom w:val="nil"/>
              <w:right w:val="nil"/>
            </w:tcBorders>
            <w:shd w:val="clear" w:color="auto" w:fill="FFFFFF"/>
            <w:vAlign w:val="center"/>
            <w:hideMark/>
          </w:tcPr>
          <w:p w14:paraId="3337948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1.8%</w:t>
            </w:r>
          </w:p>
        </w:tc>
        <w:tc>
          <w:tcPr>
            <w:tcW w:w="266" w:type="pct"/>
            <w:tcBorders>
              <w:top w:val="nil"/>
              <w:left w:val="nil"/>
              <w:bottom w:val="nil"/>
              <w:right w:val="nil"/>
            </w:tcBorders>
            <w:shd w:val="clear" w:color="auto" w:fill="FFFFFF"/>
            <w:vAlign w:val="center"/>
          </w:tcPr>
          <w:p w14:paraId="764A39B0"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89400B0"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00EB1B36"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567F8DBB"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66D11BA"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514E0D39" w14:textId="77777777" w:rsidR="007055D0" w:rsidRPr="001B0196" w:rsidRDefault="007055D0" w:rsidP="00AF7134">
            <w:pPr>
              <w:spacing w:before="0" w:beforeAutospacing="0" w:line="480" w:lineRule="auto"/>
              <w:rPr>
                <w:rFonts w:ascii="Arial" w:hAnsi="Arial" w:cs="Arial"/>
              </w:rPr>
            </w:pPr>
          </w:p>
        </w:tc>
      </w:tr>
      <w:tr w:rsidR="007055D0" w:rsidRPr="001B0196" w14:paraId="65B52B65" w14:textId="77777777" w:rsidTr="00C32A02">
        <w:trPr>
          <w:cantSplit/>
        </w:trPr>
        <w:tc>
          <w:tcPr>
            <w:tcW w:w="0" w:type="auto"/>
            <w:vMerge/>
            <w:tcBorders>
              <w:top w:val="nil"/>
              <w:left w:val="nil"/>
              <w:bottom w:val="nil"/>
              <w:right w:val="nil"/>
            </w:tcBorders>
            <w:vAlign w:val="center"/>
            <w:hideMark/>
          </w:tcPr>
          <w:p w14:paraId="46EE1D8D"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37F07693"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1F01C2C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111</w:t>
            </w:r>
          </w:p>
        </w:tc>
        <w:tc>
          <w:tcPr>
            <w:tcW w:w="532" w:type="pct"/>
            <w:tcBorders>
              <w:top w:val="nil"/>
              <w:left w:val="nil"/>
              <w:bottom w:val="nil"/>
              <w:right w:val="nil"/>
            </w:tcBorders>
            <w:shd w:val="clear" w:color="auto" w:fill="FFFFFF"/>
            <w:vAlign w:val="center"/>
            <w:hideMark/>
          </w:tcPr>
          <w:p w14:paraId="2199991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98.2%</w:t>
            </w:r>
          </w:p>
        </w:tc>
        <w:tc>
          <w:tcPr>
            <w:tcW w:w="266" w:type="pct"/>
            <w:tcBorders>
              <w:top w:val="nil"/>
              <w:left w:val="nil"/>
              <w:bottom w:val="nil"/>
              <w:right w:val="nil"/>
            </w:tcBorders>
            <w:shd w:val="clear" w:color="auto" w:fill="FFFFFF"/>
            <w:vAlign w:val="center"/>
          </w:tcPr>
          <w:p w14:paraId="1C93EB6B"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1BB2157"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2FAECA9"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5F55D227"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7A6C1C4C"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208692A9" w14:textId="77777777" w:rsidR="007055D0" w:rsidRPr="001B0196" w:rsidRDefault="007055D0" w:rsidP="00AF7134">
            <w:pPr>
              <w:spacing w:before="0" w:beforeAutospacing="0" w:line="480" w:lineRule="auto"/>
              <w:rPr>
                <w:rFonts w:ascii="Arial" w:hAnsi="Arial" w:cs="Arial"/>
              </w:rPr>
            </w:pPr>
          </w:p>
        </w:tc>
      </w:tr>
      <w:tr w:rsidR="007055D0" w:rsidRPr="001B0196" w14:paraId="69A6CFC5" w14:textId="77777777" w:rsidTr="00C32A02">
        <w:trPr>
          <w:cantSplit/>
        </w:trPr>
        <w:tc>
          <w:tcPr>
            <w:tcW w:w="0" w:type="auto"/>
            <w:vMerge/>
            <w:tcBorders>
              <w:top w:val="nil"/>
              <w:left w:val="nil"/>
              <w:bottom w:val="nil"/>
              <w:right w:val="nil"/>
            </w:tcBorders>
            <w:vAlign w:val="center"/>
            <w:hideMark/>
          </w:tcPr>
          <w:p w14:paraId="724E9EE6"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4D32DC42"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nil"/>
              <w:right w:val="nil"/>
            </w:tcBorders>
            <w:shd w:val="clear" w:color="auto" w:fill="FFFFFF"/>
            <w:vAlign w:val="center"/>
            <w:hideMark/>
          </w:tcPr>
          <w:p w14:paraId="3338AFD0"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113</w:t>
            </w:r>
          </w:p>
        </w:tc>
        <w:tc>
          <w:tcPr>
            <w:tcW w:w="532" w:type="pct"/>
            <w:tcBorders>
              <w:top w:val="nil"/>
              <w:left w:val="nil"/>
              <w:bottom w:val="nil"/>
              <w:right w:val="nil"/>
            </w:tcBorders>
            <w:shd w:val="clear" w:color="auto" w:fill="FFFFFF"/>
            <w:vAlign w:val="center"/>
          </w:tcPr>
          <w:p w14:paraId="20BD7E41"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hideMark/>
          </w:tcPr>
          <w:p w14:paraId="20A1463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.98</w:t>
            </w:r>
          </w:p>
        </w:tc>
        <w:tc>
          <w:tcPr>
            <w:tcW w:w="319" w:type="pct"/>
            <w:tcBorders>
              <w:top w:val="nil"/>
              <w:left w:val="nil"/>
              <w:bottom w:val="nil"/>
              <w:right w:val="nil"/>
            </w:tcBorders>
            <w:shd w:val="clear" w:color="auto" w:fill="FFFFFF"/>
            <w:vAlign w:val="center"/>
            <w:hideMark/>
          </w:tcPr>
          <w:p w14:paraId="660FE4E7"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0ACD56D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nil"/>
              <w:right w:val="nil"/>
            </w:tcBorders>
            <w:shd w:val="clear" w:color="auto" w:fill="FFFFFF"/>
            <w:vAlign w:val="center"/>
            <w:hideMark/>
          </w:tcPr>
          <w:p w14:paraId="0289900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.13</w:t>
            </w:r>
          </w:p>
        </w:tc>
        <w:tc>
          <w:tcPr>
            <w:tcW w:w="266" w:type="pct"/>
            <w:tcBorders>
              <w:top w:val="nil"/>
              <w:left w:val="nil"/>
              <w:bottom w:val="nil"/>
              <w:right w:val="nil"/>
            </w:tcBorders>
            <w:shd w:val="clear" w:color="auto" w:fill="FFFFFF"/>
            <w:vAlign w:val="center"/>
            <w:hideMark/>
          </w:tcPr>
          <w:p w14:paraId="72667A02"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nil"/>
              <w:right w:val="nil"/>
            </w:tcBorders>
            <w:shd w:val="clear" w:color="auto" w:fill="FFFFFF"/>
            <w:vAlign w:val="center"/>
            <w:hideMark/>
          </w:tcPr>
          <w:p w14:paraId="6063A466"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r w:rsidR="007055D0" w:rsidRPr="001B0196" w14:paraId="17EE1E06" w14:textId="77777777" w:rsidTr="00C32A02">
        <w:trPr>
          <w:cantSplit/>
        </w:trPr>
        <w:tc>
          <w:tcPr>
            <w:tcW w:w="2075" w:type="pct"/>
            <w:vMerge w:val="restart"/>
            <w:tcBorders>
              <w:top w:val="nil"/>
              <w:left w:val="nil"/>
              <w:bottom w:val="nil"/>
              <w:right w:val="nil"/>
            </w:tcBorders>
            <w:shd w:val="clear" w:color="auto" w:fill="FFFFFF"/>
            <w:hideMark/>
          </w:tcPr>
          <w:p w14:paraId="3F7D95ED" w14:textId="77777777" w:rsidR="007055D0" w:rsidRPr="001B0196" w:rsidRDefault="007055D0" w:rsidP="00AF7134">
            <w:pPr>
              <w:spacing w:before="0" w:beforeAutospacing="0" w:line="480" w:lineRule="auto"/>
              <w:ind w:left="60" w:right="60"/>
              <w:rPr>
                <w:rFonts w:ascii="Arial" w:hAnsi="Arial" w:cs="Arial"/>
              </w:rPr>
            </w:pPr>
            <w:bookmarkStart w:id="6" w:name="_Hlk105862353"/>
            <w:r w:rsidRPr="001B0196">
              <w:rPr>
                <w:rFonts w:ascii="Arial" w:hAnsi="Arial" w:cs="Arial"/>
              </w:rPr>
              <w:t>Your hospital has adequate plan for referral and transportation to the appropriate health facility</w:t>
            </w:r>
            <w:bookmarkEnd w:id="6"/>
          </w:p>
        </w:tc>
        <w:tc>
          <w:tcPr>
            <w:tcW w:w="319" w:type="pct"/>
            <w:tcBorders>
              <w:top w:val="nil"/>
              <w:left w:val="nil"/>
              <w:bottom w:val="nil"/>
              <w:right w:val="nil"/>
            </w:tcBorders>
            <w:shd w:val="clear" w:color="auto" w:fill="FFFFFF"/>
            <w:hideMark/>
          </w:tcPr>
          <w:p w14:paraId="4FED8B60"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No</w:t>
            </w:r>
          </w:p>
        </w:tc>
        <w:tc>
          <w:tcPr>
            <w:tcW w:w="319" w:type="pct"/>
            <w:tcBorders>
              <w:top w:val="nil"/>
              <w:left w:val="nil"/>
              <w:bottom w:val="nil"/>
              <w:right w:val="nil"/>
            </w:tcBorders>
            <w:shd w:val="clear" w:color="auto" w:fill="FFFFFF"/>
            <w:vAlign w:val="center"/>
            <w:hideMark/>
          </w:tcPr>
          <w:p w14:paraId="6708B964"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w:t>
            </w:r>
          </w:p>
        </w:tc>
        <w:tc>
          <w:tcPr>
            <w:tcW w:w="532" w:type="pct"/>
            <w:tcBorders>
              <w:top w:val="nil"/>
              <w:left w:val="nil"/>
              <w:bottom w:val="nil"/>
              <w:right w:val="nil"/>
            </w:tcBorders>
            <w:shd w:val="clear" w:color="auto" w:fill="FFFFFF"/>
            <w:vAlign w:val="center"/>
            <w:hideMark/>
          </w:tcPr>
          <w:p w14:paraId="54BD112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0.9%</w:t>
            </w:r>
          </w:p>
        </w:tc>
        <w:tc>
          <w:tcPr>
            <w:tcW w:w="266" w:type="pct"/>
            <w:tcBorders>
              <w:top w:val="nil"/>
              <w:left w:val="nil"/>
              <w:bottom w:val="nil"/>
              <w:right w:val="nil"/>
            </w:tcBorders>
            <w:shd w:val="clear" w:color="auto" w:fill="FFFFFF"/>
            <w:vAlign w:val="center"/>
          </w:tcPr>
          <w:p w14:paraId="744837F2"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19727E4"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6EE21BBC"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734EE731"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35083238"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167B6C15" w14:textId="77777777" w:rsidR="007055D0" w:rsidRPr="001B0196" w:rsidRDefault="007055D0" w:rsidP="00AF7134">
            <w:pPr>
              <w:spacing w:before="0" w:beforeAutospacing="0" w:line="480" w:lineRule="auto"/>
              <w:rPr>
                <w:rFonts w:ascii="Arial" w:hAnsi="Arial" w:cs="Arial"/>
              </w:rPr>
            </w:pPr>
          </w:p>
        </w:tc>
      </w:tr>
      <w:tr w:rsidR="007055D0" w:rsidRPr="001B0196" w14:paraId="1CAAFBE8" w14:textId="77777777" w:rsidTr="00C32A02">
        <w:trPr>
          <w:cantSplit/>
        </w:trPr>
        <w:tc>
          <w:tcPr>
            <w:tcW w:w="0" w:type="auto"/>
            <w:vMerge/>
            <w:tcBorders>
              <w:top w:val="nil"/>
              <w:left w:val="nil"/>
              <w:bottom w:val="nil"/>
              <w:right w:val="nil"/>
            </w:tcBorders>
            <w:vAlign w:val="center"/>
            <w:hideMark/>
          </w:tcPr>
          <w:p w14:paraId="25028F18"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nil"/>
              <w:right w:val="nil"/>
            </w:tcBorders>
            <w:shd w:val="clear" w:color="auto" w:fill="FFFFFF"/>
            <w:hideMark/>
          </w:tcPr>
          <w:p w14:paraId="6E38470F"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Yes</w:t>
            </w:r>
          </w:p>
        </w:tc>
        <w:tc>
          <w:tcPr>
            <w:tcW w:w="319" w:type="pct"/>
            <w:tcBorders>
              <w:top w:val="nil"/>
              <w:left w:val="nil"/>
              <w:bottom w:val="nil"/>
              <w:right w:val="nil"/>
            </w:tcBorders>
            <w:shd w:val="clear" w:color="auto" w:fill="FFFFFF"/>
            <w:vAlign w:val="center"/>
            <w:hideMark/>
          </w:tcPr>
          <w:p w14:paraId="000B0543"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112</w:t>
            </w:r>
          </w:p>
        </w:tc>
        <w:tc>
          <w:tcPr>
            <w:tcW w:w="532" w:type="pct"/>
            <w:tcBorders>
              <w:top w:val="nil"/>
              <w:left w:val="nil"/>
              <w:bottom w:val="nil"/>
              <w:right w:val="nil"/>
            </w:tcBorders>
            <w:shd w:val="clear" w:color="auto" w:fill="FFFFFF"/>
            <w:vAlign w:val="center"/>
            <w:hideMark/>
          </w:tcPr>
          <w:p w14:paraId="41D583B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99.1%</w:t>
            </w:r>
          </w:p>
        </w:tc>
        <w:tc>
          <w:tcPr>
            <w:tcW w:w="266" w:type="pct"/>
            <w:tcBorders>
              <w:top w:val="nil"/>
              <w:left w:val="nil"/>
              <w:bottom w:val="nil"/>
              <w:right w:val="nil"/>
            </w:tcBorders>
            <w:shd w:val="clear" w:color="auto" w:fill="FFFFFF"/>
            <w:vAlign w:val="center"/>
          </w:tcPr>
          <w:p w14:paraId="372B4CBD"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32BD1CB"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131C1823" w14:textId="77777777" w:rsidR="007055D0" w:rsidRPr="001B0196" w:rsidRDefault="007055D0" w:rsidP="00AF7134">
            <w:pPr>
              <w:spacing w:before="0" w:beforeAutospacing="0" w:line="480" w:lineRule="auto"/>
              <w:rPr>
                <w:rFonts w:ascii="Arial" w:hAnsi="Arial" w:cs="Arial"/>
              </w:rPr>
            </w:pPr>
          </w:p>
        </w:tc>
        <w:tc>
          <w:tcPr>
            <w:tcW w:w="319" w:type="pct"/>
            <w:tcBorders>
              <w:top w:val="nil"/>
              <w:left w:val="nil"/>
              <w:bottom w:val="nil"/>
              <w:right w:val="nil"/>
            </w:tcBorders>
            <w:shd w:val="clear" w:color="auto" w:fill="FFFFFF"/>
            <w:vAlign w:val="center"/>
          </w:tcPr>
          <w:p w14:paraId="37D6C3D1"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4522FF3E"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nil"/>
              <w:right w:val="nil"/>
            </w:tcBorders>
            <w:shd w:val="clear" w:color="auto" w:fill="FFFFFF"/>
            <w:vAlign w:val="center"/>
          </w:tcPr>
          <w:p w14:paraId="6AA6D0F3" w14:textId="77777777" w:rsidR="007055D0" w:rsidRPr="001B0196" w:rsidRDefault="007055D0" w:rsidP="00AF7134">
            <w:pPr>
              <w:spacing w:before="0" w:beforeAutospacing="0" w:line="480" w:lineRule="auto"/>
              <w:rPr>
                <w:rFonts w:ascii="Arial" w:hAnsi="Arial" w:cs="Arial"/>
              </w:rPr>
            </w:pPr>
          </w:p>
        </w:tc>
      </w:tr>
      <w:tr w:rsidR="007055D0" w:rsidRPr="001B0196" w14:paraId="2B41C19E" w14:textId="77777777" w:rsidTr="00C32A02">
        <w:trPr>
          <w:cantSplit/>
        </w:trPr>
        <w:tc>
          <w:tcPr>
            <w:tcW w:w="0" w:type="auto"/>
            <w:vMerge/>
            <w:tcBorders>
              <w:top w:val="nil"/>
              <w:left w:val="nil"/>
              <w:bottom w:val="nil"/>
              <w:right w:val="nil"/>
            </w:tcBorders>
            <w:vAlign w:val="center"/>
            <w:hideMark/>
          </w:tcPr>
          <w:p w14:paraId="668EAFE5" w14:textId="77777777" w:rsidR="007055D0" w:rsidRPr="001B0196" w:rsidRDefault="007055D0" w:rsidP="00AF7134">
            <w:pPr>
              <w:autoSpaceDE/>
              <w:autoSpaceDN/>
              <w:adjustRightInd/>
              <w:spacing w:before="0" w:beforeAutospacing="0" w:line="480" w:lineRule="auto"/>
              <w:rPr>
                <w:rFonts w:ascii="Arial" w:hAnsi="Arial" w:cs="Arial"/>
              </w:rPr>
            </w:pPr>
          </w:p>
        </w:tc>
        <w:tc>
          <w:tcPr>
            <w:tcW w:w="319" w:type="pct"/>
            <w:tcBorders>
              <w:top w:val="nil"/>
              <w:left w:val="nil"/>
              <w:bottom w:val="single" w:sz="4" w:space="0" w:color="auto"/>
              <w:right w:val="nil"/>
            </w:tcBorders>
            <w:shd w:val="clear" w:color="auto" w:fill="FFFFFF"/>
            <w:hideMark/>
          </w:tcPr>
          <w:p w14:paraId="0AFEE260" w14:textId="77777777" w:rsidR="007055D0" w:rsidRPr="001B0196" w:rsidRDefault="007055D0" w:rsidP="00AF7134">
            <w:pPr>
              <w:spacing w:before="0" w:beforeAutospacing="0" w:line="480" w:lineRule="auto"/>
              <w:ind w:left="60" w:right="60"/>
              <w:rPr>
                <w:rFonts w:ascii="Arial" w:hAnsi="Arial" w:cs="Arial"/>
              </w:rPr>
            </w:pPr>
            <w:r w:rsidRPr="001B0196">
              <w:rPr>
                <w:rFonts w:ascii="Arial" w:hAnsi="Arial" w:cs="Arial"/>
              </w:rPr>
              <w:t>Total</w:t>
            </w:r>
          </w:p>
        </w:tc>
        <w:tc>
          <w:tcPr>
            <w:tcW w:w="319" w:type="pct"/>
            <w:tcBorders>
              <w:top w:val="nil"/>
              <w:left w:val="nil"/>
              <w:bottom w:val="single" w:sz="4" w:space="0" w:color="auto"/>
              <w:right w:val="nil"/>
            </w:tcBorders>
            <w:shd w:val="clear" w:color="auto" w:fill="FFFFFF"/>
            <w:vAlign w:val="center"/>
            <w:hideMark/>
          </w:tcPr>
          <w:p w14:paraId="6F3F2BDA"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113</w:t>
            </w:r>
          </w:p>
        </w:tc>
        <w:tc>
          <w:tcPr>
            <w:tcW w:w="532" w:type="pct"/>
            <w:tcBorders>
              <w:top w:val="nil"/>
              <w:left w:val="nil"/>
              <w:bottom w:val="single" w:sz="4" w:space="0" w:color="auto"/>
              <w:right w:val="nil"/>
            </w:tcBorders>
            <w:shd w:val="clear" w:color="auto" w:fill="FFFFFF"/>
            <w:vAlign w:val="center"/>
          </w:tcPr>
          <w:p w14:paraId="65824620" w14:textId="77777777" w:rsidR="007055D0" w:rsidRPr="001B0196" w:rsidRDefault="007055D0" w:rsidP="00AF7134">
            <w:pPr>
              <w:spacing w:before="0" w:beforeAutospacing="0" w:line="480" w:lineRule="auto"/>
              <w:rPr>
                <w:rFonts w:ascii="Arial" w:hAnsi="Arial" w:cs="Arial"/>
              </w:rPr>
            </w:pPr>
          </w:p>
        </w:tc>
        <w:tc>
          <w:tcPr>
            <w:tcW w:w="266" w:type="pct"/>
            <w:tcBorders>
              <w:top w:val="nil"/>
              <w:left w:val="nil"/>
              <w:bottom w:val="single" w:sz="4" w:space="0" w:color="auto"/>
              <w:right w:val="nil"/>
            </w:tcBorders>
            <w:shd w:val="clear" w:color="auto" w:fill="FFFFFF"/>
            <w:vAlign w:val="center"/>
            <w:hideMark/>
          </w:tcPr>
          <w:p w14:paraId="51C9243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.99</w:t>
            </w:r>
          </w:p>
        </w:tc>
        <w:tc>
          <w:tcPr>
            <w:tcW w:w="319" w:type="pct"/>
            <w:tcBorders>
              <w:top w:val="nil"/>
              <w:left w:val="nil"/>
              <w:bottom w:val="single" w:sz="4" w:space="0" w:color="auto"/>
              <w:right w:val="nil"/>
            </w:tcBorders>
            <w:shd w:val="clear" w:color="auto" w:fill="FFFFFF"/>
            <w:vAlign w:val="center"/>
            <w:hideMark/>
          </w:tcPr>
          <w:p w14:paraId="2C8070EF"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single" w:sz="4" w:space="0" w:color="auto"/>
              <w:right w:val="nil"/>
            </w:tcBorders>
            <w:shd w:val="clear" w:color="auto" w:fill="FFFFFF"/>
            <w:vAlign w:val="center"/>
            <w:hideMark/>
          </w:tcPr>
          <w:p w14:paraId="567957D1"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319" w:type="pct"/>
            <w:tcBorders>
              <w:top w:val="nil"/>
              <w:left w:val="nil"/>
              <w:bottom w:val="single" w:sz="4" w:space="0" w:color="auto"/>
              <w:right w:val="nil"/>
            </w:tcBorders>
            <w:shd w:val="clear" w:color="auto" w:fill="FFFFFF"/>
            <w:vAlign w:val="center"/>
            <w:hideMark/>
          </w:tcPr>
          <w:p w14:paraId="082AC259"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.09</w:t>
            </w:r>
          </w:p>
        </w:tc>
        <w:tc>
          <w:tcPr>
            <w:tcW w:w="266" w:type="pct"/>
            <w:tcBorders>
              <w:top w:val="nil"/>
              <w:left w:val="nil"/>
              <w:bottom w:val="single" w:sz="4" w:space="0" w:color="auto"/>
              <w:right w:val="nil"/>
            </w:tcBorders>
            <w:shd w:val="clear" w:color="auto" w:fill="FFFFFF"/>
            <w:vAlign w:val="center"/>
            <w:hideMark/>
          </w:tcPr>
          <w:p w14:paraId="6B6E8681"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1.00</w:t>
            </w:r>
          </w:p>
        </w:tc>
        <w:tc>
          <w:tcPr>
            <w:tcW w:w="266" w:type="pct"/>
            <w:tcBorders>
              <w:top w:val="nil"/>
              <w:left w:val="nil"/>
              <w:bottom w:val="single" w:sz="4" w:space="0" w:color="auto"/>
              <w:right w:val="nil"/>
            </w:tcBorders>
            <w:shd w:val="clear" w:color="auto" w:fill="FFFFFF"/>
            <w:vAlign w:val="center"/>
            <w:hideMark/>
          </w:tcPr>
          <w:p w14:paraId="0A2AE938" w14:textId="77777777" w:rsidR="007055D0" w:rsidRPr="001B0196" w:rsidRDefault="007055D0" w:rsidP="00AF7134">
            <w:pPr>
              <w:spacing w:before="0" w:beforeAutospacing="0" w:line="480" w:lineRule="auto"/>
              <w:ind w:left="60" w:right="60"/>
              <w:jc w:val="right"/>
              <w:rPr>
                <w:rFonts w:ascii="Arial" w:hAnsi="Arial" w:cs="Arial"/>
              </w:rPr>
            </w:pPr>
            <w:r w:rsidRPr="001B0196">
              <w:rPr>
                <w:rFonts w:ascii="Arial" w:hAnsi="Arial" w:cs="Arial"/>
              </w:rPr>
              <w:t>.00</w:t>
            </w:r>
          </w:p>
        </w:tc>
      </w:tr>
    </w:tbl>
    <w:p w14:paraId="14AD8DB0" w14:textId="4BA46402" w:rsidR="007055D0" w:rsidRPr="001B0196" w:rsidRDefault="007055D0" w:rsidP="007055D0">
      <w:pPr>
        <w:rPr>
          <w:rFonts w:ascii="Arial" w:hAnsi="Arial" w:cs="Arial"/>
          <w:b/>
          <w:bCs/>
        </w:rPr>
      </w:pPr>
      <w:r w:rsidRPr="001B0196">
        <w:rPr>
          <w:rFonts w:ascii="Arial" w:hAnsi="Arial" w:cs="Arial"/>
          <w:b/>
          <w:bCs/>
        </w:rPr>
        <w:t xml:space="preserve"> </w:t>
      </w:r>
      <w:r w:rsidR="007061AF" w:rsidRPr="001B0196">
        <w:rPr>
          <w:rFonts w:ascii="Arial" w:hAnsi="Arial" w:cs="Arial"/>
          <w:b/>
          <w:bCs/>
        </w:rPr>
        <w:t>Source: Author’s Computation (2025)</w:t>
      </w:r>
    </w:p>
    <w:p w14:paraId="612150C2" w14:textId="63CC2EE8" w:rsidR="007055D0" w:rsidRPr="001B0196" w:rsidRDefault="007055D0" w:rsidP="007061AF">
      <w:pPr>
        <w:spacing w:before="240" w:beforeAutospacing="0" w:after="240" w:line="276" w:lineRule="auto"/>
        <w:jc w:val="both"/>
        <w:rPr>
          <w:rFonts w:ascii="Arial" w:hAnsi="Arial" w:cs="Arial"/>
        </w:rPr>
      </w:pPr>
      <w:bookmarkStart w:id="7" w:name="_Hlk106108040"/>
      <w:bookmarkEnd w:id="7"/>
      <w:r w:rsidRPr="001B0196">
        <w:rPr>
          <w:rFonts w:ascii="Arial" w:hAnsi="Arial" w:cs="Arial"/>
        </w:rPr>
        <w:t xml:space="preserve">From table </w:t>
      </w:r>
      <w:r w:rsidR="007061AF" w:rsidRPr="001B0196">
        <w:rPr>
          <w:rFonts w:ascii="Arial" w:hAnsi="Arial" w:cs="Arial"/>
        </w:rPr>
        <w:t>1</w:t>
      </w:r>
      <w:r w:rsidRPr="001B0196">
        <w:rPr>
          <w:rFonts w:ascii="Arial" w:hAnsi="Arial" w:cs="Arial"/>
        </w:rPr>
        <w:t xml:space="preserve">, 107(93.9%) of the respondents made their clinic hours friendly and convenient enough to accommodate the need of patients and their schedule of work which implies they practice focused antenatal care. However, seven (7) (6.1%) do not practice focus antenatal care. On average, all the respondents practice focused antenatal care (Mean = 0.94± .24 approximately 1, Median = 1, Mode =1).  Also, 111 (97.4%) respondents </w:t>
      </w:r>
      <w:bookmarkStart w:id="8" w:name="_Hlk105860101"/>
      <w:r w:rsidRPr="001B0196">
        <w:rPr>
          <w:rFonts w:ascii="Arial" w:hAnsi="Arial" w:cs="Arial"/>
        </w:rPr>
        <w:t>ensure early identification and treatment of already established disease in the body of pregnant mothers</w:t>
      </w:r>
      <w:bookmarkEnd w:id="8"/>
      <w:r w:rsidRPr="001B0196">
        <w:rPr>
          <w:rFonts w:ascii="Arial" w:hAnsi="Arial" w:cs="Arial"/>
        </w:rPr>
        <w:t xml:space="preserve"> which is an indication of focus antenatal care, but three (3) (2.6%) do not. On average, all the respondents agreed that they ensure early identification and treatment of already established disease in the body of pregnant mothers (Mean = .97± .16, Median = 1, Mode = 1).</w:t>
      </w:r>
    </w:p>
    <w:p w14:paraId="4CEBB88E" w14:textId="2C2B31FF" w:rsidR="007055D0" w:rsidRPr="001B0196" w:rsidRDefault="007055D0" w:rsidP="00460BBE">
      <w:pPr>
        <w:spacing w:before="0" w:beforeAutospacing="0" w:line="276" w:lineRule="auto"/>
        <w:jc w:val="both"/>
        <w:rPr>
          <w:rFonts w:ascii="Arial" w:hAnsi="Arial" w:cs="Arial"/>
        </w:rPr>
      </w:pPr>
      <w:r w:rsidRPr="001B0196">
        <w:rPr>
          <w:rFonts w:ascii="Arial" w:hAnsi="Arial" w:cs="Arial"/>
        </w:rPr>
        <w:t xml:space="preserve"> Also, 88 (79.3%) of the respondents agreed that their hospital is culturally acceptable and appropriate as it respects specific myths and beliefs, taboos and practices surrounding pregnancy and childbirth which is an indication of focus antenatal cate, but 23 (20.7%) do not. On average, all the respondents made their clinic culturally acceptable (Mean = .79± .41, Median = 1.0, Mode = 1.0).  Likewise, 11(98.2%) of the respondents include other activities such as sexually transmitted infection and HIV testing/ counselling, malaria detection and prevention, micronutrient provision, birth planning, emergency planning and family counselling in their antenatal care which implies the practice of focus antenatal care, but 2 (1.8%) do not. On average, all the research participants include other activities in their antenatal care (Mean = .98±. 13, Median = 1.0, Mode = 1.0) which indicates the practice of focused antenatal care.  Finally, 112 (99.1%) of the respondents have adequate </w:t>
      </w:r>
      <w:r w:rsidR="007061AF" w:rsidRPr="001B0196">
        <w:rPr>
          <w:rFonts w:ascii="Arial" w:hAnsi="Arial" w:cs="Arial"/>
        </w:rPr>
        <w:t>plans</w:t>
      </w:r>
      <w:r w:rsidRPr="001B0196">
        <w:rPr>
          <w:rFonts w:ascii="Arial" w:hAnsi="Arial" w:cs="Arial"/>
        </w:rPr>
        <w:t xml:space="preserve"> for referral and transportation to the appropriate health facility, but one (1) (0.9%) of them did not. On average, all the respondents agreed that their hospitals make adequate </w:t>
      </w:r>
      <w:r w:rsidR="007061AF" w:rsidRPr="001B0196">
        <w:rPr>
          <w:rFonts w:ascii="Arial" w:hAnsi="Arial" w:cs="Arial"/>
        </w:rPr>
        <w:t>plans</w:t>
      </w:r>
      <w:r w:rsidRPr="001B0196">
        <w:rPr>
          <w:rFonts w:ascii="Arial" w:hAnsi="Arial" w:cs="Arial"/>
        </w:rPr>
        <w:t xml:space="preserve"> for referral which is also an indication of focused antenatal care (Mean = .99 ± .09, Median = 1.0, Mode = 1.0).</w:t>
      </w:r>
    </w:p>
    <w:p w14:paraId="78DC8526" w14:textId="7403374D" w:rsidR="005C7A07" w:rsidRPr="001B0196" w:rsidRDefault="001B0196" w:rsidP="005C7A07">
      <w:pPr>
        <w:spacing w:line="480" w:lineRule="auto"/>
        <w:jc w:val="both"/>
        <w:rPr>
          <w:rFonts w:ascii="Arial" w:eastAsia="Times New Roman" w:hAnsi="Arial" w:cs="Arial"/>
          <w:b/>
          <w:bCs/>
          <w:color w:val="auto"/>
          <w:sz w:val="22"/>
          <w:szCs w:val="22"/>
        </w:rPr>
      </w:pPr>
      <w:r w:rsidRPr="001B0196">
        <w:rPr>
          <w:rFonts w:ascii="Arial" w:hAnsi="Arial" w:cs="Arial"/>
          <w:b/>
          <w:bCs/>
          <w:sz w:val="22"/>
          <w:szCs w:val="22"/>
        </w:rPr>
        <w:t>3</w:t>
      </w:r>
      <w:r w:rsidR="005C7A07" w:rsidRPr="001B0196">
        <w:rPr>
          <w:rFonts w:ascii="Arial" w:hAnsi="Arial" w:cs="Arial"/>
          <w:b/>
          <w:bCs/>
          <w:sz w:val="22"/>
          <w:szCs w:val="22"/>
        </w:rPr>
        <w:t>.</w:t>
      </w:r>
      <w:r w:rsidR="00460BBE" w:rsidRPr="001B0196">
        <w:rPr>
          <w:rFonts w:ascii="Arial" w:hAnsi="Arial" w:cs="Arial"/>
          <w:b/>
          <w:bCs/>
          <w:sz w:val="22"/>
          <w:szCs w:val="22"/>
        </w:rPr>
        <w:t>2</w:t>
      </w:r>
      <w:r w:rsidR="005C7A07" w:rsidRPr="001B0196">
        <w:rPr>
          <w:rFonts w:ascii="Arial" w:eastAsia="Times New Roman" w:hAnsi="Arial" w:cs="Arial"/>
          <w:b/>
          <w:bCs/>
          <w:color w:val="auto"/>
          <w:sz w:val="22"/>
          <w:szCs w:val="22"/>
        </w:rPr>
        <w:t xml:space="preserve"> Maternal Factors Influencing FANC Utilization</w:t>
      </w:r>
    </w:p>
    <w:p w14:paraId="7ED97007" w14:textId="0699304A" w:rsidR="00460BBE" w:rsidRDefault="00EA47B4" w:rsidP="00EA47B4">
      <w:pPr>
        <w:spacing w:line="276" w:lineRule="auto"/>
        <w:jc w:val="both"/>
        <w:rPr>
          <w:rFonts w:ascii="Arial" w:hAnsi="Arial" w:cs="Arial"/>
        </w:rPr>
      </w:pPr>
      <w:r w:rsidRPr="001B0196">
        <w:rPr>
          <w:rFonts w:ascii="Arial" w:eastAsia="Times New Roman" w:hAnsi="Arial" w:cs="Arial"/>
          <w:color w:val="auto"/>
        </w:rPr>
        <w:t>The results of maternal factors influencing FANC utilization were discussed in this section.  The age of the mother, educational level,</w:t>
      </w:r>
      <w:r w:rsidRPr="001B0196">
        <w:rPr>
          <w:rFonts w:ascii="Arial" w:eastAsia="Times New Roman" w:hAnsi="Arial" w:cs="Arial"/>
          <w:b/>
          <w:bCs/>
          <w:color w:val="auto"/>
        </w:rPr>
        <w:t xml:space="preserve"> </w:t>
      </w:r>
      <w:r w:rsidRPr="001B0196">
        <w:rPr>
          <w:rFonts w:ascii="Arial" w:hAnsi="Arial" w:cs="Arial"/>
        </w:rPr>
        <w:t xml:space="preserve">History of stillbirth, </w:t>
      </w:r>
      <w:r w:rsidR="00460BBE" w:rsidRPr="001B0196">
        <w:rPr>
          <w:rFonts w:ascii="Arial" w:hAnsi="Arial" w:cs="Arial"/>
        </w:rPr>
        <w:t>planned</w:t>
      </w:r>
      <w:r w:rsidRPr="001B0196">
        <w:rPr>
          <w:rFonts w:ascii="Arial" w:hAnsi="Arial" w:cs="Arial"/>
        </w:rPr>
        <w:t xml:space="preserve"> pregnancy, Employment status and Spouse’s education were analysed in Table </w:t>
      </w:r>
      <w:r w:rsidR="00460BBE" w:rsidRPr="001B0196">
        <w:rPr>
          <w:rFonts w:ascii="Arial" w:hAnsi="Arial" w:cs="Arial"/>
        </w:rPr>
        <w:t>2</w:t>
      </w:r>
      <w:r w:rsidRPr="001B0196">
        <w:rPr>
          <w:rFonts w:ascii="Arial" w:hAnsi="Arial" w:cs="Arial"/>
        </w:rPr>
        <w:t>.</w:t>
      </w:r>
    </w:p>
    <w:p w14:paraId="061BF3FF" w14:textId="77777777" w:rsidR="00AF7134" w:rsidRDefault="00AF7134" w:rsidP="00EA47B4">
      <w:pPr>
        <w:spacing w:line="276" w:lineRule="auto"/>
        <w:jc w:val="both"/>
        <w:rPr>
          <w:rFonts w:ascii="Arial" w:hAnsi="Arial" w:cs="Arial"/>
        </w:rPr>
      </w:pPr>
    </w:p>
    <w:p w14:paraId="4474706D" w14:textId="77777777" w:rsidR="00AF7134" w:rsidRDefault="00AF7134" w:rsidP="00EA47B4">
      <w:pPr>
        <w:spacing w:line="276" w:lineRule="auto"/>
        <w:jc w:val="both"/>
        <w:rPr>
          <w:rFonts w:ascii="Arial" w:hAnsi="Arial" w:cs="Arial"/>
        </w:rPr>
      </w:pPr>
    </w:p>
    <w:p w14:paraId="0F71A180" w14:textId="77777777" w:rsidR="00AF7134" w:rsidRDefault="00AF7134" w:rsidP="00EA47B4">
      <w:pPr>
        <w:spacing w:line="276" w:lineRule="auto"/>
        <w:jc w:val="both"/>
        <w:rPr>
          <w:rFonts w:ascii="Arial" w:hAnsi="Arial" w:cs="Arial"/>
        </w:rPr>
      </w:pPr>
    </w:p>
    <w:p w14:paraId="56B4124C" w14:textId="77777777" w:rsidR="00AF7134" w:rsidRDefault="00AF7134" w:rsidP="00EA47B4">
      <w:pPr>
        <w:spacing w:line="276" w:lineRule="auto"/>
        <w:jc w:val="both"/>
        <w:rPr>
          <w:rFonts w:ascii="Arial" w:hAnsi="Arial" w:cs="Arial"/>
        </w:rPr>
      </w:pPr>
    </w:p>
    <w:p w14:paraId="01EDB2B1" w14:textId="77777777" w:rsidR="00AF7134" w:rsidRPr="001B0196" w:rsidRDefault="00AF7134" w:rsidP="00EA47B4">
      <w:pPr>
        <w:spacing w:line="276" w:lineRule="auto"/>
        <w:jc w:val="both"/>
        <w:rPr>
          <w:rFonts w:ascii="Arial" w:hAnsi="Arial" w:cs="Arial"/>
          <w:b/>
          <w:bCs/>
        </w:rPr>
      </w:pPr>
    </w:p>
    <w:p w14:paraId="08D9CF22" w14:textId="3DDE4AB2" w:rsidR="009B3AFF" w:rsidRPr="00F92F36" w:rsidRDefault="00792922" w:rsidP="00F92F36">
      <w:pPr>
        <w:spacing w:line="276" w:lineRule="auto"/>
        <w:jc w:val="both"/>
        <w:rPr>
          <w:rFonts w:ascii="Arial" w:eastAsia="Times New Roman" w:hAnsi="Arial" w:cs="Arial"/>
          <w:b/>
          <w:bCs/>
          <w:color w:val="auto"/>
        </w:rPr>
      </w:pPr>
      <w:r w:rsidRPr="001B0196">
        <w:rPr>
          <w:rFonts w:ascii="Arial" w:eastAsia="Times New Roman" w:hAnsi="Arial" w:cs="Arial"/>
          <w:b/>
          <w:bCs/>
          <w:color w:val="auto"/>
        </w:rPr>
        <w:t xml:space="preserve">Table </w:t>
      </w:r>
      <w:r w:rsidR="00460BBE" w:rsidRPr="001B0196">
        <w:rPr>
          <w:rFonts w:ascii="Arial" w:eastAsia="Times New Roman" w:hAnsi="Arial" w:cs="Arial"/>
          <w:b/>
          <w:bCs/>
          <w:color w:val="auto"/>
        </w:rPr>
        <w:t>2</w:t>
      </w:r>
      <w:r w:rsidRPr="001B0196">
        <w:rPr>
          <w:rFonts w:ascii="Arial" w:eastAsia="Times New Roman" w:hAnsi="Arial" w:cs="Arial"/>
          <w:b/>
          <w:bCs/>
          <w:color w:val="auto"/>
        </w:rPr>
        <w:t>:</w:t>
      </w:r>
      <w:bookmarkStart w:id="9" w:name="_Hlk200020235"/>
      <w:r w:rsidRPr="001B0196">
        <w:rPr>
          <w:rFonts w:ascii="Arial" w:eastAsia="Times New Roman" w:hAnsi="Arial" w:cs="Arial"/>
          <w:i/>
          <w:iCs/>
          <w:color w:val="auto"/>
        </w:rPr>
        <w:t>Maternal Factors Influencing FANC Utilization</w:t>
      </w:r>
    </w:p>
    <w:tbl>
      <w:tblPr>
        <w:tblStyle w:val="PlainTable1"/>
        <w:tblW w:w="5000" w:type="pct"/>
        <w:tblLook w:val="0420" w:firstRow="1" w:lastRow="0" w:firstColumn="0" w:lastColumn="0" w:noHBand="0" w:noVBand="1"/>
      </w:tblPr>
      <w:tblGrid>
        <w:gridCol w:w="1073"/>
        <w:gridCol w:w="867"/>
        <w:gridCol w:w="867"/>
        <w:gridCol w:w="756"/>
        <w:gridCol w:w="756"/>
        <w:gridCol w:w="842"/>
        <w:gridCol w:w="661"/>
        <w:gridCol w:w="611"/>
        <w:gridCol w:w="747"/>
        <w:gridCol w:w="619"/>
        <w:gridCol w:w="517"/>
        <w:gridCol w:w="517"/>
        <w:gridCol w:w="517"/>
      </w:tblGrid>
      <w:tr w:rsidR="00792922" w:rsidRPr="001B0196" w14:paraId="0D649063" w14:textId="77777777" w:rsidTr="00792922">
        <w:trPr>
          <w:cnfStyle w:val="100000000000" w:firstRow="1" w:lastRow="0" w:firstColumn="0" w:lastColumn="0" w:oddVBand="0" w:evenVBand="0" w:oddHBand="0" w:evenHBand="0" w:firstRowFirstColumn="0" w:firstRowLastColumn="0" w:lastRowFirstColumn="0" w:lastRowLastColumn="0"/>
        </w:trPr>
        <w:tc>
          <w:tcPr>
            <w:tcW w:w="606" w:type="pct"/>
          </w:tcPr>
          <w:bookmarkEnd w:id="9"/>
          <w:p w14:paraId="0E455A91" w14:textId="6603E9EC" w:rsidR="009B3AFF" w:rsidRPr="001B0196" w:rsidRDefault="009B3AFF" w:rsidP="00AF7134">
            <w:pPr>
              <w:spacing w:line="480" w:lineRule="auto"/>
              <w:rPr>
                <w:rFonts w:ascii="Arial" w:hAnsi="Arial" w:cs="Arial"/>
              </w:rPr>
            </w:pPr>
            <w:r w:rsidRPr="001B0196">
              <w:rPr>
                <w:rFonts w:ascii="Arial" w:hAnsi="Arial" w:cs="Arial"/>
              </w:rPr>
              <w:t>Factor</w:t>
            </w:r>
          </w:p>
        </w:tc>
        <w:tc>
          <w:tcPr>
            <w:tcW w:w="591" w:type="pct"/>
          </w:tcPr>
          <w:p w14:paraId="15B01DD5" w14:textId="3F31F945" w:rsidR="009B3AFF" w:rsidRPr="001B0196" w:rsidRDefault="009B3AFF" w:rsidP="00AF7134">
            <w:pPr>
              <w:spacing w:line="480" w:lineRule="auto"/>
              <w:rPr>
                <w:rFonts w:ascii="Arial" w:hAnsi="Arial" w:cs="Arial"/>
              </w:rPr>
            </w:pPr>
            <w:r w:rsidRPr="001B0196">
              <w:rPr>
                <w:rFonts w:ascii="Arial" w:hAnsi="Arial" w:cs="Arial"/>
              </w:rPr>
              <w:t>Strongly Disagree</w:t>
            </w:r>
          </w:p>
        </w:tc>
        <w:tc>
          <w:tcPr>
            <w:tcW w:w="436" w:type="pct"/>
          </w:tcPr>
          <w:p w14:paraId="20752DDA" w14:textId="7B34B38A" w:rsidR="009B3AFF" w:rsidRPr="001B0196" w:rsidRDefault="009B3AFF" w:rsidP="00AF7134">
            <w:pPr>
              <w:spacing w:line="480" w:lineRule="auto"/>
              <w:rPr>
                <w:rFonts w:ascii="Arial" w:hAnsi="Arial" w:cs="Arial"/>
              </w:rPr>
            </w:pPr>
            <w:r w:rsidRPr="001B0196">
              <w:rPr>
                <w:rFonts w:ascii="Arial" w:hAnsi="Arial" w:cs="Arial"/>
              </w:rPr>
              <w:t>Disagree</w:t>
            </w:r>
          </w:p>
        </w:tc>
        <w:tc>
          <w:tcPr>
            <w:tcW w:w="392" w:type="pct"/>
          </w:tcPr>
          <w:p w14:paraId="4A6CC3E2" w14:textId="2FD8AF6B" w:rsidR="009B3AFF" w:rsidRPr="001B0196" w:rsidRDefault="009B3AFF" w:rsidP="00AF7134">
            <w:pPr>
              <w:spacing w:line="480" w:lineRule="auto"/>
              <w:rPr>
                <w:rFonts w:ascii="Arial" w:hAnsi="Arial" w:cs="Arial"/>
              </w:rPr>
            </w:pPr>
            <w:r w:rsidRPr="001B0196">
              <w:rPr>
                <w:rFonts w:ascii="Arial" w:hAnsi="Arial" w:cs="Arial"/>
              </w:rPr>
              <w:t>Not Sure</w:t>
            </w:r>
          </w:p>
        </w:tc>
        <w:tc>
          <w:tcPr>
            <w:tcW w:w="392" w:type="pct"/>
          </w:tcPr>
          <w:p w14:paraId="49A39E13" w14:textId="26CE6022" w:rsidR="009B3AFF" w:rsidRPr="001B0196" w:rsidRDefault="009B3AFF" w:rsidP="00AF7134">
            <w:pPr>
              <w:spacing w:line="480" w:lineRule="auto"/>
              <w:rPr>
                <w:rFonts w:ascii="Arial" w:hAnsi="Arial" w:cs="Arial"/>
              </w:rPr>
            </w:pPr>
            <w:r w:rsidRPr="001B0196">
              <w:rPr>
                <w:rFonts w:ascii="Arial" w:hAnsi="Arial" w:cs="Arial"/>
              </w:rPr>
              <w:t>Agree</w:t>
            </w:r>
          </w:p>
        </w:tc>
        <w:tc>
          <w:tcPr>
            <w:tcW w:w="431" w:type="pct"/>
          </w:tcPr>
          <w:p w14:paraId="24F42B1A" w14:textId="564ABE09" w:rsidR="009B3AFF" w:rsidRPr="001B0196" w:rsidRDefault="009B3AFF" w:rsidP="00AF7134">
            <w:pPr>
              <w:spacing w:line="480" w:lineRule="auto"/>
              <w:rPr>
                <w:rFonts w:ascii="Arial" w:hAnsi="Arial" w:cs="Arial"/>
              </w:rPr>
            </w:pPr>
            <w:r w:rsidRPr="001B0196">
              <w:rPr>
                <w:rFonts w:ascii="Arial" w:hAnsi="Arial" w:cs="Arial"/>
              </w:rPr>
              <w:t>Strongly Agree</w:t>
            </w:r>
          </w:p>
        </w:tc>
        <w:tc>
          <w:tcPr>
            <w:tcW w:w="338" w:type="pct"/>
          </w:tcPr>
          <w:p w14:paraId="46264303" w14:textId="0C693644" w:rsidR="009B3AFF" w:rsidRPr="001B0196" w:rsidRDefault="009B3AFF" w:rsidP="00AF7134">
            <w:pPr>
              <w:spacing w:line="480" w:lineRule="auto"/>
              <w:rPr>
                <w:rFonts w:ascii="Arial" w:hAnsi="Arial" w:cs="Arial"/>
              </w:rPr>
            </w:pPr>
            <w:r w:rsidRPr="001B0196">
              <w:rPr>
                <w:rFonts w:ascii="Arial" w:hAnsi="Arial" w:cs="Arial"/>
              </w:rPr>
              <w:t>Total Count</w:t>
            </w:r>
          </w:p>
        </w:tc>
        <w:tc>
          <w:tcPr>
            <w:tcW w:w="318" w:type="pct"/>
          </w:tcPr>
          <w:p w14:paraId="44E59744" w14:textId="3B537DC2" w:rsidR="009B3AFF" w:rsidRPr="001B0196" w:rsidRDefault="009B3AFF" w:rsidP="00AF7134">
            <w:pPr>
              <w:spacing w:line="480" w:lineRule="auto"/>
              <w:rPr>
                <w:rFonts w:ascii="Arial" w:hAnsi="Arial" w:cs="Arial"/>
              </w:rPr>
            </w:pPr>
            <w:r w:rsidRPr="001B0196">
              <w:rPr>
                <w:rFonts w:ascii="Arial" w:hAnsi="Arial" w:cs="Arial"/>
              </w:rPr>
              <w:t>Mean</w:t>
            </w:r>
          </w:p>
        </w:tc>
        <w:tc>
          <w:tcPr>
            <w:tcW w:w="395" w:type="pct"/>
          </w:tcPr>
          <w:p w14:paraId="36E8E8FD" w14:textId="0D0C5804" w:rsidR="009B3AFF" w:rsidRPr="001B0196" w:rsidRDefault="009B3AFF" w:rsidP="00AF7134">
            <w:pPr>
              <w:spacing w:line="480" w:lineRule="auto"/>
              <w:rPr>
                <w:rFonts w:ascii="Arial" w:hAnsi="Arial" w:cs="Arial"/>
              </w:rPr>
            </w:pPr>
            <w:r w:rsidRPr="001B0196">
              <w:rPr>
                <w:rFonts w:ascii="Arial" w:hAnsi="Arial" w:cs="Arial"/>
              </w:rPr>
              <w:t>Median</w:t>
            </w:r>
          </w:p>
        </w:tc>
        <w:tc>
          <w:tcPr>
            <w:tcW w:w="318" w:type="pct"/>
          </w:tcPr>
          <w:p w14:paraId="203F1139" w14:textId="2D995171" w:rsidR="009B3AFF" w:rsidRPr="001B0196" w:rsidRDefault="009B3AFF" w:rsidP="00AF7134">
            <w:pPr>
              <w:spacing w:line="480" w:lineRule="auto"/>
              <w:rPr>
                <w:rFonts w:ascii="Arial" w:hAnsi="Arial" w:cs="Arial"/>
              </w:rPr>
            </w:pPr>
            <w:r w:rsidRPr="001B0196">
              <w:rPr>
                <w:rFonts w:ascii="Arial" w:hAnsi="Arial" w:cs="Arial"/>
              </w:rPr>
              <w:t>Mode</w:t>
            </w:r>
          </w:p>
        </w:tc>
        <w:tc>
          <w:tcPr>
            <w:tcW w:w="253" w:type="pct"/>
          </w:tcPr>
          <w:p w14:paraId="2E846CFC" w14:textId="6DD63A88" w:rsidR="009B3AFF" w:rsidRPr="001B0196" w:rsidRDefault="009B3AFF" w:rsidP="00AF7134">
            <w:pPr>
              <w:spacing w:line="480" w:lineRule="auto"/>
              <w:rPr>
                <w:rFonts w:ascii="Arial" w:hAnsi="Arial" w:cs="Arial"/>
              </w:rPr>
            </w:pPr>
            <w:r w:rsidRPr="001B0196">
              <w:rPr>
                <w:rFonts w:ascii="Arial" w:hAnsi="Arial" w:cs="Arial"/>
              </w:rPr>
              <w:t>SD</w:t>
            </w:r>
          </w:p>
        </w:tc>
        <w:tc>
          <w:tcPr>
            <w:tcW w:w="271" w:type="pct"/>
          </w:tcPr>
          <w:p w14:paraId="2955B8A5" w14:textId="4E90757B" w:rsidR="009B3AFF" w:rsidRPr="001B0196" w:rsidRDefault="009B3AFF" w:rsidP="00AF7134">
            <w:pPr>
              <w:spacing w:line="480" w:lineRule="auto"/>
              <w:rPr>
                <w:rFonts w:ascii="Arial" w:hAnsi="Arial" w:cs="Arial"/>
              </w:rPr>
            </w:pPr>
            <w:r w:rsidRPr="001B0196">
              <w:rPr>
                <w:rFonts w:ascii="Arial" w:hAnsi="Arial" w:cs="Arial"/>
              </w:rPr>
              <w:t>Max</w:t>
            </w:r>
          </w:p>
        </w:tc>
        <w:tc>
          <w:tcPr>
            <w:tcW w:w="256" w:type="pct"/>
          </w:tcPr>
          <w:p w14:paraId="58995527" w14:textId="16F7D61D" w:rsidR="009B3AFF" w:rsidRPr="001B0196" w:rsidRDefault="009B3AFF" w:rsidP="00AF7134">
            <w:pPr>
              <w:spacing w:line="480" w:lineRule="auto"/>
              <w:rPr>
                <w:rFonts w:ascii="Arial" w:hAnsi="Arial" w:cs="Arial"/>
              </w:rPr>
            </w:pPr>
            <w:r w:rsidRPr="001B0196">
              <w:rPr>
                <w:rFonts w:ascii="Arial" w:hAnsi="Arial" w:cs="Arial"/>
              </w:rPr>
              <w:t>Min</w:t>
            </w:r>
          </w:p>
        </w:tc>
      </w:tr>
      <w:tr w:rsidR="00792922" w:rsidRPr="001B0196" w14:paraId="56BD33ED" w14:textId="77777777" w:rsidTr="00792922">
        <w:trPr>
          <w:cnfStyle w:val="000000100000" w:firstRow="0" w:lastRow="0" w:firstColumn="0" w:lastColumn="0" w:oddVBand="0" w:evenVBand="0" w:oddHBand="1" w:evenHBand="0" w:firstRowFirstColumn="0" w:firstRowLastColumn="0" w:lastRowFirstColumn="0" w:lastRowLastColumn="0"/>
        </w:trPr>
        <w:tc>
          <w:tcPr>
            <w:tcW w:w="606" w:type="pct"/>
          </w:tcPr>
          <w:p w14:paraId="53C13E3C" w14:textId="337DE4A3" w:rsidR="009B3AFF" w:rsidRPr="001B0196" w:rsidRDefault="009B3AFF" w:rsidP="00AF7134">
            <w:pPr>
              <w:spacing w:line="480" w:lineRule="auto"/>
              <w:rPr>
                <w:rFonts w:ascii="Arial" w:hAnsi="Arial" w:cs="Arial"/>
              </w:rPr>
            </w:pPr>
            <w:r w:rsidRPr="001B0196">
              <w:rPr>
                <w:rFonts w:ascii="Arial" w:hAnsi="Arial" w:cs="Arial"/>
              </w:rPr>
              <w:t>Age of mother</w:t>
            </w:r>
          </w:p>
        </w:tc>
        <w:tc>
          <w:tcPr>
            <w:tcW w:w="591" w:type="pct"/>
          </w:tcPr>
          <w:p w14:paraId="377D75EA" w14:textId="7FB91D60" w:rsidR="009B3AFF" w:rsidRPr="001B0196" w:rsidRDefault="009B3AFF" w:rsidP="00AF7134">
            <w:pPr>
              <w:spacing w:line="480" w:lineRule="auto"/>
              <w:rPr>
                <w:rFonts w:ascii="Arial" w:hAnsi="Arial" w:cs="Arial"/>
              </w:rPr>
            </w:pPr>
            <w:r w:rsidRPr="001B0196">
              <w:rPr>
                <w:rFonts w:ascii="Arial" w:hAnsi="Arial" w:cs="Arial"/>
              </w:rPr>
              <w:t>3 (2.7%)</w:t>
            </w:r>
          </w:p>
        </w:tc>
        <w:tc>
          <w:tcPr>
            <w:tcW w:w="436" w:type="pct"/>
          </w:tcPr>
          <w:p w14:paraId="63215DFC" w14:textId="7BA8D5BF" w:rsidR="009B3AFF" w:rsidRPr="001B0196" w:rsidRDefault="009B3AFF" w:rsidP="00AF7134">
            <w:pPr>
              <w:spacing w:line="480" w:lineRule="auto"/>
              <w:rPr>
                <w:rFonts w:ascii="Arial" w:hAnsi="Arial" w:cs="Arial"/>
              </w:rPr>
            </w:pPr>
            <w:r w:rsidRPr="001B0196">
              <w:rPr>
                <w:rFonts w:ascii="Arial" w:hAnsi="Arial" w:cs="Arial"/>
              </w:rPr>
              <w:t>27 (23.9%)</w:t>
            </w:r>
          </w:p>
        </w:tc>
        <w:tc>
          <w:tcPr>
            <w:tcW w:w="392" w:type="pct"/>
          </w:tcPr>
          <w:p w14:paraId="121F6D6F" w14:textId="171CF38E" w:rsidR="009B3AFF" w:rsidRPr="001B0196" w:rsidRDefault="009B3AFF" w:rsidP="00AF7134">
            <w:pPr>
              <w:spacing w:line="480" w:lineRule="auto"/>
              <w:rPr>
                <w:rFonts w:ascii="Arial" w:hAnsi="Arial" w:cs="Arial"/>
              </w:rPr>
            </w:pPr>
            <w:r w:rsidRPr="001B0196">
              <w:rPr>
                <w:rFonts w:ascii="Arial" w:hAnsi="Arial" w:cs="Arial"/>
              </w:rPr>
              <w:t>11 (9.7%)</w:t>
            </w:r>
          </w:p>
        </w:tc>
        <w:tc>
          <w:tcPr>
            <w:tcW w:w="392" w:type="pct"/>
          </w:tcPr>
          <w:p w14:paraId="5AB5E97B" w14:textId="4CB8491B" w:rsidR="009B3AFF" w:rsidRPr="001B0196" w:rsidRDefault="009B3AFF" w:rsidP="00AF7134">
            <w:pPr>
              <w:spacing w:line="480" w:lineRule="auto"/>
              <w:rPr>
                <w:rFonts w:ascii="Arial" w:hAnsi="Arial" w:cs="Arial"/>
              </w:rPr>
            </w:pPr>
            <w:r w:rsidRPr="001B0196">
              <w:rPr>
                <w:rFonts w:ascii="Arial" w:hAnsi="Arial" w:cs="Arial"/>
              </w:rPr>
              <w:t>51 (45.1%)</w:t>
            </w:r>
          </w:p>
        </w:tc>
        <w:tc>
          <w:tcPr>
            <w:tcW w:w="431" w:type="pct"/>
          </w:tcPr>
          <w:p w14:paraId="0FCAE954" w14:textId="54D96554" w:rsidR="009B3AFF" w:rsidRPr="001B0196" w:rsidRDefault="009B3AFF" w:rsidP="00AF7134">
            <w:pPr>
              <w:spacing w:line="480" w:lineRule="auto"/>
              <w:rPr>
                <w:rFonts w:ascii="Arial" w:hAnsi="Arial" w:cs="Arial"/>
              </w:rPr>
            </w:pPr>
            <w:r w:rsidRPr="001B0196">
              <w:rPr>
                <w:rFonts w:ascii="Arial" w:hAnsi="Arial" w:cs="Arial"/>
              </w:rPr>
              <w:t>21 (18.6%)</w:t>
            </w:r>
          </w:p>
        </w:tc>
        <w:tc>
          <w:tcPr>
            <w:tcW w:w="338" w:type="pct"/>
          </w:tcPr>
          <w:p w14:paraId="76660697" w14:textId="33111D29" w:rsidR="009B3AFF" w:rsidRPr="001B0196" w:rsidRDefault="009B3AFF" w:rsidP="00AF7134">
            <w:pPr>
              <w:spacing w:line="480" w:lineRule="auto"/>
              <w:rPr>
                <w:rFonts w:ascii="Arial" w:hAnsi="Arial" w:cs="Arial"/>
              </w:rPr>
            </w:pPr>
            <w:r w:rsidRPr="001B0196">
              <w:rPr>
                <w:rFonts w:ascii="Arial" w:hAnsi="Arial" w:cs="Arial"/>
              </w:rPr>
              <w:t>113</w:t>
            </w:r>
          </w:p>
        </w:tc>
        <w:tc>
          <w:tcPr>
            <w:tcW w:w="318" w:type="pct"/>
          </w:tcPr>
          <w:p w14:paraId="4317CF35" w14:textId="329878F9" w:rsidR="009B3AFF" w:rsidRPr="001B0196" w:rsidRDefault="009B3AFF" w:rsidP="00AF7134">
            <w:pPr>
              <w:spacing w:line="480" w:lineRule="auto"/>
              <w:rPr>
                <w:rFonts w:ascii="Arial" w:hAnsi="Arial" w:cs="Arial"/>
              </w:rPr>
            </w:pPr>
            <w:r w:rsidRPr="001B0196">
              <w:rPr>
                <w:rFonts w:ascii="Arial" w:hAnsi="Arial" w:cs="Arial"/>
              </w:rPr>
              <w:t>3.53</w:t>
            </w:r>
          </w:p>
        </w:tc>
        <w:tc>
          <w:tcPr>
            <w:tcW w:w="395" w:type="pct"/>
          </w:tcPr>
          <w:p w14:paraId="037503F1" w14:textId="1E65C273"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3B24E64E" w14:textId="40E16F06"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11A40931" w14:textId="236D0A54" w:rsidR="009B3AFF" w:rsidRPr="001B0196" w:rsidRDefault="009B3AFF" w:rsidP="00AF7134">
            <w:pPr>
              <w:spacing w:line="480" w:lineRule="auto"/>
              <w:rPr>
                <w:rFonts w:ascii="Arial" w:hAnsi="Arial" w:cs="Arial"/>
              </w:rPr>
            </w:pPr>
            <w:r w:rsidRPr="001B0196">
              <w:rPr>
                <w:rFonts w:ascii="Arial" w:hAnsi="Arial" w:cs="Arial"/>
              </w:rPr>
              <w:t>1.13</w:t>
            </w:r>
          </w:p>
        </w:tc>
        <w:tc>
          <w:tcPr>
            <w:tcW w:w="271" w:type="pct"/>
          </w:tcPr>
          <w:p w14:paraId="5D0161E2" w14:textId="2932077E"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19150713" w14:textId="7F56317B" w:rsidR="009B3AFF" w:rsidRPr="001B0196" w:rsidRDefault="009B3AFF" w:rsidP="00AF7134">
            <w:pPr>
              <w:spacing w:line="480" w:lineRule="auto"/>
              <w:rPr>
                <w:rFonts w:ascii="Arial" w:hAnsi="Arial" w:cs="Arial"/>
              </w:rPr>
            </w:pPr>
            <w:r w:rsidRPr="001B0196">
              <w:rPr>
                <w:rFonts w:ascii="Arial" w:hAnsi="Arial" w:cs="Arial"/>
              </w:rPr>
              <w:t>1.00</w:t>
            </w:r>
          </w:p>
        </w:tc>
      </w:tr>
      <w:tr w:rsidR="009B3AFF" w:rsidRPr="001B0196" w14:paraId="7481C282" w14:textId="77777777" w:rsidTr="00792922">
        <w:tc>
          <w:tcPr>
            <w:tcW w:w="606" w:type="pct"/>
          </w:tcPr>
          <w:p w14:paraId="7C9AA06B" w14:textId="310FE3AC" w:rsidR="009B3AFF" w:rsidRPr="001B0196" w:rsidRDefault="009B3AFF" w:rsidP="00AF7134">
            <w:pPr>
              <w:spacing w:line="480" w:lineRule="auto"/>
              <w:rPr>
                <w:rFonts w:ascii="Arial" w:hAnsi="Arial" w:cs="Arial"/>
              </w:rPr>
            </w:pPr>
            <w:r w:rsidRPr="001B0196">
              <w:rPr>
                <w:rFonts w:ascii="Arial" w:hAnsi="Arial" w:cs="Arial"/>
              </w:rPr>
              <w:t>Educational level</w:t>
            </w:r>
          </w:p>
        </w:tc>
        <w:tc>
          <w:tcPr>
            <w:tcW w:w="591" w:type="pct"/>
          </w:tcPr>
          <w:p w14:paraId="5309240D" w14:textId="499E0D6F" w:rsidR="009B3AFF" w:rsidRPr="001B0196" w:rsidRDefault="009B3AFF" w:rsidP="00AF7134">
            <w:pPr>
              <w:spacing w:line="480" w:lineRule="auto"/>
              <w:rPr>
                <w:rFonts w:ascii="Arial" w:hAnsi="Arial" w:cs="Arial"/>
              </w:rPr>
            </w:pPr>
            <w:r w:rsidRPr="001B0196">
              <w:rPr>
                <w:rFonts w:ascii="Arial" w:hAnsi="Arial" w:cs="Arial"/>
              </w:rPr>
              <w:t>5 (4.3%)</w:t>
            </w:r>
          </w:p>
        </w:tc>
        <w:tc>
          <w:tcPr>
            <w:tcW w:w="436" w:type="pct"/>
          </w:tcPr>
          <w:p w14:paraId="20B8F83E" w14:textId="4F762DE5" w:rsidR="009B3AFF" w:rsidRPr="001B0196" w:rsidRDefault="009B3AFF" w:rsidP="00AF7134">
            <w:pPr>
              <w:spacing w:line="480" w:lineRule="auto"/>
              <w:rPr>
                <w:rFonts w:ascii="Arial" w:hAnsi="Arial" w:cs="Arial"/>
              </w:rPr>
            </w:pPr>
            <w:r w:rsidRPr="001B0196">
              <w:rPr>
                <w:rFonts w:ascii="Arial" w:hAnsi="Arial" w:cs="Arial"/>
              </w:rPr>
              <w:t>16 (13.7%)</w:t>
            </w:r>
          </w:p>
        </w:tc>
        <w:tc>
          <w:tcPr>
            <w:tcW w:w="392" w:type="pct"/>
          </w:tcPr>
          <w:p w14:paraId="73181D1D" w14:textId="03CB8A7A" w:rsidR="009B3AFF" w:rsidRPr="001B0196" w:rsidRDefault="009B3AFF" w:rsidP="00AF7134">
            <w:pPr>
              <w:spacing w:line="480" w:lineRule="auto"/>
              <w:rPr>
                <w:rFonts w:ascii="Arial" w:hAnsi="Arial" w:cs="Arial"/>
              </w:rPr>
            </w:pPr>
            <w:r w:rsidRPr="001B0196">
              <w:rPr>
                <w:rFonts w:ascii="Arial" w:hAnsi="Arial" w:cs="Arial"/>
              </w:rPr>
              <w:t>10 (8.5%)</w:t>
            </w:r>
          </w:p>
        </w:tc>
        <w:tc>
          <w:tcPr>
            <w:tcW w:w="392" w:type="pct"/>
          </w:tcPr>
          <w:p w14:paraId="7F21E362" w14:textId="328C2D75" w:rsidR="009B3AFF" w:rsidRPr="001B0196" w:rsidRDefault="009B3AFF" w:rsidP="00AF7134">
            <w:pPr>
              <w:spacing w:line="480" w:lineRule="auto"/>
              <w:rPr>
                <w:rFonts w:ascii="Arial" w:hAnsi="Arial" w:cs="Arial"/>
              </w:rPr>
            </w:pPr>
            <w:r w:rsidRPr="001B0196">
              <w:rPr>
                <w:rFonts w:ascii="Arial" w:hAnsi="Arial" w:cs="Arial"/>
              </w:rPr>
              <w:t>52 (44.4%)</w:t>
            </w:r>
          </w:p>
        </w:tc>
        <w:tc>
          <w:tcPr>
            <w:tcW w:w="431" w:type="pct"/>
          </w:tcPr>
          <w:p w14:paraId="521D1E90" w14:textId="46B8B1C1" w:rsidR="009B3AFF" w:rsidRPr="001B0196" w:rsidRDefault="009B3AFF" w:rsidP="00AF7134">
            <w:pPr>
              <w:spacing w:line="480" w:lineRule="auto"/>
              <w:rPr>
                <w:rFonts w:ascii="Arial" w:hAnsi="Arial" w:cs="Arial"/>
              </w:rPr>
            </w:pPr>
            <w:r w:rsidRPr="001B0196">
              <w:rPr>
                <w:rFonts w:ascii="Arial" w:hAnsi="Arial" w:cs="Arial"/>
              </w:rPr>
              <w:t>34 (29.1%)</w:t>
            </w:r>
          </w:p>
        </w:tc>
        <w:tc>
          <w:tcPr>
            <w:tcW w:w="338" w:type="pct"/>
          </w:tcPr>
          <w:p w14:paraId="422A4CCF" w14:textId="36880132" w:rsidR="009B3AFF" w:rsidRPr="001B0196" w:rsidRDefault="009B3AFF" w:rsidP="00AF7134">
            <w:pPr>
              <w:spacing w:line="480" w:lineRule="auto"/>
              <w:rPr>
                <w:rFonts w:ascii="Arial" w:hAnsi="Arial" w:cs="Arial"/>
              </w:rPr>
            </w:pPr>
            <w:r w:rsidRPr="001B0196">
              <w:rPr>
                <w:rFonts w:ascii="Arial" w:hAnsi="Arial" w:cs="Arial"/>
              </w:rPr>
              <w:t>117</w:t>
            </w:r>
          </w:p>
        </w:tc>
        <w:tc>
          <w:tcPr>
            <w:tcW w:w="318" w:type="pct"/>
          </w:tcPr>
          <w:p w14:paraId="6BD17A83" w14:textId="1AA2AAF7" w:rsidR="009B3AFF" w:rsidRPr="001B0196" w:rsidRDefault="009B3AFF" w:rsidP="00AF7134">
            <w:pPr>
              <w:spacing w:line="480" w:lineRule="auto"/>
              <w:rPr>
                <w:rFonts w:ascii="Arial" w:hAnsi="Arial" w:cs="Arial"/>
              </w:rPr>
            </w:pPr>
            <w:r w:rsidRPr="001B0196">
              <w:rPr>
                <w:rFonts w:ascii="Arial" w:hAnsi="Arial" w:cs="Arial"/>
              </w:rPr>
              <w:t>3.80</w:t>
            </w:r>
          </w:p>
        </w:tc>
        <w:tc>
          <w:tcPr>
            <w:tcW w:w="395" w:type="pct"/>
          </w:tcPr>
          <w:p w14:paraId="5E55E135" w14:textId="6D858A5D"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1FADA491" w14:textId="3719FA50"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638F213F" w14:textId="7AA49185" w:rsidR="009B3AFF" w:rsidRPr="001B0196" w:rsidRDefault="009B3AFF" w:rsidP="00AF7134">
            <w:pPr>
              <w:spacing w:line="480" w:lineRule="auto"/>
              <w:rPr>
                <w:rFonts w:ascii="Arial" w:hAnsi="Arial" w:cs="Arial"/>
              </w:rPr>
            </w:pPr>
            <w:r w:rsidRPr="001B0196">
              <w:rPr>
                <w:rFonts w:ascii="Arial" w:hAnsi="Arial" w:cs="Arial"/>
              </w:rPr>
              <w:t>1.13</w:t>
            </w:r>
          </w:p>
        </w:tc>
        <w:tc>
          <w:tcPr>
            <w:tcW w:w="271" w:type="pct"/>
          </w:tcPr>
          <w:p w14:paraId="04FB4E2C" w14:textId="166F9FF1"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37F2B11F" w14:textId="5357A782"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569957F0" w14:textId="77777777" w:rsidTr="00792922">
        <w:trPr>
          <w:cnfStyle w:val="000000100000" w:firstRow="0" w:lastRow="0" w:firstColumn="0" w:lastColumn="0" w:oddVBand="0" w:evenVBand="0" w:oddHBand="1" w:evenHBand="0" w:firstRowFirstColumn="0" w:firstRowLastColumn="0" w:lastRowFirstColumn="0" w:lastRowLastColumn="0"/>
        </w:trPr>
        <w:tc>
          <w:tcPr>
            <w:tcW w:w="606" w:type="pct"/>
          </w:tcPr>
          <w:p w14:paraId="4956C9C7" w14:textId="53CF7012" w:rsidR="009B3AFF" w:rsidRPr="001B0196" w:rsidRDefault="009B3AFF" w:rsidP="00AF7134">
            <w:pPr>
              <w:spacing w:line="480" w:lineRule="auto"/>
              <w:rPr>
                <w:rFonts w:ascii="Arial" w:hAnsi="Arial" w:cs="Arial"/>
              </w:rPr>
            </w:pPr>
            <w:bookmarkStart w:id="10" w:name="_Hlk200020396"/>
            <w:r w:rsidRPr="001B0196">
              <w:rPr>
                <w:rFonts w:ascii="Arial" w:hAnsi="Arial" w:cs="Arial"/>
              </w:rPr>
              <w:t>History of stillbirth</w:t>
            </w:r>
            <w:bookmarkEnd w:id="10"/>
          </w:p>
        </w:tc>
        <w:tc>
          <w:tcPr>
            <w:tcW w:w="591" w:type="pct"/>
          </w:tcPr>
          <w:p w14:paraId="2187A931" w14:textId="580B533B" w:rsidR="009B3AFF" w:rsidRPr="001B0196" w:rsidRDefault="009B3AFF" w:rsidP="00AF7134">
            <w:pPr>
              <w:spacing w:line="480" w:lineRule="auto"/>
              <w:rPr>
                <w:rFonts w:ascii="Arial" w:hAnsi="Arial" w:cs="Arial"/>
              </w:rPr>
            </w:pPr>
            <w:r w:rsidRPr="001B0196">
              <w:rPr>
                <w:rFonts w:ascii="Arial" w:hAnsi="Arial" w:cs="Arial"/>
              </w:rPr>
              <w:t>6 (5.1%)</w:t>
            </w:r>
          </w:p>
        </w:tc>
        <w:tc>
          <w:tcPr>
            <w:tcW w:w="436" w:type="pct"/>
          </w:tcPr>
          <w:p w14:paraId="6C7284BB" w14:textId="4584DF77" w:rsidR="009B3AFF" w:rsidRPr="001B0196" w:rsidRDefault="009B3AFF" w:rsidP="00AF7134">
            <w:pPr>
              <w:spacing w:line="480" w:lineRule="auto"/>
              <w:rPr>
                <w:rFonts w:ascii="Arial" w:hAnsi="Arial" w:cs="Arial"/>
              </w:rPr>
            </w:pPr>
            <w:r w:rsidRPr="001B0196">
              <w:rPr>
                <w:rFonts w:ascii="Arial" w:hAnsi="Arial" w:cs="Arial"/>
              </w:rPr>
              <w:t>34 (29.1%)</w:t>
            </w:r>
          </w:p>
        </w:tc>
        <w:tc>
          <w:tcPr>
            <w:tcW w:w="392" w:type="pct"/>
          </w:tcPr>
          <w:p w14:paraId="005AE22A" w14:textId="157DBAB0" w:rsidR="009B3AFF" w:rsidRPr="001B0196" w:rsidRDefault="009B3AFF" w:rsidP="00AF7134">
            <w:pPr>
              <w:spacing w:line="480" w:lineRule="auto"/>
              <w:rPr>
                <w:rFonts w:ascii="Arial" w:hAnsi="Arial" w:cs="Arial"/>
              </w:rPr>
            </w:pPr>
            <w:r w:rsidRPr="001B0196">
              <w:rPr>
                <w:rFonts w:ascii="Arial" w:hAnsi="Arial" w:cs="Arial"/>
              </w:rPr>
              <w:t>23 (19.7%)</w:t>
            </w:r>
          </w:p>
        </w:tc>
        <w:tc>
          <w:tcPr>
            <w:tcW w:w="392" w:type="pct"/>
          </w:tcPr>
          <w:p w14:paraId="39A30BD9" w14:textId="136FBF57" w:rsidR="009B3AFF" w:rsidRPr="001B0196" w:rsidRDefault="009B3AFF" w:rsidP="00AF7134">
            <w:pPr>
              <w:spacing w:line="480" w:lineRule="auto"/>
              <w:rPr>
                <w:rFonts w:ascii="Arial" w:hAnsi="Arial" w:cs="Arial"/>
              </w:rPr>
            </w:pPr>
            <w:r w:rsidRPr="001B0196">
              <w:rPr>
                <w:rFonts w:ascii="Arial" w:hAnsi="Arial" w:cs="Arial"/>
              </w:rPr>
              <w:t>31 (26.5%)</w:t>
            </w:r>
          </w:p>
        </w:tc>
        <w:tc>
          <w:tcPr>
            <w:tcW w:w="431" w:type="pct"/>
          </w:tcPr>
          <w:p w14:paraId="3F0A4C37" w14:textId="410C386F" w:rsidR="009B3AFF" w:rsidRPr="001B0196" w:rsidRDefault="009B3AFF" w:rsidP="00AF7134">
            <w:pPr>
              <w:spacing w:line="480" w:lineRule="auto"/>
              <w:rPr>
                <w:rFonts w:ascii="Arial" w:hAnsi="Arial" w:cs="Arial"/>
              </w:rPr>
            </w:pPr>
            <w:r w:rsidRPr="001B0196">
              <w:rPr>
                <w:rFonts w:ascii="Arial" w:hAnsi="Arial" w:cs="Arial"/>
              </w:rPr>
              <w:t>23 (19.7%)</w:t>
            </w:r>
          </w:p>
        </w:tc>
        <w:tc>
          <w:tcPr>
            <w:tcW w:w="338" w:type="pct"/>
          </w:tcPr>
          <w:p w14:paraId="091AADAE" w14:textId="0CDDCD46" w:rsidR="009B3AFF" w:rsidRPr="001B0196" w:rsidRDefault="009B3AFF" w:rsidP="00AF7134">
            <w:pPr>
              <w:spacing w:line="480" w:lineRule="auto"/>
              <w:rPr>
                <w:rFonts w:ascii="Arial" w:hAnsi="Arial" w:cs="Arial"/>
              </w:rPr>
            </w:pPr>
            <w:r w:rsidRPr="001B0196">
              <w:rPr>
                <w:rFonts w:ascii="Arial" w:hAnsi="Arial" w:cs="Arial"/>
              </w:rPr>
              <w:t>117</w:t>
            </w:r>
          </w:p>
        </w:tc>
        <w:tc>
          <w:tcPr>
            <w:tcW w:w="318" w:type="pct"/>
          </w:tcPr>
          <w:p w14:paraId="5F859B90" w14:textId="3418ACD4" w:rsidR="009B3AFF" w:rsidRPr="001B0196" w:rsidRDefault="009B3AFF" w:rsidP="00AF7134">
            <w:pPr>
              <w:spacing w:line="480" w:lineRule="auto"/>
              <w:rPr>
                <w:rFonts w:ascii="Arial" w:hAnsi="Arial" w:cs="Arial"/>
              </w:rPr>
            </w:pPr>
            <w:r w:rsidRPr="001B0196">
              <w:rPr>
                <w:rFonts w:ascii="Arial" w:hAnsi="Arial" w:cs="Arial"/>
              </w:rPr>
              <w:t>3.26</w:t>
            </w:r>
          </w:p>
        </w:tc>
        <w:tc>
          <w:tcPr>
            <w:tcW w:w="395" w:type="pct"/>
          </w:tcPr>
          <w:p w14:paraId="23ADDBB9" w14:textId="31AB15E9" w:rsidR="009B3AFF" w:rsidRPr="001B0196" w:rsidRDefault="009B3AFF" w:rsidP="00AF7134">
            <w:pPr>
              <w:spacing w:line="480" w:lineRule="auto"/>
              <w:rPr>
                <w:rFonts w:ascii="Arial" w:hAnsi="Arial" w:cs="Arial"/>
              </w:rPr>
            </w:pPr>
            <w:r w:rsidRPr="001B0196">
              <w:rPr>
                <w:rFonts w:ascii="Arial" w:hAnsi="Arial" w:cs="Arial"/>
              </w:rPr>
              <w:t>3.00</w:t>
            </w:r>
          </w:p>
        </w:tc>
        <w:tc>
          <w:tcPr>
            <w:tcW w:w="318" w:type="pct"/>
          </w:tcPr>
          <w:p w14:paraId="5FD31E13" w14:textId="0B745DC5" w:rsidR="009B3AFF" w:rsidRPr="001B0196" w:rsidRDefault="009B3AFF" w:rsidP="00AF7134">
            <w:pPr>
              <w:spacing w:line="480" w:lineRule="auto"/>
              <w:rPr>
                <w:rFonts w:ascii="Arial" w:hAnsi="Arial" w:cs="Arial"/>
              </w:rPr>
            </w:pPr>
            <w:r w:rsidRPr="001B0196">
              <w:rPr>
                <w:rFonts w:ascii="Arial" w:hAnsi="Arial" w:cs="Arial"/>
              </w:rPr>
              <w:t>2.00</w:t>
            </w:r>
          </w:p>
        </w:tc>
        <w:tc>
          <w:tcPr>
            <w:tcW w:w="253" w:type="pct"/>
          </w:tcPr>
          <w:p w14:paraId="41359EE3" w14:textId="0A3E050B" w:rsidR="009B3AFF" w:rsidRPr="001B0196" w:rsidRDefault="009B3AFF" w:rsidP="00AF7134">
            <w:pPr>
              <w:spacing w:line="480" w:lineRule="auto"/>
              <w:rPr>
                <w:rFonts w:ascii="Arial" w:hAnsi="Arial" w:cs="Arial"/>
              </w:rPr>
            </w:pPr>
            <w:r w:rsidRPr="001B0196">
              <w:rPr>
                <w:rFonts w:ascii="Arial" w:hAnsi="Arial" w:cs="Arial"/>
              </w:rPr>
              <w:t>1.22</w:t>
            </w:r>
          </w:p>
        </w:tc>
        <w:tc>
          <w:tcPr>
            <w:tcW w:w="271" w:type="pct"/>
          </w:tcPr>
          <w:p w14:paraId="411D3817" w14:textId="08542C80"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18FDAB17" w14:textId="203BD224"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06BC9DD3" w14:textId="77777777" w:rsidTr="00792922">
        <w:tc>
          <w:tcPr>
            <w:tcW w:w="606" w:type="pct"/>
          </w:tcPr>
          <w:p w14:paraId="21A1EA82" w14:textId="0CFF6865" w:rsidR="009B3AFF" w:rsidRPr="001B0196" w:rsidRDefault="009B3AFF" w:rsidP="00AF7134">
            <w:pPr>
              <w:spacing w:line="480" w:lineRule="auto"/>
              <w:rPr>
                <w:rFonts w:ascii="Arial" w:hAnsi="Arial" w:cs="Arial"/>
              </w:rPr>
            </w:pPr>
            <w:bookmarkStart w:id="11" w:name="_Hlk200020421"/>
            <w:r w:rsidRPr="001B0196">
              <w:rPr>
                <w:rFonts w:ascii="Arial" w:hAnsi="Arial" w:cs="Arial"/>
              </w:rPr>
              <w:t>Planned pregnancy</w:t>
            </w:r>
            <w:bookmarkEnd w:id="11"/>
          </w:p>
        </w:tc>
        <w:tc>
          <w:tcPr>
            <w:tcW w:w="591" w:type="pct"/>
          </w:tcPr>
          <w:p w14:paraId="5BAE319A" w14:textId="3D549BC5" w:rsidR="009B3AFF" w:rsidRPr="001B0196" w:rsidRDefault="009B3AFF" w:rsidP="00AF7134">
            <w:pPr>
              <w:spacing w:line="480" w:lineRule="auto"/>
              <w:rPr>
                <w:rFonts w:ascii="Arial" w:hAnsi="Arial" w:cs="Arial"/>
              </w:rPr>
            </w:pPr>
            <w:r w:rsidRPr="001B0196">
              <w:rPr>
                <w:rFonts w:ascii="Arial" w:hAnsi="Arial" w:cs="Arial"/>
              </w:rPr>
              <w:t>6 (5.5%)</w:t>
            </w:r>
          </w:p>
        </w:tc>
        <w:tc>
          <w:tcPr>
            <w:tcW w:w="436" w:type="pct"/>
          </w:tcPr>
          <w:p w14:paraId="44B1B983" w14:textId="71E8AD6E" w:rsidR="009B3AFF" w:rsidRPr="001B0196" w:rsidRDefault="009B3AFF" w:rsidP="00AF7134">
            <w:pPr>
              <w:spacing w:line="480" w:lineRule="auto"/>
              <w:rPr>
                <w:rFonts w:ascii="Arial" w:hAnsi="Arial" w:cs="Arial"/>
              </w:rPr>
            </w:pPr>
            <w:r w:rsidRPr="001B0196">
              <w:rPr>
                <w:rFonts w:ascii="Arial" w:hAnsi="Arial" w:cs="Arial"/>
              </w:rPr>
              <w:t>10 (9.2%)</w:t>
            </w:r>
          </w:p>
        </w:tc>
        <w:tc>
          <w:tcPr>
            <w:tcW w:w="392" w:type="pct"/>
          </w:tcPr>
          <w:p w14:paraId="7126A4E3" w14:textId="06523F23" w:rsidR="009B3AFF" w:rsidRPr="001B0196" w:rsidRDefault="009B3AFF" w:rsidP="00AF7134">
            <w:pPr>
              <w:spacing w:line="480" w:lineRule="auto"/>
              <w:rPr>
                <w:rFonts w:ascii="Arial" w:hAnsi="Arial" w:cs="Arial"/>
              </w:rPr>
            </w:pPr>
            <w:r w:rsidRPr="001B0196">
              <w:rPr>
                <w:rFonts w:ascii="Arial" w:hAnsi="Arial" w:cs="Arial"/>
              </w:rPr>
              <w:t>7 (6.4%)</w:t>
            </w:r>
          </w:p>
        </w:tc>
        <w:tc>
          <w:tcPr>
            <w:tcW w:w="392" w:type="pct"/>
          </w:tcPr>
          <w:p w14:paraId="7290918C" w14:textId="1C4CE407" w:rsidR="009B3AFF" w:rsidRPr="001B0196" w:rsidRDefault="009B3AFF" w:rsidP="00AF7134">
            <w:pPr>
              <w:spacing w:line="480" w:lineRule="auto"/>
              <w:rPr>
                <w:rFonts w:ascii="Arial" w:hAnsi="Arial" w:cs="Arial"/>
              </w:rPr>
            </w:pPr>
            <w:r w:rsidRPr="001B0196">
              <w:rPr>
                <w:rFonts w:ascii="Arial" w:hAnsi="Arial" w:cs="Arial"/>
              </w:rPr>
              <w:t>51 (46.8%)</w:t>
            </w:r>
          </w:p>
        </w:tc>
        <w:tc>
          <w:tcPr>
            <w:tcW w:w="431" w:type="pct"/>
          </w:tcPr>
          <w:p w14:paraId="2F2C9615" w14:textId="4CD4B0DE" w:rsidR="009B3AFF" w:rsidRPr="001B0196" w:rsidRDefault="009B3AFF" w:rsidP="00AF7134">
            <w:pPr>
              <w:spacing w:line="480" w:lineRule="auto"/>
              <w:rPr>
                <w:rFonts w:ascii="Arial" w:hAnsi="Arial" w:cs="Arial"/>
              </w:rPr>
            </w:pPr>
            <w:r w:rsidRPr="001B0196">
              <w:rPr>
                <w:rFonts w:ascii="Arial" w:hAnsi="Arial" w:cs="Arial"/>
              </w:rPr>
              <w:t>35 (32.1%)</w:t>
            </w:r>
          </w:p>
        </w:tc>
        <w:tc>
          <w:tcPr>
            <w:tcW w:w="338" w:type="pct"/>
          </w:tcPr>
          <w:p w14:paraId="5C865E99" w14:textId="169203B3" w:rsidR="009B3AFF" w:rsidRPr="001B0196" w:rsidRDefault="009B3AFF" w:rsidP="00AF7134">
            <w:pPr>
              <w:spacing w:line="480" w:lineRule="auto"/>
              <w:rPr>
                <w:rFonts w:ascii="Arial" w:hAnsi="Arial" w:cs="Arial"/>
              </w:rPr>
            </w:pPr>
            <w:r w:rsidRPr="001B0196">
              <w:rPr>
                <w:rFonts w:ascii="Arial" w:hAnsi="Arial" w:cs="Arial"/>
              </w:rPr>
              <w:t>109</w:t>
            </w:r>
          </w:p>
        </w:tc>
        <w:tc>
          <w:tcPr>
            <w:tcW w:w="318" w:type="pct"/>
          </w:tcPr>
          <w:p w14:paraId="29E7EB8D" w14:textId="7AA4B5B4" w:rsidR="009B3AFF" w:rsidRPr="001B0196" w:rsidRDefault="009B3AFF" w:rsidP="00AF7134">
            <w:pPr>
              <w:spacing w:line="480" w:lineRule="auto"/>
              <w:rPr>
                <w:rFonts w:ascii="Arial" w:hAnsi="Arial" w:cs="Arial"/>
              </w:rPr>
            </w:pPr>
            <w:r w:rsidRPr="001B0196">
              <w:rPr>
                <w:rFonts w:ascii="Arial" w:hAnsi="Arial" w:cs="Arial"/>
              </w:rPr>
              <w:t>3.91</w:t>
            </w:r>
          </w:p>
        </w:tc>
        <w:tc>
          <w:tcPr>
            <w:tcW w:w="395" w:type="pct"/>
          </w:tcPr>
          <w:p w14:paraId="41443D24" w14:textId="1BDBA5C4"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71EA5B67" w14:textId="54730EEB"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46C169A4" w14:textId="5D10287C" w:rsidR="009B3AFF" w:rsidRPr="001B0196" w:rsidRDefault="009B3AFF" w:rsidP="00AF7134">
            <w:pPr>
              <w:spacing w:line="480" w:lineRule="auto"/>
              <w:rPr>
                <w:rFonts w:ascii="Arial" w:hAnsi="Arial" w:cs="Arial"/>
              </w:rPr>
            </w:pPr>
            <w:r w:rsidRPr="001B0196">
              <w:rPr>
                <w:rFonts w:ascii="Arial" w:hAnsi="Arial" w:cs="Arial"/>
              </w:rPr>
              <w:t>1.12</w:t>
            </w:r>
          </w:p>
        </w:tc>
        <w:tc>
          <w:tcPr>
            <w:tcW w:w="271" w:type="pct"/>
          </w:tcPr>
          <w:p w14:paraId="04FE8FB9" w14:textId="4FEDF217"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34DC6933" w14:textId="766D3C69"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0B7AF820" w14:textId="77777777" w:rsidTr="00792922">
        <w:trPr>
          <w:cnfStyle w:val="000000100000" w:firstRow="0" w:lastRow="0" w:firstColumn="0" w:lastColumn="0" w:oddVBand="0" w:evenVBand="0" w:oddHBand="1" w:evenHBand="0" w:firstRowFirstColumn="0" w:firstRowLastColumn="0" w:lastRowFirstColumn="0" w:lastRowLastColumn="0"/>
        </w:trPr>
        <w:tc>
          <w:tcPr>
            <w:tcW w:w="606" w:type="pct"/>
          </w:tcPr>
          <w:p w14:paraId="51227CFB" w14:textId="078DA62A" w:rsidR="009B3AFF" w:rsidRPr="001B0196" w:rsidRDefault="009B3AFF" w:rsidP="00AF7134">
            <w:pPr>
              <w:spacing w:line="480" w:lineRule="auto"/>
              <w:rPr>
                <w:rFonts w:ascii="Arial" w:hAnsi="Arial" w:cs="Arial"/>
              </w:rPr>
            </w:pPr>
            <w:bookmarkStart w:id="12" w:name="_Hlk200020455"/>
            <w:r w:rsidRPr="001B0196">
              <w:rPr>
                <w:rFonts w:ascii="Arial" w:hAnsi="Arial" w:cs="Arial"/>
              </w:rPr>
              <w:t>Employment statu</w:t>
            </w:r>
            <w:bookmarkEnd w:id="12"/>
            <w:r w:rsidRPr="001B0196">
              <w:rPr>
                <w:rFonts w:ascii="Arial" w:hAnsi="Arial" w:cs="Arial"/>
              </w:rPr>
              <w:t>s</w:t>
            </w:r>
          </w:p>
        </w:tc>
        <w:tc>
          <w:tcPr>
            <w:tcW w:w="591" w:type="pct"/>
          </w:tcPr>
          <w:p w14:paraId="332199BA" w14:textId="602C581F" w:rsidR="009B3AFF" w:rsidRPr="001B0196" w:rsidRDefault="009B3AFF" w:rsidP="00AF7134">
            <w:pPr>
              <w:spacing w:line="480" w:lineRule="auto"/>
              <w:rPr>
                <w:rFonts w:ascii="Arial" w:hAnsi="Arial" w:cs="Arial"/>
              </w:rPr>
            </w:pPr>
            <w:r w:rsidRPr="001B0196">
              <w:rPr>
                <w:rFonts w:ascii="Arial" w:hAnsi="Arial" w:cs="Arial"/>
              </w:rPr>
              <w:t>5 (4.3%)</w:t>
            </w:r>
          </w:p>
        </w:tc>
        <w:tc>
          <w:tcPr>
            <w:tcW w:w="436" w:type="pct"/>
          </w:tcPr>
          <w:p w14:paraId="2B1347AB" w14:textId="203D8650" w:rsidR="009B3AFF" w:rsidRPr="001B0196" w:rsidRDefault="009B3AFF" w:rsidP="00AF7134">
            <w:pPr>
              <w:spacing w:line="480" w:lineRule="auto"/>
              <w:rPr>
                <w:rFonts w:ascii="Arial" w:hAnsi="Arial" w:cs="Arial"/>
              </w:rPr>
            </w:pPr>
            <w:r w:rsidRPr="001B0196">
              <w:rPr>
                <w:rFonts w:ascii="Arial" w:hAnsi="Arial" w:cs="Arial"/>
              </w:rPr>
              <w:t>28 (24.3%)</w:t>
            </w:r>
          </w:p>
        </w:tc>
        <w:tc>
          <w:tcPr>
            <w:tcW w:w="392" w:type="pct"/>
          </w:tcPr>
          <w:p w14:paraId="1DB12F75" w14:textId="735677DC" w:rsidR="009B3AFF" w:rsidRPr="001B0196" w:rsidRDefault="009B3AFF" w:rsidP="00AF7134">
            <w:pPr>
              <w:spacing w:line="480" w:lineRule="auto"/>
              <w:rPr>
                <w:rFonts w:ascii="Arial" w:hAnsi="Arial" w:cs="Arial"/>
              </w:rPr>
            </w:pPr>
            <w:r w:rsidRPr="001B0196">
              <w:rPr>
                <w:rFonts w:ascii="Arial" w:hAnsi="Arial" w:cs="Arial"/>
              </w:rPr>
              <w:t>11 (9.5%)</w:t>
            </w:r>
          </w:p>
        </w:tc>
        <w:tc>
          <w:tcPr>
            <w:tcW w:w="392" w:type="pct"/>
          </w:tcPr>
          <w:p w14:paraId="31766828" w14:textId="57413A17" w:rsidR="009B3AFF" w:rsidRPr="001B0196" w:rsidRDefault="009B3AFF" w:rsidP="00AF7134">
            <w:pPr>
              <w:spacing w:line="480" w:lineRule="auto"/>
              <w:rPr>
                <w:rFonts w:ascii="Arial" w:hAnsi="Arial" w:cs="Arial"/>
              </w:rPr>
            </w:pPr>
            <w:r w:rsidRPr="001B0196">
              <w:rPr>
                <w:rFonts w:ascii="Arial" w:hAnsi="Arial" w:cs="Arial"/>
              </w:rPr>
              <w:t>48 (41.7%)</w:t>
            </w:r>
          </w:p>
        </w:tc>
        <w:tc>
          <w:tcPr>
            <w:tcW w:w="431" w:type="pct"/>
          </w:tcPr>
          <w:p w14:paraId="26869967" w14:textId="7C5E7844" w:rsidR="009B3AFF" w:rsidRPr="001B0196" w:rsidRDefault="009B3AFF" w:rsidP="00AF7134">
            <w:pPr>
              <w:spacing w:line="480" w:lineRule="auto"/>
              <w:rPr>
                <w:rFonts w:ascii="Arial" w:hAnsi="Arial" w:cs="Arial"/>
              </w:rPr>
            </w:pPr>
            <w:r w:rsidRPr="001B0196">
              <w:rPr>
                <w:rFonts w:ascii="Arial" w:hAnsi="Arial" w:cs="Arial"/>
              </w:rPr>
              <w:t>23 (20.0%)</w:t>
            </w:r>
          </w:p>
        </w:tc>
        <w:tc>
          <w:tcPr>
            <w:tcW w:w="338" w:type="pct"/>
          </w:tcPr>
          <w:p w14:paraId="14B7DA37" w14:textId="4F38C8D4" w:rsidR="009B3AFF" w:rsidRPr="001B0196" w:rsidRDefault="009B3AFF" w:rsidP="00AF7134">
            <w:pPr>
              <w:spacing w:line="480" w:lineRule="auto"/>
              <w:rPr>
                <w:rFonts w:ascii="Arial" w:hAnsi="Arial" w:cs="Arial"/>
              </w:rPr>
            </w:pPr>
            <w:r w:rsidRPr="001B0196">
              <w:rPr>
                <w:rFonts w:ascii="Arial" w:hAnsi="Arial" w:cs="Arial"/>
              </w:rPr>
              <w:t>115</w:t>
            </w:r>
          </w:p>
        </w:tc>
        <w:tc>
          <w:tcPr>
            <w:tcW w:w="318" w:type="pct"/>
          </w:tcPr>
          <w:p w14:paraId="6C3B22A1" w14:textId="507D5E3B" w:rsidR="009B3AFF" w:rsidRPr="001B0196" w:rsidRDefault="009B3AFF" w:rsidP="00AF7134">
            <w:pPr>
              <w:spacing w:line="480" w:lineRule="auto"/>
              <w:rPr>
                <w:rFonts w:ascii="Arial" w:hAnsi="Arial" w:cs="Arial"/>
              </w:rPr>
            </w:pPr>
            <w:r w:rsidRPr="001B0196">
              <w:rPr>
                <w:rFonts w:ascii="Arial" w:hAnsi="Arial" w:cs="Arial"/>
              </w:rPr>
              <w:t>3.51</w:t>
            </w:r>
          </w:p>
        </w:tc>
        <w:tc>
          <w:tcPr>
            <w:tcW w:w="395" w:type="pct"/>
          </w:tcPr>
          <w:p w14:paraId="33AC7299" w14:textId="7494E8E1"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79B53803" w14:textId="0FB6EBB7"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3832C287" w14:textId="777D7536" w:rsidR="009B3AFF" w:rsidRPr="001B0196" w:rsidRDefault="009B3AFF" w:rsidP="00AF7134">
            <w:pPr>
              <w:spacing w:line="480" w:lineRule="auto"/>
              <w:rPr>
                <w:rFonts w:ascii="Arial" w:hAnsi="Arial" w:cs="Arial"/>
              </w:rPr>
            </w:pPr>
            <w:r w:rsidRPr="001B0196">
              <w:rPr>
                <w:rFonts w:ascii="Arial" w:hAnsi="Arial" w:cs="Arial"/>
              </w:rPr>
              <w:t>1.21</w:t>
            </w:r>
          </w:p>
        </w:tc>
        <w:tc>
          <w:tcPr>
            <w:tcW w:w="271" w:type="pct"/>
          </w:tcPr>
          <w:p w14:paraId="0E5D7D34" w14:textId="23069F7D" w:rsidR="009B3AFF" w:rsidRPr="001B0196" w:rsidRDefault="009B3AFF" w:rsidP="00AF7134">
            <w:pPr>
              <w:spacing w:line="480" w:lineRule="auto"/>
              <w:rPr>
                <w:rFonts w:ascii="Arial" w:hAnsi="Arial" w:cs="Arial"/>
              </w:rPr>
            </w:pPr>
            <w:r w:rsidRPr="001B0196">
              <w:rPr>
                <w:rFonts w:ascii="Arial" w:hAnsi="Arial" w:cs="Arial"/>
              </w:rPr>
              <w:t>6.00</w:t>
            </w:r>
          </w:p>
        </w:tc>
        <w:tc>
          <w:tcPr>
            <w:tcW w:w="256" w:type="pct"/>
          </w:tcPr>
          <w:p w14:paraId="3398E44C" w14:textId="50215673" w:rsidR="009B3AFF" w:rsidRPr="001B0196" w:rsidRDefault="009B3AFF" w:rsidP="00AF7134">
            <w:pPr>
              <w:spacing w:line="480" w:lineRule="auto"/>
              <w:rPr>
                <w:rFonts w:ascii="Arial" w:hAnsi="Arial" w:cs="Arial"/>
              </w:rPr>
            </w:pPr>
            <w:r w:rsidRPr="001B0196">
              <w:rPr>
                <w:rFonts w:ascii="Arial" w:hAnsi="Arial" w:cs="Arial"/>
              </w:rPr>
              <w:t>1.00</w:t>
            </w:r>
          </w:p>
        </w:tc>
      </w:tr>
      <w:tr w:rsidR="00792922" w:rsidRPr="001B0196" w14:paraId="57CA74A5" w14:textId="77777777" w:rsidTr="00792922">
        <w:tc>
          <w:tcPr>
            <w:tcW w:w="606" w:type="pct"/>
          </w:tcPr>
          <w:p w14:paraId="10457E0C" w14:textId="0CE9B7DC" w:rsidR="009B3AFF" w:rsidRPr="001B0196" w:rsidRDefault="009B3AFF" w:rsidP="00AF7134">
            <w:pPr>
              <w:spacing w:line="480" w:lineRule="auto"/>
              <w:rPr>
                <w:rFonts w:ascii="Arial" w:hAnsi="Arial" w:cs="Arial"/>
              </w:rPr>
            </w:pPr>
            <w:bookmarkStart w:id="13" w:name="_Hlk200020490"/>
            <w:r w:rsidRPr="001B0196">
              <w:rPr>
                <w:rFonts w:ascii="Arial" w:hAnsi="Arial" w:cs="Arial"/>
              </w:rPr>
              <w:t>Spouse’s education</w:t>
            </w:r>
            <w:bookmarkEnd w:id="13"/>
          </w:p>
        </w:tc>
        <w:tc>
          <w:tcPr>
            <w:tcW w:w="591" w:type="pct"/>
          </w:tcPr>
          <w:p w14:paraId="55014C94" w14:textId="7D3F2532" w:rsidR="009B3AFF" w:rsidRPr="001B0196" w:rsidRDefault="009B3AFF" w:rsidP="00AF7134">
            <w:pPr>
              <w:spacing w:line="480" w:lineRule="auto"/>
              <w:rPr>
                <w:rFonts w:ascii="Arial" w:hAnsi="Arial" w:cs="Arial"/>
              </w:rPr>
            </w:pPr>
            <w:r w:rsidRPr="001B0196">
              <w:rPr>
                <w:rFonts w:ascii="Arial" w:hAnsi="Arial" w:cs="Arial"/>
              </w:rPr>
              <w:t>6 (5.2%)</w:t>
            </w:r>
          </w:p>
        </w:tc>
        <w:tc>
          <w:tcPr>
            <w:tcW w:w="436" w:type="pct"/>
          </w:tcPr>
          <w:p w14:paraId="2DE3A8C7" w14:textId="7A82EACB" w:rsidR="009B3AFF" w:rsidRPr="001B0196" w:rsidRDefault="009B3AFF" w:rsidP="00AF7134">
            <w:pPr>
              <w:spacing w:line="480" w:lineRule="auto"/>
              <w:rPr>
                <w:rFonts w:ascii="Arial" w:hAnsi="Arial" w:cs="Arial"/>
              </w:rPr>
            </w:pPr>
            <w:r w:rsidRPr="001B0196">
              <w:rPr>
                <w:rFonts w:ascii="Arial" w:hAnsi="Arial" w:cs="Arial"/>
              </w:rPr>
              <w:t>29 (25.0%)</w:t>
            </w:r>
          </w:p>
        </w:tc>
        <w:tc>
          <w:tcPr>
            <w:tcW w:w="392" w:type="pct"/>
          </w:tcPr>
          <w:p w14:paraId="11CE9A0F" w14:textId="0B7662DD" w:rsidR="009B3AFF" w:rsidRPr="001B0196" w:rsidRDefault="009B3AFF" w:rsidP="00AF7134">
            <w:pPr>
              <w:spacing w:line="480" w:lineRule="auto"/>
              <w:rPr>
                <w:rFonts w:ascii="Arial" w:hAnsi="Arial" w:cs="Arial"/>
              </w:rPr>
            </w:pPr>
            <w:r w:rsidRPr="001B0196">
              <w:rPr>
                <w:rFonts w:ascii="Arial" w:hAnsi="Arial" w:cs="Arial"/>
              </w:rPr>
              <w:t>7 (6.0%)</w:t>
            </w:r>
          </w:p>
        </w:tc>
        <w:tc>
          <w:tcPr>
            <w:tcW w:w="392" w:type="pct"/>
          </w:tcPr>
          <w:p w14:paraId="3DF8FB07" w14:textId="57BB682A" w:rsidR="009B3AFF" w:rsidRPr="001B0196" w:rsidRDefault="009B3AFF" w:rsidP="00AF7134">
            <w:pPr>
              <w:spacing w:line="480" w:lineRule="auto"/>
              <w:rPr>
                <w:rFonts w:ascii="Arial" w:hAnsi="Arial" w:cs="Arial"/>
              </w:rPr>
            </w:pPr>
            <w:r w:rsidRPr="001B0196">
              <w:rPr>
                <w:rFonts w:ascii="Arial" w:hAnsi="Arial" w:cs="Arial"/>
              </w:rPr>
              <w:t>49 (42.2%)</w:t>
            </w:r>
          </w:p>
        </w:tc>
        <w:tc>
          <w:tcPr>
            <w:tcW w:w="431" w:type="pct"/>
          </w:tcPr>
          <w:p w14:paraId="13C3239F" w14:textId="4B97EFB8" w:rsidR="009B3AFF" w:rsidRPr="001B0196" w:rsidRDefault="009B3AFF" w:rsidP="00AF7134">
            <w:pPr>
              <w:spacing w:line="480" w:lineRule="auto"/>
              <w:rPr>
                <w:rFonts w:ascii="Arial" w:hAnsi="Arial" w:cs="Arial"/>
              </w:rPr>
            </w:pPr>
            <w:r w:rsidRPr="001B0196">
              <w:rPr>
                <w:rFonts w:ascii="Arial" w:hAnsi="Arial" w:cs="Arial"/>
              </w:rPr>
              <w:t>25 (21.6%)</w:t>
            </w:r>
          </w:p>
        </w:tc>
        <w:tc>
          <w:tcPr>
            <w:tcW w:w="338" w:type="pct"/>
          </w:tcPr>
          <w:p w14:paraId="403A49B4" w14:textId="1ED4453B" w:rsidR="009B3AFF" w:rsidRPr="001B0196" w:rsidRDefault="009B3AFF" w:rsidP="00AF7134">
            <w:pPr>
              <w:spacing w:line="480" w:lineRule="auto"/>
              <w:rPr>
                <w:rFonts w:ascii="Arial" w:hAnsi="Arial" w:cs="Arial"/>
              </w:rPr>
            </w:pPr>
            <w:r w:rsidRPr="001B0196">
              <w:rPr>
                <w:rFonts w:ascii="Arial" w:hAnsi="Arial" w:cs="Arial"/>
              </w:rPr>
              <w:t>116</w:t>
            </w:r>
          </w:p>
        </w:tc>
        <w:tc>
          <w:tcPr>
            <w:tcW w:w="318" w:type="pct"/>
          </w:tcPr>
          <w:p w14:paraId="172A480C" w14:textId="5070A4AD" w:rsidR="009B3AFF" w:rsidRPr="001B0196" w:rsidRDefault="009B3AFF" w:rsidP="00AF7134">
            <w:pPr>
              <w:spacing w:line="480" w:lineRule="auto"/>
              <w:rPr>
                <w:rFonts w:ascii="Arial" w:hAnsi="Arial" w:cs="Arial"/>
              </w:rPr>
            </w:pPr>
            <w:r w:rsidRPr="001B0196">
              <w:rPr>
                <w:rFonts w:ascii="Arial" w:hAnsi="Arial" w:cs="Arial"/>
              </w:rPr>
              <w:t>3.50</w:t>
            </w:r>
          </w:p>
        </w:tc>
        <w:tc>
          <w:tcPr>
            <w:tcW w:w="395" w:type="pct"/>
          </w:tcPr>
          <w:p w14:paraId="4C1ABD0A" w14:textId="0C6A5C30" w:rsidR="009B3AFF" w:rsidRPr="001B0196" w:rsidRDefault="009B3AFF" w:rsidP="00AF7134">
            <w:pPr>
              <w:spacing w:line="480" w:lineRule="auto"/>
              <w:rPr>
                <w:rFonts w:ascii="Arial" w:hAnsi="Arial" w:cs="Arial"/>
              </w:rPr>
            </w:pPr>
            <w:r w:rsidRPr="001B0196">
              <w:rPr>
                <w:rFonts w:ascii="Arial" w:hAnsi="Arial" w:cs="Arial"/>
              </w:rPr>
              <w:t>4.00</w:t>
            </w:r>
          </w:p>
        </w:tc>
        <w:tc>
          <w:tcPr>
            <w:tcW w:w="318" w:type="pct"/>
          </w:tcPr>
          <w:p w14:paraId="38D309D1" w14:textId="675F6105" w:rsidR="009B3AFF" w:rsidRPr="001B0196" w:rsidRDefault="009B3AFF" w:rsidP="00AF7134">
            <w:pPr>
              <w:spacing w:line="480" w:lineRule="auto"/>
              <w:rPr>
                <w:rFonts w:ascii="Arial" w:hAnsi="Arial" w:cs="Arial"/>
              </w:rPr>
            </w:pPr>
            <w:r w:rsidRPr="001B0196">
              <w:rPr>
                <w:rFonts w:ascii="Arial" w:hAnsi="Arial" w:cs="Arial"/>
              </w:rPr>
              <w:t>4.00</w:t>
            </w:r>
          </w:p>
        </w:tc>
        <w:tc>
          <w:tcPr>
            <w:tcW w:w="253" w:type="pct"/>
          </w:tcPr>
          <w:p w14:paraId="132C60F5" w14:textId="5119F6E0" w:rsidR="009B3AFF" w:rsidRPr="001B0196" w:rsidRDefault="009B3AFF" w:rsidP="00AF7134">
            <w:pPr>
              <w:spacing w:line="480" w:lineRule="auto"/>
              <w:rPr>
                <w:rFonts w:ascii="Arial" w:hAnsi="Arial" w:cs="Arial"/>
              </w:rPr>
            </w:pPr>
            <w:r w:rsidRPr="001B0196">
              <w:rPr>
                <w:rFonts w:ascii="Arial" w:hAnsi="Arial" w:cs="Arial"/>
              </w:rPr>
              <w:t>1.23</w:t>
            </w:r>
          </w:p>
        </w:tc>
        <w:tc>
          <w:tcPr>
            <w:tcW w:w="271" w:type="pct"/>
          </w:tcPr>
          <w:p w14:paraId="28905C2A" w14:textId="6C20C517" w:rsidR="009B3AFF" w:rsidRPr="001B0196" w:rsidRDefault="009B3AFF" w:rsidP="00AF7134">
            <w:pPr>
              <w:spacing w:line="480" w:lineRule="auto"/>
              <w:rPr>
                <w:rFonts w:ascii="Arial" w:hAnsi="Arial" w:cs="Arial"/>
              </w:rPr>
            </w:pPr>
            <w:r w:rsidRPr="001B0196">
              <w:rPr>
                <w:rFonts w:ascii="Arial" w:hAnsi="Arial" w:cs="Arial"/>
              </w:rPr>
              <w:t>5.00</w:t>
            </w:r>
          </w:p>
        </w:tc>
        <w:tc>
          <w:tcPr>
            <w:tcW w:w="256" w:type="pct"/>
          </w:tcPr>
          <w:p w14:paraId="452C83D6" w14:textId="4035FBC4" w:rsidR="009B3AFF" w:rsidRPr="001B0196" w:rsidRDefault="009B3AFF" w:rsidP="00AF7134">
            <w:pPr>
              <w:spacing w:line="480" w:lineRule="auto"/>
              <w:rPr>
                <w:rFonts w:ascii="Arial" w:hAnsi="Arial" w:cs="Arial"/>
              </w:rPr>
            </w:pPr>
            <w:r w:rsidRPr="001B0196">
              <w:rPr>
                <w:rFonts w:ascii="Arial" w:hAnsi="Arial" w:cs="Arial"/>
              </w:rPr>
              <w:t>1.00</w:t>
            </w:r>
          </w:p>
        </w:tc>
      </w:tr>
    </w:tbl>
    <w:p w14:paraId="5A31BE14" w14:textId="170D7C46" w:rsidR="00C70310" w:rsidRPr="001B0196" w:rsidRDefault="00792922" w:rsidP="005C7A07">
      <w:pPr>
        <w:rPr>
          <w:rFonts w:ascii="Arial" w:hAnsi="Arial" w:cs="Arial"/>
          <w:b/>
          <w:bCs/>
        </w:rPr>
      </w:pPr>
      <w:r w:rsidRPr="001B0196">
        <w:rPr>
          <w:rFonts w:ascii="Arial" w:hAnsi="Arial" w:cs="Arial"/>
          <w:b/>
          <w:bCs/>
        </w:rPr>
        <w:lastRenderedPageBreak/>
        <w:t>Source: Author’s computation (2025)</w:t>
      </w:r>
    </w:p>
    <w:p w14:paraId="761B395F" w14:textId="13E450E7" w:rsidR="00D11959" w:rsidRPr="001B0196" w:rsidRDefault="00D11959" w:rsidP="005C7A07">
      <w:pPr>
        <w:spacing w:line="276" w:lineRule="auto"/>
        <w:jc w:val="both"/>
        <w:rPr>
          <w:rFonts w:ascii="Arial" w:hAnsi="Arial" w:cs="Arial"/>
        </w:rPr>
      </w:pPr>
      <w:r w:rsidRPr="001B0196">
        <w:rPr>
          <w:rFonts w:ascii="Arial" w:hAnsi="Arial" w:cs="Arial"/>
        </w:rPr>
        <w:t xml:space="preserve"> </w:t>
      </w:r>
      <w:bookmarkStart w:id="14" w:name="_Hlk105876018"/>
      <w:bookmarkEnd w:id="14"/>
      <w:r w:rsidRPr="001B0196">
        <w:rPr>
          <w:rFonts w:ascii="Arial" w:hAnsi="Arial" w:cs="Arial"/>
        </w:rPr>
        <w:t xml:space="preserve">Table </w:t>
      </w:r>
      <w:r w:rsidR="00460BBE" w:rsidRPr="001B0196">
        <w:rPr>
          <w:rFonts w:ascii="Arial" w:hAnsi="Arial" w:cs="Arial"/>
        </w:rPr>
        <w:t>2</w:t>
      </w:r>
      <w:r w:rsidRPr="001B0196">
        <w:rPr>
          <w:rFonts w:ascii="Arial" w:hAnsi="Arial" w:cs="Arial"/>
        </w:rPr>
        <w:t xml:space="preserve"> shows that 21 (18.6%) of the respondents </w:t>
      </w:r>
      <w:r w:rsidR="00792922" w:rsidRPr="001B0196">
        <w:rPr>
          <w:rFonts w:ascii="Arial" w:hAnsi="Arial" w:cs="Arial"/>
        </w:rPr>
        <w:t xml:space="preserve">strongly </w:t>
      </w:r>
      <w:r w:rsidRPr="001B0196">
        <w:rPr>
          <w:rFonts w:ascii="Arial" w:hAnsi="Arial" w:cs="Arial"/>
        </w:rPr>
        <w:t xml:space="preserve">agreed that age of the mother influences the choice of focused antenatal care, 51 (45.1%) also agreed, 11 (9.7%) were not sure, 27 (23.9%) disagreed and three (3) (2.7%) strongly disagreed. On average, all the respondents agreed that age of the mother determine the patronage of focus antenatal care (Mean = 3.53 ± 1.13, Median = 4, Mode = 4).  Also, 34(29.1%) strongly agreed that educational level of the mothers determine their level of patronage of focused antenatal care, 52(44.4%) also agreed with this statement, 10 (8.5%) were not sure, 16 (13.7%) disagreed with the statement and five (5) (4.3%) strongly disagreed. On average, all the respondents agreed that educational level influences the choice of focused antenatal care as the learned mothers use FANC more than uneducated mothers (Mean = 3.80 ± 1.13, Median = 4, Mode =4). Similarly, 23 (19.7%) strongly agreed those who had history of stillbirth attend FANC more than those who didn’t have the history, 31 (36.5%) also agreed, 23 (19.7%) were not sure, 34(39.1%) disagreed and six (6) (5.1%) strongly disagreed. Averagely, </w:t>
      </w:r>
      <w:r w:rsidR="001933E4" w:rsidRPr="001B0196">
        <w:rPr>
          <w:rFonts w:ascii="Arial" w:hAnsi="Arial" w:cs="Arial"/>
        </w:rPr>
        <w:t>all</w:t>
      </w:r>
      <w:r w:rsidRPr="001B0196">
        <w:rPr>
          <w:rFonts w:ascii="Arial" w:hAnsi="Arial" w:cs="Arial"/>
        </w:rPr>
        <w:t xml:space="preserve"> the respondents </w:t>
      </w:r>
      <w:r w:rsidR="001933E4" w:rsidRPr="001B0196">
        <w:rPr>
          <w:rFonts w:ascii="Arial" w:hAnsi="Arial" w:cs="Arial"/>
        </w:rPr>
        <w:t xml:space="preserve">were not </w:t>
      </w:r>
      <w:r w:rsidRPr="001B0196">
        <w:rPr>
          <w:rFonts w:ascii="Arial" w:hAnsi="Arial" w:cs="Arial"/>
        </w:rPr>
        <w:t xml:space="preserve">sure (3.26 ± 1.22, Median = 3). The mode which is 2 implies that most of the respondents </w:t>
      </w:r>
      <w:r w:rsidR="001933E4" w:rsidRPr="001B0196">
        <w:rPr>
          <w:rFonts w:ascii="Arial" w:hAnsi="Arial" w:cs="Arial"/>
        </w:rPr>
        <w:t>disagreed</w:t>
      </w:r>
      <w:r w:rsidRPr="001B0196">
        <w:rPr>
          <w:rFonts w:ascii="Arial" w:hAnsi="Arial" w:cs="Arial"/>
        </w:rPr>
        <w:t xml:space="preserve"> with the statements.</w:t>
      </w:r>
    </w:p>
    <w:p w14:paraId="704077C8" w14:textId="77777777" w:rsidR="001933E4" w:rsidRPr="001B0196" w:rsidRDefault="00D11959" w:rsidP="001933E4">
      <w:pPr>
        <w:spacing w:before="240" w:beforeAutospacing="0" w:after="240" w:line="276" w:lineRule="auto"/>
        <w:jc w:val="both"/>
        <w:rPr>
          <w:rFonts w:ascii="Arial" w:hAnsi="Arial" w:cs="Arial"/>
        </w:rPr>
      </w:pPr>
      <w:r w:rsidRPr="001B0196">
        <w:rPr>
          <w:rFonts w:ascii="Arial" w:hAnsi="Arial" w:cs="Arial"/>
        </w:rPr>
        <w:t xml:space="preserve">Furthermore, 35 (32.1) strongly agreed that </w:t>
      </w:r>
      <w:bookmarkStart w:id="15" w:name="_Hlk105854022"/>
      <w:bookmarkEnd w:id="15"/>
      <w:r w:rsidRPr="001B0196">
        <w:rPr>
          <w:rFonts w:ascii="Arial" w:hAnsi="Arial" w:cs="Arial"/>
        </w:rPr>
        <w:t xml:space="preserve">Mothers with planned pregnancy prefer FANC, 51 (46.8%) also agreed with the statement, seven (7) (6.4%) were not sure, 10(9.2%) disagreed, six (6) (5.5%) strongly disagreed.  On average, all the respondents agreed that Mothers with planned pregnancy prefer FANC (Mean = 3.91± 1.12, Median = 4, Mode = 4). </w:t>
      </w:r>
    </w:p>
    <w:p w14:paraId="71BE551E" w14:textId="218D85D5" w:rsidR="001933E4" w:rsidRPr="001B0196" w:rsidRDefault="00D11959" w:rsidP="001933E4">
      <w:pPr>
        <w:spacing w:before="240" w:beforeAutospacing="0" w:after="240" w:line="276" w:lineRule="auto"/>
        <w:jc w:val="both"/>
        <w:rPr>
          <w:rFonts w:ascii="Arial" w:hAnsi="Arial" w:cs="Arial"/>
        </w:rPr>
      </w:pPr>
      <w:r w:rsidRPr="001B0196">
        <w:rPr>
          <w:rFonts w:ascii="Arial" w:hAnsi="Arial" w:cs="Arial"/>
        </w:rPr>
        <w:t xml:space="preserve">In the same manner, 23 (20%) of the respondents strongly agreed that employment status influences the choice of focused antenatal care as pregnant women with good job attend FANC more than those with low employment status, 48 (41.7%) also agreed, 11 (9.5%) were not sure, 28 (24.3%) disagreed, five (5) (4.3%) strongly agreed.  On average, all the study’s participants agreed that employment status affects the choice of focused antenatal care (Mean = 3.51± 1.21, Median = 4.0, Mode = 4.0). </w:t>
      </w:r>
    </w:p>
    <w:p w14:paraId="08B5924A" w14:textId="78018F2B" w:rsidR="005C7A07" w:rsidRPr="001B0196" w:rsidRDefault="001B0196" w:rsidP="005C7A07">
      <w:pPr>
        <w:spacing w:before="240" w:beforeAutospacing="0" w:after="240" w:line="276" w:lineRule="auto"/>
        <w:jc w:val="both"/>
        <w:rPr>
          <w:rFonts w:ascii="Arial" w:eastAsia="Times New Roman" w:hAnsi="Arial" w:cs="Arial"/>
          <w:b/>
          <w:bCs/>
          <w:color w:val="auto"/>
          <w:sz w:val="22"/>
          <w:szCs w:val="22"/>
        </w:rPr>
      </w:pPr>
      <w:r w:rsidRPr="001B0196">
        <w:rPr>
          <w:rFonts w:ascii="Arial" w:eastAsia="Times New Roman" w:hAnsi="Arial" w:cs="Arial"/>
          <w:b/>
          <w:bCs/>
          <w:color w:val="auto"/>
          <w:sz w:val="22"/>
          <w:szCs w:val="22"/>
        </w:rPr>
        <w:t>3</w:t>
      </w:r>
      <w:r w:rsidR="005C7A07" w:rsidRPr="001B0196">
        <w:rPr>
          <w:rFonts w:ascii="Arial" w:eastAsia="Times New Roman" w:hAnsi="Arial" w:cs="Arial"/>
          <w:b/>
          <w:bCs/>
          <w:color w:val="auto"/>
          <w:sz w:val="22"/>
          <w:szCs w:val="22"/>
        </w:rPr>
        <w:t>.</w:t>
      </w:r>
      <w:r w:rsidR="00460BBE" w:rsidRPr="001B0196">
        <w:rPr>
          <w:rFonts w:ascii="Arial" w:eastAsia="Times New Roman" w:hAnsi="Arial" w:cs="Arial"/>
          <w:b/>
          <w:bCs/>
          <w:color w:val="auto"/>
          <w:sz w:val="22"/>
          <w:szCs w:val="22"/>
        </w:rPr>
        <w:t>3</w:t>
      </w:r>
      <w:r w:rsidR="005C7A07" w:rsidRPr="001B0196">
        <w:rPr>
          <w:rFonts w:ascii="Arial" w:eastAsia="Times New Roman" w:hAnsi="Arial" w:cs="Arial"/>
          <w:b/>
          <w:bCs/>
          <w:color w:val="auto"/>
          <w:sz w:val="22"/>
          <w:szCs w:val="22"/>
        </w:rPr>
        <w:tab/>
        <w:t>Socio-Cultural Factors Affecting FANC Utilization</w:t>
      </w:r>
    </w:p>
    <w:p w14:paraId="3CC8289F" w14:textId="39007746" w:rsidR="005C7A07" w:rsidRDefault="005C7A07" w:rsidP="001933E4">
      <w:pPr>
        <w:spacing w:before="240" w:beforeAutospacing="0" w:after="240" w:line="276" w:lineRule="auto"/>
        <w:jc w:val="both"/>
        <w:rPr>
          <w:rFonts w:ascii="Arial" w:eastAsia="Times New Roman" w:hAnsi="Arial" w:cs="Arial"/>
          <w:color w:val="auto"/>
        </w:rPr>
      </w:pPr>
      <w:r w:rsidRPr="001B0196">
        <w:rPr>
          <w:rFonts w:ascii="Arial" w:eastAsia="Times New Roman" w:hAnsi="Arial" w:cs="Arial"/>
          <w:color w:val="auto"/>
        </w:rPr>
        <w:t>The social -cultural factors capable of determining the focused antenatal care in Ekiti-State Nigeria are analysed in Table.</w:t>
      </w:r>
      <w:r w:rsidR="00460BBE" w:rsidRPr="001B0196">
        <w:rPr>
          <w:rFonts w:ascii="Arial" w:eastAsia="Times New Roman" w:hAnsi="Arial" w:cs="Arial"/>
          <w:color w:val="auto"/>
        </w:rPr>
        <w:t>3</w:t>
      </w:r>
    </w:p>
    <w:p w14:paraId="72C0AC5F" w14:textId="77777777" w:rsidR="00AF7134" w:rsidRDefault="00AF7134" w:rsidP="001933E4">
      <w:pPr>
        <w:spacing w:before="240" w:beforeAutospacing="0" w:after="240" w:line="276" w:lineRule="auto"/>
        <w:jc w:val="both"/>
        <w:rPr>
          <w:rFonts w:ascii="Arial" w:eastAsia="Times New Roman" w:hAnsi="Arial" w:cs="Arial"/>
          <w:color w:val="auto"/>
        </w:rPr>
      </w:pPr>
    </w:p>
    <w:p w14:paraId="2ABC7BB7" w14:textId="77777777" w:rsidR="00AF7134" w:rsidRDefault="00AF7134" w:rsidP="001933E4">
      <w:pPr>
        <w:spacing w:before="240" w:beforeAutospacing="0" w:after="240" w:line="276" w:lineRule="auto"/>
        <w:jc w:val="both"/>
        <w:rPr>
          <w:rFonts w:ascii="Arial" w:eastAsia="Times New Roman" w:hAnsi="Arial" w:cs="Arial"/>
          <w:color w:val="auto"/>
        </w:rPr>
      </w:pPr>
    </w:p>
    <w:p w14:paraId="6AA85674" w14:textId="77777777" w:rsidR="00AF7134" w:rsidRDefault="00AF7134" w:rsidP="001933E4">
      <w:pPr>
        <w:spacing w:before="240" w:beforeAutospacing="0" w:after="240" w:line="276" w:lineRule="auto"/>
        <w:jc w:val="both"/>
        <w:rPr>
          <w:rFonts w:ascii="Arial" w:eastAsia="Times New Roman" w:hAnsi="Arial" w:cs="Arial"/>
          <w:color w:val="auto"/>
        </w:rPr>
      </w:pPr>
    </w:p>
    <w:p w14:paraId="24EF1D73" w14:textId="77777777" w:rsidR="00AF7134" w:rsidRDefault="00AF7134" w:rsidP="001933E4">
      <w:pPr>
        <w:spacing w:before="240" w:beforeAutospacing="0" w:after="240" w:line="276" w:lineRule="auto"/>
        <w:jc w:val="both"/>
        <w:rPr>
          <w:rFonts w:ascii="Arial" w:eastAsia="Times New Roman" w:hAnsi="Arial" w:cs="Arial"/>
          <w:color w:val="auto"/>
        </w:rPr>
      </w:pPr>
    </w:p>
    <w:p w14:paraId="1212C1BA" w14:textId="77777777" w:rsidR="00AF7134" w:rsidRDefault="00AF7134" w:rsidP="001933E4">
      <w:pPr>
        <w:spacing w:before="240" w:beforeAutospacing="0" w:after="240" w:line="276" w:lineRule="auto"/>
        <w:jc w:val="both"/>
        <w:rPr>
          <w:rFonts w:ascii="Arial" w:eastAsia="Times New Roman" w:hAnsi="Arial" w:cs="Arial"/>
          <w:color w:val="auto"/>
        </w:rPr>
      </w:pPr>
    </w:p>
    <w:p w14:paraId="08F3D598" w14:textId="77777777" w:rsidR="00AF7134" w:rsidRDefault="00AF7134" w:rsidP="001933E4">
      <w:pPr>
        <w:spacing w:before="240" w:beforeAutospacing="0" w:after="240" w:line="276" w:lineRule="auto"/>
        <w:jc w:val="both"/>
        <w:rPr>
          <w:rFonts w:ascii="Arial" w:eastAsia="Times New Roman" w:hAnsi="Arial" w:cs="Arial"/>
          <w:color w:val="auto"/>
        </w:rPr>
      </w:pPr>
    </w:p>
    <w:p w14:paraId="300E2208" w14:textId="77777777" w:rsidR="00AF7134" w:rsidRDefault="00AF7134" w:rsidP="001933E4">
      <w:pPr>
        <w:spacing w:before="240" w:beforeAutospacing="0" w:after="240" w:line="276" w:lineRule="auto"/>
        <w:jc w:val="both"/>
        <w:rPr>
          <w:rFonts w:ascii="Arial" w:eastAsia="Times New Roman" w:hAnsi="Arial" w:cs="Arial"/>
          <w:color w:val="auto"/>
        </w:rPr>
      </w:pPr>
    </w:p>
    <w:p w14:paraId="088175A3" w14:textId="77777777" w:rsidR="00AF7134" w:rsidRDefault="00AF7134" w:rsidP="001933E4">
      <w:pPr>
        <w:spacing w:before="240" w:beforeAutospacing="0" w:after="240" w:line="276" w:lineRule="auto"/>
        <w:jc w:val="both"/>
        <w:rPr>
          <w:rFonts w:ascii="Arial" w:eastAsia="Times New Roman" w:hAnsi="Arial" w:cs="Arial"/>
          <w:color w:val="auto"/>
        </w:rPr>
      </w:pPr>
    </w:p>
    <w:p w14:paraId="08413FC4" w14:textId="77777777" w:rsidR="00AF7134" w:rsidRDefault="00AF7134" w:rsidP="001933E4">
      <w:pPr>
        <w:spacing w:before="240" w:beforeAutospacing="0" w:after="240" w:line="276" w:lineRule="auto"/>
        <w:jc w:val="both"/>
        <w:rPr>
          <w:rFonts w:ascii="Arial" w:eastAsia="Times New Roman" w:hAnsi="Arial" w:cs="Arial"/>
          <w:color w:val="auto"/>
        </w:rPr>
      </w:pPr>
    </w:p>
    <w:p w14:paraId="61FB0D4F" w14:textId="77777777" w:rsidR="00AF7134" w:rsidRDefault="00AF7134" w:rsidP="001933E4">
      <w:pPr>
        <w:spacing w:before="240" w:beforeAutospacing="0" w:after="240" w:line="276" w:lineRule="auto"/>
        <w:jc w:val="both"/>
        <w:rPr>
          <w:rFonts w:ascii="Arial" w:eastAsia="Times New Roman" w:hAnsi="Arial" w:cs="Arial"/>
          <w:color w:val="auto"/>
        </w:rPr>
      </w:pPr>
    </w:p>
    <w:p w14:paraId="1A427E87" w14:textId="77777777" w:rsidR="00AF7134" w:rsidRDefault="00AF7134" w:rsidP="001933E4">
      <w:pPr>
        <w:spacing w:before="240" w:beforeAutospacing="0" w:after="240" w:line="276" w:lineRule="auto"/>
        <w:jc w:val="both"/>
        <w:rPr>
          <w:rFonts w:ascii="Arial" w:eastAsia="Times New Roman" w:hAnsi="Arial" w:cs="Arial"/>
          <w:color w:val="auto"/>
        </w:rPr>
      </w:pPr>
    </w:p>
    <w:p w14:paraId="6238E2C7" w14:textId="77777777" w:rsidR="00AF7134" w:rsidRPr="001B0196" w:rsidRDefault="00AF7134" w:rsidP="001933E4">
      <w:pPr>
        <w:spacing w:before="240" w:beforeAutospacing="0" w:after="240" w:line="276" w:lineRule="auto"/>
        <w:jc w:val="both"/>
        <w:rPr>
          <w:rFonts w:ascii="Arial" w:hAnsi="Arial" w:cs="Arial"/>
        </w:rPr>
      </w:pPr>
    </w:p>
    <w:p w14:paraId="43C301DF" w14:textId="4AB45E3F" w:rsidR="001933E4" w:rsidRPr="00F152A3" w:rsidRDefault="005C7A07" w:rsidP="00460BBE">
      <w:pPr>
        <w:spacing w:before="0" w:beforeAutospacing="0" w:line="276" w:lineRule="auto"/>
        <w:jc w:val="both"/>
        <w:rPr>
          <w:rFonts w:ascii="Arial" w:eastAsia="Times New Roman" w:hAnsi="Arial" w:cs="Arial"/>
          <w:b/>
          <w:bCs/>
          <w:color w:val="auto"/>
        </w:rPr>
      </w:pPr>
      <w:r w:rsidRPr="001B0196">
        <w:rPr>
          <w:rFonts w:ascii="Arial" w:eastAsia="Times New Roman" w:hAnsi="Arial" w:cs="Arial"/>
          <w:b/>
          <w:bCs/>
          <w:color w:val="auto"/>
        </w:rPr>
        <w:t xml:space="preserve">Table </w:t>
      </w:r>
      <w:r w:rsidR="00460BBE" w:rsidRPr="001B0196">
        <w:rPr>
          <w:rFonts w:ascii="Arial" w:eastAsia="Times New Roman" w:hAnsi="Arial" w:cs="Arial"/>
          <w:b/>
          <w:bCs/>
          <w:color w:val="auto"/>
        </w:rPr>
        <w:t>3</w:t>
      </w:r>
      <w:r w:rsidRPr="001B0196">
        <w:rPr>
          <w:rFonts w:ascii="Arial" w:eastAsia="Times New Roman" w:hAnsi="Arial" w:cs="Arial"/>
          <w:b/>
          <w:bCs/>
          <w:color w:val="auto"/>
        </w:rPr>
        <w:t>:</w:t>
      </w:r>
      <w:r w:rsidRPr="001B0196">
        <w:rPr>
          <w:rFonts w:ascii="Arial" w:eastAsia="Times New Roman" w:hAnsi="Arial" w:cs="Arial"/>
          <w:b/>
          <w:bCs/>
          <w:color w:val="auto"/>
        </w:rPr>
        <w:tab/>
      </w:r>
      <w:bookmarkStart w:id="16" w:name="_Hlk200020032"/>
      <w:r w:rsidRPr="001B0196">
        <w:rPr>
          <w:rFonts w:ascii="Arial" w:eastAsia="Times New Roman" w:hAnsi="Arial" w:cs="Arial"/>
          <w:i/>
          <w:iCs/>
          <w:color w:val="auto"/>
        </w:rPr>
        <w:t>Socio-Cultural Factors Affecting FANC Utilization</w:t>
      </w:r>
    </w:p>
    <w:bookmarkEnd w:id="16"/>
    <w:tbl>
      <w:tblPr>
        <w:tblW w:w="5000" w:type="pct"/>
        <w:tblInd w:w="10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765"/>
        <w:gridCol w:w="1318"/>
        <w:gridCol w:w="698"/>
        <w:gridCol w:w="965"/>
        <w:gridCol w:w="632"/>
        <w:gridCol w:w="809"/>
        <w:gridCol w:w="643"/>
        <w:gridCol w:w="510"/>
        <w:gridCol w:w="510"/>
        <w:gridCol w:w="510"/>
      </w:tblGrid>
      <w:tr w:rsidR="005C7A07" w:rsidRPr="001B0196" w14:paraId="2D0F4671" w14:textId="77777777" w:rsidTr="001933E4">
        <w:trPr>
          <w:cantSplit/>
        </w:trPr>
        <w:tc>
          <w:tcPr>
            <w:tcW w:w="2340" w:type="pct"/>
            <w:gridSpan w:val="2"/>
            <w:tcBorders>
              <w:top w:val="single" w:sz="4" w:space="0" w:color="auto"/>
              <w:left w:val="nil"/>
              <w:bottom w:val="single" w:sz="4" w:space="0" w:color="auto"/>
              <w:right w:val="nil"/>
            </w:tcBorders>
            <w:shd w:val="clear" w:color="auto" w:fill="FFFFFF"/>
            <w:vAlign w:val="bottom"/>
            <w:hideMark/>
          </w:tcPr>
          <w:p w14:paraId="1CDA393B" w14:textId="77777777" w:rsidR="001933E4" w:rsidRPr="001B0196" w:rsidRDefault="001933E4" w:rsidP="00AF7134">
            <w:pPr>
              <w:spacing w:line="480" w:lineRule="auto"/>
              <w:rPr>
                <w:rFonts w:ascii="Arial" w:hAnsi="Arial" w:cs="Arial"/>
                <w:b/>
                <w:bCs/>
              </w:rPr>
            </w:pPr>
          </w:p>
        </w:tc>
        <w:tc>
          <w:tcPr>
            <w:tcW w:w="349" w:type="pct"/>
            <w:tcBorders>
              <w:top w:val="single" w:sz="4" w:space="0" w:color="auto"/>
              <w:left w:val="nil"/>
              <w:bottom w:val="single" w:sz="4" w:space="0" w:color="auto"/>
              <w:right w:val="nil"/>
            </w:tcBorders>
            <w:shd w:val="clear" w:color="auto" w:fill="FFFFFF"/>
            <w:vAlign w:val="bottom"/>
            <w:hideMark/>
          </w:tcPr>
          <w:p w14:paraId="7AD25124"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Count</w:t>
            </w:r>
          </w:p>
        </w:tc>
        <w:tc>
          <w:tcPr>
            <w:tcW w:w="468" w:type="pct"/>
            <w:tcBorders>
              <w:top w:val="single" w:sz="4" w:space="0" w:color="auto"/>
              <w:left w:val="nil"/>
              <w:bottom w:val="single" w:sz="4" w:space="0" w:color="auto"/>
              <w:right w:val="nil"/>
            </w:tcBorders>
            <w:shd w:val="clear" w:color="auto" w:fill="FFFFFF"/>
            <w:vAlign w:val="bottom"/>
            <w:hideMark/>
          </w:tcPr>
          <w:p w14:paraId="717FC192"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Subtable N %</w:t>
            </w:r>
          </w:p>
        </w:tc>
        <w:tc>
          <w:tcPr>
            <w:tcW w:w="325" w:type="pct"/>
            <w:tcBorders>
              <w:top w:val="single" w:sz="4" w:space="0" w:color="auto"/>
              <w:left w:val="nil"/>
              <w:bottom w:val="single" w:sz="4" w:space="0" w:color="auto"/>
              <w:right w:val="nil"/>
            </w:tcBorders>
            <w:shd w:val="clear" w:color="auto" w:fill="FFFFFF"/>
            <w:vAlign w:val="bottom"/>
            <w:hideMark/>
          </w:tcPr>
          <w:p w14:paraId="4D31E2AB"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Mean</w:t>
            </w:r>
          </w:p>
        </w:tc>
        <w:tc>
          <w:tcPr>
            <w:tcW w:w="415" w:type="pct"/>
            <w:tcBorders>
              <w:top w:val="single" w:sz="4" w:space="0" w:color="auto"/>
              <w:left w:val="nil"/>
              <w:bottom w:val="single" w:sz="4" w:space="0" w:color="auto"/>
              <w:right w:val="nil"/>
            </w:tcBorders>
            <w:shd w:val="clear" w:color="auto" w:fill="FFFFFF"/>
            <w:vAlign w:val="bottom"/>
            <w:hideMark/>
          </w:tcPr>
          <w:p w14:paraId="0DD191DE"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Median</w:t>
            </w:r>
          </w:p>
        </w:tc>
        <w:tc>
          <w:tcPr>
            <w:tcW w:w="325" w:type="pct"/>
            <w:tcBorders>
              <w:top w:val="single" w:sz="4" w:space="0" w:color="auto"/>
              <w:left w:val="nil"/>
              <w:bottom w:val="single" w:sz="4" w:space="0" w:color="auto"/>
              <w:right w:val="nil"/>
            </w:tcBorders>
            <w:shd w:val="clear" w:color="auto" w:fill="FFFFFF"/>
            <w:vAlign w:val="bottom"/>
            <w:hideMark/>
          </w:tcPr>
          <w:p w14:paraId="3BD599A9"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Mode</w:t>
            </w:r>
          </w:p>
        </w:tc>
        <w:tc>
          <w:tcPr>
            <w:tcW w:w="251" w:type="pct"/>
            <w:tcBorders>
              <w:top w:val="single" w:sz="4" w:space="0" w:color="auto"/>
              <w:left w:val="nil"/>
              <w:bottom w:val="single" w:sz="4" w:space="0" w:color="auto"/>
              <w:right w:val="nil"/>
            </w:tcBorders>
            <w:shd w:val="clear" w:color="auto" w:fill="FFFFFF"/>
            <w:vAlign w:val="bottom"/>
            <w:hideMark/>
          </w:tcPr>
          <w:p w14:paraId="0C74C216"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SD</w:t>
            </w:r>
          </w:p>
        </w:tc>
        <w:tc>
          <w:tcPr>
            <w:tcW w:w="272" w:type="pct"/>
            <w:tcBorders>
              <w:top w:val="single" w:sz="4" w:space="0" w:color="auto"/>
              <w:left w:val="nil"/>
              <w:bottom w:val="single" w:sz="4" w:space="0" w:color="auto"/>
              <w:right w:val="nil"/>
            </w:tcBorders>
            <w:shd w:val="clear" w:color="auto" w:fill="FFFFFF"/>
            <w:vAlign w:val="bottom"/>
            <w:hideMark/>
          </w:tcPr>
          <w:p w14:paraId="764689B9"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Max</w:t>
            </w:r>
          </w:p>
        </w:tc>
        <w:tc>
          <w:tcPr>
            <w:tcW w:w="254" w:type="pct"/>
            <w:tcBorders>
              <w:top w:val="single" w:sz="4" w:space="0" w:color="auto"/>
              <w:left w:val="nil"/>
              <w:bottom w:val="single" w:sz="4" w:space="0" w:color="auto"/>
              <w:right w:val="nil"/>
            </w:tcBorders>
            <w:shd w:val="clear" w:color="auto" w:fill="FFFFFF"/>
            <w:vAlign w:val="bottom"/>
            <w:hideMark/>
          </w:tcPr>
          <w:p w14:paraId="0B1E8635" w14:textId="77777777" w:rsidR="001933E4" w:rsidRPr="001B0196" w:rsidRDefault="001933E4" w:rsidP="00AF7134">
            <w:pPr>
              <w:spacing w:line="480" w:lineRule="auto"/>
              <w:ind w:left="60" w:right="60"/>
              <w:jc w:val="center"/>
              <w:rPr>
                <w:rFonts w:ascii="Arial" w:hAnsi="Arial" w:cs="Arial"/>
                <w:b/>
                <w:bCs/>
              </w:rPr>
            </w:pPr>
            <w:r w:rsidRPr="001B0196">
              <w:rPr>
                <w:rFonts w:ascii="Arial" w:hAnsi="Arial" w:cs="Arial"/>
                <w:b/>
                <w:bCs/>
              </w:rPr>
              <w:t>Min</w:t>
            </w:r>
          </w:p>
        </w:tc>
      </w:tr>
      <w:tr w:rsidR="005C7A07" w:rsidRPr="001B0196" w14:paraId="23617DF6" w14:textId="77777777" w:rsidTr="001933E4">
        <w:trPr>
          <w:cantSplit/>
        </w:trPr>
        <w:tc>
          <w:tcPr>
            <w:tcW w:w="1557" w:type="pct"/>
            <w:vMerge w:val="restart"/>
            <w:tcBorders>
              <w:top w:val="nil"/>
              <w:left w:val="nil"/>
              <w:bottom w:val="nil"/>
              <w:right w:val="nil"/>
            </w:tcBorders>
            <w:shd w:val="clear" w:color="auto" w:fill="FFFFFF"/>
            <w:hideMark/>
          </w:tcPr>
          <w:p w14:paraId="60ADB900" w14:textId="77777777" w:rsidR="001933E4" w:rsidRPr="001B0196" w:rsidRDefault="001933E4" w:rsidP="00AF7134">
            <w:pPr>
              <w:spacing w:line="480" w:lineRule="auto"/>
              <w:ind w:left="60" w:right="60"/>
              <w:rPr>
                <w:rFonts w:ascii="Arial" w:hAnsi="Arial" w:cs="Arial"/>
              </w:rPr>
            </w:pPr>
            <w:bookmarkStart w:id="17" w:name="_Hlk105855000"/>
            <w:r w:rsidRPr="001B0196">
              <w:rPr>
                <w:rFonts w:ascii="Arial" w:hAnsi="Arial" w:cs="Arial"/>
              </w:rPr>
              <w:t>Pregnant mothers who stay a far distance away from the FANC clinic do not prefer FANC</w:t>
            </w:r>
            <w:bookmarkEnd w:id="17"/>
          </w:p>
        </w:tc>
        <w:tc>
          <w:tcPr>
            <w:tcW w:w="784" w:type="pct"/>
            <w:tcBorders>
              <w:top w:val="nil"/>
              <w:left w:val="nil"/>
              <w:bottom w:val="nil"/>
              <w:right w:val="nil"/>
            </w:tcBorders>
            <w:shd w:val="clear" w:color="auto" w:fill="FFFFFF"/>
            <w:hideMark/>
          </w:tcPr>
          <w:p w14:paraId="039F26E6"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0BA3ED4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6</w:t>
            </w:r>
          </w:p>
        </w:tc>
        <w:tc>
          <w:tcPr>
            <w:tcW w:w="468" w:type="pct"/>
            <w:tcBorders>
              <w:top w:val="nil"/>
              <w:left w:val="nil"/>
              <w:bottom w:val="nil"/>
              <w:right w:val="nil"/>
            </w:tcBorders>
            <w:shd w:val="clear" w:color="auto" w:fill="FFFFFF"/>
            <w:vAlign w:val="center"/>
            <w:hideMark/>
          </w:tcPr>
          <w:p w14:paraId="2AD22DE2"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5.2%</w:t>
            </w:r>
          </w:p>
        </w:tc>
        <w:tc>
          <w:tcPr>
            <w:tcW w:w="325" w:type="pct"/>
            <w:tcBorders>
              <w:top w:val="nil"/>
              <w:left w:val="nil"/>
              <w:bottom w:val="nil"/>
              <w:right w:val="nil"/>
            </w:tcBorders>
            <w:shd w:val="clear" w:color="auto" w:fill="FFFFFF"/>
            <w:vAlign w:val="center"/>
          </w:tcPr>
          <w:p w14:paraId="5C370B52"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46BA28EC"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6EC0C14B"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3C45919"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E9B01DA"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BA2E615" w14:textId="77777777" w:rsidR="001933E4" w:rsidRPr="001B0196" w:rsidRDefault="001933E4" w:rsidP="00AF7134">
            <w:pPr>
              <w:spacing w:line="480" w:lineRule="auto"/>
              <w:rPr>
                <w:rFonts w:ascii="Arial" w:hAnsi="Arial" w:cs="Arial"/>
              </w:rPr>
            </w:pPr>
          </w:p>
        </w:tc>
      </w:tr>
      <w:tr w:rsidR="005C7A07" w:rsidRPr="001B0196" w14:paraId="083DF89F" w14:textId="77777777" w:rsidTr="001933E4">
        <w:trPr>
          <w:cantSplit/>
        </w:trPr>
        <w:tc>
          <w:tcPr>
            <w:tcW w:w="0" w:type="auto"/>
            <w:vMerge/>
            <w:tcBorders>
              <w:top w:val="nil"/>
              <w:left w:val="nil"/>
              <w:bottom w:val="nil"/>
              <w:right w:val="nil"/>
            </w:tcBorders>
            <w:vAlign w:val="center"/>
            <w:hideMark/>
          </w:tcPr>
          <w:p w14:paraId="6E2A0109"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C7698B9"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4CCDE51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w:t>
            </w:r>
          </w:p>
        </w:tc>
        <w:tc>
          <w:tcPr>
            <w:tcW w:w="468" w:type="pct"/>
            <w:tcBorders>
              <w:top w:val="nil"/>
              <w:left w:val="nil"/>
              <w:bottom w:val="nil"/>
              <w:right w:val="nil"/>
            </w:tcBorders>
            <w:shd w:val="clear" w:color="auto" w:fill="FFFFFF"/>
            <w:vAlign w:val="center"/>
            <w:hideMark/>
          </w:tcPr>
          <w:p w14:paraId="11DBB00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27.0%</w:t>
            </w:r>
          </w:p>
        </w:tc>
        <w:tc>
          <w:tcPr>
            <w:tcW w:w="325" w:type="pct"/>
            <w:tcBorders>
              <w:top w:val="nil"/>
              <w:left w:val="nil"/>
              <w:bottom w:val="nil"/>
              <w:right w:val="nil"/>
            </w:tcBorders>
            <w:shd w:val="clear" w:color="auto" w:fill="FFFFFF"/>
            <w:vAlign w:val="center"/>
          </w:tcPr>
          <w:p w14:paraId="33FCC73F"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374996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B2DABE8"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1228B28F"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3E56D22B"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3C99AA2" w14:textId="77777777" w:rsidR="001933E4" w:rsidRPr="001B0196" w:rsidRDefault="001933E4" w:rsidP="00AF7134">
            <w:pPr>
              <w:spacing w:line="480" w:lineRule="auto"/>
              <w:rPr>
                <w:rFonts w:ascii="Arial" w:hAnsi="Arial" w:cs="Arial"/>
              </w:rPr>
            </w:pPr>
          </w:p>
        </w:tc>
      </w:tr>
      <w:tr w:rsidR="005C7A07" w:rsidRPr="001B0196" w14:paraId="328C0F86" w14:textId="77777777" w:rsidTr="001933E4">
        <w:trPr>
          <w:cantSplit/>
        </w:trPr>
        <w:tc>
          <w:tcPr>
            <w:tcW w:w="0" w:type="auto"/>
            <w:vMerge/>
            <w:tcBorders>
              <w:top w:val="nil"/>
              <w:left w:val="nil"/>
              <w:bottom w:val="nil"/>
              <w:right w:val="nil"/>
            </w:tcBorders>
            <w:vAlign w:val="center"/>
            <w:hideMark/>
          </w:tcPr>
          <w:p w14:paraId="4C778EFA"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1B4F4E6"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3623DA7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27</w:t>
            </w:r>
          </w:p>
        </w:tc>
        <w:tc>
          <w:tcPr>
            <w:tcW w:w="468" w:type="pct"/>
            <w:tcBorders>
              <w:top w:val="nil"/>
              <w:left w:val="nil"/>
              <w:bottom w:val="nil"/>
              <w:right w:val="nil"/>
            </w:tcBorders>
            <w:shd w:val="clear" w:color="auto" w:fill="FFFFFF"/>
            <w:vAlign w:val="center"/>
            <w:hideMark/>
          </w:tcPr>
          <w:p w14:paraId="188203C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23.5%</w:t>
            </w:r>
          </w:p>
        </w:tc>
        <w:tc>
          <w:tcPr>
            <w:tcW w:w="325" w:type="pct"/>
            <w:tcBorders>
              <w:top w:val="nil"/>
              <w:left w:val="nil"/>
              <w:bottom w:val="nil"/>
              <w:right w:val="nil"/>
            </w:tcBorders>
            <w:shd w:val="clear" w:color="auto" w:fill="FFFFFF"/>
            <w:vAlign w:val="center"/>
          </w:tcPr>
          <w:p w14:paraId="4ED84B6D"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AD275C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56FD43AF"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D1A7C19"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0C1797AA"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021FA4D" w14:textId="77777777" w:rsidR="001933E4" w:rsidRPr="001B0196" w:rsidRDefault="001933E4" w:rsidP="00AF7134">
            <w:pPr>
              <w:spacing w:line="480" w:lineRule="auto"/>
              <w:rPr>
                <w:rFonts w:ascii="Arial" w:hAnsi="Arial" w:cs="Arial"/>
              </w:rPr>
            </w:pPr>
          </w:p>
        </w:tc>
      </w:tr>
      <w:tr w:rsidR="005C7A07" w:rsidRPr="001B0196" w14:paraId="2D62D717" w14:textId="77777777" w:rsidTr="001933E4">
        <w:trPr>
          <w:cantSplit/>
        </w:trPr>
        <w:tc>
          <w:tcPr>
            <w:tcW w:w="0" w:type="auto"/>
            <w:vMerge/>
            <w:tcBorders>
              <w:top w:val="nil"/>
              <w:left w:val="nil"/>
              <w:bottom w:val="nil"/>
              <w:right w:val="nil"/>
            </w:tcBorders>
            <w:vAlign w:val="center"/>
            <w:hideMark/>
          </w:tcPr>
          <w:p w14:paraId="423C605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1480D72"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6438983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36</w:t>
            </w:r>
          </w:p>
        </w:tc>
        <w:tc>
          <w:tcPr>
            <w:tcW w:w="468" w:type="pct"/>
            <w:tcBorders>
              <w:top w:val="nil"/>
              <w:left w:val="nil"/>
              <w:bottom w:val="nil"/>
              <w:right w:val="nil"/>
            </w:tcBorders>
            <w:shd w:val="clear" w:color="auto" w:fill="FFFFFF"/>
            <w:vAlign w:val="center"/>
            <w:hideMark/>
          </w:tcPr>
          <w:p w14:paraId="6A3472F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31.3%</w:t>
            </w:r>
          </w:p>
        </w:tc>
        <w:tc>
          <w:tcPr>
            <w:tcW w:w="325" w:type="pct"/>
            <w:tcBorders>
              <w:top w:val="nil"/>
              <w:left w:val="nil"/>
              <w:bottom w:val="nil"/>
              <w:right w:val="nil"/>
            </w:tcBorders>
            <w:shd w:val="clear" w:color="auto" w:fill="FFFFFF"/>
            <w:vAlign w:val="center"/>
          </w:tcPr>
          <w:p w14:paraId="792B204E"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683417B"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473C9F2"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191746F2"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D097979"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5F85DC57" w14:textId="77777777" w:rsidR="001933E4" w:rsidRPr="001B0196" w:rsidRDefault="001933E4" w:rsidP="00AF7134">
            <w:pPr>
              <w:spacing w:line="480" w:lineRule="auto"/>
              <w:rPr>
                <w:rFonts w:ascii="Arial" w:hAnsi="Arial" w:cs="Arial"/>
              </w:rPr>
            </w:pPr>
          </w:p>
        </w:tc>
      </w:tr>
      <w:tr w:rsidR="005C7A07" w:rsidRPr="001B0196" w14:paraId="4F0654F3" w14:textId="77777777" w:rsidTr="001933E4">
        <w:trPr>
          <w:cantSplit/>
        </w:trPr>
        <w:tc>
          <w:tcPr>
            <w:tcW w:w="0" w:type="auto"/>
            <w:vMerge/>
            <w:tcBorders>
              <w:top w:val="nil"/>
              <w:left w:val="nil"/>
              <w:bottom w:val="nil"/>
              <w:right w:val="nil"/>
            </w:tcBorders>
            <w:vAlign w:val="center"/>
            <w:hideMark/>
          </w:tcPr>
          <w:p w14:paraId="43E24CE5"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BACC83A"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0E8A4D8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15</w:t>
            </w:r>
          </w:p>
        </w:tc>
        <w:tc>
          <w:tcPr>
            <w:tcW w:w="468" w:type="pct"/>
            <w:tcBorders>
              <w:top w:val="nil"/>
              <w:left w:val="nil"/>
              <w:bottom w:val="nil"/>
              <w:right w:val="nil"/>
            </w:tcBorders>
            <w:shd w:val="clear" w:color="auto" w:fill="FFFFFF"/>
            <w:vAlign w:val="center"/>
            <w:hideMark/>
          </w:tcPr>
          <w:p w14:paraId="6ACC586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13.0%</w:t>
            </w:r>
          </w:p>
        </w:tc>
        <w:tc>
          <w:tcPr>
            <w:tcW w:w="325" w:type="pct"/>
            <w:tcBorders>
              <w:top w:val="nil"/>
              <w:left w:val="nil"/>
              <w:bottom w:val="nil"/>
              <w:right w:val="nil"/>
            </w:tcBorders>
            <w:shd w:val="clear" w:color="auto" w:fill="FFFFFF"/>
            <w:vAlign w:val="center"/>
          </w:tcPr>
          <w:p w14:paraId="3C686200"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B847A23"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44E45E9"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9DCFA7F"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D82C7E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D3BED2B" w14:textId="77777777" w:rsidR="001933E4" w:rsidRPr="001B0196" w:rsidRDefault="001933E4" w:rsidP="00AF7134">
            <w:pPr>
              <w:spacing w:line="480" w:lineRule="auto"/>
              <w:rPr>
                <w:rFonts w:ascii="Arial" w:hAnsi="Arial" w:cs="Arial"/>
              </w:rPr>
            </w:pPr>
          </w:p>
        </w:tc>
      </w:tr>
      <w:tr w:rsidR="005C7A07" w:rsidRPr="001B0196" w14:paraId="52B9E878" w14:textId="77777777" w:rsidTr="001933E4">
        <w:trPr>
          <w:cantSplit/>
        </w:trPr>
        <w:tc>
          <w:tcPr>
            <w:tcW w:w="0" w:type="auto"/>
            <w:vMerge/>
            <w:tcBorders>
              <w:top w:val="nil"/>
              <w:left w:val="nil"/>
              <w:bottom w:val="nil"/>
              <w:right w:val="nil"/>
            </w:tcBorders>
            <w:vAlign w:val="center"/>
            <w:hideMark/>
          </w:tcPr>
          <w:p w14:paraId="40F5CF4F"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311EEC28"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nil"/>
              <w:right w:val="nil"/>
            </w:tcBorders>
            <w:shd w:val="clear" w:color="auto" w:fill="FFFFFF"/>
            <w:vAlign w:val="center"/>
            <w:hideMark/>
          </w:tcPr>
          <w:p w14:paraId="0A5687F0"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115</w:t>
            </w:r>
          </w:p>
        </w:tc>
        <w:tc>
          <w:tcPr>
            <w:tcW w:w="468" w:type="pct"/>
            <w:tcBorders>
              <w:top w:val="nil"/>
              <w:left w:val="nil"/>
              <w:bottom w:val="nil"/>
              <w:right w:val="nil"/>
            </w:tcBorders>
            <w:shd w:val="clear" w:color="auto" w:fill="FFFFFF"/>
            <w:vAlign w:val="center"/>
          </w:tcPr>
          <w:p w14:paraId="34A9A7A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hideMark/>
          </w:tcPr>
          <w:p w14:paraId="6B91849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3.20</w:t>
            </w:r>
          </w:p>
        </w:tc>
        <w:tc>
          <w:tcPr>
            <w:tcW w:w="415" w:type="pct"/>
            <w:tcBorders>
              <w:top w:val="nil"/>
              <w:left w:val="nil"/>
              <w:bottom w:val="nil"/>
              <w:right w:val="nil"/>
            </w:tcBorders>
            <w:shd w:val="clear" w:color="auto" w:fill="FFFFFF"/>
            <w:vAlign w:val="center"/>
            <w:hideMark/>
          </w:tcPr>
          <w:p w14:paraId="489957C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3.00</w:t>
            </w:r>
          </w:p>
        </w:tc>
        <w:tc>
          <w:tcPr>
            <w:tcW w:w="325" w:type="pct"/>
            <w:tcBorders>
              <w:top w:val="nil"/>
              <w:left w:val="nil"/>
              <w:bottom w:val="nil"/>
              <w:right w:val="nil"/>
            </w:tcBorders>
            <w:shd w:val="clear" w:color="auto" w:fill="FFFFFF"/>
            <w:vAlign w:val="center"/>
            <w:hideMark/>
          </w:tcPr>
          <w:p w14:paraId="3DCA022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251" w:type="pct"/>
            <w:tcBorders>
              <w:top w:val="nil"/>
              <w:left w:val="nil"/>
              <w:bottom w:val="nil"/>
              <w:right w:val="nil"/>
            </w:tcBorders>
            <w:shd w:val="clear" w:color="auto" w:fill="FFFFFF"/>
            <w:vAlign w:val="center"/>
            <w:hideMark/>
          </w:tcPr>
          <w:p w14:paraId="09C1723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1.13</w:t>
            </w:r>
          </w:p>
        </w:tc>
        <w:tc>
          <w:tcPr>
            <w:tcW w:w="272" w:type="pct"/>
            <w:tcBorders>
              <w:top w:val="nil"/>
              <w:left w:val="nil"/>
              <w:bottom w:val="nil"/>
              <w:right w:val="nil"/>
            </w:tcBorders>
            <w:shd w:val="clear" w:color="auto" w:fill="FFFFFF"/>
            <w:vAlign w:val="center"/>
            <w:hideMark/>
          </w:tcPr>
          <w:p w14:paraId="5D47EFA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nil"/>
              <w:right w:val="nil"/>
            </w:tcBorders>
            <w:shd w:val="clear" w:color="auto" w:fill="FFFFFF"/>
            <w:vAlign w:val="center"/>
            <w:hideMark/>
          </w:tcPr>
          <w:p w14:paraId="2BC2295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r w:rsidR="005C7A07" w:rsidRPr="001B0196" w14:paraId="401ED0E5" w14:textId="77777777" w:rsidTr="001933E4">
        <w:trPr>
          <w:cantSplit/>
        </w:trPr>
        <w:tc>
          <w:tcPr>
            <w:tcW w:w="1557" w:type="pct"/>
            <w:vMerge w:val="restart"/>
            <w:tcBorders>
              <w:top w:val="nil"/>
              <w:left w:val="nil"/>
              <w:bottom w:val="nil"/>
              <w:right w:val="nil"/>
            </w:tcBorders>
            <w:shd w:val="clear" w:color="auto" w:fill="FFFFFF"/>
            <w:hideMark/>
          </w:tcPr>
          <w:p w14:paraId="41181DF5" w14:textId="77777777" w:rsidR="001933E4" w:rsidRPr="001B0196" w:rsidRDefault="001933E4" w:rsidP="00AF7134">
            <w:pPr>
              <w:spacing w:line="480" w:lineRule="auto"/>
              <w:ind w:left="60" w:right="60"/>
              <w:rPr>
                <w:rFonts w:ascii="Arial" w:hAnsi="Arial" w:cs="Arial"/>
              </w:rPr>
            </w:pPr>
            <w:bookmarkStart w:id="18" w:name="_Hlk105855662"/>
            <w:r w:rsidRPr="001B0196">
              <w:rPr>
                <w:rFonts w:ascii="Arial" w:hAnsi="Arial" w:cs="Arial"/>
              </w:rPr>
              <w:t>Religion of the pregnant mothers determines their preference for FANC</w:t>
            </w:r>
            <w:bookmarkEnd w:id="18"/>
          </w:p>
        </w:tc>
        <w:tc>
          <w:tcPr>
            <w:tcW w:w="784" w:type="pct"/>
            <w:tcBorders>
              <w:top w:val="nil"/>
              <w:left w:val="nil"/>
              <w:bottom w:val="nil"/>
              <w:right w:val="nil"/>
            </w:tcBorders>
            <w:shd w:val="clear" w:color="auto" w:fill="FFFFFF"/>
            <w:hideMark/>
          </w:tcPr>
          <w:p w14:paraId="55421C17"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643C8142"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13</w:t>
            </w:r>
          </w:p>
        </w:tc>
        <w:tc>
          <w:tcPr>
            <w:tcW w:w="468" w:type="pct"/>
            <w:tcBorders>
              <w:top w:val="nil"/>
              <w:left w:val="nil"/>
              <w:bottom w:val="nil"/>
              <w:right w:val="nil"/>
            </w:tcBorders>
            <w:shd w:val="clear" w:color="auto" w:fill="FFFFFF"/>
            <w:vAlign w:val="center"/>
            <w:hideMark/>
          </w:tcPr>
          <w:p w14:paraId="0037B83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11.2%</w:t>
            </w:r>
          </w:p>
        </w:tc>
        <w:tc>
          <w:tcPr>
            <w:tcW w:w="325" w:type="pct"/>
            <w:tcBorders>
              <w:top w:val="nil"/>
              <w:left w:val="nil"/>
              <w:bottom w:val="nil"/>
              <w:right w:val="nil"/>
            </w:tcBorders>
            <w:shd w:val="clear" w:color="auto" w:fill="FFFFFF"/>
            <w:vAlign w:val="center"/>
          </w:tcPr>
          <w:p w14:paraId="74A1E2E6"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18A8D1E"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3B5467A1"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30185A04"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3142182E"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4FA6768D" w14:textId="77777777" w:rsidR="001933E4" w:rsidRPr="001B0196" w:rsidRDefault="001933E4" w:rsidP="00AF7134">
            <w:pPr>
              <w:spacing w:line="480" w:lineRule="auto"/>
              <w:rPr>
                <w:rFonts w:ascii="Arial" w:hAnsi="Arial" w:cs="Arial"/>
              </w:rPr>
            </w:pPr>
          </w:p>
        </w:tc>
      </w:tr>
      <w:tr w:rsidR="005C7A07" w:rsidRPr="001B0196" w14:paraId="596E0363" w14:textId="77777777" w:rsidTr="001933E4">
        <w:trPr>
          <w:cantSplit/>
        </w:trPr>
        <w:tc>
          <w:tcPr>
            <w:tcW w:w="0" w:type="auto"/>
            <w:vMerge/>
            <w:tcBorders>
              <w:top w:val="nil"/>
              <w:left w:val="nil"/>
              <w:bottom w:val="nil"/>
              <w:right w:val="nil"/>
            </w:tcBorders>
            <w:vAlign w:val="center"/>
            <w:hideMark/>
          </w:tcPr>
          <w:p w14:paraId="7940BA94"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342B45B"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710DD2C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37</w:t>
            </w:r>
          </w:p>
        </w:tc>
        <w:tc>
          <w:tcPr>
            <w:tcW w:w="468" w:type="pct"/>
            <w:tcBorders>
              <w:top w:val="nil"/>
              <w:left w:val="nil"/>
              <w:bottom w:val="nil"/>
              <w:right w:val="nil"/>
            </w:tcBorders>
            <w:shd w:val="clear" w:color="auto" w:fill="FFFFFF"/>
            <w:vAlign w:val="center"/>
            <w:hideMark/>
          </w:tcPr>
          <w:p w14:paraId="3A5D418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31.9%</w:t>
            </w:r>
          </w:p>
        </w:tc>
        <w:tc>
          <w:tcPr>
            <w:tcW w:w="325" w:type="pct"/>
            <w:tcBorders>
              <w:top w:val="nil"/>
              <w:left w:val="nil"/>
              <w:bottom w:val="nil"/>
              <w:right w:val="nil"/>
            </w:tcBorders>
            <w:shd w:val="clear" w:color="auto" w:fill="FFFFFF"/>
            <w:vAlign w:val="center"/>
          </w:tcPr>
          <w:p w14:paraId="26A82C2B"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1CB329B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0541EE2"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6318FEE"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66B706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2C4228B" w14:textId="77777777" w:rsidR="001933E4" w:rsidRPr="001B0196" w:rsidRDefault="001933E4" w:rsidP="00AF7134">
            <w:pPr>
              <w:spacing w:line="480" w:lineRule="auto"/>
              <w:rPr>
                <w:rFonts w:ascii="Arial" w:hAnsi="Arial" w:cs="Arial"/>
              </w:rPr>
            </w:pPr>
          </w:p>
        </w:tc>
      </w:tr>
      <w:tr w:rsidR="005C7A07" w:rsidRPr="001B0196" w14:paraId="35EABB8C" w14:textId="77777777" w:rsidTr="001933E4">
        <w:trPr>
          <w:cantSplit/>
        </w:trPr>
        <w:tc>
          <w:tcPr>
            <w:tcW w:w="0" w:type="auto"/>
            <w:vMerge/>
            <w:tcBorders>
              <w:top w:val="nil"/>
              <w:left w:val="nil"/>
              <w:bottom w:val="nil"/>
              <w:right w:val="nil"/>
            </w:tcBorders>
            <w:vAlign w:val="center"/>
            <w:hideMark/>
          </w:tcPr>
          <w:p w14:paraId="6C84E57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163499D"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190BE7F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19</w:t>
            </w:r>
          </w:p>
        </w:tc>
        <w:tc>
          <w:tcPr>
            <w:tcW w:w="468" w:type="pct"/>
            <w:tcBorders>
              <w:top w:val="nil"/>
              <w:left w:val="nil"/>
              <w:bottom w:val="nil"/>
              <w:right w:val="nil"/>
            </w:tcBorders>
            <w:shd w:val="clear" w:color="auto" w:fill="FFFFFF"/>
            <w:vAlign w:val="center"/>
            <w:hideMark/>
          </w:tcPr>
          <w:p w14:paraId="78CF106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16.4%</w:t>
            </w:r>
          </w:p>
        </w:tc>
        <w:tc>
          <w:tcPr>
            <w:tcW w:w="325" w:type="pct"/>
            <w:tcBorders>
              <w:top w:val="nil"/>
              <w:left w:val="nil"/>
              <w:bottom w:val="nil"/>
              <w:right w:val="nil"/>
            </w:tcBorders>
            <w:shd w:val="clear" w:color="auto" w:fill="FFFFFF"/>
            <w:vAlign w:val="center"/>
          </w:tcPr>
          <w:p w14:paraId="3AB5FEB0"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72F87EBA"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422288C7"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1E600A7"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FB3CFA6"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031EA00" w14:textId="77777777" w:rsidR="001933E4" w:rsidRPr="001B0196" w:rsidRDefault="001933E4" w:rsidP="00AF7134">
            <w:pPr>
              <w:spacing w:line="480" w:lineRule="auto"/>
              <w:rPr>
                <w:rFonts w:ascii="Arial" w:hAnsi="Arial" w:cs="Arial"/>
              </w:rPr>
            </w:pPr>
          </w:p>
        </w:tc>
      </w:tr>
      <w:tr w:rsidR="005C7A07" w:rsidRPr="001B0196" w14:paraId="3779568E" w14:textId="77777777" w:rsidTr="001933E4">
        <w:trPr>
          <w:cantSplit/>
        </w:trPr>
        <w:tc>
          <w:tcPr>
            <w:tcW w:w="0" w:type="auto"/>
            <w:vMerge/>
            <w:tcBorders>
              <w:top w:val="nil"/>
              <w:left w:val="nil"/>
              <w:bottom w:val="nil"/>
              <w:right w:val="nil"/>
            </w:tcBorders>
            <w:vAlign w:val="center"/>
            <w:hideMark/>
          </w:tcPr>
          <w:p w14:paraId="0929B085"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1F659CCF"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183D776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35</w:t>
            </w:r>
          </w:p>
        </w:tc>
        <w:tc>
          <w:tcPr>
            <w:tcW w:w="468" w:type="pct"/>
            <w:tcBorders>
              <w:top w:val="nil"/>
              <w:left w:val="nil"/>
              <w:bottom w:val="nil"/>
              <w:right w:val="nil"/>
            </w:tcBorders>
            <w:shd w:val="clear" w:color="auto" w:fill="FFFFFF"/>
            <w:vAlign w:val="center"/>
            <w:hideMark/>
          </w:tcPr>
          <w:p w14:paraId="091AB23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30.2%</w:t>
            </w:r>
          </w:p>
        </w:tc>
        <w:tc>
          <w:tcPr>
            <w:tcW w:w="325" w:type="pct"/>
            <w:tcBorders>
              <w:top w:val="nil"/>
              <w:left w:val="nil"/>
              <w:bottom w:val="nil"/>
              <w:right w:val="nil"/>
            </w:tcBorders>
            <w:shd w:val="clear" w:color="auto" w:fill="FFFFFF"/>
            <w:vAlign w:val="center"/>
          </w:tcPr>
          <w:p w14:paraId="6032BA5F"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1524ADAC"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3B276D30"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2948BC6"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7C313C1"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1D9B173" w14:textId="77777777" w:rsidR="001933E4" w:rsidRPr="001B0196" w:rsidRDefault="001933E4" w:rsidP="00AF7134">
            <w:pPr>
              <w:spacing w:line="480" w:lineRule="auto"/>
              <w:rPr>
                <w:rFonts w:ascii="Arial" w:hAnsi="Arial" w:cs="Arial"/>
              </w:rPr>
            </w:pPr>
          </w:p>
        </w:tc>
      </w:tr>
      <w:tr w:rsidR="005C7A07" w:rsidRPr="001B0196" w14:paraId="11FDDA50" w14:textId="77777777" w:rsidTr="001933E4">
        <w:trPr>
          <w:cantSplit/>
        </w:trPr>
        <w:tc>
          <w:tcPr>
            <w:tcW w:w="0" w:type="auto"/>
            <w:vMerge/>
            <w:tcBorders>
              <w:top w:val="nil"/>
              <w:left w:val="nil"/>
              <w:bottom w:val="nil"/>
              <w:right w:val="nil"/>
            </w:tcBorders>
            <w:vAlign w:val="center"/>
            <w:hideMark/>
          </w:tcPr>
          <w:p w14:paraId="44FA4DE4"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18B0888"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5DD3280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w:t>
            </w:r>
          </w:p>
        </w:tc>
        <w:tc>
          <w:tcPr>
            <w:tcW w:w="468" w:type="pct"/>
            <w:tcBorders>
              <w:top w:val="nil"/>
              <w:left w:val="nil"/>
              <w:bottom w:val="nil"/>
              <w:right w:val="nil"/>
            </w:tcBorders>
            <w:shd w:val="clear" w:color="auto" w:fill="FFFFFF"/>
            <w:vAlign w:val="center"/>
            <w:hideMark/>
          </w:tcPr>
          <w:p w14:paraId="08B3F14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10.3%</w:t>
            </w:r>
          </w:p>
        </w:tc>
        <w:tc>
          <w:tcPr>
            <w:tcW w:w="325" w:type="pct"/>
            <w:tcBorders>
              <w:top w:val="nil"/>
              <w:left w:val="nil"/>
              <w:bottom w:val="nil"/>
              <w:right w:val="nil"/>
            </w:tcBorders>
            <w:shd w:val="clear" w:color="auto" w:fill="FFFFFF"/>
            <w:vAlign w:val="center"/>
          </w:tcPr>
          <w:p w14:paraId="7A3C3556"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72D730CE"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447845BF"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518946A"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B02932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1CD4278C" w14:textId="77777777" w:rsidR="001933E4" w:rsidRPr="001B0196" w:rsidRDefault="001933E4" w:rsidP="00AF7134">
            <w:pPr>
              <w:spacing w:line="480" w:lineRule="auto"/>
              <w:rPr>
                <w:rFonts w:ascii="Arial" w:hAnsi="Arial" w:cs="Arial"/>
              </w:rPr>
            </w:pPr>
          </w:p>
        </w:tc>
      </w:tr>
      <w:tr w:rsidR="005C7A07" w:rsidRPr="001B0196" w14:paraId="2BC3A00E" w14:textId="77777777" w:rsidTr="001933E4">
        <w:trPr>
          <w:cantSplit/>
        </w:trPr>
        <w:tc>
          <w:tcPr>
            <w:tcW w:w="0" w:type="auto"/>
            <w:vMerge/>
            <w:tcBorders>
              <w:top w:val="nil"/>
              <w:left w:val="nil"/>
              <w:bottom w:val="nil"/>
              <w:right w:val="nil"/>
            </w:tcBorders>
            <w:vAlign w:val="center"/>
            <w:hideMark/>
          </w:tcPr>
          <w:p w14:paraId="52ACE83B"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E560FFA"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nil"/>
              <w:right w:val="nil"/>
            </w:tcBorders>
            <w:shd w:val="clear" w:color="auto" w:fill="FFFFFF"/>
            <w:vAlign w:val="center"/>
            <w:hideMark/>
          </w:tcPr>
          <w:p w14:paraId="56AFBCE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116</w:t>
            </w:r>
          </w:p>
        </w:tc>
        <w:tc>
          <w:tcPr>
            <w:tcW w:w="468" w:type="pct"/>
            <w:tcBorders>
              <w:top w:val="nil"/>
              <w:left w:val="nil"/>
              <w:bottom w:val="nil"/>
              <w:right w:val="nil"/>
            </w:tcBorders>
            <w:shd w:val="clear" w:color="auto" w:fill="FFFFFF"/>
            <w:vAlign w:val="center"/>
          </w:tcPr>
          <w:p w14:paraId="2EEF47B5"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hideMark/>
          </w:tcPr>
          <w:p w14:paraId="2C9EB76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2.97</w:t>
            </w:r>
          </w:p>
        </w:tc>
        <w:tc>
          <w:tcPr>
            <w:tcW w:w="415" w:type="pct"/>
            <w:tcBorders>
              <w:top w:val="nil"/>
              <w:left w:val="nil"/>
              <w:bottom w:val="nil"/>
              <w:right w:val="nil"/>
            </w:tcBorders>
            <w:shd w:val="clear" w:color="auto" w:fill="FFFFFF"/>
            <w:vAlign w:val="center"/>
            <w:hideMark/>
          </w:tcPr>
          <w:p w14:paraId="5FEEE3A6"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3.00</w:t>
            </w:r>
          </w:p>
        </w:tc>
        <w:tc>
          <w:tcPr>
            <w:tcW w:w="325" w:type="pct"/>
            <w:tcBorders>
              <w:top w:val="nil"/>
              <w:left w:val="nil"/>
              <w:bottom w:val="nil"/>
              <w:right w:val="nil"/>
            </w:tcBorders>
            <w:shd w:val="clear" w:color="auto" w:fill="FFFFFF"/>
            <w:vAlign w:val="center"/>
            <w:hideMark/>
          </w:tcPr>
          <w:p w14:paraId="6AA0537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2.00</w:t>
            </w:r>
          </w:p>
        </w:tc>
        <w:tc>
          <w:tcPr>
            <w:tcW w:w="251" w:type="pct"/>
            <w:tcBorders>
              <w:top w:val="nil"/>
              <w:left w:val="nil"/>
              <w:bottom w:val="nil"/>
              <w:right w:val="nil"/>
            </w:tcBorders>
            <w:shd w:val="clear" w:color="auto" w:fill="FFFFFF"/>
            <w:vAlign w:val="center"/>
            <w:hideMark/>
          </w:tcPr>
          <w:p w14:paraId="23AEAEE2"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1.22</w:t>
            </w:r>
          </w:p>
        </w:tc>
        <w:tc>
          <w:tcPr>
            <w:tcW w:w="272" w:type="pct"/>
            <w:tcBorders>
              <w:top w:val="nil"/>
              <w:left w:val="nil"/>
              <w:bottom w:val="nil"/>
              <w:right w:val="nil"/>
            </w:tcBorders>
            <w:shd w:val="clear" w:color="auto" w:fill="FFFFFF"/>
            <w:vAlign w:val="center"/>
            <w:hideMark/>
          </w:tcPr>
          <w:p w14:paraId="7F77E5D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nil"/>
              <w:right w:val="nil"/>
            </w:tcBorders>
            <w:shd w:val="clear" w:color="auto" w:fill="FFFFFF"/>
            <w:vAlign w:val="center"/>
            <w:hideMark/>
          </w:tcPr>
          <w:p w14:paraId="35B9963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r w:rsidR="005C7A07" w:rsidRPr="001B0196" w14:paraId="101A79F5" w14:textId="77777777" w:rsidTr="001933E4">
        <w:trPr>
          <w:cantSplit/>
        </w:trPr>
        <w:tc>
          <w:tcPr>
            <w:tcW w:w="1557" w:type="pct"/>
            <w:vMerge w:val="restart"/>
            <w:tcBorders>
              <w:top w:val="nil"/>
              <w:left w:val="nil"/>
              <w:bottom w:val="nil"/>
              <w:right w:val="nil"/>
            </w:tcBorders>
            <w:shd w:val="clear" w:color="auto" w:fill="FFFFFF"/>
            <w:hideMark/>
          </w:tcPr>
          <w:p w14:paraId="0AE01327" w14:textId="77777777" w:rsidR="001933E4" w:rsidRPr="001B0196" w:rsidRDefault="001933E4" w:rsidP="00AF7134">
            <w:pPr>
              <w:spacing w:line="480" w:lineRule="auto"/>
              <w:ind w:left="60" w:right="60"/>
              <w:rPr>
                <w:rFonts w:ascii="Arial" w:hAnsi="Arial" w:cs="Arial"/>
              </w:rPr>
            </w:pPr>
            <w:bookmarkStart w:id="19" w:name="_Hlk105856211"/>
            <w:r w:rsidRPr="001B0196">
              <w:rPr>
                <w:rFonts w:ascii="Arial" w:hAnsi="Arial" w:cs="Arial"/>
              </w:rPr>
              <w:t>Spouse’s education. The higher the education of the spouse, the more likely the pregnant mother will register for FANC</w:t>
            </w:r>
            <w:bookmarkEnd w:id="19"/>
          </w:p>
        </w:tc>
        <w:tc>
          <w:tcPr>
            <w:tcW w:w="784" w:type="pct"/>
            <w:tcBorders>
              <w:top w:val="nil"/>
              <w:left w:val="nil"/>
              <w:bottom w:val="nil"/>
              <w:right w:val="nil"/>
            </w:tcBorders>
            <w:shd w:val="clear" w:color="auto" w:fill="FFFFFF"/>
            <w:hideMark/>
          </w:tcPr>
          <w:p w14:paraId="514B7F61"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58629FA0"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6</w:t>
            </w:r>
          </w:p>
        </w:tc>
        <w:tc>
          <w:tcPr>
            <w:tcW w:w="468" w:type="pct"/>
            <w:tcBorders>
              <w:top w:val="nil"/>
              <w:left w:val="nil"/>
              <w:bottom w:val="nil"/>
              <w:right w:val="nil"/>
            </w:tcBorders>
            <w:shd w:val="clear" w:color="auto" w:fill="FFFFFF"/>
            <w:vAlign w:val="center"/>
            <w:hideMark/>
          </w:tcPr>
          <w:p w14:paraId="5A92B2D6"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5.2%</w:t>
            </w:r>
          </w:p>
        </w:tc>
        <w:tc>
          <w:tcPr>
            <w:tcW w:w="325" w:type="pct"/>
            <w:tcBorders>
              <w:top w:val="nil"/>
              <w:left w:val="nil"/>
              <w:bottom w:val="nil"/>
              <w:right w:val="nil"/>
            </w:tcBorders>
            <w:shd w:val="clear" w:color="auto" w:fill="FFFFFF"/>
            <w:vAlign w:val="center"/>
          </w:tcPr>
          <w:p w14:paraId="48E3A34B"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FFC4F22"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6D74B1DA"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30D7E49E"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656A54F1"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3B498FB2" w14:textId="77777777" w:rsidR="001933E4" w:rsidRPr="001B0196" w:rsidRDefault="001933E4" w:rsidP="00AF7134">
            <w:pPr>
              <w:spacing w:line="480" w:lineRule="auto"/>
              <w:rPr>
                <w:rFonts w:ascii="Arial" w:hAnsi="Arial" w:cs="Arial"/>
              </w:rPr>
            </w:pPr>
          </w:p>
        </w:tc>
      </w:tr>
      <w:tr w:rsidR="005C7A07" w:rsidRPr="001B0196" w14:paraId="319E4DE6" w14:textId="77777777" w:rsidTr="001933E4">
        <w:trPr>
          <w:cantSplit/>
        </w:trPr>
        <w:tc>
          <w:tcPr>
            <w:tcW w:w="0" w:type="auto"/>
            <w:vMerge/>
            <w:tcBorders>
              <w:top w:val="nil"/>
              <w:left w:val="nil"/>
              <w:bottom w:val="nil"/>
              <w:right w:val="nil"/>
            </w:tcBorders>
            <w:vAlign w:val="center"/>
            <w:hideMark/>
          </w:tcPr>
          <w:p w14:paraId="62C55AC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837AB81"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1ABB445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29</w:t>
            </w:r>
          </w:p>
        </w:tc>
        <w:tc>
          <w:tcPr>
            <w:tcW w:w="468" w:type="pct"/>
            <w:tcBorders>
              <w:top w:val="nil"/>
              <w:left w:val="nil"/>
              <w:bottom w:val="nil"/>
              <w:right w:val="nil"/>
            </w:tcBorders>
            <w:shd w:val="clear" w:color="auto" w:fill="FFFFFF"/>
            <w:vAlign w:val="center"/>
            <w:hideMark/>
          </w:tcPr>
          <w:p w14:paraId="1D39743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25.0%</w:t>
            </w:r>
          </w:p>
        </w:tc>
        <w:tc>
          <w:tcPr>
            <w:tcW w:w="325" w:type="pct"/>
            <w:tcBorders>
              <w:top w:val="nil"/>
              <w:left w:val="nil"/>
              <w:bottom w:val="nil"/>
              <w:right w:val="nil"/>
            </w:tcBorders>
            <w:shd w:val="clear" w:color="auto" w:fill="FFFFFF"/>
            <w:vAlign w:val="center"/>
          </w:tcPr>
          <w:p w14:paraId="402CBEDF"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FA336C6"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03790188"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43C6957"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CA20B85"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5FA0A9C8" w14:textId="77777777" w:rsidR="001933E4" w:rsidRPr="001B0196" w:rsidRDefault="001933E4" w:rsidP="00AF7134">
            <w:pPr>
              <w:spacing w:line="480" w:lineRule="auto"/>
              <w:rPr>
                <w:rFonts w:ascii="Arial" w:hAnsi="Arial" w:cs="Arial"/>
              </w:rPr>
            </w:pPr>
          </w:p>
        </w:tc>
      </w:tr>
      <w:tr w:rsidR="005C7A07" w:rsidRPr="001B0196" w14:paraId="233F8FE1" w14:textId="77777777" w:rsidTr="001933E4">
        <w:trPr>
          <w:cantSplit/>
        </w:trPr>
        <w:tc>
          <w:tcPr>
            <w:tcW w:w="0" w:type="auto"/>
            <w:vMerge/>
            <w:tcBorders>
              <w:top w:val="nil"/>
              <w:left w:val="nil"/>
              <w:bottom w:val="nil"/>
              <w:right w:val="nil"/>
            </w:tcBorders>
            <w:vAlign w:val="center"/>
            <w:hideMark/>
          </w:tcPr>
          <w:p w14:paraId="211F4E24"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9058FE6"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756E35B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7</w:t>
            </w:r>
          </w:p>
        </w:tc>
        <w:tc>
          <w:tcPr>
            <w:tcW w:w="468" w:type="pct"/>
            <w:tcBorders>
              <w:top w:val="nil"/>
              <w:left w:val="nil"/>
              <w:bottom w:val="nil"/>
              <w:right w:val="nil"/>
            </w:tcBorders>
            <w:shd w:val="clear" w:color="auto" w:fill="FFFFFF"/>
            <w:vAlign w:val="center"/>
            <w:hideMark/>
          </w:tcPr>
          <w:p w14:paraId="200F41B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6.0%</w:t>
            </w:r>
          </w:p>
        </w:tc>
        <w:tc>
          <w:tcPr>
            <w:tcW w:w="325" w:type="pct"/>
            <w:tcBorders>
              <w:top w:val="nil"/>
              <w:left w:val="nil"/>
              <w:bottom w:val="nil"/>
              <w:right w:val="nil"/>
            </w:tcBorders>
            <w:shd w:val="clear" w:color="auto" w:fill="FFFFFF"/>
            <w:vAlign w:val="center"/>
          </w:tcPr>
          <w:p w14:paraId="0458BEC2"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B9AD192"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5D66B79D"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89ED940"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11015694"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7B631593" w14:textId="77777777" w:rsidR="001933E4" w:rsidRPr="001B0196" w:rsidRDefault="001933E4" w:rsidP="00AF7134">
            <w:pPr>
              <w:spacing w:line="480" w:lineRule="auto"/>
              <w:rPr>
                <w:rFonts w:ascii="Arial" w:hAnsi="Arial" w:cs="Arial"/>
              </w:rPr>
            </w:pPr>
          </w:p>
        </w:tc>
      </w:tr>
      <w:tr w:rsidR="005C7A07" w:rsidRPr="001B0196" w14:paraId="46040910" w14:textId="77777777" w:rsidTr="001933E4">
        <w:trPr>
          <w:cantSplit/>
        </w:trPr>
        <w:tc>
          <w:tcPr>
            <w:tcW w:w="0" w:type="auto"/>
            <w:vMerge/>
            <w:tcBorders>
              <w:top w:val="nil"/>
              <w:left w:val="nil"/>
              <w:bottom w:val="nil"/>
              <w:right w:val="nil"/>
            </w:tcBorders>
            <w:vAlign w:val="center"/>
            <w:hideMark/>
          </w:tcPr>
          <w:p w14:paraId="587F7EBB"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E2DBD87"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2BCCA59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49</w:t>
            </w:r>
          </w:p>
        </w:tc>
        <w:tc>
          <w:tcPr>
            <w:tcW w:w="468" w:type="pct"/>
            <w:tcBorders>
              <w:top w:val="nil"/>
              <w:left w:val="nil"/>
              <w:bottom w:val="nil"/>
              <w:right w:val="nil"/>
            </w:tcBorders>
            <w:shd w:val="clear" w:color="auto" w:fill="FFFFFF"/>
            <w:vAlign w:val="center"/>
            <w:hideMark/>
          </w:tcPr>
          <w:p w14:paraId="64FA02AC"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42.2%</w:t>
            </w:r>
          </w:p>
        </w:tc>
        <w:tc>
          <w:tcPr>
            <w:tcW w:w="325" w:type="pct"/>
            <w:tcBorders>
              <w:top w:val="nil"/>
              <w:left w:val="nil"/>
              <w:bottom w:val="nil"/>
              <w:right w:val="nil"/>
            </w:tcBorders>
            <w:shd w:val="clear" w:color="auto" w:fill="FFFFFF"/>
            <w:vAlign w:val="center"/>
          </w:tcPr>
          <w:p w14:paraId="664578BE"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1235FF52"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3C90AEA7"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1589098C"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5400146"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437DA3DC" w14:textId="77777777" w:rsidR="001933E4" w:rsidRPr="001B0196" w:rsidRDefault="001933E4" w:rsidP="00AF7134">
            <w:pPr>
              <w:spacing w:line="480" w:lineRule="auto"/>
              <w:rPr>
                <w:rFonts w:ascii="Arial" w:hAnsi="Arial" w:cs="Arial"/>
              </w:rPr>
            </w:pPr>
          </w:p>
        </w:tc>
      </w:tr>
      <w:tr w:rsidR="005C7A07" w:rsidRPr="001B0196" w14:paraId="6736A5CD" w14:textId="77777777" w:rsidTr="001933E4">
        <w:trPr>
          <w:cantSplit/>
        </w:trPr>
        <w:tc>
          <w:tcPr>
            <w:tcW w:w="0" w:type="auto"/>
            <w:vMerge/>
            <w:tcBorders>
              <w:top w:val="nil"/>
              <w:left w:val="nil"/>
              <w:bottom w:val="nil"/>
              <w:right w:val="nil"/>
            </w:tcBorders>
            <w:vAlign w:val="center"/>
            <w:hideMark/>
          </w:tcPr>
          <w:p w14:paraId="23DC71FF"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5B0E0C8A"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4504003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25</w:t>
            </w:r>
          </w:p>
        </w:tc>
        <w:tc>
          <w:tcPr>
            <w:tcW w:w="468" w:type="pct"/>
            <w:tcBorders>
              <w:top w:val="nil"/>
              <w:left w:val="nil"/>
              <w:bottom w:val="nil"/>
              <w:right w:val="nil"/>
            </w:tcBorders>
            <w:shd w:val="clear" w:color="auto" w:fill="FFFFFF"/>
            <w:vAlign w:val="center"/>
            <w:hideMark/>
          </w:tcPr>
          <w:p w14:paraId="4589485F"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21.6%</w:t>
            </w:r>
          </w:p>
        </w:tc>
        <w:tc>
          <w:tcPr>
            <w:tcW w:w="325" w:type="pct"/>
            <w:tcBorders>
              <w:top w:val="nil"/>
              <w:left w:val="nil"/>
              <w:bottom w:val="nil"/>
              <w:right w:val="nil"/>
            </w:tcBorders>
            <w:shd w:val="clear" w:color="auto" w:fill="FFFFFF"/>
            <w:vAlign w:val="center"/>
          </w:tcPr>
          <w:p w14:paraId="3EAA5128"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26F853E9"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1FB7C619"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68376640"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305A95CB"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1E315FD8" w14:textId="77777777" w:rsidR="001933E4" w:rsidRPr="001B0196" w:rsidRDefault="001933E4" w:rsidP="00AF7134">
            <w:pPr>
              <w:spacing w:line="480" w:lineRule="auto"/>
              <w:rPr>
                <w:rFonts w:ascii="Arial" w:hAnsi="Arial" w:cs="Arial"/>
              </w:rPr>
            </w:pPr>
          </w:p>
        </w:tc>
      </w:tr>
      <w:tr w:rsidR="005C7A07" w:rsidRPr="001B0196" w14:paraId="47786414" w14:textId="77777777" w:rsidTr="001933E4">
        <w:trPr>
          <w:cantSplit/>
        </w:trPr>
        <w:tc>
          <w:tcPr>
            <w:tcW w:w="0" w:type="auto"/>
            <w:vMerge/>
            <w:tcBorders>
              <w:top w:val="nil"/>
              <w:left w:val="nil"/>
              <w:bottom w:val="nil"/>
              <w:right w:val="nil"/>
            </w:tcBorders>
            <w:vAlign w:val="center"/>
            <w:hideMark/>
          </w:tcPr>
          <w:p w14:paraId="36839C7D"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72173A47"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nil"/>
              <w:right w:val="nil"/>
            </w:tcBorders>
            <w:shd w:val="clear" w:color="auto" w:fill="FFFFFF"/>
            <w:vAlign w:val="center"/>
            <w:hideMark/>
          </w:tcPr>
          <w:p w14:paraId="0023B1F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116</w:t>
            </w:r>
          </w:p>
        </w:tc>
        <w:tc>
          <w:tcPr>
            <w:tcW w:w="468" w:type="pct"/>
            <w:tcBorders>
              <w:top w:val="nil"/>
              <w:left w:val="nil"/>
              <w:bottom w:val="nil"/>
              <w:right w:val="nil"/>
            </w:tcBorders>
            <w:shd w:val="clear" w:color="auto" w:fill="FFFFFF"/>
            <w:vAlign w:val="center"/>
          </w:tcPr>
          <w:p w14:paraId="746E905D"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hideMark/>
          </w:tcPr>
          <w:p w14:paraId="50A53EDD"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3.50</w:t>
            </w:r>
          </w:p>
        </w:tc>
        <w:tc>
          <w:tcPr>
            <w:tcW w:w="415" w:type="pct"/>
            <w:tcBorders>
              <w:top w:val="nil"/>
              <w:left w:val="nil"/>
              <w:bottom w:val="nil"/>
              <w:right w:val="nil"/>
            </w:tcBorders>
            <w:shd w:val="clear" w:color="auto" w:fill="FFFFFF"/>
            <w:vAlign w:val="center"/>
            <w:hideMark/>
          </w:tcPr>
          <w:p w14:paraId="6E698EE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325" w:type="pct"/>
            <w:tcBorders>
              <w:top w:val="nil"/>
              <w:left w:val="nil"/>
              <w:bottom w:val="nil"/>
              <w:right w:val="nil"/>
            </w:tcBorders>
            <w:shd w:val="clear" w:color="auto" w:fill="FFFFFF"/>
            <w:vAlign w:val="center"/>
            <w:hideMark/>
          </w:tcPr>
          <w:p w14:paraId="629C465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251" w:type="pct"/>
            <w:tcBorders>
              <w:top w:val="nil"/>
              <w:left w:val="nil"/>
              <w:bottom w:val="nil"/>
              <w:right w:val="nil"/>
            </w:tcBorders>
            <w:shd w:val="clear" w:color="auto" w:fill="FFFFFF"/>
            <w:vAlign w:val="center"/>
            <w:hideMark/>
          </w:tcPr>
          <w:p w14:paraId="2042DBA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1.23</w:t>
            </w:r>
          </w:p>
        </w:tc>
        <w:tc>
          <w:tcPr>
            <w:tcW w:w="272" w:type="pct"/>
            <w:tcBorders>
              <w:top w:val="nil"/>
              <w:left w:val="nil"/>
              <w:bottom w:val="nil"/>
              <w:right w:val="nil"/>
            </w:tcBorders>
            <w:shd w:val="clear" w:color="auto" w:fill="FFFFFF"/>
            <w:vAlign w:val="center"/>
            <w:hideMark/>
          </w:tcPr>
          <w:p w14:paraId="3FF19F6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nil"/>
              <w:right w:val="nil"/>
            </w:tcBorders>
            <w:shd w:val="clear" w:color="auto" w:fill="FFFFFF"/>
            <w:vAlign w:val="center"/>
            <w:hideMark/>
          </w:tcPr>
          <w:p w14:paraId="337C6D43"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r w:rsidR="005C7A07" w:rsidRPr="001B0196" w14:paraId="4621174F" w14:textId="77777777" w:rsidTr="001933E4">
        <w:trPr>
          <w:cantSplit/>
        </w:trPr>
        <w:tc>
          <w:tcPr>
            <w:tcW w:w="1557" w:type="pct"/>
            <w:vMerge w:val="restart"/>
            <w:tcBorders>
              <w:top w:val="nil"/>
              <w:left w:val="nil"/>
              <w:bottom w:val="nil"/>
              <w:right w:val="nil"/>
            </w:tcBorders>
            <w:shd w:val="clear" w:color="auto" w:fill="FFFFFF"/>
            <w:hideMark/>
          </w:tcPr>
          <w:p w14:paraId="70A42AB4" w14:textId="77777777" w:rsidR="001933E4" w:rsidRPr="001B0196" w:rsidRDefault="001933E4" w:rsidP="00AF7134">
            <w:pPr>
              <w:spacing w:line="480" w:lineRule="auto"/>
              <w:ind w:left="60" w:right="60"/>
              <w:rPr>
                <w:rFonts w:ascii="Arial" w:hAnsi="Arial" w:cs="Arial"/>
              </w:rPr>
            </w:pPr>
            <w:bookmarkStart w:id="20" w:name="_Hlk105856757"/>
            <w:r w:rsidRPr="001B0196">
              <w:rPr>
                <w:rFonts w:ascii="Arial" w:hAnsi="Arial" w:cs="Arial"/>
              </w:rPr>
              <w:t>Pregnant mothers with peculiar culture/traditions come for FANC</w:t>
            </w:r>
            <w:bookmarkEnd w:id="20"/>
          </w:p>
        </w:tc>
        <w:tc>
          <w:tcPr>
            <w:tcW w:w="784" w:type="pct"/>
            <w:tcBorders>
              <w:top w:val="nil"/>
              <w:left w:val="nil"/>
              <w:bottom w:val="nil"/>
              <w:right w:val="nil"/>
            </w:tcBorders>
            <w:shd w:val="clear" w:color="auto" w:fill="FFFFFF"/>
            <w:hideMark/>
          </w:tcPr>
          <w:p w14:paraId="65073A9E"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Disagree</w:t>
            </w:r>
          </w:p>
        </w:tc>
        <w:tc>
          <w:tcPr>
            <w:tcW w:w="349" w:type="pct"/>
            <w:tcBorders>
              <w:top w:val="nil"/>
              <w:left w:val="nil"/>
              <w:bottom w:val="nil"/>
              <w:right w:val="nil"/>
            </w:tcBorders>
            <w:shd w:val="clear" w:color="auto" w:fill="FFFFFF"/>
            <w:vAlign w:val="center"/>
            <w:hideMark/>
          </w:tcPr>
          <w:p w14:paraId="6160A9B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13</w:t>
            </w:r>
          </w:p>
        </w:tc>
        <w:tc>
          <w:tcPr>
            <w:tcW w:w="468" w:type="pct"/>
            <w:tcBorders>
              <w:top w:val="nil"/>
              <w:left w:val="nil"/>
              <w:bottom w:val="nil"/>
              <w:right w:val="nil"/>
            </w:tcBorders>
            <w:shd w:val="clear" w:color="auto" w:fill="FFFFFF"/>
            <w:vAlign w:val="center"/>
            <w:hideMark/>
          </w:tcPr>
          <w:p w14:paraId="545BEE6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11.2%</w:t>
            </w:r>
          </w:p>
        </w:tc>
        <w:tc>
          <w:tcPr>
            <w:tcW w:w="325" w:type="pct"/>
            <w:tcBorders>
              <w:top w:val="nil"/>
              <w:left w:val="nil"/>
              <w:bottom w:val="nil"/>
              <w:right w:val="nil"/>
            </w:tcBorders>
            <w:shd w:val="clear" w:color="auto" w:fill="FFFFFF"/>
            <w:vAlign w:val="center"/>
          </w:tcPr>
          <w:p w14:paraId="65D4E6B6"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33A3CE67"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E3209AE"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0AA1DE5"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949B12F"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B1F2D7F" w14:textId="77777777" w:rsidR="001933E4" w:rsidRPr="001B0196" w:rsidRDefault="001933E4" w:rsidP="00AF7134">
            <w:pPr>
              <w:spacing w:line="480" w:lineRule="auto"/>
              <w:rPr>
                <w:rFonts w:ascii="Arial" w:hAnsi="Arial" w:cs="Arial"/>
              </w:rPr>
            </w:pPr>
          </w:p>
        </w:tc>
      </w:tr>
      <w:tr w:rsidR="005C7A07" w:rsidRPr="001B0196" w14:paraId="102FFA44" w14:textId="77777777" w:rsidTr="001933E4">
        <w:trPr>
          <w:cantSplit/>
        </w:trPr>
        <w:tc>
          <w:tcPr>
            <w:tcW w:w="0" w:type="auto"/>
            <w:vMerge/>
            <w:tcBorders>
              <w:top w:val="nil"/>
              <w:left w:val="nil"/>
              <w:bottom w:val="nil"/>
              <w:right w:val="nil"/>
            </w:tcBorders>
            <w:vAlign w:val="center"/>
            <w:hideMark/>
          </w:tcPr>
          <w:p w14:paraId="7E88180C"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460F8935" w14:textId="77777777" w:rsidR="001933E4" w:rsidRPr="001B0196" w:rsidRDefault="001933E4" w:rsidP="00AF7134">
            <w:pPr>
              <w:spacing w:line="480" w:lineRule="auto"/>
              <w:ind w:left="60" w:right="60"/>
              <w:rPr>
                <w:rFonts w:ascii="Arial" w:hAnsi="Arial" w:cs="Arial"/>
              </w:rPr>
            </w:pPr>
            <w:r w:rsidRPr="001B0196">
              <w:rPr>
                <w:rFonts w:ascii="Arial" w:hAnsi="Arial" w:cs="Arial"/>
              </w:rPr>
              <w:t>Disagree</w:t>
            </w:r>
          </w:p>
        </w:tc>
        <w:tc>
          <w:tcPr>
            <w:tcW w:w="349" w:type="pct"/>
            <w:tcBorders>
              <w:top w:val="nil"/>
              <w:left w:val="nil"/>
              <w:bottom w:val="nil"/>
              <w:right w:val="nil"/>
            </w:tcBorders>
            <w:shd w:val="clear" w:color="auto" w:fill="FFFFFF"/>
            <w:vAlign w:val="center"/>
            <w:hideMark/>
          </w:tcPr>
          <w:p w14:paraId="5D0F920A"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w:t>
            </w:r>
          </w:p>
        </w:tc>
        <w:tc>
          <w:tcPr>
            <w:tcW w:w="468" w:type="pct"/>
            <w:tcBorders>
              <w:top w:val="nil"/>
              <w:left w:val="nil"/>
              <w:bottom w:val="nil"/>
              <w:right w:val="nil"/>
            </w:tcBorders>
            <w:shd w:val="clear" w:color="auto" w:fill="FFFFFF"/>
            <w:vAlign w:val="center"/>
            <w:hideMark/>
          </w:tcPr>
          <w:p w14:paraId="39627707"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25.9%</w:t>
            </w:r>
          </w:p>
        </w:tc>
        <w:tc>
          <w:tcPr>
            <w:tcW w:w="325" w:type="pct"/>
            <w:tcBorders>
              <w:top w:val="nil"/>
              <w:left w:val="nil"/>
              <w:bottom w:val="nil"/>
              <w:right w:val="nil"/>
            </w:tcBorders>
            <w:shd w:val="clear" w:color="auto" w:fill="FFFFFF"/>
            <w:vAlign w:val="center"/>
          </w:tcPr>
          <w:p w14:paraId="117D28E1"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0995F158"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585879E2"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5548C6CA"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63FF1E9A"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4D45F760" w14:textId="77777777" w:rsidR="001933E4" w:rsidRPr="001B0196" w:rsidRDefault="001933E4" w:rsidP="00AF7134">
            <w:pPr>
              <w:spacing w:line="480" w:lineRule="auto"/>
              <w:rPr>
                <w:rFonts w:ascii="Arial" w:hAnsi="Arial" w:cs="Arial"/>
              </w:rPr>
            </w:pPr>
          </w:p>
        </w:tc>
      </w:tr>
      <w:tr w:rsidR="005C7A07" w:rsidRPr="001B0196" w14:paraId="1080A9A8" w14:textId="77777777" w:rsidTr="001933E4">
        <w:trPr>
          <w:cantSplit/>
        </w:trPr>
        <w:tc>
          <w:tcPr>
            <w:tcW w:w="0" w:type="auto"/>
            <w:vMerge/>
            <w:tcBorders>
              <w:top w:val="nil"/>
              <w:left w:val="nil"/>
              <w:bottom w:val="nil"/>
              <w:right w:val="nil"/>
            </w:tcBorders>
            <w:vAlign w:val="center"/>
            <w:hideMark/>
          </w:tcPr>
          <w:p w14:paraId="1BA0B4C2"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7F4336D6" w14:textId="77777777" w:rsidR="001933E4" w:rsidRPr="001B0196" w:rsidRDefault="001933E4" w:rsidP="00AF7134">
            <w:pPr>
              <w:spacing w:line="480" w:lineRule="auto"/>
              <w:ind w:left="60" w:right="60"/>
              <w:rPr>
                <w:rFonts w:ascii="Arial" w:hAnsi="Arial" w:cs="Arial"/>
              </w:rPr>
            </w:pPr>
            <w:r w:rsidRPr="001B0196">
              <w:rPr>
                <w:rFonts w:ascii="Arial" w:hAnsi="Arial" w:cs="Arial"/>
              </w:rPr>
              <w:t>Not sure</w:t>
            </w:r>
          </w:p>
        </w:tc>
        <w:tc>
          <w:tcPr>
            <w:tcW w:w="349" w:type="pct"/>
            <w:tcBorders>
              <w:top w:val="nil"/>
              <w:left w:val="nil"/>
              <w:bottom w:val="nil"/>
              <w:right w:val="nil"/>
            </w:tcBorders>
            <w:shd w:val="clear" w:color="auto" w:fill="FFFFFF"/>
            <w:vAlign w:val="center"/>
            <w:hideMark/>
          </w:tcPr>
          <w:p w14:paraId="509BB11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24</w:t>
            </w:r>
          </w:p>
        </w:tc>
        <w:tc>
          <w:tcPr>
            <w:tcW w:w="468" w:type="pct"/>
            <w:tcBorders>
              <w:top w:val="nil"/>
              <w:left w:val="nil"/>
              <w:bottom w:val="nil"/>
              <w:right w:val="nil"/>
            </w:tcBorders>
            <w:shd w:val="clear" w:color="auto" w:fill="FFFFFF"/>
            <w:vAlign w:val="center"/>
            <w:hideMark/>
          </w:tcPr>
          <w:p w14:paraId="7FE4C6CB"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20.7%</w:t>
            </w:r>
          </w:p>
        </w:tc>
        <w:tc>
          <w:tcPr>
            <w:tcW w:w="325" w:type="pct"/>
            <w:tcBorders>
              <w:top w:val="nil"/>
              <w:left w:val="nil"/>
              <w:bottom w:val="nil"/>
              <w:right w:val="nil"/>
            </w:tcBorders>
            <w:shd w:val="clear" w:color="auto" w:fill="FFFFFF"/>
            <w:vAlign w:val="center"/>
          </w:tcPr>
          <w:p w14:paraId="06AB4FFD"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7528424C"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24844FF4"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02FBFE50"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1857FF28"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02E46EF0" w14:textId="77777777" w:rsidR="001933E4" w:rsidRPr="001B0196" w:rsidRDefault="001933E4" w:rsidP="00AF7134">
            <w:pPr>
              <w:spacing w:line="480" w:lineRule="auto"/>
              <w:rPr>
                <w:rFonts w:ascii="Arial" w:hAnsi="Arial" w:cs="Arial"/>
              </w:rPr>
            </w:pPr>
          </w:p>
        </w:tc>
      </w:tr>
      <w:tr w:rsidR="005C7A07" w:rsidRPr="001B0196" w14:paraId="3B2731BA" w14:textId="77777777" w:rsidTr="001933E4">
        <w:trPr>
          <w:cantSplit/>
        </w:trPr>
        <w:tc>
          <w:tcPr>
            <w:tcW w:w="0" w:type="auto"/>
            <w:vMerge/>
            <w:tcBorders>
              <w:top w:val="nil"/>
              <w:left w:val="nil"/>
              <w:bottom w:val="nil"/>
              <w:right w:val="nil"/>
            </w:tcBorders>
            <w:vAlign w:val="center"/>
            <w:hideMark/>
          </w:tcPr>
          <w:p w14:paraId="32F95BEA"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2347EE3C" w14:textId="77777777" w:rsidR="001933E4" w:rsidRPr="001B0196" w:rsidRDefault="001933E4" w:rsidP="00AF7134">
            <w:pPr>
              <w:spacing w:line="480" w:lineRule="auto"/>
              <w:ind w:left="60" w:right="60"/>
              <w:rPr>
                <w:rFonts w:ascii="Arial" w:hAnsi="Arial" w:cs="Arial"/>
              </w:rPr>
            </w:pPr>
            <w:r w:rsidRPr="001B0196">
              <w:rPr>
                <w:rFonts w:ascii="Arial" w:hAnsi="Arial" w:cs="Arial"/>
              </w:rPr>
              <w:t>Agree</w:t>
            </w:r>
          </w:p>
        </w:tc>
        <w:tc>
          <w:tcPr>
            <w:tcW w:w="349" w:type="pct"/>
            <w:tcBorders>
              <w:top w:val="nil"/>
              <w:left w:val="nil"/>
              <w:bottom w:val="nil"/>
              <w:right w:val="nil"/>
            </w:tcBorders>
            <w:shd w:val="clear" w:color="auto" w:fill="FFFFFF"/>
            <w:vAlign w:val="center"/>
            <w:hideMark/>
          </w:tcPr>
          <w:p w14:paraId="198B3F8D"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37</w:t>
            </w:r>
          </w:p>
        </w:tc>
        <w:tc>
          <w:tcPr>
            <w:tcW w:w="468" w:type="pct"/>
            <w:tcBorders>
              <w:top w:val="nil"/>
              <w:left w:val="nil"/>
              <w:bottom w:val="nil"/>
              <w:right w:val="nil"/>
            </w:tcBorders>
            <w:shd w:val="clear" w:color="auto" w:fill="FFFFFF"/>
            <w:vAlign w:val="center"/>
            <w:hideMark/>
          </w:tcPr>
          <w:p w14:paraId="0E11D03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31.9%</w:t>
            </w:r>
          </w:p>
        </w:tc>
        <w:tc>
          <w:tcPr>
            <w:tcW w:w="325" w:type="pct"/>
            <w:tcBorders>
              <w:top w:val="nil"/>
              <w:left w:val="nil"/>
              <w:bottom w:val="nil"/>
              <w:right w:val="nil"/>
            </w:tcBorders>
            <w:shd w:val="clear" w:color="auto" w:fill="FFFFFF"/>
            <w:vAlign w:val="center"/>
          </w:tcPr>
          <w:p w14:paraId="5C6D1569"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FDB31A9"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70D1C66"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4D07667F"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2FF3F047"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3C559AFA" w14:textId="77777777" w:rsidR="001933E4" w:rsidRPr="001B0196" w:rsidRDefault="001933E4" w:rsidP="00AF7134">
            <w:pPr>
              <w:spacing w:line="480" w:lineRule="auto"/>
              <w:rPr>
                <w:rFonts w:ascii="Arial" w:hAnsi="Arial" w:cs="Arial"/>
              </w:rPr>
            </w:pPr>
          </w:p>
        </w:tc>
      </w:tr>
      <w:tr w:rsidR="005C7A07" w:rsidRPr="001B0196" w14:paraId="3A3FCAAF" w14:textId="77777777" w:rsidTr="001933E4">
        <w:trPr>
          <w:cantSplit/>
        </w:trPr>
        <w:tc>
          <w:tcPr>
            <w:tcW w:w="0" w:type="auto"/>
            <w:vMerge/>
            <w:tcBorders>
              <w:top w:val="nil"/>
              <w:left w:val="nil"/>
              <w:bottom w:val="nil"/>
              <w:right w:val="nil"/>
            </w:tcBorders>
            <w:vAlign w:val="center"/>
            <w:hideMark/>
          </w:tcPr>
          <w:p w14:paraId="69AB7C4B"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nil"/>
              <w:right w:val="nil"/>
            </w:tcBorders>
            <w:shd w:val="clear" w:color="auto" w:fill="FFFFFF"/>
            <w:hideMark/>
          </w:tcPr>
          <w:p w14:paraId="72CC2D46" w14:textId="77777777" w:rsidR="001933E4" w:rsidRPr="001B0196" w:rsidRDefault="001933E4" w:rsidP="00AF7134">
            <w:pPr>
              <w:spacing w:line="480" w:lineRule="auto"/>
              <w:ind w:left="60" w:right="60"/>
              <w:rPr>
                <w:rFonts w:ascii="Arial" w:hAnsi="Arial" w:cs="Arial"/>
              </w:rPr>
            </w:pPr>
            <w:r w:rsidRPr="001B0196">
              <w:rPr>
                <w:rFonts w:ascii="Arial" w:hAnsi="Arial" w:cs="Arial"/>
              </w:rPr>
              <w:t>Strongly agree</w:t>
            </w:r>
          </w:p>
        </w:tc>
        <w:tc>
          <w:tcPr>
            <w:tcW w:w="349" w:type="pct"/>
            <w:tcBorders>
              <w:top w:val="nil"/>
              <w:left w:val="nil"/>
              <w:bottom w:val="nil"/>
              <w:right w:val="nil"/>
            </w:tcBorders>
            <w:shd w:val="clear" w:color="auto" w:fill="FFFFFF"/>
            <w:vAlign w:val="center"/>
            <w:hideMark/>
          </w:tcPr>
          <w:p w14:paraId="1DF1C314"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w:t>
            </w:r>
          </w:p>
        </w:tc>
        <w:tc>
          <w:tcPr>
            <w:tcW w:w="468" w:type="pct"/>
            <w:tcBorders>
              <w:top w:val="nil"/>
              <w:left w:val="nil"/>
              <w:bottom w:val="nil"/>
              <w:right w:val="nil"/>
            </w:tcBorders>
            <w:shd w:val="clear" w:color="auto" w:fill="FFFFFF"/>
            <w:vAlign w:val="center"/>
            <w:hideMark/>
          </w:tcPr>
          <w:p w14:paraId="5ED5986D"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10.3%</w:t>
            </w:r>
          </w:p>
        </w:tc>
        <w:tc>
          <w:tcPr>
            <w:tcW w:w="325" w:type="pct"/>
            <w:tcBorders>
              <w:top w:val="nil"/>
              <w:left w:val="nil"/>
              <w:bottom w:val="nil"/>
              <w:right w:val="nil"/>
            </w:tcBorders>
            <w:shd w:val="clear" w:color="auto" w:fill="FFFFFF"/>
            <w:vAlign w:val="center"/>
          </w:tcPr>
          <w:p w14:paraId="43457659" w14:textId="77777777" w:rsidR="001933E4" w:rsidRPr="001B0196" w:rsidRDefault="001933E4" w:rsidP="00AF7134">
            <w:pPr>
              <w:spacing w:line="480" w:lineRule="auto"/>
              <w:rPr>
                <w:rFonts w:ascii="Arial" w:hAnsi="Arial" w:cs="Arial"/>
              </w:rPr>
            </w:pPr>
          </w:p>
        </w:tc>
        <w:tc>
          <w:tcPr>
            <w:tcW w:w="415" w:type="pct"/>
            <w:tcBorders>
              <w:top w:val="nil"/>
              <w:left w:val="nil"/>
              <w:bottom w:val="nil"/>
              <w:right w:val="nil"/>
            </w:tcBorders>
            <w:shd w:val="clear" w:color="auto" w:fill="FFFFFF"/>
            <w:vAlign w:val="center"/>
          </w:tcPr>
          <w:p w14:paraId="5ADA0B9F" w14:textId="77777777" w:rsidR="001933E4" w:rsidRPr="001B0196" w:rsidRDefault="001933E4" w:rsidP="00AF7134">
            <w:pPr>
              <w:spacing w:line="480" w:lineRule="auto"/>
              <w:rPr>
                <w:rFonts w:ascii="Arial" w:hAnsi="Arial" w:cs="Arial"/>
              </w:rPr>
            </w:pPr>
          </w:p>
        </w:tc>
        <w:tc>
          <w:tcPr>
            <w:tcW w:w="325" w:type="pct"/>
            <w:tcBorders>
              <w:top w:val="nil"/>
              <w:left w:val="nil"/>
              <w:bottom w:val="nil"/>
              <w:right w:val="nil"/>
            </w:tcBorders>
            <w:shd w:val="clear" w:color="auto" w:fill="FFFFFF"/>
            <w:vAlign w:val="center"/>
          </w:tcPr>
          <w:p w14:paraId="79FCC40D" w14:textId="77777777" w:rsidR="001933E4" w:rsidRPr="001B0196" w:rsidRDefault="001933E4" w:rsidP="00AF7134">
            <w:pPr>
              <w:spacing w:line="480" w:lineRule="auto"/>
              <w:rPr>
                <w:rFonts w:ascii="Arial" w:hAnsi="Arial" w:cs="Arial"/>
              </w:rPr>
            </w:pPr>
          </w:p>
        </w:tc>
        <w:tc>
          <w:tcPr>
            <w:tcW w:w="251" w:type="pct"/>
            <w:tcBorders>
              <w:top w:val="nil"/>
              <w:left w:val="nil"/>
              <w:bottom w:val="nil"/>
              <w:right w:val="nil"/>
            </w:tcBorders>
            <w:shd w:val="clear" w:color="auto" w:fill="FFFFFF"/>
            <w:vAlign w:val="center"/>
          </w:tcPr>
          <w:p w14:paraId="70FA1923" w14:textId="77777777" w:rsidR="001933E4" w:rsidRPr="001B0196" w:rsidRDefault="001933E4" w:rsidP="00AF7134">
            <w:pPr>
              <w:spacing w:line="480" w:lineRule="auto"/>
              <w:rPr>
                <w:rFonts w:ascii="Arial" w:hAnsi="Arial" w:cs="Arial"/>
              </w:rPr>
            </w:pPr>
          </w:p>
        </w:tc>
        <w:tc>
          <w:tcPr>
            <w:tcW w:w="272" w:type="pct"/>
            <w:tcBorders>
              <w:top w:val="nil"/>
              <w:left w:val="nil"/>
              <w:bottom w:val="nil"/>
              <w:right w:val="nil"/>
            </w:tcBorders>
            <w:shd w:val="clear" w:color="auto" w:fill="FFFFFF"/>
            <w:vAlign w:val="center"/>
          </w:tcPr>
          <w:p w14:paraId="45A33BA4" w14:textId="77777777" w:rsidR="001933E4" w:rsidRPr="001B0196" w:rsidRDefault="001933E4" w:rsidP="00AF7134">
            <w:pPr>
              <w:spacing w:line="480" w:lineRule="auto"/>
              <w:rPr>
                <w:rFonts w:ascii="Arial" w:hAnsi="Arial" w:cs="Arial"/>
              </w:rPr>
            </w:pPr>
          </w:p>
        </w:tc>
        <w:tc>
          <w:tcPr>
            <w:tcW w:w="254" w:type="pct"/>
            <w:tcBorders>
              <w:top w:val="nil"/>
              <w:left w:val="nil"/>
              <w:bottom w:val="nil"/>
              <w:right w:val="nil"/>
            </w:tcBorders>
            <w:shd w:val="clear" w:color="auto" w:fill="FFFFFF"/>
            <w:vAlign w:val="center"/>
          </w:tcPr>
          <w:p w14:paraId="2233DA06" w14:textId="77777777" w:rsidR="001933E4" w:rsidRPr="001B0196" w:rsidRDefault="001933E4" w:rsidP="00AF7134">
            <w:pPr>
              <w:spacing w:line="480" w:lineRule="auto"/>
              <w:rPr>
                <w:rFonts w:ascii="Arial" w:hAnsi="Arial" w:cs="Arial"/>
              </w:rPr>
            </w:pPr>
          </w:p>
        </w:tc>
      </w:tr>
      <w:tr w:rsidR="005C7A07" w:rsidRPr="001B0196" w14:paraId="7DA5D981" w14:textId="77777777" w:rsidTr="001933E4">
        <w:trPr>
          <w:cantSplit/>
        </w:trPr>
        <w:tc>
          <w:tcPr>
            <w:tcW w:w="0" w:type="auto"/>
            <w:vMerge/>
            <w:tcBorders>
              <w:top w:val="nil"/>
              <w:left w:val="nil"/>
              <w:bottom w:val="nil"/>
              <w:right w:val="nil"/>
            </w:tcBorders>
            <w:vAlign w:val="center"/>
            <w:hideMark/>
          </w:tcPr>
          <w:p w14:paraId="3C4F5F63" w14:textId="77777777" w:rsidR="001933E4" w:rsidRPr="001B0196" w:rsidRDefault="001933E4" w:rsidP="00AF7134">
            <w:pPr>
              <w:autoSpaceDE/>
              <w:autoSpaceDN/>
              <w:adjustRightInd/>
              <w:spacing w:before="0" w:beforeAutospacing="0" w:line="480" w:lineRule="auto"/>
              <w:rPr>
                <w:rFonts w:ascii="Arial" w:hAnsi="Arial" w:cs="Arial"/>
              </w:rPr>
            </w:pPr>
          </w:p>
        </w:tc>
        <w:tc>
          <w:tcPr>
            <w:tcW w:w="784" w:type="pct"/>
            <w:tcBorders>
              <w:top w:val="nil"/>
              <w:left w:val="nil"/>
              <w:bottom w:val="single" w:sz="4" w:space="0" w:color="auto"/>
              <w:right w:val="nil"/>
            </w:tcBorders>
            <w:shd w:val="clear" w:color="auto" w:fill="FFFFFF"/>
            <w:hideMark/>
          </w:tcPr>
          <w:p w14:paraId="4C0B1B33" w14:textId="77777777" w:rsidR="001933E4" w:rsidRPr="001B0196" w:rsidRDefault="001933E4" w:rsidP="00AF7134">
            <w:pPr>
              <w:spacing w:line="480" w:lineRule="auto"/>
              <w:ind w:left="60" w:right="60"/>
              <w:rPr>
                <w:rFonts w:ascii="Arial" w:hAnsi="Arial" w:cs="Arial"/>
              </w:rPr>
            </w:pPr>
            <w:r w:rsidRPr="001B0196">
              <w:rPr>
                <w:rFonts w:ascii="Arial" w:hAnsi="Arial" w:cs="Arial"/>
              </w:rPr>
              <w:t>Total</w:t>
            </w:r>
          </w:p>
        </w:tc>
        <w:tc>
          <w:tcPr>
            <w:tcW w:w="349" w:type="pct"/>
            <w:tcBorders>
              <w:top w:val="nil"/>
              <w:left w:val="nil"/>
              <w:bottom w:val="single" w:sz="4" w:space="0" w:color="auto"/>
              <w:right w:val="nil"/>
            </w:tcBorders>
            <w:shd w:val="clear" w:color="auto" w:fill="FFFFFF"/>
            <w:vAlign w:val="center"/>
            <w:hideMark/>
          </w:tcPr>
          <w:p w14:paraId="611F633E"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116</w:t>
            </w:r>
          </w:p>
        </w:tc>
        <w:tc>
          <w:tcPr>
            <w:tcW w:w="468" w:type="pct"/>
            <w:tcBorders>
              <w:top w:val="nil"/>
              <w:left w:val="nil"/>
              <w:bottom w:val="single" w:sz="4" w:space="0" w:color="auto"/>
              <w:right w:val="nil"/>
            </w:tcBorders>
            <w:shd w:val="clear" w:color="auto" w:fill="FFFFFF"/>
            <w:vAlign w:val="center"/>
          </w:tcPr>
          <w:p w14:paraId="0C2F3B10" w14:textId="77777777" w:rsidR="001933E4" w:rsidRPr="001B0196" w:rsidRDefault="001933E4" w:rsidP="00AF7134">
            <w:pPr>
              <w:spacing w:line="480" w:lineRule="auto"/>
              <w:rPr>
                <w:rFonts w:ascii="Arial" w:hAnsi="Arial" w:cs="Arial"/>
              </w:rPr>
            </w:pPr>
          </w:p>
        </w:tc>
        <w:tc>
          <w:tcPr>
            <w:tcW w:w="325" w:type="pct"/>
            <w:tcBorders>
              <w:top w:val="nil"/>
              <w:left w:val="nil"/>
              <w:bottom w:val="single" w:sz="4" w:space="0" w:color="auto"/>
              <w:right w:val="nil"/>
            </w:tcBorders>
            <w:shd w:val="clear" w:color="auto" w:fill="FFFFFF"/>
            <w:vAlign w:val="center"/>
            <w:hideMark/>
          </w:tcPr>
          <w:p w14:paraId="0AF979C1"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3.04</w:t>
            </w:r>
          </w:p>
        </w:tc>
        <w:tc>
          <w:tcPr>
            <w:tcW w:w="415" w:type="pct"/>
            <w:tcBorders>
              <w:top w:val="nil"/>
              <w:left w:val="nil"/>
              <w:bottom w:val="single" w:sz="4" w:space="0" w:color="auto"/>
              <w:right w:val="nil"/>
            </w:tcBorders>
            <w:shd w:val="clear" w:color="auto" w:fill="FFFFFF"/>
            <w:vAlign w:val="center"/>
            <w:hideMark/>
          </w:tcPr>
          <w:p w14:paraId="1FC0A9A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3.00</w:t>
            </w:r>
          </w:p>
        </w:tc>
        <w:tc>
          <w:tcPr>
            <w:tcW w:w="325" w:type="pct"/>
            <w:tcBorders>
              <w:top w:val="nil"/>
              <w:left w:val="nil"/>
              <w:bottom w:val="single" w:sz="4" w:space="0" w:color="auto"/>
              <w:right w:val="nil"/>
            </w:tcBorders>
            <w:shd w:val="clear" w:color="auto" w:fill="FFFFFF"/>
            <w:vAlign w:val="center"/>
            <w:hideMark/>
          </w:tcPr>
          <w:p w14:paraId="3D38F230"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4.00</w:t>
            </w:r>
          </w:p>
        </w:tc>
        <w:tc>
          <w:tcPr>
            <w:tcW w:w="251" w:type="pct"/>
            <w:tcBorders>
              <w:top w:val="nil"/>
              <w:left w:val="nil"/>
              <w:bottom w:val="single" w:sz="4" w:space="0" w:color="auto"/>
              <w:right w:val="nil"/>
            </w:tcBorders>
            <w:shd w:val="clear" w:color="auto" w:fill="FFFFFF"/>
            <w:vAlign w:val="center"/>
            <w:hideMark/>
          </w:tcPr>
          <w:p w14:paraId="4CAFEDB5"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1.20</w:t>
            </w:r>
          </w:p>
        </w:tc>
        <w:tc>
          <w:tcPr>
            <w:tcW w:w="272" w:type="pct"/>
            <w:tcBorders>
              <w:top w:val="nil"/>
              <w:left w:val="nil"/>
              <w:bottom w:val="single" w:sz="4" w:space="0" w:color="auto"/>
              <w:right w:val="nil"/>
            </w:tcBorders>
            <w:shd w:val="clear" w:color="auto" w:fill="FFFFFF"/>
            <w:vAlign w:val="center"/>
            <w:hideMark/>
          </w:tcPr>
          <w:p w14:paraId="143F2388"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5.00</w:t>
            </w:r>
          </w:p>
        </w:tc>
        <w:tc>
          <w:tcPr>
            <w:tcW w:w="254" w:type="pct"/>
            <w:tcBorders>
              <w:top w:val="nil"/>
              <w:left w:val="nil"/>
              <w:bottom w:val="single" w:sz="4" w:space="0" w:color="auto"/>
              <w:right w:val="nil"/>
            </w:tcBorders>
            <w:shd w:val="clear" w:color="auto" w:fill="FFFFFF"/>
            <w:vAlign w:val="center"/>
            <w:hideMark/>
          </w:tcPr>
          <w:p w14:paraId="5542C5A9" w14:textId="77777777" w:rsidR="001933E4" w:rsidRPr="001B0196" w:rsidRDefault="001933E4" w:rsidP="00AF7134">
            <w:pPr>
              <w:spacing w:line="480" w:lineRule="auto"/>
              <w:ind w:left="60" w:right="60"/>
              <w:jc w:val="right"/>
              <w:rPr>
                <w:rFonts w:ascii="Arial" w:hAnsi="Arial" w:cs="Arial"/>
              </w:rPr>
            </w:pPr>
            <w:r w:rsidRPr="001B0196">
              <w:rPr>
                <w:rFonts w:ascii="Arial" w:hAnsi="Arial" w:cs="Arial"/>
              </w:rPr>
              <w:t>1.00</w:t>
            </w:r>
          </w:p>
        </w:tc>
      </w:tr>
    </w:tbl>
    <w:p w14:paraId="15E6CCF1" w14:textId="5C9C400D" w:rsidR="001933E4" w:rsidRPr="001B0196" w:rsidRDefault="005C7A07" w:rsidP="001933E4">
      <w:pPr>
        <w:spacing w:before="240" w:beforeAutospacing="0" w:after="240" w:line="276" w:lineRule="auto"/>
        <w:jc w:val="both"/>
        <w:rPr>
          <w:rFonts w:ascii="Arial" w:hAnsi="Arial" w:cs="Arial"/>
          <w:b/>
          <w:bCs/>
        </w:rPr>
      </w:pPr>
      <w:r w:rsidRPr="001B0196">
        <w:rPr>
          <w:rFonts w:ascii="Arial" w:hAnsi="Arial" w:cs="Arial"/>
          <w:b/>
          <w:bCs/>
        </w:rPr>
        <w:t>Source: Author’s Computation (2025)</w:t>
      </w:r>
    </w:p>
    <w:p w14:paraId="0D74D552" w14:textId="551EAD8B" w:rsidR="00D11959" w:rsidRPr="001B0196" w:rsidRDefault="00D11959" w:rsidP="001933E4">
      <w:pPr>
        <w:spacing w:before="240" w:beforeAutospacing="0" w:after="240" w:line="276" w:lineRule="auto"/>
        <w:jc w:val="both"/>
        <w:rPr>
          <w:rFonts w:ascii="Arial" w:hAnsi="Arial" w:cs="Arial"/>
        </w:rPr>
      </w:pPr>
      <w:r w:rsidRPr="001B0196">
        <w:rPr>
          <w:rFonts w:ascii="Arial" w:hAnsi="Arial" w:cs="Arial"/>
        </w:rPr>
        <w:t>Likewise,</w:t>
      </w:r>
      <w:r w:rsidR="0070482D" w:rsidRPr="001B0196">
        <w:rPr>
          <w:rFonts w:ascii="Arial" w:hAnsi="Arial" w:cs="Arial"/>
        </w:rPr>
        <w:t xml:space="preserve"> Table 3 reveals that </w:t>
      </w:r>
      <w:r w:rsidRPr="001B0196">
        <w:rPr>
          <w:rFonts w:ascii="Arial" w:hAnsi="Arial" w:cs="Arial"/>
        </w:rPr>
        <w:t xml:space="preserve"> 15 (13.0%) of the respondents strongly agreed that Pregnant mothers who stay a far distance away from the FANC clinic do not prefer FANC, 36 (31.3%) also agreed that distance is a factor, 27 (23.5%) were not sure, 31 (27%) disagreed and six (6) (5.2%) strongly disagreed. The mode which is 4 implies that the highest number of them agreed that distance affects the choice of focused antenatal care. Generally, all the respondents were not sure whether distance determines the choice of focus antenatal care or not (Mean = 3.2±1.13, Median = 3.0). </w:t>
      </w:r>
    </w:p>
    <w:p w14:paraId="6AF15104" w14:textId="77777777" w:rsidR="002E7921" w:rsidRDefault="00D11959" w:rsidP="00EA47B4">
      <w:pPr>
        <w:spacing w:line="276" w:lineRule="auto"/>
        <w:jc w:val="both"/>
        <w:rPr>
          <w:rFonts w:ascii="Arial" w:hAnsi="Arial" w:cs="Arial"/>
        </w:rPr>
      </w:pPr>
      <w:r w:rsidRPr="001B0196">
        <w:rPr>
          <w:rFonts w:ascii="Arial" w:hAnsi="Arial" w:cs="Arial"/>
        </w:rPr>
        <w:t>In like manner, 12 (10.3%) strongly agreed that religion of the pregnant mothers determines their preference for FANC, 35 (30.2%) also agreed, 19 (16.4%) were not sure, 37 (31.9%) disagreed and 13 (11.2%) strongly disagreed. Mode which is 2 implies that most of the participants disagreed that religion affects the choice of focus antenatal care.  On average, all the participants were not sure if religion influences the choice of focused antenatal care or not (Mean = 2.97± 1.22, Median = 3). Also, 25 (21.6%) strongly agreed that Spouse’s education affects the decision for focus antenatal care as the higher the education of the spouse, the more likely the pregnant mother will register for FANC. 49 (42.2%) of them also agreed, seven (7) (6.0%) were not sure, 29 (25.0%) disagreed and six (6) (5.2%) strongly disagreed. On average, all the respondents agreed that the higher the education of the husband, the more likely the pregnant mothers will register for focused antenatal care (Mean = 3.5 ± 1.23, Median = 4.0, Mode = 4.0).  Finally, 12(10.3%) strongly agreed that pregnant mothers with peculiar culture/traditions come for FANC, 37 (31.9%) of them also agreed, 24 (20.7%) were not sure, 30 (25.9%) disagreed and 13 (11.2%) strongly disagreed. Mode which is 4.0 implies that most of the respondents agreed that spouse education affects the patronage of focus antenatal care. However, on average, all the participants were not sure if the culture of the pregnant mothers affect their choice of focus antenatal care or not (Mean = 3.04± 1.2, Median = 3).</w:t>
      </w:r>
    </w:p>
    <w:p w14:paraId="10C653B9" w14:textId="77777777" w:rsidR="0060502E" w:rsidRPr="00DD151C" w:rsidRDefault="0060502E" w:rsidP="0060502E">
      <w:pPr>
        <w:spacing w:after="100" w:afterAutospacing="1"/>
        <w:jc w:val="both"/>
        <w:outlineLvl w:val="2"/>
        <w:rPr>
          <w:rFonts w:ascii="Arial" w:eastAsia="Times New Roman" w:hAnsi="Arial" w:cs="Arial"/>
          <w:b/>
          <w:bCs/>
        </w:rPr>
      </w:pPr>
      <w:r>
        <w:rPr>
          <w:rFonts w:ascii="Arial" w:hAnsi="Arial" w:cs="Arial"/>
        </w:rPr>
        <w:t xml:space="preserve">3.4 </w:t>
      </w:r>
      <w:r w:rsidRPr="00DD151C">
        <w:rPr>
          <w:rFonts w:ascii="Arial" w:eastAsia="Times New Roman" w:hAnsi="Arial" w:cs="Arial"/>
          <w:b/>
          <w:bCs/>
        </w:rPr>
        <w:t>Discussion</w:t>
      </w:r>
    </w:p>
    <w:p w14:paraId="23869AE1"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The findings of this study reveal that healthcare providers demonstrate strong adherence to the principles of focused antenatal care (FANC). Most respondents (93.9%) reported offering clinic hours that </w:t>
      </w:r>
      <w:r w:rsidRPr="00D4432B">
        <w:rPr>
          <w:rFonts w:ascii="Arial" w:hAnsi="Arial" w:cs="Arial"/>
          <w:sz w:val="20"/>
          <w:szCs w:val="20"/>
        </w:rPr>
        <w:lastRenderedPageBreak/>
        <w:t xml:space="preserve">accommodate patients’ schedules, aligning with </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{"citationItems":[{"id":"ITEM-1","itemData":{"DOI":"10.1186/s12978-015-0018-7","ISSN":"17424755","PMID":"25884616","abstract":"Background: Maternal mortality is persistently high in Uganda. Access to quality emergency obstetrics care (EmOC) is fundamental to reducing maternal and newborn deaths and is a possible way of achieving the target of the fifth millennium development goal. Karamoja region in north-eastern Uganda has consistently demonstrated the nation's lowest scores on key development and health indicators and presents a substantial challenge to Uganda's stability and poverty eradication ambitions. The objectives of this study were: to establish the availability of maternal and neonatal healthcare services at different levels of health units; to assess their utilisation; and to determine the quality of services provided. Methods: A cross sectional study of all health facilities in Napak and Moroto districts was conducted in 2010. Data were collected by reviewing clinical records and registers, interviewing staff and women attending antenatal and postnatal clinics, and by observation. Data were summarized using frequencies and percentages and EmOC indicators were calculated. Results: There were gaps in the availability of essential infrastructure, equipment, supplies, drugs and staff for maternal and neonatal care particularly at health centres (HCs). Utilisation of the available antenatal, intrapartum, and postnatal care services was low. In addition, there were gaps in the quality of care received across these services. Two hospitals, each located in the study districts, qualified as comprehensive EmOC facilities. The number of EmOC facilities per 500,000 population was 3.7. None of the HCs met the criteria for basic EmOC. Assisted vaginal delivery and removal of retained products were the most frequently missing signal functions. Direct obstetric case fatality rate was 3%, the met need for EmOC was 9.9%, and 1.7% of expected deliveries were carried out by caesarean section. Conclusions: To reduce maternal and newborn morbidity and mortality in Karamoja region, there is a need to increase the availability and the accessibility of skilled birth care, address the low utilisation of maternity services and improve the quality of care rendered. There is also a need to improve the availability and accessibility of EmOC services, with particular attention to basic EmOC.","author":[{"dropping-particle":"","family":"Wilunda","given":"Calistus","non-dropping-particle":"","parse-names":false,"suffix":""},{"dropping-particle":"","family":"Oyerinde","given":"Koyejo","non-dropping-particle":"","parse-names":false,"suffix":""},{"dropping-particle":"","family":"Putoto","given":"Giovanni","non-dropping-particle":"","parse-names":false,"suffix":""},{"dropping-particle":"","family":"Lochoro","given":"Peter","non-dropping-particle":"","parse-names":false,"suffix":""},{"dropping-particle":"","family":"Dall'Oglio","given":"Giovanni","non-dropping-particle":"","parse-names":false,"suffix":""},{"dropping-particle":"","family":"Manenti","given":"Fabio","non-dropping-particle":"","parse-names":false,"suffix":""},{"dropping-particle":"","family":"Segafredo","given":"Giulia","non-dropping-particle":"","parse-names":false,"suffix":""},{"dropping-particle":"","family":"Atzori","given":"Andrea","non-dropping-particle":"","parse-names":false,"suffix":""},{"dropping-particle":"","family":"Criel","given":"Bart","non-dropping-particle":"","parse-names":false,"suffix":""},{"dropping-particle":"","family":"Panza","given":"Alessio","non-dropping-particle":"","parse-names":false,"suffix":""},{"dropping-particle":"","family":"Quaglio","given":"Gianluca","non-dropping-particle":"","parse-names":false,"suffix":""}],"container-title":"Reproductive Health","id":"ITEM-1","issue":"1","issued":{"date-parts":[["2015"]]},"page":"1-11","title":"Availability, utilisation and quality of maternal and neonatal health care services in Karamoja region, Uganda: A health facility-based survey","type":"article-journal","volume":"12"},"uris":["http://www.mendeley.com/documents/?uuid=55f0c14a-271c-42ee-8007-0477bf95e537"]}],"mendeley":{"formattedCitation":"(Wilunda et al., 2015)","manualFormatting":"Wilunda et al. (2015)","plainTextFormattedCitation":"(Wilunda et al., 2015)","previouslyFormattedCitation":"(Wilunda et al., 2015)"},"properties":{"noteIndex":0},"schema":"https://github.com/citation-style-language/schema/raw/master/csl-citation.json"}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Wilunda et al. (2015)</w:t>
      </w:r>
      <w:r w:rsidRPr="00D4432B">
        <w:rPr>
          <w:rFonts w:ascii="Arial" w:hAnsi="Arial" w:cs="Arial"/>
          <w:sz w:val="20"/>
          <w:szCs w:val="20"/>
        </w:rPr>
        <w:fldChar w:fldCharType="end"/>
      </w:r>
      <w:r w:rsidRPr="00D4432B">
        <w:rPr>
          <w:rFonts w:ascii="Arial" w:hAnsi="Arial" w:cs="Arial"/>
          <w:sz w:val="20"/>
          <w:szCs w:val="20"/>
        </w:rPr>
        <w:t>, who found that accessible and responsive services significantly enhance ANC utilization.</w:t>
      </w:r>
    </w:p>
    <w:p w14:paraId="7DF07CD5"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Cultural appropriateness was evident, as 79.3% of the respondents acknowledged respecting the beliefs and practices surrounding pregnancy. This supports the findings of </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{"citationItems":[{"id":"ITEM-1","itemData":{"DOI":"10.1371/journal.pone.0221623","ISBN":"1111111111","ISSN":"19326203","PMID":"31442269","abstract":"Many studies purport that in low-income countries, women are often responsible for producing, preparing and purchasing food. Consequently, policies related to food and nutrition overemphasise the role of women, underestimating the potential for cooperation and complementarity between men and women. This focus on women does not account for socially constructed expectations of women that undermine their decision-making in resource allocation. Using desk reviews, in-depth interviews and focus group discussions, our case study in Malawi sought to understand the complementary role of men in maternal and child nutrition. International agreements and Malawi's policies were reviewed to understand how men's involvement emerged on the nutrition policy agenda. Policymakers, stakeholders and men and women from rural Central Malawi were interviewed, sharing their experiences of men's role in maternal and child health. The study found that men's involvement in maternal and child health has been on the development agenda since as early as 1995. Malawi has made efforts to involve men in these areas through several policy actions and programmes. Contrary to literature suggesting that women are the main producers, procurers and preparers of food, this study found that men in rural Central Malawi are increasingly becoming responsible for providing and purchasing food. Men also play a supportive role in food preparation, helping women access diverse diets during and after pregnancy. They also take up a supportive role in household activities, providing women with assistance in housework and looking after children. The positive change in men's roles presents an opportunity for exploring how men can contribute to food security and nutrition. Opportunities exist for designing inclusive food and agriculture policies that promote cooperation between men and women in food and nutrition. These policies can challenge misinterpretations of women's role in food security and the underlying systems that reinforce gender inequalities.","author":[{"dropping-particle":"","family":"Mkandawire","given":"Elizabeth","non-dropping-particle":"","parse-names":false,"suffix":""},{"dropping-particle":"","family":"Hendriks","given":"Sheryl L.","non-dropping-particle":"","parse-names":false,"suffix":""}],"container-title":"PLoS ONE","id":"ITEM-1","issue":"8","issued":{"date-parts":[["2019"]]},"page":"1-17","title":"\"The role of the man is to look for food\": Lessons from men's involvement in maternal and child health programmes in rural Central Malawi","type":"article-journal","volume":"14"},"uris":["http://www.mendeley.com/documents/?uuid=59288844-afef-4368-a321-1a7cde956e09"]}],"mendeley":{"formattedCitation":"(Mkandawire &amp; Hendriks, 2019)","manualFormatting":"Mkandawire and Hendriks (2019)","plainTextFormattedCitation":"(Mkandawire &amp; Hendriks, 2019)","previouslyFormattedCitation":"(Mkandawire &amp; Hendriks, 2019)"},"properties":{"noteIndex":0},"schema":"https://github.com/citation-style-language/schema/raw/master/csl-citation.json"}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Mkandawire and Hendriks (2019)</w:t>
      </w:r>
      <w:r w:rsidRPr="00D4432B">
        <w:rPr>
          <w:rFonts w:ascii="Arial" w:hAnsi="Arial" w:cs="Arial"/>
          <w:sz w:val="20"/>
          <w:szCs w:val="20"/>
        </w:rPr>
        <w:fldChar w:fldCharType="end"/>
      </w:r>
      <w:r w:rsidRPr="00D4432B">
        <w:rPr>
          <w:rFonts w:ascii="Arial" w:hAnsi="Arial" w:cs="Arial"/>
          <w:sz w:val="20"/>
          <w:szCs w:val="20"/>
        </w:rPr>
        <w:t>, who emphasized that culturally sensitive care encourages service uptake and trust among pregnant women.</w:t>
      </w:r>
    </w:p>
    <w:p w14:paraId="0DF1E215"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Furthermore, 99.1% of respondents indicated having adequate referral and transport plans, which corresponds with </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{"citationItems":[{"id":"ITEM-1","itemData":{"DOI":"10.3402/gha.v8.24271","ISSN":"16549880","PMID":"25843496","abstract":"Background: In Uganda maternal and neonatal mortality remains high due to a number of factors, including poor quality of care at health facilities. Objective: This paper describes the experience of building capacity for maternal and newborn care at a district hospital and lower-level health facilities in eastern Uganda within the existing system parameters and a robust community outreach programme. Design: This health system strengthening study, part of the Uganda Newborn Study (UNEST), aimed to increase frontline health worker capacity through district-led training, support supervision, and mentoring at one district hospital and 19 lower-level facilities. A once-off supply of essential medicines and equipment was provided to address immediate critical gaps. Health workers were empowered to requisition subsequent supplies through use of district resources. Minimal infrastructure adjustments were provided. Quantitative data collection was done within routine process monitoring and qualitative data were collected during support supervision visits. We use the World Health Organization Health System Building Blocks to describe the process of district-led health facility strengthening. Results: Seventy two per cent of eligible health workers were trained. The mean post-training knowledge score was 68% compared to 32% in the pre-training test, and 80% 1 year later. Health worker skills and competencies in care of high-risk babies improved following support supervision and mentoring. Health facility deliveries increased from 3,151 to 4,115 (a 30% increase) in 2 years. Of 547 preterm babies admitted to the newly introduced kangaroo mother care (KMC) unit, 85% were discharged alive to continue KMC at home. There was a non-significant declining trend for in-hospital neonatal deaths across the 2-year study period. While equipment levels remained high after initial improvement efforts, maintaining supply of even the most basic medications was a challenge, with less than 40% of health facilities reporting no stock-outs. Conclusion: Health system strengthening for care at birth and the newborn period is possible even in lowresource settings and can be associated with improved utilisation and outcomes. Through a participatory process with wide engagement, training, and improvements to support supervision and logistics, health workers were able to change behaviours and practices for maternal and newborn care. Local solutions are needed to ensure sustainability of medic…","author":[{"dropping-particle":"","family":"Namazzi","given":"Gertrude","non-dropping-particle":"","parse-names":false,"suffix":""},{"dropping-particle":"","family":"Waiswa","given":"Peter","non-dropping-particle":"","parse-names":false,"suffix":""},{"dropping-particle":"","family":"Nakakeeto","given":"Margaret","non-dropping-particle":"","parse-names":false,"suffix":""},{"dropping-particle":"","family":"Nakibuuka","given":"Victoria K.","non-dropping-particle":"","parse-names":false,"suffix":""},{"dropping-particle":"","family":"Namutamba","given":"Sarah","non-dropping-particle":"","parse-names":false,"suffix":""},{"dropping-particle":"","family":"Najjemba","given":"Maria","non-dropping-particle":"","parse-names":false,"suffix":""},{"dropping-particle":"","family":"Namusaabi","given":"Ruth","non-dropping-particle":"","parse-names":false,"suffix":""},{"dropping-particle":"","family":"Tagoola","given":"Abner","non-dropping-particle":"","parse-names":false,"suffix":""},{"dropping-particle":"","family":"Nakate","given":"Grace","non-dropping-particle":"","parse-names":false,"suffix":""},{"dropping-particle":"","family":"Ajeani","given":"Judith","non-dropping-particle":"","parse-names":false,"suffix":""},{"dropping-particle":"","family":"Peterson","given":"Stefan","non-dropping-particle":"","parse-names":false,"suffix":""},{"dropping-particle":"","family":"Byaruhanga","given":"Romano N.","non-dropping-particle":"","parse-names":false,"suffix":""}],"container-title":"Global Health Action","id":"ITEM-1","issue":"1","issued":{"date-parts":[["2015"]]},"page":"1-8","title":"Strengthening health facilities for maternal and newborn care: Experiences from rural eastern Uganda","type":"article-journal","volume":"8"},"uris":["http://www.mendeley.com/documents/?uuid=eb7395a1-6e24-440b-88f9-3b6d9872a16a"]}],"mendeley":{"formattedCitation":"(Namazzi et al., 2015)","manualFormatting":"Namazzi et al. (2015)","plainTextFormattedCitation":"(Namazzi et al., 2015)","previouslyFormattedCitation":"(Namazzi et al., 2015)"},"properties":{"noteIndex":0},"schema":"https://github.com/citation-style-language/schema/raw/master/csl-citation.json"}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Namazzi et al. (2015)</w:t>
      </w:r>
      <w:r w:rsidRPr="00D4432B">
        <w:rPr>
          <w:rFonts w:ascii="Arial" w:hAnsi="Arial" w:cs="Arial"/>
          <w:sz w:val="20"/>
          <w:szCs w:val="20"/>
        </w:rPr>
        <w:fldChar w:fldCharType="end"/>
      </w:r>
      <w:r w:rsidRPr="00D4432B">
        <w:rPr>
          <w:rFonts w:ascii="Arial" w:hAnsi="Arial" w:cs="Arial"/>
          <w:sz w:val="20"/>
          <w:szCs w:val="20"/>
        </w:rPr>
        <w:t>, who reported that efficient referral systems are essential for timely emergency care and improved maternal outcomes.</w:t>
      </w:r>
    </w:p>
    <w:p w14:paraId="137AE5EC"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This study explored how selected maternal factors influence the utilization of focused antenatal care (FANC) services. Findings revealed that the </w:t>
      </w:r>
      <w:r w:rsidRPr="00D4432B">
        <w:rPr>
          <w:rStyle w:val="Strong"/>
          <w:rFonts w:ascii="Arial" w:eastAsiaTheme="majorEastAsia" w:hAnsi="Arial" w:cs="Arial"/>
          <w:b w:val="0"/>
          <w:bCs w:val="0"/>
          <w:sz w:val="20"/>
          <w:szCs w:val="20"/>
        </w:rPr>
        <w:t>age of the mother</w:t>
      </w:r>
      <w:r w:rsidRPr="00D4432B">
        <w:rPr>
          <w:rFonts w:ascii="Arial" w:hAnsi="Arial" w:cs="Arial"/>
          <w:sz w:val="20"/>
          <w:szCs w:val="20"/>
        </w:rPr>
        <w:t xml:space="preserve"> significantly determines FANC attendance, with most respondents indicating that older women are more likely to use FANC services. This is consistent with the findings of</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 Ngowi et al. (2023)","plainTextFormattedCitation":"(Ngowi et al., 2023)","previouslyFormattedCitation":"(Ngowi et al., 2023)"},"properties":{"noteIndex":0},"schema":"https://github.com/citation-style-language/schema/raw/master/csl-citation.json"}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 xml:space="preserve"> Ngowi et al. (2023)</w:t>
      </w:r>
      <w:r w:rsidRPr="00D4432B">
        <w:rPr>
          <w:rFonts w:ascii="Arial" w:hAnsi="Arial" w:cs="Arial"/>
          <w:sz w:val="20"/>
          <w:szCs w:val="20"/>
        </w:rPr>
        <w:fldChar w:fldCharType="end"/>
      </w:r>
      <w:r w:rsidRPr="00D4432B">
        <w:rPr>
          <w:rFonts w:ascii="Arial" w:hAnsi="Arial" w:cs="Arial"/>
          <w:sz w:val="20"/>
          <w:szCs w:val="20"/>
        </w:rPr>
        <w:t>, who reported that women aged 25–34 were more likely to complete the recommended number of antenatal visits than their younger counterparts in Simiyu Region, Tanzania.</w:t>
      </w:r>
    </w:p>
    <w:p w14:paraId="6CD33B3D"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Similarly, the </w:t>
      </w:r>
      <w:r w:rsidRPr="00D4432B">
        <w:rPr>
          <w:rStyle w:val="Strong"/>
          <w:rFonts w:ascii="Arial" w:eastAsiaTheme="majorEastAsia" w:hAnsi="Arial" w:cs="Arial"/>
          <w:b w:val="0"/>
          <w:bCs w:val="0"/>
          <w:sz w:val="20"/>
          <w:szCs w:val="20"/>
        </w:rPr>
        <w:t>educational level of mothers</w:t>
      </w:r>
      <w:r w:rsidRPr="00D4432B">
        <w:rPr>
          <w:rFonts w:ascii="Arial" w:hAnsi="Arial" w:cs="Arial"/>
          <w:sz w:val="20"/>
          <w:szCs w:val="20"/>
        </w:rPr>
        <w:t xml:space="preserve"> was found to play a vital role in FANC utilization, as a large proportion of respondents agreed that educated women tend to use FANC services more frequently than uneducated ones. This aligns with both </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2023)","manualFormatting":"Ngowi et al. (2023)","plainTextFormattedCitation":"(Ngowi et al., 2023)","previouslyFormattedCitation":"(Ngowi et al., 2023)"},"properties":{"noteIndex":0},"schema":"https://github.com/citation-style-language/schema/raw/master/csl-citation.json"}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Ngowi et al. (2023)</w:t>
      </w:r>
      <w:r w:rsidRPr="00D4432B">
        <w:rPr>
          <w:rFonts w:ascii="Arial" w:hAnsi="Arial" w:cs="Arial"/>
          <w:sz w:val="20"/>
          <w:szCs w:val="20"/>
        </w:rPr>
        <w:fldChar w:fldCharType="end"/>
      </w:r>
      <w:r w:rsidRPr="00D4432B">
        <w:rPr>
          <w:rFonts w:ascii="Arial" w:hAnsi="Arial" w:cs="Arial"/>
          <w:sz w:val="20"/>
          <w:szCs w:val="20"/>
        </w:rPr>
        <w:t xml:space="preserve"> and another study conducted in Dodoma Region, Tanzania, where women with secondary education or higher were significantly more likely to utilize antenatal care services effectively</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{"citationItems":[{"id":"ITEM-1","itemData":{"DOI":"10.4103/ijcm.IJCM","abstract":"Background: Involvement in antenatal care (ANC) is one of the husband’s responsibilities for his wife’s health. Objective: This study analyzed the contribution of the husband’s education level to his involvement in ANC visits among poor households. Methods: The study employed secondary data from the 2017 Indonesian Demographic and Health Survey. The study analyzed 6429 respondents. The analysis units were poor women aged 15–49 years, had a husband, and had ever been pregnant for the past 5 years. Besides husband’s education, other independent variables analyzed were residence, husband’s age and occupation, and wife’s parity. The analysis used a binary logistic regression test in the final step. Results: Husbands with a primary education record were 1.381 times more likely to participate in ANC visits than those without education. Husbands who had secondary education were 2.339 times more likely to get involved in ANC visits than those without education records. Moreover, husbands who had higher education were 3.376 times more likely to be engaged in ANC visits than those without education records. Conclusions: The study concludes that better education levels will be more likely to motivate husbands to get involved in ANC visit","author":[{"dropping-particle":"","family":"Wulandar","given":"Ratna Dwi","non-dropping-particle":"","parse-names":false,"suffix":""},{"dropping-particle":"","family":"Laksono","given":"Agung Dwi","non-dropping-particle":"","parse-names":false,"suffix":""},{"dropping-particle":"","family":"Matahar","given":"Ratu","non-dropping-particle":"","parse-names":false,"suffix":""}],"container-title":"Indian Journal of Community Medicine","id":"ITEM-1","issue":"2","issued":{"date-parts":[["2022"]]},"page":"192-195","title":"Does Husband’s Education Level Matter to Antenatal Care Visits? A Study on Poor Households in Indonesia","type":"article-journal","volume":"47"},"uris":["http://www.mendeley.com/documents/?uuid=d179f2da-507e-44ec-b6f9-666ffa9088be"]}],"mendeley":{"formattedCitation":"(Wulandar et al., 2022)","plainTextFormattedCitation":"(Wulandar et al., 2022)","previouslyFormattedCitation":"(Wulandar et al., 2022)"},"properties":{"noteIndex":0},"schema":"https://github.com/citation-style-language/schema/raw/master/csl-citation.json"}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(Wulandar et al., 2022)</w:t>
      </w:r>
      <w:r w:rsidRPr="00D4432B">
        <w:rPr>
          <w:rFonts w:ascii="Arial" w:hAnsi="Arial" w:cs="Arial"/>
          <w:sz w:val="20"/>
          <w:szCs w:val="20"/>
        </w:rPr>
        <w:fldChar w:fldCharType="end"/>
      </w:r>
      <w:r w:rsidRPr="00D4432B">
        <w:rPr>
          <w:rFonts w:ascii="Arial" w:hAnsi="Arial" w:cs="Arial"/>
          <w:sz w:val="20"/>
          <w:szCs w:val="20"/>
        </w:rPr>
        <w:t>.</w:t>
      </w:r>
    </w:p>
    <w:p w14:paraId="7E948F50"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In addition, respondents affirmed that </w:t>
      </w:r>
      <w:r w:rsidRPr="00D4432B">
        <w:rPr>
          <w:rStyle w:val="Strong"/>
          <w:rFonts w:ascii="Arial" w:eastAsiaTheme="majorEastAsia" w:hAnsi="Arial" w:cs="Arial"/>
          <w:b w:val="0"/>
          <w:bCs w:val="0"/>
          <w:sz w:val="20"/>
          <w:szCs w:val="20"/>
        </w:rPr>
        <w:t>planned pregnancies</w:t>
      </w:r>
      <w:r w:rsidRPr="00D4432B">
        <w:rPr>
          <w:rFonts w:ascii="Arial" w:hAnsi="Arial" w:cs="Arial"/>
          <w:sz w:val="20"/>
          <w:szCs w:val="20"/>
        </w:rPr>
        <w:t xml:space="preserve"> positively influence FANC uptake. This supports previous findings by</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 Ngowi et al. (2023)","plainTextFormattedCitation":"(Ngowi et al., 2023)","previouslyFormattedCitation":"(Ngowi et al., 2023)"},"properties":{"noteIndex":0},"schema":"https://github.com/citation-style-language/schema/raw/master/csl-citation.json"}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 xml:space="preserve"> Ngowi et al. (2023)</w:t>
      </w:r>
      <w:r w:rsidRPr="00D4432B">
        <w:rPr>
          <w:rFonts w:ascii="Arial" w:hAnsi="Arial" w:cs="Arial"/>
          <w:sz w:val="20"/>
          <w:szCs w:val="20"/>
        </w:rPr>
        <w:fldChar w:fldCharType="end"/>
      </w:r>
      <w:r w:rsidRPr="00D4432B">
        <w:rPr>
          <w:rFonts w:ascii="Arial" w:hAnsi="Arial" w:cs="Arial"/>
          <w:sz w:val="20"/>
          <w:szCs w:val="20"/>
        </w:rPr>
        <w:t>, who noted a significant association between pregnancy intention and FANC utilization.</w:t>
      </w:r>
    </w:p>
    <w:p w14:paraId="244AEF84"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Moreover, most respondents agreed that </w:t>
      </w:r>
      <w:r w:rsidRPr="00D4432B">
        <w:rPr>
          <w:rStyle w:val="Strong"/>
          <w:rFonts w:ascii="Arial" w:eastAsiaTheme="majorEastAsia" w:hAnsi="Arial" w:cs="Arial"/>
          <w:b w:val="0"/>
          <w:bCs w:val="0"/>
          <w:sz w:val="20"/>
          <w:szCs w:val="20"/>
        </w:rPr>
        <w:t>employment status</w:t>
      </w:r>
      <w:r w:rsidRPr="00D4432B">
        <w:rPr>
          <w:rFonts w:ascii="Arial" w:hAnsi="Arial" w:cs="Arial"/>
          <w:b/>
          <w:bCs/>
          <w:sz w:val="20"/>
          <w:szCs w:val="20"/>
        </w:rPr>
        <w:t xml:space="preserve"> </w:t>
      </w:r>
      <w:r w:rsidRPr="00D4432B">
        <w:rPr>
          <w:rFonts w:ascii="Arial" w:hAnsi="Arial" w:cs="Arial"/>
          <w:sz w:val="20"/>
          <w:szCs w:val="20"/>
        </w:rPr>
        <w:t xml:space="preserve">plays a role, as women with formal employment tend to attend FANC more regularly. </w:t>
      </w:r>
      <w:r w:rsidRPr="00D4432B">
        <w:rPr>
          <w:rFonts w:ascii="Arial" w:hAnsi="Arial" w:cs="Arial"/>
          <w:sz w:val="20"/>
          <w:szCs w:val="20"/>
        </w:rPr>
        <w:fldChar w:fldCharType="begin" w:fldLock="1"/>
      </w:r>
      <w:r w:rsidRPr="00D4432B">
        <w:rPr>
          <w:rFonts w:ascii="Arial" w:hAnsi="Arial" w:cs="Arial"/>
          <w:sz w:val="20"/>
          <w:szCs w:val="20"/>
        </w:rPr>
        <w:instrText>ADDIN CSL_CITATION {"citationItems":[{"id":"ITEM-1","itemData":{"DOI":"10.1177/23779608231170728","ISSN":"23779608","abstract":"Antenatal care (ANC) is a critical period for promoting the health of both mothers and babies. ANC visit is a key entry point for a pregnant woman to the health care system to receive health intervention. The new World Health Organization (WHO) guideline recommends eight ANC contacts. However, the coverage of at least four ANC visits is still low in the Simiyu region. Objective: To assess determinants of focused ANC visits utilization among women in the Simiyu Region Tanzania. Methodology: The study employed a cross-sectional study among women of reproductive age. Data was collected through an interviewer-administered questionnaire and analyzed using Stata version 15. Data were summarized using mean and standard deviation for continuous variables while frequency and percentage were used for categorical variables. A generalized linear model, Poisson family, with a log link was used to identify determinants of focused ANC utilization. Results: All 785 women analyzed reported having at least one ANC visit, with 259 (34%) having four or more visits and only 40 (5.1%) having eight or more visits. Women who made a self-decision were 30% less likely to complete four and more ANC visits than their counterparts (APR = 0.70; 95%CI = 0.501–0.978). Women who visited the dispensary were 27% less likely to complete four ANC visits than those who visited health centers (APR = 0.73; 95%CI = 0.540–0.982). However, education level and planned pregnancy were both marginally significantly associated with focused ANC utilisation. Conclusion: Generally, the majority of pregnant women in the Simiyu region do not adequately utilize four and more ANC visits. There is a need to enhance health education to women and their spouses on the importance of attending four or more visits and improving the quality of maternal health services to facilitate the utilization of ANC among women in the study area.","author":[{"dropping-particle":"","family":"Ngowi","given":"Agatha F.","non-dropping-particle":"","parse-names":false,"suffix":""},{"dropping-particle":"","family":"Mkuwa","given":"Serafina","non-dropping-particle":"","parse-names":false,"suffix":""},{"dropping-particle":"","family":"Shirima","given":"Laura","non-dropping-particle":"","parse-names":false,"suffix":""},{"dropping-particle":"","family":"Ngalesoni","given":"Frida","non-dropping-particle":"","parse-names":false,"suffix":""},{"dropping-particle":"","family":"Frumence","given":"Gasto","non-dropping-particle":"","parse-names":false,"suffix":""}],"container-title":"SAGE Open Nursing","id":"ITEM-1","issued":{"date-parts":[["2023"]]},"title":"Determinants of Focused Antenatal Care Utilization Among Women in Simiyu Region Tanzania","type":"article-journal","volume":"9"},"uris":["http://www.mendeley.com/documents/?uuid=76b22d62-3afb-487d-b960-78fb316e5a36"]}],"mendeley":{"formattedCitation":"(Ngowi et al., 2023)","manualFormatting":"Ngowi et al. (2023)","plainTextFormattedCitation":"(Ngowi et al., 2023)","previouslyFormattedCitation":"(Ngowi et al., 2023)"},"properties":{"noteIndex":0},"schema":"https://github.com/citation-style-language/schema/raw/master/csl-citation.json"}</w:instrText>
      </w:r>
      <w:r w:rsidRPr="00D4432B">
        <w:rPr>
          <w:rFonts w:ascii="Arial" w:hAnsi="Arial" w:cs="Arial"/>
          <w:sz w:val="20"/>
          <w:szCs w:val="20"/>
        </w:rPr>
        <w:fldChar w:fldCharType="separate"/>
      </w:r>
      <w:r w:rsidRPr="00D4432B">
        <w:rPr>
          <w:rFonts w:ascii="Arial" w:hAnsi="Arial" w:cs="Arial"/>
          <w:noProof/>
          <w:sz w:val="20"/>
          <w:szCs w:val="20"/>
        </w:rPr>
        <w:t>Ngowi et al. (2023)</w:t>
      </w:r>
      <w:r w:rsidRPr="00D4432B">
        <w:rPr>
          <w:rFonts w:ascii="Arial" w:hAnsi="Arial" w:cs="Arial"/>
          <w:sz w:val="20"/>
          <w:szCs w:val="20"/>
        </w:rPr>
        <w:fldChar w:fldCharType="end"/>
      </w:r>
      <w:r w:rsidRPr="00D4432B">
        <w:rPr>
          <w:rFonts w:ascii="Arial" w:hAnsi="Arial" w:cs="Arial"/>
          <w:sz w:val="20"/>
          <w:szCs w:val="20"/>
        </w:rPr>
        <w:t xml:space="preserve"> also found that being employed increases the likelihood of using antenatal care services, possibly due to better health awareness and financial capacity.</w:t>
      </w:r>
    </w:p>
    <w:p w14:paraId="69D373BE" w14:textId="77777777" w:rsidR="0060502E" w:rsidRPr="00D4432B" w:rsidRDefault="0060502E" w:rsidP="0060502E">
      <w:pPr>
        <w:pStyle w:val="NormalWeb"/>
        <w:jc w:val="both"/>
        <w:rPr>
          <w:rFonts w:ascii="Arial" w:hAnsi="Arial" w:cs="Arial"/>
          <w:sz w:val="20"/>
          <w:szCs w:val="20"/>
        </w:rPr>
      </w:pPr>
      <w:r w:rsidRPr="00D4432B">
        <w:rPr>
          <w:rFonts w:ascii="Arial" w:hAnsi="Arial" w:cs="Arial"/>
          <w:sz w:val="20"/>
          <w:szCs w:val="20"/>
        </w:rPr>
        <w:t xml:space="preserve">However, the influence of </w:t>
      </w:r>
      <w:r w:rsidRPr="00D4432B">
        <w:rPr>
          <w:rStyle w:val="Strong"/>
          <w:rFonts w:ascii="Arial" w:eastAsiaTheme="majorEastAsia" w:hAnsi="Arial" w:cs="Arial"/>
          <w:b w:val="0"/>
          <w:bCs w:val="0"/>
          <w:sz w:val="20"/>
          <w:szCs w:val="20"/>
        </w:rPr>
        <w:t>history of stillbirth</w:t>
      </w:r>
      <w:r w:rsidRPr="00D4432B">
        <w:rPr>
          <w:rFonts w:ascii="Arial" w:hAnsi="Arial" w:cs="Arial"/>
          <w:sz w:val="20"/>
          <w:szCs w:val="20"/>
        </w:rPr>
        <w:t xml:space="preserve"> on FANC utilization showed mixed responses, with no strong agreement among respondents. Notably, the studies reviewed did not explore this factor, indicating a potential gap in the literature and an opportunity for further research on how prior pregnancy outcomes influence subsequent ANC behavior</w:t>
      </w:r>
    </w:p>
    <w:p w14:paraId="700C233A" w14:textId="7DA69855" w:rsidR="0060502E" w:rsidRPr="00D4432B" w:rsidRDefault="0060502E" w:rsidP="0060502E">
      <w:pPr>
        <w:pStyle w:val="NormalWeb"/>
        <w:jc w:val="both"/>
        <w:rPr>
          <w:rFonts w:ascii="Arial" w:hAnsi="Arial" w:cs="Arial"/>
          <w:sz w:val="20"/>
          <w:szCs w:val="20"/>
        </w:rPr>
      </w:pPr>
      <w:r w:rsidRPr="00D4432B">
        <w:rPr>
          <w:rStyle w:val="relative"/>
          <w:rFonts w:ascii="Arial" w:eastAsiaTheme="majorEastAsia" w:hAnsi="Arial" w:cs="Arial"/>
          <w:sz w:val="20"/>
          <w:szCs w:val="20"/>
        </w:rPr>
        <w:t xml:space="preserve">Our results show that </w:t>
      </w:r>
      <w:r w:rsidRPr="00D4432B">
        <w:rPr>
          <w:rStyle w:val="Strong"/>
          <w:rFonts w:ascii="Arial" w:eastAsiaTheme="majorEastAsia" w:hAnsi="Arial" w:cs="Arial"/>
          <w:b w:val="0"/>
          <w:bCs w:val="0"/>
          <w:sz w:val="20"/>
          <w:szCs w:val="20"/>
        </w:rPr>
        <w:t>distance to FANC clinics</w:t>
      </w:r>
      <w:r w:rsidRPr="00D4432B">
        <w:rPr>
          <w:rStyle w:val="relative"/>
          <w:rFonts w:ascii="Arial" w:eastAsiaTheme="majorEastAsia" w:hAnsi="Arial" w:cs="Arial"/>
          <w:sz w:val="20"/>
          <w:szCs w:val="20"/>
        </w:rPr>
        <w:t xml:space="preserve"> is perceived as a barrier—most respondents agreed that pregnant women living far away are less likely to attend. This aligns with a systematic review by</w:t>
      </w:r>
      <w:r w:rsidRPr="00D4432B">
        <w:rPr>
          <w:rStyle w:val="relative"/>
          <w:rFonts w:ascii="Arial" w:eastAsiaTheme="majorEastAsia" w:hAnsi="Arial" w:cs="Arial"/>
          <w:sz w:val="20"/>
          <w:szCs w:val="20"/>
        </w:rPr>
        <w:fldChar w:fldCharType="begin" w:fldLock="1"/>
      </w:r>
      <w:r>
        <w:rPr>
          <w:rStyle w:val="relative"/>
          <w:rFonts w:ascii="Arial" w:eastAsiaTheme="majorEastAsia" w:hAnsi="Arial" w:cs="Arial"/>
          <w:sz w:val="20"/>
          <w:szCs w:val="20"/>
        </w:rPr>
        <w:instrText>ADDIN CSL_CITATION {"citationItems":[{"id":"ITEM-1","itemData":{"DOI":"10.1186/s13643-017-0503-x","ISSN":"20464053","PMID":"28587676","abstract":"Background: Since 2000, the United Nations' Millennium Development Goals, which included a goal to improve maternal health by the end of 2015, has facilitated significant reductions in maternal morbidity and mortality worldwide. However, despite more focused efforts made especially by low- and middle-income countries, targets were largely unmet in sub-Saharan Africa, where women are plagued by many challenges in seeking obstetric care. The aim of this review was to synthesise literature on barriers to obstetric care at health institutions in sub-Saharan Africa. Methods: This review was guided by the Preferred Reporting Items for Systematic Reviews and Meta-Analyses (PRISMA) checklist. PubMed, Cumulative Index to Nursing and Allied Health Literature (CINAHL), and Scopus databases were electronically searched to identify studies on barriers to health facility-based obstetric care in sub-Saharan Africa, in English, and dated between 2000 and 2015. Combinations of search terms 'obstetric care', 'access', 'barriers', 'developing countries' and 'sub-Saharan Africa' were used to locate articles. Quantitative, qualitative and mixed-methods studies were considered. A narrative synthesis approach was employed to synthesise the evidence and explore relationships between included studies. Results: One hundred and sixty articles met the inclusion criteria. Currently, obstetric care access is hindered by several demand- and supply-side barriers. The principal demand-side barriers identified were limited household resources/income, non-availability of means of transportation, indirect transport costs, a lack of information on health care services/providers, issues related to stigma and women's self-esteem/assertiveness, a lack of birth preparation, cultural beliefs/practices and ignorance about required obstetric health services. On the supply-side, the most significant barriers were cost of services, physical distance between health facilities and service users' residence, long waiting times at health facilities, poor staff knowledge and skills, poor referral practices and poor staff interpersonal relationships. Conclusion: Despite similarities in obstetric care barriers across sub-Saharan Africa, country-specific strategies are required to tackle the challenges mentioned. Governments need to develop strategies to improve healthcare systems and overall socioeconomic status of women, in order to tackle supply- and demand-side access barriers to obstetric care. It is a…","author":[{"dropping-particle":"","family":"Kyei-Nimakoh","given":"Minerva","non-dropping-particle":"","parse-names":false,"suffix":""},{"dropping-particle":"","family":"Carolan-Olah","given":"Mary","non-dropping-particle":"","parse-names":false,"suffix":""},{"dropping-particle":"V.","family":"McCann","given":"Terence","non-dropping-particle":"","parse-names":false,"suffix":""}],"container-title":"Systematic Reviews","id":"ITEM-1","issue":"110","issued":{"date-parts":[["2017"]]},"page":"1-16","publisher":"Systematic Reviews","title":"Access barriers to obstetric care at health facilities in sub-Saharan Africa-a systematic review","type":"article-journal","volume":"6"},"uris":["http://www.mendeley.com/documents/?uuid=3af36a4c-1481-4007-81e3-5e259bf9b75a"]}],"mendeley":{"formattedCitation":"(Kyei-Nimakoh et al., 2017)","manualFormatting":" Kyei-Nimakoh et al. (2017)","plainTextFormattedCitation":"(Kyei-Nimakoh et al., 2017)","previouslyFormattedCitation":"(Kyei-Nimakoh et al., 2017)"},"properties":{"noteIndex":0},"schema":"https://github.com/citation-style-language/schema/raw/master/csl-citation.json"}</w:instrText>
      </w:r>
      <w:r w:rsidRPr="00D4432B">
        <w:rPr>
          <w:rStyle w:val="relative"/>
          <w:rFonts w:ascii="Arial" w:eastAsiaTheme="majorEastAsia" w:hAnsi="Arial" w:cs="Arial"/>
          <w:sz w:val="20"/>
          <w:szCs w:val="20"/>
        </w:rPr>
        <w:fldChar w:fldCharType="separate"/>
      </w:r>
      <w:r w:rsidRPr="00D4432B">
        <w:rPr>
          <w:rStyle w:val="relative"/>
          <w:rFonts w:ascii="Arial" w:eastAsiaTheme="majorEastAsia" w:hAnsi="Arial" w:cs="Arial"/>
          <w:noProof/>
          <w:sz w:val="20"/>
          <w:szCs w:val="20"/>
        </w:rPr>
        <w:t xml:space="preserve"> Kyei-Nimakoh et al. (2017)</w:t>
      </w:r>
      <w:r w:rsidRPr="00D4432B">
        <w:rPr>
          <w:rStyle w:val="relative"/>
          <w:rFonts w:ascii="Arial" w:eastAsiaTheme="majorEastAsia" w:hAnsi="Arial" w:cs="Arial"/>
          <w:sz w:val="20"/>
          <w:szCs w:val="20"/>
        </w:rPr>
        <w:fldChar w:fldCharType="end"/>
      </w:r>
      <w:r w:rsidRPr="00D4432B">
        <w:rPr>
          <w:rStyle w:val="relative"/>
          <w:rFonts w:ascii="Arial" w:eastAsiaTheme="majorEastAsia" w:hAnsi="Arial" w:cs="Arial"/>
          <w:sz w:val="20"/>
          <w:szCs w:val="20"/>
        </w:rPr>
        <w:t xml:space="preserve">, which identified </w:t>
      </w:r>
      <w:r w:rsidRPr="00D4432B">
        <w:rPr>
          <w:rStyle w:val="Strong"/>
          <w:rFonts w:ascii="Arial" w:eastAsiaTheme="majorEastAsia" w:hAnsi="Arial" w:cs="Arial"/>
          <w:b w:val="0"/>
          <w:bCs w:val="0"/>
          <w:sz w:val="20"/>
          <w:szCs w:val="20"/>
        </w:rPr>
        <w:t>physical distance and lack of transport</w:t>
      </w:r>
      <w:r w:rsidRPr="00D4432B">
        <w:rPr>
          <w:rStyle w:val="relative"/>
          <w:rFonts w:ascii="Arial" w:eastAsiaTheme="majorEastAsia" w:hAnsi="Arial" w:cs="Arial"/>
          <w:sz w:val="20"/>
          <w:szCs w:val="20"/>
        </w:rPr>
        <w:t xml:space="preserve"> as major obstacles to accessing maternal care in sub</w:t>
      </w:r>
      <w:r w:rsidRPr="00D4432B">
        <w:rPr>
          <w:rStyle w:val="relative"/>
          <w:rFonts w:ascii="Arial" w:eastAsiaTheme="majorEastAsia" w:hAnsi="Arial" w:cs="Arial"/>
          <w:sz w:val="20"/>
          <w:szCs w:val="20"/>
        </w:rPr>
        <w:noBreakHyphen/>
        <w:t>Saharan Africa</w:t>
      </w:r>
      <w:r w:rsidRPr="00D4432B">
        <w:rPr>
          <w:rFonts w:ascii="Arial" w:hAnsi="Arial" w:cs="Arial"/>
          <w:sz w:val="20"/>
          <w:szCs w:val="20"/>
        </w:rPr>
        <w:t xml:space="preserve"> </w:t>
      </w:r>
    </w:p>
    <w:p w14:paraId="1CB054CB" w14:textId="77777777" w:rsidR="0060502E" w:rsidRPr="00D4432B" w:rsidRDefault="0060502E" w:rsidP="0060502E">
      <w:pPr>
        <w:pStyle w:val="NormalWeb"/>
        <w:jc w:val="both"/>
        <w:rPr>
          <w:rFonts w:ascii="Arial" w:hAnsi="Arial" w:cs="Arial"/>
          <w:sz w:val="20"/>
          <w:szCs w:val="20"/>
        </w:rPr>
      </w:pPr>
      <w:r w:rsidRPr="00D4432B">
        <w:rPr>
          <w:rStyle w:val="relative"/>
          <w:rFonts w:ascii="Arial" w:eastAsiaTheme="majorEastAsia" w:hAnsi="Arial" w:cs="Arial"/>
          <w:sz w:val="20"/>
          <w:szCs w:val="20"/>
        </w:rPr>
        <w:t xml:space="preserve">Additionally, </w:t>
      </w:r>
      <w:r w:rsidRPr="00D4432B">
        <w:rPr>
          <w:rStyle w:val="Strong"/>
          <w:rFonts w:ascii="Arial" w:eastAsiaTheme="majorEastAsia" w:hAnsi="Arial" w:cs="Arial"/>
          <w:b w:val="0"/>
          <w:bCs w:val="0"/>
          <w:sz w:val="20"/>
          <w:szCs w:val="20"/>
        </w:rPr>
        <w:t>spouse’s education</w:t>
      </w:r>
      <w:r w:rsidRPr="00D4432B">
        <w:rPr>
          <w:rStyle w:val="relative"/>
          <w:rFonts w:ascii="Arial" w:eastAsiaTheme="majorEastAsia" w:hAnsi="Arial" w:cs="Arial"/>
          <w:sz w:val="20"/>
          <w:szCs w:val="20"/>
        </w:rPr>
        <w:t xml:space="preserve"> was recognized by respondents as positively influencing FANC utilization. This is supported by a 2023 Tanzanian study, which found that </w:t>
      </w:r>
      <w:r w:rsidRPr="00D4432B">
        <w:rPr>
          <w:rStyle w:val="Strong"/>
          <w:rFonts w:ascii="Arial" w:eastAsiaTheme="majorEastAsia" w:hAnsi="Arial" w:cs="Arial"/>
          <w:b w:val="0"/>
          <w:bCs w:val="0"/>
          <w:sz w:val="20"/>
          <w:szCs w:val="20"/>
        </w:rPr>
        <w:t>higher male partner</w:t>
      </w:r>
      <w:r w:rsidRPr="00D4432B">
        <w:rPr>
          <w:rStyle w:val="Strong"/>
          <w:rFonts w:ascii="Arial" w:eastAsiaTheme="majorEastAsia" w:hAnsi="Arial" w:cs="Arial"/>
          <w:sz w:val="20"/>
          <w:szCs w:val="20"/>
        </w:rPr>
        <w:t xml:space="preserve"> </w:t>
      </w:r>
      <w:r w:rsidRPr="00D4432B">
        <w:rPr>
          <w:rStyle w:val="Strong"/>
          <w:rFonts w:ascii="Arial" w:eastAsiaTheme="majorEastAsia" w:hAnsi="Arial" w:cs="Arial"/>
          <w:b w:val="0"/>
          <w:bCs w:val="0"/>
          <w:sz w:val="20"/>
          <w:szCs w:val="20"/>
        </w:rPr>
        <w:t>education</w:t>
      </w:r>
      <w:r w:rsidRPr="00D4432B">
        <w:rPr>
          <w:rStyle w:val="relative"/>
          <w:rFonts w:ascii="Arial" w:eastAsiaTheme="majorEastAsia" w:hAnsi="Arial" w:cs="Arial"/>
          <w:sz w:val="20"/>
          <w:szCs w:val="20"/>
        </w:rPr>
        <w:t xml:space="preserve"> was significantly associated with increased early and consistent antenatal attendance</w:t>
      </w:r>
      <w:r w:rsidRPr="00D4432B">
        <w:rPr>
          <w:rFonts w:ascii="Arial" w:hAnsi="Arial" w:cs="Arial"/>
          <w:sz w:val="20"/>
          <w:szCs w:val="20"/>
        </w:rPr>
        <w:t>.</w:t>
      </w:r>
    </w:p>
    <w:p w14:paraId="78EEBBAA" w14:textId="33B1B8CD" w:rsidR="0060502E" w:rsidRPr="001B0196" w:rsidRDefault="0060502E" w:rsidP="0060502E">
      <w:pPr>
        <w:spacing w:line="276" w:lineRule="auto"/>
        <w:jc w:val="both"/>
        <w:rPr>
          <w:rFonts w:ascii="Arial" w:hAnsi="Arial" w:cs="Arial"/>
        </w:rPr>
      </w:pPr>
      <w:r w:rsidRPr="00D4432B">
        <w:rPr>
          <w:rStyle w:val="relative"/>
          <w:rFonts w:ascii="Arial" w:hAnsi="Arial" w:cs="Arial"/>
        </w:rPr>
        <w:t xml:space="preserve">In contrast, respondents were </w:t>
      </w:r>
      <w:r w:rsidRPr="00D4432B">
        <w:rPr>
          <w:rStyle w:val="Strong"/>
          <w:rFonts w:ascii="Arial" w:hAnsi="Arial" w:cs="Arial"/>
          <w:b w:val="0"/>
          <w:bCs w:val="0"/>
        </w:rPr>
        <w:t>uncertain</w:t>
      </w:r>
      <w:r w:rsidRPr="00D4432B">
        <w:rPr>
          <w:rStyle w:val="relative"/>
          <w:rFonts w:ascii="Arial" w:hAnsi="Arial" w:cs="Arial"/>
        </w:rPr>
        <w:t xml:space="preserve"> about the effects of </w:t>
      </w:r>
      <w:r w:rsidRPr="00D4432B">
        <w:rPr>
          <w:rStyle w:val="Strong"/>
          <w:rFonts w:ascii="Arial" w:hAnsi="Arial" w:cs="Arial"/>
          <w:b w:val="0"/>
          <w:bCs w:val="0"/>
        </w:rPr>
        <w:t>religion</w:t>
      </w:r>
      <w:r w:rsidRPr="00D4432B">
        <w:rPr>
          <w:rStyle w:val="relative"/>
          <w:rFonts w:ascii="Arial" w:hAnsi="Arial" w:cs="Arial"/>
        </w:rPr>
        <w:t xml:space="preserve"> and </w:t>
      </w:r>
      <w:r w:rsidRPr="00D4432B">
        <w:rPr>
          <w:rStyle w:val="Strong"/>
          <w:rFonts w:ascii="Arial" w:hAnsi="Arial" w:cs="Arial"/>
          <w:b w:val="0"/>
          <w:bCs w:val="0"/>
        </w:rPr>
        <w:t>cultural traditions</w:t>
      </w:r>
      <w:r w:rsidRPr="00D4432B">
        <w:rPr>
          <w:rStyle w:val="relative"/>
          <w:rFonts w:ascii="Arial" w:hAnsi="Arial" w:cs="Arial"/>
          <w:b/>
          <w:bCs/>
        </w:rPr>
        <w:t>,</w:t>
      </w:r>
      <w:r w:rsidRPr="00D4432B">
        <w:rPr>
          <w:rStyle w:val="relative"/>
          <w:rFonts w:ascii="Arial" w:hAnsi="Arial" w:cs="Arial"/>
        </w:rPr>
        <w:t xml:space="preserve"> with averages near neutral. </w:t>
      </w:r>
      <w:r w:rsidRPr="00D4432B">
        <w:rPr>
          <w:rStyle w:val="relative"/>
          <w:rFonts w:ascii="Arial" w:eastAsiaTheme="majorEastAsia" w:hAnsi="Arial" w:cs="Arial"/>
        </w:rPr>
        <w:t>Literature</w:t>
      </w:r>
      <w:r w:rsidRPr="00D4432B">
        <w:rPr>
          <w:rStyle w:val="relative"/>
          <w:rFonts w:ascii="Arial" w:hAnsi="Arial" w:cs="Arial"/>
        </w:rPr>
        <w:t xml:space="preserve"> similarly offers </w:t>
      </w:r>
      <w:r w:rsidRPr="00D4432B">
        <w:rPr>
          <w:rStyle w:val="Strong"/>
          <w:rFonts w:ascii="Arial" w:hAnsi="Arial" w:cs="Arial"/>
          <w:b w:val="0"/>
          <w:bCs w:val="0"/>
        </w:rPr>
        <w:t>no strong consensus</w:t>
      </w:r>
      <w:r w:rsidRPr="00D4432B">
        <w:rPr>
          <w:rStyle w:val="relative"/>
          <w:rFonts w:ascii="Arial" w:hAnsi="Arial" w:cs="Arial"/>
        </w:rPr>
        <w:t xml:space="preserve"> on these factors, suggesting a gap that future studies should address.</w:t>
      </w:r>
    </w:p>
    <w:p w14:paraId="77ADF20E" w14:textId="292E6FFD" w:rsidR="002E7921" w:rsidRPr="001B0196" w:rsidRDefault="001B0196" w:rsidP="002E7921">
      <w:pPr>
        <w:pStyle w:val="Title"/>
        <w:spacing w:line="276" w:lineRule="auto"/>
        <w:jc w:val="both"/>
        <w:rPr>
          <w:rFonts w:ascii="Arial" w:hAnsi="Arial" w:cs="Arial"/>
          <w:b/>
          <w:bCs/>
          <w:sz w:val="22"/>
          <w:szCs w:val="22"/>
        </w:rPr>
      </w:pPr>
      <w:r w:rsidRPr="001B0196">
        <w:rPr>
          <w:rFonts w:ascii="Arial" w:hAnsi="Arial" w:cs="Arial"/>
          <w:b/>
          <w:bCs/>
          <w:sz w:val="22"/>
          <w:szCs w:val="22"/>
        </w:rPr>
        <w:t>4</w:t>
      </w:r>
      <w:r w:rsidR="002E7921" w:rsidRPr="001B0196">
        <w:rPr>
          <w:rFonts w:ascii="Arial" w:hAnsi="Arial" w:cs="Arial"/>
          <w:b/>
          <w:bCs/>
          <w:sz w:val="22"/>
          <w:szCs w:val="22"/>
        </w:rPr>
        <w:t>.0 Conclusion</w:t>
      </w:r>
    </w:p>
    <w:p w14:paraId="0E3D8222" w14:textId="77777777" w:rsidR="002E7921" w:rsidRPr="001B0196" w:rsidRDefault="002E7921" w:rsidP="002E7921">
      <w:pPr>
        <w:spacing w:line="276" w:lineRule="auto"/>
        <w:jc w:val="both"/>
        <w:rPr>
          <w:rFonts w:ascii="Arial" w:hAnsi="Arial" w:cs="Arial"/>
        </w:rPr>
      </w:pPr>
      <w:r w:rsidRPr="001B0196">
        <w:rPr>
          <w:rFonts w:ascii="Arial" w:hAnsi="Arial" w:cs="Arial"/>
        </w:rPr>
        <w:lastRenderedPageBreak/>
        <w:t>The findings indicate several factors influencing the patronage of focused antenatal care (FANC) among pregnant women. These factors include age, educational level, history of stillbirth, planned pregnancy, employment status, distance to the clinic, religion, spouse’s education, and cultural traditions. For instance, higher education levels of both pregnant women and their spouses positively correlate with increased utilization of FANC services. Similarly, planned pregnancies and good employment status were associated with higher patronage. However, factors such as religion, distance to clinics, and cultural traditions yielded mixed results, with respondents expressing varied perspectives on their impact. Overall, these findings highlight a complex interplay of socio-cultural and economic factors shaping the uptake of FANC services.</w:t>
      </w:r>
    </w:p>
    <w:p w14:paraId="5B7F2B7D" w14:textId="77777777" w:rsidR="002E7921" w:rsidRPr="001B0196" w:rsidRDefault="002E7921" w:rsidP="002E7921">
      <w:pPr>
        <w:spacing w:line="276" w:lineRule="auto"/>
        <w:jc w:val="both"/>
        <w:rPr>
          <w:rFonts w:ascii="Arial" w:hAnsi="Arial" w:cs="Arial"/>
        </w:rPr>
      </w:pPr>
      <w:r w:rsidRPr="001B0196">
        <w:rPr>
          <w:rFonts w:ascii="Arial" w:hAnsi="Arial" w:cs="Arial"/>
        </w:rPr>
        <w:t>The study underscores the critical importance of socio-cultural and economic factors in determining the utilization of FANC services. While education, planned pregnancies, and employment status emerged as strong positive determinants, the influences of religion, distance, and cultural practices were less conclusive. These results indicate that addressing gaps in FANC utilization requires a multi-faceted approach that considers the diverse backgrounds and circumstances of pregnant women.</w:t>
      </w:r>
    </w:p>
    <w:p w14:paraId="6A7A875D" w14:textId="32783DF3" w:rsidR="00316A87" w:rsidRDefault="00316A87" w:rsidP="00A371C1">
      <w:pPr>
        <w:rPr>
          <w:rFonts w:ascii="Arial" w:hAnsi="Arial" w:cs="Arial"/>
          <w:sz w:val="24"/>
          <w:szCs w:val="24"/>
        </w:rPr>
      </w:pPr>
    </w:p>
    <w:p w14:paraId="30979694" w14:textId="77777777" w:rsidR="00F61505" w:rsidRPr="00394842" w:rsidRDefault="00F61505" w:rsidP="00F61505">
      <w:pPr>
        <w:rPr>
          <w:highlight w:val="yellow"/>
        </w:rPr>
      </w:pPr>
      <w:r w:rsidRPr="00394842">
        <w:rPr>
          <w:highlight w:val="yellow"/>
        </w:rPr>
        <w:t>Disclaimer (Artificial intelligence)</w:t>
      </w:r>
    </w:p>
    <w:p w14:paraId="42786D7A" w14:textId="77777777" w:rsidR="00F61505" w:rsidRPr="00394842" w:rsidRDefault="00F61505" w:rsidP="00F61505">
      <w:pPr>
        <w:rPr>
          <w:highlight w:val="yellow"/>
        </w:rPr>
      </w:pPr>
    </w:p>
    <w:p w14:paraId="210CC6A0" w14:textId="77777777" w:rsidR="00F61505" w:rsidRPr="00394842" w:rsidRDefault="00F61505" w:rsidP="00F61505">
      <w:pPr>
        <w:rPr>
          <w:highlight w:val="yellow"/>
        </w:rPr>
      </w:pPr>
      <w:r w:rsidRPr="00394842">
        <w:rPr>
          <w:highlight w:val="yellow"/>
        </w:rPr>
        <w:t xml:space="preserve">Option 1: </w:t>
      </w:r>
    </w:p>
    <w:p w14:paraId="022CB1C9" w14:textId="77777777" w:rsidR="00F61505" w:rsidRPr="00394842" w:rsidRDefault="00F61505" w:rsidP="00F61505">
      <w:pPr>
        <w:rPr>
          <w:highlight w:val="yellow"/>
        </w:rPr>
      </w:pPr>
    </w:p>
    <w:p w14:paraId="07AD0E57" w14:textId="77777777" w:rsidR="00F61505" w:rsidRPr="00394842" w:rsidRDefault="00F61505" w:rsidP="00F6150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50BDA6E" w14:textId="77777777" w:rsidR="00F61505" w:rsidRPr="00394842" w:rsidRDefault="00F61505" w:rsidP="00F61505">
      <w:pPr>
        <w:rPr>
          <w:highlight w:val="yellow"/>
        </w:rPr>
      </w:pPr>
    </w:p>
    <w:p w14:paraId="02C768A0" w14:textId="77777777" w:rsidR="00F61505" w:rsidRPr="00394842" w:rsidRDefault="00F61505" w:rsidP="00F61505">
      <w:pPr>
        <w:rPr>
          <w:highlight w:val="yellow"/>
        </w:rPr>
      </w:pPr>
      <w:r w:rsidRPr="00394842">
        <w:rPr>
          <w:highlight w:val="yellow"/>
        </w:rPr>
        <w:t xml:space="preserve">Option 2: </w:t>
      </w:r>
    </w:p>
    <w:p w14:paraId="37056EF8" w14:textId="77777777" w:rsidR="00F61505" w:rsidRPr="00394842" w:rsidRDefault="00F61505" w:rsidP="00F61505">
      <w:pPr>
        <w:rPr>
          <w:highlight w:val="yellow"/>
        </w:rPr>
      </w:pPr>
    </w:p>
    <w:p w14:paraId="667F0210" w14:textId="77777777" w:rsidR="00F61505" w:rsidRPr="00394842" w:rsidRDefault="00F61505" w:rsidP="00F6150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7F106E" w14:textId="77777777" w:rsidR="00F61505" w:rsidRPr="00394842" w:rsidRDefault="00F61505" w:rsidP="00F61505">
      <w:pPr>
        <w:rPr>
          <w:highlight w:val="yellow"/>
        </w:rPr>
      </w:pPr>
    </w:p>
    <w:p w14:paraId="72A62606" w14:textId="77777777" w:rsidR="00F61505" w:rsidRPr="00394842" w:rsidRDefault="00F61505" w:rsidP="00F61505">
      <w:pPr>
        <w:rPr>
          <w:highlight w:val="yellow"/>
        </w:rPr>
      </w:pPr>
      <w:r w:rsidRPr="00394842">
        <w:rPr>
          <w:highlight w:val="yellow"/>
        </w:rPr>
        <w:t>Details of the AI usage are given below:</w:t>
      </w:r>
    </w:p>
    <w:p w14:paraId="6B0D9AC1" w14:textId="77777777" w:rsidR="00F61505" w:rsidRPr="00394842" w:rsidRDefault="00F61505" w:rsidP="00F61505">
      <w:pPr>
        <w:rPr>
          <w:highlight w:val="yellow"/>
        </w:rPr>
      </w:pPr>
      <w:r w:rsidRPr="00394842">
        <w:rPr>
          <w:highlight w:val="yellow"/>
        </w:rPr>
        <w:t>1.</w:t>
      </w:r>
    </w:p>
    <w:p w14:paraId="03F6D195" w14:textId="77777777" w:rsidR="00F61505" w:rsidRPr="00394842" w:rsidRDefault="00F61505" w:rsidP="00F61505">
      <w:pPr>
        <w:rPr>
          <w:highlight w:val="yellow"/>
        </w:rPr>
      </w:pPr>
      <w:r w:rsidRPr="00394842">
        <w:rPr>
          <w:highlight w:val="yellow"/>
        </w:rPr>
        <w:t>2.</w:t>
      </w:r>
    </w:p>
    <w:p w14:paraId="2ED2F129" w14:textId="77777777" w:rsidR="00F61505" w:rsidRPr="00165217" w:rsidRDefault="00F61505" w:rsidP="00F61505">
      <w:r w:rsidRPr="00394842">
        <w:rPr>
          <w:highlight w:val="yellow"/>
        </w:rPr>
        <w:t>3.</w:t>
      </w:r>
    </w:p>
    <w:p w14:paraId="49ED530B" w14:textId="77777777" w:rsidR="00F61505" w:rsidRDefault="00F61505" w:rsidP="00A371C1">
      <w:pPr>
        <w:rPr>
          <w:rFonts w:ascii="Arial" w:hAnsi="Arial" w:cs="Arial"/>
          <w:sz w:val="24"/>
          <w:szCs w:val="24"/>
        </w:rPr>
      </w:pPr>
    </w:p>
    <w:p w14:paraId="6AC96977" w14:textId="4C8757D2" w:rsidR="00316A87" w:rsidRDefault="0084331E" w:rsidP="00316A87">
      <w:pPr>
        <w:autoSpaceDE/>
        <w:autoSpaceDN/>
        <w:adjustRightInd/>
        <w:spacing w:after="100" w:afterAutospacing="1"/>
        <w:rPr>
          <w:rFonts w:ascii="Arial" w:hAnsi="Arial" w:cs="Arial"/>
          <w:b/>
          <w:bCs/>
          <w:sz w:val="24"/>
          <w:szCs w:val="24"/>
        </w:rPr>
      </w:pPr>
      <w:r>
        <w:rPr>
          <w:rFonts w:ascii="Arial" w:hAnsi="Arial" w:cs="Arial"/>
          <w:b/>
          <w:bCs/>
          <w:sz w:val="24"/>
          <w:szCs w:val="24"/>
        </w:rPr>
        <w:t>REFERENCES</w:t>
      </w:r>
    </w:p>
    <w:p w14:paraId="1415E864" w14:textId="49B7C52E" w:rsidR="00AD2E29" w:rsidRPr="00AD2E29" w:rsidRDefault="0084331E" w:rsidP="00AD2E29">
      <w:pPr>
        <w:widowControl w:val="0"/>
        <w:spacing w:after="100"/>
        <w:ind w:left="480" w:hanging="480"/>
        <w:rPr>
          <w:rFonts w:ascii="Arial" w:hAnsi="Arial" w:cs="Arial"/>
          <w:noProof/>
          <w:sz w:val="24"/>
        </w:rPr>
      </w:pPr>
      <w:r>
        <w:rPr>
          <w:rFonts w:ascii="Arial" w:hAnsi="Arial" w:cs="Arial"/>
          <w:b/>
          <w:bCs/>
          <w:sz w:val="24"/>
          <w:szCs w:val="24"/>
        </w:rPr>
        <w:fldChar w:fldCharType="begin" w:fldLock="1"/>
      </w:r>
      <w:r>
        <w:rPr>
          <w:rFonts w:ascii="Arial" w:hAnsi="Arial" w:cs="Arial"/>
          <w:b/>
          <w:bCs/>
          <w:sz w:val="24"/>
          <w:szCs w:val="24"/>
        </w:rPr>
        <w:instrText xml:space="preserve">ADDIN Mendeley Bibliography CSL_BIBLIOGRAPHY </w:instrText>
      </w:r>
      <w:r>
        <w:rPr>
          <w:rFonts w:ascii="Arial" w:hAnsi="Arial" w:cs="Arial"/>
          <w:b/>
          <w:bCs/>
          <w:sz w:val="24"/>
          <w:szCs w:val="24"/>
        </w:rPr>
        <w:fldChar w:fldCharType="separate"/>
      </w:r>
      <w:r w:rsidR="00AD2E29" w:rsidRPr="00AD2E29">
        <w:rPr>
          <w:rFonts w:ascii="Arial" w:hAnsi="Arial" w:cs="Arial"/>
          <w:noProof/>
          <w:sz w:val="24"/>
        </w:rPr>
        <w:t xml:space="preserve">Ade-Ojo, I. P., Olofinbiyi, O. R., Adeyanju, B. T., Olajuyin, A. A., &amp; Yusuf, T. O. (2022). Male partners’ involvement during antenatal care in Ekiti State, southwest Nigeria. </w:t>
      </w:r>
      <w:r w:rsidR="00AD2E29" w:rsidRPr="00AD2E29">
        <w:rPr>
          <w:rFonts w:ascii="Arial" w:hAnsi="Arial" w:cs="Arial"/>
          <w:i/>
          <w:iCs/>
          <w:noProof/>
          <w:sz w:val="24"/>
        </w:rPr>
        <w:t>African Journal of Midwifery and Women’s Health</w:t>
      </w:r>
      <w:r w:rsidR="00AD2E29" w:rsidRPr="00AD2E29">
        <w:rPr>
          <w:rFonts w:ascii="Arial" w:hAnsi="Arial" w:cs="Arial"/>
          <w:noProof/>
          <w:sz w:val="24"/>
        </w:rPr>
        <w:t xml:space="preserve">, </w:t>
      </w:r>
      <w:r w:rsidR="00AD2E29" w:rsidRPr="00AD2E29">
        <w:rPr>
          <w:rFonts w:ascii="Arial" w:hAnsi="Arial" w:cs="Arial"/>
          <w:i/>
          <w:iCs/>
          <w:noProof/>
          <w:sz w:val="24"/>
        </w:rPr>
        <w:t>16</w:t>
      </w:r>
      <w:r w:rsidR="00AD2E29" w:rsidRPr="00AD2E29">
        <w:rPr>
          <w:rFonts w:ascii="Arial" w:hAnsi="Arial" w:cs="Arial"/>
          <w:noProof/>
          <w:sz w:val="24"/>
        </w:rPr>
        <w:t>(2), 1–10. https://doi.org/10.12968/ajmw.2021.0014</w:t>
      </w:r>
    </w:p>
    <w:p w14:paraId="278103B8"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Adedokun, S. T., Uthman, O. A., &amp; Bisiriyu, L. A. (2023). Determinants of partial and adequate maternal health services utilization in Nigeria: analysis of cross-sectional survey. </w:t>
      </w:r>
      <w:r w:rsidRPr="00AD2E29">
        <w:rPr>
          <w:rFonts w:ascii="Arial" w:hAnsi="Arial" w:cs="Arial"/>
          <w:i/>
          <w:iCs/>
          <w:noProof/>
          <w:sz w:val="24"/>
        </w:rPr>
        <w:t>BMC Pregnancy and Childbirth</w:t>
      </w:r>
      <w:r w:rsidRPr="00AD2E29">
        <w:rPr>
          <w:rFonts w:ascii="Arial" w:hAnsi="Arial" w:cs="Arial"/>
          <w:noProof/>
          <w:sz w:val="24"/>
        </w:rPr>
        <w:t xml:space="preserve">, </w:t>
      </w:r>
      <w:r w:rsidRPr="00AD2E29">
        <w:rPr>
          <w:rFonts w:ascii="Arial" w:hAnsi="Arial" w:cs="Arial"/>
          <w:i/>
          <w:iCs/>
          <w:noProof/>
          <w:sz w:val="24"/>
        </w:rPr>
        <w:t>23</w:t>
      </w:r>
      <w:r w:rsidRPr="00AD2E29">
        <w:rPr>
          <w:rFonts w:ascii="Arial" w:hAnsi="Arial" w:cs="Arial"/>
          <w:noProof/>
          <w:sz w:val="24"/>
        </w:rPr>
        <w:t>(1), 1–11. https://doi.org/10.1186/s12884-023-05712-4</w:t>
      </w:r>
    </w:p>
    <w:p w14:paraId="1B7876F3"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Adesoji, B. A., Ayamolowo, S. J., &amp; Irinoye, O. O. (2023). Clients’ Perception of Quality of Antenatal Care Provided by Midwives in Health Care Settings in Osun State, Nigeria. </w:t>
      </w:r>
      <w:r w:rsidRPr="00AD2E29">
        <w:rPr>
          <w:rFonts w:ascii="Arial" w:hAnsi="Arial" w:cs="Arial"/>
          <w:i/>
          <w:iCs/>
          <w:noProof/>
          <w:sz w:val="24"/>
        </w:rPr>
        <w:t>Canadian Journal of Midwifery Research and Practice</w:t>
      </w:r>
      <w:r w:rsidRPr="00AD2E29">
        <w:rPr>
          <w:rFonts w:ascii="Arial" w:hAnsi="Arial" w:cs="Arial"/>
          <w:noProof/>
          <w:sz w:val="24"/>
        </w:rPr>
        <w:t xml:space="preserve">, </w:t>
      </w:r>
      <w:r w:rsidRPr="00AD2E29">
        <w:rPr>
          <w:rFonts w:ascii="Arial" w:hAnsi="Arial" w:cs="Arial"/>
          <w:i/>
          <w:iCs/>
          <w:noProof/>
          <w:sz w:val="24"/>
        </w:rPr>
        <w:t>22</w:t>
      </w:r>
      <w:r w:rsidRPr="00AD2E29">
        <w:rPr>
          <w:rFonts w:ascii="Arial" w:hAnsi="Arial" w:cs="Arial"/>
          <w:noProof/>
          <w:sz w:val="24"/>
        </w:rPr>
        <w:t>(1), 27–34. https://doi.org/10.22374/cjmrp.v22i1.6</w:t>
      </w:r>
    </w:p>
    <w:p w14:paraId="7777F83A"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Awe, G. T. (2017). Spatial Analysis of Modern Health Care Resources in Rural Districts of Ibadan , Nigeria. </w:t>
      </w:r>
      <w:r w:rsidRPr="00AD2E29">
        <w:rPr>
          <w:rFonts w:ascii="Arial" w:hAnsi="Arial" w:cs="Arial"/>
          <w:i/>
          <w:iCs/>
          <w:noProof/>
          <w:sz w:val="24"/>
        </w:rPr>
        <w:t>The International Journal Of Humanities &amp; Social Studies (ISSN</w:t>
      </w:r>
      <w:r w:rsidRPr="00AD2E29">
        <w:rPr>
          <w:rFonts w:ascii="Arial" w:hAnsi="Arial" w:cs="Arial"/>
          <w:noProof/>
          <w:sz w:val="24"/>
        </w:rPr>
        <w:t xml:space="preserve">, </w:t>
      </w:r>
      <w:r w:rsidRPr="00AD2E29">
        <w:rPr>
          <w:rFonts w:ascii="Arial" w:hAnsi="Arial" w:cs="Arial"/>
          <w:i/>
          <w:iCs/>
          <w:noProof/>
          <w:sz w:val="24"/>
        </w:rPr>
        <w:t>5</w:t>
      </w:r>
      <w:r w:rsidRPr="00AD2E29">
        <w:rPr>
          <w:rFonts w:ascii="Arial" w:hAnsi="Arial" w:cs="Arial"/>
          <w:noProof/>
          <w:sz w:val="24"/>
        </w:rPr>
        <w:t>(9), 157 =168.</w:t>
      </w:r>
    </w:p>
    <w:p w14:paraId="507AD2DD"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Bolarinwa, O. A., Sakyi, B., Ahinkorah, B. O., Ajayi, K. V., Seidu, A. A., Hagan, J. E., &amp; Tessema, Z. T. (2021). Spatial patterns and multilevel analysis of factors associated with antenatal care visits in nigeria: Insight from the 2018 nigeria demographic health survey. </w:t>
      </w:r>
      <w:r w:rsidRPr="00AD2E29">
        <w:rPr>
          <w:rFonts w:ascii="Arial" w:hAnsi="Arial" w:cs="Arial"/>
          <w:i/>
          <w:iCs/>
          <w:noProof/>
          <w:sz w:val="24"/>
        </w:rPr>
        <w:t>Healthcare (Switzerland)</w:t>
      </w:r>
      <w:r w:rsidRPr="00AD2E29">
        <w:rPr>
          <w:rFonts w:ascii="Arial" w:hAnsi="Arial" w:cs="Arial"/>
          <w:noProof/>
          <w:sz w:val="24"/>
        </w:rPr>
        <w:t xml:space="preserve">, </w:t>
      </w:r>
      <w:r w:rsidRPr="00AD2E29">
        <w:rPr>
          <w:rFonts w:ascii="Arial" w:hAnsi="Arial" w:cs="Arial"/>
          <w:i/>
          <w:iCs/>
          <w:noProof/>
          <w:sz w:val="24"/>
        </w:rPr>
        <w:t>9</w:t>
      </w:r>
      <w:r w:rsidRPr="00AD2E29">
        <w:rPr>
          <w:rFonts w:ascii="Arial" w:hAnsi="Arial" w:cs="Arial"/>
          <w:noProof/>
          <w:sz w:val="24"/>
        </w:rPr>
        <w:t>(10), 1–18. https://doi.org/10.3390/healthcare9101389</w:t>
      </w:r>
    </w:p>
    <w:p w14:paraId="12F843A0"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El-Khatib, Z., Odusina, E. K., Ghose, B., &amp; Yaya, S. (2020). Patterns and predictors of insufficient antenatal care utilization in Nigeria over a decade: A pooled data analysis using demographic and health surveys. </w:t>
      </w:r>
      <w:r w:rsidRPr="00AD2E29">
        <w:rPr>
          <w:rFonts w:ascii="Arial" w:hAnsi="Arial" w:cs="Arial"/>
          <w:i/>
          <w:iCs/>
          <w:noProof/>
          <w:sz w:val="24"/>
        </w:rPr>
        <w:t>International Journal of Environmental Research and Public Health</w:t>
      </w:r>
      <w:r w:rsidRPr="00AD2E29">
        <w:rPr>
          <w:rFonts w:ascii="Arial" w:hAnsi="Arial" w:cs="Arial"/>
          <w:noProof/>
          <w:sz w:val="24"/>
        </w:rPr>
        <w:t xml:space="preserve">, </w:t>
      </w:r>
      <w:r w:rsidRPr="00AD2E29">
        <w:rPr>
          <w:rFonts w:ascii="Arial" w:hAnsi="Arial" w:cs="Arial"/>
          <w:i/>
          <w:iCs/>
          <w:noProof/>
          <w:sz w:val="24"/>
        </w:rPr>
        <w:t>17</w:t>
      </w:r>
      <w:r w:rsidRPr="00AD2E29">
        <w:rPr>
          <w:rFonts w:ascii="Arial" w:hAnsi="Arial" w:cs="Arial"/>
          <w:noProof/>
          <w:sz w:val="24"/>
        </w:rPr>
        <w:t>(21), 1–14. https://doi.org/10.3390/ijerph17218261</w:t>
      </w:r>
    </w:p>
    <w:p w14:paraId="594714B6"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Fagbamigbe, A. F., Olaseinde, O., &amp; Setlhare, V. (2021). Sub-national analysis and determinants of numbers of antenatal care contacts in Nigeria: assessing the compliance with the WHO recommended standard guidelines. </w:t>
      </w:r>
      <w:r w:rsidRPr="00AD2E29">
        <w:rPr>
          <w:rFonts w:ascii="Arial" w:hAnsi="Arial" w:cs="Arial"/>
          <w:i/>
          <w:iCs/>
          <w:noProof/>
          <w:sz w:val="24"/>
        </w:rPr>
        <w:t>BMC Pregnancy and Childbirth</w:t>
      </w:r>
      <w:r w:rsidRPr="00AD2E29">
        <w:rPr>
          <w:rFonts w:ascii="Arial" w:hAnsi="Arial" w:cs="Arial"/>
          <w:noProof/>
          <w:sz w:val="24"/>
        </w:rPr>
        <w:t xml:space="preserve">, </w:t>
      </w:r>
      <w:r w:rsidRPr="00AD2E29">
        <w:rPr>
          <w:rFonts w:ascii="Arial" w:hAnsi="Arial" w:cs="Arial"/>
          <w:i/>
          <w:iCs/>
          <w:noProof/>
          <w:sz w:val="24"/>
        </w:rPr>
        <w:t>21</w:t>
      </w:r>
      <w:r w:rsidRPr="00AD2E29">
        <w:rPr>
          <w:rFonts w:ascii="Arial" w:hAnsi="Arial" w:cs="Arial"/>
          <w:noProof/>
          <w:sz w:val="24"/>
        </w:rPr>
        <w:t>(1), 1–19. https://doi.org/10.1186/s12884-021-03837-y</w:t>
      </w:r>
    </w:p>
    <w:p w14:paraId="16F25DD1"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Fatile, O. A., Akpor, O. A., Okanlawon, F. A., &amp; Fatile, E. O. (2016). Women and Providers’ Perception, Attitude and Satisfaction with Focused Antenatal Care in Ondo State, Nigeria. </w:t>
      </w:r>
      <w:r w:rsidRPr="00AD2E29">
        <w:rPr>
          <w:rFonts w:ascii="Arial" w:hAnsi="Arial" w:cs="Arial"/>
          <w:i/>
          <w:iCs/>
          <w:noProof/>
          <w:sz w:val="24"/>
        </w:rPr>
        <w:t>International Journal of TROPICAL DISEASE &amp; Health</w:t>
      </w:r>
      <w:r w:rsidRPr="00AD2E29">
        <w:rPr>
          <w:rFonts w:ascii="Arial" w:hAnsi="Arial" w:cs="Arial"/>
          <w:noProof/>
          <w:sz w:val="24"/>
        </w:rPr>
        <w:t xml:space="preserve">, </w:t>
      </w:r>
      <w:r w:rsidRPr="00AD2E29">
        <w:rPr>
          <w:rFonts w:ascii="Arial" w:hAnsi="Arial" w:cs="Arial"/>
          <w:i/>
          <w:iCs/>
          <w:noProof/>
          <w:sz w:val="24"/>
        </w:rPr>
        <w:t>19</w:t>
      </w:r>
      <w:r w:rsidRPr="00AD2E29">
        <w:rPr>
          <w:rFonts w:ascii="Arial" w:hAnsi="Arial" w:cs="Arial"/>
          <w:noProof/>
          <w:sz w:val="24"/>
        </w:rPr>
        <w:t>(3), 1–12. https://doi.org/10.9734/ijtdh/2016/27673</w:t>
      </w:r>
    </w:p>
    <w:p w14:paraId="6B05CA47"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Haruna, I. U., Yakasai, A. M., Haruna, S. W., Yau, J. A., Jaafar, Y. A., Muhammad, H., </w:t>
      </w:r>
      <w:r w:rsidRPr="00AD2E29">
        <w:rPr>
          <w:rFonts w:ascii="Arial" w:hAnsi="Arial" w:cs="Arial"/>
          <w:noProof/>
          <w:sz w:val="24"/>
        </w:rPr>
        <w:lastRenderedPageBreak/>
        <w:t xml:space="preserve">&amp; Tukur, J. (2023). Health Facility-Based Maternal Mortality in Nigeria: A Systematic Review and Meta-analysis. </w:t>
      </w:r>
      <w:r w:rsidRPr="00AD2E29">
        <w:rPr>
          <w:rFonts w:ascii="Arial" w:hAnsi="Arial" w:cs="Arial"/>
          <w:i/>
          <w:iCs/>
          <w:noProof/>
          <w:sz w:val="24"/>
        </w:rPr>
        <w:t>Nigerian Journal of Basic and Clinical Sciences</w:t>
      </w:r>
      <w:r w:rsidRPr="00AD2E29">
        <w:rPr>
          <w:rFonts w:ascii="Arial" w:hAnsi="Arial" w:cs="Arial"/>
          <w:noProof/>
          <w:sz w:val="24"/>
        </w:rPr>
        <w:t xml:space="preserve">, </w:t>
      </w:r>
      <w:r w:rsidRPr="00AD2E29">
        <w:rPr>
          <w:rFonts w:ascii="Arial" w:hAnsi="Arial" w:cs="Arial"/>
          <w:i/>
          <w:iCs/>
          <w:noProof/>
          <w:sz w:val="24"/>
        </w:rPr>
        <w:t>20</w:t>
      </w:r>
      <w:r w:rsidRPr="00AD2E29">
        <w:rPr>
          <w:rFonts w:ascii="Arial" w:hAnsi="Arial" w:cs="Arial"/>
          <w:noProof/>
          <w:sz w:val="24"/>
        </w:rPr>
        <w:t>(2), 101–108. https://doi.org/10.4103/njbcs.njbcs_9_22</w:t>
      </w:r>
    </w:p>
    <w:p w14:paraId="582DFE34"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Ilori, T., Adewale, B. A., Obembe, T. A., &amp; Morakinyo, O. M. (2022). Socio-economic factors associated with antenatal care in Nigeria. </w:t>
      </w:r>
      <w:r w:rsidRPr="00AD2E29">
        <w:rPr>
          <w:rFonts w:ascii="Arial" w:hAnsi="Arial" w:cs="Arial"/>
          <w:i/>
          <w:iCs/>
          <w:noProof/>
          <w:sz w:val="24"/>
        </w:rPr>
        <w:t>African Journal of Reproductive Health</w:t>
      </w:r>
      <w:r w:rsidRPr="00AD2E29">
        <w:rPr>
          <w:rFonts w:ascii="Arial" w:hAnsi="Arial" w:cs="Arial"/>
          <w:noProof/>
          <w:sz w:val="24"/>
        </w:rPr>
        <w:t xml:space="preserve">, </w:t>
      </w:r>
      <w:r w:rsidRPr="00AD2E29">
        <w:rPr>
          <w:rFonts w:ascii="Arial" w:hAnsi="Arial" w:cs="Arial"/>
          <w:i/>
          <w:iCs/>
          <w:noProof/>
          <w:sz w:val="24"/>
        </w:rPr>
        <w:t>26</w:t>
      </w:r>
      <w:r w:rsidRPr="00AD2E29">
        <w:rPr>
          <w:rFonts w:ascii="Arial" w:hAnsi="Arial" w:cs="Arial"/>
          <w:noProof/>
          <w:sz w:val="24"/>
        </w:rPr>
        <w:t>(8), 123–133. https://doi.org/10.29063/ajrh2022/v26i8.12</w:t>
      </w:r>
    </w:p>
    <w:p w14:paraId="777DE6D5"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Imo, C. K. (2022). Influence of women’s decision-making autonomy on antenatal care utilisation and institutional delivery services in Nigeria: evidence from the Nigeria Demographic and Health Survey 2018. </w:t>
      </w:r>
      <w:r w:rsidRPr="00AD2E29">
        <w:rPr>
          <w:rFonts w:ascii="Arial" w:hAnsi="Arial" w:cs="Arial"/>
          <w:i/>
          <w:iCs/>
          <w:noProof/>
          <w:sz w:val="24"/>
        </w:rPr>
        <w:t>BMC Pregnancy and Childbirth</w:t>
      </w:r>
      <w:r w:rsidRPr="00AD2E29">
        <w:rPr>
          <w:rFonts w:ascii="Arial" w:hAnsi="Arial" w:cs="Arial"/>
          <w:noProof/>
          <w:sz w:val="24"/>
        </w:rPr>
        <w:t xml:space="preserve">, </w:t>
      </w:r>
      <w:r w:rsidRPr="00AD2E29">
        <w:rPr>
          <w:rFonts w:ascii="Arial" w:hAnsi="Arial" w:cs="Arial"/>
          <w:i/>
          <w:iCs/>
          <w:noProof/>
          <w:sz w:val="24"/>
        </w:rPr>
        <w:t>22</w:t>
      </w:r>
      <w:r w:rsidRPr="00AD2E29">
        <w:rPr>
          <w:rFonts w:ascii="Arial" w:hAnsi="Arial" w:cs="Arial"/>
          <w:noProof/>
          <w:sz w:val="24"/>
        </w:rPr>
        <w:t>(141), 1–12. https://doi.org/10.1186/s12884-022-04478-5</w:t>
      </w:r>
    </w:p>
    <w:p w14:paraId="340D6055"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Konlan, K. D., Saah, J. A., Amoah, R. M., Doat, A. R., Mohammed, I., Abdulai, J. A., &amp; Konlan, K. D. (2020). Factors influencing the utilization of Focused antenatal care services during pregnancy, a study among postnatal women in a tertiary healthcare facility, Ghana. </w:t>
      </w:r>
      <w:r w:rsidRPr="00AD2E29">
        <w:rPr>
          <w:rFonts w:ascii="Arial" w:hAnsi="Arial" w:cs="Arial"/>
          <w:i/>
          <w:iCs/>
          <w:noProof/>
          <w:sz w:val="24"/>
        </w:rPr>
        <w:t>Nursing Open</w:t>
      </w:r>
      <w:r w:rsidRPr="00AD2E29">
        <w:rPr>
          <w:rFonts w:ascii="Arial" w:hAnsi="Arial" w:cs="Arial"/>
          <w:noProof/>
          <w:sz w:val="24"/>
        </w:rPr>
        <w:t xml:space="preserve">, </w:t>
      </w:r>
      <w:r w:rsidRPr="00AD2E29">
        <w:rPr>
          <w:rFonts w:ascii="Arial" w:hAnsi="Arial" w:cs="Arial"/>
          <w:i/>
          <w:iCs/>
          <w:noProof/>
          <w:sz w:val="24"/>
        </w:rPr>
        <w:t>7</w:t>
      </w:r>
      <w:r w:rsidRPr="00AD2E29">
        <w:rPr>
          <w:rFonts w:ascii="Arial" w:hAnsi="Arial" w:cs="Arial"/>
          <w:noProof/>
          <w:sz w:val="24"/>
        </w:rPr>
        <w:t>(6), 1822–1832. https://doi.org/10.1002/nop2.569</w:t>
      </w:r>
    </w:p>
    <w:p w14:paraId="0035668A"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Kyei-Nimakoh, M., Carolan-Olah, M., &amp; McCann, T. V. (2017). Access barriers to obstetric care at health facilities in sub-Saharan Africa-a systematic review. </w:t>
      </w:r>
      <w:r w:rsidRPr="00AD2E29">
        <w:rPr>
          <w:rFonts w:ascii="Arial" w:hAnsi="Arial" w:cs="Arial"/>
          <w:i/>
          <w:iCs/>
          <w:noProof/>
          <w:sz w:val="24"/>
        </w:rPr>
        <w:t>Systematic Reviews</w:t>
      </w:r>
      <w:r w:rsidRPr="00AD2E29">
        <w:rPr>
          <w:rFonts w:ascii="Arial" w:hAnsi="Arial" w:cs="Arial"/>
          <w:noProof/>
          <w:sz w:val="24"/>
        </w:rPr>
        <w:t xml:space="preserve">, </w:t>
      </w:r>
      <w:r w:rsidRPr="00AD2E29">
        <w:rPr>
          <w:rFonts w:ascii="Arial" w:hAnsi="Arial" w:cs="Arial"/>
          <w:i/>
          <w:iCs/>
          <w:noProof/>
          <w:sz w:val="24"/>
        </w:rPr>
        <w:t>6</w:t>
      </w:r>
      <w:r w:rsidRPr="00AD2E29">
        <w:rPr>
          <w:rFonts w:ascii="Arial" w:hAnsi="Arial" w:cs="Arial"/>
          <w:noProof/>
          <w:sz w:val="24"/>
        </w:rPr>
        <w:t>(110), 1–16. https://doi.org/10.1186/s13643-017-0503-x</w:t>
      </w:r>
    </w:p>
    <w:p w14:paraId="1BAB5E74"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Mare, K. U., Sabo, K. G., Asgedom, Y. S., Asmare, Z. A., Tebeje, T. M., Shibeshi, A. H., Lombebo, A. A., Fente, B. M., Kase, B. F., Asebe, H. A., &amp; Seifu, B. L. (2024). Compliance with the 2016 WHO’s antenatal care recommendation and its determinants among women in Sub-Saharan Africa: a multilevel-analysis of population survey data. </w:t>
      </w:r>
      <w:r w:rsidRPr="00AD2E29">
        <w:rPr>
          <w:rFonts w:ascii="Arial" w:hAnsi="Arial" w:cs="Arial"/>
          <w:i/>
          <w:iCs/>
          <w:noProof/>
          <w:sz w:val="24"/>
        </w:rPr>
        <w:t>BMC Health Services Research</w:t>
      </w:r>
      <w:r w:rsidRPr="00AD2E29">
        <w:rPr>
          <w:rFonts w:ascii="Arial" w:hAnsi="Arial" w:cs="Arial"/>
          <w:noProof/>
          <w:sz w:val="24"/>
        </w:rPr>
        <w:t xml:space="preserve">, </w:t>
      </w:r>
      <w:r w:rsidRPr="00AD2E29">
        <w:rPr>
          <w:rFonts w:ascii="Arial" w:hAnsi="Arial" w:cs="Arial"/>
          <w:i/>
          <w:iCs/>
          <w:noProof/>
          <w:sz w:val="24"/>
        </w:rPr>
        <w:t>24</w:t>
      </w:r>
      <w:r w:rsidRPr="00AD2E29">
        <w:rPr>
          <w:rFonts w:ascii="Arial" w:hAnsi="Arial" w:cs="Arial"/>
          <w:noProof/>
          <w:sz w:val="24"/>
        </w:rPr>
        <w:t>(1223), 1–10. https://doi.org/10.1186/s12913-024-11716-3</w:t>
      </w:r>
    </w:p>
    <w:p w14:paraId="185342F7"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Mkandawire, E., &amp; Hendriks, S. L. (2019). “The role of the man is to look for food”: Lessons from men’s involvement in maternal and child health programmes in rural Central Malawi. </w:t>
      </w:r>
      <w:r w:rsidRPr="00AD2E29">
        <w:rPr>
          <w:rFonts w:ascii="Arial" w:hAnsi="Arial" w:cs="Arial"/>
          <w:i/>
          <w:iCs/>
          <w:noProof/>
          <w:sz w:val="24"/>
        </w:rPr>
        <w:t>PLoS ONE</w:t>
      </w:r>
      <w:r w:rsidRPr="00AD2E29">
        <w:rPr>
          <w:rFonts w:ascii="Arial" w:hAnsi="Arial" w:cs="Arial"/>
          <w:noProof/>
          <w:sz w:val="24"/>
        </w:rPr>
        <w:t xml:space="preserve">, </w:t>
      </w:r>
      <w:r w:rsidRPr="00AD2E29">
        <w:rPr>
          <w:rFonts w:ascii="Arial" w:hAnsi="Arial" w:cs="Arial"/>
          <w:i/>
          <w:iCs/>
          <w:noProof/>
          <w:sz w:val="24"/>
        </w:rPr>
        <w:t>14</w:t>
      </w:r>
      <w:r w:rsidRPr="00AD2E29">
        <w:rPr>
          <w:rFonts w:ascii="Arial" w:hAnsi="Arial" w:cs="Arial"/>
          <w:noProof/>
          <w:sz w:val="24"/>
        </w:rPr>
        <w:t>(8), 1–17. https://doi.org/10.1371/journal.pone.0221623</w:t>
      </w:r>
    </w:p>
    <w:p w14:paraId="4D3CAFC8"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Namazzi, G., Waiswa, P., Nakakeeto, M., Nakibuuka, V. K., Namutamba, S., Najjemba, M., Namusaabi, R., Tagoola, A., Nakate, G., Ajeani, J., Peterson, S., &amp; Byaruhanga, R. N. (2015). Strengthening health facilities for maternal and newborn care: Experiences from rural eastern Uganda. </w:t>
      </w:r>
      <w:r w:rsidRPr="00AD2E29">
        <w:rPr>
          <w:rFonts w:ascii="Arial" w:hAnsi="Arial" w:cs="Arial"/>
          <w:i/>
          <w:iCs/>
          <w:noProof/>
          <w:sz w:val="24"/>
        </w:rPr>
        <w:t>Global Health Action</w:t>
      </w:r>
      <w:r w:rsidRPr="00AD2E29">
        <w:rPr>
          <w:rFonts w:ascii="Arial" w:hAnsi="Arial" w:cs="Arial"/>
          <w:noProof/>
          <w:sz w:val="24"/>
        </w:rPr>
        <w:t xml:space="preserve">, </w:t>
      </w:r>
      <w:r w:rsidRPr="00AD2E29">
        <w:rPr>
          <w:rFonts w:ascii="Arial" w:hAnsi="Arial" w:cs="Arial"/>
          <w:i/>
          <w:iCs/>
          <w:noProof/>
          <w:sz w:val="24"/>
        </w:rPr>
        <w:t>8</w:t>
      </w:r>
      <w:r w:rsidRPr="00AD2E29">
        <w:rPr>
          <w:rFonts w:ascii="Arial" w:hAnsi="Arial" w:cs="Arial"/>
          <w:noProof/>
          <w:sz w:val="24"/>
        </w:rPr>
        <w:t>(1), 1–8. https://doi.org/10.3402/gha.v8.24271</w:t>
      </w:r>
    </w:p>
    <w:p w14:paraId="2C307262"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Ngowi, A. F., Mkuwa, S., Shirima, L., Ngalesoni, F., &amp; Frumence, G. (2023). Determinants of Focused Antenatal Care Utilization Among Women in Simiyu Region Tanzania. </w:t>
      </w:r>
      <w:r w:rsidRPr="00AD2E29">
        <w:rPr>
          <w:rFonts w:ascii="Arial" w:hAnsi="Arial" w:cs="Arial"/>
          <w:i/>
          <w:iCs/>
          <w:noProof/>
          <w:sz w:val="24"/>
        </w:rPr>
        <w:t>SAGE Open Nursing</w:t>
      </w:r>
      <w:r w:rsidRPr="00AD2E29">
        <w:rPr>
          <w:rFonts w:ascii="Arial" w:hAnsi="Arial" w:cs="Arial"/>
          <w:noProof/>
          <w:sz w:val="24"/>
        </w:rPr>
        <w:t xml:space="preserve">, </w:t>
      </w:r>
      <w:r w:rsidRPr="00AD2E29">
        <w:rPr>
          <w:rFonts w:ascii="Arial" w:hAnsi="Arial" w:cs="Arial"/>
          <w:i/>
          <w:iCs/>
          <w:noProof/>
          <w:sz w:val="24"/>
        </w:rPr>
        <w:t>9</w:t>
      </w:r>
      <w:r w:rsidRPr="00AD2E29">
        <w:rPr>
          <w:rFonts w:ascii="Arial" w:hAnsi="Arial" w:cs="Arial"/>
          <w:noProof/>
          <w:sz w:val="24"/>
        </w:rPr>
        <w:t>. https://doi.org/10.1177/23779608231170728</w:t>
      </w:r>
    </w:p>
    <w:p w14:paraId="59A0F490"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Nwabueze, C. O., Okeke, C. C., Nwevo, C. O., Nwodo, L. A., Nwekpa, W. C., &amp; </w:t>
      </w:r>
      <w:r w:rsidRPr="00AD2E29">
        <w:rPr>
          <w:rFonts w:ascii="Arial" w:hAnsi="Arial" w:cs="Arial"/>
          <w:noProof/>
          <w:sz w:val="24"/>
        </w:rPr>
        <w:lastRenderedPageBreak/>
        <w:t xml:space="preserve">Nwaiwu, P. I. (2023). Assessing Focused Antenatal Care Awareness and Utilization Among Pregnant Women in Enugu State, Nigeria: A Cross-Sectional Survey. </w:t>
      </w:r>
      <w:r w:rsidRPr="00AD2E29">
        <w:rPr>
          <w:rFonts w:ascii="Arial" w:hAnsi="Arial" w:cs="Arial"/>
          <w:i/>
          <w:iCs/>
          <w:noProof/>
          <w:sz w:val="24"/>
        </w:rPr>
        <w:t>Cureus</w:t>
      </w:r>
      <w:r w:rsidRPr="00AD2E29">
        <w:rPr>
          <w:rFonts w:ascii="Arial" w:hAnsi="Arial" w:cs="Arial"/>
          <w:noProof/>
          <w:sz w:val="24"/>
        </w:rPr>
        <w:t xml:space="preserve">, </w:t>
      </w:r>
      <w:r w:rsidRPr="00AD2E29">
        <w:rPr>
          <w:rFonts w:ascii="Arial" w:hAnsi="Arial" w:cs="Arial"/>
          <w:i/>
          <w:iCs/>
          <w:noProof/>
          <w:sz w:val="24"/>
        </w:rPr>
        <w:t>15</w:t>
      </w:r>
      <w:r w:rsidRPr="00AD2E29">
        <w:rPr>
          <w:rFonts w:ascii="Arial" w:hAnsi="Arial" w:cs="Arial"/>
          <w:noProof/>
          <w:sz w:val="24"/>
        </w:rPr>
        <w:t>(5), 1–15. https://doi.org/10.7759/cureus.38403</w:t>
      </w:r>
    </w:p>
    <w:p w14:paraId="0ED325C9"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Ogundairo, J. A., &amp; Jegede, A. S. (2016). Socio-Cultural Challenges in Accessing Antenatal Care by Pregnant Fulani Women in Ibarapa Central Local Government, Oyo-State, Nigeria. </w:t>
      </w:r>
      <w:r w:rsidRPr="00AD2E29">
        <w:rPr>
          <w:rFonts w:ascii="Arial" w:hAnsi="Arial" w:cs="Arial"/>
          <w:i/>
          <w:iCs/>
          <w:noProof/>
          <w:sz w:val="24"/>
        </w:rPr>
        <w:t>Ann Public Health</w:t>
      </w:r>
      <w:r w:rsidRPr="00AD2E29">
        <w:rPr>
          <w:rFonts w:ascii="Arial" w:hAnsi="Arial" w:cs="Arial"/>
          <w:noProof/>
          <w:sz w:val="24"/>
        </w:rPr>
        <w:t xml:space="preserve">, </w:t>
      </w:r>
      <w:r w:rsidRPr="00AD2E29">
        <w:rPr>
          <w:rFonts w:ascii="Arial" w:hAnsi="Arial" w:cs="Arial"/>
          <w:i/>
          <w:iCs/>
          <w:noProof/>
          <w:sz w:val="24"/>
        </w:rPr>
        <w:t>3</w:t>
      </w:r>
      <w:r w:rsidRPr="00AD2E29">
        <w:rPr>
          <w:rFonts w:ascii="Arial" w:hAnsi="Arial" w:cs="Arial"/>
          <w:noProof/>
          <w:sz w:val="24"/>
        </w:rPr>
        <w:t>(3). https://doi.org/https://doi.org/10.47739/2378-9328/1043</w:t>
      </w:r>
    </w:p>
    <w:p w14:paraId="555D51F5"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Oluwadare, C. T., Aladejare-Salako, A. A., Sunmola, A. K., Ibikunle, M., &amp; Ijabadeniyi, O. A. (2024). Socio-Economic Differentials of Antenatal Health Care Utilisation in Ekiti State, Nigeria. </w:t>
      </w:r>
      <w:r w:rsidRPr="00AD2E29">
        <w:rPr>
          <w:rFonts w:ascii="Arial" w:hAnsi="Arial" w:cs="Arial"/>
          <w:i/>
          <w:iCs/>
          <w:noProof/>
          <w:sz w:val="24"/>
        </w:rPr>
        <w:t>Internatianal Journal of Research and Innovation in Social Sciences</w:t>
      </w:r>
      <w:r w:rsidRPr="00AD2E29">
        <w:rPr>
          <w:rFonts w:ascii="Arial" w:hAnsi="Arial" w:cs="Arial"/>
          <w:noProof/>
          <w:sz w:val="24"/>
        </w:rPr>
        <w:t xml:space="preserve">, </w:t>
      </w:r>
      <w:r w:rsidRPr="00AD2E29">
        <w:rPr>
          <w:rFonts w:ascii="Arial" w:hAnsi="Arial" w:cs="Arial"/>
          <w:i/>
          <w:iCs/>
          <w:noProof/>
          <w:sz w:val="24"/>
        </w:rPr>
        <w:t>VIII</w:t>
      </w:r>
      <w:r w:rsidRPr="00AD2E29">
        <w:rPr>
          <w:rFonts w:ascii="Arial" w:hAnsi="Arial" w:cs="Arial"/>
          <w:noProof/>
          <w:sz w:val="24"/>
        </w:rPr>
        <w:t>(1), 1254–1264. https://doi.org/10.47772/IJRISS</w:t>
      </w:r>
    </w:p>
    <w:p w14:paraId="781DF7D8"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Opara, U. C., Iheanacho, P. N., &amp; Petrucka, P. (2024). Cultural and religious structures influencing the use of maternal health services in Nigeria: a focused ethnographic research. </w:t>
      </w:r>
      <w:r w:rsidRPr="00AD2E29">
        <w:rPr>
          <w:rFonts w:ascii="Arial" w:hAnsi="Arial" w:cs="Arial"/>
          <w:i/>
          <w:iCs/>
          <w:noProof/>
          <w:sz w:val="24"/>
        </w:rPr>
        <w:t>Reproductive Health</w:t>
      </w:r>
      <w:r w:rsidRPr="00AD2E29">
        <w:rPr>
          <w:rFonts w:ascii="Arial" w:hAnsi="Arial" w:cs="Arial"/>
          <w:noProof/>
          <w:sz w:val="24"/>
        </w:rPr>
        <w:t xml:space="preserve">, </w:t>
      </w:r>
      <w:r w:rsidRPr="00AD2E29">
        <w:rPr>
          <w:rFonts w:ascii="Arial" w:hAnsi="Arial" w:cs="Arial"/>
          <w:i/>
          <w:iCs/>
          <w:noProof/>
          <w:sz w:val="24"/>
        </w:rPr>
        <w:t>21</w:t>
      </w:r>
      <w:r w:rsidRPr="00AD2E29">
        <w:rPr>
          <w:rFonts w:ascii="Arial" w:hAnsi="Arial" w:cs="Arial"/>
          <w:noProof/>
          <w:sz w:val="24"/>
        </w:rPr>
        <w:t>(1), 1–19. https://doi.org/10.1186/s12978-024-01933-8</w:t>
      </w:r>
    </w:p>
    <w:p w14:paraId="30BA237D"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Oshinyemi, T. E., Aluko, J. O., &amp; Oluwatosin, O. A. (2018). Focused antenatal care: Re-appraisal of current practices. </w:t>
      </w:r>
      <w:r w:rsidRPr="00AD2E29">
        <w:rPr>
          <w:rFonts w:ascii="Arial" w:hAnsi="Arial" w:cs="Arial"/>
          <w:i/>
          <w:iCs/>
          <w:noProof/>
          <w:sz w:val="24"/>
        </w:rPr>
        <w:t>International Journal of Nursing and Midwifery</w:t>
      </w:r>
      <w:r w:rsidRPr="00AD2E29">
        <w:rPr>
          <w:rFonts w:ascii="Arial" w:hAnsi="Arial" w:cs="Arial"/>
          <w:noProof/>
          <w:sz w:val="24"/>
        </w:rPr>
        <w:t xml:space="preserve">, </w:t>
      </w:r>
      <w:r w:rsidRPr="00AD2E29">
        <w:rPr>
          <w:rFonts w:ascii="Arial" w:hAnsi="Arial" w:cs="Arial"/>
          <w:i/>
          <w:iCs/>
          <w:noProof/>
          <w:sz w:val="24"/>
        </w:rPr>
        <w:t>10</w:t>
      </w:r>
      <w:r w:rsidRPr="00AD2E29">
        <w:rPr>
          <w:rFonts w:ascii="Arial" w:hAnsi="Arial" w:cs="Arial"/>
          <w:noProof/>
          <w:sz w:val="24"/>
        </w:rPr>
        <w:t>(8), 90–98. https://doi.org/10.5897/ijnm2018.0312</w:t>
      </w:r>
    </w:p>
    <w:p w14:paraId="6FF03C5D"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Ouedraogo, L., Habonimana, D., Nkurunziza, T., Chilanga, A., Hayfa, E., Fatim, T., Kidula, N., Conombo, G., Muriithi, A., &amp; Onyiah, P. (2021). Towards achieving the family planning targets in the African region: a rapid review of task sharing policies. </w:t>
      </w:r>
      <w:r w:rsidRPr="00AD2E29">
        <w:rPr>
          <w:rFonts w:ascii="Arial" w:hAnsi="Arial" w:cs="Arial"/>
          <w:i/>
          <w:iCs/>
          <w:noProof/>
          <w:sz w:val="24"/>
        </w:rPr>
        <w:t>Reproductive Health</w:t>
      </w:r>
      <w:r w:rsidRPr="00AD2E29">
        <w:rPr>
          <w:rFonts w:ascii="Arial" w:hAnsi="Arial" w:cs="Arial"/>
          <w:noProof/>
          <w:sz w:val="24"/>
        </w:rPr>
        <w:t xml:space="preserve">, </w:t>
      </w:r>
      <w:r w:rsidRPr="00AD2E29">
        <w:rPr>
          <w:rFonts w:ascii="Arial" w:hAnsi="Arial" w:cs="Arial"/>
          <w:i/>
          <w:iCs/>
          <w:noProof/>
          <w:sz w:val="24"/>
        </w:rPr>
        <w:t>18</w:t>
      </w:r>
      <w:r w:rsidRPr="00AD2E29">
        <w:rPr>
          <w:rFonts w:ascii="Arial" w:hAnsi="Arial" w:cs="Arial"/>
          <w:noProof/>
          <w:sz w:val="24"/>
        </w:rPr>
        <w:t>(1), 1–12. https://doi.org/10.1186/s12978-020-01038-y</w:t>
      </w:r>
    </w:p>
    <w:p w14:paraId="6E48A056"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Popoola, T. (2025). “We are Not Magicians”: Midwives’ Experience of Stillbirth in Nigeria. </w:t>
      </w:r>
      <w:r w:rsidRPr="00AD2E29">
        <w:rPr>
          <w:rFonts w:ascii="Arial" w:hAnsi="Arial" w:cs="Arial"/>
          <w:i/>
          <w:iCs/>
          <w:noProof/>
          <w:sz w:val="24"/>
        </w:rPr>
        <w:t>Omega -Journal of Death and Dying</w:t>
      </w:r>
      <w:r w:rsidRPr="00AD2E29">
        <w:rPr>
          <w:rFonts w:ascii="Arial" w:hAnsi="Arial" w:cs="Arial"/>
          <w:noProof/>
          <w:sz w:val="24"/>
        </w:rPr>
        <w:t xml:space="preserve">, </w:t>
      </w:r>
      <w:r w:rsidRPr="00AD2E29">
        <w:rPr>
          <w:rFonts w:ascii="Arial" w:hAnsi="Arial" w:cs="Arial"/>
          <w:i/>
          <w:iCs/>
          <w:noProof/>
          <w:sz w:val="24"/>
        </w:rPr>
        <w:t>0</w:t>
      </w:r>
      <w:r w:rsidRPr="00AD2E29">
        <w:rPr>
          <w:rFonts w:ascii="Arial" w:hAnsi="Arial" w:cs="Arial"/>
          <w:noProof/>
          <w:sz w:val="24"/>
        </w:rPr>
        <w:t>(0), 1–17. https://doi.org/10.1177/00302228251327719</w:t>
      </w:r>
    </w:p>
    <w:p w14:paraId="733BFA73"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Ugwu, N. U., &amp; De Kok, B. (2015). Socio-cultural factors, gender roles and religious ideologies contributing to Caesarian-section refusal in Nigeria. </w:t>
      </w:r>
      <w:r w:rsidRPr="00AD2E29">
        <w:rPr>
          <w:rFonts w:ascii="Arial" w:hAnsi="Arial" w:cs="Arial"/>
          <w:i/>
          <w:iCs/>
          <w:noProof/>
          <w:sz w:val="24"/>
        </w:rPr>
        <w:t>Reproductive Health</w:t>
      </w:r>
      <w:r w:rsidRPr="00AD2E29">
        <w:rPr>
          <w:rFonts w:ascii="Arial" w:hAnsi="Arial" w:cs="Arial"/>
          <w:noProof/>
          <w:sz w:val="24"/>
        </w:rPr>
        <w:t xml:space="preserve">, </w:t>
      </w:r>
      <w:r w:rsidRPr="00AD2E29">
        <w:rPr>
          <w:rFonts w:ascii="Arial" w:hAnsi="Arial" w:cs="Arial"/>
          <w:i/>
          <w:iCs/>
          <w:noProof/>
          <w:sz w:val="24"/>
        </w:rPr>
        <w:t>12</w:t>
      </w:r>
      <w:r w:rsidRPr="00AD2E29">
        <w:rPr>
          <w:rFonts w:ascii="Arial" w:hAnsi="Arial" w:cs="Arial"/>
          <w:noProof/>
          <w:sz w:val="24"/>
        </w:rPr>
        <w:t>(1), 1–13. https://doi.org/10.1186/s12978-015-0050-7</w:t>
      </w:r>
    </w:p>
    <w:p w14:paraId="5F040DAE"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Wilunda, C., Oyerinde, K., Putoto, G., Lochoro, P., Dall’Oglio, G., Manenti, F., Segafredo, G., Atzori, A., Criel, B., Panza, A., &amp; Quaglio, G. (2015). Availability, utilisation and quality of maternal and neonatal health care services in Karamoja region, Uganda: A health facility-based survey. </w:t>
      </w:r>
      <w:r w:rsidRPr="00AD2E29">
        <w:rPr>
          <w:rFonts w:ascii="Arial" w:hAnsi="Arial" w:cs="Arial"/>
          <w:i/>
          <w:iCs/>
          <w:noProof/>
          <w:sz w:val="24"/>
        </w:rPr>
        <w:t>Reproductive Health</w:t>
      </w:r>
      <w:r w:rsidRPr="00AD2E29">
        <w:rPr>
          <w:rFonts w:ascii="Arial" w:hAnsi="Arial" w:cs="Arial"/>
          <w:noProof/>
          <w:sz w:val="24"/>
        </w:rPr>
        <w:t xml:space="preserve">, </w:t>
      </w:r>
      <w:r w:rsidRPr="00AD2E29">
        <w:rPr>
          <w:rFonts w:ascii="Arial" w:hAnsi="Arial" w:cs="Arial"/>
          <w:i/>
          <w:iCs/>
          <w:noProof/>
          <w:sz w:val="24"/>
        </w:rPr>
        <w:t>12</w:t>
      </w:r>
      <w:r w:rsidRPr="00AD2E29">
        <w:rPr>
          <w:rFonts w:ascii="Arial" w:hAnsi="Arial" w:cs="Arial"/>
          <w:noProof/>
          <w:sz w:val="24"/>
        </w:rPr>
        <w:t>(1), 1–11. https://doi.org/10.1186/s12978-015-0018-7</w:t>
      </w:r>
    </w:p>
    <w:p w14:paraId="398DA873" w14:textId="77777777" w:rsidR="00AD2E29" w:rsidRPr="00AD2E29" w:rsidRDefault="00AD2E29" w:rsidP="00AD2E29">
      <w:pPr>
        <w:widowControl w:val="0"/>
        <w:spacing w:after="100"/>
        <w:ind w:left="480" w:hanging="480"/>
        <w:rPr>
          <w:rFonts w:ascii="Arial" w:hAnsi="Arial" w:cs="Arial"/>
          <w:noProof/>
          <w:sz w:val="24"/>
        </w:rPr>
      </w:pPr>
      <w:r w:rsidRPr="00AD2E29">
        <w:rPr>
          <w:rFonts w:ascii="Arial" w:hAnsi="Arial" w:cs="Arial"/>
          <w:noProof/>
          <w:sz w:val="24"/>
        </w:rPr>
        <w:t xml:space="preserve">Wulandar, R. D., Laksono, A. D., &amp; Matahar, R. (2022). Does Husband’s Education Level Matter to Antenatal Care Visits? A Study on Poor Households in Indonesia. </w:t>
      </w:r>
      <w:r w:rsidRPr="00AD2E29">
        <w:rPr>
          <w:rFonts w:ascii="Arial" w:hAnsi="Arial" w:cs="Arial"/>
          <w:i/>
          <w:iCs/>
          <w:noProof/>
          <w:sz w:val="24"/>
        </w:rPr>
        <w:t>Indian Journal of Community Medicine</w:t>
      </w:r>
      <w:r w:rsidRPr="00AD2E29">
        <w:rPr>
          <w:rFonts w:ascii="Arial" w:hAnsi="Arial" w:cs="Arial"/>
          <w:noProof/>
          <w:sz w:val="24"/>
        </w:rPr>
        <w:t xml:space="preserve">, </w:t>
      </w:r>
      <w:r w:rsidRPr="00AD2E29">
        <w:rPr>
          <w:rFonts w:ascii="Arial" w:hAnsi="Arial" w:cs="Arial"/>
          <w:i/>
          <w:iCs/>
          <w:noProof/>
          <w:sz w:val="24"/>
        </w:rPr>
        <w:t>47</w:t>
      </w:r>
      <w:r w:rsidRPr="00AD2E29">
        <w:rPr>
          <w:rFonts w:ascii="Arial" w:hAnsi="Arial" w:cs="Arial"/>
          <w:noProof/>
          <w:sz w:val="24"/>
        </w:rPr>
        <w:t>(2), 192–195. https://doi.org/10.4103/ijcm.IJCM</w:t>
      </w:r>
    </w:p>
    <w:p w14:paraId="76B3B53B" w14:textId="5330C973" w:rsidR="0084331E" w:rsidRDefault="0084331E" w:rsidP="00316A87">
      <w:pPr>
        <w:autoSpaceDE/>
        <w:autoSpaceDN/>
        <w:adjustRightInd/>
        <w:spacing w:after="100" w:afterAutospacing="1"/>
        <w:rPr>
          <w:rFonts w:ascii="Arial" w:hAnsi="Arial" w:cs="Arial"/>
          <w:b/>
          <w:bCs/>
          <w:sz w:val="24"/>
          <w:szCs w:val="24"/>
        </w:rPr>
      </w:pPr>
      <w:r>
        <w:rPr>
          <w:rFonts w:ascii="Arial" w:hAnsi="Arial" w:cs="Arial"/>
          <w:b/>
          <w:bCs/>
          <w:sz w:val="24"/>
          <w:szCs w:val="24"/>
        </w:rPr>
        <w:lastRenderedPageBreak/>
        <w:fldChar w:fldCharType="end"/>
      </w:r>
    </w:p>
    <w:p w14:paraId="5F372371" w14:textId="77777777" w:rsidR="003A4C1C" w:rsidRDefault="003A4C1C" w:rsidP="00C630A5">
      <w:pPr>
        <w:spacing w:before="0" w:beforeAutospacing="0"/>
        <w:ind w:firstLine="720"/>
        <w:rPr>
          <w:rFonts w:ascii="Times New Roman" w:hAnsi="Times New Roman" w:cs="Times New Roman"/>
          <w:sz w:val="24"/>
          <w:szCs w:val="24"/>
        </w:rPr>
      </w:pPr>
    </w:p>
    <w:p w14:paraId="78083A82" w14:textId="77777777" w:rsidR="003A4C1C" w:rsidRDefault="003A4C1C" w:rsidP="00C630A5">
      <w:pPr>
        <w:spacing w:before="0" w:beforeAutospacing="0"/>
        <w:ind w:firstLine="720"/>
        <w:rPr>
          <w:rFonts w:ascii="Times New Roman" w:hAnsi="Times New Roman" w:cs="Times New Roman"/>
          <w:sz w:val="24"/>
          <w:szCs w:val="24"/>
        </w:rPr>
      </w:pPr>
    </w:p>
    <w:p w14:paraId="73089C8C" w14:textId="77777777" w:rsidR="0016695D" w:rsidRDefault="0016695D" w:rsidP="00C630A5">
      <w:pPr>
        <w:spacing w:before="0" w:beforeAutospacing="0"/>
        <w:ind w:firstLine="720"/>
        <w:rPr>
          <w:rFonts w:ascii="Times New Roman" w:hAnsi="Times New Roman" w:cs="Times New Roman"/>
          <w:sz w:val="24"/>
          <w:szCs w:val="24"/>
        </w:rPr>
      </w:pPr>
    </w:p>
    <w:p w14:paraId="38B3AB90" w14:textId="77777777" w:rsidR="00D11959" w:rsidRPr="0016695D" w:rsidRDefault="00D11959" w:rsidP="0016695D">
      <w:pPr>
        <w:jc w:val="both"/>
        <w:rPr>
          <w:rFonts w:ascii="Times New Roman" w:hAnsi="Times New Roman" w:cs="Times New Roman"/>
          <w:sz w:val="24"/>
          <w:szCs w:val="24"/>
        </w:rPr>
      </w:pPr>
    </w:p>
    <w:sectPr w:rsidR="00D11959" w:rsidRPr="0016695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B65C" w14:textId="77777777" w:rsidR="00A14E4F" w:rsidRDefault="00A14E4F" w:rsidP="00B707B4">
      <w:pPr>
        <w:spacing w:before="0"/>
      </w:pPr>
      <w:r>
        <w:separator/>
      </w:r>
    </w:p>
  </w:endnote>
  <w:endnote w:type="continuationSeparator" w:id="0">
    <w:p w14:paraId="100524C5" w14:textId="77777777" w:rsidR="00A14E4F" w:rsidRDefault="00A14E4F" w:rsidP="00B707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3C94" w14:textId="77777777" w:rsidR="00A14E4F" w:rsidRDefault="00A14E4F" w:rsidP="00B707B4">
      <w:pPr>
        <w:spacing w:before="0"/>
      </w:pPr>
      <w:r>
        <w:separator/>
      </w:r>
    </w:p>
  </w:footnote>
  <w:footnote w:type="continuationSeparator" w:id="0">
    <w:p w14:paraId="3858DB55" w14:textId="77777777" w:rsidR="00A14E4F" w:rsidRDefault="00A14E4F" w:rsidP="00B707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C592" w14:textId="3C1CCF34" w:rsidR="00B707B4" w:rsidRDefault="00000000">
    <w:pPr>
      <w:pStyle w:val="Header"/>
    </w:pPr>
    <w:r>
      <w:rPr>
        <w:noProof/>
      </w:rPr>
      <w:pict w14:anchorId="0A2E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649407" o:spid="_x0000_s1026"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ourier N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26AD" w14:textId="3D5346CC" w:rsidR="00B707B4" w:rsidRDefault="00000000">
    <w:pPr>
      <w:pStyle w:val="Header"/>
    </w:pPr>
    <w:r>
      <w:rPr>
        <w:noProof/>
      </w:rPr>
      <w:pict w14:anchorId="26FF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649408" o:spid="_x0000_s1027"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ourier N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025E" w14:textId="57209D6C" w:rsidR="00B707B4" w:rsidRDefault="00000000">
    <w:pPr>
      <w:pStyle w:val="Header"/>
    </w:pPr>
    <w:r>
      <w:rPr>
        <w:noProof/>
      </w:rPr>
      <w:pict w14:anchorId="4074A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649406" o:spid="_x0000_s1025"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ourier N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2A8F"/>
    <w:multiLevelType w:val="multilevel"/>
    <w:tmpl w:val="B66C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360F5"/>
    <w:multiLevelType w:val="hybridMultilevel"/>
    <w:tmpl w:val="A674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7CFF"/>
    <w:multiLevelType w:val="multilevel"/>
    <w:tmpl w:val="52D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B33C3"/>
    <w:multiLevelType w:val="hybridMultilevel"/>
    <w:tmpl w:val="18D6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47F74"/>
    <w:multiLevelType w:val="hybridMultilevel"/>
    <w:tmpl w:val="AAC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476BB"/>
    <w:multiLevelType w:val="hybridMultilevel"/>
    <w:tmpl w:val="772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62E29"/>
    <w:multiLevelType w:val="multilevel"/>
    <w:tmpl w:val="4DA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A1803"/>
    <w:multiLevelType w:val="multilevel"/>
    <w:tmpl w:val="BE36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B7AFA"/>
    <w:multiLevelType w:val="multilevel"/>
    <w:tmpl w:val="34E0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387517">
    <w:abstractNumId w:val="7"/>
  </w:num>
  <w:num w:numId="2" w16cid:durableId="1081364878">
    <w:abstractNumId w:val="6"/>
  </w:num>
  <w:num w:numId="3" w16cid:durableId="605306736">
    <w:abstractNumId w:val="8"/>
  </w:num>
  <w:num w:numId="4" w16cid:durableId="1840846782">
    <w:abstractNumId w:val="3"/>
  </w:num>
  <w:num w:numId="5" w16cid:durableId="1107384706">
    <w:abstractNumId w:val="2"/>
  </w:num>
  <w:num w:numId="6" w16cid:durableId="763183553">
    <w:abstractNumId w:val="0"/>
  </w:num>
  <w:num w:numId="7" w16cid:durableId="1134907318">
    <w:abstractNumId w:val="4"/>
  </w:num>
  <w:num w:numId="8" w16cid:durableId="1898543106">
    <w:abstractNumId w:val="5"/>
  </w:num>
  <w:num w:numId="9" w16cid:durableId="93651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59"/>
    <w:rsid w:val="00005790"/>
    <w:rsid w:val="00055F27"/>
    <w:rsid w:val="00072C6D"/>
    <w:rsid w:val="00097A00"/>
    <w:rsid w:val="000B3004"/>
    <w:rsid w:val="000D57AE"/>
    <w:rsid w:val="00106663"/>
    <w:rsid w:val="00107A1B"/>
    <w:rsid w:val="0016695D"/>
    <w:rsid w:val="001933E4"/>
    <w:rsid w:val="001973AB"/>
    <w:rsid w:val="001A141B"/>
    <w:rsid w:val="001B0196"/>
    <w:rsid w:val="001B44FA"/>
    <w:rsid w:val="001C2072"/>
    <w:rsid w:val="001C6548"/>
    <w:rsid w:val="002073B5"/>
    <w:rsid w:val="002B6F9E"/>
    <w:rsid w:val="002C7F94"/>
    <w:rsid w:val="002E5670"/>
    <w:rsid w:val="002E7921"/>
    <w:rsid w:val="00302430"/>
    <w:rsid w:val="0030616F"/>
    <w:rsid w:val="00316A87"/>
    <w:rsid w:val="0032501B"/>
    <w:rsid w:val="00333E44"/>
    <w:rsid w:val="0033508B"/>
    <w:rsid w:val="00341A56"/>
    <w:rsid w:val="00350B5C"/>
    <w:rsid w:val="003919E6"/>
    <w:rsid w:val="003A4C1C"/>
    <w:rsid w:val="003C03F4"/>
    <w:rsid w:val="003E26F9"/>
    <w:rsid w:val="00444C83"/>
    <w:rsid w:val="00460BBE"/>
    <w:rsid w:val="00506D8D"/>
    <w:rsid w:val="005075E7"/>
    <w:rsid w:val="00542BF7"/>
    <w:rsid w:val="00572C04"/>
    <w:rsid w:val="005C7A07"/>
    <w:rsid w:val="005E650F"/>
    <w:rsid w:val="0060502E"/>
    <w:rsid w:val="00612119"/>
    <w:rsid w:val="00615C04"/>
    <w:rsid w:val="0062515E"/>
    <w:rsid w:val="006B57E1"/>
    <w:rsid w:val="006F2125"/>
    <w:rsid w:val="0070482D"/>
    <w:rsid w:val="007055D0"/>
    <w:rsid w:val="007061AF"/>
    <w:rsid w:val="00710619"/>
    <w:rsid w:val="007505D0"/>
    <w:rsid w:val="00792922"/>
    <w:rsid w:val="007E2989"/>
    <w:rsid w:val="008046C3"/>
    <w:rsid w:val="00814AA1"/>
    <w:rsid w:val="00837D32"/>
    <w:rsid w:val="0084331E"/>
    <w:rsid w:val="0086641D"/>
    <w:rsid w:val="008A2343"/>
    <w:rsid w:val="008B3F10"/>
    <w:rsid w:val="008C1A1D"/>
    <w:rsid w:val="008C4E67"/>
    <w:rsid w:val="00984246"/>
    <w:rsid w:val="009B3AFF"/>
    <w:rsid w:val="009D184F"/>
    <w:rsid w:val="009F46DD"/>
    <w:rsid w:val="00A103AF"/>
    <w:rsid w:val="00A14E4F"/>
    <w:rsid w:val="00A371C1"/>
    <w:rsid w:val="00AB2E6F"/>
    <w:rsid w:val="00AD2E29"/>
    <w:rsid w:val="00AD347F"/>
    <w:rsid w:val="00AF7134"/>
    <w:rsid w:val="00B22AB4"/>
    <w:rsid w:val="00B52FAA"/>
    <w:rsid w:val="00B70426"/>
    <w:rsid w:val="00B707B4"/>
    <w:rsid w:val="00BB52FE"/>
    <w:rsid w:val="00BC0D78"/>
    <w:rsid w:val="00BD2FFB"/>
    <w:rsid w:val="00BE1EB9"/>
    <w:rsid w:val="00BF2FB0"/>
    <w:rsid w:val="00C32A02"/>
    <w:rsid w:val="00C50C31"/>
    <w:rsid w:val="00C630A5"/>
    <w:rsid w:val="00C70310"/>
    <w:rsid w:val="00CC79AA"/>
    <w:rsid w:val="00D05832"/>
    <w:rsid w:val="00D11959"/>
    <w:rsid w:val="00D50C57"/>
    <w:rsid w:val="00D658BB"/>
    <w:rsid w:val="00D8084B"/>
    <w:rsid w:val="00D92A35"/>
    <w:rsid w:val="00E00ABC"/>
    <w:rsid w:val="00E26C51"/>
    <w:rsid w:val="00E45A99"/>
    <w:rsid w:val="00E72E53"/>
    <w:rsid w:val="00E936B6"/>
    <w:rsid w:val="00E949EF"/>
    <w:rsid w:val="00EA47B4"/>
    <w:rsid w:val="00ED54AB"/>
    <w:rsid w:val="00F00B72"/>
    <w:rsid w:val="00F028B0"/>
    <w:rsid w:val="00F152A3"/>
    <w:rsid w:val="00F25B8A"/>
    <w:rsid w:val="00F32ABE"/>
    <w:rsid w:val="00F32B24"/>
    <w:rsid w:val="00F61505"/>
    <w:rsid w:val="00F76AC2"/>
    <w:rsid w:val="00F92F36"/>
    <w:rsid w:val="00FA0284"/>
    <w:rsid w:val="00FA36F9"/>
    <w:rsid w:val="00FB35A9"/>
    <w:rsid w:val="00FE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3BD5"/>
  <w15:chartTrackingRefBased/>
  <w15:docId w15:val="{FFBB3E8F-EBE7-4163-B1B2-B5C55379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59"/>
    <w:pPr>
      <w:autoSpaceDE w:val="0"/>
      <w:autoSpaceDN w:val="0"/>
      <w:adjustRightInd w:val="0"/>
      <w:spacing w:before="100" w:beforeAutospacing="1" w:after="0" w:line="240" w:lineRule="auto"/>
    </w:pPr>
    <w:rPr>
      <w:rFonts w:ascii="Courier New" w:eastAsia="DengXian" w:hAnsi="Courier New" w:cs="Courier New"/>
      <w:color w:val="000000"/>
      <w:kern w:val="0"/>
      <w:sz w:val="20"/>
      <w:szCs w:val="20"/>
      <w14:ligatures w14:val="none"/>
    </w:rPr>
  </w:style>
  <w:style w:type="paragraph" w:styleId="Heading1">
    <w:name w:val="heading 1"/>
    <w:basedOn w:val="Normal"/>
    <w:next w:val="Normal"/>
    <w:link w:val="Heading1Char"/>
    <w:uiPriority w:val="9"/>
    <w:qFormat/>
    <w:rsid w:val="00D11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9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9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9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9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959"/>
    <w:rPr>
      <w:rFonts w:eastAsiaTheme="majorEastAsia" w:cstheme="majorBidi"/>
      <w:color w:val="272727" w:themeColor="text1" w:themeTint="D8"/>
    </w:rPr>
  </w:style>
  <w:style w:type="paragraph" w:styleId="Title">
    <w:name w:val="Title"/>
    <w:basedOn w:val="Normal"/>
    <w:next w:val="Normal"/>
    <w:link w:val="TitleChar"/>
    <w:uiPriority w:val="10"/>
    <w:qFormat/>
    <w:rsid w:val="00D119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959"/>
    <w:pPr>
      <w:spacing w:before="160"/>
      <w:jc w:val="center"/>
    </w:pPr>
    <w:rPr>
      <w:i/>
      <w:iCs/>
      <w:color w:val="404040" w:themeColor="text1" w:themeTint="BF"/>
    </w:rPr>
  </w:style>
  <w:style w:type="character" w:customStyle="1" w:styleId="QuoteChar">
    <w:name w:val="Quote Char"/>
    <w:basedOn w:val="DefaultParagraphFont"/>
    <w:link w:val="Quote"/>
    <w:uiPriority w:val="29"/>
    <w:rsid w:val="00D11959"/>
    <w:rPr>
      <w:i/>
      <w:iCs/>
      <w:color w:val="404040" w:themeColor="text1" w:themeTint="BF"/>
    </w:rPr>
  </w:style>
  <w:style w:type="paragraph" w:styleId="ListParagraph">
    <w:name w:val="List Paragraph"/>
    <w:basedOn w:val="Normal"/>
    <w:uiPriority w:val="34"/>
    <w:qFormat/>
    <w:rsid w:val="00D11959"/>
    <w:pPr>
      <w:ind w:left="720"/>
      <w:contextualSpacing/>
    </w:pPr>
  </w:style>
  <w:style w:type="character" w:styleId="IntenseEmphasis">
    <w:name w:val="Intense Emphasis"/>
    <w:basedOn w:val="DefaultParagraphFont"/>
    <w:uiPriority w:val="21"/>
    <w:qFormat/>
    <w:rsid w:val="00D11959"/>
    <w:rPr>
      <w:i/>
      <w:iCs/>
      <w:color w:val="0F4761" w:themeColor="accent1" w:themeShade="BF"/>
    </w:rPr>
  </w:style>
  <w:style w:type="paragraph" w:styleId="IntenseQuote">
    <w:name w:val="Intense Quote"/>
    <w:basedOn w:val="Normal"/>
    <w:next w:val="Normal"/>
    <w:link w:val="IntenseQuoteChar"/>
    <w:uiPriority w:val="30"/>
    <w:qFormat/>
    <w:rsid w:val="00D11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959"/>
    <w:rPr>
      <w:i/>
      <w:iCs/>
      <w:color w:val="0F4761" w:themeColor="accent1" w:themeShade="BF"/>
    </w:rPr>
  </w:style>
  <w:style w:type="character" w:styleId="IntenseReference">
    <w:name w:val="Intense Reference"/>
    <w:basedOn w:val="DefaultParagraphFont"/>
    <w:uiPriority w:val="32"/>
    <w:qFormat/>
    <w:rsid w:val="00D11959"/>
    <w:rPr>
      <w:b/>
      <w:bCs/>
      <w:smallCaps/>
      <w:color w:val="0F4761" w:themeColor="accent1" w:themeShade="BF"/>
      <w:spacing w:val="5"/>
    </w:rPr>
  </w:style>
  <w:style w:type="table" w:styleId="TableGrid">
    <w:name w:val="Table Grid"/>
    <w:basedOn w:val="TableNormal"/>
    <w:uiPriority w:val="39"/>
    <w:rsid w:val="009B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B3A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92A35"/>
    <w:rPr>
      <w:color w:val="467886" w:themeColor="hyperlink"/>
      <w:u w:val="single"/>
    </w:rPr>
  </w:style>
  <w:style w:type="character" w:customStyle="1" w:styleId="UnresolvedMention1">
    <w:name w:val="Unresolved Mention1"/>
    <w:basedOn w:val="DefaultParagraphFont"/>
    <w:uiPriority w:val="99"/>
    <w:semiHidden/>
    <w:unhideWhenUsed/>
    <w:rsid w:val="00D92A35"/>
    <w:rPr>
      <w:color w:val="605E5C"/>
      <w:shd w:val="clear" w:color="auto" w:fill="E1DFDD"/>
    </w:rPr>
  </w:style>
  <w:style w:type="paragraph" w:styleId="Header">
    <w:name w:val="header"/>
    <w:basedOn w:val="Normal"/>
    <w:link w:val="HeaderChar"/>
    <w:uiPriority w:val="99"/>
    <w:unhideWhenUsed/>
    <w:rsid w:val="00B707B4"/>
    <w:pPr>
      <w:tabs>
        <w:tab w:val="center" w:pos="4680"/>
        <w:tab w:val="right" w:pos="9360"/>
      </w:tabs>
      <w:spacing w:before="0"/>
    </w:pPr>
  </w:style>
  <w:style w:type="character" w:customStyle="1" w:styleId="HeaderChar">
    <w:name w:val="Header Char"/>
    <w:basedOn w:val="DefaultParagraphFont"/>
    <w:link w:val="Header"/>
    <w:uiPriority w:val="99"/>
    <w:rsid w:val="00B707B4"/>
    <w:rPr>
      <w:rFonts w:ascii="Courier New" w:eastAsia="DengXian" w:hAnsi="Courier New" w:cs="Courier New"/>
      <w:color w:val="000000"/>
      <w:kern w:val="0"/>
      <w:sz w:val="20"/>
      <w:szCs w:val="20"/>
      <w14:ligatures w14:val="none"/>
    </w:rPr>
  </w:style>
  <w:style w:type="paragraph" w:styleId="Footer">
    <w:name w:val="footer"/>
    <w:basedOn w:val="Normal"/>
    <w:link w:val="FooterChar"/>
    <w:uiPriority w:val="99"/>
    <w:unhideWhenUsed/>
    <w:rsid w:val="00B707B4"/>
    <w:pPr>
      <w:tabs>
        <w:tab w:val="center" w:pos="4680"/>
        <w:tab w:val="right" w:pos="9360"/>
      </w:tabs>
      <w:spacing w:before="0"/>
    </w:pPr>
  </w:style>
  <w:style w:type="character" w:customStyle="1" w:styleId="FooterChar">
    <w:name w:val="Footer Char"/>
    <w:basedOn w:val="DefaultParagraphFont"/>
    <w:link w:val="Footer"/>
    <w:uiPriority w:val="99"/>
    <w:rsid w:val="00B707B4"/>
    <w:rPr>
      <w:rFonts w:ascii="Courier New" w:eastAsia="DengXian" w:hAnsi="Courier New" w:cs="Courier New"/>
      <w:color w:val="000000"/>
      <w:kern w:val="0"/>
      <w:sz w:val="20"/>
      <w:szCs w:val="20"/>
      <w14:ligatures w14:val="none"/>
    </w:rPr>
  </w:style>
  <w:style w:type="character" w:styleId="CommentReference">
    <w:name w:val="annotation reference"/>
    <w:basedOn w:val="DefaultParagraphFont"/>
    <w:uiPriority w:val="99"/>
    <w:semiHidden/>
    <w:unhideWhenUsed/>
    <w:rsid w:val="003C03F4"/>
    <w:rPr>
      <w:sz w:val="16"/>
      <w:szCs w:val="16"/>
    </w:rPr>
  </w:style>
  <w:style w:type="paragraph" w:styleId="CommentText">
    <w:name w:val="annotation text"/>
    <w:basedOn w:val="Normal"/>
    <w:link w:val="CommentTextChar"/>
    <w:uiPriority w:val="99"/>
    <w:unhideWhenUsed/>
    <w:rsid w:val="003C03F4"/>
  </w:style>
  <w:style w:type="character" w:customStyle="1" w:styleId="CommentTextChar">
    <w:name w:val="Comment Text Char"/>
    <w:basedOn w:val="DefaultParagraphFont"/>
    <w:link w:val="CommentText"/>
    <w:uiPriority w:val="99"/>
    <w:rsid w:val="003C03F4"/>
    <w:rPr>
      <w:rFonts w:ascii="Courier New" w:eastAsia="DengXian" w:hAnsi="Courier New" w:cs="Courier New"/>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03F4"/>
    <w:rPr>
      <w:b/>
      <w:bCs/>
    </w:rPr>
  </w:style>
  <w:style w:type="character" w:customStyle="1" w:styleId="CommentSubjectChar">
    <w:name w:val="Comment Subject Char"/>
    <w:basedOn w:val="CommentTextChar"/>
    <w:link w:val="CommentSubject"/>
    <w:uiPriority w:val="99"/>
    <w:semiHidden/>
    <w:rsid w:val="003C03F4"/>
    <w:rPr>
      <w:rFonts w:ascii="Courier New" w:eastAsia="DengXian" w:hAnsi="Courier New" w:cs="Courier New"/>
      <w:b/>
      <w:bCs/>
      <w:color w:val="000000"/>
      <w:kern w:val="0"/>
      <w:sz w:val="20"/>
      <w:szCs w:val="20"/>
      <w14:ligatures w14:val="none"/>
    </w:rPr>
  </w:style>
  <w:style w:type="paragraph" w:styleId="NormalWeb">
    <w:name w:val="Normal (Web)"/>
    <w:basedOn w:val="Normal"/>
    <w:uiPriority w:val="99"/>
    <w:unhideWhenUsed/>
    <w:rsid w:val="0060502E"/>
    <w:pPr>
      <w:autoSpaceDE/>
      <w:autoSpaceDN/>
      <w:adjustRightInd/>
      <w:spacing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0502E"/>
    <w:rPr>
      <w:b/>
      <w:bCs/>
    </w:rPr>
  </w:style>
  <w:style w:type="character" w:customStyle="1" w:styleId="relative">
    <w:name w:val="relative"/>
    <w:basedOn w:val="DefaultParagraphFont"/>
    <w:rsid w:val="0060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2238">
      <w:bodyDiv w:val="1"/>
      <w:marLeft w:val="0"/>
      <w:marRight w:val="0"/>
      <w:marTop w:val="0"/>
      <w:marBottom w:val="0"/>
      <w:divBdr>
        <w:top w:val="none" w:sz="0" w:space="0" w:color="auto"/>
        <w:left w:val="none" w:sz="0" w:space="0" w:color="auto"/>
        <w:bottom w:val="none" w:sz="0" w:space="0" w:color="auto"/>
        <w:right w:val="none" w:sz="0" w:space="0" w:color="auto"/>
      </w:divBdr>
    </w:div>
    <w:div w:id="862670512">
      <w:bodyDiv w:val="1"/>
      <w:marLeft w:val="0"/>
      <w:marRight w:val="0"/>
      <w:marTop w:val="0"/>
      <w:marBottom w:val="0"/>
      <w:divBdr>
        <w:top w:val="none" w:sz="0" w:space="0" w:color="auto"/>
        <w:left w:val="none" w:sz="0" w:space="0" w:color="auto"/>
        <w:bottom w:val="none" w:sz="0" w:space="0" w:color="auto"/>
        <w:right w:val="none" w:sz="0" w:space="0" w:color="auto"/>
      </w:divBdr>
    </w:div>
    <w:div w:id="1151218079">
      <w:bodyDiv w:val="1"/>
      <w:marLeft w:val="0"/>
      <w:marRight w:val="0"/>
      <w:marTop w:val="0"/>
      <w:marBottom w:val="0"/>
      <w:divBdr>
        <w:top w:val="none" w:sz="0" w:space="0" w:color="auto"/>
        <w:left w:val="none" w:sz="0" w:space="0" w:color="auto"/>
        <w:bottom w:val="none" w:sz="0" w:space="0" w:color="auto"/>
        <w:right w:val="none" w:sz="0" w:space="0" w:color="auto"/>
      </w:divBdr>
    </w:div>
    <w:div w:id="1313407428">
      <w:bodyDiv w:val="1"/>
      <w:marLeft w:val="0"/>
      <w:marRight w:val="0"/>
      <w:marTop w:val="0"/>
      <w:marBottom w:val="0"/>
      <w:divBdr>
        <w:top w:val="none" w:sz="0" w:space="0" w:color="auto"/>
        <w:left w:val="none" w:sz="0" w:space="0" w:color="auto"/>
        <w:bottom w:val="none" w:sz="0" w:space="0" w:color="auto"/>
        <w:right w:val="none" w:sz="0" w:space="0" w:color="auto"/>
      </w:divBdr>
    </w:div>
    <w:div w:id="1771659421">
      <w:bodyDiv w:val="1"/>
      <w:marLeft w:val="0"/>
      <w:marRight w:val="0"/>
      <w:marTop w:val="0"/>
      <w:marBottom w:val="0"/>
      <w:divBdr>
        <w:top w:val="none" w:sz="0" w:space="0" w:color="auto"/>
        <w:left w:val="none" w:sz="0" w:space="0" w:color="auto"/>
        <w:bottom w:val="none" w:sz="0" w:space="0" w:color="auto"/>
        <w:right w:val="none" w:sz="0" w:space="0" w:color="auto"/>
      </w:divBdr>
    </w:div>
    <w:div w:id="20474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2D53-50DB-471B-91C7-898BECE3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28978</Words>
  <Characters>165177</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Oluyinka Ogungbade</dc:creator>
  <cp:keywords/>
  <dc:description/>
  <cp:lastModifiedBy>Oluyinka Ogungbade</cp:lastModifiedBy>
  <cp:revision>7</cp:revision>
  <dcterms:created xsi:type="dcterms:W3CDTF">2025-06-17T20:04:00Z</dcterms:created>
  <dcterms:modified xsi:type="dcterms:W3CDTF">2025-06-17T22:34:00Z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0f8b44d9-b23d-343f-a0a5-38c905bcdfe4</vt:lpwstr>
  </property>
  <property fmtid="{D5CDD505-2E9C-101B-9397-08002B2CF9AE}" pid="24" name="Mendeley Citation Style_1">
    <vt:lpwstr>http://www.zotero.org/styles/apa</vt:lpwstr>
  </property>
</Properties>
</file>