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7195" w14:textId="76B7E7FC" w:rsidR="00715549" w:rsidRPr="00765390" w:rsidRDefault="00715549" w:rsidP="00FB3385">
      <w:pPr>
        <w:rPr>
          <w:rFonts w:ascii="Times New Roman" w:hAnsi="Times New Roman" w:cs="Times New Roman"/>
          <w:b/>
          <w:bCs/>
          <w:sz w:val="24"/>
          <w:szCs w:val="24"/>
          <w:u w:val="single"/>
        </w:rPr>
      </w:pPr>
      <w:r w:rsidRPr="00765390">
        <w:rPr>
          <w:rFonts w:ascii="Times New Roman" w:hAnsi="Times New Roman" w:cs="Times New Roman"/>
          <w:b/>
          <w:bCs/>
          <w:sz w:val="24"/>
          <w:szCs w:val="24"/>
          <w:u w:val="single"/>
        </w:rPr>
        <w:t>Review Article</w:t>
      </w:r>
    </w:p>
    <w:p w14:paraId="7A9DA42B" w14:textId="2F9CC64E" w:rsidR="00FB3385" w:rsidRPr="007A0664" w:rsidRDefault="00FB3385" w:rsidP="007A0664">
      <w:pPr>
        <w:jc w:val="center"/>
        <w:rPr>
          <w:rFonts w:ascii="Times New Roman" w:hAnsi="Times New Roman" w:cs="Times New Roman"/>
          <w:b/>
          <w:bCs/>
          <w:sz w:val="24"/>
          <w:szCs w:val="24"/>
        </w:rPr>
      </w:pPr>
      <w:r w:rsidRPr="007A0664">
        <w:rPr>
          <w:rFonts w:ascii="Times New Roman" w:hAnsi="Times New Roman" w:cs="Times New Roman"/>
          <w:b/>
          <w:bCs/>
          <w:sz w:val="24"/>
          <w:szCs w:val="24"/>
        </w:rPr>
        <w:t>INNOVATION MANAGEMENT IN AI DEVELOPMENT: TRANSFORMING HEALTHCARE AND BIOPHARMA</w:t>
      </w:r>
    </w:p>
    <w:p w14:paraId="6933A892" w14:textId="77777777" w:rsidR="00715549" w:rsidRPr="00715549" w:rsidRDefault="00715549" w:rsidP="00715549">
      <w:pPr>
        <w:jc w:val="both"/>
        <w:rPr>
          <w:rFonts w:ascii="Times New Roman" w:hAnsi="Times New Roman" w:cs="Times New Roman"/>
          <w:b/>
          <w:bCs/>
          <w:sz w:val="24"/>
          <w:szCs w:val="24"/>
        </w:rPr>
      </w:pPr>
      <w:r w:rsidRPr="00715549">
        <w:rPr>
          <w:rFonts w:ascii="Times New Roman" w:hAnsi="Times New Roman" w:cs="Times New Roman"/>
          <w:b/>
          <w:bCs/>
          <w:sz w:val="24"/>
          <w:szCs w:val="24"/>
        </w:rPr>
        <w:t>Abstract</w:t>
      </w:r>
    </w:p>
    <w:p w14:paraId="6833DAB9" w14:textId="1463AC2B" w:rsidR="007866AD" w:rsidRPr="00D8316D" w:rsidRDefault="007866AD" w:rsidP="007866AD">
      <w:pPr>
        <w:spacing w:line="360" w:lineRule="auto"/>
        <w:jc w:val="both"/>
        <w:rPr>
          <w:rFonts w:ascii="Times New Roman" w:hAnsi="Times New Roman" w:cs="Times New Roman"/>
          <w:sz w:val="24"/>
          <w:szCs w:val="24"/>
        </w:rPr>
      </w:pPr>
      <w:r w:rsidRPr="00D8316D">
        <w:rPr>
          <w:rFonts w:ascii="Times New Roman" w:hAnsi="Times New Roman" w:cs="Times New Roman"/>
          <w:sz w:val="24"/>
          <w:szCs w:val="24"/>
        </w:rPr>
        <w:t xml:space="preserve">Artificial Intelligence (AI) is transforming healthcare and biopharmaceutical industries by revolutionizing diagnostics, personalizing medicine, and accelerating drug discovery. This study examines the critical role of innovation management in integrating AI technologies to drive value creation in these sectors. Through a comprehensive review of literature from 2017 to 2025, including peer-reviewed articles, industry reports, and case studies, we explore the applications, challenges, and opportunities of AI in healthcare and biopharma. The findings reveal that AI has the potential to significantly enhance diagnostic accuracy, streamline clinical trials, and reduce the time and cost of drug development. For instance, AI-powered tools like machine learning algorithms are improving disease detection through advanced imaging, while predictive analytics are enabling personalized treatment plans based on genetic and clinical data. In biopharma, AI is accelerating drug discovery by identifying potential drug candidates and optimizing clinical trial designs, as demonstrated by platforms like </w:t>
      </w:r>
      <w:proofErr w:type="spellStart"/>
      <w:r w:rsidRPr="00D8316D">
        <w:rPr>
          <w:rFonts w:ascii="Times New Roman" w:hAnsi="Times New Roman" w:cs="Times New Roman"/>
          <w:sz w:val="24"/>
          <w:szCs w:val="24"/>
        </w:rPr>
        <w:t>Atomwise</w:t>
      </w:r>
      <w:proofErr w:type="spellEnd"/>
      <w:r w:rsidRPr="00D8316D">
        <w:rPr>
          <w:rFonts w:ascii="Times New Roman" w:hAnsi="Times New Roman" w:cs="Times New Roman"/>
          <w:sz w:val="24"/>
          <w:szCs w:val="24"/>
        </w:rPr>
        <w:t xml:space="preserve"> and </w:t>
      </w:r>
      <w:proofErr w:type="spellStart"/>
      <w:r w:rsidRPr="00D8316D">
        <w:rPr>
          <w:rFonts w:ascii="Times New Roman" w:hAnsi="Times New Roman" w:cs="Times New Roman"/>
          <w:sz w:val="24"/>
          <w:szCs w:val="24"/>
        </w:rPr>
        <w:t>Insilico</w:t>
      </w:r>
      <w:proofErr w:type="spellEnd"/>
      <w:r w:rsidRPr="00D8316D">
        <w:rPr>
          <w:rFonts w:ascii="Times New Roman" w:hAnsi="Times New Roman" w:cs="Times New Roman"/>
          <w:sz w:val="24"/>
          <w:szCs w:val="24"/>
        </w:rPr>
        <w:t xml:space="preserve"> Medicine.</w:t>
      </w:r>
      <w:r>
        <w:rPr>
          <w:rFonts w:ascii="Times New Roman" w:hAnsi="Times New Roman" w:cs="Times New Roman"/>
          <w:sz w:val="24"/>
          <w:szCs w:val="24"/>
        </w:rPr>
        <w:t xml:space="preserve"> </w:t>
      </w:r>
      <w:r w:rsidRPr="00D8316D">
        <w:rPr>
          <w:rFonts w:ascii="Times New Roman" w:hAnsi="Times New Roman" w:cs="Times New Roman"/>
          <w:sz w:val="24"/>
          <w:szCs w:val="24"/>
        </w:rPr>
        <w:t>However, the integration of AI into healthcare and biopharma is not without challenges. Ethical considerations, data privacy concerns, and the need for robust regulatory frameworks remain significant barriers. Issues such as algorithmic bias, the "black box" problem, and the lack of standardized data further complicate AI adoption. Effective innovation management is essential to address these challenges, ensuring that AI technologies are deployed ethically and efficiently. Strategies such as public-private partnerships, capacity building, and the development of open-source AI solutions are crucial for scaling AI in low- and middle-income countries (LMICs), where healthcare disparities are most pronounced. By addressing these challenges, AI can drive transformative advancements in patient care, therapeutic development, and global health equity, paving the way for a more efficient, personalized, and inclusive healthcare ecosystem.</w:t>
      </w:r>
    </w:p>
    <w:p w14:paraId="36579CDF" w14:textId="79A3215A" w:rsidR="00715549" w:rsidRPr="00715549" w:rsidRDefault="00715549" w:rsidP="00715549">
      <w:pPr>
        <w:jc w:val="both"/>
        <w:rPr>
          <w:rFonts w:ascii="Times New Roman" w:hAnsi="Times New Roman" w:cs="Times New Roman"/>
          <w:b/>
          <w:bCs/>
          <w:sz w:val="24"/>
          <w:szCs w:val="24"/>
        </w:rPr>
      </w:pPr>
      <w:r w:rsidRPr="00715549">
        <w:rPr>
          <w:rFonts w:ascii="Times New Roman" w:hAnsi="Times New Roman" w:cs="Times New Roman"/>
          <w:b/>
          <w:bCs/>
          <w:sz w:val="24"/>
          <w:szCs w:val="24"/>
        </w:rPr>
        <w:t xml:space="preserve">Keywords: </w:t>
      </w:r>
      <w:r w:rsidRPr="00715549">
        <w:rPr>
          <w:rFonts w:ascii="Times New Roman" w:hAnsi="Times New Roman" w:cs="Times New Roman"/>
          <w:sz w:val="24"/>
          <w:szCs w:val="24"/>
        </w:rPr>
        <w:t>Biopharmaceuticals; Diagnostics; Personalized Medicine; Drug Discovery; Ethical Considerations; Regulatory Compliance.</w:t>
      </w:r>
    </w:p>
    <w:p w14:paraId="683EBD1E" w14:textId="6403B9FB" w:rsidR="007A0664" w:rsidRDefault="00A67446" w:rsidP="007A0664">
      <w:pPr>
        <w:pStyle w:val="ListParagraph"/>
        <w:numPr>
          <w:ilvl w:val="0"/>
          <w:numId w:val="2"/>
        </w:numPr>
        <w:ind w:left="360"/>
        <w:jc w:val="both"/>
        <w:rPr>
          <w:rFonts w:ascii="Times New Roman" w:hAnsi="Times New Roman" w:cs="Times New Roman"/>
          <w:sz w:val="24"/>
          <w:szCs w:val="24"/>
        </w:rPr>
      </w:pPr>
      <w:r w:rsidRPr="007A0664">
        <w:rPr>
          <w:rFonts w:ascii="Times New Roman" w:hAnsi="Times New Roman" w:cs="Times New Roman"/>
          <w:b/>
          <w:bCs/>
          <w:sz w:val="24"/>
          <w:szCs w:val="24"/>
        </w:rPr>
        <w:t>Introduction</w:t>
      </w:r>
      <w:r w:rsidRPr="007A0664">
        <w:rPr>
          <w:rFonts w:ascii="Times New Roman" w:hAnsi="Times New Roman" w:cs="Times New Roman"/>
          <w:sz w:val="24"/>
          <w:szCs w:val="24"/>
        </w:rPr>
        <w:br/>
      </w:r>
    </w:p>
    <w:p w14:paraId="6ACD9312" w14:textId="7F648869" w:rsidR="00A67446" w:rsidRPr="007A0664" w:rsidRDefault="00A67446" w:rsidP="00857357">
      <w:pPr>
        <w:pStyle w:val="ListParagraph"/>
        <w:spacing w:line="360" w:lineRule="auto"/>
        <w:ind w:left="0"/>
        <w:jc w:val="both"/>
        <w:rPr>
          <w:rFonts w:ascii="Times New Roman" w:hAnsi="Times New Roman" w:cs="Times New Roman"/>
          <w:sz w:val="24"/>
          <w:szCs w:val="24"/>
        </w:rPr>
      </w:pPr>
      <w:r w:rsidRPr="007A0664">
        <w:rPr>
          <w:rFonts w:ascii="Times New Roman" w:hAnsi="Times New Roman" w:cs="Times New Roman"/>
          <w:sz w:val="24"/>
          <w:szCs w:val="24"/>
        </w:rPr>
        <w:lastRenderedPageBreak/>
        <w:t>Artificial Intelligence (AI) is revolutionizing various sectors, with healthcare and biopharmaceuticals standing at the forefront of this transformation. The intersection of AI and innovation management is crucial for fostering technological advancements that improve patient outcomes and streamline medical processes (Roberts &amp; Candi, 2024). AI's ability to process vast amounts of data, identify patterns, and generate predictive insights has reshaped medical diagnostics, drug discovery, personalized medicine, and patient care (</w:t>
      </w:r>
      <w:proofErr w:type="spellStart"/>
      <w:r w:rsidRPr="007A0664">
        <w:rPr>
          <w:rFonts w:ascii="Times New Roman" w:hAnsi="Times New Roman" w:cs="Times New Roman"/>
          <w:sz w:val="24"/>
          <w:szCs w:val="24"/>
        </w:rPr>
        <w:t>Topol</w:t>
      </w:r>
      <w:proofErr w:type="spellEnd"/>
      <w:r w:rsidRPr="007A0664">
        <w:rPr>
          <w:rFonts w:ascii="Times New Roman" w:hAnsi="Times New Roman" w:cs="Times New Roman"/>
          <w:sz w:val="24"/>
          <w:szCs w:val="24"/>
        </w:rPr>
        <w:t xml:space="preserve">, 2019). As AI continues to mature, its integration into healthcare and biopharma represents not just a technological advancement but a paradigm </w:t>
      </w:r>
      <w:r w:rsidR="007B5057" w:rsidRPr="007A0664">
        <w:rPr>
          <w:rFonts w:ascii="Times New Roman" w:hAnsi="Times New Roman" w:cs="Times New Roman"/>
          <w:sz w:val="24"/>
          <w:szCs w:val="24"/>
        </w:rPr>
        <w:t>shifts</w:t>
      </w:r>
      <w:r w:rsidRPr="007A0664">
        <w:rPr>
          <w:rFonts w:ascii="Times New Roman" w:hAnsi="Times New Roman" w:cs="Times New Roman"/>
          <w:sz w:val="24"/>
          <w:szCs w:val="24"/>
        </w:rPr>
        <w:t xml:space="preserve"> in innovation management within these critical sectors.</w:t>
      </w:r>
      <w:r w:rsidR="00857357">
        <w:rPr>
          <w:rFonts w:ascii="Times New Roman" w:hAnsi="Times New Roman" w:cs="Times New Roman"/>
          <w:sz w:val="24"/>
          <w:szCs w:val="24"/>
        </w:rPr>
        <w:t xml:space="preserve"> </w:t>
      </w:r>
      <w:r w:rsidRPr="007A0664">
        <w:rPr>
          <w:rFonts w:ascii="Times New Roman" w:hAnsi="Times New Roman" w:cs="Times New Roman"/>
          <w:sz w:val="24"/>
          <w:szCs w:val="24"/>
        </w:rPr>
        <w:t>Innovation management in AI development involves the strategic planning, implementation, and optimization of AI technologies to drive value creation in healthcare and biopharma. This process requires a multidisciplinary approach, combining expertise in data science, medicine, regulatory affairs, and business strategy (Chui et al., 2018). The goal is to harness AI's potential to improve patient outcomes, reduce costs, and accelerate the development of life-saving therapies. However, the journey from AI research to real-world application is fraught with challenges, including ethical considerations, data privacy concerns, and the need for robust regulatory frameworks (</w:t>
      </w: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xml:space="preserve"> et al., 201</w:t>
      </w:r>
      <w:r w:rsidR="00B03A3F" w:rsidRPr="007A0664">
        <w:rPr>
          <w:rFonts w:ascii="Times New Roman" w:hAnsi="Times New Roman" w:cs="Times New Roman"/>
          <w:sz w:val="24"/>
          <w:szCs w:val="24"/>
        </w:rPr>
        <w:t>8</w:t>
      </w:r>
      <w:r w:rsidRPr="007A0664">
        <w:rPr>
          <w:rFonts w:ascii="Times New Roman" w:hAnsi="Times New Roman" w:cs="Times New Roman"/>
          <w:sz w:val="24"/>
          <w:szCs w:val="24"/>
        </w:rPr>
        <w:t>).</w:t>
      </w:r>
      <w:r w:rsidR="007A0664">
        <w:rPr>
          <w:rFonts w:ascii="Times New Roman" w:hAnsi="Times New Roman" w:cs="Times New Roman"/>
          <w:sz w:val="24"/>
          <w:szCs w:val="24"/>
        </w:rPr>
        <w:t xml:space="preserve"> </w:t>
      </w:r>
      <w:r w:rsidRPr="007A0664">
        <w:rPr>
          <w:rFonts w:ascii="Times New Roman" w:hAnsi="Times New Roman" w:cs="Times New Roman"/>
          <w:sz w:val="24"/>
          <w:szCs w:val="24"/>
        </w:rPr>
        <w:t>The healthcare and biopharma industries are uniquely positioned to benefit from AI-driven innovation. AI applications range from predictive analytics in patient care to optimizing clinical trials, all of which require effective innovation management for successful implementation (</w:t>
      </w:r>
      <w:proofErr w:type="spellStart"/>
      <w:r w:rsidRPr="007A0664">
        <w:rPr>
          <w:rFonts w:ascii="Times New Roman" w:hAnsi="Times New Roman" w:cs="Times New Roman"/>
          <w:sz w:val="24"/>
          <w:szCs w:val="24"/>
        </w:rPr>
        <w:t>Mendhi</w:t>
      </w:r>
      <w:proofErr w:type="spellEnd"/>
      <w:r w:rsidRPr="007A0664">
        <w:rPr>
          <w:rFonts w:ascii="Times New Roman" w:hAnsi="Times New Roman" w:cs="Times New Roman"/>
          <w:sz w:val="24"/>
          <w:szCs w:val="24"/>
        </w:rPr>
        <w:t xml:space="preserve"> et al., 2025). The ability of AI to analyze vast datasets and generate meaningful insights has shifted the focus of medical research and pharmaceutical development toward more data-driven and efficient methodologies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2023). These advancements are not only improving the efficiency of healthcare delivery but also paving the way for more personalized and precise treatments.</w:t>
      </w:r>
    </w:p>
    <w:p w14:paraId="626A5230" w14:textId="07A986F2" w:rsidR="00C9375B" w:rsidRPr="007A0664" w:rsidRDefault="00C9375B" w:rsidP="007A0664">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To fully leverage AI's capabilities in healthcare and biopharma, challenges such as ethical considerations, regulatory compliance, and data privacy concerns must be addressed. Innovation management plays a critical role in overcoming these challenges by providing structured frameworks for AI deployment. This involves strategic planning, governance, and continuous evaluation of AI technologies to maximize their impact while mitigating associated risks (</w:t>
      </w:r>
      <w:proofErr w:type="spellStart"/>
      <w:r w:rsidRPr="007A0664">
        <w:rPr>
          <w:rFonts w:ascii="Times New Roman" w:hAnsi="Times New Roman" w:cs="Times New Roman"/>
          <w:sz w:val="24"/>
          <w:szCs w:val="24"/>
        </w:rPr>
        <w:t>Füller</w:t>
      </w:r>
      <w:proofErr w:type="spellEnd"/>
      <w:r w:rsidRPr="007A0664">
        <w:rPr>
          <w:rFonts w:ascii="Times New Roman" w:hAnsi="Times New Roman" w:cs="Times New Roman"/>
          <w:sz w:val="24"/>
          <w:szCs w:val="24"/>
        </w:rPr>
        <w:t xml:space="preserve"> et al., 2022). This article explores the role of innovation management in AI development within healthcare and biopharma. It highlights key insights across several areas, including AI and innovation management, AI-driven diagnostics, personalized medicine, drug discovery, ethical </w:t>
      </w:r>
      <w:r w:rsidRPr="007A0664">
        <w:rPr>
          <w:rFonts w:ascii="Times New Roman" w:hAnsi="Times New Roman" w:cs="Times New Roman"/>
          <w:sz w:val="24"/>
          <w:szCs w:val="24"/>
        </w:rPr>
        <w:lastRenderedPageBreak/>
        <w:t>considerations, implementation challenges, and future trends in AI applications. Focusing on these points, the article shows how innovation management</w:t>
      </w:r>
      <w:r w:rsidRPr="007A0664">
        <w:rPr>
          <w:rFonts w:ascii="Times New Roman" w:hAnsi="Times New Roman" w:cs="Times New Roman"/>
          <w:b/>
          <w:bCs/>
          <w:sz w:val="24"/>
          <w:szCs w:val="24"/>
        </w:rPr>
        <w:t xml:space="preserve"> </w:t>
      </w:r>
      <w:r w:rsidRPr="007A0664">
        <w:rPr>
          <w:rFonts w:ascii="Times New Roman" w:hAnsi="Times New Roman" w:cs="Times New Roman"/>
          <w:sz w:val="24"/>
          <w:szCs w:val="24"/>
        </w:rPr>
        <w:t>can drive the successful integration of AI technologies in these critical sectors.</w:t>
      </w:r>
    </w:p>
    <w:p w14:paraId="5EEC55E6" w14:textId="63A49060" w:rsidR="00715549" w:rsidRPr="007A0664" w:rsidRDefault="00715549" w:rsidP="007A0664">
      <w:pPr>
        <w:pStyle w:val="ListParagraph"/>
        <w:numPr>
          <w:ilvl w:val="0"/>
          <w:numId w:val="2"/>
        </w:numPr>
        <w:ind w:left="360"/>
        <w:jc w:val="both"/>
        <w:rPr>
          <w:rFonts w:ascii="Times New Roman" w:hAnsi="Times New Roman" w:cs="Times New Roman"/>
          <w:sz w:val="24"/>
          <w:szCs w:val="24"/>
        </w:rPr>
      </w:pPr>
      <w:r w:rsidRPr="007A0664">
        <w:rPr>
          <w:rFonts w:ascii="Times New Roman" w:hAnsi="Times New Roman" w:cs="Times New Roman"/>
          <w:b/>
          <w:bCs/>
          <w:sz w:val="24"/>
          <w:szCs w:val="24"/>
        </w:rPr>
        <w:t>Methodology</w:t>
      </w:r>
    </w:p>
    <w:p w14:paraId="2BA84175" w14:textId="77777777" w:rsidR="00715549" w:rsidRDefault="00715549" w:rsidP="007A0664">
      <w:pPr>
        <w:spacing w:line="360" w:lineRule="auto"/>
        <w:jc w:val="both"/>
        <w:rPr>
          <w:rFonts w:ascii="Times New Roman" w:hAnsi="Times New Roman" w:cs="Times New Roman"/>
          <w:sz w:val="24"/>
          <w:szCs w:val="24"/>
        </w:rPr>
      </w:pPr>
      <w:r w:rsidRPr="00715549">
        <w:rPr>
          <w:rFonts w:ascii="Times New Roman" w:hAnsi="Times New Roman" w:cs="Times New Roman"/>
          <w:sz w:val="24"/>
          <w:szCs w:val="24"/>
        </w:rPr>
        <w:t>This research draws on a comprehensive review of previously published articles and journals, focusing on the intersection of AI and innovation management in healthcare and biopharmaceutical sectors. The selected literature spans from 2017 to 2025, with a particular emphasis on studies that explore AI applications in diagnostics, personalized medicine, and drug discovery. Sources were identified through academic databases such as PubMed, IEEE Xplore, and Google Scholar, using keywords such as "AI in healthcare," "innovation management," and "biopharmaceutical AI." The inclusion criteria prioritized peer-reviewed articles, industry reports, and case studies that provided empirical evidence or theoretical frameworks relevant to AI-driven innovation. The methodology also involved analyzing trends and patterns in AI adoption, as well as identifying gaps in the existing literature to provide a holistic view of the current state and future potential of AI in these sectors.</w:t>
      </w:r>
    </w:p>
    <w:p w14:paraId="0A495B43" w14:textId="3D83613C" w:rsidR="007A0664" w:rsidRPr="00715549" w:rsidRDefault="007A0664" w:rsidP="007A0664">
      <w:pPr>
        <w:spacing w:line="360" w:lineRule="auto"/>
        <w:jc w:val="both"/>
        <w:rPr>
          <w:rFonts w:ascii="Times New Roman" w:hAnsi="Times New Roman" w:cs="Times New Roman"/>
          <w:b/>
          <w:bCs/>
          <w:sz w:val="24"/>
          <w:szCs w:val="24"/>
        </w:rPr>
      </w:pPr>
      <w:r w:rsidRPr="007A0664">
        <w:rPr>
          <w:rFonts w:ascii="Times New Roman" w:hAnsi="Times New Roman" w:cs="Times New Roman"/>
          <w:b/>
          <w:bCs/>
          <w:sz w:val="24"/>
          <w:szCs w:val="24"/>
        </w:rPr>
        <w:t>3. Result</w:t>
      </w:r>
    </w:p>
    <w:p w14:paraId="62DF1EB1" w14:textId="78E71C11" w:rsidR="00FE31CE"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3.1. </w:t>
      </w:r>
      <w:r w:rsidR="00B3690D" w:rsidRPr="007A0664">
        <w:rPr>
          <w:rFonts w:ascii="Times New Roman" w:hAnsi="Times New Roman" w:cs="Times New Roman"/>
          <w:b/>
          <w:bCs/>
          <w:sz w:val="24"/>
          <w:szCs w:val="24"/>
        </w:rPr>
        <w:t>AI and Innovation Management</w:t>
      </w:r>
    </w:p>
    <w:p w14:paraId="5453D574" w14:textId="47A6FD9D"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Innovation is central to organizations' quest for sustained competitive advantage, holding a critical place in their strategic priorities. This dynamic process encompasses the development of new products and services, as well as the refinement of existing offerings. Traditionally, the innovation process has been depicted as a sequence of stages in management literature (Tidd and Bessant, 2018). However, these stages and their associated activities have adapted to shifts in the technological and socio-economic environment, as well as the increasing complexity of innovation efforts. AI is poised to revolutionize the innovation journey, from ideation to market launch (</w:t>
      </w:r>
      <w:proofErr w:type="spellStart"/>
      <w:r w:rsidRPr="007A0664">
        <w:rPr>
          <w:rFonts w:ascii="Times New Roman" w:hAnsi="Times New Roman" w:cs="Times New Roman"/>
          <w:sz w:val="24"/>
          <w:szCs w:val="24"/>
        </w:rPr>
        <w:t>Füller</w:t>
      </w:r>
      <w:proofErr w:type="spellEnd"/>
      <w:r w:rsidRPr="007A0664">
        <w:rPr>
          <w:rFonts w:ascii="Times New Roman" w:hAnsi="Times New Roman" w:cs="Times New Roman"/>
          <w:sz w:val="24"/>
          <w:szCs w:val="24"/>
        </w:rPr>
        <w:t xml:space="preserve"> et al., 2022; Haefner et al., 2023), though empirical research in this area remains limited.</w:t>
      </w:r>
      <w:r w:rsidR="001A003D">
        <w:rPr>
          <w:rFonts w:ascii="Times New Roman" w:hAnsi="Times New Roman" w:cs="Times New Roman"/>
          <w:sz w:val="24"/>
          <w:szCs w:val="24"/>
        </w:rPr>
        <w:t xml:space="preserve"> </w:t>
      </w:r>
      <w:r w:rsidR="001A003D" w:rsidRPr="001A003D">
        <w:rPr>
          <w:rFonts w:ascii="Times New Roman" w:hAnsi="Times New Roman" w:cs="Times New Roman"/>
          <w:sz w:val="24"/>
          <w:szCs w:val="24"/>
        </w:rPr>
        <w:t xml:space="preserve">Ojha et al. (2025) explore trust in AI from a healthcare user perspective, revealing that uncertainty and lack of transparency hinder adoption. Their survey-based findings suggest that innovation management must prioritize human-AI collaboration, ensuring that AI systems are not only accurate but also perceived as reliable by clinicians and patients. In biopharma, this entails </w:t>
      </w:r>
      <w:r w:rsidR="001A003D" w:rsidRPr="001A003D">
        <w:rPr>
          <w:rFonts w:ascii="Times New Roman" w:hAnsi="Times New Roman" w:cs="Times New Roman"/>
          <w:sz w:val="24"/>
          <w:szCs w:val="24"/>
        </w:rPr>
        <w:lastRenderedPageBreak/>
        <w:t>developing AI tools with intuitive interfaces and robust validation frameworks, fostering confidence in AI-assisted drug development and patient monitoring.</w:t>
      </w:r>
    </w:p>
    <w:p w14:paraId="2140865A" w14:textId="6F6A9C23" w:rsidR="001C66D9"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3.1.1. </w:t>
      </w:r>
      <w:r w:rsidR="001C66D9" w:rsidRPr="007A0664">
        <w:rPr>
          <w:rFonts w:ascii="Times New Roman" w:hAnsi="Times New Roman" w:cs="Times New Roman"/>
          <w:b/>
          <w:bCs/>
          <w:sz w:val="24"/>
          <w:szCs w:val="24"/>
        </w:rPr>
        <w:t>AI's Role in Enhancing Innovation Processes</w:t>
      </w:r>
    </w:p>
    <w:p w14:paraId="77F76FDC" w14:textId="14615534"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AI tools, such as ChatGPT, have gained widespread enthusiasm due to their versatility across diverse fields. These tools enable the creation of descriptive or imaginative content (Noy and Zhang, 2023), support idea generation and creative problem-solving (</w:t>
      </w:r>
      <w:proofErr w:type="spellStart"/>
      <w:r w:rsidRPr="007A0664">
        <w:rPr>
          <w:rFonts w:ascii="Times New Roman" w:hAnsi="Times New Roman" w:cs="Times New Roman"/>
          <w:sz w:val="24"/>
          <w:szCs w:val="24"/>
        </w:rPr>
        <w:t>Mollick</w:t>
      </w:r>
      <w:proofErr w:type="spellEnd"/>
      <w:r w:rsidRPr="007A0664">
        <w:rPr>
          <w:rFonts w:ascii="Times New Roman" w:hAnsi="Times New Roman" w:cs="Times New Roman"/>
          <w:sz w:val="24"/>
          <w:szCs w:val="24"/>
        </w:rPr>
        <w:t xml:space="preserve"> and </w:t>
      </w:r>
      <w:proofErr w:type="spellStart"/>
      <w:r w:rsidRPr="007A0664">
        <w:rPr>
          <w:rFonts w:ascii="Times New Roman" w:hAnsi="Times New Roman" w:cs="Times New Roman"/>
          <w:sz w:val="24"/>
          <w:szCs w:val="24"/>
        </w:rPr>
        <w:t>Mollick</w:t>
      </w:r>
      <w:proofErr w:type="spellEnd"/>
      <w:r w:rsidRPr="007A0664">
        <w:rPr>
          <w:rFonts w:ascii="Times New Roman" w:hAnsi="Times New Roman" w:cs="Times New Roman"/>
          <w:sz w:val="24"/>
          <w:szCs w:val="24"/>
        </w:rPr>
        <w:t>, 2022), and assist in evaluating human input (</w:t>
      </w:r>
      <w:proofErr w:type="spellStart"/>
      <w:r w:rsidRPr="007A0664">
        <w:rPr>
          <w:rFonts w:ascii="Times New Roman" w:hAnsi="Times New Roman" w:cs="Times New Roman"/>
          <w:sz w:val="24"/>
          <w:szCs w:val="24"/>
        </w:rPr>
        <w:t>Pekar</w:t>
      </w:r>
      <w:proofErr w:type="spellEnd"/>
      <w:r w:rsidRPr="007A0664">
        <w:rPr>
          <w:rFonts w:ascii="Times New Roman" w:hAnsi="Times New Roman" w:cs="Times New Roman"/>
          <w:sz w:val="24"/>
          <w:szCs w:val="24"/>
        </w:rPr>
        <w:t xml:space="preserve"> et al., 2024). Their broad utility has driven rapid adoption across sectors. A crucial aspect of innovation is the creation and utilization of knowledge (Eisenhardt and Santos, 2002) and integrating the 'voice of the customer' (Griffin and Hauser, 1993). Social media platforms have introduced a new interactive dimension to market research (Roberts and Candi, 2014; Candi et al., 2018), serving as a channel for customer insights. Advances in technology have further improved our ability to grasp customer needs and 'listen in' on ongoing customer conversations (Candi et al., 2017). Von Hippel and </w:t>
      </w:r>
      <w:proofErr w:type="spellStart"/>
      <w:r w:rsidRPr="007A0664">
        <w:rPr>
          <w:rFonts w:ascii="Times New Roman" w:hAnsi="Times New Roman" w:cs="Times New Roman"/>
          <w:sz w:val="24"/>
          <w:szCs w:val="24"/>
        </w:rPr>
        <w:t>Kaulartz</w:t>
      </w:r>
      <w:proofErr w:type="spellEnd"/>
      <w:r w:rsidRPr="007A0664">
        <w:rPr>
          <w:rFonts w:ascii="Times New Roman" w:hAnsi="Times New Roman" w:cs="Times New Roman"/>
          <w:sz w:val="24"/>
          <w:szCs w:val="24"/>
        </w:rPr>
        <w:t xml:space="preserve"> (2021) explore the use of AI, particularly natural language processing (NLP) and machine learning, demonstrating how AI can uncover and analyze consumer-driven innovations by leveraging the vast and expanding pool of online text. This expands the potential for identifying innovation opportunities, underscoring AI's role in boosting the efficiency and effectiveness of innovation management.</w:t>
      </w:r>
    </w:p>
    <w:p w14:paraId="424B0C00" w14:textId="057A945E" w:rsidR="001C66D9"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3.1.2. </w:t>
      </w:r>
      <w:r w:rsidR="001C66D9" w:rsidRPr="007A0664">
        <w:rPr>
          <w:rFonts w:ascii="Times New Roman" w:hAnsi="Times New Roman" w:cs="Times New Roman"/>
          <w:b/>
          <w:bCs/>
          <w:sz w:val="24"/>
          <w:szCs w:val="24"/>
        </w:rPr>
        <w:t>AI's Impact on Knowledge Acquisition and Decision-Making</w:t>
      </w:r>
    </w:p>
    <w:p w14:paraId="6A8B45A7" w14:textId="47E923F2"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AI can enhance knowledge acquisition, drive new product development, and improve decision-making (Davenport and </w:t>
      </w:r>
      <w:proofErr w:type="spellStart"/>
      <w:r w:rsidRPr="007A0664">
        <w:rPr>
          <w:rFonts w:ascii="Times New Roman" w:hAnsi="Times New Roman" w:cs="Times New Roman"/>
          <w:sz w:val="24"/>
          <w:szCs w:val="24"/>
        </w:rPr>
        <w:t>Ronanki</w:t>
      </w:r>
      <w:proofErr w:type="spellEnd"/>
      <w:r w:rsidRPr="007A0664">
        <w:rPr>
          <w:rFonts w:ascii="Times New Roman" w:hAnsi="Times New Roman" w:cs="Times New Roman"/>
          <w:sz w:val="24"/>
          <w:szCs w:val="24"/>
        </w:rPr>
        <w:t xml:space="preserve">, 2018). While some AI applications are expected to deliver cost savings and higher-quality outputs, raising concerns about job displacement, AI also has the potential to not only increase productivity but also redefine the nature of work within the innovation process (Cockburn et al., 2018), making it more impactful. Gama and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xml:space="preserve"> (2023) suggest three primary ways AI can be integrated: improving existing processes, replacing human tasks, and accelerating analysis. Replacement is often driven by cost-saving motives, while improvement and acceleration focus on enhancing efficiency and outcomes.</w:t>
      </w:r>
      <w:r w:rsidR="001A003D">
        <w:rPr>
          <w:rFonts w:ascii="Times New Roman" w:hAnsi="Times New Roman" w:cs="Times New Roman"/>
          <w:sz w:val="24"/>
          <w:szCs w:val="24"/>
        </w:rPr>
        <w:t xml:space="preserve"> </w:t>
      </w:r>
      <w:r w:rsidR="001A003D" w:rsidRPr="001A003D">
        <w:rPr>
          <w:rFonts w:ascii="Times New Roman" w:hAnsi="Times New Roman" w:cs="Times New Roman"/>
          <w:sz w:val="24"/>
          <w:szCs w:val="24"/>
        </w:rPr>
        <w:t xml:space="preserve">Armstrong et al. (2024) propose a zero-dimensional biomarker-based approach for medical action recognition, enhancing AI interpretability in diagnostics. Their work underscores the importance of explainable AI (XAI) in clinical settings, where transparency is crucial for physician adoption and regulatory compliance. By simplifying complex AI outputs into actionable insights, their model bridges the </w:t>
      </w:r>
      <w:r w:rsidR="001A003D" w:rsidRPr="001A003D">
        <w:rPr>
          <w:rFonts w:ascii="Times New Roman" w:hAnsi="Times New Roman" w:cs="Times New Roman"/>
          <w:sz w:val="24"/>
          <w:szCs w:val="24"/>
        </w:rPr>
        <w:lastRenderedPageBreak/>
        <w:t>gap between algorithmic predictions and medical decision-making</w:t>
      </w:r>
      <w:r w:rsidR="001A003D">
        <w:rPr>
          <w:rFonts w:ascii="Times New Roman" w:hAnsi="Times New Roman" w:cs="Times New Roman"/>
          <w:sz w:val="24"/>
          <w:szCs w:val="24"/>
        </w:rPr>
        <w:t xml:space="preserve"> which is </w:t>
      </w:r>
      <w:r w:rsidR="001A003D" w:rsidRPr="001A003D">
        <w:rPr>
          <w:rFonts w:ascii="Times New Roman" w:hAnsi="Times New Roman" w:cs="Times New Roman"/>
          <w:sz w:val="24"/>
          <w:szCs w:val="24"/>
        </w:rPr>
        <w:t>a critical innovation in biopharma where AI aids in drug discovery and personalized medicine.</w:t>
      </w:r>
    </w:p>
    <w:p w14:paraId="3EBC9774" w14:textId="39BA20B7" w:rsidR="001C66D9"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3.2. </w:t>
      </w:r>
      <w:r w:rsidR="001C66D9" w:rsidRPr="007A0664">
        <w:rPr>
          <w:rFonts w:ascii="Times New Roman" w:hAnsi="Times New Roman" w:cs="Times New Roman"/>
          <w:b/>
          <w:bCs/>
          <w:sz w:val="24"/>
          <w:szCs w:val="24"/>
        </w:rPr>
        <w:t>AI in Healthcare: Diagnostics</w:t>
      </w:r>
    </w:p>
    <w:p w14:paraId="02E956B5" w14:textId="03833B27"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In healthcare, AI is transforming diagnostics by enabling early detection of diseases through advanced imaging and predictive analytics (</w:t>
      </w:r>
      <w:proofErr w:type="spellStart"/>
      <w:r w:rsidRPr="007A0664">
        <w:rPr>
          <w:rFonts w:ascii="Times New Roman" w:hAnsi="Times New Roman" w:cs="Times New Roman"/>
          <w:sz w:val="24"/>
          <w:szCs w:val="24"/>
        </w:rPr>
        <w:t>Esteva</w:t>
      </w:r>
      <w:proofErr w:type="spellEnd"/>
      <w:r w:rsidRPr="007A0664">
        <w:rPr>
          <w:rFonts w:ascii="Times New Roman" w:hAnsi="Times New Roman" w:cs="Times New Roman"/>
          <w:sz w:val="24"/>
          <w:szCs w:val="24"/>
        </w:rPr>
        <w:t xml:space="preserve"> et al., 2019). </w:t>
      </w:r>
      <w:r w:rsidR="00372D65" w:rsidRPr="007A0664">
        <w:rPr>
          <w:rFonts w:ascii="Times New Roman" w:hAnsi="Times New Roman" w:cs="Times New Roman"/>
          <w:sz w:val="24"/>
          <w:szCs w:val="24"/>
        </w:rPr>
        <w:t xml:space="preserve"> AI is also transforming diagnostics by enabling earlier and more accurate detection of diseases. Machine learning algorithms can analyze medical images, such as X-rays, MRIs, and CT scans, with a level of precision that rivals or exceeds human experts (</w:t>
      </w:r>
      <w:proofErr w:type="spellStart"/>
      <w:r w:rsidR="00372D65" w:rsidRPr="007A0664">
        <w:rPr>
          <w:rFonts w:ascii="Times New Roman" w:hAnsi="Times New Roman" w:cs="Times New Roman"/>
          <w:sz w:val="24"/>
          <w:szCs w:val="24"/>
        </w:rPr>
        <w:t>Esteva</w:t>
      </w:r>
      <w:proofErr w:type="spellEnd"/>
      <w:r w:rsidR="00372D65" w:rsidRPr="007A0664">
        <w:rPr>
          <w:rFonts w:ascii="Times New Roman" w:hAnsi="Times New Roman" w:cs="Times New Roman"/>
          <w:sz w:val="24"/>
          <w:szCs w:val="24"/>
        </w:rPr>
        <w:t xml:space="preserve"> et al., 2017). For instance, AI systems like Google’s DeepMind have demonstrated the ability to detect eye diseases and breast cancer from imaging data with high accuracy (De </w:t>
      </w:r>
      <w:proofErr w:type="spellStart"/>
      <w:r w:rsidR="00372D65" w:rsidRPr="007A0664">
        <w:rPr>
          <w:rFonts w:ascii="Times New Roman" w:hAnsi="Times New Roman" w:cs="Times New Roman"/>
          <w:sz w:val="24"/>
          <w:szCs w:val="24"/>
        </w:rPr>
        <w:t>Fauw</w:t>
      </w:r>
      <w:proofErr w:type="spellEnd"/>
      <w:r w:rsidR="00372D65" w:rsidRPr="007A0664">
        <w:rPr>
          <w:rFonts w:ascii="Times New Roman" w:hAnsi="Times New Roman" w:cs="Times New Roman"/>
          <w:sz w:val="24"/>
          <w:szCs w:val="24"/>
        </w:rPr>
        <w:t xml:space="preserve"> et al., 2018; McKinney et al., 2020). </w:t>
      </w:r>
      <w:r w:rsidRPr="007A0664">
        <w:rPr>
          <w:rFonts w:ascii="Times New Roman" w:hAnsi="Times New Roman" w:cs="Times New Roman"/>
          <w:sz w:val="24"/>
          <w:szCs w:val="24"/>
        </w:rPr>
        <w:t xml:space="preserve">AI is revolutionizing medical diagnostics by analyzing medical images, detecting patterns, and predicting diseases with unparalleled speed and accuracy. Machine learning models, trained on large datasets of medical images, </w:t>
      </w:r>
      <w:proofErr w:type="gramStart"/>
      <w:r w:rsidRPr="007A0664">
        <w:rPr>
          <w:rFonts w:ascii="Times New Roman" w:hAnsi="Times New Roman" w:cs="Times New Roman"/>
          <w:sz w:val="24"/>
          <w:szCs w:val="24"/>
        </w:rPr>
        <w:t>are capable of identifying</w:t>
      </w:r>
      <w:proofErr w:type="gramEnd"/>
      <w:r w:rsidRPr="007A0664">
        <w:rPr>
          <w:rFonts w:ascii="Times New Roman" w:hAnsi="Times New Roman" w:cs="Times New Roman"/>
          <w:sz w:val="24"/>
          <w:szCs w:val="24"/>
        </w:rPr>
        <w:t xml:space="preserve"> minute anomalies that might be missed by human eyes. These tools not only enhance diagnostic accuracy but also significantly reduce the time it takes to arrive at a diagnosis. For instance, Google's DeepMind developed an AI system that can detect conditions such as diabetic retinopathy with the same accuracy as experienced ophthalmologists (</w:t>
      </w:r>
      <w:proofErr w:type="spellStart"/>
      <w:r w:rsidRPr="007A0664">
        <w:rPr>
          <w:rFonts w:ascii="Times New Roman" w:hAnsi="Times New Roman" w:cs="Times New Roman"/>
          <w:sz w:val="24"/>
          <w:szCs w:val="24"/>
        </w:rPr>
        <w:t>Esteva</w:t>
      </w:r>
      <w:proofErr w:type="spellEnd"/>
      <w:r w:rsidRPr="007A0664">
        <w:rPr>
          <w:rFonts w:ascii="Times New Roman" w:hAnsi="Times New Roman" w:cs="Times New Roman"/>
          <w:sz w:val="24"/>
          <w:szCs w:val="24"/>
        </w:rPr>
        <w:t xml:space="preserve"> et al., 2019). This system, trained on thousands of retinal images, highlights the potential of AI to assist doctors in diagnosing complex conditions. The integration of AI in radiology and pathology has reduced diagnostic errors by 25% and sped up the diagnostic process by 30%. AI-powered diagnostic tools, such as deep learning algorithms, significantly improve the accuracy of disease detection. AI models can analyze medical imaging data to detect anomalies with higher precision than traditional methods (</w:t>
      </w:r>
      <w:proofErr w:type="spellStart"/>
      <w:r w:rsidRPr="007A0664">
        <w:rPr>
          <w:rFonts w:ascii="Times New Roman" w:hAnsi="Times New Roman" w:cs="Times New Roman"/>
          <w:sz w:val="24"/>
          <w:szCs w:val="24"/>
        </w:rPr>
        <w:t>Verganti</w:t>
      </w:r>
      <w:proofErr w:type="spellEnd"/>
      <w:r w:rsidRPr="007A0664">
        <w:rPr>
          <w:rFonts w:ascii="Times New Roman" w:hAnsi="Times New Roman" w:cs="Times New Roman"/>
          <w:sz w:val="24"/>
          <w:szCs w:val="24"/>
        </w:rPr>
        <w:t xml:space="preserve"> et al., 2020). For example, AI applications in radiology and pathology enhance early detection rates of conditions such as cancer (</w:t>
      </w:r>
      <w:proofErr w:type="spellStart"/>
      <w:r w:rsidRPr="007A0664">
        <w:rPr>
          <w:rFonts w:ascii="Times New Roman" w:hAnsi="Times New Roman" w:cs="Times New Roman"/>
          <w:sz w:val="24"/>
          <w:szCs w:val="24"/>
        </w:rPr>
        <w:t>Mendhi</w:t>
      </w:r>
      <w:proofErr w:type="spellEnd"/>
      <w:r w:rsidRPr="007A0664">
        <w:rPr>
          <w:rFonts w:ascii="Times New Roman" w:hAnsi="Times New Roman" w:cs="Times New Roman"/>
          <w:sz w:val="24"/>
          <w:szCs w:val="24"/>
        </w:rPr>
        <w:t xml:space="preserve"> et al., 2025).</w:t>
      </w:r>
    </w:p>
    <w:p w14:paraId="4CB0023E" w14:textId="31175B49"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The COVID-19 pandemic accelerated the adoption of AI in telemedicine, allowing healthcare providers to offer virtual consultations and monitor patients remotely (</w:t>
      </w:r>
      <w:proofErr w:type="spellStart"/>
      <w:r w:rsidRPr="007A0664">
        <w:rPr>
          <w:rFonts w:ascii="Times New Roman" w:hAnsi="Times New Roman" w:cs="Times New Roman"/>
          <w:sz w:val="24"/>
          <w:szCs w:val="24"/>
        </w:rPr>
        <w:t>Topol</w:t>
      </w:r>
      <w:proofErr w:type="spellEnd"/>
      <w:r w:rsidRPr="007A0664">
        <w:rPr>
          <w:rFonts w:ascii="Times New Roman" w:hAnsi="Times New Roman" w:cs="Times New Roman"/>
          <w:sz w:val="24"/>
          <w:szCs w:val="24"/>
        </w:rPr>
        <w:t xml:space="preserve">, 2019). AI-powered telemedicine platforms use natural language processing and ML to analyze patient data, provide diagnostic recommendations, and assist doctors in making informed decisions during remote consultations. Babylon Health, a telemedicine service, uses AI-powered chatbots and ML algorithms to triage patients, providing them with virtual consultations that are supported by an </w:t>
      </w:r>
      <w:r w:rsidRPr="007A0664">
        <w:rPr>
          <w:rFonts w:ascii="Times New Roman" w:hAnsi="Times New Roman" w:cs="Times New Roman"/>
          <w:sz w:val="24"/>
          <w:szCs w:val="24"/>
        </w:rPr>
        <w:lastRenderedPageBreak/>
        <w:t>AI-driven diagnostic tool. A study by The Lancet (2023) found that AI-powered telemedicine reduced patient wait times by 40% and increased access to healthcare services in rural areas by 35%</w:t>
      </w:r>
      <w:r w:rsidR="00982A7E" w:rsidRPr="007A0664">
        <w:rPr>
          <w:rFonts w:ascii="Times New Roman" w:hAnsi="Times New Roman" w:cs="Times New Roman"/>
          <w:sz w:val="24"/>
          <w:szCs w:val="24"/>
        </w:rPr>
        <w:t xml:space="preserve"> (</w:t>
      </w:r>
      <w:r w:rsidR="00A7137B" w:rsidRPr="007A0664">
        <w:rPr>
          <w:rFonts w:ascii="Times New Roman" w:hAnsi="Times New Roman" w:cs="Times New Roman"/>
          <w:sz w:val="24"/>
          <w:szCs w:val="24"/>
        </w:rPr>
        <w:t>Teo and Ting, 2023)</w:t>
      </w:r>
      <w:r w:rsidRPr="007A0664">
        <w:rPr>
          <w:rFonts w:ascii="Times New Roman" w:hAnsi="Times New Roman" w:cs="Times New Roman"/>
          <w:sz w:val="24"/>
          <w:szCs w:val="24"/>
        </w:rPr>
        <w:t>.</w:t>
      </w:r>
    </w:p>
    <w:p w14:paraId="27E2024C" w14:textId="320E98BC" w:rsidR="00C9375B" w:rsidRPr="007A0664" w:rsidRDefault="00C9375B" w:rsidP="00733EE9">
      <w:pPr>
        <w:spacing w:line="360" w:lineRule="auto"/>
        <w:jc w:val="center"/>
        <w:rPr>
          <w:rFonts w:ascii="Times New Roman" w:hAnsi="Times New Roman" w:cs="Times New Roman"/>
          <w:sz w:val="24"/>
          <w:szCs w:val="24"/>
        </w:rPr>
      </w:pPr>
      <w:r w:rsidRPr="007A0664">
        <w:rPr>
          <w:rFonts w:ascii="Times New Roman" w:hAnsi="Times New Roman" w:cs="Times New Roman"/>
          <w:noProof/>
          <w:sz w:val="24"/>
          <w:szCs w:val="24"/>
        </w:rPr>
        <w:drawing>
          <wp:inline distT="0" distB="0" distL="0" distR="0" wp14:anchorId="2FB06B3A" wp14:editId="19CA0401">
            <wp:extent cx="5441950" cy="2383790"/>
            <wp:effectExtent l="0" t="0" r="6350" b="0"/>
            <wp:docPr id="150032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0" cy="2383790"/>
                    </a:xfrm>
                    <a:prstGeom prst="rect">
                      <a:avLst/>
                    </a:prstGeom>
                    <a:noFill/>
                    <a:ln>
                      <a:noFill/>
                    </a:ln>
                  </pic:spPr>
                </pic:pic>
              </a:graphicData>
            </a:graphic>
          </wp:inline>
        </w:drawing>
      </w:r>
    </w:p>
    <w:p w14:paraId="3B39D044" w14:textId="2A314E76" w:rsidR="00C9375B" w:rsidRPr="007A0664" w:rsidRDefault="00C9375B" w:rsidP="00733EE9">
      <w:pPr>
        <w:spacing w:line="360" w:lineRule="auto"/>
        <w:jc w:val="center"/>
        <w:rPr>
          <w:rFonts w:ascii="Times New Roman" w:hAnsi="Times New Roman" w:cs="Times New Roman"/>
          <w:b/>
          <w:bCs/>
          <w:sz w:val="24"/>
          <w:szCs w:val="24"/>
        </w:rPr>
      </w:pPr>
      <w:r w:rsidRPr="007A0664">
        <w:rPr>
          <w:rFonts w:ascii="Times New Roman" w:hAnsi="Times New Roman" w:cs="Times New Roman"/>
          <w:b/>
          <w:bCs/>
          <w:sz w:val="24"/>
          <w:szCs w:val="24"/>
        </w:rPr>
        <w:t>Fig. 1. AI in healthcare uses ML and data analytics to enhance diagnostics, personalize treatments, and predict outcomes</w:t>
      </w:r>
    </w:p>
    <w:p w14:paraId="072B214C" w14:textId="0FFBA443" w:rsidR="00C9375B" w:rsidRPr="007A0664" w:rsidRDefault="00C9375B" w:rsidP="00733EE9">
      <w:pPr>
        <w:spacing w:line="360" w:lineRule="auto"/>
        <w:jc w:val="center"/>
        <w:rPr>
          <w:rFonts w:ascii="Times New Roman" w:hAnsi="Times New Roman" w:cs="Times New Roman"/>
          <w:sz w:val="24"/>
          <w:szCs w:val="24"/>
          <w:lang w:val="it-IT"/>
        </w:rPr>
      </w:pPr>
      <w:r w:rsidRPr="007A0664">
        <w:rPr>
          <w:rFonts w:ascii="Times New Roman" w:hAnsi="Times New Roman" w:cs="Times New Roman"/>
          <w:b/>
          <w:bCs/>
          <w:sz w:val="24"/>
          <w:szCs w:val="24"/>
          <w:lang w:val="it-IT"/>
        </w:rPr>
        <w:t>Source:</w:t>
      </w:r>
      <w:r w:rsidRPr="007A0664">
        <w:rPr>
          <w:rFonts w:ascii="Times New Roman" w:hAnsi="Times New Roman" w:cs="Times New Roman"/>
          <w:sz w:val="24"/>
          <w:szCs w:val="24"/>
          <w:lang w:val="it-IT"/>
        </w:rPr>
        <w:t xml:space="preserve"> Mendhi et al. (2025)</w:t>
      </w:r>
    </w:p>
    <w:p w14:paraId="54EFF180" w14:textId="27EE79DF" w:rsidR="001C66D9" w:rsidRPr="007A0664" w:rsidRDefault="007A0664" w:rsidP="00733EE9">
      <w:pPr>
        <w:spacing w:line="360"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 xml:space="preserve">3.2.1. </w:t>
      </w:r>
      <w:r w:rsidR="001C66D9" w:rsidRPr="007A0664">
        <w:rPr>
          <w:rFonts w:ascii="Times New Roman" w:hAnsi="Times New Roman" w:cs="Times New Roman"/>
          <w:b/>
          <w:bCs/>
          <w:sz w:val="24"/>
          <w:szCs w:val="24"/>
          <w:lang w:val="it-IT"/>
        </w:rPr>
        <w:t>AI in Personalized Medicine</w:t>
      </w:r>
    </w:p>
    <w:p w14:paraId="248A87C1" w14:textId="77777777" w:rsidR="00982A7E"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Personalized medicine relies on AI-driven insights to tailor treatments based on patient-specific data. AI models analyze genetic and clinical data to recommend targeted therapies, improving treatment outcomes (</w:t>
      </w:r>
      <w:proofErr w:type="spellStart"/>
      <w:r w:rsidRPr="007A0664">
        <w:rPr>
          <w:rFonts w:ascii="Times New Roman" w:hAnsi="Times New Roman" w:cs="Times New Roman"/>
          <w:sz w:val="24"/>
          <w:szCs w:val="24"/>
        </w:rPr>
        <w:t>Füller</w:t>
      </w:r>
      <w:proofErr w:type="spellEnd"/>
      <w:r w:rsidRPr="007A0664">
        <w:rPr>
          <w:rFonts w:ascii="Times New Roman" w:hAnsi="Times New Roman" w:cs="Times New Roman"/>
          <w:sz w:val="24"/>
          <w:szCs w:val="24"/>
        </w:rPr>
        <w:t xml:space="preserve"> et al., 2022). Predictive analytics also support real-time adjustments to treatment regimens, ensuring optimal patient care (</w:t>
      </w:r>
      <w:proofErr w:type="spellStart"/>
      <w:r w:rsidRPr="007A0664">
        <w:rPr>
          <w:rFonts w:ascii="Times New Roman" w:hAnsi="Times New Roman" w:cs="Times New Roman"/>
          <w:sz w:val="24"/>
          <w:szCs w:val="24"/>
        </w:rPr>
        <w:t>Raisch</w:t>
      </w:r>
      <w:proofErr w:type="spellEnd"/>
      <w:r w:rsidRPr="007A0664">
        <w:rPr>
          <w:rFonts w:ascii="Times New Roman" w:hAnsi="Times New Roman" w:cs="Times New Roman"/>
          <w:sz w:val="24"/>
          <w:szCs w:val="24"/>
        </w:rPr>
        <w:t xml:space="preserve"> &amp; Krakowski, 2021). AI’s capability to process complex datasets makes it an essential tool for personalized medicine. Traditional treatment plans in healthcare are often generalized, but AI helps in developing personalized treatment strategies based on a patient’s genetic makeup, lifestyle, and medical history (</w:t>
      </w:r>
      <w:proofErr w:type="spellStart"/>
      <w:r w:rsidRPr="007A0664">
        <w:rPr>
          <w:rFonts w:ascii="Times New Roman" w:hAnsi="Times New Roman" w:cs="Times New Roman"/>
          <w:sz w:val="24"/>
          <w:szCs w:val="24"/>
        </w:rPr>
        <w:t>Topol</w:t>
      </w:r>
      <w:proofErr w:type="spellEnd"/>
      <w:r w:rsidRPr="007A0664">
        <w:rPr>
          <w:rFonts w:ascii="Times New Roman" w:hAnsi="Times New Roman" w:cs="Times New Roman"/>
          <w:sz w:val="24"/>
          <w:szCs w:val="24"/>
        </w:rPr>
        <w:t xml:space="preserve">, 2019). Machine learning algorithms analyze a combination of genomic data, lab results, and historical treatment outcomes to recommend the best treatment for each patient. IBM Watson Health’s AI platform assists oncologists in creating personalized cancer treatment plans. </w:t>
      </w:r>
    </w:p>
    <w:p w14:paraId="28849F0A" w14:textId="0EE946D0" w:rsidR="001C66D9" w:rsidRPr="007A0664" w:rsidRDefault="007A0664" w:rsidP="00733EE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3.3. </w:t>
      </w:r>
      <w:r w:rsidR="001C66D9" w:rsidRPr="007A0664">
        <w:rPr>
          <w:rFonts w:ascii="Times New Roman" w:hAnsi="Times New Roman" w:cs="Times New Roman"/>
          <w:b/>
          <w:bCs/>
          <w:sz w:val="24"/>
          <w:szCs w:val="24"/>
        </w:rPr>
        <w:t xml:space="preserve">AI in </w:t>
      </w:r>
      <w:proofErr w:type="spellStart"/>
      <w:r w:rsidR="001C66D9" w:rsidRPr="007A0664">
        <w:rPr>
          <w:rFonts w:ascii="Times New Roman" w:hAnsi="Times New Roman" w:cs="Times New Roman"/>
          <w:b/>
          <w:bCs/>
          <w:sz w:val="24"/>
          <w:szCs w:val="24"/>
        </w:rPr>
        <w:t>Biopharm</w:t>
      </w:r>
      <w:proofErr w:type="spellEnd"/>
      <w:r w:rsidR="001C66D9" w:rsidRPr="007A0664">
        <w:rPr>
          <w:rFonts w:ascii="Times New Roman" w:hAnsi="Times New Roman" w:cs="Times New Roman"/>
          <w:b/>
          <w:bCs/>
          <w:sz w:val="24"/>
          <w:szCs w:val="24"/>
        </w:rPr>
        <w:t>:</w:t>
      </w:r>
      <w:r w:rsidR="001C66D9" w:rsidRPr="007A0664">
        <w:rPr>
          <w:rFonts w:ascii="Times New Roman" w:hAnsi="Times New Roman" w:cs="Times New Roman"/>
          <w:sz w:val="24"/>
          <w:szCs w:val="24"/>
        </w:rPr>
        <w:t xml:space="preserve"> </w:t>
      </w:r>
      <w:r w:rsidR="001C66D9" w:rsidRPr="007A0664">
        <w:rPr>
          <w:rFonts w:ascii="Times New Roman" w:hAnsi="Times New Roman" w:cs="Times New Roman"/>
          <w:b/>
          <w:bCs/>
          <w:sz w:val="24"/>
          <w:szCs w:val="24"/>
        </w:rPr>
        <w:t>AI-Driven Drug Discovery and Development</w:t>
      </w:r>
    </w:p>
    <w:p w14:paraId="0E7AB6BA" w14:textId="6E86FAFC"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lastRenderedPageBreak/>
        <w:t>In biopharma, AI is accelerating drug discovery by identifying potential drug candidates and optimizing clinical trials (Deloitte, 20</w:t>
      </w:r>
      <w:r w:rsidR="00982A7E" w:rsidRPr="007A0664">
        <w:rPr>
          <w:rFonts w:ascii="Times New Roman" w:hAnsi="Times New Roman" w:cs="Times New Roman"/>
          <w:sz w:val="24"/>
          <w:szCs w:val="24"/>
        </w:rPr>
        <w:t>19</w:t>
      </w:r>
      <w:r w:rsidRPr="007A0664">
        <w:rPr>
          <w:rFonts w:ascii="Times New Roman" w:hAnsi="Times New Roman" w:cs="Times New Roman"/>
          <w:sz w:val="24"/>
          <w:szCs w:val="24"/>
        </w:rPr>
        <w:t>). One of the most transformative applications of AI in healthcare is in drug discovery and development. Traditional drug discovery processes are time-consuming and expensive, often taking over a decade and costing billions of dollars (</w:t>
      </w:r>
      <w:proofErr w:type="spellStart"/>
      <w:r w:rsidRPr="007A0664">
        <w:rPr>
          <w:rFonts w:ascii="Times New Roman" w:hAnsi="Times New Roman" w:cs="Times New Roman"/>
          <w:sz w:val="24"/>
          <w:szCs w:val="24"/>
        </w:rPr>
        <w:t>DiMasi</w:t>
      </w:r>
      <w:proofErr w:type="spellEnd"/>
      <w:r w:rsidRPr="007A0664">
        <w:rPr>
          <w:rFonts w:ascii="Times New Roman" w:hAnsi="Times New Roman" w:cs="Times New Roman"/>
          <w:sz w:val="24"/>
          <w:szCs w:val="24"/>
        </w:rPr>
        <w:t xml:space="preserve"> et al., 2016). AI-driven approaches, such as machine learning (ML) and deep learning, have accelerated this process by predicting drug-target interactions, identifying potential drug candidates, and optimizing clinical trial designs (Mak &amp; </w:t>
      </w:r>
      <w:proofErr w:type="spellStart"/>
      <w:r w:rsidRPr="007A0664">
        <w:rPr>
          <w:rFonts w:ascii="Times New Roman" w:hAnsi="Times New Roman" w:cs="Times New Roman"/>
          <w:sz w:val="24"/>
          <w:szCs w:val="24"/>
        </w:rPr>
        <w:t>Pichika</w:t>
      </w:r>
      <w:proofErr w:type="spellEnd"/>
      <w:r w:rsidRPr="007A0664">
        <w:rPr>
          <w:rFonts w:ascii="Times New Roman" w:hAnsi="Times New Roman" w:cs="Times New Roman"/>
          <w:sz w:val="24"/>
          <w:szCs w:val="24"/>
        </w:rPr>
        <w:t xml:space="preserve">, 2019). For instance, AI platforms like </w:t>
      </w:r>
      <w:proofErr w:type="spellStart"/>
      <w:r w:rsidRPr="007A0664">
        <w:rPr>
          <w:rFonts w:ascii="Times New Roman" w:hAnsi="Times New Roman" w:cs="Times New Roman"/>
          <w:sz w:val="24"/>
          <w:szCs w:val="24"/>
        </w:rPr>
        <w:t>Atomwise</w:t>
      </w:r>
      <w:proofErr w:type="spellEnd"/>
      <w:r w:rsidRPr="007A0664">
        <w:rPr>
          <w:rFonts w:ascii="Times New Roman" w:hAnsi="Times New Roman" w:cs="Times New Roman"/>
          <w:sz w:val="24"/>
          <w:szCs w:val="24"/>
        </w:rPr>
        <w:t xml:space="preserve"> and </w:t>
      </w:r>
      <w:proofErr w:type="spellStart"/>
      <w:r w:rsidRPr="007A0664">
        <w:rPr>
          <w:rFonts w:ascii="Times New Roman" w:hAnsi="Times New Roman" w:cs="Times New Roman"/>
          <w:sz w:val="24"/>
          <w:szCs w:val="24"/>
        </w:rPr>
        <w:t>Insilico</w:t>
      </w:r>
      <w:proofErr w:type="spellEnd"/>
      <w:r w:rsidRPr="007A0664">
        <w:rPr>
          <w:rFonts w:ascii="Times New Roman" w:hAnsi="Times New Roman" w:cs="Times New Roman"/>
          <w:sz w:val="24"/>
          <w:szCs w:val="24"/>
        </w:rPr>
        <w:t xml:space="preserve"> Medicine use predictive algorithms to screen millions of compounds, significantly reducing the time and cost of preclinical research (</w:t>
      </w:r>
      <w:proofErr w:type="spellStart"/>
      <w:r w:rsidRPr="007A0664">
        <w:rPr>
          <w:rFonts w:ascii="Times New Roman" w:hAnsi="Times New Roman" w:cs="Times New Roman"/>
          <w:sz w:val="24"/>
          <w:szCs w:val="24"/>
        </w:rPr>
        <w:t>Zhavoronkov</w:t>
      </w:r>
      <w:proofErr w:type="spellEnd"/>
      <w:r w:rsidRPr="007A0664">
        <w:rPr>
          <w:rFonts w:ascii="Times New Roman" w:hAnsi="Times New Roman" w:cs="Times New Roman"/>
          <w:sz w:val="24"/>
          <w:szCs w:val="24"/>
        </w:rPr>
        <w:t xml:space="preserve"> et al., 2019).</w:t>
      </w:r>
      <w:r w:rsidR="001A003D">
        <w:rPr>
          <w:rFonts w:ascii="Times New Roman" w:hAnsi="Times New Roman" w:cs="Times New Roman"/>
          <w:sz w:val="24"/>
          <w:szCs w:val="24"/>
        </w:rPr>
        <w:t xml:space="preserve"> </w:t>
      </w:r>
    </w:p>
    <w:p w14:paraId="14C0A85B" w14:textId="4767BF5E"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In 2021, the British start-up </w:t>
      </w:r>
      <w:proofErr w:type="spellStart"/>
      <w:r w:rsidRPr="007A0664">
        <w:rPr>
          <w:rFonts w:ascii="Times New Roman" w:hAnsi="Times New Roman" w:cs="Times New Roman"/>
          <w:sz w:val="24"/>
          <w:szCs w:val="24"/>
        </w:rPr>
        <w:t>Exscientia</w:t>
      </w:r>
      <w:proofErr w:type="spellEnd"/>
      <w:r w:rsidRPr="007A0664">
        <w:rPr>
          <w:rFonts w:ascii="Times New Roman" w:hAnsi="Times New Roman" w:cs="Times New Roman"/>
          <w:sz w:val="24"/>
          <w:szCs w:val="24"/>
        </w:rPr>
        <w:t>, in collaboration with Sumitomo Dainippon Pharma, became the first company to use AI to design a drug that entered human clinical trials. The AI-designed drug, DSP-1181, was developed to treat obsessive-compulsive disorder. AI-based drug discovery methods have reduced the cost of drug development by 35% and shortened the discovery phase by 50% (Deloitte, 20</w:t>
      </w:r>
      <w:r w:rsidR="00A7137B" w:rsidRPr="007A0664">
        <w:rPr>
          <w:rFonts w:ascii="Times New Roman" w:hAnsi="Times New Roman" w:cs="Times New Roman"/>
          <w:sz w:val="24"/>
          <w:szCs w:val="24"/>
        </w:rPr>
        <w:t xml:space="preserve">19; </w:t>
      </w:r>
      <w:proofErr w:type="spellStart"/>
      <w:r w:rsidR="00A7137B" w:rsidRPr="007A0664">
        <w:rPr>
          <w:rFonts w:ascii="Times New Roman" w:hAnsi="Times New Roman" w:cs="Times New Roman"/>
          <w:sz w:val="24"/>
          <w:szCs w:val="24"/>
        </w:rPr>
        <w:t>Wellcome</w:t>
      </w:r>
      <w:proofErr w:type="spellEnd"/>
      <w:r w:rsidR="00A7137B" w:rsidRPr="007A0664">
        <w:rPr>
          <w:rFonts w:ascii="Times New Roman" w:hAnsi="Times New Roman" w:cs="Times New Roman"/>
          <w:sz w:val="24"/>
          <w:szCs w:val="24"/>
        </w:rPr>
        <w:t xml:space="preserve"> Trust, 2023</w:t>
      </w:r>
      <w:r w:rsidRPr="007A0664">
        <w:rPr>
          <w:rFonts w:ascii="Times New Roman" w:hAnsi="Times New Roman" w:cs="Times New Roman"/>
          <w:sz w:val="24"/>
          <w:szCs w:val="24"/>
        </w:rPr>
        <w:t>). AI has transformed drug discovery by enhancing efficiency and precision in identifying therapeutic targets. Machine learning models analyze vast datasets to predict potential drug candidates, reducing the time required for drug development (</w:t>
      </w:r>
      <w:proofErr w:type="spellStart"/>
      <w:r w:rsidRPr="007A0664">
        <w:rPr>
          <w:rFonts w:ascii="Times New Roman" w:hAnsi="Times New Roman" w:cs="Times New Roman"/>
          <w:sz w:val="24"/>
          <w:szCs w:val="24"/>
        </w:rPr>
        <w:t>Mendhi</w:t>
      </w:r>
      <w:proofErr w:type="spellEnd"/>
      <w:r w:rsidRPr="007A0664">
        <w:rPr>
          <w:rFonts w:ascii="Times New Roman" w:hAnsi="Times New Roman" w:cs="Times New Roman"/>
          <w:sz w:val="24"/>
          <w:szCs w:val="24"/>
        </w:rPr>
        <w:t xml:space="preserve"> et al., 2025). AI-driven platforms such as deep learning-based predictive analytics help identify drug interactions and optimize molecular compositions (</w:t>
      </w:r>
      <w:proofErr w:type="spellStart"/>
      <w:r w:rsidRPr="007A0664">
        <w:rPr>
          <w:rFonts w:ascii="Times New Roman" w:hAnsi="Times New Roman" w:cs="Times New Roman"/>
          <w:sz w:val="24"/>
          <w:szCs w:val="24"/>
        </w:rPr>
        <w:t>Bouschery</w:t>
      </w:r>
      <w:proofErr w:type="spellEnd"/>
      <w:r w:rsidRPr="007A0664">
        <w:rPr>
          <w:rFonts w:ascii="Times New Roman" w:hAnsi="Times New Roman" w:cs="Times New Roman"/>
          <w:sz w:val="24"/>
          <w:szCs w:val="24"/>
        </w:rPr>
        <w:t xml:space="preserve"> et al., 2023).</w:t>
      </w:r>
    </w:p>
    <w:p w14:paraId="47161A76" w14:textId="7D9DBAA6" w:rsidR="002C23F7" w:rsidRPr="007A0664" w:rsidRDefault="007A0664" w:rsidP="00733EE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3.3.1. </w:t>
      </w:r>
      <w:r w:rsidR="001C66D9" w:rsidRPr="007A0664">
        <w:rPr>
          <w:rFonts w:ascii="Times New Roman" w:hAnsi="Times New Roman" w:cs="Times New Roman"/>
          <w:b/>
          <w:bCs/>
          <w:sz w:val="24"/>
          <w:szCs w:val="24"/>
        </w:rPr>
        <w:t>AI-Driven Innovations in Biopharma</w:t>
      </w:r>
    </w:p>
    <w:p w14:paraId="0BA39F4F" w14:textId="1A46BE80" w:rsidR="001C66D9" w:rsidRPr="007A0664" w:rsidRDefault="001C66D9"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As biopharma companies embrace AI-driven innovation, strategic innovation management is essential to harness its full potential while addressing regulatory, ethical, and technical challenges (Roberts &amp; Candi, 2024). AI enhances target identification by integrating genomics, proteomics, and chemical data to pinpoint viable therapeutic targets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2023). AI-driven platforms, such as AlphaFold, predict protein structures with high accuracy, accelerating target validation and reducing failure rates in later drug development stages (Haefner et al., 2023).</w:t>
      </w:r>
      <w:r w:rsidR="008A3093">
        <w:rPr>
          <w:rFonts w:ascii="Times New Roman" w:hAnsi="Times New Roman" w:cs="Times New Roman"/>
          <w:sz w:val="24"/>
          <w:szCs w:val="24"/>
        </w:rPr>
        <w:t xml:space="preserve"> </w:t>
      </w:r>
      <w:r w:rsidRPr="007A0664">
        <w:rPr>
          <w:rFonts w:ascii="Times New Roman" w:hAnsi="Times New Roman" w:cs="Times New Roman"/>
          <w:sz w:val="24"/>
          <w:szCs w:val="24"/>
        </w:rPr>
        <w:t>AI-powered automation in biomanufacturing optimizes production workflows, ensuring consistency and efficiency. AI-driven predictive analytics detect deviations in bioprocesses, enabling real-time adjustments to maintain product quality (</w:t>
      </w:r>
      <w:proofErr w:type="spellStart"/>
      <w:r w:rsidRPr="007A0664">
        <w:rPr>
          <w:rFonts w:ascii="Times New Roman" w:hAnsi="Times New Roman" w:cs="Times New Roman"/>
          <w:sz w:val="24"/>
          <w:szCs w:val="24"/>
        </w:rPr>
        <w:t>Broekhuizen</w:t>
      </w:r>
      <w:proofErr w:type="spellEnd"/>
      <w:r w:rsidRPr="007A0664">
        <w:rPr>
          <w:rFonts w:ascii="Times New Roman" w:hAnsi="Times New Roman" w:cs="Times New Roman"/>
          <w:sz w:val="24"/>
          <w:szCs w:val="24"/>
        </w:rPr>
        <w:t xml:space="preserve"> et al., 2023). This improves scalability and minimizes batch failures, which are critical for cost-effective biologics production. Advanced AI </w:t>
      </w:r>
      <w:r w:rsidRPr="007A0664">
        <w:rPr>
          <w:rFonts w:ascii="Times New Roman" w:hAnsi="Times New Roman" w:cs="Times New Roman"/>
          <w:sz w:val="24"/>
          <w:szCs w:val="24"/>
        </w:rPr>
        <w:lastRenderedPageBreak/>
        <w:t>algorithms analyze real-time bioprocess data, ensuring optimal conditions for cell culture growth and protein expression (</w:t>
      </w:r>
      <w:proofErr w:type="spellStart"/>
      <w:r w:rsidRPr="007A0664">
        <w:rPr>
          <w:rFonts w:ascii="Times New Roman" w:hAnsi="Times New Roman" w:cs="Times New Roman"/>
          <w:sz w:val="24"/>
          <w:szCs w:val="24"/>
        </w:rPr>
        <w:t>Verganti</w:t>
      </w:r>
      <w:proofErr w:type="spellEnd"/>
      <w:r w:rsidRPr="007A0664">
        <w:rPr>
          <w:rFonts w:ascii="Times New Roman" w:hAnsi="Times New Roman" w:cs="Times New Roman"/>
          <w:sz w:val="24"/>
          <w:szCs w:val="24"/>
        </w:rPr>
        <w:t xml:space="preserve"> et al., 2020). AI-enabled sensors monitor variables such as pH, temperature, and oxygen levels, improving bioproduction yield while reducing waste and production costs (</w:t>
      </w:r>
      <w:proofErr w:type="spellStart"/>
      <w:r w:rsidRPr="007A0664">
        <w:rPr>
          <w:rFonts w:ascii="Times New Roman" w:hAnsi="Times New Roman" w:cs="Times New Roman"/>
          <w:sz w:val="24"/>
          <w:szCs w:val="24"/>
        </w:rPr>
        <w:t>Mendhi</w:t>
      </w:r>
      <w:proofErr w:type="spellEnd"/>
      <w:r w:rsidRPr="007A0664">
        <w:rPr>
          <w:rFonts w:ascii="Times New Roman" w:hAnsi="Times New Roman" w:cs="Times New Roman"/>
          <w:sz w:val="24"/>
          <w:szCs w:val="24"/>
        </w:rPr>
        <w:t xml:space="preserve"> et al., 2025).</w:t>
      </w:r>
      <w:r w:rsidR="008A3093">
        <w:rPr>
          <w:rFonts w:ascii="Times New Roman" w:hAnsi="Times New Roman" w:cs="Times New Roman"/>
          <w:sz w:val="24"/>
          <w:szCs w:val="24"/>
        </w:rPr>
        <w:t xml:space="preserve"> </w:t>
      </w:r>
      <w:r w:rsidRPr="007A0664">
        <w:rPr>
          <w:rFonts w:ascii="Times New Roman" w:hAnsi="Times New Roman" w:cs="Times New Roman"/>
          <w:sz w:val="24"/>
          <w:szCs w:val="24"/>
        </w:rPr>
        <w:t>AI-driven biomarker discovery accelerates the identification of disease-specific markers, improving precision medicine (</w:t>
      </w:r>
      <w:proofErr w:type="spellStart"/>
      <w:r w:rsidRPr="007A0664">
        <w:rPr>
          <w:rFonts w:ascii="Times New Roman" w:hAnsi="Times New Roman" w:cs="Times New Roman"/>
          <w:sz w:val="24"/>
          <w:szCs w:val="24"/>
        </w:rPr>
        <w:t>Füller</w:t>
      </w:r>
      <w:proofErr w:type="spellEnd"/>
      <w:r w:rsidRPr="007A0664">
        <w:rPr>
          <w:rFonts w:ascii="Times New Roman" w:hAnsi="Times New Roman" w:cs="Times New Roman"/>
          <w:sz w:val="24"/>
          <w:szCs w:val="24"/>
        </w:rPr>
        <w:t xml:space="preserve"> et al., 2022). AI models analyze multi-omics data to uncover correlations between genetic mutations and drug responses, enabling more targeted therapies (Davenport &amp; </w:t>
      </w:r>
      <w:proofErr w:type="spellStart"/>
      <w:r w:rsidRPr="007A0664">
        <w:rPr>
          <w:rFonts w:ascii="Times New Roman" w:hAnsi="Times New Roman" w:cs="Times New Roman"/>
          <w:sz w:val="24"/>
          <w:szCs w:val="24"/>
        </w:rPr>
        <w:t>Ronanki</w:t>
      </w:r>
      <w:proofErr w:type="spellEnd"/>
      <w:r w:rsidRPr="007A0664">
        <w:rPr>
          <w:rFonts w:ascii="Times New Roman" w:hAnsi="Times New Roman" w:cs="Times New Roman"/>
          <w:sz w:val="24"/>
          <w:szCs w:val="24"/>
        </w:rPr>
        <w:t>, 2018). AI also facilitates the development of personalized biologics, tailoring treatments based on patient-specific genetic profiles (</w:t>
      </w:r>
      <w:proofErr w:type="spellStart"/>
      <w:r w:rsidRPr="007A0664">
        <w:rPr>
          <w:rFonts w:ascii="Times New Roman" w:hAnsi="Times New Roman" w:cs="Times New Roman"/>
          <w:sz w:val="24"/>
          <w:szCs w:val="24"/>
        </w:rPr>
        <w:t>Raisch</w:t>
      </w:r>
      <w:proofErr w:type="spellEnd"/>
      <w:r w:rsidRPr="007A0664">
        <w:rPr>
          <w:rFonts w:ascii="Times New Roman" w:hAnsi="Times New Roman" w:cs="Times New Roman"/>
          <w:sz w:val="24"/>
          <w:szCs w:val="24"/>
        </w:rPr>
        <w:t xml:space="preserve"> &amp; Krakowski, 2021). This trend is particularly impactful in oncology, where AI assists in designing individualized immunotherapies, enhancing treatment effectiveness and reducing adverse effects (</w:t>
      </w:r>
      <w:proofErr w:type="spellStart"/>
      <w:r w:rsidRPr="007A0664">
        <w:rPr>
          <w:rFonts w:ascii="Times New Roman" w:hAnsi="Times New Roman" w:cs="Times New Roman"/>
          <w:sz w:val="24"/>
          <w:szCs w:val="24"/>
        </w:rPr>
        <w:t>Mariani</w:t>
      </w:r>
      <w:proofErr w:type="spellEnd"/>
      <w:r w:rsidRPr="007A0664">
        <w:rPr>
          <w:rFonts w:ascii="Times New Roman" w:hAnsi="Times New Roman" w:cs="Times New Roman"/>
          <w:sz w:val="24"/>
          <w:szCs w:val="24"/>
        </w:rPr>
        <w:t xml:space="preserve"> et al., 2023).</w:t>
      </w:r>
    </w:p>
    <w:p w14:paraId="402638D4" w14:textId="51DAFA0C" w:rsidR="002C23F7"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2C23F7" w:rsidRPr="007A0664">
        <w:rPr>
          <w:rFonts w:ascii="Times New Roman" w:hAnsi="Times New Roman" w:cs="Times New Roman"/>
          <w:b/>
          <w:bCs/>
          <w:sz w:val="24"/>
          <w:szCs w:val="24"/>
        </w:rPr>
        <w:t>Innovation Management Strategies for AI Integration</w:t>
      </w:r>
    </w:p>
    <w:p w14:paraId="022F4E63" w14:textId="77777777" w:rsidR="000C6D15" w:rsidRPr="007A0664" w:rsidRDefault="000C6D15" w:rsidP="000C6D15">
      <w:pPr>
        <w:spacing w:line="360" w:lineRule="auto"/>
        <w:jc w:val="both"/>
        <w:rPr>
          <w:rFonts w:ascii="Times New Roman" w:hAnsi="Times New Roman" w:cs="Times New Roman"/>
          <w:sz w:val="24"/>
          <w:szCs w:val="24"/>
        </w:rPr>
      </w:pPr>
      <w:r w:rsidRPr="008A3093">
        <w:rPr>
          <w:rFonts w:ascii="Times New Roman" w:hAnsi="Times New Roman" w:cs="Times New Roman"/>
          <w:sz w:val="24"/>
          <w:szCs w:val="24"/>
        </w:rPr>
        <w:t>The strategic integration of AI into healthcare and biopharma demands rigorous evaluation frameworks, as highlighted by Murray et al. (2016) in their seminal work on digital health interventions. Their key questions</w:t>
      </w:r>
      <w:r>
        <w:rPr>
          <w:rFonts w:ascii="Times New Roman" w:hAnsi="Times New Roman" w:cs="Times New Roman"/>
          <w:sz w:val="24"/>
          <w:szCs w:val="24"/>
        </w:rPr>
        <w:t xml:space="preserve"> </w:t>
      </w:r>
      <w:r w:rsidRPr="008A3093">
        <w:rPr>
          <w:rFonts w:ascii="Times New Roman" w:hAnsi="Times New Roman" w:cs="Times New Roman"/>
          <w:sz w:val="24"/>
          <w:szCs w:val="24"/>
        </w:rPr>
        <w:t>assessing efficacy ("Does it work?"), applicability ("For whom?"), mechanisms ("How?"), and scalability</w:t>
      </w:r>
      <w:r>
        <w:rPr>
          <w:rFonts w:ascii="Times New Roman" w:hAnsi="Times New Roman" w:cs="Times New Roman"/>
          <w:sz w:val="24"/>
          <w:szCs w:val="24"/>
        </w:rPr>
        <w:t xml:space="preserve">, </w:t>
      </w:r>
      <w:r w:rsidRPr="008A3093">
        <w:rPr>
          <w:rFonts w:ascii="Times New Roman" w:hAnsi="Times New Roman" w:cs="Times New Roman"/>
          <w:sz w:val="24"/>
          <w:szCs w:val="24"/>
        </w:rPr>
        <w:t>directly inform AI innovation management, ensuring technologies like diagnostic algorithms and drug discovery tools are clinically valid and equitable. The authors' proposed methods, including pragmatic trials for real-world testing and systems modeling for long-term impact analysis, offer actionable blueprints for validating AI in clinical workflows, from EHR integration to remote monitoring. Critically, their emphasis on continuous evaluation aligns with modern regulatory needs, urging iterative improvements to AI models post-deployment while engaging stakeholders to bridge trust gaps</w:t>
      </w:r>
      <w:r>
        <w:rPr>
          <w:rFonts w:ascii="Times New Roman" w:hAnsi="Times New Roman" w:cs="Times New Roman"/>
          <w:sz w:val="24"/>
          <w:szCs w:val="24"/>
        </w:rPr>
        <w:t xml:space="preserve"> which is </w:t>
      </w:r>
      <w:r w:rsidRPr="008A3093">
        <w:rPr>
          <w:rFonts w:ascii="Times New Roman" w:hAnsi="Times New Roman" w:cs="Times New Roman"/>
          <w:sz w:val="24"/>
          <w:szCs w:val="24"/>
        </w:rPr>
        <w:t>a challenge further emphasized by Ojha et al. (2025). By applying Murray et al.'s framework, organizations can transform AI pilots into scalable solutions that enhance precision medicine, reduce biases, and optimize resource allocation across healthcare systems, ultimately fulfilling AI's promise to revolutionize patient care and biopharmaceutical innovation.</w:t>
      </w:r>
    </w:p>
    <w:p w14:paraId="155F02C5" w14:textId="6DC729D1"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3.4.1. </w:t>
      </w:r>
      <w:r w:rsidR="002C23F7" w:rsidRPr="007A0664">
        <w:rPr>
          <w:rFonts w:ascii="Times New Roman" w:hAnsi="Times New Roman" w:cs="Times New Roman"/>
          <w:b/>
          <w:bCs/>
          <w:sz w:val="24"/>
          <w:szCs w:val="24"/>
        </w:rPr>
        <w:t>Regulatory and Ethical Considerations</w:t>
      </w:r>
    </w:p>
    <w:p w14:paraId="221368B2" w14:textId="77777777" w:rsidR="001A003D" w:rsidRPr="001A003D" w:rsidRDefault="002C23F7" w:rsidP="001A003D">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The integration of AI into healthcare requires robust regulatory frameworks to ensure patient safety and ethical AI deployment. AI governance frameworks address issues such as bias in algorithms, data privacy, and compliance with healthcare regulations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xml:space="preserve">, 2023). Regulatory </w:t>
      </w:r>
      <w:r w:rsidRPr="007A0664">
        <w:rPr>
          <w:rFonts w:ascii="Times New Roman" w:hAnsi="Times New Roman" w:cs="Times New Roman"/>
          <w:sz w:val="24"/>
          <w:szCs w:val="24"/>
        </w:rPr>
        <w:lastRenderedPageBreak/>
        <w:t>bodies such as the FDA and EMA play a pivotal role in defining AI implementation standards (</w:t>
      </w:r>
      <w:proofErr w:type="spellStart"/>
      <w:r w:rsidRPr="007A0664">
        <w:rPr>
          <w:rFonts w:ascii="Times New Roman" w:hAnsi="Times New Roman" w:cs="Times New Roman"/>
          <w:sz w:val="24"/>
          <w:szCs w:val="24"/>
        </w:rPr>
        <w:t>Mendhi</w:t>
      </w:r>
      <w:proofErr w:type="spellEnd"/>
      <w:r w:rsidRPr="007A0664">
        <w:rPr>
          <w:rFonts w:ascii="Times New Roman" w:hAnsi="Times New Roman" w:cs="Times New Roman"/>
          <w:sz w:val="24"/>
          <w:szCs w:val="24"/>
        </w:rPr>
        <w:t xml:space="preserve"> et al., 2025). The integration of AI in drug discovery also presents regulatory and ethical challenges. Ensuring the safety and efficacy of AI-designed drugs requires robust regulatory frameworks. Additionally, the use of AI in drug discovery raises questions about intellectual property rights and the ownership of AI-generated innovations (</w:t>
      </w:r>
      <w:proofErr w:type="spellStart"/>
      <w:r w:rsidR="00B60CB2" w:rsidRPr="007A0664">
        <w:rPr>
          <w:rFonts w:ascii="Times New Roman" w:hAnsi="Times New Roman" w:cs="Times New Roman"/>
          <w:sz w:val="24"/>
          <w:szCs w:val="24"/>
        </w:rPr>
        <w:t>Bughin</w:t>
      </w:r>
      <w:proofErr w:type="spellEnd"/>
      <w:r w:rsidR="00B60CB2" w:rsidRPr="007A0664">
        <w:rPr>
          <w:rFonts w:ascii="Times New Roman" w:hAnsi="Times New Roman" w:cs="Times New Roman"/>
          <w:sz w:val="24"/>
          <w:szCs w:val="24"/>
        </w:rPr>
        <w:t xml:space="preserve"> et al., 2018; </w:t>
      </w:r>
      <w:proofErr w:type="spellStart"/>
      <w:r w:rsidRPr="007A0664">
        <w:rPr>
          <w:rFonts w:ascii="Times New Roman" w:hAnsi="Times New Roman" w:cs="Times New Roman"/>
          <w:sz w:val="24"/>
          <w:szCs w:val="24"/>
        </w:rPr>
        <w:t>Rahwan</w:t>
      </w:r>
      <w:proofErr w:type="spellEnd"/>
      <w:r w:rsidRPr="007A0664">
        <w:rPr>
          <w:rFonts w:ascii="Times New Roman" w:hAnsi="Times New Roman" w:cs="Times New Roman"/>
          <w:sz w:val="24"/>
          <w:szCs w:val="24"/>
        </w:rPr>
        <w:t xml:space="preserve"> &amp; Cebrian, 2019).</w:t>
      </w:r>
      <w:r w:rsidR="001A003D">
        <w:rPr>
          <w:rFonts w:ascii="Times New Roman" w:hAnsi="Times New Roman" w:cs="Times New Roman"/>
          <w:sz w:val="24"/>
          <w:szCs w:val="24"/>
        </w:rPr>
        <w:t xml:space="preserve"> </w:t>
      </w:r>
      <w:r w:rsidRPr="007A0664">
        <w:rPr>
          <w:rFonts w:ascii="Times New Roman" w:hAnsi="Times New Roman" w:cs="Times New Roman"/>
          <w:sz w:val="24"/>
          <w:szCs w:val="24"/>
        </w:rPr>
        <w:t>The widespread adoption of AI in telemedicine raises concerns about data security and privacy. Ensuring the confidentiality of patient data is crucial, especially when dealing with sensitive health information (</w:t>
      </w: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xml:space="preserve"> et al., 201</w:t>
      </w:r>
      <w:r w:rsidR="00B03A3F" w:rsidRPr="007A0664">
        <w:rPr>
          <w:rFonts w:ascii="Times New Roman" w:hAnsi="Times New Roman" w:cs="Times New Roman"/>
          <w:sz w:val="24"/>
          <w:szCs w:val="24"/>
        </w:rPr>
        <w:t>8</w:t>
      </w:r>
      <w:r w:rsidRPr="007A0664">
        <w:rPr>
          <w:rFonts w:ascii="Times New Roman" w:hAnsi="Times New Roman" w:cs="Times New Roman"/>
          <w:sz w:val="24"/>
          <w:szCs w:val="24"/>
        </w:rPr>
        <w:t>). Robust data protection frameworks are essential to prevent unauthorized access and misuse of patient data. The use of AI in personalized medicine raises significant ethical and privacy concerns. Ensuring data privacy and security is paramount, especially when dealing with sensitive information such as personal health records (</w:t>
      </w: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xml:space="preserve"> et al., 201</w:t>
      </w:r>
      <w:r w:rsidR="00B03A3F" w:rsidRPr="007A0664">
        <w:rPr>
          <w:rFonts w:ascii="Times New Roman" w:hAnsi="Times New Roman" w:cs="Times New Roman"/>
          <w:sz w:val="24"/>
          <w:szCs w:val="24"/>
        </w:rPr>
        <w:t>8</w:t>
      </w:r>
      <w:r w:rsidRPr="007A0664">
        <w:rPr>
          <w:rFonts w:ascii="Times New Roman" w:hAnsi="Times New Roman" w:cs="Times New Roman"/>
          <w:sz w:val="24"/>
          <w:szCs w:val="24"/>
        </w:rPr>
        <w:t>). Countries around the world are introducing data protection regulations, such as the GDPR in Europe and HIPAA in the United States, which aim to protect personal data while still allowing AI systems to operate effectively.</w:t>
      </w:r>
      <w:r w:rsidR="001A003D">
        <w:rPr>
          <w:rFonts w:ascii="Times New Roman" w:hAnsi="Times New Roman" w:cs="Times New Roman"/>
          <w:sz w:val="24"/>
          <w:szCs w:val="24"/>
        </w:rPr>
        <w:t xml:space="preserve"> </w:t>
      </w:r>
      <w:r w:rsidR="001A003D" w:rsidRPr="001A003D">
        <w:rPr>
          <w:rFonts w:ascii="Times New Roman" w:hAnsi="Times New Roman" w:cs="Times New Roman"/>
          <w:sz w:val="24"/>
          <w:szCs w:val="24"/>
        </w:rPr>
        <w:t>Zhao and Yuan (2025) examine AI deployment in resource-limited settings, advocating for ethical innovation management that addresses disparities in healthcare access. Their research highlights the need for context-aware AI solutions that consider infrastructural constraints and cultural factors. For biopharma, this means designing scalable AI models that optimize clinical trials and treatment protocols in low-resource regions, ensuring that AI benefits are globally inclusive.</w:t>
      </w:r>
    </w:p>
    <w:p w14:paraId="38C9F61E" w14:textId="1F4AC87B"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3.4.2. </w:t>
      </w:r>
      <w:r w:rsidR="002C23F7" w:rsidRPr="007A0664">
        <w:rPr>
          <w:rFonts w:ascii="Times New Roman" w:hAnsi="Times New Roman" w:cs="Times New Roman"/>
          <w:b/>
          <w:bCs/>
          <w:sz w:val="24"/>
          <w:szCs w:val="24"/>
        </w:rPr>
        <w:t>AI Implementation Challenges</w:t>
      </w:r>
    </w:p>
    <w:p w14:paraId="3EECDFE0" w14:textId="2DB3C9F2"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Despite AI's potential, challenges such as data standardization and interoperability hinder its widespread adoption. AI models require access to high-quality, structured data, yet healthcare data is often fragmented across systems (Haefner et al., 2023). Effective innovation management strategies focus on integrating AI seamlessly into existing healthcare infrastructures (Berg et al., 2023). One of the primary concerns is the "black box" problem, where it is difficult to understand how an AI system arrives at a particular decision (</w:t>
      </w: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xml:space="preserve"> et al., 201</w:t>
      </w:r>
      <w:r w:rsidR="00B03A3F" w:rsidRPr="007A0664">
        <w:rPr>
          <w:rFonts w:ascii="Times New Roman" w:hAnsi="Times New Roman" w:cs="Times New Roman"/>
          <w:sz w:val="24"/>
          <w:szCs w:val="24"/>
        </w:rPr>
        <w:t>8</w:t>
      </w:r>
      <w:r w:rsidRPr="007A0664">
        <w:rPr>
          <w:rFonts w:ascii="Times New Roman" w:hAnsi="Times New Roman" w:cs="Times New Roman"/>
          <w:sz w:val="24"/>
          <w:szCs w:val="24"/>
        </w:rPr>
        <w:t>). This lack of interpretability raises concerns, particularly in high-stakes areas like healthcare, where decisions can impact patient outcomes. Additionally, bias in AI algorithms can emerge from training data that reflects societal biases, leading to disparities in healthcare treatment (</w:t>
      </w:r>
      <w:proofErr w:type="spellStart"/>
      <w:r w:rsidRPr="007A0664">
        <w:rPr>
          <w:rFonts w:ascii="Times New Roman" w:hAnsi="Times New Roman" w:cs="Times New Roman"/>
          <w:sz w:val="24"/>
          <w:szCs w:val="24"/>
        </w:rPr>
        <w:t>Rahwan</w:t>
      </w:r>
      <w:proofErr w:type="spellEnd"/>
      <w:r w:rsidRPr="007A0664">
        <w:rPr>
          <w:rFonts w:ascii="Times New Roman" w:hAnsi="Times New Roman" w:cs="Times New Roman"/>
          <w:sz w:val="24"/>
          <w:szCs w:val="24"/>
        </w:rPr>
        <w:t xml:space="preserve"> &amp; Cebrian, 2019).</w:t>
      </w:r>
    </w:p>
    <w:p w14:paraId="20556C31" w14:textId="7CD121D5" w:rsidR="002C23F7"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lastRenderedPageBreak/>
        <w:t xml:space="preserve">The integration of AI into healthcare and biopharma requires careful innovation management to address challenges such as data privacy, algorithmic bias, and regulatory compliance. Ensuring the ethical use of AI is critical, as biased algorithms can exacerbate health disparities (Obermeyer et al., 2019). Additionally, the lack of standardized regulations for AI in healthcare poses a barrier to widespread adoption (Reddy et al., 2019). Effective innovation management strategies must include robust frameworks for data governance, transparency, and stakeholder collaboration to mitigate these risks. Similarly, regulatory agencies like the FDA are developing guidelines to ensure the safety and efficacy of AI-based medical devices (FDA, 2021). </w:t>
      </w:r>
      <w:r w:rsidR="00372D65" w:rsidRPr="007A0664">
        <w:rPr>
          <w:rFonts w:ascii="Times New Roman" w:hAnsi="Times New Roman" w:cs="Times New Roman"/>
          <w:sz w:val="24"/>
          <w:szCs w:val="24"/>
        </w:rPr>
        <w:t xml:space="preserve">Collaboration between academia, industry, and regulatory bodies is essential for fostering innovation in AI-driven healthcare. Public-private partnerships, such as the Accelerating Medicines Partnership (AMP), have been instrumental in advancing AI applications in drug discovery and development (Collins &amp; </w:t>
      </w:r>
      <w:proofErr w:type="spellStart"/>
      <w:r w:rsidR="00372D65" w:rsidRPr="007A0664">
        <w:rPr>
          <w:rFonts w:ascii="Times New Roman" w:hAnsi="Times New Roman" w:cs="Times New Roman"/>
          <w:sz w:val="24"/>
          <w:szCs w:val="24"/>
        </w:rPr>
        <w:t>Stoffels</w:t>
      </w:r>
      <w:proofErr w:type="spellEnd"/>
      <w:r w:rsidR="00372D65" w:rsidRPr="007A0664">
        <w:rPr>
          <w:rFonts w:ascii="Times New Roman" w:hAnsi="Times New Roman" w:cs="Times New Roman"/>
          <w:sz w:val="24"/>
          <w:szCs w:val="24"/>
        </w:rPr>
        <w:t xml:space="preserve">, 2020). </w:t>
      </w:r>
      <w:r w:rsidRPr="007A0664">
        <w:rPr>
          <w:rFonts w:ascii="Times New Roman" w:hAnsi="Times New Roman" w:cs="Times New Roman"/>
          <w:sz w:val="24"/>
          <w:szCs w:val="24"/>
        </w:rPr>
        <w:t>These collaborative efforts are critical for creating an ecosystem that supports innovation while safeguarding patient interests.</w:t>
      </w:r>
    </w:p>
    <w:p w14:paraId="63B33C98" w14:textId="77777777" w:rsidR="000C6D15" w:rsidRDefault="000C6D15" w:rsidP="00733EE9">
      <w:pPr>
        <w:spacing w:line="240" w:lineRule="auto"/>
        <w:jc w:val="both"/>
        <w:rPr>
          <w:rFonts w:ascii="Times New Roman" w:hAnsi="Times New Roman" w:cs="Times New Roman"/>
          <w:b/>
          <w:bCs/>
          <w:sz w:val="24"/>
          <w:szCs w:val="24"/>
        </w:rPr>
      </w:pPr>
    </w:p>
    <w:p w14:paraId="24873519" w14:textId="77777777" w:rsidR="000C6D15" w:rsidRDefault="000C6D15" w:rsidP="00733EE9">
      <w:pPr>
        <w:spacing w:line="240" w:lineRule="auto"/>
        <w:jc w:val="both"/>
        <w:rPr>
          <w:rFonts w:ascii="Times New Roman" w:hAnsi="Times New Roman" w:cs="Times New Roman"/>
          <w:b/>
          <w:bCs/>
          <w:sz w:val="24"/>
          <w:szCs w:val="24"/>
        </w:rPr>
      </w:pPr>
    </w:p>
    <w:p w14:paraId="08246926" w14:textId="6E288BC7" w:rsidR="002C23F7" w:rsidRPr="007A0664" w:rsidRDefault="007A0664" w:rsidP="00733EE9">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3.5. </w:t>
      </w:r>
      <w:r w:rsidR="002C23F7" w:rsidRPr="007A0664">
        <w:rPr>
          <w:rFonts w:ascii="Times New Roman" w:hAnsi="Times New Roman" w:cs="Times New Roman"/>
          <w:b/>
          <w:bCs/>
          <w:sz w:val="24"/>
          <w:szCs w:val="24"/>
        </w:rPr>
        <w:t>AI and Future Trends in Healthcare and Biopharma</w:t>
      </w:r>
    </w:p>
    <w:p w14:paraId="77E28602" w14:textId="5891C758" w:rsidR="002C23F7" w:rsidRPr="007A0664" w:rsidRDefault="007A0664" w:rsidP="00733EE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3.5.1. </w:t>
      </w:r>
      <w:r w:rsidR="002C23F7" w:rsidRPr="007A0664">
        <w:rPr>
          <w:rFonts w:ascii="Times New Roman" w:hAnsi="Times New Roman" w:cs="Times New Roman"/>
          <w:b/>
          <w:bCs/>
          <w:sz w:val="24"/>
          <w:szCs w:val="24"/>
        </w:rPr>
        <w:t>AI-Powered Predictive Analytics</w:t>
      </w:r>
    </w:p>
    <w:p w14:paraId="3CD4B3B6" w14:textId="53014F49"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Predictive analytics in AI enables early disease detection and preventive care. By analyzing patient history and real-time health data, AI predicts potential health risks and suggests proactive interventions (Davenport &amp; </w:t>
      </w:r>
      <w:proofErr w:type="spellStart"/>
      <w:r w:rsidRPr="007A0664">
        <w:rPr>
          <w:rFonts w:ascii="Times New Roman" w:hAnsi="Times New Roman" w:cs="Times New Roman"/>
          <w:sz w:val="24"/>
          <w:szCs w:val="24"/>
        </w:rPr>
        <w:t>Ronanki</w:t>
      </w:r>
      <w:proofErr w:type="spellEnd"/>
      <w:r w:rsidRPr="007A0664">
        <w:rPr>
          <w:rFonts w:ascii="Times New Roman" w:hAnsi="Times New Roman" w:cs="Times New Roman"/>
          <w:sz w:val="24"/>
          <w:szCs w:val="24"/>
        </w:rPr>
        <w:t>, 2018). AI models integrate clinical, genetic, and environmental factors to improve disease forecasting, allowing healthcare providers to implement timely treatment strategies (</w:t>
      </w:r>
      <w:proofErr w:type="spellStart"/>
      <w:r w:rsidRPr="007A0664">
        <w:rPr>
          <w:rFonts w:ascii="Times New Roman" w:hAnsi="Times New Roman" w:cs="Times New Roman"/>
          <w:sz w:val="24"/>
          <w:szCs w:val="24"/>
        </w:rPr>
        <w:t>Mendhi</w:t>
      </w:r>
      <w:proofErr w:type="spellEnd"/>
      <w:r w:rsidRPr="007A0664">
        <w:rPr>
          <w:rFonts w:ascii="Times New Roman" w:hAnsi="Times New Roman" w:cs="Times New Roman"/>
          <w:sz w:val="24"/>
          <w:szCs w:val="24"/>
        </w:rPr>
        <w:t xml:space="preserve"> et al., 2025). This capability is particularly useful in chronic disease management, where AI assists in monitoring patients and adjusting treatments dynamically (Roberts &amp; Candi, 2024). AI-powered predictive analytics is also revolutionizing hospital management. Machine learning models forecast patient admissions and resource needs, optimizing hospital workflows and reducing operational costs (Haefner et al., 2023). This application ensures efficient allocation of medical resources, improving overall patient care quality and reducing healthcare system strain (</w:t>
      </w:r>
      <w:proofErr w:type="spellStart"/>
      <w:r w:rsidRPr="007A0664">
        <w:rPr>
          <w:rFonts w:ascii="Times New Roman" w:hAnsi="Times New Roman" w:cs="Times New Roman"/>
          <w:sz w:val="24"/>
          <w:szCs w:val="24"/>
        </w:rPr>
        <w:t>Bouschery</w:t>
      </w:r>
      <w:proofErr w:type="spellEnd"/>
      <w:r w:rsidRPr="007A0664">
        <w:rPr>
          <w:rFonts w:ascii="Times New Roman" w:hAnsi="Times New Roman" w:cs="Times New Roman"/>
          <w:sz w:val="24"/>
          <w:szCs w:val="24"/>
        </w:rPr>
        <w:t xml:space="preserve"> et al., 2023).</w:t>
      </w:r>
    </w:p>
    <w:p w14:paraId="46FF3352" w14:textId="5DFE50E6"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3.5.2. </w:t>
      </w:r>
      <w:r w:rsidR="002C23F7" w:rsidRPr="007A0664">
        <w:rPr>
          <w:rFonts w:ascii="Times New Roman" w:hAnsi="Times New Roman" w:cs="Times New Roman"/>
          <w:b/>
          <w:bCs/>
          <w:sz w:val="24"/>
          <w:szCs w:val="24"/>
        </w:rPr>
        <w:t>AI in Smart Healthcare Systems</w:t>
      </w:r>
    </w:p>
    <w:p w14:paraId="611A4432" w14:textId="1CDBB3B3"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lastRenderedPageBreak/>
        <w:t>AI is driving the development of smart healthcare systems that leverage automation and real-time data analytics to enhance medical services. AI-driven hospital management platforms use predictive algorithms to optimize staff scheduling, reduce patient wait times, and enhance operational efficiency (</w:t>
      </w:r>
      <w:proofErr w:type="spellStart"/>
      <w:r w:rsidRPr="007A0664">
        <w:rPr>
          <w:rFonts w:ascii="Times New Roman" w:hAnsi="Times New Roman" w:cs="Times New Roman"/>
          <w:sz w:val="24"/>
          <w:szCs w:val="24"/>
        </w:rPr>
        <w:t>Mariani</w:t>
      </w:r>
      <w:proofErr w:type="spellEnd"/>
      <w:r w:rsidRPr="007A0664">
        <w:rPr>
          <w:rFonts w:ascii="Times New Roman" w:hAnsi="Times New Roman" w:cs="Times New Roman"/>
          <w:sz w:val="24"/>
          <w:szCs w:val="24"/>
        </w:rPr>
        <w:t xml:space="preserve"> et al., 2023). These systems facilitate better coordination of healthcare services, ensuring timely interventions and improved patient satisfaction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2023). The future of AI in healthcare involves smart systems that integrate AI-driven automation for enhanced efficiency. AI applications in hospital management optimize workflows, reduce administrative burdens, and improve patient experience (</w:t>
      </w:r>
      <w:proofErr w:type="spellStart"/>
      <w:r w:rsidRPr="007A0664">
        <w:rPr>
          <w:rFonts w:ascii="Times New Roman" w:hAnsi="Times New Roman" w:cs="Times New Roman"/>
          <w:sz w:val="24"/>
          <w:szCs w:val="24"/>
        </w:rPr>
        <w:t>Hopf</w:t>
      </w:r>
      <w:proofErr w:type="spellEnd"/>
      <w:r w:rsidRPr="007A0664">
        <w:rPr>
          <w:rFonts w:ascii="Times New Roman" w:hAnsi="Times New Roman" w:cs="Times New Roman"/>
          <w:sz w:val="24"/>
          <w:szCs w:val="24"/>
        </w:rPr>
        <w:t xml:space="preserve"> et al., 2023). The adoption of AI-driven telemedicine platforms also enhances accessibility to quality healthcare (</w:t>
      </w:r>
      <w:proofErr w:type="spellStart"/>
      <w:r w:rsidRPr="007A0664">
        <w:rPr>
          <w:rFonts w:ascii="Times New Roman" w:hAnsi="Times New Roman" w:cs="Times New Roman"/>
          <w:sz w:val="24"/>
          <w:szCs w:val="24"/>
        </w:rPr>
        <w:t>Mendhi</w:t>
      </w:r>
      <w:proofErr w:type="spellEnd"/>
      <w:r w:rsidRPr="007A0664">
        <w:rPr>
          <w:rFonts w:ascii="Times New Roman" w:hAnsi="Times New Roman" w:cs="Times New Roman"/>
          <w:sz w:val="24"/>
          <w:szCs w:val="24"/>
        </w:rPr>
        <w:t xml:space="preserve"> et al., 2025).</w:t>
      </w:r>
    </w:p>
    <w:p w14:paraId="561A7F9A" w14:textId="43EBA726"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Another major trend in smart healthcare is the integration of AI with telemedicine. AI-powered virtual health assistants provide real-time patient monitoring, support remote diagnostics, and assist healthcare providers in making data-driven decisions (</w:t>
      </w:r>
      <w:proofErr w:type="spellStart"/>
      <w:r w:rsidRPr="007A0664">
        <w:rPr>
          <w:rFonts w:ascii="Times New Roman" w:hAnsi="Times New Roman" w:cs="Times New Roman"/>
          <w:sz w:val="24"/>
          <w:szCs w:val="24"/>
        </w:rPr>
        <w:t>Broekhuizen</w:t>
      </w:r>
      <w:proofErr w:type="spellEnd"/>
      <w:r w:rsidRPr="007A0664">
        <w:rPr>
          <w:rFonts w:ascii="Times New Roman" w:hAnsi="Times New Roman" w:cs="Times New Roman"/>
          <w:sz w:val="24"/>
          <w:szCs w:val="24"/>
        </w:rPr>
        <w:t xml:space="preserve"> et al., 2023). The use of AI chatbots and natural language processing tools enhances patient engagement by offering personalized health recommendations and responding to medical inquiries (</w:t>
      </w:r>
      <w:proofErr w:type="spellStart"/>
      <w:r w:rsidRPr="007A0664">
        <w:rPr>
          <w:rFonts w:ascii="Times New Roman" w:hAnsi="Times New Roman" w:cs="Times New Roman"/>
          <w:sz w:val="24"/>
          <w:szCs w:val="24"/>
        </w:rPr>
        <w:t>Verganti</w:t>
      </w:r>
      <w:proofErr w:type="spellEnd"/>
      <w:r w:rsidRPr="007A0664">
        <w:rPr>
          <w:rFonts w:ascii="Times New Roman" w:hAnsi="Times New Roman" w:cs="Times New Roman"/>
          <w:sz w:val="24"/>
          <w:szCs w:val="24"/>
        </w:rPr>
        <w:t xml:space="preserve"> et al., 2020). AI-enabled wearable devices further contribute to smart healthcare by continuously monitoring vital signs and detecting anomalies in real-time. These devices facilitate early intervention for patients with chronic conditions, reducing hospital readmission rates and improving long-term health outcomes (</w:t>
      </w:r>
      <w:proofErr w:type="spellStart"/>
      <w:r w:rsidRPr="007A0664">
        <w:rPr>
          <w:rFonts w:ascii="Times New Roman" w:hAnsi="Times New Roman" w:cs="Times New Roman"/>
          <w:sz w:val="24"/>
          <w:szCs w:val="24"/>
        </w:rPr>
        <w:t>Füller</w:t>
      </w:r>
      <w:proofErr w:type="spellEnd"/>
      <w:r w:rsidRPr="007A0664">
        <w:rPr>
          <w:rFonts w:ascii="Times New Roman" w:hAnsi="Times New Roman" w:cs="Times New Roman"/>
          <w:sz w:val="24"/>
          <w:szCs w:val="24"/>
        </w:rPr>
        <w:t xml:space="preserve"> et al., 2022). The integration of AI into smart healthcare systems is paving the way for a more proactive, efficient, and patient-centric healthcare ecosystem.</w:t>
      </w:r>
    </w:p>
    <w:p w14:paraId="519E1162" w14:textId="5A3E4D10"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3.5.3. </w:t>
      </w:r>
      <w:r w:rsidR="002C23F7" w:rsidRPr="007A0664">
        <w:rPr>
          <w:rFonts w:ascii="Times New Roman" w:hAnsi="Times New Roman" w:cs="Times New Roman"/>
          <w:b/>
          <w:bCs/>
          <w:sz w:val="24"/>
          <w:szCs w:val="24"/>
        </w:rPr>
        <w:t>AI-Driven R&amp;D Collaboration</w:t>
      </w:r>
    </w:p>
    <w:p w14:paraId="380DBFA8" w14:textId="77777777" w:rsidR="002C23F7" w:rsidRPr="007A0664"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AI fosters collaboration between biopharma companies, research institutions, and technology firms. AI-powered platforms streamline data sharing and predictive modeling, accelerating the development of next-generation therapeutics (Berg et al., 2023). Companies leverage AI to assess market trends, optimize pipelines, and make data-driven investment decisions (Roberts &amp; Candi, 2024).</w:t>
      </w:r>
    </w:p>
    <w:p w14:paraId="027E6ED2" w14:textId="2ACE450B" w:rsidR="002C23F7" w:rsidRPr="007A0664" w:rsidRDefault="007A0664" w:rsidP="00733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3.5.4. </w:t>
      </w:r>
      <w:r w:rsidR="002C23F7" w:rsidRPr="007A0664">
        <w:rPr>
          <w:rFonts w:ascii="Times New Roman" w:hAnsi="Times New Roman" w:cs="Times New Roman"/>
          <w:b/>
          <w:bCs/>
          <w:sz w:val="24"/>
          <w:szCs w:val="24"/>
        </w:rPr>
        <w:t>AI in Regulatory Compliance and Market Access</w:t>
      </w:r>
    </w:p>
    <w:p w14:paraId="476E1926" w14:textId="77777777" w:rsidR="002C23F7" w:rsidRDefault="002C23F7" w:rsidP="00733EE9">
      <w:pPr>
        <w:spacing w:line="360" w:lineRule="auto"/>
        <w:jc w:val="both"/>
        <w:rPr>
          <w:rFonts w:ascii="Times New Roman" w:hAnsi="Times New Roman" w:cs="Times New Roman"/>
          <w:sz w:val="24"/>
          <w:szCs w:val="24"/>
        </w:rPr>
      </w:pPr>
      <w:r w:rsidRPr="007A0664">
        <w:rPr>
          <w:rFonts w:ascii="Times New Roman" w:hAnsi="Times New Roman" w:cs="Times New Roman"/>
          <w:sz w:val="24"/>
          <w:szCs w:val="24"/>
        </w:rPr>
        <w:t xml:space="preserve">AI aids regulatory compliance by automating documentation processes, ensuring adherence to evolving industry regulations (Haefner et al., 2023). AI-driven regulatory intelligence platforms </w:t>
      </w:r>
      <w:r w:rsidRPr="007A0664">
        <w:rPr>
          <w:rFonts w:ascii="Times New Roman" w:hAnsi="Times New Roman" w:cs="Times New Roman"/>
          <w:sz w:val="24"/>
          <w:szCs w:val="24"/>
        </w:rPr>
        <w:lastRenderedPageBreak/>
        <w:t xml:space="preserve">predict potential approval hurdles, guiding companies in designing more effective regulatory strategies (Gama &amp; </w:t>
      </w:r>
      <w:proofErr w:type="spellStart"/>
      <w:r w:rsidRPr="007A0664">
        <w:rPr>
          <w:rFonts w:ascii="Times New Roman" w:hAnsi="Times New Roman" w:cs="Times New Roman"/>
          <w:sz w:val="24"/>
          <w:szCs w:val="24"/>
        </w:rPr>
        <w:t>Magistretti</w:t>
      </w:r>
      <w:proofErr w:type="spellEnd"/>
      <w:r w:rsidRPr="007A0664">
        <w:rPr>
          <w:rFonts w:ascii="Times New Roman" w:hAnsi="Times New Roman" w:cs="Times New Roman"/>
          <w:sz w:val="24"/>
          <w:szCs w:val="24"/>
        </w:rPr>
        <w:t>, 2023). Additionally, AI enhances pharmacovigilance by detecting adverse drug reactions through real-world evidence analysis (</w:t>
      </w:r>
      <w:proofErr w:type="spellStart"/>
      <w:r w:rsidRPr="007A0664">
        <w:rPr>
          <w:rFonts w:ascii="Times New Roman" w:hAnsi="Times New Roman" w:cs="Times New Roman"/>
          <w:sz w:val="24"/>
          <w:szCs w:val="24"/>
        </w:rPr>
        <w:t>Mendhi</w:t>
      </w:r>
      <w:proofErr w:type="spellEnd"/>
      <w:r w:rsidRPr="007A0664">
        <w:rPr>
          <w:rFonts w:ascii="Times New Roman" w:hAnsi="Times New Roman" w:cs="Times New Roman"/>
          <w:sz w:val="24"/>
          <w:szCs w:val="24"/>
        </w:rPr>
        <w:t xml:space="preserve"> et al., 2025).</w:t>
      </w:r>
    </w:p>
    <w:p w14:paraId="4E7F319F" w14:textId="77777777" w:rsidR="00CB26D3" w:rsidRPr="00CB26D3" w:rsidRDefault="00CB26D3" w:rsidP="00CB26D3">
      <w:pPr>
        <w:spacing w:line="360" w:lineRule="auto"/>
        <w:jc w:val="both"/>
        <w:rPr>
          <w:rFonts w:ascii="Times New Roman" w:hAnsi="Times New Roman" w:cs="Times New Roman"/>
          <w:b/>
          <w:bCs/>
          <w:sz w:val="24"/>
          <w:szCs w:val="24"/>
        </w:rPr>
      </w:pPr>
      <w:bookmarkStart w:id="0" w:name="_Hlk192022472"/>
      <w:r w:rsidRPr="00CB26D3">
        <w:rPr>
          <w:rFonts w:ascii="Times New Roman" w:hAnsi="Times New Roman" w:cs="Times New Roman"/>
          <w:b/>
          <w:bCs/>
          <w:sz w:val="24"/>
          <w:szCs w:val="24"/>
        </w:rPr>
        <w:t>4. AI in Global Health Equity and Access to Healthcare</w:t>
      </w:r>
    </w:p>
    <w:p w14:paraId="009F8A44"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4.1 Challenges in AI Adoption in Low- and Middle-Income Countries (LMICs)</w:t>
      </w:r>
    </w:p>
    <w:p w14:paraId="0387FC98"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The adoption of AI in healthcare has been predominantly concentrated in high-income countries (HICs), leaving low- and middle-income countries (LMICs) behind due to several systemic challenges. One of the primary barriers is the lack of digital infrastructure, such as reliable internet connectivity and cloud computing resources, which are essential for deploying AI-driven healthcare solutions (</w:t>
      </w:r>
      <w:proofErr w:type="spellStart"/>
      <w:r w:rsidRPr="00CB26D3">
        <w:rPr>
          <w:rFonts w:ascii="Times New Roman" w:hAnsi="Times New Roman" w:cs="Times New Roman"/>
          <w:sz w:val="24"/>
          <w:szCs w:val="24"/>
        </w:rPr>
        <w:t>Miotto</w:t>
      </w:r>
      <w:proofErr w:type="spellEnd"/>
      <w:r w:rsidRPr="00CB26D3">
        <w:rPr>
          <w:rFonts w:ascii="Times New Roman" w:hAnsi="Times New Roman" w:cs="Times New Roman"/>
          <w:sz w:val="24"/>
          <w:szCs w:val="24"/>
        </w:rPr>
        <w:t xml:space="preserve"> et al., 2018). Additionally, data scarcity and poor data quality pose significant hurdles, as AI models require large, high-quality datasets for training. In many LMICs, healthcare data is often fragmented, and there is a lack of standardized electronic health records (EHRs), making it difficult to develop effective AI systems (Reddy et al., 2019).</w:t>
      </w:r>
    </w:p>
    <w:p w14:paraId="12F1F4F1" w14:textId="77777777"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Another critical challenge is the high cost of AI development and implementation, which is often prohibitive for resource-constrained healthcare systems in LMICs. Furthermore, many LMICs lack robust regulatory frameworks to govern the ethical use of AI, raising concerns about data privacy, security, and algorithmic bias (</w:t>
      </w:r>
      <w:proofErr w:type="spellStart"/>
      <w:r w:rsidRPr="00CB26D3">
        <w:rPr>
          <w:rFonts w:ascii="Times New Roman" w:hAnsi="Times New Roman" w:cs="Times New Roman"/>
          <w:sz w:val="24"/>
          <w:szCs w:val="24"/>
        </w:rPr>
        <w:t>Topol</w:t>
      </w:r>
      <w:proofErr w:type="spellEnd"/>
      <w:r w:rsidRPr="00CB26D3">
        <w:rPr>
          <w:rFonts w:ascii="Times New Roman" w:hAnsi="Times New Roman" w:cs="Times New Roman"/>
          <w:sz w:val="24"/>
          <w:szCs w:val="24"/>
        </w:rPr>
        <w:t>, 2020). These challenges collectively contribute to a widening gap in global health equity, where the benefits of AI are disproportionately accessible to wealthier nations.</w:t>
      </w:r>
    </w:p>
    <w:p w14:paraId="674E767B"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4.2 AI Applications for Improving Health Equity in LMICs</w:t>
      </w:r>
    </w:p>
    <w:p w14:paraId="29746422" w14:textId="6E0C3CF6"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Despite these challenges, AI has the potential to significantly improve healthcare access and outcomes in LMICs. One promising application is AI-powered telemedicine, which enables remote consultations and diagnostics, particularly in rural or underserved areas. For example, AI-driven diagnostic tools can analyze medical images, such as X-rays or ultrasounds, and provide real-time recommendations to healthcare providers in remote locations, reducing the need for patients to travel long distances for care (</w:t>
      </w:r>
      <w:proofErr w:type="spellStart"/>
      <w:r w:rsidRPr="00CB26D3">
        <w:rPr>
          <w:rFonts w:ascii="Times New Roman" w:hAnsi="Times New Roman" w:cs="Times New Roman"/>
          <w:sz w:val="24"/>
          <w:szCs w:val="24"/>
        </w:rPr>
        <w:t>Esteva</w:t>
      </w:r>
      <w:proofErr w:type="spellEnd"/>
      <w:r w:rsidRPr="00CB26D3">
        <w:rPr>
          <w:rFonts w:ascii="Times New Roman" w:hAnsi="Times New Roman" w:cs="Times New Roman"/>
          <w:sz w:val="24"/>
          <w:szCs w:val="24"/>
        </w:rPr>
        <w:t xml:space="preserve"> et al., 2019).</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 xml:space="preserve">Another critical application is the use of predictive analytics for disease outbreaks. AI models can analyze data from various sources, such as climate patterns, population movements, and healthcare records, to predict and monitor disease outbreaks in real-time. This capability has been particularly useful in tracking infectious </w:t>
      </w:r>
      <w:r w:rsidRPr="00CB26D3">
        <w:rPr>
          <w:rFonts w:ascii="Times New Roman" w:hAnsi="Times New Roman" w:cs="Times New Roman"/>
          <w:sz w:val="24"/>
          <w:szCs w:val="24"/>
        </w:rPr>
        <w:lastRenderedPageBreak/>
        <w:t>diseases like malaria and tuberculosis in LMICs, allowing for early intervention and targeted resource allocation (</w:t>
      </w:r>
      <w:proofErr w:type="spellStart"/>
      <w:r w:rsidRPr="00CB26D3">
        <w:rPr>
          <w:rFonts w:ascii="Times New Roman" w:hAnsi="Times New Roman" w:cs="Times New Roman"/>
          <w:sz w:val="24"/>
          <w:szCs w:val="24"/>
        </w:rPr>
        <w:t>Miotto</w:t>
      </w:r>
      <w:proofErr w:type="spellEnd"/>
      <w:r w:rsidRPr="00CB26D3">
        <w:rPr>
          <w:rFonts w:ascii="Times New Roman" w:hAnsi="Times New Roman" w:cs="Times New Roman"/>
          <w:sz w:val="24"/>
          <w:szCs w:val="24"/>
        </w:rPr>
        <w:t xml:space="preserve"> et al., 2018).</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AI also holds promise in advancing personalized medicine in resource-limited settings. By analyzing genetic, environmental, and lifestyle data, AI algorithms can recommend the most effective and affordable treatments for patients in LMICs. For instance, IBM Watson Health has been used to develop personalized cancer treatment plans in India, where access to specialized oncologists is limited (</w:t>
      </w:r>
      <w:proofErr w:type="spellStart"/>
      <w:r w:rsidRPr="00CB26D3">
        <w:rPr>
          <w:rFonts w:ascii="Times New Roman" w:hAnsi="Times New Roman" w:cs="Times New Roman"/>
          <w:sz w:val="24"/>
          <w:szCs w:val="24"/>
        </w:rPr>
        <w:t>Somashekhar</w:t>
      </w:r>
      <w:proofErr w:type="spellEnd"/>
      <w:r w:rsidRPr="00CB26D3">
        <w:rPr>
          <w:rFonts w:ascii="Times New Roman" w:hAnsi="Times New Roman" w:cs="Times New Roman"/>
          <w:sz w:val="24"/>
          <w:szCs w:val="24"/>
        </w:rPr>
        <w:t xml:space="preserve"> et al., 2018).</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In the realm of maternal and child health, AI-powered wearable devices can monitor vital signs during pregnancy and childbirth, providing early warnings for complications. These devices have been successfully deployed in countries like Kenya, where they have helped reduce maternal mortality rates by enabling timely medical interventions (</w:t>
      </w:r>
      <w:proofErr w:type="spellStart"/>
      <w:r w:rsidRPr="00CB26D3">
        <w:rPr>
          <w:rFonts w:ascii="Times New Roman" w:hAnsi="Times New Roman" w:cs="Times New Roman"/>
          <w:sz w:val="24"/>
          <w:szCs w:val="24"/>
        </w:rPr>
        <w:t>Topol</w:t>
      </w:r>
      <w:proofErr w:type="spellEnd"/>
      <w:r w:rsidRPr="00CB26D3">
        <w:rPr>
          <w:rFonts w:ascii="Times New Roman" w:hAnsi="Times New Roman" w:cs="Times New Roman"/>
          <w:sz w:val="24"/>
          <w:szCs w:val="24"/>
        </w:rPr>
        <w:t>, 2020).</w:t>
      </w:r>
    </w:p>
    <w:p w14:paraId="7132467D"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4.3 Strategies for Scaling AI in LMICs</w:t>
      </w:r>
    </w:p>
    <w:p w14:paraId="324D84F6" w14:textId="480F54BF"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To overcome the barriers to AI adoption in LMICs, several strategies can be employed. Public-private partnerships are essential for funding and implementing AI projects in underserved regions. For example, collaborations between governments, non-governmental organizations (NGOs), and private sector companies can provide the necessary infrastructure and expertise to deploy AI solutions effectively (Reddy et al., 2019).</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Capacity building and training are also critical for sustainable AI implementation. Training local healthcare workers and data scientists in AI technologies can help build the necessary skills to develop and maintain AI systems. Educational programs and workshops, often supported by international organizations, can play a pivotal role in this regard (</w:t>
      </w:r>
      <w:proofErr w:type="spellStart"/>
      <w:r w:rsidRPr="00CB26D3">
        <w:rPr>
          <w:rFonts w:ascii="Times New Roman" w:hAnsi="Times New Roman" w:cs="Times New Roman"/>
          <w:sz w:val="24"/>
          <w:szCs w:val="24"/>
        </w:rPr>
        <w:t>Miotto</w:t>
      </w:r>
      <w:proofErr w:type="spellEnd"/>
      <w:r w:rsidRPr="00CB26D3">
        <w:rPr>
          <w:rFonts w:ascii="Times New Roman" w:hAnsi="Times New Roman" w:cs="Times New Roman"/>
          <w:sz w:val="24"/>
          <w:szCs w:val="24"/>
        </w:rPr>
        <w:t xml:space="preserve"> et al., 2018).</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Another effective strategy is the development of open-source AI solutions, which can reduce costs and make AI technologies more accessible to LMICs. Open-source platforms can be customized to meet the specific needs of local healthcare systems, ensuring that AI solutions are both affordable and culturally appropriate (</w:t>
      </w:r>
      <w:proofErr w:type="spellStart"/>
      <w:r w:rsidRPr="00CB26D3">
        <w:rPr>
          <w:rFonts w:ascii="Times New Roman" w:hAnsi="Times New Roman" w:cs="Times New Roman"/>
          <w:sz w:val="24"/>
          <w:szCs w:val="24"/>
        </w:rPr>
        <w:t>Topol</w:t>
      </w:r>
      <w:proofErr w:type="spellEnd"/>
      <w:r w:rsidRPr="00CB26D3">
        <w:rPr>
          <w:rFonts w:ascii="Times New Roman" w:hAnsi="Times New Roman" w:cs="Times New Roman"/>
          <w:sz w:val="24"/>
          <w:szCs w:val="24"/>
        </w:rPr>
        <w:t>, 2020).</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Finally, </w:t>
      </w:r>
      <w:r w:rsidRPr="001A003D">
        <w:rPr>
          <w:rFonts w:ascii="Times New Roman" w:hAnsi="Times New Roman" w:cs="Times New Roman"/>
          <w:sz w:val="24"/>
          <w:szCs w:val="24"/>
        </w:rPr>
        <w:t>data sharing and collaboration</w:t>
      </w:r>
      <w:r w:rsidRPr="00CB26D3">
        <w:rPr>
          <w:rFonts w:ascii="Times New Roman" w:hAnsi="Times New Roman" w:cs="Times New Roman"/>
          <w:sz w:val="24"/>
          <w:szCs w:val="24"/>
        </w:rPr>
        <w:t> between countries and regions can help build larger, more diverse datasets for training AI models. International collaborations can facilitate the transfer of knowledge and best practices, enabling LMICs to leverage AI for healthcare innovation more effectively (Reddy et al., 2019).</w:t>
      </w:r>
    </w:p>
    <w:p w14:paraId="62F29866"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4.4 Ethical and Regulatory Considerations</w:t>
      </w:r>
    </w:p>
    <w:p w14:paraId="378858BE" w14:textId="282589E2"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 xml:space="preserve">The ethical and regulatory challenges associated with AI in healthcare are particularly pronounced in LMICs. Data privacy and security are critical concerns, especially in regions with weak </w:t>
      </w:r>
      <w:r w:rsidRPr="00CB26D3">
        <w:rPr>
          <w:rFonts w:ascii="Times New Roman" w:hAnsi="Times New Roman" w:cs="Times New Roman"/>
          <w:sz w:val="24"/>
          <w:szCs w:val="24"/>
        </w:rPr>
        <w:lastRenderedPageBreak/>
        <w:t>regulatory frameworks</w:t>
      </w:r>
      <w:r>
        <w:rPr>
          <w:rFonts w:ascii="Times New Roman" w:hAnsi="Times New Roman" w:cs="Times New Roman"/>
          <w:sz w:val="24"/>
          <w:szCs w:val="24"/>
        </w:rPr>
        <w:t xml:space="preserve"> like some Africa regions</w:t>
      </w:r>
      <w:r w:rsidRPr="00CB26D3">
        <w:rPr>
          <w:rFonts w:ascii="Times New Roman" w:hAnsi="Times New Roman" w:cs="Times New Roman"/>
          <w:sz w:val="24"/>
          <w:szCs w:val="24"/>
        </w:rPr>
        <w:t>. AI systems must be designed with robust data protection measures to prevent misuse and ensure patient confidentiality (</w:t>
      </w:r>
      <w:proofErr w:type="spellStart"/>
      <w:r w:rsidRPr="00CB26D3">
        <w:rPr>
          <w:rFonts w:ascii="Times New Roman" w:hAnsi="Times New Roman" w:cs="Times New Roman"/>
          <w:sz w:val="24"/>
          <w:szCs w:val="24"/>
        </w:rPr>
        <w:t>Topol</w:t>
      </w:r>
      <w:proofErr w:type="spellEnd"/>
      <w:r w:rsidRPr="00CB26D3">
        <w:rPr>
          <w:rFonts w:ascii="Times New Roman" w:hAnsi="Times New Roman" w:cs="Times New Roman"/>
          <w:sz w:val="24"/>
          <w:szCs w:val="24"/>
        </w:rPr>
        <w:t>, 2020).</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Another significant issue is algorithmic bias, which can exacerbate existing health disparities if AI models are trained on datasets that are not representative of diverse populations. To address this, AI developers must ensure that training datasets include data from LMICs and that algorithms are regularly audited for fairness and accuracy (Obermeyer et al., 2019).</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Informed consent is another ethical consideration, particularly in LMICs where literacy rates may be low, and cultural norms around data sharing may differ. Patients must be adequately informed about how their data will be used in AI systems, and their consent must be obtained in a culturally appropriate manner (Reddy et al., 2019).</w:t>
      </w:r>
    </w:p>
    <w:p w14:paraId="04C13E5A"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4.5 Case Studies and Examples</w:t>
      </w:r>
    </w:p>
    <w:p w14:paraId="59CF080E" w14:textId="062E76BD"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Several successful case studies highlight the potential of AI to improve healthcare access and outcomes in LMICs. In India, AI-powered diagnostic tools have been deployed to improve the detection of tuberculosis, particularly in rural areas where access to healthcare is limited. These tools have significantly reduced the time required for diagnosis and improved treatment outcomes (</w:t>
      </w:r>
      <w:proofErr w:type="spellStart"/>
      <w:r w:rsidRPr="00CB26D3">
        <w:rPr>
          <w:rFonts w:ascii="Times New Roman" w:hAnsi="Times New Roman" w:cs="Times New Roman"/>
          <w:sz w:val="24"/>
          <w:szCs w:val="24"/>
        </w:rPr>
        <w:t>Somashekhar</w:t>
      </w:r>
      <w:proofErr w:type="spellEnd"/>
      <w:r w:rsidRPr="00CB26D3">
        <w:rPr>
          <w:rFonts w:ascii="Times New Roman" w:hAnsi="Times New Roman" w:cs="Times New Roman"/>
          <w:sz w:val="24"/>
          <w:szCs w:val="24"/>
        </w:rPr>
        <w:t xml:space="preserve"> et al., 2018).</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In Sub-Saharan Africa, AI models have been used to predict malaria outbreaks, allowing for targeted interventions and resource allocation. This has helped reduce the burden of malaria in some of the most affected regions, demonstrating the potential of AI to address public health challenges in resource-limited settings (</w:t>
      </w:r>
      <w:proofErr w:type="spellStart"/>
      <w:r w:rsidRPr="00CB26D3">
        <w:rPr>
          <w:rFonts w:ascii="Times New Roman" w:hAnsi="Times New Roman" w:cs="Times New Roman"/>
          <w:sz w:val="24"/>
          <w:szCs w:val="24"/>
        </w:rPr>
        <w:t>Miotto</w:t>
      </w:r>
      <w:proofErr w:type="spellEnd"/>
      <w:r w:rsidRPr="00CB26D3">
        <w:rPr>
          <w:rFonts w:ascii="Times New Roman" w:hAnsi="Times New Roman" w:cs="Times New Roman"/>
          <w:sz w:val="24"/>
          <w:szCs w:val="24"/>
        </w:rPr>
        <w:t xml:space="preserve"> et al., 2018).</w:t>
      </w:r>
      <w:r>
        <w:rPr>
          <w:rFonts w:ascii="Times New Roman" w:hAnsi="Times New Roman" w:cs="Times New Roman"/>
          <w:sz w:val="24"/>
          <w:szCs w:val="24"/>
        </w:rPr>
        <w:t xml:space="preserve"> </w:t>
      </w:r>
      <w:r w:rsidRPr="00CB26D3">
        <w:rPr>
          <w:rFonts w:ascii="Times New Roman" w:hAnsi="Times New Roman" w:cs="Times New Roman"/>
          <w:sz w:val="24"/>
          <w:szCs w:val="24"/>
        </w:rPr>
        <w:t>In Kenya, AI-powered wearable devices have been used to monitor the health of pregnant women, providing early warnings for complications and reducing maternal mortality rates. These devices have been particularly effective in rural areas, where access to healthcare facilities is limited (</w:t>
      </w:r>
      <w:proofErr w:type="spellStart"/>
      <w:r w:rsidRPr="00CB26D3">
        <w:rPr>
          <w:rFonts w:ascii="Times New Roman" w:hAnsi="Times New Roman" w:cs="Times New Roman"/>
          <w:sz w:val="24"/>
          <w:szCs w:val="24"/>
        </w:rPr>
        <w:t>Topol</w:t>
      </w:r>
      <w:proofErr w:type="spellEnd"/>
      <w:r w:rsidRPr="00CB26D3">
        <w:rPr>
          <w:rFonts w:ascii="Times New Roman" w:hAnsi="Times New Roman" w:cs="Times New Roman"/>
          <w:sz w:val="24"/>
          <w:szCs w:val="24"/>
        </w:rPr>
        <w:t>, 2020).</w:t>
      </w:r>
    </w:p>
    <w:p w14:paraId="7674D980" w14:textId="77777777" w:rsidR="00CB26D3" w:rsidRPr="00CB26D3" w:rsidRDefault="00CB26D3" w:rsidP="00CB26D3">
      <w:pPr>
        <w:spacing w:line="360" w:lineRule="auto"/>
        <w:jc w:val="both"/>
        <w:rPr>
          <w:rFonts w:ascii="Times New Roman" w:hAnsi="Times New Roman" w:cs="Times New Roman"/>
          <w:b/>
          <w:bCs/>
          <w:sz w:val="24"/>
          <w:szCs w:val="24"/>
        </w:rPr>
      </w:pPr>
      <w:r w:rsidRPr="00CB26D3">
        <w:rPr>
          <w:rFonts w:ascii="Times New Roman" w:hAnsi="Times New Roman" w:cs="Times New Roman"/>
          <w:b/>
          <w:bCs/>
          <w:sz w:val="24"/>
          <w:szCs w:val="24"/>
        </w:rPr>
        <w:t>4.6 Future Directions and Recommendations</w:t>
      </w:r>
    </w:p>
    <w:p w14:paraId="39144B14" w14:textId="64FC2F06" w:rsidR="00CB26D3" w:rsidRPr="00CB26D3" w:rsidRDefault="00CB26D3" w:rsidP="00CB26D3">
      <w:pPr>
        <w:spacing w:line="360" w:lineRule="auto"/>
        <w:jc w:val="both"/>
        <w:rPr>
          <w:rFonts w:ascii="Times New Roman" w:hAnsi="Times New Roman" w:cs="Times New Roman"/>
          <w:sz w:val="24"/>
          <w:szCs w:val="24"/>
        </w:rPr>
      </w:pPr>
      <w:r w:rsidRPr="00CB26D3">
        <w:rPr>
          <w:rFonts w:ascii="Times New Roman" w:hAnsi="Times New Roman" w:cs="Times New Roman"/>
          <w:sz w:val="24"/>
          <w:szCs w:val="24"/>
        </w:rPr>
        <w:t>To fully realize the potential of AI in improving global health equity, several steps must be taken. Investment in digital infrastructure is essential to support the deployment of AI in healthcare in LMICs. Governments and international organizations should prioritize funding for internet connectivity, cloud computing resources, and other technological infrastructure (Reddy et al., 2019).</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Policy and regulation also play a critical role in ensuring the ethical and equitable implementation of AI in healthcare. Developing robust regulatory frameworks to govern the use of AI is essential to address concerns about data privacy, security, and algorithmic bias (</w:t>
      </w:r>
      <w:proofErr w:type="spellStart"/>
      <w:r w:rsidRPr="00CB26D3">
        <w:rPr>
          <w:rFonts w:ascii="Times New Roman" w:hAnsi="Times New Roman" w:cs="Times New Roman"/>
          <w:sz w:val="24"/>
          <w:szCs w:val="24"/>
        </w:rPr>
        <w:t>Topol</w:t>
      </w:r>
      <w:proofErr w:type="spellEnd"/>
      <w:r w:rsidRPr="00CB26D3">
        <w:rPr>
          <w:rFonts w:ascii="Times New Roman" w:hAnsi="Times New Roman" w:cs="Times New Roman"/>
          <w:sz w:val="24"/>
          <w:szCs w:val="24"/>
        </w:rPr>
        <w:t xml:space="preserve">, </w:t>
      </w:r>
      <w:r w:rsidRPr="00CB26D3">
        <w:rPr>
          <w:rFonts w:ascii="Times New Roman" w:hAnsi="Times New Roman" w:cs="Times New Roman"/>
          <w:sz w:val="24"/>
          <w:szCs w:val="24"/>
        </w:rPr>
        <w:lastRenderedPageBreak/>
        <w:t>2020).</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Research and development efforts should focus on creating AI solutions that are specifically tailored to the needs of LMICs. This includes developing low-cost, low-power AI systems that can operate in resource-constrained environments and addressing the unique healthcare challenges faced by these regions (</w:t>
      </w:r>
      <w:proofErr w:type="spellStart"/>
      <w:r w:rsidRPr="00CB26D3">
        <w:rPr>
          <w:rFonts w:ascii="Times New Roman" w:hAnsi="Times New Roman" w:cs="Times New Roman"/>
          <w:sz w:val="24"/>
          <w:szCs w:val="24"/>
        </w:rPr>
        <w:t>Miotto</w:t>
      </w:r>
      <w:proofErr w:type="spellEnd"/>
      <w:r w:rsidRPr="00CB26D3">
        <w:rPr>
          <w:rFonts w:ascii="Times New Roman" w:hAnsi="Times New Roman" w:cs="Times New Roman"/>
          <w:sz w:val="24"/>
          <w:szCs w:val="24"/>
        </w:rPr>
        <w:t xml:space="preserve"> et al., 2018).</w:t>
      </w:r>
      <w:r w:rsidR="001A003D">
        <w:rPr>
          <w:rFonts w:ascii="Times New Roman" w:hAnsi="Times New Roman" w:cs="Times New Roman"/>
          <w:sz w:val="24"/>
          <w:szCs w:val="24"/>
        </w:rPr>
        <w:t xml:space="preserve"> </w:t>
      </w:r>
      <w:r w:rsidRPr="00CB26D3">
        <w:rPr>
          <w:rFonts w:ascii="Times New Roman" w:hAnsi="Times New Roman" w:cs="Times New Roman"/>
          <w:sz w:val="24"/>
          <w:szCs w:val="24"/>
        </w:rPr>
        <w:t>Finally, global collaboration is key to addressing global health disparities. Countries, organizations, and researchers must work together to share knowledge, resources, and best practices, ensuring that the benefits of AI are accessible to all, regardless of geographic location or economic status (Reddy et al., 2019).</w:t>
      </w:r>
    </w:p>
    <w:bookmarkEnd w:id="0"/>
    <w:p w14:paraId="09584CA5" w14:textId="77777777" w:rsidR="007866AD" w:rsidRDefault="007866AD" w:rsidP="007866AD">
      <w:pPr>
        <w:jc w:val="both"/>
        <w:rPr>
          <w:rFonts w:ascii="Times New Roman" w:hAnsi="Times New Roman" w:cs="Times New Roman"/>
          <w:b/>
          <w:bCs/>
          <w:sz w:val="24"/>
          <w:szCs w:val="24"/>
        </w:rPr>
      </w:pPr>
      <w:r>
        <w:rPr>
          <w:rFonts w:ascii="Times New Roman" w:hAnsi="Times New Roman" w:cs="Times New Roman"/>
          <w:b/>
          <w:bCs/>
          <w:sz w:val="24"/>
          <w:szCs w:val="24"/>
        </w:rPr>
        <w:t>5. Discussion</w:t>
      </w:r>
    </w:p>
    <w:p w14:paraId="1B81066C" w14:textId="77777777" w:rsidR="007866AD" w:rsidRPr="00D8316D" w:rsidRDefault="007866AD" w:rsidP="007866AD">
      <w:pPr>
        <w:spacing w:line="360" w:lineRule="auto"/>
        <w:jc w:val="both"/>
        <w:rPr>
          <w:rFonts w:ascii="Times New Roman" w:hAnsi="Times New Roman" w:cs="Times New Roman"/>
          <w:sz w:val="24"/>
          <w:szCs w:val="24"/>
        </w:rPr>
      </w:pPr>
      <w:r w:rsidRPr="00D8316D">
        <w:rPr>
          <w:rFonts w:ascii="Times New Roman" w:hAnsi="Times New Roman" w:cs="Times New Roman"/>
          <w:sz w:val="24"/>
          <w:szCs w:val="24"/>
        </w:rPr>
        <w:t>The findings of this study underscore the transformative potential of AI in healthcare and biopharmaceutical innovation management. AI's ability to process vast datasets and generate predictive insights has already demonstrated significant improvements in diagnostics, personalized medicine, and drug discovery. For example, AI-powered diagnostic tools have reduced diagnostic errors by 25% and sped up the diagnostic process by 30%, while AI-driven drug discovery platforms have shortened the drug development timeline by 50% and reduced costs by 35%. These advancements align with previous studies that highlight AI's capacity to optimize workflows, enhance decision-making, and foster collaboration across multidisciplinary teams.</w:t>
      </w:r>
      <w:r>
        <w:rPr>
          <w:rFonts w:ascii="Times New Roman" w:hAnsi="Times New Roman" w:cs="Times New Roman"/>
          <w:sz w:val="24"/>
          <w:szCs w:val="24"/>
        </w:rPr>
        <w:t xml:space="preserve"> </w:t>
      </w:r>
      <w:r w:rsidRPr="00D8316D">
        <w:rPr>
          <w:rFonts w:ascii="Times New Roman" w:hAnsi="Times New Roman" w:cs="Times New Roman"/>
          <w:sz w:val="24"/>
          <w:szCs w:val="24"/>
        </w:rPr>
        <w:t>However, the integration of AI into healthcare and biopharma is not without challenges. Ethical considerations, such as algorithmic bias and data privacy, remain significant barriers to widespread adoption. For instance, biased algorithms can exacerbate health disparities, particularly in underserved populations. Additionally, the lack of standardized regulations for AI in healthcare poses a barrier to its global implementation 3838. The "black box" problem, where AI decision-making processes are not easily interpretable, further complicates its adoption in high-stakes areas like healthcare.</w:t>
      </w:r>
      <w:r>
        <w:rPr>
          <w:rFonts w:ascii="Times New Roman" w:hAnsi="Times New Roman" w:cs="Times New Roman"/>
          <w:sz w:val="24"/>
          <w:szCs w:val="24"/>
        </w:rPr>
        <w:t xml:space="preserve"> </w:t>
      </w:r>
      <w:r w:rsidRPr="00D8316D">
        <w:rPr>
          <w:rFonts w:ascii="Times New Roman" w:hAnsi="Times New Roman" w:cs="Times New Roman"/>
          <w:sz w:val="24"/>
          <w:szCs w:val="24"/>
        </w:rPr>
        <w:t>The study also highlights the importance of innovation management in addressing these challenges. Effective strategies, such as robust governance frameworks, stakeholder collaboration, and public-private partnerships, are essential for the successful integration of AI. For example, collaborations between governments, NGOs, and private sector companies have been instrumental in deploying AI solutions in low- and middle-income countries (LMICs), where healthcare disparities are most pronounced. These efforts are critical for creating an ecosystem that supports innovation while safeguarding patient interests.</w:t>
      </w:r>
      <w:r>
        <w:rPr>
          <w:rFonts w:ascii="Times New Roman" w:hAnsi="Times New Roman" w:cs="Times New Roman"/>
          <w:sz w:val="24"/>
          <w:szCs w:val="24"/>
        </w:rPr>
        <w:t xml:space="preserve"> </w:t>
      </w:r>
      <w:r w:rsidRPr="00D8316D">
        <w:rPr>
          <w:rFonts w:ascii="Times New Roman" w:hAnsi="Times New Roman" w:cs="Times New Roman"/>
          <w:sz w:val="24"/>
          <w:szCs w:val="24"/>
        </w:rPr>
        <w:t xml:space="preserve">Finally, the study emphasizes the need for global collaboration to address health disparities. By sharing knowledge, resources, and best practices, countries can work together to ensure that the benefits of AI are accessible to all, regardless of </w:t>
      </w:r>
      <w:r w:rsidRPr="00D8316D">
        <w:rPr>
          <w:rFonts w:ascii="Times New Roman" w:hAnsi="Times New Roman" w:cs="Times New Roman"/>
          <w:sz w:val="24"/>
          <w:szCs w:val="24"/>
        </w:rPr>
        <w:lastRenderedPageBreak/>
        <w:t>geographic location or economic status. This is particularly important in LMICs, where AI has the potential to significantly improve healthcare access and outcomes, but where challenges such as lack of infrastructure and data scarcity remain significant barriers</w:t>
      </w:r>
      <w:r>
        <w:rPr>
          <w:rFonts w:ascii="Times New Roman" w:hAnsi="Times New Roman" w:cs="Times New Roman"/>
          <w:sz w:val="24"/>
          <w:szCs w:val="24"/>
        </w:rPr>
        <w:t>.</w:t>
      </w:r>
    </w:p>
    <w:p w14:paraId="3FE024B7" w14:textId="77777777" w:rsidR="007866AD" w:rsidRPr="00614532" w:rsidRDefault="007866AD" w:rsidP="007866AD">
      <w:pPr>
        <w:jc w:val="both"/>
        <w:rPr>
          <w:rFonts w:ascii="Times New Roman" w:hAnsi="Times New Roman" w:cs="Times New Roman"/>
          <w:b/>
          <w:bCs/>
          <w:sz w:val="24"/>
          <w:szCs w:val="24"/>
        </w:rPr>
      </w:pPr>
      <w:r w:rsidRPr="00614532">
        <w:rPr>
          <w:rFonts w:ascii="Times New Roman" w:hAnsi="Times New Roman" w:cs="Times New Roman"/>
          <w:b/>
          <w:bCs/>
          <w:sz w:val="24"/>
          <w:szCs w:val="24"/>
        </w:rPr>
        <w:t>6.</w:t>
      </w:r>
      <w:r>
        <w:rPr>
          <w:rFonts w:ascii="Times New Roman" w:hAnsi="Times New Roman" w:cs="Times New Roman"/>
          <w:sz w:val="24"/>
          <w:szCs w:val="24"/>
        </w:rPr>
        <w:t xml:space="preserve"> </w:t>
      </w:r>
      <w:r w:rsidRPr="00614532">
        <w:rPr>
          <w:rFonts w:ascii="Times New Roman" w:hAnsi="Times New Roman" w:cs="Times New Roman"/>
          <w:b/>
          <w:bCs/>
          <w:sz w:val="24"/>
          <w:szCs w:val="24"/>
        </w:rPr>
        <w:t>Conclusion</w:t>
      </w:r>
    </w:p>
    <w:p w14:paraId="14ED6543" w14:textId="3624389D" w:rsidR="007866AD" w:rsidRDefault="007866AD" w:rsidP="007866AD">
      <w:pPr>
        <w:spacing w:line="360" w:lineRule="auto"/>
        <w:jc w:val="both"/>
        <w:rPr>
          <w:rFonts w:ascii="Times New Roman" w:hAnsi="Times New Roman" w:cs="Times New Roman"/>
          <w:sz w:val="24"/>
          <w:szCs w:val="24"/>
        </w:rPr>
      </w:pPr>
      <w:r w:rsidRPr="00614532">
        <w:rPr>
          <w:rFonts w:ascii="Times New Roman" w:hAnsi="Times New Roman" w:cs="Times New Roman"/>
          <w:sz w:val="24"/>
          <w:szCs w:val="24"/>
        </w:rPr>
        <w:t>This study highlights the transformative potential of AI in revolutionizing healthcare and biopharmaceutical innovation management. By enhancing diagnostics, personalizing medicine, and accelerating drug discovery, AI is poised to address some of the most pressing challenges in these sectors. However, the successful integration of AI requires addressing significant ethical, regulatory, and technical challenges. Effective innovation management strategies, including robust governance frameworks, stakeholder collaboration, and public-private partnerships, are essential to harness AI's full potential while mitigating associated risks.</w:t>
      </w:r>
      <w:r>
        <w:rPr>
          <w:rFonts w:ascii="Times New Roman" w:hAnsi="Times New Roman" w:cs="Times New Roman"/>
          <w:sz w:val="24"/>
          <w:szCs w:val="24"/>
        </w:rPr>
        <w:t xml:space="preserve"> </w:t>
      </w:r>
      <w:r w:rsidRPr="00614532">
        <w:rPr>
          <w:rFonts w:ascii="Times New Roman" w:hAnsi="Times New Roman" w:cs="Times New Roman"/>
          <w:sz w:val="24"/>
          <w:szCs w:val="24"/>
        </w:rPr>
        <w:t>The study also underscores the importance of global collaboration in addressing health disparities. By investing in digital infrastructure, developing low-cost AI solutions, and fostering international partnerships, we can ensure that the benefits of AI are accessible to all, particularly in low- and middle-income countries (LMICs). As AI continues to evolve, its role in driving innovation and improving patient outcomes will likely expand, paving the way for a more efficient, personalized, and inclusive healthcare ecosystem. By addressing the challenges outlined in this study, we can unlock the full potential of AI to transform healthcare and biopharma, ultimately improving patient care and advancing global health equity.</w:t>
      </w:r>
    </w:p>
    <w:p w14:paraId="18C64E72" w14:textId="77777777" w:rsidR="007E122C" w:rsidRPr="007E122C" w:rsidRDefault="007E122C" w:rsidP="007E122C">
      <w:pPr>
        <w:spacing w:line="276" w:lineRule="auto"/>
        <w:jc w:val="both"/>
        <w:rPr>
          <w:rFonts w:ascii="Times New Roman" w:hAnsi="Times New Roman" w:cs="Times New Roman"/>
          <w:b/>
          <w:bCs/>
          <w:sz w:val="24"/>
          <w:szCs w:val="24"/>
        </w:rPr>
      </w:pPr>
      <w:r w:rsidRPr="007E122C">
        <w:rPr>
          <w:rFonts w:ascii="Times New Roman" w:hAnsi="Times New Roman" w:cs="Times New Roman"/>
          <w:b/>
          <w:bCs/>
          <w:sz w:val="24"/>
          <w:szCs w:val="24"/>
        </w:rPr>
        <w:t>DISCLAIMER (ARTIFICIAL INTELLIGENCE)</w:t>
      </w:r>
    </w:p>
    <w:p w14:paraId="22299937" w14:textId="281743DF" w:rsidR="007E122C" w:rsidRPr="007E122C" w:rsidRDefault="007E122C" w:rsidP="007E122C">
      <w:pPr>
        <w:spacing w:line="276" w:lineRule="auto"/>
        <w:jc w:val="both"/>
        <w:rPr>
          <w:rFonts w:ascii="Times New Roman" w:hAnsi="Times New Roman" w:cs="Times New Roman"/>
          <w:sz w:val="24"/>
          <w:szCs w:val="24"/>
        </w:rPr>
      </w:pPr>
      <w:r w:rsidRPr="007E122C">
        <w:rPr>
          <w:rFonts w:ascii="Times New Roman" w:hAnsi="Times New Roman" w:cs="Times New Roman"/>
          <w:sz w:val="24"/>
          <w:szCs w:val="24"/>
        </w:rPr>
        <w:t xml:space="preserve">Author(s) hereby </w:t>
      </w:r>
      <w:r w:rsidRPr="007E122C">
        <w:rPr>
          <w:rFonts w:ascii="Times New Roman" w:hAnsi="Times New Roman" w:cs="Times New Roman"/>
          <w:sz w:val="24"/>
          <w:szCs w:val="24"/>
        </w:rPr>
        <w:t>declares</w:t>
      </w:r>
      <w:r w:rsidRPr="007E122C">
        <w:rPr>
          <w:rFonts w:ascii="Times New Roman" w:hAnsi="Times New Roman" w:cs="Times New Roman"/>
          <w:sz w:val="24"/>
          <w:szCs w:val="24"/>
        </w:rPr>
        <w:t xml:space="preserve"> that NO generative AI</w:t>
      </w:r>
      <w:r>
        <w:rPr>
          <w:rFonts w:ascii="Times New Roman" w:hAnsi="Times New Roman" w:cs="Times New Roman"/>
          <w:sz w:val="24"/>
          <w:szCs w:val="24"/>
        </w:rPr>
        <w:t xml:space="preserve"> </w:t>
      </w:r>
      <w:r w:rsidRPr="007E122C">
        <w:rPr>
          <w:rFonts w:ascii="Times New Roman" w:hAnsi="Times New Roman" w:cs="Times New Roman"/>
          <w:sz w:val="24"/>
          <w:szCs w:val="24"/>
        </w:rPr>
        <w:t>technologies such as Large Language Models</w:t>
      </w:r>
      <w:r>
        <w:rPr>
          <w:rFonts w:ascii="Times New Roman" w:hAnsi="Times New Roman" w:cs="Times New Roman"/>
          <w:sz w:val="24"/>
          <w:szCs w:val="24"/>
        </w:rPr>
        <w:t xml:space="preserve"> </w:t>
      </w:r>
      <w:r w:rsidRPr="007E122C">
        <w:rPr>
          <w:rFonts w:ascii="Times New Roman" w:hAnsi="Times New Roman" w:cs="Times New Roman"/>
          <w:sz w:val="24"/>
          <w:szCs w:val="24"/>
        </w:rPr>
        <w:t xml:space="preserve">(ChatGPT, COPILOT, </w:t>
      </w:r>
      <w:proofErr w:type="spellStart"/>
      <w:r w:rsidRPr="007E122C">
        <w:rPr>
          <w:rFonts w:ascii="Times New Roman" w:hAnsi="Times New Roman" w:cs="Times New Roman"/>
          <w:sz w:val="24"/>
          <w:szCs w:val="24"/>
        </w:rPr>
        <w:t>etc</w:t>
      </w:r>
      <w:proofErr w:type="spellEnd"/>
      <w:r w:rsidRPr="007E122C">
        <w:rPr>
          <w:rFonts w:ascii="Times New Roman" w:hAnsi="Times New Roman" w:cs="Times New Roman"/>
          <w:sz w:val="24"/>
          <w:szCs w:val="24"/>
        </w:rPr>
        <w:t>) and text-to-image</w:t>
      </w:r>
      <w:r>
        <w:rPr>
          <w:rFonts w:ascii="Times New Roman" w:hAnsi="Times New Roman" w:cs="Times New Roman"/>
          <w:sz w:val="24"/>
          <w:szCs w:val="24"/>
        </w:rPr>
        <w:t xml:space="preserve"> </w:t>
      </w:r>
      <w:r w:rsidRPr="007E122C">
        <w:rPr>
          <w:rFonts w:ascii="Times New Roman" w:hAnsi="Times New Roman" w:cs="Times New Roman"/>
          <w:sz w:val="24"/>
          <w:szCs w:val="24"/>
        </w:rPr>
        <w:t>generators have been used during writing or</w:t>
      </w:r>
      <w:r>
        <w:rPr>
          <w:rFonts w:ascii="Times New Roman" w:hAnsi="Times New Roman" w:cs="Times New Roman"/>
          <w:sz w:val="24"/>
          <w:szCs w:val="24"/>
        </w:rPr>
        <w:t xml:space="preserve"> </w:t>
      </w:r>
      <w:r w:rsidRPr="007E122C">
        <w:rPr>
          <w:rFonts w:ascii="Times New Roman" w:hAnsi="Times New Roman" w:cs="Times New Roman"/>
          <w:sz w:val="24"/>
          <w:szCs w:val="24"/>
        </w:rPr>
        <w:t>editing of this manuscript.</w:t>
      </w:r>
    </w:p>
    <w:p w14:paraId="30E78BC7" w14:textId="77777777" w:rsidR="007E122C" w:rsidRPr="007E122C" w:rsidRDefault="007E122C" w:rsidP="007E122C">
      <w:pPr>
        <w:spacing w:line="276" w:lineRule="auto"/>
        <w:jc w:val="both"/>
        <w:rPr>
          <w:rFonts w:ascii="Times New Roman" w:hAnsi="Times New Roman" w:cs="Times New Roman"/>
          <w:b/>
          <w:bCs/>
          <w:sz w:val="24"/>
          <w:szCs w:val="24"/>
        </w:rPr>
      </w:pPr>
      <w:r w:rsidRPr="007E122C">
        <w:rPr>
          <w:rFonts w:ascii="Times New Roman" w:hAnsi="Times New Roman" w:cs="Times New Roman"/>
          <w:b/>
          <w:bCs/>
          <w:sz w:val="24"/>
          <w:szCs w:val="24"/>
        </w:rPr>
        <w:t>COMPETING INTERESTS</w:t>
      </w:r>
    </w:p>
    <w:p w14:paraId="1B671159" w14:textId="76427FDD" w:rsidR="00E2405E" w:rsidRPr="00614532" w:rsidRDefault="007E122C" w:rsidP="007E122C">
      <w:pPr>
        <w:spacing w:line="276" w:lineRule="auto"/>
        <w:jc w:val="both"/>
        <w:rPr>
          <w:rFonts w:ascii="Times New Roman" w:hAnsi="Times New Roman" w:cs="Times New Roman"/>
          <w:sz w:val="24"/>
          <w:szCs w:val="24"/>
        </w:rPr>
      </w:pPr>
      <w:r w:rsidRPr="007E122C">
        <w:rPr>
          <w:rFonts w:ascii="Times New Roman" w:hAnsi="Times New Roman" w:cs="Times New Roman"/>
          <w:sz w:val="24"/>
          <w:szCs w:val="24"/>
        </w:rPr>
        <w:t>Authors have declared that no competing</w:t>
      </w:r>
      <w:r>
        <w:rPr>
          <w:rFonts w:ascii="Times New Roman" w:hAnsi="Times New Roman" w:cs="Times New Roman"/>
          <w:sz w:val="24"/>
          <w:szCs w:val="24"/>
        </w:rPr>
        <w:t xml:space="preserve"> </w:t>
      </w:r>
      <w:r w:rsidRPr="007E122C">
        <w:rPr>
          <w:rFonts w:ascii="Times New Roman" w:hAnsi="Times New Roman" w:cs="Times New Roman"/>
          <w:sz w:val="24"/>
          <w:szCs w:val="24"/>
        </w:rPr>
        <w:t>interests exist.</w:t>
      </w:r>
    </w:p>
    <w:p w14:paraId="14473C7F" w14:textId="7410EBDB" w:rsidR="00ED3F96" w:rsidRPr="002F74F1" w:rsidRDefault="00ED3F96" w:rsidP="002C23F7">
      <w:pPr>
        <w:jc w:val="both"/>
        <w:rPr>
          <w:rFonts w:ascii="Times New Roman" w:hAnsi="Times New Roman" w:cs="Times New Roman"/>
          <w:b/>
          <w:bCs/>
          <w:sz w:val="24"/>
          <w:szCs w:val="24"/>
        </w:rPr>
      </w:pPr>
      <w:r w:rsidRPr="002F74F1">
        <w:rPr>
          <w:rFonts w:ascii="Times New Roman" w:hAnsi="Times New Roman" w:cs="Times New Roman"/>
          <w:b/>
          <w:bCs/>
          <w:sz w:val="24"/>
          <w:szCs w:val="24"/>
        </w:rPr>
        <w:t>REFERENCE</w:t>
      </w:r>
    </w:p>
    <w:p w14:paraId="58D90155" w14:textId="77777777" w:rsidR="007E122C" w:rsidRPr="007E122C"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rPr>
        <w:t>Armstrong, K., Zhang, L., Lee, P., &amp; Ye, X. (2024). Zero-dimensional biomarker based medical action recognition: Towards more explainable AI in healthcare. In </w:t>
      </w:r>
      <w:r w:rsidRPr="007E122C">
        <w:rPr>
          <w:rFonts w:ascii="Times New Roman" w:hAnsi="Times New Roman" w:cs="Times New Roman"/>
          <w:i/>
          <w:iCs/>
          <w:sz w:val="24"/>
          <w:szCs w:val="24"/>
        </w:rPr>
        <w:t>Proceedings of the 2023 10th International Conference on Bioinformatics Research and Applications</w:t>
      </w:r>
      <w:r w:rsidRPr="007E122C">
        <w:rPr>
          <w:rFonts w:ascii="Times New Roman" w:hAnsi="Times New Roman" w:cs="Times New Roman"/>
          <w:sz w:val="24"/>
          <w:szCs w:val="24"/>
        </w:rPr>
        <w:t> (pp. 143–148). Association for Computing Machinery. </w:t>
      </w:r>
      <w:hyperlink r:id="rId8" w:tgtFrame="_blank" w:history="1">
        <w:r w:rsidRPr="007E122C">
          <w:rPr>
            <w:rStyle w:val="Hyperlink"/>
            <w:rFonts w:ascii="Times New Roman" w:hAnsi="Times New Roman" w:cs="Times New Roman"/>
            <w:sz w:val="24"/>
            <w:szCs w:val="24"/>
          </w:rPr>
          <w:t>https://doi.org/10.1145/3632047.3632069</w:t>
        </w:r>
      </w:hyperlink>
    </w:p>
    <w:p w14:paraId="181511D8" w14:textId="77777777"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lastRenderedPageBreak/>
        <w:t>Bouschery</w:t>
      </w:r>
      <w:proofErr w:type="spellEnd"/>
      <w:r w:rsidRPr="007A0664">
        <w:rPr>
          <w:rFonts w:ascii="Times New Roman" w:hAnsi="Times New Roman" w:cs="Times New Roman"/>
          <w:sz w:val="24"/>
          <w:szCs w:val="24"/>
        </w:rPr>
        <w:t xml:space="preserve">, S. G., Blazevic, V., &amp; </w:t>
      </w:r>
      <w:proofErr w:type="spellStart"/>
      <w:r w:rsidRPr="007A0664">
        <w:rPr>
          <w:rFonts w:ascii="Times New Roman" w:hAnsi="Times New Roman" w:cs="Times New Roman"/>
          <w:sz w:val="24"/>
          <w:szCs w:val="24"/>
        </w:rPr>
        <w:t>Piller</w:t>
      </w:r>
      <w:proofErr w:type="spellEnd"/>
      <w:r w:rsidRPr="007A0664">
        <w:rPr>
          <w:rFonts w:ascii="Times New Roman" w:hAnsi="Times New Roman" w:cs="Times New Roman"/>
          <w:sz w:val="24"/>
          <w:szCs w:val="24"/>
        </w:rPr>
        <w:t>, F. T. (2023). Augmenting human innovation teams with artificial intelligence: Exploring transformer-based language models. Journal of Product Innovation Management, 40(2), 139–153. https://doi.org/10.1111/jpim.12656</w:t>
      </w:r>
    </w:p>
    <w:p w14:paraId="7B5A3786" w14:textId="77777777" w:rsidR="007E122C" w:rsidRPr="007A0664"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lang w:val="da-DK"/>
        </w:rPr>
        <w:t xml:space="preserve">Broekhuizen, T., Dekker, H., de Faria, P., Firk, S., Nguyen, D. K., &amp; Sofka, W. (2023). </w:t>
      </w:r>
      <w:r w:rsidRPr="007A0664">
        <w:rPr>
          <w:rFonts w:ascii="Times New Roman" w:hAnsi="Times New Roman" w:cs="Times New Roman"/>
          <w:sz w:val="24"/>
          <w:szCs w:val="24"/>
        </w:rPr>
        <w:t>AI for managing open innovation: Opportunities, challenges, and a research agenda. Journal of Business Research, 167, 114196. https://doi.org/10.1016/j.jbusres.2023.114196</w:t>
      </w:r>
    </w:p>
    <w:p w14:paraId="4F110863" w14:textId="77777777"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Bughin</w:t>
      </w:r>
      <w:proofErr w:type="spellEnd"/>
      <w:r w:rsidRPr="007A0664">
        <w:rPr>
          <w:rFonts w:ascii="Times New Roman" w:hAnsi="Times New Roman" w:cs="Times New Roman"/>
          <w:sz w:val="24"/>
          <w:szCs w:val="24"/>
        </w:rPr>
        <w:t xml:space="preserve">, J., </w:t>
      </w:r>
      <w:proofErr w:type="spellStart"/>
      <w:r w:rsidRPr="007A0664">
        <w:rPr>
          <w:rFonts w:ascii="Times New Roman" w:hAnsi="Times New Roman" w:cs="Times New Roman"/>
          <w:sz w:val="24"/>
          <w:szCs w:val="24"/>
        </w:rPr>
        <w:t>Seong</w:t>
      </w:r>
      <w:proofErr w:type="spellEnd"/>
      <w:r w:rsidRPr="007A0664">
        <w:rPr>
          <w:rFonts w:ascii="Times New Roman" w:hAnsi="Times New Roman" w:cs="Times New Roman"/>
          <w:sz w:val="24"/>
          <w:szCs w:val="24"/>
        </w:rPr>
        <w:t>, J., Manyika, J., Chui, M., &amp; Joshi, R. (2018). Notes from the AI frontier—Modeling the Impact of AI on the World Economy. Discussion Paper, McKinsey Global Institute. Available at: https://www.mckinsey.com/featured-insights/artificial-intelligence/notes-from-the-ai-frontier-modeling-the-impact-of-ai-on-the-world-economy</w:t>
      </w:r>
    </w:p>
    <w:p w14:paraId="5B7BAFC8"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 xml:space="preserve">Candi, M., Roberts, D. L., Marion, T., &amp; </w:t>
      </w:r>
      <w:proofErr w:type="spellStart"/>
      <w:r w:rsidRPr="007A0664">
        <w:rPr>
          <w:rFonts w:ascii="Times New Roman" w:hAnsi="Times New Roman" w:cs="Times New Roman"/>
          <w:sz w:val="24"/>
          <w:szCs w:val="24"/>
        </w:rPr>
        <w:t>Barczak</w:t>
      </w:r>
      <w:proofErr w:type="spellEnd"/>
      <w:r w:rsidRPr="007A0664">
        <w:rPr>
          <w:rFonts w:ascii="Times New Roman" w:hAnsi="Times New Roman" w:cs="Times New Roman"/>
          <w:sz w:val="24"/>
          <w:szCs w:val="24"/>
        </w:rPr>
        <w:t>, G. (2018). Social strategy to gain knowledge for innovation. British Journal of Management, 29(4), 731–749. https://doi.org/10.1111/1467-8551.12280</w:t>
      </w:r>
    </w:p>
    <w:p w14:paraId="33136220" w14:textId="77777777" w:rsidR="007E122C" w:rsidRDefault="007E122C" w:rsidP="007E122C">
      <w:pPr>
        <w:ind w:left="360" w:hanging="360"/>
        <w:jc w:val="both"/>
        <w:rPr>
          <w:rFonts w:ascii="Times New Roman" w:hAnsi="Times New Roman" w:cs="Times New Roman"/>
          <w:sz w:val="24"/>
          <w:szCs w:val="24"/>
        </w:rPr>
      </w:pPr>
      <w:r w:rsidRPr="009E7798">
        <w:rPr>
          <w:rFonts w:ascii="Times New Roman" w:hAnsi="Times New Roman" w:cs="Times New Roman"/>
          <w:sz w:val="24"/>
          <w:szCs w:val="24"/>
        </w:rPr>
        <w:t xml:space="preserve">Candi, M.; Jae, H.; </w:t>
      </w:r>
      <w:proofErr w:type="spellStart"/>
      <w:r w:rsidRPr="009E7798">
        <w:rPr>
          <w:rFonts w:ascii="Times New Roman" w:hAnsi="Times New Roman" w:cs="Times New Roman"/>
          <w:sz w:val="24"/>
          <w:szCs w:val="24"/>
        </w:rPr>
        <w:t>Makarem</w:t>
      </w:r>
      <w:proofErr w:type="spellEnd"/>
      <w:r w:rsidRPr="009E7798">
        <w:rPr>
          <w:rFonts w:ascii="Times New Roman" w:hAnsi="Times New Roman" w:cs="Times New Roman"/>
          <w:sz w:val="24"/>
          <w:szCs w:val="24"/>
        </w:rPr>
        <w:t>, S.; Mohan, M</w:t>
      </w:r>
      <w:r w:rsidRPr="002F74F1">
        <w:rPr>
          <w:rFonts w:ascii="Times New Roman" w:hAnsi="Times New Roman" w:cs="Times New Roman"/>
          <w:b/>
          <w:bCs/>
          <w:sz w:val="24"/>
          <w:szCs w:val="24"/>
        </w:rPr>
        <w:t>.</w:t>
      </w:r>
      <w:r w:rsidRPr="002F74F1">
        <w:rPr>
          <w:rFonts w:ascii="Times New Roman" w:hAnsi="Times New Roman" w:cs="Times New Roman"/>
          <w:sz w:val="24"/>
          <w:szCs w:val="24"/>
        </w:rPr>
        <w:t> Consumer responses to functional, aesthetic and symbolic product design in online reviews. </w:t>
      </w:r>
      <w:r w:rsidRPr="002F74F1">
        <w:rPr>
          <w:rFonts w:ascii="Times New Roman" w:hAnsi="Times New Roman" w:cs="Times New Roman"/>
          <w:i/>
          <w:iCs/>
          <w:sz w:val="24"/>
          <w:szCs w:val="24"/>
        </w:rPr>
        <w:t>J. Bus. Res.</w:t>
      </w:r>
      <w:r w:rsidRPr="002F74F1">
        <w:rPr>
          <w:rFonts w:ascii="Times New Roman" w:hAnsi="Times New Roman" w:cs="Times New Roman"/>
          <w:sz w:val="24"/>
          <w:szCs w:val="24"/>
        </w:rPr>
        <w:t> </w:t>
      </w:r>
      <w:r w:rsidRPr="009E7798">
        <w:rPr>
          <w:rFonts w:ascii="Times New Roman" w:hAnsi="Times New Roman" w:cs="Times New Roman"/>
          <w:sz w:val="24"/>
          <w:szCs w:val="24"/>
        </w:rPr>
        <w:t>2017</w:t>
      </w:r>
      <w:r w:rsidRPr="002F74F1">
        <w:rPr>
          <w:rFonts w:ascii="Times New Roman" w:hAnsi="Times New Roman" w:cs="Times New Roman"/>
          <w:sz w:val="24"/>
          <w:szCs w:val="24"/>
        </w:rPr>
        <w:t>, </w:t>
      </w:r>
      <w:r w:rsidRPr="002F74F1">
        <w:rPr>
          <w:rFonts w:ascii="Times New Roman" w:hAnsi="Times New Roman" w:cs="Times New Roman"/>
          <w:i/>
          <w:iCs/>
          <w:sz w:val="24"/>
          <w:szCs w:val="24"/>
        </w:rPr>
        <w:t>81</w:t>
      </w:r>
      <w:r w:rsidRPr="002F74F1">
        <w:rPr>
          <w:rFonts w:ascii="Times New Roman" w:hAnsi="Times New Roman" w:cs="Times New Roman"/>
          <w:sz w:val="24"/>
          <w:szCs w:val="24"/>
        </w:rPr>
        <w:t>, 31–39. </w:t>
      </w:r>
      <w:hyperlink r:id="rId9" w:tgtFrame="_blank" w:history="1">
        <w:r w:rsidRPr="002F74F1">
          <w:rPr>
            <w:rStyle w:val="Hyperlink"/>
            <w:rFonts w:ascii="Times New Roman" w:hAnsi="Times New Roman" w:cs="Times New Roman"/>
            <w:sz w:val="24"/>
            <w:szCs w:val="24"/>
          </w:rPr>
          <w:t>https://doi.org/10.1016/j.jbusres.2017.08.006</w:t>
        </w:r>
      </w:hyperlink>
      <w:r w:rsidRPr="002F74F1">
        <w:rPr>
          <w:rFonts w:ascii="Times New Roman" w:hAnsi="Times New Roman" w:cs="Times New Roman"/>
          <w:sz w:val="24"/>
          <w:szCs w:val="24"/>
        </w:rPr>
        <w:t>.</w:t>
      </w:r>
    </w:p>
    <w:p w14:paraId="09A830A2" w14:textId="77777777" w:rsidR="007E122C" w:rsidRPr="007A0664"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lang w:val="da-DK"/>
        </w:rPr>
        <w:t xml:space="preserve">Chui, M., Henke, N., &amp; Miremadi, M. (2018). </w:t>
      </w:r>
      <w:r w:rsidRPr="007A0664">
        <w:rPr>
          <w:rFonts w:ascii="Times New Roman" w:hAnsi="Times New Roman" w:cs="Times New Roman"/>
          <w:sz w:val="24"/>
          <w:szCs w:val="24"/>
        </w:rPr>
        <w:t>Most of AI’s business uses will be in two areas. Harvard Business Review, 3–7. https://hbr.org/2018/07/most-of-ais-business-uses-will-be-in-two-areas</w:t>
      </w:r>
    </w:p>
    <w:p w14:paraId="145E6383"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Cockburn, I. M., Henderson, R., &amp; Stern, S. (2018). The impact of artificial intelligence on innovation (NBER Working Paper No. 24449). National Bureau of Economic Research. https://doi.org/10.3386/w24449</w:t>
      </w:r>
    </w:p>
    <w:p w14:paraId="041C55F6" w14:textId="77777777" w:rsidR="007E122C" w:rsidRPr="007A0664" w:rsidRDefault="007E122C" w:rsidP="007E122C">
      <w:pPr>
        <w:ind w:left="360" w:hanging="360"/>
        <w:jc w:val="both"/>
        <w:rPr>
          <w:rFonts w:ascii="Times New Roman" w:hAnsi="Times New Roman" w:cs="Times New Roman"/>
          <w:sz w:val="24"/>
          <w:szCs w:val="24"/>
          <w:lang w:val="it-IT"/>
        </w:rPr>
      </w:pPr>
      <w:r w:rsidRPr="007A0664">
        <w:rPr>
          <w:rFonts w:ascii="Times New Roman" w:hAnsi="Times New Roman" w:cs="Times New Roman"/>
          <w:sz w:val="24"/>
          <w:szCs w:val="24"/>
        </w:rPr>
        <w:t xml:space="preserve">Collins, F. S., &amp; </w:t>
      </w:r>
      <w:proofErr w:type="spellStart"/>
      <w:r w:rsidRPr="007A0664">
        <w:rPr>
          <w:rFonts w:ascii="Times New Roman" w:hAnsi="Times New Roman" w:cs="Times New Roman"/>
          <w:sz w:val="24"/>
          <w:szCs w:val="24"/>
        </w:rPr>
        <w:t>Stoffels</w:t>
      </w:r>
      <w:proofErr w:type="spellEnd"/>
      <w:r w:rsidRPr="007A0664">
        <w:rPr>
          <w:rFonts w:ascii="Times New Roman" w:hAnsi="Times New Roman" w:cs="Times New Roman"/>
          <w:sz w:val="24"/>
          <w:szCs w:val="24"/>
        </w:rPr>
        <w:t xml:space="preserve">, P. (2020). Accelerating COVID-19 Therapeutic Interventions and Vaccines (ACTIV): An Unprecedented Partnership for Unprecedented Times. </w:t>
      </w:r>
      <w:r w:rsidRPr="007A0664">
        <w:rPr>
          <w:rFonts w:ascii="Times New Roman" w:hAnsi="Times New Roman" w:cs="Times New Roman"/>
          <w:sz w:val="24"/>
          <w:szCs w:val="24"/>
          <w:lang w:val="it-IT"/>
        </w:rPr>
        <w:t xml:space="preserve">JAMA, 323(24), 2455–2457. </w:t>
      </w:r>
      <w:r>
        <w:fldChar w:fldCharType="begin"/>
      </w:r>
      <w:r w:rsidRPr="00F73DDB">
        <w:rPr>
          <w:lang w:val="it-IT"/>
        </w:rPr>
        <w:instrText>HYPERLINK "https://doi.org/10.1001/jama.2020.8920"</w:instrText>
      </w:r>
      <w:r>
        <w:fldChar w:fldCharType="separate"/>
      </w:r>
      <w:r w:rsidRPr="007A0664">
        <w:rPr>
          <w:rStyle w:val="Hyperlink"/>
          <w:rFonts w:ascii="Times New Roman" w:hAnsi="Times New Roman" w:cs="Times New Roman"/>
          <w:sz w:val="24"/>
          <w:szCs w:val="24"/>
          <w:lang w:val="it-IT"/>
        </w:rPr>
        <w:t>https://doi.org/10.1001/jama.2020.8920</w:t>
      </w:r>
      <w:r>
        <w:rPr>
          <w:rStyle w:val="Hyperlink"/>
          <w:rFonts w:ascii="Times New Roman" w:hAnsi="Times New Roman" w:cs="Times New Roman"/>
          <w:sz w:val="24"/>
          <w:szCs w:val="24"/>
          <w:lang w:val="it-IT"/>
        </w:rPr>
        <w:fldChar w:fldCharType="end"/>
      </w:r>
    </w:p>
    <w:p w14:paraId="4E1A68C7" w14:textId="77777777" w:rsidR="007E122C" w:rsidRPr="007A0664"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rPr>
        <w:t xml:space="preserve">Davenport, T. H., &amp; </w:t>
      </w:r>
      <w:proofErr w:type="spellStart"/>
      <w:r w:rsidRPr="007E122C">
        <w:rPr>
          <w:rFonts w:ascii="Times New Roman" w:hAnsi="Times New Roman" w:cs="Times New Roman"/>
          <w:sz w:val="24"/>
          <w:szCs w:val="24"/>
        </w:rPr>
        <w:t>Ronanki</w:t>
      </w:r>
      <w:proofErr w:type="spellEnd"/>
      <w:r w:rsidRPr="007E122C">
        <w:rPr>
          <w:rFonts w:ascii="Times New Roman" w:hAnsi="Times New Roman" w:cs="Times New Roman"/>
          <w:sz w:val="24"/>
          <w:szCs w:val="24"/>
        </w:rPr>
        <w:t xml:space="preserve">, R. (2018). </w:t>
      </w:r>
      <w:r w:rsidRPr="007A0664">
        <w:rPr>
          <w:rFonts w:ascii="Times New Roman" w:hAnsi="Times New Roman" w:cs="Times New Roman"/>
          <w:sz w:val="24"/>
          <w:szCs w:val="24"/>
        </w:rPr>
        <w:t>Artificial intelligence for the real world. Harvard business review, 96(1), 108-116.</w:t>
      </w:r>
    </w:p>
    <w:p w14:paraId="66326CC9" w14:textId="77777777" w:rsidR="007E122C" w:rsidRPr="002F74F1"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lang w:val="da-DK"/>
        </w:rPr>
        <w:t xml:space="preserve">De Fauw, J., Ledsam, J. R., Romera-Paredes, B., Nikolov, S., Tomasev, N., Blackwell, S., ... &amp; Ronneberger, O. (2018). </w:t>
      </w:r>
      <w:r w:rsidRPr="007A0664">
        <w:rPr>
          <w:rFonts w:ascii="Times New Roman" w:hAnsi="Times New Roman" w:cs="Times New Roman"/>
          <w:sz w:val="24"/>
          <w:szCs w:val="24"/>
        </w:rPr>
        <w:t xml:space="preserve">Clinically applicable deep learning for diagnosis and referral in retinal disease. </w:t>
      </w:r>
      <w:r w:rsidRPr="002F74F1">
        <w:rPr>
          <w:rFonts w:ascii="Times New Roman" w:hAnsi="Times New Roman" w:cs="Times New Roman"/>
          <w:sz w:val="24"/>
          <w:szCs w:val="24"/>
        </w:rPr>
        <w:t>Nature Medicine, 24(9), 1342-1350. https://doi.org/10.1038/s41591-018-0107-6</w:t>
      </w:r>
    </w:p>
    <w:p w14:paraId="37845AB3"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Deloitte. (2019). Intelligent drug discovery: Powered by AI. Deloitte Insights. Retrieved from https://www2.deloitte.com/content/dam/insights/us/articles/32961_intelligent-drug-discovery/DI_Intelligent-Drug-Discovery.pdf</w:t>
      </w:r>
    </w:p>
    <w:p w14:paraId="6B984C48"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lang w:val="it-IT"/>
        </w:rPr>
        <w:t xml:space="preserve">DiMasi, J. A., Grabowski, H. G., &amp; Hansen, R. W. (2016). </w:t>
      </w:r>
      <w:r w:rsidRPr="007A0664">
        <w:rPr>
          <w:rFonts w:ascii="Times New Roman" w:hAnsi="Times New Roman" w:cs="Times New Roman"/>
          <w:sz w:val="24"/>
          <w:szCs w:val="24"/>
        </w:rPr>
        <w:t>Innovation in the pharmaceutical industry: New estimates of R&amp;D costs. Journal of health economics, 47, 20–33. https://doi.org/10.1016/j.jhealeco.2016.01.012</w:t>
      </w:r>
    </w:p>
    <w:p w14:paraId="4CB35C65"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lastRenderedPageBreak/>
        <w:t>Eisenhardt, K. M. (2002). Santos. FM (2002): Knowledge-based view: A new theory of strategy. Handbook of strategy and management, 139-64. https://www.uhu.es/alfonso_vargas/archivos/Eisenhardt%20y%20Santos-2001.pdf</w:t>
      </w:r>
    </w:p>
    <w:p w14:paraId="17EC5A72" w14:textId="77777777"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Esteva</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Kuprel</w:t>
      </w:r>
      <w:proofErr w:type="spellEnd"/>
      <w:r w:rsidRPr="007A0664">
        <w:rPr>
          <w:rFonts w:ascii="Times New Roman" w:hAnsi="Times New Roman" w:cs="Times New Roman"/>
          <w:sz w:val="24"/>
          <w:szCs w:val="24"/>
        </w:rPr>
        <w:t xml:space="preserve">, B., </w:t>
      </w:r>
      <w:proofErr w:type="spellStart"/>
      <w:r w:rsidRPr="007A0664">
        <w:rPr>
          <w:rFonts w:ascii="Times New Roman" w:hAnsi="Times New Roman" w:cs="Times New Roman"/>
          <w:sz w:val="24"/>
          <w:szCs w:val="24"/>
        </w:rPr>
        <w:t>Novoa</w:t>
      </w:r>
      <w:proofErr w:type="spellEnd"/>
      <w:r w:rsidRPr="007A0664">
        <w:rPr>
          <w:rFonts w:ascii="Times New Roman" w:hAnsi="Times New Roman" w:cs="Times New Roman"/>
          <w:sz w:val="24"/>
          <w:szCs w:val="24"/>
        </w:rPr>
        <w:t xml:space="preserve">, R. A., Ko, J., </w:t>
      </w:r>
      <w:proofErr w:type="spellStart"/>
      <w:r w:rsidRPr="007A0664">
        <w:rPr>
          <w:rFonts w:ascii="Times New Roman" w:hAnsi="Times New Roman" w:cs="Times New Roman"/>
          <w:sz w:val="24"/>
          <w:szCs w:val="24"/>
        </w:rPr>
        <w:t>Swetter</w:t>
      </w:r>
      <w:proofErr w:type="spellEnd"/>
      <w:r w:rsidRPr="007A0664">
        <w:rPr>
          <w:rFonts w:ascii="Times New Roman" w:hAnsi="Times New Roman" w:cs="Times New Roman"/>
          <w:sz w:val="24"/>
          <w:szCs w:val="24"/>
        </w:rPr>
        <w:t xml:space="preserve">, S. M., </w:t>
      </w:r>
      <w:proofErr w:type="spellStart"/>
      <w:r w:rsidRPr="007A0664">
        <w:rPr>
          <w:rFonts w:ascii="Times New Roman" w:hAnsi="Times New Roman" w:cs="Times New Roman"/>
          <w:sz w:val="24"/>
          <w:szCs w:val="24"/>
        </w:rPr>
        <w:t>Blau</w:t>
      </w:r>
      <w:proofErr w:type="spellEnd"/>
      <w:r w:rsidRPr="007A0664">
        <w:rPr>
          <w:rFonts w:ascii="Times New Roman" w:hAnsi="Times New Roman" w:cs="Times New Roman"/>
          <w:sz w:val="24"/>
          <w:szCs w:val="24"/>
        </w:rPr>
        <w:t xml:space="preserve">, H. M., &amp; </w:t>
      </w:r>
      <w:proofErr w:type="spellStart"/>
      <w:r w:rsidRPr="007A0664">
        <w:rPr>
          <w:rFonts w:ascii="Times New Roman" w:hAnsi="Times New Roman" w:cs="Times New Roman"/>
          <w:sz w:val="24"/>
          <w:szCs w:val="24"/>
        </w:rPr>
        <w:t>Thrun</w:t>
      </w:r>
      <w:proofErr w:type="spellEnd"/>
      <w:r w:rsidRPr="007A0664">
        <w:rPr>
          <w:rFonts w:ascii="Times New Roman" w:hAnsi="Times New Roman" w:cs="Times New Roman"/>
          <w:sz w:val="24"/>
          <w:szCs w:val="24"/>
        </w:rPr>
        <w:t>, S. (2017). Dermatologist-level classification of skin cancer with deep neural networks. Nature, 542(7639), 115-118. https://doi.org/10.1038/nature21056</w:t>
      </w:r>
    </w:p>
    <w:p w14:paraId="61569364" w14:textId="77777777"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Esteva</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Robicquet</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Ramsundar</w:t>
      </w:r>
      <w:proofErr w:type="spellEnd"/>
      <w:r w:rsidRPr="007A0664">
        <w:rPr>
          <w:rFonts w:ascii="Times New Roman" w:hAnsi="Times New Roman" w:cs="Times New Roman"/>
          <w:sz w:val="24"/>
          <w:szCs w:val="24"/>
        </w:rPr>
        <w:t xml:space="preserve">, B., Kuleshov, V., </w:t>
      </w:r>
      <w:proofErr w:type="spellStart"/>
      <w:r w:rsidRPr="007A0664">
        <w:rPr>
          <w:rFonts w:ascii="Times New Roman" w:hAnsi="Times New Roman" w:cs="Times New Roman"/>
          <w:sz w:val="24"/>
          <w:szCs w:val="24"/>
        </w:rPr>
        <w:t>DePristo</w:t>
      </w:r>
      <w:proofErr w:type="spellEnd"/>
      <w:r w:rsidRPr="007A0664">
        <w:rPr>
          <w:rFonts w:ascii="Times New Roman" w:hAnsi="Times New Roman" w:cs="Times New Roman"/>
          <w:sz w:val="24"/>
          <w:szCs w:val="24"/>
        </w:rPr>
        <w:t>, M., Chou, K., &amp; Dean, J. (2019). A guide to deep learning in healthcare. Nature Medicine, 25(1), 24–29. https://doi.org/10.1038/s41591-018-0316-z</w:t>
      </w:r>
    </w:p>
    <w:p w14:paraId="51614436"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FDA. (2021). Artificial Intelligence and Machine Learning in Software as a Medical Device. U.S. Food and Drug Administration. https://www.fda.gov/medical-devices/software-medical-device-samd/artificial-intelligence-and-machine-learning-software-medical-device</w:t>
      </w:r>
    </w:p>
    <w:p w14:paraId="1B82A024" w14:textId="77777777"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Füller</w:t>
      </w:r>
      <w:proofErr w:type="spellEnd"/>
      <w:r w:rsidRPr="007A0664">
        <w:rPr>
          <w:rFonts w:ascii="Times New Roman" w:hAnsi="Times New Roman" w:cs="Times New Roman"/>
          <w:sz w:val="24"/>
          <w:szCs w:val="24"/>
        </w:rPr>
        <w:t xml:space="preserve">, J., </w:t>
      </w:r>
      <w:proofErr w:type="spellStart"/>
      <w:r w:rsidRPr="007A0664">
        <w:rPr>
          <w:rFonts w:ascii="Times New Roman" w:hAnsi="Times New Roman" w:cs="Times New Roman"/>
          <w:sz w:val="24"/>
          <w:szCs w:val="24"/>
        </w:rPr>
        <w:t>Hutter</w:t>
      </w:r>
      <w:proofErr w:type="spellEnd"/>
      <w:r w:rsidRPr="007A0664">
        <w:rPr>
          <w:rFonts w:ascii="Times New Roman" w:hAnsi="Times New Roman" w:cs="Times New Roman"/>
          <w:sz w:val="24"/>
          <w:szCs w:val="24"/>
        </w:rPr>
        <w:t xml:space="preserve">, K., Wahl, J., </w:t>
      </w:r>
      <w:proofErr w:type="spellStart"/>
      <w:r w:rsidRPr="007A0664">
        <w:rPr>
          <w:rFonts w:ascii="Times New Roman" w:hAnsi="Times New Roman" w:cs="Times New Roman"/>
          <w:sz w:val="24"/>
          <w:szCs w:val="24"/>
        </w:rPr>
        <w:t>Bilgram</w:t>
      </w:r>
      <w:proofErr w:type="spellEnd"/>
      <w:r w:rsidRPr="007A0664">
        <w:rPr>
          <w:rFonts w:ascii="Times New Roman" w:hAnsi="Times New Roman" w:cs="Times New Roman"/>
          <w:sz w:val="24"/>
          <w:szCs w:val="24"/>
        </w:rPr>
        <w:t xml:space="preserve">, V., &amp; </w:t>
      </w:r>
      <w:proofErr w:type="spellStart"/>
      <w:r w:rsidRPr="007A0664">
        <w:rPr>
          <w:rFonts w:ascii="Times New Roman" w:hAnsi="Times New Roman" w:cs="Times New Roman"/>
          <w:sz w:val="24"/>
          <w:szCs w:val="24"/>
        </w:rPr>
        <w:t>Tekic</w:t>
      </w:r>
      <w:proofErr w:type="spellEnd"/>
      <w:r w:rsidRPr="007A0664">
        <w:rPr>
          <w:rFonts w:ascii="Times New Roman" w:hAnsi="Times New Roman" w:cs="Times New Roman"/>
          <w:sz w:val="24"/>
          <w:szCs w:val="24"/>
        </w:rPr>
        <w:t>, Z. (2022). How AI revolutionizes innovation management–Perceptions and implementation preferences of AI-based innovators. Technological Forecasting and Social Change, 178(6), 121598. https://doi.org/10.1016/j.techfore.2022.121598</w:t>
      </w:r>
    </w:p>
    <w:p w14:paraId="7D46345B" w14:textId="77777777" w:rsidR="007E122C" w:rsidRPr="007A0664" w:rsidRDefault="007E122C" w:rsidP="007E122C">
      <w:pPr>
        <w:ind w:left="360" w:hanging="360"/>
        <w:jc w:val="both"/>
        <w:rPr>
          <w:rFonts w:ascii="Times New Roman" w:hAnsi="Times New Roman" w:cs="Times New Roman"/>
          <w:sz w:val="24"/>
          <w:szCs w:val="24"/>
        </w:rPr>
      </w:pPr>
      <w:r w:rsidRPr="002F74F1">
        <w:rPr>
          <w:rFonts w:ascii="Times New Roman" w:hAnsi="Times New Roman" w:cs="Times New Roman"/>
          <w:sz w:val="24"/>
          <w:szCs w:val="24"/>
        </w:rPr>
        <w:t xml:space="preserve">Gama, F., &amp; </w:t>
      </w:r>
      <w:proofErr w:type="spellStart"/>
      <w:r w:rsidRPr="002F74F1">
        <w:rPr>
          <w:rFonts w:ascii="Times New Roman" w:hAnsi="Times New Roman" w:cs="Times New Roman"/>
          <w:sz w:val="24"/>
          <w:szCs w:val="24"/>
        </w:rPr>
        <w:t>Magistretti</w:t>
      </w:r>
      <w:proofErr w:type="spellEnd"/>
      <w:r w:rsidRPr="002F74F1">
        <w:rPr>
          <w:rFonts w:ascii="Times New Roman" w:hAnsi="Times New Roman" w:cs="Times New Roman"/>
          <w:sz w:val="24"/>
          <w:szCs w:val="24"/>
        </w:rPr>
        <w:t xml:space="preserve">, S. (2023). </w:t>
      </w:r>
      <w:r w:rsidRPr="007A0664">
        <w:rPr>
          <w:rFonts w:ascii="Times New Roman" w:hAnsi="Times New Roman" w:cs="Times New Roman"/>
          <w:sz w:val="24"/>
          <w:szCs w:val="24"/>
        </w:rPr>
        <w:t>Artificial Intelligence in Innovation Management: A Review of Innovation Capabilities and a Taxonomy of ai Applications. Journal of Product Innovation Management, 2023, 1-36. https://doi.org/10.1111/jpim.12698</w:t>
      </w:r>
    </w:p>
    <w:p w14:paraId="09537881" w14:textId="77777777" w:rsidR="007E122C" w:rsidRPr="007A0664"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lang w:val="da-DK"/>
        </w:rPr>
        <w:t xml:space="preserve">Griffin, A., &amp; Hauser, J. R. (1993). </w:t>
      </w:r>
      <w:r w:rsidRPr="007A0664">
        <w:rPr>
          <w:rFonts w:ascii="Times New Roman" w:hAnsi="Times New Roman" w:cs="Times New Roman"/>
          <w:sz w:val="24"/>
          <w:szCs w:val="24"/>
        </w:rPr>
        <w:t>The voice of the customer. Marketing Science, 12(1), 1–27. https://doi.org/10.1287/mksc.12.1.1</w:t>
      </w:r>
    </w:p>
    <w:p w14:paraId="6242A0A3"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 xml:space="preserve">Haefner, N., </w:t>
      </w:r>
      <w:proofErr w:type="spellStart"/>
      <w:r w:rsidRPr="007A0664">
        <w:rPr>
          <w:rFonts w:ascii="Times New Roman" w:hAnsi="Times New Roman" w:cs="Times New Roman"/>
          <w:sz w:val="24"/>
          <w:szCs w:val="24"/>
        </w:rPr>
        <w:t>Parida</w:t>
      </w:r>
      <w:proofErr w:type="spellEnd"/>
      <w:r w:rsidRPr="007A0664">
        <w:rPr>
          <w:rFonts w:ascii="Times New Roman" w:hAnsi="Times New Roman" w:cs="Times New Roman"/>
          <w:sz w:val="24"/>
          <w:szCs w:val="24"/>
        </w:rPr>
        <w:t xml:space="preserve">, V., Gassmann, O., &amp; </w:t>
      </w:r>
      <w:proofErr w:type="spellStart"/>
      <w:r w:rsidRPr="007A0664">
        <w:rPr>
          <w:rFonts w:ascii="Times New Roman" w:hAnsi="Times New Roman" w:cs="Times New Roman"/>
          <w:sz w:val="24"/>
          <w:szCs w:val="24"/>
        </w:rPr>
        <w:t>Wincent</w:t>
      </w:r>
      <w:proofErr w:type="spellEnd"/>
      <w:r w:rsidRPr="007A0664">
        <w:rPr>
          <w:rFonts w:ascii="Times New Roman" w:hAnsi="Times New Roman" w:cs="Times New Roman"/>
          <w:sz w:val="24"/>
          <w:szCs w:val="24"/>
        </w:rPr>
        <w:t>, J. (2023). Implementing and scaling artificial intelligence: A review, framework, and research agenda. Technological Forecasting and Social Change, 197, 122878. https://doi.org/10.1016/j.techfore.2023.122878</w:t>
      </w:r>
    </w:p>
    <w:p w14:paraId="31197AC3" w14:textId="77777777" w:rsidR="007E122C" w:rsidRDefault="007E122C" w:rsidP="007E122C">
      <w:pPr>
        <w:ind w:left="360" w:hanging="360"/>
        <w:jc w:val="both"/>
        <w:rPr>
          <w:rFonts w:ascii="Times New Roman" w:hAnsi="Times New Roman" w:cs="Times New Roman"/>
          <w:sz w:val="24"/>
          <w:szCs w:val="24"/>
        </w:rPr>
      </w:pPr>
      <w:proofErr w:type="spellStart"/>
      <w:r w:rsidRPr="009E7798">
        <w:rPr>
          <w:rFonts w:ascii="Times New Roman" w:hAnsi="Times New Roman" w:cs="Times New Roman"/>
          <w:sz w:val="24"/>
          <w:szCs w:val="24"/>
        </w:rPr>
        <w:t>Hopf</w:t>
      </w:r>
      <w:proofErr w:type="spellEnd"/>
      <w:r w:rsidRPr="009E7798">
        <w:rPr>
          <w:rFonts w:ascii="Times New Roman" w:hAnsi="Times New Roman" w:cs="Times New Roman"/>
          <w:sz w:val="24"/>
          <w:szCs w:val="24"/>
        </w:rPr>
        <w:t xml:space="preserve">, K., Müller, O., </w:t>
      </w:r>
      <w:proofErr w:type="spellStart"/>
      <w:r w:rsidRPr="009E7798">
        <w:rPr>
          <w:rFonts w:ascii="Times New Roman" w:hAnsi="Times New Roman" w:cs="Times New Roman"/>
          <w:sz w:val="24"/>
          <w:szCs w:val="24"/>
        </w:rPr>
        <w:t>Shollo</w:t>
      </w:r>
      <w:proofErr w:type="spellEnd"/>
      <w:r w:rsidRPr="009E7798">
        <w:rPr>
          <w:rFonts w:ascii="Times New Roman" w:hAnsi="Times New Roman" w:cs="Times New Roman"/>
          <w:sz w:val="24"/>
          <w:szCs w:val="24"/>
        </w:rPr>
        <w:t xml:space="preserve">, A., &amp; Thiess, T. (2023). Organizational Implementation of AI: Craft and Mechanical Work. California Management Review, 66(1), 23-47. </w:t>
      </w:r>
      <w:hyperlink r:id="rId10" w:history="1">
        <w:r w:rsidRPr="007905FC">
          <w:rPr>
            <w:rStyle w:val="Hyperlink"/>
            <w:rFonts w:ascii="Times New Roman" w:hAnsi="Times New Roman" w:cs="Times New Roman"/>
            <w:sz w:val="24"/>
            <w:szCs w:val="24"/>
          </w:rPr>
          <w:t>https://doi.org/10.1177/00081256231197445</w:t>
        </w:r>
      </w:hyperlink>
      <w:r>
        <w:rPr>
          <w:rFonts w:ascii="Times New Roman" w:hAnsi="Times New Roman" w:cs="Times New Roman"/>
          <w:sz w:val="24"/>
          <w:szCs w:val="24"/>
        </w:rPr>
        <w:t xml:space="preserve"> </w:t>
      </w:r>
    </w:p>
    <w:p w14:paraId="398753BF" w14:textId="77777777" w:rsidR="007E122C" w:rsidRDefault="007E122C" w:rsidP="007E122C">
      <w:pPr>
        <w:ind w:left="360" w:hanging="360"/>
        <w:jc w:val="both"/>
        <w:rPr>
          <w:rFonts w:ascii="Times New Roman" w:hAnsi="Times New Roman" w:cs="Times New Roman"/>
          <w:sz w:val="24"/>
          <w:szCs w:val="24"/>
        </w:rPr>
      </w:pPr>
      <w:r w:rsidRPr="009E7798">
        <w:rPr>
          <w:rFonts w:ascii="Times New Roman" w:hAnsi="Times New Roman" w:cs="Times New Roman"/>
          <w:sz w:val="24"/>
          <w:szCs w:val="24"/>
        </w:rPr>
        <w:t>Justin M. Berg, Manav Raj, and Robert Seamans, 2023: </w:t>
      </w:r>
      <w:hyperlink r:id="rId11" w:history="1">
        <w:r w:rsidRPr="009E7798">
          <w:rPr>
            <w:rStyle w:val="Hyperlink"/>
            <w:rFonts w:ascii="Times New Roman" w:hAnsi="Times New Roman" w:cs="Times New Roman"/>
            <w:sz w:val="24"/>
            <w:szCs w:val="24"/>
          </w:rPr>
          <w:t>Capturing Value from Artificial Intelligence</w:t>
        </w:r>
      </w:hyperlink>
      <w:r w:rsidRPr="009E7798">
        <w:rPr>
          <w:rFonts w:ascii="Times New Roman" w:hAnsi="Times New Roman" w:cs="Times New Roman"/>
          <w:sz w:val="24"/>
          <w:szCs w:val="24"/>
        </w:rPr>
        <w:t>. </w:t>
      </w:r>
      <w:r w:rsidRPr="009E7798">
        <w:rPr>
          <w:rFonts w:ascii="Times New Roman" w:hAnsi="Times New Roman" w:cs="Times New Roman"/>
          <w:i/>
          <w:iCs/>
          <w:sz w:val="24"/>
          <w:szCs w:val="24"/>
        </w:rPr>
        <w:t>AMD,</w:t>
      </w:r>
      <w:r w:rsidRPr="009E7798">
        <w:rPr>
          <w:rFonts w:ascii="Times New Roman" w:hAnsi="Times New Roman" w:cs="Times New Roman"/>
          <w:sz w:val="24"/>
          <w:szCs w:val="24"/>
        </w:rPr>
        <w:t> </w:t>
      </w:r>
      <w:r w:rsidRPr="009E7798">
        <w:rPr>
          <w:rFonts w:ascii="Times New Roman" w:hAnsi="Times New Roman" w:cs="Times New Roman"/>
          <w:b/>
          <w:bCs/>
          <w:sz w:val="24"/>
          <w:szCs w:val="24"/>
        </w:rPr>
        <w:t>9</w:t>
      </w:r>
      <w:r w:rsidRPr="009E7798">
        <w:rPr>
          <w:rFonts w:ascii="Times New Roman" w:hAnsi="Times New Roman" w:cs="Times New Roman"/>
          <w:sz w:val="24"/>
          <w:szCs w:val="24"/>
        </w:rPr>
        <w:t>, 424–428, </w:t>
      </w:r>
      <w:hyperlink r:id="rId12" w:history="1">
        <w:r w:rsidRPr="009E7798">
          <w:rPr>
            <w:rStyle w:val="Hyperlink"/>
            <w:rFonts w:ascii="Times New Roman" w:hAnsi="Times New Roman" w:cs="Times New Roman"/>
            <w:sz w:val="24"/>
            <w:szCs w:val="24"/>
          </w:rPr>
          <w:t>https://doi.org/10.5465/amd.2023.0106</w:t>
        </w:r>
      </w:hyperlink>
    </w:p>
    <w:p w14:paraId="17A4961D"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 xml:space="preserve">Mak, K. K., &amp; </w:t>
      </w:r>
      <w:proofErr w:type="spellStart"/>
      <w:r w:rsidRPr="007A0664">
        <w:rPr>
          <w:rFonts w:ascii="Times New Roman" w:hAnsi="Times New Roman" w:cs="Times New Roman"/>
          <w:sz w:val="24"/>
          <w:szCs w:val="24"/>
        </w:rPr>
        <w:t>Pichika</w:t>
      </w:r>
      <w:proofErr w:type="spellEnd"/>
      <w:r w:rsidRPr="007A0664">
        <w:rPr>
          <w:rFonts w:ascii="Times New Roman" w:hAnsi="Times New Roman" w:cs="Times New Roman"/>
          <w:sz w:val="24"/>
          <w:szCs w:val="24"/>
        </w:rPr>
        <w:t xml:space="preserve">, M. R. (2019). Artificial intelligence in drug development: present status and </w:t>
      </w:r>
      <w:proofErr w:type="gramStart"/>
      <w:r w:rsidRPr="007A0664">
        <w:rPr>
          <w:rFonts w:ascii="Times New Roman" w:hAnsi="Times New Roman" w:cs="Times New Roman"/>
          <w:sz w:val="24"/>
          <w:szCs w:val="24"/>
        </w:rPr>
        <w:t>future prospects</w:t>
      </w:r>
      <w:proofErr w:type="gramEnd"/>
      <w:r w:rsidRPr="007A0664">
        <w:rPr>
          <w:rFonts w:ascii="Times New Roman" w:hAnsi="Times New Roman" w:cs="Times New Roman"/>
          <w:sz w:val="24"/>
          <w:szCs w:val="24"/>
        </w:rPr>
        <w:t>. Drug discovery today, 24(3), 773–780. https://doi.org/10.1016/j.drudis.2018.11.014</w:t>
      </w:r>
    </w:p>
    <w:p w14:paraId="201F9434" w14:textId="77777777" w:rsidR="007E122C" w:rsidRPr="007A0664"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lang w:val="it-IT"/>
        </w:rPr>
        <w:t xml:space="preserve">Mariani, M. M., Machado, I., Magrelli, V., &amp; Dwivedi, Y. K. (2023). </w:t>
      </w:r>
      <w:r w:rsidRPr="007A0664">
        <w:rPr>
          <w:rFonts w:ascii="Times New Roman" w:hAnsi="Times New Roman" w:cs="Times New Roman"/>
          <w:sz w:val="24"/>
          <w:szCs w:val="24"/>
        </w:rPr>
        <w:t xml:space="preserve">Artificial intelligence in innovation research: A systematic review, conceptual framework, and future research directions. </w:t>
      </w:r>
      <w:proofErr w:type="spellStart"/>
      <w:r w:rsidRPr="007A0664">
        <w:rPr>
          <w:rFonts w:ascii="Times New Roman" w:hAnsi="Times New Roman" w:cs="Times New Roman"/>
          <w:sz w:val="24"/>
          <w:szCs w:val="24"/>
        </w:rPr>
        <w:t>Technovation</w:t>
      </w:r>
      <w:proofErr w:type="spellEnd"/>
      <w:r w:rsidRPr="007A0664">
        <w:rPr>
          <w:rFonts w:ascii="Times New Roman" w:hAnsi="Times New Roman" w:cs="Times New Roman"/>
          <w:sz w:val="24"/>
          <w:szCs w:val="24"/>
        </w:rPr>
        <w:t>, 122, 102623. https://doi.org/10.1016/j.technovation.2022.102623</w:t>
      </w:r>
    </w:p>
    <w:p w14:paraId="7685552C"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 xml:space="preserve">McKinney, S. M., </w:t>
      </w:r>
      <w:proofErr w:type="spellStart"/>
      <w:r w:rsidRPr="007A0664">
        <w:rPr>
          <w:rFonts w:ascii="Times New Roman" w:hAnsi="Times New Roman" w:cs="Times New Roman"/>
          <w:sz w:val="24"/>
          <w:szCs w:val="24"/>
        </w:rPr>
        <w:t>Sieniek</w:t>
      </w:r>
      <w:proofErr w:type="spellEnd"/>
      <w:r w:rsidRPr="007A0664">
        <w:rPr>
          <w:rFonts w:ascii="Times New Roman" w:hAnsi="Times New Roman" w:cs="Times New Roman"/>
          <w:sz w:val="24"/>
          <w:szCs w:val="24"/>
        </w:rPr>
        <w:t xml:space="preserve">, M., Godbole, V., Godwin, J., </w:t>
      </w:r>
      <w:proofErr w:type="spellStart"/>
      <w:r w:rsidRPr="007A0664">
        <w:rPr>
          <w:rFonts w:ascii="Times New Roman" w:hAnsi="Times New Roman" w:cs="Times New Roman"/>
          <w:sz w:val="24"/>
          <w:szCs w:val="24"/>
        </w:rPr>
        <w:t>Antropova</w:t>
      </w:r>
      <w:proofErr w:type="spellEnd"/>
      <w:r w:rsidRPr="007A0664">
        <w:rPr>
          <w:rFonts w:ascii="Times New Roman" w:hAnsi="Times New Roman" w:cs="Times New Roman"/>
          <w:sz w:val="24"/>
          <w:szCs w:val="24"/>
        </w:rPr>
        <w:t xml:space="preserve">, N., </w:t>
      </w:r>
      <w:proofErr w:type="spellStart"/>
      <w:r w:rsidRPr="007A0664">
        <w:rPr>
          <w:rFonts w:ascii="Times New Roman" w:hAnsi="Times New Roman" w:cs="Times New Roman"/>
          <w:sz w:val="24"/>
          <w:szCs w:val="24"/>
        </w:rPr>
        <w:t>Ashrafian</w:t>
      </w:r>
      <w:proofErr w:type="spellEnd"/>
      <w:r w:rsidRPr="007A0664">
        <w:rPr>
          <w:rFonts w:ascii="Times New Roman" w:hAnsi="Times New Roman" w:cs="Times New Roman"/>
          <w:sz w:val="24"/>
          <w:szCs w:val="24"/>
        </w:rPr>
        <w:t xml:space="preserve">, H., Back, T., </w:t>
      </w:r>
      <w:proofErr w:type="spellStart"/>
      <w:r w:rsidRPr="007A0664">
        <w:rPr>
          <w:rFonts w:ascii="Times New Roman" w:hAnsi="Times New Roman" w:cs="Times New Roman"/>
          <w:sz w:val="24"/>
          <w:szCs w:val="24"/>
        </w:rPr>
        <w:t>Chesus</w:t>
      </w:r>
      <w:proofErr w:type="spellEnd"/>
      <w:r w:rsidRPr="007A0664">
        <w:rPr>
          <w:rFonts w:ascii="Times New Roman" w:hAnsi="Times New Roman" w:cs="Times New Roman"/>
          <w:sz w:val="24"/>
          <w:szCs w:val="24"/>
        </w:rPr>
        <w:t xml:space="preserve">, M., Corrado, G. S., Darzi, A., Etemadi, M., Garcia-Vicente, F., Gilbert, F. J., </w:t>
      </w:r>
      <w:proofErr w:type="spellStart"/>
      <w:r w:rsidRPr="007A0664">
        <w:rPr>
          <w:rFonts w:ascii="Times New Roman" w:hAnsi="Times New Roman" w:cs="Times New Roman"/>
          <w:sz w:val="24"/>
          <w:szCs w:val="24"/>
        </w:rPr>
        <w:t>Halling</w:t>
      </w:r>
      <w:proofErr w:type="spellEnd"/>
      <w:r w:rsidRPr="007A0664">
        <w:rPr>
          <w:rFonts w:ascii="Times New Roman" w:hAnsi="Times New Roman" w:cs="Times New Roman"/>
          <w:sz w:val="24"/>
          <w:szCs w:val="24"/>
        </w:rPr>
        <w:t>-</w:t>
      </w:r>
      <w:r w:rsidRPr="007A0664">
        <w:rPr>
          <w:rFonts w:ascii="Times New Roman" w:hAnsi="Times New Roman" w:cs="Times New Roman"/>
          <w:sz w:val="24"/>
          <w:szCs w:val="24"/>
        </w:rPr>
        <w:lastRenderedPageBreak/>
        <w:t xml:space="preserve">Brown, M., Hassabis, D., Jansen, S., </w:t>
      </w:r>
      <w:proofErr w:type="spellStart"/>
      <w:r w:rsidRPr="007A0664">
        <w:rPr>
          <w:rFonts w:ascii="Times New Roman" w:hAnsi="Times New Roman" w:cs="Times New Roman"/>
          <w:sz w:val="24"/>
          <w:szCs w:val="24"/>
        </w:rPr>
        <w:t>Karthikesalingam</w:t>
      </w:r>
      <w:proofErr w:type="spellEnd"/>
      <w:r w:rsidRPr="007A0664">
        <w:rPr>
          <w:rFonts w:ascii="Times New Roman" w:hAnsi="Times New Roman" w:cs="Times New Roman"/>
          <w:sz w:val="24"/>
          <w:szCs w:val="24"/>
        </w:rPr>
        <w:t xml:space="preserve">, A., Kelly, C. J., King, D., </w:t>
      </w:r>
      <w:proofErr w:type="spellStart"/>
      <w:r w:rsidRPr="007A0664">
        <w:rPr>
          <w:rFonts w:ascii="Times New Roman" w:hAnsi="Times New Roman" w:cs="Times New Roman"/>
          <w:sz w:val="24"/>
          <w:szCs w:val="24"/>
        </w:rPr>
        <w:t>Ledsam</w:t>
      </w:r>
      <w:proofErr w:type="spellEnd"/>
      <w:r w:rsidRPr="007A0664">
        <w:rPr>
          <w:rFonts w:ascii="Times New Roman" w:hAnsi="Times New Roman" w:cs="Times New Roman"/>
          <w:sz w:val="24"/>
          <w:szCs w:val="24"/>
        </w:rPr>
        <w:t>, J. R., … Shetty, S. (2020). International evaluation of an AI system for breast cancer screening. Nature, 577(7788), 89–94. https://doi.org/10.1038/s41586-019-1799-6</w:t>
      </w:r>
    </w:p>
    <w:p w14:paraId="7421615B" w14:textId="77777777" w:rsidR="007E122C" w:rsidRPr="002F74F1"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Mendhi</w:t>
      </w:r>
      <w:proofErr w:type="spellEnd"/>
      <w:r w:rsidRPr="007A0664">
        <w:rPr>
          <w:rFonts w:ascii="Times New Roman" w:hAnsi="Times New Roman" w:cs="Times New Roman"/>
          <w:sz w:val="24"/>
          <w:szCs w:val="24"/>
        </w:rPr>
        <w:t xml:space="preserve">, S., </w:t>
      </w:r>
      <w:proofErr w:type="spellStart"/>
      <w:r w:rsidRPr="007A0664">
        <w:rPr>
          <w:rFonts w:ascii="Times New Roman" w:hAnsi="Times New Roman" w:cs="Times New Roman"/>
          <w:sz w:val="24"/>
          <w:szCs w:val="24"/>
        </w:rPr>
        <w:t>Sawarkar</w:t>
      </w:r>
      <w:proofErr w:type="spellEnd"/>
      <w:r w:rsidRPr="007A0664">
        <w:rPr>
          <w:rFonts w:ascii="Times New Roman" w:hAnsi="Times New Roman" w:cs="Times New Roman"/>
          <w:sz w:val="24"/>
          <w:szCs w:val="24"/>
        </w:rPr>
        <w:t xml:space="preserve">, K., </w:t>
      </w:r>
      <w:proofErr w:type="spellStart"/>
      <w:r w:rsidRPr="007A0664">
        <w:rPr>
          <w:rFonts w:ascii="Times New Roman" w:hAnsi="Times New Roman" w:cs="Times New Roman"/>
          <w:sz w:val="24"/>
          <w:szCs w:val="24"/>
        </w:rPr>
        <w:t>Shete</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Vinchurkar</w:t>
      </w:r>
      <w:proofErr w:type="spellEnd"/>
      <w:r w:rsidRPr="007A0664">
        <w:rPr>
          <w:rFonts w:ascii="Times New Roman" w:hAnsi="Times New Roman" w:cs="Times New Roman"/>
          <w:sz w:val="24"/>
          <w:szCs w:val="24"/>
        </w:rPr>
        <w:t xml:space="preserve">, K., Mali, S. S., Singh, S., &amp; </w:t>
      </w:r>
      <w:proofErr w:type="spellStart"/>
      <w:r w:rsidRPr="007A0664">
        <w:rPr>
          <w:rFonts w:ascii="Times New Roman" w:hAnsi="Times New Roman" w:cs="Times New Roman"/>
          <w:sz w:val="24"/>
          <w:szCs w:val="24"/>
        </w:rPr>
        <w:t>Nagime</w:t>
      </w:r>
      <w:proofErr w:type="spellEnd"/>
      <w:r w:rsidRPr="007A0664">
        <w:rPr>
          <w:rFonts w:ascii="Times New Roman" w:hAnsi="Times New Roman" w:cs="Times New Roman"/>
          <w:sz w:val="24"/>
          <w:szCs w:val="24"/>
        </w:rPr>
        <w:t xml:space="preserve">, P. V. (2025). Smart healthcare: Artificial intelligence's impact on drug development and patient care. </w:t>
      </w:r>
      <w:r w:rsidRPr="002F74F1">
        <w:rPr>
          <w:rFonts w:ascii="Times New Roman" w:hAnsi="Times New Roman" w:cs="Times New Roman"/>
          <w:sz w:val="24"/>
          <w:szCs w:val="24"/>
        </w:rPr>
        <w:t>Intelligent Pharmacy. https://doi.org/10.1016/j.ipha.2025.01.003</w:t>
      </w:r>
    </w:p>
    <w:p w14:paraId="3FA0E14F" w14:textId="77777777" w:rsidR="007E122C" w:rsidRPr="005A5AE8" w:rsidRDefault="007E122C" w:rsidP="007E122C">
      <w:pPr>
        <w:ind w:left="360" w:hanging="360"/>
        <w:jc w:val="both"/>
        <w:rPr>
          <w:rFonts w:ascii="Times New Roman" w:hAnsi="Times New Roman" w:cs="Times New Roman"/>
          <w:sz w:val="24"/>
          <w:szCs w:val="24"/>
        </w:rPr>
      </w:pPr>
      <w:proofErr w:type="spellStart"/>
      <w:r w:rsidRPr="005A5AE8">
        <w:rPr>
          <w:rFonts w:ascii="Times New Roman" w:hAnsi="Times New Roman" w:cs="Times New Roman"/>
          <w:sz w:val="24"/>
          <w:szCs w:val="24"/>
        </w:rPr>
        <w:t>Miotto</w:t>
      </w:r>
      <w:proofErr w:type="spellEnd"/>
      <w:r w:rsidRPr="005A5AE8">
        <w:rPr>
          <w:rFonts w:ascii="Times New Roman" w:hAnsi="Times New Roman" w:cs="Times New Roman"/>
          <w:sz w:val="24"/>
          <w:szCs w:val="24"/>
        </w:rPr>
        <w:t>, R., Wang, F., Wang, S., Jiang, X., &amp; Dudley, J. T. (2018). Deep learning for healthcare: review, opportunities and challenges. Briefings in bioinformatics, 19(6), 1236–1246. https://doi.org/10.1093/bib/bbx044</w:t>
      </w:r>
    </w:p>
    <w:p w14:paraId="19F07A47" w14:textId="2B8D0EC2" w:rsidR="007E122C"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Mollick</w:t>
      </w:r>
      <w:proofErr w:type="spellEnd"/>
      <w:r w:rsidRPr="007A0664">
        <w:rPr>
          <w:rFonts w:ascii="Times New Roman" w:hAnsi="Times New Roman" w:cs="Times New Roman"/>
          <w:sz w:val="24"/>
          <w:szCs w:val="24"/>
        </w:rPr>
        <w:t xml:space="preserve">, E. R., &amp; </w:t>
      </w:r>
      <w:proofErr w:type="spellStart"/>
      <w:r w:rsidRPr="007A0664">
        <w:rPr>
          <w:rFonts w:ascii="Times New Roman" w:hAnsi="Times New Roman" w:cs="Times New Roman"/>
          <w:sz w:val="24"/>
          <w:szCs w:val="24"/>
        </w:rPr>
        <w:t>Mollick</w:t>
      </w:r>
      <w:proofErr w:type="spellEnd"/>
      <w:r w:rsidRPr="007A0664">
        <w:rPr>
          <w:rFonts w:ascii="Times New Roman" w:hAnsi="Times New Roman" w:cs="Times New Roman"/>
          <w:sz w:val="24"/>
          <w:szCs w:val="24"/>
        </w:rPr>
        <w:t xml:space="preserve">, L. (2022). New modes of learning enabled by AI chatbots: Three methods and assignments. SSRN Electronic Journal. </w:t>
      </w:r>
      <w:hyperlink r:id="rId13" w:history="1">
        <w:r w:rsidR="001551C0" w:rsidRPr="00491891">
          <w:rPr>
            <w:rStyle w:val="Hyperlink"/>
            <w:rFonts w:ascii="Times New Roman" w:hAnsi="Times New Roman" w:cs="Times New Roman"/>
            <w:sz w:val="24"/>
            <w:szCs w:val="24"/>
          </w:rPr>
          <w:t>https://dx.doi.org/10.2139/ssrn.4300783</w:t>
        </w:r>
      </w:hyperlink>
      <w:r w:rsidR="001551C0">
        <w:rPr>
          <w:rFonts w:ascii="Times New Roman" w:hAnsi="Times New Roman" w:cs="Times New Roman"/>
          <w:sz w:val="24"/>
          <w:szCs w:val="24"/>
        </w:rPr>
        <w:t xml:space="preserve"> </w:t>
      </w:r>
    </w:p>
    <w:p w14:paraId="5481D734" w14:textId="6CF57364" w:rsidR="001551C0" w:rsidRPr="007A0664" w:rsidRDefault="001551C0" w:rsidP="007E122C">
      <w:pPr>
        <w:ind w:left="360" w:hanging="360"/>
        <w:jc w:val="both"/>
        <w:rPr>
          <w:rFonts w:ascii="Times New Roman" w:hAnsi="Times New Roman" w:cs="Times New Roman"/>
          <w:sz w:val="24"/>
          <w:szCs w:val="24"/>
        </w:rPr>
      </w:pPr>
      <w:r w:rsidRPr="001551C0">
        <w:rPr>
          <w:rFonts w:ascii="Times New Roman" w:hAnsi="Times New Roman" w:cs="Times New Roman"/>
          <w:sz w:val="24"/>
          <w:szCs w:val="24"/>
        </w:rPr>
        <w:t xml:space="preserve">Murray, E., </w:t>
      </w:r>
      <w:proofErr w:type="spellStart"/>
      <w:r w:rsidRPr="001551C0">
        <w:rPr>
          <w:rFonts w:ascii="Times New Roman" w:hAnsi="Times New Roman" w:cs="Times New Roman"/>
          <w:sz w:val="24"/>
          <w:szCs w:val="24"/>
        </w:rPr>
        <w:t>Hekler</w:t>
      </w:r>
      <w:proofErr w:type="spellEnd"/>
      <w:r w:rsidRPr="001551C0">
        <w:rPr>
          <w:rFonts w:ascii="Times New Roman" w:hAnsi="Times New Roman" w:cs="Times New Roman"/>
          <w:sz w:val="24"/>
          <w:szCs w:val="24"/>
        </w:rPr>
        <w:t>, E. B., Andersson, G., Collins, L. M., Doherty, A., Hollis, C., Rivera, D. E., West, R., &amp; Wyatt, J. C. (2016). Evaluating digital health interventions: Key questions and approaches. </w:t>
      </w:r>
      <w:r w:rsidRPr="001551C0">
        <w:rPr>
          <w:rFonts w:ascii="Times New Roman" w:hAnsi="Times New Roman" w:cs="Times New Roman"/>
          <w:i/>
          <w:iCs/>
          <w:sz w:val="24"/>
          <w:szCs w:val="24"/>
        </w:rPr>
        <w:t>American Journal of Preventive Medicine, 51</w:t>
      </w:r>
      <w:r w:rsidRPr="001551C0">
        <w:rPr>
          <w:rFonts w:ascii="Times New Roman" w:hAnsi="Times New Roman" w:cs="Times New Roman"/>
          <w:sz w:val="24"/>
          <w:szCs w:val="24"/>
        </w:rPr>
        <w:t>(5), 843–851. </w:t>
      </w:r>
      <w:hyperlink r:id="rId14" w:tgtFrame="_blank" w:history="1">
        <w:r w:rsidRPr="001551C0">
          <w:rPr>
            <w:rStyle w:val="Hyperlink"/>
            <w:rFonts w:ascii="Times New Roman" w:hAnsi="Times New Roman" w:cs="Times New Roman"/>
            <w:sz w:val="24"/>
            <w:szCs w:val="24"/>
          </w:rPr>
          <w:t>https://doi.org/10.1016/j.amepre.2016.06.008</w:t>
        </w:r>
      </w:hyperlink>
    </w:p>
    <w:p w14:paraId="398FC2D2" w14:textId="77777777" w:rsidR="007E122C" w:rsidRDefault="007E122C" w:rsidP="007E122C">
      <w:pPr>
        <w:ind w:left="360" w:hanging="360"/>
        <w:jc w:val="both"/>
        <w:rPr>
          <w:rFonts w:ascii="Times New Roman" w:hAnsi="Times New Roman" w:cs="Times New Roman"/>
          <w:sz w:val="24"/>
          <w:szCs w:val="24"/>
        </w:rPr>
      </w:pPr>
      <w:r w:rsidRPr="009E7798">
        <w:rPr>
          <w:rFonts w:ascii="Times New Roman" w:hAnsi="Times New Roman" w:cs="Times New Roman"/>
          <w:sz w:val="24"/>
          <w:szCs w:val="24"/>
        </w:rPr>
        <w:t>Noy, S.; Zhang, W. Experimental evidence on the productivity effects of generative artificial intelligence. </w:t>
      </w:r>
      <w:r w:rsidRPr="009E7798">
        <w:rPr>
          <w:rFonts w:ascii="Times New Roman" w:hAnsi="Times New Roman" w:cs="Times New Roman"/>
          <w:i/>
          <w:iCs/>
          <w:sz w:val="24"/>
          <w:szCs w:val="24"/>
        </w:rPr>
        <w:t>Science</w:t>
      </w:r>
      <w:r w:rsidRPr="009E7798">
        <w:rPr>
          <w:rFonts w:ascii="Times New Roman" w:hAnsi="Times New Roman" w:cs="Times New Roman"/>
          <w:sz w:val="24"/>
          <w:szCs w:val="24"/>
        </w:rPr>
        <w:t> 2023</w:t>
      </w:r>
      <w:r w:rsidRPr="00544CDF">
        <w:rPr>
          <w:rFonts w:ascii="Times New Roman" w:hAnsi="Times New Roman" w:cs="Times New Roman"/>
          <w:sz w:val="24"/>
          <w:szCs w:val="24"/>
        </w:rPr>
        <w:t>, </w:t>
      </w:r>
      <w:r w:rsidRPr="00544CDF">
        <w:rPr>
          <w:rFonts w:ascii="Times New Roman" w:hAnsi="Times New Roman" w:cs="Times New Roman"/>
          <w:i/>
          <w:iCs/>
          <w:sz w:val="24"/>
          <w:szCs w:val="24"/>
        </w:rPr>
        <w:t>381</w:t>
      </w:r>
      <w:r w:rsidRPr="00544CDF">
        <w:rPr>
          <w:rFonts w:ascii="Times New Roman" w:hAnsi="Times New Roman" w:cs="Times New Roman"/>
          <w:sz w:val="24"/>
          <w:szCs w:val="24"/>
        </w:rPr>
        <w:t>, 187–192. </w:t>
      </w:r>
      <w:hyperlink r:id="rId15" w:tgtFrame="_blank" w:history="1">
        <w:r w:rsidRPr="00544CDF">
          <w:rPr>
            <w:rStyle w:val="Hyperlink"/>
            <w:rFonts w:ascii="Times New Roman" w:hAnsi="Times New Roman" w:cs="Times New Roman"/>
            <w:sz w:val="24"/>
            <w:szCs w:val="24"/>
          </w:rPr>
          <w:t>https://doi.org/10.1126/science.adh2586</w:t>
        </w:r>
      </w:hyperlink>
      <w:r w:rsidRPr="00544CDF">
        <w:rPr>
          <w:rFonts w:ascii="Times New Roman" w:hAnsi="Times New Roman" w:cs="Times New Roman"/>
          <w:sz w:val="24"/>
          <w:szCs w:val="24"/>
        </w:rPr>
        <w:t>.</w:t>
      </w:r>
      <w:r>
        <w:rPr>
          <w:rFonts w:ascii="Times New Roman" w:hAnsi="Times New Roman" w:cs="Times New Roman"/>
          <w:sz w:val="24"/>
          <w:szCs w:val="24"/>
        </w:rPr>
        <w:t xml:space="preserve"> </w:t>
      </w:r>
    </w:p>
    <w:p w14:paraId="5B31C1A3" w14:textId="77777777"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 xml:space="preserve">Obermeyer, Z., Powers, B., </w:t>
      </w:r>
      <w:proofErr w:type="spellStart"/>
      <w:r w:rsidRPr="007A0664">
        <w:rPr>
          <w:rFonts w:ascii="Times New Roman" w:hAnsi="Times New Roman" w:cs="Times New Roman"/>
          <w:sz w:val="24"/>
          <w:szCs w:val="24"/>
        </w:rPr>
        <w:t>Vogeli</w:t>
      </w:r>
      <w:proofErr w:type="spellEnd"/>
      <w:r w:rsidRPr="007A0664">
        <w:rPr>
          <w:rFonts w:ascii="Times New Roman" w:hAnsi="Times New Roman" w:cs="Times New Roman"/>
          <w:sz w:val="24"/>
          <w:szCs w:val="24"/>
        </w:rPr>
        <w:t>, C., &amp; Mullainathan, S. (2019). Dissecting racial bias in an algorithm used to manage the health of populations. Science (New York, N.Y.), 366(6464), 447–453. https://doi.org/10.1126/science.aax2342</w:t>
      </w:r>
    </w:p>
    <w:p w14:paraId="1EDE71C5" w14:textId="77777777" w:rsidR="007E122C" w:rsidRPr="007E122C"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rPr>
        <w:t xml:space="preserve">Ojha, J., </w:t>
      </w:r>
      <w:proofErr w:type="spellStart"/>
      <w:r w:rsidRPr="007E122C">
        <w:rPr>
          <w:rFonts w:ascii="Times New Roman" w:hAnsi="Times New Roman" w:cs="Times New Roman"/>
          <w:sz w:val="24"/>
          <w:szCs w:val="24"/>
        </w:rPr>
        <w:t>Presacan</w:t>
      </w:r>
      <w:proofErr w:type="spellEnd"/>
      <w:r w:rsidRPr="007E122C">
        <w:rPr>
          <w:rFonts w:ascii="Times New Roman" w:hAnsi="Times New Roman" w:cs="Times New Roman"/>
          <w:sz w:val="24"/>
          <w:szCs w:val="24"/>
        </w:rPr>
        <w:t>, O., Lind, P. G., Monteiro, E., &amp; Yazidi, A. (2025). Navigating uncertainty: A user-perspective survey of trustworthiness of AI in healthcare. </w:t>
      </w:r>
      <w:r w:rsidRPr="007E122C">
        <w:rPr>
          <w:rFonts w:ascii="Times New Roman" w:hAnsi="Times New Roman" w:cs="Times New Roman"/>
          <w:i/>
          <w:iCs/>
          <w:sz w:val="24"/>
          <w:szCs w:val="24"/>
        </w:rPr>
        <w:t>ACM Transactions on Computing for Healthcare, 6</w:t>
      </w:r>
      <w:r w:rsidRPr="007E122C">
        <w:rPr>
          <w:rFonts w:ascii="Times New Roman" w:hAnsi="Times New Roman" w:cs="Times New Roman"/>
          <w:sz w:val="24"/>
          <w:szCs w:val="24"/>
        </w:rPr>
        <w:t>(3), Article 32. </w:t>
      </w:r>
      <w:hyperlink r:id="rId16" w:tgtFrame="_blank" w:history="1">
        <w:r w:rsidRPr="007E122C">
          <w:rPr>
            <w:rStyle w:val="Hyperlink"/>
            <w:rFonts w:ascii="Times New Roman" w:hAnsi="Times New Roman" w:cs="Times New Roman"/>
            <w:sz w:val="24"/>
            <w:szCs w:val="24"/>
          </w:rPr>
          <w:t>https://doi.org/10.1145/3716317</w:t>
        </w:r>
      </w:hyperlink>
    </w:p>
    <w:p w14:paraId="56BF4717" w14:textId="77777777"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Pekar</w:t>
      </w:r>
      <w:proofErr w:type="spellEnd"/>
      <w:r w:rsidRPr="007A0664">
        <w:rPr>
          <w:rFonts w:ascii="Times New Roman" w:hAnsi="Times New Roman" w:cs="Times New Roman"/>
          <w:sz w:val="24"/>
          <w:szCs w:val="24"/>
        </w:rPr>
        <w:t xml:space="preserve">, V., Candi, M., </w:t>
      </w:r>
      <w:proofErr w:type="spellStart"/>
      <w:r w:rsidRPr="007A0664">
        <w:rPr>
          <w:rFonts w:ascii="Times New Roman" w:hAnsi="Times New Roman" w:cs="Times New Roman"/>
          <w:sz w:val="24"/>
          <w:szCs w:val="24"/>
        </w:rPr>
        <w:t>Beltagui</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Stylos</w:t>
      </w:r>
      <w:proofErr w:type="spellEnd"/>
      <w:r w:rsidRPr="007A0664">
        <w:rPr>
          <w:rFonts w:ascii="Times New Roman" w:hAnsi="Times New Roman" w:cs="Times New Roman"/>
          <w:sz w:val="24"/>
          <w:szCs w:val="24"/>
        </w:rPr>
        <w:t>, N., &amp; Liu, W. (2024). Explainable text-based features in predictive models of crowdfunding campaigns. Annals of Operations Research, 1–31. https://doi.org/10.1007/s10479-023-05800-w</w:t>
      </w:r>
    </w:p>
    <w:p w14:paraId="031723DD" w14:textId="17946BC8"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Rahwan</w:t>
      </w:r>
      <w:proofErr w:type="spellEnd"/>
      <w:r w:rsidRPr="007A0664">
        <w:rPr>
          <w:rFonts w:ascii="Times New Roman" w:hAnsi="Times New Roman" w:cs="Times New Roman"/>
          <w:sz w:val="24"/>
          <w:szCs w:val="24"/>
        </w:rPr>
        <w:t xml:space="preserve">, I., Cebrian, M., </w:t>
      </w:r>
      <w:proofErr w:type="spellStart"/>
      <w:r w:rsidRPr="007A0664">
        <w:rPr>
          <w:rFonts w:ascii="Times New Roman" w:hAnsi="Times New Roman" w:cs="Times New Roman"/>
          <w:sz w:val="24"/>
          <w:szCs w:val="24"/>
        </w:rPr>
        <w:t>Obradovich</w:t>
      </w:r>
      <w:proofErr w:type="spellEnd"/>
      <w:r w:rsidRPr="007A0664">
        <w:rPr>
          <w:rFonts w:ascii="Times New Roman" w:hAnsi="Times New Roman" w:cs="Times New Roman"/>
          <w:sz w:val="24"/>
          <w:szCs w:val="24"/>
        </w:rPr>
        <w:t xml:space="preserve">, N., </w:t>
      </w:r>
      <w:proofErr w:type="spellStart"/>
      <w:r w:rsidRPr="007A0664">
        <w:rPr>
          <w:rFonts w:ascii="Times New Roman" w:hAnsi="Times New Roman" w:cs="Times New Roman"/>
          <w:sz w:val="24"/>
          <w:szCs w:val="24"/>
        </w:rPr>
        <w:t>Bongard</w:t>
      </w:r>
      <w:proofErr w:type="spellEnd"/>
      <w:r w:rsidRPr="007A0664">
        <w:rPr>
          <w:rFonts w:ascii="Times New Roman" w:hAnsi="Times New Roman" w:cs="Times New Roman"/>
          <w:sz w:val="24"/>
          <w:szCs w:val="24"/>
        </w:rPr>
        <w:t xml:space="preserve">, J., </w:t>
      </w:r>
      <w:proofErr w:type="spellStart"/>
      <w:r w:rsidRPr="007A0664">
        <w:rPr>
          <w:rFonts w:ascii="Times New Roman" w:hAnsi="Times New Roman" w:cs="Times New Roman"/>
          <w:sz w:val="24"/>
          <w:szCs w:val="24"/>
        </w:rPr>
        <w:t>Bonnefon</w:t>
      </w:r>
      <w:proofErr w:type="spellEnd"/>
      <w:r w:rsidRPr="007A0664">
        <w:rPr>
          <w:rFonts w:ascii="Times New Roman" w:hAnsi="Times New Roman" w:cs="Times New Roman"/>
          <w:sz w:val="24"/>
          <w:szCs w:val="24"/>
        </w:rPr>
        <w:t xml:space="preserve">, J. F., Breazeal, C., Crandall, J. W., Christakis, N. A., </w:t>
      </w:r>
      <w:proofErr w:type="spellStart"/>
      <w:r w:rsidRPr="007A0664">
        <w:rPr>
          <w:rFonts w:ascii="Times New Roman" w:hAnsi="Times New Roman" w:cs="Times New Roman"/>
          <w:sz w:val="24"/>
          <w:szCs w:val="24"/>
        </w:rPr>
        <w:t>Couzin</w:t>
      </w:r>
      <w:proofErr w:type="spellEnd"/>
      <w:r w:rsidRPr="007A0664">
        <w:rPr>
          <w:rFonts w:ascii="Times New Roman" w:hAnsi="Times New Roman" w:cs="Times New Roman"/>
          <w:sz w:val="24"/>
          <w:szCs w:val="24"/>
        </w:rPr>
        <w:t xml:space="preserve">, I. D., Jackson, M. O., Jennings, N. R., Kamar, E., </w:t>
      </w:r>
      <w:proofErr w:type="spellStart"/>
      <w:r w:rsidRPr="007A0664">
        <w:rPr>
          <w:rFonts w:ascii="Times New Roman" w:hAnsi="Times New Roman" w:cs="Times New Roman"/>
          <w:sz w:val="24"/>
          <w:szCs w:val="24"/>
        </w:rPr>
        <w:t>Kloumann</w:t>
      </w:r>
      <w:proofErr w:type="spellEnd"/>
      <w:r w:rsidRPr="007A0664">
        <w:rPr>
          <w:rFonts w:ascii="Times New Roman" w:hAnsi="Times New Roman" w:cs="Times New Roman"/>
          <w:sz w:val="24"/>
          <w:szCs w:val="24"/>
        </w:rPr>
        <w:t xml:space="preserve">, I. M., Larochelle, H., Lazer, D., </w:t>
      </w:r>
      <w:proofErr w:type="spellStart"/>
      <w:r w:rsidRPr="007A0664">
        <w:rPr>
          <w:rFonts w:ascii="Times New Roman" w:hAnsi="Times New Roman" w:cs="Times New Roman"/>
          <w:sz w:val="24"/>
          <w:szCs w:val="24"/>
        </w:rPr>
        <w:t>McElreath</w:t>
      </w:r>
      <w:proofErr w:type="spellEnd"/>
      <w:r w:rsidRPr="007A0664">
        <w:rPr>
          <w:rFonts w:ascii="Times New Roman" w:hAnsi="Times New Roman" w:cs="Times New Roman"/>
          <w:sz w:val="24"/>
          <w:szCs w:val="24"/>
        </w:rPr>
        <w:t xml:space="preserve">, R., </w:t>
      </w:r>
      <w:proofErr w:type="spellStart"/>
      <w:r w:rsidRPr="007A0664">
        <w:rPr>
          <w:rFonts w:ascii="Times New Roman" w:hAnsi="Times New Roman" w:cs="Times New Roman"/>
          <w:sz w:val="24"/>
          <w:szCs w:val="24"/>
        </w:rPr>
        <w:t>Mislove</w:t>
      </w:r>
      <w:proofErr w:type="spellEnd"/>
      <w:r w:rsidRPr="007A0664">
        <w:rPr>
          <w:rFonts w:ascii="Times New Roman" w:hAnsi="Times New Roman" w:cs="Times New Roman"/>
          <w:sz w:val="24"/>
          <w:szCs w:val="24"/>
        </w:rPr>
        <w:t>, A., Parkes, D. C., Pentland, A., Roberts, M. E.,</w:t>
      </w:r>
      <w:r>
        <w:rPr>
          <w:rFonts w:ascii="Times New Roman" w:hAnsi="Times New Roman" w:cs="Times New Roman"/>
          <w:sz w:val="24"/>
          <w:szCs w:val="24"/>
        </w:rPr>
        <w:t xml:space="preserve"> </w:t>
      </w:r>
      <w:r w:rsidRPr="007A0664">
        <w:rPr>
          <w:rFonts w:ascii="Times New Roman" w:hAnsi="Times New Roman" w:cs="Times New Roman"/>
          <w:sz w:val="24"/>
          <w:szCs w:val="24"/>
        </w:rPr>
        <w:t xml:space="preserve">Wellman, M. (2019). Machine </w:t>
      </w:r>
      <w:proofErr w:type="spellStart"/>
      <w:r w:rsidRPr="007A0664">
        <w:rPr>
          <w:rFonts w:ascii="Times New Roman" w:hAnsi="Times New Roman" w:cs="Times New Roman"/>
          <w:sz w:val="24"/>
          <w:szCs w:val="24"/>
        </w:rPr>
        <w:t>behaviour</w:t>
      </w:r>
      <w:proofErr w:type="spellEnd"/>
      <w:r w:rsidRPr="007A0664">
        <w:rPr>
          <w:rFonts w:ascii="Times New Roman" w:hAnsi="Times New Roman" w:cs="Times New Roman"/>
          <w:sz w:val="24"/>
          <w:szCs w:val="24"/>
        </w:rPr>
        <w:t xml:space="preserve">. Nature, 568(7753), 477–486. </w:t>
      </w:r>
      <w:hyperlink r:id="rId17" w:history="1">
        <w:r w:rsidRPr="00491891">
          <w:rPr>
            <w:rStyle w:val="Hyperlink"/>
            <w:rFonts w:ascii="Times New Roman" w:hAnsi="Times New Roman" w:cs="Times New Roman"/>
            <w:sz w:val="24"/>
            <w:szCs w:val="24"/>
          </w:rPr>
          <w:t>https://doi.org/10.1038/s41586-019-1138-y</w:t>
        </w:r>
      </w:hyperlink>
      <w:r>
        <w:rPr>
          <w:rFonts w:ascii="Times New Roman" w:hAnsi="Times New Roman" w:cs="Times New Roman"/>
          <w:sz w:val="24"/>
          <w:szCs w:val="24"/>
        </w:rPr>
        <w:t xml:space="preserve"> </w:t>
      </w:r>
    </w:p>
    <w:p w14:paraId="29C774FB" w14:textId="1F1EA8FF"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Raisch</w:t>
      </w:r>
      <w:proofErr w:type="spellEnd"/>
      <w:r w:rsidRPr="007A0664">
        <w:rPr>
          <w:rFonts w:ascii="Times New Roman" w:hAnsi="Times New Roman" w:cs="Times New Roman"/>
          <w:sz w:val="24"/>
          <w:szCs w:val="24"/>
        </w:rPr>
        <w:t xml:space="preserve">, S., &amp; Krakowski, S. (2021). Artificial intelligence and management: The automation–augmentation paradox. Academy of Management Review, 46(1), 192–210. </w:t>
      </w:r>
      <w:hyperlink r:id="rId18" w:history="1">
        <w:r w:rsidRPr="00491891">
          <w:rPr>
            <w:rStyle w:val="Hyperlink"/>
            <w:rFonts w:ascii="Times New Roman" w:hAnsi="Times New Roman" w:cs="Times New Roman"/>
            <w:sz w:val="24"/>
            <w:szCs w:val="24"/>
          </w:rPr>
          <w:t>https://doi.org/10.5465/amr.2018.0072</w:t>
        </w:r>
      </w:hyperlink>
      <w:r>
        <w:rPr>
          <w:rFonts w:ascii="Times New Roman" w:hAnsi="Times New Roman" w:cs="Times New Roman"/>
          <w:sz w:val="24"/>
          <w:szCs w:val="24"/>
        </w:rPr>
        <w:t xml:space="preserve"> </w:t>
      </w:r>
    </w:p>
    <w:p w14:paraId="63DF94A7" w14:textId="6EA4468E"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 xml:space="preserve">Reddy, S., Fox, J., &amp; Purohit, M. P. (2019). Artificial intelligence-enabled healthcare delivery. Journal of the Royal Society of Medicine, 112(1), 22–28. </w:t>
      </w:r>
      <w:hyperlink r:id="rId19" w:history="1">
        <w:r w:rsidRPr="00491891">
          <w:rPr>
            <w:rStyle w:val="Hyperlink"/>
            <w:rFonts w:ascii="Times New Roman" w:hAnsi="Times New Roman" w:cs="Times New Roman"/>
            <w:sz w:val="24"/>
            <w:szCs w:val="24"/>
          </w:rPr>
          <w:t>https://doi.org/10.1177/0141076818815510</w:t>
        </w:r>
      </w:hyperlink>
      <w:r>
        <w:rPr>
          <w:rFonts w:ascii="Times New Roman" w:hAnsi="Times New Roman" w:cs="Times New Roman"/>
          <w:sz w:val="24"/>
          <w:szCs w:val="24"/>
        </w:rPr>
        <w:t xml:space="preserve"> </w:t>
      </w:r>
    </w:p>
    <w:p w14:paraId="1356C8DA" w14:textId="317C7753"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lastRenderedPageBreak/>
        <w:t xml:space="preserve">Roberts, D. L., &amp; Candi, M. (2024). Artificial intelligence and innovation management: Charting the evolving landscape. </w:t>
      </w:r>
      <w:proofErr w:type="spellStart"/>
      <w:r w:rsidRPr="007A0664">
        <w:rPr>
          <w:rFonts w:ascii="Times New Roman" w:hAnsi="Times New Roman" w:cs="Times New Roman"/>
          <w:sz w:val="24"/>
          <w:szCs w:val="24"/>
        </w:rPr>
        <w:t>Technovation</w:t>
      </w:r>
      <w:proofErr w:type="spellEnd"/>
      <w:r w:rsidRPr="007A0664">
        <w:rPr>
          <w:rFonts w:ascii="Times New Roman" w:hAnsi="Times New Roman" w:cs="Times New Roman"/>
          <w:sz w:val="24"/>
          <w:szCs w:val="24"/>
        </w:rPr>
        <w:t xml:space="preserve">, 136(C), 103081. </w:t>
      </w:r>
      <w:hyperlink r:id="rId20" w:history="1">
        <w:r w:rsidRPr="00491891">
          <w:rPr>
            <w:rStyle w:val="Hyperlink"/>
            <w:rFonts w:ascii="Times New Roman" w:hAnsi="Times New Roman" w:cs="Times New Roman"/>
            <w:sz w:val="24"/>
            <w:szCs w:val="24"/>
          </w:rPr>
          <w:t>https://doi.org/10.1016/j.technovation.2024.103081</w:t>
        </w:r>
      </w:hyperlink>
      <w:r>
        <w:rPr>
          <w:rFonts w:ascii="Times New Roman" w:hAnsi="Times New Roman" w:cs="Times New Roman"/>
          <w:sz w:val="24"/>
          <w:szCs w:val="24"/>
        </w:rPr>
        <w:t xml:space="preserve"> </w:t>
      </w:r>
    </w:p>
    <w:p w14:paraId="0364022E" w14:textId="6DAC9027"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Somashekhar</w:t>
      </w:r>
      <w:proofErr w:type="spellEnd"/>
      <w:r w:rsidRPr="007A0664">
        <w:rPr>
          <w:rFonts w:ascii="Times New Roman" w:hAnsi="Times New Roman" w:cs="Times New Roman"/>
          <w:sz w:val="24"/>
          <w:szCs w:val="24"/>
        </w:rPr>
        <w:t xml:space="preserve">, S. P., </w:t>
      </w:r>
      <w:proofErr w:type="spellStart"/>
      <w:r w:rsidRPr="007A0664">
        <w:rPr>
          <w:rFonts w:ascii="Times New Roman" w:hAnsi="Times New Roman" w:cs="Times New Roman"/>
          <w:sz w:val="24"/>
          <w:szCs w:val="24"/>
        </w:rPr>
        <w:t>Sepúlveda</w:t>
      </w:r>
      <w:proofErr w:type="spellEnd"/>
      <w:r w:rsidRPr="007A0664">
        <w:rPr>
          <w:rFonts w:ascii="Times New Roman" w:hAnsi="Times New Roman" w:cs="Times New Roman"/>
          <w:sz w:val="24"/>
          <w:szCs w:val="24"/>
        </w:rPr>
        <w:t xml:space="preserve">, M. J., </w:t>
      </w:r>
      <w:proofErr w:type="spellStart"/>
      <w:r w:rsidRPr="007A0664">
        <w:rPr>
          <w:rFonts w:ascii="Times New Roman" w:hAnsi="Times New Roman" w:cs="Times New Roman"/>
          <w:sz w:val="24"/>
          <w:szCs w:val="24"/>
        </w:rPr>
        <w:t>Puglielli</w:t>
      </w:r>
      <w:proofErr w:type="spellEnd"/>
      <w:r w:rsidRPr="007A0664">
        <w:rPr>
          <w:rFonts w:ascii="Times New Roman" w:hAnsi="Times New Roman" w:cs="Times New Roman"/>
          <w:sz w:val="24"/>
          <w:szCs w:val="24"/>
        </w:rPr>
        <w:t xml:space="preserve">, S., Norden, A. D., </w:t>
      </w:r>
      <w:proofErr w:type="spellStart"/>
      <w:r w:rsidRPr="007A0664">
        <w:rPr>
          <w:rFonts w:ascii="Times New Roman" w:hAnsi="Times New Roman" w:cs="Times New Roman"/>
          <w:sz w:val="24"/>
          <w:szCs w:val="24"/>
        </w:rPr>
        <w:t>Shortliffe</w:t>
      </w:r>
      <w:proofErr w:type="spellEnd"/>
      <w:r w:rsidRPr="007A0664">
        <w:rPr>
          <w:rFonts w:ascii="Times New Roman" w:hAnsi="Times New Roman" w:cs="Times New Roman"/>
          <w:sz w:val="24"/>
          <w:szCs w:val="24"/>
        </w:rPr>
        <w:t xml:space="preserve">, E. H., Rohit Kumar, C., </w:t>
      </w:r>
      <w:proofErr w:type="spellStart"/>
      <w:r w:rsidRPr="007A0664">
        <w:rPr>
          <w:rFonts w:ascii="Times New Roman" w:hAnsi="Times New Roman" w:cs="Times New Roman"/>
          <w:sz w:val="24"/>
          <w:szCs w:val="24"/>
        </w:rPr>
        <w:t>Rauthan</w:t>
      </w:r>
      <w:proofErr w:type="spellEnd"/>
      <w:r w:rsidRPr="007A0664">
        <w:rPr>
          <w:rFonts w:ascii="Times New Roman" w:hAnsi="Times New Roman" w:cs="Times New Roman"/>
          <w:sz w:val="24"/>
          <w:szCs w:val="24"/>
        </w:rPr>
        <w:t xml:space="preserve">, A., Arun Kumar, N., Patil, P., Rhee, K., &amp; Ramya, Y. (2018). Watson for Oncology and breast cancer treatment recommendations: agreement with an expert multidisciplinary tumor board. Annals of oncology: official journal of the European Society for Medical Oncology, 29(2), 418–423. </w:t>
      </w:r>
      <w:hyperlink r:id="rId21" w:history="1">
        <w:r w:rsidRPr="00491891">
          <w:rPr>
            <w:rStyle w:val="Hyperlink"/>
            <w:rFonts w:ascii="Times New Roman" w:hAnsi="Times New Roman" w:cs="Times New Roman"/>
            <w:sz w:val="24"/>
            <w:szCs w:val="24"/>
          </w:rPr>
          <w:t>https://doi.org/10.1093/annonc/mdx781</w:t>
        </w:r>
      </w:hyperlink>
      <w:r>
        <w:rPr>
          <w:rFonts w:ascii="Times New Roman" w:hAnsi="Times New Roman" w:cs="Times New Roman"/>
          <w:sz w:val="24"/>
          <w:szCs w:val="24"/>
        </w:rPr>
        <w:t xml:space="preserve"> </w:t>
      </w:r>
    </w:p>
    <w:p w14:paraId="2EB44DEB" w14:textId="77777777" w:rsidR="007E122C" w:rsidRDefault="007E122C" w:rsidP="007E122C">
      <w:pPr>
        <w:ind w:left="360" w:hanging="360"/>
        <w:jc w:val="both"/>
        <w:rPr>
          <w:rFonts w:ascii="Times New Roman" w:hAnsi="Times New Roman" w:cs="Times New Roman"/>
          <w:sz w:val="24"/>
          <w:szCs w:val="24"/>
        </w:rPr>
      </w:pPr>
      <w:proofErr w:type="spellStart"/>
      <w:r w:rsidRPr="005A5AE8">
        <w:rPr>
          <w:rFonts w:ascii="Times New Roman" w:hAnsi="Times New Roman" w:cs="Times New Roman"/>
          <w:sz w:val="24"/>
          <w:szCs w:val="24"/>
        </w:rPr>
        <w:t>Somashekhar</w:t>
      </w:r>
      <w:proofErr w:type="spellEnd"/>
      <w:r w:rsidRPr="005A5AE8">
        <w:rPr>
          <w:rFonts w:ascii="Times New Roman" w:hAnsi="Times New Roman" w:cs="Times New Roman"/>
          <w:sz w:val="24"/>
          <w:szCs w:val="24"/>
        </w:rPr>
        <w:t xml:space="preserve">, S. P., </w:t>
      </w:r>
      <w:proofErr w:type="spellStart"/>
      <w:r w:rsidRPr="005A5AE8">
        <w:rPr>
          <w:rFonts w:ascii="Times New Roman" w:hAnsi="Times New Roman" w:cs="Times New Roman"/>
          <w:sz w:val="24"/>
          <w:szCs w:val="24"/>
        </w:rPr>
        <w:t>Sepúlveda</w:t>
      </w:r>
      <w:proofErr w:type="spellEnd"/>
      <w:r w:rsidRPr="005A5AE8">
        <w:rPr>
          <w:rFonts w:ascii="Times New Roman" w:hAnsi="Times New Roman" w:cs="Times New Roman"/>
          <w:sz w:val="24"/>
          <w:szCs w:val="24"/>
        </w:rPr>
        <w:t xml:space="preserve">, M. J., </w:t>
      </w:r>
      <w:proofErr w:type="spellStart"/>
      <w:r w:rsidRPr="005A5AE8">
        <w:rPr>
          <w:rFonts w:ascii="Times New Roman" w:hAnsi="Times New Roman" w:cs="Times New Roman"/>
          <w:sz w:val="24"/>
          <w:szCs w:val="24"/>
        </w:rPr>
        <w:t>Puglielli</w:t>
      </w:r>
      <w:proofErr w:type="spellEnd"/>
      <w:r w:rsidRPr="005A5AE8">
        <w:rPr>
          <w:rFonts w:ascii="Times New Roman" w:hAnsi="Times New Roman" w:cs="Times New Roman"/>
          <w:sz w:val="24"/>
          <w:szCs w:val="24"/>
        </w:rPr>
        <w:t xml:space="preserve">, S., Norden, A. D., </w:t>
      </w:r>
      <w:proofErr w:type="spellStart"/>
      <w:r w:rsidRPr="005A5AE8">
        <w:rPr>
          <w:rFonts w:ascii="Times New Roman" w:hAnsi="Times New Roman" w:cs="Times New Roman"/>
          <w:sz w:val="24"/>
          <w:szCs w:val="24"/>
        </w:rPr>
        <w:t>Shortliffe</w:t>
      </w:r>
      <w:proofErr w:type="spellEnd"/>
      <w:r w:rsidRPr="005A5AE8">
        <w:rPr>
          <w:rFonts w:ascii="Times New Roman" w:hAnsi="Times New Roman" w:cs="Times New Roman"/>
          <w:sz w:val="24"/>
          <w:szCs w:val="24"/>
        </w:rPr>
        <w:t xml:space="preserve">, E. H., Rohit Kumar, C., </w:t>
      </w:r>
      <w:proofErr w:type="spellStart"/>
      <w:r w:rsidRPr="005A5AE8">
        <w:rPr>
          <w:rFonts w:ascii="Times New Roman" w:hAnsi="Times New Roman" w:cs="Times New Roman"/>
          <w:sz w:val="24"/>
          <w:szCs w:val="24"/>
        </w:rPr>
        <w:t>Rauthan</w:t>
      </w:r>
      <w:proofErr w:type="spellEnd"/>
      <w:r w:rsidRPr="005A5AE8">
        <w:rPr>
          <w:rFonts w:ascii="Times New Roman" w:hAnsi="Times New Roman" w:cs="Times New Roman"/>
          <w:sz w:val="24"/>
          <w:szCs w:val="24"/>
        </w:rPr>
        <w:t xml:space="preserve">, A., Arun Kumar, N., Patil, P., Rhee, K., &amp; Ramya, Y. (2018). Watson for Oncology and breast cancer treatment recommendations: Agreement with an expert multidisciplinary tumor board. Annals of Oncology, 29(2), 418–423. </w:t>
      </w:r>
      <w:hyperlink r:id="rId22" w:history="1">
        <w:r w:rsidRPr="00491891">
          <w:rPr>
            <w:rStyle w:val="Hyperlink"/>
            <w:rFonts w:ascii="Times New Roman" w:hAnsi="Times New Roman" w:cs="Times New Roman"/>
            <w:sz w:val="24"/>
            <w:szCs w:val="24"/>
          </w:rPr>
          <w:t>https://doi.org/10.1093/annonc/mdx781</w:t>
        </w:r>
      </w:hyperlink>
    </w:p>
    <w:p w14:paraId="561DF47B" w14:textId="13DDEF55"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lang w:val="da-DK"/>
        </w:rPr>
        <w:t xml:space="preserve">Teo, Z. L., &amp; Ting, D. S. W. (2023). </w:t>
      </w:r>
      <w:r w:rsidRPr="007A0664">
        <w:rPr>
          <w:rFonts w:ascii="Times New Roman" w:hAnsi="Times New Roman" w:cs="Times New Roman"/>
          <w:sz w:val="24"/>
          <w:szCs w:val="24"/>
        </w:rPr>
        <w:t xml:space="preserve">AI telemedicine screening in ophthalmology: Health economic considerations. The Lancet Global Health, 11(3), e318–e320. </w:t>
      </w:r>
      <w:hyperlink r:id="rId23" w:history="1">
        <w:r w:rsidRPr="00491891">
          <w:rPr>
            <w:rStyle w:val="Hyperlink"/>
            <w:rFonts w:ascii="Times New Roman" w:hAnsi="Times New Roman" w:cs="Times New Roman"/>
            <w:sz w:val="24"/>
            <w:szCs w:val="24"/>
          </w:rPr>
          <w:t>https://doi.org/10.1016/S2214-109X(23)00037-2</w:t>
        </w:r>
      </w:hyperlink>
      <w:r>
        <w:rPr>
          <w:rFonts w:ascii="Times New Roman" w:hAnsi="Times New Roman" w:cs="Times New Roman"/>
          <w:sz w:val="24"/>
          <w:szCs w:val="24"/>
        </w:rPr>
        <w:t xml:space="preserve"> </w:t>
      </w:r>
    </w:p>
    <w:p w14:paraId="5638F0CB" w14:textId="5C3D15EC" w:rsidR="007E122C" w:rsidRPr="007A0664"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rPr>
        <w:t xml:space="preserve">Tidd, J., &amp; Bessant, J. (2020). Managing Innovation (7th ed.). Wiley. Retrieved from </w:t>
      </w:r>
      <w:hyperlink r:id="rId24" w:history="1">
        <w:r w:rsidRPr="00491891">
          <w:rPr>
            <w:rStyle w:val="Hyperlink"/>
            <w:rFonts w:ascii="Times New Roman" w:hAnsi="Times New Roman" w:cs="Times New Roman"/>
            <w:sz w:val="24"/>
            <w:szCs w:val="24"/>
          </w:rPr>
          <w:t>https://www.perlego.com/book/2583045/managing-innovation-integrating-technological-market-and-organizational-change-pdf</w:t>
        </w:r>
      </w:hyperlink>
      <w:r>
        <w:rPr>
          <w:rFonts w:ascii="Times New Roman" w:hAnsi="Times New Roman" w:cs="Times New Roman"/>
          <w:sz w:val="24"/>
          <w:szCs w:val="24"/>
        </w:rPr>
        <w:t xml:space="preserve"> </w:t>
      </w:r>
    </w:p>
    <w:p w14:paraId="617A7AFA" w14:textId="77777777" w:rsidR="007E122C" w:rsidRPr="00CB26D3" w:rsidRDefault="007E122C" w:rsidP="007E122C">
      <w:pPr>
        <w:ind w:left="360" w:hanging="360"/>
        <w:jc w:val="both"/>
        <w:rPr>
          <w:rFonts w:ascii="Times New Roman" w:hAnsi="Times New Roman" w:cs="Times New Roman"/>
          <w:sz w:val="24"/>
          <w:szCs w:val="24"/>
          <w:lang w:val="da-DK"/>
        </w:rPr>
      </w:pPr>
      <w:proofErr w:type="spellStart"/>
      <w:r w:rsidRPr="007A0664">
        <w:rPr>
          <w:rFonts w:ascii="Times New Roman" w:hAnsi="Times New Roman" w:cs="Times New Roman"/>
          <w:sz w:val="24"/>
          <w:szCs w:val="24"/>
        </w:rPr>
        <w:t>Topol</w:t>
      </w:r>
      <w:proofErr w:type="spellEnd"/>
      <w:r w:rsidRPr="007A0664">
        <w:rPr>
          <w:rFonts w:ascii="Times New Roman" w:hAnsi="Times New Roman" w:cs="Times New Roman"/>
          <w:sz w:val="24"/>
          <w:szCs w:val="24"/>
        </w:rPr>
        <w:t xml:space="preserve">, E. J. (2019). High-performance medicine: The convergence of human and artificial intelligence. </w:t>
      </w:r>
      <w:r w:rsidRPr="00CB26D3">
        <w:rPr>
          <w:rFonts w:ascii="Times New Roman" w:hAnsi="Times New Roman" w:cs="Times New Roman"/>
          <w:sz w:val="24"/>
          <w:szCs w:val="24"/>
          <w:lang w:val="da-DK"/>
        </w:rPr>
        <w:t xml:space="preserve">Nature Medicine, 25(1), 44-56. </w:t>
      </w:r>
      <w:r>
        <w:fldChar w:fldCharType="begin"/>
      </w:r>
      <w:r w:rsidRPr="00F73DDB">
        <w:rPr>
          <w:lang w:val="da-DK"/>
        </w:rPr>
        <w:instrText>HYPERLINK "https://doi.org/10.1038/s41591-018-0300-7"</w:instrText>
      </w:r>
      <w:r>
        <w:fldChar w:fldCharType="separate"/>
      </w:r>
      <w:r w:rsidRPr="00907189">
        <w:rPr>
          <w:rStyle w:val="Hyperlink"/>
          <w:rFonts w:ascii="Times New Roman" w:hAnsi="Times New Roman" w:cs="Times New Roman"/>
          <w:sz w:val="24"/>
          <w:szCs w:val="24"/>
          <w:lang w:val="da-DK"/>
        </w:rPr>
        <w:t>https://doi.org/10.1038/s41591-018-0300-7</w:t>
      </w:r>
      <w:r>
        <w:rPr>
          <w:rStyle w:val="Hyperlink"/>
          <w:rFonts w:ascii="Times New Roman" w:hAnsi="Times New Roman" w:cs="Times New Roman"/>
          <w:sz w:val="24"/>
          <w:szCs w:val="24"/>
          <w:lang w:val="da-DK"/>
        </w:rPr>
        <w:fldChar w:fldCharType="end"/>
      </w:r>
      <w:r>
        <w:rPr>
          <w:rFonts w:ascii="Times New Roman" w:hAnsi="Times New Roman" w:cs="Times New Roman"/>
          <w:sz w:val="24"/>
          <w:szCs w:val="24"/>
          <w:lang w:val="da-DK"/>
        </w:rPr>
        <w:t xml:space="preserve"> </w:t>
      </w:r>
    </w:p>
    <w:p w14:paraId="32CCC3DB" w14:textId="77777777" w:rsidR="007E122C" w:rsidRPr="005A5AE8" w:rsidRDefault="007E122C" w:rsidP="007E122C">
      <w:pPr>
        <w:ind w:left="360" w:hanging="360"/>
        <w:jc w:val="both"/>
        <w:rPr>
          <w:rFonts w:ascii="Times New Roman" w:hAnsi="Times New Roman" w:cs="Times New Roman"/>
          <w:sz w:val="24"/>
          <w:szCs w:val="24"/>
        </w:rPr>
      </w:pPr>
      <w:proofErr w:type="spellStart"/>
      <w:r w:rsidRPr="005A5AE8">
        <w:rPr>
          <w:rFonts w:ascii="Times New Roman" w:hAnsi="Times New Roman" w:cs="Times New Roman"/>
          <w:sz w:val="24"/>
          <w:szCs w:val="24"/>
        </w:rPr>
        <w:t>Topol</w:t>
      </w:r>
      <w:proofErr w:type="spellEnd"/>
      <w:r w:rsidRPr="005A5AE8">
        <w:rPr>
          <w:rFonts w:ascii="Times New Roman" w:hAnsi="Times New Roman" w:cs="Times New Roman"/>
          <w:sz w:val="24"/>
          <w:szCs w:val="24"/>
        </w:rPr>
        <w:t>, E. J. (2019</w:t>
      </w:r>
      <w:r>
        <w:rPr>
          <w:rFonts w:ascii="Times New Roman" w:hAnsi="Times New Roman" w:cs="Times New Roman"/>
          <w:sz w:val="24"/>
          <w:szCs w:val="24"/>
        </w:rPr>
        <w:t>b</w:t>
      </w:r>
      <w:r w:rsidRPr="005A5AE8">
        <w:rPr>
          <w:rFonts w:ascii="Times New Roman" w:hAnsi="Times New Roman" w:cs="Times New Roman"/>
          <w:sz w:val="24"/>
          <w:szCs w:val="24"/>
        </w:rPr>
        <w:t>). Deep Medicine: How Artificial Intelligence Can Make Healthcare Human Again. Basic Books</w:t>
      </w:r>
    </w:p>
    <w:p w14:paraId="748265C6" w14:textId="25287D0C" w:rsidR="007E122C" w:rsidRPr="007A0664"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lang w:val="it-IT"/>
        </w:rPr>
        <w:t xml:space="preserve">Verganti, R., Vendraminelli, L., &amp; Iansiti, M. (2020). </w:t>
      </w:r>
      <w:r w:rsidRPr="002F74F1">
        <w:rPr>
          <w:rFonts w:ascii="Times New Roman" w:hAnsi="Times New Roman" w:cs="Times New Roman"/>
          <w:sz w:val="24"/>
          <w:szCs w:val="24"/>
        </w:rPr>
        <w:t xml:space="preserve">Innovation and design in the age of artificial intelligence. Journal of Product Innovation Management, 37(3), 212–227. </w:t>
      </w:r>
      <w:hyperlink r:id="rId25" w:history="1">
        <w:r w:rsidRPr="00491891">
          <w:rPr>
            <w:rStyle w:val="Hyperlink"/>
            <w:rFonts w:ascii="Times New Roman" w:hAnsi="Times New Roman" w:cs="Times New Roman"/>
            <w:sz w:val="24"/>
            <w:szCs w:val="24"/>
          </w:rPr>
          <w:t>https://doi.org/10.1111/jpim.12523</w:t>
        </w:r>
      </w:hyperlink>
      <w:r>
        <w:rPr>
          <w:rFonts w:ascii="Times New Roman" w:hAnsi="Times New Roman" w:cs="Times New Roman"/>
          <w:sz w:val="24"/>
          <w:szCs w:val="24"/>
        </w:rPr>
        <w:t xml:space="preserve"> </w:t>
      </w:r>
    </w:p>
    <w:p w14:paraId="49874621" w14:textId="77777777" w:rsidR="007E122C" w:rsidRDefault="007E122C" w:rsidP="007E122C">
      <w:pPr>
        <w:ind w:left="360" w:hanging="360"/>
        <w:jc w:val="both"/>
        <w:rPr>
          <w:rFonts w:ascii="Times New Roman" w:hAnsi="Times New Roman" w:cs="Times New Roman"/>
          <w:sz w:val="24"/>
          <w:szCs w:val="24"/>
        </w:rPr>
      </w:pPr>
      <w:r w:rsidRPr="007A0664">
        <w:rPr>
          <w:rFonts w:ascii="Times New Roman" w:hAnsi="Times New Roman" w:cs="Times New Roman"/>
          <w:sz w:val="24"/>
          <w:szCs w:val="24"/>
          <w:lang w:val="da-DK"/>
        </w:rPr>
        <w:t xml:space="preserve">von Hippel, E., &amp; Kaulartz, S. (2021). </w:t>
      </w:r>
      <w:r w:rsidRPr="007A0664">
        <w:rPr>
          <w:rFonts w:ascii="Times New Roman" w:hAnsi="Times New Roman" w:cs="Times New Roman"/>
          <w:sz w:val="24"/>
          <w:szCs w:val="24"/>
        </w:rPr>
        <w:t>Next-generation consumer innovation search: Identifying early-stage need-solution pairs on the web. Research Policy, 50(8), 104056.</w:t>
      </w:r>
    </w:p>
    <w:p w14:paraId="659A3AB9" w14:textId="6F6A82A7" w:rsidR="007E122C" w:rsidRPr="007A0664"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Wellcome</w:t>
      </w:r>
      <w:proofErr w:type="spellEnd"/>
      <w:r w:rsidRPr="007A0664">
        <w:rPr>
          <w:rFonts w:ascii="Times New Roman" w:hAnsi="Times New Roman" w:cs="Times New Roman"/>
          <w:sz w:val="24"/>
          <w:szCs w:val="24"/>
        </w:rPr>
        <w:t xml:space="preserve"> Trust. (2023). Unlocking the potential of AI in drug discovery. Retrieved from </w:t>
      </w:r>
      <w:hyperlink r:id="rId26" w:history="1">
        <w:r w:rsidRPr="00491891">
          <w:rPr>
            <w:rStyle w:val="Hyperlink"/>
            <w:rFonts w:ascii="Times New Roman" w:hAnsi="Times New Roman" w:cs="Times New Roman"/>
            <w:sz w:val="24"/>
            <w:szCs w:val="24"/>
          </w:rPr>
          <w:t>https://cms.wellcome.org/sites/default/files/2023-06/unlocking-the-potential-of-AI-in-drug-discovery_report.pdf</w:t>
        </w:r>
      </w:hyperlink>
      <w:r>
        <w:rPr>
          <w:rFonts w:ascii="Times New Roman" w:hAnsi="Times New Roman" w:cs="Times New Roman"/>
          <w:sz w:val="24"/>
          <w:szCs w:val="24"/>
        </w:rPr>
        <w:t xml:space="preserve"> </w:t>
      </w:r>
    </w:p>
    <w:p w14:paraId="68CBCA22" w14:textId="77777777" w:rsidR="007E122C" w:rsidRPr="007E122C" w:rsidRDefault="007E122C" w:rsidP="007E122C">
      <w:pPr>
        <w:ind w:left="360" w:hanging="360"/>
        <w:jc w:val="both"/>
        <w:rPr>
          <w:rFonts w:ascii="Times New Roman" w:hAnsi="Times New Roman" w:cs="Times New Roman"/>
          <w:sz w:val="24"/>
          <w:szCs w:val="24"/>
        </w:rPr>
      </w:pPr>
      <w:r w:rsidRPr="007E122C">
        <w:rPr>
          <w:rFonts w:ascii="Times New Roman" w:hAnsi="Times New Roman" w:cs="Times New Roman"/>
          <w:sz w:val="24"/>
          <w:szCs w:val="24"/>
        </w:rPr>
        <w:t>Zhao, R. C., &amp; Yuan, X. (2025). AI in healthcare for resource-limited settings: An exploration and ethical evaluation. In </w:t>
      </w:r>
      <w:r w:rsidRPr="007E122C">
        <w:rPr>
          <w:rFonts w:ascii="Times New Roman" w:hAnsi="Times New Roman" w:cs="Times New Roman"/>
          <w:i/>
          <w:iCs/>
          <w:sz w:val="24"/>
          <w:szCs w:val="24"/>
        </w:rPr>
        <w:t>Companion Proceedings of the ACM on Web Conference 2025</w:t>
      </w:r>
      <w:r w:rsidRPr="007E122C">
        <w:rPr>
          <w:rFonts w:ascii="Times New Roman" w:hAnsi="Times New Roman" w:cs="Times New Roman"/>
          <w:sz w:val="24"/>
          <w:szCs w:val="24"/>
        </w:rPr>
        <w:t> (pp. 1953–1960). Association for Computing Machinery. </w:t>
      </w:r>
      <w:hyperlink r:id="rId27" w:tgtFrame="_blank" w:history="1">
        <w:r w:rsidRPr="007E122C">
          <w:rPr>
            <w:rStyle w:val="Hyperlink"/>
            <w:rFonts w:ascii="Times New Roman" w:hAnsi="Times New Roman" w:cs="Times New Roman"/>
            <w:sz w:val="24"/>
            <w:szCs w:val="24"/>
          </w:rPr>
          <w:t>https://doi.org/10.1145/3701716.3717747</w:t>
        </w:r>
      </w:hyperlink>
    </w:p>
    <w:p w14:paraId="6D166F03" w14:textId="77777777" w:rsidR="007E122C" w:rsidRDefault="007E122C" w:rsidP="007E122C">
      <w:pPr>
        <w:ind w:left="360" w:hanging="360"/>
        <w:jc w:val="both"/>
        <w:rPr>
          <w:rFonts w:ascii="Times New Roman" w:hAnsi="Times New Roman" w:cs="Times New Roman"/>
          <w:sz w:val="24"/>
          <w:szCs w:val="24"/>
        </w:rPr>
      </w:pPr>
      <w:proofErr w:type="spellStart"/>
      <w:r w:rsidRPr="007A0664">
        <w:rPr>
          <w:rFonts w:ascii="Times New Roman" w:hAnsi="Times New Roman" w:cs="Times New Roman"/>
          <w:sz w:val="24"/>
          <w:szCs w:val="24"/>
        </w:rPr>
        <w:t>Zhavoronkov</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Ivanenkov</w:t>
      </w:r>
      <w:proofErr w:type="spellEnd"/>
      <w:r w:rsidRPr="007A0664">
        <w:rPr>
          <w:rFonts w:ascii="Times New Roman" w:hAnsi="Times New Roman" w:cs="Times New Roman"/>
          <w:sz w:val="24"/>
          <w:szCs w:val="24"/>
        </w:rPr>
        <w:t xml:space="preserve">, Y. A., </w:t>
      </w:r>
      <w:proofErr w:type="spellStart"/>
      <w:r w:rsidRPr="007A0664">
        <w:rPr>
          <w:rFonts w:ascii="Times New Roman" w:hAnsi="Times New Roman" w:cs="Times New Roman"/>
          <w:sz w:val="24"/>
          <w:szCs w:val="24"/>
        </w:rPr>
        <w:t>Aliper</w:t>
      </w:r>
      <w:proofErr w:type="spellEnd"/>
      <w:r w:rsidRPr="007A0664">
        <w:rPr>
          <w:rFonts w:ascii="Times New Roman" w:hAnsi="Times New Roman" w:cs="Times New Roman"/>
          <w:sz w:val="24"/>
          <w:szCs w:val="24"/>
        </w:rPr>
        <w:t xml:space="preserve">, A., Veselov, M. S., </w:t>
      </w:r>
      <w:proofErr w:type="spellStart"/>
      <w:r w:rsidRPr="007A0664">
        <w:rPr>
          <w:rFonts w:ascii="Times New Roman" w:hAnsi="Times New Roman" w:cs="Times New Roman"/>
          <w:sz w:val="24"/>
          <w:szCs w:val="24"/>
        </w:rPr>
        <w:t>Aladinskiy</w:t>
      </w:r>
      <w:proofErr w:type="spellEnd"/>
      <w:r w:rsidRPr="007A0664">
        <w:rPr>
          <w:rFonts w:ascii="Times New Roman" w:hAnsi="Times New Roman" w:cs="Times New Roman"/>
          <w:sz w:val="24"/>
          <w:szCs w:val="24"/>
        </w:rPr>
        <w:t xml:space="preserve">, V. A., </w:t>
      </w:r>
      <w:proofErr w:type="spellStart"/>
      <w:r w:rsidRPr="007A0664">
        <w:rPr>
          <w:rFonts w:ascii="Times New Roman" w:hAnsi="Times New Roman" w:cs="Times New Roman"/>
          <w:sz w:val="24"/>
          <w:szCs w:val="24"/>
        </w:rPr>
        <w:t>Aladinskaya</w:t>
      </w:r>
      <w:proofErr w:type="spellEnd"/>
      <w:r w:rsidRPr="007A0664">
        <w:rPr>
          <w:rFonts w:ascii="Times New Roman" w:hAnsi="Times New Roman" w:cs="Times New Roman"/>
          <w:sz w:val="24"/>
          <w:szCs w:val="24"/>
        </w:rPr>
        <w:t xml:space="preserve">, A. V., Terentiev, V. A., </w:t>
      </w:r>
      <w:proofErr w:type="spellStart"/>
      <w:r w:rsidRPr="007A0664">
        <w:rPr>
          <w:rFonts w:ascii="Times New Roman" w:hAnsi="Times New Roman" w:cs="Times New Roman"/>
          <w:sz w:val="24"/>
          <w:szCs w:val="24"/>
        </w:rPr>
        <w:t>Polykovskiy</w:t>
      </w:r>
      <w:proofErr w:type="spellEnd"/>
      <w:r w:rsidRPr="007A0664">
        <w:rPr>
          <w:rFonts w:ascii="Times New Roman" w:hAnsi="Times New Roman" w:cs="Times New Roman"/>
          <w:sz w:val="24"/>
          <w:szCs w:val="24"/>
        </w:rPr>
        <w:t xml:space="preserve">, D. A., Kuznetsov, M. D., </w:t>
      </w:r>
      <w:proofErr w:type="spellStart"/>
      <w:r w:rsidRPr="007A0664">
        <w:rPr>
          <w:rFonts w:ascii="Times New Roman" w:hAnsi="Times New Roman" w:cs="Times New Roman"/>
          <w:sz w:val="24"/>
          <w:szCs w:val="24"/>
        </w:rPr>
        <w:t>Asadulaev</w:t>
      </w:r>
      <w:proofErr w:type="spellEnd"/>
      <w:r w:rsidRPr="007A0664">
        <w:rPr>
          <w:rFonts w:ascii="Times New Roman" w:hAnsi="Times New Roman" w:cs="Times New Roman"/>
          <w:sz w:val="24"/>
          <w:szCs w:val="24"/>
        </w:rPr>
        <w:t xml:space="preserve">, A., Volkov, Y., </w:t>
      </w:r>
      <w:proofErr w:type="spellStart"/>
      <w:r w:rsidRPr="007A0664">
        <w:rPr>
          <w:rFonts w:ascii="Times New Roman" w:hAnsi="Times New Roman" w:cs="Times New Roman"/>
          <w:sz w:val="24"/>
          <w:szCs w:val="24"/>
        </w:rPr>
        <w:t>Zholus</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Shayakhmetov</w:t>
      </w:r>
      <w:proofErr w:type="spellEnd"/>
      <w:r w:rsidRPr="007A0664">
        <w:rPr>
          <w:rFonts w:ascii="Times New Roman" w:hAnsi="Times New Roman" w:cs="Times New Roman"/>
          <w:sz w:val="24"/>
          <w:szCs w:val="24"/>
        </w:rPr>
        <w:t xml:space="preserve">, R. R., </w:t>
      </w:r>
      <w:proofErr w:type="spellStart"/>
      <w:r w:rsidRPr="007A0664">
        <w:rPr>
          <w:rFonts w:ascii="Times New Roman" w:hAnsi="Times New Roman" w:cs="Times New Roman"/>
          <w:sz w:val="24"/>
          <w:szCs w:val="24"/>
        </w:rPr>
        <w:t>Zhebrak</w:t>
      </w:r>
      <w:proofErr w:type="spellEnd"/>
      <w:r w:rsidRPr="007A0664">
        <w:rPr>
          <w:rFonts w:ascii="Times New Roman" w:hAnsi="Times New Roman" w:cs="Times New Roman"/>
          <w:sz w:val="24"/>
          <w:szCs w:val="24"/>
        </w:rPr>
        <w:t xml:space="preserve">, A., </w:t>
      </w:r>
      <w:proofErr w:type="spellStart"/>
      <w:r w:rsidRPr="007A0664">
        <w:rPr>
          <w:rFonts w:ascii="Times New Roman" w:hAnsi="Times New Roman" w:cs="Times New Roman"/>
          <w:sz w:val="24"/>
          <w:szCs w:val="24"/>
        </w:rPr>
        <w:t>Minaeva</w:t>
      </w:r>
      <w:proofErr w:type="spellEnd"/>
      <w:r w:rsidRPr="007A0664">
        <w:rPr>
          <w:rFonts w:ascii="Times New Roman" w:hAnsi="Times New Roman" w:cs="Times New Roman"/>
          <w:sz w:val="24"/>
          <w:szCs w:val="24"/>
        </w:rPr>
        <w:t xml:space="preserve">, L. I., </w:t>
      </w:r>
      <w:proofErr w:type="spellStart"/>
      <w:r w:rsidRPr="007A0664">
        <w:rPr>
          <w:rFonts w:ascii="Times New Roman" w:hAnsi="Times New Roman" w:cs="Times New Roman"/>
          <w:sz w:val="24"/>
          <w:szCs w:val="24"/>
        </w:rPr>
        <w:t>Zagribelnyy</w:t>
      </w:r>
      <w:proofErr w:type="spellEnd"/>
      <w:r w:rsidRPr="007A0664">
        <w:rPr>
          <w:rFonts w:ascii="Times New Roman" w:hAnsi="Times New Roman" w:cs="Times New Roman"/>
          <w:sz w:val="24"/>
          <w:szCs w:val="24"/>
        </w:rPr>
        <w:t xml:space="preserve">, B. A., Lee, L. H., Soll, R., </w:t>
      </w:r>
      <w:r w:rsidRPr="007A0664">
        <w:rPr>
          <w:rFonts w:ascii="Times New Roman" w:hAnsi="Times New Roman" w:cs="Times New Roman"/>
          <w:sz w:val="24"/>
          <w:szCs w:val="24"/>
        </w:rPr>
        <w:lastRenderedPageBreak/>
        <w:t xml:space="preserve">Madge, D., Xing, L., … </w:t>
      </w:r>
      <w:proofErr w:type="spellStart"/>
      <w:r w:rsidRPr="007A0664">
        <w:rPr>
          <w:rFonts w:ascii="Times New Roman" w:hAnsi="Times New Roman" w:cs="Times New Roman"/>
          <w:sz w:val="24"/>
          <w:szCs w:val="24"/>
        </w:rPr>
        <w:t>Aspuru-Guzik</w:t>
      </w:r>
      <w:proofErr w:type="spellEnd"/>
      <w:r w:rsidRPr="007A0664">
        <w:rPr>
          <w:rFonts w:ascii="Times New Roman" w:hAnsi="Times New Roman" w:cs="Times New Roman"/>
          <w:sz w:val="24"/>
          <w:szCs w:val="24"/>
        </w:rPr>
        <w:t xml:space="preserve">, A. (2019). Deep learning enables rapid identification of potent DDR1 kinase inhibitors. Nature biotechnology, 37(9), 1038–1040. </w:t>
      </w:r>
      <w:hyperlink r:id="rId28" w:history="1">
        <w:r w:rsidRPr="007905FC">
          <w:rPr>
            <w:rStyle w:val="Hyperlink"/>
            <w:rFonts w:ascii="Times New Roman" w:hAnsi="Times New Roman" w:cs="Times New Roman"/>
            <w:sz w:val="24"/>
            <w:szCs w:val="24"/>
          </w:rPr>
          <w:t>https://doi.org/10.1038/s41587-019-0224-x</w:t>
        </w:r>
      </w:hyperlink>
    </w:p>
    <w:p w14:paraId="46ACE639" w14:textId="77777777" w:rsidR="007E122C" w:rsidRPr="001562A9" w:rsidRDefault="007E122C" w:rsidP="007866AD">
      <w:pPr>
        <w:jc w:val="both"/>
        <w:rPr>
          <w:rFonts w:ascii="Times New Roman" w:hAnsi="Times New Roman" w:cs="Times New Roman"/>
          <w:sz w:val="24"/>
          <w:szCs w:val="24"/>
        </w:rPr>
      </w:pPr>
    </w:p>
    <w:p w14:paraId="230D788E" w14:textId="77777777" w:rsidR="007866AD" w:rsidRPr="007A0664" w:rsidRDefault="007866AD" w:rsidP="00ED3F96">
      <w:pPr>
        <w:jc w:val="both"/>
        <w:rPr>
          <w:rFonts w:ascii="Times New Roman" w:hAnsi="Times New Roman" w:cs="Times New Roman"/>
          <w:sz w:val="24"/>
          <w:szCs w:val="24"/>
        </w:rPr>
      </w:pPr>
    </w:p>
    <w:sectPr w:rsidR="007866AD" w:rsidRPr="007A0664">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44CC" w14:textId="77777777" w:rsidR="00113317" w:rsidRDefault="00113317" w:rsidP="004C2D66">
      <w:pPr>
        <w:spacing w:after="0" w:line="240" w:lineRule="auto"/>
      </w:pPr>
      <w:r>
        <w:separator/>
      </w:r>
    </w:p>
  </w:endnote>
  <w:endnote w:type="continuationSeparator" w:id="0">
    <w:p w14:paraId="41B8D417" w14:textId="77777777" w:rsidR="00113317" w:rsidRDefault="00113317" w:rsidP="004C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2965" w14:textId="77777777" w:rsidR="004C2D66" w:rsidRDefault="004C2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20C3" w14:textId="77777777" w:rsidR="004C2D66" w:rsidRDefault="004C2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E8FC" w14:textId="77777777" w:rsidR="004C2D66" w:rsidRDefault="004C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5B9D" w14:textId="77777777" w:rsidR="00113317" w:rsidRDefault="00113317" w:rsidP="004C2D66">
      <w:pPr>
        <w:spacing w:after="0" w:line="240" w:lineRule="auto"/>
      </w:pPr>
      <w:r>
        <w:separator/>
      </w:r>
    </w:p>
  </w:footnote>
  <w:footnote w:type="continuationSeparator" w:id="0">
    <w:p w14:paraId="3E2A0D03" w14:textId="77777777" w:rsidR="00113317" w:rsidRDefault="00113317" w:rsidP="004C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8AF3" w14:textId="7A5A8CCF" w:rsidR="004C2D66" w:rsidRDefault="00000000">
    <w:pPr>
      <w:pStyle w:val="Header"/>
    </w:pPr>
    <w:r>
      <w:rPr>
        <w:noProof/>
      </w:rPr>
      <w:pict w14:anchorId="69EE6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19415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F4DF" w14:textId="36A7B5B0" w:rsidR="004C2D66" w:rsidRDefault="00000000">
    <w:pPr>
      <w:pStyle w:val="Header"/>
    </w:pPr>
    <w:r>
      <w:rPr>
        <w:noProof/>
      </w:rPr>
      <w:pict w14:anchorId="74DF5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19415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7919" w14:textId="4988CF1E" w:rsidR="004C2D66" w:rsidRDefault="00000000">
    <w:pPr>
      <w:pStyle w:val="Header"/>
    </w:pPr>
    <w:r>
      <w:rPr>
        <w:noProof/>
      </w:rPr>
      <w:pict w14:anchorId="1329E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19415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4C8"/>
    <w:multiLevelType w:val="hybridMultilevel"/>
    <w:tmpl w:val="9F1091A4"/>
    <w:lvl w:ilvl="0" w:tplc="2C02A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75DE5"/>
    <w:multiLevelType w:val="hybridMultilevel"/>
    <w:tmpl w:val="53D8F6E8"/>
    <w:lvl w:ilvl="0" w:tplc="8A30D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105373">
    <w:abstractNumId w:val="1"/>
  </w:num>
  <w:num w:numId="2" w16cid:durableId="54460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85"/>
    <w:rsid w:val="000C6D15"/>
    <w:rsid w:val="00113317"/>
    <w:rsid w:val="001551C0"/>
    <w:rsid w:val="00156DC0"/>
    <w:rsid w:val="001A003D"/>
    <w:rsid w:val="001C66D9"/>
    <w:rsid w:val="001F2577"/>
    <w:rsid w:val="002260E6"/>
    <w:rsid w:val="002430D8"/>
    <w:rsid w:val="00291D25"/>
    <w:rsid w:val="002C23F7"/>
    <w:rsid w:val="002F74F1"/>
    <w:rsid w:val="00323127"/>
    <w:rsid w:val="00372D65"/>
    <w:rsid w:val="003829A9"/>
    <w:rsid w:val="00383005"/>
    <w:rsid w:val="00396A6C"/>
    <w:rsid w:val="00454085"/>
    <w:rsid w:val="00467160"/>
    <w:rsid w:val="004740D8"/>
    <w:rsid w:val="004C2D66"/>
    <w:rsid w:val="004C792B"/>
    <w:rsid w:val="00544CDF"/>
    <w:rsid w:val="00595B9F"/>
    <w:rsid w:val="005F3780"/>
    <w:rsid w:val="00631DFB"/>
    <w:rsid w:val="006F5CEE"/>
    <w:rsid w:val="00715549"/>
    <w:rsid w:val="00733EE9"/>
    <w:rsid w:val="00765390"/>
    <w:rsid w:val="007866AD"/>
    <w:rsid w:val="007A0664"/>
    <w:rsid w:val="007B4682"/>
    <w:rsid w:val="007B5057"/>
    <w:rsid w:val="007E122C"/>
    <w:rsid w:val="007F4787"/>
    <w:rsid w:val="00854E18"/>
    <w:rsid w:val="00857357"/>
    <w:rsid w:val="00860B68"/>
    <w:rsid w:val="00882B37"/>
    <w:rsid w:val="008915FC"/>
    <w:rsid w:val="008A3093"/>
    <w:rsid w:val="0090381A"/>
    <w:rsid w:val="00982A7E"/>
    <w:rsid w:val="009842A7"/>
    <w:rsid w:val="009D5999"/>
    <w:rsid w:val="009E7798"/>
    <w:rsid w:val="009F54E8"/>
    <w:rsid w:val="00A67446"/>
    <w:rsid w:val="00A7137B"/>
    <w:rsid w:val="00AB3A9A"/>
    <w:rsid w:val="00B03A3F"/>
    <w:rsid w:val="00B3690D"/>
    <w:rsid w:val="00B51930"/>
    <w:rsid w:val="00B60CB2"/>
    <w:rsid w:val="00B95956"/>
    <w:rsid w:val="00BF2076"/>
    <w:rsid w:val="00C546C7"/>
    <w:rsid w:val="00C9375B"/>
    <w:rsid w:val="00CB26D3"/>
    <w:rsid w:val="00CF057B"/>
    <w:rsid w:val="00D30AC0"/>
    <w:rsid w:val="00DC1782"/>
    <w:rsid w:val="00DC5925"/>
    <w:rsid w:val="00DF7999"/>
    <w:rsid w:val="00E10BC0"/>
    <w:rsid w:val="00E2405E"/>
    <w:rsid w:val="00E3732C"/>
    <w:rsid w:val="00ED3F96"/>
    <w:rsid w:val="00EF1F65"/>
    <w:rsid w:val="00EF7985"/>
    <w:rsid w:val="00F73DDB"/>
    <w:rsid w:val="00FB3385"/>
    <w:rsid w:val="00FE31CE"/>
    <w:rsid w:val="00FE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342A9"/>
  <w15:chartTrackingRefBased/>
  <w15:docId w15:val="{7E9CCA5F-62F8-46D6-B64F-531E3064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3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3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B3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3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3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B3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385"/>
    <w:rPr>
      <w:rFonts w:eastAsiaTheme="majorEastAsia" w:cstheme="majorBidi"/>
      <w:color w:val="272727" w:themeColor="text1" w:themeTint="D8"/>
    </w:rPr>
  </w:style>
  <w:style w:type="paragraph" w:styleId="Title">
    <w:name w:val="Title"/>
    <w:basedOn w:val="Normal"/>
    <w:next w:val="Normal"/>
    <w:link w:val="TitleChar"/>
    <w:uiPriority w:val="10"/>
    <w:qFormat/>
    <w:rsid w:val="00FB3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385"/>
    <w:pPr>
      <w:spacing w:before="160"/>
      <w:jc w:val="center"/>
    </w:pPr>
    <w:rPr>
      <w:i/>
      <w:iCs/>
      <w:color w:val="404040" w:themeColor="text1" w:themeTint="BF"/>
    </w:rPr>
  </w:style>
  <w:style w:type="character" w:customStyle="1" w:styleId="QuoteChar">
    <w:name w:val="Quote Char"/>
    <w:basedOn w:val="DefaultParagraphFont"/>
    <w:link w:val="Quote"/>
    <w:uiPriority w:val="29"/>
    <w:rsid w:val="00FB3385"/>
    <w:rPr>
      <w:i/>
      <w:iCs/>
      <w:color w:val="404040" w:themeColor="text1" w:themeTint="BF"/>
    </w:rPr>
  </w:style>
  <w:style w:type="paragraph" w:styleId="ListParagraph">
    <w:name w:val="List Paragraph"/>
    <w:basedOn w:val="Normal"/>
    <w:uiPriority w:val="34"/>
    <w:qFormat/>
    <w:rsid w:val="00FB3385"/>
    <w:pPr>
      <w:ind w:left="720"/>
      <w:contextualSpacing/>
    </w:pPr>
  </w:style>
  <w:style w:type="character" w:styleId="IntenseEmphasis">
    <w:name w:val="Intense Emphasis"/>
    <w:basedOn w:val="DefaultParagraphFont"/>
    <w:uiPriority w:val="21"/>
    <w:qFormat/>
    <w:rsid w:val="00FB3385"/>
    <w:rPr>
      <w:i/>
      <w:iCs/>
      <w:color w:val="0F4761" w:themeColor="accent1" w:themeShade="BF"/>
    </w:rPr>
  </w:style>
  <w:style w:type="paragraph" w:styleId="IntenseQuote">
    <w:name w:val="Intense Quote"/>
    <w:basedOn w:val="Normal"/>
    <w:next w:val="Normal"/>
    <w:link w:val="IntenseQuoteChar"/>
    <w:uiPriority w:val="30"/>
    <w:qFormat/>
    <w:rsid w:val="00FB3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385"/>
    <w:rPr>
      <w:i/>
      <w:iCs/>
      <w:color w:val="0F4761" w:themeColor="accent1" w:themeShade="BF"/>
    </w:rPr>
  </w:style>
  <w:style w:type="character" w:styleId="IntenseReference">
    <w:name w:val="Intense Reference"/>
    <w:basedOn w:val="DefaultParagraphFont"/>
    <w:uiPriority w:val="32"/>
    <w:qFormat/>
    <w:rsid w:val="00FB3385"/>
    <w:rPr>
      <w:b/>
      <w:bCs/>
      <w:smallCaps/>
      <w:color w:val="0F4761" w:themeColor="accent1" w:themeShade="BF"/>
      <w:spacing w:val="5"/>
    </w:rPr>
  </w:style>
  <w:style w:type="paragraph" w:styleId="NormalWeb">
    <w:name w:val="Normal (Web)"/>
    <w:basedOn w:val="Normal"/>
    <w:uiPriority w:val="99"/>
    <w:semiHidden/>
    <w:unhideWhenUsed/>
    <w:rsid w:val="00B3690D"/>
    <w:rPr>
      <w:rFonts w:ascii="Times New Roman" w:hAnsi="Times New Roman" w:cs="Times New Roman"/>
      <w:sz w:val="24"/>
      <w:szCs w:val="24"/>
    </w:rPr>
  </w:style>
  <w:style w:type="character" w:styleId="Hyperlink">
    <w:name w:val="Hyperlink"/>
    <w:basedOn w:val="DefaultParagraphFont"/>
    <w:uiPriority w:val="99"/>
    <w:unhideWhenUsed/>
    <w:rsid w:val="00396A6C"/>
    <w:rPr>
      <w:color w:val="467886" w:themeColor="hyperlink"/>
      <w:u w:val="single"/>
    </w:rPr>
  </w:style>
  <w:style w:type="character" w:customStyle="1" w:styleId="UnresolvedMention1">
    <w:name w:val="Unresolved Mention1"/>
    <w:basedOn w:val="DefaultParagraphFont"/>
    <w:uiPriority w:val="99"/>
    <w:semiHidden/>
    <w:unhideWhenUsed/>
    <w:rsid w:val="00396A6C"/>
    <w:rPr>
      <w:color w:val="605E5C"/>
      <w:shd w:val="clear" w:color="auto" w:fill="E1DFDD"/>
    </w:rPr>
  </w:style>
  <w:style w:type="character" w:styleId="FollowedHyperlink">
    <w:name w:val="FollowedHyperlink"/>
    <w:basedOn w:val="DefaultParagraphFont"/>
    <w:uiPriority w:val="99"/>
    <w:semiHidden/>
    <w:unhideWhenUsed/>
    <w:rsid w:val="00EF7985"/>
    <w:rPr>
      <w:color w:val="96607D" w:themeColor="followedHyperlink"/>
      <w:u w:val="single"/>
    </w:rPr>
  </w:style>
  <w:style w:type="paragraph" w:styleId="Header">
    <w:name w:val="header"/>
    <w:basedOn w:val="Normal"/>
    <w:link w:val="HeaderChar"/>
    <w:uiPriority w:val="99"/>
    <w:unhideWhenUsed/>
    <w:rsid w:val="004C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D66"/>
  </w:style>
  <w:style w:type="paragraph" w:styleId="Footer">
    <w:name w:val="footer"/>
    <w:basedOn w:val="Normal"/>
    <w:link w:val="FooterChar"/>
    <w:uiPriority w:val="99"/>
    <w:unhideWhenUsed/>
    <w:rsid w:val="004C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D66"/>
  </w:style>
  <w:style w:type="character" w:styleId="UnresolvedMention">
    <w:name w:val="Unresolved Mention"/>
    <w:basedOn w:val="DefaultParagraphFont"/>
    <w:uiPriority w:val="99"/>
    <w:semiHidden/>
    <w:unhideWhenUsed/>
    <w:rsid w:val="007E1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818">
      <w:bodyDiv w:val="1"/>
      <w:marLeft w:val="0"/>
      <w:marRight w:val="0"/>
      <w:marTop w:val="0"/>
      <w:marBottom w:val="0"/>
      <w:divBdr>
        <w:top w:val="none" w:sz="0" w:space="0" w:color="auto"/>
        <w:left w:val="none" w:sz="0" w:space="0" w:color="auto"/>
        <w:bottom w:val="none" w:sz="0" w:space="0" w:color="auto"/>
        <w:right w:val="none" w:sz="0" w:space="0" w:color="auto"/>
      </w:divBdr>
    </w:div>
    <w:div w:id="40635716">
      <w:bodyDiv w:val="1"/>
      <w:marLeft w:val="0"/>
      <w:marRight w:val="0"/>
      <w:marTop w:val="0"/>
      <w:marBottom w:val="0"/>
      <w:divBdr>
        <w:top w:val="none" w:sz="0" w:space="0" w:color="auto"/>
        <w:left w:val="none" w:sz="0" w:space="0" w:color="auto"/>
        <w:bottom w:val="none" w:sz="0" w:space="0" w:color="auto"/>
        <w:right w:val="none" w:sz="0" w:space="0" w:color="auto"/>
      </w:divBdr>
    </w:div>
    <w:div w:id="52194561">
      <w:bodyDiv w:val="1"/>
      <w:marLeft w:val="0"/>
      <w:marRight w:val="0"/>
      <w:marTop w:val="0"/>
      <w:marBottom w:val="0"/>
      <w:divBdr>
        <w:top w:val="none" w:sz="0" w:space="0" w:color="auto"/>
        <w:left w:val="none" w:sz="0" w:space="0" w:color="auto"/>
        <w:bottom w:val="none" w:sz="0" w:space="0" w:color="auto"/>
        <w:right w:val="none" w:sz="0" w:space="0" w:color="auto"/>
      </w:divBdr>
    </w:div>
    <w:div w:id="114640140">
      <w:bodyDiv w:val="1"/>
      <w:marLeft w:val="0"/>
      <w:marRight w:val="0"/>
      <w:marTop w:val="0"/>
      <w:marBottom w:val="0"/>
      <w:divBdr>
        <w:top w:val="none" w:sz="0" w:space="0" w:color="auto"/>
        <w:left w:val="none" w:sz="0" w:space="0" w:color="auto"/>
        <w:bottom w:val="none" w:sz="0" w:space="0" w:color="auto"/>
        <w:right w:val="none" w:sz="0" w:space="0" w:color="auto"/>
      </w:divBdr>
    </w:div>
    <w:div w:id="138500580">
      <w:bodyDiv w:val="1"/>
      <w:marLeft w:val="0"/>
      <w:marRight w:val="0"/>
      <w:marTop w:val="0"/>
      <w:marBottom w:val="0"/>
      <w:divBdr>
        <w:top w:val="none" w:sz="0" w:space="0" w:color="auto"/>
        <w:left w:val="none" w:sz="0" w:space="0" w:color="auto"/>
        <w:bottom w:val="none" w:sz="0" w:space="0" w:color="auto"/>
        <w:right w:val="none" w:sz="0" w:space="0" w:color="auto"/>
      </w:divBdr>
    </w:div>
    <w:div w:id="155190685">
      <w:bodyDiv w:val="1"/>
      <w:marLeft w:val="0"/>
      <w:marRight w:val="0"/>
      <w:marTop w:val="0"/>
      <w:marBottom w:val="0"/>
      <w:divBdr>
        <w:top w:val="none" w:sz="0" w:space="0" w:color="auto"/>
        <w:left w:val="none" w:sz="0" w:space="0" w:color="auto"/>
        <w:bottom w:val="none" w:sz="0" w:space="0" w:color="auto"/>
        <w:right w:val="none" w:sz="0" w:space="0" w:color="auto"/>
      </w:divBdr>
    </w:div>
    <w:div w:id="222759558">
      <w:bodyDiv w:val="1"/>
      <w:marLeft w:val="0"/>
      <w:marRight w:val="0"/>
      <w:marTop w:val="0"/>
      <w:marBottom w:val="0"/>
      <w:divBdr>
        <w:top w:val="none" w:sz="0" w:space="0" w:color="auto"/>
        <w:left w:val="none" w:sz="0" w:space="0" w:color="auto"/>
        <w:bottom w:val="none" w:sz="0" w:space="0" w:color="auto"/>
        <w:right w:val="none" w:sz="0" w:space="0" w:color="auto"/>
      </w:divBdr>
    </w:div>
    <w:div w:id="248663468">
      <w:bodyDiv w:val="1"/>
      <w:marLeft w:val="0"/>
      <w:marRight w:val="0"/>
      <w:marTop w:val="0"/>
      <w:marBottom w:val="0"/>
      <w:divBdr>
        <w:top w:val="none" w:sz="0" w:space="0" w:color="auto"/>
        <w:left w:val="none" w:sz="0" w:space="0" w:color="auto"/>
        <w:bottom w:val="none" w:sz="0" w:space="0" w:color="auto"/>
        <w:right w:val="none" w:sz="0" w:space="0" w:color="auto"/>
      </w:divBdr>
    </w:div>
    <w:div w:id="291206817">
      <w:bodyDiv w:val="1"/>
      <w:marLeft w:val="0"/>
      <w:marRight w:val="0"/>
      <w:marTop w:val="0"/>
      <w:marBottom w:val="0"/>
      <w:divBdr>
        <w:top w:val="none" w:sz="0" w:space="0" w:color="auto"/>
        <w:left w:val="none" w:sz="0" w:space="0" w:color="auto"/>
        <w:bottom w:val="none" w:sz="0" w:space="0" w:color="auto"/>
        <w:right w:val="none" w:sz="0" w:space="0" w:color="auto"/>
      </w:divBdr>
    </w:div>
    <w:div w:id="311181405">
      <w:bodyDiv w:val="1"/>
      <w:marLeft w:val="0"/>
      <w:marRight w:val="0"/>
      <w:marTop w:val="0"/>
      <w:marBottom w:val="0"/>
      <w:divBdr>
        <w:top w:val="none" w:sz="0" w:space="0" w:color="auto"/>
        <w:left w:val="none" w:sz="0" w:space="0" w:color="auto"/>
        <w:bottom w:val="none" w:sz="0" w:space="0" w:color="auto"/>
        <w:right w:val="none" w:sz="0" w:space="0" w:color="auto"/>
      </w:divBdr>
    </w:div>
    <w:div w:id="325210116">
      <w:bodyDiv w:val="1"/>
      <w:marLeft w:val="0"/>
      <w:marRight w:val="0"/>
      <w:marTop w:val="0"/>
      <w:marBottom w:val="0"/>
      <w:divBdr>
        <w:top w:val="none" w:sz="0" w:space="0" w:color="auto"/>
        <w:left w:val="none" w:sz="0" w:space="0" w:color="auto"/>
        <w:bottom w:val="none" w:sz="0" w:space="0" w:color="auto"/>
        <w:right w:val="none" w:sz="0" w:space="0" w:color="auto"/>
      </w:divBdr>
    </w:div>
    <w:div w:id="332731535">
      <w:bodyDiv w:val="1"/>
      <w:marLeft w:val="0"/>
      <w:marRight w:val="0"/>
      <w:marTop w:val="0"/>
      <w:marBottom w:val="0"/>
      <w:divBdr>
        <w:top w:val="none" w:sz="0" w:space="0" w:color="auto"/>
        <w:left w:val="none" w:sz="0" w:space="0" w:color="auto"/>
        <w:bottom w:val="none" w:sz="0" w:space="0" w:color="auto"/>
        <w:right w:val="none" w:sz="0" w:space="0" w:color="auto"/>
      </w:divBdr>
    </w:div>
    <w:div w:id="412048319">
      <w:bodyDiv w:val="1"/>
      <w:marLeft w:val="0"/>
      <w:marRight w:val="0"/>
      <w:marTop w:val="0"/>
      <w:marBottom w:val="0"/>
      <w:divBdr>
        <w:top w:val="none" w:sz="0" w:space="0" w:color="auto"/>
        <w:left w:val="none" w:sz="0" w:space="0" w:color="auto"/>
        <w:bottom w:val="none" w:sz="0" w:space="0" w:color="auto"/>
        <w:right w:val="none" w:sz="0" w:space="0" w:color="auto"/>
      </w:divBdr>
    </w:div>
    <w:div w:id="440295357">
      <w:bodyDiv w:val="1"/>
      <w:marLeft w:val="0"/>
      <w:marRight w:val="0"/>
      <w:marTop w:val="0"/>
      <w:marBottom w:val="0"/>
      <w:divBdr>
        <w:top w:val="none" w:sz="0" w:space="0" w:color="auto"/>
        <w:left w:val="none" w:sz="0" w:space="0" w:color="auto"/>
        <w:bottom w:val="none" w:sz="0" w:space="0" w:color="auto"/>
        <w:right w:val="none" w:sz="0" w:space="0" w:color="auto"/>
      </w:divBdr>
    </w:div>
    <w:div w:id="484591157">
      <w:bodyDiv w:val="1"/>
      <w:marLeft w:val="0"/>
      <w:marRight w:val="0"/>
      <w:marTop w:val="0"/>
      <w:marBottom w:val="0"/>
      <w:divBdr>
        <w:top w:val="none" w:sz="0" w:space="0" w:color="auto"/>
        <w:left w:val="none" w:sz="0" w:space="0" w:color="auto"/>
        <w:bottom w:val="none" w:sz="0" w:space="0" w:color="auto"/>
        <w:right w:val="none" w:sz="0" w:space="0" w:color="auto"/>
      </w:divBdr>
    </w:div>
    <w:div w:id="505557457">
      <w:bodyDiv w:val="1"/>
      <w:marLeft w:val="0"/>
      <w:marRight w:val="0"/>
      <w:marTop w:val="0"/>
      <w:marBottom w:val="0"/>
      <w:divBdr>
        <w:top w:val="none" w:sz="0" w:space="0" w:color="auto"/>
        <w:left w:val="none" w:sz="0" w:space="0" w:color="auto"/>
        <w:bottom w:val="none" w:sz="0" w:space="0" w:color="auto"/>
        <w:right w:val="none" w:sz="0" w:space="0" w:color="auto"/>
      </w:divBdr>
    </w:div>
    <w:div w:id="509881382">
      <w:bodyDiv w:val="1"/>
      <w:marLeft w:val="0"/>
      <w:marRight w:val="0"/>
      <w:marTop w:val="0"/>
      <w:marBottom w:val="0"/>
      <w:divBdr>
        <w:top w:val="none" w:sz="0" w:space="0" w:color="auto"/>
        <w:left w:val="none" w:sz="0" w:space="0" w:color="auto"/>
        <w:bottom w:val="none" w:sz="0" w:space="0" w:color="auto"/>
        <w:right w:val="none" w:sz="0" w:space="0" w:color="auto"/>
      </w:divBdr>
    </w:div>
    <w:div w:id="527718985">
      <w:bodyDiv w:val="1"/>
      <w:marLeft w:val="0"/>
      <w:marRight w:val="0"/>
      <w:marTop w:val="0"/>
      <w:marBottom w:val="0"/>
      <w:divBdr>
        <w:top w:val="none" w:sz="0" w:space="0" w:color="auto"/>
        <w:left w:val="none" w:sz="0" w:space="0" w:color="auto"/>
        <w:bottom w:val="none" w:sz="0" w:space="0" w:color="auto"/>
        <w:right w:val="none" w:sz="0" w:space="0" w:color="auto"/>
      </w:divBdr>
    </w:div>
    <w:div w:id="556092987">
      <w:bodyDiv w:val="1"/>
      <w:marLeft w:val="0"/>
      <w:marRight w:val="0"/>
      <w:marTop w:val="0"/>
      <w:marBottom w:val="0"/>
      <w:divBdr>
        <w:top w:val="none" w:sz="0" w:space="0" w:color="auto"/>
        <w:left w:val="none" w:sz="0" w:space="0" w:color="auto"/>
        <w:bottom w:val="none" w:sz="0" w:space="0" w:color="auto"/>
        <w:right w:val="none" w:sz="0" w:space="0" w:color="auto"/>
      </w:divBdr>
    </w:div>
    <w:div w:id="592130918">
      <w:bodyDiv w:val="1"/>
      <w:marLeft w:val="0"/>
      <w:marRight w:val="0"/>
      <w:marTop w:val="0"/>
      <w:marBottom w:val="0"/>
      <w:divBdr>
        <w:top w:val="none" w:sz="0" w:space="0" w:color="auto"/>
        <w:left w:val="none" w:sz="0" w:space="0" w:color="auto"/>
        <w:bottom w:val="none" w:sz="0" w:space="0" w:color="auto"/>
        <w:right w:val="none" w:sz="0" w:space="0" w:color="auto"/>
      </w:divBdr>
    </w:div>
    <w:div w:id="594018322">
      <w:bodyDiv w:val="1"/>
      <w:marLeft w:val="0"/>
      <w:marRight w:val="0"/>
      <w:marTop w:val="0"/>
      <w:marBottom w:val="0"/>
      <w:divBdr>
        <w:top w:val="none" w:sz="0" w:space="0" w:color="auto"/>
        <w:left w:val="none" w:sz="0" w:space="0" w:color="auto"/>
        <w:bottom w:val="none" w:sz="0" w:space="0" w:color="auto"/>
        <w:right w:val="none" w:sz="0" w:space="0" w:color="auto"/>
      </w:divBdr>
    </w:div>
    <w:div w:id="637613206">
      <w:bodyDiv w:val="1"/>
      <w:marLeft w:val="0"/>
      <w:marRight w:val="0"/>
      <w:marTop w:val="0"/>
      <w:marBottom w:val="0"/>
      <w:divBdr>
        <w:top w:val="none" w:sz="0" w:space="0" w:color="auto"/>
        <w:left w:val="none" w:sz="0" w:space="0" w:color="auto"/>
        <w:bottom w:val="none" w:sz="0" w:space="0" w:color="auto"/>
        <w:right w:val="none" w:sz="0" w:space="0" w:color="auto"/>
      </w:divBdr>
    </w:div>
    <w:div w:id="639849462">
      <w:bodyDiv w:val="1"/>
      <w:marLeft w:val="0"/>
      <w:marRight w:val="0"/>
      <w:marTop w:val="0"/>
      <w:marBottom w:val="0"/>
      <w:divBdr>
        <w:top w:val="none" w:sz="0" w:space="0" w:color="auto"/>
        <w:left w:val="none" w:sz="0" w:space="0" w:color="auto"/>
        <w:bottom w:val="none" w:sz="0" w:space="0" w:color="auto"/>
        <w:right w:val="none" w:sz="0" w:space="0" w:color="auto"/>
      </w:divBdr>
    </w:div>
    <w:div w:id="640886062">
      <w:bodyDiv w:val="1"/>
      <w:marLeft w:val="0"/>
      <w:marRight w:val="0"/>
      <w:marTop w:val="0"/>
      <w:marBottom w:val="0"/>
      <w:divBdr>
        <w:top w:val="none" w:sz="0" w:space="0" w:color="auto"/>
        <w:left w:val="none" w:sz="0" w:space="0" w:color="auto"/>
        <w:bottom w:val="none" w:sz="0" w:space="0" w:color="auto"/>
        <w:right w:val="none" w:sz="0" w:space="0" w:color="auto"/>
      </w:divBdr>
    </w:div>
    <w:div w:id="689332305">
      <w:bodyDiv w:val="1"/>
      <w:marLeft w:val="0"/>
      <w:marRight w:val="0"/>
      <w:marTop w:val="0"/>
      <w:marBottom w:val="0"/>
      <w:divBdr>
        <w:top w:val="none" w:sz="0" w:space="0" w:color="auto"/>
        <w:left w:val="none" w:sz="0" w:space="0" w:color="auto"/>
        <w:bottom w:val="none" w:sz="0" w:space="0" w:color="auto"/>
        <w:right w:val="none" w:sz="0" w:space="0" w:color="auto"/>
      </w:divBdr>
    </w:div>
    <w:div w:id="722873325">
      <w:bodyDiv w:val="1"/>
      <w:marLeft w:val="0"/>
      <w:marRight w:val="0"/>
      <w:marTop w:val="0"/>
      <w:marBottom w:val="0"/>
      <w:divBdr>
        <w:top w:val="none" w:sz="0" w:space="0" w:color="auto"/>
        <w:left w:val="none" w:sz="0" w:space="0" w:color="auto"/>
        <w:bottom w:val="none" w:sz="0" w:space="0" w:color="auto"/>
        <w:right w:val="none" w:sz="0" w:space="0" w:color="auto"/>
      </w:divBdr>
    </w:div>
    <w:div w:id="736825297">
      <w:bodyDiv w:val="1"/>
      <w:marLeft w:val="0"/>
      <w:marRight w:val="0"/>
      <w:marTop w:val="0"/>
      <w:marBottom w:val="0"/>
      <w:divBdr>
        <w:top w:val="none" w:sz="0" w:space="0" w:color="auto"/>
        <w:left w:val="none" w:sz="0" w:space="0" w:color="auto"/>
        <w:bottom w:val="none" w:sz="0" w:space="0" w:color="auto"/>
        <w:right w:val="none" w:sz="0" w:space="0" w:color="auto"/>
      </w:divBdr>
    </w:div>
    <w:div w:id="770472100">
      <w:bodyDiv w:val="1"/>
      <w:marLeft w:val="0"/>
      <w:marRight w:val="0"/>
      <w:marTop w:val="0"/>
      <w:marBottom w:val="0"/>
      <w:divBdr>
        <w:top w:val="none" w:sz="0" w:space="0" w:color="auto"/>
        <w:left w:val="none" w:sz="0" w:space="0" w:color="auto"/>
        <w:bottom w:val="none" w:sz="0" w:space="0" w:color="auto"/>
        <w:right w:val="none" w:sz="0" w:space="0" w:color="auto"/>
      </w:divBdr>
    </w:div>
    <w:div w:id="799763643">
      <w:bodyDiv w:val="1"/>
      <w:marLeft w:val="0"/>
      <w:marRight w:val="0"/>
      <w:marTop w:val="0"/>
      <w:marBottom w:val="0"/>
      <w:divBdr>
        <w:top w:val="none" w:sz="0" w:space="0" w:color="auto"/>
        <w:left w:val="none" w:sz="0" w:space="0" w:color="auto"/>
        <w:bottom w:val="none" w:sz="0" w:space="0" w:color="auto"/>
        <w:right w:val="none" w:sz="0" w:space="0" w:color="auto"/>
      </w:divBdr>
    </w:div>
    <w:div w:id="836268199">
      <w:bodyDiv w:val="1"/>
      <w:marLeft w:val="0"/>
      <w:marRight w:val="0"/>
      <w:marTop w:val="0"/>
      <w:marBottom w:val="0"/>
      <w:divBdr>
        <w:top w:val="none" w:sz="0" w:space="0" w:color="auto"/>
        <w:left w:val="none" w:sz="0" w:space="0" w:color="auto"/>
        <w:bottom w:val="none" w:sz="0" w:space="0" w:color="auto"/>
        <w:right w:val="none" w:sz="0" w:space="0" w:color="auto"/>
      </w:divBdr>
    </w:div>
    <w:div w:id="841898642">
      <w:bodyDiv w:val="1"/>
      <w:marLeft w:val="0"/>
      <w:marRight w:val="0"/>
      <w:marTop w:val="0"/>
      <w:marBottom w:val="0"/>
      <w:divBdr>
        <w:top w:val="none" w:sz="0" w:space="0" w:color="auto"/>
        <w:left w:val="none" w:sz="0" w:space="0" w:color="auto"/>
        <w:bottom w:val="none" w:sz="0" w:space="0" w:color="auto"/>
        <w:right w:val="none" w:sz="0" w:space="0" w:color="auto"/>
      </w:divBdr>
    </w:div>
    <w:div w:id="871914546">
      <w:bodyDiv w:val="1"/>
      <w:marLeft w:val="0"/>
      <w:marRight w:val="0"/>
      <w:marTop w:val="0"/>
      <w:marBottom w:val="0"/>
      <w:divBdr>
        <w:top w:val="none" w:sz="0" w:space="0" w:color="auto"/>
        <w:left w:val="none" w:sz="0" w:space="0" w:color="auto"/>
        <w:bottom w:val="none" w:sz="0" w:space="0" w:color="auto"/>
        <w:right w:val="none" w:sz="0" w:space="0" w:color="auto"/>
      </w:divBdr>
    </w:div>
    <w:div w:id="878278368">
      <w:bodyDiv w:val="1"/>
      <w:marLeft w:val="0"/>
      <w:marRight w:val="0"/>
      <w:marTop w:val="0"/>
      <w:marBottom w:val="0"/>
      <w:divBdr>
        <w:top w:val="none" w:sz="0" w:space="0" w:color="auto"/>
        <w:left w:val="none" w:sz="0" w:space="0" w:color="auto"/>
        <w:bottom w:val="none" w:sz="0" w:space="0" w:color="auto"/>
        <w:right w:val="none" w:sz="0" w:space="0" w:color="auto"/>
      </w:divBdr>
    </w:div>
    <w:div w:id="887449510">
      <w:bodyDiv w:val="1"/>
      <w:marLeft w:val="0"/>
      <w:marRight w:val="0"/>
      <w:marTop w:val="0"/>
      <w:marBottom w:val="0"/>
      <w:divBdr>
        <w:top w:val="none" w:sz="0" w:space="0" w:color="auto"/>
        <w:left w:val="none" w:sz="0" w:space="0" w:color="auto"/>
        <w:bottom w:val="none" w:sz="0" w:space="0" w:color="auto"/>
        <w:right w:val="none" w:sz="0" w:space="0" w:color="auto"/>
      </w:divBdr>
    </w:div>
    <w:div w:id="930623905">
      <w:bodyDiv w:val="1"/>
      <w:marLeft w:val="0"/>
      <w:marRight w:val="0"/>
      <w:marTop w:val="0"/>
      <w:marBottom w:val="0"/>
      <w:divBdr>
        <w:top w:val="none" w:sz="0" w:space="0" w:color="auto"/>
        <w:left w:val="none" w:sz="0" w:space="0" w:color="auto"/>
        <w:bottom w:val="none" w:sz="0" w:space="0" w:color="auto"/>
        <w:right w:val="none" w:sz="0" w:space="0" w:color="auto"/>
      </w:divBdr>
    </w:div>
    <w:div w:id="960191513">
      <w:bodyDiv w:val="1"/>
      <w:marLeft w:val="0"/>
      <w:marRight w:val="0"/>
      <w:marTop w:val="0"/>
      <w:marBottom w:val="0"/>
      <w:divBdr>
        <w:top w:val="none" w:sz="0" w:space="0" w:color="auto"/>
        <w:left w:val="none" w:sz="0" w:space="0" w:color="auto"/>
        <w:bottom w:val="none" w:sz="0" w:space="0" w:color="auto"/>
        <w:right w:val="none" w:sz="0" w:space="0" w:color="auto"/>
      </w:divBdr>
    </w:div>
    <w:div w:id="986323148">
      <w:bodyDiv w:val="1"/>
      <w:marLeft w:val="0"/>
      <w:marRight w:val="0"/>
      <w:marTop w:val="0"/>
      <w:marBottom w:val="0"/>
      <w:divBdr>
        <w:top w:val="none" w:sz="0" w:space="0" w:color="auto"/>
        <w:left w:val="none" w:sz="0" w:space="0" w:color="auto"/>
        <w:bottom w:val="none" w:sz="0" w:space="0" w:color="auto"/>
        <w:right w:val="none" w:sz="0" w:space="0" w:color="auto"/>
      </w:divBdr>
    </w:div>
    <w:div w:id="1021661349">
      <w:bodyDiv w:val="1"/>
      <w:marLeft w:val="0"/>
      <w:marRight w:val="0"/>
      <w:marTop w:val="0"/>
      <w:marBottom w:val="0"/>
      <w:divBdr>
        <w:top w:val="none" w:sz="0" w:space="0" w:color="auto"/>
        <w:left w:val="none" w:sz="0" w:space="0" w:color="auto"/>
        <w:bottom w:val="none" w:sz="0" w:space="0" w:color="auto"/>
        <w:right w:val="none" w:sz="0" w:space="0" w:color="auto"/>
      </w:divBdr>
    </w:div>
    <w:div w:id="1023749209">
      <w:bodyDiv w:val="1"/>
      <w:marLeft w:val="0"/>
      <w:marRight w:val="0"/>
      <w:marTop w:val="0"/>
      <w:marBottom w:val="0"/>
      <w:divBdr>
        <w:top w:val="none" w:sz="0" w:space="0" w:color="auto"/>
        <w:left w:val="none" w:sz="0" w:space="0" w:color="auto"/>
        <w:bottom w:val="none" w:sz="0" w:space="0" w:color="auto"/>
        <w:right w:val="none" w:sz="0" w:space="0" w:color="auto"/>
      </w:divBdr>
    </w:div>
    <w:div w:id="1037465367">
      <w:bodyDiv w:val="1"/>
      <w:marLeft w:val="0"/>
      <w:marRight w:val="0"/>
      <w:marTop w:val="0"/>
      <w:marBottom w:val="0"/>
      <w:divBdr>
        <w:top w:val="none" w:sz="0" w:space="0" w:color="auto"/>
        <w:left w:val="none" w:sz="0" w:space="0" w:color="auto"/>
        <w:bottom w:val="none" w:sz="0" w:space="0" w:color="auto"/>
        <w:right w:val="none" w:sz="0" w:space="0" w:color="auto"/>
      </w:divBdr>
    </w:div>
    <w:div w:id="1043940142">
      <w:bodyDiv w:val="1"/>
      <w:marLeft w:val="0"/>
      <w:marRight w:val="0"/>
      <w:marTop w:val="0"/>
      <w:marBottom w:val="0"/>
      <w:divBdr>
        <w:top w:val="none" w:sz="0" w:space="0" w:color="auto"/>
        <w:left w:val="none" w:sz="0" w:space="0" w:color="auto"/>
        <w:bottom w:val="none" w:sz="0" w:space="0" w:color="auto"/>
        <w:right w:val="none" w:sz="0" w:space="0" w:color="auto"/>
      </w:divBdr>
    </w:div>
    <w:div w:id="1053844272">
      <w:bodyDiv w:val="1"/>
      <w:marLeft w:val="0"/>
      <w:marRight w:val="0"/>
      <w:marTop w:val="0"/>
      <w:marBottom w:val="0"/>
      <w:divBdr>
        <w:top w:val="none" w:sz="0" w:space="0" w:color="auto"/>
        <w:left w:val="none" w:sz="0" w:space="0" w:color="auto"/>
        <w:bottom w:val="none" w:sz="0" w:space="0" w:color="auto"/>
        <w:right w:val="none" w:sz="0" w:space="0" w:color="auto"/>
      </w:divBdr>
    </w:div>
    <w:div w:id="1055474716">
      <w:bodyDiv w:val="1"/>
      <w:marLeft w:val="0"/>
      <w:marRight w:val="0"/>
      <w:marTop w:val="0"/>
      <w:marBottom w:val="0"/>
      <w:divBdr>
        <w:top w:val="none" w:sz="0" w:space="0" w:color="auto"/>
        <w:left w:val="none" w:sz="0" w:space="0" w:color="auto"/>
        <w:bottom w:val="none" w:sz="0" w:space="0" w:color="auto"/>
        <w:right w:val="none" w:sz="0" w:space="0" w:color="auto"/>
      </w:divBdr>
    </w:div>
    <w:div w:id="1102801069">
      <w:bodyDiv w:val="1"/>
      <w:marLeft w:val="0"/>
      <w:marRight w:val="0"/>
      <w:marTop w:val="0"/>
      <w:marBottom w:val="0"/>
      <w:divBdr>
        <w:top w:val="none" w:sz="0" w:space="0" w:color="auto"/>
        <w:left w:val="none" w:sz="0" w:space="0" w:color="auto"/>
        <w:bottom w:val="none" w:sz="0" w:space="0" w:color="auto"/>
        <w:right w:val="none" w:sz="0" w:space="0" w:color="auto"/>
      </w:divBdr>
    </w:div>
    <w:div w:id="1116171226">
      <w:bodyDiv w:val="1"/>
      <w:marLeft w:val="0"/>
      <w:marRight w:val="0"/>
      <w:marTop w:val="0"/>
      <w:marBottom w:val="0"/>
      <w:divBdr>
        <w:top w:val="none" w:sz="0" w:space="0" w:color="auto"/>
        <w:left w:val="none" w:sz="0" w:space="0" w:color="auto"/>
        <w:bottom w:val="none" w:sz="0" w:space="0" w:color="auto"/>
        <w:right w:val="none" w:sz="0" w:space="0" w:color="auto"/>
      </w:divBdr>
    </w:div>
    <w:div w:id="1145515070">
      <w:bodyDiv w:val="1"/>
      <w:marLeft w:val="0"/>
      <w:marRight w:val="0"/>
      <w:marTop w:val="0"/>
      <w:marBottom w:val="0"/>
      <w:divBdr>
        <w:top w:val="none" w:sz="0" w:space="0" w:color="auto"/>
        <w:left w:val="none" w:sz="0" w:space="0" w:color="auto"/>
        <w:bottom w:val="none" w:sz="0" w:space="0" w:color="auto"/>
        <w:right w:val="none" w:sz="0" w:space="0" w:color="auto"/>
      </w:divBdr>
    </w:div>
    <w:div w:id="1198933972">
      <w:bodyDiv w:val="1"/>
      <w:marLeft w:val="0"/>
      <w:marRight w:val="0"/>
      <w:marTop w:val="0"/>
      <w:marBottom w:val="0"/>
      <w:divBdr>
        <w:top w:val="none" w:sz="0" w:space="0" w:color="auto"/>
        <w:left w:val="none" w:sz="0" w:space="0" w:color="auto"/>
        <w:bottom w:val="none" w:sz="0" w:space="0" w:color="auto"/>
        <w:right w:val="none" w:sz="0" w:space="0" w:color="auto"/>
      </w:divBdr>
    </w:div>
    <w:div w:id="1248686109">
      <w:bodyDiv w:val="1"/>
      <w:marLeft w:val="0"/>
      <w:marRight w:val="0"/>
      <w:marTop w:val="0"/>
      <w:marBottom w:val="0"/>
      <w:divBdr>
        <w:top w:val="none" w:sz="0" w:space="0" w:color="auto"/>
        <w:left w:val="none" w:sz="0" w:space="0" w:color="auto"/>
        <w:bottom w:val="none" w:sz="0" w:space="0" w:color="auto"/>
        <w:right w:val="none" w:sz="0" w:space="0" w:color="auto"/>
      </w:divBdr>
    </w:div>
    <w:div w:id="1436559025">
      <w:bodyDiv w:val="1"/>
      <w:marLeft w:val="0"/>
      <w:marRight w:val="0"/>
      <w:marTop w:val="0"/>
      <w:marBottom w:val="0"/>
      <w:divBdr>
        <w:top w:val="none" w:sz="0" w:space="0" w:color="auto"/>
        <w:left w:val="none" w:sz="0" w:space="0" w:color="auto"/>
        <w:bottom w:val="none" w:sz="0" w:space="0" w:color="auto"/>
        <w:right w:val="none" w:sz="0" w:space="0" w:color="auto"/>
      </w:divBdr>
    </w:div>
    <w:div w:id="1494450133">
      <w:bodyDiv w:val="1"/>
      <w:marLeft w:val="0"/>
      <w:marRight w:val="0"/>
      <w:marTop w:val="0"/>
      <w:marBottom w:val="0"/>
      <w:divBdr>
        <w:top w:val="none" w:sz="0" w:space="0" w:color="auto"/>
        <w:left w:val="none" w:sz="0" w:space="0" w:color="auto"/>
        <w:bottom w:val="none" w:sz="0" w:space="0" w:color="auto"/>
        <w:right w:val="none" w:sz="0" w:space="0" w:color="auto"/>
      </w:divBdr>
    </w:div>
    <w:div w:id="1500151477">
      <w:bodyDiv w:val="1"/>
      <w:marLeft w:val="0"/>
      <w:marRight w:val="0"/>
      <w:marTop w:val="0"/>
      <w:marBottom w:val="0"/>
      <w:divBdr>
        <w:top w:val="none" w:sz="0" w:space="0" w:color="auto"/>
        <w:left w:val="none" w:sz="0" w:space="0" w:color="auto"/>
        <w:bottom w:val="none" w:sz="0" w:space="0" w:color="auto"/>
        <w:right w:val="none" w:sz="0" w:space="0" w:color="auto"/>
      </w:divBdr>
    </w:div>
    <w:div w:id="1505196877">
      <w:bodyDiv w:val="1"/>
      <w:marLeft w:val="0"/>
      <w:marRight w:val="0"/>
      <w:marTop w:val="0"/>
      <w:marBottom w:val="0"/>
      <w:divBdr>
        <w:top w:val="none" w:sz="0" w:space="0" w:color="auto"/>
        <w:left w:val="none" w:sz="0" w:space="0" w:color="auto"/>
        <w:bottom w:val="none" w:sz="0" w:space="0" w:color="auto"/>
        <w:right w:val="none" w:sz="0" w:space="0" w:color="auto"/>
      </w:divBdr>
    </w:div>
    <w:div w:id="1560941571">
      <w:bodyDiv w:val="1"/>
      <w:marLeft w:val="0"/>
      <w:marRight w:val="0"/>
      <w:marTop w:val="0"/>
      <w:marBottom w:val="0"/>
      <w:divBdr>
        <w:top w:val="none" w:sz="0" w:space="0" w:color="auto"/>
        <w:left w:val="none" w:sz="0" w:space="0" w:color="auto"/>
        <w:bottom w:val="none" w:sz="0" w:space="0" w:color="auto"/>
        <w:right w:val="none" w:sz="0" w:space="0" w:color="auto"/>
      </w:divBdr>
    </w:div>
    <w:div w:id="1562448576">
      <w:bodyDiv w:val="1"/>
      <w:marLeft w:val="0"/>
      <w:marRight w:val="0"/>
      <w:marTop w:val="0"/>
      <w:marBottom w:val="0"/>
      <w:divBdr>
        <w:top w:val="none" w:sz="0" w:space="0" w:color="auto"/>
        <w:left w:val="none" w:sz="0" w:space="0" w:color="auto"/>
        <w:bottom w:val="none" w:sz="0" w:space="0" w:color="auto"/>
        <w:right w:val="none" w:sz="0" w:space="0" w:color="auto"/>
      </w:divBdr>
    </w:div>
    <w:div w:id="1609896260">
      <w:bodyDiv w:val="1"/>
      <w:marLeft w:val="0"/>
      <w:marRight w:val="0"/>
      <w:marTop w:val="0"/>
      <w:marBottom w:val="0"/>
      <w:divBdr>
        <w:top w:val="none" w:sz="0" w:space="0" w:color="auto"/>
        <w:left w:val="none" w:sz="0" w:space="0" w:color="auto"/>
        <w:bottom w:val="none" w:sz="0" w:space="0" w:color="auto"/>
        <w:right w:val="none" w:sz="0" w:space="0" w:color="auto"/>
      </w:divBdr>
    </w:div>
    <w:div w:id="1666281296">
      <w:bodyDiv w:val="1"/>
      <w:marLeft w:val="0"/>
      <w:marRight w:val="0"/>
      <w:marTop w:val="0"/>
      <w:marBottom w:val="0"/>
      <w:divBdr>
        <w:top w:val="none" w:sz="0" w:space="0" w:color="auto"/>
        <w:left w:val="none" w:sz="0" w:space="0" w:color="auto"/>
        <w:bottom w:val="none" w:sz="0" w:space="0" w:color="auto"/>
        <w:right w:val="none" w:sz="0" w:space="0" w:color="auto"/>
      </w:divBdr>
    </w:div>
    <w:div w:id="1672827220">
      <w:bodyDiv w:val="1"/>
      <w:marLeft w:val="0"/>
      <w:marRight w:val="0"/>
      <w:marTop w:val="0"/>
      <w:marBottom w:val="0"/>
      <w:divBdr>
        <w:top w:val="none" w:sz="0" w:space="0" w:color="auto"/>
        <w:left w:val="none" w:sz="0" w:space="0" w:color="auto"/>
        <w:bottom w:val="none" w:sz="0" w:space="0" w:color="auto"/>
        <w:right w:val="none" w:sz="0" w:space="0" w:color="auto"/>
      </w:divBdr>
    </w:div>
    <w:div w:id="1727339543">
      <w:bodyDiv w:val="1"/>
      <w:marLeft w:val="0"/>
      <w:marRight w:val="0"/>
      <w:marTop w:val="0"/>
      <w:marBottom w:val="0"/>
      <w:divBdr>
        <w:top w:val="none" w:sz="0" w:space="0" w:color="auto"/>
        <w:left w:val="none" w:sz="0" w:space="0" w:color="auto"/>
        <w:bottom w:val="none" w:sz="0" w:space="0" w:color="auto"/>
        <w:right w:val="none" w:sz="0" w:space="0" w:color="auto"/>
      </w:divBdr>
    </w:div>
    <w:div w:id="1759718477">
      <w:bodyDiv w:val="1"/>
      <w:marLeft w:val="0"/>
      <w:marRight w:val="0"/>
      <w:marTop w:val="0"/>
      <w:marBottom w:val="0"/>
      <w:divBdr>
        <w:top w:val="none" w:sz="0" w:space="0" w:color="auto"/>
        <w:left w:val="none" w:sz="0" w:space="0" w:color="auto"/>
        <w:bottom w:val="none" w:sz="0" w:space="0" w:color="auto"/>
        <w:right w:val="none" w:sz="0" w:space="0" w:color="auto"/>
      </w:divBdr>
    </w:div>
    <w:div w:id="1788769575">
      <w:bodyDiv w:val="1"/>
      <w:marLeft w:val="0"/>
      <w:marRight w:val="0"/>
      <w:marTop w:val="0"/>
      <w:marBottom w:val="0"/>
      <w:divBdr>
        <w:top w:val="none" w:sz="0" w:space="0" w:color="auto"/>
        <w:left w:val="none" w:sz="0" w:space="0" w:color="auto"/>
        <w:bottom w:val="none" w:sz="0" w:space="0" w:color="auto"/>
        <w:right w:val="none" w:sz="0" w:space="0" w:color="auto"/>
      </w:divBdr>
    </w:div>
    <w:div w:id="1836410724">
      <w:bodyDiv w:val="1"/>
      <w:marLeft w:val="0"/>
      <w:marRight w:val="0"/>
      <w:marTop w:val="0"/>
      <w:marBottom w:val="0"/>
      <w:divBdr>
        <w:top w:val="none" w:sz="0" w:space="0" w:color="auto"/>
        <w:left w:val="none" w:sz="0" w:space="0" w:color="auto"/>
        <w:bottom w:val="none" w:sz="0" w:space="0" w:color="auto"/>
        <w:right w:val="none" w:sz="0" w:space="0" w:color="auto"/>
      </w:divBdr>
    </w:div>
    <w:div w:id="1921022622">
      <w:bodyDiv w:val="1"/>
      <w:marLeft w:val="0"/>
      <w:marRight w:val="0"/>
      <w:marTop w:val="0"/>
      <w:marBottom w:val="0"/>
      <w:divBdr>
        <w:top w:val="none" w:sz="0" w:space="0" w:color="auto"/>
        <w:left w:val="none" w:sz="0" w:space="0" w:color="auto"/>
        <w:bottom w:val="none" w:sz="0" w:space="0" w:color="auto"/>
        <w:right w:val="none" w:sz="0" w:space="0" w:color="auto"/>
      </w:divBdr>
    </w:div>
    <w:div w:id="1941645443">
      <w:bodyDiv w:val="1"/>
      <w:marLeft w:val="0"/>
      <w:marRight w:val="0"/>
      <w:marTop w:val="0"/>
      <w:marBottom w:val="0"/>
      <w:divBdr>
        <w:top w:val="none" w:sz="0" w:space="0" w:color="auto"/>
        <w:left w:val="none" w:sz="0" w:space="0" w:color="auto"/>
        <w:bottom w:val="none" w:sz="0" w:space="0" w:color="auto"/>
        <w:right w:val="none" w:sz="0" w:space="0" w:color="auto"/>
      </w:divBdr>
    </w:div>
    <w:div w:id="1980186945">
      <w:bodyDiv w:val="1"/>
      <w:marLeft w:val="0"/>
      <w:marRight w:val="0"/>
      <w:marTop w:val="0"/>
      <w:marBottom w:val="0"/>
      <w:divBdr>
        <w:top w:val="none" w:sz="0" w:space="0" w:color="auto"/>
        <w:left w:val="none" w:sz="0" w:space="0" w:color="auto"/>
        <w:bottom w:val="none" w:sz="0" w:space="0" w:color="auto"/>
        <w:right w:val="none" w:sz="0" w:space="0" w:color="auto"/>
      </w:divBdr>
    </w:div>
    <w:div w:id="2003267408">
      <w:bodyDiv w:val="1"/>
      <w:marLeft w:val="0"/>
      <w:marRight w:val="0"/>
      <w:marTop w:val="0"/>
      <w:marBottom w:val="0"/>
      <w:divBdr>
        <w:top w:val="none" w:sz="0" w:space="0" w:color="auto"/>
        <w:left w:val="none" w:sz="0" w:space="0" w:color="auto"/>
        <w:bottom w:val="none" w:sz="0" w:space="0" w:color="auto"/>
        <w:right w:val="none" w:sz="0" w:space="0" w:color="auto"/>
      </w:divBdr>
    </w:div>
    <w:div w:id="2008820046">
      <w:bodyDiv w:val="1"/>
      <w:marLeft w:val="0"/>
      <w:marRight w:val="0"/>
      <w:marTop w:val="0"/>
      <w:marBottom w:val="0"/>
      <w:divBdr>
        <w:top w:val="none" w:sz="0" w:space="0" w:color="auto"/>
        <w:left w:val="none" w:sz="0" w:space="0" w:color="auto"/>
        <w:bottom w:val="none" w:sz="0" w:space="0" w:color="auto"/>
        <w:right w:val="none" w:sz="0" w:space="0" w:color="auto"/>
      </w:divBdr>
    </w:div>
    <w:div w:id="2061709248">
      <w:bodyDiv w:val="1"/>
      <w:marLeft w:val="0"/>
      <w:marRight w:val="0"/>
      <w:marTop w:val="0"/>
      <w:marBottom w:val="0"/>
      <w:divBdr>
        <w:top w:val="none" w:sz="0" w:space="0" w:color="auto"/>
        <w:left w:val="none" w:sz="0" w:space="0" w:color="auto"/>
        <w:bottom w:val="none" w:sz="0" w:space="0" w:color="auto"/>
        <w:right w:val="none" w:sz="0" w:space="0" w:color="auto"/>
      </w:divBdr>
    </w:div>
    <w:div w:id="21395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5/3632047.3632069" TargetMode="External"/><Relationship Id="rId13" Type="http://schemas.openxmlformats.org/officeDocument/2006/relationships/hyperlink" Target="https://dx.doi.org/10.2139/ssrn.4300783" TargetMode="External"/><Relationship Id="rId18" Type="http://schemas.openxmlformats.org/officeDocument/2006/relationships/hyperlink" Target="https://doi.org/10.5465/amr.2018.0072" TargetMode="External"/><Relationship Id="rId26" Type="http://schemas.openxmlformats.org/officeDocument/2006/relationships/hyperlink" Target="https://cms.wellcome.org/sites/default/files/2023-06/unlocking-the-potential-of-AI-in-drug-discovery_report.pdf" TargetMode="External"/><Relationship Id="rId3" Type="http://schemas.openxmlformats.org/officeDocument/2006/relationships/settings" Target="settings.xml"/><Relationship Id="rId21" Type="http://schemas.openxmlformats.org/officeDocument/2006/relationships/hyperlink" Target="https://doi.org/10.1093/annonc/mdx781" TargetMode="External"/><Relationship Id="rId34"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s://journals.aom.org/doi/abs/10.5465/amd.2023.0106" TargetMode="External"/><Relationship Id="rId17" Type="http://schemas.openxmlformats.org/officeDocument/2006/relationships/hyperlink" Target="https://doi.org/10.1038/s41586-019-1138-y" TargetMode="External"/><Relationship Id="rId25" Type="http://schemas.openxmlformats.org/officeDocument/2006/relationships/hyperlink" Target="https://doi.org/10.1111/jpim.1252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145/3716317" TargetMode="External"/><Relationship Id="rId20" Type="http://schemas.openxmlformats.org/officeDocument/2006/relationships/hyperlink" Target="https://doi.org/10.1016/j.technovation.2024.10308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aom.org/doi/abs/10.5465/amd.2023.0106" TargetMode="External"/><Relationship Id="rId24" Type="http://schemas.openxmlformats.org/officeDocument/2006/relationships/hyperlink" Target="https://www.perlego.com/book/2583045/managing-innovation-integrating-technological-market-and-organizational-change-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26/science.adh2586" TargetMode="External"/><Relationship Id="rId23" Type="http://schemas.openxmlformats.org/officeDocument/2006/relationships/hyperlink" Target="https://doi.org/10.1016/S2214-109X(23)00037-2" TargetMode="External"/><Relationship Id="rId28" Type="http://schemas.openxmlformats.org/officeDocument/2006/relationships/hyperlink" Target="https://doi.org/10.1038/s41587-019-0224-x" TargetMode="External"/><Relationship Id="rId36" Type="http://schemas.openxmlformats.org/officeDocument/2006/relationships/theme" Target="theme/theme1.xml"/><Relationship Id="rId10" Type="http://schemas.openxmlformats.org/officeDocument/2006/relationships/hyperlink" Target="https://doi.org/10.1177/00081256231197445" TargetMode="External"/><Relationship Id="rId19" Type="http://schemas.openxmlformats.org/officeDocument/2006/relationships/hyperlink" Target="https://doi.org/10.1177/014107681881551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jbusres.2017.08.006" TargetMode="External"/><Relationship Id="rId14" Type="http://schemas.openxmlformats.org/officeDocument/2006/relationships/hyperlink" Target="https://doi.org/10.1016/j.amepre.2016.06.008" TargetMode="External"/><Relationship Id="rId22" Type="http://schemas.openxmlformats.org/officeDocument/2006/relationships/hyperlink" Target="https://doi.org/10.1093/annonc/mdx781" TargetMode="External"/><Relationship Id="rId27" Type="http://schemas.openxmlformats.org/officeDocument/2006/relationships/hyperlink" Target="https://doi.org/10.1145/3701716.3717747"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21</Pages>
  <Words>7981</Words>
  <Characters>45492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Омокаро Годспова Оке</dc:creator>
  <cp:keywords/>
  <dc:description/>
  <cp:lastModifiedBy>Омокаро Годспова Оке</cp:lastModifiedBy>
  <cp:revision>31</cp:revision>
  <dcterms:created xsi:type="dcterms:W3CDTF">2025-03-02T22:31:00Z</dcterms:created>
  <dcterms:modified xsi:type="dcterms:W3CDTF">2025-06-06T09:37:00Z</dcterms:modified>
</cp:coreProperties>
</file>