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F7416" w14:textId="77777777" w:rsidR="00A36DEB" w:rsidRDefault="00A36DEB" w:rsidP="00C47173">
      <w:pPr>
        <w:spacing w:before="100" w:beforeAutospacing="1" w:after="100" w:afterAutospacing="1"/>
        <w:jc w:val="center"/>
        <w:outlineLvl w:val="1"/>
        <w:rPr>
          <w:rFonts w:ascii="Times New Roman" w:eastAsia="Times New Roman" w:hAnsi="Times New Roman" w:cs="Times New Roman"/>
          <w:b/>
          <w:bCs/>
          <w:sz w:val="36"/>
          <w:szCs w:val="36"/>
          <w:lang w:val="en-US" w:eastAsia="fr-FR"/>
        </w:rPr>
      </w:pPr>
    </w:p>
    <w:p w14:paraId="11BC92D2" w14:textId="3E18C64C" w:rsidR="00946641" w:rsidRDefault="00E5305F" w:rsidP="00227F98">
      <w:pPr>
        <w:spacing w:before="100" w:beforeAutospacing="1" w:after="100" w:afterAutospacing="1"/>
        <w:jc w:val="center"/>
        <w:outlineLvl w:val="1"/>
        <w:rPr>
          <w:rFonts w:asciiTheme="minorBidi" w:eastAsia="Times New Roman" w:hAnsiTheme="minorBidi"/>
          <w:b/>
          <w:bCs/>
          <w:sz w:val="36"/>
          <w:szCs w:val="36"/>
          <w:lang w:val="en-US" w:eastAsia="fr-FR"/>
        </w:rPr>
      </w:pPr>
      <w:proofErr w:type="spellStart"/>
      <w:r>
        <w:rPr>
          <w:rFonts w:asciiTheme="minorBidi" w:eastAsia="Times New Roman" w:hAnsiTheme="minorBidi"/>
          <w:b/>
          <w:bCs/>
          <w:sz w:val="36"/>
          <w:szCs w:val="36"/>
          <w:lang w:val="en-US" w:eastAsia="fr-FR"/>
        </w:rPr>
        <w:t>Dyggve</w:t>
      </w:r>
      <w:proofErr w:type="spellEnd"/>
      <w:r>
        <w:rPr>
          <w:rFonts w:asciiTheme="minorBidi" w:eastAsia="Times New Roman" w:hAnsiTheme="minorBidi"/>
          <w:b/>
          <w:bCs/>
          <w:sz w:val="36"/>
          <w:szCs w:val="36"/>
          <w:lang w:val="en-US" w:eastAsia="fr-FR"/>
        </w:rPr>
        <w:t xml:space="preserve"> Melchior </w:t>
      </w:r>
      <w:r w:rsidR="00C47173" w:rsidRPr="00227F98">
        <w:rPr>
          <w:rFonts w:asciiTheme="minorBidi" w:eastAsia="Times New Roman" w:hAnsiTheme="minorBidi"/>
          <w:b/>
          <w:bCs/>
          <w:sz w:val="36"/>
          <w:szCs w:val="36"/>
          <w:lang w:val="en-US" w:eastAsia="fr-FR"/>
        </w:rPr>
        <w:t>Clausen Syndrome: A Case Report</w:t>
      </w:r>
    </w:p>
    <w:p w14:paraId="7FB5B6AC" w14:textId="77777777" w:rsidR="00227F98" w:rsidRPr="00D12F08" w:rsidRDefault="00227F98" w:rsidP="00227F98">
      <w:pPr>
        <w:spacing w:before="100" w:beforeAutospacing="1" w:after="100" w:afterAutospacing="1"/>
        <w:jc w:val="center"/>
        <w:outlineLvl w:val="1"/>
        <w:rPr>
          <w:rFonts w:asciiTheme="minorBidi" w:eastAsia="Times New Roman" w:hAnsiTheme="minorBidi"/>
          <w:b/>
          <w:bCs/>
          <w:lang w:val="en-US" w:eastAsia="fr-FR"/>
        </w:rPr>
      </w:pPr>
    </w:p>
    <w:p w14:paraId="2F4DBDD0" w14:textId="77777777"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p>
    <w:p w14:paraId="07DC562B" w14:textId="27EC39DF"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A</w:t>
      </w:r>
      <w:r w:rsidR="00227F98" w:rsidRPr="00C96276">
        <w:rPr>
          <w:rFonts w:asciiTheme="minorBidi" w:eastAsia="Times New Roman" w:hAnsiTheme="minorBidi"/>
          <w:b/>
          <w:bCs/>
          <w:sz w:val="22"/>
          <w:szCs w:val="22"/>
          <w:lang w:val="en-US" w:eastAsia="fr-FR"/>
        </w:rPr>
        <w:t>BSTRACT</w:t>
      </w:r>
    </w:p>
    <w:p w14:paraId="4750F7B7" w14:textId="337F633B"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Dyggve-Melchior-Clausen syndrome (DMC) is a rare autosomal recessive skeletal dysplasia caused by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characterized by disproportionate short stature, intellectual disability, and specific radiographic anomalies</w:t>
      </w:r>
      <w:r w:rsidR="00261694">
        <w:rPr>
          <w:rFonts w:asciiTheme="minorBidi" w:eastAsia="Times New Roman" w:hAnsiTheme="minorBidi"/>
          <w:sz w:val="20"/>
          <w:szCs w:val="20"/>
          <w:lang w:val="en-US" w:eastAsia="fr-FR"/>
        </w:rPr>
        <w:t xml:space="preserve"> </w:t>
      </w:r>
      <w:r w:rsidR="00614820" w:rsidRPr="00C96276">
        <w:rPr>
          <w:rFonts w:asciiTheme="minorBidi" w:eastAsia="Times New Roman" w:hAnsiTheme="minorBidi"/>
          <w:sz w:val="20"/>
          <w:szCs w:val="20"/>
          <w:lang w:val="en-US" w:eastAsia="fr-FR"/>
        </w:rPr>
        <w:t>[1</w:t>
      </w:r>
      <w:r w:rsidR="00614820">
        <w:rPr>
          <w:rFonts w:asciiTheme="minorBidi" w:eastAsia="Times New Roman" w:hAnsiTheme="minorBidi"/>
          <w:sz w:val="20"/>
          <w:szCs w:val="20"/>
          <w:lang w:val="en-US" w:eastAsia="fr-FR"/>
        </w:rPr>
        <w:t>,3</w:t>
      </w:r>
      <w:r w:rsidR="008F15C5" w:rsidRPr="00C96276">
        <w:rPr>
          <w:rFonts w:asciiTheme="minorBidi" w:eastAsia="Times New Roman" w:hAnsiTheme="minorBidi"/>
          <w:sz w:val="20"/>
          <w:szCs w:val="20"/>
          <w:lang w:val="en-US" w:eastAsia="fr-FR"/>
        </w:rPr>
        <w:t>]. It</w:t>
      </w:r>
      <w:r w:rsidRPr="00C96276">
        <w:rPr>
          <w:rFonts w:asciiTheme="minorBidi" w:eastAsia="Times New Roman" w:hAnsiTheme="minorBidi"/>
          <w:sz w:val="20"/>
          <w:szCs w:val="20"/>
          <w:lang w:val="en-US" w:eastAsia="fr-FR"/>
        </w:rPr>
        <w:t xml:space="preserve"> is often misdiagnosed due to clinical similarities with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and other skeletal </w:t>
      </w:r>
      <w:proofErr w:type="spellStart"/>
      <w:r w:rsidRPr="00C96276">
        <w:rPr>
          <w:rFonts w:asciiTheme="minorBidi" w:eastAsia="Times New Roman" w:hAnsiTheme="minorBidi"/>
          <w:sz w:val="20"/>
          <w:szCs w:val="20"/>
          <w:lang w:val="en-US" w:eastAsia="fr-FR"/>
        </w:rPr>
        <w:t>dysplasias</w:t>
      </w:r>
      <w:proofErr w:type="spellEnd"/>
      <w:r w:rsidRPr="00C96276">
        <w:rPr>
          <w:rFonts w:asciiTheme="minorBidi" w:eastAsia="Times New Roman" w:hAnsiTheme="minorBidi"/>
          <w:sz w:val="20"/>
          <w:szCs w:val="20"/>
          <w:lang w:val="en-US" w:eastAsia="fr-FR"/>
        </w:rPr>
        <w:t xml:space="preserve">. This report presents a four-year-old female from a consanguineous union, evaluated for global developmental delay and growth retardation. Clinical findings included coarse facies, thoracic scoliosis, and short extremities. Radiographs revealed characteristic features such as platyspondyly and irregular iliac crests. Genetic analysis identified a homozygous pathogenic variant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confirming the diagnosis. Differential diagnosis with mucopolysaccharidoses and Smith-McCort dysplasia was discussed. The importance of early diagnosis through clinical, radiological, and genetic correlation is emphasized to provide anticipatory care and genetic counseling. Although no curative treatment exists, a multidisciplinary approach can improve quality of life and functional outcomes. This case reinforces the diagnostic value of molecular genetics in rare </w:t>
      </w:r>
      <w:proofErr w:type="spellStart"/>
      <w:r w:rsidRPr="00C96276">
        <w:rPr>
          <w:rFonts w:asciiTheme="minorBidi" w:eastAsia="Times New Roman" w:hAnsiTheme="minorBidi"/>
          <w:sz w:val="20"/>
          <w:szCs w:val="20"/>
          <w:lang w:val="en-US" w:eastAsia="fr-FR"/>
        </w:rPr>
        <w:t>dysplasias</w:t>
      </w:r>
      <w:proofErr w:type="spellEnd"/>
      <w:r w:rsidRPr="00C96276">
        <w:rPr>
          <w:rFonts w:asciiTheme="minorBidi" w:eastAsia="Times New Roman" w:hAnsiTheme="minorBidi"/>
          <w:sz w:val="20"/>
          <w:szCs w:val="20"/>
          <w:lang w:val="en-US" w:eastAsia="fr-FR"/>
        </w:rPr>
        <w:t>.</w:t>
      </w:r>
    </w:p>
    <w:p w14:paraId="4E52CC17" w14:textId="5EC18172" w:rsidR="006C5D7B" w:rsidRPr="0087547D" w:rsidRDefault="006C5D7B" w:rsidP="006C5D7B">
      <w:pPr>
        <w:rPr>
          <w:rFonts w:asciiTheme="minorBidi" w:eastAsia="Times New Roman" w:hAnsiTheme="minorBidi"/>
          <w:sz w:val="20"/>
          <w:szCs w:val="20"/>
          <w:lang w:val="en-US" w:eastAsia="fr-FR"/>
        </w:rPr>
      </w:pPr>
      <w:r w:rsidRPr="006C5D7B">
        <w:rPr>
          <w:rFonts w:asciiTheme="minorBidi" w:eastAsia="Times New Roman" w:hAnsiTheme="minorBidi"/>
          <w:b/>
          <w:bCs/>
          <w:sz w:val="22"/>
          <w:szCs w:val="22"/>
          <w:lang w:val="en-US" w:eastAsia="fr-FR"/>
        </w:rPr>
        <w:t>K</w:t>
      </w:r>
      <w:r>
        <w:rPr>
          <w:rFonts w:asciiTheme="minorBidi" w:eastAsia="Times New Roman" w:hAnsiTheme="minorBidi"/>
          <w:b/>
          <w:bCs/>
          <w:sz w:val="22"/>
          <w:szCs w:val="22"/>
          <w:lang w:val="en-US" w:eastAsia="fr-FR"/>
        </w:rPr>
        <w:t>EYWORDS</w:t>
      </w:r>
      <w:r w:rsidRPr="006C5D7B">
        <w:rPr>
          <w:rFonts w:asciiTheme="minorBidi" w:eastAsia="Times New Roman" w:hAnsiTheme="minorBidi"/>
          <w:b/>
          <w:bCs/>
          <w:sz w:val="20"/>
          <w:szCs w:val="20"/>
          <w:lang w:val="en-US" w:eastAsia="fr-FR"/>
        </w:rPr>
        <w:t>:</w:t>
      </w:r>
      <w:r w:rsidRPr="003E4A51">
        <w:rPr>
          <w:rFonts w:asciiTheme="majorBidi" w:eastAsia="Times New Roman" w:hAnsiTheme="majorBidi" w:cstheme="majorBidi"/>
          <w:lang w:val="en-US" w:eastAsia="fr-FR"/>
        </w:rPr>
        <w:t xml:space="preserve"> </w:t>
      </w:r>
      <w:proofErr w:type="spellStart"/>
      <w:r w:rsidRPr="0087547D">
        <w:rPr>
          <w:rFonts w:asciiTheme="minorBidi" w:eastAsia="Times New Roman" w:hAnsiTheme="minorBidi"/>
          <w:sz w:val="20"/>
          <w:szCs w:val="20"/>
          <w:lang w:val="en-US" w:eastAsia="fr-FR"/>
        </w:rPr>
        <w:t>Dyggve</w:t>
      </w:r>
      <w:proofErr w:type="spellEnd"/>
      <w:r w:rsidRPr="0087547D">
        <w:rPr>
          <w:rFonts w:asciiTheme="minorBidi" w:eastAsia="Times New Roman" w:hAnsiTheme="minorBidi"/>
          <w:sz w:val="20"/>
          <w:szCs w:val="20"/>
          <w:lang w:val="en-US" w:eastAsia="fr-FR"/>
        </w:rPr>
        <w:t xml:space="preserve">-Melchior-Clausen syndrome, </w:t>
      </w:r>
      <w:proofErr w:type="spellStart"/>
      <w:r w:rsidRPr="0087547D">
        <w:rPr>
          <w:rFonts w:asciiTheme="minorBidi" w:eastAsia="Times New Roman" w:hAnsiTheme="minorBidi"/>
          <w:sz w:val="20"/>
          <w:szCs w:val="20"/>
          <w:lang w:val="en-US" w:eastAsia="fr-FR"/>
        </w:rPr>
        <w:t>spondyloepimetaphyseal</w:t>
      </w:r>
      <w:proofErr w:type="spellEnd"/>
      <w:r w:rsidRPr="0087547D">
        <w:rPr>
          <w:rFonts w:asciiTheme="minorBidi" w:eastAsia="Times New Roman" w:hAnsiTheme="minorBidi"/>
          <w:sz w:val="20"/>
          <w:szCs w:val="20"/>
          <w:lang w:val="en-US" w:eastAsia="fr-FR"/>
        </w:rPr>
        <w:t xml:space="preserve"> dysplasia, skeletal dysplasia, rare genetic disorder</w:t>
      </w:r>
    </w:p>
    <w:p w14:paraId="083C0A64" w14:textId="3C8E1E79" w:rsidR="00776BE9" w:rsidRPr="0087547D" w:rsidRDefault="00776BE9" w:rsidP="00776BE9">
      <w:pPr>
        <w:rPr>
          <w:rFonts w:asciiTheme="minorBidi" w:eastAsia="Times New Roman" w:hAnsiTheme="minorBidi"/>
          <w:sz w:val="20"/>
          <w:szCs w:val="20"/>
          <w:lang w:val="en-US" w:eastAsia="fr-FR"/>
        </w:rPr>
      </w:pPr>
    </w:p>
    <w:p w14:paraId="026748D1" w14:textId="043EDFB5"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I</w:t>
      </w:r>
      <w:r w:rsidR="00227F98" w:rsidRPr="00C96276">
        <w:rPr>
          <w:rFonts w:asciiTheme="minorBidi" w:eastAsia="Times New Roman" w:hAnsiTheme="minorBidi"/>
          <w:b/>
          <w:bCs/>
          <w:sz w:val="22"/>
          <w:szCs w:val="22"/>
          <w:lang w:val="en-US" w:eastAsia="fr-FR"/>
        </w:rPr>
        <w:t>NTRODUCTION</w:t>
      </w:r>
    </w:p>
    <w:p w14:paraId="4F612D07" w14:textId="498B71EF"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Dyggve-Melchior-Clausen syndrome (DMC) is a rare, autosomal recessive </w:t>
      </w:r>
      <w:proofErr w:type="spellStart"/>
      <w:r w:rsidRPr="00C96276">
        <w:rPr>
          <w:rFonts w:asciiTheme="minorBidi" w:eastAsia="Times New Roman" w:hAnsiTheme="minorBidi"/>
          <w:sz w:val="20"/>
          <w:szCs w:val="20"/>
          <w:lang w:val="en-US" w:eastAsia="fr-FR"/>
        </w:rPr>
        <w:t>spondyloepimetaphyseal</w:t>
      </w:r>
      <w:proofErr w:type="spellEnd"/>
      <w:r w:rsidRPr="00C96276">
        <w:rPr>
          <w:rFonts w:asciiTheme="minorBidi" w:eastAsia="Times New Roman" w:hAnsiTheme="minorBidi"/>
          <w:sz w:val="20"/>
          <w:szCs w:val="20"/>
          <w:lang w:val="en-US" w:eastAsia="fr-FR"/>
        </w:rPr>
        <w:t xml:space="preserve"> dysplasia first identified in 1962, associated with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located on chromosome 18q21.1 [1]. The syndrome results in impaired endochondral ossification and manifests with disproportionate short stature, intellectual disability, skeletal abnormalities, and distinctive radiological features. DMC has a prevalence estimated at less than 1 in 1,000,000 live births, with consanguinity often increasing its occurrence</w:t>
      </w:r>
      <w:r w:rsidR="00D07E74">
        <w:rPr>
          <w:rFonts w:asciiTheme="minorBidi" w:eastAsia="Times New Roman" w:hAnsiTheme="minorBidi"/>
          <w:sz w:val="20"/>
          <w:szCs w:val="20"/>
          <w:lang w:val="en-US" w:eastAsia="fr-FR"/>
        </w:rPr>
        <w:t xml:space="preserve"> [6,7]. </w:t>
      </w:r>
      <w:r w:rsidRPr="00C96276">
        <w:rPr>
          <w:rFonts w:asciiTheme="minorBidi" w:eastAsia="Times New Roman" w:hAnsiTheme="minorBidi"/>
          <w:sz w:val="20"/>
          <w:szCs w:val="20"/>
          <w:lang w:val="en-US" w:eastAsia="fr-FR"/>
        </w:rPr>
        <w:t xml:space="preserve"> Affected individuals commonly present with coarse facial features, progressive kyphoscoliosis, joint stiffness, and short limbs.</w:t>
      </w:r>
      <w:r w:rsidR="009D7F47">
        <w:rPr>
          <w:rFonts w:asciiTheme="minorBidi" w:eastAsia="Times New Roman" w:hAnsiTheme="minorBidi"/>
          <w:sz w:val="20"/>
          <w:szCs w:val="20"/>
          <w:lang w:val="en-US" w:eastAsia="fr-FR"/>
        </w:rPr>
        <w:t xml:space="preserve"> </w:t>
      </w:r>
      <w:r w:rsidRPr="00C96276">
        <w:rPr>
          <w:rFonts w:asciiTheme="minorBidi" w:eastAsia="Times New Roman" w:hAnsiTheme="minorBidi"/>
          <w:sz w:val="20"/>
          <w:szCs w:val="20"/>
          <w:lang w:val="en-US" w:eastAsia="fr-FR"/>
        </w:rPr>
        <w:t xml:space="preserve">Due to phenotypic overlap with other skeletal disorders, particularly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(mucopolysaccharidosis type IV), early diagnosis can be </w:t>
      </w:r>
      <w:proofErr w:type="gramStart"/>
      <w:r w:rsidRPr="00C96276">
        <w:rPr>
          <w:rFonts w:asciiTheme="minorBidi" w:eastAsia="Times New Roman" w:hAnsiTheme="minorBidi"/>
          <w:sz w:val="20"/>
          <w:szCs w:val="20"/>
          <w:lang w:val="en-US" w:eastAsia="fr-FR"/>
        </w:rPr>
        <w:t>challenging .</w:t>
      </w:r>
      <w:proofErr w:type="gramEnd"/>
      <w:r w:rsidRPr="00C96276">
        <w:rPr>
          <w:rFonts w:asciiTheme="minorBidi" w:eastAsia="Times New Roman" w:hAnsiTheme="minorBidi"/>
          <w:sz w:val="20"/>
          <w:szCs w:val="20"/>
          <w:lang w:val="en-US" w:eastAsia="fr-FR"/>
        </w:rPr>
        <w:t xml:space="preserve"> The hallmark radiological findings such as platyspondyly and lace-like iliac crests assist in narrowing the diagnosis, which can be confirmed through molecular testing </w:t>
      </w:r>
      <w:r w:rsidR="00D07E74">
        <w:rPr>
          <w:rFonts w:asciiTheme="minorBidi" w:eastAsia="Times New Roman" w:hAnsiTheme="minorBidi"/>
          <w:sz w:val="20"/>
          <w:szCs w:val="20"/>
          <w:lang w:val="en-US" w:eastAsia="fr-FR"/>
        </w:rPr>
        <w:t>[8-10]</w:t>
      </w:r>
      <w:bookmarkStart w:id="0" w:name="_GoBack"/>
      <w:bookmarkEnd w:id="0"/>
      <w:r w:rsidRPr="00C96276">
        <w:rPr>
          <w:rFonts w:asciiTheme="minorBidi" w:eastAsia="Times New Roman" w:hAnsiTheme="minorBidi"/>
          <w:sz w:val="20"/>
          <w:szCs w:val="20"/>
          <w:lang w:val="en-US" w:eastAsia="fr-FR"/>
        </w:rPr>
        <w:t>. We report a pediatric case of DMC, highlighting diagnostic pitfalls, the utility of genetic sequencing, and the importance of a multidisciplinary approach to management and genetic counseling in affected families.</w:t>
      </w:r>
    </w:p>
    <w:p w14:paraId="5E093ABD" w14:textId="5F9FEC1C" w:rsidR="00776BE9" w:rsidRPr="00C96276" w:rsidRDefault="00776BE9" w:rsidP="00776BE9">
      <w:pPr>
        <w:rPr>
          <w:rFonts w:asciiTheme="minorBidi" w:eastAsia="Times New Roman" w:hAnsiTheme="minorBidi"/>
          <w:sz w:val="20"/>
          <w:szCs w:val="20"/>
          <w:lang w:val="en-US" w:eastAsia="fr-FR"/>
        </w:rPr>
      </w:pPr>
    </w:p>
    <w:p w14:paraId="231F434C" w14:textId="3779B931" w:rsidR="00776BE9" w:rsidRPr="00C96276" w:rsidRDefault="00776BE9"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C</w:t>
      </w:r>
      <w:r w:rsidR="00227F98" w:rsidRPr="00C96276">
        <w:rPr>
          <w:rFonts w:asciiTheme="minorBidi" w:eastAsia="Times New Roman" w:hAnsiTheme="minorBidi"/>
          <w:b/>
          <w:bCs/>
          <w:sz w:val="22"/>
          <w:szCs w:val="22"/>
          <w:lang w:val="en-US" w:eastAsia="fr-FR"/>
        </w:rPr>
        <w:t>ASE</w:t>
      </w:r>
      <w:r w:rsidRPr="00C96276">
        <w:rPr>
          <w:rFonts w:asciiTheme="minorBidi" w:eastAsia="Times New Roman" w:hAnsiTheme="minorBidi"/>
          <w:b/>
          <w:bCs/>
          <w:sz w:val="22"/>
          <w:szCs w:val="22"/>
          <w:lang w:val="en-US" w:eastAsia="fr-FR"/>
        </w:rPr>
        <w:t xml:space="preserve"> R</w:t>
      </w:r>
      <w:r w:rsidR="00227F98" w:rsidRPr="00C96276">
        <w:rPr>
          <w:rFonts w:asciiTheme="minorBidi" w:eastAsia="Times New Roman" w:hAnsiTheme="minorBidi"/>
          <w:b/>
          <w:bCs/>
          <w:sz w:val="22"/>
          <w:szCs w:val="22"/>
          <w:lang w:val="en-US" w:eastAsia="fr-FR"/>
        </w:rPr>
        <w:t>EPORT</w:t>
      </w:r>
      <w:r w:rsidRPr="00C96276">
        <w:rPr>
          <w:rFonts w:asciiTheme="minorBidi" w:eastAsia="Times New Roman" w:hAnsiTheme="minorBidi"/>
          <w:b/>
          <w:bCs/>
          <w:sz w:val="22"/>
          <w:szCs w:val="22"/>
          <w:lang w:val="en-US" w:eastAsia="fr-FR"/>
        </w:rPr>
        <w:t xml:space="preserve"> </w:t>
      </w:r>
    </w:p>
    <w:p w14:paraId="01657DE6"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A four-year-old girl was referred for evaluation of growth retardation and developmental delay. She was the second child of a first-degree consanguineous marriage, born full term via spontaneous vaginal delivery, with a birth weight of 3 kg. Her perinatal course was unremarkable. The family history was notable for two previous miscarriages.</w:t>
      </w:r>
    </w:p>
    <w:p w14:paraId="21E686B1" w14:textId="5C563BA2" w:rsidR="00F73E18"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On clinical examination, the child exhibited global developmental delay, especially in language and cognition. She had a short stature (height 88 cm; below -3 SD), low weight (12 kg; approximately -2 </w:t>
      </w:r>
      <w:r w:rsidRPr="00C96276">
        <w:rPr>
          <w:rFonts w:asciiTheme="minorBidi" w:eastAsia="Times New Roman" w:hAnsiTheme="minorBidi"/>
          <w:sz w:val="20"/>
          <w:szCs w:val="20"/>
          <w:lang w:val="en-US" w:eastAsia="fr-FR"/>
        </w:rPr>
        <w:lastRenderedPageBreak/>
        <w:t>SD), and microcephaly. Distinct facial dysmorphism included a broad forehead, flat nasal bridge, midface hypoplasia, and coarse features</w:t>
      </w:r>
      <w:r w:rsidR="001B6E1D" w:rsidRPr="00C96276">
        <w:rPr>
          <w:rFonts w:asciiTheme="minorBidi" w:eastAsia="Times New Roman" w:hAnsiTheme="minorBidi"/>
          <w:sz w:val="20"/>
          <w:szCs w:val="20"/>
          <w:lang w:val="en-US" w:eastAsia="fr-FR"/>
        </w:rPr>
        <w:t xml:space="preserve"> (Figure 1)</w:t>
      </w:r>
      <w:r w:rsidRPr="00C96276">
        <w:rPr>
          <w:rFonts w:asciiTheme="minorBidi" w:eastAsia="Times New Roman" w:hAnsiTheme="minorBidi"/>
          <w:sz w:val="20"/>
          <w:szCs w:val="20"/>
          <w:lang w:val="en-US" w:eastAsia="fr-FR"/>
        </w:rPr>
        <w:t xml:space="preserve">. </w:t>
      </w:r>
    </w:p>
    <w:p w14:paraId="145D4880" w14:textId="77777777" w:rsidR="00F73E18" w:rsidRPr="00C96276" w:rsidRDefault="00F73E18" w:rsidP="00776BE9">
      <w:pPr>
        <w:spacing w:before="100" w:beforeAutospacing="1" w:after="100" w:afterAutospacing="1"/>
        <w:rPr>
          <w:rFonts w:asciiTheme="minorBidi" w:eastAsia="Times New Roman" w:hAnsiTheme="minorBidi"/>
          <w:sz w:val="20"/>
          <w:szCs w:val="20"/>
          <w:lang w:val="en-US" w:eastAsia="fr-FR"/>
        </w:rPr>
      </w:pPr>
    </w:p>
    <w:p w14:paraId="481EE4A0" w14:textId="79788FCD" w:rsidR="00F73E18" w:rsidRPr="00C96276" w:rsidRDefault="00257D87" w:rsidP="00F73E18">
      <w:pPr>
        <w:spacing w:before="100" w:beforeAutospacing="1" w:after="100" w:afterAutospacing="1"/>
        <w:jc w:val="center"/>
        <w:rPr>
          <w:rFonts w:asciiTheme="minorBidi" w:eastAsia="Times New Roman" w:hAnsiTheme="minorBidi"/>
          <w:sz w:val="20"/>
          <w:szCs w:val="20"/>
          <w:lang w:val="en-US" w:eastAsia="fr-FR"/>
        </w:rPr>
      </w:pPr>
      <w:r w:rsidRPr="00C96276">
        <w:rPr>
          <w:rFonts w:asciiTheme="minorBidi" w:eastAsia="Times New Roman" w:hAnsiTheme="minorBidi"/>
          <w:noProof/>
          <w:sz w:val="20"/>
          <w:szCs w:val="20"/>
          <w:lang w:val="en-US"/>
        </w:rPr>
        <mc:AlternateContent>
          <mc:Choice Requires="wps">
            <w:drawing>
              <wp:anchor distT="0" distB="0" distL="114300" distR="114300" simplePos="0" relativeHeight="251659264" behindDoc="0" locked="0" layoutInCell="1" allowOverlap="1" wp14:anchorId="291B13DA" wp14:editId="79B8BD4B">
                <wp:simplePos x="0" y="0"/>
                <wp:positionH relativeFrom="column">
                  <wp:posOffset>1514484</wp:posOffset>
                </wp:positionH>
                <wp:positionV relativeFrom="paragraph">
                  <wp:posOffset>182400</wp:posOffset>
                </wp:positionV>
                <wp:extent cx="428616" cy="89535"/>
                <wp:effectExtent l="0" t="0" r="16510" b="12065"/>
                <wp:wrapNone/>
                <wp:docPr id="2" name="Rectangle 2"/>
                <wp:cNvGraphicFramePr/>
                <a:graphic xmlns:a="http://schemas.openxmlformats.org/drawingml/2006/main">
                  <a:graphicData uri="http://schemas.microsoft.com/office/word/2010/wordprocessingShape">
                    <wps:wsp>
                      <wps:cNvSpPr/>
                      <wps:spPr>
                        <a:xfrm>
                          <a:off x="0" y="0"/>
                          <a:ext cx="428616" cy="895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8B18A9" id="Rectangle 2" o:spid="_x0000_s1026" style="position:absolute;margin-left:119.25pt;margin-top:14.35pt;width:33.7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" fillcolor="black [3200]" strokecolor="black [1600]" strokeweight="1pt"/>
            </w:pict>
          </mc:Fallback>
        </mc:AlternateContent>
      </w:r>
      <w:r w:rsidRPr="00C96276">
        <w:rPr>
          <w:rFonts w:asciiTheme="minorBidi" w:eastAsia="Times New Roman" w:hAnsiTheme="minorBidi"/>
          <w:noProof/>
          <w:sz w:val="20"/>
          <w:szCs w:val="20"/>
          <w:lang w:val="en-US"/>
        </w:rPr>
        <mc:AlternateContent>
          <mc:Choice Requires="wps">
            <w:drawing>
              <wp:anchor distT="0" distB="0" distL="114300" distR="114300" simplePos="0" relativeHeight="251663360" behindDoc="0" locked="0" layoutInCell="1" allowOverlap="1" wp14:anchorId="5D699F38" wp14:editId="5EE1F4DB">
                <wp:simplePos x="0" y="0"/>
                <wp:positionH relativeFrom="column">
                  <wp:posOffset>4391660</wp:posOffset>
                </wp:positionH>
                <wp:positionV relativeFrom="paragraph">
                  <wp:posOffset>598805</wp:posOffset>
                </wp:positionV>
                <wp:extent cx="172085" cy="45085"/>
                <wp:effectExtent l="0" t="0" r="18415" b="18415"/>
                <wp:wrapNone/>
                <wp:docPr id="10" name="Rectangle 10"/>
                <wp:cNvGraphicFramePr/>
                <a:graphic xmlns:a="http://schemas.openxmlformats.org/drawingml/2006/main">
                  <a:graphicData uri="http://schemas.microsoft.com/office/word/2010/wordprocessingShape">
                    <wps:wsp>
                      <wps:cNvSpPr/>
                      <wps:spPr>
                        <a:xfrm>
                          <a:off x="0" y="0"/>
                          <a:ext cx="17208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347A315" id="Rectangle 10" o:spid="_x0000_s1026" style="position:absolute;margin-left:345.8pt;margin-top:47.15pt;width:13.5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" fillcolor="black [3200]" strokecolor="black [1600]" strokeweight="1pt"/>
            </w:pict>
          </mc:Fallback>
        </mc:AlternateContent>
      </w:r>
      <w:r w:rsidR="00F73E18" w:rsidRPr="00C96276">
        <w:rPr>
          <w:rFonts w:asciiTheme="minorBidi" w:eastAsia="Times New Roman" w:hAnsiTheme="minorBidi"/>
          <w:noProof/>
          <w:sz w:val="20"/>
          <w:szCs w:val="20"/>
          <w:lang w:val="en-US"/>
        </w:rPr>
        <mc:AlternateContent>
          <mc:Choice Requires="wps">
            <w:drawing>
              <wp:anchor distT="0" distB="0" distL="114300" distR="114300" simplePos="0" relativeHeight="251661312" behindDoc="0" locked="0" layoutInCell="1" allowOverlap="1" wp14:anchorId="3E6C4BEA" wp14:editId="6EAC1010">
                <wp:simplePos x="0" y="0"/>
                <wp:positionH relativeFrom="column">
                  <wp:posOffset>2856970</wp:posOffset>
                </wp:positionH>
                <wp:positionV relativeFrom="paragraph">
                  <wp:posOffset>569595</wp:posOffset>
                </wp:positionV>
                <wp:extent cx="317605" cy="45719"/>
                <wp:effectExtent l="0" t="0" r="12700" b="18415"/>
                <wp:wrapNone/>
                <wp:docPr id="9" name="Rectangle 9"/>
                <wp:cNvGraphicFramePr/>
                <a:graphic xmlns:a="http://schemas.openxmlformats.org/drawingml/2006/main">
                  <a:graphicData uri="http://schemas.microsoft.com/office/word/2010/wordprocessingShape">
                    <wps:wsp>
                      <wps:cNvSpPr/>
                      <wps:spPr>
                        <a:xfrm>
                          <a:off x="0" y="0"/>
                          <a:ext cx="31760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A00D60B" id="Rectangle 9" o:spid="_x0000_s1026" style="position:absolute;margin-left:224.95pt;margin-top:44.85pt;width: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" fillcolor="black [3200]" strokecolor="black [1600]" strokeweight="1pt"/>
            </w:pict>
          </mc:Fallback>
        </mc:AlternateContent>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eastAsia="fr-FR"/>
        </w:rPr>
        <w:instrText xml:space="preserve"> INCLUDEPICTURE "/var/folders/sm/9pvg2ggj4qn1dtbgj2_844gm0000gn/T/com.microsoft.Word/WebArchiveCopyPasteTempFiles/page3image1904912"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val="en-US"/>
        </w:rPr>
        <w:drawing>
          <wp:inline distT="0" distB="0" distL="0" distR="0" wp14:anchorId="395FEAD3" wp14:editId="2FC07FE3">
            <wp:extent cx="1251679" cy="2195830"/>
            <wp:effectExtent l="0" t="0" r="5715" b="1270"/>
            <wp:docPr id="1" name="Image 1" descr="page3image19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90491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314" r="3524" b="11815"/>
                    <a:stretch/>
                  </pic:blipFill>
                  <pic:spPr bwMode="auto">
                    <a:xfrm>
                      <a:off x="0" y="0"/>
                      <a:ext cx="1292432" cy="2267324"/>
                    </a:xfrm>
                    <a:prstGeom prst="rect">
                      <a:avLst/>
                    </a:prstGeom>
                    <a:noFill/>
                    <a:ln>
                      <a:noFill/>
                    </a:ln>
                    <a:extLst>
                      <a:ext uri="{53640926-AAD7-44D8-BBD7-CCE9431645EC}">
                        <a14:shadowObscured xmlns:a14="http://schemas.microsoft.com/office/drawing/2010/main"/>
                      </a:ext>
                    </a:extLst>
                  </pic:spPr>
                </pic:pic>
              </a:graphicData>
            </a:graphic>
          </wp:inline>
        </w:drawing>
      </w:r>
      <w:r w:rsidR="00F73E18" w:rsidRPr="00C96276">
        <w:rPr>
          <w:rFonts w:asciiTheme="minorBidi" w:eastAsia="Times New Roman" w:hAnsiTheme="minorBidi"/>
          <w:sz w:val="20"/>
          <w:szCs w:val="20"/>
          <w:lang w:eastAsia="fr-FR"/>
        </w:rPr>
        <w:fldChar w:fldCharType="end"/>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eastAsia="fr-FR"/>
        </w:rPr>
        <w:instrText xml:space="preserve"> INCLUDEPICTURE "/var/folders/sm/9pvg2ggj4qn1dtbgj2_844gm0000gn/T/com.microsoft.Word/WebArchiveCopyPasteTempFiles/page8image2072080"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val="en-US"/>
        </w:rPr>
        <w:drawing>
          <wp:inline distT="0" distB="0" distL="0" distR="0" wp14:anchorId="7AA592CA" wp14:editId="3CFD3CA1">
            <wp:extent cx="1336037" cy="2194643"/>
            <wp:effectExtent l="0" t="0" r="0" b="2540"/>
            <wp:docPr id="3" name="Image 3" descr="page8image20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207208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98" t="11833" r="17497" b="23568"/>
                    <a:stretch/>
                  </pic:blipFill>
                  <pic:spPr bwMode="auto">
                    <a:xfrm>
                      <a:off x="0" y="0"/>
                      <a:ext cx="1405929" cy="2309451"/>
                    </a:xfrm>
                    <a:prstGeom prst="rect">
                      <a:avLst/>
                    </a:prstGeom>
                    <a:noFill/>
                    <a:ln>
                      <a:noFill/>
                    </a:ln>
                    <a:extLst>
                      <a:ext uri="{53640926-AAD7-44D8-BBD7-CCE9431645EC}">
                        <a14:shadowObscured xmlns:a14="http://schemas.microsoft.com/office/drawing/2010/main"/>
                      </a:ext>
                    </a:extLst>
                  </pic:spPr>
                </pic:pic>
              </a:graphicData>
            </a:graphic>
          </wp:inline>
        </w:drawing>
      </w:r>
      <w:r w:rsidR="00F73E18" w:rsidRPr="00C96276">
        <w:rPr>
          <w:rFonts w:asciiTheme="minorBidi" w:eastAsia="Times New Roman" w:hAnsiTheme="minorBidi"/>
          <w:sz w:val="20"/>
          <w:szCs w:val="20"/>
          <w:lang w:eastAsia="fr-FR"/>
        </w:rPr>
        <w:fldChar w:fldCharType="end"/>
      </w:r>
      <w:r w:rsidR="00F73E18" w:rsidRPr="00C96276">
        <w:rPr>
          <w:rFonts w:asciiTheme="minorBidi" w:eastAsia="Times New Roman" w:hAnsiTheme="minorBidi"/>
          <w:sz w:val="20"/>
          <w:szCs w:val="20"/>
          <w:lang w:eastAsia="fr-FR"/>
        </w:rPr>
        <w:fldChar w:fldCharType="begin"/>
      </w:r>
      <w:r w:rsidR="00F73E18" w:rsidRPr="00C96276">
        <w:rPr>
          <w:rFonts w:asciiTheme="minorBidi" w:eastAsia="Times New Roman" w:hAnsiTheme="minorBidi"/>
          <w:sz w:val="20"/>
          <w:szCs w:val="20"/>
          <w:lang w:eastAsia="fr-FR"/>
        </w:rPr>
        <w:instrText xml:space="preserve"> INCLUDEPICTURE "/var/folders/sm/9pvg2ggj4qn1dtbgj2_844gm0000gn/T/com.microsoft.Word/WebArchiveCopyPasteTempFiles/page7image2076448" \* MERGEFORMATINET </w:instrText>
      </w:r>
      <w:r w:rsidR="00F73E18" w:rsidRPr="00C96276">
        <w:rPr>
          <w:rFonts w:asciiTheme="minorBidi" w:eastAsia="Times New Roman" w:hAnsiTheme="minorBidi"/>
          <w:sz w:val="20"/>
          <w:szCs w:val="20"/>
          <w:lang w:eastAsia="fr-FR"/>
        </w:rPr>
        <w:fldChar w:fldCharType="separate"/>
      </w:r>
      <w:r w:rsidR="00F73E18" w:rsidRPr="00C96276">
        <w:rPr>
          <w:rFonts w:asciiTheme="minorBidi" w:eastAsia="Times New Roman" w:hAnsiTheme="minorBidi"/>
          <w:noProof/>
          <w:sz w:val="20"/>
          <w:szCs w:val="20"/>
          <w:lang w:val="en-US"/>
        </w:rPr>
        <w:drawing>
          <wp:inline distT="0" distB="0" distL="0" distR="0" wp14:anchorId="31369A0A" wp14:editId="16C04BB3">
            <wp:extent cx="1326150" cy="2197856"/>
            <wp:effectExtent l="0" t="0" r="0" b="0"/>
            <wp:docPr id="5" name="Image 5" descr="page7image207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20764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088" cy="2335311"/>
                    </a:xfrm>
                    <a:prstGeom prst="rect">
                      <a:avLst/>
                    </a:prstGeom>
                    <a:noFill/>
                    <a:ln>
                      <a:noFill/>
                    </a:ln>
                  </pic:spPr>
                </pic:pic>
              </a:graphicData>
            </a:graphic>
          </wp:inline>
        </w:drawing>
      </w:r>
      <w:r w:rsidR="00F73E18" w:rsidRPr="00C96276">
        <w:rPr>
          <w:rFonts w:asciiTheme="minorBidi" w:eastAsia="Times New Roman" w:hAnsiTheme="minorBidi"/>
          <w:sz w:val="20"/>
          <w:szCs w:val="20"/>
          <w:lang w:eastAsia="fr-FR"/>
        </w:rPr>
        <w:fldChar w:fldCharType="end"/>
      </w:r>
    </w:p>
    <w:p w14:paraId="12540282" w14:textId="5E2B6747" w:rsidR="00F73E18" w:rsidRPr="00C96276" w:rsidRDefault="00F73E18" w:rsidP="00F73E18">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             </w:t>
      </w:r>
      <w:r w:rsidR="001B6E1D" w:rsidRPr="00C96276">
        <w:rPr>
          <w:rFonts w:asciiTheme="minorBidi" w:eastAsia="Times New Roman" w:hAnsiTheme="minorBidi"/>
          <w:sz w:val="20"/>
          <w:szCs w:val="20"/>
          <w:lang w:val="en-US" w:eastAsia="fr-FR"/>
        </w:rPr>
        <w:t xml:space="preserve">                                                             </w:t>
      </w:r>
      <w:r w:rsidRPr="00C96276">
        <w:rPr>
          <w:rFonts w:asciiTheme="minorBidi" w:eastAsia="Times New Roman" w:hAnsiTheme="minorBidi"/>
          <w:sz w:val="20"/>
          <w:szCs w:val="20"/>
          <w:lang w:val="en-US" w:eastAsia="fr-FR"/>
        </w:rPr>
        <w:t xml:space="preserve"> Figure 1</w:t>
      </w:r>
    </w:p>
    <w:p w14:paraId="25A5E159" w14:textId="77777777" w:rsidR="00F73E18" w:rsidRPr="00C96276" w:rsidRDefault="00F73E18" w:rsidP="00776BE9">
      <w:pPr>
        <w:spacing w:before="100" w:beforeAutospacing="1" w:after="100" w:afterAutospacing="1"/>
        <w:rPr>
          <w:rFonts w:asciiTheme="minorBidi" w:eastAsia="Times New Roman" w:hAnsiTheme="minorBidi"/>
          <w:sz w:val="20"/>
          <w:szCs w:val="20"/>
          <w:lang w:val="en-US" w:eastAsia="fr-FR"/>
        </w:rPr>
      </w:pPr>
    </w:p>
    <w:p w14:paraId="673BC315" w14:textId="5308C4F1" w:rsidR="00F73E18" w:rsidRPr="00C96276" w:rsidRDefault="00776BE9" w:rsidP="00F808B0">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Musculoskeletal anomalies included short limbs, wide wrists and ankles, and </w:t>
      </w:r>
      <w:r w:rsidR="00FD137F">
        <w:rPr>
          <w:rFonts w:asciiTheme="minorBidi" w:eastAsia="Times New Roman" w:hAnsiTheme="minorBidi"/>
          <w:sz w:val="20"/>
          <w:szCs w:val="20"/>
          <w:lang w:val="en-US" w:eastAsia="fr-FR"/>
        </w:rPr>
        <w:t>early</w:t>
      </w:r>
      <w:r w:rsidRPr="00C96276">
        <w:rPr>
          <w:rFonts w:asciiTheme="minorBidi" w:eastAsia="Times New Roman" w:hAnsiTheme="minorBidi"/>
          <w:sz w:val="20"/>
          <w:szCs w:val="20"/>
          <w:lang w:val="en-US" w:eastAsia="fr-FR"/>
        </w:rPr>
        <w:t xml:space="preserve"> thoracic scoliosis. Neurological examination showed no focal deficits. There was no evidence of hepatosplenomegaly, corneal clouding, or valvular heart defects.</w:t>
      </w:r>
    </w:p>
    <w:p w14:paraId="45318114"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Laboratory evaluations, including thyroid function, cortisol, and growth hormone levels, were within normal limits. Urinary glycosaminoglycan (GAG) levels were normal, excluding mucopolysaccharidoses. Cytogenetic analysis revealed a normal </w:t>
      </w:r>
      <w:proofErr w:type="gramStart"/>
      <w:r w:rsidRPr="00C96276">
        <w:rPr>
          <w:rFonts w:asciiTheme="minorBidi" w:eastAsia="Times New Roman" w:hAnsiTheme="minorBidi"/>
          <w:sz w:val="20"/>
          <w:szCs w:val="20"/>
          <w:lang w:val="en-US" w:eastAsia="fr-FR"/>
        </w:rPr>
        <w:t>46,XX</w:t>
      </w:r>
      <w:proofErr w:type="gramEnd"/>
      <w:r w:rsidRPr="00C96276">
        <w:rPr>
          <w:rFonts w:asciiTheme="minorBidi" w:eastAsia="Times New Roman" w:hAnsiTheme="minorBidi"/>
          <w:sz w:val="20"/>
          <w:szCs w:val="20"/>
          <w:lang w:val="en-US" w:eastAsia="fr-FR"/>
        </w:rPr>
        <w:t xml:space="preserve"> karyotype.</w:t>
      </w:r>
    </w:p>
    <w:p w14:paraId="1731B851" w14:textId="27295054" w:rsidR="00776BE9" w:rsidRPr="00A85FB8" w:rsidRDefault="00776BE9" w:rsidP="00A85FB8">
      <w:pPr>
        <w:rPr>
          <w:rFonts w:ascii="Times New Roman" w:eastAsia="Times New Roman" w:hAnsi="Times New Roman" w:cs="Times New Roman"/>
          <w:lang w:val="en-US" w:eastAsia="fr-FR"/>
        </w:rPr>
      </w:pPr>
      <w:r w:rsidRPr="00C96276">
        <w:rPr>
          <w:rFonts w:asciiTheme="minorBidi" w:eastAsia="Times New Roman" w:hAnsiTheme="minorBidi"/>
          <w:sz w:val="20"/>
          <w:szCs w:val="20"/>
          <w:lang w:val="en-US" w:eastAsia="fr-FR"/>
        </w:rPr>
        <w:t xml:space="preserve">A comprehensive skeletal survey demonstrated platyspondyly with anterior </w:t>
      </w:r>
      <w:proofErr w:type="spellStart"/>
      <w:r w:rsidRPr="00C96276">
        <w:rPr>
          <w:rFonts w:asciiTheme="minorBidi" w:eastAsia="Times New Roman" w:hAnsiTheme="minorBidi"/>
          <w:sz w:val="20"/>
          <w:szCs w:val="20"/>
          <w:lang w:val="en-US" w:eastAsia="fr-FR"/>
        </w:rPr>
        <w:t>beaking</w:t>
      </w:r>
      <w:proofErr w:type="spellEnd"/>
      <w:r w:rsidRPr="00C96276">
        <w:rPr>
          <w:rFonts w:asciiTheme="minorBidi" w:eastAsia="Times New Roman" w:hAnsiTheme="minorBidi"/>
          <w:sz w:val="20"/>
          <w:szCs w:val="20"/>
          <w:lang w:val="en-US" w:eastAsia="fr-FR"/>
        </w:rPr>
        <w:t>, flared iliac wings with lace-like iliac crests,</w:t>
      </w:r>
      <w:r w:rsidR="008F15C5">
        <w:rPr>
          <w:rFonts w:asciiTheme="minorBidi" w:eastAsia="Times New Roman" w:hAnsiTheme="minorBidi"/>
          <w:sz w:val="20"/>
          <w:szCs w:val="20"/>
          <w:lang w:val="en-US" w:eastAsia="fr-FR"/>
        </w:rPr>
        <w:t xml:space="preserve"> </w:t>
      </w:r>
      <w:r w:rsidRPr="00C96276">
        <w:rPr>
          <w:rFonts w:asciiTheme="minorBidi" w:eastAsia="Times New Roman" w:hAnsiTheme="minorBidi"/>
          <w:sz w:val="20"/>
          <w:szCs w:val="20"/>
          <w:lang w:val="en-US" w:eastAsia="fr-FR"/>
        </w:rPr>
        <w:t>femoral neck widening</w:t>
      </w:r>
      <w:r w:rsidR="00A85FB8">
        <w:rPr>
          <w:rFonts w:asciiTheme="minorBidi" w:eastAsia="Times New Roman" w:hAnsiTheme="minorBidi"/>
          <w:sz w:val="20"/>
          <w:szCs w:val="20"/>
          <w:lang w:val="en-US" w:eastAsia="fr-FR"/>
        </w:rPr>
        <w:t xml:space="preserve"> </w:t>
      </w:r>
      <w:r w:rsidR="00A85FB8" w:rsidRPr="00A85FB8">
        <w:rPr>
          <w:rFonts w:asciiTheme="minorBidi" w:eastAsia="Times New Roman" w:hAnsiTheme="minorBidi"/>
          <w:sz w:val="20"/>
          <w:szCs w:val="20"/>
          <w:lang w:val="en-US" w:eastAsia="fr-FR"/>
        </w:rPr>
        <w:t>and early signs of thoracic scoliosis</w:t>
      </w:r>
      <w:r w:rsidR="00A85FB8">
        <w:rPr>
          <w:rFonts w:ascii="Times New Roman" w:eastAsia="Times New Roman" w:hAnsi="Times New Roman" w:cs="Times New Roman"/>
          <w:lang w:val="en-US" w:eastAsia="fr-FR"/>
        </w:rPr>
        <w:t xml:space="preserve">, </w:t>
      </w:r>
      <w:r w:rsidRPr="00C96276">
        <w:rPr>
          <w:rFonts w:asciiTheme="minorBidi" w:eastAsia="Times New Roman" w:hAnsiTheme="minorBidi"/>
          <w:sz w:val="20"/>
          <w:szCs w:val="20"/>
          <w:lang w:val="en-US" w:eastAsia="fr-FR"/>
        </w:rPr>
        <w:t xml:space="preserve">hallmark signs of </w:t>
      </w:r>
      <w:r w:rsidR="00653699" w:rsidRPr="00C96276">
        <w:rPr>
          <w:rFonts w:asciiTheme="minorBidi" w:eastAsia="Times New Roman" w:hAnsiTheme="minorBidi"/>
          <w:sz w:val="20"/>
          <w:szCs w:val="20"/>
          <w:lang w:val="en-US" w:eastAsia="fr-FR"/>
        </w:rPr>
        <w:t>DMC</w:t>
      </w:r>
      <w:r w:rsidR="00653699">
        <w:rPr>
          <w:rFonts w:asciiTheme="minorBidi" w:eastAsia="Times New Roman" w:hAnsiTheme="minorBidi"/>
          <w:sz w:val="20"/>
          <w:szCs w:val="20"/>
          <w:lang w:val="en-US" w:eastAsia="fr-FR"/>
        </w:rPr>
        <w:t>(Figure</w:t>
      </w:r>
      <w:r w:rsidR="00F808B0">
        <w:rPr>
          <w:rFonts w:asciiTheme="minorBidi" w:eastAsia="Times New Roman" w:hAnsiTheme="minorBidi"/>
          <w:sz w:val="20"/>
          <w:szCs w:val="20"/>
          <w:lang w:val="en-US" w:eastAsia="fr-FR"/>
        </w:rPr>
        <w:t xml:space="preserve"> 2)</w:t>
      </w:r>
      <w:r w:rsidRPr="00C96276">
        <w:rPr>
          <w:rFonts w:asciiTheme="minorBidi" w:eastAsia="Times New Roman" w:hAnsiTheme="minorBidi"/>
          <w:sz w:val="20"/>
          <w:szCs w:val="20"/>
          <w:lang w:val="en-US" w:eastAsia="fr-FR"/>
        </w:rPr>
        <w:t>. Brain MRI revealed mild cortical and subcortical atrophy with slight ventricular enlargement, but no parenchymal lesions.</w:t>
      </w:r>
    </w:p>
    <w:p w14:paraId="02470E89" w14:textId="7B05603A" w:rsidR="00F808B0" w:rsidRDefault="00F808B0" w:rsidP="00776BE9">
      <w:pPr>
        <w:spacing w:before="100" w:beforeAutospacing="1" w:after="100" w:afterAutospacing="1"/>
        <w:rPr>
          <w:rFonts w:asciiTheme="minorBidi" w:eastAsia="Times New Roman" w:hAnsiTheme="minorBidi"/>
          <w:sz w:val="20"/>
          <w:szCs w:val="20"/>
          <w:lang w:val="en-US" w:eastAsia="fr-FR"/>
        </w:rPr>
      </w:pPr>
    </w:p>
    <w:p w14:paraId="184995B3" w14:textId="5A00AB8C" w:rsidR="00F808B0" w:rsidRDefault="00F808B0" w:rsidP="00776BE9">
      <w:pPr>
        <w:spacing w:before="100" w:beforeAutospacing="1" w:after="100" w:afterAutospacing="1"/>
        <w:rPr>
          <w:rFonts w:asciiTheme="minorBidi" w:eastAsia="Times New Roman" w:hAnsiTheme="minorBidi"/>
          <w:sz w:val="20"/>
          <w:szCs w:val="20"/>
          <w:lang w:val="en-US" w:eastAsia="fr-FR"/>
        </w:rPr>
      </w:pPr>
    </w:p>
    <w:p w14:paraId="08CBBB54" w14:textId="1512ABE3" w:rsidR="00F808B0" w:rsidRPr="00F808B0" w:rsidRDefault="00F808B0" w:rsidP="00F808B0">
      <w:pPr>
        <w:spacing w:before="100" w:beforeAutospacing="1" w:after="100" w:afterAutospacing="1"/>
        <w:jc w:val="center"/>
        <w:rPr>
          <w:rFonts w:asciiTheme="minorBidi" w:eastAsia="Times New Roman" w:hAnsiTheme="minorBidi"/>
          <w:sz w:val="20"/>
          <w:szCs w:val="20"/>
          <w:lang w:val="en-US" w:eastAsia="fr-FR"/>
        </w:rPr>
      </w:pPr>
      <w:r w:rsidRPr="00C96276">
        <w:rPr>
          <w:rFonts w:asciiTheme="minorBidi" w:eastAsia="Times New Roman" w:hAnsiTheme="minorBidi"/>
          <w:noProof/>
          <w:sz w:val="20"/>
          <w:szCs w:val="20"/>
          <w:lang w:val="en-US"/>
        </w:rPr>
        <mc:AlternateContent>
          <mc:Choice Requires="wps">
            <w:drawing>
              <wp:anchor distT="0" distB="0" distL="114300" distR="114300" simplePos="0" relativeHeight="251671552" behindDoc="0" locked="0" layoutInCell="1" allowOverlap="1" wp14:anchorId="27271098" wp14:editId="5EB459A0">
                <wp:simplePos x="0" y="0"/>
                <wp:positionH relativeFrom="column">
                  <wp:posOffset>4563507</wp:posOffset>
                </wp:positionH>
                <wp:positionV relativeFrom="paragraph">
                  <wp:posOffset>14595</wp:posOffset>
                </wp:positionV>
                <wp:extent cx="351790" cy="67456"/>
                <wp:effectExtent l="0" t="0" r="16510" b="8890"/>
                <wp:wrapNone/>
                <wp:docPr id="4" name="Rectangle 4"/>
                <wp:cNvGraphicFramePr/>
                <a:graphic xmlns:a="http://schemas.openxmlformats.org/drawingml/2006/main">
                  <a:graphicData uri="http://schemas.microsoft.com/office/word/2010/wordprocessingShape">
                    <wps:wsp>
                      <wps:cNvSpPr/>
                      <wps:spPr>
                        <a:xfrm>
                          <a:off x="0" y="0"/>
                          <a:ext cx="351790" cy="674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8BC8718" id="Rectangle 4" o:spid="_x0000_s1026" style="position:absolute;margin-left:359.35pt;margin-top:1.15pt;width:27.7pt;height: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" fillcolor="black [3200]" strokecolor="black [1600]" strokeweight="1pt"/>
            </w:pict>
          </mc:Fallback>
        </mc:AlternateContent>
      </w:r>
      <w:r w:rsidRPr="00C96276">
        <w:rPr>
          <w:rFonts w:asciiTheme="minorBidi" w:eastAsia="Times New Roman" w:hAnsiTheme="minorBidi"/>
          <w:noProof/>
          <w:sz w:val="20"/>
          <w:szCs w:val="20"/>
          <w:lang w:val="en-US"/>
        </w:rPr>
        <mc:AlternateContent>
          <mc:Choice Requires="wps">
            <w:drawing>
              <wp:anchor distT="0" distB="0" distL="114300" distR="114300" simplePos="0" relativeHeight="251669504" behindDoc="0" locked="0" layoutInCell="1" allowOverlap="1" wp14:anchorId="5CB64B6C" wp14:editId="40749E77">
                <wp:simplePos x="0" y="0"/>
                <wp:positionH relativeFrom="column">
                  <wp:posOffset>2702075</wp:posOffset>
                </wp:positionH>
                <wp:positionV relativeFrom="paragraph">
                  <wp:posOffset>12104</wp:posOffset>
                </wp:positionV>
                <wp:extent cx="351790" cy="67456"/>
                <wp:effectExtent l="0" t="0" r="16510" b="8890"/>
                <wp:wrapNone/>
                <wp:docPr id="11" name="Rectangle 11"/>
                <wp:cNvGraphicFramePr/>
                <a:graphic xmlns:a="http://schemas.openxmlformats.org/drawingml/2006/main">
                  <a:graphicData uri="http://schemas.microsoft.com/office/word/2010/wordprocessingShape">
                    <wps:wsp>
                      <wps:cNvSpPr/>
                      <wps:spPr>
                        <a:xfrm>
                          <a:off x="0" y="0"/>
                          <a:ext cx="351790" cy="674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F1BD2E4" id="Rectangle 11" o:spid="_x0000_s1026" style="position:absolute;margin-left:212.75pt;margin-top:.95pt;width:27.7pt;height: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" fillcolor="black [3200]" strokecolor="black [1600]" strokeweight="1pt"/>
            </w:pict>
          </mc:Fallback>
        </mc:AlternateContent>
      </w:r>
      <w:r w:rsidRPr="00C96276">
        <w:rPr>
          <w:rFonts w:asciiTheme="minorBidi" w:eastAsia="Times New Roman" w:hAnsiTheme="minorBidi"/>
          <w:sz w:val="20"/>
          <w:szCs w:val="20"/>
          <w:lang w:eastAsia="fr-FR"/>
        </w:rPr>
        <w:fldChar w:fldCharType="begin"/>
      </w:r>
      <w:r w:rsidRPr="00C96276">
        <w:rPr>
          <w:rFonts w:asciiTheme="minorBidi" w:eastAsia="Times New Roman" w:hAnsiTheme="minorBidi"/>
          <w:sz w:val="20"/>
          <w:szCs w:val="20"/>
          <w:lang w:val="en-US" w:eastAsia="fr-FR"/>
        </w:rPr>
        <w:instrText xml:space="preserve"> INCLUDEPICTURE "/var/folders/sm/9pvg2ggj4qn1dtbgj2_844gm0000gn/T/com.microsoft.Word/WebArchiveCopyPasteTempFiles/page9image2093664" \* MERGEFORMATINET </w:instrText>
      </w:r>
      <w:r w:rsidRPr="00C96276">
        <w:rPr>
          <w:rFonts w:asciiTheme="minorBidi" w:eastAsia="Times New Roman" w:hAnsiTheme="minorBidi"/>
          <w:sz w:val="20"/>
          <w:szCs w:val="20"/>
          <w:lang w:eastAsia="fr-FR"/>
        </w:rPr>
        <w:fldChar w:fldCharType="separate"/>
      </w:r>
      <w:r w:rsidRPr="00C96276">
        <w:rPr>
          <w:rFonts w:asciiTheme="minorBidi" w:eastAsia="Times New Roman" w:hAnsiTheme="minorBidi"/>
          <w:noProof/>
          <w:sz w:val="20"/>
          <w:szCs w:val="20"/>
          <w:lang w:val="en-US"/>
        </w:rPr>
        <w:drawing>
          <wp:inline distT="0" distB="0" distL="0" distR="0" wp14:anchorId="5C0A0D86" wp14:editId="08B5A2CD">
            <wp:extent cx="2225265" cy="2076138"/>
            <wp:effectExtent l="0" t="0" r="0" b="0"/>
            <wp:docPr id="7" name="Image 7" descr="page9image20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9image209366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4126"/>
                    <a:stretch/>
                  </pic:blipFill>
                  <pic:spPr bwMode="auto">
                    <a:xfrm>
                      <a:off x="0" y="0"/>
                      <a:ext cx="2273602" cy="2121236"/>
                    </a:xfrm>
                    <a:prstGeom prst="rect">
                      <a:avLst/>
                    </a:prstGeom>
                    <a:noFill/>
                    <a:ln>
                      <a:noFill/>
                    </a:ln>
                    <a:extLst>
                      <a:ext uri="{53640926-AAD7-44D8-BBD7-CCE9431645EC}">
                        <a14:shadowObscured xmlns:a14="http://schemas.microsoft.com/office/drawing/2010/main"/>
                      </a:ext>
                    </a:extLst>
                  </pic:spPr>
                </pic:pic>
              </a:graphicData>
            </a:graphic>
          </wp:inline>
        </w:drawing>
      </w:r>
      <w:r w:rsidRPr="00C96276">
        <w:rPr>
          <w:rFonts w:asciiTheme="minorBidi" w:eastAsia="Times New Roman" w:hAnsiTheme="minorBidi"/>
          <w:sz w:val="20"/>
          <w:szCs w:val="20"/>
          <w:lang w:eastAsia="fr-FR"/>
        </w:rPr>
        <w:fldChar w:fldCharType="end"/>
      </w:r>
      <w:r w:rsidRPr="00C96276">
        <w:rPr>
          <w:rFonts w:asciiTheme="minorBidi" w:eastAsia="Times New Roman" w:hAnsiTheme="minorBidi"/>
          <w:sz w:val="20"/>
          <w:szCs w:val="20"/>
          <w:lang w:eastAsia="fr-FR"/>
        </w:rPr>
        <w:fldChar w:fldCharType="begin"/>
      </w:r>
      <w:r w:rsidRPr="00C96276">
        <w:rPr>
          <w:rFonts w:asciiTheme="minorBidi" w:eastAsia="Times New Roman" w:hAnsiTheme="minorBidi"/>
          <w:sz w:val="20"/>
          <w:szCs w:val="20"/>
          <w:lang w:val="en-US" w:eastAsia="fr-FR"/>
        </w:rPr>
        <w:instrText xml:space="preserve"> INCLUDEPICTURE "/var/folders/sm/9pvg2ggj4qn1dtbgj2_844gm0000gn/T/com.microsoft.Word/WebArchiveCopyPasteTempFiles/page10image2052160" \* MERGEFORMATINET </w:instrText>
      </w:r>
      <w:r w:rsidRPr="00C96276">
        <w:rPr>
          <w:rFonts w:asciiTheme="minorBidi" w:eastAsia="Times New Roman" w:hAnsiTheme="minorBidi"/>
          <w:sz w:val="20"/>
          <w:szCs w:val="20"/>
          <w:lang w:eastAsia="fr-FR"/>
        </w:rPr>
        <w:fldChar w:fldCharType="separate"/>
      </w:r>
      <w:r w:rsidRPr="00C96276">
        <w:rPr>
          <w:rFonts w:asciiTheme="minorBidi" w:eastAsia="Times New Roman" w:hAnsiTheme="minorBidi"/>
          <w:noProof/>
          <w:sz w:val="20"/>
          <w:szCs w:val="20"/>
          <w:lang w:val="en-US"/>
        </w:rPr>
        <w:drawing>
          <wp:inline distT="0" distB="0" distL="0" distR="0" wp14:anchorId="362D6829" wp14:editId="0701C9CF">
            <wp:extent cx="1873250" cy="2074499"/>
            <wp:effectExtent l="0" t="0" r="0" b="0"/>
            <wp:docPr id="8" name="Image 8" descr="page10image205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0image20521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690" cy="2123713"/>
                    </a:xfrm>
                    <a:prstGeom prst="rect">
                      <a:avLst/>
                    </a:prstGeom>
                    <a:noFill/>
                    <a:ln>
                      <a:noFill/>
                    </a:ln>
                  </pic:spPr>
                </pic:pic>
              </a:graphicData>
            </a:graphic>
          </wp:inline>
        </w:drawing>
      </w:r>
      <w:r w:rsidRPr="00C96276">
        <w:rPr>
          <w:rFonts w:asciiTheme="minorBidi" w:eastAsia="Times New Roman" w:hAnsiTheme="minorBidi"/>
          <w:sz w:val="20"/>
          <w:szCs w:val="20"/>
          <w:lang w:eastAsia="fr-FR"/>
        </w:rPr>
        <w:fldChar w:fldCharType="end"/>
      </w:r>
      <w:r>
        <w:rPr>
          <w:rFonts w:asciiTheme="minorBidi" w:eastAsia="Times New Roman" w:hAnsiTheme="minorBidi"/>
          <w:sz w:val="20"/>
          <w:szCs w:val="20"/>
          <w:lang w:val="en-US" w:eastAsia="fr-FR"/>
        </w:rPr>
        <w:t xml:space="preserve">             </w:t>
      </w:r>
    </w:p>
    <w:p w14:paraId="0ADE3EC4" w14:textId="77777777" w:rsidR="00F808B0" w:rsidRPr="00C96276" w:rsidRDefault="00F808B0" w:rsidP="00F808B0">
      <w:pPr>
        <w:spacing w:before="100" w:beforeAutospacing="1" w:after="100" w:afterAutospacing="1"/>
        <w:jc w:val="center"/>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 Figure 2:</w:t>
      </w:r>
      <w:r w:rsidRPr="00C96276">
        <w:rPr>
          <w:rFonts w:asciiTheme="minorBidi" w:hAnsiTheme="minorBidi"/>
          <w:sz w:val="20"/>
          <w:szCs w:val="20"/>
          <w:lang w:val="en-US"/>
        </w:rPr>
        <w:t xml:space="preserve"> </w:t>
      </w:r>
      <w:r w:rsidRPr="00C96276">
        <w:rPr>
          <w:rFonts w:asciiTheme="minorBidi" w:eastAsia="Times New Roman" w:hAnsiTheme="minorBidi"/>
          <w:sz w:val="20"/>
          <w:szCs w:val="20"/>
          <w:lang w:val="en-US" w:eastAsia="fr-FR"/>
        </w:rPr>
        <w:t>Radiographic features showing platyspondyly and irregular vertebral endplates.</w:t>
      </w:r>
    </w:p>
    <w:p w14:paraId="2ED46B1A" w14:textId="55CFCF7A" w:rsidR="00F808B0" w:rsidRPr="00951475" w:rsidRDefault="00F808B0" w:rsidP="00F808B0">
      <w:pPr>
        <w:spacing w:before="100" w:beforeAutospacing="1" w:after="100" w:afterAutospacing="1"/>
        <w:rPr>
          <w:rFonts w:asciiTheme="minorBidi" w:eastAsia="Times New Roman" w:hAnsiTheme="minorBidi"/>
          <w:sz w:val="20"/>
          <w:szCs w:val="20"/>
          <w:lang w:val="en-US" w:eastAsia="fr-FR"/>
        </w:rPr>
      </w:pPr>
      <w:r>
        <w:rPr>
          <w:rFonts w:asciiTheme="minorBidi" w:eastAsia="Times New Roman" w:hAnsiTheme="minorBidi"/>
          <w:sz w:val="20"/>
          <w:szCs w:val="20"/>
          <w:lang w:val="en-US" w:eastAsia="fr-FR"/>
        </w:rPr>
        <w:lastRenderedPageBreak/>
        <w:t xml:space="preserve">  </w:t>
      </w:r>
    </w:p>
    <w:p w14:paraId="6978C7B3" w14:textId="32420E1A" w:rsidR="00776BE9" w:rsidRPr="00120522" w:rsidRDefault="00776BE9" w:rsidP="00120522">
      <w:pPr>
        <w:pStyle w:val="NormalWeb"/>
        <w:rPr>
          <w:lang w:val="en-US"/>
        </w:rPr>
      </w:pPr>
      <w:r w:rsidRPr="00951475">
        <w:rPr>
          <w:rFonts w:asciiTheme="minorBidi" w:hAnsiTheme="minorBidi" w:cstheme="minorBidi"/>
          <w:sz w:val="20"/>
          <w:szCs w:val="20"/>
          <w:lang w:val="en-US"/>
        </w:rPr>
        <w:t xml:space="preserve">Genetic testing via whole-exome sequencing confirmed a homozygous pathogenic variant </w:t>
      </w:r>
      <w:r w:rsidR="00120522" w:rsidRPr="00951475">
        <w:rPr>
          <w:rFonts w:asciiTheme="minorBidi" w:hAnsiTheme="minorBidi" w:cstheme="minorBidi"/>
          <w:sz w:val="20"/>
          <w:szCs w:val="20"/>
          <w:lang w:val="en-US"/>
        </w:rPr>
        <w:t>[DYM (NM_001353214.3</w:t>
      </w:r>
      <w:proofErr w:type="gramStart"/>
      <w:r w:rsidR="00120522" w:rsidRPr="00951475">
        <w:rPr>
          <w:rFonts w:asciiTheme="minorBidi" w:hAnsiTheme="minorBidi" w:cstheme="minorBidi"/>
          <w:sz w:val="20"/>
          <w:szCs w:val="20"/>
          <w:lang w:val="en-US"/>
        </w:rPr>
        <w:t>):c.</w:t>
      </w:r>
      <w:proofErr w:type="gramEnd"/>
      <w:r w:rsidR="00120522" w:rsidRPr="00951475">
        <w:rPr>
          <w:rFonts w:asciiTheme="minorBidi" w:hAnsiTheme="minorBidi" w:cstheme="minorBidi"/>
          <w:sz w:val="20"/>
          <w:szCs w:val="20"/>
          <w:lang w:val="en-US"/>
        </w:rPr>
        <w:t>2043</w:t>
      </w:r>
      <w:r w:rsidR="00951475" w:rsidRPr="00951475">
        <w:rPr>
          <w:rFonts w:asciiTheme="minorBidi" w:hAnsiTheme="minorBidi" w:cstheme="minorBidi"/>
          <w:sz w:val="20"/>
          <w:szCs w:val="20"/>
          <w:lang w:val="en-US"/>
        </w:rPr>
        <w:t xml:space="preserve">del </w:t>
      </w:r>
      <w:r w:rsidR="00120522" w:rsidRPr="00951475">
        <w:rPr>
          <w:rFonts w:asciiTheme="minorBidi" w:hAnsiTheme="minorBidi" w:cstheme="minorBidi"/>
          <w:sz w:val="20"/>
          <w:szCs w:val="20"/>
          <w:lang w:val="en-US"/>
        </w:rPr>
        <w:t>p.(L</w:t>
      </w:r>
      <w:r w:rsidR="00951475" w:rsidRPr="00951475">
        <w:rPr>
          <w:rFonts w:asciiTheme="minorBidi" w:hAnsiTheme="minorBidi" w:cstheme="minorBidi"/>
          <w:sz w:val="20"/>
          <w:szCs w:val="20"/>
          <w:lang w:val="en-US"/>
        </w:rPr>
        <w:t>ys681Asnfs</w:t>
      </w:r>
      <w:r w:rsidR="00120522" w:rsidRPr="00951475">
        <w:rPr>
          <w:rFonts w:asciiTheme="minorBidi" w:hAnsiTheme="minorBidi" w:cstheme="minorBidi"/>
          <w:sz w:val="20"/>
          <w:szCs w:val="20"/>
          <w:lang w:val="en-US"/>
        </w:rPr>
        <w:t>Ter</w:t>
      </w:r>
      <w:r w:rsidR="00951475" w:rsidRPr="00951475">
        <w:rPr>
          <w:rFonts w:asciiTheme="minorBidi" w:hAnsiTheme="minorBidi" w:cstheme="minorBidi"/>
          <w:sz w:val="20"/>
          <w:szCs w:val="20"/>
          <w:lang w:val="en-US"/>
        </w:rPr>
        <w:t>94</w:t>
      </w:r>
      <w:r w:rsidR="00120522" w:rsidRPr="00951475">
        <w:rPr>
          <w:rFonts w:asciiTheme="minorBidi" w:hAnsiTheme="minorBidi" w:cstheme="minorBidi"/>
          <w:sz w:val="20"/>
          <w:szCs w:val="20"/>
          <w:lang w:val="en-US"/>
        </w:rPr>
        <w:t xml:space="preserve">)]  </w:t>
      </w:r>
      <w:r w:rsidRPr="00951475">
        <w:rPr>
          <w:rFonts w:asciiTheme="minorBidi" w:hAnsiTheme="minorBidi" w:cstheme="minorBidi"/>
          <w:sz w:val="20"/>
          <w:szCs w:val="20"/>
          <w:lang w:val="en-US"/>
        </w:rPr>
        <w:t xml:space="preserve">of the </w:t>
      </w:r>
      <w:r w:rsidRPr="00951475">
        <w:rPr>
          <w:rFonts w:asciiTheme="minorBidi" w:hAnsiTheme="minorBidi" w:cstheme="minorBidi"/>
          <w:i/>
          <w:iCs/>
          <w:sz w:val="20"/>
          <w:szCs w:val="20"/>
          <w:lang w:val="en-US"/>
        </w:rPr>
        <w:t>DYM</w:t>
      </w:r>
      <w:r w:rsidRPr="00951475">
        <w:rPr>
          <w:rFonts w:asciiTheme="minorBidi" w:hAnsiTheme="minorBidi" w:cstheme="minorBidi"/>
          <w:sz w:val="20"/>
          <w:szCs w:val="20"/>
          <w:lang w:val="en-US"/>
        </w:rPr>
        <w:t xml:space="preserve"> gene, establishing the diagnosis of Dyggve-Melchior-Clausen syndrome. The diagnosis was explained to the family, who received genetic counseling. Sanger sequencing and prenatal testing were offered for future pregnancies</w:t>
      </w:r>
      <w:r w:rsidRPr="00C96276">
        <w:rPr>
          <w:rFonts w:asciiTheme="minorBidi" w:hAnsiTheme="minorBidi"/>
          <w:sz w:val="20"/>
          <w:szCs w:val="20"/>
          <w:lang w:val="en-US"/>
        </w:rPr>
        <w:t>.</w:t>
      </w:r>
    </w:p>
    <w:p w14:paraId="59921AC8" w14:textId="77777777"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The child was enrolled in neurodevelopmental and physical therapy programs. Orthopedic referral was made for monitoring of scoliosis and joint mobility. A multidisciplinary care plan involving pediatrics, orthopedics, neurology, and genetics was initiated.</w:t>
      </w:r>
    </w:p>
    <w:p w14:paraId="551A550E" w14:textId="0C44D6FE" w:rsidR="00776BE9" w:rsidRPr="00C96276" w:rsidRDefault="00776BE9" w:rsidP="00776BE9">
      <w:pPr>
        <w:rPr>
          <w:rFonts w:asciiTheme="minorBidi" w:eastAsia="Times New Roman" w:hAnsiTheme="minorBidi"/>
          <w:sz w:val="20"/>
          <w:szCs w:val="20"/>
          <w:lang w:val="en-US" w:eastAsia="fr-FR"/>
        </w:rPr>
      </w:pPr>
    </w:p>
    <w:p w14:paraId="6E3DD13A" w14:textId="66D8B3B4" w:rsidR="00776BE9" w:rsidRPr="00C96276" w:rsidRDefault="00227F98" w:rsidP="00776BE9">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DISCUSSION</w:t>
      </w:r>
    </w:p>
    <w:p w14:paraId="5490816D" w14:textId="173F9303"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Dyggve-Melchior-Clausen syndrome (DMC) represents a rare form of </w:t>
      </w:r>
      <w:proofErr w:type="spellStart"/>
      <w:r w:rsidRPr="00C96276">
        <w:rPr>
          <w:rFonts w:asciiTheme="minorBidi" w:eastAsia="Times New Roman" w:hAnsiTheme="minorBidi"/>
          <w:sz w:val="20"/>
          <w:szCs w:val="20"/>
          <w:lang w:val="en-US" w:eastAsia="fr-FR"/>
        </w:rPr>
        <w:t>spondyloepimetaphyseal</w:t>
      </w:r>
      <w:proofErr w:type="spellEnd"/>
      <w:r w:rsidRPr="00C96276">
        <w:rPr>
          <w:rFonts w:asciiTheme="minorBidi" w:eastAsia="Times New Roman" w:hAnsiTheme="minorBidi"/>
          <w:sz w:val="20"/>
          <w:szCs w:val="20"/>
          <w:lang w:val="en-US" w:eastAsia="fr-FR"/>
        </w:rPr>
        <w:t xml:space="preserve"> dysplasia, attributable to biallelic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w:t>
      </w:r>
      <w:proofErr w:type="gramStart"/>
      <w:r w:rsidRPr="00C96276">
        <w:rPr>
          <w:rFonts w:asciiTheme="minorBidi" w:eastAsia="Times New Roman" w:hAnsiTheme="minorBidi"/>
          <w:sz w:val="20"/>
          <w:szCs w:val="20"/>
          <w:lang w:val="en-US" w:eastAsia="fr-FR"/>
        </w:rPr>
        <w:t>gene .</w:t>
      </w:r>
      <w:proofErr w:type="gramEnd"/>
      <w:r w:rsidRPr="00C96276">
        <w:rPr>
          <w:rFonts w:asciiTheme="minorBidi" w:eastAsia="Times New Roman" w:hAnsiTheme="minorBidi"/>
          <w:sz w:val="20"/>
          <w:szCs w:val="20"/>
          <w:lang w:val="en-US" w:eastAsia="fr-FR"/>
        </w:rPr>
        <w:t xml:space="preserve"> The encoded protein, </w:t>
      </w:r>
      <w:proofErr w:type="spellStart"/>
      <w:r w:rsidRPr="00C96276">
        <w:rPr>
          <w:rFonts w:asciiTheme="minorBidi" w:eastAsia="Times New Roman" w:hAnsiTheme="minorBidi"/>
          <w:sz w:val="20"/>
          <w:szCs w:val="20"/>
          <w:lang w:val="en-US" w:eastAsia="fr-FR"/>
        </w:rPr>
        <w:t>dymeclin</w:t>
      </w:r>
      <w:proofErr w:type="spellEnd"/>
      <w:r w:rsidRPr="00C96276">
        <w:rPr>
          <w:rFonts w:asciiTheme="minorBidi" w:eastAsia="Times New Roman" w:hAnsiTheme="minorBidi"/>
          <w:sz w:val="20"/>
          <w:szCs w:val="20"/>
          <w:lang w:val="en-US" w:eastAsia="fr-FR"/>
        </w:rPr>
        <w:t xml:space="preserve">, is involved in Golgi apparatus function and plays a pivotal role in skeletal and neuronal </w:t>
      </w:r>
      <w:proofErr w:type="gramStart"/>
      <w:r w:rsidRPr="00C96276">
        <w:rPr>
          <w:rFonts w:asciiTheme="minorBidi" w:eastAsia="Times New Roman" w:hAnsiTheme="minorBidi"/>
          <w:sz w:val="20"/>
          <w:szCs w:val="20"/>
          <w:lang w:val="en-US" w:eastAsia="fr-FR"/>
        </w:rPr>
        <w:t>development .</w:t>
      </w:r>
      <w:proofErr w:type="gramEnd"/>
      <w:r w:rsidRPr="00C96276">
        <w:rPr>
          <w:rFonts w:asciiTheme="minorBidi" w:eastAsia="Times New Roman" w:hAnsiTheme="minorBidi"/>
          <w:sz w:val="20"/>
          <w:szCs w:val="20"/>
          <w:lang w:val="en-US" w:eastAsia="fr-FR"/>
        </w:rPr>
        <w:t xml:space="preserve"> </w:t>
      </w:r>
      <w:proofErr w:type="spellStart"/>
      <w:r w:rsidRPr="00C96276">
        <w:rPr>
          <w:rFonts w:asciiTheme="minorBidi" w:eastAsia="Times New Roman" w:hAnsiTheme="minorBidi"/>
          <w:sz w:val="20"/>
          <w:szCs w:val="20"/>
          <w:lang w:val="en-US" w:eastAsia="fr-FR"/>
        </w:rPr>
        <w:t>Dymeclin</w:t>
      </w:r>
      <w:proofErr w:type="spellEnd"/>
      <w:r w:rsidRPr="00C96276">
        <w:rPr>
          <w:rFonts w:asciiTheme="minorBidi" w:eastAsia="Times New Roman" w:hAnsiTheme="minorBidi"/>
          <w:sz w:val="20"/>
          <w:szCs w:val="20"/>
          <w:lang w:val="en-US" w:eastAsia="fr-FR"/>
        </w:rPr>
        <w:t xml:space="preserve"> dysfunction disrupts endochondral ossification and intracellular trafficking, explaining the combined skeletal and neurological manifestations of </w:t>
      </w:r>
      <w:proofErr w:type="gramStart"/>
      <w:r w:rsidRPr="00C96276">
        <w:rPr>
          <w:rFonts w:asciiTheme="minorBidi" w:eastAsia="Times New Roman" w:hAnsiTheme="minorBidi"/>
          <w:sz w:val="20"/>
          <w:szCs w:val="20"/>
          <w:lang w:val="en-US" w:eastAsia="fr-FR"/>
        </w:rPr>
        <w:t>DMC .</w:t>
      </w:r>
      <w:proofErr w:type="gramEnd"/>
    </w:p>
    <w:p w14:paraId="46C2070B" w14:textId="3B577807" w:rsidR="00776BE9" w:rsidRPr="00261694" w:rsidRDefault="00776BE9" w:rsidP="00261694">
      <w:pPr>
        <w:pStyle w:val="NormalWeb"/>
        <w:rPr>
          <w:lang w:val="en-US"/>
        </w:rPr>
      </w:pPr>
      <w:r w:rsidRPr="00C96276">
        <w:rPr>
          <w:rFonts w:asciiTheme="minorBidi" w:hAnsiTheme="minorBidi"/>
          <w:sz w:val="20"/>
          <w:szCs w:val="20"/>
          <w:lang w:val="en-US"/>
        </w:rPr>
        <w:t xml:space="preserve">The classic phenotype includes disproportionate short stature, intellectual disability, and dysostosis multiplex with specific features like platyspondyly, flared iliac crests, and metaphyseal irregularities </w:t>
      </w:r>
      <w:r w:rsidR="00261694" w:rsidRPr="002C143C">
        <w:rPr>
          <w:rFonts w:ascii="TrebuchetMS" w:hAnsi="TrebuchetMS"/>
          <w:color w:val="000000" w:themeColor="text1"/>
          <w:sz w:val="20"/>
          <w:szCs w:val="20"/>
          <w:lang w:val="en-US"/>
        </w:rPr>
        <w:t xml:space="preserve">[2,4]. </w:t>
      </w:r>
      <w:r w:rsidRPr="00C96276">
        <w:rPr>
          <w:rFonts w:asciiTheme="minorBidi" w:hAnsiTheme="minorBidi"/>
          <w:sz w:val="20"/>
          <w:szCs w:val="20"/>
          <w:lang w:val="en-US"/>
        </w:rPr>
        <w:t xml:space="preserve">In the present case, these signs, along with normal urinary GAG levels, helped differentiate DMC from </w:t>
      </w:r>
      <w:proofErr w:type="spellStart"/>
      <w:r w:rsidRPr="00C96276">
        <w:rPr>
          <w:rFonts w:asciiTheme="minorBidi" w:hAnsiTheme="minorBidi"/>
          <w:sz w:val="20"/>
          <w:szCs w:val="20"/>
          <w:lang w:val="en-US"/>
        </w:rPr>
        <w:t>Morquio</w:t>
      </w:r>
      <w:proofErr w:type="spellEnd"/>
      <w:r w:rsidRPr="00C96276">
        <w:rPr>
          <w:rFonts w:asciiTheme="minorBidi" w:hAnsiTheme="minorBidi"/>
          <w:sz w:val="20"/>
          <w:szCs w:val="20"/>
          <w:lang w:val="en-US"/>
        </w:rPr>
        <w:t xml:space="preserve"> syndrome (MPS IV), which is characterized by GAG accumulation, corneal clouding, and cardiac </w:t>
      </w:r>
      <w:proofErr w:type="gramStart"/>
      <w:r w:rsidRPr="00C96276">
        <w:rPr>
          <w:rFonts w:asciiTheme="minorBidi" w:hAnsiTheme="minorBidi"/>
          <w:sz w:val="20"/>
          <w:szCs w:val="20"/>
          <w:lang w:val="en-US"/>
        </w:rPr>
        <w:t>involvement .</w:t>
      </w:r>
      <w:proofErr w:type="gramEnd"/>
    </w:p>
    <w:p w14:paraId="1C94FFAC" w14:textId="1593A038"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Smith-McCort dysplasia (SMC), a phenotypic mimic caused by similar mutations in the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gene, must also be considered. However, unlike DMC, SMC typically lacks intellectual impairment, serving as a key discriminating feature. Thus, careful neurological assessment is essential in distinguishing the two.</w:t>
      </w:r>
    </w:p>
    <w:p w14:paraId="1B2138B0" w14:textId="0170DBB6" w:rsidR="00776BE9" w:rsidRPr="00C96276" w:rsidRDefault="00776BE9" w:rsidP="00776BE9">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Radiographic evaluation remains a cornerstone in the diagnostic pathway. The characteristic “lace-like” iliac crest and beaked vertebral bodies provide strong diagnostic clues, as seen in our patient. Definitive diagnosis relies on genetic testing, particularly whole-exome sequencing, which identifies pathogenic variants in </w:t>
      </w:r>
      <w:r w:rsidRPr="00C96276">
        <w:rPr>
          <w:rFonts w:asciiTheme="minorBidi" w:eastAsia="Times New Roman" w:hAnsiTheme="minorBidi"/>
          <w:i/>
          <w:iCs/>
          <w:sz w:val="20"/>
          <w:szCs w:val="20"/>
          <w:lang w:val="en-US" w:eastAsia="fr-FR"/>
        </w:rPr>
        <w:t>DYM</w:t>
      </w:r>
      <w:r w:rsidRPr="00C96276">
        <w:rPr>
          <w:rFonts w:asciiTheme="minorBidi" w:eastAsia="Times New Roman" w:hAnsiTheme="minorBidi"/>
          <w:sz w:val="20"/>
          <w:szCs w:val="20"/>
          <w:lang w:val="en-US" w:eastAsia="fr-FR"/>
        </w:rPr>
        <w:t xml:space="preserve">, enabling appropriate counseling and future family </w:t>
      </w:r>
      <w:proofErr w:type="gramStart"/>
      <w:r w:rsidRPr="00C96276">
        <w:rPr>
          <w:rFonts w:asciiTheme="minorBidi" w:eastAsia="Times New Roman" w:hAnsiTheme="minorBidi"/>
          <w:sz w:val="20"/>
          <w:szCs w:val="20"/>
          <w:lang w:val="en-US" w:eastAsia="fr-FR"/>
        </w:rPr>
        <w:t>planning .</w:t>
      </w:r>
      <w:proofErr w:type="gramEnd"/>
    </w:p>
    <w:p w14:paraId="7387D5E6" w14:textId="77777777" w:rsidR="00F75082" w:rsidRDefault="00776BE9" w:rsidP="00F75082">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 xml:space="preserve">Currently, treatment for DMC is symptomatic and supportive. Orthopedic intervention may be necessary for severe scoliosis, hip dysplasia, or joint deformities. Early physiotherapy and speech/language therapy improve functional outcomes, while educational interventions address </w:t>
      </w:r>
      <w:r w:rsidRPr="00F75082">
        <w:rPr>
          <w:rFonts w:asciiTheme="minorBidi" w:eastAsia="Times New Roman" w:hAnsiTheme="minorBidi"/>
          <w:sz w:val="20"/>
          <w:szCs w:val="20"/>
          <w:lang w:val="en-US" w:eastAsia="fr-FR"/>
        </w:rPr>
        <w:t xml:space="preserve">cognitive </w:t>
      </w:r>
      <w:proofErr w:type="gramStart"/>
      <w:r w:rsidRPr="00F75082">
        <w:rPr>
          <w:rFonts w:asciiTheme="minorBidi" w:eastAsia="Times New Roman" w:hAnsiTheme="minorBidi"/>
          <w:sz w:val="20"/>
          <w:szCs w:val="20"/>
          <w:lang w:val="en-US" w:eastAsia="fr-FR"/>
        </w:rPr>
        <w:t>deficits .</w:t>
      </w:r>
      <w:proofErr w:type="gramEnd"/>
      <w:r w:rsidRPr="00F75082">
        <w:rPr>
          <w:rFonts w:asciiTheme="minorBidi" w:eastAsia="Times New Roman" w:hAnsiTheme="minorBidi"/>
          <w:sz w:val="20"/>
          <w:szCs w:val="20"/>
          <w:lang w:val="en-US" w:eastAsia="fr-FR"/>
        </w:rPr>
        <w:t xml:space="preserve"> Multidisciplinary collaboration optimizes care delivery.</w:t>
      </w:r>
    </w:p>
    <w:p w14:paraId="2A71A0C9" w14:textId="77777777" w:rsidR="00653699" w:rsidRDefault="009D7F47" w:rsidP="00F75082">
      <w:pPr>
        <w:spacing w:before="100" w:beforeAutospacing="1" w:after="100" w:afterAutospacing="1"/>
        <w:rPr>
          <w:rFonts w:asciiTheme="minorBidi" w:eastAsia="Times New Roman" w:hAnsiTheme="minorBidi"/>
          <w:sz w:val="20"/>
          <w:szCs w:val="20"/>
          <w:lang w:val="en-US" w:eastAsia="fr-FR"/>
        </w:rPr>
      </w:pPr>
      <w:r w:rsidRPr="00F75082">
        <w:rPr>
          <w:rFonts w:asciiTheme="minorBidi" w:hAnsiTheme="minorBidi"/>
          <w:sz w:val="20"/>
          <w:szCs w:val="20"/>
          <w:lang w:val="en-US"/>
        </w:rPr>
        <w:t>Of particular relevance is the role of genetic counseling. In consanguineous families, the recurrence risk for autosomal recessive disorders like DMC is 25%. Identifying carriers and offering prenatal or preimplantation genetic diagnosis are vital components of reproductive planning. Furthermore, informing families about the inheritance pattern and available options fosters informed decision-making.</w:t>
      </w:r>
      <w:r w:rsidRPr="00F75082">
        <w:rPr>
          <w:rFonts w:asciiTheme="minorBidi" w:hAnsiTheme="minorBidi"/>
          <w:sz w:val="20"/>
          <w:szCs w:val="20"/>
          <w:lang w:val="en-US"/>
        </w:rPr>
        <w:br/>
      </w:r>
    </w:p>
    <w:p w14:paraId="45394A26" w14:textId="56BCF78C" w:rsidR="00D5514F" w:rsidRPr="009D7F47" w:rsidRDefault="00776BE9" w:rsidP="00F75082">
      <w:pPr>
        <w:spacing w:before="100" w:beforeAutospacing="1" w:after="100" w:afterAutospacing="1"/>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t>Emerging research into gene therapies and pharmacological chaperones targeting Golgi-related disorders could potentially transform DMC management, although such interventions remain experimental [</w:t>
      </w:r>
      <w:r w:rsidR="002C143C">
        <w:rPr>
          <w:rFonts w:asciiTheme="minorBidi" w:eastAsia="Times New Roman" w:hAnsiTheme="minorBidi"/>
          <w:sz w:val="20"/>
          <w:szCs w:val="20"/>
          <w:lang w:val="en-US" w:eastAsia="fr-FR"/>
        </w:rPr>
        <w:t>5</w:t>
      </w:r>
      <w:r w:rsidRPr="00C96276">
        <w:rPr>
          <w:rFonts w:asciiTheme="minorBidi" w:eastAsia="Times New Roman" w:hAnsiTheme="minorBidi"/>
          <w:sz w:val="20"/>
          <w:szCs w:val="20"/>
          <w:lang w:val="en-US" w:eastAsia="fr-FR"/>
        </w:rPr>
        <w:t xml:space="preserve">]. Understanding the broader implications of Golgi dysfunction may yield novel therapeutic approaches for skeletal </w:t>
      </w:r>
      <w:proofErr w:type="spellStart"/>
      <w:r w:rsidRPr="00C96276">
        <w:rPr>
          <w:rFonts w:asciiTheme="minorBidi" w:eastAsia="Times New Roman" w:hAnsiTheme="minorBidi"/>
          <w:sz w:val="20"/>
          <w:szCs w:val="20"/>
          <w:lang w:val="en-US" w:eastAsia="fr-FR"/>
        </w:rPr>
        <w:t>dysplasias</w:t>
      </w:r>
      <w:proofErr w:type="spellEnd"/>
      <w:r w:rsidRPr="00C96276">
        <w:rPr>
          <w:rFonts w:asciiTheme="minorBidi" w:eastAsia="Times New Roman" w:hAnsiTheme="minorBidi"/>
          <w:sz w:val="20"/>
          <w:szCs w:val="20"/>
          <w:lang w:val="en-US" w:eastAsia="fr-FR"/>
        </w:rPr>
        <w:t xml:space="preserve"> and neurodevelopmental syndromes</w:t>
      </w:r>
      <w:r w:rsidR="00F75082">
        <w:rPr>
          <w:rFonts w:asciiTheme="minorBidi" w:eastAsia="Times New Roman" w:hAnsiTheme="minorBidi"/>
          <w:sz w:val="20"/>
          <w:szCs w:val="20"/>
          <w:lang w:val="en-US" w:eastAsia="fr-FR"/>
        </w:rPr>
        <w:t>.</w:t>
      </w:r>
    </w:p>
    <w:p w14:paraId="70275A27" w14:textId="77777777" w:rsidR="00F75082" w:rsidRDefault="00F75082" w:rsidP="00D5514F">
      <w:pPr>
        <w:spacing w:before="100" w:beforeAutospacing="1" w:after="100" w:afterAutospacing="1"/>
        <w:outlineLvl w:val="2"/>
        <w:rPr>
          <w:rFonts w:asciiTheme="minorBidi" w:eastAsia="Times New Roman" w:hAnsiTheme="minorBidi"/>
          <w:b/>
          <w:bCs/>
          <w:sz w:val="22"/>
          <w:szCs w:val="22"/>
          <w:lang w:val="en-US" w:eastAsia="fr-FR"/>
        </w:rPr>
      </w:pPr>
    </w:p>
    <w:p w14:paraId="5543521B" w14:textId="3D25D9F5" w:rsidR="00D5514F" w:rsidRDefault="00227F98" w:rsidP="00D5514F">
      <w:pPr>
        <w:spacing w:before="100" w:beforeAutospacing="1" w:after="100" w:afterAutospacing="1"/>
        <w:outlineLvl w:val="2"/>
        <w:rPr>
          <w:rFonts w:asciiTheme="minorBidi" w:eastAsia="Times New Roman" w:hAnsiTheme="minorBidi"/>
          <w:b/>
          <w:bCs/>
          <w:sz w:val="22"/>
          <w:szCs w:val="22"/>
          <w:lang w:val="en-US" w:eastAsia="fr-FR"/>
        </w:rPr>
      </w:pPr>
      <w:r w:rsidRPr="00C96276">
        <w:rPr>
          <w:rFonts w:asciiTheme="minorBidi" w:eastAsia="Times New Roman" w:hAnsiTheme="minorBidi"/>
          <w:b/>
          <w:bCs/>
          <w:sz w:val="22"/>
          <w:szCs w:val="22"/>
          <w:lang w:val="en-US" w:eastAsia="fr-FR"/>
        </w:rPr>
        <w:t>CONCLUSION</w:t>
      </w:r>
    </w:p>
    <w:p w14:paraId="3162756B" w14:textId="077A05DD" w:rsidR="00776BE9" w:rsidRDefault="00776BE9" w:rsidP="00D5514F">
      <w:pPr>
        <w:spacing w:before="100" w:beforeAutospacing="1" w:after="100" w:afterAutospacing="1"/>
        <w:outlineLvl w:val="2"/>
        <w:rPr>
          <w:rFonts w:asciiTheme="minorBidi" w:eastAsia="Times New Roman" w:hAnsiTheme="minorBidi"/>
          <w:sz w:val="20"/>
          <w:szCs w:val="20"/>
          <w:lang w:val="en-US" w:eastAsia="fr-FR"/>
        </w:rPr>
      </w:pPr>
      <w:r w:rsidRPr="00C96276">
        <w:rPr>
          <w:rFonts w:asciiTheme="minorBidi" w:eastAsia="Times New Roman" w:hAnsiTheme="minorBidi"/>
          <w:sz w:val="20"/>
          <w:szCs w:val="20"/>
          <w:lang w:val="en-US" w:eastAsia="fr-FR"/>
        </w:rPr>
        <w:lastRenderedPageBreak/>
        <w:t xml:space="preserve">Dyggve-Melchior-Clausen syndrome is a rare but clinically recognizable skeletal dysplasia. Diagnosis requires an integrated approach of clinical, radiographic, and genetic evaluations. Differentiation from phenotypically similar disorders such as </w:t>
      </w:r>
      <w:proofErr w:type="spellStart"/>
      <w:r w:rsidRPr="00C96276">
        <w:rPr>
          <w:rFonts w:asciiTheme="minorBidi" w:eastAsia="Times New Roman" w:hAnsiTheme="minorBidi"/>
          <w:sz w:val="20"/>
          <w:szCs w:val="20"/>
          <w:lang w:val="en-US" w:eastAsia="fr-FR"/>
        </w:rPr>
        <w:t>Morquio</w:t>
      </w:r>
      <w:proofErr w:type="spellEnd"/>
      <w:r w:rsidRPr="00C96276">
        <w:rPr>
          <w:rFonts w:asciiTheme="minorBidi" w:eastAsia="Times New Roman" w:hAnsiTheme="minorBidi"/>
          <w:sz w:val="20"/>
          <w:szCs w:val="20"/>
          <w:lang w:val="en-US" w:eastAsia="fr-FR"/>
        </w:rPr>
        <w:t xml:space="preserve"> syndrome and Smith-</w:t>
      </w:r>
      <w:proofErr w:type="spellStart"/>
      <w:r w:rsidRPr="00C96276">
        <w:rPr>
          <w:rFonts w:asciiTheme="minorBidi" w:eastAsia="Times New Roman" w:hAnsiTheme="minorBidi"/>
          <w:sz w:val="20"/>
          <w:szCs w:val="20"/>
          <w:lang w:val="en-US" w:eastAsia="fr-FR"/>
        </w:rPr>
        <w:t>McCort</w:t>
      </w:r>
      <w:proofErr w:type="spellEnd"/>
      <w:r w:rsidRPr="00C96276">
        <w:rPr>
          <w:rFonts w:asciiTheme="minorBidi" w:eastAsia="Times New Roman" w:hAnsiTheme="minorBidi"/>
          <w:sz w:val="20"/>
          <w:szCs w:val="20"/>
          <w:lang w:val="en-US" w:eastAsia="fr-FR"/>
        </w:rPr>
        <w:t xml:space="preserve"> dysplasia is crucial to avoid mismanagement. Although no curative treatments exist, early supportive interventions and orthopedic management significantly enhance patient outcomes. Genetic counseling is vital for affected families, especially in consanguineous populations. Advances in molecular research may open new therapeutic possibilities in the future. This case underscores the diagnostic value of whole-exome sequencing and the necessity of a multidisciplinary approach in managing rare genetic skeletal disorders.</w:t>
      </w:r>
    </w:p>
    <w:p w14:paraId="0D3242EA" w14:textId="77777777" w:rsidR="004D4E85" w:rsidRPr="002957BD" w:rsidRDefault="004D4E85" w:rsidP="004D4E85">
      <w:pPr>
        <w:spacing w:before="100" w:beforeAutospacing="1" w:after="100" w:afterAutospacing="1"/>
        <w:outlineLvl w:val="2"/>
        <w:rPr>
          <w:rFonts w:asciiTheme="minorBidi" w:eastAsia="Times New Roman" w:hAnsiTheme="minorBidi"/>
          <w:b/>
          <w:sz w:val="20"/>
          <w:szCs w:val="20"/>
          <w:lang w:val="en-US" w:eastAsia="fr-FR"/>
        </w:rPr>
      </w:pPr>
      <w:r w:rsidRPr="002957BD">
        <w:rPr>
          <w:rFonts w:asciiTheme="minorBidi" w:eastAsia="Times New Roman" w:hAnsiTheme="minorBidi"/>
          <w:b/>
          <w:sz w:val="20"/>
          <w:szCs w:val="20"/>
          <w:lang w:val="en-US" w:eastAsia="fr-FR"/>
        </w:rPr>
        <w:t xml:space="preserve">Consent </w:t>
      </w:r>
    </w:p>
    <w:p w14:paraId="6F3FA010" w14:textId="5C3DC3F4" w:rsidR="004D4E85" w:rsidRDefault="004D4E85" w:rsidP="004D4E85">
      <w:pPr>
        <w:spacing w:before="100" w:beforeAutospacing="1" w:after="100" w:afterAutospacing="1"/>
        <w:outlineLvl w:val="2"/>
        <w:rPr>
          <w:rFonts w:asciiTheme="minorBidi" w:eastAsia="Times New Roman" w:hAnsiTheme="minorBidi"/>
          <w:sz w:val="20"/>
          <w:szCs w:val="20"/>
          <w:lang w:val="en-US" w:eastAsia="fr-FR"/>
        </w:rPr>
      </w:pPr>
      <w:r w:rsidRPr="004D4E85">
        <w:rPr>
          <w:rFonts w:asciiTheme="minorBidi" w:eastAsia="Times New Roman" w:hAnsiTheme="minorBidi"/>
          <w:sz w:val="20"/>
          <w:szCs w:val="20"/>
          <w:lang w:val="en-US" w:eastAsia="fr-FR"/>
        </w:rPr>
        <w:t>As per international standards or university standards, patient(s) written consent has been collected and preserved by the author(s).</w:t>
      </w:r>
    </w:p>
    <w:p w14:paraId="04549670" w14:textId="3C1BF0F3" w:rsidR="00CF1513" w:rsidRDefault="00CF1513" w:rsidP="00D5514F">
      <w:pPr>
        <w:spacing w:before="100" w:beforeAutospacing="1" w:after="100" w:afterAutospacing="1"/>
        <w:outlineLvl w:val="2"/>
        <w:rPr>
          <w:rFonts w:asciiTheme="minorBidi" w:eastAsia="Times New Roman" w:hAnsiTheme="minorBidi"/>
          <w:sz w:val="20"/>
          <w:szCs w:val="20"/>
          <w:lang w:val="en-US" w:eastAsia="fr-FR"/>
        </w:rPr>
      </w:pPr>
    </w:p>
    <w:p w14:paraId="5E8656BE" w14:textId="77777777" w:rsidR="00CF1513" w:rsidRDefault="00CF1513" w:rsidP="00CF1513">
      <w:pPr>
        <w:rPr>
          <w:rFonts w:asciiTheme="minorBidi" w:eastAsia="Calibri" w:hAnsiTheme="minorBidi"/>
          <w:kern w:val="2"/>
          <w:lang w:val="en-US"/>
        </w:rPr>
      </w:pPr>
      <w:r w:rsidRPr="00CF1513">
        <w:rPr>
          <w:rFonts w:asciiTheme="minorBidi" w:eastAsia="Calibri" w:hAnsiTheme="minorBidi"/>
          <w:kern w:val="2"/>
          <w:highlight w:val="yellow"/>
          <w:lang w:val="en-US"/>
        </w:rPr>
        <w:t>Disclaimer (Artificial intelligence)</w:t>
      </w:r>
    </w:p>
    <w:p w14:paraId="526FA0B6" w14:textId="701E894E" w:rsidR="00CF1513" w:rsidRPr="00CF1513" w:rsidRDefault="00CF1513" w:rsidP="00CF1513">
      <w:pPr>
        <w:rPr>
          <w:rFonts w:asciiTheme="minorBidi" w:eastAsia="Calibri" w:hAnsiTheme="minorBidi"/>
          <w:kern w:val="2"/>
          <w:highlight w:val="yellow"/>
          <w:lang w:val="en-US"/>
        </w:rPr>
      </w:pPr>
      <w:r w:rsidRPr="00CF1513">
        <w:rPr>
          <w:rFonts w:asciiTheme="minorBidi" w:eastAsia="Times New Roman" w:hAnsiTheme="minorBidi"/>
          <w:sz w:val="20"/>
          <w:szCs w:val="20"/>
          <w:highlight w:val="yellow"/>
          <w:lang w:val="en-US" w:eastAsia="fr-FR"/>
        </w:rPr>
        <w:t>I hereby confirm that no generative AI technologies, including but not limited to large language models (e.g., ChatGPT, Copilot) or text-to-image generators, were used in the writing or editing of this manuscript. All content was written, revised, and finalized solely by the authors based on our clinical observations, expertise, and relevant literature.</w:t>
      </w:r>
    </w:p>
    <w:p w14:paraId="711D657A" w14:textId="77777777" w:rsidR="00CF1513" w:rsidRPr="00D5514F" w:rsidRDefault="00CF1513" w:rsidP="00D5514F">
      <w:pPr>
        <w:spacing w:before="100" w:beforeAutospacing="1" w:after="100" w:afterAutospacing="1"/>
        <w:outlineLvl w:val="2"/>
        <w:rPr>
          <w:rFonts w:asciiTheme="minorBidi" w:eastAsia="Times New Roman" w:hAnsiTheme="minorBidi"/>
          <w:b/>
          <w:bCs/>
          <w:sz w:val="22"/>
          <w:szCs w:val="22"/>
          <w:lang w:val="en-US" w:eastAsia="fr-FR"/>
        </w:rPr>
      </w:pPr>
    </w:p>
    <w:p w14:paraId="293F6523" w14:textId="5ED9F8A7" w:rsidR="00776BE9" w:rsidRPr="00C96276" w:rsidRDefault="00776BE9" w:rsidP="00776BE9">
      <w:pPr>
        <w:rPr>
          <w:rFonts w:asciiTheme="minorBidi" w:eastAsia="Times New Roman" w:hAnsiTheme="minorBidi"/>
          <w:sz w:val="20"/>
          <w:szCs w:val="20"/>
          <w:lang w:val="en-US" w:eastAsia="fr-FR"/>
        </w:rPr>
      </w:pPr>
    </w:p>
    <w:p w14:paraId="1E8FA92C" w14:textId="0869068A" w:rsidR="00402E42" w:rsidRPr="00C96276" w:rsidRDefault="00402E42">
      <w:pPr>
        <w:rPr>
          <w:rFonts w:asciiTheme="minorBidi" w:hAnsiTheme="minorBidi"/>
          <w:sz w:val="20"/>
          <w:szCs w:val="20"/>
          <w:lang w:val="en-US"/>
        </w:rPr>
      </w:pPr>
    </w:p>
    <w:p w14:paraId="17E251D9" w14:textId="144FF6B3" w:rsidR="009A5FD7" w:rsidRPr="00C96276" w:rsidRDefault="00227F98" w:rsidP="009A5FD7">
      <w:pPr>
        <w:pStyle w:val="Heading3"/>
        <w:rPr>
          <w:rFonts w:asciiTheme="minorBidi" w:hAnsiTheme="minorBidi" w:cstheme="minorBidi"/>
          <w:sz w:val="22"/>
          <w:szCs w:val="22"/>
        </w:rPr>
      </w:pPr>
      <w:r w:rsidRPr="00C96276">
        <w:rPr>
          <w:rStyle w:val="Strong"/>
          <w:rFonts w:asciiTheme="minorBidi" w:hAnsiTheme="minorBidi" w:cstheme="minorBidi"/>
          <w:b/>
          <w:bCs/>
          <w:sz w:val="22"/>
          <w:szCs w:val="22"/>
        </w:rPr>
        <w:t>REFERENCES</w:t>
      </w:r>
    </w:p>
    <w:p w14:paraId="72FE03A6" w14:textId="77777777" w:rsidR="00272419" w:rsidRPr="002C143C" w:rsidRDefault="00272419" w:rsidP="00272419">
      <w:pPr>
        <w:pStyle w:val="NormalWeb"/>
        <w:numPr>
          <w:ilvl w:val="0"/>
          <w:numId w:val="1"/>
        </w:numPr>
        <w:rPr>
          <w:rFonts w:asciiTheme="minorBidi" w:hAnsiTheme="minorBidi" w:cstheme="minorBidi"/>
          <w:sz w:val="20"/>
          <w:szCs w:val="20"/>
        </w:rPr>
      </w:pPr>
      <w:r w:rsidRPr="002C143C">
        <w:rPr>
          <w:rFonts w:asciiTheme="minorBidi" w:hAnsiTheme="minorBidi" w:cstheme="minorBidi"/>
          <w:sz w:val="20"/>
          <w:szCs w:val="20"/>
        </w:rPr>
        <w:t xml:space="preserve">EI </w:t>
      </w:r>
      <w:proofErr w:type="spellStart"/>
      <w:r w:rsidRPr="002C143C">
        <w:rPr>
          <w:rFonts w:asciiTheme="minorBidi" w:hAnsiTheme="minorBidi" w:cstheme="minorBidi"/>
          <w:sz w:val="20"/>
          <w:szCs w:val="20"/>
        </w:rPr>
        <w:t>Ghouzzi</w:t>
      </w:r>
      <w:proofErr w:type="spellEnd"/>
      <w:r w:rsidRPr="002C143C">
        <w:rPr>
          <w:rFonts w:asciiTheme="minorBidi" w:hAnsiTheme="minorBidi" w:cstheme="minorBidi"/>
          <w:sz w:val="20"/>
          <w:szCs w:val="20"/>
        </w:rPr>
        <w:t xml:space="preserve">, V.; </w:t>
      </w:r>
      <w:proofErr w:type="spellStart"/>
      <w:r w:rsidRPr="002C143C">
        <w:rPr>
          <w:rFonts w:asciiTheme="minorBidi" w:hAnsiTheme="minorBidi" w:cstheme="minorBidi"/>
          <w:sz w:val="20"/>
          <w:szCs w:val="20"/>
        </w:rPr>
        <w:t>Dagoneau</w:t>
      </w:r>
      <w:proofErr w:type="spellEnd"/>
      <w:r w:rsidRPr="002C143C">
        <w:rPr>
          <w:rFonts w:asciiTheme="minorBidi" w:hAnsiTheme="minorBidi" w:cstheme="minorBidi"/>
          <w:sz w:val="20"/>
          <w:szCs w:val="20"/>
        </w:rPr>
        <w:t xml:space="preserve">, N.; </w:t>
      </w:r>
      <w:proofErr w:type="spellStart"/>
      <w:r w:rsidRPr="002C143C">
        <w:rPr>
          <w:rFonts w:asciiTheme="minorBidi" w:hAnsiTheme="minorBidi" w:cstheme="minorBidi"/>
          <w:sz w:val="20"/>
          <w:szCs w:val="20"/>
        </w:rPr>
        <w:t>Kinning</w:t>
      </w:r>
      <w:proofErr w:type="spellEnd"/>
      <w:r w:rsidRPr="002C143C">
        <w:rPr>
          <w:rFonts w:asciiTheme="minorBidi" w:hAnsiTheme="minorBidi" w:cstheme="minorBidi"/>
          <w:sz w:val="20"/>
          <w:szCs w:val="20"/>
        </w:rPr>
        <w:t xml:space="preserve">, E.; Thauvin-Robinet, C.; </w:t>
      </w:r>
      <w:proofErr w:type="spellStart"/>
      <w:r w:rsidRPr="002C143C">
        <w:rPr>
          <w:rFonts w:asciiTheme="minorBidi" w:hAnsiTheme="minorBidi" w:cstheme="minorBidi"/>
          <w:sz w:val="20"/>
          <w:szCs w:val="20"/>
        </w:rPr>
        <w:t>Chemaitilly</w:t>
      </w:r>
      <w:proofErr w:type="spellEnd"/>
      <w:r w:rsidRPr="002C143C">
        <w:rPr>
          <w:rFonts w:asciiTheme="minorBidi" w:hAnsiTheme="minorBidi" w:cstheme="minorBidi"/>
          <w:sz w:val="20"/>
          <w:szCs w:val="20"/>
        </w:rPr>
        <w:t>, W.; Prost-</w:t>
      </w:r>
      <w:proofErr w:type="spellStart"/>
      <w:r w:rsidRPr="002C143C">
        <w:rPr>
          <w:rFonts w:asciiTheme="minorBidi" w:hAnsiTheme="minorBidi" w:cstheme="minorBidi"/>
          <w:sz w:val="20"/>
          <w:szCs w:val="20"/>
        </w:rPr>
        <w:t>Squarcioni</w:t>
      </w:r>
      <w:proofErr w:type="spellEnd"/>
      <w:r w:rsidRPr="002C143C">
        <w:rPr>
          <w:rFonts w:asciiTheme="minorBidi" w:hAnsiTheme="minorBidi" w:cstheme="minorBidi"/>
          <w:sz w:val="20"/>
          <w:szCs w:val="20"/>
        </w:rPr>
        <w:t>, C.; Al-</w:t>
      </w:r>
      <w:proofErr w:type="spellStart"/>
      <w:r w:rsidRPr="002C143C">
        <w:rPr>
          <w:rFonts w:asciiTheme="minorBidi" w:hAnsiTheme="minorBidi" w:cstheme="minorBidi"/>
          <w:sz w:val="20"/>
          <w:szCs w:val="20"/>
        </w:rPr>
        <w:t>Gazali</w:t>
      </w:r>
      <w:proofErr w:type="spellEnd"/>
      <w:r w:rsidRPr="002C143C">
        <w:rPr>
          <w:rFonts w:asciiTheme="minorBidi" w:hAnsiTheme="minorBidi" w:cstheme="minorBidi"/>
          <w:sz w:val="20"/>
          <w:szCs w:val="20"/>
        </w:rPr>
        <w:t xml:space="preserve">, L.I.; </w:t>
      </w:r>
      <w:proofErr w:type="spellStart"/>
      <w:r w:rsidRPr="002C143C">
        <w:rPr>
          <w:rFonts w:asciiTheme="minorBidi" w:hAnsiTheme="minorBidi" w:cstheme="minorBidi"/>
          <w:sz w:val="20"/>
          <w:szCs w:val="20"/>
        </w:rPr>
        <w:t>Verloes</w:t>
      </w:r>
      <w:proofErr w:type="spellEnd"/>
      <w:r w:rsidRPr="002C143C">
        <w:rPr>
          <w:rFonts w:asciiTheme="minorBidi" w:hAnsiTheme="minorBidi" w:cstheme="minorBidi"/>
          <w:sz w:val="20"/>
          <w:szCs w:val="20"/>
        </w:rPr>
        <w:t xml:space="preserve">, A.; Le </w:t>
      </w:r>
      <w:proofErr w:type="spellStart"/>
      <w:r w:rsidRPr="002C143C">
        <w:rPr>
          <w:rFonts w:asciiTheme="minorBidi" w:hAnsiTheme="minorBidi" w:cstheme="minorBidi"/>
          <w:sz w:val="20"/>
          <w:szCs w:val="20"/>
        </w:rPr>
        <w:t>Merrer</w:t>
      </w:r>
      <w:proofErr w:type="spellEnd"/>
      <w:r w:rsidRPr="002C143C">
        <w:rPr>
          <w:rFonts w:asciiTheme="minorBidi" w:hAnsiTheme="minorBidi" w:cstheme="minorBidi"/>
          <w:sz w:val="20"/>
          <w:szCs w:val="20"/>
        </w:rPr>
        <w:t xml:space="preserve">, M.; </w:t>
      </w:r>
      <w:proofErr w:type="spellStart"/>
      <w:r w:rsidRPr="002C143C">
        <w:rPr>
          <w:rFonts w:asciiTheme="minorBidi" w:hAnsiTheme="minorBidi" w:cstheme="minorBidi"/>
          <w:sz w:val="20"/>
          <w:szCs w:val="20"/>
        </w:rPr>
        <w:t>Munnich</w:t>
      </w:r>
      <w:proofErr w:type="spellEnd"/>
      <w:r w:rsidRPr="002C143C">
        <w:rPr>
          <w:rFonts w:asciiTheme="minorBidi" w:hAnsiTheme="minorBidi" w:cstheme="minorBidi"/>
          <w:sz w:val="20"/>
          <w:szCs w:val="20"/>
        </w:rPr>
        <w:t xml:space="preserve">, A.; et al. </w:t>
      </w:r>
      <w:r w:rsidRPr="002C143C">
        <w:rPr>
          <w:rFonts w:asciiTheme="minorBidi" w:hAnsiTheme="minorBidi" w:cstheme="minorBidi"/>
          <w:sz w:val="20"/>
          <w:szCs w:val="20"/>
          <w:lang w:val="en-US"/>
        </w:rPr>
        <w:t xml:space="preserve">Mutations in a novel gene </w:t>
      </w:r>
      <w:proofErr w:type="spellStart"/>
      <w:r w:rsidRPr="002C143C">
        <w:rPr>
          <w:rFonts w:asciiTheme="minorBidi" w:hAnsiTheme="minorBidi" w:cstheme="minorBidi"/>
          <w:sz w:val="20"/>
          <w:szCs w:val="20"/>
          <w:lang w:val="en-US"/>
        </w:rPr>
        <w:t>Dymeclin</w:t>
      </w:r>
      <w:proofErr w:type="spellEnd"/>
      <w:r w:rsidRPr="002C143C">
        <w:rPr>
          <w:rFonts w:asciiTheme="minorBidi" w:hAnsiTheme="minorBidi" w:cstheme="minorBidi"/>
          <w:sz w:val="20"/>
          <w:szCs w:val="20"/>
          <w:lang w:val="en-US"/>
        </w:rPr>
        <w:t xml:space="preserve"> (FLJ20071) are responsible for Dyggve-Melchior-Clausen syndrome. </w:t>
      </w:r>
      <w:r w:rsidRPr="002C143C">
        <w:rPr>
          <w:rFonts w:asciiTheme="minorBidi" w:hAnsiTheme="minorBidi" w:cstheme="minorBidi"/>
          <w:i/>
          <w:iCs/>
          <w:sz w:val="20"/>
          <w:szCs w:val="20"/>
        </w:rPr>
        <w:t>Hum. Mol. Genet</w:t>
      </w:r>
      <w:r w:rsidRPr="00653699">
        <w:rPr>
          <w:rFonts w:asciiTheme="minorBidi" w:hAnsiTheme="minorBidi" w:cstheme="minorBidi"/>
          <w:i/>
          <w:iCs/>
          <w:sz w:val="20"/>
          <w:szCs w:val="20"/>
        </w:rPr>
        <w:t xml:space="preserve">. </w:t>
      </w:r>
      <w:r w:rsidRPr="00653699">
        <w:rPr>
          <w:rFonts w:asciiTheme="minorBidi" w:hAnsiTheme="minorBidi" w:cstheme="minorBidi"/>
          <w:sz w:val="20"/>
          <w:szCs w:val="20"/>
        </w:rPr>
        <w:t>2003</w:t>
      </w:r>
      <w:r w:rsidRPr="002C143C">
        <w:rPr>
          <w:rFonts w:asciiTheme="minorBidi" w:hAnsiTheme="minorBidi" w:cstheme="minorBidi"/>
          <w:sz w:val="20"/>
          <w:szCs w:val="20"/>
        </w:rPr>
        <w:t xml:space="preserve">, </w:t>
      </w:r>
      <w:r w:rsidRPr="002C143C">
        <w:rPr>
          <w:rFonts w:asciiTheme="minorBidi" w:hAnsiTheme="minorBidi" w:cstheme="minorBidi"/>
          <w:i/>
          <w:iCs/>
          <w:sz w:val="20"/>
          <w:szCs w:val="20"/>
        </w:rPr>
        <w:t>12</w:t>
      </w:r>
      <w:r w:rsidRPr="002C143C">
        <w:rPr>
          <w:rFonts w:asciiTheme="minorBidi" w:hAnsiTheme="minorBidi" w:cstheme="minorBidi"/>
          <w:sz w:val="20"/>
          <w:szCs w:val="20"/>
        </w:rPr>
        <w:t xml:space="preserve">, 357–364. </w:t>
      </w:r>
    </w:p>
    <w:p w14:paraId="17F861D8" w14:textId="120D80FA" w:rsidR="00261694" w:rsidRPr="002C143C" w:rsidRDefault="00261694" w:rsidP="00261694">
      <w:pPr>
        <w:numPr>
          <w:ilvl w:val="0"/>
          <w:numId w:val="1"/>
        </w:numPr>
        <w:spacing w:before="100" w:beforeAutospacing="1" w:after="100" w:afterAutospacing="1"/>
        <w:rPr>
          <w:rFonts w:asciiTheme="minorBidi" w:eastAsia="Times New Roman" w:hAnsiTheme="minorBidi"/>
          <w:sz w:val="20"/>
          <w:szCs w:val="20"/>
          <w:lang w:eastAsia="fr-FR"/>
        </w:rPr>
      </w:pPr>
      <w:r w:rsidRPr="00261694">
        <w:rPr>
          <w:rFonts w:asciiTheme="minorBidi" w:eastAsia="Times New Roman" w:hAnsiTheme="minorBidi"/>
          <w:sz w:val="20"/>
          <w:szCs w:val="20"/>
          <w:lang w:val="en-US" w:eastAsia="fr-FR"/>
        </w:rPr>
        <w:t xml:space="preserve"> Haft CR, Klausner RD, Taylor SI. Involvement of dileucine motifs in the internalization and degradation of the insulin receptor. </w:t>
      </w:r>
      <w:r w:rsidRPr="00261694">
        <w:rPr>
          <w:rFonts w:asciiTheme="minorBidi" w:eastAsia="Times New Roman" w:hAnsiTheme="minorBidi"/>
          <w:sz w:val="20"/>
          <w:szCs w:val="20"/>
          <w:lang w:eastAsia="fr-FR"/>
        </w:rPr>
        <w:t xml:space="preserve">J Biol </w:t>
      </w:r>
      <w:proofErr w:type="spellStart"/>
      <w:r w:rsidRPr="00261694">
        <w:rPr>
          <w:rFonts w:asciiTheme="minorBidi" w:eastAsia="Times New Roman" w:hAnsiTheme="minorBidi"/>
          <w:sz w:val="20"/>
          <w:szCs w:val="20"/>
          <w:lang w:eastAsia="fr-FR"/>
        </w:rPr>
        <w:t>Chem</w:t>
      </w:r>
      <w:proofErr w:type="spellEnd"/>
      <w:r w:rsidRPr="00261694">
        <w:rPr>
          <w:rFonts w:asciiTheme="minorBidi" w:eastAsia="Times New Roman" w:hAnsiTheme="minorBidi"/>
          <w:sz w:val="20"/>
          <w:szCs w:val="20"/>
          <w:lang w:eastAsia="fr-FR"/>
        </w:rPr>
        <w:t xml:space="preserve"> 1994;269:26286–94. </w:t>
      </w:r>
    </w:p>
    <w:p w14:paraId="0E217001" w14:textId="08BA38C3" w:rsidR="00261694" w:rsidRPr="002C143C" w:rsidRDefault="00261694" w:rsidP="00261694">
      <w:pPr>
        <w:pStyle w:val="NormalWeb"/>
        <w:numPr>
          <w:ilvl w:val="0"/>
          <w:numId w:val="1"/>
        </w:numPr>
        <w:rPr>
          <w:rFonts w:asciiTheme="minorBidi" w:hAnsiTheme="minorBidi" w:cstheme="minorBidi"/>
          <w:sz w:val="20"/>
          <w:szCs w:val="20"/>
          <w:lang w:val="en-US"/>
        </w:rPr>
      </w:pPr>
      <w:r w:rsidRPr="002C143C">
        <w:rPr>
          <w:rFonts w:asciiTheme="minorBidi" w:hAnsiTheme="minorBidi" w:cstheme="minorBidi"/>
          <w:sz w:val="20"/>
          <w:szCs w:val="20"/>
        </w:rPr>
        <w:t xml:space="preserve">Lapierre LA, Kumar R, Hales CM, Navarre J, </w:t>
      </w:r>
      <w:proofErr w:type="spellStart"/>
      <w:r w:rsidRPr="002C143C">
        <w:rPr>
          <w:rFonts w:asciiTheme="minorBidi" w:hAnsiTheme="minorBidi" w:cstheme="minorBidi"/>
          <w:sz w:val="20"/>
          <w:szCs w:val="20"/>
        </w:rPr>
        <w:t>Bhartur</w:t>
      </w:r>
      <w:proofErr w:type="spellEnd"/>
      <w:r w:rsidRPr="002C143C">
        <w:rPr>
          <w:rFonts w:asciiTheme="minorBidi" w:hAnsiTheme="minorBidi" w:cstheme="minorBidi"/>
          <w:sz w:val="20"/>
          <w:szCs w:val="20"/>
        </w:rPr>
        <w:t xml:space="preserve"> SG, </w:t>
      </w:r>
      <w:proofErr w:type="spellStart"/>
      <w:r w:rsidRPr="002C143C">
        <w:rPr>
          <w:rFonts w:asciiTheme="minorBidi" w:hAnsiTheme="minorBidi" w:cstheme="minorBidi"/>
          <w:sz w:val="20"/>
          <w:szCs w:val="20"/>
        </w:rPr>
        <w:t>Burnette</w:t>
      </w:r>
      <w:proofErr w:type="spellEnd"/>
      <w:r w:rsidRPr="002C143C">
        <w:rPr>
          <w:rFonts w:asciiTheme="minorBidi" w:hAnsiTheme="minorBidi" w:cstheme="minorBidi"/>
          <w:sz w:val="20"/>
          <w:szCs w:val="20"/>
        </w:rPr>
        <w:t xml:space="preserve"> JO, et al. </w:t>
      </w:r>
      <w:r w:rsidRPr="002C143C">
        <w:rPr>
          <w:rFonts w:asciiTheme="minorBidi" w:hAnsiTheme="minorBidi" w:cstheme="minorBidi"/>
          <w:sz w:val="20"/>
          <w:szCs w:val="20"/>
          <w:lang w:val="en-US"/>
        </w:rPr>
        <w:t xml:space="preserve">Myosin </w:t>
      </w:r>
      <w:proofErr w:type="spellStart"/>
      <w:r w:rsidRPr="002C143C">
        <w:rPr>
          <w:rFonts w:asciiTheme="minorBidi" w:hAnsiTheme="minorBidi" w:cstheme="minorBidi"/>
          <w:sz w:val="20"/>
          <w:szCs w:val="20"/>
          <w:lang w:val="en-US"/>
        </w:rPr>
        <w:t>Vb</w:t>
      </w:r>
      <w:proofErr w:type="spellEnd"/>
      <w:r w:rsidRPr="002C143C">
        <w:rPr>
          <w:rFonts w:asciiTheme="minorBidi" w:hAnsiTheme="minorBidi" w:cstheme="minorBidi"/>
          <w:sz w:val="20"/>
          <w:szCs w:val="20"/>
          <w:lang w:val="en-US"/>
        </w:rPr>
        <w:t xml:space="preserve"> is associated with plasma membrane recycling systems. Mol Biol Cell 2001;12: 1843–57. </w:t>
      </w:r>
    </w:p>
    <w:p w14:paraId="5A04CACC" w14:textId="362C8F9C" w:rsidR="00261694" w:rsidRPr="002C143C" w:rsidRDefault="00261694" w:rsidP="00261694">
      <w:pPr>
        <w:pStyle w:val="NormalWeb"/>
        <w:numPr>
          <w:ilvl w:val="0"/>
          <w:numId w:val="1"/>
        </w:numPr>
        <w:rPr>
          <w:rFonts w:asciiTheme="minorBidi" w:hAnsiTheme="minorBidi" w:cstheme="minorBidi"/>
          <w:sz w:val="20"/>
          <w:szCs w:val="20"/>
        </w:rPr>
      </w:pPr>
      <w:r w:rsidRPr="002C143C">
        <w:rPr>
          <w:rFonts w:asciiTheme="minorBidi" w:hAnsiTheme="minorBidi" w:cstheme="minorBidi"/>
          <w:sz w:val="20"/>
          <w:szCs w:val="20"/>
        </w:rPr>
        <w:t xml:space="preserve">Thauvin-Robinet C, El </w:t>
      </w:r>
      <w:proofErr w:type="spellStart"/>
      <w:r w:rsidRPr="002C143C">
        <w:rPr>
          <w:rFonts w:asciiTheme="minorBidi" w:hAnsiTheme="minorBidi" w:cstheme="minorBidi"/>
          <w:sz w:val="20"/>
          <w:szCs w:val="20"/>
        </w:rPr>
        <w:t>Ghouzzi</w:t>
      </w:r>
      <w:proofErr w:type="spellEnd"/>
      <w:r w:rsidRPr="002C143C">
        <w:rPr>
          <w:rFonts w:asciiTheme="minorBidi" w:hAnsiTheme="minorBidi" w:cstheme="minorBidi"/>
          <w:sz w:val="20"/>
          <w:szCs w:val="20"/>
        </w:rPr>
        <w:t xml:space="preserve"> V, </w:t>
      </w:r>
      <w:proofErr w:type="spellStart"/>
      <w:r w:rsidRPr="002C143C">
        <w:rPr>
          <w:rFonts w:asciiTheme="minorBidi" w:hAnsiTheme="minorBidi" w:cstheme="minorBidi"/>
          <w:sz w:val="20"/>
          <w:szCs w:val="20"/>
        </w:rPr>
        <w:t>Chemaitilly</w:t>
      </w:r>
      <w:proofErr w:type="spellEnd"/>
      <w:r w:rsidRPr="002C143C">
        <w:rPr>
          <w:rFonts w:asciiTheme="minorBidi" w:hAnsiTheme="minorBidi" w:cstheme="minorBidi"/>
          <w:sz w:val="20"/>
          <w:szCs w:val="20"/>
        </w:rPr>
        <w:t xml:space="preserve"> W, </w:t>
      </w:r>
      <w:proofErr w:type="spellStart"/>
      <w:r w:rsidRPr="002C143C">
        <w:rPr>
          <w:rFonts w:asciiTheme="minorBidi" w:hAnsiTheme="minorBidi" w:cstheme="minorBidi"/>
          <w:sz w:val="20"/>
          <w:szCs w:val="20"/>
        </w:rPr>
        <w:t>Dago</w:t>
      </w:r>
      <w:proofErr w:type="spellEnd"/>
      <w:r w:rsidRPr="002C143C">
        <w:rPr>
          <w:rFonts w:asciiTheme="minorBidi" w:hAnsiTheme="minorBidi" w:cstheme="minorBidi"/>
          <w:sz w:val="20"/>
          <w:szCs w:val="20"/>
        </w:rPr>
        <w:t xml:space="preserve">- </w:t>
      </w:r>
      <w:proofErr w:type="spellStart"/>
      <w:r w:rsidRPr="002C143C">
        <w:rPr>
          <w:rFonts w:asciiTheme="minorBidi" w:hAnsiTheme="minorBidi" w:cstheme="minorBidi"/>
          <w:sz w:val="20"/>
          <w:szCs w:val="20"/>
        </w:rPr>
        <w:t>neau</w:t>
      </w:r>
      <w:proofErr w:type="spellEnd"/>
      <w:r w:rsidRPr="002C143C">
        <w:rPr>
          <w:rFonts w:asciiTheme="minorBidi" w:hAnsiTheme="minorBidi" w:cstheme="minorBidi"/>
          <w:sz w:val="20"/>
          <w:szCs w:val="20"/>
        </w:rPr>
        <w:t xml:space="preserve"> N, Boute O, Viot G, et al. </w:t>
      </w:r>
      <w:r w:rsidRPr="002C143C">
        <w:rPr>
          <w:rFonts w:asciiTheme="minorBidi" w:hAnsiTheme="minorBidi" w:cstheme="minorBidi"/>
          <w:sz w:val="20"/>
          <w:szCs w:val="20"/>
          <w:lang w:val="en-US"/>
        </w:rPr>
        <w:t xml:space="preserve">Homozygosity mapping of a Dyggve-Melchior-Clausen syndrome gene to chromosome 18q21.1. </w:t>
      </w:r>
      <w:r w:rsidRPr="002C143C">
        <w:rPr>
          <w:rFonts w:asciiTheme="minorBidi" w:hAnsiTheme="minorBidi" w:cstheme="minorBidi"/>
          <w:sz w:val="20"/>
          <w:szCs w:val="20"/>
        </w:rPr>
        <w:t xml:space="preserve">J Med Genet 2002;39:714–7. </w:t>
      </w:r>
    </w:p>
    <w:p w14:paraId="6F8B1E40" w14:textId="56D216CD" w:rsidR="009A5FD7" w:rsidRDefault="009A5FD7" w:rsidP="009A5FD7">
      <w:pPr>
        <w:numPr>
          <w:ilvl w:val="0"/>
          <w:numId w:val="1"/>
        </w:numPr>
        <w:spacing w:before="100" w:beforeAutospacing="1" w:after="100" w:afterAutospacing="1"/>
        <w:rPr>
          <w:rFonts w:asciiTheme="minorBidi" w:hAnsiTheme="minorBidi"/>
          <w:sz w:val="20"/>
          <w:szCs w:val="20"/>
          <w:lang w:val="en-US"/>
        </w:rPr>
      </w:pPr>
      <w:r w:rsidRPr="002C143C">
        <w:rPr>
          <w:rFonts w:asciiTheme="minorBidi" w:hAnsiTheme="minorBidi"/>
          <w:sz w:val="20"/>
          <w:szCs w:val="20"/>
          <w:lang w:val="en-US"/>
        </w:rPr>
        <w:t xml:space="preserve">Nilsson O, Baron J. Fundamental limits on longitudinal bone growth: growth plate senescence and epiphyseal fusion. </w:t>
      </w:r>
      <w:r w:rsidRPr="002C143C">
        <w:rPr>
          <w:rStyle w:val="Emphasis"/>
          <w:rFonts w:asciiTheme="minorBidi" w:hAnsiTheme="minorBidi"/>
          <w:sz w:val="20"/>
          <w:szCs w:val="20"/>
          <w:lang w:val="en-US"/>
        </w:rPr>
        <w:t xml:space="preserve">Trends Endocrinol </w:t>
      </w:r>
      <w:proofErr w:type="spellStart"/>
      <w:r w:rsidRPr="002C143C">
        <w:rPr>
          <w:rStyle w:val="Emphasis"/>
          <w:rFonts w:asciiTheme="minorBidi" w:hAnsiTheme="minorBidi"/>
          <w:sz w:val="20"/>
          <w:szCs w:val="20"/>
          <w:lang w:val="en-US"/>
        </w:rPr>
        <w:t>Metab</w:t>
      </w:r>
      <w:proofErr w:type="spellEnd"/>
      <w:r w:rsidRPr="002C143C">
        <w:rPr>
          <w:rFonts w:asciiTheme="minorBidi" w:hAnsiTheme="minorBidi"/>
          <w:sz w:val="20"/>
          <w:szCs w:val="20"/>
          <w:lang w:val="en-US"/>
        </w:rPr>
        <w:t xml:space="preserve">. 2004;15(8):370–374. </w:t>
      </w:r>
      <w:proofErr w:type="gramStart"/>
      <w:r w:rsidRPr="002C143C">
        <w:rPr>
          <w:rFonts w:asciiTheme="minorBidi" w:hAnsiTheme="minorBidi"/>
          <w:sz w:val="20"/>
          <w:szCs w:val="20"/>
          <w:lang w:val="en-US"/>
        </w:rPr>
        <w:t>doi:10.1016/j.tem</w:t>
      </w:r>
      <w:proofErr w:type="gramEnd"/>
      <w:r w:rsidRPr="002C143C">
        <w:rPr>
          <w:rFonts w:asciiTheme="minorBidi" w:hAnsiTheme="minorBidi"/>
          <w:sz w:val="20"/>
          <w:szCs w:val="20"/>
          <w:lang w:val="en-US"/>
        </w:rPr>
        <w:t>.2004.08.002</w:t>
      </w:r>
    </w:p>
    <w:p w14:paraId="54C19302" w14:textId="142C435D" w:rsidR="00D07E74" w:rsidRDefault="00D07E74" w:rsidP="009A5FD7">
      <w:pPr>
        <w:numPr>
          <w:ilvl w:val="0"/>
          <w:numId w:val="1"/>
        </w:numPr>
        <w:spacing w:before="100" w:beforeAutospacing="1" w:after="100" w:afterAutospacing="1"/>
        <w:rPr>
          <w:rFonts w:asciiTheme="minorBidi" w:hAnsiTheme="minorBidi"/>
          <w:sz w:val="20"/>
          <w:szCs w:val="20"/>
          <w:lang w:val="en-US"/>
        </w:rPr>
      </w:pPr>
      <w:proofErr w:type="spellStart"/>
      <w:r w:rsidRPr="00D07E74">
        <w:rPr>
          <w:rFonts w:asciiTheme="minorBidi" w:hAnsiTheme="minorBidi"/>
          <w:sz w:val="20"/>
          <w:szCs w:val="20"/>
          <w:lang w:val="en-US"/>
        </w:rPr>
        <w:t>Paupe</w:t>
      </w:r>
      <w:proofErr w:type="spellEnd"/>
      <w:r w:rsidRPr="00D07E74">
        <w:rPr>
          <w:rFonts w:asciiTheme="minorBidi" w:hAnsiTheme="minorBidi"/>
          <w:sz w:val="20"/>
          <w:szCs w:val="20"/>
          <w:lang w:val="en-US"/>
        </w:rPr>
        <w:t xml:space="preserve">, V., Gilbert, T., Le </w:t>
      </w:r>
      <w:proofErr w:type="spellStart"/>
      <w:r w:rsidRPr="00D07E74">
        <w:rPr>
          <w:rFonts w:asciiTheme="minorBidi" w:hAnsiTheme="minorBidi"/>
          <w:sz w:val="20"/>
          <w:szCs w:val="20"/>
          <w:lang w:val="en-US"/>
        </w:rPr>
        <w:t>Merrer</w:t>
      </w:r>
      <w:proofErr w:type="spellEnd"/>
      <w:r w:rsidRPr="00D07E74">
        <w:rPr>
          <w:rFonts w:asciiTheme="minorBidi" w:hAnsiTheme="minorBidi"/>
          <w:sz w:val="20"/>
          <w:szCs w:val="20"/>
          <w:lang w:val="en-US"/>
        </w:rPr>
        <w:t xml:space="preserve">, M., </w:t>
      </w:r>
      <w:proofErr w:type="spellStart"/>
      <w:r w:rsidRPr="00D07E74">
        <w:rPr>
          <w:rFonts w:asciiTheme="minorBidi" w:hAnsiTheme="minorBidi"/>
          <w:sz w:val="20"/>
          <w:szCs w:val="20"/>
          <w:lang w:val="en-US"/>
        </w:rPr>
        <w:t>Munnich</w:t>
      </w:r>
      <w:proofErr w:type="spellEnd"/>
      <w:r w:rsidRPr="00D07E74">
        <w:rPr>
          <w:rFonts w:asciiTheme="minorBidi" w:hAnsiTheme="minorBidi"/>
          <w:sz w:val="20"/>
          <w:szCs w:val="20"/>
          <w:lang w:val="en-US"/>
        </w:rPr>
        <w:t>, A., Cormier-</w:t>
      </w:r>
      <w:proofErr w:type="spellStart"/>
      <w:r w:rsidRPr="00D07E74">
        <w:rPr>
          <w:rFonts w:asciiTheme="minorBidi" w:hAnsiTheme="minorBidi"/>
          <w:sz w:val="20"/>
          <w:szCs w:val="20"/>
          <w:lang w:val="en-US"/>
        </w:rPr>
        <w:t>Daire</w:t>
      </w:r>
      <w:proofErr w:type="spellEnd"/>
      <w:r w:rsidRPr="00D07E74">
        <w:rPr>
          <w:rFonts w:asciiTheme="minorBidi" w:hAnsiTheme="minorBidi"/>
          <w:sz w:val="20"/>
          <w:szCs w:val="20"/>
          <w:lang w:val="en-US"/>
        </w:rPr>
        <w:t xml:space="preserve">, V., &amp; El </w:t>
      </w:r>
      <w:proofErr w:type="spellStart"/>
      <w:r w:rsidRPr="00D07E74">
        <w:rPr>
          <w:rFonts w:asciiTheme="minorBidi" w:hAnsiTheme="minorBidi"/>
          <w:sz w:val="20"/>
          <w:szCs w:val="20"/>
          <w:lang w:val="en-US"/>
        </w:rPr>
        <w:t>Ghouzzi</w:t>
      </w:r>
      <w:proofErr w:type="spellEnd"/>
      <w:r w:rsidRPr="00D07E74">
        <w:rPr>
          <w:rFonts w:asciiTheme="minorBidi" w:hAnsiTheme="minorBidi"/>
          <w:sz w:val="20"/>
          <w:szCs w:val="20"/>
          <w:lang w:val="en-US"/>
        </w:rPr>
        <w:t xml:space="preserve">, V. (2004). Recent advances in </w:t>
      </w:r>
      <w:proofErr w:type="spellStart"/>
      <w:r w:rsidRPr="00D07E74">
        <w:rPr>
          <w:rFonts w:asciiTheme="minorBidi" w:hAnsiTheme="minorBidi"/>
          <w:sz w:val="20"/>
          <w:szCs w:val="20"/>
          <w:lang w:val="en-US"/>
        </w:rPr>
        <w:t>Dyggve</w:t>
      </w:r>
      <w:proofErr w:type="spellEnd"/>
      <w:r w:rsidRPr="00D07E74">
        <w:rPr>
          <w:rFonts w:asciiTheme="minorBidi" w:hAnsiTheme="minorBidi"/>
          <w:sz w:val="20"/>
          <w:szCs w:val="20"/>
          <w:lang w:val="en-US"/>
        </w:rPr>
        <w:t>–Melchior–Clausen syndrome. Molecular genetics and metabolism, 83(1-2), 51-59.</w:t>
      </w:r>
    </w:p>
    <w:p w14:paraId="01210CC6" w14:textId="3E675070" w:rsidR="00D07E74" w:rsidRDefault="00D07E74" w:rsidP="009A5FD7">
      <w:pPr>
        <w:numPr>
          <w:ilvl w:val="0"/>
          <w:numId w:val="1"/>
        </w:numPr>
        <w:spacing w:before="100" w:beforeAutospacing="1" w:after="100" w:afterAutospacing="1"/>
        <w:rPr>
          <w:rFonts w:asciiTheme="minorBidi" w:hAnsiTheme="minorBidi"/>
          <w:sz w:val="20"/>
          <w:szCs w:val="20"/>
          <w:lang w:val="en-US"/>
        </w:rPr>
      </w:pPr>
      <w:r w:rsidRPr="00D07E74">
        <w:rPr>
          <w:rFonts w:asciiTheme="minorBidi" w:hAnsiTheme="minorBidi"/>
          <w:sz w:val="20"/>
          <w:szCs w:val="20"/>
          <w:lang w:val="en-US"/>
        </w:rPr>
        <w:t xml:space="preserve">Burns, C., Powell, B. R., Hsia, Y. E., &amp; </w:t>
      </w:r>
      <w:proofErr w:type="spellStart"/>
      <w:r w:rsidRPr="00D07E74">
        <w:rPr>
          <w:rFonts w:asciiTheme="minorBidi" w:hAnsiTheme="minorBidi"/>
          <w:sz w:val="20"/>
          <w:szCs w:val="20"/>
          <w:lang w:val="en-US"/>
        </w:rPr>
        <w:t>Reinker</w:t>
      </w:r>
      <w:proofErr w:type="spellEnd"/>
      <w:r w:rsidRPr="00D07E74">
        <w:rPr>
          <w:rFonts w:asciiTheme="minorBidi" w:hAnsiTheme="minorBidi"/>
          <w:sz w:val="20"/>
          <w:szCs w:val="20"/>
          <w:lang w:val="en-US"/>
        </w:rPr>
        <w:t xml:space="preserve">, K. (2003). </w:t>
      </w:r>
      <w:proofErr w:type="spellStart"/>
      <w:r w:rsidRPr="00D07E74">
        <w:rPr>
          <w:rFonts w:asciiTheme="minorBidi" w:hAnsiTheme="minorBidi"/>
          <w:sz w:val="20"/>
          <w:szCs w:val="20"/>
          <w:lang w:val="en-US"/>
        </w:rPr>
        <w:t>Dyggve</w:t>
      </w:r>
      <w:proofErr w:type="spellEnd"/>
      <w:r w:rsidRPr="00D07E74">
        <w:rPr>
          <w:rFonts w:asciiTheme="minorBidi" w:hAnsiTheme="minorBidi"/>
          <w:sz w:val="20"/>
          <w:szCs w:val="20"/>
          <w:lang w:val="en-US"/>
        </w:rPr>
        <w:t>-Melchior-Clausen syndrome: report of seven patients with the Smith-</w:t>
      </w:r>
      <w:proofErr w:type="spellStart"/>
      <w:r w:rsidRPr="00D07E74">
        <w:rPr>
          <w:rFonts w:asciiTheme="minorBidi" w:hAnsiTheme="minorBidi"/>
          <w:sz w:val="20"/>
          <w:szCs w:val="20"/>
          <w:lang w:val="en-US"/>
        </w:rPr>
        <w:t>McCort</w:t>
      </w:r>
      <w:proofErr w:type="spellEnd"/>
      <w:r w:rsidRPr="00D07E74">
        <w:rPr>
          <w:rFonts w:asciiTheme="minorBidi" w:hAnsiTheme="minorBidi"/>
          <w:sz w:val="20"/>
          <w:szCs w:val="20"/>
          <w:lang w:val="en-US"/>
        </w:rPr>
        <w:t xml:space="preserve"> variant and review of the literature. Journal of Pediatric </w:t>
      </w:r>
      <w:proofErr w:type="spellStart"/>
      <w:r w:rsidRPr="00D07E74">
        <w:rPr>
          <w:rFonts w:asciiTheme="minorBidi" w:hAnsiTheme="minorBidi"/>
          <w:sz w:val="20"/>
          <w:szCs w:val="20"/>
          <w:lang w:val="en-US"/>
        </w:rPr>
        <w:t>Orthopaedics</w:t>
      </w:r>
      <w:proofErr w:type="spellEnd"/>
      <w:r w:rsidRPr="00D07E74">
        <w:rPr>
          <w:rFonts w:asciiTheme="minorBidi" w:hAnsiTheme="minorBidi"/>
          <w:sz w:val="20"/>
          <w:szCs w:val="20"/>
          <w:lang w:val="en-US"/>
        </w:rPr>
        <w:t>, 23(1), 88-93.</w:t>
      </w:r>
    </w:p>
    <w:p w14:paraId="1C85BBF8" w14:textId="7BB9C4BB" w:rsidR="00D07E74" w:rsidRDefault="00D07E74" w:rsidP="009A5FD7">
      <w:pPr>
        <w:numPr>
          <w:ilvl w:val="0"/>
          <w:numId w:val="1"/>
        </w:numPr>
        <w:spacing w:before="100" w:beforeAutospacing="1" w:after="100" w:afterAutospacing="1"/>
        <w:rPr>
          <w:rFonts w:asciiTheme="minorBidi" w:hAnsiTheme="minorBidi"/>
          <w:sz w:val="20"/>
          <w:szCs w:val="20"/>
          <w:lang w:val="en-US"/>
        </w:rPr>
      </w:pPr>
      <w:r w:rsidRPr="00D07E74">
        <w:rPr>
          <w:rFonts w:asciiTheme="minorBidi" w:hAnsiTheme="minorBidi"/>
          <w:sz w:val="20"/>
          <w:szCs w:val="20"/>
          <w:lang w:val="en-US"/>
        </w:rPr>
        <w:t xml:space="preserve">Rastogi, S. C., Clausen, J., Melchior, J. C., &amp; </w:t>
      </w:r>
      <w:proofErr w:type="spellStart"/>
      <w:r w:rsidRPr="00D07E74">
        <w:rPr>
          <w:rFonts w:asciiTheme="minorBidi" w:hAnsiTheme="minorBidi"/>
          <w:sz w:val="20"/>
          <w:szCs w:val="20"/>
          <w:lang w:val="en-US"/>
        </w:rPr>
        <w:t>Dyggve</w:t>
      </w:r>
      <w:proofErr w:type="spellEnd"/>
      <w:r w:rsidRPr="00D07E74">
        <w:rPr>
          <w:rFonts w:asciiTheme="minorBidi" w:hAnsiTheme="minorBidi"/>
          <w:sz w:val="20"/>
          <w:szCs w:val="20"/>
          <w:lang w:val="en-US"/>
        </w:rPr>
        <w:t>, H. V. (1977). the DYGGVE-</w:t>
      </w:r>
      <w:proofErr w:type="spellStart"/>
      <w:r w:rsidRPr="00D07E74">
        <w:rPr>
          <w:rFonts w:asciiTheme="minorBidi" w:hAnsiTheme="minorBidi"/>
          <w:sz w:val="20"/>
          <w:szCs w:val="20"/>
          <w:lang w:val="en-US"/>
        </w:rPr>
        <w:t>melchior</w:t>
      </w:r>
      <w:proofErr w:type="spellEnd"/>
      <w:r w:rsidRPr="00D07E74">
        <w:rPr>
          <w:rFonts w:asciiTheme="minorBidi" w:hAnsiTheme="minorBidi"/>
          <w:sz w:val="20"/>
          <w:szCs w:val="20"/>
          <w:lang w:val="en-US"/>
        </w:rPr>
        <w:t>-</w:t>
      </w:r>
      <w:proofErr w:type="spellStart"/>
      <w:r w:rsidRPr="00D07E74">
        <w:rPr>
          <w:rFonts w:asciiTheme="minorBidi" w:hAnsiTheme="minorBidi"/>
          <w:sz w:val="20"/>
          <w:szCs w:val="20"/>
          <w:lang w:val="en-US"/>
        </w:rPr>
        <w:t>clausen</w:t>
      </w:r>
      <w:proofErr w:type="spellEnd"/>
      <w:r w:rsidRPr="00D07E74">
        <w:rPr>
          <w:rFonts w:asciiTheme="minorBidi" w:hAnsiTheme="minorBidi"/>
          <w:sz w:val="20"/>
          <w:szCs w:val="20"/>
          <w:lang w:val="en-US"/>
        </w:rPr>
        <w:t xml:space="preserve"> syndrome. </w:t>
      </w:r>
      <w:proofErr w:type="spellStart"/>
      <w:r w:rsidRPr="00D07E74">
        <w:rPr>
          <w:rFonts w:asciiTheme="minorBidi" w:hAnsiTheme="minorBidi"/>
          <w:sz w:val="20"/>
          <w:szCs w:val="20"/>
          <w:lang w:val="en-US"/>
        </w:rPr>
        <w:t>Clinica</w:t>
      </w:r>
      <w:proofErr w:type="spellEnd"/>
      <w:r w:rsidRPr="00D07E74">
        <w:rPr>
          <w:rFonts w:asciiTheme="minorBidi" w:hAnsiTheme="minorBidi"/>
          <w:sz w:val="20"/>
          <w:szCs w:val="20"/>
          <w:lang w:val="en-US"/>
        </w:rPr>
        <w:t xml:space="preserve"> </w:t>
      </w:r>
      <w:proofErr w:type="spellStart"/>
      <w:r w:rsidRPr="00D07E74">
        <w:rPr>
          <w:rFonts w:asciiTheme="minorBidi" w:hAnsiTheme="minorBidi"/>
          <w:sz w:val="20"/>
          <w:szCs w:val="20"/>
          <w:lang w:val="en-US"/>
        </w:rPr>
        <w:t>Chimica</w:t>
      </w:r>
      <w:proofErr w:type="spellEnd"/>
      <w:r w:rsidRPr="00D07E74">
        <w:rPr>
          <w:rFonts w:asciiTheme="minorBidi" w:hAnsiTheme="minorBidi"/>
          <w:sz w:val="20"/>
          <w:szCs w:val="20"/>
          <w:lang w:val="en-US"/>
        </w:rPr>
        <w:t xml:space="preserve"> Acta, 78(1), 55-69.</w:t>
      </w:r>
    </w:p>
    <w:p w14:paraId="20BD3FAF" w14:textId="2EFA9500" w:rsidR="00D07E74" w:rsidRDefault="00D07E74" w:rsidP="009A5FD7">
      <w:pPr>
        <w:numPr>
          <w:ilvl w:val="0"/>
          <w:numId w:val="1"/>
        </w:numPr>
        <w:spacing w:before="100" w:beforeAutospacing="1" w:after="100" w:afterAutospacing="1"/>
        <w:rPr>
          <w:rFonts w:asciiTheme="minorBidi" w:hAnsiTheme="minorBidi"/>
          <w:sz w:val="20"/>
          <w:szCs w:val="20"/>
          <w:lang w:val="en-US"/>
        </w:rPr>
      </w:pPr>
      <w:r w:rsidRPr="00D07E74">
        <w:rPr>
          <w:rFonts w:asciiTheme="minorBidi" w:hAnsiTheme="minorBidi"/>
          <w:sz w:val="20"/>
          <w:szCs w:val="20"/>
          <w:lang w:val="en-US"/>
        </w:rPr>
        <w:t xml:space="preserve">Chavan, S., </w:t>
      </w:r>
      <w:proofErr w:type="spellStart"/>
      <w:r w:rsidRPr="00D07E74">
        <w:rPr>
          <w:rFonts w:asciiTheme="minorBidi" w:hAnsiTheme="minorBidi"/>
          <w:sz w:val="20"/>
          <w:szCs w:val="20"/>
          <w:lang w:val="en-US"/>
        </w:rPr>
        <w:t>Chalipat</w:t>
      </w:r>
      <w:proofErr w:type="spellEnd"/>
      <w:r w:rsidRPr="00D07E74">
        <w:rPr>
          <w:rFonts w:asciiTheme="minorBidi" w:hAnsiTheme="minorBidi"/>
          <w:sz w:val="20"/>
          <w:szCs w:val="20"/>
          <w:lang w:val="en-US"/>
        </w:rPr>
        <w:t xml:space="preserve">, S., Verma, S., Kumar, G., Mane, S., &amp; Chavan IV, S. (2024). A Rare Case of </w:t>
      </w:r>
      <w:proofErr w:type="spellStart"/>
      <w:r w:rsidRPr="00D07E74">
        <w:rPr>
          <w:rFonts w:asciiTheme="minorBidi" w:hAnsiTheme="minorBidi"/>
          <w:sz w:val="20"/>
          <w:szCs w:val="20"/>
          <w:lang w:val="en-US"/>
        </w:rPr>
        <w:t>Dyggve</w:t>
      </w:r>
      <w:proofErr w:type="spellEnd"/>
      <w:r w:rsidRPr="00D07E74">
        <w:rPr>
          <w:rFonts w:asciiTheme="minorBidi" w:hAnsiTheme="minorBidi"/>
          <w:sz w:val="20"/>
          <w:szCs w:val="20"/>
          <w:lang w:val="en-US"/>
        </w:rPr>
        <w:t xml:space="preserve">-Melchior-Clausen Syndrome: A Case Report. </w:t>
      </w:r>
      <w:proofErr w:type="spellStart"/>
      <w:r w:rsidRPr="00D07E74">
        <w:rPr>
          <w:rFonts w:asciiTheme="minorBidi" w:hAnsiTheme="minorBidi"/>
          <w:sz w:val="20"/>
          <w:szCs w:val="20"/>
          <w:lang w:val="en-US"/>
        </w:rPr>
        <w:t>Cureus</w:t>
      </w:r>
      <w:proofErr w:type="spellEnd"/>
      <w:r w:rsidRPr="00D07E74">
        <w:rPr>
          <w:rFonts w:asciiTheme="minorBidi" w:hAnsiTheme="minorBidi"/>
          <w:sz w:val="20"/>
          <w:szCs w:val="20"/>
          <w:lang w:val="en-US"/>
        </w:rPr>
        <w:t>, 16(9).</w:t>
      </w:r>
    </w:p>
    <w:p w14:paraId="5E32DE37" w14:textId="75789B02" w:rsidR="00D07E74" w:rsidRPr="002C143C" w:rsidRDefault="00D07E74" w:rsidP="009A5FD7">
      <w:pPr>
        <w:numPr>
          <w:ilvl w:val="0"/>
          <w:numId w:val="1"/>
        </w:numPr>
        <w:spacing w:before="100" w:beforeAutospacing="1" w:after="100" w:afterAutospacing="1"/>
        <w:rPr>
          <w:rFonts w:asciiTheme="minorBidi" w:hAnsiTheme="minorBidi"/>
          <w:sz w:val="20"/>
          <w:szCs w:val="20"/>
          <w:lang w:val="en-US"/>
        </w:rPr>
      </w:pPr>
      <w:r w:rsidRPr="00D07E74">
        <w:rPr>
          <w:rFonts w:asciiTheme="minorBidi" w:hAnsiTheme="minorBidi"/>
          <w:sz w:val="20"/>
          <w:szCs w:val="20"/>
          <w:lang w:val="en-US"/>
        </w:rPr>
        <w:t>Reyes-Silva, C., Gallardo-</w:t>
      </w:r>
      <w:proofErr w:type="spellStart"/>
      <w:r w:rsidRPr="00D07E74">
        <w:rPr>
          <w:rFonts w:asciiTheme="minorBidi" w:hAnsiTheme="minorBidi"/>
          <w:sz w:val="20"/>
          <w:szCs w:val="20"/>
          <w:lang w:val="en-US"/>
        </w:rPr>
        <w:t>Vizuete</w:t>
      </w:r>
      <w:proofErr w:type="spellEnd"/>
      <w:r w:rsidRPr="00D07E74">
        <w:rPr>
          <w:rFonts w:asciiTheme="minorBidi" w:hAnsiTheme="minorBidi"/>
          <w:sz w:val="20"/>
          <w:szCs w:val="20"/>
          <w:lang w:val="en-US"/>
        </w:rPr>
        <w:t>, J., Guzmán-</w:t>
      </w:r>
      <w:proofErr w:type="spellStart"/>
      <w:r w:rsidRPr="00D07E74">
        <w:rPr>
          <w:rFonts w:asciiTheme="minorBidi" w:hAnsiTheme="minorBidi"/>
          <w:sz w:val="20"/>
          <w:szCs w:val="20"/>
          <w:lang w:val="en-US"/>
        </w:rPr>
        <w:t>Acán</w:t>
      </w:r>
      <w:proofErr w:type="spellEnd"/>
      <w:r w:rsidRPr="00D07E74">
        <w:rPr>
          <w:rFonts w:asciiTheme="minorBidi" w:hAnsiTheme="minorBidi"/>
          <w:sz w:val="20"/>
          <w:szCs w:val="20"/>
          <w:lang w:val="en-US"/>
        </w:rPr>
        <w:t>, J., Jaramillo-</w:t>
      </w:r>
      <w:proofErr w:type="spellStart"/>
      <w:r w:rsidRPr="00D07E74">
        <w:rPr>
          <w:rFonts w:asciiTheme="minorBidi" w:hAnsiTheme="minorBidi"/>
          <w:sz w:val="20"/>
          <w:szCs w:val="20"/>
          <w:lang w:val="en-US"/>
        </w:rPr>
        <w:t>Koupermann</w:t>
      </w:r>
      <w:proofErr w:type="spellEnd"/>
      <w:r w:rsidRPr="00D07E74">
        <w:rPr>
          <w:rFonts w:asciiTheme="minorBidi" w:hAnsiTheme="minorBidi"/>
          <w:sz w:val="20"/>
          <w:szCs w:val="20"/>
          <w:lang w:val="en-US"/>
        </w:rPr>
        <w:t xml:space="preserve">, G., &amp; Cabrera-Andrade, A. (2025). </w:t>
      </w:r>
      <w:proofErr w:type="spellStart"/>
      <w:r w:rsidRPr="00D07E74">
        <w:rPr>
          <w:rFonts w:asciiTheme="minorBidi" w:hAnsiTheme="minorBidi"/>
          <w:sz w:val="20"/>
          <w:szCs w:val="20"/>
          <w:lang w:val="en-US"/>
        </w:rPr>
        <w:t>Dyggve</w:t>
      </w:r>
      <w:proofErr w:type="spellEnd"/>
      <w:r w:rsidRPr="00D07E74">
        <w:rPr>
          <w:rFonts w:asciiTheme="minorBidi" w:hAnsiTheme="minorBidi"/>
          <w:sz w:val="20"/>
          <w:szCs w:val="20"/>
          <w:lang w:val="en-US"/>
        </w:rPr>
        <w:t>–Melchior–Clausen Syndrome in Ecuador: Expanding Knowledge on a Rare Genetic Disorder. Genes, 16(5), 490.</w:t>
      </w:r>
    </w:p>
    <w:p w14:paraId="402CA39D" w14:textId="77777777" w:rsidR="009A5FD7" w:rsidRPr="00C96276" w:rsidRDefault="009A5FD7">
      <w:pPr>
        <w:rPr>
          <w:rFonts w:asciiTheme="minorBidi" w:hAnsiTheme="minorBidi"/>
          <w:sz w:val="20"/>
          <w:szCs w:val="20"/>
          <w:lang w:val="en-US"/>
        </w:rPr>
      </w:pPr>
    </w:p>
    <w:sectPr w:rsidR="009A5FD7" w:rsidRPr="00C962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MS">
    <w:altName w:val="Cambria"/>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93DBD"/>
    <w:multiLevelType w:val="multilevel"/>
    <w:tmpl w:val="7584DF16"/>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B6E76"/>
    <w:multiLevelType w:val="multilevel"/>
    <w:tmpl w:val="CFC8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F30B14"/>
    <w:multiLevelType w:val="multilevel"/>
    <w:tmpl w:val="5DCCC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7B7B48"/>
    <w:multiLevelType w:val="multilevel"/>
    <w:tmpl w:val="BE52C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6A39D3"/>
    <w:multiLevelType w:val="multilevel"/>
    <w:tmpl w:val="1418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wNTMzMLAwNTY0NTFT0lEKTi0uzszPAykwqgUAvo13bywAAAA="/>
  </w:docVars>
  <w:rsids>
    <w:rsidRoot w:val="00776BE9"/>
    <w:rsid w:val="00057819"/>
    <w:rsid w:val="00120522"/>
    <w:rsid w:val="001A335F"/>
    <w:rsid w:val="001B6E1D"/>
    <w:rsid w:val="00227F98"/>
    <w:rsid w:val="00257D87"/>
    <w:rsid w:val="00261694"/>
    <w:rsid w:val="00272419"/>
    <w:rsid w:val="002957BD"/>
    <w:rsid w:val="002C143C"/>
    <w:rsid w:val="00353730"/>
    <w:rsid w:val="00402E42"/>
    <w:rsid w:val="004D4E85"/>
    <w:rsid w:val="004D5DD9"/>
    <w:rsid w:val="005928DF"/>
    <w:rsid w:val="005F017A"/>
    <w:rsid w:val="00614820"/>
    <w:rsid w:val="00653699"/>
    <w:rsid w:val="006C5D7B"/>
    <w:rsid w:val="00776BE9"/>
    <w:rsid w:val="0087547D"/>
    <w:rsid w:val="0088593C"/>
    <w:rsid w:val="008F15C5"/>
    <w:rsid w:val="008F46BA"/>
    <w:rsid w:val="00946641"/>
    <w:rsid w:val="00951475"/>
    <w:rsid w:val="009A5FD7"/>
    <w:rsid w:val="009D7F47"/>
    <w:rsid w:val="00A36DEB"/>
    <w:rsid w:val="00A41958"/>
    <w:rsid w:val="00A8120A"/>
    <w:rsid w:val="00A85FB8"/>
    <w:rsid w:val="00B15987"/>
    <w:rsid w:val="00C47173"/>
    <w:rsid w:val="00C840D7"/>
    <w:rsid w:val="00C94917"/>
    <w:rsid w:val="00C96276"/>
    <w:rsid w:val="00CF1513"/>
    <w:rsid w:val="00D07E74"/>
    <w:rsid w:val="00D12F08"/>
    <w:rsid w:val="00D5514F"/>
    <w:rsid w:val="00D86F49"/>
    <w:rsid w:val="00E5305F"/>
    <w:rsid w:val="00F73E18"/>
    <w:rsid w:val="00F75082"/>
    <w:rsid w:val="00F808B0"/>
    <w:rsid w:val="00FD137F"/>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3DD7"/>
  <w15:chartTrackingRefBased/>
  <w15:docId w15:val="{9E16042F-93F0-2E4F-9963-93A28527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6BE9"/>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6BE9"/>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776BE9"/>
    <w:rPr>
      <w:b/>
      <w:bCs/>
    </w:rPr>
  </w:style>
  <w:style w:type="character" w:styleId="Emphasis">
    <w:name w:val="Emphasis"/>
    <w:basedOn w:val="DefaultParagraphFont"/>
    <w:uiPriority w:val="20"/>
    <w:qFormat/>
    <w:rsid w:val="00776BE9"/>
    <w:rPr>
      <w:i/>
      <w:iCs/>
    </w:rPr>
  </w:style>
  <w:style w:type="paragraph" w:styleId="NormalWeb">
    <w:name w:val="Normal (Web)"/>
    <w:basedOn w:val="Normal"/>
    <w:uiPriority w:val="99"/>
    <w:unhideWhenUsed/>
    <w:rsid w:val="00261694"/>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2068">
      <w:bodyDiv w:val="1"/>
      <w:marLeft w:val="0"/>
      <w:marRight w:val="0"/>
      <w:marTop w:val="0"/>
      <w:marBottom w:val="0"/>
      <w:divBdr>
        <w:top w:val="none" w:sz="0" w:space="0" w:color="auto"/>
        <w:left w:val="none" w:sz="0" w:space="0" w:color="auto"/>
        <w:bottom w:val="none" w:sz="0" w:space="0" w:color="auto"/>
        <w:right w:val="none" w:sz="0" w:space="0" w:color="auto"/>
      </w:divBdr>
      <w:divsChild>
        <w:div w:id="2129007984">
          <w:marLeft w:val="0"/>
          <w:marRight w:val="0"/>
          <w:marTop w:val="0"/>
          <w:marBottom w:val="0"/>
          <w:divBdr>
            <w:top w:val="none" w:sz="0" w:space="0" w:color="auto"/>
            <w:left w:val="none" w:sz="0" w:space="0" w:color="auto"/>
            <w:bottom w:val="none" w:sz="0" w:space="0" w:color="auto"/>
            <w:right w:val="none" w:sz="0" w:space="0" w:color="auto"/>
          </w:divBdr>
          <w:divsChild>
            <w:div w:id="1219586375">
              <w:marLeft w:val="0"/>
              <w:marRight w:val="0"/>
              <w:marTop w:val="0"/>
              <w:marBottom w:val="0"/>
              <w:divBdr>
                <w:top w:val="none" w:sz="0" w:space="0" w:color="auto"/>
                <w:left w:val="none" w:sz="0" w:space="0" w:color="auto"/>
                <w:bottom w:val="none" w:sz="0" w:space="0" w:color="auto"/>
                <w:right w:val="none" w:sz="0" w:space="0" w:color="auto"/>
              </w:divBdr>
              <w:divsChild>
                <w:div w:id="1632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1479">
      <w:bodyDiv w:val="1"/>
      <w:marLeft w:val="0"/>
      <w:marRight w:val="0"/>
      <w:marTop w:val="0"/>
      <w:marBottom w:val="0"/>
      <w:divBdr>
        <w:top w:val="none" w:sz="0" w:space="0" w:color="auto"/>
        <w:left w:val="none" w:sz="0" w:space="0" w:color="auto"/>
        <w:bottom w:val="none" w:sz="0" w:space="0" w:color="auto"/>
        <w:right w:val="none" w:sz="0" w:space="0" w:color="auto"/>
      </w:divBdr>
    </w:div>
    <w:div w:id="490147803">
      <w:bodyDiv w:val="1"/>
      <w:marLeft w:val="0"/>
      <w:marRight w:val="0"/>
      <w:marTop w:val="0"/>
      <w:marBottom w:val="0"/>
      <w:divBdr>
        <w:top w:val="none" w:sz="0" w:space="0" w:color="auto"/>
        <w:left w:val="none" w:sz="0" w:space="0" w:color="auto"/>
        <w:bottom w:val="none" w:sz="0" w:space="0" w:color="auto"/>
        <w:right w:val="none" w:sz="0" w:space="0" w:color="auto"/>
      </w:divBdr>
      <w:divsChild>
        <w:div w:id="1868331975">
          <w:marLeft w:val="0"/>
          <w:marRight w:val="0"/>
          <w:marTop w:val="0"/>
          <w:marBottom w:val="0"/>
          <w:divBdr>
            <w:top w:val="none" w:sz="0" w:space="0" w:color="auto"/>
            <w:left w:val="none" w:sz="0" w:space="0" w:color="auto"/>
            <w:bottom w:val="none" w:sz="0" w:space="0" w:color="auto"/>
            <w:right w:val="none" w:sz="0" w:space="0" w:color="auto"/>
          </w:divBdr>
          <w:divsChild>
            <w:div w:id="434716309">
              <w:marLeft w:val="0"/>
              <w:marRight w:val="0"/>
              <w:marTop w:val="0"/>
              <w:marBottom w:val="0"/>
              <w:divBdr>
                <w:top w:val="none" w:sz="0" w:space="0" w:color="auto"/>
                <w:left w:val="none" w:sz="0" w:space="0" w:color="auto"/>
                <w:bottom w:val="none" w:sz="0" w:space="0" w:color="auto"/>
                <w:right w:val="none" w:sz="0" w:space="0" w:color="auto"/>
              </w:divBdr>
              <w:divsChild>
                <w:div w:id="15077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8364">
      <w:bodyDiv w:val="1"/>
      <w:marLeft w:val="0"/>
      <w:marRight w:val="0"/>
      <w:marTop w:val="0"/>
      <w:marBottom w:val="0"/>
      <w:divBdr>
        <w:top w:val="none" w:sz="0" w:space="0" w:color="auto"/>
        <w:left w:val="none" w:sz="0" w:space="0" w:color="auto"/>
        <w:bottom w:val="none" w:sz="0" w:space="0" w:color="auto"/>
        <w:right w:val="none" w:sz="0" w:space="0" w:color="auto"/>
      </w:divBdr>
    </w:div>
    <w:div w:id="835194228">
      <w:bodyDiv w:val="1"/>
      <w:marLeft w:val="0"/>
      <w:marRight w:val="0"/>
      <w:marTop w:val="0"/>
      <w:marBottom w:val="0"/>
      <w:divBdr>
        <w:top w:val="none" w:sz="0" w:space="0" w:color="auto"/>
        <w:left w:val="none" w:sz="0" w:space="0" w:color="auto"/>
        <w:bottom w:val="none" w:sz="0" w:space="0" w:color="auto"/>
        <w:right w:val="none" w:sz="0" w:space="0" w:color="auto"/>
      </w:divBdr>
    </w:div>
    <w:div w:id="1016157206">
      <w:bodyDiv w:val="1"/>
      <w:marLeft w:val="0"/>
      <w:marRight w:val="0"/>
      <w:marTop w:val="0"/>
      <w:marBottom w:val="0"/>
      <w:divBdr>
        <w:top w:val="none" w:sz="0" w:space="0" w:color="auto"/>
        <w:left w:val="none" w:sz="0" w:space="0" w:color="auto"/>
        <w:bottom w:val="none" w:sz="0" w:space="0" w:color="auto"/>
        <w:right w:val="none" w:sz="0" w:space="0" w:color="auto"/>
      </w:divBdr>
      <w:divsChild>
        <w:div w:id="165830507">
          <w:marLeft w:val="0"/>
          <w:marRight w:val="0"/>
          <w:marTop w:val="0"/>
          <w:marBottom w:val="0"/>
          <w:divBdr>
            <w:top w:val="none" w:sz="0" w:space="0" w:color="auto"/>
            <w:left w:val="none" w:sz="0" w:space="0" w:color="auto"/>
            <w:bottom w:val="none" w:sz="0" w:space="0" w:color="auto"/>
            <w:right w:val="none" w:sz="0" w:space="0" w:color="auto"/>
          </w:divBdr>
          <w:divsChild>
            <w:div w:id="1432895149">
              <w:marLeft w:val="0"/>
              <w:marRight w:val="0"/>
              <w:marTop w:val="0"/>
              <w:marBottom w:val="0"/>
              <w:divBdr>
                <w:top w:val="none" w:sz="0" w:space="0" w:color="auto"/>
                <w:left w:val="none" w:sz="0" w:space="0" w:color="auto"/>
                <w:bottom w:val="none" w:sz="0" w:space="0" w:color="auto"/>
                <w:right w:val="none" w:sz="0" w:space="0" w:color="auto"/>
              </w:divBdr>
              <w:divsChild>
                <w:div w:id="12554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1209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3">
          <w:marLeft w:val="0"/>
          <w:marRight w:val="0"/>
          <w:marTop w:val="0"/>
          <w:marBottom w:val="0"/>
          <w:divBdr>
            <w:top w:val="none" w:sz="0" w:space="0" w:color="auto"/>
            <w:left w:val="none" w:sz="0" w:space="0" w:color="auto"/>
            <w:bottom w:val="none" w:sz="0" w:space="0" w:color="auto"/>
            <w:right w:val="none" w:sz="0" w:space="0" w:color="auto"/>
          </w:divBdr>
          <w:divsChild>
            <w:div w:id="1526137526">
              <w:marLeft w:val="0"/>
              <w:marRight w:val="0"/>
              <w:marTop w:val="0"/>
              <w:marBottom w:val="0"/>
              <w:divBdr>
                <w:top w:val="none" w:sz="0" w:space="0" w:color="auto"/>
                <w:left w:val="none" w:sz="0" w:space="0" w:color="auto"/>
                <w:bottom w:val="none" w:sz="0" w:space="0" w:color="auto"/>
                <w:right w:val="none" w:sz="0" w:space="0" w:color="auto"/>
              </w:divBdr>
              <w:divsChild>
                <w:div w:id="4452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9180">
      <w:bodyDiv w:val="1"/>
      <w:marLeft w:val="0"/>
      <w:marRight w:val="0"/>
      <w:marTop w:val="0"/>
      <w:marBottom w:val="0"/>
      <w:divBdr>
        <w:top w:val="none" w:sz="0" w:space="0" w:color="auto"/>
        <w:left w:val="none" w:sz="0" w:space="0" w:color="auto"/>
        <w:bottom w:val="none" w:sz="0" w:space="0" w:color="auto"/>
        <w:right w:val="none" w:sz="0" w:space="0" w:color="auto"/>
      </w:divBdr>
      <w:divsChild>
        <w:div w:id="884948085">
          <w:marLeft w:val="0"/>
          <w:marRight w:val="0"/>
          <w:marTop w:val="0"/>
          <w:marBottom w:val="0"/>
          <w:divBdr>
            <w:top w:val="none" w:sz="0" w:space="0" w:color="auto"/>
            <w:left w:val="none" w:sz="0" w:space="0" w:color="auto"/>
            <w:bottom w:val="none" w:sz="0" w:space="0" w:color="auto"/>
            <w:right w:val="none" w:sz="0" w:space="0" w:color="auto"/>
          </w:divBdr>
          <w:divsChild>
            <w:div w:id="195967919">
              <w:marLeft w:val="0"/>
              <w:marRight w:val="0"/>
              <w:marTop w:val="0"/>
              <w:marBottom w:val="0"/>
              <w:divBdr>
                <w:top w:val="none" w:sz="0" w:space="0" w:color="auto"/>
                <w:left w:val="none" w:sz="0" w:space="0" w:color="auto"/>
                <w:bottom w:val="none" w:sz="0" w:space="0" w:color="auto"/>
                <w:right w:val="none" w:sz="0" w:space="0" w:color="auto"/>
              </w:divBdr>
              <w:divsChild>
                <w:div w:id="1322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61036">
      <w:bodyDiv w:val="1"/>
      <w:marLeft w:val="0"/>
      <w:marRight w:val="0"/>
      <w:marTop w:val="0"/>
      <w:marBottom w:val="0"/>
      <w:divBdr>
        <w:top w:val="none" w:sz="0" w:space="0" w:color="auto"/>
        <w:left w:val="none" w:sz="0" w:space="0" w:color="auto"/>
        <w:bottom w:val="none" w:sz="0" w:space="0" w:color="auto"/>
        <w:right w:val="none" w:sz="0" w:space="0" w:color="auto"/>
      </w:divBdr>
      <w:divsChild>
        <w:div w:id="1751268782">
          <w:marLeft w:val="0"/>
          <w:marRight w:val="0"/>
          <w:marTop w:val="0"/>
          <w:marBottom w:val="0"/>
          <w:divBdr>
            <w:top w:val="none" w:sz="0" w:space="0" w:color="auto"/>
            <w:left w:val="none" w:sz="0" w:space="0" w:color="auto"/>
            <w:bottom w:val="none" w:sz="0" w:space="0" w:color="auto"/>
            <w:right w:val="none" w:sz="0" w:space="0" w:color="auto"/>
          </w:divBdr>
          <w:divsChild>
            <w:div w:id="951086284">
              <w:marLeft w:val="0"/>
              <w:marRight w:val="0"/>
              <w:marTop w:val="0"/>
              <w:marBottom w:val="0"/>
              <w:divBdr>
                <w:top w:val="none" w:sz="0" w:space="0" w:color="auto"/>
                <w:left w:val="none" w:sz="0" w:space="0" w:color="auto"/>
                <w:bottom w:val="none" w:sz="0" w:space="0" w:color="auto"/>
                <w:right w:val="none" w:sz="0" w:space="0" w:color="auto"/>
              </w:divBdr>
              <w:divsChild>
                <w:div w:id="9688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92765">
      <w:bodyDiv w:val="1"/>
      <w:marLeft w:val="0"/>
      <w:marRight w:val="0"/>
      <w:marTop w:val="0"/>
      <w:marBottom w:val="0"/>
      <w:divBdr>
        <w:top w:val="none" w:sz="0" w:space="0" w:color="auto"/>
        <w:left w:val="none" w:sz="0" w:space="0" w:color="auto"/>
        <w:bottom w:val="none" w:sz="0" w:space="0" w:color="auto"/>
        <w:right w:val="none" w:sz="0" w:space="0" w:color="auto"/>
      </w:divBdr>
    </w:div>
    <w:div w:id="205699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5</Pages>
  <Words>1769</Words>
  <Characters>10086</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PC New 16</cp:lastModifiedBy>
  <cp:revision>33</cp:revision>
  <dcterms:created xsi:type="dcterms:W3CDTF">2025-04-24T18:21:00Z</dcterms:created>
  <dcterms:modified xsi:type="dcterms:W3CDTF">2025-05-30T07:05:00Z</dcterms:modified>
</cp:coreProperties>
</file>