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0AB9C" w14:textId="77777777" w:rsidR="00411560" w:rsidRPr="00530595" w:rsidRDefault="00411560" w:rsidP="000568EA">
      <w:pPr>
        <w:spacing w:line="360" w:lineRule="auto"/>
        <w:rPr>
          <w:rFonts w:ascii="Times New Roman" w:hAnsi="Times New Roman" w:cs="Times New Roman"/>
          <w:b/>
          <w:bCs/>
          <w:sz w:val="24"/>
          <w:szCs w:val="24"/>
          <w:lang w:val="en-GB"/>
        </w:rPr>
      </w:pPr>
    </w:p>
    <w:p w14:paraId="3DB6E5ED" w14:textId="5591E053" w:rsidR="00D94B08" w:rsidRPr="00530595" w:rsidRDefault="00A95623" w:rsidP="000568EA">
      <w:pPr>
        <w:spacing w:line="360" w:lineRule="auto"/>
        <w:rPr>
          <w:rFonts w:ascii="Times New Roman" w:hAnsi="Times New Roman" w:cs="Times New Roman"/>
          <w:b/>
          <w:bCs/>
          <w:sz w:val="24"/>
          <w:szCs w:val="24"/>
          <w:lang w:val="en-GB"/>
        </w:rPr>
      </w:pPr>
      <w:r w:rsidRPr="00530595">
        <w:rPr>
          <w:rFonts w:ascii="Times New Roman" w:hAnsi="Times New Roman" w:cs="Times New Roman"/>
          <w:b/>
          <w:bCs/>
          <w:sz w:val="24"/>
          <w:szCs w:val="24"/>
          <w:lang w:val="en-GB"/>
        </w:rPr>
        <w:t>Clueless eyes in intracranial hypotension</w:t>
      </w:r>
      <w:r w:rsidR="00ED0D64">
        <w:rPr>
          <w:rFonts w:ascii="Times New Roman" w:hAnsi="Times New Roman" w:cs="Times New Roman"/>
          <w:b/>
          <w:bCs/>
          <w:sz w:val="24"/>
          <w:szCs w:val="24"/>
          <w:lang w:val="en-GB"/>
        </w:rPr>
        <w:t xml:space="preserve">: </w:t>
      </w:r>
      <w:r w:rsidR="005566FF" w:rsidRPr="00530595">
        <w:rPr>
          <w:rFonts w:ascii="Times New Roman" w:hAnsi="Times New Roman" w:cs="Times New Roman"/>
          <w:b/>
          <w:bCs/>
          <w:sz w:val="24"/>
          <w:szCs w:val="24"/>
          <w:lang w:val="en-GB"/>
        </w:rPr>
        <w:t>A</w:t>
      </w:r>
      <w:r w:rsidR="00987B04" w:rsidRPr="00530595">
        <w:rPr>
          <w:rFonts w:ascii="Times New Roman" w:hAnsi="Times New Roman" w:cs="Times New Roman"/>
          <w:b/>
          <w:bCs/>
          <w:sz w:val="24"/>
          <w:szCs w:val="24"/>
          <w:lang w:val="en-GB"/>
        </w:rPr>
        <w:t xml:space="preserve"> case </w:t>
      </w:r>
      <w:r w:rsidR="00C137F3" w:rsidRPr="00530595">
        <w:rPr>
          <w:rFonts w:ascii="Times New Roman" w:hAnsi="Times New Roman" w:cs="Times New Roman"/>
          <w:b/>
          <w:bCs/>
          <w:sz w:val="24"/>
          <w:szCs w:val="24"/>
          <w:lang w:val="en-GB"/>
        </w:rPr>
        <w:t xml:space="preserve">report </w:t>
      </w:r>
      <w:r w:rsidR="00987B04" w:rsidRPr="00530595">
        <w:rPr>
          <w:rFonts w:ascii="Times New Roman" w:hAnsi="Times New Roman" w:cs="Times New Roman"/>
          <w:b/>
          <w:bCs/>
          <w:sz w:val="24"/>
          <w:szCs w:val="24"/>
          <w:lang w:val="en-GB"/>
        </w:rPr>
        <w:t xml:space="preserve">of reverse INO </w:t>
      </w:r>
    </w:p>
    <w:p w14:paraId="56FA47E1" w14:textId="77777777" w:rsidR="00190DED" w:rsidRPr="00530595" w:rsidRDefault="00190DED" w:rsidP="000568EA">
      <w:pPr>
        <w:spacing w:line="360" w:lineRule="auto"/>
        <w:rPr>
          <w:rFonts w:ascii="Times New Roman" w:hAnsi="Times New Roman" w:cs="Times New Roman"/>
          <w:sz w:val="24"/>
          <w:szCs w:val="24"/>
          <w:lang w:val="en-GB"/>
        </w:rPr>
      </w:pPr>
    </w:p>
    <w:p w14:paraId="148D20F4" w14:textId="77777777" w:rsidR="00020699" w:rsidRPr="00ED0D64" w:rsidRDefault="007A15E4" w:rsidP="000568EA">
      <w:pPr>
        <w:spacing w:line="360" w:lineRule="auto"/>
        <w:rPr>
          <w:rFonts w:ascii="Times New Roman" w:hAnsi="Times New Roman" w:cs="Times New Roman"/>
          <w:b/>
          <w:sz w:val="24"/>
          <w:szCs w:val="24"/>
        </w:rPr>
      </w:pPr>
      <w:r w:rsidRPr="00ED0D64">
        <w:rPr>
          <w:rFonts w:ascii="Times New Roman" w:hAnsi="Times New Roman" w:cs="Times New Roman"/>
          <w:b/>
          <w:sz w:val="24"/>
          <w:szCs w:val="24"/>
        </w:rPr>
        <w:t xml:space="preserve">Abstract </w:t>
      </w:r>
    </w:p>
    <w:p w14:paraId="05895B01" w14:textId="7F73B253" w:rsidR="007A15E4" w:rsidRPr="00530595" w:rsidRDefault="007A15E4"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Background: Internuclear ophthalmoplegia (INO) is generally </w:t>
      </w:r>
      <w:r w:rsidR="00C210D5" w:rsidRPr="00530595">
        <w:rPr>
          <w:rFonts w:ascii="Times New Roman" w:hAnsi="Times New Roman" w:cs="Times New Roman"/>
          <w:sz w:val="24"/>
          <w:szCs w:val="24"/>
        </w:rPr>
        <w:t>caused</w:t>
      </w:r>
      <w:r w:rsidRPr="00530595">
        <w:rPr>
          <w:rFonts w:ascii="Times New Roman" w:hAnsi="Times New Roman" w:cs="Times New Roman"/>
          <w:sz w:val="24"/>
          <w:szCs w:val="24"/>
        </w:rPr>
        <w:t xml:space="preserve"> by a lesion in the medial longitudinal fasciculus, characterised by diminished adduction and contralateral abduction nystagmus. Reverse INO, or "INO of abduction," is a rare variation, often linked to elevated intracranial pressure but infrequently connected with intracranial hypotension.</w:t>
      </w:r>
      <w:r w:rsidRPr="00530595">
        <w:rPr>
          <w:rFonts w:ascii="Times New Roman" w:hAnsi="Times New Roman" w:cs="Times New Roman"/>
          <w:sz w:val="24"/>
          <w:szCs w:val="24"/>
        </w:rPr>
        <w:br/>
      </w:r>
      <w:r w:rsidRPr="00530595">
        <w:rPr>
          <w:rFonts w:ascii="Times New Roman" w:hAnsi="Times New Roman" w:cs="Times New Roman"/>
          <w:sz w:val="24"/>
          <w:szCs w:val="24"/>
        </w:rPr>
        <w:br/>
        <w:t xml:space="preserve">Case Presentation: We present the case of a 39-year-old Indian female, </w:t>
      </w:r>
      <w:r w:rsidR="00503504" w:rsidRPr="00530595">
        <w:rPr>
          <w:rFonts w:ascii="Times New Roman" w:hAnsi="Times New Roman" w:cs="Times New Roman"/>
          <w:sz w:val="24"/>
          <w:szCs w:val="24"/>
        </w:rPr>
        <w:t>BMI</w:t>
      </w:r>
      <w:r w:rsidR="009F2AD9" w:rsidRPr="00530595">
        <w:rPr>
          <w:rFonts w:ascii="Times New Roman" w:hAnsi="Times New Roman" w:cs="Times New Roman"/>
          <w:sz w:val="24"/>
          <w:szCs w:val="24"/>
        </w:rPr>
        <w:t xml:space="preserve"> of </w:t>
      </w:r>
      <w:r w:rsidR="00ED453F" w:rsidRPr="00530595">
        <w:rPr>
          <w:rFonts w:ascii="Times New Roman" w:hAnsi="Times New Roman" w:cs="Times New Roman"/>
          <w:sz w:val="24"/>
          <w:szCs w:val="24"/>
        </w:rPr>
        <w:t>28</w:t>
      </w:r>
      <w:r w:rsidRPr="00530595">
        <w:rPr>
          <w:rFonts w:ascii="Times New Roman" w:hAnsi="Times New Roman" w:cs="Times New Roman"/>
          <w:sz w:val="24"/>
          <w:szCs w:val="24"/>
        </w:rPr>
        <w:t xml:space="preserve"> </w:t>
      </w:r>
      <w:r w:rsidR="009F2AD9" w:rsidRPr="00530595">
        <w:rPr>
          <w:rFonts w:ascii="Times New Roman" w:hAnsi="Times New Roman" w:cs="Times New Roman"/>
          <w:sz w:val="24"/>
          <w:szCs w:val="24"/>
        </w:rPr>
        <w:t xml:space="preserve">kg/m2 </w:t>
      </w:r>
      <w:r w:rsidRPr="00530595">
        <w:rPr>
          <w:rFonts w:ascii="Times New Roman" w:hAnsi="Times New Roman" w:cs="Times New Roman"/>
          <w:sz w:val="24"/>
          <w:szCs w:val="24"/>
        </w:rPr>
        <w:t xml:space="preserve">and </w:t>
      </w:r>
      <w:r w:rsidR="009F2AD9" w:rsidRPr="00530595">
        <w:rPr>
          <w:rFonts w:ascii="Times New Roman" w:hAnsi="Times New Roman" w:cs="Times New Roman"/>
          <w:sz w:val="24"/>
          <w:szCs w:val="24"/>
        </w:rPr>
        <w:t>no</w:t>
      </w:r>
      <w:r w:rsidRPr="00530595">
        <w:rPr>
          <w:rFonts w:ascii="Times New Roman" w:hAnsi="Times New Roman" w:cs="Times New Roman"/>
          <w:sz w:val="24"/>
          <w:szCs w:val="24"/>
        </w:rPr>
        <w:t xml:space="preserve"> comorbidities, who </w:t>
      </w:r>
      <w:r w:rsidR="00D52F70" w:rsidRPr="00530595">
        <w:rPr>
          <w:rFonts w:ascii="Times New Roman" w:hAnsi="Times New Roman" w:cs="Times New Roman"/>
          <w:sz w:val="24"/>
          <w:szCs w:val="24"/>
        </w:rPr>
        <w:t>presented with</w:t>
      </w:r>
      <w:r w:rsidRPr="00530595">
        <w:rPr>
          <w:rFonts w:ascii="Times New Roman" w:hAnsi="Times New Roman" w:cs="Times New Roman"/>
          <w:sz w:val="24"/>
          <w:szCs w:val="24"/>
        </w:rPr>
        <w:t xml:space="preserve"> dizziness, postural headache, cervical pain radiating to the head, and diplopia lasting for 15 days after engaging in heavy lifting. The neurological examination indicated right lateral rectus palsy and horizontal right-beating nystagmus in the left eye during adduction, with no evidence of ptosis or pupillary irregularities. The MRI of the brain (1.5T) demonstrated enlarged dural venous sinuses and effacement of the optic nerve sheath, indicative of intracranial hypotension. The probable cause was a cerebrospinal fluid (CSF) leak originating from the cervical area. The patient displayed characteristics indicative of reverse INO, resulting from cranial nerve VI traction caused by low CSF pressure.</w:t>
      </w:r>
      <w:r w:rsidRPr="00530595">
        <w:rPr>
          <w:rFonts w:ascii="Times New Roman" w:hAnsi="Times New Roman" w:cs="Times New Roman"/>
          <w:sz w:val="24"/>
          <w:szCs w:val="24"/>
        </w:rPr>
        <w:br/>
      </w:r>
      <w:r w:rsidRPr="00530595">
        <w:rPr>
          <w:rFonts w:ascii="Times New Roman" w:hAnsi="Times New Roman" w:cs="Times New Roman"/>
          <w:sz w:val="24"/>
          <w:szCs w:val="24"/>
        </w:rPr>
        <w:br/>
        <w:t xml:space="preserve">Discussion: Although abducens nerve palsy is typically associated with increased intracranial pressure due to its passage through </w:t>
      </w:r>
      <w:proofErr w:type="spellStart"/>
      <w:r w:rsidRPr="00530595">
        <w:rPr>
          <w:rFonts w:ascii="Times New Roman" w:hAnsi="Times New Roman" w:cs="Times New Roman"/>
          <w:sz w:val="24"/>
          <w:szCs w:val="24"/>
        </w:rPr>
        <w:t>Dorello’s</w:t>
      </w:r>
      <w:proofErr w:type="spellEnd"/>
      <w:r w:rsidRPr="00530595">
        <w:rPr>
          <w:rFonts w:ascii="Times New Roman" w:hAnsi="Times New Roman" w:cs="Times New Roman"/>
          <w:sz w:val="24"/>
          <w:szCs w:val="24"/>
        </w:rPr>
        <w:t xml:space="preserve"> canal, this case exhibited a reverse INO pattern generated by intracranial hypotension. This paradoxical presentation emphasises the vulnerability of the abducens nerve to both elevated and diminished pressure conditions and illustrates the diagnostic difficulty of reverse internuclear ophthalmoplegia in the context of </w:t>
      </w:r>
      <w:r w:rsidR="00C4750B" w:rsidRPr="00530595">
        <w:rPr>
          <w:rFonts w:ascii="Times New Roman" w:hAnsi="Times New Roman" w:cs="Times New Roman"/>
          <w:sz w:val="24"/>
          <w:szCs w:val="24"/>
        </w:rPr>
        <w:t xml:space="preserve">CSF </w:t>
      </w:r>
      <w:r w:rsidR="00D01006" w:rsidRPr="00530595">
        <w:rPr>
          <w:rFonts w:ascii="Times New Roman" w:hAnsi="Times New Roman" w:cs="Times New Roman"/>
          <w:sz w:val="24"/>
          <w:szCs w:val="24"/>
        </w:rPr>
        <w:t>volume shifts</w:t>
      </w:r>
      <w:r w:rsidRPr="00530595">
        <w:rPr>
          <w:rFonts w:ascii="Times New Roman" w:hAnsi="Times New Roman" w:cs="Times New Roman"/>
          <w:sz w:val="24"/>
          <w:szCs w:val="24"/>
        </w:rPr>
        <w:t>.</w:t>
      </w:r>
      <w:r w:rsidRPr="00530595">
        <w:rPr>
          <w:rFonts w:ascii="Times New Roman" w:hAnsi="Times New Roman" w:cs="Times New Roman"/>
          <w:sz w:val="24"/>
          <w:szCs w:val="24"/>
        </w:rPr>
        <w:br/>
      </w:r>
      <w:r w:rsidRPr="00530595">
        <w:rPr>
          <w:rFonts w:ascii="Times New Roman" w:hAnsi="Times New Roman" w:cs="Times New Roman"/>
          <w:sz w:val="24"/>
          <w:szCs w:val="24"/>
        </w:rPr>
        <w:br/>
        <w:t>Conclusion: Reverse INO may serve as an unusual yet indicative sign of intracranial hypotension. Awareness of this presentation is essential for prompt diagnosis and response, including therapeutic restoration of cerebrospinal fluid volume to avert additional neurological problems.</w:t>
      </w:r>
      <w:r w:rsidRPr="00530595">
        <w:rPr>
          <w:rFonts w:ascii="Times New Roman" w:hAnsi="Times New Roman" w:cs="Times New Roman"/>
          <w:sz w:val="24"/>
          <w:szCs w:val="24"/>
        </w:rPr>
        <w:br/>
      </w:r>
      <w:r w:rsidRPr="00530595">
        <w:rPr>
          <w:rFonts w:ascii="Times New Roman" w:hAnsi="Times New Roman" w:cs="Times New Roman"/>
          <w:sz w:val="24"/>
          <w:szCs w:val="24"/>
        </w:rPr>
        <w:br/>
      </w:r>
      <w:r w:rsidRPr="00530595">
        <w:rPr>
          <w:rFonts w:ascii="Times New Roman" w:hAnsi="Times New Roman" w:cs="Times New Roman"/>
          <w:sz w:val="24"/>
          <w:szCs w:val="24"/>
        </w:rPr>
        <w:lastRenderedPageBreak/>
        <w:t>Keywords: Reverse internuclear ophthalmoplegia, cerebral hypotension, abducens nerve palsy, cerebrospinal fluid leak</w:t>
      </w:r>
    </w:p>
    <w:p w14:paraId="7E730E19" w14:textId="77777777" w:rsidR="00553449" w:rsidRPr="00ED0D64" w:rsidRDefault="00553449" w:rsidP="002E5C54">
      <w:pPr>
        <w:spacing w:line="360" w:lineRule="auto"/>
        <w:rPr>
          <w:rFonts w:ascii="Times New Roman" w:hAnsi="Times New Roman" w:cs="Times New Roman"/>
          <w:b/>
          <w:sz w:val="24"/>
          <w:szCs w:val="24"/>
        </w:rPr>
      </w:pPr>
      <w:r w:rsidRPr="00ED0D64">
        <w:rPr>
          <w:rFonts w:ascii="Times New Roman" w:hAnsi="Times New Roman" w:cs="Times New Roman"/>
          <w:b/>
          <w:sz w:val="24"/>
          <w:szCs w:val="24"/>
        </w:rPr>
        <w:t>Introduction</w:t>
      </w:r>
    </w:p>
    <w:p w14:paraId="659AC32A" w14:textId="55A00453" w:rsidR="002E5C54" w:rsidRPr="00530595" w:rsidRDefault="002E5C54" w:rsidP="002E5C54">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In the brain, the production, flow, and absorption of CSF determine intracranial pressure. Reduced levels of </w:t>
      </w:r>
      <w:r w:rsidR="00D0365E" w:rsidRPr="00530595">
        <w:rPr>
          <w:rFonts w:ascii="Times New Roman" w:hAnsi="Times New Roman" w:cs="Times New Roman"/>
          <w:sz w:val="24"/>
          <w:szCs w:val="24"/>
        </w:rPr>
        <w:t>CSF</w:t>
      </w:r>
      <w:r w:rsidRPr="00530595">
        <w:rPr>
          <w:rFonts w:ascii="Times New Roman" w:hAnsi="Times New Roman" w:cs="Times New Roman"/>
          <w:sz w:val="24"/>
          <w:szCs w:val="24"/>
        </w:rPr>
        <w:t>, referred to as intracranial hypotension, directly result from leaks in the vertebral column or skull</w:t>
      </w:r>
      <w:r w:rsidR="00D0365E" w:rsidRPr="00530595">
        <w:rPr>
          <w:rFonts w:ascii="Times New Roman" w:hAnsi="Times New Roman" w:cs="Times New Roman"/>
          <w:sz w:val="24"/>
          <w:szCs w:val="24"/>
        </w:rPr>
        <w:t xml:space="preserve">. </w:t>
      </w:r>
      <w:r w:rsidRPr="00530595">
        <w:rPr>
          <w:rFonts w:ascii="Times New Roman" w:hAnsi="Times New Roman" w:cs="Times New Roman"/>
          <w:sz w:val="24"/>
          <w:szCs w:val="24"/>
        </w:rPr>
        <w:t xml:space="preserve">The predominant symptom of spontaneous intracranial hypotension is a headache that typically arises from seconds to hours after the patient adopts an upright posture. The postural headache is typically alleviated by lying down or adopting a reverse Trendelenburg position, generally within 30 minutes. The headache may be characterised as throbbing or non-throbbing, typically localised to the occipital and/or frontotemporal regions. Headaches are seldom unilateral. Patients frequently characterise the discomfort as "tugging sensation extending from the head to the neck." Additional clinical symptoms encompass, but are not restricted to, cervical pain or stiffness, photophobia, interscapular discomfort, tinnitus, </w:t>
      </w:r>
      <w:r w:rsidR="00B26380" w:rsidRPr="00530595">
        <w:rPr>
          <w:rFonts w:ascii="Times New Roman" w:hAnsi="Times New Roman" w:cs="Times New Roman"/>
          <w:sz w:val="24"/>
          <w:szCs w:val="24"/>
        </w:rPr>
        <w:t>hyperacusis</w:t>
      </w:r>
      <w:r w:rsidRPr="00530595">
        <w:rPr>
          <w:rFonts w:ascii="Times New Roman" w:hAnsi="Times New Roman" w:cs="Times New Roman"/>
          <w:sz w:val="24"/>
          <w:szCs w:val="24"/>
        </w:rPr>
        <w:t xml:space="preserve">, and nausea or vomiting. This sort of headache typically occurs in the afternoon or the latter part of the </w:t>
      </w:r>
      <w:r w:rsidR="00B26380" w:rsidRPr="00530595">
        <w:rPr>
          <w:rFonts w:ascii="Times New Roman" w:hAnsi="Times New Roman" w:cs="Times New Roman"/>
          <w:sz w:val="24"/>
          <w:szCs w:val="24"/>
        </w:rPr>
        <w:t>day. This</w:t>
      </w:r>
      <w:r w:rsidRPr="00530595">
        <w:rPr>
          <w:rFonts w:ascii="Times New Roman" w:hAnsi="Times New Roman" w:cs="Times New Roman"/>
          <w:sz w:val="24"/>
          <w:szCs w:val="24"/>
        </w:rPr>
        <w:t xml:space="preserve"> physiological phenomenon is often connected with a lumbar puncture. Intracranial hypotension is classified as spontaneous when it occurs without a prior lumbar puncture. </w:t>
      </w:r>
      <w:r w:rsidR="00D0365E" w:rsidRPr="00530595">
        <w:rPr>
          <w:rFonts w:ascii="Times New Roman" w:hAnsi="Times New Roman" w:cs="Times New Roman"/>
          <w:sz w:val="24"/>
          <w:szCs w:val="24"/>
        </w:rPr>
        <w:t xml:space="preserve"> </w:t>
      </w:r>
      <w:r w:rsidR="00553449" w:rsidRPr="00530595">
        <w:rPr>
          <w:rFonts w:ascii="Times New Roman" w:hAnsi="Times New Roman" w:cs="Times New Roman"/>
          <w:sz w:val="24"/>
          <w:szCs w:val="24"/>
        </w:rPr>
        <w:t>[1][2]</w:t>
      </w:r>
    </w:p>
    <w:p w14:paraId="12380359" w14:textId="07C09689" w:rsidR="00A95623" w:rsidRPr="00ED0D64" w:rsidRDefault="00F40A17" w:rsidP="000568EA">
      <w:pPr>
        <w:spacing w:line="360" w:lineRule="auto"/>
        <w:rPr>
          <w:rFonts w:ascii="Times New Roman" w:hAnsi="Times New Roman" w:cs="Times New Roman"/>
          <w:b/>
          <w:sz w:val="24"/>
          <w:szCs w:val="24"/>
          <w:lang w:val="en-GB"/>
        </w:rPr>
      </w:pPr>
      <w:r w:rsidRPr="00ED0D64">
        <w:rPr>
          <w:rFonts w:ascii="Times New Roman" w:hAnsi="Times New Roman" w:cs="Times New Roman"/>
          <w:b/>
          <w:sz w:val="24"/>
          <w:szCs w:val="24"/>
          <w:lang w:val="en-GB"/>
        </w:rPr>
        <w:t xml:space="preserve">Case </w:t>
      </w:r>
      <w:r w:rsidR="00494A6A" w:rsidRPr="00ED0D64">
        <w:rPr>
          <w:rFonts w:ascii="Times New Roman" w:hAnsi="Times New Roman" w:cs="Times New Roman"/>
          <w:b/>
          <w:sz w:val="24"/>
          <w:szCs w:val="24"/>
          <w:lang w:val="en-GB"/>
        </w:rPr>
        <w:t>presentation</w:t>
      </w:r>
    </w:p>
    <w:p w14:paraId="36C0D005" w14:textId="7C664B09" w:rsidR="00A95623" w:rsidRPr="00530595" w:rsidRDefault="00A95623"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 xml:space="preserve">This is the case of a 39-year </w:t>
      </w:r>
      <w:r w:rsidR="002D4CA4" w:rsidRPr="00530595">
        <w:rPr>
          <w:rFonts w:ascii="Times New Roman" w:hAnsi="Times New Roman" w:cs="Times New Roman"/>
          <w:sz w:val="24"/>
          <w:szCs w:val="24"/>
          <w:lang w:val="en-GB"/>
        </w:rPr>
        <w:t xml:space="preserve">middle aged </w:t>
      </w:r>
      <w:r w:rsidRPr="00530595">
        <w:rPr>
          <w:rFonts w:ascii="Times New Roman" w:hAnsi="Times New Roman" w:cs="Times New Roman"/>
          <w:sz w:val="24"/>
          <w:szCs w:val="24"/>
          <w:lang w:val="en-GB"/>
        </w:rPr>
        <w:t xml:space="preserve">female </w:t>
      </w:r>
      <w:r w:rsidR="00130E37" w:rsidRPr="00530595">
        <w:rPr>
          <w:rFonts w:ascii="Times New Roman" w:hAnsi="Times New Roman" w:cs="Times New Roman"/>
          <w:sz w:val="24"/>
          <w:szCs w:val="24"/>
          <w:lang w:val="en-GB"/>
        </w:rPr>
        <w:t>of Indian origin</w:t>
      </w:r>
      <w:r w:rsidRPr="00530595">
        <w:rPr>
          <w:rFonts w:ascii="Times New Roman" w:hAnsi="Times New Roman" w:cs="Times New Roman"/>
          <w:sz w:val="24"/>
          <w:szCs w:val="24"/>
          <w:lang w:val="en-GB"/>
        </w:rPr>
        <w:t xml:space="preserve">, </w:t>
      </w:r>
      <w:r w:rsidR="00350557" w:rsidRPr="00530595">
        <w:rPr>
          <w:rFonts w:ascii="Times New Roman" w:hAnsi="Times New Roman" w:cs="Times New Roman"/>
          <w:sz w:val="24"/>
          <w:szCs w:val="24"/>
          <w:lang w:val="en-GB"/>
        </w:rPr>
        <w:t xml:space="preserve">body mass index </w:t>
      </w:r>
      <w:r w:rsidR="00350557" w:rsidRPr="00530595">
        <w:rPr>
          <w:rFonts w:ascii="Times New Roman" w:hAnsi="Times New Roman" w:cs="Times New Roman"/>
          <w:sz w:val="24"/>
          <w:szCs w:val="24"/>
        </w:rPr>
        <w:t>of 28 kg/m2</w:t>
      </w:r>
      <w:r w:rsidRPr="00530595">
        <w:rPr>
          <w:rFonts w:ascii="Times New Roman" w:hAnsi="Times New Roman" w:cs="Times New Roman"/>
          <w:sz w:val="24"/>
          <w:szCs w:val="24"/>
          <w:lang w:val="en-GB"/>
        </w:rPr>
        <w:t xml:space="preserve">. </w:t>
      </w:r>
      <w:r w:rsidR="00350557" w:rsidRPr="00530595">
        <w:rPr>
          <w:rFonts w:ascii="Times New Roman" w:hAnsi="Times New Roman" w:cs="Times New Roman"/>
          <w:sz w:val="24"/>
          <w:szCs w:val="24"/>
          <w:lang w:val="en-GB"/>
        </w:rPr>
        <w:t>S</w:t>
      </w:r>
      <w:r w:rsidR="00512040" w:rsidRPr="00530595">
        <w:rPr>
          <w:rFonts w:ascii="Times New Roman" w:hAnsi="Times New Roman" w:cs="Times New Roman"/>
          <w:sz w:val="24"/>
          <w:szCs w:val="24"/>
          <w:lang w:val="en-GB"/>
        </w:rPr>
        <w:t>he</w:t>
      </w:r>
      <w:r w:rsidRPr="00530595">
        <w:rPr>
          <w:rFonts w:ascii="Times New Roman" w:hAnsi="Times New Roman" w:cs="Times New Roman"/>
          <w:sz w:val="24"/>
          <w:szCs w:val="24"/>
          <w:lang w:val="en-GB"/>
        </w:rPr>
        <w:t xml:space="preserve"> came to </w:t>
      </w:r>
      <w:r w:rsidR="00870BE8" w:rsidRPr="00530595">
        <w:rPr>
          <w:rFonts w:ascii="Times New Roman" w:hAnsi="Times New Roman" w:cs="Times New Roman"/>
          <w:sz w:val="24"/>
          <w:szCs w:val="24"/>
          <w:lang w:val="en-GB"/>
        </w:rPr>
        <w:t xml:space="preserve">emergency room of our hospital with </w:t>
      </w:r>
      <w:r w:rsidR="00512040" w:rsidRPr="00530595">
        <w:rPr>
          <w:rFonts w:ascii="Times New Roman" w:hAnsi="Times New Roman" w:cs="Times New Roman"/>
          <w:sz w:val="24"/>
          <w:szCs w:val="24"/>
          <w:lang w:val="en-GB"/>
        </w:rPr>
        <w:t>dizziness, postural headache, pain around cervical region radiating c</w:t>
      </w:r>
      <w:r w:rsidR="00705E68" w:rsidRPr="00530595">
        <w:rPr>
          <w:rFonts w:ascii="Times New Roman" w:hAnsi="Times New Roman" w:cs="Times New Roman"/>
          <w:sz w:val="24"/>
          <w:szCs w:val="24"/>
          <w:lang w:val="en-GB"/>
        </w:rPr>
        <w:t>ephalically</w:t>
      </w:r>
      <w:r w:rsidR="00512040" w:rsidRPr="00530595">
        <w:rPr>
          <w:rFonts w:ascii="Times New Roman" w:hAnsi="Times New Roman" w:cs="Times New Roman"/>
          <w:sz w:val="24"/>
          <w:szCs w:val="24"/>
          <w:lang w:val="en-GB"/>
        </w:rPr>
        <w:t xml:space="preserve"> with tendency to increase in prolonged lying, and d</w:t>
      </w:r>
      <w:r w:rsidR="00350557" w:rsidRPr="00530595">
        <w:rPr>
          <w:rFonts w:ascii="Times New Roman" w:hAnsi="Times New Roman" w:cs="Times New Roman"/>
          <w:sz w:val="24"/>
          <w:szCs w:val="24"/>
          <w:lang w:val="en-GB"/>
        </w:rPr>
        <w:t>ouble vision</w:t>
      </w:r>
      <w:r w:rsidR="00512040" w:rsidRPr="00530595">
        <w:rPr>
          <w:rFonts w:ascii="Times New Roman" w:hAnsi="Times New Roman" w:cs="Times New Roman"/>
          <w:sz w:val="24"/>
          <w:szCs w:val="24"/>
          <w:lang w:val="en-GB"/>
        </w:rPr>
        <w:t xml:space="preserve"> for </w:t>
      </w:r>
      <w:r w:rsidR="00350557" w:rsidRPr="00530595">
        <w:rPr>
          <w:rFonts w:ascii="Times New Roman" w:hAnsi="Times New Roman" w:cs="Times New Roman"/>
          <w:sz w:val="24"/>
          <w:szCs w:val="24"/>
          <w:lang w:val="en-GB"/>
        </w:rPr>
        <w:t>fifteen</w:t>
      </w:r>
      <w:r w:rsidR="00512040" w:rsidRPr="00530595">
        <w:rPr>
          <w:rFonts w:ascii="Times New Roman" w:hAnsi="Times New Roman" w:cs="Times New Roman"/>
          <w:sz w:val="24"/>
          <w:szCs w:val="24"/>
          <w:lang w:val="en-GB"/>
        </w:rPr>
        <w:t xml:space="preserve"> days. She gave the history of lifting heavy luggage while travelling. NCCT head which was done prior to her hospitalisation showed no haemorrhage or mass effect.</w:t>
      </w:r>
    </w:p>
    <w:p w14:paraId="53D65264" w14:textId="77777777" w:rsidR="0035498B" w:rsidRPr="00530595" w:rsidRDefault="00797E41"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Neurological</w:t>
      </w:r>
      <w:r w:rsidR="00512040" w:rsidRPr="00530595">
        <w:rPr>
          <w:rFonts w:ascii="Times New Roman" w:hAnsi="Times New Roman" w:cs="Times New Roman"/>
          <w:sz w:val="24"/>
          <w:szCs w:val="24"/>
          <w:lang w:val="en-GB"/>
        </w:rPr>
        <w:t xml:space="preserve"> examination revealed normal higher mental function, with no motor or sensory deficits in limbs. Cranial Nerve examination </w:t>
      </w:r>
      <w:r w:rsidR="00FB7D75" w:rsidRPr="00530595">
        <w:rPr>
          <w:rFonts w:ascii="Times New Roman" w:hAnsi="Times New Roman" w:cs="Times New Roman"/>
          <w:sz w:val="24"/>
          <w:szCs w:val="24"/>
          <w:lang w:val="en-GB"/>
        </w:rPr>
        <w:t>suggested right lateral rectus nerve palsy with horizontal right beating nystagmus of left eye</w:t>
      </w:r>
      <w:r w:rsidR="00987B04" w:rsidRPr="00530595">
        <w:rPr>
          <w:rFonts w:ascii="Times New Roman" w:hAnsi="Times New Roman" w:cs="Times New Roman"/>
          <w:sz w:val="24"/>
          <w:szCs w:val="24"/>
          <w:lang w:val="en-GB"/>
        </w:rPr>
        <w:t xml:space="preserve"> on adduction</w:t>
      </w:r>
      <w:r w:rsidR="00FB7D75" w:rsidRPr="00530595">
        <w:rPr>
          <w:rFonts w:ascii="Times New Roman" w:hAnsi="Times New Roman" w:cs="Times New Roman"/>
          <w:sz w:val="24"/>
          <w:szCs w:val="24"/>
          <w:lang w:val="en-GB"/>
        </w:rPr>
        <w:t xml:space="preserve">. Pupillary light reaction was preserved </w:t>
      </w:r>
      <w:r w:rsidR="00BB4834" w:rsidRPr="00530595">
        <w:rPr>
          <w:rFonts w:ascii="Times New Roman" w:hAnsi="Times New Roman" w:cs="Times New Roman"/>
          <w:sz w:val="24"/>
          <w:szCs w:val="24"/>
          <w:lang w:val="en-GB"/>
        </w:rPr>
        <w:t>with normal size</w:t>
      </w:r>
      <w:r w:rsidR="0096438C" w:rsidRPr="00530595">
        <w:rPr>
          <w:rFonts w:ascii="Times New Roman" w:hAnsi="Times New Roman" w:cs="Times New Roman"/>
          <w:sz w:val="24"/>
          <w:szCs w:val="24"/>
          <w:lang w:val="en-GB"/>
        </w:rPr>
        <w:t xml:space="preserve"> pupils of both eyes</w:t>
      </w:r>
      <w:r w:rsidR="00BB4834" w:rsidRPr="00530595">
        <w:rPr>
          <w:rFonts w:ascii="Times New Roman" w:hAnsi="Times New Roman" w:cs="Times New Roman"/>
          <w:sz w:val="24"/>
          <w:szCs w:val="24"/>
          <w:lang w:val="en-GB"/>
        </w:rPr>
        <w:t xml:space="preserve">. No ptosis or exotropia or esotropia was observed </w:t>
      </w:r>
      <w:r w:rsidR="002A43BD" w:rsidRPr="00530595">
        <w:rPr>
          <w:rFonts w:ascii="Times New Roman" w:hAnsi="Times New Roman" w:cs="Times New Roman"/>
          <w:sz w:val="24"/>
          <w:szCs w:val="24"/>
          <w:lang w:val="en-GB"/>
        </w:rPr>
        <w:t>o</w:t>
      </w:r>
      <w:r w:rsidR="00BB4834" w:rsidRPr="00530595">
        <w:rPr>
          <w:rFonts w:ascii="Times New Roman" w:hAnsi="Times New Roman" w:cs="Times New Roman"/>
          <w:sz w:val="24"/>
          <w:szCs w:val="24"/>
          <w:lang w:val="en-GB"/>
        </w:rPr>
        <w:t>n straight gaze.</w:t>
      </w:r>
      <w:r w:rsidR="009D6639" w:rsidRPr="00530595">
        <w:rPr>
          <w:rFonts w:ascii="Times New Roman" w:hAnsi="Times New Roman" w:cs="Times New Roman"/>
          <w:sz w:val="24"/>
          <w:szCs w:val="24"/>
          <w:lang w:val="en-GB"/>
        </w:rPr>
        <w:t xml:space="preserve"> </w:t>
      </w:r>
      <w:r w:rsidR="002A43BD" w:rsidRPr="00530595">
        <w:rPr>
          <w:rFonts w:ascii="Times New Roman" w:hAnsi="Times New Roman" w:cs="Times New Roman"/>
          <w:sz w:val="24"/>
          <w:szCs w:val="24"/>
          <w:lang w:val="en-GB"/>
        </w:rPr>
        <w:t>Blood investigations were normal</w:t>
      </w:r>
      <w:r w:rsidR="003F0CB3" w:rsidRPr="00530595">
        <w:rPr>
          <w:rFonts w:ascii="Times New Roman" w:hAnsi="Times New Roman" w:cs="Times New Roman"/>
          <w:sz w:val="24"/>
          <w:szCs w:val="24"/>
          <w:lang w:val="en-GB"/>
        </w:rPr>
        <w:t>. Lumbar puncture to rule out infective aetiology was inconclusive.</w:t>
      </w:r>
      <w:r w:rsidR="00763B97" w:rsidRPr="00530595">
        <w:rPr>
          <w:rFonts w:ascii="Times New Roman" w:hAnsi="Times New Roman" w:cs="Times New Roman"/>
          <w:sz w:val="24"/>
          <w:szCs w:val="24"/>
          <w:lang w:val="en-GB"/>
        </w:rPr>
        <w:t xml:space="preserve"> </w:t>
      </w:r>
      <w:r w:rsidR="00512040" w:rsidRPr="00530595">
        <w:rPr>
          <w:rFonts w:ascii="Times New Roman" w:hAnsi="Times New Roman" w:cs="Times New Roman"/>
          <w:sz w:val="24"/>
          <w:szCs w:val="24"/>
          <w:lang w:val="en-GB"/>
        </w:rPr>
        <w:t xml:space="preserve">Brain </w:t>
      </w:r>
      <w:r w:rsidR="0032100E" w:rsidRPr="00530595">
        <w:rPr>
          <w:rFonts w:ascii="Times New Roman" w:hAnsi="Times New Roman" w:cs="Times New Roman"/>
          <w:sz w:val="24"/>
          <w:szCs w:val="24"/>
          <w:lang w:val="en-GB"/>
        </w:rPr>
        <w:t>MRI (1.5T) showed distended dural venous sinuses and effacement of optic nerve sheath suggestive of intracranial hypotension.</w:t>
      </w:r>
    </w:p>
    <w:p w14:paraId="6137D2AE" w14:textId="275EBAC9" w:rsidR="0032100E" w:rsidRPr="00ED0D64" w:rsidRDefault="0032100E" w:rsidP="000568EA">
      <w:pPr>
        <w:spacing w:line="360" w:lineRule="auto"/>
        <w:rPr>
          <w:rFonts w:ascii="Times New Roman" w:hAnsi="Times New Roman" w:cs="Times New Roman"/>
          <w:b/>
          <w:sz w:val="24"/>
          <w:szCs w:val="24"/>
          <w:lang w:val="en-GB"/>
        </w:rPr>
      </w:pPr>
      <w:r w:rsidRPr="00ED0D64">
        <w:rPr>
          <w:rFonts w:ascii="Times New Roman" w:hAnsi="Times New Roman" w:cs="Times New Roman"/>
          <w:b/>
          <w:sz w:val="24"/>
          <w:szCs w:val="24"/>
          <w:lang w:val="en-GB"/>
        </w:rPr>
        <w:lastRenderedPageBreak/>
        <w:t>Discussion</w:t>
      </w:r>
    </w:p>
    <w:p w14:paraId="39632D4A" w14:textId="4A7597D8" w:rsidR="00530595" w:rsidRPr="00530595" w:rsidRDefault="00530595" w:rsidP="00530595">
      <w:pPr>
        <w:spacing w:line="360" w:lineRule="auto"/>
        <w:rPr>
          <w:rFonts w:ascii="Times New Roman" w:hAnsi="Times New Roman" w:cs="Times New Roman"/>
          <w:sz w:val="24"/>
          <w:szCs w:val="24"/>
        </w:rPr>
      </w:pPr>
      <w:r w:rsidRPr="00530595">
        <w:rPr>
          <w:rFonts w:ascii="Times New Roman" w:hAnsi="Times New Roman" w:cs="Times New Roman"/>
          <w:sz w:val="24"/>
          <w:szCs w:val="24"/>
        </w:rPr>
        <w:t>The average yearly incidence rate across all ages was 3.7 per 100,000 population, 4.3 per 100,000 for females and 2.9 per 100,000 for males.</w:t>
      </w:r>
      <w:r>
        <w:rPr>
          <w:rFonts w:ascii="Times New Roman" w:hAnsi="Times New Roman" w:cs="Times New Roman"/>
          <w:sz w:val="24"/>
          <w:szCs w:val="24"/>
        </w:rPr>
        <w:t xml:space="preserve"> [2]</w:t>
      </w:r>
    </w:p>
    <w:p w14:paraId="512E5EBD" w14:textId="1EB345BF" w:rsidR="00DE0F5B" w:rsidRPr="00530595" w:rsidRDefault="00DE0F5B" w:rsidP="00DE0F5B">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Various intracranial diseases, including neoplastic, viral, traumatic, autoimmune, vascular, degenerative, and congenital disorders, can impair cranial nerve function and disrupt visual reflex circuits. Such abnormalities may manifest with a wide array of neurological symptoms, including extraocular muscular weakness, afferent pupillary deficiencies, </w:t>
      </w:r>
      <w:proofErr w:type="spellStart"/>
      <w:r w:rsidRPr="00530595">
        <w:rPr>
          <w:rFonts w:ascii="Times New Roman" w:hAnsi="Times New Roman" w:cs="Times New Roman"/>
          <w:sz w:val="24"/>
          <w:szCs w:val="24"/>
        </w:rPr>
        <w:t>oculosympathetic</w:t>
      </w:r>
      <w:proofErr w:type="spellEnd"/>
      <w:r w:rsidRPr="00530595">
        <w:rPr>
          <w:rFonts w:ascii="Times New Roman" w:hAnsi="Times New Roman" w:cs="Times New Roman"/>
          <w:sz w:val="24"/>
          <w:szCs w:val="24"/>
        </w:rPr>
        <w:t xml:space="preserve"> dysfunction (as observed in Horner’s syndrome), internuclear ophthalmoplegia, dorsal midbrain (Parinaud’s) syndrome, or absence of the corneal reflex. Identifying these patterns is crucial for lesion localisation and directing further diagnostic assessment.</w:t>
      </w:r>
      <w:r w:rsidR="00095F35" w:rsidRPr="00530595">
        <w:rPr>
          <w:rFonts w:ascii="Times New Roman" w:hAnsi="Times New Roman" w:cs="Times New Roman"/>
          <w:sz w:val="24"/>
          <w:szCs w:val="24"/>
        </w:rPr>
        <w:t xml:space="preserve"> [</w:t>
      </w:r>
      <w:r w:rsidR="00530595">
        <w:rPr>
          <w:rFonts w:ascii="Times New Roman" w:hAnsi="Times New Roman" w:cs="Times New Roman"/>
          <w:sz w:val="24"/>
          <w:szCs w:val="24"/>
        </w:rPr>
        <w:t>3</w:t>
      </w:r>
      <w:r w:rsidR="00095F35" w:rsidRPr="00530595">
        <w:rPr>
          <w:rFonts w:ascii="Times New Roman" w:hAnsi="Times New Roman" w:cs="Times New Roman"/>
          <w:sz w:val="24"/>
          <w:szCs w:val="24"/>
        </w:rPr>
        <w:t>]</w:t>
      </w:r>
    </w:p>
    <w:p w14:paraId="7CB51D6B" w14:textId="0E592111" w:rsidR="00005B83" w:rsidRPr="00530595" w:rsidRDefault="00005B83"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The motor nerve responsible for eye abduction is known as the abducens nerve (TA: nervus abducens or cranial nerve VI). It traverses from the abducens nucleus, situated in the dorsal pons, to the cavernous sinus, through an elongated cisternal segment susceptible to damage, culminating at the lateral rectus muscle.</w:t>
      </w:r>
      <w:r w:rsidR="00746ABC" w:rsidRPr="00530595">
        <w:rPr>
          <w:rFonts w:ascii="Times New Roman" w:hAnsi="Times New Roman" w:cs="Times New Roman"/>
          <w:sz w:val="24"/>
          <w:szCs w:val="24"/>
        </w:rPr>
        <w:t xml:space="preserve"> [</w:t>
      </w:r>
      <w:r w:rsidR="00530595">
        <w:rPr>
          <w:rFonts w:ascii="Times New Roman" w:hAnsi="Times New Roman" w:cs="Times New Roman"/>
          <w:sz w:val="24"/>
          <w:szCs w:val="24"/>
        </w:rPr>
        <w:t>4</w:t>
      </w:r>
      <w:r w:rsidR="00746ABC" w:rsidRPr="00530595">
        <w:rPr>
          <w:rFonts w:ascii="Times New Roman" w:hAnsi="Times New Roman" w:cs="Times New Roman"/>
          <w:sz w:val="24"/>
          <w:szCs w:val="24"/>
        </w:rPr>
        <w:t>]</w:t>
      </w:r>
    </w:p>
    <w:p w14:paraId="07A7A144" w14:textId="6655A253" w:rsidR="00EA6439" w:rsidRPr="00530595" w:rsidRDefault="00557019" w:rsidP="00EA6439">
      <w:pPr>
        <w:spacing w:after="0" w:line="360" w:lineRule="auto"/>
        <w:rPr>
          <w:rFonts w:ascii="Times New Roman" w:hAnsi="Times New Roman" w:cs="Times New Roman"/>
          <w:sz w:val="24"/>
          <w:szCs w:val="24"/>
        </w:rPr>
      </w:pPr>
      <w:r w:rsidRPr="00530595">
        <w:rPr>
          <w:rFonts w:ascii="Times New Roman" w:eastAsia="Times New Roman" w:hAnsi="Times New Roman" w:cs="Times New Roman"/>
          <w:kern w:val="0"/>
          <w:sz w:val="24"/>
          <w:szCs w:val="24"/>
          <w:lang w:eastAsia="en-IN"/>
          <w14:ligatures w14:val="none"/>
        </w:rPr>
        <w:t xml:space="preserve">The nerve subsequently traverses the subarachnoid region. It traverses the superior margin of the apex of the petrous portion of the temporal bone towards the clivus within a fibrous sheath known as </w:t>
      </w:r>
      <w:proofErr w:type="spellStart"/>
      <w:r w:rsidRPr="00530595">
        <w:rPr>
          <w:rFonts w:ascii="Times New Roman" w:eastAsia="Times New Roman" w:hAnsi="Times New Roman" w:cs="Times New Roman"/>
          <w:kern w:val="0"/>
          <w:sz w:val="24"/>
          <w:szCs w:val="24"/>
          <w:lang w:eastAsia="en-IN"/>
          <w14:ligatures w14:val="none"/>
        </w:rPr>
        <w:t>Dorello's</w:t>
      </w:r>
      <w:proofErr w:type="spellEnd"/>
      <w:r w:rsidRPr="00530595">
        <w:rPr>
          <w:rFonts w:ascii="Times New Roman" w:eastAsia="Times New Roman" w:hAnsi="Times New Roman" w:cs="Times New Roman"/>
          <w:kern w:val="0"/>
          <w:sz w:val="24"/>
          <w:szCs w:val="24"/>
          <w:lang w:eastAsia="en-IN"/>
          <w14:ligatures w14:val="none"/>
        </w:rPr>
        <w:t xml:space="preserve"> canal. It penetrates the dura beneath the posterior clinoid process. The nerve, being anchored in </w:t>
      </w:r>
      <w:proofErr w:type="spellStart"/>
      <w:r w:rsidRPr="00530595">
        <w:rPr>
          <w:rFonts w:ascii="Times New Roman" w:eastAsia="Times New Roman" w:hAnsi="Times New Roman" w:cs="Times New Roman"/>
          <w:kern w:val="0"/>
          <w:sz w:val="24"/>
          <w:szCs w:val="24"/>
          <w:lang w:eastAsia="en-IN"/>
          <w14:ligatures w14:val="none"/>
        </w:rPr>
        <w:t>Dorello's</w:t>
      </w:r>
      <w:proofErr w:type="spellEnd"/>
      <w:r w:rsidRPr="00530595">
        <w:rPr>
          <w:rFonts w:ascii="Times New Roman" w:eastAsia="Times New Roman" w:hAnsi="Times New Roman" w:cs="Times New Roman"/>
          <w:kern w:val="0"/>
          <w:sz w:val="24"/>
          <w:szCs w:val="24"/>
          <w:lang w:eastAsia="en-IN"/>
          <w14:ligatures w14:val="none"/>
        </w:rPr>
        <w:t xml:space="preserve"> canal, is susceptible to straining with elevated intracranial pressure.</w:t>
      </w:r>
      <w:r w:rsidR="00AE6A44" w:rsidRPr="00530595">
        <w:rPr>
          <w:rFonts w:ascii="Times New Roman" w:eastAsia="Times New Roman" w:hAnsi="Times New Roman" w:cs="Times New Roman"/>
          <w:kern w:val="0"/>
          <w:sz w:val="24"/>
          <w:szCs w:val="24"/>
          <w:lang w:eastAsia="en-IN"/>
          <w14:ligatures w14:val="none"/>
        </w:rPr>
        <w:t xml:space="preserve"> </w:t>
      </w:r>
      <w:r w:rsidR="001967EA" w:rsidRPr="00530595">
        <w:rPr>
          <w:rFonts w:ascii="Times New Roman" w:eastAsia="Times New Roman" w:hAnsi="Times New Roman" w:cs="Times New Roman"/>
          <w:kern w:val="0"/>
          <w:sz w:val="24"/>
          <w:szCs w:val="24"/>
          <w:lang w:eastAsia="en-IN"/>
          <w14:ligatures w14:val="none"/>
        </w:rPr>
        <w:t>However,</w:t>
      </w:r>
      <w:r w:rsidR="00AE6A44" w:rsidRPr="00530595">
        <w:rPr>
          <w:rFonts w:ascii="Times New Roman" w:eastAsia="Times New Roman" w:hAnsi="Times New Roman" w:cs="Times New Roman"/>
          <w:kern w:val="0"/>
          <w:sz w:val="24"/>
          <w:szCs w:val="24"/>
          <w:lang w:eastAsia="en-IN"/>
          <w14:ligatures w14:val="none"/>
        </w:rPr>
        <w:t xml:space="preserve"> in our case due to CSF leak from cervical region, </w:t>
      </w:r>
      <w:r w:rsidR="00271254" w:rsidRPr="00530595">
        <w:rPr>
          <w:rFonts w:ascii="Times New Roman" w:eastAsia="Times New Roman" w:hAnsi="Times New Roman" w:cs="Times New Roman"/>
          <w:kern w:val="0"/>
          <w:sz w:val="24"/>
          <w:szCs w:val="24"/>
          <w:lang w:eastAsia="en-IN"/>
          <w14:ligatures w14:val="none"/>
        </w:rPr>
        <w:t xml:space="preserve">the patient </w:t>
      </w:r>
      <w:r w:rsidR="00271254" w:rsidRPr="00530595">
        <w:rPr>
          <w:rFonts w:ascii="Times New Roman" w:hAnsi="Times New Roman" w:cs="Times New Roman"/>
          <w:sz w:val="24"/>
          <w:szCs w:val="24"/>
        </w:rPr>
        <w:t>had</w:t>
      </w:r>
      <w:r w:rsidR="00395682" w:rsidRPr="00530595">
        <w:rPr>
          <w:rFonts w:ascii="Times New Roman" w:hAnsi="Times New Roman" w:cs="Times New Roman"/>
          <w:sz w:val="24"/>
          <w:szCs w:val="24"/>
        </w:rPr>
        <w:t xml:space="preserve"> symptoms indicative of cerebral hypotension. These </w:t>
      </w:r>
      <w:r w:rsidR="00956FE8" w:rsidRPr="00530595">
        <w:rPr>
          <w:rFonts w:ascii="Times New Roman" w:hAnsi="Times New Roman" w:cs="Times New Roman"/>
          <w:sz w:val="24"/>
          <w:szCs w:val="24"/>
        </w:rPr>
        <w:t>includes</w:t>
      </w:r>
      <w:r w:rsidR="00395682" w:rsidRPr="00530595">
        <w:rPr>
          <w:rFonts w:ascii="Times New Roman" w:hAnsi="Times New Roman" w:cs="Times New Roman"/>
          <w:sz w:val="24"/>
          <w:szCs w:val="24"/>
        </w:rPr>
        <w:t xml:space="preserve"> diplopia, nausea, somnolence, orthostatic headache, and photophobia.</w:t>
      </w:r>
      <w:r w:rsidR="006D2260" w:rsidRPr="00530595">
        <w:rPr>
          <w:rFonts w:ascii="Times New Roman" w:hAnsi="Times New Roman" w:cs="Times New Roman"/>
          <w:sz w:val="24"/>
          <w:szCs w:val="24"/>
        </w:rPr>
        <w:t xml:space="preserve"> The nystagmus caused by stretching of sixth cranial nerve </w:t>
      </w:r>
      <w:r w:rsidR="0027694B" w:rsidRPr="00530595">
        <w:rPr>
          <w:rFonts w:ascii="Times New Roman" w:hAnsi="Times New Roman" w:cs="Times New Roman"/>
          <w:sz w:val="24"/>
          <w:szCs w:val="24"/>
        </w:rPr>
        <w:t xml:space="preserve">led to an atypical manifestation in the form of reverse </w:t>
      </w:r>
      <w:r w:rsidR="00EB25BA" w:rsidRPr="00530595">
        <w:rPr>
          <w:rFonts w:ascii="Times New Roman" w:hAnsi="Times New Roman" w:cs="Times New Roman"/>
          <w:sz w:val="24"/>
          <w:szCs w:val="24"/>
        </w:rPr>
        <w:t>Internuclear ophthalmoplegia (</w:t>
      </w:r>
      <w:r w:rsidR="0027694B" w:rsidRPr="00530595">
        <w:rPr>
          <w:rFonts w:ascii="Times New Roman" w:hAnsi="Times New Roman" w:cs="Times New Roman"/>
          <w:sz w:val="24"/>
          <w:szCs w:val="24"/>
        </w:rPr>
        <w:t>INO</w:t>
      </w:r>
      <w:r w:rsidR="00EB25BA" w:rsidRPr="00530595">
        <w:rPr>
          <w:rFonts w:ascii="Times New Roman" w:hAnsi="Times New Roman" w:cs="Times New Roman"/>
          <w:sz w:val="24"/>
          <w:szCs w:val="24"/>
        </w:rPr>
        <w:t>)</w:t>
      </w:r>
      <w:r w:rsidR="0027694B" w:rsidRPr="00530595">
        <w:rPr>
          <w:rFonts w:ascii="Times New Roman" w:hAnsi="Times New Roman" w:cs="Times New Roman"/>
          <w:sz w:val="24"/>
          <w:szCs w:val="24"/>
        </w:rPr>
        <w:t>.</w:t>
      </w:r>
      <w:r w:rsidR="00EB25BA" w:rsidRPr="00530595">
        <w:rPr>
          <w:rFonts w:ascii="Times New Roman" w:eastAsia="Times New Roman" w:hAnsi="Times New Roman" w:cs="Times New Roman"/>
          <w:kern w:val="0"/>
          <w:sz w:val="24"/>
          <w:szCs w:val="24"/>
          <w:lang w:eastAsia="en-IN"/>
          <w14:ligatures w14:val="none"/>
        </w:rPr>
        <w:t xml:space="preserve"> </w:t>
      </w:r>
      <w:r w:rsidR="00FE43E8" w:rsidRPr="00530595">
        <w:rPr>
          <w:rFonts w:ascii="Times New Roman" w:hAnsi="Times New Roman" w:cs="Times New Roman"/>
          <w:sz w:val="24"/>
          <w:szCs w:val="24"/>
        </w:rPr>
        <w:t xml:space="preserve">This </w:t>
      </w:r>
      <w:r w:rsidR="00F71C47" w:rsidRPr="00530595">
        <w:rPr>
          <w:rFonts w:ascii="Times New Roman" w:hAnsi="Times New Roman" w:cs="Times New Roman"/>
          <w:sz w:val="24"/>
          <w:szCs w:val="24"/>
        </w:rPr>
        <w:t xml:space="preserve">could have been </w:t>
      </w:r>
      <w:r w:rsidR="00FE43E8" w:rsidRPr="00530595">
        <w:rPr>
          <w:rFonts w:ascii="Times New Roman" w:hAnsi="Times New Roman" w:cs="Times New Roman"/>
          <w:sz w:val="24"/>
          <w:szCs w:val="24"/>
        </w:rPr>
        <w:t xml:space="preserve">the reason for </w:t>
      </w:r>
      <w:r w:rsidR="00571351" w:rsidRPr="00530595">
        <w:rPr>
          <w:rFonts w:ascii="Times New Roman" w:hAnsi="Times New Roman" w:cs="Times New Roman"/>
          <w:sz w:val="24"/>
          <w:szCs w:val="24"/>
        </w:rPr>
        <w:t>contralateral adduction nystagmus</w:t>
      </w:r>
      <w:r w:rsidR="0017559C" w:rsidRPr="00530595">
        <w:rPr>
          <w:rFonts w:ascii="Times New Roman" w:hAnsi="Times New Roman" w:cs="Times New Roman"/>
          <w:sz w:val="24"/>
          <w:szCs w:val="24"/>
        </w:rPr>
        <w:t xml:space="preserve">. </w:t>
      </w:r>
      <w:r w:rsidR="00EA6439" w:rsidRPr="00530595">
        <w:rPr>
          <w:rFonts w:ascii="Times New Roman" w:hAnsi="Times New Roman" w:cs="Times New Roman"/>
          <w:sz w:val="24"/>
          <w:szCs w:val="24"/>
        </w:rPr>
        <w:t>[</w:t>
      </w:r>
      <w:r w:rsidR="00530595">
        <w:rPr>
          <w:rFonts w:ascii="Times New Roman" w:hAnsi="Times New Roman" w:cs="Times New Roman"/>
          <w:sz w:val="24"/>
          <w:szCs w:val="24"/>
        </w:rPr>
        <w:t>5</w:t>
      </w:r>
      <w:r w:rsidR="00EA6439" w:rsidRPr="00530595">
        <w:rPr>
          <w:rFonts w:ascii="Times New Roman" w:hAnsi="Times New Roman" w:cs="Times New Roman"/>
          <w:sz w:val="24"/>
          <w:szCs w:val="24"/>
        </w:rPr>
        <w:t xml:space="preserve">] </w:t>
      </w:r>
    </w:p>
    <w:p w14:paraId="467EEACF" w14:textId="284A4831" w:rsidR="00530595" w:rsidRPr="00530595" w:rsidRDefault="00EA6439" w:rsidP="00530595">
      <w:pPr>
        <w:spacing w:after="0" w:line="360" w:lineRule="auto"/>
        <w:rPr>
          <w:rFonts w:ascii="Times New Roman" w:hAnsi="Times New Roman" w:cs="Times New Roman"/>
          <w:lang w:val="en-GB"/>
        </w:rPr>
      </w:pPr>
      <w:r w:rsidRPr="00530595">
        <w:rPr>
          <w:rFonts w:ascii="Times New Roman" w:hAnsi="Times New Roman" w:cs="Times New Roman"/>
          <w:sz w:val="24"/>
          <w:szCs w:val="24"/>
        </w:rPr>
        <w:t xml:space="preserve">Downward displacement of the brain, known as sagging, is a distinctive imaging characteristic of spontaneous intracranial hypotension (SIH). It is frequently associated with ventricular collapse. The phenomenon of brain sagging was initially documented in 1975 by Billings, based on a pneumoencephalogram of a patient with spontaneous intracranial hypotension (SIH). This finding can be appreciated in sagittal brain MRI.  These characteristics encompass the obliteration of </w:t>
      </w:r>
      <w:proofErr w:type="spellStart"/>
      <w:r w:rsidRPr="00530595">
        <w:rPr>
          <w:rFonts w:ascii="Times New Roman" w:hAnsi="Times New Roman" w:cs="Times New Roman"/>
          <w:sz w:val="24"/>
          <w:szCs w:val="24"/>
        </w:rPr>
        <w:t>perichiasmatic</w:t>
      </w:r>
      <w:proofErr w:type="spellEnd"/>
      <w:r w:rsidRPr="00530595">
        <w:rPr>
          <w:rFonts w:ascii="Times New Roman" w:hAnsi="Times New Roman" w:cs="Times New Roman"/>
          <w:sz w:val="24"/>
          <w:szCs w:val="24"/>
        </w:rPr>
        <w:t xml:space="preserve"> cisterns accompanied by the </w:t>
      </w:r>
      <w:proofErr w:type="gramStart"/>
      <w:r w:rsidR="00530595" w:rsidRPr="00530595">
        <w:rPr>
          <w:rFonts w:ascii="Times New Roman" w:hAnsi="Times New Roman" w:cs="Times New Roman"/>
          <w:lang w:val="en-GB"/>
        </w:rPr>
        <w:t>The</w:t>
      </w:r>
      <w:proofErr w:type="gramEnd"/>
      <w:r w:rsidR="00530595" w:rsidRPr="00530595">
        <w:rPr>
          <w:rFonts w:ascii="Times New Roman" w:hAnsi="Times New Roman" w:cs="Times New Roman"/>
          <w:lang w:val="en-GB"/>
        </w:rPr>
        <w:t xml:space="preserve"> shape of the optic chiasm over the pituitary fossa, the loss of the prepontine cistern causing the pons </w:t>
      </w:r>
      <w:r w:rsidR="00530595" w:rsidRPr="00530595">
        <w:rPr>
          <w:rFonts w:ascii="Times New Roman" w:hAnsi="Times New Roman" w:cs="Times New Roman"/>
          <w:lang w:val="en-GB"/>
        </w:rPr>
        <w:lastRenderedPageBreak/>
        <w:t>to flatten against the clivus, and the downward movement of the cerebellar tonsils, which can look like a Chiari Type I malformation. [</w:t>
      </w:r>
      <w:r w:rsidR="00530595">
        <w:rPr>
          <w:rFonts w:ascii="Times New Roman" w:hAnsi="Times New Roman" w:cs="Times New Roman"/>
          <w:lang w:val="en-GB"/>
        </w:rPr>
        <w:t>6</w:t>
      </w:r>
      <w:r w:rsidR="00530595" w:rsidRPr="00530595">
        <w:rPr>
          <w:rFonts w:ascii="Times New Roman" w:hAnsi="Times New Roman" w:cs="Times New Roman"/>
          <w:lang w:val="en-GB"/>
        </w:rPr>
        <w:t>]</w:t>
      </w:r>
    </w:p>
    <w:p w14:paraId="0E02F499" w14:textId="77777777" w:rsidR="00530595" w:rsidRPr="00530595" w:rsidRDefault="00530595" w:rsidP="00530595">
      <w:pPr>
        <w:spacing w:after="0" w:line="360" w:lineRule="auto"/>
        <w:rPr>
          <w:rFonts w:ascii="Times New Roman" w:hAnsi="Times New Roman" w:cs="Times New Roman"/>
          <w:sz w:val="24"/>
          <w:szCs w:val="24"/>
        </w:rPr>
      </w:pPr>
      <w:r w:rsidRPr="00530595">
        <w:rPr>
          <w:rFonts w:ascii="Times New Roman" w:hAnsi="Times New Roman" w:cs="Times New Roman"/>
          <w:sz w:val="24"/>
          <w:szCs w:val="24"/>
        </w:rPr>
        <w:t xml:space="preserve">Myelography, injecting gadolinium into the spinal canal, and then doing an MRI is a reliable way to find CSF leaks. Epidural blood patch is the preferred treatment, and if it fails, fibrin sealant is the next step. In rare cases surgical intervention is required. Meningeal diverticula can be ligated, or a muscle </w:t>
      </w:r>
      <w:proofErr w:type="spellStart"/>
      <w:r w:rsidRPr="00530595">
        <w:rPr>
          <w:rFonts w:ascii="Times New Roman" w:hAnsi="Times New Roman" w:cs="Times New Roman"/>
          <w:sz w:val="24"/>
          <w:szCs w:val="24"/>
        </w:rPr>
        <w:t>pledget</w:t>
      </w:r>
      <w:proofErr w:type="spellEnd"/>
      <w:r w:rsidRPr="00530595">
        <w:rPr>
          <w:rFonts w:ascii="Times New Roman" w:hAnsi="Times New Roman" w:cs="Times New Roman"/>
          <w:sz w:val="24"/>
          <w:szCs w:val="24"/>
        </w:rPr>
        <w:t xml:space="preserve"> with sealant is placed along the CSF leak area.</w:t>
      </w:r>
    </w:p>
    <w:p w14:paraId="0CFFA3D6" w14:textId="1F505BE1" w:rsidR="00E73AD8" w:rsidRPr="00530595" w:rsidRDefault="00530595" w:rsidP="00530595">
      <w:pPr>
        <w:spacing w:after="0" w:line="360" w:lineRule="auto"/>
        <w:rPr>
          <w:rFonts w:ascii="Times New Roman" w:hAnsi="Times New Roman" w:cs="Times New Roman"/>
          <w:sz w:val="24"/>
          <w:szCs w:val="24"/>
        </w:rPr>
      </w:pPr>
      <w:r w:rsidRPr="00530595">
        <w:rPr>
          <w:rFonts w:ascii="Times New Roman" w:hAnsi="Times New Roman" w:cs="Times New Roman"/>
          <w:sz w:val="24"/>
          <w:szCs w:val="24"/>
        </w:rPr>
        <w:t>The discussion primarily focusses on the characteristics of INO and the associated cerebral hypotension. Internuclear ophthalmoplegia</w:t>
      </w:r>
      <w:r>
        <w:rPr>
          <w:rFonts w:ascii="Times New Roman" w:hAnsi="Times New Roman" w:cs="Times New Roman"/>
          <w:sz w:val="24"/>
          <w:szCs w:val="24"/>
        </w:rPr>
        <w:t xml:space="preserve"> </w:t>
      </w:r>
      <w:r w:rsidR="00E73AD8" w:rsidRPr="00530595">
        <w:rPr>
          <w:rFonts w:ascii="Times New Roman" w:hAnsi="Times New Roman" w:cs="Times New Roman"/>
          <w:sz w:val="24"/>
          <w:szCs w:val="24"/>
        </w:rPr>
        <w:t>is a pathological condition resulting from a lesion in the medial longitudinal fasciculus (MLF). It is characterised by diminished adduction of one or both eyes during horizontal gazing and nystagmus in the abducting eye. INO of abduction, often referred to as "Lutz posterior INO," "reverse INO," or "pseudo abducens palsy," is an uncommon horizontal gaze palsy that may present unilaterally or bilaterally. The examination reveals abduction restriction and contralateral adduction nystagmus in the patient. This is the “reverse” of standard internuclear ophthalmoplegia, characterised by restricted adduction and contralateral abduction nystagmus. This is an unusual appearance observed in our patient with idiopathic intracranial hypertension (IIH).</w:t>
      </w:r>
      <w:r w:rsidR="00C61B68" w:rsidRPr="00530595">
        <w:rPr>
          <w:rFonts w:ascii="Times New Roman" w:hAnsi="Times New Roman" w:cs="Times New Roman"/>
          <w:sz w:val="24"/>
          <w:szCs w:val="24"/>
        </w:rPr>
        <w:t xml:space="preserve"> [</w:t>
      </w:r>
      <w:r>
        <w:rPr>
          <w:rFonts w:ascii="Times New Roman" w:hAnsi="Times New Roman" w:cs="Times New Roman"/>
          <w:sz w:val="24"/>
          <w:szCs w:val="24"/>
        </w:rPr>
        <w:t>5</w:t>
      </w:r>
      <w:r w:rsidR="00C61B68" w:rsidRPr="00530595">
        <w:rPr>
          <w:rFonts w:ascii="Times New Roman" w:hAnsi="Times New Roman" w:cs="Times New Roman"/>
          <w:sz w:val="24"/>
          <w:szCs w:val="24"/>
        </w:rPr>
        <w:t>]</w:t>
      </w:r>
    </w:p>
    <w:p w14:paraId="0265E1F7" w14:textId="77777777" w:rsidR="003C7D4A" w:rsidRPr="00ED0D64" w:rsidRDefault="003C7D4A" w:rsidP="000568EA">
      <w:pPr>
        <w:spacing w:line="360" w:lineRule="auto"/>
        <w:rPr>
          <w:rFonts w:ascii="Times New Roman" w:hAnsi="Times New Roman" w:cs="Times New Roman"/>
          <w:b/>
          <w:sz w:val="24"/>
          <w:szCs w:val="24"/>
        </w:rPr>
      </w:pPr>
      <w:r w:rsidRPr="00ED0D64">
        <w:rPr>
          <w:rFonts w:ascii="Times New Roman" w:hAnsi="Times New Roman" w:cs="Times New Roman"/>
          <w:b/>
          <w:sz w:val="24"/>
          <w:szCs w:val="24"/>
        </w:rPr>
        <w:t>Conclusion</w:t>
      </w:r>
    </w:p>
    <w:p w14:paraId="5739B846" w14:textId="2BEADCC6" w:rsidR="00777B94" w:rsidRDefault="00777B94"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The reverse INO finding, along with additional symptoms such as positional headaches, may indicate intracranial hypotension. Timely and precise diagnosis is essential for prompt treatment, which may involve procedures to augment CSF volume, such as blood patching, to avert consequences.</w:t>
      </w:r>
    </w:p>
    <w:p w14:paraId="32CAD80B" w14:textId="77777777" w:rsidR="00ED0D64" w:rsidRPr="00ED0D64" w:rsidRDefault="00ED0D64" w:rsidP="00ED0D64">
      <w:pPr>
        <w:spacing w:line="360" w:lineRule="auto"/>
        <w:rPr>
          <w:rFonts w:ascii="Times New Roman" w:hAnsi="Times New Roman" w:cs="Times New Roman"/>
          <w:b/>
          <w:sz w:val="24"/>
          <w:szCs w:val="24"/>
        </w:rPr>
      </w:pPr>
      <w:r w:rsidRPr="00ED0D64">
        <w:rPr>
          <w:rFonts w:ascii="Times New Roman" w:hAnsi="Times New Roman" w:cs="Times New Roman"/>
          <w:b/>
          <w:sz w:val="24"/>
          <w:szCs w:val="24"/>
        </w:rPr>
        <w:t xml:space="preserve">Consent </w:t>
      </w:r>
    </w:p>
    <w:p w14:paraId="6C05CBE7" w14:textId="14A60BA5" w:rsidR="00ED0D64" w:rsidRPr="00ED0D64" w:rsidRDefault="00ED0D64" w:rsidP="00ED0D64">
      <w:pPr>
        <w:spacing w:line="360" w:lineRule="auto"/>
        <w:rPr>
          <w:rFonts w:ascii="Times New Roman" w:hAnsi="Times New Roman" w:cs="Times New Roman"/>
          <w:b/>
          <w:sz w:val="24"/>
          <w:szCs w:val="24"/>
        </w:rPr>
      </w:pPr>
      <w:r w:rsidRPr="00ED0D64">
        <w:rPr>
          <w:rFonts w:ascii="Times New Roman" w:hAnsi="Times New Roman" w:cs="Times New Roman"/>
          <w:sz w:val="24"/>
          <w:szCs w:val="24"/>
        </w:rPr>
        <w:t xml:space="preserve">As per international standards or university standards, </w:t>
      </w:r>
      <w:r w:rsidR="009B594A" w:rsidRPr="009B594A">
        <w:rPr>
          <w:rFonts w:ascii="Times New Roman" w:hAnsi="Times New Roman" w:cs="Times New Roman"/>
          <w:sz w:val="24"/>
          <w:szCs w:val="24"/>
        </w:rPr>
        <w:t xml:space="preserve">patient(s) </w:t>
      </w:r>
      <w:r w:rsidRPr="00ED0D64">
        <w:rPr>
          <w:rFonts w:ascii="Times New Roman" w:hAnsi="Times New Roman" w:cs="Times New Roman"/>
          <w:sz w:val="24"/>
          <w:szCs w:val="24"/>
        </w:rPr>
        <w:t>written consent has been collected and preserved by the author(s).</w:t>
      </w:r>
    </w:p>
    <w:p w14:paraId="1E7B483F" w14:textId="77777777" w:rsidR="00164068" w:rsidRPr="00ED0D64" w:rsidRDefault="00164068" w:rsidP="00164068">
      <w:pPr>
        <w:rPr>
          <w:rFonts w:ascii="Times New Roman" w:eastAsia="Calibri" w:hAnsi="Times New Roman" w:cs="Times New Roman"/>
          <w:b/>
          <w:lang w:val="en-US"/>
        </w:rPr>
      </w:pPr>
      <w:bookmarkStart w:id="0" w:name="_Hlk197682619"/>
      <w:bookmarkStart w:id="1" w:name="_Hlk180402183"/>
      <w:bookmarkStart w:id="2" w:name="_Hlk183680988"/>
      <w:r w:rsidRPr="00ED0D64">
        <w:rPr>
          <w:rFonts w:ascii="Times New Roman" w:eastAsia="Calibri" w:hAnsi="Times New Roman" w:cs="Times New Roman"/>
          <w:b/>
          <w:lang w:val="en-US"/>
        </w:rPr>
        <w:t>Disclaimer (Artificial intelligence)</w:t>
      </w:r>
    </w:p>
    <w:p w14:paraId="6A8A8E40" w14:textId="6320B57C" w:rsidR="00164068" w:rsidRDefault="00164068" w:rsidP="00164068">
      <w:pPr>
        <w:rPr>
          <w:rFonts w:ascii="Times New Roman" w:eastAsia="Calibri" w:hAnsi="Times New Roman" w:cs="Times New Roman"/>
          <w:lang w:val="en-US"/>
        </w:rPr>
      </w:pPr>
      <w:r w:rsidRPr="00530595">
        <w:rPr>
          <w:rFonts w:ascii="Times New Roman" w:eastAsia="Calibri" w:hAnsi="Times New Roman" w:cs="Times New Roman"/>
          <w:lang w:val="en-US"/>
        </w:rPr>
        <w:t xml:space="preserve">Author(s) hereby </w:t>
      </w:r>
      <w:r w:rsidR="003C7D4A" w:rsidRPr="00530595">
        <w:rPr>
          <w:rFonts w:ascii="Times New Roman" w:eastAsia="Calibri" w:hAnsi="Times New Roman" w:cs="Times New Roman"/>
          <w:lang w:val="en-US"/>
        </w:rPr>
        <w:t>declares</w:t>
      </w:r>
      <w:r w:rsidRPr="00530595">
        <w:rPr>
          <w:rFonts w:ascii="Times New Roman" w:eastAsia="Calibri" w:hAnsi="Times New Roman" w:cs="Times New Roman"/>
          <w:lang w:val="en-US"/>
        </w:rPr>
        <w:t xml:space="preserve"> that NO generative AI technolo</w:t>
      </w:r>
      <w:bookmarkStart w:id="3" w:name="_GoBack"/>
      <w:bookmarkEnd w:id="3"/>
      <w:r w:rsidRPr="00530595">
        <w:rPr>
          <w:rFonts w:ascii="Times New Roman" w:eastAsia="Calibri" w:hAnsi="Times New Roman" w:cs="Times New Roman"/>
          <w:lang w:val="en-US"/>
        </w:rPr>
        <w:t xml:space="preserve">gies such as Large Language Models (ChatGPT, COPILOT, etc.) and text-to-image generators have been used during the writing or editing of this manuscript. </w:t>
      </w:r>
    </w:p>
    <w:p w14:paraId="42DB1CB8" w14:textId="77777777" w:rsidR="00F17E5C" w:rsidRDefault="00F17E5C" w:rsidP="00164068">
      <w:pPr>
        <w:rPr>
          <w:rFonts w:ascii="Times New Roman" w:eastAsia="Calibri" w:hAnsi="Times New Roman" w:cs="Times New Roman"/>
          <w:lang w:val="en-US"/>
        </w:rPr>
      </w:pPr>
    </w:p>
    <w:p w14:paraId="18C8927F" w14:textId="77777777" w:rsidR="00F17E5C" w:rsidRDefault="00F17E5C" w:rsidP="00164068">
      <w:pPr>
        <w:rPr>
          <w:rFonts w:ascii="Times New Roman" w:eastAsia="Calibri" w:hAnsi="Times New Roman" w:cs="Times New Roman"/>
          <w:lang w:val="en-US"/>
        </w:rPr>
      </w:pPr>
    </w:p>
    <w:p w14:paraId="67145676" w14:textId="77777777" w:rsidR="00F17E5C" w:rsidRDefault="00F17E5C" w:rsidP="00164068">
      <w:pPr>
        <w:rPr>
          <w:rFonts w:ascii="Times New Roman" w:eastAsia="Calibri" w:hAnsi="Times New Roman" w:cs="Times New Roman"/>
          <w:lang w:val="en-US"/>
        </w:rPr>
      </w:pPr>
    </w:p>
    <w:p w14:paraId="7A9315ED" w14:textId="77777777" w:rsidR="00F17E5C" w:rsidRDefault="00F17E5C" w:rsidP="00164068">
      <w:pPr>
        <w:rPr>
          <w:rFonts w:ascii="Times New Roman" w:eastAsia="Calibri" w:hAnsi="Times New Roman" w:cs="Times New Roman"/>
          <w:lang w:val="en-US"/>
        </w:rPr>
      </w:pPr>
    </w:p>
    <w:p w14:paraId="101F30DD" w14:textId="77777777" w:rsidR="00F17E5C" w:rsidRPr="00530595" w:rsidRDefault="00F17E5C" w:rsidP="00164068">
      <w:pPr>
        <w:rPr>
          <w:rFonts w:ascii="Times New Roman" w:eastAsia="Calibri" w:hAnsi="Times New Roman" w:cs="Times New Roman"/>
          <w:lang w:val="en-US"/>
        </w:rPr>
      </w:pPr>
    </w:p>
    <w:bookmarkEnd w:id="0"/>
    <w:bookmarkEnd w:id="1"/>
    <w:bookmarkEnd w:id="2"/>
    <w:p w14:paraId="681B99BF" w14:textId="64558CB8" w:rsidR="00987B04" w:rsidRPr="00530595" w:rsidRDefault="00890080"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lastRenderedPageBreak/>
        <w:t>References</w:t>
      </w:r>
    </w:p>
    <w:p w14:paraId="7DB673B2" w14:textId="77777777" w:rsidR="004D6195" w:rsidRDefault="004D6195" w:rsidP="000568EA">
      <w:pPr>
        <w:pStyle w:val="ListParagraph"/>
        <w:numPr>
          <w:ilvl w:val="0"/>
          <w:numId w:val="1"/>
        </w:numPr>
        <w:spacing w:line="360" w:lineRule="auto"/>
        <w:rPr>
          <w:rFonts w:ascii="Times New Roman" w:hAnsi="Times New Roman" w:cs="Times New Roman"/>
          <w:sz w:val="24"/>
          <w:szCs w:val="24"/>
        </w:rPr>
      </w:pPr>
      <w:r w:rsidRPr="00530595">
        <w:rPr>
          <w:rFonts w:ascii="Times New Roman" w:hAnsi="Times New Roman" w:cs="Times New Roman"/>
          <w:sz w:val="24"/>
          <w:szCs w:val="24"/>
        </w:rPr>
        <w:t>Virgo JD, Plant GT. Internuclear ophthalmoplegia. Practical Neurology. 2017 Apr 1;17(2):149-53.</w:t>
      </w:r>
    </w:p>
    <w:p w14:paraId="538BBE71" w14:textId="685F5939" w:rsidR="00F20E81" w:rsidRPr="00530595" w:rsidRDefault="00F20E81" w:rsidP="000568EA">
      <w:pPr>
        <w:pStyle w:val="ListParagraph"/>
        <w:numPr>
          <w:ilvl w:val="0"/>
          <w:numId w:val="1"/>
        </w:numPr>
        <w:spacing w:line="360" w:lineRule="auto"/>
        <w:rPr>
          <w:rFonts w:ascii="Times New Roman" w:hAnsi="Times New Roman" w:cs="Times New Roman"/>
          <w:sz w:val="24"/>
          <w:szCs w:val="24"/>
        </w:rPr>
      </w:pPr>
      <w:proofErr w:type="spellStart"/>
      <w:r w:rsidRPr="00F20E81">
        <w:rPr>
          <w:rFonts w:ascii="Times New Roman" w:hAnsi="Times New Roman" w:cs="Times New Roman"/>
          <w:sz w:val="24"/>
          <w:szCs w:val="24"/>
        </w:rPr>
        <w:t>Schievink</w:t>
      </w:r>
      <w:proofErr w:type="spellEnd"/>
      <w:r w:rsidRPr="00F20E81">
        <w:rPr>
          <w:rFonts w:ascii="Times New Roman" w:hAnsi="Times New Roman" w:cs="Times New Roman"/>
          <w:sz w:val="24"/>
          <w:szCs w:val="24"/>
        </w:rPr>
        <w:t xml:space="preserve"> WI, Maya MM, Moser FG, Simon P, Nuño M. Incidence of spontaneous intracranial hypotension in a community: Beverly Hills, California, 2006–2020. Cephalalgia. 2022 Apr;42(4-5):312-6.</w:t>
      </w:r>
    </w:p>
    <w:p w14:paraId="56507E8F" w14:textId="77777777" w:rsidR="00F009EB" w:rsidRPr="00530595" w:rsidRDefault="00F009EB" w:rsidP="00F009EB">
      <w:pPr>
        <w:pStyle w:val="ListParagraph"/>
        <w:numPr>
          <w:ilvl w:val="0"/>
          <w:numId w:val="1"/>
        </w:num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Nguyen V, Reddy V, </w:t>
      </w:r>
      <w:proofErr w:type="spellStart"/>
      <w:r w:rsidRPr="00530595">
        <w:rPr>
          <w:rFonts w:ascii="Times New Roman" w:hAnsi="Times New Roman" w:cs="Times New Roman"/>
          <w:sz w:val="24"/>
          <w:szCs w:val="24"/>
        </w:rPr>
        <w:t>Varacallo</w:t>
      </w:r>
      <w:proofErr w:type="spellEnd"/>
      <w:r w:rsidRPr="00530595">
        <w:rPr>
          <w:rFonts w:ascii="Times New Roman" w:hAnsi="Times New Roman" w:cs="Times New Roman"/>
          <w:sz w:val="24"/>
          <w:szCs w:val="24"/>
        </w:rPr>
        <w:t xml:space="preserve"> MA. Neuroanatomy, Cranial Nerve 6 (Abducens) [Updated 2022 Nov 21]. In: </w:t>
      </w:r>
      <w:proofErr w:type="spellStart"/>
      <w:r w:rsidRPr="00530595">
        <w:rPr>
          <w:rFonts w:ascii="Times New Roman" w:hAnsi="Times New Roman" w:cs="Times New Roman"/>
          <w:sz w:val="24"/>
          <w:szCs w:val="24"/>
        </w:rPr>
        <w:t>StatPearls</w:t>
      </w:r>
      <w:proofErr w:type="spellEnd"/>
      <w:r w:rsidRPr="00530595">
        <w:rPr>
          <w:rFonts w:ascii="Times New Roman" w:hAnsi="Times New Roman" w:cs="Times New Roman"/>
          <w:sz w:val="24"/>
          <w:szCs w:val="24"/>
        </w:rPr>
        <w:t xml:space="preserve"> [Internet]. Treasure Island (FL): </w:t>
      </w:r>
      <w:proofErr w:type="spellStart"/>
      <w:r w:rsidRPr="00530595">
        <w:rPr>
          <w:rFonts w:ascii="Times New Roman" w:hAnsi="Times New Roman" w:cs="Times New Roman"/>
          <w:sz w:val="24"/>
          <w:szCs w:val="24"/>
        </w:rPr>
        <w:t>StatPearls</w:t>
      </w:r>
      <w:proofErr w:type="spellEnd"/>
      <w:r w:rsidRPr="00530595">
        <w:rPr>
          <w:rFonts w:ascii="Times New Roman" w:hAnsi="Times New Roman" w:cs="Times New Roman"/>
          <w:sz w:val="24"/>
          <w:szCs w:val="24"/>
        </w:rPr>
        <w:t xml:space="preserve"> Publishing; 2025 Jan-. Available from: </w:t>
      </w:r>
      <w:hyperlink r:id="rId7" w:history="1">
        <w:r w:rsidRPr="00530595">
          <w:rPr>
            <w:rStyle w:val="Hyperlink"/>
            <w:rFonts w:ascii="Times New Roman" w:hAnsi="Times New Roman" w:cs="Times New Roman"/>
            <w:sz w:val="24"/>
            <w:szCs w:val="24"/>
          </w:rPr>
          <w:t>https://www.ncbi.nlm.nih.gov/books/NBK430711/</w:t>
        </w:r>
      </w:hyperlink>
    </w:p>
    <w:p w14:paraId="57EF7766" w14:textId="40ED7C2F" w:rsidR="006B0D02" w:rsidRPr="00530595" w:rsidRDefault="006B0D02" w:rsidP="000568EA">
      <w:pPr>
        <w:pStyle w:val="ListParagraph"/>
        <w:numPr>
          <w:ilvl w:val="0"/>
          <w:numId w:val="1"/>
        </w:num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Khurana A, </w:t>
      </w:r>
      <w:proofErr w:type="spellStart"/>
      <w:r w:rsidRPr="00530595">
        <w:rPr>
          <w:rFonts w:ascii="Times New Roman" w:hAnsi="Times New Roman" w:cs="Times New Roman"/>
          <w:sz w:val="24"/>
          <w:szCs w:val="24"/>
        </w:rPr>
        <w:t>Brousil</w:t>
      </w:r>
      <w:proofErr w:type="spellEnd"/>
      <w:r w:rsidRPr="00530595">
        <w:rPr>
          <w:rFonts w:ascii="Times New Roman" w:hAnsi="Times New Roman" w:cs="Times New Roman"/>
          <w:sz w:val="24"/>
          <w:szCs w:val="24"/>
        </w:rPr>
        <w:t xml:space="preserve"> J, Russo A, Evans A, Quraishi NA, </w:t>
      </w:r>
      <w:proofErr w:type="spellStart"/>
      <w:r w:rsidRPr="00530595">
        <w:rPr>
          <w:rFonts w:ascii="Times New Roman" w:hAnsi="Times New Roman" w:cs="Times New Roman"/>
          <w:sz w:val="24"/>
          <w:szCs w:val="24"/>
        </w:rPr>
        <w:t>Boszczyk</w:t>
      </w:r>
      <w:proofErr w:type="spellEnd"/>
      <w:r w:rsidRPr="00530595">
        <w:rPr>
          <w:rFonts w:ascii="Times New Roman" w:hAnsi="Times New Roman" w:cs="Times New Roman"/>
          <w:sz w:val="24"/>
          <w:szCs w:val="24"/>
        </w:rPr>
        <w:t xml:space="preserve"> BM. Intracranial hypotension with a sixth cranial nerve palsy subsequent to massive thoracic CSF hygroma: a rare complication of thoracic disc excision. Eur Spine J. 2013 Sep;22(9):2047-54. </w:t>
      </w:r>
      <w:proofErr w:type="spellStart"/>
      <w:r w:rsidRPr="00530595">
        <w:rPr>
          <w:rFonts w:ascii="Times New Roman" w:hAnsi="Times New Roman" w:cs="Times New Roman"/>
          <w:sz w:val="24"/>
          <w:szCs w:val="24"/>
        </w:rPr>
        <w:t>doi</w:t>
      </w:r>
      <w:proofErr w:type="spellEnd"/>
      <w:r w:rsidRPr="00530595">
        <w:rPr>
          <w:rFonts w:ascii="Times New Roman" w:hAnsi="Times New Roman" w:cs="Times New Roman"/>
          <w:sz w:val="24"/>
          <w:szCs w:val="24"/>
        </w:rPr>
        <w:t xml:space="preserve">: 10.1007/s00586-013-2818-1. </w:t>
      </w:r>
      <w:proofErr w:type="spellStart"/>
      <w:r w:rsidRPr="00530595">
        <w:rPr>
          <w:rFonts w:ascii="Times New Roman" w:hAnsi="Times New Roman" w:cs="Times New Roman"/>
          <w:sz w:val="24"/>
          <w:szCs w:val="24"/>
        </w:rPr>
        <w:t>Epub</w:t>
      </w:r>
      <w:proofErr w:type="spellEnd"/>
      <w:r w:rsidRPr="00530595">
        <w:rPr>
          <w:rFonts w:ascii="Times New Roman" w:hAnsi="Times New Roman" w:cs="Times New Roman"/>
          <w:sz w:val="24"/>
          <w:szCs w:val="24"/>
        </w:rPr>
        <w:t xml:space="preserve"> 2013 Jun 1. PMID: 23728395; PMCID: PMC3777070.</w:t>
      </w:r>
    </w:p>
    <w:p w14:paraId="29ADBE84" w14:textId="3B180B7E" w:rsidR="0032100E" w:rsidRPr="00530595" w:rsidRDefault="003B6A05" w:rsidP="000568EA">
      <w:pPr>
        <w:pStyle w:val="ListParagraph"/>
        <w:numPr>
          <w:ilvl w:val="0"/>
          <w:numId w:val="1"/>
        </w:num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rPr>
        <w:t xml:space="preserve">Ruggeri-McKinley AN, McKinley BC. The commonly missed diagnosis of intracranial hypotension. Interdisciplinary Neurosurgery. 2016 Jun </w:t>
      </w:r>
      <w:proofErr w:type="gramStart"/>
      <w:r w:rsidRPr="00530595">
        <w:rPr>
          <w:rFonts w:ascii="Times New Roman" w:hAnsi="Times New Roman" w:cs="Times New Roman"/>
          <w:sz w:val="24"/>
          <w:szCs w:val="24"/>
        </w:rPr>
        <w:t>1;4:11</w:t>
      </w:r>
      <w:proofErr w:type="gramEnd"/>
      <w:r w:rsidRPr="00530595">
        <w:rPr>
          <w:rFonts w:ascii="Times New Roman" w:hAnsi="Times New Roman" w:cs="Times New Roman"/>
          <w:sz w:val="24"/>
          <w:szCs w:val="24"/>
        </w:rPr>
        <w:t>-2.</w:t>
      </w:r>
    </w:p>
    <w:p w14:paraId="1BADCB32" w14:textId="3F35E1E3" w:rsidR="00530595" w:rsidRPr="00530595" w:rsidRDefault="00530595" w:rsidP="000568EA">
      <w:pPr>
        <w:pStyle w:val="ListParagraph"/>
        <w:numPr>
          <w:ilvl w:val="0"/>
          <w:numId w:val="1"/>
        </w:numPr>
        <w:spacing w:line="360" w:lineRule="auto"/>
        <w:rPr>
          <w:rFonts w:ascii="Times New Roman" w:hAnsi="Times New Roman" w:cs="Times New Roman"/>
          <w:sz w:val="24"/>
          <w:szCs w:val="24"/>
          <w:lang w:val="en-GB"/>
        </w:rPr>
      </w:pPr>
      <w:proofErr w:type="spellStart"/>
      <w:r w:rsidRPr="00530595">
        <w:rPr>
          <w:rFonts w:ascii="Times New Roman" w:hAnsi="Times New Roman" w:cs="Times New Roman"/>
          <w:sz w:val="24"/>
          <w:szCs w:val="24"/>
        </w:rPr>
        <w:t>Schievink</w:t>
      </w:r>
      <w:proofErr w:type="spellEnd"/>
      <w:r w:rsidRPr="00530595">
        <w:rPr>
          <w:rFonts w:ascii="Times New Roman" w:hAnsi="Times New Roman" w:cs="Times New Roman"/>
          <w:sz w:val="24"/>
          <w:szCs w:val="24"/>
        </w:rPr>
        <w:t xml:space="preserve"> WI. Spontaneous spinal cerebrospinal fluid leaks. Cephalalgia. 2008 Dec;28(12):1345-56.</w:t>
      </w:r>
    </w:p>
    <w:p w14:paraId="4EC00511" w14:textId="77777777" w:rsidR="00B168F5" w:rsidRPr="00530595" w:rsidRDefault="00B168F5" w:rsidP="003803FD">
      <w:pPr>
        <w:pStyle w:val="ListParagraph"/>
        <w:spacing w:line="360" w:lineRule="auto"/>
        <w:rPr>
          <w:rFonts w:ascii="Times New Roman" w:hAnsi="Times New Roman" w:cs="Times New Roman"/>
          <w:sz w:val="24"/>
          <w:szCs w:val="24"/>
          <w:lang w:val="en-GB"/>
        </w:rPr>
      </w:pPr>
    </w:p>
    <w:p w14:paraId="1830E87B"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467E342B"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21ABFD4C" w14:textId="291CB6CD" w:rsidR="002546AC" w:rsidRPr="00530595" w:rsidRDefault="002546AC" w:rsidP="003803FD">
      <w:pPr>
        <w:pStyle w:val="ListParagraph"/>
        <w:spacing w:line="360" w:lineRule="auto"/>
        <w:rPr>
          <w:rFonts w:ascii="Times New Roman" w:hAnsi="Times New Roman" w:cs="Times New Roman"/>
          <w:sz w:val="24"/>
          <w:szCs w:val="24"/>
          <w:lang w:val="en-GB"/>
        </w:rPr>
      </w:pPr>
      <w:r w:rsidRPr="00530595">
        <w:rPr>
          <w:rFonts w:ascii="Times New Roman" w:hAnsi="Times New Roman" w:cs="Times New Roman"/>
          <w:noProof/>
        </w:rPr>
        <w:lastRenderedPageBreak/>
        <w:drawing>
          <wp:inline distT="0" distB="0" distL="0" distR="0" wp14:anchorId="4D9DAD17" wp14:editId="3F1BB754">
            <wp:extent cx="5731510" cy="3223895"/>
            <wp:effectExtent l="0" t="0" r="2540" b="0"/>
            <wp:docPr id="1316993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937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456E5863"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31FAA514"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4CD22A96"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 xml:space="preserve">Figure 1a: T1 weighted sagittal image reveals bulky pituitary gland along with </w:t>
      </w:r>
      <w:proofErr w:type="gramStart"/>
      <w:r w:rsidRPr="00530595">
        <w:rPr>
          <w:rFonts w:eastAsiaTheme="minorEastAsia"/>
          <w:color w:val="000000" w:themeColor="text1"/>
          <w:kern w:val="24"/>
          <w:lang w:val="en-IN"/>
        </w:rPr>
        <w:t xml:space="preserve">reduced  </w:t>
      </w:r>
      <w:proofErr w:type="spellStart"/>
      <w:r w:rsidRPr="00530595">
        <w:rPr>
          <w:rFonts w:eastAsiaTheme="minorEastAsia"/>
          <w:color w:val="000000" w:themeColor="text1"/>
          <w:kern w:val="24"/>
          <w:lang w:val="en-IN"/>
        </w:rPr>
        <w:t>ponto</w:t>
      </w:r>
      <w:proofErr w:type="spellEnd"/>
      <w:proofErr w:type="gramEnd"/>
      <w:r w:rsidRPr="00530595">
        <w:rPr>
          <w:rFonts w:eastAsiaTheme="minorEastAsia"/>
          <w:color w:val="000000" w:themeColor="text1"/>
          <w:kern w:val="24"/>
          <w:lang w:val="en-IN"/>
        </w:rPr>
        <w:t>-mesencephalic angle.</w:t>
      </w:r>
    </w:p>
    <w:p w14:paraId="35B8A877"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Figure 1b and 1</w:t>
      </w:r>
      <w:proofErr w:type="gramStart"/>
      <w:r w:rsidRPr="00530595">
        <w:rPr>
          <w:rFonts w:eastAsiaTheme="minorEastAsia"/>
          <w:color w:val="000000" w:themeColor="text1"/>
          <w:kern w:val="24"/>
          <w:lang w:val="en-IN"/>
        </w:rPr>
        <w:t>c :</w:t>
      </w:r>
      <w:proofErr w:type="gramEnd"/>
      <w:r w:rsidRPr="00530595">
        <w:rPr>
          <w:rFonts w:eastAsiaTheme="minorEastAsia"/>
          <w:color w:val="000000" w:themeColor="text1"/>
          <w:kern w:val="24"/>
          <w:lang w:val="en-IN"/>
        </w:rPr>
        <w:t xml:space="preserve"> Sagittal and coronal T1Wt post-contrast images reveal engorgement of the major intracranial venous sinuses. Rounding of contour of superior sagittal sinus is seen on the coronal image (green arrow). Note is made of dilated occipital sinus (pink arrow).</w:t>
      </w:r>
    </w:p>
    <w:p w14:paraId="0823AD42"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 xml:space="preserve">Figure 1 d: Axial T1Wt post-contrast images reveals smooth </w:t>
      </w:r>
      <w:proofErr w:type="spellStart"/>
      <w:r w:rsidRPr="00530595">
        <w:rPr>
          <w:rFonts w:eastAsiaTheme="minorEastAsia"/>
          <w:color w:val="000000" w:themeColor="text1"/>
          <w:kern w:val="24"/>
          <w:lang w:val="en-IN"/>
        </w:rPr>
        <w:t>pachymeningeal</w:t>
      </w:r>
      <w:proofErr w:type="spellEnd"/>
      <w:r w:rsidRPr="00530595">
        <w:rPr>
          <w:rFonts w:eastAsiaTheme="minorEastAsia"/>
          <w:color w:val="000000" w:themeColor="text1"/>
          <w:kern w:val="24"/>
          <w:lang w:val="en-IN"/>
        </w:rPr>
        <w:t xml:space="preserve"> enhancement. </w:t>
      </w:r>
    </w:p>
    <w:p w14:paraId="5BBA7027"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Figure 1e:  T2Wt sagittal image of the dorsal spine shows fluid signal intensity in posterior epidural space with anteriorly displaced posterior dura (red arrow)</w:t>
      </w:r>
    </w:p>
    <w:p w14:paraId="1A6D6455" w14:textId="4AA7914F"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Figure 1f: 3D CISS axial image in upper lumbar region reveals thin rim of fluid in extradural space with posteriorly displaced anterior dura (white arrow</w:t>
      </w:r>
      <w:r w:rsidR="00ED6AB7" w:rsidRPr="00530595">
        <w:rPr>
          <w:rFonts w:eastAsiaTheme="minorEastAsia"/>
          <w:color w:val="000000" w:themeColor="text1"/>
          <w:kern w:val="24"/>
          <w:lang w:val="en-IN"/>
        </w:rPr>
        <w:t>)</w:t>
      </w:r>
    </w:p>
    <w:p w14:paraId="2E49439F"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sectPr w:rsidR="002546AC" w:rsidRPr="0053059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5CB4C" w14:textId="77777777" w:rsidR="00B25AE6" w:rsidRDefault="00B25AE6" w:rsidP="00B47AA6">
      <w:pPr>
        <w:spacing w:after="0" w:line="240" w:lineRule="auto"/>
      </w:pPr>
      <w:r>
        <w:separator/>
      </w:r>
    </w:p>
  </w:endnote>
  <w:endnote w:type="continuationSeparator" w:id="0">
    <w:p w14:paraId="67C9976F" w14:textId="77777777" w:rsidR="00B25AE6" w:rsidRDefault="00B25AE6" w:rsidP="00B4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599FE" w14:textId="77777777" w:rsidR="00B47AA6" w:rsidRDefault="00B47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FE595" w14:textId="77777777" w:rsidR="00B47AA6" w:rsidRDefault="00B47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7268C" w14:textId="77777777" w:rsidR="00B47AA6" w:rsidRDefault="00B47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57CC8" w14:textId="77777777" w:rsidR="00B25AE6" w:rsidRDefault="00B25AE6" w:rsidP="00B47AA6">
      <w:pPr>
        <w:spacing w:after="0" w:line="240" w:lineRule="auto"/>
      </w:pPr>
      <w:r>
        <w:separator/>
      </w:r>
    </w:p>
  </w:footnote>
  <w:footnote w:type="continuationSeparator" w:id="0">
    <w:p w14:paraId="6E9D1B2B" w14:textId="77777777" w:rsidR="00B25AE6" w:rsidRDefault="00B25AE6" w:rsidP="00B47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B90D" w14:textId="721B427E" w:rsidR="00B47AA6" w:rsidRDefault="00B25AE6">
    <w:pPr>
      <w:pStyle w:val="Header"/>
    </w:pPr>
    <w:r>
      <w:rPr>
        <w:noProof/>
      </w:rPr>
      <w:pict w14:anchorId="7CA8C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1C04" w14:textId="0A08DDB9" w:rsidR="00B47AA6" w:rsidRDefault="00B25AE6">
    <w:pPr>
      <w:pStyle w:val="Header"/>
    </w:pPr>
    <w:r>
      <w:rPr>
        <w:noProof/>
      </w:rPr>
      <w:pict w14:anchorId="72322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0DB21" w14:textId="3B2E9169" w:rsidR="00B47AA6" w:rsidRDefault="00B25AE6">
    <w:pPr>
      <w:pStyle w:val="Header"/>
    </w:pPr>
    <w:r>
      <w:rPr>
        <w:noProof/>
      </w:rPr>
      <w:pict w14:anchorId="14166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C0103"/>
    <w:multiLevelType w:val="hybridMultilevel"/>
    <w:tmpl w:val="F1CCD7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836892"/>
    <w:multiLevelType w:val="hybridMultilevel"/>
    <w:tmpl w:val="853EFC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08"/>
    <w:rsid w:val="00005B83"/>
    <w:rsid w:val="00020699"/>
    <w:rsid w:val="00035EEE"/>
    <w:rsid w:val="000568EA"/>
    <w:rsid w:val="00076692"/>
    <w:rsid w:val="000901BA"/>
    <w:rsid w:val="00095F35"/>
    <w:rsid w:val="000B5028"/>
    <w:rsid w:val="000F520F"/>
    <w:rsid w:val="00126ECF"/>
    <w:rsid w:val="00130E37"/>
    <w:rsid w:val="00161237"/>
    <w:rsid w:val="00164068"/>
    <w:rsid w:val="0017559C"/>
    <w:rsid w:val="00190DED"/>
    <w:rsid w:val="00193001"/>
    <w:rsid w:val="001967EA"/>
    <w:rsid w:val="001E309B"/>
    <w:rsid w:val="001F202A"/>
    <w:rsid w:val="00205653"/>
    <w:rsid w:val="002314EC"/>
    <w:rsid w:val="002546AC"/>
    <w:rsid w:val="00271254"/>
    <w:rsid w:val="0027694B"/>
    <w:rsid w:val="00297727"/>
    <w:rsid w:val="002A43BD"/>
    <w:rsid w:val="002B1463"/>
    <w:rsid w:val="002D4CA4"/>
    <w:rsid w:val="002E5C54"/>
    <w:rsid w:val="003071BA"/>
    <w:rsid w:val="003202E2"/>
    <w:rsid w:val="0032100E"/>
    <w:rsid w:val="00350557"/>
    <w:rsid w:val="0035278A"/>
    <w:rsid w:val="0035498B"/>
    <w:rsid w:val="00375F05"/>
    <w:rsid w:val="003803FD"/>
    <w:rsid w:val="003911AE"/>
    <w:rsid w:val="00395682"/>
    <w:rsid w:val="00395E36"/>
    <w:rsid w:val="003B6A05"/>
    <w:rsid w:val="003C7D4A"/>
    <w:rsid w:val="003F0CB3"/>
    <w:rsid w:val="00411560"/>
    <w:rsid w:val="00437360"/>
    <w:rsid w:val="00443633"/>
    <w:rsid w:val="00494A6A"/>
    <w:rsid w:val="004A4A46"/>
    <w:rsid w:val="004D6195"/>
    <w:rsid w:val="00503504"/>
    <w:rsid w:val="00506009"/>
    <w:rsid w:val="00512040"/>
    <w:rsid w:val="00513EA4"/>
    <w:rsid w:val="0052297D"/>
    <w:rsid w:val="00530595"/>
    <w:rsid w:val="00540865"/>
    <w:rsid w:val="005419D7"/>
    <w:rsid w:val="00551FD5"/>
    <w:rsid w:val="00553449"/>
    <w:rsid w:val="005566FF"/>
    <w:rsid w:val="00557019"/>
    <w:rsid w:val="00571351"/>
    <w:rsid w:val="005B5A11"/>
    <w:rsid w:val="00632B6E"/>
    <w:rsid w:val="0068474C"/>
    <w:rsid w:val="006B0D02"/>
    <w:rsid w:val="006D2260"/>
    <w:rsid w:val="00705E68"/>
    <w:rsid w:val="00733176"/>
    <w:rsid w:val="007431D5"/>
    <w:rsid w:val="00746ABC"/>
    <w:rsid w:val="00754EEE"/>
    <w:rsid w:val="00763B97"/>
    <w:rsid w:val="00777B94"/>
    <w:rsid w:val="00797E41"/>
    <w:rsid w:val="007A15E4"/>
    <w:rsid w:val="007B1760"/>
    <w:rsid w:val="007F254C"/>
    <w:rsid w:val="00810C3F"/>
    <w:rsid w:val="008517F3"/>
    <w:rsid w:val="00870BE8"/>
    <w:rsid w:val="00890080"/>
    <w:rsid w:val="00912D97"/>
    <w:rsid w:val="00917A6D"/>
    <w:rsid w:val="00956FE8"/>
    <w:rsid w:val="009612C8"/>
    <w:rsid w:val="0096438C"/>
    <w:rsid w:val="00987B04"/>
    <w:rsid w:val="00995B05"/>
    <w:rsid w:val="009A72E1"/>
    <w:rsid w:val="009B594A"/>
    <w:rsid w:val="009D6639"/>
    <w:rsid w:val="009F2AD9"/>
    <w:rsid w:val="00A1318B"/>
    <w:rsid w:val="00A90905"/>
    <w:rsid w:val="00A95623"/>
    <w:rsid w:val="00AE6A44"/>
    <w:rsid w:val="00AF2FCC"/>
    <w:rsid w:val="00B15B5B"/>
    <w:rsid w:val="00B168F5"/>
    <w:rsid w:val="00B25AE6"/>
    <w:rsid w:val="00B26380"/>
    <w:rsid w:val="00B30C57"/>
    <w:rsid w:val="00B47AA6"/>
    <w:rsid w:val="00B57B22"/>
    <w:rsid w:val="00B627F3"/>
    <w:rsid w:val="00B75166"/>
    <w:rsid w:val="00BB4834"/>
    <w:rsid w:val="00BC2092"/>
    <w:rsid w:val="00C137F3"/>
    <w:rsid w:val="00C210D5"/>
    <w:rsid w:val="00C36AAD"/>
    <w:rsid w:val="00C4750B"/>
    <w:rsid w:val="00C61B68"/>
    <w:rsid w:val="00C9782C"/>
    <w:rsid w:val="00D01006"/>
    <w:rsid w:val="00D0365E"/>
    <w:rsid w:val="00D20896"/>
    <w:rsid w:val="00D52ED5"/>
    <w:rsid w:val="00D52F70"/>
    <w:rsid w:val="00D6490E"/>
    <w:rsid w:val="00D76BC7"/>
    <w:rsid w:val="00D900A3"/>
    <w:rsid w:val="00D94B08"/>
    <w:rsid w:val="00DD406E"/>
    <w:rsid w:val="00DE0F5B"/>
    <w:rsid w:val="00E05272"/>
    <w:rsid w:val="00E14565"/>
    <w:rsid w:val="00E25459"/>
    <w:rsid w:val="00E42446"/>
    <w:rsid w:val="00E73AD8"/>
    <w:rsid w:val="00E74A29"/>
    <w:rsid w:val="00EA6439"/>
    <w:rsid w:val="00EB25BA"/>
    <w:rsid w:val="00EC36C4"/>
    <w:rsid w:val="00ED0D64"/>
    <w:rsid w:val="00ED453F"/>
    <w:rsid w:val="00ED6AB7"/>
    <w:rsid w:val="00F009EB"/>
    <w:rsid w:val="00F12270"/>
    <w:rsid w:val="00F17E5C"/>
    <w:rsid w:val="00F20E81"/>
    <w:rsid w:val="00F40A17"/>
    <w:rsid w:val="00F71C47"/>
    <w:rsid w:val="00F73C2D"/>
    <w:rsid w:val="00FB7D75"/>
    <w:rsid w:val="00FD0410"/>
    <w:rsid w:val="00FD1A9E"/>
    <w:rsid w:val="00FD4DA0"/>
    <w:rsid w:val="00FE43E8"/>
    <w:rsid w:val="00FF4F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5FB9D5"/>
  <w15:chartTrackingRefBased/>
  <w15:docId w15:val="{7F754F9F-CBCE-420F-8B74-87CA1F74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B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4B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4B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4B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4B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4B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B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B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B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B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B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B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B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B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B08"/>
    <w:rPr>
      <w:rFonts w:eastAsiaTheme="majorEastAsia" w:cstheme="majorBidi"/>
      <w:color w:val="272727" w:themeColor="text1" w:themeTint="D8"/>
    </w:rPr>
  </w:style>
  <w:style w:type="paragraph" w:styleId="Title">
    <w:name w:val="Title"/>
    <w:basedOn w:val="Normal"/>
    <w:next w:val="Normal"/>
    <w:link w:val="TitleChar"/>
    <w:uiPriority w:val="10"/>
    <w:qFormat/>
    <w:rsid w:val="00D94B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B08"/>
    <w:pPr>
      <w:spacing w:before="160"/>
      <w:jc w:val="center"/>
    </w:pPr>
    <w:rPr>
      <w:i/>
      <w:iCs/>
      <w:color w:val="404040" w:themeColor="text1" w:themeTint="BF"/>
    </w:rPr>
  </w:style>
  <w:style w:type="character" w:customStyle="1" w:styleId="QuoteChar">
    <w:name w:val="Quote Char"/>
    <w:basedOn w:val="DefaultParagraphFont"/>
    <w:link w:val="Quote"/>
    <w:uiPriority w:val="29"/>
    <w:rsid w:val="00D94B08"/>
    <w:rPr>
      <w:i/>
      <w:iCs/>
      <w:color w:val="404040" w:themeColor="text1" w:themeTint="BF"/>
    </w:rPr>
  </w:style>
  <w:style w:type="paragraph" w:styleId="ListParagraph">
    <w:name w:val="List Paragraph"/>
    <w:basedOn w:val="Normal"/>
    <w:uiPriority w:val="34"/>
    <w:qFormat/>
    <w:rsid w:val="00D94B08"/>
    <w:pPr>
      <w:ind w:left="720"/>
      <w:contextualSpacing/>
    </w:pPr>
  </w:style>
  <w:style w:type="character" w:styleId="IntenseEmphasis">
    <w:name w:val="Intense Emphasis"/>
    <w:basedOn w:val="DefaultParagraphFont"/>
    <w:uiPriority w:val="21"/>
    <w:qFormat/>
    <w:rsid w:val="00D94B08"/>
    <w:rPr>
      <w:i/>
      <w:iCs/>
      <w:color w:val="0F4761" w:themeColor="accent1" w:themeShade="BF"/>
    </w:rPr>
  </w:style>
  <w:style w:type="paragraph" w:styleId="IntenseQuote">
    <w:name w:val="Intense Quote"/>
    <w:basedOn w:val="Normal"/>
    <w:next w:val="Normal"/>
    <w:link w:val="IntenseQuoteChar"/>
    <w:uiPriority w:val="30"/>
    <w:qFormat/>
    <w:rsid w:val="00D94B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4B08"/>
    <w:rPr>
      <w:i/>
      <w:iCs/>
      <w:color w:val="0F4761" w:themeColor="accent1" w:themeShade="BF"/>
    </w:rPr>
  </w:style>
  <w:style w:type="character" w:styleId="IntenseReference">
    <w:name w:val="Intense Reference"/>
    <w:basedOn w:val="DefaultParagraphFont"/>
    <w:uiPriority w:val="32"/>
    <w:qFormat/>
    <w:rsid w:val="00D94B08"/>
    <w:rPr>
      <w:b/>
      <w:bCs/>
      <w:smallCaps/>
      <w:color w:val="0F4761" w:themeColor="accent1" w:themeShade="BF"/>
      <w:spacing w:val="5"/>
    </w:rPr>
  </w:style>
  <w:style w:type="character" w:styleId="Hyperlink">
    <w:name w:val="Hyperlink"/>
    <w:basedOn w:val="DefaultParagraphFont"/>
    <w:uiPriority w:val="99"/>
    <w:unhideWhenUsed/>
    <w:rsid w:val="007F254C"/>
    <w:rPr>
      <w:color w:val="467886" w:themeColor="hyperlink"/>
      <w:u w:val="single"/>
    </w:rPr>
  </w:style>
  <w:style w:type="character" w:styleId="UnresolvedMention">
    <w:name w:val="Unresolved Mention"/>
    <w:basedOn w:val="DefaultParagraphFont"/>
    <w:uiPriority w:val="99"/>
    <w:semiHidden/>
    <w:unhideWhenUsed/>
    <w:rsid w:val="007F254C"/>
    <w:rPr>
      <w:color w:val="605E5C"/>
      <w:shd w:val="clear" w:color="auto" w:fill="E1DFDD"/>
    </w:rPr>
  </w:style>
  <w:style w:type="paragraph" w:styleId="NormalWeb">
    <w:name w:val="Normal (Web)"/>
    <w:basedOn w:val="Normal"/>
    <w:uiPriority w:val="99"/>
    <w:semiHidden/>
    <w:unhideWhenUsed/>
    <w:rsid w:val="002546AC"/>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Header">
    <w:name w:val="header"/>
    <w:basedOn w:val="Normal"/>
    <w:link w:val="HeaderChar"/>
    <w:uiPriority w:val="99"/>
    <w:unhideWhenUsed/>
    <w:rsid w:val="00B47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AA6"/>
  </w:style>
  <w:style w:type="paragraph" w:styleId="Footer">
    <w:name w:val="footer"/>
    <w:basedOn w:val="Normal"/>
    <w:link w:val="FooterChar"/>
    <w:uiPriority w:val="99"/>
    <w:unhideWhenUsed/>
    <w:rsid w:val="00B47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2831">
      <w:bodyDiv w:val="1"/>
      <w:marLeft w:val="0"/>
      <w:marRight w:val="0"/>
      <w:marTop w:val="0"/>
      <w:marBottom w:val="0"/>
      <w:divBdr>
        <w:top w:val="none" w:sz="0" w:space="0" w:color="auto"/>
        <w:left w:val="none" w:sz="0" w:space="0" w:color="auto"/>
        <w:bottom w:val="none" w:sz="0" w:space="0" w:color="auto"/>
        <w:right w:val="none" w:sz="0" w:space="0" w:color="auto"/>
      </w:divBdr>
    </w:div>
    <w:div w:id="44527814">
      <w:bodyDiv w:val="1"/>
      <w:marLeft w:val="0"/>
      <w:marRight w:val="0"/>
      <w:marTop w:val="0"/>
      <w:marBottom w:val="0"/>
      <w:divBdr>
        <w:top w:val="none" w:sz="0" w:space="0" w:color="auto"/>
        <w:left w:val="none" w:sz="0" w:space="0" w:color="auto"/>
        <w:bottom w:val="none" w:sz="0" w:space="0" w:color="auto"/>
        <w:right w:val="none" w:sz="0" w:space="0" w:color="auto"/>
      </w:divBdr>
    </w:div>
    <w:div w:id="77598382">
      <w:bodyDiv w:val="1"/>
      <w:marLeft w:val="0"/>
      <w:marRight w:val="0"/>
      <w:marTop w:val="0"/>
      <w:marBottom w:val="0"/>
      <w:divBdr>
        <w:top w:val="none" w:sz="0" w:space="0" w:color="auto"/>
        <w:left w:val="none" w:sz="0" w:space="0" w:color="auto"/>
        <w:bottom w:val="none" w:sz="0" w:space="0" w:color="auto"/>
        <w:right w:val="none" w:sz="0" w:space="0" w:color="auto"/>
      </w:divBdr>
    </w:div>
    <w:div w:id="79181308">
      <w:bodyDiv w:val="1"/>
      <w:marLeft w:val="0"/>
      <w:marRight w:val="0"/>
      <w:marTop w:val="0"/>
      <w:marBottom w:val="0"/>
      <w:divBdr>
        <w:top w:val="none" w:sz="0" w:space="0" w:color="auto"/>
        <w:left w:val="none" w:sz="0" w:space="0" w:color="auto"/>
        <w:bottom w:val="none" w:sz="0" w:space="0" w:color="auto"/>
        <w:right w:val="none" w:sz="0" w:space="0" w:color="auto"/>
      </w:divBdr>
    </w:div>
    <w:div w:id="107550612">
      <w:bodyDiv w:val="1"/>
      <w:marLeft w:val="0"/>
      <w:marRight w:val="0"/>
      <w:marTop w:val="0"/>
      <w:marBottom w:val="0"/>
      <w:divBdr>
        <w:top w:val="none" w:sz="0" w:space="0" w:color="auto"/>
        <w:left w:val="none" w:sz="0" w:space="0" w:color="auto"/>
        <w:bottom w:val="none" w:sz="0" w:space="0" w:color="auto"/>
        <w:right w:val="none" w:sz="0" w:space="0" w:color="auto"/>
      </w:divBdr>
    </w:div>
    <w:div w:id="143788989">
      <w:bodyDiv w:val="1"/>
      <w:marLeft w:val="0"/>
      <w:marRight w:val="0"/>
      <w:marTop w:val="0"/>
      <w:marBottom w:val="0"/>
      <w:divBdr>
        <w:top w:val="none" w:sz="0" w:space="0" w:color="auto"/>
        <w:left w:val="none" w:sz="0" w:space="0" w:color="auto"/>
        <w:bottom w:val="none" w:sz="0" w:space="0" w:color="auto"/>
        <w:right w:val="none" w:sz="0" w:space="0" w:color="auto"/>
      </w:divBdr>
    </w:div>
    <w:div w:id="295917828">
      <w:bodyDiv w:val="1"/>
      <w:marLeft w:val="0"/>
      <w:marRight w:val="0"/>
      <w:marTop w:val="0"/>
      <w:marBottom w:val="0"/>
      <w:divBdr>
        <w:top w:val="none" w:sz="0" w:space="0" w:color="auto"/>
        <w:left w:val="none" w:sz="0" w:space="0" w:color="auto"/>
        <w:bottom w:val="none" w:sz="0" w:space="0" w:color="auto"/>
        <w:right w:val="none" w:sz="0" w:space="0" w:color="auto"/>
      </w:divBdr>
    </w:div>
    <w:div w:id="297807141">
      <w:bodyDiv w:val="1"/>
      <w:marLeft w:val="0"/>
      <w:marRight w:val="0"/>
      <w:marTop w:val="0"/>
      <w:marBottom w:val="0"/>
      <w:divBdr>
        <w:top w:val="none" w:sz="0" w:space="0" w:color="auto"/>
        <w:left w:val="none" w:sz="0" w:space="0" w:color="auto"/>
        <w:bottom w:val="none" w:sz="0" w:space="0" w:color="auto"/>
        <w:right w:val="none" w:sz="0" w:space="0" w:color="auto"/>
      </w:divBdr>
      <w:divsChild>
        <w:div w:id="2145006529">
          <w:marLeft w:val="0"/>
          <w:marRight w:val="0"/>
          <w:marTop w:val="0"/>
          <w:marBottom w:val="0"/>
          <w:divBdr>
            <w:top w:val="single" w:sz="18" w:space="0" w:color="3E72A6"/>
            <w:left w:val="single" w:sz="18" w:space="0" w:color="3E72A6"/>
            <w:bottom w:val="single" w:sz="18" w:space="0" w:color="3E72A6"/>
            <w:right w:val="single" w:sz="18" w:space="0" w:color="3E72A6"/>
          </w:divBdr>
          <w:divsChild>
            <w:div w:id="688138650">
              <w:marLeft w:val="0"/>
              <w:marRight w:val="0"/>
              <w:marTop w:val="0"/>
              <w:marBottom w:val="0"/>
              <w:divBdr>
                <w:top w:val="none" w:sz="0" w:space="0" w:color="auto"/>
                <w:left w:val="none" w:sz="0" w:space="0" w:color="auto"/>
                <w:bottom w:val="none" w:sz="0" w:space="0" w:color="auto"/>
                <w:right w:val="none" w:sz="0" w:space="0" w:color="auto"/>
              </w:divBdr>
              <w:divsChild>
                <w:div w:id="9407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08545">
      <w:bodyDiv w:val="1"/>
      <w:marLeft w:val="0"/>
      <w:marRight w:val="0"/>
      <w:marTop w:val="0"/>
      <w:marBottom w:val="0"/>
      <w:divBdr>
        <w:top w:val="none" w:sz="0" w:space="0" w:color="auto"/>
        <w:left w:val="none" w:sz="0" w:space="0" w:color="auto"/>
        <w:bottom w:val="none" w:sz="0" w:space="0" w:color="auto"/>
        <w:right w:val="none" w:sz="0" w:space="0" w:color="auto"/>
      </w:divBdr>
      <w:divsChild>
        <w:div w:id="1242763345">
          <w:marLeft w:val="0"/>
          <w:marRight w:val="0"/>
          <w:marTop w:val="0"/>
          <w:marBottom w:val="0"/>
          <w:divBdr>
            <w:top w:val="single" w:sz="18" w:space="0" w:color="3E72A6"/>
            <w:left w:val="single" w:sz="18" w:space="0" w:color="3E72A6"/>
            <w:bottom w:val="single" w:sz="18" w:space="0" w:color="3E72A6"/>
            <w:right w:val="single" w:sz="18" w:space="0" w:color="3E72A6"/>
          </w:divBdr>
          <w:divsChild>
            <w:div w:id="667558002">
              <w:marLeft w:val="0"/>
              <w:marRight w:val="0"/>
              <w:marTop w:val="0"/>
              <w:marBottom w:val="0"/>
              <w:divBdr>
                <w:top w:val="none" w:sz="0" w:space="0" w:color="auto"/>
                <w:left w:val="none" w:sz="0" w:space="0" w:color="auto"/>
                <w:bottom w:val="none" w:sz="0" w:space="0" w:color="auto"/>
                <w:right w:val="none" w:sz="0" w:space="0" w:color="auto"/>
              </w:divBdr>
              <w:divsChild>
                <w:div w:id="7195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4584">
      <w:bodyDiv w:val="1"/>
      <w:marLeft w:val="0"/>
      <w:marRight w:val="0"/>
      <w:marTop w:val="0"/>
      <w:marBottom w:val="0"/>
      <w:divBdr>
        <w:top w:val="none" w:sz="0" w:space="0" w:color="auto"/>
        <w:left w:val="none" w:sz="0" w:space="0" w:color="auto"/>
        <w:bottom w:val="none" w:sz="0" w:space="0" w:color="auto"/>
        <w:right w:val="none" w:sz="0" w:space="0" w:color="auto"/>
      </w:divBdr>
    </w:div>
    <w:div w:id="645359142">
      <w:bodyDiv w:val="1"/>
      <w:marLeft w:val="0"/>
      <w:marRight w:val="0"/>
      <w:marTop w:val="0"/>
      <w:marBottom w:val="0"/>
      <w:divBdr>
        <w:top w:val="none" w:sz="0" w:space="0" w:color="auto"/>
        <w:left w:val="none" w:sz="0" w:space="0" w:color="auto"/>
        <w:bottom w:val="none" w:sz="0" w:space="0" w:color="auto"/>
        <w:right w:val="none" w:sz="0" w:space="0" w:color="auto"/>
      </w:divBdr>
    </w:div>
    <w:div w:id="670332048">
      <w:bodyDiv w:val="1"/>
      <w:marLeft w:val="0"/>
      <w:marRight w:val="0"/>
      <w:marTop w:val="0"/>
      <w:marBottom w:val="0"/>
      <w:divBdr>
        <w:top w:val="none" w:sz="0" w:space="0" w:color="auto"/>
        <w:left w:val="none" w:sz="0" w:space="0" w:color="auto"/>
        <w:bottom w:val="none" w:sz="0" w:space="0" w:color="auto"/>
        <w:right w:val="none" w:sz="0" w:space="0" w:color="auto"/>
      </w:divBdr>
    </w:div>
    <w:div w:id="676349579">
      <w:bodyDiv w:val="1"/>
      <w:marLeft w:val="0"/>
      <w:marRight w:val="0"/>
      <w:marTop w:val="0"/>
      <w:marBottom w:val="0"/>
      <w:divBdr>
        <w:top w:val="none" w:sz="0" w:space="0" w:color="auto"/>
        <w:left w:val="none" w:sz="0" w:space="0" w:color="auto"/>
        <w:bottom w:val="none" w:sz="0" w:space="0" w:color="auto"/>
        <w:right w:val="none" w:sz="0" w:space="0" w:color="auto"/>
      </w:divBdr>
    </w:div>
    <w:div w:id="789518053">
      <w:bodyDiv w:val="1"/>
      <w:marLeft w:val="0"/>
      <w:marRight w:val="0"/>
      <w:marTop w:val="0"/>
      <w:marBottom w:val="0"/>
      <w:divBdr>
        <w:top w:val="none" w:sz="0" w:space="0" w:color="auto"/>
        <w:left w:val="none" w:sz="0" w:space="0" w:color="auto"/>
        <w:bottom w:val="none" w:sz="0" w:space="0" w:color="auto"/>
        <w:right w:val="none" w:sz="0" w:space="0" w:color="auto"/>
      </w:divBdr>
    </w:div>
    <w:div w:id="847910961">
      <w:bodyDiv w:val="1"/>
      <w:marLeft w:val="0"/>
      <w:marRight w:val="0"/>
      <w:marTop w:val="0"/>
      <w:marBottom w:val="0"/>
      <w:divBdr>
        <w:top w:val="none" w:sz="0" w:space="0" w:color="auto"/>
        <w:left w:val="none" w:sz="0" w:space="0" w:color="auto"/>
        <w:bottom w:val="none" w:sz="0" w:space="0" w:color="auto"/>
        <w:right w:val="none" w:sz="0" w:space="0" w:color="auto"/>
      </w:divBdr>
    </w:div>
    <w:div w:id="877550576">
      <w:bodyDiv w:val="1"/>
      <w:marLeft w:val="0"/>
      <w:marRight w:val="0"/>
      <w:marTop w:val="0"/>
      <w:marBottom w:val="0"/>
      <w:divBdr>
        <w:top w:val="none" w:sz="0" w:space="0" w:color="auto"/>
        <w:left w:val="none" w:sz="0" w:space="0" w:color="auto"/>
        <w:bottom w:val="none" w:sz="0" w:space="0" w:color="auto"/>
        <w:right w:val="none" w:sz="0" w:space="0" w:color="auto"/>
      </w:divBdr>
    </w:div>
    <w:div w:id="1034111557">
      <w:bodyDiv w:val="1"/>
      <w:marLeft w:val="0"/>
      <w:marRight w:val="0"/>
      <w:marTop w:val="0"/>
      <w:marBottom w:val="0"/>
      <w:divBdr>
        <w:top w:val="none" w:sz="0" w:space="0" w:color="auto"/>
        <w:left w:val="none" w:sz="0" w:space="0" w:color="auto"/>
        <w:bottom w:val="none" w:sz="0" w:space="0" w:color="auto"/>
        <w:right w:val="none" w:sz="0" w:space="0" w:color="auto"/>
      </w:divBdr>
    </w:div>
    <w:div w:id="1057513746">
      <w:bodyDiv w:val="1"/>
      <w:marLeft w:val="0"/>
      <w:marRight w:val="0"/>
      <w:marTop w:val="0"/>
      <w:marBottom w:val="0"/>
      <w:divBdr>
        <w:top w:val="none" w:sz="0" w:space="0" w:color="auto"/>
        <w:left w:val="none" w:sz="0" w:space="0" w:color="auto"/>
        <w:bottom w:val="none" w:sz="0" w:space="0" w:color="auto"/>
        <w:right w:val="none" w:sz="0" w:space="0" w:color="auto"/>
      </w:divBdr>
    </w:div>
    <w:div w:id="1445344300">
      <w:bodyDiv w:val="1"/>
      <w:marLeft w:val="0"/>
      <w:marRight w:val="0"/>
      <w:marTop w:val="0"/>
      <w:marBottom w:val="0"/>
      <w:divBdr>
        <w:top w:val="none" w:sz="0" w:space="0" w:color="auto"/>
        <w:left w:val="none" w:sz="0" w:space="0" w:color="auto"/>
        <w:bottom w:val="none" w:sz="0" w:space="0" w:color="auto"/>
        <w:right w:val="none" w:sz="0" w:space="0" w:color="auto"/>
      </w:divBdr>
    </w:div>
    <w:div w:id="1506239374">
      <w:bodyDiv w:val="1"/>
      <w:marLeft w:val="0"/>
      <w:marRight w:val="0"/>
      <w:marTop w:val="0"/>
      <w:marBottom w:val="0"/>
      <w:divBdr>
        <w:top w:val="none" w:sz="0" w:space="0" w:color="auto"/>
        <w:left w:val="none" w:sz="0" w:space="0" w:color="auto"/>
        <w:bottom w:val="none" w:sz="0" w:space="0" w:color="auto"/>
        <w:right w:val="none" w:sz="0" w:space="0" w:color="auto"/>
      </w:divBdr>
    </w:div>
    <w:div w:id="1603763473">
      <w:bodyDiv w:val="1"/>
      <w:marLeft w:val="0"/>
      <w:marRight w:val="0"/>
      <w:marTop w:val="0"/>
      <w:marBottom w:val="0"/>
      <w:divBdr>
        <w:top w:val="none" w:sz="0" w:space="0" w:color="auto"/>
        <w:left w:val="none" w:sz="0" w:space="0" w:color="auto"/>
        <w:bottom w:val="none" w:sz="0" w:space="0" w:color="auto"/>
        <w:right w:val="none" w:sz="0" w:space="0" w:color="auto"/>
      </w:divBdr>
    </w:div>
    <w:div w:id="1610356793">
      <w:bodyDiv w:val="1"/>
      <w:marLeft w:val="0"/>
      <w:marRight w:val="0"/>
      <w:marTop w:val="0"/>
      <w:marBottom w:val="0"/>
      <w:divBdr>
        <w:top w:val="none" w:sz="0" w:space="0" w:color="auto"/>
        <w:left w:val="none" w:sz="0" w:space="0" w:color="auto"/>
        <w:bottom w:val="none" w:sz="0" w:space="0" w:color="auto"/>
        <w:right w:val="none" w:sz="0" w:space="0" w:color="auto"/>
      </w:divBdr>
    </w:div>
    <w:div w:id="1641958695">
      <w:bodyDiv w:val="1"/>
      <w:marLeft w:val="0"/>
      <w:marRight w:val="0"/>
      <w:marTop w:val="0"/>
      <w:marBottom w:val="0"/>
      <w:divBdr>
        <w:top w:val="none" w:sz="0" w:space="0" w:color="auto"/>
        <w:left w:val="none" w:sz="0" w:space="0" w:color="auto"/>
        <w:bottom w:val="none" w:sz="0" w:space="0" w:color="auto"/>
        <w:right w:val="none" w:sz="0" w:space="0" w:color="auto"/>
      </w:divBdr>
    </w:div>
    <w:div w:id="1692533525">
      <w:bodyDiv w:val="1"/>
      <w:marLeft w:val="0"/>
      <w:marRight w:val="0"/>
      <w:marTop w:val="0"/>
      <w:marBottom w:val="0"/>
      <w:divBdr>
        <w:top w:val="none" w:sz="0" w:space="0" w:color="auto"/>
        <w:left w:val="none" w:sz="0" w:space="0" w:color="auto"/>
        <w:bottom w:val="none" w:sz="0" w:space="0" w:color="auto"/>
        <w:right w:val="none" w:sz="0" w:space="0" w:color="auto"/>
      </w:divBdr>
    </w:div>
    <w:div w:id="1742823105">
      <w:bodyDiv w:val="1"/>
      <w:marLeft w:val="0"/>
      <w:marRight w:val="0"/>
      <w:marTop w:val="0"/>
      <w:marBottom w:val="0"/>
      <w:divBdr>
        <w:top w:val="none" w:sz="0" w:space="0" w:color="auto"/>
        <w:left w:val="none" w:sz="0" w:space="0" w:color="auto"/>
        <w:bottom w:val="none" w:sz="0" w:space="0" w:color="auto"/>
        <w:right w:val="none" w:sz="0" w:space="0" w:color="auto"/>
      </w:divBdr>
    </w:div>
    <w:div w:id="1837183029">
      <w:bodyDiv w:val="1"/>
      <w:marLeft w:val="0"/>
      <w:marRight w:val="0"/>
      <w:marTop w:val="0"/>
      <w:marBottom w:val="0"/>
      <w:divBdr>
        <w:top w:val="none" w:sz="0" w:space="0" w:color="auto"/>
        <w:left w:val="none" w:sz="0" w:space="0" w:color="auto"/>
        <w:bottom w:val="none" w:sz="0" w:space="0" w:color="auto"/>
        <w:right w:val="none" w:sz="0" w:space="0" w:color="auto"/>
      </w:divBdr>
    </w:div>
    <w:div w:id="1921406327">
      <w:bodyDiv w:val="1"/>
      <w:marLeft w:val="0"/>
      <w:marRight w:val="0"/>
      <w:marTop w:val="0"/>
      <w:marBottom w:val="0"/>
      <w:divBdr>
        <w:top w:val="none" w:sz="0" w:space="0" w:color="auto"/>
        <w:left w:val="none" w:sz="0" w:space="0" w:color="auto"/>
        <w:bottom w:val="none" w:sz="0" w:space="0" w:color="auto"/>
        <w:right w:val="none" w:sz="0" w:space="0" w:color="auto"/>
      </w:divBdr>
    </w:div>
    <w:div w:id="1945262509">
      <w:bodyDiv w:val="1"/>
      <w:marLeft w:val="0"/>
      <w:marRight w:val="0"/>
      <w:marTop w:val="0"/>
      <w:marBottom w:val="0"/>
      <w:divBdr>
        <w:top w:val="none" w:sz="0" w:space="0" w:color="auto"/>
        <w:left w:val="none" w:sz="0" w:space="0" w:color="auto"/>
        <w:bottom w:val="none" w:sz="0" w:space="0" w:color="auto"/>
        <w:right w:val="none" w:sz="0" w:space="0" w:color="auto"/>
      </w:divBdr>
    </w:div>
    <w:div w:id="1980843190">
      <w:bodyDiv w:val="1"/>
      <w:marLeft w:val="0"/>
      <w:marRight w:val="0"/>
      <w:marTop w:val="0"/>
      <w:marBottom w:val="0"/>
      <w:divBdr>
        <w:top w:val="none" w:sz="0" w:space="0" w:color="auto"/>
        <w:left w:val="none" w:sz="0" w:space="0" w:color="auto"/>
        <w:bottom w:val="none" w:sz="0" w:space="0" w:color="auto"/>
        <w:right w:val="none" w:sz="0" w:space="0" w:color="auto"/>
      </w:divBdr>
    </w:div>
    <w:div w:id="214480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cbi.nlm.nih.gov/books/NBK430711/"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1663</Words>
  <Characters>9483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Kaur Deepinder</dc:creator>
  <cp:keywords/>
  <dc:description/>
  <cp:lastModifiedBy>SDI 1183</cp:lastModifiedBy>
  <cp:revision>5</cp:revision>
  <dcterms:created xsi:type="dcterms:W3CDTF">2025-06-16T17:06:00Z</dcterms:created>
  <dcterms:modified xsi:type="dcterms:W3CDTF">2025-06-27T09:55:00Z</dcterms:modified>
</cp:coreProperties>
</file>