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1BFFB" w14:textId="7FC04C3F" w:rsidR="0036445C" w:rsidRPr="0036445C" w:rsidRDefault="0036445C" w:rsidP="006C63CA">
      <w:pPr>
        <w:pStyle w:val="NormalWeb"/>
        <w:jc w:val="center"/>
        <w:rPr>
          <w:b/>
          <w:bCs/>
          <w:sz w:val="28"/>
          <w:szCs w:val="28"/>
        </w:rPr>
      </w:pPr>
      <w:r w:rsidRPr="0036445C">
        <w:rPr>
          <w:b/>
          <w:bCs/>
          <w:sz w:val="28"/>
          <w:szCs w:val="28"/>
        </w:rPr>
        <w:t>The Impact of Physics Education on High School Students Problem-Solving Skills: A Case Study from</w:t>
      </w:r>
      <w:bookmarkStart w:id="0" w:name="_GoBack"/>
      <w:bookmarkEnd w:id="0"/>
      <w:r w:rsidRPr="0036445C">
        <w:rPr>
          <w:b/>
          <w:bCs/>
          <w:sz w:val="28"/>
          <w:szCs w:val="28"/>
        </w:rPr>
        <w:t xml:space="preserve"> Sheberghan City</w:t>
      </w:r>
      <w:r w:rsidR="00814A98">
        <w:rPr>
          <w:b/>
          <w:bCs/>
          <w:sz w:val="28"/>
          <w:szCs w:val="28"/>
        </w:rPr>
        <w:t xml:space="preserve">, </w:t>
      </w:r>
      <w:r w:rsidR="00814A98" w:rsidRPr="00814A98">
        <w:rPr>
          <w:b/>
          <w:bCs/>
          <w:sz w:val="28"/>
          <w:szCs w:val="28"/>
        </w:rPr>
        <w:t>Afghanistan</w:t>
      </w:r>
    </w:p>
    <w:p w14:paraId="3B160C88" w14:textId="77777777" w:rsidR="00D50198" w:rsidRDefault="00D50198" w:rsidP="003E4685">
      <w:pPr>
        <w:spacing w:after="0"/>
        <w:jc w:val="center"/>
        <w:rPr>
          <w:rtl/>
          <w:lang w:bidi="prs-AF"/>
        </w:rPr>
      </w:pPr>
    </w:p>
    <w:p w14:paraId="62738BA5" w14:textId="77777777" w:rsidR="003E4685" w:rsidRPr="003E4685" w:rsidRDefault="003E4685" w:rsidP="003E4685">
      <w:pPr>
        <w:pStyle w:val="NormalWeb"/>
        <w:spacing w:before="0" w:beforeAutospacing="0" w:after="0" w:afterAutospacing="0"/>
        <w:jc w:val="center"/>
        <w:rPr>
          <w:rStyle w:val="Hyperlink"/>
          <w:sz w:val="22"/>
          <w:szCs w:val="22"/>
        </w:rPr>
      </w:pPr>
    </w:p>
    <w:p w14:paraId="222A9E61" w14:textId="77777777" w:rsidR="00FE198B" w:rsidRDefault="00FE198B" w:rsidP="00FE198B">
      <w:pPr>
        <w:pStyle w:val="NormalWeb"/>
        <w:rPr>
          <w:b/>
          <w:bCs/>
          <w:rtl/>
        </w:rPr>
      </w:pPr>
      <w:r w:rsidRPr="00FE198B">
        <w:rPr>
          <w:b/>
          <w:bCs/>
        </w:rPr>
        <w:t xml:space="preserve">Abstract </w:t>
      </w:r>
    </w:p>
    <w:p w14:paraId="3967AF77" w14:textId="3C3D1B45" w:rsidR="00065A39" w:rsidRDefault="004345E2" w:rsidP="003C653F">
      <w:pPr>
        <w:pStyle w:val="NormalWeb"/>
        <w:spacing w:line="276" w:lineRule="auto"/>
        <w:jc w:val="lowKashida"/>
        <w:rPr>
          <w:sz w:val="20"/>
          <w:szCs w:val="20"/>
          <w:rtl/>
        </w:rPr>
      </w:pPr>
      <w:r w:rsidRPr="004345E2">
        <w:rPr>
          <w:sz w:val="20"/>
          <w:szCs w:val="20"/>
          <w:highlight w:val="green"/>
        </w:rPr>
        <w:t>This study employs a mixed-methods research design involving 200 randomly selected secondary school students in Sheberghan to explore the impact of physics education on the development of problem-solving skills. Problem-solving is a fundamental competency in both academic and real-world contexts, and this research aims to evaluate how targeted physics instruction can enhance this essential skill set. The quantitative phase involved administering pre- and post-instruction surveys and standardized assessments to measure changes in students' problem-solving abilities. The qualitative phase, which complemented the quantitative data, included in-depth interviews and classroom observations to gain deeper insights into students’ and teachers’ perspectives. The findings revealed that instructional strategies—particularly hands-on experiments and collaborative learning activities—led to significant improvements in students' problem-solving performance. For instance, the average test scores increased from 66 to 75 following the intervention. Despite these overall gains, some students continued to struggle with complex problem-solving tasks, highlighting the need for differentiated instructional support. In conclusion, the study emphasizes the importance of innovative and interactive teaching approaches in physics education and recommends their systematic integration into school curricula to enhance student learning outcomes.</w:t>
      </w:r>
    </w:p>
    <w:p w14:paraId="2BE0310D" w14:textId="77777777" w:rsidR="003E4685" w:rsidRDefault="003E4685" w:rsidP="003E4685">
      <w:pPr>
        <w:pStyle w:val="NormalWeb"/>
        <w:rPr>
          <w:sz w:val="20"/>
          <w:szCs w:val="20"/>
          <w:rtl/>
        </w:rPr>
      </w:pPr>
      <w:r w:rsidRPr="003E4685">
        <w:rPr>
          <w:b/>
          <w:bCs/>
          <w:sz w:val="20"/>
          <w:szCs w:val="20"/>
        </w:rPr>
        <w:t>Keywords</w:t>
      </w:r>
      <w:r w:rsidRPr="003E4685">
        <w:rPr>
          <w:sz w:val="20"/>
          <w:szCs w:val="20"/>
        </w:rPr>
        <w:t>: Problem-solving skills, physics education, secondary school students, collaborative learning strategies, academic performance</w:t>
      </w:r>
    </w:p>
    <w:p w14:paraId="5C088262" w14:textId="77777777" w:rsidR="003E4685" w:rsidRDefault="003E4685" w:rsidP="003E4685">
      <w:pPr>
        <w:pStyle w:val="NormalWeb"/>
        <w:rPr>
          <w:sz w:val="20"/>
          <w:szCs w:val="20"/>
          <w:rtl/>
        </w:rPr>
      </w:pPr>
    </w:p>
    <w:p w14:paraId="70E02CF1" w14:textId="77777777" w:rsidR="003E4685" w:rsidRPr="003E4685" w:rsidRDefault="003E4685" w:rsidP="003E4685">
      <w:pPr>
        <w:pStyle w:val="NormalWeb"/>
        <w:rPr>
          <w:b/>
          <w:bCs/>
        </w:rPr>
      </w:pPr>
      <w:r w:rsidRPr="003E4685">
        <w:rPr>
          <w:b/>
          <w:bCs/>
        </w:rPr>
        <w:t>Introduction</w:t>
      </w:r>
    </w:p>
    <w:p w14:paraId="1D5824FC" w14:textId="0D5ABF26" w:rsidR="003E4685" w:rsidRPr="003E4685" w:rsidRDefault="003E4685" w:rsidP="002E0017">
      <w:pPr>
        <w:pStyle w:val="NormalWeb"/>
        <w:spacing w:line="276" w:lineRule="auto"/>
        <w:jc w:val="lowKashida"/>
        <w:rPr>
          <w:sz w:val="20"/>
          <w:szCs w:val="20"/>
        </w:rPr>
      </w:pPr>
      <w:r w:rsidRPr="003E4685">
        <w:rPr>
          <w:sz w:val="20"/>
          <w:szCs w:val="20"/>
        </w:rPr>
        <w:t>Physics, as one of the fundamental pillars of the natural sciences, not only emphasizes understanding physical phenomena but also provides a conducive framework for enhancing cognitive abilities such as logical reasoning, critical thinking, and, particularly, problem-solving skills. In fact, physics education is considered effective when it engages students in critical thinking processes and enables them to apply learned concepts in diverse contexts.</w:t>
      </w:r>
      <w:r w:rsidR="00B42CAB">
        <w:rPr>
          <w:rFonts w:hint="cs"/>
          <w:sz w:val="20"/>
          <w:szCs w:val="20"/>
          <w:rtl/>
        </w:rPr>
        <w:t xml:space="preserve"> </w:t>
      </w:r>
      <w:r w:rsidRPr="003E4685">
        <w:rPr>
          <w:sz w:val="20"/>
          <w:szCs w:val="20"/>
        </w:rPr>
        <w:t>Global empirical studies have demonstrated that the use of active teaching methodologies in physics instruction can positively influence students’ ability to solve both scientific and real-life problems</w:t>
      </w:r>
      <w:r w:rsidR="008853AA">
        <w:rPr>
          <w:sz w:val="20"/>
          <w:szCs w:val="20"/>
        </w:rPr>
        <w:fldChar w:fldCharType="begin"/>
      </w:r>
      <w:r w:rsidR="008853AA">
        <w:rPr>
          <w:sz w:val="20"/>
          <w:szCs w:val="20"/>
        </w:rPr>
        <w:instrText xml:space="preserve"> ADDIN ZOTERO_ITEM CSL_CITATION {"citationID":"rpG9iphS","properties":{"formattedCitation":"(Gumisirizah et al., 2023)","plainCitation":"(Gumisirizah et al., 2023)","noteIndex":0},"citationItems":[{"id":1505,"uris":["http://zotero.org/users/11695342/items/PQ3D3WVE"],"itemData":{"id":1505,"type":"article-journal","abstract":"A learner’s success is supported by the ability to understand real-world problems. This study aimed to examine the effect of problem-based learning on problem-solving ability in the teaching and learning of physics. The study was guided by socio-constructivism theory. A quasi-experiment was conducted with 829 Senior-2 Physics students (age 13–15) from eight (8) selected lower secondary schools in Sheema District, Uganda. Schools were assigned to treatment and control groups using a purposive random sampling technique. Students’ problem-solving ability was measured by conducting a problem-solving ability test in each group before and after studying a chapter on simple machines in physics. Repeated measures analysis of variances was applied for data analysis. The study’s findings showed a significant improvement in students’ problem-solving ability with simple machines in the treatment group compared to the control group (p &lt; .001). Therefore, educators are encouraged to embrace learner-centred methods that enhance students’ problem-solving abilities to help them compete in the world of work. Video Abstract: Effect of problem-based learning on students' problem-solving ability to learn physics","container-title":"Physics Education","DOI":"10.1088/1361-6552/ad0577","ISSN":"0031-9120","issue":"1","journalAbbreviation":"Phys. Educ.","language":"en","note":"publisher: IOP Publishing","page":"015015","source":"Institute of Physics","title":"Effect of problem-based learning on students’ problem-solving ability to learn physics","volume":"59","author":[{"family":"Gumisirizah","given":"Nicholus"},{"family":"Muwonge","given":"Charles M"},{"family":"Nzabahimana","given":"Joseph"}],"issued":{"date-parts":[["2023",11]]}}}],"schema":"https://github.com/citation-style-language/schema/raw/master/csl-citation.json"} </w:instrText>
      </w:r>
      <w:r w:rsidR="008853AA">
        <w:rPr>
          <w:sz w:val="20"/>
          <w:szCs w:val="20"/>
        </w:rPr>
        <w:fldChar w:fldCharType="separate"/>
      </w:r>
      <w:r w:rsidR="008853AA" w:rsidRPr="008853AA">
        <w:rPr>
          <w:sz w:val="20"/>
        </w:rPr>
        <w:t>(Gumisirizah et al., 2023)</w:t>
      </w:r>
      <w:r w:rsidR="008853AA">
        <w:rPr>
          <w:sz w:val="20"/>
          <w:szCs w:val="20"/>
        </w:rPr>
        <w:fldChar w:fldCharType="end"/>
      </w:r>
      <w:r w:rsidRPr="003E4685">
        <w:rPr>
          <w:sz w:val="20"/>
          <w:szCs w:val="20"/>
        </w:rPr>
        <w:t>. However, in many educational institutions across Afghanistan, including schools in the city of Sheberghan, traditional teaching models—often dominated by rote memorization and mere information transmission—still prevail. These approaches offer limited attention to developing students' intellectual capacities, thereby revealing the need to reassess the role of physics education in fostering cognitive skills.</w:t>
      </w:r>
      <w:r w:rsidR="00B42CAB">
        <w:rPr>
          <w:rFonts w:hint="cs"/>
          <w:sz w:val="20"/>
          <w:szCs w:val="20"/>
          <w:rtl/>
        </w:rPr>
        <w:t xml:space="preserve"> </w:t>
      </w:r>
      <w:r w:rsidRPr="003E4685">
        <w:rPr>
          <w:sz w:val="20"/>
          <w:szCs w:val="20"/>
        </w:rPr>
        <w:t>This research was designed to examine the relationship between physics education and problem-solving skills among students in Sheberghan’s schools. By conducting a contextual investigation, the study seeks to provide credible evidence regarding the educational functions of physics and, ultimately, to emphasize the improvement of teaching practices in secondary education.</w:t>
      </w:r>
      <w:r w:rsidR="00B42CAB">
        <w:rPr>
          <w:rFonts w:hint="cs"/>
          <w:sz w:val="20"/>
          <w:szCs w:val="20"/>
          <w:rtl/>
        </w:rPr>
        <w:t xml:space="preserve"> </w:t>
      </w:r>
      <w:r w:rsidRPr="003E4685">
        <w:rPr>
          <w:sz w:val="20"/>
          <w:szCs w:val="20"/>
        </w:rPr>
        <w:t>Although there is growing international attention to the role of science education—especially physics—in cultivating students’ higher-order thinking skills, there is a lack of consistent, locally grounded empirical evidence in the context of Afghanistan’s education system. Most of the studies conducted in this field are either based on the cultural and educational systems of other countries or lack depth and contextual relevance due to insufficient field data</w:t>
      </w:r>
      <w:r w:rsidR="002E0017">
        <w:rPr>
          <w:sz w:val="20"/>
          <w:szCs w:val="20"/>
        </w:rPr>
        <w:fldChar w:fldCharType="begin"/>
      </w:r>
      <w:r w:rsidR="002E0017">
        <w:rPr>
          <w:sz w:val="20"/>
          <w:szCs w:val="20"/>
        </w:rPr>
        <w:instrText xml:space="preserve"> ADDIN ZOTERO_ITEM CSL_CITATION {"citationID":"kwMn5s73","properties":{"formattedCitation":"(Nurjanaha et al., 2024)","plainCitation":"(Nurjanaha et al., 2024)","noteIndex":0},"citationItems":[{"id":1528,"uris":["http://zotero.org/users/11695342/items/VR2YY5EA"],"itemData":{"id":1528,"type":"article-journal","container-title":"EASE Letters","issue":"1","page":"135–170","source":"Google Scholar","title":"Mapping the Landscape of Problem-Solving in Physics Education Research: A Bibliometric Study","title-short":"Mapping the Landscape of Problem-Solving in Physics Education Research","volume":"3","author":[{"family":"Nurjanaha","given":"Siti"},{"family":"Martaputrib","given":"Nurul Aulia"},{"family":"Shaufi Ramadhania","given":"Endang"},{"family":"Watia","given":"Izzul Kiram Suardia"}],"issued":{"date-parts":[["2024"]]}}}],"schema":"https://github.com/citation-style-language/schema/raw/master/csl-citation.json"} </w:instrText>
      </w:r>
      <w:r w:rsidR="002E0017">
        <w:rPr>
          <w:sz w:val="20"/>
          <w:szCs w:val="20"/>
        </w:rPr>
        <w:fldChar w:fldCharType="separate"/>
      </w:r>
      <w:r w:rsidR="002E0017" w:rsidRPr="002E0017">
        <w:rPr>
          <w:sz w:val="20"/>
        </w:rPr>
        <w:t>(Nurjanaha et al., 2024)</w:t>
      </w:r>
      <w:r w:rsidR="002E0017">
        <w:rPr>
          <w:sz w:val="20"/>
          <w:szCs w:val="20"/>
        </w:rPr>
        <w:fldChar w:fldCharType="end"/>
      </w:r>
      <w:r w:rsidRPr="003E4685">
        <w:rPr>
          <w:sz w:val="20"/>
          <w:szCs w:val="20"/>
        </w:rPr>
        <w:t xml:space="preserve">. Despite the inclusion of physics as a core subject in the curriculum of Sheberghan schools, no comprehensive, empirical </w:t>
      </w:r>
      <w:r w:rsidRPr="003E4685">
        <w:rPr>
          <w:sz w:val="20"/>
          <w:szCs w:val="20"/>
        </w:rPr>
        <w:lastRenderedPageBreak/>
        <w:t>investigation has yet been conducted to explore the relationship between physics teaching methods and the development of students’ problem-solving abilities.</w:t>
      </w:r>
    </w:p>
    <w:p w14:paraId="535DBCD8" w14:textId="51B7A135" w:rsidR="00B912D1" w:rsidRPr="00DE0759" w:rsidRDefault="003E4685" w:rsidP="008430ED">
      <w:pPr>
        <w:pStyle w:val="NormalWeb"/>
        <w:spacing w:line="276" w:lineRule="auto"/>
        <w:ind w:firstLine="567"/>
        <w:jc w:val="lowKashida"/>
        <w:rPr>
          <w:sz w:val="20"/>
          <w:szCs w:val="20"/>
        </w:rPr>
      </w:pPr>
      <w:r w:rsidRPr="003E4685">
        <w:rPr>
          <w:sz w:val="20"/>
          <w:szCs w:val="20"/>
        </w:rPr>
        <w:t>Moreover, the absence of precise evaluation strategies, the continued reliance on outdated pedagogical methods, and the minimal emphasis on skill-based instruction have led to an obscured understanding of the actual impact of physics education on students' analytical thinking. This situation underscores a significant empirical gap in the national educational literature, which the present study seeks to address by focusing specifically on the experiences of students in Sheberghan schools.</w:t>
      </w:r>
      <w:r w:rsidR="00B42CAB">
        <w:rPr>
          <w:rFonts w:hint="cs"/>
          <w:sz w:val="20"/>
          <w:szCs w:val="20"/>
          <w:rtl/>
        </w:rPr>
        <w:t xml:space="preserve"> </w:t>
      </w:r>
      <w:r w:rsidRPr="003E4685">
        <w:rPr>
          <w:sz w:val="20"/>
          <w:szCs w:val="20"/>
        </w:rPr>
        <w:t>Finally, to contextualize the current research within the global scholarly landscape, a review of selected international studies on this topic is presented below.</w:t>
      </w:r>
      <w:r w:rsidR="002742FD">
        <w:rPr>
          <w:sz w:val="20"/>
          <w:szCs w:val="20"/>
        </w:rPr>
        <w:t xml:space="preserve"> </w:t>
      </w:r>
      <w:r w:rsidR="00B912D1" w:rsidRPr="00DE0759">
        <w:rPr>
          <w:sz w:val="20"/>
          <w:szCs w:val="20"/>
        </w:rPr>
        <w:t>Throughout various stages of life, we are confronted with a multitude of problem</w:t>
      </w:r>
      <w:r w:rsidR="008430ED">
        <w:rPr>
          <w:sz w:val="20"/>
          <w:szCs w:val="20"/>
        </w:rPr>
        <w:fldChar w:fldCharType="begin"/>
      </w:r>
      <w:r w:rsidR="008430ED">
        <w:rPr>
          <w:sz w:val="20"/>
          <w:szCs w:val="20"/>
        </w:rPr>
        <w:instrText xml:space="preserve"> ADDIN ZOTERO_ITEM CSL_CITATION {"citationID":"foY6qSNG","properties":{"formattedCitation":"(Soleimani &amp; Mousavi, 2018)","plainCitation":"(Soleimani &amp; Mousavi, 2018)","noteIndex":0},"citationItems":[{"id":1459,"uris":["http://zotero.org/users/11695342/items/YWPWHYTA"],"itemData":{"id":1459,"type":"article-journal","container-title":"Educational Research Quarterly","issue":"3","language":"Persian","page":"85–94","title":"An analysis of the impact of experiential learning on problem-solving skills of high school students","author":[{"family":"Soleimani","given":"Mohammad"},{"family":"Mousavi","given":"Hossein"}],"issued":{"date-parts":[["2018"]]}}}],"schema":"https://github.com/citation-style-language/schema/raw/master/csl-citation.json"} </w:instrText>
      </w:r>
      <w:r w:rsidR="008430ED">
        <w:rPr>
          <w:sz w:val="20"/>
          <w:szCs w:val="20"/>
        </w:rPr>
        <w:fldChar w:fldCharType="separate"/>
      </w:r>
      <w:r w:rsidR="008430ED" w:rsidRPr="008430ED">
        <w:rPr>
          <w:sz w:val="20"/>
        </w:rPr>
        <w:t>(Soleimani &amp; Mousavi, 2018)</w:t>
      </w:r>
      <w:r w:rsidR="008430ED">
        <w:rPr>
          <w:sz w:val="20"/>
          <w:szCs w:val="20"/>
        </w:rPr>
        <w:fldChar w:fldCharType="end"/>
      </w:r>
      <w:r w:rsidR="00B912D1" w:rsidRPr="00DE0759">
        <w:rPr>
          <w:sz w:val="20"/>
          <w:szCs w:val="20"/>
        </w:rPr>
        <w:t>. In attempting to resolve these issues, we may either rely on previously used solutions or be compelled to adopt alternative approaches when past methods prove ineffective. One of the central aims of education is to prepare learners to face diverse problems and to develop the capacity to solve them</w:t>
      </w:r>
      <w:r w:rsidR="00273155">
        <w:rPr>
          <w:sz w:val="20"/>
          <w:szCs w:val="20"/>
        </w:rPr>
        <w:fldChar w:fldCharType="begin"/>
      </w:r>
      <w:r w:rsidR="00273155">
        <w:rPr>
          <w:sz w:val="20"/>
          <w:szCs w:val="20"/>
        </w:rPr>
        <w:instrText xml:space="preserve"> ADDIN ZOTERO_ITEM CSL_CITATION {"citationID":"Bpfk7yGS","properties":{"formattedCitation":"(Bozdemir et al., 2019)","plainCitation":"(Bozdemir et al., 2019)","noteIndex":0},"citationItems":[{"id":1507,"uris":["http://zotero.org/users/11695342/items/ZZDY4LAL"],"itemData":{"id":1507,"type":"article-journal","container-title":"Acta Didactica Napocensia","issue":"1","note":"publisher: ERIC","page":"17–32","source":"Google Scholar","title":"A Comparative Examination of Science Achievements in Life Studies Course Curricula of 2009, 2015 and 2018 According to the Revised Bloom's Taxonomy: The Case of Turkey.","title-short":"A Comparative Examination of Science Achievements in Life Studies Course Curricula of 2009, 2015 and 2018 According to the Revised Bloom's Taxonomy","volume":"12","author":[{"family":"Bozdemir","given":"Hafife"},{"family":"Ezberci Çevik","given":"Ebru"},{"family":"Kurnaz","given":"Mehmet Altan"},{"family":"Yaz","given":"Ömer Volkan"}],"issued":{"date-parts":[["2019"]]}}}],"schema":"https://github.com/citation-style-language/schema/raw/master/csl-citation.json"} </w:instrText>
      </w:r>
      <w:r w:rsidR="00273155">
        <w:rPr>
          <w:sz w:val="20"/>
          <w:szCs w:val="20"/>
        </w:rPr>
        <w:fldChar w:fldCharType="separate"/>
      </w:r>
      <w:r w:rsidR="00273155" w:rsidRPr="00273155">
        <w:rPr>
          <w:sz w:val="20"/>
        </w:rPr>
        <w:t>(Bozdemir et al., 2019)</w:t>
      </w:r>
      <w:r w:rsidR="00273155">
        <w:rPr>
          <w:sz w:val="20"/>
          <w:szCs w:val="20"/>
        </w:rPr>
        <w:fldChar w:fldCharType="end"/>
      </w:r>
      <w:r w:rsidR="00273155">
        <w:rPr>
          <w:sz w:val="20"/>
          <w:szCs w:val="20"/>
        </w:rPr>
        <w:t>.</w:t>
      </w:r>
      <w:r w:rsidR="00B912D1" w:rsidRPr="00DE0759">
        <w:rPr>
          <w:sz w:val="20"/>
          <w:szCs w:val="20"/>
        </w:rPr>
        <w:t>Physics education, as a fundamental component of higher learning, goes beyond the mere transmission of scientific knowledge related to physical laws and principles. It plays a significant role in cultivating problem-solving skills among students. In today’s world, which is marked by complex challenges and multifaceted problems, problem-solving ability is regarded as a key competence for success in both personal and professional life. Physics, through its analytical frameworks and logical methodologies, equips learners with the tools needed to apply these skills in a wide range of contexts</w:t>
      </w:r>
      <w:r w:rsidR="008430ED">
        <w:rPr>
          <w:sz w:val="20"/>
          <w:szCs w:val="20"/>
        </w:rPr>
        <w:fldChar w:fldCharType="begin"/>
      </w:r>
      <w:r w:rsidR="008430ED">
        <w:rPr>
          <w:sz w:val="20"/>
          <w:szCs w:val="20"/>
        </w:rPr>
        <w:instrText xml:space="preserve"> ADDIN ZOTERO_ITEM CSL_CITATION {"citationID":"eKxZlPl8","properties":{"formattedCitation":"(Cheng, 2024)","plainCitation":"(Cheng, 2024)","noteIndex":0},"citationItems":[{"id":1527,"uris":["http://zotero.org/users/11695342/items/DGJ2BQKY"],"itemData":{"id":1527,"type":"article-journal","container-title":"Journal of Modern Education and Culture","issue":"3","source":"Google Scholar","title":"Exploring the application and influence of cognitive load theory in college-level physics teaching","URL":"https://www.atlantic-press-journals.com/index.php/JMEC/article/view/437","volume":"1","author":[{"family":"Cheng","given":"Jing"}],"accessed":{"date-parts":[["2025",6,13]]},"issued":{"date-parts":[["2024"]]}}}],"schema":"https://github.com/citation-style-language/schema/raw/master/csl-citation.json"} </w:instrText>
      </w:r>
      <w:r w:rsidR="008430ED">
        <w:rPr>
          <w:sz w:val="20"/>
          <w:szCs w:val="20"/>
        </w:rPr>
        <w:fldChar w:fldCharType="separate"/>
      </w:r>
      <w:r w:rsidR="008430ED" w:rsidRPr="008430ED">
        <w:rPr>
          <w:sz w:val="20"/>
        </w:rPr>
        <w:t>(Cheng, 2024)</w:t>
      </w:r>
      <w:r w:rsidR="008430ED">
        <w:rPr>
          <w:sz w:val="20"/>
          <w:szCs w:val="20"/>
        </w:rPr>
        <w:fldChar w:fldCharType="end"/>
      </w:r>
      <w:r w:rsidR="00273155">
        <w:rPr>
          <w:sz w:val="20"/>
          <w:szCs w:val="20"/>
        </w:rPr>
        <w:t>.</w:t>
      </w:r>
    </w:p>
    <w:p w14:paraId="66DDCDA9" w14:textId="75414314" w:rsidR="00B912D1" w:rsidRPr="00DE0759" w:rsidRDefault="00B912D1" w:rsidP="008430ED">
      <w:pPr>
        <w:pStyle w:val="NormalWeb"/>
        <w:spacing w:line="276" w:lineRule="auto"/>
        <w:ind w:firstLine="567"/>
        <w:jc w:val="lowKashida"/>
        <w:rPr>
          <w:sz w:val="20"/>
          <w:szCs w:val="20"/>
        </w:rPr>
      </w:pPr>
      <w:r w:rsidRPr="00DE0759">
        <w:rPr>
          <w:sz w:val="20"/>
          <w:szCs w:val="20"/>
        </w:rPr>
        <w:t>Problem-solving holds a central position in physics instruction. For instance, teachers often use the process of solving various problems to illustrate principles and concepts, clarify processes, and dispel ambiguities. In physics assignments, problems are typically designed to direct students’ study, facilitate the understanding of core ideas, and provide opportunities to practice the intended skills.</w:t>
      </w:r>
      <w:r w:rsidR="00DE0759" w:rsidRPr="00DE0759">
        <w:rPr>
          <w:rFonts w:hint="cs"/>
          <w:sz w:val="20"/>
          <w:szCs w:val="20"/>
          <w:rtl/>
        </w:rPr>
        <w:t xml:space="preserve"> </w:t>
      </w:r>
      <w:r w:rsidRPr="00DE0759">
        <w:rPr>
          <w:sz w:val="20"/>
          <w:szCs w:val="20"/>
        </w:rPr>
        <w:t>Research indicates that students who engage in physics courses not only gain familiarity with scientific concepts but also enhance their analytical and critical thinking abilities. These cognitive skills enable them to approach problems systematically and to identify appropriate solutions to the challenges they encounter. Moreover, active and collaborative teaching strategies in physics education can significantly influence learners’ motivation and enthusiasm for learning</w:t>
      </w:r>
      <w:r w:rsidR="00273155">
        <w:rPr>
          <w:sz w:val="20"/>
          <w:szCs w:val="20"/>
        </w:rPr>
        <w:fldChar w:fldCharType="begin"/>
      </w:r>
      <w:r w:rsidR="00273155">
        <w:rPr>
          <w:sz w:val="20"/>
          <w:szCs w:val="20"/>
        </w:rPr>
        <w:instrText xml:space="preserve"> ADDIN ZOTERO_ITEM CSL_CITATION {"citationID":"T2mY5hul","properties":{"formattedCitation":"(Ceberio et al., 2016)","plainCitation":"(Ceberio et al., 2016)","noteIndex":0},"citationItems":[{"id":1511,"uris":["http://zotero.org/users/11695342/items/RNP5RMUQ"],"itemData":{"id":1511,"type":"article-journal","abstract":"In recent years, interactive computer simulations have been progressively integrated in the teaching of the sciences and have contributed significant improvements in the teaching–learning process. Practicing problem-solving is a key factor in science and engineering education. The aim of this study was to design simulation-based problem-solving teaching materials and assess their effectiveness in improving students’ ability to solve problems in university-level physics. Firstly, we analyze the effect of using simulation-based materials in the development of students’ skills in employing procedures that are typically used in the scientific method of problem-solving. We found that a significant percentage of the experimental students used expert-type scientific procedures such as qualitative analysis of the problem, making hypotheses, and analysis of results. At the end of the course, only a minority of the students persisted with habits based solely on mathematical equations. Secondly, we compare the effectiveness in terms of problem-solving of the experimental group students with the students who are taught conventionally. We found that the implementation of the problem-solving strategy improved experimental students’ results regarding obtaining a correct solution from the academic point of view, in standard textbook problems. Thirdly, we explore students’ satisfaction with simulation-based problem-solving teaching materials and we found that the majority appear to be satisfied with the methodology proposed and took on a favorable attitude to learning problem-solving. The research was carried out among first-year Engineering Degree students.","container-title":"Journal of Science Education and Technology","DOI":"10.1007/s10956-016-9615-7","ISSN":"1573-1839","issue":"4","journalAbbreviation":"J Sci Educ Technol","language":"en","page":"590-609","source":"Springer Link","title":"Design and Application of Interactive Simulations in Problem-Solving in University-Level Physics Education","volume":"25","author":[{"family":"Ceberio","given":"Mikel"},{"family":"Almudí","given":"José Manuel"},{"family":"Franco","given":"Ángel"}],"issued":{"date-parts":[["2016",8,1]]}}}],"schema":"https://github.com/citation-style-language/schema/raw/master/csl-citation.json"} </w:instrText>
      </w:r>
      <w:r w:rsidR="00273155">
        <w:rPr>
          <w:sz w:val="20"/>
          <w:szCs w:val="20"/>
        </w:rPr>
        <w:fldChar w:fldCharType="separate"/>
      </w:r>
      <w:r w:rsidR="00273155" w:rsidRPr="00273155">
        <w:rPr>
          <w:sz w:val="20"/>
        </w:rPr>
        <w:t>(Ceberio et al., 2016)</w:t>
      </w:r>
      <w:r w:rsidR="00273155">
        <w:rPr>
          <w:sz w:val="20"/>
          <w:szCs w:val="20"/>
        </w:rPr>
        <w:fldChar w:fldCharType="end"/>
      </w:r>
      <w:r w:rsidRPr="00DE0759">
        <w:rPr>
          <w:sz w:val="20"/>
          <w:szCs w:val="20"/>
        </w:rPr>
        <w:t xml:space="preserve"> </w:t>
      </w:r>
      <w:r w:rsidR="00273155">
        <w:rPr>
          <w:sz w:val="20"/>
          <w:szCs w:val="20"/>
        </w:rPr>
        <w:t>.</w:t>
      </w:r>
      <w:r w:rsidR="00DE0759" w:rsidRPr="00DE0759">
        <w:rPr>
          <w:rFonts w:hint="cs"/>
          <w:sz w:val="20"/>
          <w:szCs w:val="20"/>
          <w:rtl/>
        </w:rPr>
        <w:t xml:space="preserve"> </w:t>
      </w:r>
      <w:r w:rsidRPr="00DE0759">
        <w:rPr>
          <w:sz w:val="20"/>
          <w:szCs w:val="20"/>
        </w:rPr>
        <w:t>Furthermore, the connection between theory and practice in physics can enhance problem-solving skills. Learners who participate in practical and experimental activities generally demonstrate greater problem-solving abilities, as these activities allow them to apply concepts in real-world contexts</w:t>
      </w:r>
      <w:r w:rsidR="008430ED">
        <w:rPr>
          <w:sz w:val="20"/>
          <w:szCs w:val="20"/>
        </w:rPr>
        <w:fldChar w:fldCharType="begin"/>
      </w:r>
      <w:r w:rsidR="008430ED">
        <w:rPr>
          <w:sz w:val="20"/>
          <w:szCs w:val="20"/>
        </w:rPr>
        <w:instrText xml:space="preserve"> ADDIN ZOTERO_ITEM CSL_CITATION {"citationID":"GLKi4jki","properties":{"formattedCitation":"(Sinensis et al., 2019)","plainCitation":"(Sinensis et al., 2019)","noteIndex":0},"citationItems":[{"id":1546,"uris":["http://zotero.org/users/11695342/items/8RNGVR55"],"itemData":{"id":1546,"type":"paper-conference","container-title":"Journal of Physics: Conference Series","note":"issue: 3","page":"032042","publisher":"IOP Publishing","source":"Google Scholar","title":"Reconstruction of collaborative problem solving based learning in thermodynamics with the aid of interactive simulation and derivative games","URL":"https://iopscience.iop.org/article/10.1088/1742-6596/1157/3/032042/meta","volume":"1157","author":[{"family":"Sinensis","given":"A. R."},{"family":"Firman","given":"H."},{"family":"Hamidah","given":"I."},{"family":"Muslim","given":"M."}],"accessed":{"date-parts":[["2025",6,13]]},"issued":{"date-parts":[["2019"]]}}}],"schema":"https://github.com/citation-style-language/schema/raw/master/csl-citation.json"} </w:instrText>
      </w:r>
      <w:r w:rsidR="008430ED">
        <w:rPr>
          <w:sz w:val="20"/>
          <w:szCs w:val="20"/>
        </w:rPr>
        <w:fldChar w:fldCharType="separate"/>
      </w:r>
      <w:r w:rsidR="008430ED" w:rsidRPr="008430ED">
        <w:rPr>
          <w:sz w:val="20"/>
        </w:rPr>
        <w:t>(Sinensis et al., 2019)</w:t>
      </w:r>
      <w:r w:rsidR="008430ED">
        <w:rPr>
          <w:sz w:val="20"/>
          <w:szCs w:val="20"/>
        </w:rPr>
        <w:fldChar w:fldCharType="end"/>
      </w:r>
      <w:r w:rsidRPr="00DE0759">
        <w:rPr>
          <w:sz w:val="20"/>
          <w:szCs w:val="20"/>
        </w:rPr>
        <w:t>.</w:t>
      </w:r>
    </w:p>
    <w:p w14:paraId="1CB07FFC" w14:textId="024BE53B" w:rsidR="00B912D1" w:rsidRPr="00DE0759" w:rsidRDefault="00B912D1" w:rsidP="00273155">
      <w:pPr>
        <w:pStyle w:val="NormalWeb"/>
        <w:spacing w:line="276" w:lineRule="auto"/>
        <w:ind w:firstLine="567"/>
        <w:jc w:val="lowKashida"/>
        <w:rPr>
          <w:sz w:val="20"/>
          <w:szCs w:val="20"/>
        </w:rPr>
      </w:pPr>
      <w:r w:rsidRPr="00DE0759">
        <w:rPr>
          <w:sz w:val="20"/>
          <w:szCs w:val="20"/>
        </w:rPr>
        <w:t>This study aims to examine the impact of physics education on learners' problem-solving skills and to analyze various dimensions of this influence. It also investigates the role of teaching methods, the interplay between theory and practice, and socio-cultural factors in this process. The ultimate goal of this research is to provide significant evidence and findings that can contribute to improving instructional methods and enhancing the quality of learning in schools.</w:t>
      </w:r>
      <w:r w:rsidR="00DE0759" w:rsidRPr="00DE0759">
        <w:rPr>
          <w:rFonts w:hint="cs"/>
          <w:sz w:val="20"/>
          <w:szCs w:val="20"/>
          <w:rtl/>
        </w:rPr>
        <w:t xml:space="preserve"> </w:t>
      </w:r>
      <w:r w:rsidR="00273155">
        <w:rPr>
          <w:sz w:val="20"/>
          <w:szCs w:val="20"/>
        </w:rPr>
        <w:fldChar w:fldCharType="begin"/>
      </w:r>
      <w:r w:rsidR="00273155">
        <w:rPr>
          <w:sz w:val="20"/>
          <w:szCs w:val="20"/>
        </w:rPr>
        <w:instrText xml:space="preserve"> ADDIN ZOTERO_ITEM CSL_CITATION {"citationID":"nNj6Y7zE","properties":{"formattedCitation":"(Bozdemir et al., 2019)","plainCitation":"(Bozdemir et al., 2019)","noteIndex":0},"citationItems":[{"id":1507,"uris":["http://zotero.org/users/11695342/items/ZZDY4LAL"],"itemData":{"id":1507,"type":"article-journal","container-title":"Acta Didactica Napocensia","issue":"1","note":"publisher: ERIC","page":"17–32","source":"Google Scholar","title":"A Comparative Examination of Science Achievements in Life Studies Course Curricula of 2009, 2015 and 2018 According to the Revised Bloom's Taxonomy: The Case of Turkey.","title-short":"A Comparative Examination of Science Achievements in Life Studies Course Curricula of 2009, 2015 and 2018 According to the Revised Bloom's Taxonomy","volume":"12","author":[{"family":"Bozdemir","given":"Hafife"},{"family":"Ezberci Çevik","given":"Ebru"},{"family":"Kurnaz","given":"Mehmet Altan"},{"family":"Yaz","given":"Ömer Volkan"}],"issued":{"date-parts":[["2019"]]}}}],"schema":"https://github.com/citation-style-language/schema/raw/master/csl-citation.json"} </w:instrText>
      </w:r>
      <w:r w:rsidR="00273155">
        <w:rPr>
          <w:sz w:val="20"/>
          <w:szCs w:val="20"/>
        </w:rPr>
        <w:fldChar w:fldCharType="separate"/>
      </w:r>
      <w:r w:rsidR="00273155" w:rsidRPr="00273155">
        <w:rPr>
          <w:sz w:val="20"/>
        </w:rPr>
        <w:t>(Bozdemir et al., 2019)</w:t>
      </w:r>
      <w:r w:rsidR="00273155">
        <w:rPr>
          <w:sz w:val="20"/>
          <w:szCs w:val="20"/>
        </w:rPr>
        <w:fldChar w:fldCharType="end"/>
      </w:r>
      <w:r w:rsidR="00273155">
        <w:rPr>
          <w:sz w:val="20"/>
          <w:szCs w:val="20"/>
        </w:rPr>
        <w:t xml:space="preserve"> </w:t>
      </w:r>
      <w:r w:rsidRPr="00DE0759">
        <w:rPr>
          <w:sz w:val="20"/>
          <w:szCs w:val="20"/>
        </w:rPr>
        <w:t>conducted a study entitled The Effectiveness of Problem-Solving Skills Training on Test Anxiety Among Learners in Iran. This experimental study employed a pre-test–post-test control group design. Forty female elementary school students in the second stage of education from the city of Babol, who had high test anxiety, were selected through multistage cluster random sampling. They were randomly assigned to experimental (n=20) and control (n=20) groups and responded to a test anxiety questionnaire. The experimental group received eight one-hour training sessions in problem-solving skills, while the control group received no such training. Results of the univariate covariance analysis indicated that problem-solving skills training significantly reduced test anxiety among learners. Therefore, problem-solving skills training can be considered a short-term, effective, and harmless strategy that, by targeting learners’ cognitive abilities, can empower them to cope with test anxiety</w:t>
      </w:r>
      <w:r w:rsidR="008853AA">
        <w:rPr>
          <w:sz w:val="20"/>
          <w:szCs w:val="20"/>
        </w:rPr>
        <w:fldChar w:fldCharType="begin"/>
      </w:r>
      <w:r w:rsidR="008853AA">
        <w:rPr>
          <w:sz w:val="20"/>
          <w:szCs w:val="20"/>
        </w:rPr>
        <w:instrText xml:space="preserve"> ADDIN ZOTERO_ITEM CSL_CITATION {"citationID":"WTFTpW4L","properties":{"formattedCitation":"(Gumisirizah et al., 2023)","plainCitation":"(Gumisirizah et al., 2023)","noteIndex":0},"citationItems":[{"id":1505,"uris":["http://zotero.org/users/11695342/items/PQ3D3WVE"],"itemData":{"id":1505,"type":"article-journal","abstract":"A learner’s success is supported by the ability to understand real-world problems. This study aimed to examine the effect of problem-based learning on problem-solving ability in the teaching and learning of physics. The study was guided by socio-constructivism theory. A quasi-experiment was conducted with 829 Senior-2 Physics students (age 13–15) from eight (8) selected lower secondary schools in Sheema District, Uganda. Schools were assigned to treatment and control groups using a purposive random sampling technique. Students’ problem-solving ability was measured by conducting a problem-solving ability test in each group before and after studying a chapter on simple machines in physics. Repeated measures analysis of variances was applied for data analysis. The study’s findings showed a significant improvement in students’ problem-solving ability with simple machines in the treatment group compared to the control group (p &lt; .001). Therefore, educators are encouraged to embrace learner-centred methods that enhance students’ problem-solving abilities to help them compete in the world of work. Video Abstract: Effect of problem-based learning on students' problem-solving ability to learn physics","container-title":"Physics Education","DOI":"10.1088/1361-6552/ad0577","ISSN":"0031-9120","issue":"1","journalAbbreviation":"Phys. Educ.","language":"en","note":"publisher: IOP Publishing","page":"015015","source":"Institute of Physics","title":"Effect of problem-based learning on students’ problem-solving ability to learn physics","volume":"59","author":[{"family":"Gumisirizah","given":"Nicholus"},{"family":"Muwonge","given":"Charles M"},{"family":"Nzabahimana","given":"Joseph"}],"issued":{"date-parts":[["2023",11]]}}}],"schema":"https://github.com/citation-style-language/schema/raw/master/csl-citation.json"} </w:instrText>
      </w:r>
      <w:r w:rsidR="008853AA">
        <w:rPr>
          <w:sz w:val="20"/>
          <w:szCs w:val="20"/>
        </w:rPr>
        <w:fldChar w:fldCharType="separate"/>
      </w:r>
      <w:r w:rsidR="008853AA" w:rsidRPr="008853AA">
        <w:rPr>
          <w:sz w:val="20"/>
        </w:rPr>
        <w:t>(Gumisirizah et al., 2023)</w:t>
      </w:r>
      <w:r w:rsidR="008853AA">
        <w:rPr>
          <w:sz w:val="20"/>
          <w:szCs w:val="20"/>
        </w:rPr>
        <w:fldChar w:fldCharType="end"/>
      </w:r>
    </w:p>
    <w:p w14:paraId="123DC902" w14:textId="4E20D114" w:rsidR="00B912D1" w:rsidRPr="00DE0759" w:rsidRDefault="008430ED" w:rsidP="008430ED">
      <w:pPr>
        <w:pStyle w:val="NormalWeb"/>
        <w:spacing w:line="276" w:lineRule="auto"/>
        <w:ind w:firstLine="567"/>
        <w:jc w:val="lowKashida"/>
        <w:rPr>
          <w:sz w:val="20"/>
          <w:szCs w:val="20"/>
        </w:rPr>
      </w:pPr>
      <w:r>
        <w:rPr>
          <w:sz w:val="20"/>
          <w:szCs w:val="20"/>
        </w:rPr>
        <w:fldChar w:fldCharType="begin"/>
      </w:r>
      <w:r>
        <w:rPr>
          <w:sz w:val="20"/>
          <w:szCs w:val="20"/>
        </w:rPr>
        <w:instrText xml:space="preserve"> ADDIN ZOTERO_ITEM CSL_CITATION {"citationID":"D28zSle2","properties":{"formattedCitation":"(Park, 2020)","plainCitation":"(Park, 2020)","noteIndex":0},"citationItems":[{"id":1548,"uris":["http://zotero.org/users/11695342/items/2YW87F6J"],"itemData":{"id":1548,"type":"article-journal","abstract":"Abstract\n            Previous studies on quantitative physics problem solving have been concerned with students’ using equations simply as a numerical computational tool. The current study started from a research question: “How do students solve conceptual physics questions in simulation-based formative assessments?” In the study, three first-year college students’ interview data were analyzed to characterize their problem-solving strategies in qualitative physics questions. Prior to the interview, the participating students completed four formative assessment tasks in physics integrating computer simulations and questions. The formative assessment questions were either constructed-response or two-tiered questions related to the simulations. When interviewing students, they were given two or three questions from each task and asked to think aloud about the questions. The findings showed that students still used equations to answer the qualitative questions, but the ways of using equations differed between students. The study found that when students were able to connect variables to a physical process and to interpret relationships among variables in an equation, equations were used as explanatory or conceptual understanding tools, not just as computational tools.","container-title":"Disciplinary and Interdisciplinary Science Education Research","DOI":"10.1186/s43031-019-0019-4","ISSN":"2662-2300","issue":"1","journalAbbreviation":"Discip Interdscip Sci Educ Res","language":"en","page":"1","source":"DOI.org (Crossref)","title":"Students’ problem-solving strategies in qualitative physics questions in a simulation-based formative assessment","volume":"2","author":[{"family":"Park","given":"Mihwa"}],"issued":{"date-parts":[["2020",12]]}}}],"schema":"https://github.com/citation-style-language/schema/raw/master/csl-citation.json"} </w:instrText>
      </w:r>
      <w:r>
        <w:rPr>
          <w:sz w:val="20"/>
          <w:szCs w:val="20"/>
        </w:rPr>
        <w:fldChar w:fldCharType="separate"/>
      </w:r>
      <w:r w:rsidRPr="008430ED">
        <w:rPr>
          <w:sz w:val="20"/>
        </w:rPr>
        <w:t>(Park, 2020)</w:t>
      </w:r>
      <w:r>
        <w:rPr>
          <w:sz w:val="20"/>
          <w:szCs w:val="20"/>
        </w:rPr>
        <w:fldChar w:fldCharType="end"/>
      </w:r>
      <w:r>
        <w:rPr>
          <w:sz w:val="20"/>
          <w:szCs w:val="20"/>
        </w:rPr>
        <w:t>,</w:t>
      </w:r>
      <w:r w:rsidR="00273155">
        <w:rPr>
          <w:sz w:val="20"/>
          <w:szCs w:val="20"/>
        </w:rPr>
        <w:t xml:space="preserve"> </w:t>
      </w:r>
      <w:r w:rsidR="00B912D1" w:rsidRPr="00DE0759">
        <w:rPr>
          <w:sz w:val="20"/>
          <w:szCs w:val="20"/>
        </w:rPr>
        <w:t xml:space="preserve">investigated The Effect of Teaching Problem-Solving and Communication Skills in the Classroom on Academic Emotions of Secondary School Learners. This study followed a quasi-experimental design </w:t>
      </w:r>
      <w:r w:rsidR="00B912D1" w:rsidRPr="00DE0759">
        <w:rPr>
          <w:sz w:val="20"/>
          <w:szCs w:val="20"/>
        </w:rPr>
        <w:lastRenderedPageBreak/>
        <w:t xml:space="preserve">with a pre-test–post-test format. The statistical population included all female students in the second cycle of secondary education in </w:t>
      </w:r>
      <w:proofErr w:type="spellStart"/>
      <w:r w:rsidR="00B912D1" w:rsidRPr="00DE0759">
        <w:rPr>
          <w:sz w:val="20"/>
          <w:szCs w:val="20"/>
        </w:rPr>
        <w:t>Langarud</w:t>
      </w:r>
      <w:proofErr w:type="spellEnd"/>
      <w:r w:rsidR="00B912D1" w:rsidRPr="00DE0759">
        <w:rPr>
          <w:sz w:val="20"/>
          <w:szCs w:val="20"/>
        </w:rPr>
        <w:t xml:space="preserve"> city (600 students) during the academic year 2019–2020. From this population, 80 students were selected through random cluster sampling and assigned to control and experimental groups. The results showed that teaching problem-solving and communication skills in the classroom had varied effects on learners’ positive and negative academic emotions</w:t>
      </w:r>
      <w:r w:rsidR="000E3BF8">
        <w:rPr>
          <w:sz w:val="20"/>
          <w:szCs w:val="20"/>
        </w:rPr>
        <w:fldChar w:fldCharType="begin"/>
      </w:r>
      <w:r w:rsidR="000E3BF8">
        <w:rPr>
          <w:sz w:val="20"/>
          <w:szCs w:val="20"/>
        </w:rPr>
        <w:instrText xml:space="preserve"> ADDIN ZOTERO_ITEM CSL_CITATION {"citationID":"g12qUFFt","properties":{"formattedCitation":"(Chen et al., 2024)","plainCitation":"(Chen et al., 2024)","noteIndex":0},"citationItems":[{"id":1524,"uris":["http://zotero.org/users/11695342/items/QGVF9JCD"],"itemData":{"id":1524,"type":"article-journal","abstract":"Abstract\n            Despite national curricula and instructional reforms calling for collaborative problem-solving skills (CPS), however, there is an absence of a theory-laden model showing how to effectively construct CPS for science learning. We therefore developed and validated a simulation-based CPS model that exploits its constructs, sequences, and causal relationships, and evaluating its effectiveness on students’ problem-solving. Over the span of a two-week physics science course, 57 ninth-grade students were recruited from two intact middle school classes to engage in this online simulation-based collaborative problem-solving (CPS) program. This program consisted of nine electrochemistry problem-solving lessons spread across four class sessions, each lasting 45 min. Results indicated that the simulation-based CPS model was validated and proven to contribute to effective problem-solving by linking PS solution proposing, peer communication, implementing PS solutions with simulation, and providing evidence-based explanations. The simulation-based CPS model successfully improved the performance of both high- and low-achieving students. With the support and presence of high-achievers, low-achievers’ collaboration attitude was boosted, which lead them to achieve similar learning success.","container-title":"Education and Information Technologies","DOI":"10.1007/s10639-024-12609-y","ISSN":"1360-2357, 1573-7608","issue":"14","journalAbbreviation":"Educ Inf Technol","language":"en","page":"19141-19162","source":"DOI.org (Crossref)","title":"The effects of online simulation-based collaborative problem-solving on students’ problem-solving, communication and collaboration attitudes","volume":"29","author":[{"family":"Chen","given":"Meng-Jun"},{"family":"She","given":"Hsiao-Ching"},{"family":"Tsai","given":"Pei-Yi"}],"issued":{"date-parts":[["2024",10]]}}}],"schema":"https://github.com/citation-style-language/schema/raw/master/csl-citation.json"} </w:instrText>
      </w:r>
      <w:r w:rsidR="000E3BF8">
        <w:rPr>
          <w:sz w:val="20"/>
          <w:szCs w:val="20"/>
        </w:rPr>
        <w:fldChar w:fldCharType="separate"/>
      </w:r>
      <w:r w:rsidR="000E3BF8" w:rsidRPr="000E3BF8">
        <w:rPr>
          <w:sz w:val="20"/>
        </w:rPr>
        <w:t>(Chen et al., 2024)</w:t>
      </w:r>
      <w:r w:rsidR="000E3BF8">
        <w:rPr>
          <w:sz w:val="20"/>
          <w:szCs w:val="20"/>
        </w:rPr>
        <w:fldChar w:fldCharType="end"/>
      </w:r>
      <w:r w:rsidR="00B912D1" w:rsidRPr="00DE0759">
        <w:rPr>
          <w:sz w:val="20"/>
          <w:szCs w:val="20"/>
        </w:rPr>
        <w:t>. The findings highlight how training in essential skills, such as problem-solving in challenging situations and effective interaction with teachers and peers, can influence the emotional dimensions of classroom learning and education.</w:t>
      </w:r>
      <w:r w:rsidR="00DE0759" w:rsidRPr="00DE0759">
        <w:rPr>
          <w:rFonts w:hint="cs"/>
          <w:sz w:val="20"/>
          <w:szCs w:val="20"/>
          <w:rtl/>
        </w:rPr>
        <w:t xml:space="preserve"> </w:t>
      </w:r>
      <w:r w:rsidR="00B912D1" w:rsidRPr="00DE0759">
        <w:rPr>
          <w:sz w:val="20"/>
          <w:szCs w:val="20"/>
        </w:rPr>
        <w:t xml:space="preserve">In another study titled The Effect of Robotics Education on Problem-Solving Skills in Physics Among Lower Secondary Learners in Iran, </w:t>
      </w:r>
      <w:proofErr w:type="spellStart"/>
      <w:r w:rsidR="00B912D1" w:rsidRPr="00DE0759">
        <w:rPr>
          <w:sz w:val="20"/>
          <w:szCs w:val="20"/>
        </w:rPr>
        <w:t>Badleh</w:t>
      </w:r>
      <w:proofErr w:type="spellEnd"/>
      <w:r w:rsidR="00B912D1" w:rsidRPr="00DE0759">
        <w:rPr>
          <w:sz w:val="20"/>
          <w:szCs w:val="20"/>
        </w:rPr>
        <w:t xml:space="preserve"> and colleagues employed a quasi-experimental, comparative scientific approach. The study population included all schools participating in the robotics educational program in Tehran. Through cluster sampling, one of Tehran's five districts was selected, and subsequently, six schools with a total of 173 students were randomly chosen. From these, 120 students were purposefully selected for the study. Data were collected using a questionnaire and analyzed with SPSS software. The findings revealed a significant and positive relationship between robotics education and learners’ problem-solving skills in physics. Additionally, no significant gender differences were observed between boys and girls regarding the impact of robotics education on their problem-solving abilities</w:t>
      </w:r>
      <w:r w:rsidR="00273155">
        <w:rPr>
          <w:sz w:val="20"/>
          <w:szCs w:val="20"/>
        </w:rPr>
        <w:fldChar w:fldCharType="begin"/>
      </w:r>
      <w:r w:rsidR="00273155">
        <w:rPr>
          <w:sz w:val="20"/>
          <w:szCs w:val="20"/>
        </w:rPr>
        <w:instrText xml:space="preserve"> ADDIN ZOTERO_ITEM CSL_CITATION {"citationID":"lJuPq4tH","properties":{"formattedCitation":"(Bozdemir et al., 2019)","plainCitation":"(Bozdemir et al., 2019)","noteIndex":0},"citationItems":[{"id":1507,"uris":["http://zotero.org/users/11695342/items/ZZDY4LAL"],"itemData":{"id":1507,"type":"article-journal","container-title":"Acta Didactica Napocensia","issue":"1","note":"publisher: ERIC","page":"17–32","source":"Google Scholar","title":"A Comparative Examination of Science Achievements in Life Studies Course Curricula of 2009, 2015 and 2018 According to the Revised Bloom's Taxonomy: The Case of Turkey.","title-short":"A Comparative Examination of Science Achievements in Life Studies Course Curricula of 2009, 2015 and 2018 According to the Revised Bloom's Taxonomy","volume":"12","author":[{"family":"Bozdemir","given":"Hafife"},{"family":"Ezberci Çevik","given":"Ebru"},{"family":"Kurnaz","given":"Mehmet Altan"},{"family":"Yaz","given":"Ömer Volkan"}],"issued":{"date-parts":[["2019"]]}}}],"schema":"https://github.com/citation-style-language/schema/raw/master/csl-citation.json"} </w:instrText>
      </w:r>
      <w:r w:rsidR="00273155">
        <w:rPr>
          <w:sz w:val="20"/>
          <w:szCs w:val="20"/>
        </w:rPr>
        <w:fldChar w:fldCharType="separate"/>
      </w:r>
      <w:r w:rsidR="00273155" w:rsidRPr="00273155">
        <w:rPr>
          <w:sz w:val="20"/>
        </w:rPr>
        <w:t>(Bozdemir et al., 2019)</w:t>
      </w:r>
      <w:r w:rsidR="00273155">
        <w:rPr>
          <w:sz w:val="20"/>
          <w:szCs w:val="20"/>
        </w:rPr>
        <w:fldChar w:fldCharType="end"/>
      </w:r>
      <w:r w:rsidR="00273155">
        <w:rPr>
          <w:sz w:val="20"/>
          <w:szCs w:val="20"/>
        </w:rPr>
        <w:t>.</w:t>
      </w:r>
    </w:p>
    <w:p w14:paraId="6F498EEB" w14:textId="23C4E298" w:rsidR="00DE0759" w:rsidRPr="00DE0759" w:rsidRDefault="00B912D1" w:rsidP="008430ED">
      <w:pPr>
        <w:pStyle w:val="NormalWeb"/>
        <w:spacing w:line="276" w:lineRule="auto"/>
        <w:ind w:firstLine="567"/>
        <w:jc w:val="lowKashida"/>
        <w:rPr>
          <w:sz w:val="20"/>
          <w:szCs w:val="20"/>
        </w:rPr>
      </w:pPr>
      <w:proofErr w:type="spellStart"/>
      <w:r w:rsidRPr="00DE0759">
        <w:rPr>
          <w:sz w:val="20"/>
          <w:szCs w:val="20"/>
        </w:rPr>
        <w:t>Arkian</w:t>
      </w:r>
      <w:proofErr w:type="spellEnd"/>
      <w:r w:rsidRPr="00DE0759">
        <w:rPr>
          <w:sz w:val="20"/>
          <w:szCs w:val="20"/>
        </w:rPr>
        <w:t xml:space="preserve"> and Mani’ (n.d.) conducted a study to examine the expert model of physics problem-solving among skilled and novice university students in Iran. The research was descriptive in nature, fundamental in purpose, and categorized as correlational in terms of methodology. A total of 360 students from the Department of Physics at Urmia University were selected through purposive sampling. Final-year students were classified as the skilled group, while first-year students were considered the novice group. The findings indicated that the tested model had a good fit with the collected data. Moreover, the results revealed that the model demonstrated a better fit for the skilled group compared to the novice group</w:t>
      </w:r>
      <w:r w:rsidR="00273155">
        <w:rPr>
          <w:sz w:val="20"/>
          <w:szCs w:val="20"/>
        </w:rPr>
        <w:fldChar w:fldCharType="begin"/>
      </w:r>
      <w:r w:rsidR="00273155">
        <w:rPr>
          <w:sz w:val="20"/>
          <w:szCs w:val="20"/>
        </w:rPr>
        <w:instrText xml:space="preserve"> ADDIN ZOTERO_ITEM CSL_CITATION {"citationID":"7sWcAOja","properties":{"formattedCitation":"(Ceberio et al., 2016)","plainCitation":"(Ceberio et al., 2016)","noteIndex":0},"citationItems":[{"id":1511,"uris":["http://zotero.org/users/11695342/items/RNP5RMUQ"],"itemData":{"id":1511,"type":"article-journal","abstract":"In recent years, interactive computer simulations have been progressively integrated in the teaching of the sciences and have contributed significant improvements in the teaching–learning process. Practicing problem-solving is a key factor in science and engineering education. The aim of this study was to design simulation-based problem-solving teaching materials and assess their effectiveness in improving students’ ability to solve problems in university-level physics. Firstly, we analyze the effect of using simulation-based materials in the development of students’ skills in employing procedures that are typically used in the scientific method of problem-solving. We found that a significant percentage of the experimental students used expert-type scientific procedures such as qualitative analysis of the problem, making hypotheses, and analysis of results. At the end of the course, only a minority of the students persisted with habits based solely on mathematical equations. Secondly, we compare the effectiveness in terms of problem-solving of the experimental group students with the students who are taught conventionally. We found that the implementation of the problem-solving strategy improved experimental students’ results regarding obtaining a correct solution from the academic point of view, in standard textbook problems. Thirdly, we explore students’ satisfaction with simulation-based problem-solving teaching materials and we found that the majority appear to be satisfied with the methodology proposed and took on a favorable attitude to learning problem-solving. The research was carried out among first-year Engineering Degree students.","container-title":"Journal of Science Education and Technology","DOI":"10.1007/s10956-016-9615-7","ISSN":"1573-1839","issue":"4","journalAbbreviation":"J Sci Educ Technol","language":"en","page":"590-609","source":"Springer Link","title":"Design and Application of Interactive Simulations in Problem-Solving in University-Level Physics Education","volume":"25","author":[{"family":"Ceberio","given":"Mikel"},{"family":"Almudí","given":"José Manuel"},{"family":"Franco","given":"Ángel"}],"issued":{"date-parts":[["2016",8,1]]}}}],"schema":"https://github.com/citation-style-language/schema/raw/master/csl-citation.json"} </w:instrText>
      </w:r>
      <w:r w:rsidR="00273155">
        <w:rPr>
          <w:sz w:val="20"/>
          <w:szCs w:val="20"/>
        </w:rPr>
        <w:fldChar w:fldCharType="separate"/>
      </w:r>
      <w:r w:rsidR="00273155" w:rsidRPr="00273155">
        <w:rPr>
          <w:sz w:val="20"/>
        </w:rPr>
        <w:t>(Ceberio et al., 2016)</w:t>
      </w:r>
      <w:r w:rsidR="00273155">
        <w:rPr>
          <w:sz w:val="20"/>
          <w:szCs w:val="20"/>
        </w:rPr>
        <w:fldChar w:fldCharType="end"/>
      </w:r>
      <w:r w:rsidR="00273155">
        <w:rPr>
          <w:sz w:val="20"/>
          <w:szCs w:val="20"/>
        </w:rPr>
        <w:t xml:space="preserve">, </w:t>
      </w:r>
      <w:r w:rsidRPr="00DE0759">
        <w:rPr>
          <w:sz w:val="20"/>
          <w:szCs w:val="20"/>
        </w:rPr>
        <w:t>conducted a study entitled The Effectiveness of a Problem-Solving Approach-Based Teaching Model on the Academic Engagement of Medical Students at Islamic Azad University, Tehran Medical Sciences Branch. This research was quasi-experimental in nature and practical in purpose. The statistical population consisted of all medical students at the Islamic Azad University, Tehran Medical Sciences Branch, totaling 5,928 individuals. From this population, 60 students were selected and assigned to experimental and control groups. The intervention group received training based on a problem-solving approach over the course of eight sessions. Data were collected using the academic engagement questionnaire developed by Zarrin. The results demonstrated that problem-solving-based instruction is one of the significant factors contributing to students’ academic engagement</w:t>
      </w:r>
      <w:r w:rsidR="008853AA">
        <w:rPr>
          <w:sz w:val="20"/>
          <w:szCs w:val="20"/>
        </w:rPr>
        <w:fldChar w:fldCharType="begin"/>
      </w:r>
      <w:r w:rsidR="008430ED">
        <w:rPr>
          <w:sz w:val="20"/>
          <w:szCs w:val="20"/>
        </w:rPr>
        <w:instrText xml:space="preserve"> ADDIN ZOTERO_ITEM CSL_CITATION {"citationID":"yWNX1ext","properties":{"formattedCitation":"(Park, 2020)","plainCitation":"(Park, 2020)","noteIndex":0},"citationItems":[{"id":1548,"uris":["http://zotero.org/users/11695342/items/2YW87F6J"],"itemData":{"id":1548,"type":"article-journal","abstract":"Abstract\n            Previous studies on quantitative physics problem solving have been concerned with students’ using equations simply as a numerical computational tool. The current study started from a research question: “How do students solve conceptual physics questions in simulation-based formative assessments?” In the study, three first-year college students’ interview data were analyzed to characterize their problem-solving strategies in qualitative physics questions. Prior to the interview, the participating students completed four formative assessment tasks in physics integrating computer simulations and questions. The formative assessment questions were either constructed-response or two-tiered questions related to the simulations. When interviewing students, they were given two or three questions from each task and asked to think aloud about the questions. The findings showed that students still used equations to answer the qualitative questions, but the ways of using equations differed between students. The study found that when students were able to connect variables to a physical process and to interpret relationships among variables in an equation, equations were used as explanatory or conceptual understanding tools, not just as computational tools.","container-title":"Disciplinary and Interdisciplinary Science Education Research","DOI":"10.1186/s43031-019-0019-4","ISSN":"2662-2300","issue":"1","journalAbbreviation":"Discip Interdscip Sci Educ Res","language":"en","page":"1","source":"DOI.org (Crossref)","title":"Students’ problem-solving strategies in qualitative physics questions in a simulation-based formative assessment","volume":"2","author":[{"family":"Park","given":"Mihwa"}],"issued":{"date-parts":[["2020",12]]}}}],"schema":"https://github.com/citation-style-language/schema/raw/master/csl-citation.json"} </w:instrText>
      </w:r>
      <w:r w:rsidR="008853AA">
        <w:rPr>
          <w:sz w:val="20"/>
          <w:szCs w:val="20"/>
        </w:rPr>
        <w:fldChar w:fldCharType="separate"/>
      </w:r>
      <w:r w:rsidR="008430ED" w:rsidRPr="008430ED">
        <w:rPr>
          <w:sz w:val="20"/>
          <w:szCs w:val="20"/>
        </w:rPr>
        <w:t>(Park, 2020)</w:t>
      </w:r>
      <w:r w:rsidR="008853AA">
        <w:rPr>
          <w:sz w:val="20"/>
          <w:szCs w:val="20"/>
        </w:rPr>
        <w:fldChar w:fldCharType="end"/>
      </w:r>
      <w:r w:rsidR="008853AA">
        <w:rPr>
          <w:sz w:val="20"/>
          <w:szCs w:val="20"/>
        </w:rPr>
        <w:t>.</w:t>
      </w:r>
    </w:p>
    <w:p w14:paraId="3DA649FE" w14:textId="77777777" w:rsidR="000E1255" w:rsidRPr="000E1255" w:rsidRDefault="000E1255" w:rsidP="000E1255">
      <w:pPr>
        <w:pStyle w:val="NormalWeb"/>
        <w:rPr>
          <w:b/>
          <w:bCs/>
          <w:rtl/>
        </w:rPr>
      </w:pPr>
      <w:r w:rsidRPr="000E1255">
        <w:rPr>
          <w:b/>
          <w:bCs/>
        </w:rPr>
        <w:t xml:space="preserve">Research Methodology </w:t>
      </w:r>
    </w:p>
    <w:p w14:paraId="36CD1193" w14:textId="1253AB34" w:rsidR="000E1255" w:rsidRDefault="000E1255" w:rsidP="008F7583">
      <w:pPr>
        <w:pStyle w:val="NormalWeb"/>
        <w:spacing w:line="276" w:lineRule="auto"/>
        <w:ind w:firstLine="567"/>
        <w:jc w:val="lowKashida"/>
        <w:rPr>
          <w:sz w:val="20"/>
          <w:szCs w:val="20"/>
        </w:rPr>
      </w:pPr>
      <w:r w:rsidRPr="00DE0759">
        <w:rPr>
          <w:sz w:val="20"/>
          <w:szCs w:val="20"/>
        </w:rPr>
        <w:t>To investigate the impact of physics education on students' problem-solving skills, a mixed-method research approach was employed. This study was designed using both quantitative and qualitative methods. The quantitative component involved the collection of data through standardized questionnaires and tests, while the qualitative component consisted of interviews and direct classroom observations.</w:t>
      </w:r>
      <w:r w:rsidR="00DE0759" w:rsidRPr="00DE0759">
        <w:rPr>
          <w:rFonts w:hint="cs"/>
          <w:sz w:val="20"/>
          <w:szCs w:val="20"/>
          <w:rtl/>
        </w:rPr>
        <w:t xml:space="preserve"> </w:t>
      </w:r>
      <w:r w:rsidRPr="00DE0759">
        <w:rPr>
          <w:sz w:val="20"/>
          <w:szCs w:val="20"/>
        </w:rPr>
        <w:t>The target population of the study included students from various educational levels in schools located in the city of Jawzjan. Among all schools in the city of Sheberghan, the following institutions were selected for inclusion in the study: Ibn-e-</w:t>
      </w:r>
      <w:proofErr w:type="spellStart"/>
      <w:r w:rsidRPr="00DE0759">
        <w:rPr>
          <w:sz w:val="20"/>
          <w:szCs w:val="20"/>
        </w:rPr>
        <w:t>Yamin</w:t>
      </w:r>
      <w:proofErr w:type="spellEnd"/>
      <w:r w:rsidRPr="00DE0759">
        <w:rPr>
          <w:sz w:val="20"/>
          <w:szCs w:val="20"/>
        </w:rPr>
        <w:t xml:space="preserve"> High School, </w:t>
      </w:r>
      <w:proofErr w:type="spellStart"/>
      <w:r w:rsidRPr="00DE0759">
        <w:rPr>
          <w:sz w:val="20"/>
          <w:szCs w:val="20"/>
        </w:rPr>
        <w:t>Molana</w:t>
      </w:r>
      <w:proofErr w:type="spellEnd"/>
      <w:r w:rsidRPr="00DE0759">
        <w:rPr>
          <w:sz w:val="20"/>
          <w:szCs w:val="20"/>
        </w:rPr>
        <w:t xml:space="preserve"> </w:t>
      </w:r>
      <w:proofErr w:type="spellStart"/>
      <w:r w:rsidRPr="00DE0759">
        <w:rPr>
          <w:sz w:val="20"/>
          <w:szCs w:val="20"/>
        </w:rPr>
        <w:t>Aznab</w:t>
      </w:r>
      <w:proofErr w:type="spellEnd"/>
      <w:r w:rsidRPr="00DE0759">
        <w:rPr>
          <w:sz w:val="20"/>
          <w:szCs w:val="20"/>
        </w:rPr>
        <w:t xml:space="preserve"> High School, </w:t>
      </w:r>
      <w:proofErr w:type="spellStart"/>
      <w:r w:rsidRPr="00DE0759">
        <w:rPr>
          <w:sz w:val="20"/>
          <w:szCs w:val="20"/>
        </w:rPr>
        <w:t>Miroys</w:t>
      </w:r>
      <w:proofErr w:type="spellEnd"/>
      <w:r w:rsidRPr="00DE0759">
        <w:rPr>
          <w:sz w:val="20"/>
          <w:szCs w:val="20"/>
        </w:rPr>
        <w:t xml:space="preserve"> Mina High School, Ghulam Sarwar Shaheed High School, Goharshad Begum High School, </w:t>
      </w:r>
      <w:proofErr w:type="spellStart"/>
      <w:r w:rsidRPr="00DE0759">
        <w:rPr>
          <w:sz w:val="20"/>
          <w:szCs w:val="20"/>
        </w:rPr>
        <w:t>Qazanchi</w:t>
      </w:r>
      <w:proofErr w:type="spellEnd"/>
      <w:r w:rsidRPr="00DE0759">
        <w:rPr>
          <w:sz w:val="20"/>
          <w:szCs w:val="20"/>
        </w:rPr>
        <w:t xml:space="preserve"> Baba High School, and Abdul Hakim Shaheed High School. These schools were selected based on their proximity to the city center and existing professional collaboration with the researcher.</w:t>
      </w:r>
      <w:r w:rsidR="00DE0759" w:rsidRPr="00DE0759">
        <w:rPr>
          <w:rFonts w:hint="cs"/>
          <w:sz w:val="20"/>
          <w:szCs w:val="20"/>
          <w:rtl/>
        </w:rPr>
        <w:t xml:space="preserve"> </w:t>
      </w:r>
      <w:r w:rsidRPr="00DE0759">
        <w:rPr>
          <w:sz w:val="20"/>
          <w:szCs w:val="20"/>
        </w:rPr>
        <w:t>Although the population of the study consisted of all students enrolled in these schools, a sample of 200 students was randomly selected using the Morgan sampling table. Additionally, interviews were conducted with 25 physics teachers to explore their perspectives on the impact of physics education on students’ problem-solving skills. The data collected from questionnaires and standardized tests were analyzed using SPSS statistical software.</w:t>
      </w:r>
      <w:r w:rsidR="001D7D8B">
        <w:rPr>
          <w:rFonts w:hint="cs"/>
          <w:sz w:val="20"/>
          <w:szCs w:val="20"/>
          <w:rtl/>
        </w:rPr>
        <w:t xml:space="preserve"> </w:t>
      </w:r>
    </w:p>
    <w:p w14:paraId="27CF3613" w14:textId="1EF3E95F" w:rsidR="001D7D8B" w:rsidRPr="000E3BF8" w:rsidRDefault="001D7D8B" w:rsidP="000E3BF8">
      <w:pPr>
        <w:pStyle w:val="NormalWeb"/>
        <w:jc w:val="lowKashida"/>
        <w:rPr>
          <w:sz w:val="20"/>
          <w:szCs w:val="20"/>
        </w:rPr>
      </w:pPr>
      <w:r w:rsidRPr="003C653F">
        <w:rPr>
          <w:sz w:val="20"/>
          <w:szCs w:val="20"/>
        </w:rPr>
        <w:lastRenderedPageBreak/>
        <w:t>The educational intervention took place over a six-week period. Twelve instructional sessions (two sessions per week, each lasting 90 minutes) were attended by students in the experimental group during this period. These classes included group-based learning techniques, experimental assignments, and interactive exercises aimed at improving students' physics problem-solving abilities.</w:t>
      </w:r>
      <w:r w:rsidR="003C653F" w:rsidRPr="003C653F">
        <w:rPr>
          <w:rFonts w:hint="cs"/>
          <w:sz w:val="20"/>
          <w:szCs w:val="20"/>
          <w:rtl/>
        </w:rPr>
        <w:t xml:space="preserve"> </w:t>
      </w:r>
      <w:r w:rsidRPr="003C653F">
        <w:rPr>
          <w:sz w:val="20"/>
          <w:szCs w:val="20"/>
        </w:rPr>
        <w:t>The tests before and after the event included both objective and subjective questions. Each test had 15 multiple-choice questions and 5 open-ended problems that were all about physics ideas and how they are used. Researchers made these tests based on what they wanted to teach and then two experts in curriculum design and physics instruction looked them over and confirmed that they were good.</w:t>
      </w:r>
      <w:r w:rsidR="003C653F" w:rsidRPr="003C653F">
        <w:rPr>
          <w:rFonts w:hint="cs"/>
          <w:sz w:val="20"/>
          <w:szCs w:val="20"/>
          <w:rtl/>
        </w:rPr>
        <w:t xml:space="preserve"> </w:t>
      </w:r>
      <w:r w:rsidR="003C653F" w:rsidRPr="003C653F">
        <w:rPr>
          <w:sz w:val="20"/>
          <w:szCs w:val="20"/>
        </w:rPr>
        <w:t>Activity-based learning, collaborative learning, and combining theory with practice through lab experiments were all used in the experimental group in a planned way. These strategies were used all the time during the intervention. For example, the first two weeks were all about group work to get students involved. In weeks three to five, hands-on experiments like measuring speed and acceleration were the main focus. In the last week, we combined theoretical and practical activities to work on advanced physics problems.</w:t>
      </w:r>
    </w:p>
    <w:p w14:paraId="00E37B80" w14:textId="77777777" w:rsidR="001D7D8B" w:rsidRPr="001D7D8B" w:rsidRDefault="001D7D8B" w:rsidP="000E3BF8">
      <w:pPr>
        <w:pStyle w:val="NormalWeb"/>
        <w:bidi/>
        <w:spacing w:line="276" w:lineRule="auto"/>
        <w:jc w:val="lowKashida"/>
        <w:rPr>
          <w:sz w:val="20"/>
          <w:szCs w:val="20"/>
        </w:rPr>
      </w:pPr>
    </w:p>
    <w:p w14:paraId="10972849" w14:textId="77777777" w:rsidR="00C666C5" w:rsidRPr="00C666C5" w:rsidRDefault="00C666C5" w:rsidP="00C666C5">
      <w:pPr>
        <w:spacing w:before="100" w:beforeAutospacing="1" w:after="100" w:afterAutospacing="1" w:line="240" w:lineRule="auto"/>
        <w:outlineLvl w:val="2"/>
        <w:rPr>
          <w:rFonts w:ascii="Times New Roman" w:eastAsia="Times New Roman" w:hAnsi="Times New Roman" w:cs="Times New Roman"/>
          <w:b/>
          <w:bCs/>
          <w:sz w:val="27"/>
          <w:szCs w:val="27"/>
        </w:rPr>
      </w:pPr>
      <w:r w:rsidRPr="00C666C5">
        <w:rPr>
          <w:rFonts w:ascii="Times New Roman" w:eastAsia="Times New Roman" w:hAnsi="Times New Roman" w:cs="Times New Roman"/>
          <w:b/>
          <w:bCs/>
          <w:sz w:val="27"/>
          <w:szCs w:val="27"/>
        </w:rPr>
        <w:t>Theoretical Foundations Related to the Problem Statement</w:t>
      </w:r>
    </w:p>
    <w:p w14:paraId="314C1B84" w14:textId="77777777" w:rsidR="002A2006" w:rsidRPr="002A2006" w:rsidRDefault="00C666C5" w:rsidP="002A2006">
      <w:pPr>
        <w:numPr>
          <w:ilvl w:val="0"/>
          <w:numId w:val="1"/>
        </w:numPr>
        <w:spacing w:before="240"/>
        <w:rPr>
          <w:rFonts w:ascii="Times New Roman" w:eastAsia="Times New Roman" w:hAnsi="Times New Roman" w:cs="Times New Roman"/>
          <w:sz w:val="20"/>
          <w:szCs w:val="20"/>
        </w:rPr>
      </w:pPr>
      <w:r w:rsidRPr="00C666C5">
        <w:rPr>
          <w:rFonts w:ascii="Times New Roman" w:eastAsia="Times New Roman" w:hAnsi="Times New Roman" w:cs="Times New Roman"/>
          <w:b/>
          <w:bCs/>
          <w:sz w:val="24"/>
          <w:szCs w:val="24"/>
        </w:rPr>
        <w:t>Social Learning Theory</w:t>
      </w:r>
      <w:r w:rsidRPr="00C666C5">
        <w:rPr>
          <w:rFonts w:ascii="Times New Roman" w:eastAsia="Times New Roman" w:hAnsi="Times New Roman" w:cs="Times New Roman"/>
          <w:sz w:val="24"/>
          <w:szCs w:val="24"/>
        </w:rPr>
        <w:t>:</w:t>
      </w:r>
    </w:p>
    <w:p w14:paraId="4094CC72" w14:textId="526C3926" w:rsidR="002A2006" w:rsidRPr="002A2006" w:rsidRDefault="00C666C5" w:rsidP="00273155">
      <w:pPr>
        <w:spacing w:before="240"/>
        <w:ind w:left="720"/>
        <w:rPr>
          <w:rFonts w:ascii="Times New Roman" w:eastAsia="Times New Roman" w:hAnsi="Times New Roman" w:cs="Times New Roman"/>
          <w:sz w:val="20"/>
          <w:szCs w:val="20"/>
        </w:rPr>
      </w:pPr>
      <w:r w:rsidRPr="00DE0759">
        <w:rPr>
          <w:rFonts w:ascii="Times New Roman" w:eastAsia="Times New Roman" w:hAnsi="Times New Roman" w:cs="Times New Roman"/>
          <w:sz w:val="20"/>
          <w:szCs w:val="20"/>
        </w:rPr>
        <w:t>Social learning theory, particularly as proposed by</w:t>
      </w:r>
      <w:r w:rsidR="00273155">
        <w:rPr>
          <w:rFonts w:ascii="Times New Roman" w:eastAsia="Times New Roman" w:hAnsi="Times New Roman" w:cs="Times New Roman"/>
          <w:sz w:val="20"/>
          <w:szCs w:val="20"/>
        </w:rPr>
        <w:t xml:space="preserve"> </w:t>
      </w:r>
      <w:r w:rsidR="00273155">
        <w:rPr>
          <w:rFonts w:ascii="Times New Roman" w:eastAsia="Times New Roman" w:hAnsi="Times New Roman" w:cs="Times New Roman"/>
          <w:sz w:val="20"/>
          <w:szCs w:val="20"/>
        </w:rPr>
        <w:fldChar w:fldCharType="begin"/>
      </w:r>
      <w:r w:rsidR="00273155">
        <w:rPr>
          <w:rFonts w:ascii="Times New Roman" w:eastAsia="Times New Roman" w:hAnsi="Times New Roman" w:cs="Times New Roman"/>
          <w:sz w:val="20"/>
          <w:szCs w:val="20"/>
        </w:rPr>
        <w:instrText xml:space="preserve"> ADDIN ZOTERO_ITEM CSL_CITATION {"citationID":"sGYUH30I","properties":{"formattedCitation":"(Bozdemir et al., 2019)","plainCitation":"(Bozdemir et al., 2019)","noteIndex":0},"citationItems":[{"id":1507,"uris":["http://zotero.org/users/11695342/items/ZZDY4LAL"],"itemData":{"id":1507,"type":"article-journal","container-title":"Acta Didactica Napocensia","issue":"1","note":"publisher: ERIC","page":"17–32","source":"Google Scholar","title":"A Comparative Examination of Science Achievements in Life Studies Course Curricula of 2009, 2015 and 2018 According to the Revised Bloom's Taxonomy: The Case of Turkey.","title-short":"A Comparative Examination of Science Achievements in Life Studies Course Curricula of 2009, 2015 and 2018 According to the Revised Bloom's Taxonomy","volume":"12","author":[{"family":"Bozdemir","given":"Hafife"},{"family":"Ezberci Çevik","given":"Ebru"},{"family":"Kurnaz","given":"Mehmet Altan"},{"family":"Yaz","given":"Ömer Volkan"}],"issued":{"date-parts":[["2019"]]}}}],"schema":"https://github.com/citation-style-language/schema/raw/master/csl-citation.json"} </w:instrText>
      </w:r>
      <w:r w:rsidR="00273155">
        <w:rPr>
          <w:rFonts w:ascii="Times New Roman" w:eastAsia="Times New Roman" w:hAnsi="Times New Roman" w:cs="Times New Roman"/>
          <w:sz w:val="20"/>
          <w:szCs w:val="20"/>
        </w:rPr>
        <w:fldChar w:fldCharType="separate"/>
      </w:r>
      <w:r w:rsidR="00273155" w:rsidRPr="00273155">
        <w:rPr>
          <w:rFonts w:ascii="Times New Roman" w:hAnsi="Times New Roman" w:cs="Times New Roman"/>
          <w:sz w:val="20"/>
        </w:rPr>
        <w:t>(Bozdemir et al., 2019)</w:t>
      </w:r>
      <w:r w:rsidR="00273155">
        <w:rPr>
          <w:rFonts w:ascii="Times New Roman" w:eastAsia="Times New Roman" w:hAnsi="Times New Roman" w:cs="Times New Roman"/>
          <w:sz w:val="20"/>
          <w:szCs w:val="20"/>
        </w:rPr>
        <w:fldChar w:fldCharType="end"/>
      </w:r>
      <w:r w:rsidRPr="00DE0759">
        <w:rPr>
          <w:rFonts w:ascii="Times New Roman" w:eastAsia="Times New Roman" w:hAnsi="Times New Roman" w:cs="Times New Roman"/>
          <w:sz w:val="20"/>
          <w:szCs w:val="20"/>
        </w:rPr>
        <w:t>, emphasizes the principle that learning occurs through observation and interaction with others. In the context of physics education, this theory suggests that the acquisition of physics concepts and problem-solving skills can be influenced by the social environment and interactions with teachers and classmates. In other words, students enhance their abilities by observing how others approach and solve problems.</w:t>
      </w:r>
    </w:p>
    <w:p w14:paraId="502F87E7" w14:textId="77777777" w:rsidR="00C666C5" w:rsidRPr="008F7583" w:rsidRDefault="00C666C5" w:rsidP="002A2006">
      <w:pPr>
        <w:pStyle w:val="NormalWeb"/>
        <w:numPr>
          <w:ilvl w:val="0"/>
          <w:numId w:val="1"/>
        </w:numPr>
        <w:spacing w:before="240" w:beforeAutospacing="0" w:after="200" w:afterAutospacing="0"/>
        <w:rPr>
          <w:b/>
          <w:bCs/>
        </w:rPr>
      </w:pPr>
      <w:r w:rsidRPr="008F7583">
        <w:rPr>
          <w:b/>
          <w:bCs/>
        </w:rPr>
        <w:t xml:space="preserve">Cognitive Theories: </w:t>
      </w:r>
    </w:p>
    <w:p w14:paraId="1A6F718B" w14:textId="69B08732" w:rsidR="00C666C5" w:rsidRPr="008F7583" w:rsidRDefault="00C666C5" w:rsidP="00273155">
      <w:pPr>
        <w:pStyle w:val="NormalWeb"/>
        <w:spacing w:line="276" w:lineRule="auto"/>
        <w:ind w:left="720"/>
        <w:jc w:val="lowKashida"/>
        <w:rPr>
          <w:sz w:val="20"/>
          <w:szCs w:val="20"/>
        </w:rPr>
      </w:pPr>
      <w:r w:rsidRPr="008F7583">
        <w:rPr>
          <w:sz w:val="20"/>
          <w:szCs w:val="20"/>
        </w:rPr>
        <w:t xml:space="preserve">Cognitive theories, particularly those of Piaget and Vygotsky, emphasize the role of mental processes in learning. Piaget (1970) argues that learning occurs through distinct cognitive stages and that learners must actively engage in the learning process. </w:t>
      </w:r>
      <w:r w:rsidR="008853AA">
        <w:rPr>
          <w:sz w:val="20"/>
          <w:szCs w:val="20"/>
        </w:rPr>
        <w:fldChar w:fldCharType="begin"/>
      </w:r>
      <w:r w:rsidR="008853AA">
        <w:rPr>
          <w:sz w:val="20"/>
          <w:szCs w:val="20"/>
        </w:rPr>
        <w:instrText xml:space="preserve"> ADDIN ZOTERO_ITEM CSL_CITATION {"citationID":"Ai9tIJ1Y","properties":{"formattedCitation":"(Gumisirizah et al., 2023)","plainCitation":"(Gumisirizah et al., 2023)","noteIndex":0},"citationItems":[{"id":1505,"uris":["http://zotero.org/users/11695342/items/PQ3D3WVE"],"itemData":{"id":1505,"type":"article-journal","abstract":"A learner’s success is supported by the ability to understand real-world problems. This study aimed to examine the effect of problem-based learning on problem-solving ability in the teaching and learning of physics. The study was guided by socio-constructivism theory. A quasi-experiment was conducted with 829 Senior-2 Physics students (age 13–15) from eight (8) selected lower secondary schools in Sheema District, Uganda. Schools were assigned to treatment and control groups using a purposive random sampling technique. Students’ problem-solving ability was measured by conducting a problem-solving ability test in each group before and after studying a chapter on simple machines in physics. Repeated measures analysis of variances was applied for data analysis. The study’s findings showed a significant improvement in students’ problem-solving ability with simple machines in the treatment group compared to the control group (p &lt; .001). Therefore, educators are encouraged to embrace learner-centred methods that enhance students’ problem-solving abilities to help them compete in the world of work. Video Abstract: Effect of problem-based learning on students' problem-solving ability to learn physics","container-title":"Physics Education","DOI":"10.1088/1361-6552/ad0577","ISSN":"0031-9120","issue":"1","journalAbbreviation":"Phys. Educ.","language":"en","note":"publisher: IOP Publishing","page":"015015","source":"Institute of Physics","title":"Effect of problem-based learning on students’ problem-solving ability to learn physics","volume":"59","author":[{"family":"Gumisirizah","given":"Nicholus"},{"family":"Muwonge","given":"Charles M"},{"family":"Nzabahimana","given":"Joseph"}],"issued":{"date-parts":[["2023",11]]}}}],"schema":"https://github.com/citation-style-language/schema/raw/master/csl-citation.json"} </w:instrText>
      </w:r>
      <w:r w:rsidR="008853AA">
        <w:rPr>
          <w:sz w:val="20"/>
          <w:szCs w:val="20"/>
        </w:rPr>
        <w:fldChar w:fldCharType="separate"/>
      </w:r>
      <w:r w:rsidR="008853AA" w:rsidRPr="008853AA">
        <w:rPr>
          <w:sz w:val="20"/>
        </w:rPr>
        <w:t>(Gumisirizah et al., 2023)</w:t>
      </w:r>
      <w:r w:rsidR="008853AA">
        <w:rPr>
          <w:sz w:val="20"/>
          <w:szCs w:val="20"/>
        </w:rPr>
        <w:fldChar w:fldCharType="end"/>
      </w:r>
      <w:r w:rsidRPr="008F7583">
        <w:rPr>
          <w:sz w:val="20"/>
          <w:szCs w:val="20"/>
        </w:rPr>
        <w:t>, on the other hand, highlights the importance of social interaction and the “zone of proximal development,” where learners can acquire new skills with the assistance of others. In physics education, these theories help explain how hands-on and experimental activities can strengthen students’ problem-solving abilities</w:t>
      </w:r>
      <w:r w:rsidR="00273155">
        <w:rPr>
          <w:sz w:val="20"/>
          <w:szCs w:val="20"/>
        </w:rPr>
        <w:fldChar w:fldCharType="begin"/>
      </w:r>
      <w:r w:rsidR="00273155">
        <w:rPr>
          <w:sz w:val="20"/>
          <w:szCs w:val="20"/>
        </w:rPr>
        <w:instrText xml:space="preserve"> ADDIN ZOTERO_ITEM CSL_CITATION {"citationID":"mnPedQKn","properties":{"formattedCitation":"(Ceberio et al., 2016)","plainCitation":"(Ceberio et al., 2016)","noteIndex":0},"citationItems":[{"id":1511,"uris":["http://zotero.org/users/11695342/items/RNP5RMUQ"],"itemData":{"id":1511,"type":"article-journal","abstract":"In recent years, interactive computer simulations have been progressively integrated in the teaching of the sciences and have contributed significant improvements in the teaching–learning process. Practicing problem-solving is a key factor in science and engineering education. The aim of this study was to design simulation-based problem-solving teaching materials and assess their effectiveness in improving students’ ability to solve problems in university-level physics. Firstly, we analyze the effect of using simulation-based materials in the development of students’ skills in employing procedures that are typically used in the scientific method of problem-solving. We found that a significant percentage of the experimental students used expert-type scientific procedures such as qualitative analysis of the problem, making hypotheses, and analysis of results. At the end of the course, only a minority of the students persisted with habits based solely on mathematical equations. Secondly, we compare the effectiveness in terms of problem-solving of the experimental group students with the students who are taught conventionally. We found that the implementation of the problem-solving strategy improved experimental students’ results regarding obtaining a correct solution from the academic point of view, in standard textbook problems. Thirdly, we explore students’ satisfaction with simulation-based problem-solving teaching materials and we found that the majority appear to be satisfied with the methodology proposed and took on a favorable attitude to learning problem-solving. The research was carried out among first-year Engineering Degree students.","container-title":"Journal of Science Education and Technology","DOI":"10.1007/s10956-016-9615-7","ISSN":"1573-1839","issue":"4","journalAbbreviation":"J Sci Educ Technol","language":"en","page":"590-609","source":"Springer Link","title":"Design and Application of Interactive Simulations in Problem-Solving in University-Level Physics Education","volume":"25","author":[{"family":"Ceberio","given":"Mikel"},{"family":"Almudí","given":"José Manuel"},{"family":"Franco","given":"Ángel"}],"issued":{"date-parts":[["2016",8,1]]}}}],"schema":"https://github.com/citation-style-language/schema/raw/master/csl-citation.json"} </w:instrText>
      </w:r>
      <w:r w:rsidR="00273155">
        <w:rPr>
          <w:sz w:val="20"/>
          <w:szCs w:val="20"/>
        </w:rPr>
        <w:fldChar w:fldCharType="separate"/>
      </w:r>
      <w:r w:rsidR="00273155" w:rsidRPr="00273155">
        <w:rPr>
          <w:sz w:val="20"/>
        </w:rPr>
        <w:t>(Ceberio et al., 2016)</w:t>
      </w:r>
      <w:r w:rsidR="00273155">
        <w:rPr>
          <w:sz w:val="20"/>
          <w:szCs w:val="20"/>
        </w:rPr>
        <w:fldChar w:fldCharType="end"/>
      </w:r>
      <w:r w:rsidR="00273155">
        <w:rPr>
          <w:sz w:val="20"/>
          <w:szCs w:val="20"/>
        </w:rPr>
        <w:t>.</w:t>
      </w:r>
    </w:p>
    <w:p w14:paraId="4B2B085D" w14:textId="77777777" w:rsidR="00C666C5" w:rsidRPr="008F7583" w:rsidRDefault="00C666C5" w:rsidP="00C666C5">
      <w:pPr>
        <w:pStyle w:val="NormalWeb"/>
        <w:numPr>
          <w:ilvl w:val="0"/>
          <w:numId w:val="1"/>
        </w:numPr>
        <w:rPr>
          <w:b/>
          <w:bCs/>
        </w:rPr>
      </w:pPr>
      <w:r w:rsidRPr="008F7583">
        <w:rPr>
          <w:b/>
          <w:bCs/>
        </w:rPr>
        <w:t xml:space="preserve">Problem-Solving Theories: </w:t>
      </w:r>
    </w:p>
    <w:p w14:paraId="40639B91" w14:textId="7E9B749F" w:rsidR="00C666C5" w:rsidRPr="008F7583" w:rsidRDefault="00C666C5" w:rsidP="00273155">
      <w:pPr>
        <w:pStyle w:val="NormalWeb"/>
        <w:spacing w:line="276" w:lineRule="auto"/>
        <w:ind w:left="720"/>
        <w:jc w:val="lowKashida"/>
        <w:rPr>
          <w:sz w:val="20"/>
          <w:szCs w:val="20"/>
        </w:rPr>
      </w:pPr>
      <w:r w:rsidRPr="008F7583">
        <w:rPr>
          <w:sz w:val="20"/>
          <w:szCs w:val="20"/>
        </w:rPr>
        <w:t>Various theories have been proposed in the field of problem-solving. For example, the theory of “problem-solving as a process,” proposed by</w:t>
      </w:r>
      <w:r w:rsidR="00273155">
        <w:rPr>
          <w:sz w:val="20"/>
          <w:szCs w:val="20"/>
        </w:rPr>
        <w:fldChar w:fldCharType="begin"/>
      </w:r>
      <w:r w:rsidR="00273155">
        <w:rPr>
          <w:sz w:val="20"/>
          <w:szCs w:val="20"/>
        </w:rPr>
        <w:instrText xml:space="preserve"> ADDIN ZOTERO_ITEM CSL_CITATION {"citationID":"0nLQNRhb","properties":{"formattedCitation":"(Ceberio et al., 2016)","plainCitation":"(Ceberio et al., 2016)","noteIndex":0},"citationItems":[{"id":1511,"uris":["http://zotero.org/users/11695342/items/RNP5RMUQ"],"itemData":{"id":1511,"type":"article-journal","abstract":"In recent years, interactive computer simulations have been progressively integrated in the teaching of the sciences and have contributed significant improvements in the teaching–learning process. Practicing problem-solving is a key factor in science and engineering education. The aim of this study was to design simulation-based problem-solving teaching materials and assess their effectiveness in improving students’ ability to solve problems in university-level physics. Firstly, we analyze the effect of using simulation-based materials in the development of students’ skills in employing procedures that are typically used in the scientific method of problem-solving. We found that a significant percentage of the experimental students used expert-type scientific procedures such as qualitative analysis of the problem, making hypotheses, and analysis of results. At the end of the course, only a minority of the students persisted with habits based solely on mathematical equations. Secondly, we compare the effectiveness in terms of problem-solving of the experimental group students with the students who are taught conventionally. We found that the implementation of the problem-solving strategy improved experimental students’ results regarding obtaining a correct solution from the academic point of view, in standard textbook problems. Thirdly, we explore students’ satisfaction with simulation-based problem-solving teaching materials and we found that the majority appear to be satisfied with the methodology proposed and took on a favorable attitude to learning problem-solving. The research was carried out among first-year Engineering Degree students.","container-title":"Journal of Science Education and Technology","DOI":"10.1007/s10956-016-9615-7","ISSN":"1573-1839","issue":"4","journalAbbreviation":"J Sci Educ Technol","language":"en","page":"590-609","source":"Springer Link","title":"Design and Application of Interactive Simulations in Problem-Solving in University-Level Physics Education","volume":"25","author":[{"family":"Ceberio","given":"Mikel"},{"family":"Almudí","given":"José Manuel"},{"family":"Franco","given":"Ángel"}],"issued":{"date-parts":[["2016",8,1]]}}}],"schema":"https://github.com/citation-style-language/schema/raw/master/csl-citation.json"} </w:instrText>
      </w:r>
      <w:r w:rsidR="00273155">
        <w:rPr>
          <w:sz w:val="20"/>
          <w:szCs w:val="20"/>
        </w:rPr>
        <w:fldChar w:fldCharType="separate"/>
      </w:r>
      <w:r w:rsidR="00273155" w:rsidRPr="00273155">
        <w:rPr>
          <w:sz w:val="20"/>
        </w:rPr>
        <w:t>(Ceberio et al., 2016)</w:t>
      </w:r>
      <w:r w:rsidR="00273155">
        <w:rPr>
          <w:sz w:val="20"/>
          <w:szCs w:val="20"/>
        </w:rPr>
        <w:fldChar w:fldCharType="end"/>
      </w:r>
      <w:r w:rsidRPr="008F7583">
        <w:rPr>
          <w:sz w:val="20"/>
          <w:szCs w:val="20"/>
        </w:rPr>
        <w:t xml:space="preserve"> , identifies distinct stages in problem-solving: understanding the problem, devising a plan, executing the plan, and evaluating the solution. These stages can be effectively applied in physics instruction to guide students in systematically solving complex problems.</w:t>
      </w:r>
    </w:p>
    <w:p w14:paraId="3221995F" w14:textId="77777777" w:rsidR="00C666C5" w:rsidRPr="008F7583" w:rsidRDefault="00C666C5" w:rsidP="00C666C5">
      <w:pPr>
        <w:pStyle w:val="NormalWeb"/>
        <w:numPr>
          <w:ilvl w:val="0"/>
          <w:numId w:val="1"/>
        </w:numPr>
        <w:rPr>
          <w:b/>
          <w:bCs/>
        </w:rPr>
      </w:pPr>
      <w:r w:rsidRPr="008F7583">
        <w:rPr>
          <w:b/>
          <w:bCs/>
        </w:rPr>
        <w:t xml:space="preserve">Impact of Teaching Methods: </w:t>
      </w:r>
    </w:p>
    <w:p w14:paraId="2B839981" w14:textId="76DF88BF" w:rsidR="000E3BF8" w:rsidRPr="008F7583" w:rsidRDefault="00C666C5" w:rsidP="000E3BF8">
      <w:pPr>
        <w:pStyle w:val="NormalWeb"/>
        <w:spacing w:line="276" w:lineRule="auto"/>
        <w:ind w:left="720"/>
        <w:jc w:val="lowKashida"/>
        <w:rPr>
          <w:sz w:val="20"/>
          <w:szCs w:val="20"/>
        </w:rPr>
      </w:pPr>
      <w:r w:rsidRPr="008F7583">
        <w:rPr>
          <w:sz w:val="20"/>
          <w:szCs w:val="20"/>
        </w:rPr>
        <w:t>Research has shown that active teaching methods such as cooperative learning and group-based problem solving have a positive effect on both physics learning and problem-solving skills</w:t>
      </w:r>
      <w:r w:rsidR="00273155">
        <w:rPr>
          <w:sz w:val="20"/>
          <w:szCs w:val="20"/>
        </w:rPr>
        <w:fldChar w:fldCharType="begin"/>
      </w:r>
      <w:r w:rsidR="00273155">
        <w:rPr>
          <w:sz w:val="20"/>
          <w:szCs w:val="20"/>
        </w:rPr>
        <w:instrText xml:space="preserve"> ADDIN ZOTERO_ITEM CSL_CITATION {"citationID":"9r2cdclY","properties":{"formattedCitation":"(Ceberio et al., 2016)","plainCitation":"(Ceberio et al., 2016)","noteIndex":0},"citationItems":[{"id":1511,"uris":["http://zotero.org/users/11695342/items/RNP5RMUQ"],"itemData":{"id":1511,"type":"article-journal","abstract":"In recent years, interactive computer simulations have been progressively integrated in the teaching of the sciences and have contributed significant improvements in the teaching–learning process. Practicing problem-solving is a key factor in science and engineering education. The aim of this study was to design simulation-based problem-solving teaching materials and assess their effectiveness in improving students’ ability to solve problems in university-level physics. Firstly, we analyze the effect of using simulation-based materials in the development of students’ skills in employing procedures that are typically used in the scientific method of problem-solving. We found that a significant percentage of the experimental students used expert-type scientific procedures such as qualitative analysis of the problem, making hypotheses, and analysis of results. At the end of the course, only a minority of the students persisted with habits based solely on mathematical equations. Secondly, we compare the effectiveness in terms of problem-solving of the experimental group students with the students who are taught conventionally. We found that the implementation of the problem-solving strategy improved experimental students’ results regarding obtaining a correct solution from the academic point of view, in standard textbook problems. Thirdly, we explore students’ satisfaction with simulation-based problem-solving teaching materials and we found that the majority appear to be satisfied with the methodology proposed and took on a favorable attitude to learning problem-solving. The research was carried out among first-year Engineering Degree students.","container-title":"Journal of Science Education and Technology","DOI":"10.1007/s10956-016-9615-7","ISSN":"1573-1839","issue":"4","journalAbbreviation":"J Sci Educ Technol","language":"en","page":"590-609","source":"Springer Link","title":"Design and Application of Interactive Simulations in Problem-Solving in University-Level Physics Education","volume":"25","author":[{"family":"Ceberio","given":"Mikel"},{"family":"Almudí","given":"José Manuel"},{"family":"Franco","given":"Ángel"}],"issued":{"date-parts":[["2016",8,1]]}}}],"schema":"https://github.com/citation-style-language/schema/raw/master/csl-citation.json"} </w:instrText>
      </w:r>
      <w:r w:rsidR="00273155">
        <w:rPr>
          <w:sz w:val="20"/>
          <w:szCs w:val="20"/>
        </w:rPr>
        <w:fldChar w:fldCharType="separate"/>
      </w:r>
      <w:r w:rsidR="00273155" w:rsidRPr="00273155">
        <w:rPr>
          <w:sz w:val="20"/>
        </w:rPr>
        <w:t>(Ceberio et al., 2016)</w:t>
      </w:r>
      <w:r w:rsidR="00273155">
        <w:rPr>
          <w:sz w:val="20"/>
          <w:szCs w:val="20"/>
        </w:rPr>
        <w:fldChar w:fldCharType="end"/>
      </w:r>
      <w:r w:rsidRPr="008F7583">
        <w:rPr>
          <w:sz w:val="20"/>
          <w:szCs w:val="20"/>
        </w:rPr>
        <w:t>. These methods allow learners to engage actively in the learning process and benefit from each other’s experiences</w:t>
      </w:r>
      <w:r w:rsidR="008853AA">
        <w:rPr>
          <w:sz w:val="20"/>
          <w:szCs w:val="20"/>
        </w:rPr>
        <w:fldChar w:fldCharType="begin"/>
      </w:r>
      <w:r w:rsidR="008853AA">
        <w:rPr>
          <w:sz w:val="20"/>
          <w:szCs w:val="20"/>
        </w:rPr>
        <w:instrText xml:space="preserve"> ADDIN ZOTERO_ITEM CSL_CITATION {"citationID":"LEsVLlC1","properties":{"formattedCitation":"(Gumisirizah et al., 2023)","plainCitation":"(Gumisirizah et al., 2023)","noteIndex":0},"citationItems":[{"id":1505,"uris":["http://zotero.org/users/11695342/items/PQ3D3WVE"],"itemData":{"id":1505,"type":"article-journal","abstract":"A learner’s success is supported by the ability to understand real-world problems. This study aimed to examine the effect of problem-based learning on problem-solving ability in the teaching and learning of physics. The study was guided by socio-constructivism theory. A quasi-experiment was conducted with 829 Senior-2 Physics students (age 13–15) from eight (8) selected lower secondary schools in Sheema District, Uganda. Schools were assigned to treatment and control groups using a purposive random sampling technique. Students’ problem-solving ability was measured by conducting a problem-solving ability test in each group before and after studying a chapter on simple machines in physics. Repeated measures analysis of variances was applied for data analysis. The study’s findings showed a significant improvement in students’ problem-solving ability with simple machines in the treatment group compared to the control group (p &lt; .001). Therefore, educators are encouraged to embrace learner-centred methods that enhance students’ problem-solving abilities to help them compete in the world of work. Video Abstract: Effect of problem-based learning on students' problem-solving ability to learn physics","container-title":"Physics Education","DOI":"10.1088/1361-6552/ad0577","ISSN":"0031-9120","issue":"1","journalAbbreviation":"Phys. Educ.","language":"en","note":"publisher: IOP Publishing","page":"015015","source":"Institute of Physics","title":"Effect of problem-based learning on students’ problem-solving ability to learn physics","volume":"59","author":[{"family":"Gumisirizah","given":"Nicholus"},{"family":"Muwonge","given":"Charles M"},{"family":"Nzabahimana","given":"Joseph"}],"issued":{"date-parts":[["2023",11]]}}}],"schema":"https://github.com/citation-style-language/schema/raw/master/csl-citation.json"} </w:instrText>
      </w:r>
      <w:r w:rsidR="008853AA">
        <w:rPr>
          <w:sz w:val="20"/>
          <w:szCs w:val="20"/>
        </w:rPr>
        <w:fldChar w:fldCharType="separate"/>
      </w:r>
      <w:r w:rsidR="008853AA" w:rsidRPr="008853AA">
        <w:rPr>
          <w:sz w:val="20"/>
        </w:rPr>
        <w:t>(Gumisirizah et al., 2023)</w:t>
      </w:r>
      <w:r w:rsidR="008853AA">
        <w:rPr>
          <w:sz w:val="20"/>
          <w:szCs w:val="20"/>
        </w:rPr>
        <w:fldChar w:fldCharType="end"/>
      </w:r>
      <w:r w:rsidR="008853AA">
        <w:rPr>
          <w:sz w:val="20"/>
          <w:szCs w:val="20"/>
        </w:rPr>
        <w:t>.</w:t>
      </w:r>
    </w:p>
    <w:p w14:paraId="49E1D4FF" w14:textId="77777777" w:rsidR="00C666C5" w:rsidRPr="008F7583" w:rsidRDefault="00C666C5" w:rsidP="00C666C5">
      <w:pPr>
        <w:pStyle w:val="NormalWeb"/>
        <w:numPr>
          <w:ilvl w:val="0"/>
          <w:numId w:val="1"/>
        </w:numPr>
        <w:rPr>
          <w:b/>
          <w:bCs/>
        </w:rPr>
      </w:pPr>
      <w:r w:rsidRPr="008F7583">
        <w:rPr>
          <w:b/>
          <w:bCs/>
        </w:rPr>
        <w:t xml:space="preserve">Social and Cultural Factors: </w:t>
      </w:r>
    </w:p>
    <w:p w14:paraId="1E1CA4D7" w14:textId="5C96795B" w:rsidR="008F7583" w:rsidRDefault="00C666C5" w:rsidP="008F7583">
      <w:pPr>
        <w:pStyle w:val="NormalWeb"/>
        <w:spacing w:before="0" w:beforeAutospacing="0" w:after="0" w:afterAutospacing="0" w:line="276" w:lineRule="auto"/>
        <w:ind w:left="720"/>
        <w:jc w:val="lowKashida"/>
        <w:rPr>
          <w:sz w:val="20"/>
          <w:szCs w:val="20"/>
          <w:rtl/>
        </w:rPr>
      </w:pPr>
      <w:r w:rsidRPr="008F7583">
        <w:rPr>
          <w:sz w:val="20"/>
          <w:szCs w:val="20"/>
        </w:rPr>
        <w:lastRenderedPageBreak/>
        <w:t>Social and cultural factors also influence the learning of physics and the development of problem-solving skills. Studies suggest that family environment, educational culture, and social expectations directly affect students’ motivation and enthusiasm toward learning physics</w:t>
      </w:r>
      <w:r w:rsidR="00412E78">
        <w:rPr>
          <w:sz w:val="20"/>
          <w:szCs w:val="20"/>
        </w:rPr>
        <w:fldChar w:fldCharType="begin"/>
      </w:r>
      <w:r w:rsidR="006578FF">
        <w:rPr>
          <w:sz w:val="20"/>
          <w:szCs w:val="20"/>
        </w:rPr>
        <w:instrText xml:space="preserve"> ADDIN ZOTERO_ITEM CSL_CITATION {"citationID":"mDsLBLKG","properties":{"formattedCitation":"(Larkin\\uc0\\u8225{} &amp; Reif, 1979)","plainCitation":"(Larkin‡ &amp; Reif, 1979)","dontUpdate":true,"noteIndex":0},"citationItems":[{"id":1515,"uris":["http://zotero.org/users/11695342/items/DYYX538R"],"itemData":{"id":1515,"type":"article-journal","container-title":"European Journal of Science Education","DOI":"10.1080/0140528790010208","ISSN":"0140-5284","issue":"2","journalAbbreviation":"European Journal of Science Education","language":"en","page":"191-203","source":"DOI.org (Crossref)","title":"Understanding and Teaching Problem‐Solving in Physics","volume":"1","author":[{"family":"Larkin‡","given":"Jill H."},{"family":"Reif","given":"F."}],"issued":{"date-parts":[["1979",1]]}}}],"schema":"https://github.com/citation-style-language/schema/raw/master/csl-citation.json"} </w:instrText>
      </w:r>
      <w:r w:rsidR="00412E78">
        <w:rPr>
          <w:sz w:val="20"/>
          <w:szCs w:val="20"/>
        </w:rPr>
        <w:fldChar w:fldCharType="separate"/>
      </w:r>
      <w:r w:rsidR="00412E78" w:rsidRPr="00412E78">
        <w:rPr>
          <w:sz w:val="20"/>
        </w:rPr>
        <w:t>(Larkin &amp; Reif, 1979)</w:t>
      </w:r>
      <w:r w:rsidR="00412E78">
        <w:rPr>
          <w:sz w:val="20"/>
          <w:szCs w:val="20"/>
        </w:rPr>
        <w:fldChar w:fldCharType="end"/>
      </w:r>
      <w:r w:rsidRPr="008F7583">
        <w:rPr>
          <w:sz w:val="20"/>
          <w:szCs w:val="20"/>
        </w:rPr>
        <w:t>.</w:t>
      </w:r>
    </w:p>
    <w:p w14:paraId="3066E574" w14:textId="236AD7B4" w:rsidR="00C666C5" w:rsidRPr="008F7583" w:rsidRDefault="00C666C5" w:rsidP="00412E78">
      <w:pPr>
        <w:pStyle w:val="NormalWeb"/>
        <w:spacing w:before="0" w:beforeAutospacing="0" w:after="0" w:afterAutospacing="0" w:line="276" w:lineRule="auto"/>
        <w:ind w:left="720" w:firstLine="567"/>
        <w:jc w:val="lowKashida"/>
        <w:rPr>
          <w:sz w:val="20"/>
          <w:szCs w:val="20"/>
          <w:rtl/>
        </w:rPr>
      </w:pPr>
      <w:r w:rsidRPr="008F7583">
        <w:rPr>
          <w:sz w:val="20"/>
          <w:szCs w:val="20"/>
        </w:rPr>
        <w:t xml:space="preserve">Physics education, as a fundamental component of the educational system, not only facilitates the transmission of scientific knowledge but also plays a crucial role in enhancing students’ problem-solving abilities. In this regard, previous research has explored various dimensions of how physics education impacts students’ cognitive development and practical skills in solving </w:t>
      </w:r>
      <w:r w:rsidR="000E3BF8" w:rsidRPr="008F7583">
        <w:rPr>
          <w:sz w:val="20"/>
          <w:szCs w:val="20"/>
        </w:rPr>
        <w:t>problems</w:t>
      </w:r>
      <w:r w:rsidR="000E3BF8" w:rsidRPr="00412E78">
        <w:rPr>
          <w:sz w:val="20"/>
          <w:szCs w:val="20"/>
        </w:rPr>
        <w:t xml:space="preserve"> (</w:t>
      </w:r>
      <w:r w:rsidR="00412E78" w:rsidRPr="00412E78">
        <w:rPr>
          <w:sz w:val="20"/>
          <w:szCs w:val="20"/>
        </w:rPr>
        <w:t>Koto et al., 2025)</w:t>
      </w:r>
      <w:r w:rsidRPr="008F7583">
        <w:rPr>
          <w:sz w:val="20"/>
          <w:szCs w:val="20"/>
        </w:rPr>
        <w:t>.</w:t>
      </w:r>
    </w:p>
    <w:p w14:paraId="2FE81BEE" w14:textId="77777777" w:rsidR="00C666C5" w:rsidRPr="00C666C5" w:rsidRDefault="00C666C5" w:rsidP="00C666C5">
      <w:pPr>
        <w:pStyle w:val="NormalWeb"/>
        <w:rPr>
          <w:b/>
          <w:bCs/>
          <w:rtl/>
        </w:rPr>
      </w:pPr>
      <w:r w:rsidRPr="00C666C5">
        <w:rPr>
          <w:b/>
          <w:bCs/>
        </w:rPr>
        <w:t xml:space="preserve">The Impact of Physics Education on Analytical Abilities </w:t>
      </w:r>
    </w:p>
    <w:p w14:paraId="05635AD6" w14:textId="56CB7717" w:rsidR="00C666C5" w:rsidRPr="002742FD" w:rsidRDefault="00C666C5" w:rsidP="000E3BF8">
      <w:pPr>
        <w:pStyle w:val="NormalWeb"/>
        <w:spacing w:line="276" w:lineRule="auto"/>
        <w:rPr>
          <w:sz w:val="20"/>
          <w:szCs w:val="20"/>
        </w:rPr>
      </w:pPr>
      <w:r w:rsidRPr="002742FD">
        <w:rPr>
          <w:sz w:val="20"/>
          <w:szCs w:val="20"/>
        </w:rPr>
        <w:t>Studies have shown that physics education helps learners enhance their analytical skills.</w:t>
      </w:r>
      <w:r w:rsidR="00412E78">
        <w:rPr>
          <w:sz w:val="20"/>
          <w:szCs w:val="20"/>
        </w:rPr>
        <w:fldChar w:fldCharType="begin"/>
      </w:r>
      <w:r w:rsidR="00412E78">
        <w:rPr>
          <w:sz w:val="20"/>
          <w:szCs w:val="20"/>
        </w:rPr>
        <w:instrText xml:space="preserve"> ADDIN ZOTERO_ITEM CSL_CITATION {"citationID":"w0wuAvLx","properties":{"formattedCitation":"(Koto et al., 2025)","plainCitation":"(Koto et al., 2025)","noteIndex":0},"citationItems":[{"id":1522,"uris":["http://zotero.org/users/11695342/items/DVB7VK6R"],"itemData":{"id":1522,"type":"paper-conference","container-title":"6th Sriwijaya University Learning and Education International Conference 2024 (SULE-IC 2024)","page":"542–554","publisher":"Atlantis Press","source":"Google Scholar","title":"The Effect of High School Physics Learning with Physics Education Technology (PhET) Simulation on Physics Problem Solving Skills","URL":"https://www.atlantis-press.com/proceedings/sule-ic-24/126010828","author":[{"family":"Koto","given":"Irwan"},{"family":"Setiawan","given":"Iwan"},{"family":"Anggini","given":"Ririn Sri"}],"accessed":{"date-parts":[["2025",6,13]]},"issued":{"date-parts":[["2025"]]}}}],"schema":"https://github.com/citation-style-language/schema/raw/master/csl-citation.json"} </w:instrText>
      </w:r>
      <w:r w:rsidR="00412E78">
        <w:rPr>
          <w:sz w:val="20"/>
          <w:szCs w:val="20"/>
        </w:rPr>
        <w:fldChar w:fldCharType="separate"/>
      </w:r>
      <w:r w:rsidR="00412E78" w:rsidRPr="00412E78">
        <w:rPr>
          <w:sz w:val="20"/>
        </w:rPr>
        <w:t>(Koto et al., 2025)</w:t>
      </w:r>
      <w:r w:rsidR="00412E78">
        <w:rPr>
          <w:sz w:val="20"/>
          <w:szCs w:val="20"/>
        </w:rPr>
        <w:fldChar w:fldCharType="end"/>
      </w:r>
      <w:r w:rsidRPr="002742FD">
        <w:rPr>
          <w:sz w:val="20"/>
          <w:szCs w:val="20"/>
        </w:rPr>
        <w:t xml:space="preserve"> , in his research, concluded that learners who had participated in physics courses exhibited a greater ability to analyze complex problems and apply logical strategies for solving them</w:t>
      </w:r>
      <w:r w:rsidR="000E3BF8">
        <w:rPr>
          <w:sz w:val="20"/>
          <w:szCs w:val="20"/>
        </w:rPr>
        <w:fldChar w:fldCharType="begin"/>
      </w:r>
      <w:r w:rsidR="000E3BF8">
        <w:rPr>
          <w:sz w:val="20"/>
          <w:szCs w:val="20"/>
        </w:rPr>
        <w:instrText xml:space="preserve"> ADDIN ZOTERO_ITEM CSL_CITATION {"citationID":"PLhA7fQw","properties":{"formattedCitation":"(Alsalhi et al., 2024)","plainCitation":"(Alsalhi et al., 2024)","noteIndex":0},"citationItems":[{"id":1526,"uris":["http://zotero.org/users/11695342/items/VR8B3J6W"],"itemData":{"id":1526,"type":"article-journal","container-title":"Educational Sciences: Theory &amp; Practice","issue":"1","source":"Google Scholar","title":"The Effect of Using PhET Interactive Simulations on Academic Achievement of Physics Students in Higher Education Institutions.","URL":"https://search.ebscohost.com/login.aspx?direct=true&amp;profile=ehost&amp;scope=site&amp;authtype=crawler&amp;jrnl=26305984&amp;AN=182129114&amp;h=vMJE5N96Rm8ojMiqZVhMGrbapjzTfESikeL2crnp8c%2Fimy0znjuYaeldYbKK8vvE4Kjca%2FY6nTlXygD8dfKK2Q%3D%3D&amp;crl=c","volume":"24","author":[{"family":"Alsalhi","given":"Najeh Rajeh"},{"family":"Abdelkader","given":"Atef FI"},{"family":"Ismail","given":"Abd Al Karim Haj"},{"family":"Alqatawneh","given":"Sami"},{"family":"Alqawasmi","given":"Abdellateef"},{"family":"Salem","given":"Ouazir"}],"accessed":{"date-parts":[["2025",6,13]]},"issued":{"date-parts":[["2024"]]}}}],"schema":"https://github.com/citation-style-language/schema/raw/master/csl-citation.json"} </w:instrText>
      </w:r>
      <w:r w:rsidR="000E3BF8">
        <w:rPr>
          <w:sz w:val="20"/>
          <w:szCs w:val="20"/>
        </w:rPr>
        <w:fldChar w:fldCharType="separate"/>
      </w:r>
      <w:r w:rsidR="000E3BF8" w:rsidRPr="000E3BF8">
        <w:rPr>
          <w:sz w:val="20"/>
        </w:rPr>
        <w:t>(Alsalhi et al., 2024)</w:t>
      </w:r>
      <w:r w:rsidR="000E3BF8">
        <w:rPr>
          <w:sz w:val="20"/>
          <w:szCs w:val="20"/>
        </w:rPr>
        <w:fldChar w:fldCharType="end"/>
      </w:r>
      <w:r w:rsidR="00412E78">
        <w:rPr>
          <w:sz w:val="20"/>
          <w:szCs w:val="20"/>
        </w:rPr>
        <w:t>.</w:t>
      </w:r>
    </w:p>
    <w:p w14:paraId="4D7F6284" w14:textId="77777777" w:rsidR="00C666C5" w:rsidRPr="00C666C5" w:rsidRDefault="00C666C5" w:rsidP="00C666C5">
      <w:pPr>
        <w:pStyle w:val="NormalWeb"/>
        <w:rPr>
          <w:b/>
          <w:bCs/>
          <w:rtl/>
        </w:rPr>
      </w:pPr>
      <w:r w:rsidRPr="00C666C5">
        <w:rPr>
          <w:b/>
          <w:bCs/>
        </w:rPr>
        <w:t xml:space="preserve">Active Teaching Methods </w:t>
      </w:r>
    </w:p>
    <w:p w14:paraId="4FA07C9D" w14:textId="3A00B75C" w:rsidR="00C666C5" w:rsidRPr="002742FD" w:rsidRDefault="00C666C5" w:rsidP="00273155">
      <w:pPr>
        <w:pStyle w:val="NormalWeb"/>
        <w:spacing w:line="276" w:lineRule="auto"/>
        <w:rPr>
          <w:sz w:val="20"/>
          <w:szCs w:val="20"/>
        </w:rPr>
      </w:pPr>
      <w:r w:rsidRPr="002742FD">
        <w:rPr>
          <w:sz w:val="20"/>
          <w:szCs w:val="20"/>
        </w:rPr>
        <w:t xml:space="preserve">The research conducted by </w:t>
      </w:r>
      <w:r w:rsidR="00273155">
        <w:rPr>
          <w:sz w:val="20"/>
          <w:szCs w:val="20"/>
        </w:rPr>
        <w:fldChar w:fldCharType="begin"/>
      </w:r>
      <w:r w:rsidR="00273155">
        <w:rPr>
          <w:sz w:val="20"/>
          <w:szCs w:val="20"/>
        </w:rPr>
        <w:instrText xml:space="preserve"> ADDIN ZOTERO_ITEM CSL_CITATION {"citationID":"D8pwcO2O","properties":{"formattedCitation":"(Ceberio et al., 2016)","plainCitation":"(Ceberio et al., 2016)","noteIndex":0},"citationItems":[{"id":1511,"uris":["http://zotero.org/users/11695342/items/RNP5RMUQ"],"itemData":{"id":1511,"type":"article-journal","abstract":"In recent years, interactive computer simulations have been progressively integrated in the teaching of the sciences and have contributed significant improvements in the teaching–learning process. Practicing problem-solving is a key factor in science and engineering education. The aim of this study was to design simulation-based problem-solving teaching materials and assess their effectiveness in improving students’ ability to solve problems in university-level physics. Firstly, we analyze the effect of using simulation-based materials in the development of students’ skills in employing procedures that are typically used in the scientific method of problem-solving. We found that a significant percentage of the experimental students used expert-type scientific procedures such as qualitative analysis of the problem, making hypotheses, and analysis of results. At the end of the course, only a minority of the students persisted with habits based solely on mathematical equations. Secondly, we compare the effectiveness in terms of problem-solving of the experimental group students with the students who are taught conventionally. We found that the implementation of the problem-solving strategy improved experimental students’ results regarding obtaining a correct solution from the academic point of view, in standard textbook problems. Thirdly, we explore students’ satisfaction with simulation-based problem-solving teaching materials and we found that the majority appear to be satisfied with the methodology proposed and took on a favorable attitude to learning problem-solving. The research was carried out among first-year Engineering Degree students.","container-title":"Journal of Science Education and Technology","DOI":"10.1007/s10956-016-9615-7","ISSN":"1573-1839","issue":"4","journalAbbreviation":"J Sci Educ Technol","language":"en","page":"590-609","source":"Springer Link","title":"Design and Application of Interactive Simulations in Problem-Solving in University-Level Physics Education","volume":"25","author":[{"family":"Ceberio","given":"Mikel"},{"family":"Almudí","given":"José Manuel"},{"family":"Franco","given":"Ángel"}],"issued":{"date-parts":[["2016",8,1]]}}}],"schema":"https://github.com/citation-style-language/schema/raw/master/csl-citation.json"} </w:instrText>
      </w:r>
      <w:r w:rsidR="00273155">
        <w:rPr>
          <w:sz w:val="20"/>
          <w:szCs w:val="20"/>
        </w:rPr>
        <w:fldChar w:fldCharType="separate"/>
      </w:r>
      <w:r w:rsidR="00273155" w:rsidRPr="00273155">
        <w:rPr>
          <w:sz w:val="20"/>
        </w:rPr>
        <w:t>(Ceberio et al., 2016)</w:t>
      </w:r>
      <w:r w:rsidR="00273155">
        <w:rPr>
          <w:sz w:val="20"/>
          <w:szCs w:val="20"/>
        </w:rPr>
        <w:fldChar w:fldCharType="end"/>
      </w:r>
      <w:r w:rsidRPr="002742FD">
        <w:rPr>
          <w:sz w:val="20"/>
          <w:szCs w:val="20"/>
        </w:rPr>
        <w:t xml:space="preserve"> demonstrates that the use of active teaching methods, such as cooperative learning, can significantly improve problem-solving skills among learners. These methods enable students to engage actively in the learning process and strengthen their problem-solving capabilities.</w:t>
      </w:r>
    </w:p>
    <w:p w14:paraId="4F9D342D" w14:textId="77777777" w:rsidR="00C666C5" w:rsidRPr="00463620" w:rsidRDefault="00C666C5" w:rsidP="00C666C5">
      <w:pPr>
        <w:pStyle w:val="NormalWeb"/>
        <w:rPr>
          <w:b/>
          <w:bCs/>
          <w:rtl/>
        </w:rPr>
      </w:pPr>
      <w:r w:rsidRPr="00463620">
        <w:rPr>
          <w:b/>
          <w:bCs/>
        </w:rPr>
        <w:t xml:space="preserve">Theory-Practice Connection </w:t>
      </w:r>
    </w:p>
    <w:p w14:paraId="5AD967B4" w14:textId="3D5FBAB7" w:rsidR="00C666C5" w:rsidRPr="002742FD" w:rsidRDefault="00412E78" w:rsidP="00412E78">
      <w:pPr>
        <w:pStyle w:val="NormalWeb"/>
        <w:spacing w:line="276" w:lineRule="auto"/>
        <w:rPr>
          <w:sz w:val="20"/>
          <w:szCs w:val="20"/>
        </w:rPr>
      </w:pPr>
      <w:r>
        <w:rPr>
          <w:sz w:val="20"/>
          <w:szCs w:val="20"/>
        </w:rPr>
        <w:fldChar w:fldCharType="begin"/>
      </w:r>
      <w:r>
        <w:rPr>
          <w:sz w:val="20"/>
          <w:szCs w:val="20"/>
        </w:rPr>
        <w:instrText xml:space="preserve"> ADDIN ZOTERO_ITEM CSL_CITATION {"citationID":"KMOuXXqk","properties":{"formattedCitation":"(Koto et al., 2025)","plainCitation":"(Koto et al., 2025)","noteIndex":0},"citationItems":[{"id":1522,"uris":["http://zotero.org/users/11695342/items/DVB7VK6R"],"itemData":{"id":1522,"type":"paper-conference","container-title":"6th Sriwijaya University Learning and Education International Conference 2024 (SULE-IC 2024)","page":"542–554","publisher":"Atlantis Press","source":"Google Scholar","title":"The Effect of High School Physics Learning with Physics Education Technology (PhET) Simulation on Physics Problem Solving Skills","URL":"https://www.atlantis-press.com/proceedings/sule-ic-24/126010828","author":[{"family":"Koto","given":"Irwan"},{"family":"Setiawan","given":"Iwan"},{"family":"Anggini","given":"Ririn Sri"}],"accessed":{"date-parts":[["2025",6,13]]},"issued":{"date-parts":[["2025"]]}}}],"schema":"https://github.com/citation-style-language/schema/raw/master/csl-citation.json"} </w:instrText>
      </w:r>
      <w:r>
        <w:rPr>
          <w:sz w:val="20"/>
          <w:szCs w:val="20"/>
        </w:rPr>
        <w:fldChar w:fldCharType="separate"/>
      </w:r>
      <w:r w:rsidRPr="00412E78">
        <w:rPr>
          <w:sz w:val="20"/>
        </w:rPr>
        <w:t>(Koto et al., 2025)</w:t>
      </w:r>
      <w:r>
        <w:rPr>
          <w:sz w:val="20"/>
          <w:szCs w:val="20"/>
        </w:rPr>
        <w:fldChar w:fldCharType="end"/>
      </w:r>
      <w:r w:rsidR="00C666C5" w:rsidRPr="002742FD">
        <w:rPr>
          <w:sz w:val="20"/>
          <w:szCs w:val="20"/>
        </w:rPr>
        <w:t>, in their study, showed that when learners are given the opportunity to apply physical concepts in real and practical contexts, their problem-solving abilities are significantly enhanced. This research highlights the importance of integrating theory with practice.</w:t>
      </w:r>
    </w:p>
    <w:p w14:paraId="497AF13A" w14:textId="77777777" w:rsidR="00463620" w:rsidRPr="00463620" w:rsidRDefault="00C666C5" w:rsidP="00463620">
      <w:pPr>
        <w:pStyle w:val="NormalWeb"/>
        <w:rPr>
          <w:b/>
          <w:bCs/>
          <w:rtl/>
        </w:rPr>
      </w:pPr>
      <w:r w:rsidRPr="00463620">
        <w:rPr>
          <w:b/>
          <w:bCs/>
        </w:rPr>
        <w:t xml:space="preserve">The Impact of Social Factors </w:t>
      </w:r>
    </w:p>
    <w:p w14:paraId="616C47F8" w14:textId="2C3AF027" w:rsidR="00C666C5" w:rsidRPr="00412E78" w:rsidRDefault="00412E78" w:rsidP="00412E78">
      <w:pPr>
        <w:pStyle w:val="NormalWeb"/>
        <w:spacing w:line="276" w:lineRule="auto"/>
        <w:rPr>
          <w:sz w:val="20"/>
          <w:szCs w:val="20"/>
        </w:rPr>
      </w:pPr>
      <w:r w:rsidRPr="00412E78">
        <w:rPr>
          <w:sz w:val="20"/>
          <w:szCs w:val="20"/>
        </w:rPr>
        <w:fldChar w:fldCharType="begin"/>
      </w:r>
      <w:r w:rsidRPr="00412E78">
        <w:rPr>
          <w:sz w:val="20"/>
          <w:szCs w:val="20"/>
        </w:rPr>
        <w:instrText xml:space="preserve"> ADDIN ZOTERO_ITEM CSL_CITATION {"citationID":"7OPEWlQp","properties":{"formattedCitation":"(Koto et al., 2025)","plainCitation":"(Koto et al., 2025)","noteIndex":0},"citationItems":[{"id":1522,"uris":["http://zotero.org/users/11695342/items/DVB7VK6R"],"itemData":{"id":1522,"type":"paper-conference","container-title":"6th Sriwijaya University Learning and Education International Conference 2024 (SULE-IC 2024)","page":"542–554","publisher":"Atlantis Press","source":"Google Scholar","title":"The Effect of High School Physics Learning with Physics Education Technology (PhET) Simulation on Physics Problem Solving Skills","URL":"https://www.atlantis-press.com/proceedings/sule-ic-24/126010828","author":[{"family":"Koto","given":"Irwan"},{"family":"Setiawan","given":"Iwan"},{"family":"Anggini","given":"Ririn Sri"}],"accessed":{"date-parts":[["2025",6,13]]},"issued":{"date-parts":[["2025"]]}}}],"schema":"https://github.com/citation-style-language/schema/raw/master/csl-citation.json"} </w:instrText>
      </w:r>
      <w:r w:rsidRPr="00412E78">
        <w:rPr>
          <w:sz w:val="20"/>
          <w:szCs w:val="20"/>
        </w:rPr>
        <w:fldChar w:fldCharType="separate"/>
      </w:r>
      <w:r w:rsidRPr="00412E78">
        <w:rPr>
          <w:sz w:val="20"/>
          <w:szCs w:val="20"/>
        </w:rPr>
        <w:t>(Koto et al., 2025)</w:t>
      </w:r>
      <w:r w:rsidRPr="00412E78">
        <w:rPr>
          <w:sz w:val="20"/>
          <w:szCs w:val="20"/>
        </w:rPr>
        <w:fldChar w:fldCharType="end"/>
      </w:r>
      <w:r w:rsidR="00C666C5" w:rsidRPr="00412E78">
        <w:rPr>
          <w:sz w:val="20"/>
          <w:szCs w:val="20"/>
        </w:rPr>
        <w:t>examined the role of social factors in physics learning and emphasized that the social and cultural environment can influence learners' motivation and enthusiasm for learning physics and developing problem-solving skills. The study indicates that physics education should be designed with consideration for learners’ sociocultural backgrounds.</w:t>
      </w:r>
    </w:p>
    <w:p w14:paraId="68635DC8" w14:textId="77777777" w:rsidR="00463620" w:rsidRPr="00463620" w:rsidRDefault="00C666C5" w:rsidP="00463620">
      <w:pPr>
        <w:pStyle w:val="NormalWeb"/>
        <w:rPr>
          <w:b/>
          <w:bCs/>
          <w:rtl/>
        </w:rPr>
      </w:pPr>
      <w:r w:rsidRPr="00463620">
        <w:rPr>
          <w:b/>
          <w:bCs/>
        </w:rPr>
        <w:t xml:space="preserve">The Effect of Physics Education on Critical Thinking </w:t>
      </w:r>
    </w:p>
    <w:p w14:paraId="51E6320F" w14:textId="54E1D61A" w:rsidR="008853AA" w:rsidRPr="002742FD" w:rsidRDefault="00C666C5" w:rsidP="000E3BF8">
      <w:pPr>
        <w:pStyle w:val="NormalWeb"/>
        <w:spacing w:line="276" w:lineRule="auto"/>
        <w:rPr>
          <w:sz w:val="20"/>
          <w:szCs w:val="20"/>
        </w:rPr>
      </w:pPr>
      <w:r w:rsidRPr="002742FD">
        <w:rPr>
          <w:sz w:val="20"/>
          <w:szCs w:val="20"/>
        </w:rPr>
        <w:t>Research by McLean et al. (2016) indicates that physics education can contribute to the enhancement of critical thinking among learners. They emphasized that students who have taken physics courses show a higher capacity to evaluate and analyze information, which in turn positively impacts their problem-solving skills.</w:t>
      </w:r>
    </w:p>
    <w:p w14:paraId="0B981104" w14:textId="77777777" w:rsidR="00463620" w:rsidRPr="00463620" w:rsidRDefault="00C666C5" w:rsidP="00463620">
      <w:pPr>
        <w:pStyle w:val="NormalWeb"/>
        <w:rPr>
          <w:b/>
          <w:bCs/>
          <w:rtl/>
        </w:rPr>
      </w:pPr>
      <w:r w:rsidRPr="00463620">
        <w:rPr>
          <w:b/>
          <w:bCs/>
        </w:rPr>
        <w:t>The Role of Technology in Physics Education</w:t>
      </w:r>
    </w:p>
    <w:p w14:paraId="5289BDFC" w14:textId="11021FE1" w:rsidR="00C666C5" w:rsidRPr="002742FD" w:rsidRDefault="00C666C5" w:rsidP="000E3BF8">
      <w:pPr>
        <w:pStyle w:val="NormalWeb"/>
        <w:spacing w:line="276" w:lineRule="auto"/>
        <w:rPr>
          <w:sz w:val="20"/>
          <w:szCs w:val="20"/>
        </w:rPr>
      </w:pPr>
      <w:r w:rsidRPr="002742FD">
        <w:rPr>
          <w:sz w:val="20"/>
          <w:szCs w:val="20"/>
        </w:rPr>
        <w:t xml:space="preserve"> </w:t>
      </w:r>
      <w:r w:rsidR="008853AA">
        <w:rPr>
          <w:sz w:val="20"/>
          <w:szCs w:val="20"/>
        </w:rPr>
        <w:fldChar w:fldCharType="begin"/>
      </w:r>
      <w:r w:rsidR="008853AA">
        <w:rPr>
          <w:sz w:val="20"/>
          <w:szCs w:val="20"/>
        </w:rPr>
        <w:instrText xml:space="preserve"> ADDIN ZOTERO_ITEM CSL_CITATION {"citationID":"DHOt0L0z","properties":{"formattedCitation":"(Gumisirizah et al., 2023)","plainCitation":"(Gumisirizah et al., 2023)","noteIndex":0},"citationItems":[{"id":1505,"uris":["http://zotero.org/users/11695342/items/PQ3D3WVE"],"itemData":{"id":1505,"type":"article-journal","abstract":"A learner’s success is supported by the ability to understand real-world problems. This study aimed to examine the effect of problem-based learning on problem-solving ability in the teaching and learning of physics. The study was guided by socio-constructivism theory. A quasi-experiment was conducted with 829 Senior-2 Physics students (age 13–15) from eight (8) selected lower secondary schools in Sheema District, Uganda. Schools were assigned to treatment and control groups using a purposive random sampling technique. Students’ problem-solving ability was measured by conducting a problem-solving ability test in each group before and after studying a chapter on simple machines in physics. Repeated measures analysis of variances was applied for data analysis. The study’s findings showed a significant improvement in students’ problem-solving ability with simple machines in the treatment group compared to the control group (p &lt; .001). Therefore, educators are encouraged to embrace learner-centred methods that enhance students’ problem-solving abilities to help them compete in the world of work. Video Abstract: Effect of problem-based learning on students' problem-solving ability to learn physics","container-title":"Physics Education","DOI":"10.1088/1361-6552/ad0577","ISSN":"0031-9120","issue":"1","journalAbbreviation":"Phys. Educ.","language":"en","note":"publisher: IOP Publishing","page":"015015","source":"Institute of Physics","title":"Effect of problem-based learning on students’ problem-solving ability to learn physics","volume":"59","author":[{"family":"Gumisirizah","given":"Nicholus"},{"family":"Muwonge","given":"Charles M"},{"family":"Nzabahimana","given":"Joseph"}],"issued":{"date-parts":[["2023",11]]}}}],"schema":"https://github.com/citation-style-language/schema/raw/master/csl-citation.json"} </w:instrText>
      </w:r>
      <w:r w:rsidR="008853AA">
        <w:rPr>
          <w:sz w:val="20"/>
          <w:szCs w:val="20"/>
        </w:rPr>
        <w:fldChar w:fldCharType="separate"/>
      </w:r>
      <w:r w:rsidR="008853AA" w:rsidRPr="008853AA">
        <w:rPr>
          <w:sz w:val="20"/>
        </w:rPr>
        <w:t>(Gumisirizah et al., 2023)</w:t>
      </w:r>
      <w:r w:rsidR="008853AA">
        <w:rPr>
          <w:sz w:val="20"/>
          <w:szCs w:val="20"/>
        </w:rPr>
        <w:fldChar w:fldCharType="end"/>
      </w:r>
      <w:r w:rsidR="008853AA">
        <w:rPr>
          <w:sz w:val="20"/>
          <w:szCs w:val="20"/>
        </w:rPr>
        <w:t xml:space="preserve"> </w:t>
      </w:r>
      <w:r w:rsidRPr="002742FD">
        <w:rPr>
          <w:sz w:val="20"/>
          <w:szCs w:val="20"/>
        </w:rPr>
        <w:t>explored the impact of modern educational technologies on physics learning and demonstrated that using digital tools and educational software can help improve learners’ problem-solving abilities. This study underscores the importance of integrating technology into the educational process</w:t>
      </w:r>
      <w:r w:rsidR="000E3BF8">
        <w:rPr>
          <w:sz w:val="20"/>
          <w:szCs w:val="20"/>
        </w:rPr>
        <w:fldChar w:fldCharType="begin"/>
      </w:r>
      <w:r w:rsidR="000E3BF8">
        <w:rPr>
          <w:sz w:val="20"/>
          <w:szCs w:val="20"/>
        </w:rPr>
        <w:instrText xml:space="preserve"> ADDIN ZOTERO_ITEM CSL_CITATION {"citationID":"kdRc2D3t","properties":{"formattedCitation":"(Chen et al., 2024)","plainCitation":"(Chen et al., 2024)","noteIndex":0},"citationItems":[{"id":1524,"uris":["http://zotero.org/users/11695342/items/QGVF9JCD"],"itemData":{"id":1524,"type":"article-journal","abstract":"Abstract\n            Despite national curricula and instructional reforms calling for collaborative problem-solving skills (CPS), however, there is an absence of a theory-laden model showing how to effectively construct CPS for science learning. We therefore developed and validated a simulation-based CPS model that exploits its constructs, sequences, and causal relationships, and evaluating its effectiveness on students’ problem-solving. Over the span of a two-week physics science course, 57 ninth-grade students were recruited from two intact middle school classes to engage in this online simulation-based collaborative problem-solving (CPS) program. This program consisted of nine electrochemistry problem-solving lessons spread across four class sessions, each lasting 45 min. Results indicated that the simulation-based CPS model was validated and proven to contribute to effective problem-solving by linking PS solution proposing, peer communication, implementing PS solutions with simulation, and providing evidence-based explanations. The simulation-based CPS model successfully improved the performance of both high- and low-achieving students. With the support and presence of high-achievers, low-achievers’ collaboration attitude was boosted, which lead them to achieve similar learning success.","container-title":"Education and Information Technologies","DOI":"10.1007/s10639-024-12609-y","ISSN":"1360-2357, 1573-7608","issue":"14","journalAbbreviation":"Educ Inf Technol","language":"en","page":"19141-19162","source":"DOI.org (Crossref)","title":"The effects of online simulation-based collaborative problem-solving on students’ problem-solving, communication and collaboration attitudes","volume":"29","author":[{"family":"Chen","given":"Meng-Jun"},{"family":"She","given":"Hsiao-Ching"},{"family":"Tsai","given":"Pei-Yi"}],"issued":{"date-parts":[["2024",10]]}}}],"schema":"https://github.com/citation-style-language/schema/raw/master/csl-citation.json"} </w:instrText>
      </w:r>
      <w:r w:rsidR="000E3BF8">
        <w:rPr>
          <w:sz w:val="20"/>
          <w:szCs w:val="20"/>
        </w:rPr>
        <w:fldChar w:fldCharType="separate"/>
      </w:r>
      <w:r w:rsidR="000E3BF8" w:rsidRPr="000E3BF8">
        <w:rPr>
          <w:sz w:val="20"/>
        </w:rPr>
        <w:t>(Chen et al., 2024)</w:t>
      </w:r>
      <w:r w:rsidR="000E3BF8">
        <w:rPr>
          <w:sz w:val="20"/>
          <w:szCs w:val="20"/>
        </w:rPr>
        <w:fldChar w:fldCharType="end"/>
      </w:r>
      <w:r w:rsidR="008853AA">
        <w:rPr>
          <w:sz w:val="20"/>
          <w:szCs w:val="20"/>
        </w:rPr>
        <w:t>.</w:t>
      </w:r>
    </w:p>
    <w:p w14:paraId="46557DFC" w14:textId="77777777" w:rsidR="00814A98" w:rsidRDefault="00814A98" w:rsidP="002742FD">
      <w:pPr>
        <w:pStyle w:val="NormalWeb"/>
        <w:spacing w:line="276" w:lineRule="auto"/>
        <w:rPr>
          <w:sz w:val="20"/>
          <w:szCs w:val="20"/>
        </w:rPr>
      </w:pPr>
    </w:p>
    <w:p w14:paraId="1B70DBE7" w14:textId="77777777" w:rsidR="00814A98" w:rsidRDefault="00814A98" w:rsidP="002742FD">
      <w:pPr>
        <w:pStyle w:val="NormalWeb"/>
        <w:spacing w:line="276" w:lineRule="auto"/>
        <w:rPr>
          <w:sz w:val="20"/>
          <w:szCs w:val="20"/>
        </w:rPr>
      </w:pPr>
    </w:p>
    <w:p w14:paraId="69139A1B" w14:textId="77777777" w:rsidR="00814A98" w:rsidRPr="00814A98" w:rsidRDefault="00814A98" w:rsidP="002742FD">
      <w:pPr>
        <w:pStyle w:val="NormalWeb"/>
        <w:spacing w:line="276" w:lineRule="auto"/>
        <w:rPr>
          <w:b/>
          <w:sz w:val="20"/>
          <w:szCs w:val="20"/>
        </w:rPr>
      </w:pPr>
      <w:r w:rsidRPr="00814A98">
        <w:rPr>
          <w:b/>
          <w:sz w:val="20"/>
          <w:szCs w:val="20"/>
        </w:rPr>
        <w:lastRenderedPageBreak/>
        <w:t xml:space="preserve">Result and Discussion: </w:t>
      </w:r>
    </w:p>
    <w:p w14:paraId="094A451E" w14:textId="5270C08F" w:rsidR="00C666C5" w:rsidRPr="002742FD" w:rsidRDefault="00C666C5" w:rsidP="002742FD">
      <w:pPr>
        <w:pStyle w:val="NormalWeb"/>
        <w:spacing w:line="276" w:lineRule="auto"/>
        <w:rPr>
          <w:sz w:val="20"/>
          <w:szCs w:val="20"/>
        </w:rPr>
      </w:pPr>
      <w:r w:rsidRPr="002742FD">
        <w:rPr>
          <w:sz w:val="20"/>
          <w:szCs w:val="20"/>
        </w:rPr>
        <w:t>Analysis In response to the research questions and based on pre-defined evaluation criteria, the subjects of this study will be analyzed and interpreted in the tables below.</w:t>
      </w:r>
    </w:p>
    <w:p w14:paraId="7E1DE0BC" w14:textId="77777777" w:rsidR="002742FD" w:rsidRDefault="002742FD" w:rsidP="00C666C5">
      <w:pPr>
        <w:pStyle w:val="NormalWeb"/>
        <w:ind w:left="720"/>
      </w:pPr>
    </w:p>
    <w:p w14:paraId="6E789A5E" w14:textId="77777777" w:rsidR="00463620" w:rsidRPr="002742FD" w:rsidRDefault="00463620" w:rsidP="002742FD">
      <w:pPr>
        <w:pStyle w:val="NormalWeb"/>
        <w:ind w:left="720"/>
        <w:jc w:val="center"/>
        <w:rPr>
          <w:b/>
          <w:bCs/>
          <w:sz w:val="20"/>
          <w:szCs w:val="20"/>
        </w:rPr>
      </w:pPr>
      <w:r w:rsidRPr="002742FD">
        <w:rPr>
          <w:b/>
          <w:bCs/>
          <w:sz w:val="20"/>
          <w:szCs w:val="20"/>
        </w:rPr>
        <w:t>Table 1: Score Distribution of Students in Problem-Solving Examinations</w:t>
      </w:r>
    </w:p>
    <w:tbl>
      <w:tblPr>
        <w:tblStyle w:val="TableGrid"/>
        <w:bidiVisual/>
        <w:tblW w:w="0" w:type="auto"/>
        <w:jc w:val="center"/>
        <w:tblLook w:val="04A0" w:firstRow="1" w:lastRow="0" w:firstColumn="1" w:lastColumn="0" w:noHBand="0" w:noVBand="1"/>
      </w:tblPr>
      <w:tblGrid>
        <w:gridCol w:w="1534"/>
        <w:gridCol w:w="1534"/>
        <w:gridCol w:w="1534"/>
        <w:gridCol w:w="1534"/>
        <w:gridCol w:w="1534"/>
      </w:tblGrid>
      <w:tr w:rsidR="00463620" w:rsidRPr="00BF43DB" w14:paraId="523F3652" w14:textId="77777777" w:rsidTr="00C77EB1">
        <w:trPr>
          <w:trHeight w:val="394"/>
          <w:jc w:val="center"/>
        </w:trPr>
        <w:tc>
          <w:tcPr>
            <w:tcW w:w="1534" w:type="dxa"/>
            <w:shd w:val="clear" w:color="auto" w:fill="D9E2F3" w:themeFill="accent1" w:themeFillTint="33"/>
            <w:vAlign w:val="center"/>
          </w:tcPr>
          <w:p w14:paraId="48F60C94" w14:textId="0F4534C5" w:rsidR="00463620" w:rsidRPr="00C77EB1" w:rsidRDefault="00C77EB1" w:rsidP="00C77EB1">
            <w:pPr>
              <w:pStyle w:val="NormalWeb"/>
              <w:ind w:left="360"/>
              <w:rPr>
                <w:b/>
                <w:bCs/>
                <w:sz w:val="20"/>
                <w:szCs w:val="20"/>
                <w:rtl/>
                <w:lang w:eastAsia="zh-CN"/>
              </w:rPr>
            </w:pPr>
            <w:r w:rsidRPr="00C77EB1">
              <w:rPr>
                <w:b/>
                <w:bCs/>
                <w:sz w:val="20"/>
                <w:szCs w:val="20"/>
              </w:rPr>
              <w:t>Group</w:t>
            </w:r>
          </w:p>
        </w:tc>
        <w:tc>
          <w:tcPr>
            <w:tcW w:w="1534" w:type="dxa"/>
            <w:shd w:val="clear" w:color="auto" w:fill="D9E2F3" w:themeFill="accent1" w:themeFillTint="33"/>
            <w:vAlign w:val="center"/>
          </w:tcPr>
          <w:p w14:paraId="224D6747" w14:textId="4A7FD308" w:rsidR="00463620" w:rsidRPr="00C77EB1" w:rsidRDefault="00463620" w:rsidP="00C77EB1">
            <w:pPr>
              <w:pStyle w:val="NormalWeb"/>
              <w:bidi/>
              <w:jc w:val="center"/>
              <w:rPr>
                <w:b/>
                <w:bCs/>
                <w:sz w:val="20"/>
                <w:szCs w:val="20"/>
                <w:rtl/>
                <w:lang w:eastAsia="zh-CN"/>
              </w:rPr>
            </w:pPr>
            <w:r w:rsidRPr="00C77EB1">
              <w:rPr>
                <w:b/>
                <w:bCs/>
                <w:sz w:val="20"/>
                <w:szCs w:val="20"/>
              </w:rPr>
              <w:t>Average Score</w:t>
            </w:r>
          </w:p>
        </w:tc>
        <w:tc>
          <w:tcPr>
            <w:tcW w:w="1534" w:type="dxa"/>
            <w:shd w:val="clear" w:color="auto" w:fill="D9E2F3" w:themeFill="accent1" w:themeFillTint="33"/>
            <w:vAlign w:val="center"/>
          </w:tcPr>
          <w:p w14:paraId="0E7FDCA6" w14:textId="47D17B9B" w:rsidR="00463620" w:rsidRPr="00C77EB1" w:rsidRDefault="00463620" w:rsidP="00C77EB1">
            <w:pPr>
              <w:pStyle w:val="NormalWeb"/>
              <w:bidi/>
              <w:jc w:val="center"/>
              <w:rPr>
                <w:b/>
                <w:bCs/>
                <w:sz w:val="20"/>
                <w:szCs w:val="20"/>
                <w:rtl/>
                <w:lang w:eastAsia="zh-CN"/>
              </w:rPr>
            </w:pPr>
            <w:r w:rsidRPr="00C77EB1">
              <w:rPr>
                <w:b/>
                <w:bCs/>
                <w:sz w:val="20"/>
                <w:szCs w:val="20"/>
              </w:rPr>
              <w:t>Standard Deviation</w:t>
            </w:r>
          </w:p>
        </w:tc>
        <w:tc>
          <w:tcPr>
            <w:tcW w:w="1534" w:type="dxa"/>
            <w:shd w:val="clear" w:color="auto" w:fill="D9E2F3" w:themeFill="accent1" w:themeFillTint="33"/>
            <w:vAlign w:val="center"/>
          </w:tcPr>
          <w:p w14:paraId="5A407537" w14:textId="68B0203C" w:rsidR="00463620" w:rsidRPr="00C77EB1" w:rsidRDefault="00463620" w:rsidP="00C77EB1">
            <w:pPr>
              <w:pStyle w:val="NormalWeb"/>
              <w:bidi/>
              <w:jc w:val="center"/>
              <w:rPr>
                <w:b/>
                <w:bCs/>
                <w:sz w:val="20"/>
                <w:szCs w:val="20"/>
                <w:rtl/>
                <w:lang w:eastAsia="zh-CN"/>
              </w:rPr>
            </w:pPr>
            <w:r w:rsidRPr="00C77EB1">
              <w:rPr>
                <w:b/>
                <w:bCs/>
                <w:sz w:val="20"/>
                <w:szCs w:val="20"/>
              </w:rPr>
              <w:t>Minimum Score</w:t>
            </w:r>
          </w:p>
        </w:tc>
        <w:tc>
          <w:tcPr>
            <w:tcW w:w="1534" w:type="dxa"/>
            <w:shd w:val="clear" w:color="auto" w:fill="D9E2F3" w:themeFill="accent1" w:themeFillTint="33"/>
            <w:vAlign w:val="center"/>
          </w:tcPr>
          <w:p w14:paraId="75DD9F8F" w14:textId="1F5706E4" w:rsidR="00463620" w:rsidRPr="00C77EB1" w:rsidRDefault="00463620" w:rsidP="00C77EB1">
            <w:pPr>
              <w:pStyle w:val="NormalWeb"/>
              <w:bidi/>
              <w:jc w:val="center"/>
              <w:rPr>
                <w:b/>
                <w:bCs/>
                <w:sz w:val="20"/>
                <w:szCs w:val="20"/>
                <w:rtl/>
                <w:lang w:eastAsia="zh-CN"/>
              </w:rPr>
            </w:pPr>
            <w:r w:rsidRPr="00C77EB1">
              <w:rPr>
                <w:b/>
                <w:bCs/>
                <w:sz w:val="20"/>
                <w:szCs w:val="20"/>
              </w:rPr>
              <w:t>Maximum Score</w:t>
            </w:r>
          </w:p>
        </w:tc>
      </w:tr>
      <w:tr w:rsidR="00463620" w:rsidRPr="00BF43DB" w14:paraId="55C94FB6" w14:textId="77777777" w:rsidTr="00BD5449">
        <w:trPr>
          <w:trHeight w:val="407"/>
          <w:jc w:val="center"/>
        </w:trPr>
        <w:tc>
          <w:tcPr>
            <w:tcW w:w="1534" w:type="dxa"/>
          </w:tcPr>
          <w:p w14:paraId="5E13CDEA" w14:textId="554B0F06" w:rsidR="00463620" w:rsidRPr="00D87F77" w:rsidRDefault="00D87F77" w:rsidP="00D87F77">
            <w:pPr>
              <w:pStyle w:val="NormalWeb"/>
              <w:bidi/>
              <w:jc w:val="center"/>
              <w:rPr>
                <w:b/>
                <w:bCs/>
                <w:sz w:val="20"/>
                <w:szCs w:val="20"/>
                <w:rtl/>
              </w:rPr>
            </w:pPr>
            <w:r w:rsidRPr="00D87F77">
              <w:rPr>
                <w:b/>
                <w:bCs/>
                <w:sz w:val="20"/>
                <w:szCs w:val="20"/>
              </w:rPr>
              <w:t>Control group</w:t>
            </w:r>
          </w:p>
        </w:tc>
        <w:tc>
          <w:tcPr>
            <w:tcW w:w="1534" w:type="dxa"/>
            <w:vAlign w:val="center"/>
          </w:tcPr>
          <w:p w14:paraId="38CF79F4" w14:textId="31167907" w:rsidR="00463620" w:rsidRPr="00D87F77" w:rsidRDefault="00D87F77" w:rsidP="00BD5449">
            <w:pPr>
              <w:bidi/>
              <w:ind w:firstLine="450"/>
              <w:jc w:val="center"/>
              <w:rPr>
                <w:rFonts w:ascii="Times New Roman" w:hAnsi="Times New Roman" w:cs="Times New Roman"/>
                <w:sz w:val="20"/>
                <w:szCs w:val="20"/>
                <w:lang w:bidi="fa-IR"/>
              </w:rPr>
            </w:pPr>
            <w:r w:rsidRPr="00D87F77">
              <w:rPr>
                <w:rFonts w:ascii="Times New Roman" w:hAnsi="Times New Roman" w:cs="Times New Roman"/>
                <w:sz w:val="20"/>
                <w:szCs w:val="20"/>
                <w:lang w:bidi="fa-IR"/>
              </w:rPr>
              <w:t>65</w:t>
            </w:r>
          </w:p>
        </w:tc>
        <w:tc>
          <w:tcPr>
            <w:tcW w:w="1534" w:type="dxa"/>
            <w:vAlign w:val="center"/>
          </w:tcPr>
          <w:p w14:paraId="0A86475B" w14:textId="2AB543B6" w:rsidR="00463620" w:rsidRPr="00D87F77" w:rsidRDefault="00D87F77" w:rsidP="00BD5449">
            <w:pPr>
              <w:bidi/>
              <w:ind w:firstLine="450"/>
              <w:jc w:val="center"/>
              <w:rPr>
                <w:rFonts w:ascii="Times New Roman" w:hAnsi="Times New Roman" w:cs="Times New Roman"/>
                <w:sz w:val="20"/>
                <w:szCs w:val="20"/>
                <w:lang w:bidi="fa-IR"/>
              </w:rPr>
            </w:pPr>
            <w:r w:rsidRPr="00D87F77">
              <w:rPr>
                <w:rFonts w:ascii="Times New Roman" w:hAnsi="Times New Roman" w:cs="Times New Roman"/>
                <w:sz w:val="20"/>
                <w:szCs w:val="20"/>
                <w:lang w:bidi="fa-IR"/>
              </w:rPr>
              <w:t>10</w:t>
            </w:r>
          </w:p>
        </w:tc>
        <w:tc>
          <w:tcPr>
            <w:tcW w:w="1534" w:type="dxa"/>
            <w:vAlign w:val="center"/>
          </w:tcPr>
          <w:p w14:paraId="5C6C2CFF" w14:textId="55BCA821" w:rsidR="00463620" w:rsidRPr="00D87F77" w:rsidRDefault="00D87F77" w:rsidP="00BD5449">
            <w:pPr>
              <w:bidi/>
              <w:ind w:firstLine="450"/>
              <w:jc w:val="center"/>
              <w:rPr>
                <w:rFonts w:ascii="Times New Roman" w:hAnsi="Times New Roman" w:cs="Times New Roman"/>
                <w:sz w:val="20"/>
                <w:szCs w:val="20"/>
                <w:rtl/>
                <w:lang w:bidi="fa-IR"/>
              </w:rPr>
            </w:pPr>
            <w:r w:rsidRPr="00D87F77">
              <w:rPr>
                <w:rFonts w:ascii="Times New Roman" w:hAnsi="Times New Roman" w:cs="Times New Roman"/>
                <w:sz w:val="20"/>
                <w:szCs w:val="20"/>
                <w:lang w:bidi="fa-IR"/>
              </w:rPr>
              <w:t>50</w:t>
            </w:r>
          </w:p>
        </w:tc>
        <w:tc>
          <w:tcPr>
            <w:tcW w:w="1534" w:type="dxa"/>
            <w:vAlign w:val="center"/>
          </w:tcPr>
          <w:p w14:paraId="3D0722A8" w14:textId="134BE012" w:rsidR="00463620" w:rsidRPr="00D87F77" w:rsidRDefault="00D87F77" w:rsidP="00BD5449">
            <w:pPr>
              <w:bidi/>
              <w:ind w:firstLine="450"/>
              <w:jc w:val="center"/>
              <w:rPr>
                <w:rFonts w:ascii="Times New Roman" w:hAnsi="Times New Roman" w:cs="Times New Roman"/>
                <w:sz w:val="20"/>
                <w:szCs w:val="20"/>
                <w:rtl/>
                <w:lang w:bidi="fa-IR"/>
              </w:rPr>
            </w:pPr>
            <w:r w:rsidRPr="00D87F77">
              <w:rPr>
                <w:rFonts w:ascii="Times New Roman" w:hAnsi="Times New Roman" w:cs="Times New Roman"/>
                <w:sz w:val="20"/>
                <w:szCs w:val="20"/>
                <w:lang w:bidi="fa-IR"/>
              </w:rPr>
              <w:t>85</w:t>
            </w:r>
          </w:p>
        </w:tc>
      </w:tr>
      <w:tr w:rsidR="00463620" w:rsidRPr="00BF43DB" w14:paraId="197DCAA8" w14:textId="77777777" w:rsidTr="00BD5449">
        <w:trPr>
          <w:trHeight w:val="407"/>
          <w:jc w:val="center"/>
        </w:trPr>
        <w:tc>
          <w:tcPr>
            <w:tcW w:w="1534" w:type="dxa"/>
          </w:tcPr>
          <w:p w14:paraId="2703DA4D" w14:textId="2DCF77F1" w:rsidR="00463620" w:rsidRPr="00D87F77" w:rsidRDefault="00D87F77" w:rsidP="00D87F77">
            <w:pPr>
              <w:pStyle w:val="NormalWeb"/>
              <w:bidi/>
              <w:jc w:val="center"/>
              <w:rPr>
                <w:b/>
                <w:bCs/>
                <w:sz w:val="20"/>
                <w:szCs w:val="20"/>
                <w:rtl/>
              </w:rPr>
            </w:pPr>
            <w:r w:rsidRPr="00D87F77">
              <w:rPr>
                <w:b/>
                <w:bCs/>
                <w:sz w:val="20"/>
                <w:szCs w:val="20"/>
              </w:rPr>
              <w:t>Test Group</w:t>
            </w:r>
          </w:p>
        </w:tc>
        <w:tc>
          <w:tcPr>
            <w:tcW w:w="1534" w:type="dxa"/>
            <w:vAlign w:val="center"/>
          </w:tcPr>
          <w:p w14:paraId="59DA8600" w14:textId="68BEF01E" w:rsidR="00463620" w:rsidRPr="00D87F77" w:rsidRDefault="00D87F77" w:rsidP="00BD5449">
            <w:pPr>
              <w:bidi/>
              <w:ind w:firstLine="450"/>
              <w:jc w:val="center"/>
              <w:rPr>
                <w:rFonts w:ascii="Times New Roman" w:hAnsi="Times New Roman" w:cs="Times New Roman"/>
                <w:sz w:val="20"/>
                <w:szCs w:val="20"/>
                <w:rtl/>
                <w:lang w:bidi="fa-IR"/>
              </w:rPr>
            </w:pPr>
            <w:r w:rsidRPr="00D87F77">
              <w:rPr>
                <w:rFonts w:ascii="Times New Roman" w:hAnsi="Times New Roman" w:cs="Times New Roman"/>
                <w:sz w:val="20"/>
                <w:szCs w:val="20"/>
                <w:lang w:bidi="fa-IR"/>
              </w:rPr>
              <w:t>75</w:t>
            </w:r>
          </w:p>
        </w:tc>
        <w:tc>
          <w:tcPr>
            <w:tcW w:w="1534" w:type="dxa"/>
            <w:vAlign w:val="center"/>
          </w:tcPr>
          <w:p w14:paraId="2F539986" w14:textId="62B84E76" w:rsidR="00463620" w:rsidRPr="00D87F77" w:rsidRDefault="00D87F77" w:rsidP="00BD5449">
            <w:pPr>
              <w:bidi/>
              <w:ind w:firstLine="450"/>
              <w:jc w:val="center"/>
              <w:rPr>
                <w:rFonts w:ascii="Times New Roman" w:hAnsi="Times New Roman" w:cs="Times New Roman"/>
                <w:sz w:val="20"/>
                <w:szCs w:val="20"/>
                <w:rtl/>
                <w:lang w:bidi="fa-IR"/>
              </w:rPr>
            </w:pPr>
            <w:r w:rsidRPr="00D87F77">
              <w:rPr>
                <w:rFonts w:ascii="Times New Roman" w:hAnsi="Times New Roman" w:cs="Times New Roman"/>
                <w:sz w:val="20"/>
                <w:szCs w:val="20"/>
                <w:lang w:bidi="fa-IR"/>
              </w:rPr>
              <w:t>12</w:t>
            </w:r>
          </w:p>
        </w:tc>
        <w:tc>
          <w:tcPr>
            <w:tcW w:w="1534" w:type="dxa"/>
            <w:vAlign w:val="center"/>
          </w:tcPr>
          <w:p w14:paraId="35357642" w14:textId="24923BE9" w:rsidR="00463620" w:rsidRPr="00D87F77" w:rsidRDefault="00D87F77" w:rsidP="00BD5449">
            <w:pPr>
              <w:bidi/>
              <w:ind w:firstLine="450"/>
              <w:jc w:val="center"/>
              <w:rPr>
                <w:rFonts w:ascii="Times New Roman" w:hAnsi="Times New Roman" w:cs="Times New Roman"/>
                <w:sz w:val="20"/>
                <w:szCs w:val="20"/>
                <w:rtl/>
                <w:lang w:bidi="fa-IR"/>
              </w:rPr>
            </w:pPr>
            <w:r w:rsidRPr="00D87F77">
              <w:rPr>
                <w:rFonts w:ascii="Times New Roman" w:hAnsi="Times New Roman" w:cs="Times New Roman"/>
                <w:sz w:val="20"/>
                <w:szCs w:val="20"/>
                <w:lang w:bidi="fa-IR"/>
              </w:rPr>
              <w:t>55</w:t>
            </w:r>
          </w:p>
        </w:tc>
        <w:tc>
          <w:tcPr>
            <w:tcW w:w="1534" w:type="dxa"/>
            <w:vAlign w:val="center"/>
          </w:tcPr>
          <w:p w14:paraId="5F068DE1" w14:textId="6DB9FB2F" w:rsidR="00463620" w:rsidRPr="00D87F77" w:rsidRDefault="00D87F77" w:rsidP="00BD5449">
            <w:pPr>
              <w:bidi/>
              <w:ind w:firstLine="450"/>
              <w:jc w:val="center"/>
              <w:rPr>
                <w:rFonts w:ascii="Times New Roman" w:hAnsi="Times New Roman" w:cs="Times New Roman"/>
                <w:sz w:val="20"/>
                <w:szCs w:val="20"/>
                <w:rtl/>
                <w:lang w:bidi="fa-IR"/>
              </w:rPr>
            </w:pPr>
            <w:r w:rsidRPr="00D87F77">
              <w:rPr>
                <w:rFonts w:ascii="Times New Roman" w:hAnsi="Times New Roman" w:cs="Times New Roman"/>
                <w:sz w:val="20"/>
                <w:szCs w:val="20"/>
                <w:lang w:bidi="fa-IR"/>
              </w:rPr>
              <w:t>90</w:t>
            </w:r>
          </w:p>
        </w:tc>
      </w:tr>
    </w:tbl>
    <w:p w14:paraId="67D1BCC0" w14:textId="57707745" w:rsidR="00D87F77" w:rsidRPr="002742FD" w:rsidRDefault="00D87F77" w:rsidP="002A2006">
      <w:pPr>
        <w:pStyle w:val="NormalWeb"/>
        <w:spacing w:line="276" w:lineRule="auto"/>
        <w:ind w:firstLine="567"/>
        <w:jc w:val="lowKashida"/>
        <w:rPr>
          <w:sz w:val="20"/>
          <w:szCs w:val="20"/>
        </w:rPr>
      </w:pPr>
      <w:r w:rsidRPr="002742FD">
        <w:rPr>
          <w:sz w:val="20"/>
          <w:szCs w:val="20"/>
        </w:rPr>
        <w:t>The average score in the control group was 65, indicating that the learners in this group achieved relatively moderate scores in problem-solving exams. In the experimental group, the average score was 75, reflecting better performance by the learners in this group and suggesting that the specific instructions they received had a positive impact on their problem-solving skills.</w:t>
      </w:r>
      <w:r w:rsidR="002742FD">
        <w:rPr>
          <w:sz w:val="20"/>
          <w:szCs w:val="20"/>
        </w:rPr>
        <w:t xml:space="preserve"> </w:t>
      </w:r>
      <w:r w:rsidRPr="002742FD">
        <w:rPr>
          <w:sz w:val="20"/>
          <w:szCs w:val="20"/>
        </w:rPr>
        <w:t>The standard deviation in the control group was 10, which indicates a relatively moderate variation in the scores of this group. This means that the scores of some learners deviated significantly from the average. In the experimental group, the standard deviation was 12, showing greater variability in scores compared to the control group. This could imply that some learners in the experimental group were strongly influenced by the instructions and achieved higher scores.</w:t>
      </w:r>
      <w:r w:rsidR="002742FD">
        <w:rPr>
          <w:sz w:val="20"/>
          <w:szCs w:val="20"/>
        </w:rPr>
        <w:t xml:space="preserve"> </w:t>
      </w:r>
      <w:r w:rsidRPr="002742FD">
        <w:rPr>
          <w:sz w:val="20"/>
          <w:szCs w:val="20"/>
        </w:rPr>
        <w:t>Therefore, based on the data, it can be concluded that the instruction provided to the experimental group positively affected their problem-solving skills, as evidenced by the higher average scores in this group compared to the control group. Additionally, the increase in the maximum score and the decrease in the minimum score in the experimental group indicate an overall improvement in the performance of learners in this group.</w:t>
      </w:r>
    </w:p>
    <w:p w14:paraId="38BF8F4E" w14:textId="77777777" w:rsidR="00D87F77" w:rsidRPr="002742FD" w:rsidRDefault="00D87F77" w:rsidP="00BD5449">
      <w:pPr>
        <w:spacing w:before="100" w:beforeAutospacing="1" w:after="100" w:afterAutospacing="1" w:line="240" w:lineRule="auto"/>
        <w:jc w:val="center"/>
        <w:rPr>
          <w:rFonts w:ascii="Times New Roman" w:eastAsia="Times New Roman" w:hAnsi="Times New Roman" w:cs="Times New Roman"/>
          <w:sz w:val="20"/>
          <w:szCs w:val="20"/>
        </w:rPr>
      </w:pPr>
      <w:r w:rsidRPr="002742FD">
        <w:rPr>
          <w:rFonts w:ascii="Times New Roman" w:eastAsia="Times New Roman" w:hAnsi="Times New Roman" w:cs="Times New Roman"/>
          <w:b/>
          <w:bCs/>
          <w:sz w:val="20"/>
          <w:szCs w:val="20"/>
        </w:rPr>
        <w:t>Table (2): Results of Independent t-test Between Groups</w:t>
      </w:r>
    </w:p>
    <w:tbl>
      <w:tblPr>
        <w:tblStyle w:val="TableGrid"/>
        <w:bidiVisual/>
        <w:tblW w:w="0" w:type="auto"/>
        <w:jc w:val="center"/>
        <w:tblLook w:val="04A0" w:firstRow="1" w:lastRow="0" w:firstColumn="1" w:lastColumn="0" w:noHBand="0" w:noVBand="1"/>
      </w:tblPr>
      <w:tblGrid>
        <w:gridCol w:w="1347"/>
        <w:gridCol w:w="1350"/>
        <w:gridCol w:w="1166"/>
        <w:gridCol w:w="1440"/>
        <w:gridCol w:w="1887"/>
        <w:gridCol w:w="1348"/>
      </w:tblGrid>
      <w:tr w:rsidR="00BD5449" w:rsidRPr="00BF43DB" w14:paraId="7CB05278" w14:textId="77777777" w:rsidTr="00BD5449">
        <w:trPr>
          <w:trHeight w:val="602"/>
          <w:jc w:val="center"/>
        </w:trPr>
        <w:tc>
          <w:tcPr>
            <w:tcW w:w="1347" w:type="dxa"/>
            <w:shd w:val="clear" w:color="auto" w:fill="D9E2F3" w:themeFill="accent1" w:themeFillTint="33"/>
            <w:vAlign w:val="center"/>
          </w:tcPr>
          <w:p w14:paraId="3B60EF8A" w14:textId="1C5EAD75" w:rsidR="00BD5449" w:rsidRPr="00BD5449" w:rsidRDefault="00BD5449" w:rsidP="00BD5449">
            <w:pPr>
              <w:pStyle w:val="NormalWeb"/>
              <w:jc w:val="center"/>
              <w:rPr>
                <w:b/>
                <w:bCs/>
                <w:sz w:val="20"/>
                <w:szCs w:val="20"/>
                <w:rtl/>
              </w:rPr>
            </w:pPr>
            <w:r w:rsidRPr="00BD5449">
              <w:rPr>
                <w:b/>
                <w:bCs/>
                <w:sz w:val="20"/>
                <w:szCs w:val="20"/>
              </w:rPr>
              <w:t>Group</w:t>
            </w:r>
          </w:p>
        </w:tc>
        <w:tc>
          <w:tcPr>
            <w:tcW w:w="1350" w:type="dxa"/>
            <w:shd w:val="clear" w:color="auto" w:fill="D9E2F3" w:themeFill="accent1" w:themeFillTint="33"/>
            <w:vAlign w:val="center"/>
          </w:tcPr>
          <w:p w14:paraId="10D242C6" w14:textId="4ACC5827" w:rsidR="00BD5449" w:rsidRPr="00BD5449" w:rsidRDefault="00BD5449" w:rsidP="00BD5449">
            <w:pPr>
              <w:pStyle w:val="NormalWeb"/>
              <w:jc w:val="center"/>
              <w:rPr>
                <w:b/>
                <w:bCs/>
                <w:sz w:val="20"/>
                <w:szCs w:val="20"/>
                <w:rtl/>
                <w:lang w:eastAsia="zh-CN"/>
              </w:rPr>
            </w:pPr>
            <w:r w:rsidRPr="00BD5449">
              <w:rPr>
                <w:b/>
                <w:bCs/>
                <w:sz w:val="20"/>
                <w:szCs w:val="20"/>
              </w:rPr>
              <w:t>Number of Participants</w:t>
            </w:r>
          </w:p>
        </w:tc>
        <w:tc>
          <w:tcPr>
            <w:tcW w:w="1166" w:type="dxa"/>
            <w:shd w:val="clear" w:color="auto" w:fill="D9E2F3" w:themeFill="accent1" w:themeFillTint="33"/>
            <w:vAlign w:val="center"/>
          </w:tcPr>
          <w:p w14:paraId="6D585DE6" w14:textId="46D3A7B7" w:rsidR="00BD5449" w:rsidRPr="00BD5449" w:rsidRDefault="00BD5449" w:rsidP="00BD5449">
            <w:pPr>
              <w:bidi/>
              <w:jc w:val="center"/>
              <w:rPr>
                <w:rFonts w:ascii="Times New Roman" w:hAnsi="Times New Roman" w:cs="Times New Roman"/>
                <w:b/>
                <w:bCs/>
                <w:sz w:val="20"/>
                <w:szCs w:val="20"/>
                <w:rtl/>
                <w:lang w:bidi="fa-IR"/>
              </w:rPr>
            </w:pPr>
            <w:r w:rsidRPr="00BD5449">
              <w:rPr>
                <w:rFonts w:ascii="Times New Roman" w:hAnsi="Times New Roman" w:cs="Times New Roman"/>
                <w:b/>
                <w:bCs/>
                <w:sz w:val="20"/>
                <w:szCs w:val="20"/>
              </w:rPr>
              <w:t>Average Score</w:t>
            </w:r>
          </w:p>
        </w:tc>
        <w:tc>
          <w:tcPr>
            <w:tcW w:w="1440" w:type="dxa"/>
            <w:shd w:val="clear" w:color="auto" w:fill="D9E2F3" w:themeFill="accent1" w:themeFillTint="33"/>
            <w:vAlign w:val="center"/>
          </w:tcPr>
          <w:p w14:paraId="721734B1" w14:textId="12A39050" w:rsidR="00BD5449" w:rsidRPr="00BD5449" w:rsidRDefault="00BD5449" w:rsidP="00BD5449">
            <w:pPr>
              <w:bidi/>
              <w:jc w:val="center"/>
              <w:rPr>
                <w:rFonts w:ascii="Times New Roman" w:hAnsi="Times New Roman" w:cs="Times New Roman"/>
                <w:b/>
                <w:bCs/>
                <w:sz w:val="20"/>
                <w:szCs w:val="20"/>
                <w:rtl/>
                <w:lang w:bidi="fa-IR"/>
              </w:rPr>
            </w:pPr>
            <w:r w:rsidRPr="00BD5449">
              <w:rPr>
                <w:rFonts w:ascii="Times New Roman" w:hAnsi="Times New Roman" w:cs="Times New Roman"/>
                <w:b/>
                <w:bCs/>
                <w:sz w:val="20"/>
                <w:szCs w:val="20"/>
              </w:rPr>
              <w:t>Standard Deviation</w:t>
            </w:r>
          </w:p>
        </w:tc>
        <w:tc>
          <w:tcPr>
            <w:tcW w:w="1887" w:type="dxa"/>
            <w:shd w:val="clear" w:color="auto" w:fill="D9E2F3" w:themeFill="accent1" w:themeFillTint="33"/>
            <w:vAlign w:val="center"/>
          </w:tcPr>
          <w:p w14:paraId="7F4D591E" w14:textId="4103D342" w:rsidR="00BD5449" w:rsidRPr="00BD5449" w:rsidRDefault="00BD5449" w:rsidP="00BD5449">
            <w:pPr>
              <w:pStyle w:val="NormalWeb"/>
              <w:jc w:val="center"/>
              <w:rPr>
                <w:b/>
                <w:bCs/>
                <w:sz w:val="20"/>
                <w:szCs w:val="20"/>
                <w:rtl/>
                <w:lang w:eastAsia="zh-CN"/>
              </w:rPr>
            </w:pPr>
            <w:r w:rsidRPr="00BD5449">
              <w:rPr>
                <w:b/>
                <w:bCs/>
                <w:sz w:val="20"/>
                <w:szCs w:val="20"/>
              </w:rPr>
              <w:t>p-value</w:t>
            </w:r>
          </w:p>
        </w:tc>
        <w:tc>
          <w:tcPr>
            <w:tcW w:w="1348" w:type="dxa"/>
            <w:shd w:val="clear" w:color="auto" w:fill="D9E2F3" w:themeFill="accent1" w:themeFillTint="33"/>
            <w:vAlign w:val="center"/>
          </w:tcPr>
          <w:p w14:paraId="5560C69D" w14:textId="6607C18E" w:rsidR="00BD5449" w:rsidRPr="00BD5449" w:rsidRDefault="00BD5449" w:rsidP="00BD5449">
            <w:pPr>
              <w:pStyle w:val="NormalWeb"/>
              <w:jc w:val="center"/>
              <w:rPr>
                <w:b/>
                <w:bCs/>
                <w:sz w:val="20"/>
                <w:szCs w:val="20"/>
                <w:rtl/>
                <w:lang w:eastAsia="zh-CN"/>
              </w:rPr>
            </w:pPr>
            <w:r w:rsidRPr="00BD5449">
              <w:rPr>
                <w:b/>
                <w:bCs/>
                <w:sz w:val="20"/>
                <w:szCs w:val="20"/>
              </w:rPr>
              <w:t>Test Statistic</w:t>
            </w:r>
          </w:p>
        </w:tc>
      </w:tr>
      <w:tr w:rsidR="00BD5449" w:rsidRPr="00BF43DB" w14:paraId="707AB7E6" w14:textId="77777777" w:rsidTr="00BD5449">
        <w:trPr>
          <w:trHeight w:val="402"/>
          <w:jc w:val="center"/>
        </w:trPr>
        <w:tc>
          <w:tcPr>
            <w:tcW w:w="1347" w:type="dxa"/>
            <w:vAlign w:val="center"/>
          </w:tcPr>
          <w:p w14:paraId="1358B2D8" w14:textId="5704458A" w:rsidR="00BD5449" w:rsidRPr="00BD5449" w:rsidRDefault="00BD5449" w:rsidP="00BD5449">
            <w:pPr>
              <w:jc w:val="center"/>
              <w:rPr>
                <w:rFonts w:ascii="Times New Roman" w:eastAsia="Times New Roman" w:hAnsi="Times New Roman" w:cs="Times New Roman"/>
                <w:b/>
                <w:bCs/>
                <w:sz w:val="20"/>
                <w:szCs w:val="20"/>
                <w:rtl/>
              </w:rPr>
            </w:pPr>
            <w:r w:rsidRPr="00BD5449">
              <w:rPr>
                <w:rFonts w:ascii="Times New Roman" w:eastAsia="Times New Roman" w:hAnsi="Times New Roman" w:cs="Times New Roman"/>
                <w:b/>
                <w:bCs/>
                <w:sz w:val="20"/>
                <w:szCs w:val="20"/>
              </w:rPr>
              <w:t>Control group</w:t>
            </w:r>
          </w:p>
        </w:tc>
        <w:tc>
          <w:tcPr>
            <w:tcW w:w="1350" w:type="dxa"/>
            <w:vAlign w:val="center"/>
          </w:tcPr>
          <w:p w14:paraId="4CD1B5A6" w14:textId="50FC40BA" w:rsidR="00BD5449" w:rsidRPr="00BD5449" w:rsidRDefault="00BD5449" w:rsidP="00BD5449">
            <w:pPr>
              <w:bidi/>
              <w:ind w:firstLine="450"/>
              <w:jc w:val="center"/>
              <w:rPr>
                <w:rFonts w:ascii="Times New Roman" w:hAnsi="Times New Roman" w:cs="Times New Roman"/>
                <w:sz w:val="20"/>
                <w:szCs w:val="20"/>
                <w:rtl/>
                <w:lang w:bidi="fa-IR"/>
              </w:rPr>
            </w:pPr>
            <w:r w:rsidRPr="00BD5449">
              <w:rPr>
                <w:rFonts w:ascii="Times New Roman" w:hAnsi="Times New Roman" w:cs="Times New Roman"/>
                <w:sz w:val="20"/>
                <w:szCs w:val="20"/>
                <w:lang w:bidi="fa-IR"/>
              </w:rPr>
              <w:t>100</w:t>
            </w:r>
          </w:p>
        </w:tc>
        <w:tc>
          <w:tcPr>
            <w:tcW w:w="1166" w:type="dxa"/>
            <w:vAlign w:val="center"/>
          </w:tcPr>
          <w:p w14:paraId="24328F74" w14:textId="14A64817" w:rsidR="00BD5449" w:rsidRPr="00BD5449" w:rsidRDefault="00BD5449" w:rsidP="00BD5449">
            <w:pPr>
              <w:bidi/>
              <w:ind w:firstLine="450"/>
              <w:jc w:val="center"/>
              <w:rPr>
                <w:rFonts w:ascii="Times New Roman" w:hAnsi="Times New Roman" w:cs="Times New Roman"/>
                <w:sz w:val="20"/>
                <w:szCs w:val="20"/>
                <w:rtl/>
                <w:lang w:bidi="fa-IR"/>
              </w:rPr>
            </w:pPr>
            <w:r w:rsidRPr="00BD5449">
              <w:rPr>
                <w:rFonts w:ascii="Times New Roman" w:hAnsi="Times New Roman" w:cs="Times New Roman"/>
                <w:sz w:val="20"/>
                <w:szCs w:val="20"/>
                <w:lang w:bidi="fa-IR"/>
              </w:rPr>
              <w:t>65</w:t>
            </w:r>
          </w:p>
        </w:tc>
        <w:tc>
          <w:tcPr>
            <w:tcW w:w="1440" w:type="dxa"/>
            <w:vAlign w:val="center"/>
          </w:tcPr>
          <w:p w14:paraId="42B60911" w14:textId="22D2C3CF" w:rsidR="00BD5449" w:rsidRPr="00BD5449" w:rsidRDefault="00BD5449" w:rsidP="00BD5449">
            <w:pPr>
              <w:bidi/>
              <w:ind w:firstLine="450"/>
              <w:jc w:val="center"/>
              <w:rPr>
                <w:rFonts w:ascii="Times New Roman" w:hAnsi="Times New Roman" w:cs="Times New Roman"/>
                <w:sz w:val="20"/>
                <w:szCs w:val="20"/>
                <w:rtl/>
                <w:lang w:bidi="fa-IR"/>
              </w:rPr>
            </w:pPr>
            <w:r w:rsidRPr="00BD5449">
              <w:rPr>
                <w:rFonts w:ascii="Times New Roman" w:hAnsi="Times New Roman" w:cs="Times New Roman"/>
                <w:sz w:val="20"/>
                <w:szCs w:val="20"/>
                <w:lang w:bidi="fa-IR"/>
              </w:rPr>
              <w:t>10</w:t>
            </w:r>
          </w:p>
        </w:tc>
        <w:tc>
          <w:tcPr>
            <w:tcW w:w="1887" w:type="dxa"/>
            <w:vAlign w:val="center"/>
          </w:tcPr>
          <w:p w14:paraId="5C86A64B" w14:textId="22F28C44" w:rsidR="00BD5449" w:rsidRPr="00BD5449" w:rsidRDefault="00BD5449" w:rsidP="00BD5449">
            <w:pPr>
              <w:bidi/>
              <w:ind w:firstLine="450"/>
              <w:jc w:val="center"/>
              <w:rPr>
                <w:rFonts w:ascii="Times New Roman" w:hAnsi="Times New Roman" w:cs="Times New Roman"/>
                <w:sz w:val="20"/>
                <w:szCs w:val="20"/>
                <w:rtl/>
                <w:lang w:bidi="fa-IR"/>
              </w:rPr>
            </w:pPr>
            <w:r w:rsidRPr="00BD5449">
              <w:rPr>
                <w:rFonts w:ascii="Times New Roman" w:hAnsi="Times New Roman" w:cs="Times New Roman"/>
                <w:sz w:val="20"/>
                <w:szCs w:val="20"/>
                <w:lang w:bidi="fa-IR"/>
              </w:rPr>
              <w:t>-4.25</w:t>
            </w:r>
          </w:p>
        </w:tc>
        <w:tc>
          <w:tcPr>
            <w:tcW w:w="1348" w:type="dxa"/>
            <w:vAlign w:val="center"/>
          </w:tcPr>
          <w:p w14:paraId="34A67246" w14:textId="2C4324D7" w:rsidR="00BD5449" w:rsidRPr="00BD5449" w:rsidRDefault="00BD5449" w:rsidP="00BD5449">
            <w:pPr>
              <w:bidi/>
              <w:ind w:firstLine="450"/>
              <w:jc w:val="center"/>
              <w:rPr>
                <w:rFonts w:ascii="Times New Roman" w:hAnsi="Times New Roman" w:cs="Times New Roman"/>
                <w:sz w:val="20"/>
                <w:szCs w:val="20"/>
                <w:rtl/>
                <w:lang w:bidi="fa-IR"/>
              </w:rPr>
            </w:pPr>
            <w:r w:rsidRPr="00BD5449">
              <w:rPr>
                <w:rFonts w:ascii="Times New Roman" w:hAnsi="Times New Roman" w:cs="Times New Roman"/>
                <w:sz w:val="20"/>
                <w:szCs w:val="20"/>
                <w:lang w:bidi="fa-IR"/>
              </w:rPr>
              <w:t>0.0001</w:t>
            </w:r>
          </w:p>
        </w:tc>
      </w:tr>
      <w:tr w:rsidR="00BD5449" w:rsidRPr="00BF43DB" w14:paraId="46E52696" w14:textId="77777777" w:rsidTr="00BD5449">
        <w:trPr>
          <w:trHeight w:val="402"/>
          <w:jc w:val="center"/>
        </w:trPr>
        <w:tc>
          <w:tcPr>
            <w:tcW w:w="1347" w:type="dxa"/>
            <w:vAlign w:val="center"/>
          </w:tcPr>
          <w:p w14:paraId="2EEDF5E8" w14:textId="680DF396" w:rsidR="00BD5449" w:rsidRPr="00BD5449" w:rsidRDefault="00BD5449" w:rsidP="00BD5449">
            <w:pPr>
              <w:jc w:val="center"/>
              <w:rPr>
                <w:rFonts w:ascii="Times New Roman" w:eastAsia="Times New Roman" w:hAnsi="Times New Roman" w:cs="Times New Roman"/>
                <w:b/>
                <w:bCs/>
                <w:sz w:val="20"/>
                <w:szCs w:val="20"/>
                <w:rtl/>
              </w:rPr>
            </w:pPr>
            <w:r w:rsidRPr="00BD5449">
              <w:rPr>
                <w:rFonts w:ascii="Times New Roman" w:eastAsia="Times New Roman" w:hAnsi="Times New Roman" w:cs="Times New Roman"/>
                <w:b/>
                <w:bCs/>
                <w:sz w:val="20"/>
                <w:szCs w:val="20"/>
              </w:rPr>
              <w:t>Test Group</w:t>
            </w:r>
          </w:p>
        </w:tc>
        <w:tc>
          <w:tcPr>
            <w:tcW w:w="1350" w:type="dxa"/>
            <w:vAlign w:val="center"/>
          </w:tcPr>
          <w:p w14:paraId="79FF88CA" w14:textId="06A839EB" w:rsidR="00BD5449" w:rsidRPr="00BD5449" w:rsidRDefault="00BD5449" w:rsidP="00BD5449">
            <w:pPr>
              <w:bidi/>
              <w:ind w:firstLine="450"/>
              <w:jc w:val="center"/>
              <w:rPr>
                <w:rFonts w:ascii="Times New Roman" w:hAnsi="Times New Roman" w:cs="Times New Roman"/>
                <w:sz w:val="20"/>
                <w:szCs w:val="20"/>
                <w:rtl/>
                <w:lang w:bidi="fa-IR"/>
              </w:rPr>
            </w:pPr>
            <w:r w:rsidRPr="00BD5449">
              <w:rPr>
                <w:rFonts w:ascii="Times New Roman" w:hAnsi="Times New Roman" w:cs="Times New Roman"/>
                <w:sz w:val="20"/>
                <w:szCs w:val="20"/>
                <w:lang w:bidi="fa-IR"/>
              </w:rPr>
              <w:t>100</w:t>
            </w:r>
          </w:p>
        </w:tc>
        <w:tc>
          <w:tcPr>
            <w:tcW w:w="1166" w:type="dxa"/>
            <w:vAlign w:val="center"/>
          </w:tcPr>
          <w:p w14:paraId="5B2FA079" w14:textId="1BAD9C29" w:rsidR="00BD5449" w:rsidRPr="00BD5449" w:rsidRDefault="00BD5449" w:rsidP="00BD5449">
            <w:pPr>
              <w:bidi/>
              <w:ind w:firstLine="450"/>
              <w:jc w:val="center"/>
              <w:rPr>
                <w:rFonts w:ascii="Times New Roman" w:hAnsi="Times New Roman" w:cs="Times New Roman"/>
                <w:sz w:val="20"/>
                <w:szCs w:val="20"/>
                <w:rtl/>
                <w:lang w:bidi="fa-IR"/>
              </w:rPr>
            </w:pPr>
            <w:r w:rsidRPr="00BD5449">
              <w:rPr>
                <w:rFonts w:ascii="Times New Roman" w:hAnsi="Times New Roman" w:cs="Times New Roman"/>
                <w:sz w:val="20"/>
                <w:szCs w:val="20"/>
                <w:lang w:bidi="fa-IR"/>
              </w:rPr>
              <w:t>75</w:t>
            </w:r>
          </w:p>
        </w:tc>
        <w:tc>
          <w:tcPr>
            <w:tcW w:w="1440" w:type="dxa"/>
            <w:vAlign w:val="center"/>
          </w:tcPr>
          <w:p w14:paraId="4D2C1BCC" w14:textId="6E47D944" w:rsidR="00BD5449" w:rsidRPr="00BD5449" w:rsidRDefault="00BD5449" w:rsidP="00BD5449">
            <w:pPr>
              <w:bidi/>
              <w:ind w:firstLine="450"/>
              <w:jc w:val="center"/>
              <w:rPr>
                <w:rFonts w:ascii="Times New Roman" w:hAnsi="Times New Roman" w:cs="Times New Roman"/>
                <w:sz w:val="20"/>
                <w:szCs w:val="20"/>
                <w:rtl/>
                <w:lang w:bidi="fa-IR"/>
              </w:rPr>
            </w:pPr>
            <w:r w:rsidRPr="00BD5449">
              <w:rPr>
                <w:rFonts w:ascii="Times New Roman" w:hAnsi="Times New Roman" w:cs="Times New Roman"/>
                <w:sz w:val="20"/>
                <w:szCs w:val="20"/>
                <w:lang w:bidi="fa-IR"/>
              </w:rPr>
              <w:t>12</w:t>
            </w:r>
          </w:p>
        </w:tc>
        <w:tc>
          <w:tcPr>
            <w:tcW w:w="1887" w:type="dxa"/>
            <w:vAlign w:val="center"/>
          </w:tcPr>
          <w:p w14:paraId="303332C8" w14:textId="77777777" w:rsidR="00BD5449" w:rsidRPr="00BD5449" w:rsidRDefault="00BD5449" w:rsidP="00BD5449">
            <w:pPr>
              <w:bidi/>
              <w:ind w:firstLine="450"/>
              <w:jc w:val="center"/>
              <w:rPr>
                <w:rFonts w:ascii="Times New Roman" w:hAnsi="Times New Roman" w:cs="Times New Roman"/>
                <w:sz w:val="20"/>
                <w:szCs w:val="20"/>
                <w:rtl/>
                <w:lang w:bidi="fa-IR"/>
              </w:rPr>
            </w:pPr>
          </w:p>
        </w:tc>
        <w:tc>
          <w:tcPr>
            <w:tcW w:w="1348" w:type="dxa"/>
            <w:vAlign w:val="center"/>
          </w:tcPr>
          <w:p w14:paraId="372FFC0C" w14:textId="77777777" w:rsidR="00BD5449" w:rsidRPr="00BD5449" w:rsidRDefault="00BD5449" w:rsidP="00BD5449">
            <w:pPr>
              <w:bidi/>
              <w:ind w:firstLine="450"/>
              <w:jc w:val="center"/>
              <w:rPr>
                <w:rFonts w:ascii="Times New Roman" w:hAnsi="Times New Roman" w:cs="Times New Roman"/>
                <w:sz w:val="20"/>
                <w:szCs w:val="20"/>
                <w:rtl/>
                <w:lang w:bidi="fa-IR"/>
              </w:rPr>
            </w:pPr>
          </w:p>
        </w:tc>
      </w:tr>
    </w:tbl>
    <w:p w14:paraId="27E9681F" w14:textId="7511CFD9" w:rsidR="00D87F77" w:rsidRPr="00D87F77" w:rsidRDefault="00D87F77" w:rsidP="00D87F77">
      <w:pPr>
        <w:spacing w:after="0" w:line="240" w:lineRule="auto"/>
        <w:rPr>
          <w:rFonts w:ascii="Times New Roman" w:eastAsia="Times New Roman" w:hAnsi="Times New Roman" w:cs="Times New Roman"/>
          <w:sz w:val="24"/>
          <w:szCs w:val="24"/>
        </w:rPr>
      </w:pPr>
    </w:p>
    <w:p w14:paraId="3FF41CF2" w14:textId="30C6156E" w:rsidR="00666F26" w:rsidRPr="002742FD" w:rsidRDefault="00BD5449" w:rsidP="002A2006">
      <w:pPr>
        <w:pStyle w:val="NormalWeb"/>
        <w:spacing w:line="276" w:lineRule="auto"/>
        <w:ind w:firstLine="567"/>
        <w:jc w:val="lowKashida"/>
        <w:rPr>
          <w:sz w:val="20"/>
          <w:szCs w:val="20"/>
          <w:rtl/>
        </w:rPr>
      </w:pPr>
      <w:r w:rsidRPr="002742FD">
        <w:rPr>
          <w:sz w:val="20"/>
          <w:szCs w:val="20"/>
        </w:rPr>
        <w:t xml:space="preserve">To compare the scores of learners in the two groups (control group and Test Group), an independent t-test was conducted. The Average </w:t>
      </w:r>
      <w:proofErr w:type="gramStart"/>
      <w:r w:rsidRPr="002742FD">
        <w:rPr>
          <w:sz w:val="20"/>
          <w:szCs w:val="20"/>
        </w:rPr>
        <w:t>Score  of</w:t>
      </w:r>
      <w:proofErr w:type="gramEnd"/>
      <w:r w:rsidRPr="002742FD">
        <w:rPr>
          <w:sz w:val="20"/>
          <w:szCs w:val="20"/>
        </w:rPr>
        <w:t xml:space="preserve"> the control group was </w:t>
      </w:r>
      <w:r w:rsidRPr="002742FD">
        <w:rPr>
          <w:rStyle w:val="Strong"/>
          <w:rFonts w:eastAsiaTheme="majorEastAsia"/>
          <w:b w:val="0"/>
          <w:bCs w:val="0"/>
          <w:sz w:val="20"/>
          <w:szCs w:val="20"/>
        </w:rPr>
        <w:t>65</w:t>
      </w:r>
      <w:r w:rsidRPr="002742FD">
        <w:rPr>
          <w:sz w:val="20"/>
          <w:szCs w:val="20"/>
        </w:rPr>
        <w:t>, while the Average Score of the Test Group</w:t>
      </w:r>
      <w:r w:rsidRPr="002742FD">
        <w:rPr>
          <w:rFonts w:hint="cs"/>
          <w:sz w:val="20"/>
          <w:szCs w:val="20"/>
          <w:rtl/>
        </w:rPr>
        <w:t xml:space="preserve"> </w:t>
      </w:r>
      <w:r w:rsidRPr="002742FD">
        <w:rPr>
          <w:sz w:val="20"/>
          <w:szCs w:val="20"/>
        </w:rPr>
        <w:t xml:space="preserve">was </w:t>
      </w:r>
      <w:r w:rsidRPr="002742FD">
        <w:rPr>
          <w:rStyle w:val="Strong"/>
          <w:rFonts w:eastAsiaTheme="majorEastAsia"/>
          <w:b w:val="0"/>
          <w:bCs w:val="0"/>
          <w:sz w:val="20"/>
          <w:szCs w:val="20"/>
        </w:rPr>
        <w:t>75</w:t>
      </w:r>
      <w:r w:rsidRPr="002742FD">
        <w:rPr>
          <w:sz w:val="20"/>
          <w:szCs w:val="20"/>
        </w:rPr>
        <w:t>. This difference indicates the superior performance of the Test Group</w:t>
      </w:r>
      <w:r w:rsidRPr="002742FD">
        <w:rPr>
          <w:rFonts w:hint="cs"/>
          <w:sz w:val="20"/>
          <w:szCs w:val="20"/>
          <w:rtl/>
        </w:rPr>
        <w:t xml:space="preserve"> </w:t>
      </w:r>
      <w:r w:rsidRPr="002742FD">
        <w:rPr>
          <w:sz w:val="20"/>
          <w:szCs w:val="20"/>
        </w:rPr>
        <w:t xml:space="preserve">in problem-solving tests. The t-test statistic was </w:t>
      </w:r>
      <w:r w:rsidRPr="002742FD">
        <w:rPr>
          <w:rStyle w:val="Strong"/>
          <w:rFonts w:eastAsiaTheme="majorEastAsia"/>
          <w:sz w:val="20"/>
          <w:szCs w:val="20"/>
        </w:rPr>
        <w:t>-</w:t>
      </w:r>
      <w:r w:rsidRPr="002742FD">
        <w:rPr>
          <w:rStyle w:val="Strong"/>
          <w:rFonts w:eastAsiaTheme="majorEastAsia"/>
          <w:b w:val="0"/>
          <w:bCs w:val="0"/>
          <w:sz w:val="20"/>
          <w:szCs w:val="20"/>
        </w:rPr>
        <w:t>4.25</w:t>
      </w:r>
      <w:r w:rsidRPr="002742FD">
        <w:rPr>
          <w:sz w:val="20"/>
          <w:szCs w:val="20"/>
        </w:rPr>
        <w:t>, which demonstrates a significant difference between the two groups.</w:t>
      </w:r>
    </w:p>
    <w:p w14:paraId="2C783765" w14:textId="77777777" w:rsidR="00666F26" w:rsidRPr="002742FD" w:rsidRDefault="00666F26" w:rsidP="00666F26">
      <w:pPr>
        <w:pStyle w:val="NormalWeb"/>
        <w:jc w:val="center"/>
        <w:rPr>
          <w:sz w:val="20"/>
          <w:szCs w:val="20"/>
        </w:rPr>
      </w:pPr>
      <w:r w:rsidRPr="002742FD">
        <w:rPr>
          <w:rStyle w:val="Strong"/>
          <w:rFonts w:eastAsiaTheme="majorEastAsia"/>
          <w:sz w:val="20"/>
          <w:szCs w:val="20"/>
        </w:rPr>
        <w:t>Table (3): Results of the Correlation Analysis Between Test Scores and Questionnaire Responses</w:t>
      </w:r>
    </w:p>
    <w:tbl>
      <w:tblPr>
        <w:tblStyle w:val="TableGrid"/>
        <w:bidiVisual/>
        <w:tblW w:w="0" w:type="auto"/>
        <w:jc w:val="center"/>
        <w:tblLook w:val="04A0" w:firstRow="1" w:lastRow="0" w:firstColumn="1" w:lastColumn="0" w:noHBand="0" w:noVBand="1"/>
      </w:tblPr>
      <w:tblGrid>
        <w:gridCol w:w="2785"/>
        <w:gridCol w:w="2786"/>
        <w:gridCol w:w="2786"/>
      </w:tblGrid>
      <w:tr w:rsidR="00666F26" w:rsidRPr="00BF43DB" w14:paraId="08C0650E" w14:textId="77777777" w:rsidTr="002742FD">
        <w:trPr>
          <w:trHeight w:val="575"/>
          <w:jc w:val="center"/>
        </w:trPr>
        <w:tc>
          <w:tcPr>
            <w:tcW w:w="2785" w:type="dxa"/>
            <w:shd w:val="clear" w:color="auto" w:fill="D9E2F3" w:themeFill="accent1" w:themeFillTint="33"/>
            <w:vAlign w:val="center"/>
          </w:tcPr>
          <w:p w14:paraId="4D3CA2A1" w14:textId="43BBA104" w:rsidR="00666F26" w:rsidRPr="00666F26" w:rsidRDefault="00666F26" w:rsidP="00666F26">
            <w:pPr>
              <w:pStyle w:val="NormalWeb"/>
              <w:jc w:val="center"/>
              <w:rPr>
                <w:rFonts w:eastAsiaTheme="minorHAnsi"/>
                <w:b/>
                <w:bCs/>
                <w:sz w:val="20"/>
                <w:szCs w:val="20"/>
                <w:rtl/>
              </w:rPr>
            </w:pPr>
            <w:r w:rsidRPr="00666F26">
              <w:rPr>
                <w:rFonts w:eastAsiaTheme="minorHAnsi"/>
                <w:b/>
                <w:bCs/>
                <w:sz w:val="20"/>
                <w:szCs w:val="20"/>
              </w:rPr>
              <w:t>Variable</w:t>
            </w:r>
          </w:p>
        </w:tc>
        <w:tc>
          <w:tcPr>
            <w:tcW w:w="2786" w:type="dxa"/>
            <w:shd w:val="clear" w:color="auto" w:fill="D9E2F3" w:themeFill="accent1" w:themeFillTint="33"/>
            <w:vAlign w:val="center"/>
          </w:tcPr>
          <w:p w14:paraId="2A37DDC5" w14:textId="6A223E7B" w:rsidR="00666F26" w:rsidRPr="00666F26" w:rsidRDefault="00666F26" w:rsidP="00666F26">
            <w:pPr>
              <w:pStyle w:val="NormalWeb"/>
              <w:jc w:val="center"/>
              <w:rPr>
                <w:rFonts w:eastAsiaTheme="minorHAnsi"/>
                <w:b/>
                <w:bCs/>
                <w:sz w:val="20"/>
                <w:szCs w:val="20"/>
                <w:rtl/>
              </w:rPr>
            </w:pPr>
            <w:r w:rsidRPr="00666F26">
              <w:rPr>
                <w:rFonts w:eastAsiaTheme="minorHAnsi"/>
                <w:b/>
                <w:bCs/>
                <w:sz w:val="20"/>
                <w:szCs w:val="20"/>
              </w:rPr>
              <w:t>Correlation Coefficient</w:t>
            </w:r>
          </w:p>
        </w:tc>
        <w:tc>
          <w:tcPr>
            <w:tcW w:w="2786" w:type="dxa"/>
            <w:shd w:val="clear" w:color="auto" w:fill="D9E2F3" w:themeFill="accent1" w:themeFillTint="33"/>
            <w:vAlign w:val="center"/>
          </w:tcPr>
          <w:p w14:paraId="3C439BE5" w14:textId="20E4D0C5" w:rsidR="00666F26" w:rsidRPr="00666F26" w:rsidRDefault="00666F26" w:rsidP="00666F26">
            <w:pPr>
              <w:bidi/>
              <w:ind w:firstLine="450"/>
              <w:jc w:val="center"/>
              <w:rPr>
                <w:rFonts w:ascii="Times New Roman" w:hAnsi="Times New Roman" w:cs="Times New Roman"/>
                <w:b/>
                <w:bCs/>
                <w:sz w:val="20"/>
                <w:szCs w:val="20"/>
                <w:rtl/>
              </w:rPr>
            </w:pPr>
            <w:r w:rsidRPr="00BD5449">
              <w:rPr>
                <w:rFonts w:ascii="Times New Roman" w:hAnsi="Times New Roman" w:cs="Times New Roman"/>
                <w:b/>
                <w:bCs/>
                <w:sz w:val="20"/>
                <w:szCs w:val="20"/>
              </w:rPr>
              <w:t>p-value</w:t>
            </w:r>
          </w:p>
        </w:tc>
      </w:tr>
      <w:tr w:rsidR="00666F26" w:rsidRPr="00BF43DB" w14:paraId="7BA597E8" w14:textId="77777777" w:rsidTr="002742FD">
        <w:trPr>
          <w:trHeight w:val="352"/>
          <w:jc w:val="center"/>
        </w:trPr>
        <w:tc>
          <w:tcPr>
            <w:tcW w:w="2785" w:type="dxa"/>
            <w:vAlign w:val="center"/>
          </w:tcPr>
          <w:p w14:paraId="57F17ACA" w14:textId="71BABA48" w:rsidR="00666F26" w:rsidRPr="00666F26" w:rsidRDefault="00666F26" w:rsidP="00666F26">
            <w:pPr>
              <w:pStyle w:val="NormalWeb"/>
              <w:jc w:val="center"/>
              <w:rPr>
                <w:rFonts w:eastAsiaTheme="minorHAnsi"/>
                <w:b/>
                <w:bCs/>
                <w:sz w:val="20"/>
                <w:szCs w:val="20"/>
                <w:rtl/>
              </w:rPr>
            </w:pPr>
            <w:r w:rsidRPr="00666F26">
              <w:rPr>
                <w:rFonts w:eastAsiaTheme="minorHAnsi"/>
                <w:b/>
                <w:bCs/>
                <w:sz w:val="20"/>
                <w:szCs w:val="20"/>
              </w:rPr>
              <w:t>Problem-Solving Test Score</w:t>
            </w:r>
          </w:p>
        </w:tc>
        <w:tc>
          <w:tcPr>
            <w:tcW w:w="2786" w:type="dxa"/>
            <w:vAlign w:val="center"/>
          </w:tcPr>
          <w:p w14:paraId="660073C4" w14:textId="3E2C2A96" w:rsidR="00666F26" w:rsidRPr="00666F26" w:rsidRDefault="00666F26" w:rsidP="00666F26">
            <w:pPr>
              <w:bidi/>
              <w:ind w:firstLine="450"/>
              <w:jc w:val="center"/>
              <w:rPr>
                <w:rFonts w:asciiTheme="majorBidi" w:hAnsiTheme="majorBidi" w:cstheme="majorBidi"/>
                <w:sz w:val="20"/>
                <w:szCs w:val="20"/>
                <w:rtl/>
                <w:lang w:bidi="fa-IR"/>
              </w:rPr>
            </w:pPr>
            <w:r w:rsidRPr="00666F26">
              <w:rPr>
                <w:rFonts w:asciiTheme="majorBidi" w:hAnsiTheme="majorBidi" w:cstheme="majorBidi"/>
                <w:sz w:val="20"/>
                <w:szCs w:val="20"/>
                <w:lang w:bidi="fa-IR"/>
              </w:rPr>
              <w:t>0.67</w:t>
            </w:r>
          </w:p>
        </w:tc>
        <w:tc>
          <w:tcPr>
            <w:tcW w:w="2786" w:type="dxa"/>
            <w:vAlign w:val="center"/>
          </w:tcPr>
          <w:p w14:paraId="3A6624FC" w14:textId="3E9CBCC3" w:rsidR="00666F26" w:rsidRPr="00666F26" w:rsidRDefault="00666F26" w:rsidP="00666F26">
            <w:pPr>
              <w:bidi/>
              <w:ind w:firstLine="450"/>
              <w:jc w:val="center"/>
              <w:rPr>
                <w:rFonts w:asciiTheme="majorBidi" w:hAnsiTheme="majorBidi" w:cstheme="majorBidi"/>
                <w:sz w:val="20"/>
                <w:szCs w:val="20"/>
                <w:rtl/>
                <w:lang w:bidi="fa-IR"/>
              </w:rPr>
            </w:pPr>
            <w:r w:rsidRPr="00666F26">
              <w:rPr>
                <w:rFonts w:asciiTheme="majorBidi" w:hAnsiTheme="majorBidi" w:cstheme="majorBidi"/>
                <w:sz w:val="20"/>
                <w:szCs w:val="20"/>
                <w:lang w:bidi="fa-IR"/>
              </w:rPr>
              <w:t>0.01</w:t>
            </w:r>
            <w:r w:rsidRPr="00666F26">
              <w:rPr>
                <w:rFonts w:asciiTheme="majorBidi" w:hAnsiTheme="majorBidi" w:cstheme="majorBidi"/>
                <w:sz w:val="20"/>
                <w:szCs w:val="20"/>
                <w:rtl/>
                <w:lang w:bidi="fa-IR"/>
              </w:rPr>
              <w:t>&gt;</w:t>
            </w:r>
          </w:p>
        </w:tc>
      </w:tr>
      <w:tr w:rsidR="00666F26" w:rsidRPr="00BF43DB" w14:paraId="71C7BFD8" w14:textId="77777777" w:rsidTr="002742FD">
        <w:trPr>
          <w:trHeight w:val="352"/>
          <w:jc w:val="center"/>
        </w:trPr>
        <w:tc>
          <w:tcPr>
            <w:tcW w:w="2785" w:type="dxa"/>
            <w:vAlign w:val="center"/>
          </w:tcPr>
          <w:p w14:paraId="1AC1A09C" w14:textId="238945CF" w:rsidR="00666F26" w:rsidRPr="00666F26" w:rsidRDefault="00666F26" w:rsidP="00666F26">
            <w:pPr>
              <w:pStyle w:val="NormalWeb"/>
              <w:jc w:val="center"/>
              <w:rPr>
                <w:rFonts w:eastAsiaTheme="minorHAnsi"/>
                <w:b/>
                <w:bCs/>
                <w:sz w:val="20"/>
                <w:szCs w:val="20"/>
                <w:rtl/>
              </w:rPr>
            </w:pPr>
            <w:r w:rsidRPr="00666F26">
              <w:rPr>
                <w:rFonts w:eastAsiaTheme="minorHAnsi"/>
                <w:b/>
                <w:bCs/>
                <w:sz w:val="20"/>
                <w:szCs w:val="20"/>
              </w:rPr>
              <w:lastRenderedPageBreak/>
              <w:t>Questionnaire Score</w:t>
            </w:r>
          </w:p>
        </w:tc>
        <w:tc>
          <w:tcPr>
            <w:tcW w:w="2786" w:type="dxa"/>
            <w:vAlign w:val="center"/>
          </w:tcPr>
          <w:p w14:paraId="113B47EF" w14:textId="643A0B86" w:rsidR="00666F26" w:rsidRPr="00666F26" w:rsidRDefault="00666F26" w:rsidP="00666F26">
            <w:pPr>
              <w:bidi/>
              <w:ind w:firstLine="450"/>
              <w:jc w:val="center"/>
              <w:rPr>
                <w:rFonts w:asciiTheme="majorBidi" w:hAnsiTheme="majorBidi" w:cstheme="majorBidi"/>
                <w:sz w:val="20"/>
                <w:szCs w:val="20"/>
                <w:rtl/>
                <w:lang w:bidi="fa-IR"/>
              </w:rPr>
            </w:pPr>
            <w:r w:rsidRPr="00666F26">
              <w:rPr>
                <w:rFonts w:asciiTheme="majorBidi" w:hAnsiTheme="majorBidi" w:cstheme="majorBidi"/>
                <w:sz w:val="20"/>
                <w:szCs w:val="20"/>
                <w:lang w:bidi="fa-IR"/>
              </w:rPr>
              <w:t>0.82</w:t>
            </w:r>
          </w:p>
        </w:tc>
        <w:tc>
          <w:tcPr>
            <w:tcW w:w="2786" w:type="dxa"/>
            <w:vAlign w:val="center"/>
          </w:tcPr>
          <w:p w14:paraId="2A434556" w14:textId="6A143265" w:rsidR="00666F26" w:rsidRPr="00666F26" w:rsidRDefault="00666F26" w:rsidP="00666F26">
            <w:pPr>
              <w:bidi/>
              <w:ind w:firstLine="450"/>
              <w:jc w:val="center"/>
              <w:rPr>
                <w:rFonts w:asciiTheme="majorBidi" w:hAnsiTheme="majorBidi" w:cstheme="majorBidi"/>
                <w:sz w:val="20"/>
                <w:szCs w:val="20"/>
                <w:rtl/>
                <w:lang w:bidi="fa-IR"/>
              </w:rPr>
            </w:pPr>
            <w:r w:rsidRPr="00666F26">
              <w:rPr>
                <w:rFonts w:asciiTheme="majorBidi" w:hAnsiTheme="majorBidi" w:cstheme="majorBidi"/>
                <w:sz w:val="20"/>
                <w:szCs w:val="20"/>
                <w:lang w:bidi="fa-IR"/>
              </w:rPr>
              <w:t>0.02</w:t>
            </w:r>
            <w:r w:rsidRPr="00666F26">
              <w:rPr>
                <w:rFonts w:asciiTheme="majorBidi" w:hAnsiTheme="majorBidi" w:cstheme="majorBidi"/>
                <w:sz w:val="20"/>
                <w:szCs w:val="20"/>
                <w:rtl/>
                <w:lang w:bidi="fa-IR"/>
              </w:rPr>
              <w:t>&gt;</w:t>
            </w:r>
          </w:p>
        </w:tc>
      </w:tr>
    </w:tbl>
    <w:p w14:paraId="46733347" w14:textId="69106FF9" w:rsidR="00666F26" w:rsidRPr="002742FD" w:rsidRDefault="00666F26" w:rsidP="002A2006">
      <w:pPr>
        <w:pStyle w:val="NormalWeb"/>
        <w:spacing w:line="276" w:lineRule="auto"/>
        <w:ind w:firstLine="567"/>
        <w:jc w:val="lowKashida"/>
        <w:rPr>
          <w:sz w:val="20"/>
          <w:szCs w:val="20"/>
          <w:rtl/>
        </w:rPr>
      </w:pPr>
      <w:r w:rsidRPr="002742FD">
        <w:rPr>
          <w:sz w:val="20"/>
          <w:szCs w:val="20"/>
        </w:rPr>
        <w:t>The p-value indicates that the likelihood of this correlation having occurred by chance is very low. Typically, if the p-value is less than 0.05, the relationship is considered statistically significant. In this case, given the very low p-value, it can be concluded that there is a meaningful correlation between the problem-solving test scores and the questionnaire scores.</w:t>
      </w:r>
    </w:p>
    <w:p w14:paraId="64FD2E78" w14:textId="77777777" w:rsidR="00666F26" w:rsidRPr="002742FD" w:rsidRDefault="00666F26" w:rsidP="00666F26">
      <w:pPr>
        <w:pStyle w:val="NormalWeb"/>
        <w:jc w:val="center"/>
        <w:rPr>
          <w:b/>
          <w:bCs/>
          <w:sz w:val="20"/>
          <w:szCs w:val="20"/>
          <w:rtl/>
        </w:rPr>
      </w:pPr>
      <w:r w:rsidRPr="002742FD">
        <w:rPr>
          <w:b/>
          <w:bCs/>
          <w:sz w:val="20"/>
          <w:szCs w:val="20"/>
        </w:rPr>
        <w:t>Table (4) Themes extracted from interviews</w:t>
      </w:r>
    </w:p>
    <w:tbl>
      <w:tblPr>
        <w:tblStyle w:val="TableGrid"/>
        <w:bidiVisual/>
        <w:tblW w:w="0" w:type="auto"/>
        <w:jc w:val="center"/>
        <w:tblLook w:val="04A0" w:firstRow="1" w:lastRow="0" w:firstColumn="1" w:lastColumn="0" w:noHBand="0" w:noVBand="1"/>
      </w:tblPr>
      <w:tblGrid>
        <w:gridCol w:w="1550"/>
        <w:gridCol w:w="1466"/>
        <w:gridCol w:w="5281"/>
      </w:tblGrid>
      <w:tr w:rsidR="00666F26" w:rsidRPr="00BF43DB" w14:paraId="20E20AF0" w14:textId="77777777" w:rsidTr="00D324E0">
        <w:trPr>
          <w:trHeight w:val="907"/>
          <w:jc w:val="center"/>
        </w:trPr>
        <w:tc>
          <w:tcPr>
            <w:tcW w:w="1550" w:type="dxa"/>
            <w:shd w:val="clear" w:color="auto" w:fill="D9E2F3" w:themeFill="accent1" w:themeFillTint="33"/>
            <w:vAlign w:val="center"/>
          </w:tcPr>
          <w:p w14:paraId="65767F4E" w14:textId="375427DD" w:rsidR="00666F26" w:rsidRPr="003A6D74" w:rsidRDefault="00724375" w:rsidP="003A6D74">
            <w:pPr>
              <w:pStyle w:val="NormalWeb"/>
              <w:jc w:val="center"/>
              <w:rPr>
                <w:rFonts w:eastAsiaTheme="minorHAnsi"/>
                <w:b/>
                <w:bCs/>
                <w:sz w:val="20"/>
                <w:szCs w:val="20"/>
                <w:rtl/>
              </w:rPr>
            </w:pPr>
            <w:r w:rsidRPr="003A6D74">
              <w:rPr>
                <w:rFonts w:eastAsiaTheme="minorHAnsi"/>
                <w:b/>
                <w:bCs/>
                <w:sz w:val="20"/>
                <w:szCs w:val="20"/>
              </w:rPr>
              <w:t>Topic</w:t>
            </w:r>
          </w:p>
        </w:tc>
        <w:tc>
          <w:tcPr>
            <w:tcW w:w="1466" w:type="dxa"/>
            <w:shd w:val="clear" w:color="auto" w:fill="D9E2F3" w:themeFill="accent1" w:themeFillTint="33"/>
            <w:vAlign w:val="center"/>
          </w:tcPr>
          <w:p w14:paraId="0DFEC29C" w14:textId="4E448FF9" w:rsidR="00666F26" w:rsidRPr="003A6D74" w:rsidRDefault="00724375" w:rsidP="003A6D74">
            <w:pPr>
              <w:pStyle w:val="NormalWeb"/>
              <w:jc w:val="center"/>
              <w:rPr>
                <w:rFonts w:eastAsiaTheme="minorHAnsi"/>
                <w:b/>
                <w:bCs/>
                <w:sz w:val="20"/>
                <w:szCs w:val="20"/>
                <w:rtl/>
              </w:rPr>
            </w:pPr>
            <w:r w:rsidRPr="003A6D74">
              <w:rPr>
                <w:rFonts w:eastAsiaTheme="minorHAnsi"/>
                <w:b/>
                <w:bCs/>
                <w:sz w:val="20"/>
                <w:szCs w:val="20"/>
              </w:rPr>
              <w:t>Number of References</w:t>
            </w:r>
          </w:p>
        </w:tc>
        <w:tc>
          <w:tcPr>
            <w:tcW w:w="5281" w:type="dxa"/>
            <w:shd w:val="clear" w:color="auto" w:fill="D9E2F3" w:themeFill="accent1" w:themeFillTint="33"/>
            <w:vAlign w:val="center"/>
          </w:tcPr>
          <w:p w14:paraId="017C8409" w14:textId="0D63F1EC" w:rsidR="00666F26" w:rsidRPr="003A6D74" w:rsidRDefault="00724375" w:rsidP="003A6D74">
            <w:pPr>
              <w:pStyle w:val="NormalWeb"/>
              <w:jc w:val="center"/>
              <w:rPr>
                <w:rFonts w:eastAsiaTheme="minorHAnsi"/>
                <w:b/>
                <w:bCs/>
                <w:sz w:val="20"/>
                <w:szCs w:val="20"/>
                <w:rtl/>
              </w:rPr>
            </w:pPr>
            <w:r w:rsidRPr="003A6D74">
              <w:rPr>
                <w:rFonts w:eastAsiaTheme="minorHAnsi"/>
                <w:b/>
                <w:bCs/>
                <w:sz w:val="20"/>
                <w:szCs w:val="20"/>
              </w:rPr>
              <w:t>Explanation</w:t>
            </w:r>
          </w:p>
        </w:tc>
      </w:tr>
      <w:tr w:rsidR="00666F26" w:rsidRPr="00BF43DB" w14:paraId="6B2EABFE" w14:textId="77777777" w:rsidTr="003A6D74">
        <w:trPr>
          <w:trHeight w:val="468"/>
          <w:jc w:val="center"/>
        </w:trPr>
        <w:tc>
          <w:tcPr>
            <w:tcW w:w="1550" w:type="dxa"/>
          </w:tcPr>
          <w:p w14:paraId="1ACA5F79" w14:textId="328A0C0C" w:rsidR="00666F26" w:rsidRPr="003A6D74" w:rsidRDefault="003A6D74" w:rsidP="003A6D74">
            <w:pPr>
              <w:pStyle w:val="NormalWeb"/>
              <w:jc w:val="center"/>
              <w:rPr>
                <w:rFonts w:eastAsiaTheme="minorHAnsi"/>
                <w:b/>
                <w:bCs/>
                <w:sz w:val="20"/>
                <w:szCs w:val="20"/>
                <w:rtl/>
              </w:rPr>
            </w:pPr>
            <w:r w:rsidRPr="003A6D74">
              <w:rPr>
                <w:rFonts w:eastAsiaTheme="minorHAnsi"/>
                <w:b/>
                <w:bCs/>
                <w:sz w:val="20"/>
                <w:szCs w:val="20"/>
              </w:rPr>
              <w:t>Impact of Practical Activities</w:t>
            </w:r>
          </w:p>
        </w:tc>
        <w:tc>
          <w:tcPr>
            <w:tcW w:w="1466" w:type="dxa"/>
            <w:vAlign w:val="center"/>
          </w:tcPr>
          <w:p w14:paraId="60BD7278" w14:textId="3038CCC6" w:rsidR="00666F26" w:rsidRPr="003A6D74" w:rsidRDefault="003A6D74" w:rsidP="003A6D74">
            <w:pPr>
              <w:bidi/>
              <w:spacing w:line="276" w:lineRule="auto"/>
              <w:ind w:firstLine="450"/>
              <w:jc w:val="center"/>
              <w:rPr>
                <w:rFonts w:ascii="Times New Roman" w:hAnsi="Times New Roman" w:cs="Times New Roman"/>
                <w:sz w:val="20"/>
                <w:szCs w:val="20"/>
                <w:rtl/>
                <w:lang w:bidi="fa-IR"/>
              </w:rPr>
            </w:pPr>
            <w:r w:rsidRPr="003A6D74">
              <w:rPr>
                <w:rFonts w:ascii="Times New Roman" w:hAnsi="Times New Roman" w:cs="Times New Roman"/>
                <w:sz w:val="20"/>
                <w:szCs w:val="20"/>
                <w:lang w:bidi="fa-IR"/>
              </w:rPr>
              <w:t>15</w:t>
            </w:r>
          </w:p>
        </w:tc>
        <w:tc>
          <w:tcPr>
            <w:tcW w:w="5281" w:type="dxa"/>
          </w:tcPr>
          <w:p w14:paraId="5EDD4F0E" w14:textId="39E06CD9" w:rsidR="00666F26" w:rsidRPr="003A6D74" w:rsidRDefault="00724375" w:rsidP="003A6D74">
            <w:pPr>
              <w:pStyle w:val="NormalWeb"/>
              <w:spacing w:line="276" w:lineRule="auto"/>
              <w:rPr>
                <w:sz w:val="20"/>
                <w:szCs w:val="20"/>
                <w:rtl/>
                <w:lang w:eastAsia="zh-CN"/>
              </w:rPr>
            </w:pPr>
            <w:r w:rsidRPr="003A6D74">
              <w:rPr>
                <w:sz w:val="20"/>
                <w:szCs w:val="20"/>
              </w:rPr>
              <w:t>The majority of students highlighted the beneficial impact of hands-on activities.</w:t>
            </w:r>
          </w:p>
        </w:tc>
      </w:tr>
      <w:tr w:rsidR="00666F26" w:rsidRPr="00BF43DB" w14:paraId="59798ED6" w14:textId="77777777" w:rsidTr="003A6D74">
        <w:trPr>
          <w:trHeight w:val="468"/>
          <w:jc w:val="center"/>
        </w:trPr>
        <w:tc>
          <w:tcPr>
            <w:tcW w:w="1550" w:type="dxa"/>
          </w:tcPr>
          <w:p w14:paraId="78891C4A" w14:textId="0C0FE2E7" w:rsidR="00666F26" w:rsidRPr="003A6D74" w:rsidRDefault="003A6D74" w:rsidP="003A6D74">
            <w:pPr>
              <w:pStyle w:val="NormalWeb"/>
              <w:jc w:val="center"/>
              <w:rPr>
                <w:rFonts w:eastAsiaTheme="minorHAnsi"/>
                <w:b/>
                <w:bCs/>
                <w:sz w:val="20"/>
                <w:szCs w:val="20"/>
                <w:rtl/>
              </w:rPr>
            </w:pPr>
            <w:r w:rsidRPr="003A6D74">
              <w:rPr>
                <w:rFonts w:eastAsiaTheme="minorHAnsi"/>
                <w:b/>
                <w:bCs/>
                <w:sz w:val="20"/>
                <w:szCs w:val="20"/>
              </w:rPr>
              <w:t>Teaching Methods</w:t>
            </w:r>
          </w:p>
        </w:tc>
        <w:tc>
          <w:tcPr>
            <w:tcW w:w="1466" w:type="dxa"/>
            <w:vAlign w:val="center"/>
          </w:tcPr>
          <w:p w14:paraId="3F0F4E2D" w14:textId="18B76B71" w:rsidR="00666F26" w:rsidRPr="003A6D74" w:rsidRDefault="003A6D74" w:rsidP="003A6D74">
            <w:pPr>
              <w:bidi/>
              <w:spacing w:line="276" w:lineRule="auto"/>
              <w:ind w:firstLine="450"/>
              <w:jc w:val="center"/>
              <w:rPr>
                <w:rFonts w:ascii="Times New Roman" w:hAnsi="Times New Roman" w:cs="Times New Roman"/>
                <w:sz w:val="20"/>
                <w:szCs w:val="20"/>
                <w:rtl/>
                <w:lang w:bidi="fa-IR"/>
              </w:rPr>
            </w:pPr>
            <w:r w:rsidRPr="003A6D74">
              <w:rPr>
                <w:rFonts w:ascii="Times New Roman" w:hAnsi="Times New Roman" w:cs="Times New Roman"/>
                <w:sz w:val="20"/>
                <w:szCs w:val="20"/>
                <w:lang w:bidi="fa-IR"/>
              </w:rPr>
              <w:t>12</w:t>
            </w:r>
          </w:p>
        </w:tc>
        <w:tc>
          <w:tcPr>
            <w:tcW w:w="5281" w:type="dxa"/>
          </w:tcPr>
          <w:p w14:paraId="4936E199" w14:textId="71BC9E0A" w:rsidR="00666F26" w:rsidRPr="003A6D74" w:rsidRDefault="003A6D74" w:rsidP="003A6D74">
            <w:pPr>
              <w:pStyle w:val="NormalWeb"/>
              <w:spacing w:line="276" w:lineRule="auto"/>
              <w:rPr>
                <w:sz w:val="20"/>
                <w:szCs w:val="20"/>
                <w:rtl/>
                <w:lang w:eastAsia="zh-CN"/>
              </w:rPr>
            </w:pPr>
            <w:r w:rsidRPr="003A6D74">
              <w:rPr>
                <w:sz w:val="20"/>
                <w:szCs w:val="20"/>
              </w:rPr>
              <w:t>Cooperative and group-based techniques were introduced as the most efficient methods.</w:t>
            </w:r>
          </w:p>
        </w:tc>
      </w:tr>
      <w:tr w:rsidR="00666F26" w:rsidRPr="00BF43DB" w14:paraId="0DA5CF2A" w14:textId="77777777" w:rsidTr="003A6D74">
        <w:trPr>
          <w:trHeight w:val="468"/>
          <w:jc w:val="center"/>
        </w:trPr>
        <w:tc>
          <w:tcPr>
            <w:tcW w:w="1550" w:type="dxa"/>
          </w:tcPr>
          <w:p w14:paraId="276982EF" w14:textId="600DCA1F" w:rsidR="00666F26" w:rsidRPr="003A6D74" w:rsidRDefault="003A6D74" w:rsidP="003A6D74">
            <w:pPr>
              <w:pStyle w:val="NormalWeb"/>
              <w:jc w:val="center"/>
              <w:rPr>
                <w:rFonts w:eastAsiaTheme="minorHAnsi"/>
                <w:b/>
                <w:bCs/>
                <w:sz w:val="20"/>
                <w:szCs w:val="20"/>
                <w:rtl/>
              </w:rPr>
            </w:pPr>
            <w:r w:rsidRPr="003A6D74">
              <w:rPr>
                <w:rFonts w:eastAsiaTheme="minorHAnsi"/>
                <w:b/>
                <w:bCs/>
                <w:sz w:val="20"/>
                <w:szCs w:val="20"/>
              </w:rPr>
              <w:t>Challenges</w:t>
            </w:r>
          </w:p>
        </w:tc>
        <w:tc>
          <w:tcPr>
            <w:tcW w:w="1466" w:type="dxa"/>
            <w:vAlign w:val="center"/>
          </w:tcPr>
          <w:p w14:paraId="15D0C07A" w14:textId="4E8EA74A" w:rsidR="00666F26" w:rsidRPr="003A6D74" w:rsidRDefault="003A6D74" w:rsidP="003A6D74">
            <w:pPr>
              <w:bidi/>
              <w:spacing w:line="276" w:lineRule="auto"/>
              <w:ind w:firstLine="450"/>
              <w:jc w:val="center"/>
              <w:rPr>
                <w:rFonts w:ascii="Times New Roman" w:hAnsi="Times New Roman" w:cs="Times New Roman"/>
                <w:sz w:val="20"/>
                <w:szCs w:val="20"/>
                <w:rtl/>
                <w:lang w:bidi="fa-IR"/>
              </w:rPr>
            </w:pPr>
            <w:r w:rsidRPr="003A6D74">
              <w:rPr>
                <w:rFonts w:ascii="Times New Roman" w:hAnsi="Times New Roman" w:cs="Times New Roman"/>
                <w:sz w:val="20"/>
                <w:szCs w:val="20"/>
                <w:lang w:bidi="fa-IR"/>
              </w:rPr>
              <w:t>10</w:t>
            </w:r>
          </w:p>
        </w:tc>
        <w:tc>
          <w:tcPr>
            <w:tcW w:w="5281" w:type="dxa"/>
          </w:tcPr>
          <w:p w14:paraId="0474BDE6" w14:textId="6E2A368A" w:rsidR="00666F26" w:rsidRPr="003A6D74" w:rsidRDefault="003A6D74" w:rsidP="003A6D74">
            <w:pPr>
              <w:pStyle w:val="NormalWeb"/>
              <w:spacing w:line="276" w:lineRule="auto"/>
              <w:rPr>
                <w:sz w:val="20"/>
                <w:szCs w:val="20"/>
                <w:rtl/>
                <w:lang w:eastAsia="zh-CN"/>
              </w:rPr>
            </w:pPr>
            <w:r w:rsidRPr="003A6D74">
              <w:rPr>
                <w:sz w:val="20"/>
                <w:szCs w:val="20"/>
              </w:rPr>
              <w:t>Some students pointed to the challenges of solving complex problems</w:t>
            </w:r>
          </w:p>
        </w:tc>
      </w:tr>
    </w:tbl>
    <w:p w14:paraId="7310909B" w14:textId="5A970A73" w:rsidR="00735BD0" w:rsidRPr="002742FD" w:rsidRDefault="003A6D74" w:rsidP="002A2006">
      <w:pPr>
        <w:pStyle w:val="NormalWeb"/>
        <w:spacing w:line="276" w:lineRule="auto"/>
        <w:ind w:firstLine="567"/>
        <w:jc w:val="lowKashida"/>
        <w:rPr>
          <w:sz w:val="20"/>
          <w:szCs w:val="20"/>
        </w:rPr>
      </w:pPr>
      <w:r w:rsidRPr="002742FD">
        <w:rPr>
          <w:sz w:val="20"/>
          <w:szCs w:val="20"/>
        </w:rPr>
        <w:t>Table 5 presents the themes extracted from the interviews. Regarding the impact of practical activities, it shows that in the interviews, the positive influence of practical activities on physics learning was mentioned 15 times. This highlights the importance of experiential learning and hands-on activities in strengthening problem-solving skills. Learners feel that practical activities help them better understand concepts and, therefore, are more interested in this type of learning. Regarding teaching methods, the table indicates that collaborative and group methods were introduced as the most effective approaches in physics education. These findings demonstrate that learners enjoy group learning and interaction with classmates, and these methods contribute to improving their understanding of physical concepts and problem-solving skills.</w:t>
      </w:r>
    </w:p>
    <w:p w14:paraId="6F59530A" w14:textId="369928D7" w:rsidR="008A0DFE" w:rsidRPr="002742FD" w:rsidRDefault="00735BD0" w:rsidP="00735BD0">
      <w:pPr>
        <w:pStyle w:val="NormalWeb"/>
        <w:jc w:val="center"/>
        <w:rPr>
          <w:b/>
          <w:bCs/>
          <w:sz w:val="20"/>
          <w:szCs w:val="20"/>
        </w:rPr>
      </w:pPr>
      <w:r w:rsidRPr="002742FD">
        <w:rPr>
          <w:b/>
          <w:bCs/>
          <w:sz w:val="20"/>
          <w:szCs w:val="20"/>
        </w:rPr>
        <w:t>Table 5: Comparison of Pre- and Post-Instruction Scores in the Experimental Group</w:t>
      </w:r>
    </w:p>
    <w:tbl>
      <w:tblPr>
        <w:tblStyle w:val="TableGrid"/>
        <w:bidiVisual/>
        <w:tblW w:w="0" w:type="auto"/>
        <w:jc w:val="center"/>
        <w:tblLook w:val="04A0" w:firstRow="1" w:lastRow="0" w:firstColumn="1" w:lastColumn="0" w:noHBand="0" w:noVBand="1"/>
      </w:tblPr>
      <w:tblGrid>
        <w:gridCol w:w="1992"/>
        <w:gridCol w:w="1665"/>
        <w:gridCol w:w="1985"/>
        <w:gridCol w:w="2402"/>
      </w:tblGrid>
      <w:tr w:rsidR="00735BD0" w:rsidRPr="00BF43DB" w14:paraId="7193FD6F" w14:textId="77777777" w:rsidTr="004505F1">
        <w:trPr>
          <w:trHeight w:val="411"/>
          <w:jc w:val="center"/>
        </w:trPr>
        <w:tc>
          <w:tcPr>
            <w:tcW w:w="1992" w:type="dxa"/>
            <w:shd w:val="clear" w:color="auto" w:fill="D9E2F3" w:themeFill="accent1" w:themeFillTint="33"/>
            <w:vAlign w:val="center"/>
          </w:tcPr>
          <w:p w14:paraId="165A21E7" w14:textId="77777777" w:rsidR="00735BD0" w:rsidRPr="009D742F" w:rsidRDefault="00735BD0" w:rsidP="004505F1">
            <w:pPr>
              <w:pStyle w:val="NormalWeb"/>
              <w:jc w:val="center"/>
              <w:rPr>
                <w:b/>
                <w:bCs/>
                <w:sz w:val="20"/>
                <w:szCs w:val="20"/>
                <w:rtl/>
              </w:rPr>
            </w:pPr>
            <w:r w:rsidRPr="009D742F">
              <w:rPr>
                <w:b/>
                <w:bCs/>
                <w:sz w:val="20"/>
                <w:szCs w:val="20"/>
              </w:rPr>
              <w:t>Time</w:t>
            </w:r>
          </w:p>
        </w:tc>
        <w:tc>
          <w:tcPr>
            <w:tcW w:w="1665" w:type="dxa"/>
            <w:shd w:val="clear" w:color="auto" w:fill="D9E2F3" w:themeFill="accent1" w:themeFillTint="33"/>
            <w:vAlign w:val="center"/>
          </w:tcPr>
          <w:p w14:paraId="1AD35AE9" w14:textId="77777777" w:rsidR="00735BD0" w:rsidRPr="009D742F" w:rsidRDefault="00735BD0" w:rsidP="004505F1">
            <w:pPr>
              <w:pStyle w:val="NormalWeb"/>
              <w:jc w:val="center"/>
              <w:rPr>
                <w:b/>
                <w:bCs/>
                <w:sz w:val="20"/>
                <w:szCs w:val="20"/>
                <w:rtl/>
              </w:rPr>
            </w:pPr>
            <w:r w:rsidRPr="009D742F">
              <w:rPr>
                <w:b/>
                <w:bCs/>
                <w:sz w:val="20"/>
                <w:szCs w:val="20"/>
              </w:rPr>
              <w:t>Average Score</w:t>
            </w:r>
          </w:p>
        </w:tc>
        <w:tc>
          <w:tcPr>
            <w:tcW w:w="1985" w:type="dxa"/>
            <w:shd w:val="clear" w:color="auto" w:fill="D9E2F3" w:themeFill="accent1" w:themeFillTint="33"/>
            <w:vAlign w:val="center"/>
          </w:tcPr>
          <w:p w14:paraId="395354C4" w14:textId="77777777" w:rsidR="00735BD0" w:rsidRPr="009D742F" w:rsidRDefault="00735BD0" w:rsidP="004505F1">
            <w:pPr>
              <w:pStyle w:val="NormalWeb"/>
              <w:jc w:val="center"/>
              <w:rPr>
                <w:b/>
                <w:bCs/>
                <w:sz w:val="20"/>
                <w:szCs w:val="20"/>
                <w:rtl/>
              </w:rPr>
            </w:pPr>
            <w:r w:rsidRPr="009D742F">
              <w:rPr>
                <w:b/>
                <w:bCs/>
                <w:sz w:val="20"/>
                <w:szCs w:val="20"/>
              </w:rPr>
              <w:t>Standard Deviation</w:t>
            </w:r>
          </w:p>
        </w:tc>
        <w:tc>
          <w:tcPr>
            <w:tcW w:w="2402" w:type="dxa"/>
            <w:shd w:val="clear" w:color="auto" w:fill="D9E2F3" w:themeFill="accent1" w:themeFillTint="33"/>
            <w:vAlign w:val="center"/>
          </w:tcPr>
          <w:p w14:paraId="4CE7BEEA" w14:textId="77777777" w:rsidR="00735BD0" w:rsidRPr="009D742F" w:rsidRDefault="00735BD0" w:rsidP="004505F1">
            <w:pPr>
              <w:pStyle w:val="NormalWeb"/>
              <w:jc w:val="center"/>
              <w:rPr>
                <w:b/>
                <w:bCs/>
                <w:sz w:val="20"/>
                <w:szCs w:val="20"/>
                <w:rtl/>
              </w:rPr>
            </w:pPr>
            <w:r w:rsidRPr="009D742F">
              <w:rPr>
                <w:b/>
                <w:bCs/>
                <w:sz w:val="20"/>
                <w:szCs w:val="20"/>
              </w:rPr>
              <w:t>Number (of Participants)</w:t>
            </w:r>
          </w:p>
        </w:tc>
      </w:tr>
      <w:tr w:rsidR="00735BD0" w:rsidRPr="009D742F" w14:paraId="7E63D2A8" w14:textId="77777777" w:rsidTr="004505F1">
        <w:trPr>
          <w:trHeight w:val="425"/>
          <w:jc w:val="center"/>
        </w:trPr>
        <w:tc>
          <w:tcPr>
            <w:tcW w:w="1992" w:type="dxa"/>
          </w:tcPr>
          <w:p w14:paraId="556E70C7" w14:textId="77777777" w:rsidR="00735BD0" w:rsidRPr="009D742F" w:rsidRDefault="00735BD0" w:rsidP="004505F1">
            <w:pPr>
              <w:pStyle w:val="NormalWeb"/>
              <w:jc w:val="center"/>
              <w:rPr>
                <w:b/>
                <w:bCs/>
                <w:sz w:val="20"/>
                <w:szCs w:val="20"/>
                <w:rtl/>
              </w:rPr>
            </w:pPr>
            <w:r w:rsidRPr="009D742F">
              <w:rPr>
                <w:b/>
                <w:bCs/>
                <w:sz w:val="20"/>
                <w:szCs w:val="20"/>
              </w:rPr>
              <w:t>Pre-Instruction</w:t>
            </w:r>
          </w:p>
        </w:tc>
        <w:tc>
          <w:tcPr>
            <w:tcW w:w="1665" w:type="dxa"/>
          </w:tcPr>
          <w:p w14:paraId="08E95A0A" w14:textId="77777777" w:rsidR="00735BD0" w:rsidRPr="009D742F" w:rsidRDefault="00735BD0" w:rsidP="004505F1">
            <w:pPr>
              <w:pStyle w:val="NormalWeb"/>
              <w:jc w:val="center"/>
              <w:rPr>
                <w:b/>
                <w:bCs/>
                <w:sz w:val="20"/>
                <w:szCs w:val="20"/>
                <w:rtl/>
              </w:rPr>
            </w:pPr>
            <w:r>
              <w:rPr>
                <w:b/>
                <w:bCs/>
                <w:sz w:val="20"/>
                <w:szCs w:val="20"/>
              </w:rPr>
              <w:t>66</w:t>
            </w:r>
          </w:p>
        </w:tc>
        <w:tc>
          <w:tcPr>
            <w:tcW w:w="1985" w:type="dxa"/>
          </w:tcPr>
          <w:p w14:paraId="7B2FD9A4" w14:textId="77777777" w:rsidR="00735BD0" w:rsidRPr="009D742F" w:rsidRDefault="00735BD0" w:rsidP="004505F1">
            <w:pPr>
              <w:pStyle w:val="NormalWeb"/>
              <w:jc w:val="center"/>
              <w:rPr>
                <w:b/>
                <w:bCs/>
                <w:sz w:val="20"/>
                <w:szCs w:val="20"/>
                <w:rtl/>
              </w:rPr>
            </w:pPr>
            <w:r>
              <w:rPr>
                <w:b/>
                <w:bCs/>
                <w:sz w:val="20"/>
                <w:szCs w:val="20"/>
              </w:rPr>
              <w:t>11</w:t>
            </w:r>
          </w:p>
        </w:tc>
        <w:tc>
          <w:tcPr>
            <w:tcW w:w="2402" w:type="dxa"/>
          </w:tcPr>
          <w:p w14:paraId="75BD68A1" w14:textId="77777777" w:rsidR="00735BD0" w:rsidRPr="009D742F" w:rsidRDefault="00735BD0" w:rsidP="004505F1">
            <w:pPr>
              <w:pStyle w:val="NormalWeb"/>
              <w:jc w:val="center"/>
              <w:rPr>
                <w:b/>
                <w:bCs/>
                <w:sz w:val="20"/>
                <w:szCs w:val="20"/>
                <w:rtl/>
              </w:rPr>
            </w:pPr>
            <w:r>
              <w:rPr>
                <w:b/>
                <w:bCs/>
                <w:sz w:val="20"/>
                <w:szCs w:val="20"/>
              </w:rPr>
              <w:t>100</w:t>
            </w:r>
          </w:p>
        </w:tc>
      </w:tr>
      <w:tr w:rsidR="00735BD0" w:rsidRPr="009D742F" w14:paraId="3C86ADF2" w14:textId="77777777" w:rsidTr="004505F1">
        <w:trPr>
          <w:trHeight w:val="425"/>
          <w:jc w:val="center"/>
        </w:trPr>
        <w:tc>
          <w:tcPr>
            <w:tcW w:w="1992" w:type="dxa"/>
          </w:tcPr>
          <w:p w14:paraId="56958611" w14:textId="77777777" w:rsidR="00735BD0" w:rsidRPr="009D742F" w:rsidRDefault="00735BD0" w:rsidP="004505F1">
            <w:pPr>
              <w:pStyle w:val="NormalWeb"/>
              <w:jc w:val="center"/>
              <w:rPr>
                <w:b/>
                <w:bCs/>
                <w:sz w:val="20"/>
                <w:szCs w:val="20"/>
                <w:rtl/>
              </w:rPr>
            </w:pPr>
            <w:r w:rsidRPr="009D742F">
              <w:rPr>
                <w:b/>
                <w:bCs/>
                <w:sz w:val="20"/>
                <w:szCs w:val="20"/>
              </w:rPr>
              <w:t>Post-Instruction</w:t>
            </w:r>
          </w:p>
        </w:tc>
        <w:tc>
          <w:tcPr>
            <w:tcW w:w="1665" w:type="dxa"/>
          </w:tcPr>
          <w:p w14:paraId="414530F0" w14:textId="77777777" w:rsidR="00735BD0" w:rsidRPr="009D742F" w:rsidRDefault="00735BD0" w:rsidP="004505F1">
            <w:pPr>
              <w:pStyle w:val="NormalWeb"/>
              <w:jc w:val="center"/>
              <w:rPr>
                <w:b/>
                <w:bCs/>
                <w:sz w:val="20"/>
                <w:szCs w:val="20"/>
                <w:rtl/>
              </w:rPr>
            </w:pPr>
            <w:r>
              <w:rPr>
                <w:b/>
                <w:bCs/>
                <w:sz w:val="20"/>
                <w:szCs w:val="20"/>
              </w:rPr>
              <w:t>75</w:t>
            </w:r>
          </w:p>
        </w:tc>
        <w:tc>
          <w:tcPr>
            <w:tcW w:w="1985" w:type="dxa"/>
          </w:tcPr>
          <w:p w14:paraId="16733D35" w14:textId="77777777" w:rsidR="00735BD0" w:rsidRPr="009D742F" w:rsidRDefault="00735BD0" w:rsidP="004505F1">
            <w:pPr>
              <w:pStyle w:val="NormalWeb"/>
              <w:jc w:val="center"/>
              <w:rPr>
                <w:b/>
                <w:bCs/>
                <w:sz w:val="20"/>
                <w:szCs w:val="20"/>
                <w:rtl/>
              </w:rPr>
            </w:pPr>
            <w:r>
              <w:rPr>
                <w:b/>
                <w:bCs/>
                <w:sz w:val="20"/>
                <w:szCs w:val="20"/>
              </w:rPr>
              <w:t>12</w:t>
            </w:r>
          </w:p>
        </w:tc>
        <w:tc>
          <w:tcPr>
            <w:tcW w:w="2402" w:type="dxa"/>
          </w:tcPr>
          <w:p w14:paraId="5DFFE1CF" w14:textId="77777777" w:rsidR="00735BD0" w:rsidRPr="009D742F" w:rsidRDefault="00735BD0" w:rsidP="004505F1">
            <w:pPr>
              <w:pStyle w:val="NormalWeb"/>
              <w:jc w:val="center"/>
              <w:rPr>
                <w:b/>
                <w:bCs/>
                <w:sz w:val="20"/>
                <w:szCs w:val="20"/>
                <w:rtl/>
              </w:rPr>
            </w:pPr>
            <w:r>
              <w:rPr>
                <w:b/>
                <w:bCs/>
                <w:sz w:val="20"/>
                <w:szCs w:val="20"/>
              </w:rPr>
              <w:t>100</w:t>
            </w:r>
          </w:p>
        </w:tc>
      </w:tr>
    </w:tbl>
    <w:p w14:paraId="134258BE" w14:textId="2EB0151E" w:rsidR="003C653F" w:rsidRPr="003C653F" w:rsidRDefault="00735BD0" w:rsidP="003C653F">
      <w:pPr>
        <w:pStyle w:val="NormalWeb"/>
        <w:spacing w:line="276" w:lineRule="auto"/>
        <w:ind w:firstLine="567"/>
        <w:jc w:val="lowKashida"/>
        <w:rPr>
          <w:sz w:val="20"/>
          <w:szCs w:val="20"/>
        </w:rPr>
      </w:pPr>
      <w:r w:rsidRPr="002742FD">
        <w:rPr>
          <w:rStyle w:val="Strong"/>
          <w:rFonts w:eastAsiaTheme="majorEastAsia"/>
          <w:b w:val="0"/>
          <w:bCs w:val="0"/>
          <w:sz w:val="20"/>
          <w:szCs w:val="20"/>
        </w:rPr>
        <w:t>Table 5</w:t>
      </w:r>
      <w:r w:rsidRPr="002742FD">
        <w:rPr>
          <w:sz w:val="20"/>
          <w:szCs w:val="20"/>
        </w:rPr>
        <w:t xml:space="preserve"> demonstrates a significant improvement in students’ scores on problem-solving tests observed after the instructional intervention. The increase in the mean score, along with changes in the standard deviation, indicates a positive impact of the instruction on students’ problem-solving abilities. These findings may serve as a basis for educational recommendations aimed at enhancing physics teaching methods and strengthening students' problem-solving skills.</w:t>
      </w:r>
      <w:r w:rsidR="003C653F">
        <w:rPr>
          <w:rFonts w:hint="cs"/>
          <w:sz w:val="20"/>
          <w:szCs w:val="20"/>
          <w:rtl/>
        </w:rPr>
        <w:t xml:space="preserve"> </w:t>
      </w:r>
      <w:r w:rsidR="003C653F" w:rsidRPr="003C653F">
        <w:rPr>
          <w:sz w:val="20"/>
          <w:szCs w:val="20"/>
        </w:rPr>
        <w:t>To make sure the tools were reliable, Cronbach's alpha coefficients were figured out. The problem-solving skills questionnaire had an alpha value of 0.81, and the standardized test had an alpha value of 0.78. This means that both tests had good internal consistency. Three experts in the field of physics education looked at both tools and said they were valid in terms of content and face validity.</w:t>
      </w:r>
    </w:p>
    <w:p w14:paraId="2E46AEAF" w14:textId="77777777" w:rsidR="001D7D8B" w:rsidRDefault="001D7D8B" w:rsidP="002A2006">
      <w:pPr>
        <w:pStyle w:val="NormalWeb"/>
        <w:spacing w:line="276" w:lineRule="auto"/>
        <w:ind w:firstLine="567"/>
        <w:jc w:val="lowKashida"/>
        <w:rPr>
          <w:sz w:val="20"/>
          <w:szCs w:val="20"/>
        </w:rPr>
      </w:pPr>
    </w:p>
    <w:p w14:paraId="34E9FA83" w14:textId="77777777" w:rsidR="002A2006" w:rsidRDefault="002A2006" w:rsidP="002A2006">
      <w:pPr>
        <w:pStyle w:val="NormalWeb"/>
        <w:spacing w:line="276" w:lineRule="auto"/>
        <w:ind w:firstLine="567"/>
        <w:jc w:val="lowKashida"/>
        <w:rPr>
          <w:sz w:val="20"/>
          <w:szCs w:val="20"/>
        </w:rPr>
      </w:pPr>
    </w:p>
    <w:p w14:paraId="17C6A2E3" w14:textId="77777777" w:rsidR="002A2006" w:rsidRDefault="002A2006" w:rsidP="002A2006">
      <w:pPr>
        <w:pStyle w:val="NormalWeb"/>
        <w:spacing w:line="276" w:lineRule="auto"/>
        <w:ind w:firstLine="567"/>
        <w:jc w:val="lowKashida"/>
        <w:rPr>
          <w:sz w:val="20"/>
          <w:szCs w:val="20"/>
        </w:rPr>
      </w:pPr>
    </w:p>
    <w:p w14:paraId="1827C4A2" w14:textId="77777777" w:rsidR="002A2006" w:rsidRDefault="002A2006" w:rsidP="002A2006">
      <w:pPr>
        <w:pStyle w:val="NormalWeb"/>
        <w:spacing w:line="276" w:lineRule="auto"/>
        <w:ind w:firstLine="567"/>
        <w:jc w:val="lowKashida"/>
        <w:rPr>
          <w:sz w:val="20"/>
          <w:szCs w:val="20"/>
        </w:rPr>
      </w:pPr>
    </w:p>
    <w:p w14:paraId="03660022" w14:textId="77777777" w:rsidR="002A2006" w:rsidRDefault="002A2006" w:rsidP="002A2006">
      <w:pPr>
        <w:pStyle w:val="NormalWeb"/>
        <w:spacing w:line="276" w:lineRule="auto"/>
        <w:ind w:firstLine="567"/>
        <w:jc w:val="lowKashida"/>
        <w:rPr>
          <w:sz w:val="20"/>
          <w:szCs w:val="20"/>
        </w:rPr>
      </w:pPr>
    </w:p>
    <w:p w14:paraId="0B8E1034" w14:textId="77777777" w:rsidR="002A2006" w:rsidRDefault="002A2006" w:rsidP="002A2006">
      <w:pPr>
        <w:pStyle w:val="NormalWeb"/>
        <w:spacing w:line="276" w:lineRule="auto"/>
        <w:ind w:firstLine="567"/>
        <w:jc w:val="lowKashida"/>
        <w:rPr>
          <w:sz w:val="20"/>
          <w:szCs w:val="20"/>
        </w:rPr>
      </w:pPr>
    </w:p>
    <w:p w14:paraId="60AC7D0B" w14:textId="77777777" w:rsidR="002A2006" w:rsidRPr="002742FD" w:rsidRDefault="002A2006" w:rsidP="002A2006">
      <w:pPr>
        <w:pStyle w:val="NormalWeb"/>
        <w:spacing w:line="276" w:lineRule="auto"/>
        <w:ind w:firstLine="567"/>
        <w:jc w:val="lowKashida"/>
        <w:rPr>
          <w:sz w:val="20"/>
          <w:szCs w:val="20"/>
        </w:rPr>
      </w:pPr>
    </w:p>
    <w:p w14:paraId="42476109" w14:textId="77777777" w:rsidR="00680BF0" w:rsidRPr="00680BF0" w:rsidRDefault="00680BF0" w:rsidP="00680BF0">
      <w:pPr>
        <w:pStyle w:val="NormalWeb"/>
        <w:rPr>
          <w:b/>
          <w:bCs/>
          <w:rtl/>
        </w:rPr>
      </w:pPr>
      <w:r w:rsidRPr="00680BF0">
        <w:rPr>
          <w:b/>
          <w:bCs/>
        </w:rPr>
        <w:t>Conclusion</w:t>
      </w:r>
    </w:p>
    <w:p w14:paraId="69555E04" w14:textId="2020D2DB" w:rsidR="00680BF0" w:rsidRPr="002742FD" w:rsidRDefault="00680BF0" w:rsidP="002A2006">
      <w:pPr>
        <w:pStyle w:val="NormalWeb"/>
        <w:spacing w:line="276" w:lineRule="auto"/>
        <w:ind w:firstLine="567"/>
        <w:jc w:val="lowKashida"/>
        <w:rPr>
          <w:sz w:val="20"/>
          <w:szCs w:val="20"/>
          <w:rtl/>
        </w:rPr>
      </w:pPr>
      <w:r w:rsidRPr="002742FD">
        <w:rPr>
          <w:sz w:val="20"/>
          <w:szCs w:val="20"/>
        </w:rPr>
        <w:t>The present study investigated the impact of physics instruction on students’ problem-solving skills. The results obtained from both quantitative and qualitative analyses demonstrated a positive influence of the instructional interventions on improving students’ problem-solving abilities. Specifically, findings revealed a statistically significant increase in students’ average scores on problem-solving tests following instruction. The mean score in the experimental group increased from 66 to 75, indicating the effectiveness of the implemented teaching strategies, particularly hands-on activities and collaborative learning methods.</w:t>
      </w:r>
      <w:r w:rsidR="002742FD" w:rsidRPr="002742FD">
        <w:rPr>
          <w:sz w:val="20"/>
          <w:szCs w:val="20"/>
        </w:rPr>
        <w:t xml:space="preserve"> </w:t>
      </w:r>
      <w:r w:rsidRPr="002742FD">
        <w:rPr>
          <w:sz w:val="20"/>
          <w:szCs w:val="20"/>
        </w:rPr>
        <w:t>Interview data with both students and teachers further highlighted the crucial role of practical activities in learning physics. Many students emphasized the positive impact of these activities on their conceptual understanding and enhancement of problem-solving skills. These findings underscore that experiential learning not only facilitates deeper understanding of scientific concepts but also fosters motivation and engagement among learners.</w:t>
      </w:r>
      <w:r w:rsidR="002742FD" w:rsidRPr="002742FD">
        <w:rPr>
          <w:sz w:val="20"/>
          <w:szCs w:val="20"/>
        </w:rPr>
        <w:t xml:space="preserve"> </w:t>
      </w:r>
      <w:r w:rsidRPr="002742FD">
        <w:rPr>
          <w:sz w:val="20"/>
          <w:szCs w:val="20"/>
        </w:rPr>
        <w:t>Despite the observed improvements, some students continued to face difficulties when solving complex problems. This underscores the need for educational programs to address these challenges by developing appropriate strategies to support such learners. Identifying individual weaknesses and specific needs can lead to more tailored instruction and skill development.</w:t>
      </w:r>
      <w:r w:rsidR="002742FD" w:rsidRPr="002742FD">
        <w:rPr>
          <w:sz w:val="20"/>
          <w:szCs w:val="20"/>
        </w:rPr>
        <w:t xml:space="preserve"> </w:t>
      </w:r>
      <w:r w:rsidRPr="002742FD">
        <w:rPr>
          <w:sz w:val="20"/>
          <w:szCs w:val="20"/>
        </w:rPr>
        <w:t>Overall, the findings indicate that active and participatory teaching methods are regarded as the most effective approaches in physics education. Teachers are encouraged to incorporate these methods into their instructional practices to enhance student engagement and motivation. Additionally, providing professional development for teachers in modern pedagogical strategies can contribute significantly to improving the quality of physics education.</w:t>
      </w:r>
    </w:p>
    <w:p w14:paraId="2F9234EF" w14:textId="77777777" w:rsidR="00680BF0" w:rsidRPr="00680BF0" w:rsidRDefault="00680BF0" w:rsidP="00680BF0">
      <w:pPr>
        <w:pStyle w:val="NormalWeb"/>
        <w:rPr>
          <w:b/>
          <w:bCs/>
          <w:rtl/>
        </w:rPr>
      </w:pPr>
      <w:r w:rsidRPr="00680BF0">
        <w:rPr>
          <w:b/>
          <w:bCs/>
        </w:rPr>
        <w:t xml:space="preserve">Recommendations </w:t>
      </w:r>
    </w:p>
    <w:p w14:paraId="0964C34B" w14:textId="6E6D142B" w:rsidR="00680BF0" w:rsidRDefault="00680BF0" w:rsidP="002742FD">
      <w:pPr>
        <w:pStyle w:val="NormalWeb"/>
        <w:spacing w:line="276" w:lineRule="auto"/>
        <w:jc w:val="lowKashida"/>
        <w:rPr>
          <w:sz w:val="20"/>
          <w:szCs w:val="20"/>
        </w:rPr>
      </w:pPr>
      <w:r w:rsidRPr="002742FD">
        <w:rPr>
          <w:sz w:val="20"/>
          <w:szCs w:val="20"/>
        </w:rPr>
        <w:t>School teachers and educational planners are encouraged to focus on the development and implementation of problem-based learning (PBL) strategies. Furthermore, creating interactive and collaborative learning environments can significantly enhance students’ problem-solving skills.</w:t>
      </w:r>
      <w:r w:rsidR="002742FD" w:rsidRPr="002742FD">
        <w:rPr>
          <w:sz w:val="20"/>
          <w:szCs w:val="20"/>
        </w:rPr>
        <w:t xml:space="preserve"> </w:t>
      </w:r>
      <w:r w:rsidRPr="002742FD">
        <w:rPr>
          <w:sz w:val="20"/>
          <w:szCs w:val="20"/>
        </w:rPr>
        <w:t>Ultimately, this study underscores the importance of integrating modern instructional methods and hands-on activities in the teaching of physics, while also addressing learners’ individual needs and the challenges they encounter during the learning process. The findings of this research can serve as a foundation for future studies aimed at optimizing teaching methodologies and improving problem-solving competencies in other subjects as well.</w:t>
      </w:r>
      <w:r w:rsidR="002742FD" w:rsidRPr="002742FD">
        <w:rPr>
          <w:sz w:val="20"/>
          <w:szCs w:val="20"/>
        </w:rPr>
        <w:t xml:space="preserve"> </w:t>
      </w:r>
      <w:r w:rsidRPr="002742FD">
        <w:rPr>
          <w:sz w:val="20"/>
          <w:szCs w:val="20"/>
        </w:rPr>
        <w:t>Given the rapid changes in technology and the growing need for problem-solving skills in everyday life, this issue gains even greater relevance and demands continued attention and further research.</w:t>
      </w:r>
    </w:p>
    <w:p w14:paraId="7BF794DD" w14:textId="77777777" w:rsidR="00DF1172" w:rsidRDefault="00DF1172" w:rsidP="002742FD">
      <w:pPr>
        <w:pStyle w:val="NormalWeb"/>
        <w:spacing w:line="276" w:lineRule="auto"/>
        <w:jc w:val="lowKashida"/>
        <w:rPr>
          <w:sz w:val="20"/>
          <w:szCs w:val="20"/>
        </w:rPr>
      </w:pPr>
    </w:p>
    <w:p w14:paraId="5ABFA0D1" w14:textId="77777777" w:rsidR="00DF1172" w:rsidRDefault="00DF1172" w:rsidP="002742FD">
      <w:pPr>
        <w:pStyle w:val="NormalWeb"/>
        <w:spacing w:line="276" w:lineRule="auto"/>
        <w:jc w:val="lowKashida"/>
        <w:rPr>
          <w:sz w:val="20"/>
          <w:szCs w:val="20"/>
        </w:rPr>
      </w:pPr>
    </w:p>
    <w:p w14:paraId="2445F7B1" w14:textId="77777777" w:rsidR="00DF1172" w:rsidRDefault="00DF1172" w:rsidP="002742FD">
      <w:pPr>
        <w:pStyle w:val="NormalWeb"/>
        <w:spacing w:line="276" w:lineRule="auto"/>
        <w:jc w:val="lowKashida"/>
        <w:rPr>
          <w:sz w:val="20"/>
          <w:szCs w:val="20"/>
        </w:rPr>
      </w:pPr>
    </w:p>
    <w:p w14:paraId="69ABB2AD" w14:textId="7AF276D4" w:rsidR="00DE70A6" w:rsidRDefault="00DE70A6" w:rsidP="002742FD">
      <w:pPr>
        <w:pStyle w:val="NormalWeb"/>
        <w:spacing w:line="276" w:lineRule="auto"/>
        <w:jc w:val="lowKashida"/>
        <w:rPr>
          <w:sz w:val="20"/>
          <w:szCs w:val="20"/>
        </w:rPr>
      </w:pPr>
    </w:p>
    <w:p w14:paraId="313EE219" w14:textId="77777777" w:rsidR="00DE70A6" w:rsidRPr="00814A98" w:rsidRDefault="00DE70A6" w:rsidP="00DE70A6">
      <w:pPr>
        <w:rPr>
          <w:rFonts w:ascii="Calibri" w:eastAsia="Calibri" w:hAnsi="Calibri" w:cs="Times New Roman"/>
          <w:b/>
          <w:kern w:val="2"/>
          <w:highlight w:val="yellow"/>
        </w:rPr>
      </w:pPr>
      <w:bookmarkStart w:id="1" w:name="_Hlk197682619"/>
      <w:bookmarkStart w:id="2" w:name="_Hlk180402183"/>
      <w:bookmarkStart w:id="3" w:name="_Hlk183680988"/>
      <w:r w:rsidRPr="00814A98">
        <w:rPr>
          <w:rFonts w:ascii="Calibri" w:eastAsia="Calibri" w:hAnsi="Calibri" w:cs="Times New Roman"/>
          <w:b/>
          <w:kern w:val="2"/>
          <w:highlight w:val="yellow"/>
        </w:rPr>
        <w:t>Disclaimer (Artificial intelligence)</w:t>
      </w:r>
    </w:p>
    <w:p w14:paraId="54749FAA" w14:textId="77777777" w:rsidR="00DE70A6" w:rsidRPr="009C5487" w:rsidRDefault="00DE70A6" w:rsidP="00DE70A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91E1AA5" w14:textId="77777777" w:rsidR="00DE70A6" w:rsidRPr="009C5487" w:rsidRDefault="00DE70A6" w:rsidP="00DE70A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9A16AD6" w14:textId="77777777" w:rsidR="00F005DA" w:rsidRPr="009C5487" w:rsidRDefault="00F005DA" w:rsidP="00DE70A6">
      <w:pPr>
        <w:rPr>
          <w:rFonts w:ascii="Calibri" w:eastAsia="Calibri" w:hAnsi="Calibri" w:cs="Times New Roman"/>
          <w:kern w:val="2"/>
        </w:rPr>
      </w:pPr>
      <w:bookmarkStart w:id="4" w:name="_Hlk197682629"/>
      <w:bookmarkEnd w:id="1"/>
    </w:p>
    <w:bookmarkEnd w:id="2"/>
    <w:bookmarkEnd w:id="3"/>
    <w:bookmarkEnd w:id="4"/>
    <w:p w14:paraId="42C59701" w14:textId="77777777" w:rsidR="00DE70A6" w:rsidRDefault="00DE70A6" w:rsidP="002742FD">
      <w:pPr>
        <w:pStyle w:val="NormalWeb"/>
        <w:spacing w:line="276" w:lineRule="auto"/>
        <w:jc w:val="lowKashida"/>
        <w:rPr>
          <w:sz w:val="20"/>
          <w:szCs w:val="20"/>
        </w:rPr>
      </w:pPr>
    </w:p>
    <w:p w14:paraId="3B576C59" w14:textId="77777777" w:rsidR="00DF1172" w:rsidRDefault="00DF1172" w:rsidP="002742FD">
      <w:pPr>
        <w:pStyle w:val="NormalWeb"/>
        <w:spacing w:line="276" w:lineRule="auto"/>
        <w:jc w:val="lowKashida"/>
        <w:rPr>
          <w:sz w:val="20"/>
          <w:szCs w:val="20"/>
        </w:rPr>
      </w:pPr>
    </w:p>
    <w:p w14:paraId="0A05E8F7" w14:textId="77777777" w:rsidR="00DF1172" w:rsidRDefault="00DF1172" w:rsidP="002742FD">
      <w:pPr>
        <w:pStyle w:val="NormalWeb"/>
        <w:spacing w:line="276" w:lineRule="auto"/>
        <w:jc w:val="lowKashida"/>
        <w:rPr>
          <w:sz w:val="20"/>
          <w:szCs w:val="20"/>
        </w:rPr>
      </w:pPr>
    </w:p>
    <w:p w14:paraId="3208311B" w14:textId="77777777" w:rsidR="00DF1172" w:rsidRDefault="00DF1172" w:rsidP="002742FD">
      <w:pPr>
        <w:pStyle w:val="NormalWeb"/>
        <w:spacing w:line="276" w:lineRule="auto"/>
        <w:jc w:val="lowKashida"/>
        <w:rPr>
          <w:sz w:val="20"/>
          <w:szCs w:val="20"/>
        </w:rPr>
      </w:pPr>
    </w:p>
    <w:p w14:paraId="541F1048" w14:textId="77777777" w:rsidR="00DF1172" w:rsidRDefault="00DF1172" w:rsidP="002742FD">
      <w:pPr>
        <w:pStyle w:val="NormalWeb"/>
        <w:spacing w:line="276" w:lineRule="auto"/>
        <w:jc w:val="lowKashida"/>
        <w:rPr>
          <w:sz w:val="20"/>
          <w:szCs w:val="20"/>
        </w:rPr>
      </w:pPr>
    </w:p>
    <w:p w14:paraId="5F5A18E1" w14:textId="77777777" w:rsidR="00DF1172" w:rsidRDefault="00DF1172" w:rsidP="002742FD">
      <w:pPr>
        <w:pStyle w:val="NormalWeb"/>
        <w:spacing w:line="276" w:lineRule="auto"/>
        <w:jc w:val="lowKashida"/>
        <w:rPr>
          <w:sz w:val="20"/>
          <w:szCs w:val="20"/>
        </w:rPr>
      </w:pPr>
    </w:p>
    <w:p w14:paraId="2DAC8894" w14:textId="77777777" w:rsidR="00DF1172" w:rsidRDefault="00DF1172" w:rsidP="002742FD">
      <w:pPr>
        <w:pStyle w:val="NormalWeb"/>
        <w:spacing w:line="276" w:lineRule="auto"/>
        <w:jc w:val="lowKashida"/>
        <w:rPr>
          <w:sz w:val="20"/>
          <w:szCs w:val="20"/>
        </w:rPr>
      </w:pPr>
    </w:p>
    <w:p w14:paraId="5B794500" w14:textId="77777777" w:rsidR="00DF1172" w:rsidRPr="002742FD" w:rsidRDefault="00DF1172" w:rsidP="002742FD">
      <w:pPr>
        <w:pStyle w:val="NormalWeb"/>
        <w:spacing w:line="276" w:lineRule="auto"/>
        <w:jc w:val="lowKashida"/>
        <w:rPr>
          <w:sz w:val="20"/>
          <w:szCs w:val="20"/>
          <w:rtl/>
        </w:rPr>
      </w:pPr>
    </w:p>
    <w:p w14:paraId="38C23A29" w14:textId="77777777" w:rsidR="002742FD" w:rsidRDefault="002742FD" w:rsidP="00DE0759">
      <w:pPr>
        <w:spacing w:after="0" w:line="240" w:lineRule="auto"/>
        <w:rPr>
          <w:rFonts w:ascii="Times New Roman" w:eastAsia="Times New Roman" w:hAnsi="Times New Roman" w:cs="Times New Roman"/>
          <w:sz w:val="24"/>
          <w:szCs w:val="24"/>
        </w:rPr>
      </w:pPr>
    </w:p>
    <w:p w14:paraId="35BC2988" w14:textId="77777777" w:rsidR="002742FD" w:rsidRPr="00DE0759" w:rsidRDefault="002742FD" w:rsidP="00DE0759">
      <w:pPr>
        <w:spacing w:after="0" w:line="240" w:lineRule="auto"/>
        <w:rPr>
          <w:rFonts w:ascii="Times New Roman" w:eastAsia="Times New Roman" w:hAnsi="Times New Roman" w:cs="Times New Roman"/>
          <w:sz w:val="24"/>
          <w:szCs w:val="24"/>
        </w:rPr>
      </w:pPr>
    </w:p>
    <w:p w14:paraId="4E73664F" w14:textId="0C4FEF3C" w:rsidR="00DE0759" w:rsidRPr="00DE0759" w:rsidRDefault="00DE0759" w:rsidP="00DE0759">
      <w:pPr>
        <w:spacing w:before="100" w:beforeAutospacing="1" w:after="100" w:afterAutospacing="1" w:line="240" w:lineRule="auto"/>
        <w:outlineLvl w:val="2"/>
        <w:rPr>
          <w:rFonts w:ascii="Times New Roman" w:eastAsia="Times New Roman" w:hAnsi="Times New Roman" w:cs="Times New Roman"/>
          <w:b/>
          <w:bCs/>
          <w:sz w:val="24"/>
          <w:szCs w:val="24"/>
        </w:rPr>
      </w:pPr>
      <w:r w:rsidRPr="00DE0759">
        <w:rPr>
          <w:rFonts w:ascii="Times New Roman" w:eastAsia="Times New Roman" w:hAnsi="Times New Roman" w:cs="Times New Roman"/>
          <w:b/>
          <w:bCs/>
          <w:sz w:val="24"/>
          <w:szCs w:val="24"/>
        </w:rPr>
        <w:t xml:space="preserve"> References </w:t>
      </w:r>
    </w:p>
    <w:p w14:paraId="50014153" w14:textId="13BA6E4E" w:rsidR="006578FF" w:rsidRPr="009C7E43" w:rsidRDefault="000E3BF8" w:rsidP="006578FF">
      <w:pPr>
        <w:pStyle w:val="Bibliography"/>
        <w:rPr>
          <w:rFonts w:ascii="Times New Roman" w:hAnsi="Times New Roman" w:cs="Times New Roman"/>
          <w:sz w:val="24"/>
          <w:highlight w:val="green"/>
        </w:rPr>
      </w:pPr>
      <w:r w:rsidRPr="009C7E43">
        <w:rPr>
          <w:highlight w:val="green"/>
          <w:lang w:bidi="prs-AF"/>
        </w:rPr>
        <w:fldChar w:fldCharType="begin"/>
      </w:r>
      <w:r w:rsidR="006578FF" w:rsidRPr="009C7E43">
        <w:rPr>
          <w:highlight w:val="green"/>
          <w:lang w:bidi="prs-AF"/>
        </w:rPr>
        <w:instrText xml:space="preserve"> ADDIN ZOTERO_BIBL {"uncited":[],"omitted":[],"custom":[]} CSL_BIBLIOGRAPHY </w:instrText>
      </w:r>
      <w:r w:rsidRPr="009C7E43">
        <w:rPr>
          <w:highlight w:val="green"/>
          <w:lang w:bidi="prs-AF"/>
        </w:rPr>
        <w:fldChar w:fldCharType="separate"/>
      </w:r>
      <w:r w:rsidR="006578FF" w:rsidRPr="009C7E43">
        <w:rPr>
          <w:rFonts w:ascii="Times New Roman" w:hAnsi="Times New Roman" w:cs="Times New Roman"/>
          <w:sz w:val="24"/>
          <w:highlight w:val="green"/>
        </w:rPr>
        <w:t xml:space="preserve">Alsalhi, N. R., Abdelkader, A. F., Ismail, A. A. K. H., Alqatawneh, S., Alqawasmi, A., &amp; Salem, O. (2024). The Effect of Using PhET Interactive Simulations on Academic Achievement of Physics Students in Higher Education Institutions. </w:t>
      </w:r>
      <w:r w:rsidR="006578FF" w:rsidRPr="009C7E43">
        <w:rPr>
          <w:rFonts w:ascii="Times New Roman" w:hAnsi="Times New Roman" w:cs="Times New Roman"/>
          <w:i/>
          <w:iCs/>
          <w:sz w:val="24"/>
          <w:highlight w:val="green"/>
        </w:rPr>
        <w:t>Educational Sciences: Theory &amp; Practice</w:t>
      </w:r>
      <w:r w:rsidR="006578FF" w:rsidRPr="009C7E43">
        <w:rPr>
          <w:rFonts w:ascii="Times New Roman" w:hAnsi="Times New Roman" w:cs="Times New Roman"/>
          <w:sz w:val="24"/>
          <w:highlight w:val="green"/>
        </w:rPr>
        <w:t xml:space="preserve">, </w:t>
      </w:r>
      <w:r w:rsidR="006578FF" w:rsidRPr="009C7E43">
        <w:rPr>
          <w:rFonts w:ascii="Times New Roman" w:hAnsi="Times New Roman" w:cs="Times New Roman"/>
          <w:i/>
          <w:iCs/>
          <w:sz w:val="24"/>
          <w:highlight w:val="green"/>
        </w:rPr>
        <w:t>24</w:t>
      </w:r>
      <w:r w:rsidR="006578FF" w:rsidRPr="009C7E43">
        <w:rPr>
          <w:rFonts w:ascii="Times New Roman" w:hAnsi="Times New Roman" w:cs="Times New Roman"/>
          <w:sz w:val="24"/>
          <w:highlight w:val="green"/>
        </w:rPr>
        <w:t xml:space="preserve">(1). </w:t>
      </w:r>
    </w:p>
    <w:p w14:paraId="5B33E198" w14:textId="77777777" w:rsidR="006578FF" w:rsidRPr="009C7E43" w:rsidRDefault="006578FF" w:rsidP="006578FF">
      <w:pPr>
        <w:pStyle w:val="Bibliography"/>
        <w:rPr>
          <w:rFonts w:ascii="Times New Roman" w:hAnsi="Times New Roman" w:cs="Times New Roman"/>
          <w:sz w:val="24"/>
          <w:highlight w:val="green"/>
        </w:rPr>
      </w:pPr>
      <w:r w:rsidRPr="009C7E43">
        <w:rPr>
          <w:rFonts w:ascii="Times New Roman" w:hAnsi="Times New Roman" w:cs="Times New Roman"/>
          <w:sz w:val="24"/>
          <w:highlight w:val="green"/>
        </w:rPr>
        <w:t xml:space="preserve">Bozdemir, H., Ezberci Çevik, E., Kurnaz, M. A., &amp; Yaz, Ö. V. (2019). A Comparative Examination of Science Achievements in Life Studies Course Curricula of 2009, 2015 </w:t>
      </w:r>
      <w:r w:rsidRPr="009C7E43">
        <w:rPr>
          <w:rFonts w:ascii="Times New Roman" w:hAnsi="Times New Roman" w:cs="Times New Roman"/>
          <w:sz w:val="24"/>
          <w:highlight w:val="green"/>
        </w:rPr>
        <w:lastRenderedPageBreak/>
        <w:t xml:space="preserve">and 2018 According to the Revised Bloom’s Taxonomy: The Case of Turkey. </w:t>
      </w:r>
      <w:r w:rsidRPr="009C7E43">
        <w:rPr>
          <w:rFonts w:ascii="Times New Roman" w:hAnsi="Times New Roman" w:cs="Times New Roman"/>
          <w:i/>
          <w:iCs/>
          <w:sz w:val="24"/>
          <w:highlight w:val="green"/>
        </w:rPr>
        <w:t>Acta Didactica Napocensia</w:t>
      </w:r>
      <w:r w:rsidRPr="009C7E43">
        <w:rPr>
          <w:rFonts w:ascii="Times New Roman" w:hAnsi="Times New Roman" w:cs="Times New Roman"/>
          <w:sz w:val="24"/>
          <w:highlight w:val="green"/>
        </w:rPr>
        <w:t xml:space="preserve">, </w:t>
      </w:r>
      <w:r w:rsidRPr="009C7E43">
        <w:rPr>
          <w:rFonts w:ascii="Times New Roman" w:hAnsi="Times New Roman" w:cs="Times New Roman"/>
          <w:i/>
          <w:iCs/>
          <w:sz w:val="24"/>
          <w:highlight w:val="green"/>
        </w:rPr>
        <w:t>12</w:t>
      </w:r>
      <w:r w:rsidRPr="009C7E43">
        <w:rPr>
          <w:rFonts w:ascii="Times New Roman" w:hAnsi="Times New Roman" w:cs="Times New Roman"/>
          <w:sz w:val="24"/>
          <w:highlight w:val="green"/>
        </w:rPr>
        <w:t>(1), 17–32.</w:t>
      </w:r>
    </w:p>
    <w:p w14:paraId="70627941" w14:textId="77777777" w:rsidR="006578FF" w:rsidRPr="009C7E43" w:rsidRDefault="006578FF" w:rsidP="006578FF">
      <w:pPr>
        <w:pStyle w:val="Bibliography"/>
        <w:rPr>
          <w:rFonts w:ascii="Times New Roman" w:hAnsi="Times New Roman" w:cs="Times New Roman"/>
          <w:sz w:val="24"/>
          <w:highlight w:val="green"/>
        </w:rPr>
      </w:pPr>
      <w:r w:rsidRPr="009C7E43">
        <w:rPr>
          <w:rFonts w:ascii="Times New Roman" w:hAnsi="Times New Roman" w:cs="Times New Roman"/>
          <w:sz w:val="24"/>
          <w:highlight w:val="green"/>
        </w:rPr>
        <w:t xml:space="preserve">Ceberio, M., Almudí, J. M., &amp; Franco, Á. (2016). Design and Application of Interactive Simulations in Problem-Solving in University-Level Physics Education. </w:t>
      </w:r>
      <w:r w:rsidRPr="009C7E43">
        <w:rPr>
          <w:rFonts w:ascii="Times New Roman" w:hAnsi="Times New Roman" w:cs="Times New Roman"/>
          <w:i/>
          <w:iCs/>
          <w:sz w:val="24"/>
          <w:highlight w:val="green"/>
        </w:rPr>
        <w:t>Journal of Science Education and Technology</w:t>
      </w:r>
      <w:r w:rsidRPr="009C7E43">
        <w:rPr>
          <w:rFonts w:ascii="Times New Roman" w:hAnsi="Times New Roman" w:cs="Times New Roman"/>
          <w:sz w:val="24"/>
          <w:highlight w:val="green"/>
        </w:rPr>
        <w:t xml:space="preserve">, </w:t>
      </w:r>
      <w:r w:rsidRPr="009C7E43">
        <w:rPr>
          <w:rFonts w:ascii="Times New Roman" w:hAnsi="Times New Roman" w:cs="Times New Roman"/>
          <w:i/>
          <w:iCs/>
          <w:sz w:val="24"/>
          <w:highlight w:val="green"/>
        </w:rPr>
        <w:t>25</w:t>
      </w:r>
      <w:r w:rsidRPr="009C7E43">
        <w:rPr>
          <w:rFonts w:ascii="Times New Roman" w:hAnsi="Times New Roman" w:cs="Times New Roman"/>
          <w:sz w:val="24"/>
          <w:highlight w:val="green"/>
        </w:rPr>
        <w:t>(4), 590–609. https://doi.org/10.1007/s10956-016-9615-7</w:t>
      </w:r>
    </w:p>
    <w:p w14:paraId="0CD2A82E" w14:textId="77777777" w:rsidR="006578FF" w:rsidRPr="009C7E43" w:rsidRDefault="006578FF" w:rsidP="006578FF">
      <w:pPr>
        <w:pStyle w:val="Bibliography"/>
        <w:rPr>
          <w:rFonts w:ascii="Times New Roman" w:hAnsi="Times New Roman" w:cs="Times New Roman"/>
          <w:sz w:val="24"/>
          <w:highlight w:val="green"/>
        </w:rPr>
      </w:pPr>
      <w:r w:rsidRPr="009C7E43">
        <w:rPr>
          <w:rFonts w:ascii="Times New Roman" w:hAnsi="Times New Roman" w:cs="Times New Roman"/>
          <w:sz w:val="24"/>
          <w:highlight w:val="green"/>
        </w:rPr>
        <w:t xml:space="preserve">Chen, M.-J., She, H.-C., &amp; Tsai, P.-Y. (2024). The effects of online simulation-based collaborative problem-solving on students’ problem-solving, communication and collaboration attitudes. </w:t>
      </w:r>
      <w:r w:rsidRPr="009C7E43">
        <w:rPr>
          <w:rFonts w:ascii="Times New Roman" w:hAnsi="Times New Roman" w:cs="Times New Roman"/>
          <w:i/>
          <w:iCs/>
          <w:sz w:val="24"/>
          <w:highlight w:val="green"/>
        </w:rPr>
        <w:t>Education and Information Technologies</w:t>
      </w:r>
      <w:r w:rsidRPr="009C7E43">
        <w:rPr>
          <w:rFonts w:ascii="Times New Roman" w:hAnsi="Times New Roman" w:cs="Times New Roman"/>
          <w:sz w:val="24"/>
          <w:highlight w:val="green"/>
        </w:rPr>
        <w:t xml:space="preserve">, </w:t>
      </w:r>
      <w:r w:rsidRPr="009C7E43">
        <w:rPr>
          <w:rFonts w:ascii="Times New Roman" w:hAnsi="Times New Roman" w:cs="Times New Roman"/>
          <w:i/>
          <w:iCs/>
          <w:sz w:val="24"/>
          <w:highlight w:val="green"/>
        </w:rPr>
        <w:t>29</w:t>
      </w:r>
      <w:r w:rsidRPr="009C7E43">
        <w:rPr>
          <w:rFonts w:ascii="Times New Roman" w:hAnsi="Times New Roman" w:cs="Times New Roman"/>
          <w:sz w:val="24"/>
          <w:highlight w:val="green"/>
        </w:rPr>
        <w:t>(14), 19141–19162. https://doi.org/10.1007/s10639-024-12609-y</w:t>
      </w:r>
    </w:p>
    <w:p w14:paraId="088AA00A" w14:textId="77777777" w:rsidR="006578FF" w:rsidRPr="009C7E43" w:rsidRDefault="006578FF" w:rsidP="006578FF">
      <w:pPr>
        <w:pStyle w:val="Bibliography"/>
        <w:rPr>
          <w:rFonts w:ascii="Times New Roman" w:hAnsi="Times New Roman" w:cs="Times New Roman"/>
          <w:sz w:val="24"/>
          <w:highlight w:val="green"/>
        </w:rPr>
      </w:pPr>
      <w:r w:rsidRPr="009C7E43">
        <w:rPr>
          <w:rFonts w:ascii="Times New Roman" w:hAnsi="Times New Roman" w:cs="Times New Roman"/>
          <w:sz w:val="24"/>
          <w:highlight w:val="green"/>
        </w:rPr>
        <w:t xml:space="preserve">Cheng, J. (2024). Exploring the application and influence of cognitive load theory in college-level physics teaching. </w:t>
      </w:r>
      <w:r w:rsidRPr="009C7E43">
        <w:rPr>
          <w:rFonts w:ascii="Times New Roman" w:hAnsi="Times New Roman" w:cs="Times New Roman"/>
          <w:i/>
          <w:iCs/>
          <w:sz w:val="24"/>
          <w:highlight w:val="green"/>
        </w:rPr>
        <w:t>Journal of Modern Education and Culture</w:t>
      </w:r>
      <w:r w:rsidRPr="009C7E43">
        <w:rPr>
          <w:rFonts w:ascii="Times New Roman" w:hAnsi="Times New Roman" w:cs="Times New Roman"/>
          <w:sz w:val="24"/>
          <w:highlight w:val="green"/>
        </w:rPr>
        <w:t xml:space="preserve">, </w:t>
      </w:r>
      <w:r w:rsidRPr="009C7E43">
        <w:rPr>
          <w:rFonts w:ascii="Times New Roman" w:hAnsi="Times New Roman" w:cs="Times New Roman"/>
          <w:i/>
          <w:iCs/>
          <w:sz w:val="24"/>
          <w:highlight w:val="green"/>
        </w:rPr>
        <w:t>1</w:t>
      </w:r>
      <w:r w:rsidRPr="009C7E43">
        <w:rPr>
          <w:rFonts w:ascii="Times New Roman" w:hAnsi="Times New Roman" w:cs="Times New Roman"/>
          <w:sz w:val="24"/>
          <w:highlight w:val="green"/>
        </w:rPr>
        <w:t>(3). https://www.atlantic-press-journals.com/index.php/JMEC/article/view/437</w:t>
      </w:r>
    </w:p>
    <w:p w14:paraId="492A635E" w14:textId="77777777" w:rsidR="006578FF" w:rsidRPr="009C7E43" w:rsidRDefault="006578FF" w:rsidP="006578FF">
      <w:pPr>
        <w:pStyle w:val="Bibliography"/>
        <w:rPr>
          <w:rFonts w:ascii="Times New Roman" w:hAnsi="Times New Roman" w:cs="Times New Roman"/>
          <w:sz w:val="24"/>
          <w:highlight w:val="green"/>
        </w:rPr>
      </w:pPr>
      <w:r w:rsidRPr="009C7E43">
        <w:rPr>
          <w:rFonts w:ascii="Times New Roman" w:hAnsi="Times New Roman" w:cs="Times New Roman"/>
          <w:sz w:val="24"/>
          <w:highlight w:val="green"/>
        </w:rPr>
        <w:t xml:space="preserve">Gumisirizah, N., Muwonge, C. M., &amp; Nzabahimana, J. (2023). Effect of problem-based learning on students’ problem-solving ability to learn physics. </w:t>
      </w:r>
      <w:r w:rsidRPr="009C7E43">
        <w:rPr>
          <w:rFonts w:ascii="Times New Roman" w:hAnsi="Times New Roman" w:cs="Times New Roman"/>
          <w:i/>
          <w:iCs/>
          <w:sz w:val="24"/>
          <w:highlight w:val="green"/>
        </w:rPr>
        <w:t>Physics Education</w:t>
      </w:r>
      <w:r w:rsidRPr="009C7E43">
        <w:rPr>
          <w:rFonts w:ascii="Times New Roman" w:hAnsi="Times New Roman" w:cs="Times New Roman"/>
          <w:sz w:val="24"/>
          <w:highlight w:val="green"/>
        </w:rPr>
        <w:t xml:space="preserve">, </w:t>
      </w:r>
      <w:r w:rsidRPr="009C7E43">
        <w:rPr>
          <w:rFonts w:ascii="Times New Roman" w:hAnsi="Times New Roman" w:cs="Times New Roman"/>
          <w:i/>
          <w:iCs/>
          <w:sz w:val="24"/>
          <w:highlight w:val="green"/>
        </w:rPr>
        <w:t>59</w:t>
      </w:r>
      <w:r w:rsidRPr="009C7E43">
        <w:rPr>
          <w:rFonts w:ascii="Times New Roman" w:hAnsi="Times New Roman" w:cs="Times New Roman"/>
          <w:sz w:val="24"/>
          <w:highlight w:val="green"/>
        </w:rPr>
        <w:t>(1), 015015. https://doi.org/10.1088/1361-6552/ad0577</w:t>
      </w:r>
    </w:p>
    <w:p w14:paraId="7A32EEC7" w14:textId="77777777" w:rsidR="006578FF" w:rsidRPr="009C7E43" w:rsidRDefault="006578FF" w:rsidP="006578FF">
      <w:pPr>
        <w:pStyle w:val="Bibliography"/>
        <w:rPr>
          <w:rFonts w:ascii="Times New Roman" w:hAnsi="Times New Roman" w:cs="Times New Roman"/>
          <w:sz w:val="24"/>
          <w:highlight w:val="green"/>
        </w:rPr>
      </w:pPr>
      <w:r w:rsidRPr="009C7E43">
        <w:rPr>
          <w:rFonts w:ascii="Times New Roman" w:hAnsi="Times New Roman" w:cs="Times New Roman"/>
          <w:sz w:val="24"/>
          <w:highlight w:val="green"/>
        </w:rPr>
        <w:t xml:space="preserve">Koto, I., Setiawan, I., &amp; Anggini, R. S. (2025). The Effect of High School Physics Learning with Physics Education Technology (PhET) Simulation on Physics Problem Solving Skills. </w:t>
      </w:r>
      <w:r w:rsidRPr="009C7E43">
        <w:rPr>
          <w:rFonts w:ascii="Times New Roman" w:hAnsi="Times New Roman" w:cs="Times New Roman"/>
          <w:i/>
          <w:iCs/>
          <w:sz w:val="24"/>
          <w:highlight w:val="green"/>
        </w:rPr>
        <w:t>6th Sriwijaya University Learning and Education International Conference 2024 (SULE-IC 2024)</w:t>
      </w:r>
      <w:r w:rsidRPr="009C7E43">
        <w:rPr>
          <w:rFonts w:ascii="Times New Roman" w:hAnsi="Times New Roman" w:cs="Times New Roman"/>
          <w:sz w:val="24"/>
          <w:highlight w:val="green"/>
        </w:rPr>
        <w:t>, 542–554. https://www.atlantis-press.com/proceedings/sule-ic-24/126010828</w:t>
      </w:r>
    </w:p>
    <w:p w14:paraId="0EFF3C23" w14:textId="77777777" w:rsidR="006578FF" w:rsidRPr="009C7E43" w:rsidRDefault="006578FF" w:rsidP="006578FF">
      <w:pPr>
        <w:pStyle w:val="Bibliography"/>
        <w:rPr>
          <w:rFonts w:ascii="Times New Roman" w:hAnsi="Times New Roman" w:cs="Times New Roman"/>
          <w:sz w:val="24"/>
          <w:highlight w:val="green"/>
        </w:rPr>
      </w:pPr>
      <w:r w:rsidRPr="009C7E43">
        <w:rPr>
          <w:rFonts w:ascii="Times New Roman" w:hAnsi="Times New Roman" w:cs="Times New Roman"/>
          <w:sz w:val="24"/>
          <w:highlight w:val="green"/>
        </w:rPr>
        <w:t xml:space="preserve">Larkin‡, J. H., &amp; Reif, F. (1979). Understanding and Teaching Problem‐Solving in Physics. </w:t>
      </w:r>
      <w:r w:rsidRPr="009C7E43">
        <w:rPr>
          <w:rFonts w:ascii="Times New Roman" w:hAnsi="Times New Roman" w:cs="Times New Roman"/>
          <w:i/>
          <w:iCs/>
          <w:sz w:val="24"/>
          <w:highlight w:val="green"/>
        </w:rPr>
        <w:t>European Journal of Science Education</w:t>
      </w:r>
      <w:r w:rsidRPr="009C7E43">
        <w:rPr>
          <w:rFonts w:ascii="Times New Roman" w:hAnsi="Times New Roman" w:cs="Times New Roman"/>
          <w:sz w:val="24"/>
          <w:highlight w:val="green"/>
        </w:rPr>
        <w:t xml:space="preserve">, </w:t>
      </w:r>
      <w:r w:rsidRPr="009C7E43">
        <w:rPr>
          <w:rFonts w:ascii="Times New Roman" w:hAnsi="Times New Roman" w:cs="Times New Roman"/>
          <w:i/>
          <w:iCs/>
          <w:sz w:val="24"/>
          <w:highlight w:val="green"/>
        </w:rPr>
        <w:t>1</w:t>
      </w:r>
      <w:r w:rsidRPr="009C7E43">
        <w:rPr>
          <w:rFonts w:ascii="Times New Roman" w:hAnsi="Times New Roman" w:cs="Times New Roman"/>
          <w:sz w:val="24"/>
          <w:highlight w:val="green"/>
        </w:rPr>
        <w:t>(2), 191–203. https://doi.org/10.1080/0140528790010208</w:t>
      </w:r>
    </w:p>
    <w:p w14:paraId="70B2B74B" w14:textId="77777777" w:rsidR="006578FF" w:rsidRPr="009C7E43" w:rsidRDefault="006578FF" w:rsidP="006578FF">
      <w:pPr>
        <w:pStyle w:val="Bibliography"/>
        <w:rPr>
          <w:rFonts w:ascii="Times New Roman" w:hAnsi="Times New Roman" w:cs="Times New Roman"/>
          <w:sz w:val="24"/>
          <w:highlight w:val="green"/>
        </w:rPr>
      </w:pPr>
      <w:r w:rsidRPr="009C7E43">
        <w:rPr>
          <w:rFonts w:ascii="Times New Roman" w:hAnsi="Times New Roman" w:cs="Times New Roman"/>
          <w:sz w:val="24"/>
          <w:highlight w:val="green"/>
        </w:rPr>
        <w:lastRenderedPageBreak/>
        <w:t xml:space="preserve">Nurjanaha, S., Martaputrib, N. A., Shaufi Ramadhania, E., &amp; Watia, I. K. S. (2024). Mapping the Landscape of Problem-Solving in Physics Education Research: A Bibliometric Study. </w:t>
      </w:r>
      <w:r w:rsidRPr="009C7E43">
        <w:rPr>
          <w:rFonts w:ascii="Times New Roman" w:hAnsi="Times New Roman" w:cs="Times New Roman"/>
          <w:i/>
          <w:iCs/>
          <w:sz w:val="24"/>
          <w:highlight w:val="green"/>
        </w:rPr>
        <w:t>EASE Letters</w:t>
      </w:r>
      <w:r w:rsidRPr="009C7E43">
        <w:rPr>
          <w:rFonts w:ascii="Times New Roman" w:hAnsi="Times New Roman" w:cs="Times New Roman"/>
          <w:sz w:val="24"/>
          <w:highlight w:val="green"/>
        </w:rPr>
        <w:t xml:space="preserve">, </w:t>
      </w:r>
      <w:r w:rsidRPr="009C7E43">
        <w:rPr>
          <w:rFonts w:ascii="Times New Roman" w:hAnsi="Times New Roman" w:cs="Times New Roman"/>
          <w:i/>
          <w:iCs/>
          <w:sz w:val="24"/>
          <w:highlight w:val="green"/>
        </w:rPr>
        <w:t>3</w:t>
      </w:r>
      <w:r w:rsidRPr="009C7E43">
        <w:rPr>
          <w:rFonts w:ascii="Times New Roman" w:hAnsi="Times New Roman" w:cs="Times New Roman"/>
          <w:sz w:val="24"/>
          <w:highlight w:val="green"/>
        </w:rPr>
        <w:t>(1), 135–170.</w:t>
      </w:r>
    </w:p>
    <w:p w14:paraId="132EBB60" w14:textId="77777777" w:rsidR="006578FF" w:rsidRPr="009C7E43" w:rsidRDefault="006578FF" w:rsidP="006578FF">
      <w:pPr>
        <w:pStyle w:val="Bibliography"/>
        <w:rPr>
          <w:rFonts w:ascii="Times New Roman" w:hAnsi="Times New Roman" w:cs="Times New Roman"/>
          <w:sz w:val="24"/>
          <w:highlight w:val="green"/>
        </w:rPr>
      </w:pPr>
      <w:r w:rsidRPr="009C7E43">
        <w:rPr>
          <w:rFonts w:ascii="Times New Roman" w:hAnsi="Times New Roman" w:cs="Times New Roman"/>
          <w:sz w:val="24"/>
          <w:highlight w:val="green"/>
        </w:rPr>
        <w:t xml:space="preserve">Park, M. (2020). Students’ problem-solving strategies in qualitative physics questions in a simulation-based formative assessment. </w:t>
      </w:r>
      <w:r w:rsidRPr="009C7E43">
        <w:rPr>
          <w:rFonts w:ascii="Times New Roman" w:hAnsi="Times New Roman" w:cs="Times New Roman"/>
          <w:i/>
          <w:iCs/>
          <w:sz w:val="24"/>
          <w:highlight w:val="green"/>
        </w:rPr>
        <w:t>Disciplinary and Interdisciplinary Science Education Research</w:t>
      </w:r>
      <w:r w:rsidRPr="009C7E43">
        <w:rPr>
          <w:rFonts w:ascii="Times New Roman" w:hAnsi="Times New Roman" w:cs="Times New Roman"/>
          <w:sz w:val="24"/>
          <w:highlight w:val="green"/>
        </w:rPr>
        <w:t xml:space="preserve">, </w:t>
      </w:r>
      <w:r w:rsidRPr="009C7E43">
        <w:rPr>
          <w:rFonts w:ascii="Times New Roman" w:hAnsi="Times New Roman" w:cs="Times New Roman"/>
          <w:i/>
          <w:iCs/>
          <w:sz w:val="24"/>
          <w:highlight w:val="green"/>
        </w:rPr>
        <w:t>2</w:t>
      </w:r>
      <w:r w:rsidRPr="009C7E43">
        <w:rPr>
          <w:rFonts w:ascii="Times New Roman" w:hAnsi="Times New Roman" w:cs="Times New Roman"/>
          <w:sz w:val="24"/>
          <w:highlight w:val="green"/>
        </w:rPr>
        <w:t>(1), 1. https://doi.org/10.1186/s43031-019-0019-4</w:t>
      </w:r>
    </w:p>
    <w:p w14:paraId="02D7008F" w14:textId="77777777" w:rsidR="006578FF" w:rsidRPr="009C7E43" w:rsidRDefault="006578FF" w:rsidP="006578FF">
      <w:pPr>
        <w:pStyle w:val="Bibliography"/>
        <w:rPr>
          <w:rFonts w:ascii="Times New Roman" w:hAnsi="Times New Roman" w:cs="Times New Roman"/>
          <w:sz w:val="24"/>
          <w:highlight w:val="green"/>
        </w:rPr>
      </w:pPr>
      <w:r w:rsidRPr="009C7E43">
        <w:rPr>
          <w:rFonts w:ascii="Times New Roman" w:hAnsi="Times New Roman" w:cs="Times New Roman"/>
          <w:sz w:val="24"/>
          <w:highlight w:val="green"/>
        </w:rPr>
        <w:t xml:space="preserve">Sinensis, A. R., Firman, H., Hamidah, I., &amp; Muslim, M. (2019). Reconstruction of collaborative problem solving based learning in thermodynamics with the aid of interactive simulation and derivative games. </w:t>
      </w:r>
      <w:r w:rsidRPr="009C7E43">
        <w:rPr>
          <w:rFonts w:ascii="Times New Roman" w:hAnsi="Times New Roman" w:cs="Times New Roman"/>
          <w:i/>
          <w:iCs/>
          <w:sz w:val="24"/>
          <w:highlight w:val="green"/>
        </w:rPr>
        <w:t>Journal of Physics: Conference Series</w:t>
      </w:r>
      <w:r w:rsidRPr="009C7E43">
        <w:rPr>
          <w:rFonts w:ascii="Times New Roman" w:hAnsi="Times New Roman" w:cs="Times New Roman"/>
          <w:sz w:val="24"/>
          <w:highlight w:val="green"/>
        </w:rPr>
        <w:t xml:space="preserve">, </w:t>
      </w:r>
      <w:r w:rsidRPr="009C7E43">
        <w:rPr>
          <w:rFonts w:ascii="Times New Roman" w:hAnsi="Times New Roman" w:cs="Times New Roman"/>
          <w:i/>
          <w:iCs/>
          <w:sz w:val="24"/>
          <w:highlight w:val="green"/>
        </w:rPr>
        <w:t>1157</w:t>
      </w:r>
      <w:r w:rsidRPr="009C7E43">
        <w:rPr>
          <w:rFonts w:ascii="Times New Roman" w:hAnsi="Times New Roman" w:cs="Times New Roman"/>
          <w:sz w:val="24"/>
          <w:highlight w:val="green"/>
        </w:rPr>
        <w:t>(3), 032042. https://iopscience.iop.org/article/10.1088/1742-6596/1157/3/032042/meta</w:t>
      </w:r>
    </w:p>
    <w:p w14:paraId="0D3D27A6" w14:textId="77777777" w:rsidR="006578FF" w:rsidRPr="009C7E43" w:rsidRDefault="006578FF" w:rsidP="006578FF">
      <w:pPr>
        <w:pStyle w:val="Bibliography"/>
        <w:rPr>
          <w:rFonts w:ascii="Times New Roman" w:hAnsi="Times New Roman" w:cs="Times New Roman"/>
          <w:sz w:val="24"/>
          <w:highlight w:val="green"/>
        </w:rPr>
      </w:pPr>
      <w:r w:rsidRPr="009C7E43">
        <w:rPr>
          <w:rFonts w:ascii="Times New Roman" w:hAnsi="Times New Roman" w:cs="Times New Roman"/>
          <w:sz w:val="24"/>
          <w:highlight w:val="green"/>
        </w:rPr>
        <w:t xml:space="preserve">Soleimani, M., &amp; Mousavi, H. (2018). An analysis of the impact of experiential learning on problem-solving skills of high school students. </w:t>
      </w:r>
      <w:r w:rsidRPr="009C7E43">
        <w:rPr>
          <w:rFonts w:ascii="Times New Roman" w:hAnsi="Times New Roman" w:cs="Times New Roman"/>
          <w:i/>
          <w:iCs/>
          <w:sz w:val="24"/>
          <w:highlight w:val="green"/>
        </w:rPr>
        <w:t>Educational Research Quarterly</w:t>
      </w:r>
      <w:r w:rsidRPr="009C7E43">
        <w:rPr>
          <w:rFonts w:ascii="Times New Roman" w:hAnsi="Times New Roman" w:cs="Times New Roman"/>
          <w:sz w:val="24"/>
          <w:highlight w:val="green"/>
        </w:rPr>
        <w:t xml:space="preserve">, </w:t>
      </w:r>
      <w:r w:rsidRPr="009C7E43">
        <w:rPr>
          <w:rFonts w:ascii="Times New Roman" w:hAnsi="Times New Roman" w:cs="Times New Roman"/>
          <w:i/>
          <w:iCs/>
          <w:sz w:val="24"/>
          <w:highlight w:val="green"/>
        </w:rPr>
        <w:t>3</w:t>
      </w:r>
      <w:r w:rsidRPr="009C7E43">
        <w:rPr>
          <w:rFonts w:ascii="Times New Roman" w:hAnsi="Times New Roman" w:cs="Times New Roman"/>
          <w:sz w:val="24"/>
          <w:highlight w:val="green"/>
        </w:rPr>
        <w:t>, 85–94.</w:t>
      </w:r>
    </w:p>
    <w:p w14:paraId="19C4E15D" w14:textId="2EA8B060" w:rsidR="00666F26" w:rsidRPr="00BD5449" w:rsidRDefault="000E3BF8" w:rsidP="00BD5449">
      <w:pPr>
        <w:pStyle w:val="NormalWeb"/>
        <w:rPr>
          <w:rtl/>
          <w:lang w:bidi="prs-AF"/>
        </w:rPr>
      </w:pPr>
      <w:r w:rsidRPr="009C7E43">
        <w:rPr>
          <w:highlight w:val="green"/>
          <w:lang w:bidi="prs-AF"/>
        </w:rPr>
        <w:fldChar w:fldCharType="end"/>
      </w:r>
    </w:p>
    <w:p w14:paraId="64D0CC55" w14:textId="77777777" w:rsidR="00C666C5" w:rsidRDefault="00C666C5" w:rsidP="000E1255">
      <w:pPr>
        <w:pStyle w:val="NormalWeb"/>
        <w:rPr>
          <w:rtl/>
          <w:lang w:bidi="prs-AF"/>
        </w:rPr>
      </w:pPr>
    </w:p>
    <w:p w14:paraId="4F9BFA05" w14:textId="77777777" w:rsidR="00B912D1" w:rsidRPr="003E4685" w:rsidRDefault="00B912D1" w:rsidP="00B42CAB">
      <w:pPr>
        <w:pStyle w:val="NormalWeb"/>
        <w:ind w:firstLine="567"/>
        <w:jc w:val="lowKashida"/>
        <w:rPr>
          <w:sz w:val="20"/>
          <w:szCs w:val="20"/>
        </w:rPr>
      </w:pPr>
    </w:p>
    <w:p w14:paraId="47CE5DB0" w14:textId="77777777" w:rsidR="003E4685" w:rsidRPr="00FE198B" w:rsidRDefault="003E4685" w:rsidP="00FE198B">
      <w:pPr>
        <w:pStyle w:val="NormalWeb"/>
        <w:jc w:val="lowKashida"/>
        <w:rPr>
          <w:sz w:val="20"/>
          <w:szCs w:val="20"/>
        </w:rPr>
      </w:pPr>
    </w:p>
    <w:p w14:paraId="28E9FAA4" w14:textId="77777777" w:rsidR="00FE198B" w:rsidRPr="003E4685" w:rsidRDefault="00FE198B" w:rsidP="003E4685">
      <w:pPr>
        <w:pStyle w:val="NormalWeb"/>
        <w:jc w:val="lowKashida"/>
        <w:rPr>
          <w:sz w:val="20"/>
          <w:szCs w:val="20"/>
          <w:rtl/>
        </w:rPr>
      </w:pPr>
    </w:p>
    <w:sectPr w:rsidR="00FE198B" w:rsidRPr="003E4685" w:rsidSect="00A65A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9FF22" w14:textId="77777777" w:rsidR="0037015B" w:rsidRDefault="0037015B" w:rsidP="006401B0">
      <w:pPr>
        <w:spacing w:after="0" w:line="240" w:lineRule="auto"/>
      </w:pPr>
      <w:r>
        <w:separator/>
      </w:r>
    </w:p>
  </w:endnote>
  <w:endnote w:type="continuationSeparator" w:id="0">
    <w:p w14:paraId="5157613C" w14:textId="77777777" w:rsidR="0037015B" w:rsidRDefault="0037015B" w:rsidP="00640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9451A" w14:textId="77777777" w:rsidR="00EB0099" w:rsidRDefault="00EB0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144302"/>
      <w:docPartObj>
        <w:docPartGallery w:val="Page Numbers (Bottom of Page)"/>
        <w:docPartUnique/>
      </w:docPartObj>
    </w:sdtPr>
    <w:sdtEndPr>
      <w:rPr>
        <w:noProof/>
      </w:rPr>
    </w:sdtEndPr>
    <w:sdtContent>
      <w:p w14:paraId="19F82D88" w14:textId="4A4ECA06" w:rsidR="006401B0" w:rsidRDefault="006401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6F615B" w14:textId="77777777" w:rsidR="006401B0" w:rsidRDefault="00640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9ABF6" w14:textId="77777777" w:rsidR="00EB0099" w:rsidRDefault="00EB0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A7459" w14:textId="77777777" w:rsidR="0037015B" w:rsidRDefault="0037015B" w:rsidP="006401B0">
      <w:pPr>
        <w:spacing w:after="0" w:line="240" w:lineRule="auto"/>
      </w:pPr>
      <w:r>
        <w:separator/>
      </w:r>
    </w:p>
  </w:footnote>
  <w:footnote w:type="continuationSeparator" w:id="0">
    <w:p w14:paraId="20D13E7F" w14:textId="77777777" w:rsidR="0037015B" w:rsidRDefault="0037015B" w:rsidP="00640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6861" w14:textId="4189BE8C" w:rsidR="00EB0099" w:rsidRDefault="0037015B">
    <w:pPr>
      <w:pStyle w:val="Header"/>
    </w:pPr>
    <w:r>
      <w:rPr>
        <w:noProof/>
      </w:rPr>
      <w:pict w14:anchorId="50BB6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939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800ED" w14:textId="38D24849" w:rsidR="00EB0099" w:rsidRDefault="0037015B">
    <w:pPr>
      <w:pStyle w:val="Header"/>
    </w:pPr>
    <w:r>
      <w:rPr>
        <w:noProof/>
      </w:rPr>
      <w:pict w14:anchorId="3E435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939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DC21A" w14:textId="03AEAB6B" w:rsidR="00EB0099" w:rsidRDefault="0037015B">
    <w:pPr>
      <w:pStyle w:val="Header"/>
    </w:pPr>
    <w:r>
      <w:rPr>
        <w:noProof/>
      </w:rPr>
      <w:pict w14:anchorId="11123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939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4A65"/>
    <w:multiLevelType w:val="multilevel"/>
    <w:tmpl w:val="6E02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04886"/>
    <w:multiLevelType w:val="multilevel"/>
    <w:tmpl w:val="04DE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B4B2B"/>
    <w:multiLevelType w:val="multilevel"/>
    <w:tmpl w:val="D8FCB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393801"/>
    <w:multiLevelType w:val="multilevel"/>
    <w:tmpl w:val="8C5AD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CA"/>
    <w:rsid w:val="00065A39"/>
    <w:rsid w:val="000E1255"/>
    <w:rsid w:val="000E3BF8"/>
    <w:rsid w:val="00142839"/>
    <w:rsid w:val="001D7D8B"/>
    <w:rsid w:val="00221122"/>
    <w:rsid w:val="00273155"/>
    <w:rsid w:val="002742FD"/>
    <w:rsid w:val="002A2006"/>
    <w:rsid w:val="002E0017"/>
    <w:rsid w:val="00317ECB"/>
    <w:rsid w:val="0036445C"/>
    <w:rsid w:val="00364D48"/>
    <w:rsid w:val="0037015B"/>
    <w:rsid w:val="003A6D74"/>
    <w:rsid w:val="003C653F"/>
    <w:rsid w:val="003E4685"/>
    <w:rsid w:val="00400576"/>
    <w:rsid w:val="00412E78"/>
    <w:rsid w:val="004345E2"/>
    <w:rsid w:val="00463620"/>
    <w:rsid w:val="004A7825"/>
    <w:rsid w:val="00573431"/>
    <w:rsid w:val="006401B0"/>
    <w:rsid w:val="006444BC"/>
    <w:rsid w:val="0064563E"/>
    <w:rsid w:val="006578FF"/>
    <w:rsid w:val="00666F26"/>
    <w:rsid w:val="00680BF0"/>
    <w:rsid w:val="006B35E0"/>
    <w:rsid w:val="006C63CA"/>
    <w:rsid w:val="00724375"/>
    <w:rsid w:val="00735BD0"/>
    <w:rsid w:val="00814A98"/>
    <w:rsid w:val="008430ED"/>
    <w:rsid w:val="008719EA"/>
    <w:rsid w:val="008853AA"/>
    <w:rsid w:val="008A0DFE"/>
    <w:rsid w:val="008F1FC4"/>
    <w:rsid w:val="008F7583"/>
    <w:rsid w:val="009C7E43"/>
    <w:rsid w:val="009D7991"/>
    <w:rsid w:val="00A30CEC"/>
    <w:rsid w:val="00A65A55"/>
    <w:rsid w:val="00AE240F"/>
    <w:rsid w:val="00B42CAB"/>
    <w:rsid w:val="00B912D1"/>
    <w:rsid w:val="00BD5449"/>
    <w:rsid w:val="00C666C5"/>
    <w:rsid w:val="00C77EB1"/>
    <w:rsid w:val="00D50198"/>
    <w:rsid w:val="00D87F77"/>
    <w:rsid w:val="00DE0759"/>
    <w:rsid w:val="00DE70A6"/>
    <w:rsid w:val="00DF1172"/>
    <w:rsid w:val="00EB0099"/>
    <w:rsid w:val="00F005DA"/>
    <w:rsid w:val="00F27CEE"/>
    <w:rsid w:val="00FD3962"/>
    <w:rsid w:val="00FE19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94EEE4"/>
  <w15:chartTrackingRefBased/>
  <w15:docId w15:val="{504D68CC-ADD8-4370-B5FF-E92D9DC6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FC4"/>
  </w:style>
  <w:style w:type="paragraph" w:styleId="Heading1">
    <w:name w:val="heading 1"/>
    <w:basedOn w:val="Normal"/>
    <w:next w:val="Normal"/>
    <w:link w:val="Heading1Char"/>
    <w:uiPriority w:val="9"/>
    <w:qFormat/>
    <w:rsid w:val="008F1FC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F1FC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F1FC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8F1FC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8F1FC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8F1FC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F1FC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1FC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8F1FC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FC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F1FC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F1FC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8F1FC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8F1FC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8F1FC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8F1FC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F1FC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8F1FC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F1FC4"/>
    <w:pPr>
      <w:spacing w:line="240" w:lineRule="auto"/>
    </w:pPr>
    <w:rPr>
      <w:b/>
      <w:bCs/>
      <w:color w:val="4472C4" w:themeColor="accent1"/>
      <w:sz w:val="18"/>
      <w:szCs w:val="18"/>
    </w:rPr>
  </w:style>
  <w:style w:type="paragraph" w:styleId="Title">
    <w:name w:val="Title"/>
    <w:basedOn w:val="Normal"/>
    <w:next w:val="Normal"/>
    <w:link w:val="TitleChar"/>
    <w:uiPriority w:val="10"/>
    <w:qFormat/>
    <w:rsid w:val="008F1FC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F1FC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8F1FC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F1FC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8F1FC4"/>
    <w:rPr>
      <w:b/>
      <w:bCs/>
    </w:rPr>
  </w:style>
  <w:style w:type="character" w:styleId="Emphasis">
    <w:name w:val="Emphasis"/>
    <w:basedOn w:val="DefaultParagraphFont"/>
    <w:uiPriority w:val="20"/>
    <w:qFormat/>
    <w:rsid w:val="008F1FC4"/>
    <w:rPr>
      <w:i/>
      <w:iCs/>
    </w:rPr>
  </w:style>
  <w:style w:type="paragraph" w:styleId="NoSpacing">
    <w:name w:val="No Spacing"/>
    <w:uiPriority w:val="1"/>
    <w:qFormat/>
    <w:rsid w:val="008F1FC4"/>
    <w:pPr>
      <w:spacing w:after="0" w:line="240" w:lineRule="auto"/>
    </w:pPr>
  </w:style>
  <w:style w:type="paragraph" w:styleId="ListParagraph">
    <w:name w:val="List Paragraph"/>
    <w:basedOn w:val="Normal"/>
    <w:uiPriority w:val="34"/>
    <w:qFormat/>
    <w:rsid w:val="008F1FC4"/>
    <w:pPr>
      <w:ind w:left="720"/>
      <w:contextualSpacing/>
    </w:pPr>
  </w:style>
  <w:style w:type="paragraph" w:styleId="Quote">
    <w:name w:val="Quote"/>
    <w:basedOn w:val="Normal"/>
    <w:next w:val="Normal"/>
    <w:link w:val="QuoteChar"/>
    <w:uiPriority w:val="29"/>
    <w:qFormat/>
    <w:rsid w:val="008F1FC4"/>
    <w:rPr>
      <w:i/>
      <w:iCs/>
      <w:color w:val="000000" w:themeColor="text1"/>
    </w:rPr>
  </w:style>
  <w:style w:type="character" w:customStyle="1" w:styleId="QuoteChar">
    <w:name w:val="Quote Char"/>
    <w:basedOn w:val="DefaultParagraphFont"/>
    <w:link w:val="Quote"/>
    <w:uiPriority w:val="29"/>
    <w:rsid w:val="008F1FC4"/>
    <w:rPr>
      <w:i/>
      <w:iCs/>
      <w:color w:val="000000" w:themeColor="text1"/>
    </w:rPr>
  </w:style>
  <w:style w:type="paragraph" w:styleId="IntenseQuote">
    <w:name w:val="Intense Quote"/>
    <w:basedOn w:val="Normal"/>
    <w:next w:val="Normal"/>
    <w:link w:val="IntenseQuoteChar"/>
    <w:uiPriority w:val="30"/>
    <w:qFormat/>
    <w:rsid w:val="008F1FC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8F1FC4"/>
    <w:rPr>
      <w:b/>
      <w:bCs/>
      <w:i/>
      <w:iCs/>
      <w:color w:val="4472C4" w:themeColor="accent1"/>
    </w:rPr>
  </w:style>
  <w:style w:type="character" w:styleId="SubtleEmphasis">
    <w:name w:val="Subtle Emphasis"/>
    <w:basedOn w:val="DefaultParagraphFont"/>
    <w:uiPriority w:val="19"/>
    <w:qFormat/>
    <w:rsid w:val="008F1FC4"/>
    <w:rPr>
      <w:i/>
      <w:iCs/>
      <w:color w:val="808080" w:themeColor="text1" w:themeTint="7F"/>
    </w:rPr>
  </w:style>
  <w:style w:type="character" w:styleId="IntenseEmphasis">
    <w:name w:val="Intense Emphasis"/>
    <w:basedOn w:val="DefaultParagraphFont"/>
    <w:uiPriority w:val="21"/>
    <w:qFormat/>
    <w:rsid w:val="008F1FC4"/>
    <w:rPr>
      <w:b/>
      <w:bCs/>
      <w:i/>
      <w:iCs/>
      <w:color w:val="4472C4" w:themeColor="accent1"/>
    </w:rPr>
  </w:style>
  <w:style w:type="character" w:styleId="SubtleReference">
    <w:name w:val="Subtle Reference"/>
    <w:basedOn w:val="DefaultParagraphFont"/>
    <w:uiPriority w:val="31"/>
    <w:qFormat/>
    <w:rsid w:val="008F1FC4"/>
    <w:rPr>
      <w:smallCaps/>
      <w:color w:val="ED7D31" w:themeColor="accent2"/>
      <w:u w:val="single"/>
    </w:rPr>
  </w:style>
  <w:style w:type="character" w:styleId="IntenseReference">
    <w:name w:val="Intense Reference"/>
    <w:basedOn w:val="DefaultParagraphFont"/>
    <w:uiPriority w:val="32"/>
    <w:qFormat/>
    <w:rsid w:val="008F1FC4"/>
    <w:rPr>
      <w:b/>
      <w:bCs/>
      <w:smallCaps/>
      <w:color w:val="ED7D31" w:themeColor="accent2"/>
      <w:spacing w:val="5"/>
      <w:u w:val="single"/>
    </w:rPr>
  </w:style>
  <w:style w:type="character" w:styleId="BookTitle">
    <w:name w:val="Book Title"/>
    <w:basedOn w:val="DefaultParagraphFont"/>
    <w:uiPriority w:val="33"/>
    <w:qFormat/>
    <w:rsid w:val="008F1FC4"/>
    <w:rPr>
      <w:b/>
      <w:bCs/>
      <w:smallCaps/>
      <w:spacing w:val="5"/>
    </w:rPr>
  </w:style>
  <w:style w:type="paragraph" w:styleId="TOCHeading">
    <w:name w:val="TOC Heading"/>
    <w:basedOn w:val="Heading1"/>
    <w:next w:val="Normal"/>
    <w:uiPriority w:val="39"/>
    <w:semiHidden/>
    <w:unhideWhenUsed/>
    <w:qFormat/>
    <w:rsid w:val="008F1FC4"/>
    <w:pPr>
      <w:outlineLvl w:val="9"/>
    </w:pPr>
  </w:style>
  <w:style w:type="paragraph" w:styleId="NormalWeb">
    <w:name w:val="Normal (Web)"/>
    <w:basedOn w:val="Normal"/>
    <w:uiPriority w:val="99"/>
    <w:unhideWhenUsed/>
    <w:rsid w:val="006C63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198B"/>
    <w:rPr>
      <w:color w:val="0563C1" w:themeColor="hyperlink"/>
      <w:u w:val="single"/>
    </w:rPr>
  </w:style>
  <w:style w:type="character" w:styleId="UnresolvedMention">
    <w:name w:val="Unresolved Mention"/>
    <w:basedOn w:val="DefaultParagraphFont"/>
    <w:uiPriority w:val="99"/>
    <w:semiHidden/>
    <w:unhideWhenUsed/>
    <w:rsid w:val="00FE198B"/>
    <w:rPr>
      <w:color w:val="605E5C"/>
      <w:shd w:val="clear" w:color="auto" w:fill="E1DFDD"/>
    </w:rPr>
  </w:style>
  <w:style w:type="table" w:styleId="TableGrid">
    <w:name w:val="Table Grid"/>
    <w:basedOn w:val="TableNormal"/>
    <w:uiPriority w:val="39"/>
    <w:rsid w:val="0046362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5449"/>
    <w:rPr>
      <w:sz w:val="16"/>
      <w:szCs w:val="16"/>
    </w:rPr>
  </w:style>
  <w:style w:type="paragraph" w:styleId="CommentText">
    <w:name w:val="annotation text"/>
    <w:basedOn w:val="Normal"/>
    <w:link w:val="CommentTextChar"/>
    <w:uiPriority w:val="99"/>
    <w:semiHidden/>
    <w:unhideWhenUsed/>
    <w:rsid w:val="00BD5449"/>
    <w:pPr>
      <w:spacing w:line="240" w:lineRule="auto"/>
    </w:pPr>
    <w:rPr>
      <w:sz w:val="20"/>
      <w:szCs w:val="20"/>
    </w:rPr>
  </w:style>
  <w:style w:type="character" w:customStyle="1" w:styleId="CommentTextChar">
    <w:name w:val="Comment Text Char"/>
    <w:basedOn w:val="DefaultParagraphFont"/>
    <w:link w:val="CommentText"/>
    <w:uiPriority w:val="99"/>
    <w:semiHidden/>
    <w:rsid w:val="00BD5449"/>
    <w:rPr>
      <w:sz w:val="20"/>
      <w:szCs w:val="20"/>
    </w:rPr>
  </w:style>
  <w:style w:type="paragraph" w:styleId="CommentSubject">
    <w:name w:val="annotation subject"/>
    <w:basedOn w:val="CommentText"/>
    <w:next w:val="CommentText"/>
    <w:link w:val="CommentSubjectChar"/>
    <w:uiPriority w:val="99"/>
    <w:semiHidden/>
    <w:unhideWhenUsed/>
    <w:rsid w:val="00BD5449"/>
    <w:rPr>
      <w:b/>
      <w:bCs/>
    </w:rPr>
  </w:style>
  <w:style w:type="character" w:customStyle="1" w:styleId="CommentSubjectChar">
    <w:name w:val="Comment Subject Char"/>
    <w:basedOn w:val="CommentTextChar"/>
    <w:link w:val="CommentSubject"/>
    <w:uiPriority w:val="99"/>
    <w:semiHidden/>
    <w:rsid w:val="00BD5449"/>
    <w:rPr>
      <w:b/>
      <w:bCs/>
      <w:sz w:val="20"/>
      <w:szCs w:val="20"/>
    </w:rPr>
  </w:style>
  <w:style w:type="paragraph" w:styleId="Header">
    <w:name w:val="header"/>
    <w:basedOn w:val="Normal"/>
    <w:link w:val="HeaderChar"/>
    <w:uiPriority w:val="99"/>
    <w:unhideWhenUsed/>
    <w:rsid w:val="00640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1B0"/>
  </w:style>
  <w:style w:type="paragraph" w:styleId="Footer">
    <w:name w:val="footer"/>
    <w:basedOn w:val="Normal"/>
    <w:link w:val="FooterChar"/>
    <w:uiPriority w:val="99"/>
    <w:unhideWhenUsed/>
    <w:rsid w:val="00640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1B0"/>
  </w:style>
  <w:style w:type="paragraph" w:styleId="Bibliography">
    <w:name w:val="Bibliography"/>
    <w:basedOn w:val="Normal"/>
    <w:next w:val="Normal"/>
    <w:uiPriority w:val="37"/>
    <w:unhideWhenUsed/>
    <w:rsid w:val="000E3BF8"/>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3569">
      <w:bodyDiv w:val="1"/>
      <w:marLeft w:val="0"/>
      <w:marRight w:val="0"/>
      <w:marTop w:val="0"/>
      <w:marBottom w:val="0"/>
      <w:divBdr>
        <w:top w:val="none" w:sz="0" w:space="0" w:color="auto"/>
        <w:left w:val="none" w:sz="0" w:space="0" w:color="auto"/>
        <w:bottom w:val="none" w:sz="0" w:space="0" w:color="auto"/>
        <w:right w:val="none" w:sz="0" w:space="0" w:color="auto"/>
      </w:divBdr>
    </w:div>
    <w:div w:id="42602779">
      <w:bodyDiv w:val="1"/>
      <w:marLeft w:val="0"/>
      <w:marRight w:val="0"/>
      <w:marTop w:val="0"/>
      <w:marBottom w:val="0"/>
      <w:divBdr>
        <w:top w:val="none" w:sz="0" w:space="0" w:color="auto"/>
        <w:left w:val="none" w:sz="0" w:space="0" w:color="auto"/>
        <w:bottom w:val="none" w:sz="0" w:space="0" w:color="auto"/>
        <w:right w:val="none" w:sz="0" w:space="0" w:color="auto"/>
      </w:divBdr>
    </w:div>
    <w:div w:id="93092214">
      <w:bodyDiv w:val="1"/>
      <w:marLeft w:val="0"/>
      <w:marRight w:val="0"/>
      <w:marTop w:val="0"/>
      <w:marBottom w:val="0"/>
      <w:divBdr>
        <w:top w:val="none" w:sz="0" w:space="0" w:color="auto"/>
        <w:left w:val="none" w:sz="0" w:space="0" w:color="auto"/>
        <w:bottom w:val="none" w:sz="0" w:space="0" w:color="auto"/>
        <w:right w:val="none" w:sz="0" w:space="0" w:color="auto"/>
      </w:divBdr>
    </w:div>
    <w:div w:id="227346136">
      <w:bodyDiv w:val="1"/>
      <w:marLeft w:val="0"/>
      <w:marRight w:val="0"/>
      <w:marTop w:val="0"/>
      <w:marBottom w:val="0"/>
      <w:divBdr>
        <w:top w:val="none" w:sz="0" w:space="0" w:color="auto"/>
        <w:left w:val="none" w:sz="0" w:space="0" w:color="auto"/>
        <w:bottom w:val="none" w:sz="0" w:space="0" w:color="auto"/>
        <w:right w:val="none" w:sz="0" w:space="0" w:color="auto"/>
      </w:divBdr>
    </w:div>
    <w:div w:id="256527973">
      <w:bodyDiv w:val="1"/>
      <w:marLeft w:val="0"/>
      <w:marRight w:val="0"/>
      <w:marTop w:val="0"/>
      <w:marBottom w:val="0"/>
      <w:divBdr>
        <w:top w:val="none" w:sz="0" w:space="0" w:color="auto"/>
        <w:left w:val="none" w:sz="0" w:space="0" w:color="auto"/>
        <w:bottom w:val="none" w:sz="0" w:space="0" w:color="auto"/>
        <w:right w:val="none" w:sz="0" w:space="0" w:color="auto"/>
      </w:divBdr>
    </w:div>
    <w:div w:id="263460404">
      <w:bodyDiv w:val="1"/>
      <w:marLeft w:val="0"/>
      <w:marRight w:val="0"/>
      <w:marTop w:val="0"/>
      <w:marBottom w:val="0"/>
      <w:divBdr>
        <w:top w:val="none" w:sz="0" w:space="0" w:color="auto"/>
        <w:left w:val="none" w:sz="0" w:space="0" w:color="auto"/>
        <w:bottom w:val="none" w:sz="0" w:space="0" w:color="auto"/>
        <w:right w:val="none" w:sz="0" w:space="0" w:color="auto"/>
      </w:divBdr>
    </w:div>
    <w:div w:id="293409752">
      <w:bodyDiv w:val="1"/>
      <w:marLeft w:val="0"/>
      <w:marRight w:val="0"/>
      <w:marTop w:val="0"/>
      <w:marBottom w:val="0"/>
      <w:divBdr>
        <w:top w:val="none" w:sz="0" w:space="0" w:color="auto"/>
        <w:left w:val="none" w:sz="0" w:space="0" w:color="auto"/>
        <w:bottom w:val="none" w:sz="0" w:space="0" w:color="auto"/>
        <w:right w:val="none" w:sz="0" w:space="0" w:color="auto"/>
      </w:divBdr>
    </w:div>
    <w:div w:id="303849049">
      <w:bodyDiv w:val="1"/>
      <w:marLeft w:val="0"/>
      <w:marRight w:val="0"/>
      <w:marTop w:val="0"/>
      <w:marBottom w:val="0"/>
      <w:divBdr>
        <w:top w:val="none" w:sz="0" w:space="0" w:color="auto"/>
        <w:left w:val="none" w:sz="0" w:space="0" w:color="auto"/>
        <w:bottom w:val="none" w:sz="0" w:space="0" w:color="auto"/>
        <w:right w:val="none" w:sz="0" w:space="0" w:color="auto"/>
      </w:divBdr>
    </w:div>
    <w:div w:id="421996425">
      <w:bodyDiv w:val="1"/>
      <w:marLeft w:val="0"/>
      <w:marRight w:val="0"/>
      <w:marTop w:val="0"/>
      <w:marBottom w:val="0"/>
      <w:divBdr>
        <w:top w:val="none" w:sz="0" w:space="0" w:color="auto"/>
        <w:left w:val="none" w:sz="0" w:space="0" w:color="auto"/>
        <w:bottom w:val="none" w:sz="0" w:space="0" w:color="auto"/>
        <w:right w:val="none" w:sz="0" w:space="0" w:color="auto"/>
      </w:divBdr>
    </w:div>
    <w:div w:id="423653908">
      <w:bodyDiv w:val="1"/>
      <w:marLeft w:val="0"/>
      <w:marRight w:val="0"/>
      <w:marTop w:val="0"/>
      <w:marBottom w:val="0"/>
      <w:divBdr>
        <w:top w:val="none" w:sz="0" w:space="0" w:color="auto"/>
        <w:left w:val="none" w:sz="0" w:space="0" w:color="auto"/>
        <w:bottom w:val="none" w:sz="0" w:space="0" w:color="auto"/>
        <w:right w:val="none" w:sz="0" w:space="0" w:color="auto"/>
      </w:divBdr>
    </w:div>
    <w:div w:id="442304719">
      <w:bodyDiv w:val="1"/>
      <w:marLeft w:val="0"/>
      <w:marRight w:val="0"/>
      <w:marTop w:val="0"/>
      <w:marBottom w:val="0"/>
      <w:divBdr>
        <w:top w:val="none" w:sz="0" w:space="0" w:color="auto"/>
        <w:left w:val="none" w:sz="0" w:space="0" w:color="auto"/>
        <w:bottom w:val="none" w:sz="0" w:space="0" w:color="auto"/>
        <w:right w:val="none" w:sz="0" w:space="0" w:color="auto"/>
      </w:divBdr>
    </w:div>
    <w:div w:id="459229931">
      <w:bodyDiv w:val="1"/>
      <w:marLeft w:val="0"/>
      <w:marRight w:val="0"/>
      <w:marTop w:val="0"/>
      <w:marBottom w:val="0"/>
      <w:divBdr>
        <w:top w:val="none" w:sz="0" w:space="0" w:color="auto"/>
        <w:left w:val="none" w:sz="0" w:space="0" w:color="auto"/>
        <w:bottom w:val="none" w:sz="0" w:space="0" w:color="auto"/>
        <w:right w:val="none" w:sz="0" w:space="0" w:color="auto"/>
      </w:divBdr>
    </w:div>
    <w:div w:id="483787696">
      <w:bodyDiv w:val="1"/>
      <w:marLeft w:val="0"/>
      <w:marRight w:val="0"/>
      <w:marTop w:val="0"/>
      <w:marBottom w:val="0"/>
      <w:divBdr>
        <w:top w:val="none" w:sz="0" w:space="0" w:color="auto"/>
        <w:left w:val="none" w:sz="0" w:space="0" w:color="auto"/>
        <w:bottom w:val="none" w:sz="0" w:space="0" w:color="auto"/>
        <w:right w:val="none" w:sz="0" w:space="0" w:color="auto"/>
      </w:divBdr>
    </w:div>
    <w:div w:id="573666692">
      <w:bodyDiv w:val="1"/>
      <w:marLeft w:val="0"/>
      <w:marRight w:val="0"/>
      <w:marTop w:val="0"/>
      <w:marBottom w:val="0"/>
      <w:divBdr>
        <w:top w:val="none" w:sz="0" w:space="0" w:color="auto"/>
        <w:left w:val="none" w:sz="0" w:space="0" w:color="auto"/>
        <w:bottom w:val="none" w:sz="0" w:space="0" w:color="auto"/>
        <w:right w:val="none" w:sz="0" w:space="0" w:color="auto"/>
      </w:divBdr>
    </w:div>
    <w:div w:id="648555787">
      <w:bodyDiv w:val="1"/>
      <w:marLeft w:val="0"/>
      <w:marRight w:val="0"/>
      <w:marTop w:val="0"/>
      <w:marBottom w:val="0"/>
      <w:divBdr>
        <w:top w:val="none" w:sz="0" w:space="0" w:color="auto"/>
        <w:left w:val="none" w:sz="0" w:space="0" w:color="auto"/>
        <w:bottom w:val="none" w:sz="0" w:space="0" w:color="auto"/>
        <w:right w:val="none" w:sz="0" w:space="0" w:color="auto"/>
      </w:divBdr>
    </w:div>
    <w:div w:id="790974712">
      <w:bodyDiv w:val="1"/>
      <w:marLeft w:val="0"/>
      <w:marRight w:val="0"/>
      <w:marTop w:val="0"/>
      <w:marBottom w:val="0"/>
      <w:divBdr>
        <w:top w:val="none" w:sz="0" w:space="0" w:color="auto"/>
        <w:left w:val="none" w:sz="0" w:space="0" w:color="auto"/>
        <w:bottom w:val="none" w:sz="0" w:space="0" w:color="auto"/>
        <w:right w:val="none" w:sz="0" w:space="0" w:color="auto"/>
      </w:divBdr>
    </w:div>
    <w:div w:id="813133859">
      <w:bodyDiv w:val="1"/>
      <w:marLeft w:val="0"/>
      <w:marRight w:val="0"/>
      <w:marTop w:val="0"/>
      <w:marBottom w:val="0"/>
      <w:divBdr>
        <w:top w:val="none" w:sz="0" w:space="0" w:color="auto"/>
        <w:left w:val="none" w:sz="0" w:space="0" w:color="auto"/>
        <w:bottom w:val="none" w:sz="0" w:space="0" w:color="auto"/>
        <w:right w:val="none" w:sz="0" w:space="0" w:color="auto"/>
      </w:divBdr>
    </w:div>
    <w:div w:id="835733239">
      <w:bodyDiv w:val="1"/>
      <w:marLeft w:val="0"/>
      <w:marRight w:val="0"/>
      <w:marTop w:val="0"/>
      <w:marBottom w:val="0"/>
      <w:divBdr>
        <w:top w:val="none" w:sz="0" w:space="0" w:color="auto"/>
        <w:left w:val="none" w:sz="0" w:space="0" w:color="auto"/>
        <w:bottom w:val="none" w:sz="0" w:space="0" w:color="auto"/>
        <w:right w:val="none" w:sz="0" w:space="0" w:color="auto"/>
      </w:divBdr>
    </w:div>
    <w:div w:id="867647424">
      <w:bodyDiv w:val="1"/>
      <w:marLeft w:val="0"/>
      <w:marRight w:val="0"/>
      <w:marTop w:val="0"/>
      <w:marBottom w:val="0"/>
      <w:divBdr>
        <w:top w:val="none" w:sz="0" w:space="0" w:color="auto"/>
        <w:left w:val="none" w:sz="0" w:space="0" w:color="auto"/>
        <w:bottom w:val="none" w:sz="0" w:space="0" w:color="auto"/>
        <w:right w:val="none" w:sz="0" w:space="0" w:color="auto"/>
      </w:divBdr>
    </w:div>
    <w:div w:id="881329158">
      <w:bodyDiv w:val="1"/>
      <w:marLeft w:val="0"/>
      <w:marRight w:val="0"/>
      <w:marTop w:val="0"/>
      <w:marBottom w:val="0"/>
      <w:divBdr>
        <w:top w:val="none" w:sz="0" w:space="0" w:color="auto"/>
        <w:left w:val="none" w:sz="0" w:space="0" w:color="auto"/>
        <w:bottom w:val="none" w:sz="0" w:space="0" w:color="auto"/>
        <w:right w:val="none" w:sz="0" w:space="0" w:color="auto"/>
      </w:divBdr>
    </w:div>
    <w:div w:id="895774576">
      <w:bodyDiv w:val="1"/>
      <w:marLeft w:val="0"/>
      <w:marRight w:val="0"/>
      <w:marTop w:val="0"/>
      <w:marBottom w:val="0"/>
      <w:divBdr>
        <w:top w:val="none" w:sz="0" w:space="0" w:color="auto"/>
        <w:left w:val="none" w:sz="0" w:space="0" w:color="auto"/>
        <w:bottom w:val="none" w:sz="0" w:space="0" w:color="auto"/>
        <w:right w:val="none" w:sz="0" w:space="0" w:color="auto"/>
      </w:divBdr>
      <w:divsChild>
        <w:div w:id="191067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9241690">
      <w:bodyDiv w:val="1"/>
      <w:marLeft w:val="0"/>
      <w:marRight w:val="0"/>
      <w:marTop w:val="0"/>
      <w:marBottom w:val="0"/>
      <w:divBdr>
        <w:top w:val="none" w:sz="0" w:space="0" w:color="auto"/>
        <w:left w:val="none" w:sz="0" w:space="0" w:color="auto"/>
        <w:bottom w:val="none" w:sz="0" w:space="0" w:color="auto"/>
        <w:right w:val="none" w:sz="0" w:space="0" w:color="auto"/>
      </w:divBdr>
    </w:div>
    <w:div w:id="991328328">
      <w:bodyDiv w:val="1"/>
      <w:marLeft w:val="0"/>
      <w:marRight w:val="0"/>
      <w:marTop w:val="0"/>
      <w:marBottom w:val="0"/>
      <w:divBdr>
        <w:top w:val="none" w:sz="0" w:space="0" w:color="auto"/>
        <w:left w:val="none" w:sz="0" w:space="0" w:color="auto"/>
        <w:bottom w:val="none" w:sz="0" w:space="0" w:color="auto"/>
        <w:right w:val="none" w:sz="0" w:space="0" w:color="auto"/>
      </w:divBdr>
      <w:divsChild>
        <w:div w:id="99949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2486083">
      <w:bodyDiv w:val="1"/>
      <w:marLeft w:val="0"/>
      <w:marRight w:val="0"/>
      <w:marTop w:val="0"/>
      <w:marBottom w:val="0"/>
      <w:divBdr>
        <w:top w:val="none" w:sz="0" w:space="0" w:color="auto"/>
        <w:left w:val="none" w:sz="0" w:space="0" w:color="auto"/>
        <w:bottom w:val="none" w:sz="0" w:space="0" w:color="auto"/>
        <w:right w:val="none" w:sz="0" w:space="0" w:color="auto"/>
      </w:divBdr>
    </w:div>
    <w:div w:id="1015769905">
      <w:bodyDiv w:val="1"/>
      <w:marLeft w:val="0"/>
      <w:marRight w:val="0"/>
      <w:marTop w:val="0"/>
      <w:marBottom w:val="0"/>
      <w:divBdr>
        <w:top w:val="none" w:sz="0" w:space="0" w:color="auto"/>
        <w:left w:val="none" w:sz="0" w:space="0" w:color="auto"/>
        <w:bottom w:val="none" w:sz="0" w:space="0" w:color="auto"/>
        <w:right w:val="none" w:sz="0" w:space="0" w:color="auto"/>
      </w:divBdr>
    </w:div>
    <w:div w:id="1027683425">
      <w:bodyDiv w:val="1"/>
      <w:marLeft w:val="0"/>
      <w:marRight w:val="0"/>
      <w:marTop w:val="0"/>
      <w:marBottom w:val="0"/>
      <w:divBdr>
        <w:top w:val="none" w:sz="0" w:space="0" w:color="auto"/>
        <w:left w:val="none" w:sz="0" w:space="0" w:color="auto"/>
        <w:bottom w:val="none" w:sz="0" w:space="0" w:color="auto"/>
        <w:right w:val="none" w:sz="0" w:space="0" w:color="auto"/>
      </w:divBdr>
    </w:div>
    <w:div w:id="1036588241">
      <w:bodyDiv w:val="1"/>
      <w:marLeft w:val="0"/>
      <w:marRight w:val="0"/>
      <w:marTop w:val="0"/>
      <w:marBottom w:val="0"/>
      <w:divBdr>
        <w:top w:val="none" w:sz="0" w:space="0" w:color="auto"/>
        <w:left w:val="none" w:sz="0" w:space="0" w:color="auto"/>
        <w:bottom w:val="none" w:sz="0" w:space="0" w:color="auto"/>
        <w:right w:val="none" w:sz="0" w:space="0" w:color="auto"/>
      </w:divBdr>
    </w:div>
    <w:div w:id="1056785303">
      <w:bodyDiv w:val="1"/>
      <w:marLeft w:val="0"/>
      <w:marRight w:val="0"/>
      <w:marTop w:val="0"/>
      <w:marBottom w:val="0"/>
      <w:divBdr>
        <w:top w:val="none" w:sz="0" w:space="0" w:color="auto"/>
        <w:left w:val="none" w:sz="0" w:space="0" w:color="auto"/>
        <w:bottom w:val="none" w:sz="0" w:space="0" w:color="auto"/>
        <w:right w:val="none" w:sz="0" w:space="0" w:color="auto"/>
      </w:divBdr>
    </w:div>
    <w:div w:id="1069501237">
      <w:bodyDiv w:val="1"/>
      <w:marLeft w:val="0"/>
      <w:marRight w:val="0"/>
      <w:marTop w:val="0"/>
      <w:marBottom w:val="0"/>
      <w:divBdr>
        <w:top w:val="none" w:sz="0" w:space="0" w:color="auto"/>
        <w:left w:val="none" w:sz="0" w:space="0" w:color="auto"/>
        <w:bottom w:val="none" w:sz="0" w:space="0" w:color="auto"/>
        <w:right w:val="none" w:sz="0" w:space="0" w:color="auto"/>
      </w:divBdr>
    </w:div>
    <w:div w:id="1073357434">
      <w:bodyDiv w:val="1"/>
      <w:marLeft w:val="0"/>
      <w:marRight w:val="0"/>
      <w:marTop w:val="0"/>
      <w:marBottom w:val="0"/>
      <w:divBdr>
        <w:top w:val="none" w:sz="0" w:space="0" w:color="auto"/>
        <w:left w:val="none" w:sz="0" w:space="0" w:color="auto"/>
        <w:bottom w:val="none" w:sz="0" w:space="0" w:color="auto"/>
        <w:right w:val="none" w:sz="0" w:space="0" w:color="auto"/>
      </w:divBdr>
    </w:div>
    <w:div w:id="1096945904">
      <w:bodyDiv w:val="1"/>
      <w:marLeft w:val="0"/>
      <w:marRight w:val="0"/>
      <w:marTop w:val="0"/>
      <w:marBottom w:val="0"/>
      <w:divBdr>
        <w:top w:val="none" w:sz="0" w:space="0" w:color="auto"/>
        <w:left w:val="none" w:sz="0" w:space="0" w:color="auto"/>
        <w:bottom w:val="none" w:sz="0" w:space="0" w:color="auto"/>
        <w:right w:val="none" w:sz="0" w:space="0" w:color="auto"/>
      </w:divBdr>
    </w:div>
    <w:div w:id="1101800398">
      <w:bodyDiv w:val="1"/>
      <w:marLeft w:val="0"/>
      <w:marRight w:val="0"/>
      <w:marTop w:val="0"/>
      <w:marBottom w:val="0"/>
      <w:divBdr>
        <w:top w:val="none" w:sz="0" w:space="0" w:color="auto"/>
        <w:left w:val="none" w:sz="0" w:space="0" w:color="auto"/>
        <w:bottom w:val="none" w:sz="0" w:space="0" w:color="auto"/>
        <w:right w:val="none" w:sz="0" w:space="0" w:color="auto"/>
      </w:divBdr>
    </w:div>
    <w:div w:id="1103183690">
      <w:bodyDiv w:val="1"/>
      <w:marLeft w:val="0"/>
      <w:marRight w:val="0"/>
      <w:marTop w:val="0"/>
      <w:marBottom w:val="0"/>
      <w:divBdr>
        <w:top w:val="none" w:sz="0" w:space="0" w:color="auto"/>
        <w:left w:val="none" w:sz="0" w:space="0" w:color="auto"/>
        <w:bottom w:val="none" w:sz="0" w:space="0" w:color="auto"/>
        <w:right w:val="none" w:sz="0" w:space="0" w:color="auto"/>
      </w:divBdr>
    </w:div>
    <w:div w:id="1128010945">
      <w:bodyDiv w:val="1"/>
      <w:marLeft w:val="0"/>
      <w:marRight w:val="0"/>
      <w:marTop w:val="0"/>
      <w:marBottom w:val="0"/>
      <w:divBdr>
        <w:top w:val="none" w:sz="0" w:space="0" w:color="auto"/>
        <w:left w:val="none" w:sz="0" w:space="0" w:color="auto"/>
        <w:bottom w:val="none" w:sz="0" w:space="0" w:color="auto"/>
        <w:right w:val="none" w:sz="0" w:space="0" w:color="auto"/>
      </w:divBdr>
    </w:div>
    <w:div w:id="1128282983">
      <w:bodyDiv w:val="1"/>
      <w:marLeft w:val="0"/>
      <w:marRight w:val="0"/>
      <w:marTop w:val="0"/>
      <w:marBottom w:val="0"/>
      <w:divBdr>
        <w:top w:val="none" w:sz="0" w:space="0" w:color="auto"/>
        <w:left w:val="none" w:sz="0" w:space="0" w:color="auto"/>
        <w:bottom w:val="none" w:sz="0" w:space="0" w:color="auto"/>
        <w:right w:val="none" w:sz="0" w:space="0" w:color="auto"/>
      </w:divBdr>
    </w:div>
    <w:div w:id="1150825320">
      <w:bodyDiv w:val="1"/>
      <w:marLeft w:val="0"/>
      <w:marRight w:val="0"/>
      <w:marTop w:val="0"/>
      <w:marBottom w:val="0"/>
      <w:divBdr>
        <w:top w:val="none" w:sz="0" w:space="0" w:color="auto"/>
        <w:left w:val="none" w:sz="0" w:space="0" w:color="auto"/>
        <w:bottom w:val="none" w:sz="0" w:space="0" w:color="auto"/>
        <w:right w:val="none" w:sz="0" w:space="0" w:color="auto"/>
      </w:divBdr>
    </w:div>
    <w:div w:id="1172720249">
      <w:bodyDiv w:val="1"/>
      <w:marLeft w:val="0"/>
      <w:marRight w:val="0"/>
      <w:marTop w:val="0"/>
      <w:marBottom w:val="0"/>
      <w:divBdr>
        <w:top w:val="none" w:sz="0" w:space="0" w:color="auto"/>
        <w:left w:val="none" w:sz="0" w:space="0" w:color="auto"/>
        <w:bottom w:val="none" w:sz="0" w:space="0" w:color="auto"/>
        <w:right w:val="none" w:sz="0" w:space="0" w:color="auto"/>
      </w:divBdr>
      <w:divsChild>
        <w:div w:id="1754355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865226">
      <w:bodyDiv w:val="1"/>
      <w:marLeft w:val="0"/>
      <w:marRight w:val="0"/>
      <w:marTop w:val="0"/>
      <w:marBottom w:val="0"/>
      <w:divBdr>
        <w:top w:val="none" w:sz="0" w:space="0" w:color="auto"/>
        <w:left w:val="none" w:sz="0" w:space="0" w:color="auto"/>
        <w:bottom w:val="none" w:sz="0" w:space="0" w:color="auto"/>
        <w:right w:val="none" w:sz="0" w:space="0" w:color="auto"/>
      </w:divBdr>
    </w:div>
    <w:div w:id="1217931381">
      <w:bodyDiv w:val="1"/>
      <w:marLeft w:val="0"/>
      <w:marRight w:val="0"/>
      <w:marTop w:val="0"/>
      <w:marBottom w:val="0"/>
      <w:divBdr>
        <w:top w:val="none" w:sz="0" w:space="0" w:color="auto"/>
        <w:left w:val="none" w:sz="0" w:space="0" w:color="auto"/>
        <w:bottom w:val="none" w:sz="0" w:space="0" w:color="auto"/>
        <w:right w:val="none" w:sz="0" w:space="0" w:color="auto"/>
      </w:divBdr>
      <w:divsChild>
        <w:div w:id="133762374">
          <w:marLeft w:val="0"/>
          <w:marRight w:val="0"/>
          <w:marTop w:val="0"/>
          <w:marBottom w:val="0"/>
          <w:divBdr>
            <w:top w:val="none" w:sz="0" w:space="0" w:color="auto"/>
            <w:left w:val="none" w:sz="0" w:space="0" w:color="auto"/>
            <w:bottom w:val="none" w:sz="0" w:space="0" w:color="auto"/>
            <w:right w:val="none" w:sz="0" w:space="0" w:color="auto"/>
          </w:divBdr>
          <w:divsChild>
            <w:div w:id="1912160194">
              <w:marLeft w:val="0"/>
              <w:marRight w:val="0"/>
              <w:marTop w:val="0"/>
              <w:marBottom w:val="0"/>
              <w:divBdr>
                <w:top w:val="none" w:sz="0" w:space="0" w:color="auto"/>
                <w:left w:val="none" w:sz="0" w:space="0" w:color="auto"/>
                <w:bottom w:val="none" w:sz="0" w:space="0" w:color="auto"/>
                <w:right w:val="none" w:sz="0" w:space="0" w:color="auto"/>
              </w:divBdr>
              <w:divsChild>
                <w:div w:id="1155074348">
                  <w:marLeft w:val="0"/>
                  <w:marRight w:val="0"/>
                  <w:marTop w:val="0"/>
                  <w:marBottom w:val="0"/>
                  <w:divBdr>
                    <w:top w:val="none" w:sz="0" w:space="0" w:color="auto"/>
                    <w:left w:val="none" w:sz="0" w:space="0" w:color="auto"/>
                    <w:bottom w:val="none" w:sz="0" w:space="0" w:color="auto"/>
                    <w:right w:val="none" w:sz="0" w:space="0" w:color="auto"/>
                  </w:divBdr>
                  <w:divsChild>
                    <w:div w:id="354618124">
                      <w:marLeft w:val="0"/>
                      <w:marRight w:val="0"/>
                      <w:marTop w:val="0"/>
                      <w:marBottom w:val="0"/>
                      <w:divBdr>
                        <w:top w:val="none" w:sz="0" w:space="0" w:color="auto"/>
                        <w:left w:val="none" w:sz="0" w:space="0" w:color="auto"/>
                        <w:bottom w:val="none" w:sz="0" w:space="0" w:color="auto"/>
                        <w:right w:val="none" w:sz="0" w:space="0" w:color="auto"/>
                      </w:divBdr>
                      <w:divsChild>
                        <w:div w:id="1247569431">
                          <w:marLeft w:val="0"/>
                          <w:marRight w:val="0"/>
                          <w:marTop w:val="0"/>
                          <w:marBottom w:val="0"/>
                          <w:divBdr>
                            <w:top w:val="none" w:sz="0" w:space="0" w:color="auto"/>
                            <w:left w:val="none" w:sz="0" w:space="0" w:color="auto"/>
                            <w:bottom w:val="none" w:sz="0" w:space="0" w:color="auto"/>
                            <w:right w:val="none" w:sz="0" w:space="0" w:color="auto"/>
                          </w:divBdr>
                          <w:divsChild>
                            <w:div w:id="936139617">
                              <w:marLeft w:val="0"/>
                              <w:marRight w:val="0"/>
                              <w:marTop w:val="0"/>
                              <w:marBottom w:val="0"/>
                              <w:divBdr>
                                <w:top w:val="none" w:sz="0" w:space="0" w:color="auto"/>
                                <w:left w:val="none" w:sz="0" w:space="0" w:color="auto"/>
                                <w:bottom w:val="none" w:sz="0" w:space="0" w:color="auto"/>
                                <w:right w:val="none" w:sz="0" w:space="0" w:color="auto"/>
                              </w:divBdr>
                              <w:divsChild>
                                <w:div w:id="118257537">
                                  <w:marLeft w:val="0"/>
                                  <w:marRight w:val="0"/>
                                  <w:marTop w:val="0"/>
                                  <w:marBottom w:val="0"/>
                                  <w:divBdr>
                                    <w:top w:val="none" w:sz="0" w:space="0" w:color="auto"/>
                                    <w:left w:val="none" w:sz="0" w:space="0" w:color="auto"/>
                                    <w:bottom w:val="none" w:sz="0" w:space="0" w:color="auto"/>
                                    <w:right w:val="none" w:sz="0" w:space="0" w:color="auto"/>
                                  </w:divBdr>
                                  <w:divsChild>
                                    <w:div w:id="590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23984">
                          <w:marLeft w:val="0"/>
                          <w:marRight w:val="0"/>
                          <w:marTop w:val="0"/>
                          <w:marBottom w:val="0"/>
                          <w:divBdr>
                            <w:top w:val="none" w:sz="0" w:space="0" w:color="auto"/>
                            <w:left w:val="none" w:sz="0" w:space="0" w:color="auto"/>
                            <w:bottom w:val="none" w:sz="0" w:space="0" w:color="auto"/>
                            <w:right w:val="none" w:sz="0" w:space="0" w:color="auto"/>
                          </w:divBdr>
                          <w:divsChild>
                            <w:div w:id="790364591">
                              <w:marLeft w:val="0"/>
                              <w:marRight w:val="0"/>
                              <w:marTop w:val="0"/>
                              <w:marBottom w:val="0"/>
                              <w:divBdr>
                                <w:top w:val="none" w:sz="0" w:space="0" w:color="auto"/>
                                <w:left w:val="none" w:sz="0" w:space="0" w:color="auto"/>
                                <w:bottom w:val="none" w:sz="0" w:space="0" w:color="auto"/>
                                <w:right w:val="none" w:sz="0" w:space="0" w:color="auto"/>
                              </w:divBdr>
                              <w:divsChild>
                                <w:div w:id="633406572">
                                  <w:marLeft w:val="0"/>
                                  <w:marRight w:val="0"/>
                                  <w:marTop w:val="0"/>
                                  <w:marBottom w:val="0"/>
                                  <w:divBdr>
                                    <w:top w:val="none" w:sz="0" w:space="0" w:color="auto"/>
                                    <w:left w:val="none" w:sz="0" w:space="0" w:color="auto"/>
                                    <w:bottom w:val="none" w:sz="0" w:space="0" w:color="auto"/>
                                    <w:right w:val="none" w:sz="0" w:space="0" w:color="auto"/>
                                  </w:divBdr>
                                  <w:divsChild>
                                    <w:div w:id="8375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02534">
      <w:bodyDiv w:val="1"/>
      <w:marLeft w:val="0"/>
      <w:marRight w:val="0"/>
      <w:marTop w:val="0"/>
      <w:marBottom w:val="0"/>
      <w:divBdr>
        <w:top w:val="none" w:sz="0" w:space="0" w:color="auto"/>
        <w:left w:val="none" w:sz="0" w:space="0" w:color="auto"/>
        <w:bottom w:val="none" w:sz="0" w:space="0" w:color="auto"/>
        <w:right w:val="none" w:sz="0" w:space="0" w:color="auto"/>
      </w:divBdr>
    </w:div>
    <w:div w:id="1269312797">
      <w:bodyDiv w:val="1"/>
      <w:marLeft w:val="0"/>
      <w:marRight w:val="0"/>
      <w:marTop w:val="0"/>
      <w:marBottom w:val="0"/>
      <w:divBdr>
        <w:top w:val="none" w:sz="0" w:space="0" w:color="auto"/>
        <w:left w:val="none" w:sz="0" w:space="0" w:color="auto"/>
        <w:bottom w:val="none" w:sz="0" w:space="0" w:color="auto"/>
        <w:right w:val="none" w:sz="0" w:space="0" w:color="auto"/>
      </w:divBdr>
    </w:div>
    <w:div w:id="1375108853">
      <w:bodyDiv w:val="1"/>
      <w:marLeft w:val="0"/>
      <w:marRight w:val="0"/>
      <w:marTop w:val="0"/>
      <w:marBottom w:val="0"/>
      <w:divBdr>
        <w:top w:val="none" w:sz="0" w:space="0" w:color="auto"/>
        <w:left w:val="none" w:sz="0" w:space="0" w:color="auto"/>
        <w:bottom w:val="none" w:sz="0" w:space="0" w:color="auto"/>
        <w:right w:val="none" w:sz="0" w:space="0" w:color="auto"/>
      </w:divBdr>
    </w:div>
    <w:div w:id="1466892896">
      <w:bodyDiv w:val="1"/>
      <w:marLeft w:val="0"/>
      <w:marRight w:val="0"/>
      <w:marTop w:val="0"/>
      <w:marBottom w:val="0"/>
      <w:divBdr>
        <w:top w:val="none" w:sz="0" w:space="0" w:color="auto"/>
        <w:left w:val="none" w:sz="0" w:space="0" w:color="auto"/>
        <w:bottom w:val="none" w:sz="0" w:space="0" w:color="auto"/>
        <w:right w:val="none" w:sz="0" w:space="0" w:color="auto"/>
      </w:divBdr>
    </w:div>
    <w:div w:id="1522547151">
      <w:bodyDiv w:val="1"/>
      <w:marLeft w:val="0"/>
      <w:marRight w:val="0"/>
      <w:marTop w:val="0"/>
      <w:marBottom w:val="0"/>
      <w:divBdr>
        <w:top w:val="none" w:sz="0" w:space="0" w:color="auto"/>
        <w:left w:val="none" w:sz="0" w:space="0" w:color="auto"/>
        <w:bottom w:val="none" w:sz="0" w:space="0" w:color="auto"/>
        <w:right w:val="none" w:sz="0" w:space="0" w:color="auto"/>
      </w:divBdr>
    </w:div>
    <w:div w:id="1533155537">
      <w:bodyDiv w:val="1"/>
      <w:marLeft w:val="0"/>
      <w:marRight w:val="0"/>
      <w:marTop w:val="0"/>
      <w:marBottom w:val="0"/>
      <w:divBdr>
        <w:top w:val="none" w:sz="0" w:space="0" w:color="auto"/>
        <w:left w:val="none" w:sz="0" w:space="0" w:color="auto"/>
        <w:bottom w:val="none" w:sz="0" w:space="0" w:color="auto"/>
        <w:right w:val="none" w:sz="0" w:space="0" w:color="auto"/>
      </w:divBdr>
    </w:div>
    <w:div w:id="1534923306">
      <w:bodyDiv w:val="1"/>
      <w:marLeft w:val="0"/>
      <w:marRight w:val="0"/>
      <w:marTop w:val="0"/>
      <w:marBottom w:val="0"/>
      <w:divBdr>
        <w:top w:val="none" w:sz="0" w:space="0" w:color="auto"/>
        <w:left w:val="none" w:sz="0" w:space="0" w:color="auto"/>
        <w:bottom w:val="none" w:sz="0" w:space="0" w:color="auto"/>
        <w:right w:val="none" w:sz="0" w:space="0" w:color="auto"/>
      </w:divBdr>
    </w:div>
    <w:div w:id="1631861771">
      <w:bodyDiv w:val="1"/>
      <w:marLeft w:val="0"/>
      <w:marRight w:val="0"/>
      <w:marTop w:val="0"/>
      <w:marBottom w:val="0"/>
      <w:divBdr>
        <w:top w:val="none" w:sz="0" w:space="0" w:color="auto"/>
        <w:left w:val="none" w:sz="0" w:space="0" w:color="auto"/>
        <w:bottom w:val="none" w:sz="0" w:space="0" w:color="auto"/>
        <w:right w:val="none" w:sz="0" w:space="0" w:color="auto"/>
      </w:divBdr>
    </w:div>
    <w:div w:id="1658075012">
      <w:bodyDiv w:val="1"/>
      <w:marLeft w:val="0"/>
      <w:marRight w:val="0"/>
      <w:marTop w:val="0"/>
      <w:marBottom w:val="0"/>
      <w:divBdr>
        <w:top w:val="none" w:sz="0" w:space="0" w:color="auto"/>
        <w:left w:val="none" w:sz="0" w:space="0" w:color="auto"/>
        <w:bottom w:val="none" w:sz="0" w:space="0" w:color="auto"/>
        <w:right w:val="none" w:sz="0" w:space="0" w:color="auto"/>
      </w:divBdr>
    </w:div>
    <w:div w:id="1713991245">
      <w:bodyDiv w:val="1"/>
      <w:marLeft w:val="0"/>
      <w:marRight w:val="0"/>
      <w:marTop w:val="0"/>
      <w:marBottom w:val="0"/>
      <w:divBdr>
        <w:top w:val="none" w:sz="0" w:space="0" w:color="auto"/>
        <w:left w:val="none" w:sz="0" w:space="0" w:color="auto"/>
        <w:bottom w:val="none" w:sz="0" w:space="0" w:color="auto"/>
        <w:right w:val="none" w:sz="0" w:space="0" w:color="auto"/>
      </w:divBdr>
    </w:div>
    <w:div w:id="1722630379">
      <w:bodyDiv w:val="1"/>
      <w:marLeft w:val="0"/>
      <w:marRight w:val="0"/>
      <w:marTop w:val="0"/>
      <w:marBottom w:val="0"/>
      <w:divBdr>
        <w:top w:val="none" w:sz="0" w:space="0" w:color="auto"/>
        <w:left w:val="none" w:sz="0" w:space="0" w:color="auto"/>
        <w:bottom w:val="none" w:sz="0" w:space="0" w:color="auto"/>
        <w:right w:val="none" w:sz="0" w:space="0" w:color="auto"/>
      </w:divBdr>
    </w:div>
    <w:div w:id="1755934837">
      <w:bodyDiv w:val="1"/>
      <w:marLeft w:val="0"/>
      <w:marRight w:val="0"/>
      <w:marTop w:val="0"/>
      <w:marBottom w:val="0"/>
      <w:divBdr>
        <w:top w:val="none" w:sz="0" w:space="0" w:color="auto"/>
        <w:left w:val="none" w:sz="0" w:space="0" w:color="auto"/>
        <w:bottom w:val="none" w:sz="0" w:space="0" w:color="auto"/>
        <w:right w:val="none" w:sz="0" w:space="0" w:color="auto"/>
      </w:divBdr>
    </w:div>
    <w:div w:id="1760984241">
      <w:bodyDiv w:val="1"/>
      <w:marLeft w:val="0"/>
      <w:marRight w:val="0"/>
      <w:marTop w:val="0"/>
      <w:marBottom w:val="0"/>
      <w:divBdr>
        <w:top w:val="none" w:sz="0" w:space="0" w:color="auto"/>
        <w:left w:val="none" w:sz="0" w:space="0" w:color="auto"/>
        <w:bottom w:val="none" w:sz="0" w:space="0" w:color="auto"/>
        <w:right w:val="none" w:sz="0" w:space="0" w:color="auto"/>
      </w:divBdr>
    </w:div>
    <w:div w:id="1810242551">
      <w:bodyDiv w:val="1"/>
      <w:marLeft w:val="0"/>
      <w:marRight w:val="0"/>
      <w:marTop w:val="0"/>
      <w:marBottom w:val="0"/>
      <w:divBdr>
        <w:top w:val="none" w:sz="0" w:space="0" w:color="auto"/>
        <w:left w:val="none" w:sz="0" w:space="0" w:color="auto"/>
        <w:bottom w:val="none" w:sz="0" w:space="0" w:color="auto"/>
        <w:right w:val="none" w:sz="0" w:space="0" w:color="auto"/>
      </w:divBdr>
    </w:div>
    <w:div w:id="1816146086">
      <w:bodyDiv w:val="1"/>
      <w:marLeft w:val="0"/>
      <w:marRight w:val="0"/>
      <w:marTop w:val="0"/>
      <w:marBottom w:val="0"/>
      <w:divBdr>
        <w:top w:val="none" w:sz="0" w:space="0" w:color="auto"/>
        <w:left w:val="none" w:sz="0" w:space="0" w:color="auto"/>
        <w:bottom w:val="none" w:sz="0" w:space="0" w:color="auto"/>
        <w:right w:val="none" w:sz="0" w:space="0" w:color="auto"/>
      </w:divBdr>
    </w:div>
    <w:div w:id="1830050510">
      <w:bodyDiv w:val="1"/>
      <w:marLeft w:val="0"/>
      <w:marRight w:val="0"/>
      <w:marTop w:val="0"/>
      <w:marBottom w:val="0"/>
      <w:divBdr>
        <w:top w:val="none" w:sz="0" w:space="0" w:color="auto"/>
        <w:left w:val="none" w:sz="0" w:space="0" w:color="auto"/>
        <w:bottom w:val="none" w:sz="0" w:space="0" w:color="auto"/>
        <w:right w:val="none" w:sz="0" w:space="0" w:color="auto"/>
      </w:divBdr>
    </w:div>
    <w:div w:id="1843618711">
      <w:bodyDiv w:val="1"/>
      <w:marLeft w:val="0"/>
      <w:marRight w:val="0"/>
      <w:marTop w:val="0"/>
      <w:marBottom w:val="0"/>
      <w:divBdr>
        <w:top w:val="none" w:sz="0" w:space="0" w:color="auto"/>
        <w:left w:val="none" w:sz="0" w:space="0" w:color="auto"/>
        <w:bottom w:val="none" w:sz="0" w:space="0" w:color="auto"/>
        <w:right w:val="none" w:sz="0" w:space="0" w:color="auto"/>
      </w:divBdr>
    </w:div>
    <w:div w:id="1934588103">
      <w:bodyDiv w:val="1"/>
      <w:marLeft w:val="0"/>
      <w:marRight w:val="0"/>
      <w:marTop w:val="0"/>
      <w:marBottom w:val="0"/>
      <w:divBdr>
        <w:top w:val="none" w:sz="0" w:space="0" w:color="auto"/>
        <w:left w:val="none" w:sz="0" w:space="0" w:color="auto"/>
        <w:bottom w:val="none" w:sz="0" w:space="0" w:color="auto"/>
        <w:right w:val="none" w:sz="0" w:space="0" w:color="auto"/>
      </w:divBdr>
    </w:div>
    <w:div w:id="1965691790">
      <w:bodyDiv w:val="1"/>
      <w:marLeft w:val="0"/>
      <w:marRight w:val="0"/>
      <w:marTop w:val="0"/>
      <w:marBottom w:val="0"/>
      <w:divBdr>
        <w:top w:val="none" w:sz="0" w:space="0" w:color="auto"/>
        <w:left w:val="none" w:sz="0" w:space="0" w:color="auto"/>
        <w:bottom w:val="none" w:sz="0" w:space="0" w:color="auto"/>
        <w:right w:val="none" w:sz="0" w:space="0" w:color="auto"/>
      </w:divBdr>
    </w:div>
    <w:div w:id="1983920668">
      <w:bodyDiv w:val="1"/>
      <w:marLeft w:val="0"/>
      <w:marRight w:val="0"/>
      <w:marTop w:val="0"/>
      <w:marBottom w:val="0"/>
      <w:divBdr>
        <w:top w:val="none" w:sz="0" w:space="0" w:color="auto"/>
        <w:left w:val="none" w:sz="0" w:space="0" w:color="auto"/>
        <w:bottom w:val="none" w:sz="0" w:space="0" w:color="auto"/>
        <w:right w:val="none" w:sz="0" w:space="0" w:color="auto"/>
      </w:divBdr>
    </w:div>
    <w:div w:id="2022003785">
      <w:bodyDiv w:val="1"/>
      <w:marLeft w:val="0"/>
      <w:marRight w:val="0"/>
      <w:marTop w:val="0"/>
      <w:marBottom w:val="0"/>
      <w:divBdr>
        <w:top w:val="none" w:sz="0" w:space="0" w:color="auto"/>
        <w:left w:val="none" w:sz="0" w:space="0" w:color="auto"/>
        <w:bottom w:val="none" w:sz="0" w:space="0" w:color="auto"/>
        <w:right w:val="none" w:sz="0" w:space="0" w:color="auto"/>
      </w:divBdr>
    </w:div>
    <w:div w:id="2026011192">
      <w:bodyDiv w:val="1"/>
      <w:marLeft w:val="0"/>
      <w:marRight w:val="0"/>
      <w:marTop w:val="0"/>
      <w:marBottom w:val="0"/>
      <w:divBdr>
        <w:top w:val="none" w:sz="0" w:space="0" w:color="auto"/>
        <w:left w:val="none" w:sz="0" w:space="0" w:color="auto"/>
        <w:bottom w:val="none" w:sz="0" w:space="0" w:color="auto"/>
        <w:right w:val="none" w:sz="0" w:space="0" w:color="auto"/>
      </w:divBdr>
    </w:div>
    <w:div w:id="209061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11</Pages>
  <Words>11864</Words>
  <Characters>67628</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Babur Joya</dc:creator>
  <cp:keywords/>
  <dc:description/>
  <cp:lastModifiedBy>SDI 1183</cp:lastModifiedBy>
  <cp:revision>24</cp:revision>
  <dcterms:created xsi:type="dcterms:W3CDTF">2025-06-02T07:33:00Z</dcterms:created>
  <dcterms:modified xsi:type="dcterms:W3CDTF">2025-06-16T10:26:00Z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id="OtDGuTnL"/&gt;&lt;style id="http://www.zotero.org/styles/apa" locale="en-US" hasBibliography="1" bibliographyStyleHasBeenSet="1"/&gt;&lt;prefs&gt;&lt;pref name="fieldType" value="Field"/&gt;&lt;/prefs&gt;&lt;/data&gt;</vt:lpwstr>
  </property>
</Properties>
</file>