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26FAB" w14:textId="77777777" w:rsidR="00350C9E" w:rsidRPr="00350C9E" w:rsidRDefault="00350C9E" w:rsidP="00350C9E">
      <w:pPr>
        <w:spacing w:line="360" w:lineRule="auto"/>
        <w:jc w:val="both"/>
        <w:rPr>
          <w:rFonts w:asciiTheme="majorBidi" w:hAnsiTheme="majorBidi" w:cstheme="majorBidi"/>
          <w:b/>
          <w:bCs/>
          <w:i/>
          <w:iCs/>
          <w:sz w:val="24"/>
          <w:szCs w:val="24"/>
          <w:u w:val="single"/>
        </w:rPr>
      </w:pPr>
      <w:r w:rsidRPr="00350C9E">
        <w:rPr>
          <w:rFonts w:asciiTheme="majorBidi" w:hAnsiTheme="majorBidi" w:cstheme="majorBidi"/>
          <w:b/>
          <w:bCs/>
          <w:i/>
          <w:iCs/>
          <w:sz w:val="24"/>
          <w:szCs w:val="24"/>
          <w:u w:val="single"/>
        </w:rPr>
        <w:t>Original Research Article</w:t>
      </w:r>
    </w:p>
    <w:p w14:paraId="3A5A2564" w14:textId="0F3B9A2E" w:rsidR="00E567E8" w:rsidRDefault="002652B9" w:rsidP="002652B9">
      <w:pPr>
        <w:spacing w:line="360" w:lineRule="auto"/>
        <w:jc w:val="both"/>
        <w:rPr>
          <w:rFonts w:asciiTheme="majorBidi" w:hAnsiTheme="majorBidi" w:cstheme="majorBidi"/>
          <w:b/>
          <w:bCs/>
          <w:sz w:val="24"/>
          <w:szCs w:val="24"/>
        </w:rPr>
      </w:pPr>
      <w:r w:rsidRPr="002652B9">
        <w:rPr>
          <w:rFonts w:asciiTheme="majorBidi" w:hAnsiTheme="majorBidi" w:cstheme="majorBidi"/>
          <w:b/>
          <w:bCs/>
          <w:sz w:val="24"/>
          <w:szCs w:val="24"/>
        </w:rPr>
        <w:t xml:space="preserve">A Quantitative and Qualitative Study of Modern Oil Extraction Techniques in </w:t>
      </w:r>
      <w:proofErr w:type="spellStart"/>
      <w:r w:rsidRPr="002652B9">
        <w:rPr>
          <w:rFonts w:asciiTheme="majorBidi" w:hAnsiTheme="majorBidi" w:cstheme="majorBidi"/>
          <w:b/>
          <w:bCs/>
          <w:sz w:val="24"/>
          <w:szCs w:val="24"/>
        </w:rPr>
        <w:t>A</w:t>
      </w:r>
      <w:r>
        <w:rPr>
          <w:rFonts w:asciiTheme="majorBidi" w:hAnsiTheme="majorBidi" w:cstheme="majorBidi"/>
          <w:b/>
          <w:bCs/>
          <w:sz w:val="24"/>
          <w:szCs w:val="24"/>
        </w:rPr>
        <w:t>q</w:t>
      </w:r>
      <w:proofErr w:type="spellEnd"/>
      <w:r w:rsidRPr="002652B9">
        <w:rPr>
          <w:rFonts w:asciiTheme="majorBidi" w:hAnsiTheme="majorBidi" w:cstheme="majorBidi"/>
          <w:b/>
          <w:bCs/>
          <w:sz w:val="24"/>
          <w:szCs w:val="24"/>
        </w:rPr>
        <w:t xml:space="preserve"> Darya Area</w:t>
      </w:r>
      <w:r w:rsidR="009E1327">
        <w:rPr>
          <w:rFonts w:asciiTheme="majorBidi" w:hAnsiTheme="majorBidi" w:cstheme="majorBidi"/>
          <w:b/>
          <w:bCs/>
          <w:sz w:val="24"/>
          <w:szCs w:val="24"/>
        </w:rPr>
        <w:t>, Afghanistan</w:t>
      </w:r>
    </w:p>
    <w:p w14:paraId="42CF5BC2" w14:textId="77777777" w:rsidR="009E1327" w:rsidRDefault="009E1327" w:rsidP="002652B9">
      <w:pPr>
        <w:spacing w:line="360" w:lineRule="auto"/>
        <w:jc w:val="both"/>
        <w:rPr>
          <w:rFonts w:asciiTheme="majorBidi" w:hAnsiTheme="majorBidi" w:cstheme="majorBidi"/>
          <w:b/>
          <w:bCs/>
          <w:sz w:val="24"/>
          <w:szCs w:val="24"/>
        </w:rPr>
      </w:pPr>
    </w:p>
    <w:p w14:paraId="7A62E78A" w14:textId="3ACFB7FD" w:rsidR="00F07E79" w:rsidRDefault="00D66C1E" w:rsidP="00F07E79">
      <w:pPr>
        <w:spacing w:line="360" w:lineRule="auto"/>
        <w:jc w:val="both"/>
        <w:rPr>
          <w:rFonts w:asciiTheme="majorBidi" w:hAnsiTheme="majorBidi" w:cstheme="majorBidi"/>
          <w:b/>
          <w:bCs/>
          <w:sz w:val="24"/>
          <w:szCs w:val="24"/>
        </w:rPr>
      </w:pPr>
      <w:r w:rsidRPr="00CC0465">
        <w:rPr>
          <w:rFonts w:asciiTheme="majorBidi" w:hAnsiTheme="majorBidi" w:cstheme="majorBidi"/>
          <w:b/>
          <w:bCs/>
          <w:sz w:val="24"/>
          <w:szCs w:val="24"/>
        </w:rPr>
        <w:t>Abstract</w:t>
      </w:r>
      <w:r w:rsidRPr="00CC0465">
        <w:rPr>
          <w:rFonts w:asciiTheme="majorBidi" w:hAnsiTheme="majorBidi" w:cstheme="majorBidi"/>
          <w:b/>
          <w:bCs/>
          <w:sz w:val="24"/>
          <w:szCs w:val="24"/>
          <w:rtl/>
        </w:rPr>
        <w:t xml:space="preserve"> </w:t>
      </w:r>
    </w:p>
    <w:p w14:paraId="5EF8A5ED" w14:textId="2F0BB854" w:rsidR="00E567E8" w:rsidRDefault="00F07E79" w:rsidP="006C5B49">
      <w:pPr>
        <w:spacing w:line="360" w:lineRule="auto"/>
        <w:jc w:val="both"/>
        <w:rPr>
          <w:rFonts w:asciiTheme="majorBidi" w:hAnsiTheme="majorBidi" w:cstheme="majorBidi"/>
          <w:sz w:val="24"/>
          <w:szCs w:val="24"/>
        </w:rPr>
      </w:pPr>
      <w:r w:rsidRPr="00F07E79">
        <w:rPr>
          <w:rFonts w:asciiTheme="majorBidi" w:hAnsiTheme="majorBidi" w:cstheme="majorBidi"/>
          <w:sz w:val="24"/>
          <w:szCs w:val="24"/>
        </w:rPr>
        <w:t xml:space="preserve">The </w:t>
      </w:r>
      <w:proofErr w:type="spellStart"/>
      <w:r w:rsidRPr="00F07E79">
        <w:rPr>
          <w:rFonts w:asciiTheme="majorBidi" w:hAnsiTheme="majorBidi" w:cstheme="majorBidi"/>
          <w:sz w:val="24"/>
          <w:szCs w:val="24"/>
        </w:rPr>
        <w:t>A</w:t>
      </w:r>
      <w:r w:rsidR="00705B10">
        <w:rPr>
          <w:rFonts w:asciiTheme="majorBidi" w:hAnsiTheme="majorBidi" w:cstheme="majorBidi"/>
          <w:sz w:val="24"/>
          <w:szCs w:val="24"/>
        </w:rPr>
        <w:t>q</w:t>
      </w:r>
      <w:proofErr w:type="spellEnd"/>
      <w:r w:rsidRPr="00F07E79">
        <w:rPr>
          <w:rFonts w:asciiTheme="majorBidi" w:hAnsiTheme="majorBidi" w:cstheme="majorBidi"/>
          <w:sz w:val="24"/>
          <w:szCs w:val="24"/>
        </w:rPr>
        <w:t xml:space="preserve"> Darya oil field in northern Afghanistan represents a strategically important petroleum resource with an estimated reserve of approximately 22 million tons. This study presents a comprehensive evaluation of the geological framework, reservoir characteristics, oil composition, and extraction potential of the </w:t>
      </w:r>
      <w:proofErr w:type="spellStart"/>
      <w:r w:rsidRPr="00F07E79">
        <w:rPr>
          <w:rFonts w:asciiTheme="majorBidi" w:hAnsiTheme="majorBidi" w:cstheme="majorBidi"/>
          <w:sz w:val="24"/>
          <w:szCs w:val="24"/>
        </w:rPr>
        <w:t>A</w:t>
      </w:r>
      <w:r w:rsidR="00705B10">
        <w:rPr>
          <w:rFonts w:asciiTheme="majorBidi" w:hAnsiTheme="majorBidi" w:cstheme="majorBidi"/>
          <w:sz w:val="24"/>
          <w:szCs w:val="24"/>
        </w:rPr>
        <w:t>q</w:t>
      </w:r>
      <w:proofErr w:type="spellEnd"/>
      <w:r w:rsidRPr="00F07E79">
        <w:rPr>
          <w:rFonts w:asciiTheme="majorBidi" w:hAnsiTheme="majorBidi" w:cstheme="majorBidi"/>
          <w:sz w:val="24"/>
          <w:szCs w:val="24"/>
        </w:rPr>
        <w:t xml:space="preserve"> Darya field. Using a multidisciplinary approach, the research integrates data from geological fie</w:t>
      </w:r>
      <w:r w:rsidR="006C5B49">
        <w:rPr>
          <w:rFonts w:asciiTheme="majorBidi" w:hAnsiTheme="majorBidi" w:cstheme="majorBidi"/>
          <w:sz w:val="24"/>
          <w:szCs w:val="24"/>
        </w:rPr>
        <w:t>ld surveys, laboratory analyses</w:t>
      </w:r>
      <w:r w:rsidRPr="00F07E79">
        <w:rPr>
          <w:rFonts w:asciiTheme="majorBidi" w:hAnsiTheme="majorBidi" w:cstheme="majorBidi"/>
          <w:sz w:val="24"/>
          <w:szCs w:val="24"/>
        </w:rPr>
        <w:t xml:space="preserve"> and structured questionnaires completed by petroleum engineers with academic and field expertise.</w:t>
      </w:r>
      <w:r>
        <w:rPr>
          <w:rFonts w:asciiTheme="majorBidi" w:hAnsiTheme="majorBidi" w:cstheme="majorBidi"/>
          <w:b/>
          <w:bCs/>
          <w:sz w:val="24"/>
          <w:szCs w:val="24"/>
        </w:rPr>
        <w:t xml:space="preserve"> </w:t>
      </w:r>
      <w:r w:rsidRPr="00F07E79">
        <w:rPr>
          <w:rFonts w:asciiTheme="majorBidi" w:hAnsiTheme="majorBidi" w:cstheme="majorBidi"/>
          <w:sz w:val="24"/>
          <w:szCs w:val="24"/>
        </w:rPr>
        <w:t>The objective of the study is to identify the most effective extraction technique tailored to the field’s specific structural and physical-chemical attributes. Quantitative analysis of the survey data reveals a strong preference</w:t>
      </w:r>
      <w:r>
        <w:rPr>
          <w:rFonts w:asciiTheme="majorBidi" w:hAnsiTheme="majorBidi" w:cstheme="majorBidi"/>
          <w:sz w:val="24"/>
          <w:szCs w:val="24"/>
        </w:rPr>
        <w:t xml:space="preserve"> </w:t>
      </w:r>
      <w:r w:rsidRPr="00F07E79">
        <w:rPr>
          <w:rFonts w:asciiTheme="majorBidi" w:hAnsiTheme="majorBidi" w:cstheme="majorBidi"/>
          <w:sz w:val="24"/>
          <w:szCs w:val="24"/>
        </w:rPr>
        <w:t>over 70% of respondents</w:t>
      </w:r>
      <w:r>
        <w:rPr>
          <w:rFonts w:asciiTheme="majorBidi" w:hAnsiTheme="majorBidi" w:cstheme="majorBidi"/>
          <w:sz w:val="24"/>
          <w:szCs w:val="24"/>
        </w:rPr>
        <w:t xml:space="preserve"> </w:t>
      </w:r>
      <w:r w:rsidRPr="00F07E79">
        <w:rPr>
          <w:rFonts w:asciiTheme="majorBidi" w:hAnsiTheme="majorBidi" w:cstheme="majorBidi"/>
          <w:sz w:val="24"/>
          <w:szCs w:val="24"/>
        </w:rPr>
        <w:t>for mechanized pumping methods, citing advantages aligned with the field’s anticline folding, mod</w:t>
      </w:r>
      <w:r w:rsidR="006C5B49">
        <w:rPr>
          <w:rFonts w:asciiTheme="majorBidi" w:hAnsiTheme="majorBidi" w:cstheme="majorBidi"/>
          <w:sz w:val="24"/>
          <w:szCs w:val="24"/>
        </w:rPr>
        <w:t>erate porosity and permeability</w:t>
      </w:r>
      <w:r w:rsidRPr="00F07E79">
        <w:rPr>
          <w:rFonts w:asciiTheme="majorBidi" w:hAnsiTheme="majorBidi" w:cstheme="majorBidi"/>
          <w:sz w:val="24"/>
          <w:szCs w:val="24"/>
        </w:rPr>
        <w:t xml:space="preserve"> and relatively shallow reservoir depth. </w:t>
      </w:r>
      <w:r w:rsidR="00E75FDB" w:rsidRPr="00E75FDB">
        <w:rPr>
          <w:rFonts w:asciiTheme="majorBidi" w:hAnsiTheme="majorBidi" w:cstheme="majorBidi"/>
          <w:sz w:val="24"/>
          <w:szCs w:val="24"/>
        </w:rPr>
        <w:t xml:space="preserve">Qualitative input reinforces this general sentiment, </w:t>
      </w:r>
      <w:proofErr w:type="spellStart"/>
      <w:r w:rsidR="00E75FDB" w:rsidRPr="00E75FDB">
        <w:rPr>
          <w:rFonts w:asciiTheme="majorBidi" w:hAnsiTheme="majorBidi" w:cstheme="majorBidi"/>
          <w:sz w:val="24"/>
          <w:szCs w:val="24"/>
        </w:rPr>
        <w:t>emphasising</w:t>
      </w:r>
      <w:proofErr w:type="spellEnd"/>
      <w:r w:rsidR="00E75FDB" w:rsidRPr="00E75FDB">
        <w:rPr>
          <w:rFonts w:asciiTheme="majorBidi" w:hAnsiTheme="majorBidi" w:cstheme="majorBidi"/>
          <w:sz w:val="24"/>
          <w:szCs w:val="24"/>
        </w:rPr>
        <w:t xml:space="preserve"> lithological characteristics such as interbedded clays, carbonate strata and gravelly textures, as well as active neotectonics and groundwater conditions that affect operating efficiency.</w:t>
      </w:r>
      <w:r w:rsidR="00E75FDB">
        <w:rPr>
          <w:rFonts w:asciiTheme="majorBidi" w:hAnsiTheme="majorBidi" w:cstheme="majorBidi"/>
          <w:sz w:val="24"/>
          <w:szCs w:val="24"/>
        </w:rPr>
        <w:t xml:space="preserve"> </w:t>
      </w:r>
      <w:r w:rsidRPr="00F07E79">
        <w:rPr>
          <w:rFonts w:asciiTheme="majorBidi" w:hAnsiTheme="majorBidi" w:cstheme="majorBidi"/>
          <w:sz w:val="24"/>
          <w:szCs w:val="24"/>
        </w:rPr>
        <w:t xml:space="preserve"> Alternative methods, including water and gas injection, were also evaluated but generally viewed as less effective due to the reservoir’s permeability and fluid composition. The study concludes that mechanical pumping offers the most technically suitable and economically viable method for hydrocarbon extraction in this field. The findings contribute to strategic planning and decision-making in Afghanistan’s energy sector and provide insights applicable to similar geological environments across the region, where resource optimization is a priority for sustainable development.</w:t>
      </w:r>
    </w:p>
    <w:p w14:paraId="14296792" w14:textId="34036687" w:rsidR="009E1327" w:rsidRPr="009E1327" w:rsidRDefault="009E1327" w:rsidP="009E132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14:paraId="34B6AA1C" w14:textId="4E67D686" w:rsidR="009E1327" w:rsidRPr="009E1327" w:rsidRDefault="009E1327" w:rsidP="009E1327">
      <w:pPr>
        <w:spacing w:line="360" w:lineRule="auto"/>
        <w:jc w:val="both"/>
        <w:rPr>
          <w:rFonts w:asciiTheme="majorBidi" w:hAnsiTheme="majorBidi" w:cstheme="majorBidi"/>
          <w:sz w:val="24"/>
          <w:szCs w:val="24"/>
        </w:rPr>
      </w:pPr>
      <w:r w:rsidRPr="009E1327">
        <w:rPr>
          <w:rFonts w:asciiTheme="majorBidi" w:hAnsiTheme="majorBidi" w:cstheme="majorBidi"/>
          <w:b/>
          <w:bCs/>
          <w:sz w:val="24"/>
          <w:szCs w:val="24"/>
        </w:rPr>
        <w:t>Keywords:</w:t>
      </w:r>
      <w:r>
        <w:rPr>
          <w:rFonts w:asciiTheme="majorBidi" w:hAnsiTheme="majorBidi" w:cstheme="majorBidi"/>
          <w:sz w:val="24"/>
          <w:szCs w:val="24"/>
        </w:rPr>
        <w:t xml:space="preserve"> </w:t>
      </w:r>
      <w:proofErr w:type="spellStart"/>
      <w:r w:rsidRPr="009E1327">
        <w:rPr>
          <w:rFonts w:asciiTheme="majorBidi" w:hAnsiTheme="majorBidi" w:cstheme="majorBidi"/>
          <w:sz w:val="24"/>
          <w:szCs w:val="24"/>
        </w:rPr>
        <w:t>Aq</w:t>
      </w:r>
      <w:proofErr w:type="spellEnd"/>
      <w:r w:rsidRPr="009E1327">
        <w:rPr>
          <w:rFonts w:asciiTheme="majorBidi" w:hAnsiTheme="majorBidi" w:cstheme="majorBidi"/>
          <w:sz w:val="24"/>
          <w:szCs w:val="24"/>
        </w:rPr>
        <w:t xml:space="preserve"> Darya oil field</w:t>
      </w:r>
      <w:r>
        <w:rPr>
          <w:rFonts w:asciiTheme="majorBidi" w:hAnsiTheme="majorBidi" w:cstheme="majorBidi"/>
          <w:sz w:val="24"/>
          <w:szCs w:val="24"/>
        </w:rPr>
        <w:t xml:space="preserve">, </w:t>
      </w:r>
      <w:r w:rsidRPr="009E1327">
        <w:rPr>
          <w:rFonts w:asciiTheme="majorBidi" w:hAnsiTheme="majorBidi" w:cstheme="majorBidi"/>
          <w:sz w:val="24"/>
          <w:szCs w:val="24"/>
        </w:rPr>
        <w:t>Mechanical pumping</w:t>
      </w:r>
      <w:r>
        <w:rPr>
          <w:rFonts w:asciiTheme="majorBidi" w:hAnsiTheme="majorBidi" w:cstheme="majorBidi"/>
          <w:sz w:val="24"/>
          <w:szCs w:val="24"/>
        </w:rPr>
        <w:t xml:space="preserve">, </w:t>
      </w:r>
      <w:r w:rsidRPr="009E1327">
        <w:rPr>
          <w:rFonts w:asciiTheme="majorBidi" w:hAnsiTheme="majorBidi" w:cstheme="majorBidi"/>
          <w:sz w:val="24"/>
          <w:szCs w:val="24"/>
        </w:rPr>
        <w:t>Oil extraction techniques</w:t>
      </w:r>
      <w:r>
        <w:rPr>
          <w:rFonts w:asciiTheme="majorBidi" w:hAnsiTheme="majorBidi" w:cstheme="majorBidi"/>
          <w:sz w:val="24"/>
          <w:szCs w:val="24"/>
        </w:rPr>
        <w:t xml:space="preserve">, </w:t>
      </w:r>
      <w:r w:rsidRPr="009E1327">
        <w:rPr>
          <w:rFonts w:asciiTheme="majorBidi" w:hAnsiTheme="majorBidi" w:cstheme="majorBidi"/>
          <w:sz w:val="24"/>
          <w:szCs w:val="24"/>
        </w:rPr>
        <w:t>Qualitative survey analysis</w:t>
      </w:r>
      <w:r>
        <w:rPr>
          <w:rFonts w:asciiTheme="majorBidi" w:hAnsiTheme="majorBidi" w:cstheme="majorBidi"/>
          <w:sz w:val="24"/>
          <w:szCs w:val="24"/>
        </w:rPr>
        <w:t xml:space="preserve">, </w:t>
      </w:r>
      <w:r w:rsidRPr="009E1327">
        <w:rPr>
          <w:rFonts w:asciiTheme="majorBidi" w:hAnsiTheme="majorBidi" w:cstheme="majorBidi"/>
          <w:sz w:val="24"/>
          <w:szCs w:val="24"/>
        </w:rPr>
        <w:t>Quantitative research</w:t>
      </w:r>
      <w:r>
        <w:rPr>
          <w:rFonts w:asciiTheme="majorBidi" w:hAnsiTheme="majorBidi" w:cstheme="majorBidi"/>
          <w:sz w:val="24"/>
          <w:szCs w:val="24"/>
        </w:rPr>
        <w:t xml:space="preserve">, </w:t>
      </w:r>
      <w:r w:rsidRPr="009E1327">
        <w:rPr>
          <w:rFonts w:asciiTheme="majorBidi" w:hAnsiTheme="majorBidi" w:cstheme="majorBidi"/>
          <w:sz w:val="24"/>
          <w:szCs w:val="24"/>
        </w:rPr>
        <w:t>Energy sector in Afghanistan</w:t>
      </w:r>
    </w:p>
    <w:p w14:paraId="229C4B20" w14:textId="3207D410" w:rsidR="003A736B" w:rsidRPr="009E1327" w:rsidRDefault="009E1327" w:rsidP="009E132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14:paraId="0BD7F7C1" w14:textId="05B26129" w:rsidR="004955DD" w:rsidRPr="004955DD" w:rsidRDefault="00E567E8" w:rsidP="004955DD">
      <w:pPr>
        <w:pStyle w:val="ListParagraph"/>
        <w:numPr>
          <w:ilvl w:val="0"/>
          <w:numId w:val="13"/>
        </w:numPr>
        <w:spacing w:line="360" w:lineRule="auto"/>
        <w:jc w:val="both"/>
        <w:rPr>
          <w:rFonts w:asciiTheme="majorBidi" w:hAnsiTheme="majorBidi" w:cstheme="majorBidi"/>
          <w:b/>
          <w:bCs/>
          <w:sz w:val="24"/>
          <w:szCs w:val="24"/>
        </w:rPr>
      </w:pPr>
      <w:r w:rsidRPr="007B3531">
        <w:rPr>
          <w:rFonts w:asciiTheme="majorBidi" w:hAnsiTheme="majorBidi" w:cstheme="majorBidi"/>
          <w:b/>
          <w:bCs/>
          <w:sz w:val="24"/>
          <w:szCs w:val="24"/>
        </w:rPr>
        <w:lastRenderedPageBreak/>
        <w:t>Introduction</w:t>
      </w:r>
    </w:p>
    <w:p w14:paraId="47004EED" w14:textId="4CF7D822" w:rsidR="004955DD" w:rsidRDefault="0059157A" w:rsidP="000A4663">
      <w:pPr>
        <w:spacing w:line="360" w:lineRule="auto"/>
        <w:jc w:val="both"/>
        <w:rPr>
          <w:rFonts w:asciiTheme="majorBidi" w:hAnsiTheme="majorBidi" w:cstheme="majorBidi"/>
          <w:sz w:val="24"/>
          <w:szCs w:val="24"/>
        </w:rPr>
      </w:pPr>
      <w:r w:rsidRPr="0059157A">
        <w:rPr>
          <w:rFonts w:asciiTheme="majorBidi" w:hAnsiTheme="majorBidi" w:cstheme="majorBidi"/>
          <w:sz w:val="24"/>
          <w:szCs w:val="24"/>
          <w:highlight w:val="yellow"/>
        </w:rPr>
        <w:t>Afghanistan's strategic quest for energy autonomy and economic rejuvenation increasingly depends on the exploration and development of its domestic hydrocarbon resources</w:t>
      </w:r>
      <w:r w:rsidRPr="0059157A">
        <w:rPr>
          <w:rFonts w:asciiTheme="majorBidi" w:hAnsiTheme="majorBidi" w:cstheme="majorBidi"/>
          <w:sz w:val="24"/>
          <w:szCs w:val="24"/>
        </w:rPr>
        <w:t>.</w:t>
      </w:r>
      <w:r w:rsidR="004955DD" w:rsidRPr="004955DD">
        <w:rPr>
          <w:rFonts w:asciiTheme="majorBidi" w:hAnsiTheme="majorBidi" w:cstheme="majorBidi"/>
          <w:sz w:val="24"/>
          <w:szCs w:val="24"/>
        </w:rPr>
        <w:t xml:space="preserve"> In recent years, significant attention has turned to the country's northern oil-bearing regions, which hold untapped potential for national development. Among the most promising of these is the </w:t>
      </w:r>
      <w:proofErr w:type="spellStart"/>
      <w:r w:rsidR="004955DD">
        <w:rPr>
          <w:rFonts w:asciiTheme="majorBidi" w:hAnsiTheme="majorBidi" w:cstheme="majorBidi"/>
          <w:sz w:val="24"/>
          <w:szCs w:val="24"/>
        </w:rPr>
        <w:t>A</w:t>
      </w:r>
      <w:r w:rsidR="000A515A">
        <w:rPr>
          <w:rFonts w:asciiTheme="majorBidi" w:hAnsiTheme="majorBidi" w:cstheme="majorBidi"/>
          <w:sz w:val="24"/>
          <w:szCs w:val="24"/>
        </w:rPr>
        <w:t>q</w:t>
      </w:r>
      <w:proofErr w:type="spellEnd"/>
      <w:r w:rsidR="004955DD" w:rsidRPr="004955DD">
        <w:rPr>
          <w:rFonts w:asciiTheme="majorBidi" w:hAnsiTheme="majorBidi" w:cstheme="majorBidi"/>
          <w:sz w:val="24"/>
          <w:szCs w:val="24"/>
        </w:rPr>
        <w:t xml:space="preserve"> Darya oil field</w:t>
      </w:r>
      <w:r w:rsidR="004955DD">
        <w:rPr>
          <w:rFonts w:asciiTheme="majorBidi" w:hAnsiTheme="majorBidi" w:cstheme="majorBidi"/>
          <w:sz w:val="24"/>
          <w:szCs w:val="24"/>
        </w:rPr>
        <w:t>,</w:t>
      </w:r>
      <w:r w:rsidR="004955DD" w:rsidRPr="004955DD">
        <w:rPr>
          <w:rFonts w:asciiTheme="majorBidi" w:hAnsiTheme="majorBidi" w:cstheme="majorBidi"/>
          <w:sz w:val="24"/>
          <w:szCs w:val="24"/>
        </w:rPr>
        <w:t xml:space="preserve"> located approximately 13 kilometers southeast of Sar-e-Pol city and 10 kilometers northeast of the </w:t>
      </w:r>
      <w:proofErr w:type="spellStart"/>
      <w:r w:rsidR="00CB56B9">
        <w:rPr>
          <w:rFonts w:asciiTheme="majorBidi" w:hAnsiTheme="majorBidi" w:cstheme="majorBidi"/>
          <w:sz w:val="24"/>
          <w:szCs w:val="24"/>
        </w:rPr>
        <w:t>K</w:t>
      </w:r>
      <w:r w:rsidR="00CB56B9" w:rsidRPr="004955DD">
        <w:rPr>
          <w:rFonts w:asciiTheme="majorBidi" w:hAnsiTheme="majorBidi" w:cstheme="majorBidi"/>
          <w:sz w:val="24"/>
          <w:szCs w:val="24"/>
        </w:rPr>
        <w:t>ashqari</w:t>
      </w:r>
      <w:proofErr w:type="spellEnd"/>
      <w:r w:rsidR="00CB56B9" w:rsidRPr="004955DD">
        <w:rPr>
          <w:rFonts w:asciiTheme="majorBidi" w:hAnsiTheme="majorBidi" w:cstheme="majorBidi"/>
          <w:sz w:val="24"/>
          <w:szCs w:val="24"/>
        </w:rPr>
        <w:t xml:space="preserve"> </w:t>
      </w:r>
      <w:r w:rsidR="00CB56B9">
        <w:rPr>
          <w:rFonts w:asciiTheme="majorBidi" w:hAnsiTheme="majorBidi" w:cstheme="majorBidi"/>
          <w:sz w:val="24"/>
          <w:szCs w:val="24"/>
        </w:rPr>
        <w:t xml:space="preserve">block </w:t>
      </w:r>
      <w:r w:rsidR="004955DD" w:rsidRPr="004955DD">
        <w:rPr>
          <w:rFonts w:asciiTheme="majorBidi" w:hAnsiTheme="majorBidi" w:cstheme="majorBidi"/>
          <w:sz w:val="24"/>
          <w:szCs w:val="24"/>
        </w:rPr>
        <w:t xml:space="preserve">oil field. This field lies within a prominent anticlinal fold structure that is part of the northern Afghan basement uplift zone, an area that has long been recognized for its petroleum-generating capacity </w:t>
      </w:r>
      <w:r w:rsidR="00E138EF">
        <w:rPr>
          <w:rFonts w:asciiTheme="majorBidi" w:hAnsiTheme="majorBidi" w:cstheme="majorBidi"/>
          <w:sz w:val="24"/>
          <w:szCs w:val="24"/>
        </w:rPr>
        <w:fldChar w:fldCharType="begin" w:fldLock="1"/>
      </w:r>
      <w:r w:rsidR="00E138EF">
        <w:rPr>
          <w:rFonts w:asciiTheme="majorBidi" w:hAnsiTheme="majorBidi" w:cstheme="majorBidi"/>
          <w:sz w:val="24"/>
          <w:szCs w:val="24"/>
        </w:rPr>
        <w:instrText>ADDIN CSL_CITATION {"citationItems":[{"id":"ITEM-1","itemData":{"DOI":"10.3390/en16010534","ISSN":"19961073","abstract":"In northern Afghanistan, the Kashkari oil field’s first production well was drilled in 1976, and by 1979, there were a total of ten wells drilled in the area. According to the results of surveys and calculations conducted by research institutions, the total amount of original oil in place (OOIP) in the Kashkari oil site was around 140 million barrels (MMbbls). Therefore, a method to increase the total amount of recoverable oil in the Kashkari oil field by low-salinity water flooding is presented in this study. First, the oil extraction method by low-salinity water injected into the underlying petroleum storage tank was examined by both a laboratory core flooding test and a numerical simulation model. Laboratory conditions (temperature, pressure, rock properties, and oil properties) were designed to mimic those of the Kashkari oil field. Additionally, different injection (Inj) and production patterns were considered to achieve the best results. Next, results obtained from the laboratory and computer simulations were compared. Then, the total amount of recoverable oil was calculated using the low-salinity water flooding method. Based on the findings, details of the simulated model were applied to the Kashkari reservoir model for extracting oil by injecting low-salinity water in the oil field. As a result, an amount of 10.3 MMbbls, which is about 7.5% of the field, was produced.","author":[{"dropping-particle":"","family":"Mahdi","given":"Zabihullah","non-dropping-particle":"","parse-names":false,"suffix":""},{"dropping-particle":"","family":"Abe","given":"Kazunori","non-dropping-particle":"","parse-names":false,"suffix":""},{"dropping-particle":"","family":"Seddiqi","given":"Khwaja Naweed","non-dropping-particle":"","parse-names":false,"suffix":""},{"dropping-particle":"","family":"Chiyonobu","given":"Syun","non-dropping-particle":"","parse-names":false,"suffix":""},{"dropping-particle":"","family":"Fujii","given":"Hikari","non-dropping-particle":"","parse-names":false,"suffix":""}],"container-title":"Energies","id":"ITEM-1","issue":"1","issued":{"date-parts":[["2023"]]},"title":"Increasing Recoverable Oil in Northern Afghanistan Kashkari Oil Field by Low-Salinity Water Flooding","type":"article-journal","volume":"16"},"uris":["http://www.mendeley.com/documents/?uuid=8f2ad585-098f-4c3d-91a0-88dcd077e500"]}],"mendeley":{"formattedCitation":"(Mahdi et al., 2023)","plainTextFormattedCitation":"(Mahdi et al., 2023)","previouslyFormattedCitation":"(Mahdi et al., 2023)"},"properties":{"noteIndex":0},"schema":"https://github.com/citation-style-language/schema/raw/master/csl-citation.json"}</w:instrText>
      </w:r>
      <w:r w:rsidR="00E138EF">
        <w:rPr>
          <w:rFonts w:asciiTheme="majorBidi" w:hAnsiTheme="majorBidi" w:cstheme="majorBidi"/>
          <w:sz w:val="24"/>
          <w:szCs w:val="24"/>
        </w:rPr>
        <w:fldChar w:fldCharType="separate"/>
      </w:r>
      <w:r w:rsidR="00E138EF" w:rsidRPr="00E138EF">
        <w:rPr>
          <w:rFonts w:asciiTheme="majorBidi" w:hAnsiTheme="majorBidi" w:cstheme="majorBidi"/>
          <w:noProof/>
          <w:sz w:val="24"/>
          <w:szCs w:val="24"/>
        </w:rPr>
        <w:t>(Mahdi et al., 2023)</w:t>
      </w:r>
      <w:r w:rsidR="00E138EF">
        <w:rPr>
          <w:rFonts w:asciiTheme="majorBidi" w:hAnsiTheme="majorBidi" w:cstheme="majorBidi"/>
          <w:sz w:val="24"/>
          <w:szCs w:val="24"/>
        </w:rPr>
        <w:fldChar w:fldCharType="end"/>
      </w:r>
      <w:r w:rsidR="004955DD" w:rsidRPr="004955DD">
        <w:rPr>
          <w:rFonts w:asciiTheme="majorBidi" w:hAnsiTheme="majorBidi" w:cstheme="majorBidi"/>
          <w:sz w:val="24"/>
          <w:szCs w:val="24"/>
        </w:rPr>
        <w:t xml:space="preserve">. The geological setting of </w:t>
      </w:r>
      <w:proofErr w:type="spellStart"/>
      <w:r w:rsidR="004955DD" w:rsidRPr="004955DD">
        <w:rPr>
          <w:rFonts w:asciiTheme="majorBidi" w:hAnsiTheme="majorBidi" w:cstheme="majorBidi"/>
          <w:sz w:val="24"/>
          <w:szCs w:val="24"/>
        </w:rPr>
        <w:t>A</w:t>
      </w:r>
      <w:r w:rsidR="000A515A">
        <w:rPr>
          <w:rFonts w:asciiTheme="majorBidi" w:hAnsiTheme="majorBidi" w:cstheme="majorBidi"/>
          <w:sz w:val="24"/>
          <w:szCs w:val="24"/>
        </w:rPr>
        <w:t>q</w:t>
      </w:r>
      <w:proofErr w:type="spellEnd"/>
      <w:r w:rsidR="004955DD" w:rsidRPr="004955DD">
        <w:rPr>
          <w:rFonts w:asciiTheme="majorBidi" w:hAnsiTheme="majorBidi" w:cstheme="majorBidi"/>
          <w:sz w:val="24"/>
          <w:szCs w:val="24"/>
        </w:rPr>
        <w:t xml:space="preserve"> Darya makes it a high-priority target for both domestic </w:t>
      </w:r>
      <w:r w:rsidR="006C5B49">
        <w:rPr>
          <w:rFonts w:asciiTheme="majorBidi" w:hAnsiTheme="majorBidi" w:cstheme="majorBidi"/>
          <w:sz w:val="24"/>
          <w:szCs w:val="24"/>
        </w:rPr>
        <w:t xml:space="preserve">and foreign energy investments </w:t>
      </w:r>
      <w:r w:rsidR="004955DD" w:rsidRPr="004955DD">
        <w:rPr>
          <w:rFonts w:asciiTheme="majorBidi" w:hAnsiTheme="majorBidi" w:cstheme="majorBidi"/>
          <w:sz w:val="24"/>
          <w:szCs w:val="24"/>
        </w:rPr>
        <w:t>and an ideal case study for assessing modern oil extraction strategies under local conditions.</w:t>
      </w:r>
      <w:r w:rsidR="000A4663" w:rsidRPr="000A4663">
        <w:t xml:space="preserve"> </w:t>
      </w:r>
      <w:r w:rsidR="000A4663" w:rsidRPr="000A4663">
        <w:rPr>
          <w:rFonts w:asciiTheme="majorBidi" w:hAnsiTheme="majorBidi" w:cstheme="majorBidi"/>
          <w:sz w:val="24"/>
          <w:szCs w:val="24"/>
        </w:rPr>
        <w:t xml:space="preserve">Figure 1 shows a geological map. The right side of the figure displays a magnified inset of the Kashkari Block for detailed </w:t>
      </w:r>
      <w:proofErr w:type="spellStart"/>
      <w:r w:rsidR="000A4663" w:rsidRPr="000A4663">
        <w:rPr>
          <w:rFonts w:asciiTheme="majorBidi" w:hAnsiTheme="majorBidi" w:cstheme="majorBidi"/>
          <w:sz w:val="24"/>
          <w:szCs w:val="24"/>
        </w:rPr>
        <w:t>visualisation</w:t>
      </w:r>
      <w:proofErr w:type="spellEnd"/>
      <w:r w:rsidR="000A4663" w:rsidRPr="000A4663">
        <w:rPr>
          <w:rFonts w:asciiTheme="majorBidi" w:hAnsiTheme="majorBidi" w:cstheme="majorBidi"/>
          <w:sz w:val="24"/>
          <w:szCs w:val="24"/>
        </w:rPr>
        <w:t xml:space="preserve">. Within this inset, the </w:t>
      </w:r>
      <w:proofErr w:type="spellStart"/>
      <w:r w:rsidR="000A4663" w:rsidRPr="000A4663">
        <w:rPr>
          <w:rFonts w:asciiTheme="majorBidi" w:hAnsiTheme="majorBidi" w:cstheme="majorBidi"/>
          <w:sz w:val="24"/>
          <w:szCs w:val="24"/>
        </w:rPr>
        <w:t>A</w:t>
      </w:r>
      <w:r w:rsidR="000A4663">
        <w:rPr>
          <w:rFonts w:asciiTheme="majorBidi" w:hAnsiTheme="majorBidi" w:cstheme="majorBidi"/>
          <w:sz w:val="24"/>
          <w:szCs w:val="24"/>
        </w:rPr>
        <w:t>q</w:t>
      </w:r>
      <w:proofErr w:type="spellEnd"/>
      <w:r w:rsidR="000A4663" w:rsidRPr="000A4663">
        <w:rPr>
          <w:rFonts w:asciiTheme="majorBidi" w:hAnsiTheme="majorBidi" w:cstheme="majorBidi"/>
          <w:sz w:val="24"/>
          <w:szCs w:val="24"/>
        </w:rPr>
        <w:t xml:space="preserve"> Darya oil field is clearly marked with a red circle. The Ak Darya field is strategically located in the southern part of the Kashkari Block</w:t>
      </w:r>
      <w:r w:rsidR="00AE7C10">
        <w:rPr>
          <w:rFonts w:asciiTheme="majorBidi" w:hAnsiTheme="majorBidi" w:cstheme="majorBidi"/>
          <w:sz w:val="24"/>
          <w:szCs w:val="24"/>
        </w:rPr>
        <w:t xml:space="preserve"> </w:t>
      </w:r>
      <w:r w:rsidR="00AE7C10">
        <w:rPr>
          <w:rFonts w:asciiTheme="majorBidi" w:hAnsiTheme="majorBidi" w:cstheme="majorBidi"/>
          <w:sz w:val="24"/>
          <w:szCs w:val="24"/>
        </w:rPr>
        <w:fldChar w:fldCharType="begin" w:fldLock="1"/>
      </w:r>
      <w:r w:rsidR="00AE7C10">
        <w:rPr>
          <w:rFonts w:asciiTheme="majorBidi" w:hAnsiTheme="majorBidi" w:cstheme="majorBidi"/>
          <w:sz w:val="24"/>
          <w:szCs w:val="24"/>
        </w:rPr>
        <w:instrText>ADDIN CSL_CITATION {"citationItems":[{"id":"ITEM-1","itemData":{"DOI":"10.1016/j.gr.2015.02.019","ISSN":"1342937X","abstract":"We report field relationships, petrography and isotopic ages from two superposed basement units of the Kabul Block, the so called Lower Sherdarwaza and Upper Welayati formations. The Sherdarwaza Formation is represented mostly by migmatites and gneisses that are derived from pelitic and psammitic lithologies with lenses and layers of mafic and carbonate rocks. Several bodies of orthogneisses are also exposed in the Sherdarwaza Formation. The Upper Welayati Formation is characterized by micaschist, quartzite and amphibolites. SHRIMP U-Pb data on zircon from the orthogneiss in the Sherdarwaza Formation indicates a Neoarchean age of ca 2.5-2.8 Ga for their magmatic crystallization. The rocks exhibit granulite facies conditions of 5-7 kbar and 800 °C that are documented by the presence of orthopyroxene and Ti-rich biotite in the orthogneiss and by olivine and phlogopite in some calc-silicate rocks at contact with marble. A Paleoproterozoic age of ca. 1.85-1.80 Ga for this metamorphism was obtained using U-Pb SHRIMP dating on zircon and U-Th dating on monazite. Mineral textural relations also show a younger amphibolite facies metamorphism that is documented in both the Sherdarwaza and Welayati formations. This metamorphism occurred at relatively higher pressure conditions of up to 9 kbar at ca. 650 °C, compared to the granulite facies event. A Neoproterozoic age of ca 0.85-0.9 Ga, for this metamorphism is confirmed by Ar-Ar data on biotite and white mica as well as by U-Th data on monazite. By combining the presented results on the metamorphic petrology, geochronology and geochemistry, we conclude that: (1) The Kabul basement is a fragment of an Archean block (craton); (2) the ca. 1.85-1.8 and 0.9-0.85 Ga metamorphism marks an important orogenic events for the basement rocks of the Kabul Block which was stabilized during the early Precambrian; (3) the two metamorphic ages correlate well with global-scale orogenies related to the assembly of the Paleoproterozoic Columbia and Neoproterozoic Rodinia supercontinents; (4) based on metamorphic characteristics and ages, the Kabul basement rocks show an affinity to the Neoarchean rocks of the Tarim and/or South China cratons.","author":[{"dropping-particle":"","family":"Faryad","given":"Shah Wali","non-dropping-particle":"","parse-names":false,"suffix":""},{"dropping-particle":"","family":"Collett","given":"Stephen","non-dropping-particle":"","parse-names":false,"suffix":""},{"dropping-particle":"","family":"Finger","given":"Fritz","non-dropping-particle":"","parse-names":false,"suffix":""},{"dropping-particle":"","family":"Sergeev","given":"Sergey A.","non-dropping-particle":"","parse-names":false,"suffix":""},{"dropping-particle":"","family":"Čopjaková","given":"Renata","non-dropping-particle":"","parse-names":false,"suffix":""},{"dropping-particle":"","family":"Siman","given":"Pavol","non-dropping-particle":"","parse-names":false,"suffix":""}],"container-title":"Gondwana Research","id":"ITEM-1","issued":{"date-parts":[["2016"]]},"page":"221-240","publisher":"Elsevier B.V.","title":"The Kabul Block (Afghanistan), a segment of the Columbia Supercontinent, with a Neoproterozoic metamorphic overprint","type":"article-journal","volume":"34"},"uris":["http://www.mendeley.com/documents/?uuid=c93bc175-7e17-4a40-97e8-693d1756ff53"]}],"mendeley":{"formattedCitation":"(Faryad et al., 2016)","plainTextFormattedCitation":"(Faryad et al., 2016)","previouslyFormattedCitation":"(Faryad et al., 2016)"},"properties":{"noteIndex":0},"schema":"https://github.com/citation-style-language/schema/raw/master/csl-citation.json"}</w:instrText>
      </w:r>
      <w:r w:rsidR="00AE7C10">
        <w:rPr>
          <w:rFonts w:asciiTheme="majorBidi" w:hAnsiTheme="majorBidi" w:cstheme="majorBidi"/>
          <w:sz w:val="24"/>
          <w:szCs w:val="24"/>
        </w:rPr>
        <w:fldChar w:fldCharType="separate"/>
      </w:r>
      <w:r w:rsidR="00AE7C10" w:rsidRPr="00AE7C10">
        <w:rPr>
          <w:rFonts w:asciiTheme="majorBidi" w:hAnsiTheme="majorBidi" w:cstheme="majorBidi"/>
          <w:noProof/>
          <w:sz w:val="24"/>
          <w:szCs w:val="24"/>
        </w:rPr>
        <w:t>(Faryad et al., 2016)</w:t>
      </w:r>
      <w:r w:rsidR="00AE7C10">
        <w:rPr>
          <w:rFonts w:asciiTheme="majorBidi" w:hAnsiTheme="majorBidi" w:cstheme="majorBidi"/>
          <w:sz w:val="24"/>
          <w:szCs w:val="24"/>
        </w:rPr>
        <w:fldChar w:fldCharType="end"/>
      </w:r>
      <w:r w:rsidR="000A4663">
        <w:rPr>
          <w:rFonts w:asciiTheme="majorBidi" w:hAnsiTheme="majorBidi" w:cstheme="majorBidi"/>
          <w:sz w:val="24"/>
          <w:szCs w:val="24"/>
        </w:rPr>
        <w:t>.</w:t>
      </w:r>
    </w:p>
    <w:p w14:paraId="0FE4D121" w14:textId="7E472611" w:rsidR="00904E37" w:rsidRDefault="006A7D9F" w:rsidP="000C6C46">
      <w:pPr>
        <w:spacing w:line="360" w:lineRule="auto"/>
        <w:jc w:val="center"/>
        <w:rPr>
          <w:rFonts w:asciiTheme="majorBidi" w:hAnsiTheme="majorBidi" w:cstheme="majorBidi"/>
          <w:sz w:val="24"/>
          <w:szCs w:val="24"/>
        </w:rPr>
      </w:pPr>
      <w:r w:rsidRPr="006A7D9F">
        <w:rPr>
          <w:rFonts w:asciiTheme="majorBidi" w:hAnsiTheme="majorBidi" w:cstheme="majorBidi"/>
          <w:noProof/>
          <w:sz w:val="24"/>
          <w:szCs w:val="24"/>
        </w:rPr>
        <w:drawing>
          <wp:inline distT="0" distB="0" distL="0" distR="0" wp14:anchorId="4855C16A" wp14:editId="6E4B6266">
            <wp:extent cx="4726360" cy="267529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54339" cy="2691136"/>
                    </a:xfrm>
                    <a:prstGeom prst="rect">
                      <a:avLst/>
                    </a:prstGeom>
                  </pic:spPr>
                </pic:pic>
              </a:graphicData>
            </a:graphic>
          </wp:inline>
        </w:drawing>
      </w:r>
    </w:p>
    <w:p w14:paraId="67C3E7D9" w14:textId="1854814B" w:rsidR="00904E37" w:rsidRDefault="006A7D9F" w:rsidP="00D51CDC">
      <w:pPr>
        <w:spacing w:line="360" w:lineRule="auto"/>
        <w:jc w:val="both"/>
        <w:rPr>
          <w:rFonts w:asciiTheme="majorBidi" w:hAnsiTheme="majorBidi" w:cstheme="majorBidi"/>
          <w:sz w:val="24"/>
          <w:szCs w:val="24"/>
        </w:rPr>
      </w:pPr>
      <w:r w:rsidRPr="00D51CDC">
        <w:rPr>
          <w:rFonts w:asciiTheme="majorBidi" w:hAnsiTheme="majorBidi" w:cstheme="majorBidi"/>
          <w:b/>
          <w:bCs/>
          <w:sz w:val="24"/>
          <w:szCs w:val="24"/>
        </w:rPr>
        <w:t xml:space="preserve">Figure </w:t>
      </w:r>
      <w:r w:rsidR="00D51CDC" w:rsidRPr="00D51CDC">
        <w:rPr>
          <w:rFonts w:asciiTheme="majorBidi" w:hAnsiTheme="majorBidi" w:cstheme="majorBidi"/>
          <w:b/>
          <w:bCs/>
          <w:sz w:val="24"/>
          <w:szCs w:val="24"/>
        </w:rPr>
        <w:t>1:</w:t>
      </w:r>
      <w:r w:rsidRPr="006A7D9F">
        <w:rPr>
          <w:rFonts w:asciiTheme="majorBidi" w:hAnsiTheme="majorBidi" w:cstheme="majorBidi"/>
          <w:sz w:val="24"/>
          <w:szCs w:val="24"/>
        </w:rPr>
        <w:t xml:space="preserve"> illustrates the geological map of the Amu Darya region, with the Kashkari block on the right, where the </w:t>
      </w:r>
      <w:proofErr w:type="spellStart"/>
      <w:r w:rsidRPr="006A7D9F">
        <w:rPr>
          <w:rFonts w:asciiTheme="majorBidi" w:hAnsiTheme="majorBidi" w:cstheme="majorBidi"/>
          <w:sz w:val="24"/>
          <w:szCs w:val="24"/>
        </w:rPr>
        <w:t>Aq</w:t>
      </w:r>
      <w:proofErr w:type="spellEnd"/>
      <w:r>
        <w:rPr>
          <w:rFonts w:asciiTheme="majorBidi" w:hAnsiTheme="majorBidi" w:cstheme="majorBidi" w:hint="cs"/>
          <w:sz w:val="24"/>
          <w:szCs w:val="24"/>
          <w:rtl/>
        </w:rPr>
        <w:t xml:space="preserve"> </w:t>
      </w:r>
      <w:r>
        <w:rPr>
          <w:rFonts w:asciiTheme="majorBidi" w:hAnsiTheme="majorBidi" w:cstheme="majorBidi"/>
          <w:sz w:val="24"/>
          <w:szCs w:val="24"/>
        </w:rPr>
        <w:t>D</w:t>
      </w:r>
      <w:r w:rsidRPr="006A7D9F">
        <w:rPr>
          <w:rFonts w:asciiTheme="majorBidi" w:hAnsiTheme="majorBidi" w:cstheme="majorBidi"/>
          <w:sz w:val="24"/>
          <w:szCs w:val="24"/>
        </w:rPr>
        <w:t>arya oil field is indicated by a red circle, in the southern section of the block.</w:t>
      </w:r>
      <w:r>
        <w:rPr>
          <w:rFonts w:asciiTheme="majorBidi" w:hAnsiTheme="majorBidi" w:cstheme="majorBidi" w:hint="cs"/>
          <w:sz w:val="24"/>
          <w:szCs w:val="24"/>
          <w:rtl/>
        </w:rPr>
        <w:t xml:space="preserve"> </w:t>
      </w:r>
    </w:p>
    <w:p w14:paraId="50E2918D" w14:textId="77777777" w:rsidR="006A7D9F" w:rsidRPr="004955DD" w:rsidRDefault="006A7D9F" w:rsidP="006A7D9F">
      <w:pPr>
        <w:spacing w:line="360" w:lineRule="auto"/>
        <w:jc w:val="both"/>
        <w:rPr>
          <w:rFonts w:asciiTheme="majorBidi" w:hAnsiTheme="majorBidi" w:cstheme="majorBidi"/>
          <w:sz w:val="24"/>
          <w:szCs w:val="24"/>
        </w:rPr>
      </w:pPr>
    </w:p>
    <w:p w14:paraId="551EA774" w14:textId="6118954D" w:rsidR="004955DD" w:rsidRPr="004955DD" w:rsidRDefault="004955DD" w:rsidP="00C16BBA">
      <w:pPr>
        <w:spacing w:line="360" w:lineRule="auto"/>
        <w:jc w:val="both"/>
        <w:rPr>
          <w:rFonts w:asciiTheme="majorBidi" w:hAnsiTheme="majorBidi" w:cstheme="majorBidi"/>
          <w:sz w:val="24"/>
          <w:szCs w:val="24"/>
        </w:rPr>
      </w:pPr>
      <w:r w:rsidRPr="004955DD">
        <w:rPr>
          <w:rFonts w:asciiTheme="majorBidi" w:hAnsiTheme="majorBidi" w:cstheme="majorBidi"/>
          <w:sz w:val="24"/>
          <w:szCs w:val="24"/>
        </w:rPr>
        <w:t xml:space="preserve">The development of the </w:t>
      </w:r>
      <w:proofErr w:type="spellStart"/>
      <w:r w:rsidRPr="004955DD">
        <w:rPr>
          <w:rFonts w:asciiTheme="majorBidi" w:hAnsiTheme="majorBidi" w:cstheme="majorBidi"/>
          <w:sz w:val="24"/>
          <w:szCs w:val="24"/>
        </w:rPr>
        <w:t>A</w:t>
      </w:r>
      <w:r w:rsidR="000A515A">
        <w:rPr>
          <w:rFonts w:asciiTheme="majorBidi" w:hAnsiTheme="majorBidi" w:cstheme="majorBidi"/>
          <w:sz w:val="24"/>
          <w:szCs w:val="24"/>
        </w:rPr>
        <w:t>q</w:t>
      </w:r>
      <w:proofErr w:type="spellEnd"/>
      <w:r w:rsidRPr="004955DD">
        <w:rPr>
          <w:rFonts w:asciiTheme="majorBidi" w:hAnsiTheme="majorBidi" w:cstheme="majorBidi"/>
          <w:sz w:val="24"/>
          <w:szCs w:val="24"/>
        </w:rPr>
        <w:t xml:space="preserve"> Darya oil field holds profound implications not only for Afghanistan’s energy security but also for regional</w:t>
      </w:r>
      <w:r w:rsidR="006C5B49">
        <w:rPr>
          <w:rFonts w:asciiTheme="majorBidi" w:hAnsiTheme="majorBidi" w:cstheme="majorBidi"/>
          <w:sz w:val="24"/>
          <w:szCs w:val="24"/>
        </w:rPr>
        <w:t xml:space="preserve"> economic growth, job creation </w:t>
      </w:r>
      <w:r w:rsidRPr="004955DD">
        <w:rPr>
          <w:rFonts w:asciiTheme="majorBidi" w:hAnsiTheme="majorBidi" w:cstheme="majorBidi"/>
          <w:sz w:val="24"/>
          <w:szCs w:val="24"/>
        </w:rPr>
        <w:t>and the establishment of long-</w:t>
      </w:r>
      <w:r w:rsidRPr="004955DD">
        <w:rPr>
          <w:rFonts w:asciiTheme="majorBidi" w:hAnsiTheme="majorBidi" w:cstheme="majorBidi"/>
          <w:sz w:val="24"/>
          <w:szCs w:val="24"/>
        </w:rPr>
        <w:lastRenderedPageBreak/>
        <w:t>term infrastructure</w:t>
      </w:r>
      <w:r w:rsidR="00AE7C10">
        <w:rPr>
          <w:rFonts w:asciiTheme="majorBidi" w:hAnsiTheme="majorBidi" w:cstheme="majorBidi"/>
          <w:sz w:val="24"/>
          <w:szCs w:val="24"/>
        </w:rPr>
        <w:t xml:space="preserve"> </w:t>
      </w:r>
      <w:r w:rsidR="00AE7C10">
        <w:rPr>
          <w:rFonts w:asciiTheme="majorBidi" w:hAnsiTheme="majorBidi" w:cstheme="majorBidi"/>
          <w:sz w:val="24"/>
          <w:szCs w:val="24"/>
        </w:rPr>
        <w:fldChar w:fldCharType="begin" w:fldLock="1"/>
      </w:r>
      <w:r w:rsidR="00AE7C10">
        <w:rPr>
          <w:rFonts w:asciiTheme="majorBidi" w:hAnsiTheme="majorBidi" w:cstheme="majorBidi"/>
          <w:sz w:val="24"/>
          <w:szCs w:val="24"/>
        </w:rPr>
        <w:instrText>ADDIN CSL_CITATION {"citationItems":[{"id":"ITEM-1","itemData":{"ISBN":"9789211319279","author":[{"dropping-particle":"","family":"Majale","given":"Michael","non-dropping-particle":"","parse-names":false,"suffix":""}],"id":"ITEM-1","issued":{"date-parts":[["2017"]]},"number-of-pages":"129","title":"Afghanistan: Housing Profile","type":"book"},"uris":["http://www.mendeley.com/documents/?uuid=5c6a3109-0788-4d92-8244-5093c1763b73"]}],"mendeley":{"formattedCitation":"(Majale, 2017)","plainTextFormattedCitation":"(Majale, 2017)","previouslyFormattedCitation":"(Majale, 2017)"},"properties":{"noteIndex":0},"schema":"https://github.com/citation-style-language/schema/raw/master/csl-citation.json"}</w:instrText>
      </w:r>
      <w:r w:rsidR="00AE7C10">
        <w:rPr>
          <w:rFonts w:asciiTheme="majorBidi" w:hAnsiTheme="majorBidi" w:cstheme="majorBidi"/>
          <w:sz w:val="24"/>
          <w:szCs w:val="24"/>
        </w:rPr>
        <w:fldChar w:fldCharType="separate"/>
      </w:r>
      <w:r w:rsidR="00AE7C10" w:rsidRPr="00AE7C10">
        <w:rPr>
          <w:rFonts w:asciiTheme="majorBidi" w:hAnsiTheme="majorBidi" w:cstheme="majorBidi"/>
          <w:noProof/>
          <w:sz w:val="24"/>
          <w:szCs w:val="24"/>
        </w:rPr>
        <w:t>(Majale, 2017)</w:t>
      </w:r>
      <w:r w:rsidR="00AE7C10">
        <w:rPr>
          <w:rFonts w:asciiTheme="majorBidi" w:hAnsiTheme="majorBidi" w:cstheme="majorBidi"/>
          <w:sz w:val="24"/>
          <w:szCs w:val="24"/>
        </w:rPr>
        <w:fldChar w:fldCharType="end"/>
      </w:r>
      <w:r w:rsidRPr="004955DD">
        <w:rPr>
          <w:rFonts w:asciiTheme="majorBidi" w:hAnsiTheme="majorBidi" w:cstheme="majorBidi"/>
          <w:sz w:val="24"/>
          <w:szCs w:val="24"/>
        </w:rPr>
        <w:t>. However, tapping into these reserves efficiently and sustainably requires the application of modern extraction technologies</w:t>
      </w:r>
      <w:r>
        <w:rPr>
          <w:rFonts w:asciiTheme="majorBidi" w:hAnsiTheme="majorBidi" w:cstheme="majorBidi"/>
          <w:sz w:val="24"/>
          <w:szCs w:val="24"/>
        </w:rPr>
        <w:t xml:space="preserve"> </w:t>
      </w:r>
      <w:r w:rsidRPr="004955DD">
        <w:rPr>
          <w:rFonts w:asciiTheme="majorBidi" w:hAnsiTheme="majorBidi" w:cstheme="majorBidi"/>
          <w:sz w:val="24"/>
          <w:szCs w:val="24"/>
        </w:rPr>
        <w:t xml:space="preserve">tailored to the field’s unique geological characteristics, including its lithology, structural </w:t>
      </w:r>
      <w:r w:rsidR="006C5B49" w:rsidRPr="004955DD">
        <w:rPr>
          <w:rFonts w:asciiTheme="majorBidi" w:hAnsiTheme="majorBidi" w:cstheme="majorBidi"/>
          <w:sz w:val="24"/>
          <w:szCs w:val="24"/>
        </w:rPr>
        <w:t>configuration</w:t>
      </w:r>
      <w:r w:rsidR="006C5B49">
        <w:rPr>
          <w:rFonts w:asciiTheme="majorBidi" w:hAnsiTheme="majorBidi" w:cstheme="majorBidi"/>
          <w:sz w:val="24"/>
          <w:szCs w:val="24"/>
        </w:rPr>
        <w:t xml:space="preserve"> </w:t>
      </w:r>
      <w:r w:rsidR="006C5B49" w:rsidRPr="004955DD">
        <w:rPr>
          <w:rFonts w:asciiTheme="majorBidi" w:hAnsiTheme="majorBidi" w:cstheme="majorBidi"/>
          <w:sz w:val="24"/>
          <w:szCs w:val="24"/>
        </w:rPr>
        <w:t>and</w:t>
      </w:r>
      <w:r w:rsidRPr="004955DD">
        <w:rPr>
          <w:rFonts w:asciiTheme="majorBidi" w:hAnsiTheme="majorBidi" w:cstheme="majorBidi"/>
          <w:sz w:val="24"/>
          <w:szCs w:val="24"/>
        </w:rPr>
        <w:t xml:space="preserve"> hydrogeological dynamics. Unlike older oil fields where traditional methods may still be viable, emerging fields like </w:t>
      </w:r>
      <w:proofErr w:type="spellStart"/>
      <w:r w:rsidRPr="004955DD">
        <w:rPr>
          <w:rFonts w:asciiTheme="majorBidi" w:hAnsiTheme="majorBidi" w:cstheme="majorBidi"/>
          <w:sz w:val="24"/>
          <w:szCs w:val="24"/>
        </w:rPr>
        <w:t>A</w:t>
      </w:r>
      <w:r w:rsidR="000A515A">
        <w:rPr>
          <w:rFonts w:asciiTheme="majorBidi" w:hAnsiTheme="majorBidi" w:cstheme="majorBidi"/>
          <w:sz w:val="24"/>
          <w:szCs w:val="24"/>
        </w:rPr>
        <w:t>q</w:t>
      </w:r>
      <w:proofErr w:type="spellEnd"/>
      <w:r w:rsidRPr="004955DD">
        <w:rPr>
          <w:rFonts w:asciiTheme="majorBidi" w:hAnsiTheme="majorBidi" w:cstheme="majorBidi"/>
          <w:sz w:val="24"/>
          <w:szCs w:val="24"/>
        </w:rPr>
        <w:t xml:space="preserve"> Darya dem</w:t>
      </w:r>
      <w:r w:rsidR="00C16BBA">
        <w:rPr>
          <w:rFonts w:asciiTheme="majorBidi" w:hAnsiTheme="majorBidi" w:cstheme="majorBidi"/>
          <w:sz w:val="24"/>
          <w:szCs w:val="24"/>
        </w:rPr>
        <w:t>and innovative, adaptable</w:t>
      </w:r>
      <w:r w:rsidRPr="004955DD">
        <w:rPr>
          <w:rFonts w:asciiTheme="majorBidi" w:hAnsiTheme="majorBidi" w:cstheme="majorBidi"/>
          <w:sz w:val="24"/>
          <w:szCs w:val="24"/>
        </w:rPr>
        <w:t xml:space="preserve"> and environmentally responsible approaches.</w:t>
      </w:r>
    </w:p>
    <w:p w14:paraId="01577C58" w14:textId="493AAAC5" w:rsidR="004955DD" w:rsidRPr="004955DD" w:rsidRDefault="004955DD" w:rsidP="000A515A">
      <w:pPr>
        <w:spacing w:line="360" w:lineRule="auto"/>
        <w:jc w:val="both"/>
        <w:rPr>
          <w:rFonts w:asciiTheme="majorBidi" w:hAnsiTheme="majorBidi" w:cstheme="majorBidi"/>
          <w:sz w:val="24"/>
          <w:szCs w:val="24"/>
        </w:rPr>
      </w:pPr>
      <w:r w:rsidRPr="004955DD">
        <w:rPr>
          <w:rFonts w:asciiTheme="majorBidi" w:hAnsiTheme="majorBidi" w:cstheme="majorBidi"/>
          <w:sz w:val="24"/>
          <w:szCs w:val="24"/>
        </w:rPr>
        <w:t>In this context, the global petroleum industry has made significant advancements in extraction technologies, such as mechanized pumping, enhance</w:t>
      </w:r>
      <w:r w:rsidR="00C16BBA">
        <w:rPr>
          <w:rFonts w:asciiTheme="majorBidi" w:hAnsiTheme="majorBidi" w:cstheme="majorBidi"/>
          <w:sz w:val="24"/>
          <w:szCs w:val="24"/>
        </w:rPr>
        <w:t>d oil recovery (EOR) techniques</w:t>
      </w:r>
      <w:r w:rsidRPr="004955DD">
        <w:rPr>
          <w:rFonts w:asciiTheme="majorBidi" w:hAnsiTheme="majorBidi" w:cstheme="majorBidi"/>
          <w:sz w:val="24"/>
          <w:szCs w:val="24"/>
        </w:rPr>
        <w:t xml:space="preserve"> and intelligent well systems. These methods are designed not only to maximize recovery rates but also to reduce operational costs and environmental impact</w:t>
      </w:r>
      <w:r w:rsidR="00E138EF">
        <w:rPr>
          <w:rFonts w:asciiTheme="majorBidi" w:hAnsiTheme="majorBidi" w:cstheme="majorBidi"/>
          <w:sz w:val="24"/>
          <w:szCs w:val="24"/>
        </w:rPr>
        <w:t xml:space="preserve"> </w:t>
      </w:r>
      <w:r w:rsidR="00E138EF">
        <w:rPr>
          <w:rFonts w:asciiTheme="majorBidi" w:hAnsiTheme="majorBidi" w:cstheme="majorBidi"/>
          <w:sz w:val="24"/>
          <w:szCs w:val="24"/>
        </w:rPr>
        <w:fldChar w:fldCharType="begin" w:fldLock="1"/>
      </w:r>
      <w:r w:rsidR="006B6B97">
        <w:rPr>
          <w:rFonts w:asciiTheme="majorBidi" w:hAnsiTheme="majorBidi" w:cstheme="majorBidi"/>
          <w:sz w:val="24"/>
          <w:szCs w:val="24"/>
        </w:rPr>
        <w:instrText>ADDIN CSL_CITATION {"citationItems":[{"id":"ITEM-1","itemData":{"DOI":"10.4314/dasjr.v10i2.4","author":[{"dropping-particle":"","family":"Ackah","given":"David","non-dropping-particle":"","parse-names":false,"suffix":""}],"id":"ITEM-1","issue":"March","issued":{"date-parts":[["2025"]]},"title":"Enhanced Oil Recovery ( EOR ) Techniques in Mature Reservoirs Enhanced Oil Recovery ( EOR ) Techniques in Mature Reservoirs","type":"article-journal"},"uris":["http://www.mendeley.com/documents/?uuid=fea3d5c1-ac2b-456d-b5e5-89f89d5575b2"]}],"mendeley":{"formattedCitation":"(Ackah, 2025)","plainTextFormattedCitation":"(Ackah, 2025)","previouslyFormattedCitation":"(Ackah, 2025)"},"properties":{"noteIndex":0},"schema":"https://github.com/citation-style-language/schema/raw/master/csl-citation.json"}</w:instrText>
      </w:r>
      <w:r w:rsidR="00E138EF">
        <w:rPr>
          <w:rFonts w:asciiTheme="majorBidi" w:hAnsiTheme="majorBidi" w:cstheme="majorBidi"/>
          <w:sz w:val="24"/>
          <w:szCs w:val="24"/>
        </w:rPr>
        <w:fldChar w:fldCharType="separate"/>
      </w:r>
      <w:r w:rsidR="00E138EF" w:rsidRPr="00E138EF">
        <w:rPr>
          <w:rFonts w:asciiTheme="majorBidi" w:hAnsiTheme="majorBidi" w:cstheme="majorBidi"/>
          <w:noProof/>
          <w:sz w:val="24"/>
          <w:szCs w:val="24"/>
        </w:rPr>
        <w:t>(Ackah, 2025)</w:t>
      </w:r>
      <w:r w:rsidR="00E138EF">
        <w:rPr>
          <w:rFonts w:asciiTheme="majorBidi" w:hAnsiTheme="majorBidi" w:cstheme="majorBidi"/>
          <w:sz w:val="24"/>
          <w:szCs w:val="24"/>
        </w:rPr>
        <w:fldChar w:fldCharType="end"/>
      </w:r>
      <w:r w:rsidRPr="004955DD">
        <w:rPr>
          <w:rFonts w:asciiTheme="majorBidi" w:hAnsiTheme="majorBidi" w:cstheme="majorBidi"/>
          <w:sz w:val="24"/>
          <w:szCs w:val="24"/>
        </w:rPr>
        <w:t>. For Afghanistan</w:t>
      </w:r>
      <w:r w:rsidR="00E138EF">
        <w:rPr>
          <w:rFonts w:asciiTheme="majorBidi" w:hAnsiTheme="majorBidi" w:cstheme="majorBidi"/>
          <w:sz w:val="24"/>
          <w:szCs w:val="24"/>
        </w:rPr>
        <w:t xml:space="preserve"> </w:t>
      </w:r>
      <w:r w:rsidR="00C16BBA">
        <w:rPr>
          <w:rFonts w:asciiTheme="majorBidi" w:hAnsiTheme="majorBidi" w:cstheme="majorBidi"/>
          <w:sz w:val="24"/>
          <w:szCs w:val="24"/>
        </w:rPr>
        <w:t>where infrastructure, security</w:t>
      </w:r>
      <w:r w:rsidRPr="004955DD">
        <w:rPr>
          <w:rFonts w:asciiTheme="majorBidi" w:hAnsiTheme="majorBidi" w:cstheme="majorBidi"/>
          <w:sz w:val="24"/>
          <w:szCs w:val="24"/>
        </w:rPr>
        <w:t xml:space="preserve"> and environmental constraints are persistent challenges</w:t>
      </w:r>
      <w:r w:rsidR="00E138EF">
        <w:rPr>
          <w:rFonts w:asciiTheme="majorBidi" w:hAnsiTheme="majorBidi" w:cstheme="majorBidi"/>
          <w:sz w:val="24"/>
          <w:szCs w:val="24"/>
        </w:rPr>
        <w:t xml:space="preserve"> </w:t>
      </w:r>
      <w:r w:rsidRPr="004955DD">
        <w:rPr>
          <w:rFonts w:asciiTheme="majorBidi" w:hAnsiTheme="majorBidi" w:cstheme="majorBidi"/>
          <w:sz w:val="24"/>
          <w:szCs w:val="24"/>
        </w:rPr>
        <w:t xml:space="preserve">the selection of an appropriate extraction method becomes even more critical. Therefore, understanding which technologies align best with the geological and physical-chemical properties of the </w:t>
      </w:r>
      <w:proofErr w:type="spellStart"/>
      <w:r w:rsidRPr="004955DD">
        <w:rPr>
          <w:rFonts w:asciiTheme="majorBidi" w:hAnsiTheme="majorBidi" w:cstheme="majorBidi"/>
          <w:sz w:val="24"/>
          <w:szCs w:val="24"/>
        </w:rPr>
        <w:t>A</w:t>
      </w:r>
      <w:r w:rsidR="000A515A">
        <w:rPr>
          <w:rFonts w:asciiTheme="majorBidi" w:hAnsiTheme="majorBidi" w:cstheme="majorBidi"/>
          <w:sz w:val="24"/>
          <w:szCs w:val="24"/>
        </w:rPr>
        <w:t>q</w:t>
      </w:r>
      <w:proofErr w:type="spellEnd"/>
      <w:r w:rsidRPr="004955DD">
        <w:rPr>
          <w:rFonts w:asciiTheme="majorBidi" w:hAnsiTheme="majorBidi" w:cstheme="majorBidi"/>
          <w:sz w:val="24"/>
          <w:szCs w:val="24"/>
        </w:rPr>
        <w:t xml:space="preserve"> Darya field is essential to inform future development strategies.</w:t>
      </w:r>
    </w:p>
    <w:p w14:paraId="70EA1750" w14:textId="72F12B7F" w:rsidR="004955DD" w:rsidRPr="004955DD" w:rsidRDefault="004955DD" w:rsidP="00C16BBA">
      <w:pPr>
        <w:spacing w:line="360" w:lineRule="auto"/>
        <w:jc w:val="both"/>
        <w:rPr>
          <w:rFonts w:asciiTheme="majorBidi" w:hAnsiTheme="majorBidi" w:cstheme="majorBidi"/>
          <w:sz w:val="24"/>
          <w:szCs w:val="24"/>
        </w:rPr>
      </w:pPr>
      <w:r w:rsidRPr="004955DD">
        <w:rPr>
          <w:rFonts w:asciiTheme="majorBidi" w:hAnsiTheme="majorBidi" w:cstheme="majorBidi"/>
          <w:sz w:val="24"/>
          <w:szCs w:val="24"/>
        </w:rPr>
        <w:t>The aim of this study is to conduct a comprehensive evaluation of modern oil extraction techniques</w:t>
      </w:r>
      <w:r>
        <w:rPr>
          <w:rFonts w:asciiTheme="majorBidi" w:hAnsiTheme="majorBidi" w:cstheme="majorBidi"/>
          <w:sz w:val="24"/>
          <w:szCs w:val="24"/>
        </w:rPr>
        <w:t xml:space="preserve"> </w:t>
      </w:r>
      <w:r w:rsidRPr="004955DD">
        <w:rPr>
          <w:rFonts w:asciiTheme="majorBidi" w:hAnsiTheme="majorBidi" w:cstheme="majorBidi"/>
          <w:sz w:val="24"/>
          <w:szCs w:val="24"/>
        </w:rPr>
        <w:t xml:space="preserve">suitable for the </w:t>
      </w:r>
      <w:proofErr w:type="spellStart"/>
      <w:r w:rsidRPr="004955DD">
        <w:rPr>
          <w:rFonts w:asciiTheme="majorBidi" w:hAnsiTheme="majorBidi" w:cstheme="majorBidi"/>
          <w:sz w:val="24"/>
          <w:szCs w:val="24"/>
        </w:rPr>
        <w:t>A</w:t>
      </w:r>
      <w:r w:rsidR="000A515A">
        <w:rPr>
          <w:rFonts w:asciiTheme="majorBidi" w:hAnsiTheme="majorBidi" w:cstheme="majorBidi"/>
          <w:sz w:val="24"/>
          <w:szCs w:val="24"/>
        </w:rPr>
        <w:t>q</w:t>
      </w:r>
      <w:proofErr w:type="spellEnd"/>
      <w:r w:rsidRPr="004955DD">
        <w:rPr>
          <w:rFonts w:asciiTheme="majorBidi" w:hAnsiTheme="majorBidi" w:cstheme="majorBidi"/>
          <w:sz w:val="24"/>
          <w:szCs w:val="24"/>
        </w:rPr>
        <w:t xml:space="preserve"> Darya area by analyzing geological data, reservoir ch</w:t>
      </w:r>
      <w:r w:rsidR="00C16BBA">
        <w:rPr>
          <w:rFonts w:asciiTheme="majorBidi" w:hAnsiTheme="majorBidi" w:cstheme="majorBidi"/>
          <w:sz w:val="24"/>
          <w:szCs w:val="24"/>
        </w:rPr>
        <w:t>aracteristics, fluid properties</w:t>
      </w:r>
      <w:r w:rsidRPr="004955DD">
        <w:rPr>
          <w:rFonts w:asciiTheme="majorBidi" w:hAnsiTheme="majorBidi" w:cstheme="majorBidi"/>
          <w:sz w:val="24"/>
          <w:szCs w:val="24"/>
        </w:rPr>
        <w:t xml:space="preserve"> and expert insights. Through a combination of fie</w:t>
      </w:r>
      <w:r w:rsidR="00C16BBA">
        <w:rPr>
          <w:rFonts w:asciiTheme="majorBidi" w:hAnsiTheme="majorBidi" w:cstheme="majorBidi"/>
          <w:sz w:val="24"/>
          <w:szCs w:val="24"/>
        </w:rPr>
        <w:t>ld surveys, laboratory analyses</w:t>
      </w:r>
      <w:r w:rsidRPr="004955DD">
        <w:rPr>
          <w:rFonts w:asciiTheme="majorBidi" w:hAnsiTheme="majorBidi" w:cstheme="majorBidi"/>
          <w:sz w:val="24"/>
          <w:szCs w:val="24"/>
        </w:rPr>
        <w:t xml:space="preserve"> and professional questionnaires, the study identifies which techniques are most feasible and effective for this field. Particular attention is given to mechanical pumping methods, which are widely used in regions with similar geological features, as well as the potential applicability of water flooding, gas </w:t>
      </w:r>
      <w:r w:rsidR="00C16BBA" w:rsidRPr="004955DD">
        <w:rPr>
          <w:rFonts w:asciiTheme="majorBidi" w:hAnsiTheme="majorBidi" w:cstheme="majorBidi"/>
          <w:sz w:val="24"/>
          <w:szCs w:val="24"/>
        </w:rPr>
        <w:t>injection</w:t>
      </w:r>
      <w:r w:rsidR="00C16BBA">
        <w:rPr>
          <w:rFonts w:asciiTheme="majorBidi" w:hAnsiTheme="majorBidi" w:cstheme="majorBidi"/>
          <w:sz w:val="24"/>
          <w:szCs w:val="24"/>
        </w:rPr>
        <w:t xml:space="preserve"> </w:t>
      </w:r>
      <w:r w:rsidR="00C16BBA" w:rsidRPr="004955DD">
        <w:rPr>
          <w:rFonts w:asciiTheme="majorBidi" w:hAnsiTheme="majorBidi" w:cstheme="majorBidi"/>
          <w:sz w:val="24"/>
          <w:szCs w:val="24"/>
        </w:rPr>
        <w:t>and</w:t>
      </w:r>
      <w:r w:rsidRPr="004955DD">
        <w:rPr>
          <w:rFonts w:asciiTheme="majorBidi" w:hAnsiTheme="majorBidi" w:cstheme="majorBidi"/>
          <w:sz w:val="24"/>
          <w:szCs w:val="24"/>
        </w:rPr>
        <w:t xml:space="preserve"> other secondary recovery techniques.</w:t>
      </w:r>
    </w:p>
    <w:p w14:paraId="3E4E2244" w14:textId="6D7DDCDB" w:rsidR="00E567E8" w:rsidRPr="001E5AED" w:rsidRDefault="004955DD" w:rsidP="009E1327">
      <w:pPr>
        <w:spacing w:line="360" w:lineRule="auto"/>
        <w:jc w:val="both"/>
        <w:rPr>
          <w:rFonts w:asciiTheme="majorBidi" w:hAnsiTheme="majorBidi" w:cstheme="majorBidi"/>
          <w:sz w:val="24"/>
          <w:szCs w:val="24"/>
        </w:rPr>
      </w:pPr>
      <w:r w:rsidRPr="004955DD">
        <w:rPr>
          <w:rFonts w:asciiTheme="majorBidi" w:hAnsiTheme="majorBidi" w:cstheme="majorBidi"/>
          <w:sz w:val="24"/>
          <w:szCs w:val="24"/>
        </w:rPr>
        <w:t>By aligning extraction technologies with local geological realities, this research contributes to more informed and sustainable decision-making in Afghanistan’s oil sector. The findings can guide policymakers, energy in</w:t>
      </w:r>
      <w:r w:rsidR="00C16BBA">
        <w:rPr>
          <w:rFonts w:asciiTheme="majorBidi" w:hAnsiTheme="majorBidi" w:cstheme="majorBidi"/>
          <w:sz w:val="24"/>
          <w:szCs w:val="24"/>
        </w:rPr>
        <w:t>vestors</w:t>
      </w:r>
      <w:r w:rsidRPr="004955DD">
        <w:rPr>
          <w:rFonts w:asciiTheme="majorBidi" w:hAnsiTheme="majorBidi" w:cstheme="majorBidi"/>
          <w:sz w:val="24"/>
          <w:szCs w:val="24"/>
        </w:rPr>
        <w:t xml:space="preserve"> and technical professionals in optimizing production while preserving environmental and economic sustainability. Ultimately, this study seeks not only to enhance oil recovery in </w:t>
      </w:r>
      <w:proofErr w:type="spellStart"/>
      <w:r w:rsidRPr="004955DD">
        <w:rPr>
          <w:rFonts w:asciiTheme="majorBidi" w:hAnsiTheme="majorBidi" w:cstheme="majorBidi"/>
          <w:sz w:val="24"/>
          <w:szCs w:val="24"/>
        </w:rPr>
        <w:t>A</w:t>
      </w:r>
      <w:r w:rsidR="000A515A">
        <w:rPr>
          <w:rFonts w:asciiTheme="majorBidi" w:hAnsiTheme="majorBidi" w:cstheme="majorBidi"/>
          <w:sz w:val="24"/>
          <w:szCs w:val="24"/>
        </w:rPr>
        <w:t>q</w:t>
      </w:r>
      <w:proofErr w:type="spellEnd"/>
      <w:r w:rsidRPr="004955DD">
        <w:rPr>
          <w:rFonts w:asciiTheme="majorBidi" w:hAnsiTheme="majorBidi" w:cstheme="majorBidi"/>
          <w:sz w:val="24"/>
          <w:szCs w:val="24"/>
        </w:rPr>
        <w:t xml:space="preserve"> Darya but also to provide a model for the responsible development of Afghanistan’s broader hydrocarbon resources in pursuit of long-term energy independence.</w:t>
      </w:r>
    </w:p>
    <w:p w14:paraId="568559E7" w14:textId="2AE737C2" w:rsidR="008F5AE5" w:rsidRPr="003C039B" w:rsidRDefault="000C6C46" w:rsidP="003C039B">
      <w:pPr>
        <w:pStyle w:val="ListParagraph"/>
        <w:numPr>
          <w:ilvl w:val="0"/>
          <w:numId w:val="13"/>
        </w:numPr>
        <w:spacing w:line="360" w:lineRule="auto"/>
        <w:jc w:val="both"/>
        <w:rPr>
          <w:rFonts w:asciiTheme="majorBidi" w:hAnsiTheme="majorBidi" w:cstheme="majorBidi"/>
          <w:b/>
          <w:bCs/>
          <w:sz w:val="24"/>
          <w:szCs w:val="24"/>
        </w:rPr>
      </w:pPr>
      <w:r w:rsidRPr="003C039B">
        <w:rPr>
          <w:rFonts w:asciiTheme="majorBidi" w:hAnsiTheme="majorBidi" w:cstheme="majorBidi"/>
          <w:b/>
          <w:bCs/>
          <w:sz w:val="24"/>
          <w:szCs w:val="24"/>
        </w:rPr>
        <w:t xml:space="preserve"> Location and Geology of the study area</w:t>
      </w:r>
    </w:p>
    <w:p w14:paraId="3BB263EE" w14:textId="14A28F2C" w:rsidR="000C6C46" w:rsidRPr="001E5AED" w:rsidRDefault="008F5AE5" w:rsidP="006C5B49">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 xml:space="preserve">This section provides foundational insights into the </w:t>
      </w:r>
      <w:proofErr w:type="spellStart"/>
      <w:r w:rsidRPr="001E5AED">
        <w:rPr>
          <w:rFonts w:asciiTheme="majorBidi" w:hAnsiTheme="majorBidi" w:cstheme="majorBidi"/>
          <w:sz w:val="24"/>
          <w:szCs w:val="24"/>
        </w:rPr>
        <w:t>A</w:t>
      </w:r>
      <w:r w:rsidR="000A515A">
        <w:rPr>
          <w:rFonts w:asciiTheme="majorBidi" w:hAnsiTheme="majorBidi" w:cstheme="majorBidi"/>
          <w:sz w:val="24"/>
          <w:szCs w:val="24"/>
        </w:rPr>
        <w:t>q</w:t>
      </w:r>
      <w:proofErr w:type="spellEnd"/>
      <w:r w:rsidRPr="001E5AED">
        <w:rPr>
          <w:rFonts w:asciiTheme="majorBidi" w:hAnsiTheme="majorBidi" w:cstheme="majorBidi"/>
          <w:sz w:val="24"/>
          <w:szCs w:val="24"/>
        </w:rPr>
        <w:t xml:space="preserve"> Darya oil field by examining the region's geological backgro</w:t>
      </w:r>
      <w:r w:rsidR="00C16BBA">
        <w:rPr>
          <w:rFonts w:asciiTheme="majorBidi" w:hAnsiTheme="majorBidi" w:cstheme="majorBidi"/>
          <w:sz w:val="24"/>
          <w:szCs w:val="24"/>
        </w:rPr>
        <w:t xml:space="preserve">und, reservoir characteristics </w:t>
      </w:r>
      <w:r w:rsidRPr="001E5AED">
        <w:rPr>
          <w:rFonts w:asciiTheme="majorBidi" w:hAnsiTheme="majorBidi" w:cstheme="majorBidi"/>
          <w:sz w:val="24"/>
          <w:szCs w:val="24"/>
        </w:rPr>
        <w:t xml:space="preserve">and environmental considerations. Understanding </w:t>
      </w:r>
      <w:r w:rsidRPr="001E5AED">
        <w:rPr>
          <w:rFonts w:asciiTheme="majorBidi" w:hAnsiTheme="majorBidi" w:cstheme="majorBidi"/>
          <w:sz w:val="24"/>
          <w:szCs w:val="24"/>
        </w:rPr>
        <w:lastRenderedPageBreak/>
        <w:t>these components is essential for selecting and implementing the most appropriate and effective oil extraction methods</w:t>
      </w:r>
      <w:r w:rsidR="00F711F2">
        <w:rPr>
          <w:rFonts w:asciiTheme="majorBidi" w:hAnsiTheme="majorBidi" w:cstheme="majorBidi"/>
          <w:sz w:val="24"/>
          <w:szCs w:val="24"/>
        </w:rPr>
        <w:t xml:space="preserve"> </w:t>
      </w:r>
      <w:r w:rsidR="00F711F2">
        <w:rPr>
          <w:rFonts w:asciiTheme="majorBidi" w:hAnsiTheme="majorBidi" w:cstheme="majorBidi"/>
          <w:sz w:val="24"/>
          <w:szCs w:val="24"/>
        </w:rPr>
        <w:fldChar w:fldCharType="begin" w:fldLock="1"/>
      </w:r>
      <w:r w:rsidR="00F711F2">
        <w:rPr>
          <w:rFonts w:asciiTheme="majorBidi" w:hAnsiTheme="majorBidi" w:cstheme="majorBidi"/>
          <w:sz w:val="24"/>
          <w:szCs w:val="24"/>
        </w:rPr>
        <w:instrText>ADDIN CSL_CITATION {"citationItems":[{"id":"ITEM-1","itemData":{"author":[{"dropping-particle":"","family":"Ulmishek","given":"G.F.","non-dropping-particle":"","parse-names":false,"suffix":""}],"id":"ITEM-1","issued":{"date-parts":[["0"]]},"title":"Petroleum Geology and Resources of the Amu-Darya Basin , Turkmenistan. U.S. Geological Survey Bulletin 2201-H.","type":"article-journal"},"uris":["http://www.mendeley.com/documents/?uuid=88b7e953-6f0f-40fb-9ee1-22d017f17a68"]}],"mendeley":{"formattedCitation":"(Ulmishek, n.d.)","plainTextFormattedCitation":"(Ulmishek, n.d.)","previouslyFormattedCitation":"(Ulmishek, n.d.)"},"properties":{"noteIndex":0},"schema":"https://github.com/citation-style-language/schema/raw/master/csl-citation.json"}</w:instrText>
      </w:r>
      <w:r w:rsidR="00F711F2">
        <w:rPr>
          <w:rFonts w:asciiTheme="majorBidi" w:hAnsiTheme="majorBidi" w:cstheme="majorBidi"/>
          <w:sz w:val="24"/>
          <w:szCs w:val="24"/>
        </w:rPr>
        <w:fldChar w:fldCharType="separate"/>
      </w:r>
      <w:r w:rsidR="00F711F2" w:rsidRPr="00F711F2">
        <w:rPr>
          <w:rFonts w:asciiTheme="majorBidi" w:hAnsiTheme="majorBidi" w:cstheme="majorBidi"/>
          <w:noProof/>
          <w:sz w:val="24"/>
          <w:szCs w:val="24"/>
        </w:rPr>
        <w:t>(Ulmishek, n.d.)</w:t>
      </w:r>
      <w:r w:rsidR="00F711F2">
        <w:rPr>
          <w:rFonts w:asciiTheme="majorBidi" w:hAnsiTheme="majorBidi" w:cstheme="majorBidi"/>
          <w:sz w:val="24"/>
          <w:szCs w:val="24"/>
        </w:rPr>
        <w:fldChar w:fldCharType="end"/>
      </w:r>
      <w:r w:rsidRPr="001E5AED">
        <w:rPr>
          <w:rFonts w:asciiTheme="majorBidi" w:hAnsiTheme="majorBidi" w:cstheme="majorBidi"/>
          <w:sz w:val="24"/>
          <w:szCs w:val="24"/>
        </w:rPr>
        <w:t xml:space="preserve">. The structure was identified during geological aerial photography surveys conducted in 1958–1959 at a scale of 1:200,000 and was later studied in more detail through structural-geological photography at a scale of </w:t>
      </w:r>
      <w:r w:rsidR="004D24B7" w:rsidRPr="001E5AED">
        <w:rPr>
          <w:rFonts w:asciiTheme="majorBidi" w:hAnsiTheme="majorBidi" w:cstheme="majorBidi"/>
          <w:sz w:val="24"/>
          <w:szCs w:val="24"/>
        </w:rPr>
        <w:t>1: 50,000</w:t>
      </w:r>
      <w:r w:rsidR="00F711F2">
        <w:rPr>
          <w:rFonts w:asciiTheme="majorBidi" w:hAnsiTheme="majorBidi" w:cstheme="majorBidi"/>
          <w:sz w:val="24"/>
          <w:szCs w:val="24"/>
        </w:rPr>
        <w:t xml:space="preserve"> </w:t>
      </w:r>
      <w:r w:rsidR="00F711F2">
        <w:rPr>
          <w:rFonts w:asciiTheme="majorBidi" w:hAnsiTheme="majorBidi" w:cstheme="majorBidi"/>
          <w:sz w:val="24"/>
          <w:szCs w:val="24"/>
        </w:rPr>
        <w:fldChar w:fldCharType="begin" w:fldLock="1"/>
      </w:r>
      <w:r w:rsidR="00F711F2">
        <w:rPr>
          <w:rFonts w:asciiTheme="majorBidi" w:hAnsiTheme="majorBidi" w:cstheme="majorBidi"/>
          <w:sz w:val="24"/>
          <w:szCs w:val="24"/>
        </w:rPr>
        <w:instrText>ADDIN CSL_CITATION {"citationItems":[{"id":"ITEM-1","itemData":{"author":[{"dropping-particle":"","family":"Frotan","given":"Mohammad Shaieq","non-dropping-particle":"","parse-names":false,"suffix":""},{"dropping-particle":"","family":"Nakaza","given":"Eizo","non-dropping-particle":"","parse-names":false,"suffix":""},{"dropping-particle":"","family":"Schaab","given":"Carolyn","non-dropping-particle":"","parse-names":false,"suffix":""}],"id":"ITEM-1","issue":"June 2020","issued":{"date-parts":[["2019"]]},"title":"Afghanistan ' S Natural Resources Afghanistan ’ S Natural Resources","type":"article-journal"},"uris":["http://www.mendeley.com/documents/?uuid=553cd95c-de66-42a8-92e9-094471bc2b8d"]}],"mendeley":{"formattedCitation":"(Frotan et al., 2019)","plainTextFormattedCitation":"(Frotan et al., 2019)","previouslyFormattedCitation":"(Frotan et al., 2019)"},"properties":{"noteIndex":0},"schema":"https://github.com/citation-style-language/schema/raw/master/csl-citation.json"}</w:instrText>
      </w:r>
      <w:r w:rsidR="00F711F2">
        <w:rPr>
          <w:rFonts w:asciiTheme="majorBidi" w:hAnsiTheme="majorBidi" w:cstheme="majorBidi"/>
          <w:sz w:val="24"/>
          <w:szCs w:val="24"/>
        </w:rPr>
        <w:fldChar w:fldCharType="separate"/>
      </w:r>
      <w:r w:rsidR="00F711F2" w:rsidRPr="00F711F2">
        <w:rPr>
          <w:rFonts w:asciiTheme="majorBidi" w:hAnsiTheme="majorBidi" w:cstheme="majorBidi"/>
          <w:noProof/>
          <w:sz w:val="24"/>
          <w:szCs w:val="24"/>
        </w:rPr>
        <w:t>(Frotan et al., 2019)</w:t>
      </w:r>
      <w:r w:rsidR="00F711F2">
        <w:rPr>
          <w:rFonts w:asciiTheme="majorBidi" w:hAnsiTheme="majorBidi" w:cstheme="majorBidi"/>
          <w:sz w:val="24"/>
          <w:szCs w:val="24"/>
        </w:rPr>
        <w:fldChar w:fldCharType="end"/>
      </w:r>
      <w:r w:rsidRPr="001E5AED">
        <w:rPr>
          <w:rFonts w:asciiTheme="majorBidi" w:hAnsiTheme="majorBidi" w:cstheme="majorBidi"/>
          <w:sz w:val="24"/>
          <w:szCs w:val="24"/>
        </w:rPr>
        <w:t xml:space="preserve">. According to Soviet </w:t>
      </w:r>
      <w:r w:rsidR="004D24B7" w:rsidRPr="001E5AED">
        <w:rPr>
          <w:rFonts w:asciiTheme="majorBidi" w:hAnsiTheme="majorBidi" w:cstheme="majorBidi"/>
          <w:sz w:val="24"/>
          <w:szCs w:val="24"/>
        </w:rPr>
        <w:t>Geologist</w:t>
      </w:r>
      <w:r w:rsidRPr="001E5AED">
        <w:rPr>
          <w:rFonts w:asciiTheme="majorBidi" w:hAnsiTheme="majorBidi" w:cstheme="majorBidi"/>
          <w:sz w:val="24"/>
          <w:szCs w:val="24"/>
        </w:rPr>
        <w:t xml:space="preserve"> Gory (</w:t>
      </w:r>
      <w:proofErr w:type="spellStart"/>
      <w:r w:rsidRPr="001E5AED">
        <w:rPr>
          <w:rFonts w:asciiTheme="majorBidi" w:hAnsiTheme="majorBidi" w:cstheme="majorBidi"/>
          <w:sz w:val="24"/>
          <w:szCs w:val="24"/>
        </w:rPr>
        <w:t>Sovit</w:t>
      </w:r>
      <w:proofErr w:type="spellEnd"/>
      <w:r w:rsidRPr="001E5AED">
        <w:rPr>
          <w:rFonts w:asciiTheme="majorBidi" w:hAnsiTheme="majorBidi" w:cstheme="majorBidi"/>
          <w:sz w:val="24"/>
          <w:szCs w:val="24"/>
        </w:rPr>
        <w:t xml:space="preserve"> Ghori), the </w:t>
      </w:r>
      <w:proofErr w:type="spellStart"/>
      <w:r w:rsidRPr="001E5AED">
        <w:rPr>
          <w:rFonts w:asciiTheme="majorBidi" w:hAnsiTheme="majorBidi" w:cstheme="majorBidi"/>
          <w:sz w:val="24"/>
          <w:szCs w:val="24"/>
        </w:rPr>
        <w:t>A</w:t>
      </w:r>
      <w:r w:rsidR="000A515A">
        <w:rPr>
          <w:rFonts w:asciiTheme="majorBidi" w:hAnsiTheme="majorBidi" w:cstheme="majorBidi"/>
          <w:sz w:val="24"/>
          <w:szCs w:val="24"/>
        </w:rPr>
        <w:t>q</w:t>
      </w:r>
      <w:proofErr w:type="spellEnd"/>
      <w:r w:rsidR="00FF4D44" w:rsidRPr="001E5AED">
        <w:rPr>
          <w:rFonts w:asciiTheme="majorBidi" w:hAnsiTheme="majorBidi" w:cstheme="majorBidi"/>
          <w:sz w:val="24"/>
          <w:szCs w:val="24"/>
        </w:rPr>
        <w:t xml:space="preserve"> </w:t>
      </w:r>
      <w:r w:rsidR="000A515A">
        <w:rPr>
          <w:rFonts w:asciiTheme="majorBidi" w:hAnsiTheme="majorBidi" w:cstheme="majorBidi"/>
          <w:sz w:val="24"/>
          <w:szCs w:val="24"/>
        </w:rPr>
        <w:t>D</w:t>
      </w:r>
      <w:r w:rsidRPr="001E5AED">
        <w:rPr>
          <w:rFonts w:asciiTheme="majorBidi" w:hAnsiTheme="majorBidi" w:cstheme="majorBidi"/>
          <w:sz w:val="24"/>
          <w:szCs w:val="24"/>
        </w:rPr>
        <w:t xml:space="preserve">arya structure exhibits a broad anticlinal folding pattern with a transverse development. It measures approximately 3.5 × 1.5 kilometers with an amplitude of 150 meters </w:t>
      </w:r>
      <w:r w:rsidR="00F711F2">
        <w:rPr>
          <w:rFonts w:asciiTheme="majorBidi" w:hAnsiTheme="majorBidi" w:cstheme="majorBidi"/>
          <w:sz w:val="24"/>
          <w:szCs w:val="24"/>
        </w:rPr>
        <w:fldChar w:fldCharType="begin" w:fldLock="1"/>
      </w:r>
      <w:r w:rsidR="0015405D">
        <w:rPr>
          <w:rFonts w:asciiTheme="majorBidi" w:hAnsiTheme="majorBidi" w:cstheme="majorBidi"/>
          <w:sz w:val="24"/>
          <w:szCs w:val="24"/>
        </w:rPr>
        <w:instrText>ADDIN CSL_CITATION {"citationItems":[{"id":"ITEM-1","itemData":{"author":[{"dropping-particle":"","family":"Presentation","given":"Industry Background","non-dropping-particle":"","parse-names":false,"suffix":""}],"id":"ITEM-1","issue":"February","issued":{"date-parts":[["2012"]]},"title":"Oil &amp; Gas Development in Afghanistan Afghanistan ’ s hydrocarbon resources are significant","type":"article-journal"},"uris":["http://www.mendeley.com/documents/?uuid=cd02e3b2-9bdb-4b46-b2be-c2325e791bdc"]}],"mendeley":{"formattedCitation":"(Presentation, 2012)","plainTextFormattedCitation":"(Presentation, 2012)","previouslyFormattedCitation":"(Presentation, 2012)"},"properties":{"noteIndex":0},"schema":"https://github.com/citation-style-language/schema/raw/master/csl-citation.json"}</w:instrText>
      </w:r>
      <w:r w:rsidR="00F711F2">
        <w:rPr>
          <w:rFonts w:asciiTheme="majorBidi" w:hAnsiTheme="majorBidi" w:cstheme="majorBidi"/>
          <w:sz w:val="24"/>
          <w:szCs w:val="24"/>
        </w:rPr>
        <w:fldChar w:fldCharType="separate"/>
      </w:r>
      <w:r w:rsidR="00F711F2" w:rsidRPr="00F711F2">
        <w:rPr>
          <w:rFonts w:asciiTheme="majorBidi" w:hAnsiTheme="majorBidi" w:cstheme="majorBidi"/>
          <w:noProof/>
          <w:sz w:val="24"/>
          <w:szCs w:val="24"/>
        </w:rPr>
        <w:t>(Presentation, 2012)</w:t>
      </w:r>
      <w:r w:rsidR="00F711F2">
        <w:rPr>
          <w:rFonts w:asciiTheme="majorBidi" w:hAnsiTheme="majorBidi" w:cstheme="majorBidi"/>
          <w:sz w:val="24"/>
          <w:szCs w:val="24"/>
        </w:rPr>
        <w:fldChar w:fldCharType="end"/>
      </w:r>
      <w:r w:rsidR="00F711F2">
        <w:rPr>
          <w:rFonts w:asciiTheme="majorBidi" w:hAnsiTheme="majorBidi" w:cstheme="majorBidi"/>
          <w:sz w:val="24"/>
          <w:szCs w:val="24"/>
        </w:rPr>
        <w:t>.</w:t>
      </w:r>
    </w:p>
    <w:p w14:paraId="4B914D86" w14:textId="7F6BE73A" w:rsidR="008F5AE5" w:rsidRPr="001E5AED" w:rsidRDefault="008F5AE5" w:rsidP="00705B10">
      <w:pPr>
        <w:spacing w:line="360" w:lineRule="auto"/>
        <w:rPr>
          <w:rFonts w:asciiTheme="majorBidi" w:hAnsiTheme="majorBidi" w:cstheme="majorBidi"/>
          <w:sz w:val="24"/>
          <w:szCs w:val="24"/>
        </w:rPr>
      </w:pPr>
      <w:r w:rsidRPr="001E5AED">
        <w:rPr>
          <w:rFonts w:asciiTheme="majorBidi" w:hAnsiTheme="majorBidi" w:cstheme="majorBidi"/>
          <w:sz w:val="24"/>
          <w:szCs w:val="24"/>
        </w:rPr>
        <w:t xml:space="preserve"> Table </w:t>
      </w:r>
      <w:r w:rsidR="004D24B7">
        <w:rPr>
          <w:rFonts w:asciiTheme="majorBidi" w:hAnsiTheme="majorBidi" w:cstheme="majorBidi"/>
          <w:sz w:val="24"/>
          <w:szCs w:val="24"/>
        </w:rPr>
        <w:t>1</w:t>
      </w:r>
      <w:r w:rsidRPr="001E5AED">
        <w:rPr>
          <w:rFonts w:asciiTheme="majorBidi" w:hAnsiTheme="majorBidi" w:cstheme="majorBidi"/>
          <w:sz w:val="24"/>
          <w:szCs w:val="24"/>
        </w:rPr>
        <w:t xml:space="preserve">: Productive Horizons of the </w:t>
      </w:r>
      <w:proofErr w:type="spellStart"/>
      <w:r w:rsidRPr="001E5AED">
        <w:rPr>
          <w:rFonts w:asciiTheme="majorBidi" w:hAnsiTheme="majorBidi" w:cstheme="majorBidi"/>
          <w:sz w:val="24"/>
          <w:szCs w:val="24"/>
        </w:rPr>
        <w:t>A</w:t>
      </w:r>
      <w:r w:rsidR="00705B10">
        <w:rPr>
          <w:rFonts w:asciiTheme="majorBidi" w:hAnsiTheme="majorBidi" w:cstheme="majorBidi"/>
          <w:sz w:val="24"/>
          <w:szCs w:val="24"/>
        </w:rPr>
        <w:t>q</w:t>
      </w:r>
      <w:proofErr w:type="spellEnd"/>
      <w:r w:rsidR="00FF4D44" w:rsidRPr="001E5AED">
        <w:rPr>
          <w:rFonts w:asciiTheme="majorBidi" w:hAnsiTheme="majorBidi" w:cstheme="majorBidi"/>
          <w:sz w:val="24"/>
          <w:szCs w:val="24"/>
        </w:rPr>
        <w:t xml:space="preserve"> </w:t>
      </w:r>
      <w:r w:rsidR="00705B10">
        <w:rPr>
          <w:rFonts w:asciiTheme="majorBidi" w:hAnsiTheme="majorBidi" w:cstheme="majorBidi"/>
          <w:sz w:val="24"/>
          <w:szCs w:val="24"/>
        </w:rPr>
        <w:t>D</w:t>
      </w:r>
      <w:r w:rsidRPr="001E5AED">
        <w:rPr>
          <w:rFonts w:asciiTheme="majorBidi" w:hAnsiTheme="majorBidi" w:cstheme="majorBidi"/>
          <w:sz w:val="24"/>
          <w:szCs w:val="24"/>
        </w:rPr>
        <w:t xml:space="preserve">arya Oil Field </w:t>
      </w:r>
      <w:r w:rsidR="006B6B97">
        <w:rPr>
          <w:rFonts w:asciiTheme="majorBidi" w:hAnsiTheme="majorBidi" w:cstheme="majorBidi"/>
          <w:sz w:val="24"/>
          <w:szCs w:val="24"/>
        </w:rPr>
        <w:t xml:space="preserve"> </w:t>
      </w:r>
      <w:r w:rsidR="006B6B97">
        <w:rPr>
          <w:rFonts w:asciiTheme="majorBidi" w:hAnsiTheme="majorBidi" w:cstheme="majorBidi"/>
          <w:sz w:val="24"/>
          <w:szCs w:val="24"/>
        </w:rPr>
        <w:fldChar w:fldCharType="begin" w:fldLock="1"/>
      </w:r>
      <w:r w:rsidR="00AE7C10">
        <w:rPr>
          <w:rFonts w:asciiTheme="majorBidi" w:hAnsiTheme="majorBidi" w:cstheme="majorBidi"/>
          <w:sz w:val="24"/>
          <w:szCs w:val="24"/>
        </w:rPr>
        <w:instrText>ADDIN CSL_CITATION {"citationItems":[{"id":"ITEM-1","itemData":{"DOI":"10.1016/j.uncres.2024.100089","ISSN":"26665190","abstract":"The Amu Darya Basin accounts for one of the most abundant natural gas resources globally, it is the main gas supplier to the Central Asian natural gas pipeline. It also holds potential for the natural gas exploration and development. Within this basin, valuable Jurassic carbonate rocks and gypsum-salt-gas-bearing combinations are developed. These include the presalt transitional Middle and Lower Jurassic coal-bearing source rocks, which provide sufficient gas sources, and the Middle and Upper Jurassic reef-shoal carbonate and gypsum salts, forming an effective reservoir–caprock combination. The unique geological configuration forms optimal accumulation conditions for natural gas in the high-energy sedimentary-facies belt of the carbonate platform which controlled by the coal-bearing gas-generation center and large basement ancient uplift area. Large natural gas fields are mainly distributed in the presalt Jurassic carbonate rocks, driven by high-quality hydrocarbon-generation centers, ancient uplift backgrounds, and ultrathick gypsum-salt rocks. While large gas fields have been discovered in large structural traps at the center of the depressions, exploration potential is still remains in the vast area with a burial depth exceeding 4500 m. These make the basin a key area for further exploration. The Amu Darya Right Bank Block located in the northeast of the basin, which has seen 15 years of rapid and efficient exploration and development by PetroChina, has discovered three gas field groups, each contains 2 billion m3 of gas: the western intraplatform shoal, central gently sloping reef beach, and Eastern thrust structure, fracture-cave-type gas field groups. PetroChina has achieved a production capacity of 14 billion cubic meters. In response to the geological and developmental characteristics of the three gas field groups, tailored development strategies have been formulated. The strategies are based on the integrated concept of geological and developmental engineering. Optimization efforts have been made in well pattern deployment, including highly deviated wells, as well as the design of gas field pressurization engineering. In addition, comprehensive evaluations have been conducted, taking the stable production period, water-avoidance distance, and investment considerations into account. The efforts aim to support the project of transforming the Amu Darya River into a model for the efficient development of the “Belt and Road” energy cooperation project.","author":[{"dropping-particle":"","family":"Chai","given":"Hui","non-dropping-particle":"","parse-names":false,"suffix":""},{"dropping-particle":"","family":"Wang","given":"Hongjun","non-dropping-particle":"","parse-names":false,"suffix":""},{"dropping-particle":"","family":"Guo","given":"Chunqiu","non-dropping-particle":"","parse-names":false,"suffix":""},{"dropping-particle":"","family":"Zhang","given":"Liangjie","non-dropping-particle":"","parse-names":false,"suffix":""},{"dropping-particle":"","family":"Chen","given":"Pengyu","non-dropping-particle":"","parse-names":false,"suffix":""},{"dropping-particle":"","family":"Xing","given":"Yuzhong","non-dropping-particle":"","parse-names":false,"suffix":""},{"dropping-particle":"","family":"Cheng","given":"Muwei","non-dropping-particle":"","parse-names":false,"suffix":""},{"dropping-particle":"","family":"Zhang","given":"Tianze","non-dropping-particle":"","parse-names":false,"suffix":""}],"container-title":"Unconventional Resources","id":"ITEM-1","issue":"November 2023","issued":{"date-parts":[["2024"]]},"page":"100089","publisher":"Elsevier B.V.","title":"Geological characteristics and developmental achievements of the large presalt carbonate gas fields in the Amu Darya Basin","type":"article-journal","volume":"4"},"uris":["http://www.mendeley.com/documents/?uuid=862a8bf4-13cd-49a0-842a-00a86bb210fa"]}],"mendeley":{"formattedCitation":"(Chai et al., 2024)","plainTextFormattedCitation":"(Chai et al., 2024)","previouslyFormattedCitation":"(Chai et al., 2024)"},"properties":{"noteIndex":0},"schema":"https://github.com/citation-style-language/schema/raw/master/csl-citation.json"}</w:instrText>
      </w:r>
      <w:r w:rsidR="006B6B97">
        <w:rPr>
          <w:rFonts w:asciiTheme="majorBidi" w:hAnsiTheme="majorBidi" w:cstheme="majorBidi"/>
          <w:sz w:val="24"/>
          <w:szCs w:val="24"/>
        </w:rPr>
        <w:fldChar w:fldCharType="separate"/>
      </w:r>
      <w:r w:rsidR="006B6B97" w:rsidRPr="006B6B97">
        <w:rPr>
          <w:rFonts w:asciiTheme="majorBidi" w:hAnsiTheme="majorBidi" w:cstheme="majorBidi"/>
          <w:noProof/>
          <w:sz w:val="24"/>
          <w:szCs w:val="24"/>
        </w:rPr>
        <w:t>(Chai et al., 2024)</w:t>
      </w:r>
      <w:r w:rsidR="006B6B97">
        <w:rPr>
          <w:rFonts w:asciiTheme="majorBidi" w:hAnsiTheme="majorBidi" w:cstheme="majorBidi"/>
          <w:sz w:val="24"/>
          <w:szCs w:val="24"/>
        </w:rPr>
        <w:fldChar w:fldCharType="end"/>
      </w:r>
      <w:r w:rsidR="006B6B97">
        <w:rPr>
          <w:rFonts w:asciiTheme="majorBidi" w:hAnsiTheme="majorBidi" w:cstheme="majorBidi"/>
          <w:sz w:val="24"/>
          <w:szCs w:val="24"/>
        </w:rPr>
        <w:t>.</w:t>
      </w:r>
    </w:p>
    <w:tbl>
      <w:tblPr>
        <w:tblStyle w:val="TableGrid"/>
        <w:bidiVisual/>
        <w:tblW w:w="0" w:type="auto"/>
        <w:jc w:val="center"/>
        <w:tblLayout w:type="fixed"/>
        <w:tblLook w:val="01E0" w:firstRow="1" w:lastRow="1" w:firstColumn="1" w:lastColumn="1" w:noHBand="0" w:noVBand="0"/>
      </w:tblPr>
      <w:tblGrid>
        <w:gridCol w:w="905"/>
        <w:gridCol w:w="990"/>
        <w:gridCol w:w="990"/>
        <w:gridCol w:w="990"/>
        <w:gridCol w:w="810"/>
        <w:gridCol w:w="990"/>
        <w:gridCol w:w="1162"/>
      </w:tblGrid>
      <w:tr w:rsidR="00A1245F" w:rsidRPr="0076442C" w14:paraId="74B081E1" w14:textId="77777777" w:rsidTr="00116190">
        <w:trPr>
          <w:trHeight w:val="354"/>
          <w:jc w:val="center"/>
        </w:trPr>
        <w:tc>
          <w:tcPr>
            <w:tcW w:w="905" w:type="dxa"/>
            <w:vMerge w:val="restart"/>
          </w:tcPr>
          <w:p w14:paraId="7F8C312F" w14:textId="3F0B6507" w:rsidR="00A1245F" w:rsidRPr="0076442C" w:rsidRDefault="00A1245F" w:rsidP="003E0AE3">
            <w:pPr>
              <w:jc w:val="center"/>
              <w:rPr>
                <w:rFonts w:ascii="Times New Roman" w:eastAsia="Times New Roman" w:hAnsi="Times New Roman"/>
                <w:sz w:val="24"/>
                <w:szCs w:val="24"/>
                <w:rtl/>
                <w:lang w:val="de-DE" w:bidi="fa-IR"/>
              </w:rPr>
            </w:pPr>
            <w:r>
              <w:rPr>
                <w:rFonts w:ascii="Times New Roman" w:eastAsia="Times New Roman" w:hAnsi="Times New Roman"/>
                <w:sz w:val="24"/>
                <w:szCs w:val="24"/>
                <w:lang w:val="de-DE" w:bidi="fa-IR"/>
              </w:rPr>
              <w:t xml:space="preserve"> </w:t>
            </w:r>
          </w:p>
          <w:p w14:paraId="1D1EC61D" w14:textId="79A34432" w:rsidR="00A1245F" w:rsidRPr="0076442C" w:rsidRDefault="00A1245F" w:rsidP="003E0AE3">
            <w:pPr>
              <w:jc w:val="center"/>
              <w:rPr>
                <w:rFonts w:ascii="Times New Roman" w:eastAsia="Times New Roman" w:hAnsi="Times New Roman"/>
                <w:sz w:val="24"/>
                <w:szCs w:val="24"/>
                <w:rtl/>
                <w:lang w:val="de-DE" w:bidi="fa-IR"/>
              </w:rPr>
            </w:pPr>
            <w:r>
              <w:rPr>
                <w:rFonts w:ascii="Times New Roman" w:eastAsia="Times New Roman" w:hAnsi="Times New Roman"/>
                <w:b/>
                <w:bCs/>
                <w:sz w:val="24"/>
                <w:szCs w:val="24"/>
                <w:lang w:val="de-DE" w:bidi="fa-IR"/>
              </w:rPr>
              <w:t xml:space="preserve"> Wells</w:t>
            </w:r>
          </w:p>
        </w:tc>
        <w:tc>
          <w:tcPr>
            <w:tcW w:w="1980" w:type="dxa"/>
            <w:gridSpan w:val="2"/>
          </w:tcPr>
          <w:p w14:paraId="40A31044" w14:textId="754D261C" w:rsidR="00A1245F" w:rsidRPr="00A1245F" w:rsidRDefault="00A1245F" w:rsidP="003E0AE3">
            <w:pPr>
              <w:jc w:val="center"/>
              <w:rPr>
                <w:rFonts w:ascii="Times New Roman" w:eastAsia="Times New Roman" w:hAnsi="Times New Roman"/>
                <w:b/>
                <w:bCs/>
                <w:sz w:val="24"/>
                <w:szCs w:val="24"/>
                <w:rtl/>
                <w:lang w:val="de-DE" w:bidi="fa-IR"/>
              </w:rPr>
            </w:pPr>
            <w:r w:rsidRPr="00A1245F">
              <w:rPr>
                <w:rFonts w:ascii="Times New Roman" w:eastAsia="Times New Roman" w:hAnsi="Times New Roman"/>
                <w:b/>
                <w:bCs/>
                <w:sz w:val="24"/>
                <w:szCs w:val="24"/>
                <w:lang w:val="de-DE" w:bidi="fa-IR"/>
              </w:rPr>
              <w:t>Inoceramus</w:t>
            </w:r>
          </w:p>
        </w:tc>
        <w:tc>
          <w:tcPr>
            <w:tcW w:w="1800" w:type="dxa"/>
            <w:gridSpan w:val="2"/>
          </w:tcPr>
          <w:p w14:paraId="4AB3D05A" w14:textId="345F5445" w:rsidR="00A1245F" w:rsidRPr="00A1245F" w:rsidRDefault="00A1245F" w:rsidP="003E0AE3">
            <w:pPr>
              <w:jc w:val="center"/>
              <w:rPr>
                <w:rFonts w:ascii="Times New Roman" w:eastAsia="Times New Roman" w:hAnsi="Times New Roman"/>
                <w:b/>
                <w:bCs/>
                <w:sz w:val="24"/>
                <w:szCs w:val="24"/>
                <w:rtl/>
                <w:lang w:val="de-DE" w:bidi="fa-IR"/>
              </w:rPr>
            </w:pPr>
            <w:r w:rsidRPr="00A1245F">
              <w:rPr>
                <w:rFonts w:ascii="Times New Roman" w:eastAsia="Times New Roman" w:hAnsi="Times New Roman"/>
                <w:b/>
                <w:bCs/>
                <w:sz w:val="24"/>
                <w:szCs w:val="24"/>
                <w:lang w:val="de-DE" w:bidi="fa-IR"/>
              </w:rPr>
              <w:t>Albian</w:t>
            </w:r>
          </w:p>
        </w:tc>
        <w:tc>
          <w:tcPr>
            <w:tcW w:w="2152" w:type="dxa"/>
            <w:gridSpan w:val="2"/>
          </w:tcPr>
          <w:p w14:paraId="6F4CE9C1" w14:textId="0F7B53D6" w:rsidR="00A1245F" w:rsidRPr="00A1245F" w:rsidRDefault="00A1245F" w:rsidP="003E0AE3">
            <w:pPr>
              <w:jc w:val="center"/>
              <w:rPr>
                <w:rFonts w:ascii="Times New Roman" w:eastAsia="Times New Roman" w:hAnsi="Times New Roman"/>
                <w:b/>
                <w:bCs/>
                <w:sz w:val="24"/>
                <w:szCs w:val="24"/>
                <w:rtl/>
                <w:lang w:val="de-DE" w:bidi="fa-IR"/>
              </w:rPr>
            </w:pPr>
            <w:r w:rsidRPr="00A1245F">
              <w:rPr>
                <w:rFonts w:ascii="Times New Roman" w:eastAsia="Times New Roman" w:hAnsi="Times New Roman"/>
                <w:b/>
                <w:bCs/>
                <w:sz w:val="24"/>
                <w:szCs w:val="24"/>
                <w:lang w:val="de-DE" w:bidi="fa-IR"/>
              </w:rPr>
              <w:t>Goterivian</w:t>
            </w:r>
          </w:p>
        </w:tc>
      </w:tr>
      <w:tr w:rsidR="00A1245F" w:rsidRPr="0076442C" w14:paraId="27CBD6E0" w14:textId="77777777" w:rsidTr="00116190">
        <w:trPr>
          <w:trHeight w:val="708"/>
          <w:jc w:val="center"/>
        </w:trPr>
        <w:tc>
          <w:tcPr>
            <w:tcW w:w="905" w:type="dxa"/>
            <w:vMerge/>
          </w:tcPr>
          <w:p w14:paraId="32737CD1" w14:textId="77777777" w:rsidR="00A1245F" w:rsidRPr="0076442C" w:rsidRDefault="00A1245F" w:rsidP="003E0AE3">
            <w:pPr>
              <w:jc w:val="center"/>
              <w:rPr>
                <w:rFonts w:ascii="Times New Roman" w:eastAsia="Times New Roman" w:hAnsi="Times New Roman"/>
                <w:sz w:val="24"/>
                <w:szCs w:val="24"/>
                <w:rtl/>
                <w:lang w:val="de-DE" w:bidi="fa-IR"/>
              </w:rPr>
            </w:pPr>
          </w:p>
        </w:tc>
        <w:tc>
          <w:tcPr>
            <w:tcW w:w="990" w:type="dxa"/>
          </w:tcPr>
          <w:p w14:paraId="13881CF2" w14:textId="3456603B" w:rsidR="00A1245F" w:rsidRPr="00A1245F" w:rsidRDefault="00A1245F" w:rsidP="003E0AE3">
            <w:pPr>
              <w:jc w:val="center"/>
              <w:rPr>
                <w:rFonts w:ascii="Times New Roman" w:eastAsia="Times New Roman" w:hAnsi="Times New Roman"/>
                <w:b/>
                <w:bCs/>
                <w:sz w:val="24"/>
                <w:szCs w:val="24"/>
                <w:rtl/>
                <w:lang w:val="de-DE" w:bidi="fa-IR"/>
              </w:rPr>
            </w:pPr>
            <w:r w:rsidRPr="00A1245F">
              <w:rPr>
                <w:rFonts w:ascii="Times New Roman" w:eastAsia="Times New Roman" w:hAnsi="Times New Roman"/>
                <w:b/>
                <w:bCs/>
                <w:sz w:val="24"/>
                <w:szCs w:val="24"/>
                <w:lang w:val="de-DE" w:bidi="fa-IR"/>
              </w:rPr>
              <w:t>Depth</w:t>
            </w:r>
          </w:p>
        </w:tc>
        <w:tc>
          <w:tcPr>
            <w:tcW w:w="990" w:type="dxa"/>
          </w:tcPr>
          <w:p w14:paraId="67CB1A2C" w14:textId="375CC286" w:rsidR="00A1245F" w:rsidRPr="00A1245F" w:rsidRDefault="00A1245F" w:rsidP="003E0AE3">
            <w:pPr>
              <w:jc w:val="center"/>
              <w:rPr>
                <w:rFonts w:ascii="Times New Roman" w:eastAsia="Times New Roman" w:hAnsi="Times New Roman"/>
                <w:b/>
                <w:bCs/>
                <w:sz w:val="24"/>
                <w:szCs w:val="24"/>
                <w:rtl/>
                <w:lang w:val="de-DE" w:bidi="fa-IR"/>
              </w:rPr>
            </w:pPr>
            <w:r w:rsidRPr="00A1245F">
              <w:rPr>
                <w:rFonts w:ascii="Times New Roman" w:eastAsia="Times New Roman" w:hAnsi="Times New Roman"/>
                <w:b/>
                <w:bCs/>
                <w:sz w:val="24"/>
                <w:szCs w:val="24"/>
                <w:lang w:val="de-DE" w:bidi="fa-IR"/>
              </w:rPr>
              <w:t xml:space="preserve"> Mark</w:t>
            </w:r>
          </w:p>
        </w:tc>
        <w:tc>
          <w:tcPr>
            <w:tcW w:w="990" w:type="dxa"/>
          </w:tcPr>
          <w:p w14:paraId="75B7F4E7" w14:textId="4EEDDD56" w:rsidR="00A1245F" w:rsidRPr="00A1245F" w:rsidRDefault="00A1245F" w:rsidP="003E0AE3">
            <w:pPr>
              <w:jc w:val="center"/>
              <w:rPr>
                <w:rFonts w:ascii="Times New Roman" w:eastAsia="Times New Roman" w:hAnsi="Times New Roman"/>
                <w:b/>
                <w:bCs/>
                <w:sz w:val="24"/>
                <w:szCs w:val="24"/>
                <w:rtl/>
                <w:lang w:val="de-DE" w:bidi="fa-IR"/>
              </w:rPr>
            </w:pPr>
            <w:r w:rsidRPr="00A1245F">
              <w:rPr>
                <w:rFonts w:ascii="Times New Roman" w:eastAsia="Times New Roman" w:hAnsi="Times New Roman"/>
                <w:b/>
                <w:bCs/>
                <w:sz w:val="24"/>
                <w:szCs w:val="24"/>
                <w:lang w:val="de-DE" w:bidi="fa-IR"/>
              </w:rPr>
              <w:t>Depth</w:t>
            </w:r>
          </w:p>
        </w:tc>
        <w:tc>
          <w:tcPr>
            <w:tcW w:w="810" w:type="dxa"/>
          </w:tcPr>
          <w:p w14:paraId="2D3B49D7" w14:textId="28446628" w:rsidR="00A1245F" w:rsidRPr="00A1245F" w:rsidRDefault="00A1245F" w:rsidP="003E0AE3">
            <w:pPr>
              <w:jc w:val="center"/>
              <w:rPr>
                <w:rFonts w:ascii="Times New Roman" w:eastAsia="Times New Roman" w:hAnsi="Times New Roman"/>
                <w:b/>
                <w:bCs/>
                <w:sz w:val="24"/>
                <w:szCs w:val="24"/>
                <w:rtl/>
                <w:lang w:val="de-DE" w:bidi="fa-IR"/>
              </w:rPr>
            </w:pPr>
            <w:r w:rsidRPr="00A1245F">
              <w:rPr>
                <w:rFonts w:ascii="Times New Roman" w:eastAsia="Times New Roman" w:hAnsi="Times New Roman"/>
                <w:b/>
                <w:bCs/>
                <w:sz w:val="24"/>
                <w:szCs w:val="24"/>
                <w:lang w:val="de-DE" w:bidi="fa-IR"/>
              </w:rPr>
              <w:t>Mark</w:t>
            </w:r>
          </w:p>
        </w:tc>
        <w:tc>
          <w:tcPr>
            <w:tcW w:w="990" w:type="dxa"/>
          </w:tcPr>
          <w:p w14:paraId="568C83C3" w14:textId="6AB27A22" w:rsidR="00A1245F" w:rsidRPr="00A1245F" w:rsidRDefault="00A1245F" w:rsidP="003E0AE3">
            <w:pPr>
              <w:jc w:val="center"/>
              <w:rPr>
                <w:rFonts w:ascii="Times New Roman" w:eastAsia="Times New Roman" w:hAnsi="Times New Roman"/>
                <w:b/>
                <w:bCs/>
                <w:sz w:val="24"/>
                <w:szCs w:val="24"/>
                <w:rtl/>
                <w:lang w:val="de-DE" w:bidi="fa-IR"/>
              </w:rPr>
            </w:pPr>
            <w:r w:rsidRPr="00A1245F">
              <w:rPr>
                <w:rFonts w:ascii="Times New Roman" w:eastAsia="Times New Roman" w:hAnsi="Times New Roman"/>
                <w:b/>
                <w:bCs/>
                <w:sz w:val="24"/>
                <w:szCs w:val="24"/>
                <w:lang w:val="de-DE" w:bidi="fa-IR"/>
              </w:rPr>
              <w:t>Depth</w:t>
            </w:r>
          </w:p>
        </w:tc>
        <w:tc>
          <w:tcPr>
            <w:tcW w:w="1162" w:type="dxa"/>
          </w:tcPr>
          <w:p w14:paraId="67A7B4B1" w14:textId="771D73A7" w:rsidR="00A1245F" w:rsidRPr="00A1245F" w:rsidRDefault="00A1245F" w:rsidP="003E0AE3">
            <w:pPr>
              <w:jc w:val="center"/>
              <w:rPr>
                <w:rFonts w:ascii="Times New Roman" w:eastAsia="Times New Roman" w:hAnsi="Times New Roman"/>
                <w:b/>
                <w:bCs/>
                <w:sz w:val="24"/>
                <w:szCs w:val="24"/>
                <w:rtl/>
                <w:lang w:val="de-DE" w:bidi="fa-IR"/>
              </w:rPr>
            </w:pPr>
            <w:r w:rsidRPr="00A1245F">
              <w:rPr>
                <w:rFonts w:ascii="Times New Roman" w:eastAsia="Times New Roman" w:hAnsi="Times New Roman"/>
                <w:b/>
                <w:bCs/>
                <w:sz w:val="24"/>
                <w:szCs w:val="24"/>
                <w:lang w:val="de-DE" w:bidi="fa-IR"/>
              </w:rPr>
              <w:t>Absolute Mark</w:t>
            </w:r>
          </w:p>
        </w:tc>
      </w:tr>
      <w:tr w:rsidR="00A1245F" w:rsidRPr="0076442C" w14:paraId="39EBF3FD" w14:textId="77777777" w:rsidTr="00116190">
        <w:trPr>
          <w:trHeight w:val="341"/>
          <w:jc w:val="center"/>
        </w:trPr>
        <w:tc>
          <w:tcPr>
            <w:tcW w:w="905" w:type="dxa"/>
          </w:tcPr>
          <w:p w14:paraId="51FF0A6B"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1</w:t>
            </w:r>
          </w:p>
        </w:tc>
        <w:tc>
          <w:tcPr>
            <w:tcW w:w="990" w:type="dxa"/>
          </w:tcPr>
          <w:p w14:paraId="403F89CE"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492</w:t>
            </w:r>
          </w:p>
        </w:tc>
        <w:tc>
          <w:tcPr>
            <w:tcW w:w="990" w:type="dxa"/>
          </w:tcPr>
          <w:p w14:paraId="609682FE"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249</w:t>
            </w:r>
          </w:p>
        </w:tc>
        <w:tc>
          <w:tcPr>
            <w:tcW w:w="990" w:type="dxa"/>
          </w:tcPr>
          <w:p w14:paraId="092C3E57"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663</w:t>
            </w:r>
          </w:p>
        </w:tc>
        <w:tc>
          <w:tcPr>
            <w:tcW w:w="810" w:type="dxa"/>
          </w:tcPr>
          <w:p w14:paraId="016050F2"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78</w:t>
            </w:r>
          </w:p>
        </w:tc>
        <w:tc>
          <w:tcPr>
            <w:tcW w:w="990" w:type="dxa"/>
          </w:tcPr>
          <w:p w14:paraId="670E1660"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1180</w:t>
            </w:r>
          </w:p>
        </w:tc>
        <w:tc>
          <w:tcPr>
            <w:tcW w:w="1162" w:type="dxa"/>
          </w:tcPr>
          <w:p w14:paraId="227D3F23"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439-</w:t>
            </w:r>
          </w:p>
        </w:tc>
      </w:tr>
      <w:tr w:rsidR="00A1245F" w:rsidRPr="0076442C" w14:paraId="080BF685" w14:textId="77777777" w:rsidTr="00116190">
        <w:trPr>
          <w:trHeight w:val="354"/>
          <w:jc w:val="center"/>
        </w:trPr>
        <w:tc>
          <w:tcPr>
            <w:tcW w:w="905" w:type="dxa"/>
          </w:tcPr>
          <w:p w14:paraId="2BFBF552"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2</w:t>
            </w:r>
          </w:p>
        </w:tc>
        <w:tc>
          <w:tcPr>
            <w:tcW w:w="990" w:type="dxa"/>
          </w:tcPr>
          <w:p w14:paraId="7BFF1E68"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529</w:t>
            </w:r>
          </w:p>
        </w:tc>
        <w:tc>
          <w:tcPr>
            <w:tcW w:w="990" w:type="dxa"/>
          </w:tcPr>
          <w:p w14:paraId="053E70E6"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208</w:t>
            </w:r>
          </w:p>
        </w:tc>
        <w:tc>
          <w:tcPr>
            <w:tcW w:w="990" w:type="dxa"/>
          </w:tcPr>
          <w:p w14:paraId="477DD76F"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686</w:t>
            </w:r>
          </w:p>
        </w:tc>
        <w:tc>
          <w:tcPr>
            <w:tcW w:w="810" w:type="dxa"/>
          </w:tcPr>
          <w:p w14:paraId="41BE99C9"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51</w:t>
            </w:r>
          </w:p>
        </w:tc>
        <w:tc>
          <w:tcPr>
            <w:tcW w:w="990" w:type="dxa"/>
          </w:tcPr>
          <w:p w14:paraId="481E9367"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1177</w:t>
            </w:r>
          </w:p>
        </w:tc>
        <w:tc>
          <w:tcPr>
            <w:tcW w:w="1162" w:type="dxa"/>
          </w:tcPr>
          <w:p w14:paraId="5809B906"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440-</w:t>
            </w:r>
          </w:p>
        </w:tc>
      </w:tr>
      <w:tr w:rsidR="00A1245F" w:rsidRPr="0076442C" w14:paraId="3E872F75" w14:textId="77777777" w:rsidTr="00116190">
        <w:trPr>
          <w:trHeight w:val="354"/>
          <w:jc w:val="center"/>
        </w:trPr>
        <w:tc>
          <w:tcPr>
            <w:tcW w:w="905" w:type="dxa"/>
          </w:tcPr>
          <w:p w14:paraId="4DFD0FE7"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3</w:t>
            </w:r>
          </w:p>
        </w:tc>
        <w:tc>
          <w:tcPr>
            <w:tcW w:w="990" w:type="dxa"/>
          </w:tcPr>
          <w:p w14:paraId="0057E49E"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495</w:t>
            </w:r>
          </w:p>
        </w:tc>
        <w:tc>
          <w:tcPr>
            <w:tcW w:w="990" w:type="dxa"/>
          </w:tcPr>
          <w:p w14:paraId="46EA30C1"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252</w:t>
            </w:r>
          </w:p>
        </w:tc>
        <w:tc>
          <w:tcPr>
            <w:tcW w:w="990" w:type="dxa"/>
          </w:tcPr>
          <w:p w14:paraId="215D2E2A"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665</w:t>
            </w:r>
          </w:p>
        </w:tc>
        <w:tc>
          <w:tcPr>
            <w:tcW w:w="810" w:type="dxa"/>
          </w:tcPr>
          <w:p w14:paraId="0EC0BF27"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82</w:t>
            </w:r>
          </w:p>
        </w:tc>
        <w:tc>
          <w:tcPr>
            <w:tcW w:w="990" w:type="dxa"/>
          </w:tcPr>
          <w:p w14:paraId="1371EFFF"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1176</w:t>
            </w:r>
          </w:p>
        </w:tc>
        <w:tc>
          <w:tcPr>
            <w:tcW w:w="1162" w:type="dxa"/>
          </w:tcPr>
          <w:p w14:paraId="1510BF4A"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429-</w:t>
            </w:r>
          </w:p>
        </w:tc>
      </w:tr>
      <w:tr w:rsidR="00A1245F" w:rsidRPr="0076442C" w14:paraId="62790D9F" w14:textId="77777777" w:rsidTr="00116190">
        <w:trPr>
          <w:trHeight w:val="354"/>
          <w:jc w:val="center"/>
        </w:trPr>
        <w:tc>
          <w:tcPr>
            <w:tcW w:w="905" w:type="dxa"/>
          </w:tcPr>
          <w:p w14:paraId="63347079"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4</w:t>
            </w:r>
          </w:p>
        </w:tc>
        <w:tc>
          <w:tcPr>
            <w:tcW w:w="990" w:type="dxa"/>
          </w:tcPr>
          <w:p w14:paraId="6DCBAB0B"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650</w:t>
            </w:r>
          </w:p>
        </w:tc>
        <w:tc>
          <w:tcPr>
            <w:tcW w:w="990" w:type="dxa"/>
          </w:tcPr>
          <w:p w14:paraId="396DC413"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133</w:t>
            </w:r>
          </w:p>
        </w:tc>
        <w:tc>
          <w:tcPr>
            <w:tcW w:w="990" w:type="dxa"/>
          </w:tcPr>
          <w:p w14:paraId="4307E924"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813</w:t>
            </w:r>
          </w:p>
        </w:tc>
        <w:tc>
          <w:tcPr>
            <w:tcW w:w="810" w:type="dxa"/>
          </w:tcPr>
          <w:p w14:paraId="2187D48F"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30-</w:t>
            </w:r>
          </w:p>
        </w:tc>
        <w:tc>
          <w:tcPr>
            <w:tcW w:w="990" w:type="dxa"/>
          </w:tcPr>
          <w:p w14:paraId="72F23A8D"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1310</w:t>
            </w:r>
          </w:p>
        </w:tc>
        <w:tc>
          <w:tcPr>
            <w:tcW w:w="1162" w:type="dxa"/>
          </w:tcPr>
          <w:p w14:paraId="51BD33CD"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527-</w:t>
            </w:r>
          </w:p>
        </w:tc>
      </w:tr>
      <w:tr w:rsidR="00A1245F" w:rsidRPr="0076442C" w14:paraId="310F777B" w14:textId="77777777" w:rsidTr="00116190">
        <w:trPr>
          <w:trHeight w:val="341"/>
          <w:jc w:val="center"/>
        </w:trPr>
        <w:tc>
          <w:tcPr>
            <w:tcW w:w="905" w:type="dxa"/>
          </w:tcPr>
          <w:p w14:paraId="590C77E8"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5</w:t>
            </w:r>
          </w:p>
        </w:tc>
        <w:tc>
          <w:tcPr>
            <w:tcW w:w="990" w:type="dxa"/>
          </w:tcPr>
          <w:p w14:paraId="4E60F5BE"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633</w:t>
            </w:r>
          </w:p>
        </w:tc>
        <w:tc>
          <w:tcPr>
            <w:tcW w:w="990" w:type="dxa"/>
          </w:tcPr>
          <w:p w14:paraId="78C05A87"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133</w:t>
            </w:r>
          </w:p>
        </w:tc>
        <w:tc>
          <w:tcPr>
            <w:tcW w:w="990" w:type="dxa"/>
          </w:tcPr>
          <w:p w14:paraId="065DEB73"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805</w:t>
            </w:r>
          </w:p>
        </w:tc>
        <w:tc>
          <w:tcPr>
            <w:tcW w:w="810" w:type="dxa"/>
          </w:tcPr>
          <w:p w14:paraId="5C1E5EBC"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37-</w:t>
            </w:r>
          </w:p>
        </w:tc>
        <w:tc>
          <w:tcPr>
            <w:tcW w:w="990" w:type="dxa"/>
          </w:tcPr>
          <w:p w14:paraId="142548D6"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1270</w:t>
            </w:r>
          </w:p>
        </w:tc>
        <w:tc>
          <w:tcPr>
            <w:tcW w:w="1162" w:type="dxa"/>
          </w:tcPr>
          <w:p w14:paraId="7567FADA"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501-</w:t>
            </w:r>
          </w:p>
        </w:tc>
      </w:tr>
      <w:tr w:rsidR="00A1245F" w:rsidRPr="0076442C" w14:paraId="4867875C" w14:textId="77777777" w:rsidTr="00116190">
        <w:trPr>
          <w:trHeight w:val="354"/>
          <w:jc w:val="center"/>
        </w:trPr>
        <w:tc>
          <w:tcPr>
            <w:tcW w:w="905" w:type="dxa"/>
          </w:tcPr>
          <w:p w14:paraId="39676DF2"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6</w:t>
            </w:r>
          </w:p>
        </w:tc>
        <w:tc>
          <w:tcPr>
            <w:tcW w:w="990" w:type="dxa"/>
          </w:tcPr>
          <w:p w14:paraId="4FF1A299"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667</w:t>
            </w:r>
          </w:p>
        </w:tc>
        <w:tc>
          <w:tcPr>
            <w:tcW w:w="990" w:type="dxa"/>
          </w:tcPr>
          <w:p w14:paraId="03F79E94"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85</w:t>
            </w:r>
          </w:p>
        </w:tc>
        <w:tc>
          <w:tcPr>
            <w:tcW w:w="990" w:type="dxa"/>
          </w:tcPr>
          <w:p w14:paraId="4D8B42D2"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824</w:t>
            </w:r>
          </w:p>
        </w:tc>
        <w:tc>
          <w:tcPr>
            <w:tcW w:w="810" w:type="dxa"/>
          </w:tcPr>
          <w:p w14:paraId="728F4ED3"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72-</w:t>
            </w:r>
          </w:p>
        </w:tc>
        <w:tc>
          <w:tcPr>
            <w:tcW w:w="990" w:type="dxa"/>
          </w:tcPr>
          <w:p w14:paraId="7ECFDB00"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1310</w:t>
            </w:r>
          </w:p>
        </w:tc>
        <w:tc>
          <w:tcPr>
            <w:tcW w:w="1162" w:type="dxa"/>
          </w:tcPr>
          <w:p w14:paraId="07119400"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558-</w:t>
            </w:r>
          </w:p>
        </w:tc>
      </w:tr>
      <w:tr w:rsidR="00A1245F" w:rsidRPr="0076442C" w14:paraId="6CFB8B9D" w14:textId="77777777" w:rsidTr="00116190">
        <w:trPr>
          <w:trHeight w:val="354"/>
          <w:jc w:val="center"/>
        </w:trPr>
        <w:tc>
          <w:tcPr>
            <w:tcW w:w="905" w:type="dxa"/>
          </w:tcPr>
          <w:p w14:paraId="46C0B993"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7</w:t>
            </w:r>
          </w:p>
        </w:tc>
        <w:tc>
          <w:tcPr>
            <w:tcW w:w="990" w:type="dxa"/>
          </w:tcPr>
          <w:p w14:paraId="6A9C1E7B"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661</w:t>
            </w:r>
          </w:p>
        </w:tc>
        <w:tc>
          <w:tcPr>
            <w:tcW w:w="990" w:type="dxa"/>
          </w:tcPr>
          <w:p w14:paraId="024A4BF9"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270</w:t>
            </w:r>
          </w:p>
        </w:tc>
        <w:tc>
          <w:tcPr>
            <w:tcW w:w="990" w:type="dxa"/>
          </w:tcPr>
          <w:p w14:paraId="77514986"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829</w:t>
            </w:r>
          </w:p>
        </w:tc>
        <w:tc>
          <w:tcPr>
            <w:tcW w:w="810" w:type="dxa"/>
          </w:tcPr>
          <w:p w14:paraId="047E911F"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102-</w:t>
            </w:r>
          </w:p>
        </w:tc>
        <w:tc>
          <w:tcPr>
            <w:tcW w:w="990" w:type="dxa"/>
          </w:tcPr>
          <w:p w14:paraId="06920AFC"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1374</w:t>
            </w:r>
          </w:p>
        </w:tc>
        <w:tc>
          <w:tcPr>
            <w:tcW w:w="1162" w:type="dxa"/>
          </w:tcPr>
          <w:p w14:paraId="2BBC2C48" w14:textId="77777777" w:rsidR="00A1245F" w:rsidRPr="0076442C" w:rsidRDefault="00A1245F" w:rsidP="003E0AE3">
            <w:pPr>
              <w:jc w:val="center"/>
              <w:rPr>
                <w:rFonts w:ascii="Times New Roman" w:eastAsia="Times New Roman" w:hAnsi="Times New Roman"/>
                <w:sz w:val="24"/>
                <w:szCs w:val="24"/>
                <w:rtl/>
                <w:lang w:val="de-DE" w:bidi="fa-IR"/>
              </w:rPr>
            </w:pPr>
            <w:r w:rsidRPr="0076442C">
              <w:rPr>
                <w:rFonts w:ascii="Times New Roman" w:eastAsia="Times New Roman" w:hAnsi="Times New Roman" w:hint="cs"/>
                <w:sz w:val="24"/>
                <w:szCs w:val="24"/>
                <w:rtl/>
                <w:lang w:val="de-DE" w:bidi="fa-IR"/>
              </w:rPr>
              <w:t>443-</w:t>
            </w:r>
          </w:p>
        </w:tc>
      </w:tr>
    </w:tbl>
    <w:p w14:paraId="657100F9" w14:textId="0455CC3F" w:rsidR="00E105B3" w:rsidRPr="001E5AED" w:rsidRDefault="00E105B3" w:rsidP="00A1245F">
      <w:pPr>
        <w:spacing w:line="360" w:lineRule="auto"/>
        <w:rPr>
          <w:rFonts w:asciiTheme="majorBidi" w:hAnsiTheme="majorBidi" w:cstheme="majorBidi"/>
          <w:sz w:val="24"/>
          <w:szCs w:val="24"/>
        </w:rPr>
      </w:pPr>
    </w:p>
    <w:p w14:paraId="3B3F33E3" w14:textId="77777777" w:rsidR="00E105B3" w:rsidRPr="004D24B7" w:rsidRDefault="00E105B3" w:rsidP="00CC0465">
      <w:pPr>
        <w:spacing w:line="360" w:lineRule="auto"/>
        <w:jc w:val="both"/>
        <w:rPr>
          <w:rFonts w:asciiTheme="majorBidi" w:hAnsiTheme="majorBidi" w:cstheme="majorBidi"/>
          <w:b/>
          <w:bCs/>
          <w:sz w:val="24"/>
          <w:szCs w:val="24"/>
        </w:rPr>
      </w:pPr>
      <w:r w:rsidRPr="004D24B7">
        <w:rPr>
          <w:rFonts w:asciiTheme="majorBidi" w:hAnsiTheme="majorBidi" w:cstheme="majorBidi"/>
          <w:b/>
          <w:bCs/>
          <w:sz w:val="24"/>
          <w:szCs w:val="24"/>
        </w:rPr>
        <w:t>Physical and Chemical Properties of Fluids</w:t>
      </w:r>
    </w:p>
    <w:p w14:paraId="02B666BB" w14:textId="34A1B6A9" w:rsidR="00E105B3" w:rsidRPr="001E5AED" w:rsidRDefault="004D24B7" w:rsidP="00705B1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the </w:t>
      </w:r>
      <w:proofErr w:type="spellStart"/>
      <w:r>
        <w:rPr>
          <w:rFonts w:asciiTheme="majorBidi" w:hAnsiTheme="majorBidi" w:cstheme="majorBidi"/>
          <w:sz w:val="24"/>
          <w:szCs w:val="24"/>
        </w:rPr>
        <w:t>A</w:t>
      </w:r>
      <w:r w:rsidR="00705B10">
        <w:rPr>
          <w:rFonts w:asciiTheme="majorBidi" w:hAnsiTheme="majorBidi" w:cstheme="majorBidi"/>
          <w:sz w:val="24"/>
          <w:szCs w:val="24"/>
        </w:rPr>
        <w:t>q</w:t>
      </w:r>
      <w:proofErr w:type="spellEnd"/>
      <w:r>
        <w:rPr>
          <w:rFonts w:asciiTheme="majorBidi" w:hAnsiTheme="majorBidi" w:cstheme="majorBidi"/>
          <w:sz w:val="24"/>
          <w:szCs w:val="24"/>
        </w:rPr>
        <w:t xml:space="preserve"> </w:t>
      </w:r>
      <w:r w:rsidR="00E105B3" w:rsidRPr="001E5AED">
        <w:rPr>
          <w:rFonts w:asciiTheme="majorBidi" w:hAnsiTheme="majorBidi" w:cstheme="majorBidi"/>
          <w:sz w:val="24"/>
          <w:szCs w:val="24"/>
        </w:rPr>
        <w:t>Darya oil field, a total of 8 exploratory and reconnaissance wells have been drilled, of which 6 wells are productive. The total reserves of this field are estimated at approximately 22 million tons. Since its ex</w:t>
      </w:r>
      <w:r>
        <w:rPr>
          <w:rFonts w:asciiTheme="majorBidi" w:hAnsiTheme="majorBidi" w:cstheme="majorBidi"/>
          <w:sz w:val="24"/>
          <w:szCs w:val="24"/>
        </w:rPr>
        <w:t xml:space="preserve">ploration and discovery, the </w:t>
      </w:r>
      <w:proofErr w:type="spellStart"/>
      <w:r>
        <w:rPr>
          <w:rFonts w:asciiTheme="majorBidi" w:hAnsiTheme="majorBidi" w:cstheme="majorBidi"/>
          <w:sz w:val="24"/>
          <w:szCs w:val="24"/>
        </w:rPr>
        <w:t>A</w:t>
      </w:r>
      <w:r w:rsidR="00705B10">
        <w:rPr>
          <w:rFonts w:asciiTheme="majorBidi" w:hAnsiTheme="majorBidi" w:cstheme="majorBidi"/>
          <w:sz w:val="24"/>
          <w:szCs w:val="24"/>
        </w:rPr>
        <w:t>q</w:t>
      </w:r>
      <w:proofErr w:type="spellEnd"/>
      <w:r w:rsidR="00E105B3" w:rsidRPr="001E5AED">
        <w:rPr>
          <w:rFonts w:asciiTheme="majorBidi" w:hAnsiTheme="majorBidi" w:cstheme="majorBidi"/>
          <w:sz w:val="24"/>
          <w:szCs w:val="24"/>
        </w:rPr>
        <w:t xml:space="preserve"> Darya structure has attracted the attention of various researchers due to its promising potential for oil and gas development and industrialization </w:t>
      </w:r>
      <w:r w:rsidR="0015405D">
        <w:rPr>
          <w:rFonts w:asciiTheme="majorBidi" w:hAnsiTheme="majorBidi" w:cstheme="majorBidi"/>
          <w:sz w:val="24"/>
          <w:szCs w:val="24"/>
        </w:rPr>
        <w:fldChar w:fldCharType="begin" w:fldLock="1"/>
      </w:r>
      <w:r w:rsidR="0015405D">
        <w:rPr>
          <w:rFonts w:asciiTheme="majorBidi" w:hAnsiTheme="majorBidi" w:cstheme="majorBidi"/>
          <w:sz w:val="24"/>
          <w:szCs w:val="24"/>
        </w:rPr>
        <w:instrText>ADDIN CSL_CITATION {"citationItems":[{"id":"ITEM-1","itemData":{"author":[{"dropping-particle":"","family":"Overview","given":"Sector","non-dropping-particle":"","parse-names":false,"suffix":""}],"id":"ITEM-1","issue":"July","issued":{"date-parts":[["2015"]]},"title":"Afghanistan : Oil &amp; Gas Industry","type":"article-journal"},"uris":["http://www.mendeley.com/documents/?uuid=26fbc99a-a840-4991-940e-0cb5838d8a79"]}],"mendeley":{"formattedCitation":"(Overview, 2015)","plainTextFormattedCitation":"(Overview, 2015)","previouslyFormattedCitation":"(Overview, 2015)"},"properties":{"noteIndex":0},"schema":"https://github.com/citation-style-language/schema/raw/master/csl-citation.json"}</w:instrText>
      </w:r>
      <w:r w:rsidR="0015405D">
        <w:rPr>
          <w:rFonts w:asciiTheme="majorBidi" w:hAnsiTheme="majorBidi" w:cstheme="majorBidi"/>
          <w:sz w:val="24"/>
          <w:szCs w:val="24"/>
        </w:rPr>
        <w:fldChar w:fldCharType="separate"/>
      </w:r>
      <w:r w:rsidR="0015405D" w:rsidRPr="0015405D">
        <w:rPr>
          <w:rFonts w:asciiTheme="majorBidi" w:hAnsiTheme="majorBidi" w:cstheme="majorBidi"/>
          <w:noProof/>
          <w:sz w:val="24"/>
          <w:szCs w:val="24"/>
        </w:rPr>
        <w:t>(Overview, 2015)</w:t>
      </w:r>
      <w:r w:rsidR="0015405D">
        <w:rPr>
          <w:rFonts w:asciiTheme="majorBidi" w:hAnsiTheme="majorBidi" w:cstheme="majorBidi"/>
          <w:sz w:val="24"/>
          <w:szCs w:val="24"/>
        </w:rPr>
        <w:fldChar w:fldCharType="end"/>
      </w:r>
      <w:r w:rsidR="0015405D">
        <w:rPr>
          <w:rFonts w:asciiTheme="majorBidi" w:hAnsiTheme="majorBidi" w:cstheme="majorBidi"/>
          <w:sz w:val="24"/>
          <w:szCs w:val="24"/>
        </w:rPr>
        <w:t>.</w:t>
      </w:r>
      <w:r w:rsidR="00F711F2">
        <w:rPr>
          <w:rFonts w:asciiTheme="majorBidi" w:hAnsiTheme="majorBidi" w:cstheme="majorBidi"/>
          <w:sz w:val="24"/>
          <w:szCs w:val="24"/>
        </w:rPr>
        <w:t xml:space="preserve"> </w:t>
      </w:r>
    </w:p>
    <w:p w14:paraId="2A8FD08D" w14:textId="77777777" w:rsidR="00E105B3" w:rsidRPr="001E5AED" w:rsidRDefault="00E105B3"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This area contains two oil-bearing formations, each of which is described separately below:</w:t>
      </w:r>
    </w:p>
    <w:p w14:paraId="48D630FB" w14:textId="163DF200" w:rsidR="00E105B3" w:rsidRDefault="00E105B3" w:rsidP="00705B10">
      <w:pPr>
        <w:pStyle w:val="ListParagraph"/>
        <w:numPr>
          <w:ilvl w:val="0"/>
          <w:numId w:val="7"/>
        </w:numPr>
        <w:spacing w:line="360" w:lineRule="auto"/>
        <w:jc w:val="both"/>
        <w:rPr>
          <w:rFonts w:asciiTheme="majorBidi" w:hAnsiTheme="majorBidi" w:cstheme="majorBidi"/>
          <w:sz w:val="24"/>
          <w:szCs w:val="24"/>
        </w:rPr>
      </w:pPr>
      <w:r w:rsidRPr="001E5AED">
        <w:rPr>
          <w:rFonts w:asciiTheme="majorBidi" w:hAnsiTheme="majorBidi" w:cstheme="majorBidi"/>
          <w:sz w:val="24"/>
          <w:szCs w:val="24"/>
        </w:rPr>
        <w:t>Product</w:t>
      </w:r>
      <w:r w:rsidR="004D24B7">
        <w:rPr>
          <w:rFonts w:asciiTheme="majorBidi" w:hAnsiTheme="majorBidi" w:cstheme="majorBidi"/>
          <w:sz w:val="24"/>
          <w:szCs w:val="24"/>
        </w:rPr>
        <w:t xml:space="preserve">ive </w:t>
      </w:r>
      <w:proofErr w:type="spellStart"/>
      <w:r w:rsidR="004D24B7">
        <w:rPr>
          <w:rFonts w:asciiTheme="majorBidi" w:hAnsiTheme="majorBidi" w:cstheme="majorBidi"/>
          <w:sz w:val="24"/>
          <w:szCs w:val="24"/>
        </w:rPr>
        <w:t>Hetref</w:t>
      </w:r>
      <w:proofErr w:type="spellEnd"/>
      <w:r w:rsidR="004D24B7">
        <w:rPr>
          <w:rFonts w:asciiTheme="majorBidi" w:hAnsiTheme="majorBidi" w:cstheme="majorBidi"/>
          <w:sz w:val="24"/>
          <w:szCs w:val="24"/>
        </w:rPr>
        <w:t xml:space="preserve"> Formation: In the </w:t>
      </w:r>
      <w:proofErr w:type="spellStart"/>
      <w:r w:rsidR="004D24B7">
        <w:rPr>
          <w:rFonts w:asciiTheme="majorBidi" w:hAnsiTheme="majorBidi" w:cstheme="majorBidi"/>
          <w:sz w:val="24"/>
          <w:szCs w:val="24"/>
        </w:rPr>
        <w:t>A</w:t>
      </w:r>
      <w:r w:rsidR="00705B10">
        <w:rPr>
          <w:rFonts w:asciiTheme="majorBidi" w:hAnsiTheme="majorBidi" w:cstheme="majorBidi"/>
          <w:sz w:val="24"/>
          <w:szCs w:val="24"/>
        </w:rPr>
        <w:t>q</w:t>
      </w:r>
      <w:proofErr w:type="spellEnd"/>
      <w:r w:rsidRPr="001E5AED">
        <w:rPr>
          <w:rFonts w:asciiTheme="majorBidi" w:hAnsiTheme="majorBidi" w:cstheme="majorBidi"/>
          <w:sz w:val="24"/>
          <w:szCs w:val="24"/>
        </w:rPr>
        <w:t xml:space="preserve"> Darya area, it is primarily comp</w:t>
      </w:r>
      <w:r w:rsidR="00C16BBA">
        <w:rPr>
          <w:rFonts w:asciiTheme="majorBidi" w:hAnsiTheme="majorBidi" w:cstheme="majorBidi"/>
          <w:sz w:val="24"/>
          <w:szCs w:val="24"/>
        </w:rPr>
        <w:t>osed of limestone and marlstone</w:t>
      </w:r>
      <w:r w:rsidRPr="001E5AED">
        <w:rPr>
          <w:rFonts w:asciiTheme="majorBidi" w:hAnsiTheme="majorBidi" w:cstheme="majorBidi"/>
          <w:sz w:val="24"/>
          <w:szCs w:val="24"/>
        </w:rPr>
        <w:t xml:space="preserve"> and is stabil</w:t>
      </w:r>
      <w:r w:rsidR="00C16BBA">
        <w:rPr>
          <w:rFonts w:asciiTheme="majorBidi" w:hAnsiTheme="majorBidi" w:cstheme="majorBidi"/>
          <w:sz w:val="24"/>
          <w:szCs w:val="24"/>
        </w:rPr>
        <w:t>ized by wells numbered (1), (2)</w:t>
      </w:r>
      <w:r w:rsidRPr="001E5AED">
        <w:rPr>
          <w:rFonts w:asciiTheme="majorBidi" w:hAnsiTheme="majorBidi" w:cstheme="majorBidi"/>
          <w:sz w:val="24"/>
          <w:szCs w:val="24"/>
        </w:rPr>
        <w:t xml:space="preserve"> and (3). The thicknes</w:t>
      </w:r>
      <w:r w:rsidR="004D24B7">
        <w:rPr>
          <w:rFonts w:asciiTheme="majorBidi" w:hAnsiTheme="majorBidi" w:cstheme="majorBidi"/>
          <w:sz w:val="24"/>
          <w:szCs w:val="24"/>
        </w:rPr>
        <w:t xml:space="preserve">s of </w:t>
      </w:r>
      <w:proofErr w:type="spellStart"/>
      <w:r w:rsidR="004D24B7">
        <w:rPr>
          <w:rFonts w:asciiTheme="majorBidi" w:hAnsiTheme="majorBidi" w:cstheme="majorBidi"/>
          <w:sz w:val="24"/>
          <w:szCs w:val="24"/>
        </w:rPr>
        <w:t>Hetref</w:t>
      </w:r>
      <w:proofErr w:type="spellEnd"/>
      <w:r w:rsidR="004D24B7">
        <w:rPr>
          <w:rFonts w:asciiTheme="majorBidi" w:hAnsiTheme="majorBidi" w:cstheme="majorBidi"/>
          <w:sz w:val="24"/>
          <w:szCs w:val="24"/>
        </w:rPr>
        <w:t xml:space="preserve"> sediments in the </w:t>
      </w:r>
      <w:proofErr w:type="spellStart"/>
      <w:r w:rsidR="004D24B7">
        <w:rPr>
          <w:rFonts w:asciiTheme="majorBidi" w:hAnsiTheme="majorBidi" w:cstheme="majorBidi"/>
          <w:sz w:val="24"/>
          <w:szCs w:val="24"/>
        </w:rPr>
        <w:t>A</w:t>
      </w:r>
      <w:r w:rsidR="00705B10">
        <w:rPr>
          <w:rFonts w:asciiTheme="majorBidi" w:hAnsiTheme="majorBidi" w:cstheme="majorBidi"/>
          <w:sz w:val="24"/>
          <w:szCs w:val="24"/>
        </w:rPr>
        <w:t>q</w:t>
      </w:r>
      <w:proofErr w:type="spellEnd"/>
      <w:r w:rsidRPr="001E5AED">
        <w:rPr>
          <w:rFonts w:asciiTheme="majorBidi" w:hAnsiTheme="majorBidi" w:cstheme="majorBidi"/>
          <w:sz w:val="24"/>
          <w:szCs w:val="24"/>
        </w:rPr>
        <w:t xml:space="preserve"> Darya area varies between 135 and 145 m</w:t>
      </w:r>
      <w:r w:rsidR="00AE7C10">
        <w:rPr>
          <w:rFonts w:asciiTheme="majorBidi" w:hAnsiTheme="majorBidi" w:cstheme="majorBidi"/>
          <w:sz w:val="24"/>
          <w:szCs w:val="24"/>
        </w:rPr>
        <w:t xml:space="preserve">  </w:t>
      </w:r>
      <w:r w:rsidR="00AE7C10">
        <w:rPr>
          <w:rFonts w:asciiTheme="majorBidi" w:hAnsiTheme="majorBidi" w:cstheme="majorBidi"/>
          <w:sz w:val="24"/>
          <w:szCs w:val="24"/>
        </w:rPr>
        <w:fldChar w:fldCharType="begin" w:fldLock="1"/>
      </w:r>
      <w:r w:rsidR="00540081">
        <w:rPr>
          <w:rFonts w:asciiTheme="majorBidi" w:hAnsiTheme="majorBidi" w:cstheme="majorBidi"/>
          <w:sz w:val="24"/>
          <w:szCs w:val="24"/>
        </w:rPr>
        <w:instrText>ADDIN CSL_CITATION {"citationItems":[{"id":"ITEM-1","itemData":{"DOI":"10.1080/00206814.2021.1904297","ISSN":"19382839","abstract":"Afghanistan comprises a collage of many lithotectonic domains sutured together as block terranes on the southern Eurasian Plate by collisional tectonics throughout the Proterozoic and Phanerozoic. Kabul basement rocks are fragments of an Archaean block stabilized in early Precambrian with two later metamorphic events correlating well with global-scale orogenies related to assembly of the Paleoproterozoic Columbia and Neoproterozoic Rodinia supercontinents. These collisional tectonics were followed by igneous episodes and production of multiple ophiolite suites divided into three orogenic episodes of the later Palaeozoic (Devonian–Permian) Variscan (Hercynian) Orogeny, the Mesozoic (Triassic–Early Cretaceous) Cimmerian Orogeny, and the dominantly Cenozoic (Late Cretaceous–Quaternary) Himalayan (Alpine) Orogeny. Variscan, Cimmerian, and Himalayan accreted blocks are separated by prominent suture and fault zones, several of which are active and a source of considerable seismic hazard, especially in eastern Afghanistan. This resulting mélange of small exotic blocks was brought about by a rifting series of narrow ribbon terranes from the Gondwana coast of the Paleotethys and Neotethys seaways. Recent revival of Afghan-led geological lithologic and geochemical assessments has led to new interpretations of tectonic history, as well as of vital surface and groundwater, and other natural resources. Recurrent droughts have decreased water supplies, which have undergone extensive contamination, along with uncontrolled over-pumping of aquifers. Increasing attention to the rich mineral resource base in the country offers solutions to chronic budgetary shortfalls.","author":[{"dropping-particle":"","family":"Shroder","given":"John Ford","non-dropping-particle":"","parse-names":false,"suffix":""},{"dropping-particle":"","family":"Eqrar","given":"Naim","non-dropping-particle":"","parse-names":false,"suffix":""},{"dropping-particle":"","family":"Waizy","given":"Hamidullah","non-dropping-particle":"","parse-names":false,"suffix":""},{"dropping-particle":"","family":"Ahmadi","given":"Hemayatullah","non-dropping-particle":"","parse-names":false,"suffix":""},{"dropping-particle":"","family":"Weihs","given":"Brandon J.","non-dropping-particle":"","parse-names":false,"suffix":""}],"container-title":"International Geology Review","id":"ITEM-1","issue":"7","issued":{"date-parts":[["2022"]]},"page":"1009-1031","publisher":"Taylor &amp; Francis","title":"Review of the Geology of Afghanistan and its water resources","type":"article-journal","volume":"64"},"uris":["http://www.mendeley.com/documents/?uuid=c50b9856-15e0-4896-9e37-0d500f1395b7"]}],"mendeley":{"formattedCitation":"(Shroder et al., 2022a)","plainTextFormattedCitation":"(Shroder et al., 2022a)","previouslyFormattedCitation":"(Shroder et al., 2022a)"},"properties":{"noteIndex":0},"schema":"https://github.com/citation-style-language/schema/raw/master/csl-citation.json"}</w:instrText>
      </w:r>
      <w:r w:rsidR="00AE7C10">
        <w:rPr>
          <w:rFonts w:asciiTheme="majorBidi" w:hAnsiTheme="majorBidi" w:cstheme="majorBidi"/>
          <w:sz w:val="24"/>
          <w:szCs w:val="24"/>
        </w:rPr>
        <w:fldChar w:fldCharType="separate"/>
      </w:r>
      <w:r w:rsidR="00AE7C10" w:rsidRPr="00AE7C10">
        <w:rPr>
          <w:rFonts w:asciiTheme="majorBidi" w:hAnsiTheme="majorBidi" w:cstheme="majorBidi"/>
          <w:noProof/>
          <w:sz w:val="24"/>
          <w:szCs w:val="24"/>
        </w:rPr>
        <w:t>(Shroder et al., 2022a)</w:t>
      </w:r>
      <w:r w:rsidR="00AE7C10">
        <w:rPr>
          <w:rFonts w:asciiTheme="majorBidi" w:hAnsiTheme="majorBidi" w:cstheme="majorBidi"/>
          <w:sz w:val="24"/>
          <w:szCs w:val="24"/>
        </w:rPr>
        <w:fldChar w:fldCharType="end"/>
      </w:r>
      <w:r w:rsidRPr="001E5AED">
        <w:rPr>
          <w:rFonts w:asciiTheme="majorBidi" w:hAnsiTheme="majorBidi" w:cstheme="majorBidi"/>
          <w:sz w:val="24"/>
          <w:szCs w:val="24"/>
        </w:rPr>
        <w:t>. Its open porosity is 17%, the effective oil-sa</w:t>
      </w:r>
      <w:r w:rsidR="00C16BBA">
        <w:rPr>
          <w:rFonts w:asciiTheme="majorBidi" w:hAnsiTheme="majorBidi" w:cstheme="majorBidi"/>
          <w:sz w:val="24"/>
          <w:szCs w:val="24"/>
        </w:rPr>
        <w:t>turated thickness is 5.6 meters</w:t>
      </w:r>
      <w:r w:rsidRPr="001E5AED">
        <w:rPr>
          <w:rFonts w:asciiTheme="majorBidi" w:hAnsiTheme="majorBidi" w:cstheme="majorBidi"/>
          <w:sz w:val="24"/>
          <w:szCs w:val="24"/>
        </w:rPr>
        <w:t xml:space="preserve"> and the </w:t>
      </w:r>
      <w:r w:rsidRPr="001E5AED">
        <w:rPr>
          <w:rFonts w:asciiTheme="majorBidi" w:hAnsiTheme="majorBidi" w:cstheme="majorBidi"/>
          <w:sz w:val="24"/>
          <w:szCs w:val="24"/>
        </w:rPr>
        <w:lastRenderedPageBreak/>
        <w:t>permeability is 620 millidarcies</w:t>
      </w:r>
      <w:r w:rsidR="00F07E79">
        <w:rPr>
          <w:rFonts w:asciiTheme="majorBidi" w:hAnsiTheme="majorBidi" w:cstheme="majorBidi"/>
          <w:sz w:val="24"/>
          <w:szCs w:val="24"/>
        </w:rPr>
        <w:t xml:space="preserve"> </w:t>
      </w:r>
      <w:r w:rsidR="00D35C52">
        <w:rPr>
          <w:rFonts w:asciiTheme="majorBidi" w:hAnsiTheme="majorBidi" w:cstheme="majorBidi"/>
          <w:sz w:val="24"/>
          <w:szCs w:val="24"/>
        </w:rPr>
        <w:fldChar w:fldCharType="begin" w:fldLock="1"/>
      </w:r>
      <w:r w:rsidR="00E138EF">
        <w:rPr>
          <w:rFonts w:asciiTheme="majorBidi" w:hAnsiTheme="majorBidi" w:cstheme="majorBidi"/>
          <w:sz w:val="24"/>
          <w:szCs w:val="24"/>
        </w:rPr>
        <w:instrText>ADDIN CSL_CITATION {"citationItems":[{"id":"ITEM-1","itemData":{"DOI":"10.2991/ahcps.k.211004.025","author":[{"dropping-particle":"","family":"Mahdi","given":"Zabihullah","non-dropping-particle":"","parse-names":false,"suffix":""},{"dropping-particle":"","family":"Abe","given":"Kazunori","non-dropping-particle":"","parse-names":false,"suffix":""},{"dropping-particle":"","family":"Seddiqi","given":"Khwaja Naweed","non-dropping-particle":"","parse-names":false,"suffix":""},{"dropping-particle":"","family":"Fujii","given":"Hikari","non-dropping-particle":"","parse-names":false,"suffix":""}],"container-title":"Proceedings of the 5th International Conference on Chemical Investigation and Utilization of Natural Resource (ICCIUNR-2021)","id":"ITEM-1","issued":{"date-parts":[["2021"]]},"page":"3979","title":"Corrigendum to “Waterflooding Technique to the Kashkari Oilfield in the North Part of Afghanistan”","type":"article-journal","volume":"2"},"uris":["http://www.mendeley.com/documents/?uuid=a298cf8a-41f6-4d65-aadc-0ccefa20f772"]}],"mendeley":{"formattedCitation":"(Mahdi et al., 2021)","plainTextFormattedCitation":"(Mahdi et al., 2021)","previouslyFormattedCitation":"(Mahdi et al., 2021)"},"properties":{"noteIndex":0},"schema":"https://github.com/citation-style-language/schema/raw/master/csl-citation.json"}</w:instrText>
      </w:r>
      <w:r w:rsidR="00D35C52">
        <w:rPr>
          <w:rFonts w:asciiTheme="majorBidi" w:hAnsiTheme="majorBidi" w:cstheme="majorBidi"/>
          <w:sz w:val="24"/>
          <w:szCs w:val="24"/>
        </w:rPr>
        <w:fldChar w:fldCharType="separate"/>
      </w:r>
      <w:r w:rsidR="00D35C52" w:rsidRPr="00D35C52">
        <w:rPr>
          <w:rFonts w:asciiTheme="majorBidi" w:hAnsiTheme="majorBidi" w:cstheme="majorBidi"/>
          <w:noProof/>
          <w:sz w:val="24"/>
          <w:szCs w:val="24"/>
        </w:rPr>
        <w:t>(Mahdi et al., 2021)</w:t>
      </w:r>
      <w:r w:rsidR="00D35C52">
        <w:rPr>
          <w:rFonts w:asciiTheme="majorBidi" w:hAnsiTheme="majorBidi" w:cstheme="majorBidi"/>
          <w:sz w:val="24"/>
          <w:szCs w:val="24"/>
        </w:rPr>
        <w:fldChar w:fldCharType="end"/>
      </w:r>
      <w:r w:rsidRPr="001E5AED">
        <w:rPr>
          <w:rFonts w:asciiTheme="majorBidi" w:hAnsiTheme="majorBidi" w:cstheme="majorBidi"/>
          <w:sz w:val="24"/>
          <w:szCs w:val="24"/>
        </w:rPr>
        <w:t xml:space="preserve">. The protective cover of the </w:t>
      </w:r>
      <w:proofErr w:type="spellStart"/>
      <w:r w:rsidRPr="001E5AED">
        <w:rPr>
          <w:rFonts w:asciiTheme="majorBidi" w:hAnsiTheme="majorBidi" w:cstheme="majorBidi"/>
          <w:sz w:val="24"/>
          <w:szCs w:val="24"/>
        </w:rPr>
        <w:t>Hetref</w:t>
      </w:r>
      <w:proofErr w:type="spellEnd"/>
      <w:r w:rsidRPr="001E5AED">
        <w:rPr>
          <w:rFonts w:asciiTheme="majorBidi" w:hAnsiTheme="majorBidi" w:cstheme="majorBidi"/>
          <w:sz w:val="24"/>
          <w:szCs w:val="24"/>
        </w:rPr>
        <w:t xml:space="preserve"> deposit, similar to neighboring oil-bearing areas, consists of a thick layer of gre</w:t>
      </w:r>
      <w:r w:rsidR="00832678">
        <w:rPr>
          <w:rFonts w:asciiTheme="majorBidi" w:hAnsiTheme="majorBidi" w:cstheme="majorBidi"/>
          <w:sz w:val="24"/>
          <w:szCs w:val="24"/>
        </w:rPr>
        <w:t xml:space="preserve">enish clay, marl (marl), chert </w:t>
      </w:r>
      <w:r w:rsidRPr="001E5AED">
        <w:rPr>
          <w:rFonts w:asciiTheme="majorBidi" w:hAnsiTheme="majorBidi" w:cstheme="majorBidi"/>
          <w:sz w:val="24"/>
          <w:szCs w:val="24"/>
        </w:rPr>
        <w:t xml:space="preserve">and barite anhydrite, with a thickness ranging from 60 to 70 meters </w:t>
      </w:r>
      <w:r w:rsidR="0015405D">
        <w:rPr>
          <w:rFonts w:asciiTheme="majorBidi" w:hAnsiTheme="majorBidi" w:cstheme="majorBidi"/>
          <w:sz w:val="24"/>
          <w:szCs w:val="24"/>
        </w:rPr>
        <w:fldChar w:fldCharType="begin" w:fldLock="1"/>
      </w:r>
      <w:r w:rsidR="00286126">
        <w:rPr>
          <w:rFonts w:asciiTheme="majorBidi" w:hAnsiTheme="majorBidi" w:cstheme="majorBidi"/>
          <w:sz w:val="24"/>
          <w:szCs w:val="24"/>
        </w:rPr>
        <w:instrText>ADDIN CSL_CITATION {"citationItems":[{"id":"ITEM-1","itemData":{"abstract":"SIGAR’s Lessons Learned Program has four projects in development, three of which were initiated this quarter: U.S. and coali- tion responsibilities for security-sector assistance, U.S. government support to elections, monitoring and evaluation of reconstruction contracting, and reintegra- tion of ex-combatants.","author":[{"dropping-particle":"","family":"Of","given":"Office","non-dropping-particle":"","parse-names":false,"suffix":""},{"dropping-particle":"","family":"Projects","given":"Special","non-dropping-particle":"","parse-names":false,"suffix":""}],"id":"ITEM-1","issue":"July","issued":{"date-parts":[["2014"]]},"title":"Special Inspector General for","type":"article-journal","volume":"2008"},"uris":["http://www.mendeley.com/documents/?uuid=15ba753c-75fd-414f-983e-f5d8803d986d"]}],"mendeley":{"formattedCitation":"(Of &amp; Projects, 2014)","plainTextFormattedCitation":"(Of &amp; Projects, 2014)","previouslyFormattedCitation":"(Of &amp; Projects, 2014)"},"properties":{"noteIndex":0},"schema":"https://github.com/citation-style-language/schema/raw/master/csl-citation.json"}</w:instrText>
      </w:r>
      <w:r w:rsidR="0015405D">
        <w:rPr>
          <w:rFonts w:asciiTheme="majorBidi" w:hAnsiTheme="majorBidi" w:cstheme="majorBidi"/>
          <w:sz w:val="24"/>
          <w:szCs w:val="24"/>
        </w:rPr>
        <w:fldChar w:fldCharType="separate"/>
      </w:r>
      <w:r w:rsidR="0015405D" w:rsidRPr="0015405D">
        <w:rPr>
          <w:rFonts w:asciiTheme="majorBidi" w:hAnsiTheme="majorBidi" w:cstheme="majorBidi"/>
          <w:noProof/>
          <w:sz w:val="24"/>
          <w:szCs w:val="24"/>
        </w:rPr>
        <w:t>(Of &amp; Projects, 2014)</w:t>
      </w:r>
      <w:r w:rsidR="0015405D">
        <w:rPr>
          <w:rFonts w:asciiTheme="majorBidi" w:hAnsiTheme="majorBidi" w:cstheme="majorBidi"/>
          <w:sz w:val="24"/>
          <w:szCs w:val="24"/>
        </w:rPr>
        <w:fldChar w:fldCharType="end"/>
      </w:r>
      <w:r w:rsidR="0015405D">
        <w:rPr>
          <w:rFonts w:asciiTheme="majorBidi" w:hAnsiTheme="majorBidi" w:cstheme="majorBidi"/>
          <w:sz w:val="24"/>
          <w:szCs w:val="24"/>
        </w:rPr>
        <w:t>.</w:t>
      </w:r>
    </w:p>
    <w:p w14:paraId="6FCC42BB" w14:textId="77777777" w:rsidR="00D35C52" w:rsidRPr="00D35C52" w:rsidRDefault="00D35C52" w:rsidP="00D35C52">
      <w:pPr>
        <w:pStyle w:val="ListParagraph"/>
        <w:spacing w:line="360" w:lineRule="auto"/>
        <w:jc w:val="both"/>
        <w:rPr>
          <w:rFonts w:asciiTheme="majorBidi" w:hAnsiTheme="majorBidi" w:cstheme="majorBidi"/>
          <w:sz w:val="24"/>
          <w:szCs w:val="24"/>
        </w:rPr>
      </w:pPr>
    </w:p>
    <w:p w14:paraId="5C21D9AF" w14:textId="697C4D8B" w:rsidR="00D66C1E" w:rsidRDefault="00E105B3" w:rsidP="00C16BBA">
      <w:pPr>
        <w:pStyle w:val="ListParagraph"/>
        <w:numPr>
          <w:ilvl w:val="0"/>
          <w:numId w:val="7"/>
        </w:numPr>
        <w:spacing w:line="360" w:lineRule="auto"/>
        <w:jc w:val="both"/>
        <w:rPr>
          <w:rFonts w:asciiTheme="majorBidi" w:hAnsiTheme="majorBidi" w:cstheme="majorBidi"/>
          <w:sz w:val="24"/>
          <w:szCs w:val="24"/>
        </w:rPr>
      </w:pPr>
      <w:r w:rsidRPr="001E5AED">
        <w:rPr>
          <w:rFonts w:asciiTheme="majorBidi" w:hAnsiTheme="majorBidi" w:cstheme="majorBidi"/>
          <w:sz w:val="24"/>
          <w:szCs w:val="24"/>
        </w:rPr>
        <w:t xml:space="preserve">Alb Formation: This formation, divided </w:t>
      </w:r>
      <w:r w:rsidR="00C16BBA">
        <w:rPr>
          <w:rFonts w:asciiTheme="majorBidi" w:hAnsiTheme="majorBidi" w:cstheme="majorBidi"/>
          <w:sz w:val="24"/>
          <w:szCs w:val="24"/>
        </w:rPr>
        <w:t>into three parts: lower, middle</w:t>
      </w:r>
      <w:r w:rsidRPr="001E5AED">
        <w:rPr>
          <w:rFonts w:asciiTheme="majorBidi" w:hAnsiTheme="majorBidi" w:cstheme="majorBidi"/>
          <w:sz w:val="24"/>
          <w:szCs w:val="24"/>
        </w:rPr>
        <w:t xml:space="preserve"> and upper, has its lower part compos</w:t>
      </w:r>
      <w:r w:rsidR="00C16BBA">
        <w:rPr>
          <w:rFonts w:asciiTheme="majorBidi" w:hAnsiTheme="majorBidi" w:cstheme="majorBidi"/>
          <w:sz w:val="24"/>
          <w:szCs w:val="24"/>
        </w:rPr>
        <w:t>ed of limestone and clay layers</w:t>
      </w:r>
      <w:r w:rsidRPr="001E5AED">
        <w:rPr>
          <w:rFonts w:asciiTheme="majorBidi" w:hAnsiTheme="majorBidi" w:cstheme="majorBidi"/>
          <w:sz w:val="24"/>
          <w:szCs w:val="24"/>
        </w:rPr>
        <w:t xml:space="preserve"> and is considered productive in the inte</w:t>
      </w:r>
      <w:r w:rsidR="004D24B7">
        <w:rPr>
          <w:rFonts w:asciiTheme="majorBidi" w:hAnsiTheme="majorBidi" w:cstheme="majorBidi"/>
          <w:sz w:val="24"/>
          <w:szCs w:val="24"/>
        </w:rPr>
        <w:t>rval (849-879) meters in the Ak</w:t>
      </w:r>
      <w:r w:rsidRPr="001E5AED">
        <w:rPr>
          <w:rFonts w:asciiTheme="majorBidi" w:hAnsiTheme="majorBidi" w:cstheme="majorBidi"/>
          <w:sz w:val="24"/>
          <w:szCs w:val="24"/>
        </w:rPr>
        <w:t xml:space="preserve"> Darya area</w:t>
      </w:r>
      <w:r w:rsidR="009967EF">
        <w:rPr>
          <w:rFonts w:asciiTheme="majorBidi" w:hAnsiTheme="majorBidi" w:cstheme="majorBidi"/>
          <w:sz w:val="24"/>
          <w:szCs w:val="24"/>
        </w:rPr>
        <w:t xml:space="preserve"> </w:t>
      </w:r>
      <w:r w:rsidR="009967EF">
        <w:rPr>
          <w:rFonts w:asciiTheme="majorBidi" w:hAnsiTheme="majorBidi" w:cstheme="majorBidi"/>
          <w:sz w:val="24"/>
          <w:szCs w:val="24"/>
        </w:rPr>
        <w:fldChar w:fldCharType="begin" w:fldLock="1"/>
      </w:r>
      <w:r w:rsidR="009967EF">
        <w:rPr>
          <w:rFonts w:asciiTheme="majorBidi" w:hAnsiTheme="majorBidi" w:cstheme="majorBidi"/>
          <w:sz w:val="24"/>
          <w:szCs w:val="24"/>
        </w:rPr>
        <w:instrText>ADDIN CSL_CITATION {"citationItems":[{"id":"ITEM-1","itemData":{"DOI":"10.1016/S0012-8252(01)00036-8","ISSN":"00128252","abstract":"The North Afghan platform has a pre-Jurassic basement unconformably overlain by a Jurassic to Paleogene oil- and gas-bearing sedimentary rock platform cover, unconformably overlain by Neogene syn- and post-orogenic continental clastics. The pre-Jurassic basement has four units: (1) An ?Ordovician to Lower Devonian passive margin succession developed on oceanic crust. (2) An Upper Devonian to Lower Carboniferous (Tournaisian) magmatic arc succession developed on the passive margin. (3) A Lower Carboniferous (?Visean) to Permian rift-passive margin succession. (4) A Triassic continental magmatic arc succession. The Mesozoic-Palaeogene cover has three units: (1) A ?Late Triassic to Middle Jurassic rift succession is dominated by variable continental clastics. Thick, coarse, lenticular coal-bearing clastics were deposited by braided and meandering streams in linear grabens, while bauxites formed on the adjacent horsts. (2) A Middle to Upper Jurassic transgressive-regressive succession consists of mixed continental and marine Bathonian to Lower Kimmeridgian clastics and carbonates overlain by regressive Upper Kimmeridgian-Tithonian evaporite-bearing clastics.(3) A Cretaceous succession consists of Lower Cretaceous red beds with evaporites, resting unconformably on Jurassic and older deposits, overlain (usually unconformably) by Cenomanian to Maastrichtian shallow marine limestones, which form a fairly uniform transgressive succession across most of Afghanistan. (4) A Palaeogene succession rests on the Upper Cretaceous limestones, with a minor break marked by bauxite in places. Thin Palaeocene to Upper Eocene limestones with gypsum are overlain by thin conglomerates, which pass up into shales with a restricted brackish-water ?Upper Oligocene-?Lower Miocene marine fauna. The Neogene succession consists of a variable thickness of coarse continental sediments derived from the rising Pamir mountains and adjacent ranges. Almost all the deformation of the North Afghan platform began in the Miocene. Oil and gas traps are mainly in Upper Jurassic carbonates and Lower Cretaceous sandstones across the entire North Afghan block. Upper Jurassic carbonate traps, sealed by evaporites, occur mainly north of the southern limit of the Upper Jurassic salt. Lower Cretaceous traps consist of fine-grained continental sandstones, sealed by Aptian-Albian shales and siltstones. Upper Cretaceous-Palaeocene carbonates, sealed by Palaeogene shales are the main traps along the northern …","author":[{"dropping-particle":"","family":"Brookfield","given":"Michael E.","non-dropping-particle":"","parse-names":false,"suffix":""},{"dropping-particle":"","family":"Hashmat","given":"Ajruddin","non-dropping-particle":"","parse-names":false,"suffix":""}],"container-title":"Earth-Science Reviews","id":"ITEM-1","issue":"1-2","issued":{"date-parts":[["2001"]]},"page":"41-71","title":"The geology and petroleum potential of the North Afghan platform and adjacent areas (northern Afghanistan, with parts of southern Turkmenistan, Uzbekistan and Tajikistan)","type":"article-journal","volume":"55"},"uris":["http://www.mendeley.com/documents/?uuid=fd781567-38d9-4f66-aa56-29354b867293"]}],"mendeley":{"formattedCitation":"(Brookfield &amp; Hashmat, 2001)","plainTextFormattedCitation":"(Brookfield &amp; Hashmat, 2001)","previouslyFormattedCitation":"(Brookfield &amp; Hashmat, 2001)"},"properties":{"noteIndex":0},"schema":"https://github.com/citation-style-language/schema/raw/master/csl-citation.json"}</w:instrText>
      </w:r>
      <w:r w:rsidR="009967EF">
        <w:rPr>
          <w:rFonts w:asciiTheme="majorBidi" w:hAnsiTheme="majorBidi" w:cstheme="majorBidi"/>
          <w:sz w:val="24"/>
          <w:szCs w:val="24"/>
        </w:rPr>
        <w:fldChar w:fldCharType="separate"/>
      </w:r>
      <w:r w:rsidR="009967EF" w:rsidRPr="009967EF">
        <w:rPr>
          <w:rFonts w:asciiTheme="majorBidi" w:hAnsiTheme="majorBidi" w:cstheme="majorBidi"/>
          <w:noProof/>
          <w:sz w:val="24"/>
          <w:szCs w:val="24"/>
        </w:rPr>
        <w:t>(Brookfield &amp; Hashmat, 2001)</w:t>
      </w:r>
      <w:r w:rsidR="009967EF">
        <w:rPr>
          <w:rFonts w:asciiTheme="majorBidi" w:hAnsiTheme="majorBidi" w:cstheme="majorBidi"/>
          <w:sz w:val="24"/>
          <w:szCs w:val="24"/>
        </w:rPr>
        <w:fldChar w:fldCharType="end"/>
      </w:r>
      <w:r w:rsidR="00E13F4E">
        <w:rPr>
          <w:rFonts w:asciiTheme="majorBidi" w:hAnsiTheme="majorBidi" w:cstheme="majorBidi"/>
          <w:sz w:val="24"/>
          <w:szCs w:val="24"/>
        </w:rPr>
        <w:t xml:space="preserve"> </w:t>
      </w:r>
      <w:r w:rsidRPr="001E5AED">
        <w:rPr>
          <w:rFonts w:asciiTheme="majorBidi" w:hAnsiTheme="majorBidi" w:cstheme="majorBidi"/>
          <w:sz w:val="24"/>
          <w:szCs w:val="24"/>
        </w:rPr>
        <w:t>. The lower Alb layer has an overall thickness of about 200 meters, with an effective oil-saturated thickness of 5.7 meters. Its ope</w:t>
      </w:r>
      <w:r w:rsidR="00C16BBA">
        <w:rPr>
          <w:rFonts w:asciiTheme="majorBidi" w:hAnsiTheme="majorBidi" w:cstheme="majorBidi"/>
          <w:sz w:val="24"/>
          <w:szCs w:val="24"/>
        </w:rPr>
        <w:t>n porosity ranges from 2 to 15%</w:t>
      </w:r>
      <w:r w:rsidRPr="001E5AED">
        <w:rPr>
          <w:rFonts w:asciiTheme="majorBidi" w:hAnsiTheme="majorBidi" w:cstheme="majorBidi"/>
          <w:sz w:val="24"/>
          <w:szCs w:val="24"/>
        </w:rPr>
        <w:t xml:space="preserve"> and permeability from 2 to 12 millidarcies, as shown </w:t>
      </w:r>
      <w:r w:rsidRPr="00DE7DEF">
        <w:rPr>
          <w:rFonts w:asciiTheme="majorBidi" w:hAnsiTheme="majorBidi" w:cstheme="majorBidi"/>
          <w:sz w:val="24"/>
          <w:szCs w:val="24"/>
        </w:rPr>
        <w:t>in Table (</w:t>
      </w:r>
      <w:r w:rsidR="00C540B2" w:rsidRPr="00DE7DEF">
        <w:rPr>
          <w:rFonts w:asciiTheme="majorBidi" w:hAnsiTheme="majorBidi" w:cstheme="majorBidi"/>
          <w:sz w:val="24"/>
          <w:szCs w:val="24"/>
        </w:rPr>
        <w:t>2</w:t>
      </w:r>
      <w:r w:rsidRPr="00DE7DEF">
        <w:rPr>
          <w:rFonts w:asciiTheme="majorBidi" w:hAnsiTheme="majorBidi" w:cstheme="majorBidi"/>
          <w:sz w:val="24"/>
          <w:szCs w:val="24"/>
        </w:rPr>
        <w:t>)</w:t>
      </w:r>
      <w:r w:rsidR="00540081">
        <w:rPr>
          <w:rFonts w:asciiTheme="majorBidi" w:hAnsiTheme="majorBidi" w:cstheme="majorBidi"/>
          <w:sz w:val="24"/>
          <w:szCs w:val="24"/>
        </w:rPr>
        <w:t xml:space="preserve"> </w:t>
      </w:r>
      <w:r w:rsidR="00540081">
        <w:rPr>
          <w:rFonts w:asciiTheme="majorBidi" w:hAnsiTheme="majorBidi" w:cstheme="majorBidi"/>
          <w:sz w:val="24"/>
          <w:szCs w:val="24"/>
        </w:rPr>
        <w:fldChar w:fldCharType="begin" w:fldLock="1"/>
      </w:r>
      <w:r w:rsidR="00540081">
        <w:rPr>
          <w:rFonts w:asciiTheme="majorBidi" w:hAnsiTheme="majorBidi" w:cstheme="majorBidi"/>
          <w:sz w:val="24"/>
          <w:szCs w:val="24"/>
        </w:rPr>
        <w:instrText>ADDIN CSL_CITATION {"citationItems":[{"id":"ITEM-1","itemData":{"DOI":"10.1144/SP427.8","ISSN":"03058719","abstract":"The actual state of knowledge concerning the tectonic evolution of the Afghan orogenic segment is summarized in the context of the neighbouring regions. The segment can be divided into: (1) the Late Palaeozoic North Afghan Variscan domain, which forms the southern margin of the Turan Plate; (2) the Early Cimmerian (Late Triassic-Early Jurassic) Palaeotethys suture zone of Middle Afghanistan, with the associated magmatic arc and back-arc rift extending from the Parapamisos and western Hindu Kush to the northern Pamir Mountains; (3) the Late Cimmerian (Late Jurassic-Early Cretaceous) domain of the Central Afghan Block mosaic with Gondwanaderived terranes; and (4) the Cenozoic-age Himalayan domain, which fringes the Cimmerian domain along the transpressive boundary of the Indian Plate in the east and the accretionary complex of the Makran subduction zone in the south. This current review of the scattered literature of a country where geological fieldwork effectively ceased 35 years ago is intended to bridge the gap between the better-known regions to the west in eastern Iran, and to the east in the Pamir- Punjab syntaxis.","author":[{"dropping-particle":"","family":"Siehl","given":"Agemar","non-dropping-particle":"","parse-names":false,"suffix":""}],"container-title":"Geological Society Special Publication","id":"ITEM-1","issue":"1","issued":{"date-parts":[["2017"]]},"page":"57-88","title":"Structural setting and evolution of the Afghan orogenic segment - A review","type":"article-journal","volume":"427"},"uris":["http://www.mendeley.com/documents/?uuid=25a10e28-41ad-47e5-ba63-3f4026ef1036"]}],"mendeley":{"formattedCitation":"(Siehl, 2017)","plainTextFormattedCitation":"(Siehl, 2017)","previouslyFormattedCitation":"(Siehl, 2017)"},"properties":{"noteIndex":0},"schema":"https://github.com/citation-style-language/schema/raw/master/csl-citation.json"}</w:instrText>
      </w:r>
      <w:r w:rsidR="00540081">
        <w:rPr>
          <w:rFonts w:asciiTheme="majorBidi" w:hAnsiTheme="majorBidi" w:cstheme="majorBidi"/>
          <w:sz w:val="24"/>
          <w:szCs w:val="24"/>
        </w:rPr>
        <w:fldChar w:fldCharType="separate"/>
      </w:r>
      <w:r w:rsidR="00540081" w:rsidRPr="00540081">
        <w:rPr>
          <w:rFonts w:asciiTheme="majorBidi" w:hAnsiTheme="majorBidi" w:cstheme="majorBidi"/>
          <w:noProof/>
          <w:sz w:val="24"/>
          <w:szCs w:val="24"/>
        </w:rPr>
        <w:t>(Siehl, 2017)</w:t>
      </w:r>
      <w:r w:rsidR="00540081">
        <w:rPr>
          <w:rFonts w:asciiTheme="majorBidi" w:hAnsiTheme="majorBidi" w:cstheme="majorBidi"/>
          <w:sz w:val="24"/>
          <w:szCs w:val="24"/>
        </w:rPr>
        <w:fldChar w:fldCharType="end"/>
      </w:r>
      <w:r w:rsidRPr="00DE7DEF">
        <w:rPr>
          <w:rFonts w:asciiTheme="majorBidi" w:hAnsiTheme="majorBidi" w:cstheme="majorBidi"/>
          <w:sz w:val="24"/>
          <w:szCs w:val="24"/>
        </w:rPr>
        <w:t>. The middle and upper parts of the Alb formation, with a combined thickness of 45 to 60 meters, consist of alternating layers of chert, marl, and clay</w:t>
      </w:r>
      <w:r w:rsidR="00E13F4E" w:rsidRPr="00DE7DEF">
        <w:rPr>
          <w:rFonts w:asciiTheme="majorBidi" w:hAnsiTheme="majorBidi" w:cstheme="majorBidi"/>
          <w:sz w:val="24"/>
          <w:szCs w:val="24"/>
        </w:rPr>
        <w:t xml:space="preserve"> </w:t>
      </w:r>
      <w:r w:rsidR="00E13F4E" w:rsidRPr="00DE7DEF">
        <w:rPr>
          <w:rFonts w:asciiTheme="majorBidi" w:hAnsiTheme="majorBidi" w:cstheme="majorBidi"/>
          <w:sz w:val="24"/>
          <w:szCs w:val="24"/>
        </w:rPr>
        <w:fldChar w:fldCharType="begin" w:fldLock="1"/>
      </w:r>
      <w:r w:rsidR="009967EF" w:rsidRPr="00DE7DEF">
        <w:rPr>
          <w:rFonts w:asciiTheme="majorBidi" w:hAnsiTheme="majorBidi" w:cstheme="majorBidi"/>
          <w:sz w:val="24"/>
          <w:szCs w:val="24"/>
        </w:rPr>
        <w:instrText>ADDIN CSL_CITATION {"citationItems":[{"id":"ITEM-1","itemData":{"DOI":"10.2458/azu_acku_pamphlet_qe290_m56_1992","container-title":"Mineral Resources in Afghanistan","id":"ITEM-1","issued":{"date-parts":[["2000"]]},"title":"Mineral Resources in Afghanistan","type":"article-journal"},"uris":["http://www.mendeley.com/documents/?uuid=ae40a2d2-d84d-4b92-b28f-84f8efadcf7e"]}],"mendeley":{"formattedCitation":"(“Mineral Resources in Afghanistan,” 2000)","plainTextFormattedCitation":"(“Mineral Resources in Afghanistan,” 2000)","previouslyFormattedCitation":"(“Mineral Resources in Afghanistan,” 2000)"},"properties":{"noteIndex":0},"schema":"https://github.com/citation-style-language/schema/raw/master/csl-citation.json"}</w:instrText>
      </w:r>
      <w:r w:rsidR="00E13F4E" w:rsidRPr="00DE7DEF">
        <w:rPr>
          <w:rFonts w:asciiTheme="majorBidi" w:hAnsiTheme="majorBidi" w:cstheme="majorBidi"/>
          <w:sz w:val="24"/>
          <w:szCs w:val="24"/>
        </w:rPr>
        <w:fldChar w:fldCharType="separate"/>
      </w:r>
      <w:r w:rsidR="00E13F4E" w:rsidRPr="00DE7DEF">
        <w:rPr>
          <w:rFonts w:asciiTheme="majorBidi" w:hAnsiTheme="majorBidi" w:cstheme="majorBidi"/>
          <w:noProof/>
          <w:sz w:val="24"/>
          <w:szCs w:val="24"/>
        </w:rPr>
        <w:t>(“Mineral Resources in Afghanistan,” 2000)</w:t>
      </w:r>
      <w:r w:rsidR="00E13F4E" w:rsidRPr="00DE7DEF">
        <w:rPr>
          <w:rFonts w:asciiTheme="majorBidi" w:hAnsiTheme="majorBidi" w:cstheme="majorBidi"/>
          <w:sz w:val="24"/>
          <w:szCs w:val="24"/>
        </w:rPr>
        <w:fldChar w:fldCharType="end"/>
      </w:r>
      <w:r w:rsidRPr="00DE7DEF">
        <w:rPr>
          <w:rFonts w:asciiTheme="majorBidi" w:hAnsiTheme="majorBidi" w:cstheme="majorBidi"/>
          <w:sz w:val="24"/>
          <w:szCs w:val="24"/>
        </w:rPr>
        <w:t xml:space="preserve">. This area is located on the southern flank of the </w:t>
      </w:r>
      <w:proofErr w:type="spellStart"/>
      <w:r w:rsidRPr="00DE7DEF">
        <w:rPr>
          <w:rFonts w:asciiTheme="majorBidi" w:hAnsiTheme="majorBidi" w:cstheme="majorBidi"/>
          <w:sz w:val="24"/>
          <w:szCs w:val="24"/>
        </w:rPr>
        <w:t>Angout</w:t>
      </w:r>
      <w:proofErr w:type="spellEnd"/>
      <w:r w:rsidRPr="00DE7DEF">
        <w:rPr>
          <w:rFonts w:asciiTheme="majorBidi" w:hAnsiTheme="majorBidi" w:cstheme="majorBidi"/>
          <w:sz w:val="24"/>
          <w:szCs w:val="24"/>
        </w:rPr>
        <w:t xml:space="preserve"> oil </w:t>
      </w:r>
      <w:r w:rsidR="00C16BBA" w:rsidRPr="00DE7DEF">
        <w:rPr>
          <w:rFonts w:asciiTheme="majorBidi" w:hAnsiTheme="majorBidi" w:cstheme="majorBidi"/>
          <w:sz w:val="24"/>
          <w:szCs w:val="24"/>
        </w:rPr>
        <w:t>zone and</w:t>
      </w:r>
      <w:r w:rsidRPr="00DE7DEF">
        <w:rPr>
          <w:rFonts w:asciiTheme="majorBidi" w:hAnsiTheme="majorBidi" w:cstheme="majorBidi"/>
          <w:sz w:val="24"/>
          <w:szCs w:val="24"/>
        </w:rPr>
        <w:t xml:space="preserve"> its industrial development has been confirmed by drilling 8 exploratory and production wells, with the Alb and </w:t>
      </w:r>
      <w:proofErr w:type="spellStart"/>
      <w:r w:rsidRPr="001E5AED">
        <w:rPr>
          <w:rFonts w:asciiTheme="majorBidi" w:hAnsiTheme="majorBidi" w:cstheme="majorBidi"/>
          <w:sz w:val="24"/>
          <w:szCs w:val="24"/>
        </w:rPr>
        <w:t>Hetref</w:t>
      </w:r>
      <w:proofErr w:type="spellEnd"/>
      <w:r w:rsidRPr="001E5AED">
        <w:rPr>
          <w:rFonts w:asciiTheme="majorBidi" w:hAnsiTheme="majorBidi" w:cstheme="majorBidi"/>
          <w:sz w:val="24"/>
          <w:szCs w:val="24"/>
        </w:rPr>
        <w:t xml:space="preserve"> formations proven to be productive. Based on regional data and laborato</w:t>
      </w:r>
      <w:r w:rsidR="00C16BBA">
        <w:rPr>
          <w:rFonts w:asciiTheme="majorBidi" w:hAnsiTheme="majorBidi" w:cstheme="majorBidi"/>
          <w:sz w:val="24"/>
          <w:szCs w:val="24"/>
        </w:rPr>
        <w:t>ry analysis of sulfur, paraffin</w:t>
      </w:r>
      <w:r w:rsidRPr="001E5AED">
        <w:rPr>
          <w:rFonts w:asciiTheme="majorBidi" w:hAnsiTheme="majorBidi" w:cstheme="majorBidi"/>
          <w:sz w:val="24"/>
          <w:szCs w:val="24"/>
        </w:rPr>
        <w:t xml:space="preserve"> and other hydrocarbons, the oil in the Alb and </w:t>
      </w:r>
      <w:proofErr w:type="spellStart"/>
      <w:r w:rsidRPr="001E5AED">
        <w:rPr>
          <w:rFonts w:asciiTheme="majorBidi" w:hAnsiTheme="majorBidi" w:cstheme="majorBidi"/>
          <w:sz w:val="24"/>
          <w:szCs w:val="24"/>
        </w:rPr>
        <w:t>Hetref</w:t>
      </w:r>
      <w:proofErr w:type="spellEnd"/>
      <w:r w:rsidRPr="001E5AED">
        <w:rPr>
          <w:rFonts w:asciiTheme="majorBidi" w:hAnsiTheme="majorBidi" w:cstheme="majorBidi"/>
          <w:sz w:val="24"/>
          <w:szCs w:val="24"/>
        </w:rPr>
        <w:t xml:space="preserve"> formations is characterized by high paraffin content, with the follo</w:t>
      </w:r>
      <w:r w:rsidR="004D24B7">
        <w:rPr>
          <w:rFonts w:asciiTheme="majorBidi" w:hAnsiTheme="majorBidi" w:cstheme="majorBidi"/>
          <w:sz w:val="24"/>
          <w:szCs w:val="24"/>
        </w:rPr>
        <w:t>wing proportions: paraffin (9.5</w:t>
      </w:r>
      <w:r w:rsidR="004D24B7" w:rsidRPr="001E5AED">
        <w:rPr>
          <w:rFonts w:asciiTheme="majorBidi" w:hAnsiTheme="majorBidi" w:cstheme="majorBidi"/>
          <w:sz w:val="24"/>
          <w:szCs w:val="24"/>
        </w:rPr>
        <w:t>)</w:t>
      </w:r>
      <w:r w:rsidR="004D24B7" w:rsidRPr="004D24B7">
        <w:rPr>
          <w:rFonts w:asciiTheme="majorBidi" w:hAnsiTheme="majorBidi" w:cstheme="majorBidi"/>
          <w:sz w:val="24"/>
          <w:szCs w:val="24"/>
        </w:rPr>
        <w:t xml:space="preserve"> %</w:t>
      </w:r>
      <w:r w:rsidR="004D24B7">
        <w:rPr>
          <w:rFonts w:asciiTheme="majorBidi" w:hAnsiTheme="majorBidi" w:cstheme="majorBidi"/>
          <w:sz w:val="24"/>
          <w:szCs w:val="24"/>
        </w:rPr>
        <w:t xml:space="preserve"> in Alb and (10.2</w:t>
      </w:r>
      <w:r w:rsidR="004D24B7" w:rsidRPr="001E5AED">
        <w:rPr>
          <w:rFonts w:asciiTheme="majorBidi" w:hAnsiTheme="majorBidi" w:cstheme="majorBidi"/>
          <w:sz w:val="24"/>
          <w:szCs w:val="24"/>
        </w:rPr>
        <w:t>)</w:t>
      </w:r>
      <w:r w:rsidR="004D24B7" w:rsidRPr="004D24B7">
        <w:rPr>
          <w:rFonts w:asciiTheme="majorBidi" w:hAnsiTheme="majorBidi" w:cstheme="majorBidi"/>
          <w:sz w:val="24"/>
          <w:szCs w:val="24"/>
        </w:rPr>
        <w:t xml:space="preserve"> %</w:t>
      </w:r>
      <w:r w:rsidR="004D24B7">
        <w:rPr>
          <w:rFonts w:asciiTheme="majorBidi" w:hAnsiTheme="majorBidi" w:cstheme="majorBidi"/>
          <w:sz w:val="24"/>
          <w:szCs w:val="24"/>
        </w:rPr>
        <w:t>, sulfur (0.7</w:t>
      </w:r>
      <w:r w:rsidR="004D24B7" w:rsidRPr="001E5AED">
        <w:rPr>
          <w:rFonts w:asciiTheme="majorBidi" w:hAnsiTheme="majorBidi" w:cstheme="majorBidi"/>
          <w:sz w:val="24"/>
          <w:szCs w:val="24"/>
        </w:rPr>
        <w:t>)</w:t>
      </w:r>
      <w:r w:rsidR="004D24B7" w:rsidRPr="004D24B7">
        <w:rPr>
          <w:rFonts w:asciiTheme="majorBidi" w:hAnsiTheme="majorBidi" w:cstheme="majorBidi"/>
          <w:sz w:val="24"/>
          <w:szCs w:val="24"/>
        </w:rPr>
        <w:t xml:space="preserve"> %</w:t>
      </w:r>
      <w:r w:rsidR="004D24B7">
        <w:rPr>
          <w:rFonts w:asciiTheme="majorBidi" w:hAnsiTheme="majorBidi" w:cstheme="majorBidi"/>
          <w:sz w:val="24"/>
          <w:szCs w:val="24"/>
        </w:rPr>
        <w:t xml:space="preserve"> and (2.88</w:t>
      </w:r>
      <w:r w:rsidR="004D24B7" w:rsidRPr="001E5AED">
        <w:rPr>
          <w:rFonts w:asciiTheme="majorBidi" w:hAnsiTheme="majorBidi" w:cstheme="majorBidi"/>
          <w:sz w:val="24"/>
          <w:szCs w:val="24"/>
        </w:rPr>
        <w:t>)</w:t>
      </w:r>
      <w:r w:rsidR="004D24B7" w:rsidRPr="004D24B7">
        <w:rPr>
          <w:rFonts w:asciiTheme="majorBidi" w:hAnsiTheme="majorBidi" w:cstheme="majorBidi"/>
          <w:sz w:val="24"/>
          <w:szCs w:val="24"/>
        </w:rPr>
        <w:t xml:space="preserve"> %</w:t>
      </w:r>
      <w:r w:rsidRPr="001E5AED">
        <w:rPr>
          <w:rFonts w:asciiTheme="majorBidi" w:hAnsiTheme="majorBidi" w:cstheme="majorBidi"/>
          <w:sz w:val="24"/>
          <w:szCs w:val="24"/>
        </w:rPr>
        <w:t>, respectively</w:t>
      </w:r>
      <w:r w:rsidR="00540081">
        <w:rPr>
          <w:rFonts w:asciiTheme="majorBidi" w:hAnsiTheme="majorBidi" w:cstheme="majorBidi"/>
          <w:sz w:val="24"/>
          <w:szCs w:val="24"/>
        </w:rPr>
        <w:t xml:space="preserve"> </w:t>
      </w:r>
      <w:r w:rsidR="00540081">
        <w:rPr>
          <w:rFonts w:asciiTheme="majorBidi" w:hAnsiTheme="majorBidi" w:cstheme="majorBidi"/>
          <w:sz w:val="24"/>
          <w:szCs w:val="24"/>
        </w:rPr>
        <w:fldChar w:fldCharType="begin" w:fldLock="1"/>
      </w:r>
      <w:r w:rsidR="00540081">
        <w:rPr>
          <w:rFonts w:asciiTheme="majorBidi" w:hAnsiTheme="majorBidi" w:cstheme="majorBidi"/>
          <w:sz w:val="24"/>
          <w:szCs w:val="24"/>
        </w:rPr>
        <w:instrText>ADDIN CSL_CITATION {"citationItems":[{"id":"ITEM-1","itemData":{"author":[{"dropping-particle":"","family":"Sadiq","given":"Mohammad Ehsan","non-dropping-particle":"","parse-names":false,"suffix":""}],"id":"ITEM-1","issue":"February 2017","issued":{"date-parts":[["2019"]]},"title":"Opportunies and Challenges of Investing in Oil and Gas Industry of Mohammad Ehsan Sadiq Opportunities and Challenges of Investing in the Oil and Gas Industry of Afghanistan – Case Study of Sheberghan Volume | 041 Bochum / Kabul | 2017","type":"article-journal"},"uris":["http://www.mendeley.com/documents/?uuid=6e19be07-c510-450a-afd1-05fde30bb6fa"]}],"mendeley":{"formattedCitation":"(Sadiq, 2019)","plainTextFormattedCitation":"(Sadiq, 2019)","previouslyFormattedCitation":"(Sadiq, 2019)"},"properties":{"noteIndex":0},"schema":"https://github.com/citation-style-language/schema/raw/master/csl-citation.json"}</w:instrText>
      </w:r>
      <w:r w:rsidR="00540081">
        <w:rPr>
          <w:rFonts w:asciiTheme="majorBidi" w:hAnsiTheme="majorBidi" w:cstheme="majorBidi"/>
          <w:sz w:val="24"/>
          <w:szCs w:val="24"/>
        </w:rPr>
        <w:fldChar w:fldCharType="separate"/>
      </w:r>
      <w:r w:rsidR="00540081" w:rsidRPr="00540081">
        <w:rPr>
          <w:rFonts w:asciiTheme="majorBidi" w:hAnsiTheme="majorBidi" w:cstheme="majorBidi"/>
          <w:noProof/>
          <w:sz w:val="24"/>
          <w:szCs w:val="24"/>
        </w:rPr>
        <w:t>(Sadiq, 2019)</w:t>
      </w:r>
      <w:r w:rsidR="00540081">
        <w:rPr>
          <w:rFonts w:asciiTheme="majorBidi" w:hAnsiTheme="majorBidi" w:cstheme="majorBidi"/>
          <w:sz w:val="24"/>
          <w:szCs w:val="24"/>
        </w:rPr>
        <w:fldChar w:fldCharType="end"/>
      </w:r>
      <w:r w:rsidRPr="001E5AED">
        <w:rPr>
          <w:rFonts w:asciiTheme="majorBidi" w:hAnsiTheme="majorBidi" w:cstheme="majorBidi"/>
          <w:sz w:val="24"/>
          <w:szCs w:val="24"/>
        </w:rPr>
        <w:t xml:space="preserve">. The light fractions of oil in the Alb and </w:t>
      </w:r>
      <w:proofErr w:type="spellStart"/>
      <w:r w:rsidRPr="001E5AED">
        <w:rPr>
          <w:rFonts w:asciiTheme="majorBidi" w:hAnsiTheme="majorBidi" w:cstheme="majorBidi"/>
          <w:sz w:val="24"/>
          <w:szCs w:val="24"/>
        </w:rPr>
        <w:t>Hetref</w:t>
      </w:r>
      <w:proofErr w:type="spellEnd"/>
      <w:r w:rsidRPr="001E5AED">
        <w:rPr>
          <w:rFonts w:asciiTheme="majorBidi" w:hAnsiTheme="majorBidi" w:cstheme="majorBidi"/>
          <w:sz w:val="24"/>
          <w:szCs w:val="24"/>
        </w:rPr>
        <w:t xml:space="preserve"> formations are 57% and 32%, respectively</w:t>
      </w:r>
      <w:r w:rsidR="00540081">
        <w:rPr>
          <w:rFonts w:asciiTheme="majorBidi" w:hAnsiTheme="majorBidi" w:cstheme="majorBidi"/>
          <w:sz w:val="24"/>
          <w:szCs w:val="24"/>
        </w:rPr>
        <w:t xml:space="preserve">  </w:t>
      </w:r>
      <w:r w:rsidR="00540081">
        <w:rPr>
          <w:rFonts w:asciiTheme="majorBidi" w:hAnsiTheme="majorBidi" w:cstheme="majorBidi"/>
          <w:sz w:val="24"/>
          <w:szCs w:val="24"/>
        </w:rPr>
        <w:fldChar w:fldCharType="begin" w:fldLock="1"/>
      </w:r>
      <w:r w:rsidR="003953D5">
        <w:rPr>
          <w:rFonts w:asciiTheme="majorBidi" w:hAnsiTheme="majorBidi" w:cstheme="majorBidi"/>
          <w:sz w:val="24"/>
          <w:szCs w:val="24"/>
        </w:rPr>
        <w:instrText>ADDIN CSL_CITATION {"citationItems":[{"id":"ITEM-1","itemData":{"author":[{"dropping-particle":"","family":"Overview","given":"Sector","non-dropping-particle":"","parse-names":false,"suffix":""}],"id":"ITEM-1","issue":"July","issued":{"date-parts":[["2015"]]},"title":"Afghanistan : Oil &amp; Gas Industry","type":"article-journal"},"uris":["http://www.mendeley.com/documents/?uuid=26fbc99a-a840-4991-940e-0cb5838d8a79"]}],"mendeley":{"formattedCitation":"(Overview, 2015)","plainTextFormattedCitation":"(Overview, 2015)","previouslyFormattedCitation":"(Overview, 2015)"},"properties":{"noteIndex":0},"schema":"https://github.com/citation-style-language/schema/raw/master/csl-citation.json"}</w:instrText>
      </w:r>
      <w:r w:rsidR="00540081">
        <w:rPr>
          <w:rFonts w:asciiTheme="majorBidi" w:hAnsiTheme="majorBidi" w:cstheme="majorBidi"/>
          <w:sz w:val="24"/>
          <w:szCs w:val="24"/>
        </w:rPr>
        <w:fldChar w:fldCharType="separate"/>
      </w:r>
      <w:r w:rsidR="00540081" w:rsidRPr="00540081">
        <w:rPr>
          <w:rFonts w:asciiTheme="majorBidi" w:hAnsiTheme="majorBidi" w:cstheme="majorBidi"/>
          <w:noProof/>
          <w:sz w:val="24"/>
          <w:szCs w:val="24"/>
        </w:rPr>
        <w:t>(Overview, 2015)</w:t>
      </w:r>
      <w:r w:rsidR="00540081">
        <w:rPr>
          <w:rFonts w:asciiTheme="majorBidi" w:hAnsiTheme="majorBidi" w:cstheme="majorBidi"/>
          <w:sz w:val="24"/>
          <w:szCs w:val="24"/>
        </w:rPr>
        <w:fldChar w:fldCharType="end"/>
      </w:r>
      <w:r w:rsidRPr="001E5AED">
        <w:rPr>
          <w:rFonts w:asciiTheme="majorBidi" w:hAnsiTheme="majorBidi" w:cstheme="majorBidi"/>
          <w:sz w:val="24"/>
          <w:szCs w:val="24"/>
        </w:rPr>
        <w:t xml:space="preserve">. The asphalt content in the oil of the Alb formation is 4.2%, while in the </w:t>
      </w:r>
      <w:proofErr w:type="spellStart"/>
      <w:r w:rsidRPr="001E5AED">
        <w:rPr>
          <w:rFonts w:asciiTheme="majorBidi" w:hAnsiTheme="majorBidi" w:cstheme="majorBidi"/>
          <w:sz w:val="24"/>
          <w:szCs w:val="24"/>
        </w:rPr>
        <w:t>Hetref</w:t>
      </w:r>
      <w:proofErr w:type="spellEnd"/>
      <w:r w:rsidRPr="001E5AED">
        <w:rPr>
          <w:rFonts w:asciiTheme="majorBidi" w:hAnsiTheme="majorBidi" w:cstheme="majorBidi"/>
          <w:sz w:val="24"/>
          <w:szCs w:val="24"/>
        </w:rPr>
        <w:t xml:space="preserve"> formation it ranges from 12.3% to 21.9%. </w:t>
      </w:r>
      <w:r w:rsidR="000C6C46" w:rsidRPr="000C6C46">
        <w:rPr>
          <w:rFonts w:asciiTheme="majorBidi" w:hAnsiTheme="majorBidi" w:cstheme="majorBidi"/>
          <w:sz w:val="24"/>
          <w:szCs w:val="24"/>
        </w:rPr>
        <w:t xml:space="preserve">The kinematic viscosity of the fluids in the Alb and </w:t>
      </w:r>
      <w:proofErr w:type="spellStart"/>
      <w:r w:rsidR="000C6C46" w:rsidRPr="000C6C46">
        <w:rPr>
          <w:rFonts w:asciiTheme="majorBidi" w:hAnsiTheme="majorBidi" w:cstheme="majorBidi"/>
          <w:sz w:val="24"/>
          <w:szCs w:val="24"/>
        </w:rPr>
        <w:t>Hetref</w:t>
      </w:r>
      <w:proofErr w:type="spellEnd"/>
      <w:r w:rsidR="000C6C46" w:rsidRPr="000C6C46">
        <w:rPr>
          <w:rFonts w:asciiTheme="majorBidi" w:hAnsiTheme="majorBidi" w:cstheme="majorBidi"/>
          <w:sz w:val="24"/>
          <w:szCs w:val="24"/>
        </w:rPr>
        <w:t xml:space="preserve"> formations vary significantly, with the first being 6.3 centistokes and the second reaching up to 11.82 centistokes</w:t>
      </w:r>
      <w:r w:rsidR="000C6C46">
        <w:rPr>
          <w:rFonts w:asciiTheme="majorBidi" w:hAnsiTheme="majorBidi" w:cstheme="majorBidi"/>
          <w:sz w:val="24"/>
          <w:szCs w:val="24"/>
        </w:rPr>
        <w:t xml:space="preserve"> </w:t>
      </w:r>
      <w:r w:rsidR="00286126">
        <w:rPr>
          <w:rFonts w:asciiTheme="majorBidi" w:hAnsiTheme="majorBidi" w:cstheme="majorBidi"/>
          <w:sz w:val="24"/>
          <w:szCs w:val="24"/>
        </w:rPr>
        <w:fldChar w:fldCharType="begin" w:fldLock="1"/>
      </w:r>
      <w:r w:rsidR="00540081">
        <w:rPr>
          <w:rFonts w:asciiTheme="majorBidi" w:hAnsiTheme="majorBidi" w:cstheme="majorBidi"/>
          <w:sz w:val="24"/>
          <w:szCs w:val="24"/>
        </w:rPr>
        <w:instrText>ADDIN CSL_CITATION {"citationItems":[{"id":"ITEM-1","itemData":{"DOI":"10.1080/00206814.2021.1904297","ISSN":"19382839","abstract":"Afghanistan comprises a collage of many lithotectonic domains sutured together as block terranes on the southern Eurasian Plate by collisional tectonics throughout the Proterozoic and Phanerozoic. Kabul basement rocks are fragments of an Archaean block stabilized in early Precambrian with two later metamorphic events correlating well with global-scale orogenies related to assembly of the Paleoproterozoic Columbia and Neoproterozoic Rodinia supercontinents. These collisional tectonics were followed by igneous episodes and production of multiple ophiolite suites divided into three orogenic episodes of the later Palaeozoic (Devonian–Permian) Variscan (Hercynian) Orogeny, the Mesozoic (Triassic–Early Cretaceous) Cimmerian Orogeny, and the dominantly Cenozoic (Late Cretaceous–Quaternary) Himalayan (Alpine) Orogeny. Variscan, Cimmerian, and Himalayan accreted blocks are separated by prominent suture and fault zones, several of which are active and a source of considerable seismic hazard, especially in eastern Afghanistan. This resulting mélange of small exotic blocks was brought about by a rifting series of narrow ribbon terranes from the Gondwana coast of the Paleotethys and Neotethys seaways. Recent revival of Afghan-led geological lithologic and geochemical assessments has led to new interpretations of tectonic history, as well as of vital surface and groundwater, and other natural resources. Recurrent droughts have decreased water supplies, which have undergone extensive contamination, along with uncontrolled over-pumping of aquifers. Increasing attention to the rich mineral resource base in the country offers solutions to chronic budgetary shortfalls.","author":[{"dropping-particle":"","family":"Shroder","given":"John Ford","non-dropping-particle":"","parse-names":false,"suffix":""},{"dropping-particle":"","family":"Eqrar","given":"Naim","non-dropping-particle":"","parse-names":false,"suffix":""},{"dropping-particle":"","family":"Waizy","given":"Hamidullah","non-dropping-particle":"","parse-names":false,"suffix":""},{"dropping-particle":"","family":"Ahmadi","given":"Hemayatullah","non-dropping-particle":"","parse-names":false,"suffix":""},{"dropping-particle":"","family":"Weihs","given":"Brandon J.","non-dropping-particle":"","parse-names":false,"suffix":""}],"container-title":"International Geology Review","id":"ITEM-1","issue":"7","issued":{"date-parts":[["2022"]]},"page":"1009-1031","title":"Review of the Geology of Afghanistan and its water resources","type":"article-journal","volume":"64"},"uris":["http://www.mendeley.com/documents/?uuid=996b364b-7f19-441b-915d-660b3f3a3cbe"]}],"mendeley":{"formattedCitation":"(Shroder et al., 2022b)","plainTextFormattedCitation":"(Shroder et al., 2022b)","previouslyFormattedCitation":"(Shroder et al., 2022b)"},"properties":{"noteIndex":0},"schema":"https://github.com/citation-style-language/schema/raw/master/csl-citation.json"}</w:instrText>
      </w:r>
      <w:r w:rsidR="00286126">
        <w:rPr>
          <w:rFonts w:asciiTheme="majorBidi" w:hAnsiTheme="majorBidi" w:cstheme="majorBidi"/>
          <w:sz w:val="24"/>
          <w:szCs w:val="24"/>
        </w:rPr>
        <w:fldChar w:fldCharType="separate"/>
      </w:r>
      <w:r w:rsidR="00AE7C10" w:rsidRPr="00AE7C10">
        <w:rPr>
          <w:rFonts w:asciiTheme="majorBidi" w:hAnsiTheme="majorBidi" w:cstheme="majorBidi"/>
          <w:noProof/>
          <w:sz w:val="24"/>
          <w:szCs w:val="24"/>
        </w:rPr>
        <w:t>(Shroder et al., 2022b)</w:t>
      </w:r>
      <w:r w:rsidR="00286126">
        <w:rPr>
          <w:rFonts w:asciiTheme="majorBidi" w:hAnsiTheme="majorBidi" w:cstheme="majorBidi"/>
          <w:sz w:val="24"/>
          <w:szCs w:val="24"/>
        </w:rPr>
        <w:fldChar w:fldCharType="end"/>
      </w:r>
      <w:r w:rsidR="00286126">
        <w:rPr>
          <w:rFonts w:asciiTheme="majorBidi" w:hAnsiTheme="majorBidi" w:cstheme="majorBidi"/>
          <w:sz w:val="24"/>
          <w:szCs w:val="24"/>
        </w:rPr>
        <w:t>.</w:t>
      </w:r>
    </w:p>
    <w:p w14:paraId="0A0DF79E" w14:textId="70F65251" w:rsidR="00112741" w:rsidRDefault="00112741" w:rsidP="00112741">
      <w:pPr>
        <w:spacing w:line="360" w:lineRule="auto"/>
        <w:jc w:val="both"/>
        <w:rPr>
          <w:rFonts w:asciiTheme="majorBidi" w:hAnsiTheme="majorBidi" w:cstheme="majorBidi"/>
          <w:sz w:val="24"/>
          <w:szCs w:val="24"/>
        </w:rPr>
      </w:pPr>
    </w:p>
    <w:p w14:paraId="34C0EA1C" w14:textId="630F7BE5" w:rsidR="00112741" w:rsidRDefault="00112741" w:rsidP="00112741">
      <w:pPr>
        <w:spacing w:line="360" w:lineRule="auto"/>
        <w:jc w:val="both"/>
        <w:rPr>
          <w:rFonts w:asciiTheme="majorBidi" w:hAnsiTheme="majorBidi" w:cstheme="majorBidi"/>
          <w:sz w:val="24"/>
          <w:szCs w:val="24"/>
        </w:rPr>
      </w:pPr>
    </w:p>
    <w:p w14:paraId="6410DF6C" w14:textId="72E2E7AA" w:rsidR="00864A1B" w:rsidRDefault="00864A1B" w:rsidP="00112741">
      <w:pPr>
        <w:spacing w:line="360" w:lineRule="auto"/>
        <w:jc w:val="both"/>
        <w:rPr>
          <w:rFonts w:asciiTheme="majorBidi" w:hAnsiTheme="majorBidi" w:cstheme="majorBidi"/>
          <w:sz w:val="24"/>
          <w:szCs w:val="24"/>
        </w:rPr>
      </w:pPr>
    </w:p>
    <w:p w14:paraId="48FC95AE" w14:textId="31135CCC" w:rsidR="00116190" w:rsidRDefault="00116190" w:rsidP="00116190">
      <w:pPr>
        <w:spacing w:after="0" w:line="240" w:lineRule="auto"/>
        <w:rPr>
          <w:rFonts w:ascii="Times New Roman" w:eastAsia="Times New Roman" w:hAnsi="Times New Roman" w:cs="Times New Roman"/>
          <w:sz w:val="24"/>
          <w:szCs w:val="24"/>
        </w:rPr>
      </w:pPr>
      <w:r w:rsidRPr="00116190">
        <w:rPr>
          <w:rFonts w:ascii="Times New Roman" w:eastAsia="Times New Roman" w:hAnsi="Times New Roman" w:cs="Times New Roman"/>
          <w:b/>
          <w:bCs/>
          <w:sz w:val="24"/>
          <w:szCs w:val="24"/>
        </w:rPr>
        <w:t>Table 2:</w:t>
      </w:r>
      <w:r w:rsidRPr="00116190">
        <w:rPr>
          <w:rFonts w:ascii="Times New Roman" w:eastAsia="Times New Roman" w:hAnsi="Times New Roman" w:cs="Times New Roman"/>
          <w:sz w:val="24"/>
          <w:szCs w:val="24"/>
        </w:rPr>
        <w:t xml:space="preserve"> Shows the reservoir characteristics of the </w:t>
      </w:r>
      <w:proofErr w:type="spellStart"/>
      <w:r w:rsidRPr="00116190">
        <w:rPr>
          <w:rFonts w:ascii="Times New Roman" w:eastAsia="Times New Roman" w:hAnsi="Times New Roman" w:cs="Times New Roman"/>
          <w:sz w:val="24"/>
          <w:szCs w:val="24"/>
        </w:rPr>
        <w:t>Aq</w:t>
      </w:r>
      <w:proofErr w:type="spellEnd"/>
      <w:r w:rsidRPr="00116190">
        <w:rPr>
          <w:rFonts w:ascii="Times New Roman" w:eastAsia="Times New Roman" w:hAnsi="Times New Roman" w:cs="Times New Roman"/>
          <w:sz w:val="24"/>
          <w:szCs w:val="24"/>
        </w:rPr>
        <w:t xml:space="preserve"> Darya oil field, specifically the </w:t>
      </w:r>
      <w:proofErr w:type="spellStart"/>
      <w:r w:rsidRPr="00116190">
        <w:rPr>
          <w:rFonts w:ascii="Times New Roman" w:eastAsia="Times New Roman" w:hAnsi="Times New Roman" w:cs="Times New Roman"/>
          <w:sz w:val="24"/>
          <w:szCs w:val="24"/>
        </w:rPr>
        <w:t>Hetref</w:t>
      </w:r>
      <w:proofErr w:type="spellEnd"/>
      <w:r w:rsidRPr="00116190">
        <w:rPr>
          <w:rFonts w:ascii="Times New Roman" w:eastAsia="Times New Roman" w:hAnsi="Times New Roman" w:cs="Times New Roman"/>
          <w:sz w:val="24"/>
          <w:szCs w:val="24"/>
        </w:rPr>
        <w:t xml:space="preserve"> and Alb formations</w:t>
      </w:r>
      <w:r w:rsidR="003953D5">
        <w:rPr>
          <w:rFonts w:ascii="Times New Roman" w:eastAsia="Times New Roman" w:hAnsi="Times New Roman" w:cs="Times New Roman"/>
          <w:sz w:val="24"/>
          <w:szCs w:val="24"/>
        </w:rPr>
        <w:t xml:space="preserve"> </w:t>
      </w:r>
      <w:r w:rsidR="003953D5">
        <w:rPr>
          <w:rFonts w:ascii="Times New Roman" w:eastAsia="Times New Roman" w:hAnsi="Times New Roman" w:cs="Times New Roman"/>
          <w:sz w:val="24"/>
          <w:szCs w:val="24"/>
        </w:rPr>
        <w:fldChar w:fldCharType="begin" w:fldLock="1"/>
      </w:r>
      <w:r w:rsidR="003953D5">
        <w:rPr>
          <w:rFonts w:ascii="Times New Roman" w:eastAsia="Times New Roman" w:hAnsi="Times New Roman" w:cs="Times New Roman"/>
          <w:sz w:val="24"/>
          <w:szCs w:val="24"/>
        </w:rPr>
        <w:instrText>ADDIN CSL_CITATION {"citationItems":[{"id":"ITEM-1","itemData":{"DOI":"10.2113/2022/5446117","ISSN":"19474253","abstract":"The Amu Darya Right Bank Block is located northeast of the Amu Darya basin, a large petroliferous sedimentary basin, with abundant natural gas resources in carbonate rocks under the ultra-thick gypsum-salt layer. Oil fields producing crude oils have recently been found around large gas fields. Unraveling the origins of the crude oils is crucial for effective petroleum exploration and exploitation. The origin of gas condensates and crude oils was unraveled through the use of comprehensively analytical and interpretative geochemical approaches. Based on oil-source correlation, the reservoir forming process has been restored. The bulk geochemical parameters of the local source rocks of the ADRBB indicated that the local sources have hydrocarbon generation and accumulation potential. The middle-lower Jurassic coal-bearing mudstone is gas prone, while the mudstone of the Callovian-Oxfordian gap layer is oil prone, and the organic matter type of Callovian-Oxfordian carbonate rocks is the mixed type between the two previous source rocks. The interpretation schemes for compositions of n-alkanes, pristane and phytane, C27–C28–C29 sterane distributions, C19+C20–C21–C23 tricyclic terpane distributions, extended tricyclic terpane ratio, and δ13C indicated that crude oil is likely from marine organic matter, while condensates mainly originate from terrestrial organic matter. However, from the perspective of the 18α-trisnorneohopane/17α-trisnorhopane and isomerization ratio of C29 sterane, condensates are too mature to have originated in the local source rocks of the ADRBB, whose maturity is well comparable with that of crude oils. The geochemical, geologic, and tectonic evolutions collectively indicate that the crude oils were most likely generated and migrated from the relatively shallow, lowly mature gap layer and Callovian-Oxfordian carbonate rocks of the ADRBB, while the condensates mostly originated from the relatively deep and highly mature middlelower coal-bearing mudstone and Callovian-Oxfordian carbonate rocks in the Murgab depression in the southeast of the basin. Basement faults are the key factors affecting the types of oil and gas reservoirs. During the periods of oil and gas migration, traps with basement faults mainly captured natural gas and condensates and traps without basement faults were enriched with crude oils generated from local source rocks.","author":[{"dropping-particle":"","family":"Shan","given":"Yunpeng","non-dropping-particle":"","parse-names":false,"suffix":""},{"dropping-particle":"","family":"Chai","given":"Hui","non-dropping-particle":"","parse-names":false,"suffix":""},{"dropping-particle":"","family":"Wang","given":"Hongjun","non-dropping-particle":"","parse-names":false,"suffix":""},{"dropping-particle":"","family":"Zhang","given":"Liangjie","non-dropping-particle":"","parse-names":false,"suffix":""},{"dropping-particle":"","family":"Su","given":"Penghui","non-dropping-particle":"","parse-names":false,"suffix":""},{"dropping-particle":"","family":"Kong","given":"Xiangwen","non-dropping-particle":"","parse-names":false,"suffix":""},{"dropping-particle":"","family":"Bai","given":"Zhenhua","non-dropping-particle":"","parse-names":false,"suffix":""},{"dropping-particle":"","family":"Cheng","given":"Muwei","non-dropping-particle":"","parse-names":false,"suffix":""},{"dropping-particle":"","family":"Zhang","given":"Hongwei","non-dropping-particle":"","parse-names":false,"suffix":""}],"container-title":"Lithosphere","id":"ITEM-1","issue":"1","issued":{"date-parts":[["2022"]]},"title":"Origin and Characteristics of the Crude Oils and Condensates in the Callovian-Oxfordian Carbonate Reservoirs of the Amu Darya Right Bank Block, Turkmenistan","type":"article-journal","volume":"2022"},"uris":["http://www.mendeley.com/documents/?uuid=4067a1f5-8e69-4135-8ec9-4e944e2683d8"]}],"mendeley":{"formattedCitation":"(Shan et al., 2022)","plainTextFormattedCitation":"(Shan et al., 2022)"},"properties":{"noteIndex":0},"schema":"https://github.com/citation-style-language/schema/raw/master/csl-citation.json"}</w:instrText>
      </w:r>
      <w:r w:rsidR="003953D5">
        <w:rPr>
          <w:rFonts w:ascii="Times New Roman" w:eastAsia="Times New Roman" w:hAnsi="Times New Roman" w:cs="Times New Roman"/>
          <w:sz w:val="24"/>
          <w:szCs w:val="24"/>
        </w:rPr>
        <w:fldChar w:fldCharType="separate"/>
      </w:r>
      <w:r w:rsidR="003953D5" w:rsidRPr="003953D5">
        <w:rPr>
          <w:rFonts w:ascii="Times New Roman" w:eastAsia="Times New Roman" w:hAnsi="Times New Roman" w:cs="Times New Roman"/>
          <w:noProof/>
          <w:sz w:val="24"/>
          <w:szCs w:val="24"/>
        </w:rPr>
        <w:t>(Shan et al., 2022)</w:t>
      </w:r>
      <w:r w:rsidR="003953D5">
        <w:rPr>
          <w:rFonts w:ascii="Times New Roman" w:eastAsia="Times New Roman" w:hAnsi="Times New Roman" w:cs="Times New Roman"/>
          <w:sz w:val="24"/>
          <w:szCs w:val="24"/>
        </w:rPr>
        <w:fldChar w:fldCharType="end"/>
      </w:r>
      <w:r w:rsidRPr="00116190">
        <w:rPr>
          <w:rFonts w:ascii="Times New Roman" w:eastAsia="Times New Roman" w:hAnsi="Times New Roman" w:cs="Times New Roman"/>
          <w:sz w:val="24"/>
          <w:szCs w:val="24"/>
        </w:rPr>
        <w:t>.</w:t>
      </w:r>
    </w:p>
    <w:p w14:paraId="2092BC68" w14:textId="77777777" w:rsidR="00116190" w:rsidRPr="00116190" w:rsidRDefault="00116190" w:rsidP="00116190">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514"/>
        <w:gridCol w:w="3380"/>
        <w:gridCol w:w="3456"/>
      </w:tblGrid>
      <w:tr w:rsidR="00116190" w:rsidRPr="00116190" w14:paraId="474D64F8" w14:textId="77777777" w:rsidTr="00116190">
        <w:tc>
          <w:tcPr>
            <w:tcW w:w="0" w:type="auto"/>
            <w:hideMark/>
          </w:tcPr>
          <w:p w14:paraId="1D070656" w14:textId="77777777" w:rsidR="00116190" w:rsidRPr="00116190" w:rsidRDefault="00116190" w:rsidP="00116190">
            <w:pPr>
              <w:jc w:val="center"/>
              <w:rPr>
                <w:rFonts w:asciiTheme="majorBidi" w:eastAsia="Times New Roman" w:hAnsiTheme="majorBidi" w:cstheme="majorBidi"/>
                <w:b/>
                <w:bCs/>
                <w:sz w:val="24"/>
                <w:szCs w:val="24"/>
              </w:rPr>
            </w:pPr>
            <w:r w:rsidRPr="00116190">
              <w:rPr>
                <w:rFonts w:asciiTheme="majorBidi" w:eastAsia="Times New Roman" w:hAnsiTheme="majorBidi" w:cstheme="majorBidi"/>
                <w:b/>
                <w:bCs/>
                <w:sz w:val="24"/>
                <w:szCs w:val="24"/>
              </w:rPr>
              <w:t>Parameter</w:t>
            </w:r>
          </w:p>
        </w:tc>
        <w:tc>
          <w:tcPr>
            <w:tcW w:w="0" w:type="auto"/>
            <w:hideMark/>
          </w:tcPr>
          <w:p w14:paraId="318AC7B7" w14:textId="77777777" w:rsidR="00116190" w:rsidRPr="00116190" w:rsidRDefault="00116190" w:rsidP="00116190">
            <w:pPr>
              <w:jc w:val="center"/>
              <w:rPr>
                <w:rFonts w:asciiTheme="majorBidi" w:eastAsia="Times New Roman" w:hAnsiTheme="majorBidi" w:cstheme="majorBidi"/>
                <w:b/>
                <w:bCs/>
                <w:sz w:val="24"/>
                <w:szCs w:val="24"/>
              </w:rPr>
            </w:pPr>
            <w:proofErr w:type="spellStart"/>
            <w:r w:rsidRPr="00116190">
              <w:rPr>
                <w:rFonts w:asciiTheme="majorBidi" w:eastAsia="Times New Roman" w:hAnsiTheme="majorBidi" w:cstheme="majorBidi"/>
                <w:b/>
                <w:bCs/>
                <w:sz w:val="24"/>
                <w:szCs w:val="24"/>
              </w:rPr>
              <w:t>Hetref</w:t>
            </w:r>
            <w:proofErr w:type="spellEnd"/>
            <w:r w:rsidRPr="00116190">
              <w:rPr>
                <w:rFonts w:asciiTheme="majorBidi" w:eastAsia="Times New Roman" w:hAnsiTheme="majorBidi" w:cstheme="majorBidi"/>
                <w:b/>
                <w:bCs/>
                <w:sz w:val="24"/>
                <w:szCs w:val="24"/>
              </w:rPr>
              <w:t xml:space="preserve"> Formation</w:t>
            </w:r>
          </w:p>
        </w:tc>
        <w:tc>
          <w:tcPr>
            <w:tcW w:w="0" w:type="auto"/>
            <w:hideMark/>
          </w:tcPr>
          <w:p w14:paraId="341C9358" w14:textId="77777777" w:rsidR="00116190" w:rsidRPr="00116190" w:rsidRDefault="00116190" w:rsidP="00116190">
            <w:pPr>
              <w:jc w:val="center"/>
              <w:rPr>
                <w:rFonts w:asciiTheme="majorBidi" w:eastAsia="Times New Roman" w:hAnsiTheme="majorBidi" w:cstheme="majorBidi"/>
                <w:b/>
                <w:bCs/>
                <w:sz w:val="24"/>
                <w:szCs w:val="24"/>
              </w:rPr>
            </w:pPr>
            <w:r w:rsidRPr="00116190">
              <w:rPr>
                <w:rFonts w:asciiTheme="majorBidi" w:eastAsia="Times New Roman" w:hAnsiTheme="majorBidi" w:cstheme="majorBidi"/>
                <w:b/>
                <w:bCs/>
                <w:sz w:val="24"/>
                <w:szCs w:val="24"/>
              </w:rPr>
              <w:t>Alb Formation</w:t>
            </w:r>
          </w:p>
        </w:tc>
      </w:tr>
      <w:tr w:rsidR="00116190" w:rsidRPr="00116190" w14:paraId="510EA443" w14:textId="77777777" w:rsidTr="00116190">
        <w:tc>
          <w:tcPr>
            <w:tcW w:w="0" w:type="auto"/>
            <w:hideMark/>
          </w:tcPr>
          <w:p w14:paraId="7F275B4D"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lastRenderedPageBreak/>
              <w:t>Location in Field</w:t>
            </w:r>
          </w:p>
        </w:tc>
        <w:tc>
          <w:tcPr>
            <w:tcW w:w="0" w:type="auto"/>
            <w:hideMark/>
          </w:tcPr>
          <w:p w14:paraId="23E697AE" w14:textId="77777777" w:rsidR="00116190" w:rsidRPr="00116190" w:rsidRDefault="00116190" w:rsidP="00116190">
            <w:pPr>
              <w:rPr>
                <w:rFonts w:asciiTheme="majorBidi" w:eastAsia="Times New Roman" w:hAnsiTheme="majorBidi" w:cstheme="majorBidi"/>
                <w:sz w:val="24"/>
                <w:szCs w:val="24"/>
              </w:rPr>
            </w:pPr>
            <w:proofErr w:type="spellStart"/>
            <w:r w:rsidRPr="00116190">
              <w:rPr>
                <w:rFonts w:asciiTheme="majorBidi" w:eastAsia="Times New Roman" w:hAnsiTheme="majorBidi" w:cstheme="majorBidi"/>
                <w:sz w:val="24"/>
                <w:szCs w:val="24"/>
              </w:rPr>
              <w:t>Aq</w:t>
            </w:r>
            <w:proofErr w:type="spellEnd"/>
            <w:r w:rsidRPr="00116190">
              <w:rPr>
                <w:rFonts w:asciiTheme="majorBidi" w:eastAsia="Times New Roman" w:hAnsiTheme="majorBidi" w:cstheme="majorBidi"/>
                <w:sz w:val="24"/>
                <w:szCs w:val="24"/>
              </w:rPr>
              <w:t xml:space="preserve"> Darya (Wells 1, 2, 3)</w:t>
            </w:r>
          </w:p>
        </w:tc>
        <w:tc>
          <w:tcPr>
            <w:tcW w:w="0" w:type="auto"/>
            <w:hideMark/>
          </w:tcPr>
          <w:p w14:paraId="6055A7AE" w14:textId="77777777" w:rsidR="00116190" w:rsidRPr="00116190" w:rsidRDefault="00116190" w:rsidP="00116190">
            <w:pPr>
              <w:rPr>
                <w:rFonts w:asciiTheme="majorBidi" w:eastAsia="Times New Roman" w:hAnsiTheme="majorBidi" w:cstheme="majorBidi"/>
                <w:sz w:val="24"/>
                <w:szCs w:val="24"/>
              </w:rPr>
            </w:pPr>
            <w:proofErr w:type="spellStart"/>
            <w:r w:rsidRPr="00116190">
              <w:rPr>
                <w:rFonts w:asciiTheme="majorBidi" w:eastAsia="Times New Roman" w:hAnsiTheme="majorBidi" w:cstheme="majorBidi"/>
                <w:sz w:val="24"/>
                <w:szCs w:val="24"/>
              </w:rPr>
              <w:t>Aq</w:t>
            </w:r>
            <w:proofErr w:type="spellEnd"/>
            <w:r w:rsidRPr="00116190">
              <w:rPr>
                <w:rFonts w:asciiTheme="majorBidi" w:eastAsia="Times New Roman" w:hAnsiTheme="majorBidi" w:cstheme="majorBidi"/>
                <w:sz w:val="24"/>
                <w:szCs w:val="24"/>
              </w:rPr>
              <w:t xml:space="preserve"> Darya – Lower Interval (849–879 m)</w:t>
            </w:r>
          </w:p>
        </w:tc>
      </w:tr>
      <w:tr w:rsidR="00116190" w:rsidRPr="00116190" w14:paraId="24F4CD76" w14:textId="77777777" w:rsidTr="00116190">
        <w:tc>
          <w:tcPr>
            <w:tcW w:w="0" w:type="auto"/>
            <w:hideMark/>
          </w:tcPr>
          <w:p w14:paraId="39C08751"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Lithology</w:t>
            </w:r>
          </w:p>
        </w:tc>
        <w:tc>
          <w:tcPr>
            <w:tcW w:w="0" w:type="auto"/>
            <w:hideMark/>
          </w:tcPr>
          <w:p w14:paraId="2A13F443"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Limestone, marlstone</w:t>
            </w:r>
          </w:p>
        </w:tc>
        <w:tc>
          <w:tcPr>
            <w:tcW w:w="0" w:type="auto"/>
            <w:hideMark/>
          </w:tcPr>
          <w:p w14:paraId="5A8E6CE7" w14:textId="19D5E090" w:rsidR="00116190" w:rsidRPr="00116190" w:rsidRDefault="00116190" w:rsidP="00116190">
            <w:pPr>
              <w:rPr>
                <w:rFonts w:asciiTheme="majorBidi" w:eastAsia="Times New Roman" w:hAnsiTheme="majorBidi" w:cstheme="majorBidi"/>
                <w:sz w:val="24"/>
                <w:szCs w:val="24"/>
              </w:rPr>
            </w:pPr>
            <w:r>
              <w:rPr>
                <w:rFonts w:asciiTheme="majorBidi" w:eastAsia="Times New Roman" w:hAnsiTheme="majorBidi" w:cstheme="majorBidi"/>
                <w:sz w:val="24"/>
                <w:szCs w:val="24"/>
              </w:rPr>
              <w:t>limestone, clay,</w:t>
            </w:r>
            <w:r w:rsidRPr="00116190">
              <w:rPr>
                <w:rFonts w:asciiTheme="majorBidi" w:eastAsia="Times New Roman" w:hAnsiTheme="majorBidi" w:cstheme="majorBidi"/>
                <w:sz w:val="24"/>
                <w:szCs w:val="24"/>
              </w:rPr>
              <w:t xml:space="preserve"> Middle </w:t>
            </w:r>
            <w:r>
              <w:rPr>
                <w:rFonts w:asciiTheme="majorBidi" w:eastAsia="Times New Roman" w:hAnsiTheme="majorBidi" w:cstheme="majorBidi"/>
                <w:sz w:val="24"/>
                <w:szCs w:val="24"/>
              </w:rPr>
              <w:t xml:space="preserve">and </w:t>
            </w:r>
            <w:r w:rsidRPr="00116190">
              <w:rPr>
                <w:rFonts w:asciiTheme="majorBidi" w:eastAsia="Times New Roman" w:hAnsiTheme="majorBidi" w:cstheme="majorBidi"/>
                <w:sz w:val="24"/>
                <w:szCs w:val="24"/>
              </w:rPr>
              <w:t>Upper: chert, marl, clay</w:t>
            </w:r>
          </w:p>
        </w:tc>
      </w:tr>
      <w:tr w:rsidR="00116190" w:rsidRPr="00116190" w14:paraId="2B2EADA6" w14:textId="77777777" w:rsidTr="00116190">
        <w:tc>
          <w:tcPr>
            <w:tcW w:w="0" w:type="auto"/>
            <w:hideMark/>
          </w:tcPr>
          <w:p w14:paraId="5E7ADECA" w14:textId="45820548" w:rsidR="00116190" w:rsidRPr="00116190" w:rsidRDefault="00116190" w:rsidP="00EA3BE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 xml:space="preserve">Formation Thickness </w:t>
            </w:r>
            <w:r w:rsidR="00EA3BE0">
              <w:rPr>
                <w:rFonts w:asciiTheme="majorBidi" w:eastAsia="Times New Roman" w:hAnsiTheme="majorBidi" w:cstheme="majorBidi"/>
                <w:sz w:val="24"/>
                <w:szCs w:val="24"/>
              </w:rPr>
              <w:t xml:space="preserve"> </w:t>
            </w:r>
          </w:p>
        </w:tc>
        <w:tc>
          <w:tcPr>
            <w:tcW w:w="0" w:type="auto"/>
            <w:hideMark/>
          </w:tcPr>
          <w:p w14:paraId="2AC1CAB1"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135–145</w:t>
            </w:r>
          </w:p>
        </w:tc>
        <w:tc>
          <w:tcPr>
            <w:tcW w:w="0" w:type="auto"/>
            <w:hideMark/>
          </w:tcPr>
          <w:p w14:paraId="6789C3F0" w14:textId="28687B4B" w:rsidR="00116190" w:rsidRPr="00116190" w:rsidRDefault="00116190" w:rsidP="00116190">
            <w:pPr>
              <w:rPr>
                <w:rFonts w:asciiTheme="majorBidi" w:eastAsia="Times New Roman" w:hAnsiTheme="majorBidi" w:cstheme="majorBidi"/>
                <w:sz w:val="24"/>
                <w:szCs w:val="24"/>
              </w:rPr>
            </w:pPr>
            <w:r>
              <w:rPr>
                <w:rFonts w:asciiTheme="majorBidi" w:eastAsia="Times New Roman" w:hAnsiTheme="majorBidi" w:cstheme="majorBidi"/>
                <w:sz w:val="24"/>
                <w:szCs w:val="24"/>
              </w:rPr>
              <w:t>200 (Lower)</w:t>
            </w:r>
            <w:r w:rsidRPr="00116190">
              <w:rPr>
                <w:rFonts w:asciiTheme="majorBidi" w:eastAsia="Times New Roman" w:hAnsiTheme="majorBidi" w:cstheme="majorBidi"/>
                <w:sz w:val="24"/>
                <w:szCs w:val="24"/>
              </w:rPr>
              <w:t xml:space="preserve"> 45–60 (Middle </w:t>
            </w:r>
            <w:r>
              <w:rPr>
                <w:rFonts w:asciiTheme="majorBidi" w:eastAsia="Times New Roman" w:hAnsiTheme="majorBidi" w:cstheme="majorBidi"/>
                <w:sz w:val="24"/>
                <w:szCs w:val="24"/>
              </w:rPr>
              <w:t>and</w:t>
            </w:r>
            <w:r w:rsidRPr="00116190">
              <w:rPr>
                <w:rFonts w:asciiTheme="majorBidi" w:eastAsia="Times New Roman" w:hAnsiTheme="majorBidi" w:cstheme="majorBidi"/>
                <w:sz w:val="24"/>
                <w:szCs w:val="24"/>
              </w:rPr>
              <w:t xml:space="preserve"> Upper)</w:t>
            </w:r>
          </w:p>
        </w:tc>
      </w:tr>
      <w:tr w:rsidR="00116190" w:rsidRPr="00116190" w14:paraId="4485662A" w14:textId="77777777" w:rsidTr="00116190">
        <w:tc>
          <w:tcPr>
            <w:tcW w:w="0" w:type="auto"/>
            <w:hideMark/>
          </w:tcPr>
          <w:p w14:paraId="38C87C84" w14:textId="5E9C2138" w:rsidR="00116190" w:rsidRPr="00116190" w:rsidRDefault="00116190" w:rsidP="00EA3BE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 xml:space="preserve">Effective Oil-Saturated Thickness </w:t>
            </w:r>
            <w:r w:rsidR="00EA3BE0">
              <w:rPr>
                <w:rFonts w:asciiTheme="majorBidi" w:eastAsia="Times New Roman" w:hAnsiTheme="majorBidi" w:cstheme="majorBidi"/>
                <w:sz w:val="24"/>
                <w:szCs w:val="24"/>
              </w:rPr>
              <w:t xml:space="preserve"> </w:t>
            </w:r>
          </w:p>
        </w:tc>
        <w:tc>
          <w:tcPr>
            <w:tcW w:w="0" w:type="auto"/>
            <w:hideMark/>
          </w:tcPr>
          <w:p w14:paraId="7E5DAB2B"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5.6</w:t>
            </w:r>
          </w:p>
        </w:tc>
        <w:tc>
          <w:tcPr>
            <w:tcW w:w="0" w:type="auto"/>
            <w:hideMark/>
          </w:tcPr>
          <w:p w14:paraId="6A7C7AF1"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5.7</w:t>
            </w:r>
          </w:p>
        </w:tc>
      </w:tr>
      <w:tr w:rsidR="00116190" w:rsidRPr="00116190" w14:paraId="616F8308" w14:textId="77777777" w:rsidTr="00116190">
        <w:tc>
          <w:tcPr>
            <w:tcW w:w="0" w:type="auto"/>
            <w:hideMark/>
          </w:tcPr>
          <w:p w14:paraId="4CAD2157"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Open Porosity (%)</w:t>
            </w:r>
          </w:p>
        </w:tc>
        <w:tc>
          <w:tcPr>
            <w:tcW w:w="0" w:type="auto"/>
            <w:hideMark/>
          </w:tcPr>
          <w:p w14:paraId="28E4D668"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17</w:t>
            </w:r>
          </w:p>
        </w:tc>
        <w:tc>
          <w:tcPr>
            <w:tcW w:w="0" w:type="auto"/>
            <w:hideMark/>
          </w:tcPr>
          <w:p w14:paraId="6E02186A"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2–15</w:t>
            </w:r>
          </w:p>
        </w:tc>
      </w:tr>
      <w:tr w:rsidR="00116190" w:rsidRPr="00116190" w14:paraId="2A334EE3" w14:textId="77777777" w:rsidTr="00116190">
        <w:tc>
          <w:tcPr>
            <w:tcW w:w="0" w:type="auto"/>
            <w:hideMark/>
          </w:tcPr>
          <w:p w14:paraId="0E02B2BC" w14:textId="23BE8547" w:rsidR="00116190" w:rsidRPr="00116190" w:rsidRDefault="00116190" w:rsidP="00EA3BE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 xml:space="preserve">Permeability </w:t>
            </w:r>
            <w:r w:rsidR="00EA3BE0">
              <w:rPr>
                <w:rFonts w:asciiTheme="majorBidi" w:eastAsia="Times New Roman" w:hAnsiTheme="majorBidi" w:cstheme="majorBidi"/>
                <w:sz w:val="24"/>
                <w:szCs w:val="24"/>
              </w:rPr>
              <w:t xml:space="preserve"> </w:t>
            </w:r>
          </w:p>
        </w:tc>
        <w:tc>
          <w:tcPr>
            <w:tcW w:w="0" w:type="auto"/>
            <w:hideMark/>
          </w:tcPr>
          <w:p w14:paraId="188F8E32"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620</w:t>
            </w:r>
          </w:p>
        </w:tc>
        <w:tc>
          <w:tcPr>
            <w:tcW w:w="0" w:type="auto"/>
            <w:hideMark/>
          </w:tcPr>
          <w:p w14:paraId="564EDAF8"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2–12</w:t>
            </w:r>
          </w:p>
        </w:tc>
      </w:tr>
      <w:tr w:rsidR="00116190" w:rsidRPr="00116190" w14:paraId="6B6EA5B1" w14:textId="77777777" w:rsidTr="00116190">
        <w:tc>
          <w:tcPr>
            <w:tcW w:w="0" w:type="auto"/>
            <w:hideMark/>
          </w:tcPr>
          <w:p w14:paraId="0D66186F" w14:textId="3E8EC5A8" w:rsidR="00116190" w:rsidRPr="00116190" w:rsidRDefault="00116190" w:rsidP="00EA3BE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 xml:space="preserve">Seal Rock Thickness </w:t>
            </w:r>
            <w:r w:rsidR="00EA3BE0">
              <w:rPr>
                <w:rFonts w:asciiTheme="majorBidi" w:eastAsia="Times New Roman" w:hAnsiTheme="majorBidi" w:cstheme="majorBidi"/>
                <w:sz w:val="24"/>
                <w:szCs w:val="24"/>
              </w:rPr>
              <w:t xml:space="preserve"> </w:t>
            </w:r>
          </w:p>
        </w:tc>
        <w:tc>
          <w:tcPr>
            <w:tcW w:w="0" w:type="auto"/>
            <w:hideMark/>
          </w:tcPr>
          <w:p w14:paraId="20C4161F"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60–70 m; greenish clay, marl, chert, barite anhydrite</w:t>
            </w:r>
          </w:p>
        </w:tc>
        <w:tc>
          <w:tcPr>
            <w:tcW w:w="0" w:type="auto"/>
            <w:hideMark/>
          </w:tcPr>
          <w:p w14:paraId="1D9154CB" w14:textId="64F91265" w:rsidR="00116190" w:rsidRPr="00116190" w:rsidRDefault="00116190" w:rsidP="00EA3BE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 xml:space="preserve">Covered by middle </w:t>
            </w:r>
            <w:r w:rsidR="00EA3BE0">
              <w:rPr>
                <w:rFonts w:asciiTheme="majorBidi" w:eastAsia="Times New Roman" w:hAnsiTheme="majorBidi" w:cstheme="majorBidi"/>
                <w:sz w:val="24"/>
                <w:szCs w:val="24"/>
              </w:rPr>
              <w:t>and</w:t>
            </w:r>
            <w:r w:rsidRPr="00116190">
              <w:rPr>
                <w:rFonts w:asciiTheme="majorBidi" w:eastAsia="Times New Roman" w:hAnsiTheme="majorBidi" w:cstheme="majorBidi"/>
                <w:sz w:val="24"/>
                <w:szCs w:val="24"/>
              </w:rPr>
              <w:t xml:space="preserve"> upper layers (non-productive)</w:t>
            </w:r>
          </w:p>
        </w:tc>
      </w:tr>
      <w:tr w:rsidR="00116190" w:rsidRPr="00116190" w14:paraId="7DF5AC72" w14:textId="77777777" w:rsidTr="00116190">
        <w:tc>
          <w:tcPr>
            <w:tcW w:w="0" w:type="auto"/>
            <w:hideMark/>
          </w:tcPr>
          <w:p w14:paraId="0ED76F1D"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Paraffin Content (%)</w:t>
            </w:r>
          </w:p>
        </w:tc>
        <w:tc>
          <w:tcPr>
            <w:tcW w:w="0" w:type="auto"/>
            <w:hideMark/>
          </w:tcPr>
          <w:p w14:paraId="79CE7017"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10.2</w:t>
            </w:r>
          </w:p>
        </w:tc>
        <w:tc>
          <w:tcPr>
            <w:tcW w:w="0" w:type="auto"/>
            <w:hideMark/>
          </w:tcPr>
          <w:p w14:paraId="7FAF2A46"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9.5</w:t>
            </w:r>
          </w:p>
        </w:tc>
      </w:tr>
      <w:tr w:rsidR="00116190" w:rsidRPr="00116190" w14:paraId="1C0B4B97" w14:textId="77777777" w:rsidTr="00116190">
        <w:tc>
          <w:tcPr>
            <w:tcW w:w="0" w:type="auto"/>
            <w:hideMark/>
          </w:tcPr>
          <w:p w14:paraId="54E59CB4"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Sulfur Content (%)</w:t>
            </w:r>
          </w:p>
        </w:tc>
        <w:tc>
          <w:tcPr>
            <w:tcW w:w="0" w:type="auto"/>
            <w:hideMark/>
          </w:tcPr>
          <w:p w14:paraId="07B99902"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2.88</w:t>
            </w:r>
          </w:p>
        </w:tc>
        <w:tc>
          <w:tcPr>
            <w:tcW w:w="0" w:type="auto"/>
            <w:hideMark/>
          </w:tcPr>
          <w:p w14:paraId="762F9F9D"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0.7</w:t>
            </w:r>
          </w:p>
        </w:tc>
      </w:tr>
      <w:tr w:rsidR="00116190" w:rsidRPr="00116190" w14:paraId="2925EA58" w14:textId="77777777" w:rsidTr="00116190">
        <w:tc>
          <w:tcPr>
            <w:tcW w:w="0" w:type="auto"/>
            <w:hideMark/>
          </w:tcPr>
          <w:p w14:paraId="785F9593"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Light Oil Fraction (%)</w:t>
            </w:r>
          </w:p>
        </w:tc>
        <w:tc>
          <w:tcPr>
            <w:tcW w:w="0" w:type="auto"/>
            <w:hideMark/>
          </w:tcPr>
          <w:p w14:paraId="05FA31AD"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32</w:t>
            </w:r>
          </w:p>
        </w:tc>
        <w:tc>
          <w:tcPr>
            <w:tcW w:w="0" w:type="auto"/>
            <w:hideMark/>
          </w:tcPr>
          <w:p w14:paraId="6A506454"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57</w:t>
            </w:r>
          </w:p>
        </w:tc>
      </w:tr>
      <w:tr w:rsidR="00116190" w:rsidRPr="00116190" w14:paraId="4B94C212" w14:textId="77777777" w:rsidTr="00116190">
        <w:tc>
          <w:tcPr>
            <w:tcW w:w="0" w:type="auto"/>
            <w:hideMark/>
          </w:tcPr>
          <w:p w14:paraId="2E9C072A"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Asphalt Content (%)</w:t>
            </w:r>
          </w:p>
        </w:tc>
        <w:tc>
          <w:tcPr>
            <w:tcW w:w="0" w:type="auto"/>
            <w:hideMark/>
          </w:tcPr>
          <w:p w14:paraId="32CB9DE4"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12.3–21.9</w:t>
            </w:r>
          </w:p>
        </w:tc>
        <w:tc>
          <w:tcPr>
            <w:tcW w:w="0" w:type="auto"/>
            <w:hideMark/>
          </w:tcPr>
          <w:p w14:paraId="4875002E"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4.2</w:t>
            </w:r>
          </w:p>
        </w:tc>
      </w:tr>
      <w:tr w:rsidR="00116190" w:rsidRPr="00116190" w14:paraId="35162528" w14:textId="77777777" w:rsidTr="00116190">
        <w:tc>
          <w:tcPr>
            <w:tcW w:w="0" w:type="auto"/>
            <w:hideMark/>
          </w:tcPr>
          <w:p w14:paraId="24E612D1" w14:textId="1DAB54D7" w:rsidR="00116190" w:rsidRPr="00116190" w:rsidRDefault="00116190" w:rsidP="00EA3BE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 xml:space="preserve">Kinematic Viscosity </w:t>
            </w:r>
            <w:r w:rsidR="00EA3BE0">
              <w:rPr>
                <w:rFonts w:asciiTheme="majorBidi" w:eastAsia="Times New Roman" w:hAnsiTheme="majorBidi" w:cstheme="majorBidi"/>
                <w:sz w:val="24"/>
                <w:szCs w:val="24"/>
              </w:rPr>
              <w:t xml:space="preserve"> </w:t>
            </w:r>
          </w:p>
        </w:tc>
        <w:tc>
          <w:tcPr>
            <w:tcW w:w="0" w:type="auto"/>
            <w:hideMark/>
          </w:tcPr>
          <w:p w14:paraId="296CB372"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11.82</w:t>
            </w:r>
          </w:p>
        </w:tc>
        <w:tc>
          <w:tcPr>
            <w:tcW w:w="0" w:type="auto"/>
            <w:hideMark/>
          </w:tcPr>
          <w:p w14:paraId="4A2CD5E2"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6.3</w:t>
            </w:r>
          </w:p>
        </w:tc>
      </w:tr>
      <w:tr w:rsidR="00116190" w:rsidRPr="00116190" w14:paraId="4270C399" w14:textId="77777777" w:rsidTr="00116190">
        <w:tc>
          <w:tcPr>
            <w:tcW w:w="0" w:type="auto"/>
            <w:hideMark/>
          </w:tcPr>
          <w:p w14:paraId="2D9C3225"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Number of Productive Wells</w:t>
            </w:r>
          </w:p>
        </w:tc>
        <w:tc>
          <w:tcPr>
            <w:tcW w:w="0" w:type="auto"/>
            <w:hideMark/>
          </w:tcPr>
          <w:p w14:paraId="5C3C7B46"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6 (out of 8 total drilled)</w:t>
            </w:r>
          </w:p>
        </w:tc>
        <w:tc>
          <w:tcPr>
            <w:tcW w:w="0" w:type="auto"/>
            <w:hideMark/>
          </w:tcPr>
          <w:p w14:paraId="1752115C"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 xml:space="preserve">Same as </w:t>
            </w:r>
            <w:proofErr w:type="spellStart"/>
            <w:r w:rsidRPr="00116190">
              <w:rPr>
                <w:rFonts w:asciiTheme="majorBidi" w:eastAsia="Times New Roman" w:hAnsiTheme="majorBidi" w:cstheme="majorBidi"/>
                <w:sz w:val="24"/>
                <w:szCs w:val="24"/>
              </w:rPr>
              <w:t>Hetref</w:t>
            </w:r>
            <w:proofErr w:type="spellEnd"/>
            <w:r w:rsidRPr="00116190">
              <w:rPr>
                <w:rFonts w:asciiTheme="majorBidi" w:eastAsia="Times New Roman" w:hAnsiTheme="majorBidi" w:cstheme="majorBidi"/>
                <w:sz w:val="24"/>
                <w:szCs w:val="24"/>
              </w:rPr>
              <w:t xml:space="preserve"> (shared wells)</w:t>
            </w:r>
          </w:p>
        </w:tc>
      </w:tr>
      <w:tr w:rsidR="00116190" w:rsidRPr="00116190" w14:paraId="53EB1D09" w14:textId="77777777" w:rsidTr="00116190">
        <w:tc>
          <w:tcPr>
            <w:tcW w:w="0" w:type="auto"/>
            <w:hideMark/>
          </w:tcPr>
          <w:p w14:paraId="7B0CA1DD"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Estimated Total Reserves</w:t>
            </w:r>
          </w:p>
        </w:tc>
        <w:tc>
          <w:tcPr>
            <w:tcW w:w="0" w:type="auto"/>
            <w:hideMark/>
          </w:tcPr>
          <w:p w14:paraId="2EAAA0F5" w14:textId="52223C22"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 xml:space="preserve">22 million tons (total for </w:t>
            </w:r>
            <w:proofErr w:type="spellStart"/>
            <w:r w:rsidRPr="00116190">
              <w:rPr>
                <w:rFonts w:asciiTheme="majorBidi" w:eastAsia="Times New Roman" w:hAnsiTheme="majorBidi" w:cstheme="majorBidi"/>
                <w:sz w:val="24"/>
                <w:szCs w:val="24"/>
              </w:rPr>
              <w:t>Aq</w:t>
            </w:r>
            <w:proofErr w:type="spellEnd"/>
            <w:r w:rsidRPr="00116190">
              <w:rPr>
                <w:rFonts w:asciiTheme="majorBidi" w:eastAsia="Times New Roman" w:hAnsiTheme="majorBidi" w:cstheme="majorBidi"/>
                <w:sz w:val="24"/>
                <w:szCs w:val="24"/>
              </w:rPr>
              <w:t xml:space="preserve"> Darya)</w:t>
            </w:r>
          </w:p>
        </w:tc>
        <w:tc>
          <w:tcPr>
            <w:tcW w:w="0" w:type="auto"/>
            <w:hideMark/>
          </w:tcPr>
          <w:p w14:paraId="62EDB2A4" w14:textId="77777777" w:rsidR="00116190" w:rsidRPr="00116190" w:rsidRDefault="00116190" w:rsidP="00116190">
            <w:pPr>
              <w:rPr>
                <w:rFonts w:asciiTheme="majorBidi" w:eastAsia="Times New Roman" w:hAnsiTheme="majorBidi" w:cstheme="majorBidi"/>
                <w:sz w:val="24"/>
                <w:szCs w:val="24"/>
              </w:rPr>
            </w:pPr>
            <w:r w:rsidRPr="00116190">
              <w:rPr>
                <w:rFonts w:asciiTheme="majorBidi" w:eastAsia="Times New Roman" w:hAnsiTheme="majorBidi" w:cstheme="majorBidi"/>
                <w:sz w:val="24"/>
                <w:szCs w:val="24"/>
              </w:rPr>
              <w:t>Shared in field estimate</w:t>
            </w:r>
          </w:p>
        </w:tc>
      </w:tr>
    </w:tbl>
    <w:p w14:paraId="2417DDFE" w14:textId="246097B1" w:rsidR="00112741" w:rsidRDefault="00116190" w:rsidP="001161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A83A3E" w14:textId="77777777" w:rsidR="00116190" w:rsidRPr="00116190" w:rsidRDefault="00116190" w:rsidP="00116190">
      <w:pPr>
        <w:spacing w:after="0" w:line="240" w:lineRule="auto"/>
        <w:rPr>
          <w:rFonts w:ascii="Times New Roman" w:eastAsia="Times New Roman" w:hAnsi="Times New Roman" w:cs="Times New Roman"/>
          <w:sz w:val="24"/>
          <w:szCs w:val="24"/>
        </w:rPr>
      </w:pPr>
    </w:p>
    <w:p w14:paraId="0635AAA1" w14:textId="6B41085B" w:rsidR="00D66C1E" w:rsidRPr="00116190" w:rsidRDefault="00D66C1E" w:rsidP="00116190">
      <w:pPr>
        <w:pStyle w:val="ListParagraph"/>
        <w:numPr>
          <w:ilvl w:val="0"/>
          <w:numId w:val="17"/>
        </w:numPr>
        <w:spacing w:line="360" w:lineRule="auto"/>
        <w:jc w:val="both"/>
        <w:rPr>
          <w:rFonts w:asciiTheme="majorBidi" w:hAnsiTheme="majorBidi" w:cstheme="majorBidi"/>
          <w:b/>
          <w:bCs/>
          <w:sz w:val="24"/>
          <w:szCs w:val="24"/>
        </w:rPr>
      </w:pPr>
      <w:r w:rsidRPr="003C039B">
        <w:rPr>
          <w:rFonts w:asciiTheme="majorBidi" w:hAnsiTheme="majorBidi" w:cstheme="majorBidi"/>
          <w:b/>
          <w:bCs/>
          <w:sz w:val="24"/>
          <w:szCs w:val="24"/>
        </w:rPr>
        <w:t>Materials and Methods</w:t>
      </w:r>
    </w:p>
    <w:p w14:paraId="53DF94EB" w14:textId="077927E8" w:rsidR="00D66C1E" w:rsidRPr="001E5AED" w:rsidRDefault="00D66C1E" w:rsidP="00705B10">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 xml:space="preserve">This study employs a comprehensive approach to examine modern oil extraction techniques in the </w:t>
      </w:r>
      <w:proofErr w:type="spellStart"/>
      <w:r w:rsidRPr="001E5AED">
        <w:rPr>
          <w:rFonts w:asciiTheme="majorBidi" w:hAnsiTheme="majorBidi" w:cstheme="majorBidi"/>
          <w:sz w:val="24"/>
          <w:szCs w:val="24"/>
        </w:rPr>
        <w:t>A</w:t>
      </w:r>
      <w:r w:rsidR="00705B10">
        <w:rPr>
          <w:rFonts w:asciiTheme="majorBidi" w:hAnsiTheme="majorBidi" w:cstheme="majorBidi"/>
          <w:sz w:val="24"/>
          <w:szCs w:val="24"/>
        </w:rPr>
        <w:t>q</w:t>
      </w:r>
      <w:proofErr w:type="spellEnd"/>
      <w:r w:rsidR="00705B10">
        <w:rPr>
          <w:rFonts w:asciiTheme="majorBidi" w:hAnsiTheme="majorBidi" w:cstheme="majorBidi"/>
          <w:sz w:val="24"/>
          <w:szCs w:val="24"/>
        </w:rPr>
        <w:t xml:space="preserve"> </w:t>
      </w:r>
      <w:r w:rsidRPr="001E5AED">
        <w:rPr>
          <w:rFonts w:asciiTheme="majorBidi" w:hAnsiTheme="majorBidi" w:cstheme="majorBidi"/>
          <w:sz w:val="24"/>
          <w:szCs w:val="24"/>
        </w:rPr>
        <w:t>Darya area, utilizing a combination of data collection and analysis methods outlined as follows:</w:t>
      </w:r>
    </w:p>
    <w:p w14:paraId="4360CF35" w14:textId="77777777" w:rsidR="00D66C1E" w:rsidRPr="001E5AED" w:rsidRDefault="00D66C1E"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Data Collection Methods</w:t>
      </w:r>
    </w:p>
    <w:p w14:paraId="73F9F89F" w14:textId="4088C7A4" w:rsidR="00D66C1E" w:rsidRPr="00D51CDC" w:rsidRDefault="00FF4D44" w:rsidP="00D51CDC">
      <w:pPr>
        <w:pStyle w:val="ListParagraph"/>
        <w:numPr>
          <w:ilvl w:val="1"/>
          <w:numId w:val="23"/>
        </w:numPr>
        <w:spacing w:line="360" w:lineRule="auto"/>
        <w:jc w:val="both"/>
        <w:rPr>
          <w:rFonts w:asciiTheme="majorBidi" w:hAnsiTheme="majorBidi" w:cstheme="majorBidi"/>
          <w:b/>
          <w:bCs/>
          <w:sz w:val="24"/>
          <w:szCs w:val="24"/>
        </w:rPr>
      </w:pPr>
      <w:r w:rsidRPr="00D51CDC">
        <w:rPr>
          <w:rFonts w:asciiTheme="majorBidi" w:hAnsiTheme="majorBidi" w:cstheme="majorBidi"/>
          <w:b/>
          <w:bCs/>
          <w:sz w:val="24"/>
          <w:szCs w:val="24"/>
        </w:rPr>
        <w:t>Library Research</w:t>
      </w:r>
    </w:p>
    <w:p w14:paraId="6BBAF725" w14:textId="615CAD5D" w:rsidR="00D51CDC" w:rsidRDefault="00D66C1E" w:rsidP="00D51CDC">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In this method, credible printed sources such as books, sci</w:t>
      </w:r>
      <w:r w:rsidR="00C16BBA">
        <w:rPr>
          <w:rFonts w:asciiTheme="majorBidi" w:hAnsiTheme="majorBidi" w:cstheme="majorBidi"/>
          <w:sz w:val="24"/>
          <w:szCs w:val="24"/>
        </w:rPr>
        <w:t>entific articles, encyclopedias</w:t>
      </w:r>
      <w:r w:rsidRPr="001E5AED">
        <w:rPr>
          <w:rFonts w:asciiTheme="majorBidi" w:hAnsiTheme="majorBidi" w:cstheme="majorBidi"/>
          <w:sz w:val="24"/>
          <w:szCs w:val="24"/>
        </w:rPr>
        <w:t xml:space="preserve"> and specialized journals related to modern oil extraction techniques in the </w:t>
      </w:r>
      <w:proofErr w:type="spellStart"/>
      <w:r w:rsidRPr="001E5AED">
        <w:rPr>
          <w:rFonts w:asciiTheme="majorBidi" w:hAnsiTheme="majorBidi" w:cstheme="majorBidi"/>
          <w:sz w:val="24"/>
          <w:szCs w:val="24"/>
        </w:rPr>
        <w:t>A</w:t>
      </w:r>
      <w:r w:rsidR="00705B10">
        <w:rPr>
          <w:rFonts w:asciiTheme="majorBidi" w:hAnsiTheme="majorBidi" w:cstheme="majorBidi"/>
          <w:sz w:val="24"/>
          <w:szCs w:val="24"/>
        </w:rPr>
        <w:t>q</w:t>
      </w:r>
      <w:proofErr w:type="spellEnd"/>
      <w:r w:rsidRPr="001E5AED">
        <w:rPr>
          <w:rFonts w:asciiTheme="majorBidi" w:hAnsiTheme="majorBidi" w:cstheme="majorBidi"/>
          <w:sz w:val="24"/>
          <w:szCs w:val="24"/>
        </w:rPr>
        <w:t xml:space="preserve"> Darya region were reviewed. The researcher visited these sources to identify relevant information, recording key data in note cards (fiches). Each fiche included source details such as title, autho</w:t>
      </w:r>
      <w:r w:rsidR="00C16BBA">
        <w:rPr>
          <w:rFonts w:asciiTheme="majorBidi" w:hAnsiTheme="majorBidi" w:cstheme="majorBidi"/>
          <w:sz w:val="24"/>
          <w:szCs w:val="24"/>
        </w:rPr>
        <w:t xml:space="preserve">r, publisher, publication date </w:t>
      </w:r>
      <w:r w:rsidRPr="001E5AED">
        <w:rPr>
          <w:rFonts w:asciiTheme="majorBidi" w:hAnsiTheme="majorBidi" w:cstheme="majorBidi"/>
          <w:sz w:val="24"/>
          <w:szCs w:val="24"/>
        </w:rPr>
        <w:t>and the extracted information. The collected data were systematically organized and categorized to facilitate analysis.</w:t>
      </w:r>
    </w:p>
    <w:p w14:paraId="0F8893C7" w14:textId="343B2562" w:rsidR="00D66C1E" w:rsidRPr="00D51CDC" w:rsidRDefault="00FF4D44" w:rsidP="00D51CDC">
      <w:pPr>
        <w:pStyle w:val="ListParagraph"/>
        <w:numPr>
          <w:ilvl w:val="1"/>
          <w:numId w:val="23"/>
        </w:numPr>
        <w:spacing w:line="360" w:lineRule="auto"/>
        <w:jc w:val="both"/>
        <w:rPr>
          <w:rFonts w:asciiTheme="majorBidi" w:hAnsiTheme="majorBidi" w:cstheme="majorBidi"/>
          <w:sz w:val="24"/>
          <w:szCs w:val="24"/>
        </w:rPr>
      </w:pPr>
      <w:r w:rsidRPr="00D51CDC">
        <w:rPr>
          <w:rFonts w:asciiTheme="majorBidi" w:hAnsiTheme="majorBidi" w:cstheme="majorBidi"/>
          <w:b/>
          <w:bCs/>
          <w:sz w:val="24"/>
          <w:szCs w:val="24"/>
        </w:rPr>
        <w:t>Field Survey</w:t>
      </w:r>
      <w:r w:rsidR="00D66C1E" w:rsidRPr="00D51CDC">
        <w:rPr>
          <w:rFonts w:asciiTheme="majorBidi" w:hAnsiTheme="majorBidi" w:cstheme="majorBidi"/>
          <w:b/>
          <w:bCs/>
          <w:sz w:val="24"/>
          <w:szCs w:val="24"/>
        </w:rPr>
        <w:t xml:space="preserve"> </w:t>
      </w:r>
      <w:r w:rsidR="00D66C1E" w:rsidRPr="00D51CDC">
        <w:rPr>
          <w:rFonts w:asciiTheme="majorBidi" w:hAnsiTheme="majorBidi" w:cstheme="majorBidi"/>
          <w:sz w:val="24"/>
          <w:szCs w:val="24"/>
        </w:rPr>
        <w:t xml:space="preserve"> </w:t>
      </w:r>
    </w:p>
    <w:p w14:paraId="05851E54" w14:textId="08298D91" w:rsidR="00D51CDC" w:rsidRDefault="00D66C1E" w:rsidP="00D51CDC">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lastRenderedPageBreak/>
        <w:t>To gather empirical data, a structured questionnaire was developed comprising 12 closed questions with four multiple-choice options (mechanized pumping, water inject</w:t>
      </w:r>
      <w:r w:rsidR="00C16BBA">
        <w:rPr>
          <w:rFonts w:asciiTheme="majorBidi" w:hAnsiTheme="majorBidi" w:cstheme="majorBidi"/>
          <w:sz w:val="24"/>
          <w:szCs w:val="24"/>
        </w:rPr>
        <w:t>ion, gas injection</w:t>
      </w:r>
      <w:r w:rsidRPr="001E5AED">
        <w:rPr>
          <w:rFonts w:asciiTheme="majorBidi" w:hAnsiTheme="majorBidi" w:cstheme="majorBidi"/>
          <w:sz w:val="24"/>
          <w:szCs w:val="24"/>
        </w:rPr>
        <w:t xml:space="preserve"> and (I don't know) and 2 open-ended questions allowing respondents to express their opinions freely. The questionnaires were distributed among oil and gas engineers, field engineers in the </w:t>
      </w:r>
      <w:proofErr w:type="spellStart"/>
      <w:r w:rsidRPr="001E5AED">
        <w:rPr>
          <w:rFonts w:asciiTheme="majorBidi" w:hAnsiTheme="majorBidi" w:cstheme="majorBidi"/>
          <w:sz w:val="24"/>
          <w:szCs w:val="24"/>
        </w:rPr>
        <w:t>A</w:t>
      </w:r>
      <w:r w:rsidR="00705B10">
        <w:rPr>
          <w:rFonts w:asciiTheme="majorBidi" w:hAnsiTheme="majorBidi" w:cstheme="majorBidi"/>
          <w:sz w:val="24"/>
          <w:szCs w:val="24"/>
        </w:rPr>
        <w:t>q</w:t>
      </w:r>
      <w:proofErr w:type="spellEnd"/>
      <w:r w:rsidRPr="001E5AED">
        <w:rPr>
          <w:rFonts w:asciiTheme="majorBidi" w:hAnsiTheme="majorBidi" w:cstheme="majorBidi"/>
          <w:sz w:val="24"/>
          <w:szCs w:val="24"/>
        </w:rPr>
        <w:t xml:space="preserve"> Darya oil zone, officials from the Northern Oil and Gas Exploration Departments, members of the Afghan Gas Company in Jowzjan Province, and academic staff from relevant institutions. This facilitated the collection of expert insights and operational experiences regarding the application of modern extraction techniques in the area.</w:t>
      </w:r>
    </w:p>
    <w:p w14:paraId="7E11683E" w14:textId="6B7E9451" w:rsidR="00D66C1E" w:rsidRPr="00D51CDC" w:rsidRDefault="00D51CDC" w:rsidP="00D51CDC">
      <w:pPr>
        <w:spacing w:line="360" w:lineRule="auto"/>
        <w:jc w:val="both"/>
        <w:rPr>
          <w:rFonts w:asciiTheme="majorBidi" w:hAnsiTheme="majorBidi" w:cstheme="majorBidi"/>
          <w:b/>
          <w:bCs/>
          <w:sz w:val="24"/>
          <w:szCs w:val="24"/>
        </w:rPr>
      </w:pPr>
      <w:r w:rsidRPr="00D51CDC">
        <w:rPr>
          <w:rFonts w:asciiTheme="majorBidi" w:hAnsiTheme="majorBidi" w:cstheme="majorBidi"/>
          <w:b/>
          <w:bCs/>
          <w:sz w:val="24"/>
          <w:szCs w:val="24"/>
        </w:rPr>
        <w:t xml:space="preserve">3.3 </w:t>
      </w:r>
      <w:r w:rsidR="00D66C1E" w:rsidRPr="00D51CDC">
        <w:rPr>
          <w:rFonts w:asciiTheme="majorBidi" w:hAnsiTheme="majorBidi" w:cstheme="majorBidi"/>
          <w:b/>
          <w:bCs/>
          <w:sz w:val="24"/>
          <w:szCs w:val="24"/>
        </w:rPr>
        <w:t>Population and Sampling</w:t>
      </w:r>
    </w:p>
    <w:p w14:paraId="7CD90D41" w14:textId="36BC8767" w:rsidR="00D66C1E" w:rsidRPr="001E5AED" w:rsidRDefault="00D66C1E" w:rsidP="00705B10">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 xml:space="preserve">The statistical population consisted of all individuals and units involved in the oil industry within the </w:t>
      </w:r>
      <w:proofErr w:type="spellStart"/>
      <w:r w:rsidRPr="001E5AED">
        <w:rPr>
          <w:rFonts w:asciiTheme="majorBidi" w:hAnsiTheme="majorBidi" w:cstheme="majorBidi"/>
          <w:sz w:val="24"/>
          <w:szCs w:val="24"/>
        </w:rPr>
        <w:t>A</w:t>
      </w:r>
      <w:r w:rsidR="00705B10">
        <w:rPr>
          <w:rFonts w:asciiTheme="majorBidi" w:hAnsiTheme="majorBidi" w:cstheme="majorBidi"/>
          <w:sz w:val="24"/>
          <w:szCs w:val="24"/>
        </w:rPr>
        <w:t>q</w:t>
      </w:r>
      <w:proofErr w:type="spellEnd"/>
      <w:r w:rsidRPr="001E5AED">
        <w:rPr>
          <w:rFonts w:asciiTheme="majorBidi" w:hAnsiTheme="majorBidi" w:cstheme="majorBidi"/>
          <w:sz w:val="24"/>
          <w:szCs w:val="24"/>
        </w:rPr>
        <w:t xml:space="preserve"> Darya region, totaling 115 participants. These included oil and gas engineers, regional engineers, officials from exploration </w:t>
      </w:r>
      <w:r w:rsidR="00C16BBA">
        <w:rPr>
          <w:rFonts w:asciiTheme="majorBidi" w:hAnsiTheme="majorBidi" w:cstheme="majorBidi"/>
          <w:sz w:val="24"/>
          <w:szCs w:val="24"/>
        </w:rPr>
        <w:t xml:space="preserve">departments </w:t>
      </w:r>
      <w:r w:rsidR="00D51CDC">
        <w:rPr>
          <w:rFonts w:asciiTheme="majorBidi" w:hAnsiTheme="majorBidi" w:cstheme="majorBidi"/>
          <w:sz w:val="24"/>
          <w:szCs w:val="24"/>
        </w:rPr>
        <w:t xml:space="preserve">and academic staff </w:t>
      </w:r>
      <w:r w:rsidRPr="001E5AED">
        <w:rPr>
          <w:rFonts w:asciiTheme="majorBidi" w:hAnsiTheme="majorBidi" w:cstheme="majorBidi"/>
          <w:sz w:val="24"/>
          <w:szCs w:val="24"/>
        </w:rPr>
        <w:t>all sharing common professional attributes pertinent to the study's focus.</w:t>
      </w:r>
    </w:p>
    <w:p w14:paraId="2DDE64D6" w14:textId="1397EAD5" w:rsidR="00D66C1E" w:rsidRPr="00D51CDC" w:rsidRDefault="00D51CDC" w:rsidP="00D51CDC">
      <w:pPr>
        <w:spacing w:line="360" w:lineRule="auto"/>
        <w:jc w:val="both"/>
        <w:rPr>
          <w:rFonts w:asciiTheme="majorBidi" w:hAnsiTheme="majorBidi" w:cstheme="majorBidi"/>
          <w:b/>
          <w:bCs/>
          <w:sz w:val="24"/>
          <w:szCs w:val="24"/>
        </w:rPr>
      </w:pPr>
      <w:r w:rsidRPr="00D51CDC">
        <w:rPr>
          <w:rFonts w:asciiTheme="majorBidi" w:hAnsiTheme="majorBidi" w:cstheme="majorBidi"/>
          <w:b/>
          <w:bCs/>
          <w:sz w:val="24"/>
          <w:szCs w:val="24"/>
        </w:rPr>
        <w:t xml:space="preserve">3.4 </w:t>
      </w:r>
      <w:r w:rsidR="00D66C1E" w:rsidRPr="00D51CDC">
        <w:rPr>
          <w:rFonts w:asciiTheme="majorBidi" w:hAnsiTheme="majorBidi" w:cstheme="majorBidi"/>
          <w:b/>
          <w:bCs/>
          <w:sz w:val="24"/>
          <w:szCs w:val="24"/>
        </w:rPr>
        <w:t>Data Analysis Procedures</w:t>
      </w:r>
    </w:p>
    <w:p w14:paraId="47CF20B6" w14:textId="02052405" w:rsidR="00D66C1E" w:rsidRPr="001E5AED" w:rsidRDefault="00D66C1E"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Following data collection, initial data screening and cleaning were performed. The responses from questionna</w:t>
      </w:r>
      <w:r w:rsidR="00C16BBA">
        <w:rPr>
          <w:rFonts w:asciiTheme="majorBidi" w:hAnsiTheme="majorBidi" w:cstheme="majorBidi"/>
          <w:sz w:val="24"/>
          <w:szCs w:val="24"/>
        </w:rPr>
        <w:t xml:space="preserve">ires were coded systematically </w:t>
      </w:r>
      <w:r w:rsidRPr="001E5AED">
        <w:rPr>
          <w:rFonts w:asciiTheme="majorBidi" w:hAnsiTheme="majorBidi" w:cstheme="majorBidi"/>
          <w:sz w:val="24"/>
          <w:szCs w:val="24"/>
        </w:rPr>
        <w:t>and the data were entered into the SPSS statistical software package. Both quantitative (numerical) and qualitative (descriptive) analyses were conducted, including descriptive statistics, frequency distr</w:t>
      </w:r>
      <w:r w:rsidR="00C16BBA">
        <w:rPr>
          <w:rFonts w:asciiTheme="majorBidi" w:hAnsiTheme="majorBidi" w:cstheme="majorBidi"/>
          <w:sz w:val="24"/>
          <w:szCs w:val="24"/>
        </w:rPr>
        <w:t xml:space="preserve">ibutions </w:t>
      </w:r>
      <w:r w:rsidRPr="001E5AED">
        <w:rPr>
          <w:rFonts w:asciiTheme="majorBidi" w:hAnsiTheme="majorBidi" w:cstheme="majorBidi"/>
          <w:sz w:val="24"/>
          <w:szCs w:val="24"/>
        </w:rPr>
        <w:t>and inferential tests as appropriate. The results were thoroughly analyzed and interpreted.</w:t>
      </w:r>
    </w:p>
    <w:p w14:paraId="7026BE15" w14:textId="6E2169D6" w:rsidR="00D66C1E" w:rsidRPr="00D51CDC" w:rsidRDefault="00D66C1E" w:rsidP="00D51CDC">
      <w:pPr>
        <w:pStyle w:val="ListParagraph"/>
        <w:numPr>
          <w:ilvl w:val="1"/>
          <w:numId w:val="24"/>
        </w:numPr>
        <w:spacing w:line="360" w:lineRule="auto"/>
        <w:jc w:val="both"/>
        <w:rPr>
          <w:rFonts w:asciiTheme="majorBidi" w:hAnsiTheme="majorBidi" w:cstheme="majorBidi"/>
          <w:b/>
          <w:bCs/>
          <w:sz w:val="24"/>
          <w:szCs w:val="24"/>
        </w:rPr>
      </w:pPr>
      <w:r w:rsidRPr="00D51CDC">
        <w:rPr>
          <w:rFonts w:asciiTheme="majorBidi" w:hAnsiTheme="majorBidi" w:cstheme="majorBidi"/>
          <w:b/>
          <w:bCs/>
          <w:sz w:val="24"/>
          <w:szCs w:val="24"/>
        </w:rPr>
        <w:t>Validity and Reliability of Data Collection Tools</w:t>
      </w:r>
    </w:p>
    <w:p w14:paraId="19570EE9" w14:textId="77777777" w:rsidR="00D66C1E" w:rsidRPr="001E5AED" w:rsidRDefault="00D66C1E" w:rsidP="00CC0465">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The questionnaires and data collection instruments were validated through expert review to ensure content validity. Reliability was assessed using appropriate statistical measures (such as Cronbach's alpha) to confirm the consistency and dependability of the instruments, ensuring that the data collected would produce accurate and trustworthy results.</w:t>
      </w:r>
    </w:p>
    <w:p w14:paraId="3BE3CE0C" w14:textId="12AF7228" w:rsidR="001D6FEB" w:rsidRPr="001E5AED" w:rsidRDefault="00D66C1E" w:rsidP="00705B10">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 xml:space="preserve">Overall, this mixed-method approach combining library research and field surveys provides a comprehensive understanding of modern oil extraction techniques in the </w:t>
      </w:r>
      <w:proofErr w:type="spellStart"/>
      <w:r w:rsidRPr="001E5AED">
        <w:rPr>
          <w:rFonts w:asciiTheme="majorBidi" w:hAnsiTheme="majorBidi" w:cstheme="majorBidi"/>
          <w:sz w:val="24"/>
          <w:szCs w:val="24"/>
        </w:rPr>
        <w:t>A</w:t>
      </w:r>
      <w:r w:rsidR="00705B10">
        <w:rPr>
          <w:rFonts w:asciiTheme="majorBidi" w:hAnsiTheme="majorBidi" w:cstheme="majorBidi"/>
          <w:sz w:val="24"/>
          <w:szCs w:val="24"/>
        </w:rPr>
        <w:t>q</w:t>
      </w:r>
      <w:proofErr w:type="spellEnd"/>
      <w:r w:rsidRPr="001E5AED">
        <w:rPr>
          <w:rFonts w:asciiTheme="majorBidi" w:hAnsiTheme="majorBidi" w:cstheme="majorBidi"/>
          <w:sz w:val="24"/>
          <w:szCs w:val="24"/>
        </w:rPr>
        <w:t xml:space="preserve"> Darya area, establishing a solid foundation for subsequent analysis and conclusions.</w:t>
      </w:r>
    </w:p>
    <w:p w14:paraId="2D646E30" w14:textId="3C7BE83F" w:rsidR="001D6FEB" w:rsidRPr="003C039B" w:rsidRDefault="003C039B" w:rsidP="003C039B">
      <w:pPr>
        <w:spacing w:line="360" w:lineRule="auto"/>
        <w:rPr>
          <w:rFonts w:asciiTheme="majorBidi" w:hAnsiTheme="majorBidi" w:cstheme="majorBidi"/>
          <w:b/>
          <w:bCs/>
          <w:sz w:val="24"/>
          <w:szCs w:val="24"/>
        </w:rPr>
      </w:pPr>
      <w:r w:rsidRPr="003C039B">
        <w:rPr>
          <w:rFonts w:asciiTheme="majorBidi" w:hAnsiTheme="majorBidi" w:cstheme="majorBidi"/>
          <w:b/>
          <w:bCs/>
          <w:sz w:val="24"/>
          <w:szCs w:val="24"/>
        </w:rPr>
        <w:t>4. Results and Discussion</w:t>
      </w:r>
    </w:p>
    <w:p w14:paraId="00E3FA63" w14:textId="2F1674CF" w:rsidR="007978DE" w:rsidRPr="001E5AED" w:rsidRDefault="001D6FEB" w:rsidP="00832678">
      <w:pPr>
        <w:spacing w:line="360" w:lineRule="auto"/>
        <w:rPr>
          <w:rFonts w:asciiTheme="majorBidi" w:hAnsiTheme="majorBidi" w:cstheme="majorBidi"/>
          <w:sz w:val="24"/>
          <w:szCs w:val="24"/>
        </w:rPr>
      </w:pPr>
      <w:r w:rsidRPr="001E5AED">
        <w:rPr>
          <w:rFonts w:asciiTheme="majorBidi" w:hAnsiTheme="majorBidi" w:cstheme="majorBidi"/>
          <w:sz w:val="24"/>
          <w:szCs w:val="24"/>
        </w:rPr>
        <w:lastRenderedPageBreak/>
        <w:t>The responses and data obtained through questionnaires are analyzed in both quantitative and qualitative formats. The first part involves analyzing numerical data related to closed questions, while the second part focuses on qualitative analysis of open-ended responses.</w:t>
      </w:r>
      <w:r w:rsidR="00832678" w:rsidRPr="00832678">
        <w:t xml:space="preserve"> </w:t>
      </w:r>
      <w:r w:rsidR="00832678" w:rsidRPr="00832678">
        <w:rPr>
          <w:rFonts w:asciiTheme="majorBidi" w:hAnsiTheme="majorBidi" w:cstheme="majorBidi"/>
          <w:sz w:val="24"/>
          <w:szCs w:val="24"/>
        </w:rPr>
        <w:t xml:space="preserve">Figure </w:t>
      </w:r>
      <w:r w:rsidR="00832678">
        <w:rPr>
          <w:rFonts w:asciiTheme="majorBidi" w:hAnsiTheme="majorBidi" w:cstheme="majorBidi"/>
          <w:sz w:val="24"/>
          <w:szCs w:val="24"/>
        </w:rPr>
        <w:t>2</w:t>
      </w:r>
      <w:r w:rsidR="00832678" w:rsidRPr="00832678">
        <w:rPr>
          <w:rFonts w:asciiTheme="majorBidi" w:hAnsiTheme="majorBidi" w:cstheme="majorBidi"/>
          <w:sz w:val="24"/>
          <w:szCs w:val="24"/>
        </w:rPr>
        <w:t xml:space="preserve"> shows the types of information analysis.</w:t>
      </w:r>
    </w:p>
    <w:p w14:paraId="45095E5D" w14:textId="77777777" w:rsidR="007978DE" w:rsidRPr="001E5AED" w:rsidRDefault="007978DE" w:rsidP="001E5AED">
      <w:pPr>
        <w:spacing w:line="360" w:lineRule="auto"/>
        <w:jc w:val="center"/>
        <w:rPr>
          <w:rFonts w:asciiTheme="majorBidi" w:hAnsiTheme="majorBidi" w:cstheme="majorBidi"/>
          <w:sz w:val="24"/>
          <w:szCs w:val="24"/>
        </w:rPr>
      </w:pPr>
      <w:r w:rsidRPr="001E5AED">
        <w:rPr>
          <w:rFonts w:asciiTheme="majorBidi" w:hAnsiTheme="majorBidi" w:cstheme="majorBidi"/>
          <w:noProof/>
          <w:sz w:val="24"/>
          <w:szCs w:val="24"/>
        </w:rPr>
        <w:drawing>
          <wp:inline distT="0" distB="0" distL="0" distR="0" wp14:anchorId="53414F65" wp14:editId="0B8FC7BC">
            <wp:extent cx="3937000" cy="22098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37206" cy="2209916"/>
                    </a:xfrm>
                    <a:prstGeom prst="rect">
                      <a:avLst/>
                    </a:prstGeom>
                  </pic:spPr>
                </pic:pic>
              </a:graphicData>
            </a:graphic>
          </wp:inline>
        </w:drawing>
      </w:r>
    </w:p>
    <w:p w14:paraId="1375EAAF" w14:textId="05F4761E" w:rsidR="007978DE" w:rsidRPr="001E5AED" w:rsidRDefault="00F6790B" w:rsidP="00D51CDC">
      <w:pPr>
        <w:spacing w:line="360" w:lineRule="auto"/>
        <w:jc w:val="center"/>
        <w:rPr>
          <w:rFonts w:asciiTheme="majorBidi" w:hAnsiTheme="majorBidi" w:cstheme="majorBidi"/>
          <w:sz w:val="24"/>
          <w:szCs w:val="24"/>
        </w:rPr>
      </w:pPr>
      <w:r w:rsidRPr="00D51CDC">
        <w:rPr>
          <w:rFonts w:asciiTheme="majorBidi" w:hAnsiTheme="majorBidi" w:cstheme="majorBidi"/>
          <w:b/>
          <w:bCs/>
          <w:sz w:val="24"/>
          <w:szCs w:val="24"/>
        </w:rPr>
        <w:t>Figure</w:t>
      </w:r>
      <w:r w:rsidR="00D51CDC" w:rsidRPr="00D51CDC">
        <w:rPr>
          <w:rFonts w:asciiTheme="majorBidi" w:hAnsiTheme="majorBidi" w:cstheme="majorBidi"/>
          <w:b/>
          <w:bCs/>
          <w:sz w:val="24"/>
          <w:szCs w:val="24"/>
        </w:rPr>
        <w:t xml:space="preserve"> 2</w:t>
      </w:r>
      <w:r>
        <w:rPr>
          <w:rFonts w:asciiTheme="majorBidi" w:hAnsiTheme="majorBidi" w:cstheme="majorBidi"/>
          <w:sz w:val="24"/>
          <w:szCs w:val="24"/>
        </w:rPr>
        <w:t>:</w:t>
      </w:r>
      <w:r w:rsidR="007978DE" w:rsidRPr="001E5AED">
        <w:rPr>
          <w:rFonts w:asciiTheme="majorBidi" w:hAnsiTheme="majorBidi" w:cstheme="majorBidi"/>
          <w:sz w:val="24"/>
          <w:szCs w:val="24"/>
        </w:rPr>
        <w:t xml:space="preserve"> Types of information analysis</w:t>
      </w:r>
    </w:p>
    <w:p w14:paraId="2DB8F2CC" w14:textId="77777777" w:rsidR="002B0E66" w:rsidRPr="001E5AED" w:rsidRDefault="002B0E66" w:rsidP="001E5AED">
      <w:pPr>
        <w:spacing w:line="360" w:lineRule="auto"/>
        <w:rPr>
          <w:rFonts w:asciiTheme="majorBidi" w:hAnsiTheme="majorBidi" w:cstheme="majorBidi"/>
          <w:sz w:val="24"/>
          <w:szCs w:val="24"/>
        </w:rPr>
      </w:pPr>
    </w:p>
    <w:p w14:paraId="2B4750EE" w14:textId="0C300A84" w:rsidR="002B0E66" w:rsidRPr="00F6790B" w:rsidRDefault="003C039B" w:rsidP="001E5AED">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4.1 </w:t>
      </w:r>
      <w:r w:rsidR="002B0E66" w:rsidRPr="00F6790B">
        <w:rPr>
          <w:rFonts w:asciiTheme="majorBidi" w:hAnsiTheme="majorBidi" w:cstheme="majorBidi"/>
          <w:b/>
          <w:bCs/>
          <w:sz w:val="24"/>
          <w:szCs w:val="24"/>
        </w:rPr>
        <w:t>Quantitative Data Analysis</w:t>
      </w:r>
    </w:p>
    <w:p w14:paraId="69F8859D" w14:textId="77777777" w:rsidR="002B0E66" w:rsidRPr="001E5AED" w:rsidRDefault="002B0E66" w:rsidP="001E5AED">
      <w:pPr>
        <w:spacing w:line="360" w:lineRule="auto"/>
        <w:rPr>
          <w:rFonts w:asciiTheme="majorBidi" w:hAnsiTheme="majorBidi" w:cstheme="majorBidi"/>
          <w:sz w:val="24"/>
          <w:szCs w:val="24"/>
          <w:rtl/>
        </w:rPr>
      </w:pPr>
      <w:r w:rsidRPr="001E5AED">
        <w:rPr>
          <w:rFonts w:asciiTheme="majorBidi" w:hAnsiTheme="majorBidi" w:cstheme="majorBidi"/>
          <w:sz w:val="24"/>
          <w:szCs w:val="24"/>
        </w:rPr>
        <w:t>In this section, the information and data from the first and second parts of the questionnaires, which include respondent characteristics and closed-ended questions, are analyzed. The third part, consisting of open-ended questions, will be analyzed qualitatively.</w:t>
      </w:r>
    </w:p>
    <w:p w14:paraId="4807C3C3" w14:textId="3A41FAB7" w:rsidR="00CC11D2" w:rsidRDefault="00A875E0" w:rsidP="00D03AA7">
      <w:pPr>
        <w:pStyle w:val="ListParagraph"/>
        <w:numPr>
          <w:ilvl w:val="2"/>
          <w:numId w:val="18"/>
        </w:numPr>
        <w:spacing w:line="360" w:lineRule="auto"/>
        <w:rPr>
          <w:rFonts w:asciiTheme="majorBidi" w:hAnsiTheme="majorBidi" w:cstheme="majorBidi"/>
          <w:b/>
          <w:bCs/>
          <w:sz w:val="24"/>
          <w:szCs w:val="24"/>
        </w:rPr>
      </w:pPr>
      <w:r w:rsidRPr="003C039B">
        <w:rPr>
          <w:rFonts w:asciiTheme="majorBidi" w:hAnsiTheme="majorBidi" w:cstheme="majorBidi"/>
          <w:b/>
          <w:bCs/>
          <w:sz w:val="24"/>
          <w:szCs w:val="24"/>
        </w:rPr>
        <w:t>Survey based on respondents' education level</w:t>
      </w:r>
    </w:p>
    <w:p w14:paraId="6DDDE8C2" w14:textId="5C057D7E" w:rsidR="00D03AA7" w:rsidRPr="00D51CDC" w:rsidRDefault="00DF576F" w:rsidP="00DF576F">
      <w:pPr>
        <w:spacing w:line="360" w:lineRule="auto"/>
        <w:rPr>
          <w:rFonts w:asciiTheme="majorBidi" w:hAnsiTheme="majorBidi" w:cstheme="majorBidi"/>
          <w:sz w:val="24"/>
          <w:szCs w:val="24"/>
        </w:rPr>
      </w:pPr>
      <w:r w:rsidRPr="00DF576F">
        <w:rPr>
          <w:rFonts w:asciiTheme="majorBidi" w:hAnsiTheme="majorBidi" w:cstheme="majorBidi"/>
          <w:sz w:val="24"/>
          <w:szCs w:val="24"/>
        </w:rPr>
        <w:t>Surveys done with geoscientists and engineers who have advanced degrees usually show that they are more aware and have a better understanding of technical topics, especially in energy development, resource management, and modern oil extraction methods, as shown in figure 3. This conclusion is contingent upon the broader focus of the research.</w:t>
      </w:r>
      <w:r w:rsidR="00D51CDC">
        <w:rPr>
          <w:rFonts w:asciiTheme="majorBidi" w:hAnsiTheme="majorBidi" w:cstheme="majorBidi" w:hint="cs"/>
          <w:sz w:val="24"/>
          <w:szCs w:val="24"/>
          <w:rtl/>
        </w:rPr>
        <w:t xml:space="preserve"> </w:t>
      </w:r>
    </w:p>
    <w:p w14:paraId="6A57739D" w14:textId="603E251A" w:rsidR="00D03AA7" w:rsidRPr="00D51CDC" w:rsidRDefault="00D51CDC" w:rsidP="00D51CDC">
      <w:pPr>
        <w:pStyle w:val="ListParagraph"/>
        <w:spacing w:line="360" w:lineRule="auto"/>
        <w:ind w:left="1080"/>
        <w:rPr>
          <w:rFonts w:asciiTheme="majorBidi" w:hAnsiTheme="majorBidi" w:cstheme="majorBidi"/>
          <w:b/>
          <w:bCs/>
          <w:sz w:val="24"/>
          <w:szCs w:val="24"/>
        </w:rPr>
      </w:pPr>
      <w:r>
        <w:rPr>
          <w:rFonts w:asciiTheme="majorBidi" w:hAnsiTheme="majorBidi" w:cstheme="majorBidi"/>
          <w:b/>
          <w:bCs/>
          <w:sz w:val="24"/>
          <w:szCs w:val="24"/>
        </w:rPr>
        <w:t xml:space="preserve"> </w:t>
      </w:r>
    </w:p>
    <w:p w14:paraId="6CEDE16F" w14:textId="600CBDDF" w:rsidR="00CC11D2" w:rsidRPr="00F6790B" w:rsidRDefault="00D03AA7" w:rsidP="00740FDF">
      <w:pPr>
        <w:pStyle w:val="ListParagraph"/>
        <w:spacing w:line="360" w:lineRule="auto"/>
        <w:ind w:left="1440"/>
        <w:jc w:val="center"/>
        <w:rPr>
          <w:rFonts w:asciiTheme="majorBidi" w:hAnsiTheme="majorBidi" w:cstheme="majorBidi"/>
          <w:sz w:val="24"/>
          <w:szCs w:val="24"/>
        </w:rPr>
      </w:pPr>
      <w:r w:rsidRPr="00D03AA7">
        <w:rPr>
          <w:rFonts w:asciiTheme="majorBidi" w:hAnsiTheme="majorBidi" w:cstheme="majorBidi"/>
          <w:noProof/>
          <w:sz w:val="24"/>
          <w:szCs w:val="24"/>
        </w:rPr>
        <w:lastRenderedPageBreak/>
        <w:drawing>
          <wp:inline distT="0" distB="0" distL="0" distR="0" wp14:anchorId="63DD0321" wp14:editId="38841C43">
            <wp:extent cx="3377257" cy="2283378"/>
            <wp:effectExtent l="19050" t="19050" r="13970" b="222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97791" cy="2297261"/>
                    </a:xfrm>
                    <a:prstGeom prst="rect">
                      <a:avLst/>
                    </a:prstGeom>
                    <a:ln w="12700">
                      <a:solidFill>
                        <a:schemeClr val="tx1"/>
                      </a:solidFill>
                    </a:ln>
                  </pic:spPr>
                </pic:pic>
              </a:graphicData>
            </a:graphic>
          </wp:inline>
        </w:drawing>
      </w:r>
    </w:p>
    <w:p w14:paraId="7CEE581B" w14:textId="412754CE" w:rsidR="002B0E66" w:rsidRDefault="00CC11D2" w:rsidP="00D51CDC">
      <w:pPr>
        <w:pStyle w:val="ListParagraph"/>
        <w:spacing w:line="360" w:lineRule="auto"/>
        <w:ind w:left="3600"/>
        <w:rPr>
          <w:rFonts w:asciiTheme="majorBidi" w:hAnsiTheme="majorBidi" w:cstheme="majorBidi"/>
          <w:sz w:val="24"/>
          <w:szCs w:val="24"/>
        </w:rPr>
      </w:pPr>
      <w:r w:rsidRPr="00D51CDC">
        <w:rPr>
          <w:rFonts w:asciiTheme="majorBidi" w:hAnsiTheme="majorBidi" w:cstheme="majorBidi"/>
          <w:b/>
          <w:bCs/>
          <w:sz w:val="24"/>
          <w:szCs w:val="24"/>
        </w:rPr>
        <w:t xml:space="preserve">Figure </w:t>
      </w:r>
      <w:r w:rsidR="00D51CDC" w:rsidRPr="00D51CDC">
        <w:rPr>
          <w:rFonts w:asciiTheme="majorBidi" w:hAnsiTheme="majorBidi" w:cstheme="majorBidi"/>
          <w:b/>
          <w:bCs/>
          <w:sz w:val="24"/>
          <w:szCs w:val="24"/>
        </w:rPr>
        <w:t>3</w:t>
      </w:r>
      <w:r w:rsidR="00F6790B" w:rsidRPr="00D51CDC">
        <w:rPr>
          <w:rFonts w:asciiTheme="majorBidi" w:hAnsiTheme="majorBidi" w:cstheme="majorBidi"/>
          <w:b/>
          <w:bCs/>
          <w:sz w:val="24"/>
          <w:szCs w:val="24"/>
        </w:rPr>
        <w:t>:</w:t>
      </w:r>
      <w:r w:rsidRPr="00F6790B">
        <w:rPr>
          <w:rFonts w:asciiTheme="majorBidi" w:hAnsiTheme="majorBidi" w:cstheme="majorBidi"/>
          <w:sz w:val="24"/>
          <w:szCs w:val="24"/>
        </w:rPr>
        <w:t xml:space="preserve"> Respondents' education level</w:t>
      </w:r>
    </w:p>
    <w:p w14:paraId="5EB6FC84" w14:textId="77777777" w:rsidR="00F6790B" w:rsidRPr="00F6790B" w:rsidRDefault="00F6790B" w:rsidP="00CC0465">
      <w:pPr>
        <w:pStyle w:val="ListParagraph"/>
        <w:spacing w:line="360" w:lineRule="auto"/>
        <w:jc w:val="both"/>
        <w:rPr>
          <w:rFonts w:asciiTheme="majorBidi" w:hAnsiTheme="majorBidi" w:cstheme="majorBidi"/>
          <w:sz w:val="24"/>
          <w:szCs w:val="24"/>
          <w:rtl/>
          <w:lang w:bidi="prs-AF"/>
        </w:rPr>
      </w:pPr>
    </w:p>
    <w:p w14:paraId="2D0245C5" w14:textId="77777777" w:rsidR="0052781D" w:rsidRPr="00740FDF" w:rsidRDefault="002B0E66" w:rsidP="00CC0465">
      <w:pPr>
        <w:spacing w:line="360" w:lineRule="auto"/>
        <w:jc w:val="both"/>
        <w:rPr>
          <w:rFonts w:asciiTheme="majorBidi" w:hAnsiTheme="majorBidi" w:cstheme="majorBidi"/>
          <w:sz w:val="24"/>
          <w:szCs w:val="24"/>
        </w:rPr>
      </w:pPr>
      <w:r w:rsidRPr="00740FDF">
        <w:rPr>
          <w:rFonts w:asciiTheme="majorBidi" w:hAnsiTheme="majorBidi" w:cstheme="majorBidi"/>
          <w:sz w:val="24"/>
          <w:szCs w:val="24"/>
        </w:rPr>
        <w:t xml:space="preserve">Another topic included in the first section of the questionnaire was the respondents' educational level. Among the 115 respondents, 44 individuals hold a master's degree. Additionally, 46 respondents, who constitute the majority, have a bachelor's degree. Furthermore, 16 respondents possess a postgraduate </w:t>
      </w:r>
      <w:r w:rsidR="0027412B" w:rsidRPr="00740FDF">
        <w:rPr>
          <w:rFonts w:asciiTheme="majorBidi" w:hAnsiTheme="majorBidi" w:cstheme="majorBidi"/>
          <w:sz w:val="24"/>
          <w:szCs w:val="24"/>
        </w:rPr>
        <w:t>diploma</w:t>
      </w:r>
      <w:r w:rsidR="0027412B" w:rsidRPr="00740FDF">
        <w:rPr>
          <w:rFonts w:asciiTheme="majorBidi" w:hAnsiTheme="majorBidi" w:cstheme="majorBidi"/>
          <w:sz w:val="24"/>
          <w:szCs w:val="24"/>
          <w:rtl/>
        </w:rPr>
        <w:t>.</w:t>
      </w:r>
    </w:p>
    <w:p w14:paraId="4B3B6D09" w14:textId="609A0983" w:rsidR="007978DE" w:rsidRPr="00740FDF" w:rsidRDefault="002B0E66" w:rsidP="00CC0465">
      <w:pPr>
        <w:spacing w:line="360" w:lineRule="auto"/>
        <w:jc w:val="both"/>
        <w:rPr>
          <w:rFonts w:asciiTheme="majorBidi" w:hAnsiTheme="majorBidi" w:cstheme="majorBidi"/>
          <w:sz w:val="24"/>
          <w:szCs w:val="24"/>
          <w:rtl/>
        </w:rPr>
      </w:pPr>
      <w:r w:rsidRPr="00740FDF">
        <w:rPr>
          <w:rFonts w:asciiTheme="majorBidi" w:hAnsiTheme="majorBidi" w:cstheme="majorBidi"/>
          <w:sz w:val="24"/>
          <w:szCs w:val="24"/>
        </w:rPr>
        <w:t>Therefore, it can be concluded that the majority of respondents who provided answers to the questionnaires have a bachelor's or master's degree, while the remaining respondents have various educational levels, including postgraduate diplomas and higher education qualifications.</w:t>
      </w:r>
    </w:p>
    <w:p w14:paraId="41D2BD46" w14:textId="25D32E61" w:rsidR="00EF65FE" w:rsidRPr="003C039B" w:rsidRDefault="00EF65FE" w:rsidP="003C039B">
      <w:pPr>
        <w:pStyle w:val="ListParagraph"/>
        <w:numPr>
          <w:ilvl w:val="2"/>
          <w:numId w:val="18"/>
        </w:numPr>
        <w:spacing w:line="360" w:lineRule="auto"/>
        <w:jc w:val="both"/>
        <w:rPr>
          <w:rFonts w:asciiTheme="majorBidi" w:hAnsiTheme="majorBidi" w:cstheme="majorBidi"/>
          <w:b/>
          <w:bCs/>
          <w:sz w:val="24"/>
          <w:szCs w:val="24"/>
        </w:rPr>
      </w:pPr>
      <w:r w:rsidRPr="003C039B">
        <w:rPr>
          <w:rFonts w:asciiTheme="majorBidi" w:hAnsiTheme="majorBidi" w:cstheme="majorBidi"/>
          <w:b/>
          <w:bCs/>
          <w:sz w:val="24"/>
          <w:szCs w:val="24"/>
        </w:rPr>
        <w:t xml:space="preserve">Survey on the choice of oil extraction method in the </w:t>
      </w:r>
      <w:proofErr w:type="spellStart"/>
      <w:r w:rsidRPr="003C039B">
        <w:rPr>
          <w:rFonts w:asciiTheme="majorBidi" w:hAnsiTheme="majorBidi" w:cstheme="majorBidi"/>
          <w:b/>
          <w:bCs/>
          <w:sz w:val="24"/>
          <w:szCs w:val="24"/>
        </w:rPr>
        <w:t>A</w:t>
      </w:r>
      <w:r w:rsidR="00705B10" w:rsidRPr="003C039B">
        <w:rPr>
          <w:rFonts w:asciiTheme="majorBidi" w:hAnsiTheme="majorBidi" w:cstheme="majorBidi"/>
          <w:b/>
          <w:bCs/>
          <w:sz w:val="24"/>
          <w:szCs w:val="24"/>
        </w:rPr>
        <w:t>q</w:t>
      </w:r>
      <w:proofErr w:type="spellEnd"/>
      <w:r w:rsidR="00705B10" w:rsidRPr="003C039B">
        <w:rPr>
          <w:rFonts w:asciiTheme="majorBidi" w:hAnsiTheme="majorBidi" w:cstheme="majorBidi"/>
          <w:b/>
          <w:bCs/>
          <w:sz w:val="24"/>
          <w:szCs w:val="24"/>
        </w:rPr>
        <w:t xml:space="preserve"> </w:t>
      </w:r>
      <w:r w:rsidRPr="003C039B">
        <w:rPr>
          <w:rFonts w:asciiTheme="majorBidi" w:hAnsiTheme="majorBidi" w:cstheme="majorBidi"/>
          <w:b/>
          <w:bCs/>
          <w:sz w:val="24"/>
          <w:szCs w:val="24"/>
        </w:rPr>
        <w:t>Darya oil field</w:t>
      </w:r>
    </w:p>
    <w:p w14:paraId="4CB3F973" w14:textId="298E53F5" w:rsidR="00EF65FE" w:rsidRPr="00740FDF" w:rsidRDefault="00EF65FE" w:rsidP="00705B10">
      <w:pPr>
        <w:spacing w:line="360" w:lineRule="auto"/>
        <w:jc w:val="both"/>
        <w:rPr>
          <w:rFonts w:asciiTheme="majorBidi" w:hAnsiTheme="majorBidi" w:cstheme="majorBidi"/>
          <w:sz w:val="24"/>
          <w:szCs w:val="24"/>
        </w:rPr>
      </w:pPr>
      <w:r w:rsidRPr="00740FDF">
        <w:rPr>
          <w:rFonts w:asciiTheme="majorBidi" w:hAnsiTheme="majorBidi" w:cstheme="majorBidi"/>
          <w:sz w:val="24"/>
          <w:szCs w:val="24"/>
        </w:rPr>
        <w:t xml:space="preserve">The review of modern methods of oil extraction and the selection of the most appropriate method for the </w:t>
      </w:r>
      <w:proofErr w:type="spellStart"/>
      <w:r w:rsidRPr="00740FDF">
        <w:rPr>
          <w:rFonts w:asciiTheme="majorBidi" w:hAnsiTheme="majorBidi" w:cstheme="majorBidi"/>
          <w:sz w:val="24"/>
          <w:szCs w:val="24"/>
        </w:rPr>
        <w:t>A</w:t>
      </w:r>
      <w:r w:rsidR="00705B10">
        <w:rPr>
          <w:rFonts w:asciiTheme="majorBidi" w:hAnsiTheme="majorBidi" w:cstheme="majorBidi"/>
          <w:sz w:val="24"/>
          <w:szCs w:val="24"/>
        </w:rPr>
        <w:t>q</w:t>
      </w:r>
      <w:proofErr w:type="spellEnd"/>
      <w:r w:rsidRPr="00740FDF">
        <w:rPr>
          <w:rFonts w:asciiTheme="majorBidi" w:hAnsiTheme="majorBidi" w:cstheme="majorBidi"/>
          <w:sz w:val="24"/>
          <w:szCs w:val="24"/>
        </w:rPr>
        <w:t xml:space="preserve"> </w:t>
      </w:r>
      <w:r w:rsidR="00705B10">
        <w:rPr>
          <w:rFonts w:asciiTheme="majorBidi" w:hAnsiTheme="majorBidi" w:cstheme="majorBidi"/>
          <w:sz w:val="24"/>
          <w:szCs w:val="24"/>
        </w:rPr>
        <w:t>D</w:t>
      </w:r>
      <w:r w:rsidRPr="00740FDF">
        <w:rPr>
          <w:rFonts w:asciiTheme="majorBidi" w:hAnsiTheme="majorBidi" w:cstheme="majorBidi"/>
          <w:sz w:val="24"/>
          <w:szCs w:val="24"/>
        </w:rPr>
        <w:t>arya oil field, as mentioned above, has transformed the extraction of oil from the Amu Darya basin in northern Afghanistan into a comprehensive and debatable strategy by the Ministry of Mines and Petroleum for economic growth.</w:t>
      </w:r>
    </w:p>
    <w:p w14:paraId="2F759482" w14:textId="10D7603F" w:rsidR="00EF65FE" w:rsidRPr="00740FDF" w:rsidRDefault="00EF65FE" w:rsidP="00FE6A48">
      <w:pPr>
        <w:spacing w:line="360" w:lineRule="auto"/>
        <w:jc w:val="both"/>
        <w:rPr>
          <w:rFonts w:asciiTheme="majorBidi" w:hAnsiTheme="majorBidi" w:cstheme="majorBidi"/>
          <w:sz w:val="24"/>
          <w:szCs w:val="24"/>
        </w:rPr>
      </w:pPr>
      <w:r w:rsidRPr="00740FDF">
        <w:rPr>
          <w:rFonts w:asciiTheme="majorBidi" w:hAnsiTheme="majorBidi" w:cstheme="majorBidi"/>
          <w:sz w:val="24"/>
          <w:szCs w:val="24"/>
        </w:rPr>
        <w:t>Over the past 20 years, oil extraction from mineral-rich areas in the country has involved contracts with several foreign companies. However, due to various factors, particularly the lack of knowledge about extraction methods from these areas</w:t>
      </w:r>
      <w:r w:rsidR="00914763">
        <w:rPr>
          <w:rFonts w:asciiTheme="majorBidi" w:hAnsiTheme="majorBidi" w:cstheme="majorBidi"/>
          <w:sz w:val="24"/>
          <w:szCs w:val="24"/>
        </w:rPr>
        <w:t xml:space="preserve">, implementation has been slow </w:t>
      </w:r>
      <w:r w:rsidRPr="00740FDF">
        <w:rPr>
          <w:rFonts w:asciiTheme="majorBidi" w:hAnsiTheme="majorBidi" w:cstheme="majorBidi"/>
          <w:sz w:val="24"/>
          <w:szCs w:val="24"/>
        </w:rPr>
        <w:t>and some contracts have even been canceled.</w:t>
      </w:r>
    </w:p>
    <w:p w14:paraId="4CCF1000" w14:textId="2D7E37B4" w:rsidR="007978DE" w:rsidRPr="00740FDF" w:rsidRDefault="00DF576F" w:rsidP="00FE6A48">
      <w:pPr>
        <w:spacing w:line="360" w:lineRule="auto"/>
        <w:jc w:val="both"/>
        <w:rPr>
          <w:rFonts w:asciiTheme="majorBidi" w:hAnsiTheme="majorBidi" w:cstheme="majorBidi"/>
          <w:sz w:val="24"/>
          <w:szCs w:val="24"/>
        </w:rPr>
      </w:pPr>
      <w:r w:rsidRPr="00DF576F">
        <w:rPr>
          <w:rFonts w:asciiTheme="majorBidi" w:hAnsiTheme="majorBidi" w:cstheme="majorBidi"/>
          <w:sz w:val="24"/>
          <w:szCs w:val="24"/>
        </w:rPr>
        <w:t xml:space="preserve">In oil extraction, knowing the suitable method for each oil field is a fundamental condition, and the absence of an appropriate extraction technique represents a significant challenge to the </w:t>
      </w:r>
      <w:r w:rsidRPr="00DF576F">
        <w:rPr>
          <w:rFonts w:asciiTheme="majorBidi" w:hAnsiTheme="majorBidi" w:cstheme="majorBidi"/>
          <w:sz w:val="24"/>
          <w:szCs w:val="24"/>
        </w:rPr>
        <w:lastRenderedPageBreak/>
        <w:t xml:space="preserve">operation of oil wells. </w:t>
      </w:r>
      <w:r w:rsidR="00FE6A48">
        <w:rPr>
          <w:rFonts w:asciiTheme="majorBidi" w:hAnsiTheme="majorBidi" w:cstheme="majorBidi"/>
          <w:sz w:val="24"/>
          <w:szCs w:val="24"/>
        </w:rPr>
        <w:t>In f</w:t>
      </w:r>
      <w:r w:rsidRPr="00DF576F">
        <w:rPr>
          <w:rFonts w:asciiTheme="majorBidi" w:hAnsiTheme="majorBidi" w:cstheme="majorBidi"/>
          <w:sz w:val="24"/>
          <w:szCs w:val="24"/>
        </w:rPr>
        <w:t>igure</w:t>
      </w:r>
      <w:r w:rsidR="00FE6A48">
        <w:rPr>
          <w:rFonts w:asciiTheme="majorBidi" w:hAnsiTheme="majorBidi" w:cstheme="majorBidi"/>
          <w:sz w:val="24"/>
          <w:szCs w:val="24"/>
        </w:rPr>
        <w:t xml:space="preserve"> 4 show the o</w:t>
      </w:r>
      <w:r w:rsidRPr="00DF576F">
        <w:rPr>
          <w:rFonts w:asciiTheme="majorBidi" w:hAnsiTheme="majorBidi" w:cstheme="majorBidi"/>
          <w:sz w:val="24"/>
          <w:szCs w:val="24"/>
        </w:rPr>
        <w:t xml:space="preserve">pinion distribution on the choice of oil extraction technique in the </w:t>
      </w:r>
      <w:proofErr w:type="spellStart"/>
      <w:r w:rsidRPr="00DF576F">
        <w:rPr>
          <w:rFonts w:asciiTheme="majorBidi" w:hAnsiTheme="majorBidi" w:cstheme="majorBidi"/>
          <w:sz w:val="24"/>
          <w:szCs w:val="24"/>
        </w:rPr>
        <w:t>Aq</w:t>
      </w:r>
      <w:proofErr w:type="spellEnd"/>
      <w:r w:rsidRPr="00DF576F">
        <w:rPr>
          <w:rFonts w:asciiTheme="majorBidi" w:hAnsiTheme="majorBidi" w:cstheme="majorBidi"/>
          <w:sz w:val="24"/>
          <w:szCs w:val="24"/>
        </w:rPr>
        <w:t xml:space="preserve"> Darya oil field.</w:t>
      </w:r>
    </w:p>
    <w:p w14:paraId="3EA5A27F" w14:textId="77777777" w:rsidR="007978DE" w:rsidRPr="00F6790B" w:rsidRDefault="00621B7D" w:rsidP="00740FDF">
      <w:pPr>
        <w:pStyle w:val="ListParagraph"/>
        <w:spacing w:line="360" w:lineRule="auto"/>
        <w:ind w:left="1440"/>
        <w:jc w:val="center"/>
        <w:rPr>
          <w:rFonts w:asciiTheme="majorBidi" w:hAnsiTheme="majorBidi" w:cstheme="majorBidi"/>
          <w:sz w:val="24"/>
          <w:szCs w:val="24"/>
          <w:rtl/>
        </w:rPr>
      </w:pPr>
      <w:r w:rsidRPr="001E5AED">
        <w:rPr>
          <w:noProof/>
        </w:rPr>
        <w:drawing>
          <wp:inline distT="0" distB="0" distL="0" distR="0" wp14:anchorId="077F1AC1" wp14:editId="59D8AC52">
            <wp:extent cx="3466013" cy="2397307"/>
            <wp:effectExtent l="19050" t="19050" r="20320" b="222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7720" cy="2419238"/>
                    </a:xfrm>
                    <a:prstGeom prst="rect">
                      <a:avLst/>
                    </a:prstGeom>
                    <a:ln w="19050">
                      <a:solidFill>
                        <a:schemeClr val="tx1"/>
                      </a:solidFill>
                    </a:ln>
                  </pic:spPr>
                </pic:pic>
              </a:graphicData>
            </a:graphic>
          </wp:inline>
        </w:drawing>
      </w:r>
    </w:p>
    <w:p w14:paraId="7357BB73" w14:textId="6AD283F4" w:rsidR="00CC11D2" w:rsidRPr="00740FDF" w:rsidRDefault="00F6790B" w:rsidP="00D51CDC">
      <w:pPr>
        <w:spacing w:line="360" w:lineRule="auto"/>
        <w:rPr>
          <w:rFonts w:asciiTheme="majorBidi" w:hAnsiTheme="majorBidi" w:cstheme="majorBidi"/>
          <w:sz w:val="24"/>
          <w:szCs w:val="24"/>
        </w:rPr>
      </w:pPr>
      <w:r w:rsidRPr="00D51CDC">
        <w:rPr>
          <w:rFonts w:asciiTheme="majorBidi" w:hAnsiTheme="majorBidi" w:cstheme="majorBidi"/>
          <w:b/>
          <w:bCs/>
          <w:sz w:val="24"/>
          <w:szCs w:val="24"/>
        </w:rPr>
        <w:t xml:space="preserve">Figure </w:t>
      </w:r>
      <w:r w:rsidR="00D51CDC" w:rsidRPr="00D51CDC">
        <w:rPr>
          <w:rFonts w:asciiTheme="majorBidi" w:hAnsiTheme="majorBidi" w:cstheme="majorBidi"/>
          <w:b/>
          <w:bCs/>
          <w:sz w:val="24"/>
          <w:szCs w:val="24"/>
        </w:rPr>
        <w:t>4</w:t>
      </w:r>
      <w:r w:rsidR="00CC11D2" w:rsidRPr="00D51CDC">
        <w:rPr>
          <w:rFonts w:asciiTheme="majorBidi" w:hAnsiTheme="majorBidi" w:cstheme="majorBidi"/>
          <w:b/>
          <w:bCs/>
          <w:sz w:val="24"/>
          <w:szCs w:val="24"/>
        </w:rPr>
        <w:t>:</w:t>
      </w:r>
      <w:r w:rsidR="00CC11D2" w:rsidRPr="00740FDF">
        <w:rPr>
          <w:rFonts w:asciiTheme="majorBidi" w:hAnsiTheme="majorBidi" w:cstheme="majorBidi"/>
          <w:sz w:val="24"/>
          <w:szCs w:val="24"/>
        </w:rPr>
        <w:t xml:space="preserve"> The distribution of opinions regarding the selection of the method for oil extraction in the </w:t>
      </w:r>
      <w:proofErr w:type="spellStart"/>
      <w:r w:rsidR="00CC11D2" w:rsidRPr="00740FDF">
        <w:rPr>
          <w:rFonts w:asciiTheme="majorBidi" w:hAnsiTheme="majorBidi" w:cstheme="majorBidi"/>
          <w:sz w:val="24"/>
          <w:szCs w:val="24"/>
        </w:rPr>
        <w:t>A</w:t>
      </w:r>
      <w:r w:rsidR="00705B10">
        <w:rPr>
          <w:rFonts w:asciiTheme="majorBidi" w:hAnsiTheme="majorBidi" w:cstheme="majorBidi"/>
          <w:sz w:val="24"/>
          <w:szCs w:val="24"/>
        </w:rPr>
        <w:t>q</w:t>
      </w:r>
      <w:proofErr w:type="spellEnd"/>
      <w:r w:rsidR="00E60784" w:rsidRPr="00740FDF">
        <w:rPr>
          <w:rFonts w:asciiTheme="majorBidi" w:hAnsiTheme="majorBidi" w:cstheme="majorBidi"/>
          <w:sz w:val="24"/>
          <w:szCs w:val="24"/>
        </w:rPr>
        <w:t xml:space="preserve"> D</w:t>
      </w:r>
      <w:r w:rsidR="00CC11D2" w:rsidRPr="00740FDF">
        <w:rPr>
          <w:rFonts w:asciiTheme="majorBidi" w:hAnsiTheme="majorBidi" w:cstheme="majorBidi"/>
          <w:sz w:val="24"/>
          <w:szCs w:val="24"/>
        </w:rPr>
        <w:t>arya oil field</w:t>
      </w:r>
      <w:r w:rsidR="00D51CDC">
        <w:rPr>
          <w:rFonts w:asciiTheme="majorBidi" w:hAnsiTheme="majorBidi" w:cstheme="majorBidi"/>
          <w:sz w:val="24"/>
          <w:szCs w:val="24"/>
        </w:rPr>
        <w:t>.</w:t>
      </w:r>
      <w:r w:rsidR="00E60784" w:rsidRPr="00740FDF">
        <w:rPr>
          <w:rFonts w:asciiTheme="majorBidi" w:hAnsiTheme="majorBidi" w:cstheme="majorBidi"/>
          <w:sz w:val="24"/>
          <w:szCs w:val="24"/>
        </w:rPr>
        <w:t xml:space="preserve"> </w:t>
      </w:r>
    </w:p>
    <w:p w14:paraId="07BF1867" w14:textId="2DB1114D" w:rsidR="00E105B3" w:rsidRPr="00740FDF" w:rsidRDefault="00CC11D2" w:rsidP="00705B10">
      <w:pPr>
        <w:spacing w:line="360" w:lineRule="auto"/>
        <w:jc w:val="both"/>
        <w:rPr>
          <w:rFonts w:asciiTheme="majorBidi" w:hAnsiTheme="majorBidi" w:cstheme="majorBidi"/>
          <w:sz w:val="24"/>
          <w:szCs w:val="24"/>
          <w:rtl/>
        </w:rPr>
      </w:pPr>
      <w:r w:rsidRPr="00740FDF">
        <w:rPr>
          <w:rFonts w:asciiTheme="majorBidi" w:hAnsiTheme="majorBidi" w:cstheme="majorBidi"/>
          <w:sz w:val="24"/>
          <w:szCs w:val="24"/>
        </w:rPr>
        <w:t xml:space="preserve">Therefore, the first question included in this research questionnaire was to gather professional engineers' opinions regarding the selection of the most appropriate method for the </w:t>
      </w:r>
      <w:proofErr w:type="spellStart"/>
      <w:r w:rsidRPr="00740FDF">
        <w:rPr>
          <w:rFonts w:asciiTheme="majorBidi" w:hAnsiTheme="majorBidi" w:cstheme="majorBidi"/>
          <w:sz w:val="24"/>
          <w:szCs w:val="24"/>
        </w:rPr>
        <w:t>A</w:t>
      </w:r>
      <w:r w:rsidR="00705B10">
        <w:rPr>
          <w:rFonts w:asciiTheme="majorBidi" w:hAnsiTheme="majorBidi" w:cstheme="majorBidi"/>
          <w:sz w:val="24"/>
          <w:szCs w:val="24"/>
        </w:rPr>
        <w:t>q</w:t>
      </w:r>
      <w:proofErr w:type="spellEnd"/>
      <w:r w:rsidR="00DE3C59" w:rsidRPr="00740FDF">
        <w:rPr>
          <w:rFonts w:asciiTheme="majorBidi" w:hAnsiTheme="majorBidi" w:cstheme="majorBidi"/>
          <w:sz w:val="24"/>
          <w:szCs w:val="24"/>
        </w:rPr>
        <w:t xml:space="preserve"> </w:t>
      </w:r>
      <w:r w:rsidR="00705B10">
        <w:rPr>
          <w:rFonts w:asciiTheme="majorBidi" w:hAnsiTheme="majorBidi" w:cstheme="majorBidi"/>
          <w:sz w:val="24"/>
          <w:szCs w:val="24"/>
        </w:rPr>
        <w:t>D</w:t>
      </w:r>
      <w:r w:rsidRPr="00740FDF">
        <w:rPr>
          <w:rFonts w:asciiTheme="majorBidi" w:hAnsiTheme="majorBidi" w:cstheme="majorBidi"/>
          <w:sz w:val="24"/>
          <w:szCs w:val="24"/>
        </w:rPr>
        <w:t>arya oil field.</w:t>
      </w:r>
      <w:r w:rsidR="00F6790B" w:rsidRPr="00740FDF">
        <w:rPr>
          <w:rFonts w:asciiTheme="majorBidi" w:hAnsiTheme="majorBidi" w:cstheme="majorBidi"/>
          <w:sz w:val="24"/>
          <w:szCs w:val="24"/>
        </w:rPr>
        <w:t xml:space="preserve"> </w:t>
      </w:r>
      <w:r w:rsidR="00CC0465">
        <w:rPr>
          <w:rFonts w:asciiTheme="majorBidi" w:hAnsiTheme="majorBidi" w:cstheme="majorBidi"/>
          <w:sz w:val="24"/>
          <w:szCs w:val="24"/>
        </w:rPr>
        <w:t xml:space="preserve"> </w:t>
      </w:r>
      <w:r w:rsidRPr="00740FDF">
        <w:rPr>
          <w:rFonts w:asciiTheme="majorBidi" w:hAnsiTheme="majorBidi" w:cstheme="majorBidi"/>
          <w:sz w:val="24"/>
          <w:szCs w:val="24"/>
        </w:rPr>
        <w:t>Participants in this st</w:t>
      </w:r>
      <w:r w:rsidR="00914763">
        <w:rPr>
          <w:rFonts w:asciiTheme="majorBidi" w:hAnsiTheme="majorBidi" w:cstheme="majorBidi"/>
          <w:sz w:val="24"/>
          <w:szCs w:val="24"/>
        </w:rPr>
        <w:t xml:space="preserve">udy responded to this question </w:t>
      </w:r>
      <w:r w:rsidRPr="00740FDF">
        <w:rPr>
          <w:rFonts w:asciiTheme="majorBidi" w:hAnsiTheme="majorBidi" w:cstheme="majorBidi"/>
          <w:sz w:val="24"/>
          <w:szCs w:val="24"/>
        </w:rPr>
        <w:t>and the following results were obtained: out of 115 individuals, 91 (which is 79.1%) favored</w:t>
      </w:r>
      <w:r w:rsidR="00914763">
        <w:rPr>
          <w:rFonts w:asciiTheme="majorBidi" w:hAnsiTheme="majorBidi" w:cstheme="majorBidi"/>
          <w:sz w:val="24"/>
          <w:szCs w:val="24"/>
        </w:rPr>
        <w:t xml:space="preserve"> the mechanical pumping method </w:t>
      </w:r>
      <w:r w:rsidRPr="00740FDF">
        <w:rPr>
          <w:rFonts w:asciiTheme="majorBidi" w:hAnsiTheme="majorBidi" w:cstheme="majorBidi"/>
          <w:sz w:val="24"/>
          <w:szCs w:val="24"/>
        </w:rPr>
        <w:t xml:space="preserve">and 24 individuals (20.1%) preferred the water injection option as the suitable extraction method for the </w:t>
      </w:r>
      <w:proofErr w:type="spellStart"/>
      <w:r w:rsidRPr="00740FDF">
        <w:rPr>
          <w:rFonts w:asciiTheme="majorBidi" w:hAnsiTheme="majorBidi" w:cstheme="majorBidi"/>
          <w:sz w:val="24"/>
          <w:szCs w:val="24"/>
        </w:rPr>
        <w:t>A</w:t>
      </w:r>
      <w:r w:rsidR="00705B10">
        <w:rPr>
          <w:rFonts w:asciiTheme="majorBidi" w:hAnsiTheme="majorBidi" w:cstheme="majorBidi"/>
          <w:sz w:val="24"/>
          <w:szCs w:val="24"/>
        </w:rPr>
        <w:t>q</w:t>
      </w:r>
      <w:proofErr w:type="spellEnd"/>
      <w:r w:rsidR="00DE3C59" w:rsidRPr="00740FDF">
        <w:rPr>
          <w:rFonts w:asciiTheme="majorBidi" w:hAnsiTheme="majorBidi" w:cstheme="majorBidi"/>
          <w:sz w:val="24"/>
          <w:szCs w:val="24"/>
        </w:rPr>
        <w:t xml:space="preserve"> </w:t>
      </w:r>
      <w:r w:rsidR="00705B10">
        <w:rPr>
          <w:rFonts w:asciiTheme="majorBidi" w:hAnsiTheme="majorBidi" w:cstheme="majorBidi"/>
          <w:sz w:val="24"/>
          <w:szCs w:val="24"/>
        </w:rPr>
        <w:t>D</w:t>
      </w:r>
      <w:r w:rsidRPr="00740FDF">
        <w:rPr>
          <w:rFonts w:asciiTheme="majorBidi" w:hAnsiTheme="majorBidi" w:cstheme="majorBidi"/>
          <w:sz w:val="24"/>
          <w:szCs w:val="24"/>
        </w:rPr>
        <w:t>arya oil field.</w:t>
      </w:r>
      <w:r w:rsidR="00F6790B" w:rsidRPr="00740FDF">
        <w:rPr>
          <w:rFonts w:asciiTheme="majorBidi" w:hAnsiTheme="majorBidi" w:cstheme="majorBidi"/>
          <w:sz w:val="24"/>
          <w:szCs w:val="24"/>
        </w:rPr>
        <w:t xml:space="preserve"> </w:t>
      </w:r>
      <w:r w:rsidRPr="00740FDF">
        <w:rPr>
          <w:rFonts w:asciiTheme="majorBidi" w:hAnsiTheme="majorBidi" w:cstheme="majorBidi"/>
          <w:sz w:val="24"/>
          <w:szCs w:val="24"/>
        </w:rPr>
        <w:t>As a result, considering the data collected, the majority of oil and gas engineers recommended the mechanical pumping me</w:t>
      </w:r>
      <w:r w:rsidR="00E105B3" w:rsidRPr="00740FDF">
        <w:rPr>
          <w:rFonts w:asciiTheme="majorBidi" w:hAnsiTheme="majorBidi" w:cstheme="majorBidi"/>
          <w:sz w:val="24"/>
          <w:szCs w:val="24"/>
        </w:rPr>
        <w:t xml:space="preserve">thod for the </w:t>
      </w:r>
      <w:proofErr w:type="spellStart"/>
      <w:r w:rsidR="00E105B3" w:rsidRPr="00740FDF">
        <w:rPr>
          <w:rFonts w:asciiTheme="majorBidi" w:hAnsiTheme="majorBidi" w:cstheme="majorBidi"/>
          <w:sz w:val="24"/>
          <w:szCs w:val="24"/>
        </w:rPr>
        <w:t>A</w:t>
      </w:r>
      <w:r w:rsidR="00705B10">
        <w:rPr>
          <w:rFonts w:asciiTheme="majorBidi" w:hAnsiTheme="majorBidi" w:cstheme="majorBidi"/>
          <w:sz w:val="24"/>
          <w:szCs w:val="24"/>
        </w:rPr>
        <w:t>q</w:t>
      </w:r>
      <w:proofErr w:type="spellEnd"/>
      <w:r w:rsidR="00DE3C59" w:rsidRPr="00740FDF">
        <w:rPr>
          <w:rFonts w:asciiTheme="majorBidi" w:hAnsiTheme="majorBidi" w:cstheme="majorBidi"/>
          <w:sz w:val="24"/>
          <w:szCs w:val="24"/>
        </w:rPr>
        <w:t xml:space="preserve"> </w:t>
      </w:r>
      <w:r w:rsidR="00705B10">
        <w:rPr>
          <w:rFonts w:asciiTheme="majorBidi" w:hAnsiTheme="majorBidi" w:cstheme="majorBidi"/>
          <w:sz w:val="24"/>
          <w:szCs w:val="24"/>
        </w:rPr>
        <w:t>D</w:t>
      </w:r>
      <w:r w:rsidR="00E105B3" w:rsidRPr="00740FDF">
        <w:rPr>
          <w:rFonts w:asciiTheme="majorBidi" w:hAnsiTheme="majorBidi" w:cstheme="majorBidi"/>
          <w:sz w:val="24"/>
          <w:szCs w:val="24"/>
        </w:rPr>
        <w:t>arya oil field.</w:t>
      </w:r>
    </w:p>
    <w:p w14:paraId="4917D101" w14:textId="7CA51542" w:rsidR="003D364B" w:rsidRPr="00F6790B" w:rsidRDefault="003D364B" w:rsidP="003C039B">
      <w:pPr>
        <w:pStyle w:val="ListParagraph"/>
        <w:numPr>
          <w:ilvl w:val="2"/>
          <w:numId w:val="18"/>
        </w:numPr>
        <w:spacing w:line="360" w:lineRule="auto"/>
        <w:rPr>
          <w:rFonts w:asciiTheme="majorBidi" w:hAnsiTheme="majorBidi" w:cstheme="majorBidi"/>
          <w:b/>
          <w:bCs/>
          <w:sz w:val="24"/>
          <w:szCs w:val="24"/>
          <w:rtl/>
        </w:rPr>
      </w:pPr>
      <w:r w:rsidRPr="00F6790B">
        <w:rPr>
          <w:rFonts w:asciiTheme="majorBidi" w:hAnsiTheme="majorBidi" w:cstheme="majorBidi"/>
          <w:b/>
          <w:bCs/>
          <w:sz w:val="24"/>
          <w:szCs w:val="24"/>
        </w:rPr>
        <w:t>Survey according to geological structure</w:t>
      </w:r>
    </w:p>
    <w:p w14:paraId="31B9E5EF" w14:textId="76E74F65" w:rsidR="00CC11D2" w:rsidRPr="00740FDF" w:rsidRDefault="00CC11D2" w:rsidP="00705B10">
      <w:pPr>
        <w:spacing w:line="360" w:lineRule="auto"/>
        <w:jc w:val="both"/>
        <w:rPr>
          <w:rFonts w:asciiTheme="majorBidi" w:hAnsiTheme="majorBidi" w:cstheme="majorBidi"/>
          <w:sz w:val="24"/>
          <w:szCs w:val="24"/>
        </w:rPr>
      </w:pPr>
      <w:r w:rsidRPr="00740FDF">
        <w:rPr>
          <w:rFonts w:asciiTheme="majorBidi" w:hAnsiTheme="majorBidi" w:cstheme="majorBidi"/>
          <w:sz w:val="24"/>
          <w:szCs w:val="24"/>
        </w:rPr>
        <w:t xml:space="preserve">Regarding the geological structure of the </w:t>
      </w:r>
      <w:proofErr w:type="spellStart"/>
      <w:r w:rsidRPr="00740FDF">
        <w:rPr>
          <w:rFonts w:asciiTheme="majorBidi" w:hAnsiTheme="majorBidi" w:cstheme="majorBidi"/>
          <w:sz w:val="24"/>
          <w:szCs w:val="24"/>
        </w:rPr>
        <w:t>A</w:t>
      </w:r>
      <w:r w:rsidR="00705B10">
        <w:rPr>
          <w:rFonts w:asciiTheme="majorBidi" w:hAnsiTheme="majorBidi" w:cstheme="majorBidi"/>
          <w:sz w:val="24"/>
          <w:szCs w:val="24"/>
        </w:rPr>
        <w:t>q</w:t>
      </w:r>
      <w:proofErr w:type="spellEnd"/>
      <w:r w:rsidR="00DE3C59" w:rsidRPr="00740FDF">
        <w:rPr>
          <w:rFonts w:asciiTheme="majorBidi" w:hAnsiTheme="majorBidi" w:cstheme="majorBidi"/>
          <w:sz w:val="24"/>
          <w:szCs w:val="24"/>
        </w:rPr>
        <w:t xml:space="preserve"> </w:t>
      </w:r>
      <w:r w:rsidR="00705B10">
        <w:rPr>
          <w:rFonts w:asciiTheme="majorBidi" w:hAnsiTheme="majorBidi" w:cstheme="majorBidi"/>
          <w:sz w:val="24"/>
          <w:szCs w:val="24"/>
        </w:rPr>
        <w:t>D</w:t>
      </w:r>
      <w:r w:rsidRPr="00740FDF">
        <w:rPr>
          <w:rFonts w:asciiTheme="majorBidi" w:hAnsiTheme="majorBidi" w:cstheme="majorBidi"/>
          <w:sz w:val="24"/>
          <w:szCs w:val="24"/>
        </w:rPr>
        <w:t xml:space="preserve">arya oil-bearing area, layers of different ages, from the Paleozoic to the Cenozoic, are present. The </w:t>
      </w:r>
      <w:proofErr w:type="spellStart"/>
      <w:r w:rsidRPr="00740FDF">
        <w:rPr>
          <w:rFonts w:asciiTheme="majorBidi" w:hAnsiTheme="majorBidi" w:cstheme="majorBidi"/>
          <w:sz w:val="24"/>
          <w:szCs w:val="24"/>
        </w:rPr>
        <w:t>Sweit</w:t>
      </w:r>
      <w:proofErr w:type="spellEnd"/>
      <w:r w:rsidRPr="00740FDF">
        <w:rPr>
          <w:rFonts w:asciiTheme="majorBidi" w:hAnsiTheme="majorBidi" w:cstheme="majorBidi"/>
          <w:sz w:val="24"/>
          <w:szCs w:val="24"/>
        </w:rPr>
        <w:t xml:space="preserve"> Guri stone in the dome-shaped part of </w:t>
      </w:r>
      <w:proofErr w:type="spellStart"/>
      <w:r w:rsidRPr="00740FDF">
        <w:rPr>
          <w:rFonts w:asciiTheme="majorBidi" w:hAnsiTheme="majorBidi" w:cstheme="majorBidi"/>
          <w:sz w:val="24"/>
          <w:szCs w:val="24"/>
        </w:rPr>
        <w:t>A</w:t>
      </w:r>
      <w:r w:rsidR="00705B10">
        <w:rPr>
          <w:rFonts w:asciiTheme="majorBidi" w:hAnsiTheme="majorBidi" w:cstheme="majorBidi"/>
          <w:sz w:val="24"/>
          <w:szCs w:val="24"/>
        </w:rPr>
        <w:t>q</w:t>
      </w:r>
      <w:proofErr w:type="spellEnd"/>
      <w:r w:rsidR="00705B10">
        <w:rPr>
          <w:rFonts w:asciiTheme="majorBidi" w:hAnsiTheme="majorBidi" w:cstheme="majorBidi"/>
          <w:sz w:val="24"/>
          <w:szCs w:val="24"/>
        </w:rPr>
        <w:t xml:space="preserve"> D</w:t>
      </w:r>
      <w:r w:rsidRPr="00740FDF">
        <w:rPr>
          <w:rFonts w:asciiTheme="majorBidi" w:hAnsiTheme="majorBidi" w:cstheme="majorBidi"/>
          <w:sz w:val="24"/>
          <w:szCs w:val="24"/>
        </w:rPr>
        <w:t xml:space="preserve">arya and the </w:t>
      </w:r>
      <w:proofErr w:type="spellStart"/>
      <w:r w:rsidRPr="00740FDF">
        <w:rPr>
          <w:rFonts w:asciiTheme="majorBidi" w:hAnsiTheme="majorBidi" w:cstheme="majorBidi"/>
          <w:sz w:val="24"/>
          <w:szCs w:val="24"/>
        </w:rPr>
        <w:t>Sweit</w:t>
      </w:r>
      <w:proofErr w:type="spellEnd"/>
      <w:r w:rsidRPr="00740FDF">
        <w:rPr>
          <w:rFonts w:asciiTheme="majorBidi" w:hAnsiTheme="majorBidi" w:cstheme="majorBidi"/>
          <w:sz w:val="24"/>
          <w:szCs w:val="24"/>
        </w:rPr>
        <w:t xml:space="preserve"> Shafa and </w:t>
      </w:r>
      <w:proofErr w:type="spellStart"/>
      <w:r w:rsidRPr="00740FDF">
        <w:rPr>
          <w:rFonts w:asciiTheme="majorBidi" w:hAnsiTheme="majorBidi" w:cstheme="majorBidi"/>
          <w:sz w:val="24"/>
          <w:szCs w:val="24"/>
        </w:rPr>
        <w:t>Qashtegin</w:t>
      </w:r>
      <w:proofErr w:type="spellEnd"/>
      <w:r w:rsidRPr="00740FDF">
        <w:rPr>
          <w:rFonts w:asciiTheme="majorBidi" w:hAnsiTheme="majorBidi" w:cstheme="majorBidi"/>
          <w:sz w:val="24"/>
          <w:szCs w:val="24"/>
        </w:rPr>
        <w:t xml:space="preserve"> sediments emerge at the surface. The dome-shaped part of </w:t>
      </w:r>
      <w:proofErr w:type="spellStart"/>
      <w:r w:rsidRPr="00740FDF">
        <w:rPr>
          <w:rFonts w:asciiTheme="majorBidi" w:hAnsiTheme="majorBidi" w:cstheme="majorBidi"/>
          <w:sz w:val="24"/>
          <w:szCs w:val="24"/>
        </w:rPr>
        <w:t>A</w:t>
      </w:r>
      <w:r w:rsidR="00705B10">
        <w:rPr>
          <w:rFonts w:asciiTheme="majorBidi" w:hAnsiTheme="majorBidi" w:cstheme="majorBidi"/>
          <w:sz w:val="24"/>
          <w:szCs w:val="24"/>
        </w:rPr>
        <w:t>q</w:t>
      </w:r>
      <w:proofErr w:type="spellEnd"/>
      <w:r w:rsidR="00DE3C59" w:rsidRPr="00740FDF">
        <w:rPr>
          <w:rFonts w:asciiTheme="majorBidi" w:hAnsiTheme="majorBidi" w:cstheme="majorBidi"/>
          <w:sz w:val="24"/>
          <w:szCs w:val="24"/>
        </w:rPr>
        <w:t xml:space="preserve"> </w:t>
      </w:r>
      <w:r w:rsidR="00705B10">
        <w:rPr>
          <w:rFonts w:asciiTheme="majorBidi" w:hAnsiTheme="majorBidi" w:cstheme="majorBidi"/>
          <w:sz w:val="24"/>
          <w:szCs w:val="24"/>
        </w:rPr>
        <w:t>D</w:t>
      </w:r>
      <w:r w:rsidRPr="00740FDF">
        <w:rPr>
          <w:rFonts w:asciiTheme="majorBidi" w:hAnsiTheme="majorBidi" w:cstheme="majorBidi"/>
          <w:sz w:val="24"/>
          <w:szCs w:val="24"/>
        </w:rPr>
        <w:t>arya has a gentle dip, with the bedding planes inclined at angles ranging from 12 to 18 degrees. The industrial oil potential of this area was confirmed through exploratory borehole No. 1, where the production capacity was measured at 17.1 to</w:t>
      </w:r>
      <w:r w:rsidR="00914763">
        <w:rPr>
          <w:rFonts w:asciiTheme="majorBidi" w:hAnsiTheme="majorBidi" w:cstheme="majorBidi"/>
          <w:sz w:val="24"/>
          <w:szCs w:val="24"/>
        </w:rPr>
        <w:t xml:space="preserve">ns per day in the </w:t>
      </w:r>
      <w:proofErr w:type="spellStart"/>
      <w:r w:rsidR="00914763">
        <w:rPr>
          <w:rFonts w:asciiTheme="majorBidi" w:hAnsiTheme="majorBidi" w:cstheme="majorBidi"/>
          <w:sz w:val="24"/>
          <w:szCs w:val="24"/>
        </w:rPr>
        <w:t>Heitref</w:t>
      </w:r>
      <w:proofErr w:type="spellEnd"/>
      <w:r w:rsidR="00914763">
        <w:rPr>
          <w:rFonts w:asciiTheme="majorBidi" w:hAnsiTheme="majorBidi" w:cstheme="majorBidi"/>
          <w:sz w:val="24"/>
          <w:szCs w:val="24"/>
        </w:rPr>
        <w:t xml:space="preserve">, </w:t>
      </w:r>
      <w:proofErr w:type="spellStart"/>
      <w:r w:rsidR="00914763">
        <w:rPr>
          <w:rFonts w:asciiTheme="majorBidi" w:hAnsiTheme="majorBidi" w:cstheme="majorBidi"/>
          <w:sz w:val="24"/>
          <w:szCs w:val="24"/>
        </w:rPr>
        <w:t>Opt</w:t>
      </w:r>
      <w:proofErr w:type="spellEnd"/>
      <w:r w:rsidR="00914763">
        <w:rPr>
          <w:rFonts w:asciiTheme="majorBidi" w:hAnsiTheme="majorBidi" w:cstheme="majorBidi"/>
          <w:sz w:val="24"/>
          <w:szCs w:val="24"/>
        </w:rPr>
        <w:t xml:space="preserve"> </w:t>
      </w:r>
      <w:r w:rsidRPr="00740FDF">
        <w:rPr>
          <w:rFonts w:asciiTheme="majorBidi" w:hAnsiTheme="majorBidi" w:cstheme="majorBidi"/>
          <w:sz w:val="24"/>
          <w:szCs w:val="24"/>
        </w:rPr>
        <w:t xml:space="preserve">and Alb formations. In total, eight exploratory and prospecting boreholes, with a combined depth of 1,153 meters, have been drilled to determine </w:t>
      </w:r>
      <w:r w:rsidR="00914763">
        <w:rPr>
          <w:rFonts w:asciiTheme="majorBidi" w:hAnsiTheme="majorBidi" w:cstheme="majorBidi"/>
          <w:sz w:val="24"/>
          <w:szCs w:val="24"/>
        </w:rPr>
        <w:t xml:space="preserve">the extent of the </w:t>
      </w:r>
      <w:proofErr w:type="spellStart"/>
      <w:r w:rsidR="00914763">
        <w:rPr>
          <w:rFonts w:asciiTheme="majorBidi" w:hAnsiTheme="majorBidi" w:cstheme="majorBidi"/>
          <w:sz w:val="24"/>
          <w:szCs w:val="24"/>
        </w:rPr>
        <w:t>Heitref</w:t>
      </w:r>
      <w:proofErr w:type="spellEnd"/>
      <w:r w:rsidR="00914763">
        <w:rPr>
          <w:rFonts w:asciiTheme="majorBidi" w:hAnsiTheme="majorBidi" w:cstheme="majorBidi"/>
          <w:sz w:val="24"/>
          <w:szCs w:val="24"/>
        </w:rPr>
        <w:t xml:space="preserve">, </w:t>
      </w:r>
      <w:proofErr w:type="spellStart"/>
      <w:r w:rsidR="00914763">
        <w:rPr>
          <w:rFonts w:asciiTheme="majorBidi" w:hAnsiTheme="majorBidi" w:cstheme="majorBidi"/>
          <w:sz w:val="24"/>
          <w:szCs w:val="24"/>
        </w:rPr>
        <w:t>Opt</w:t>
      </w:r>
      <w:proofErr w:type="spellEnd"/>
      <w:r w:rsidR="00914763">
        <w:rPr>
          <w:rFonts w:asciiTheme="majorBidi" w:hAnsiTheme="majorBidi" w:cstheme="majorBidi"/>
          <w:sz w:val="24"/>
          <w:szCs w:val="24"/>
        </w:rPr>
        <w:t xml:space="preserve"> </w:t>
      </w:r>
      <w:r w:rsidRPr="00740FDF">
        <w:rPr>
          <w:rFonts w:asciiTheme="majorBidi" w:hAnsiTheme="majorBidi" w:cstheme="majorBidi"/>
          <w:sz w:val="24"/>
          <w:szCs w:val="24"/>
        </w:rPr>
        <w:t xml:space="preserve">and Alb reservoirs and to </w:t>
      </w:r>
      <w:r w:rsidRPr="00740FDF">
        <w:rPr>
          <w:rFonts w:asciiTheme="majorBidi" w:hAnsiTheme="majorBidi" w:cstheme="majorBidi"/>
          <w:sz w:val="24"/>
          <w:szCs w:val="24"/>
        </w:rPr>
        <w:lastRenderedPageBreak/>
        <w:t>obtain reservoir parameters. The presence of oil and gas has been confirmed with positive results, especially in the hydrocarbon industrial reservoirs.</w:t>
      </w:r>
    </w:p>
    <w:p w14:paraId="43B6E21B" w14:textId="66A20F76" w:rsidR="00CC11D2" w:rsidRPr="00740FDF" w:rsidRDefault="00FE6A48" w:rsidP="00705B10">
      <w:pPr>
        <w:spacing w:line="360" w:lineRule="auto"/>
        <w:jc w:val="both"/>
        <w:rPr>
          <w:rFonts w:asciiTheme="majorBidi" w:hAnsiTheme="majorBidi" w:cstheme="majorBidi"/>
          <w:sz w:val="24"/>
          <w:szCs w:val="24"/>
        </w:rPr>
      </w:pPr>
      <w:r>
        <w:rPr>
          <w:rFonts w:asciiTheme="majorBidi" w:hAnsiTheme="majorBidi" w:cstheme="majorBidi" w:hint="cs"/>
          <w:sz w:val="24"/>
          <w:szCs w:val="24"/>
          <w:rtl/>
        </w:rPr>
        <w:t xml:space="preserve"> </w:t>
      </w:r>
      <w:r w:rsidRPr="00FE6A48">
        <w:rPr>
          <w:rFonts w:asciiTheme="majorBidi" w:hAnsiTheme="majorBidi" w:cstheme="majorBidi"/>
          <w:sz w:val="24"/>
          <w:szCs w:val="24"/>
        </w:rPr>
        <w:t xml:space="preserve">For this reason, the geological structure of the </w:t>
      </w:r>
      <w:proofErr w:type="spellStart"/>
      <w:r w:rsidRPr="00FE6A48">
        <w:rPr>
          <w:rFonts w:asciiTheme="majorBidi" w:hAnsiTheme="majorBidi" w:cstheme="majorBidi"/>
          <w:sz w:val="24"/>
          <w:szCs w:val="24"/>
        </w:rPr>
        <w:t>Aq</w:t>
      </w:r>
      <w:proofErr w:type="spellEnd"/>
      <w:r w:rsidRPr="00FE6A48">
        <w:rPr>
          <w:rFonts w:asciiTheme="majorBidi" w:hAnsiTheme="majorBidi" w:cstheme="majorBidi"/>
          <w:sz w:val="24"/>
          <w:szCs w:val="24"/>
        </w:rPr>
        <w:t xml:space="preserve"> Darya oil field, which includes anticline folds, is one of the topics raised in the questionnaire. Which approach do you suggest for this task? Figure 5 shows the answers provided based on the geological structure. The choice of oil extraction method from the </w:t>
      </w:r>
      <w:proofErr w:type="spellStart"/>
      <w:r w:rsidRPr="00FE6A48">
        <w:rPr>
          <w:rFonts w:asciiTheme="majorBidi" w:hAnsiTheme="majorBidi" w:cstheme="majorBidi"/>
          <w:sz w:val="24"/>
          <w:szCs w:val="24"/>
        </w:rPr>
        <w:t>Aq</w:t>
      </w:r>
      <w:proofErr w:type="spellEnd"/>
      <w:r w:rsidRPr="00FE6A48">
        <w:rPr>
          <w:rFonts w:asciiTheme="majorBidi" w:hAnsiTheme="majorBidi" w:cstheme="majorBidi"/>
          <w:sz w:val="24"/>
          <w:szCs w:val="24"/>
        </w:rPr>
        <w:t xml:space="preserve"> Darya area is shown in Figure 5.</w:t>
      </w:r>
    </w:p>
    <w:p w14:paraId="5A0D0F4E" w14:textId="77777777" w:rsidR="002103B0" w:rsidRPr="00F6790B" w:rsidRDefault="00E60784" w:rsidP="00740FDF">
      <w:pPr>
        <w:pStyle w:val="ListParagraph"/>
        <w:spacing w:line="360" w:lineRule="auto"/>
        <w:ind w:left="1440"/>
        <w:jc w:val="center"/>
        <w:rPr>
          <w:rFonts w:asciiTheme="majorBidi" w:hAnsiTheme="majorBidi" w:cstheme="majorBidi"/>
          <w:sz w:val="24"/>
          <w:szCs w:val="24"/>
        </w:rPr>
      </w:pPr>
      <w:r w:rsidRPr="001E5AED">
        <w:rPr>
          <w:noProof/>
        </w:rPr>
        <w:drawing>
          <wp:inline distT="0" distB="0" distL="0" distR="0" wp14:anchorId="45BFC0B1" wp14:editId="20F741E7">
            <wp:extent cx="3666832" cy="2381061"/>
            <wp:effectExtent l="19050" t="19050" r="1016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78021" cy="2388326"/>
                    </a:xfrm>
                    <a:prstGeom prst="rect">
                      <a:avLst/>
                    </a:prstGeom>
                    <a:ln w="12700">
                      <a:solidFill>
                        <a:schemeClr val="tx1"/>
                      </a:solidFill>
                    </a:ln>
                  </pic:spPr>
                </pic:pic>
              </a:graphicData>
            </a:graphic>
          </wp:inline>
        </w:drawing>
      </w:r>
    </w:p>
    <w:p w14:paraId="421119F3" w14:textId="697CF492" w:rsidR="00F2792C" w:rsidRDefault="00F6790B" w:rsidP="00494837">
      <w:pPr>
        <w:spacing w:line="360" w:lineRule="auto"/>
        <w:jc w:val="both"/>
        <w:rPr>
          <w:rFonts w:asciiTheme="majorBidi" w:hAnsiTheme="majorBidi" w:cstheme="majorBidi"/>
          <w:sz w:val="24"/>
          <w:szCs w:val="24"/>
          <w:rtl/>
        </w:rPr>
      </w:pPr>
      <w:r w:rsidRPr="00D51CDC">
        <w:rPr>
          <w:rFonts w:asciiTheme="majorBidi" w:hAnsiTheme="majorBidi" w:cstheme="majorBidi"/>
          <w:b/>
          <w:bCs/>
          <w:sz w:val="24"/>
          <w:szCs w:val="24"/>
        </w:rPr>
        <w:t xml:space="preserve">Figure </w:t>
      </w:r>
      <w:r w:rsidR="00D51CDC" w:rsidRPr="00D51CDC">
        <w:rPr>
          <w:rFonts w:asciiTheme="majorBidi" w:hAnsiTheme="majorBidi" w:cstheme="majorBidi"/>
          <w:b/>
          <w:bCs/>
          <w:sz w:val="24"/>
          <w:szCs w:val="24"/>
        </w:rPr>
        <w:t>5</w:t>
      </w:r>
      <w:r w:rsidRPr="00D51CDC">
        <w:rPr>
          <w:rFonts w:asciiTheme="majorBidi" w:hAnsiTheme="majorBidi" w:cstheme="majorBidi"/>
          <w:b/>
          <w:bCs/>
          <w:sz w:val="24"/>
          <w:szCs w:val="24"/>
        </w:rPr>
        <w:t>:</w:t>
      </w:r>
      <w:r w:rsidRPr="00740FDF">
        <w:rPr>
          <w:rFonts w:asciiTheme="majorBidi" w:hAnsiTheme="majorBidi" w:cstheme="majorBidi"/>
          <w:sz w:val="24"/>
          <w:szCs w:val="24"/>
        </w:rPr>
        <w:t xml:space="preserve"> </w:t>
      </w:r>
      <w:r w:rsidR="00F2792C" w:rsidRPr="00740FDF">
        <w:rPr>
          <w:rFonts w:asciiTheme="majorBidi" w:hAnsiTheme="majorBidi" w:cstheme="majorBidi"/>
          <w:sz w:val="24"/>
          <w:szCs w:val="24"/>
        </w:rPr>
        <w:t xml:space="preserve"> </w:t>
      </w:r>
      <w:r w:rsidR="00494837">
        <w:rPr>
          <w:rFonts w:asciiTheme="majorBidi" w:hAnsiTheme="majorBidi" w:cstheme="majorBidi"/>
          <w:sz w:val="24"/>
          <w:szCs w:val="24"/>
        </w:rPr>
        <w:t>I</w:t>
      </w:r>
      <w:r w:rsidR="00494837" w:rsidRPr="00494837">
        <w:rPr>
          <w:rFonts w:asciiTheme="majorBidi" w:hAnsiTheme="majorBidi" w:cstheme="majorBidi"/>
          <w:sz w:val="24"/>
          <w:szCs w:val="24"/>
        </w:rPr>
        <w:t xml:space="preserve">llustrates the </w:t>
      </w:r>
      <w:r w:rsidR="00F2792C" w:rsidRPr="00740FDF">
        <w:rPr>
          <w:rFonts w:asciiTheme="majorBidi" w:hAnsiTheme="majorBidi" w:cstheme="majorBidi"/>
          <w:sz w:val="24"/>
          <w:szCs w:val="24"/>
        </w:rPr>
        <w:t xml:space="preserve">Selection of the method for extracting </w:t>
      </w:r>
      <w:proofErr w:type="spellStart"/>
      <w:r w:rsidR="00F2792C" w:rsidRPr="00740FDF">
        <w:rPr>
          <w:rFonts w:asciiTheme="majorBidi" w:hAnsiTheme="majorBidi" w:cstheme="majorBidi"/>
          <w:sz w:val="24"/>
          <w:szCs w:val="24"/>
        </w:rPr>
        <w:t>A</w:t>
      </w:r>
      <w:r w:rsidR="00705B10">
        <w:rPr>
          <w:rFonts w:asciiTheme="majorBidi" w:hAnsiTheme="majorBidi" w:cstheme="majorBidi"/>
          <w:sz w:val="24"/>
          <w:szCs w:val="24"/>
        </w:rPr>
        <w:t>q</w:t>
      </w:r>
      <w:proofErr w:type="spellEnd"/>
      <w:r w:rsidR="00F2792C" w:rsidRPr="00740FDF">
        <w:rPr>
          <w:rFonts w:asciiTheme="majorBidi" w:hAnsiTheme="majorBidi" w:cstheme="majorBidi"/>
          <w:sz w:val="24"/>
          <w:szCs w:val="24"/>
        </w:rPr>
        <w:t xml:space="preserve"> Darya oil based on the geological structure.</w:t>
      </w:r>
    </w:p>
    <w:p w14:paraId="4AA25F4B" w14:textId="24C949A1" w:rsidR="00494837" w:rsidRDefault="00494837" w:rsidP="00494837">
      <w:pPr>
        <w:spacing w:line="360" w:lineRule="auto"/>
        <w:jc w:val="center"/>
        <w:rPr>
          <w:rFonts w:asciiTheme="majorBidi" w:hAnsiTheme="majorBidi" w:cstheme="majorBidi"/>
          <w:sz w:val="24"/>
          <w:szCs w:val="24"/>
        </w:rPr>
      </w:pPr>
      <w:r>
        <w:rPr>
          <w:rFonts w:asciiTheme="majorBidi" w:hAnsiTheme="majorBidi" w:cstheme="majorBidi" w:hint="cs"/>
          <w:sz w:val="24"/>
          <w:szCs w:val="24"/>
          <w:rtl/>
        </w:rPr>
        <w:t xml:space="preserve"> </w:t>
      </w:r>
    </w:p>
    <w:p w14:paraId="282EEEDC" w14:textId="77777777" w:rsidR="0047442C" w:rsidRPr="00740FDF" w:rsidRDefault="0047442C" w:rsidP="00740FDF">
      <w:pPr>
        <w:spacing w:line="360" w:lineRule="auto"/>
        <w:rPr>
          <w:rFonts w:asciiTheme="majorBidi" w:hAnsiTheme="majorBidi" w:cstheme="majorBidi"/>
          <w:sz w:val="24"/>
          <w:szCs w:val="24"/>
        </w:rPr>
      </w:pPr>
    </w:p>
    <w:p w14:paraId="251D475C" w14:textId="310A49F9" w:rsidR="00740FDF" w:rsidRPr="00740FDF" w:rsidRDefault="003D364B" w:rsidP="00705B10">
      <w:pPr>
        <w:spacing w:line="360" w:lineRule="auto"/>
        <w:rPr>
          <w:rFonts w:asciiTheme="majorBidi" w:hAnsiTheme="majorBidi" w:cstheme="majorBidi"/>
          <w:sz w:val="24"/>
          <w:szCs w:val="24"/>
        </w:rPr>
      </w:pPr>
      <w:r w:rsidRPr="00740FDF">
        <w:rPr>
          <w:rFonts w:asciiTheme="majorBidi" w:hAnsiTheme="majorBidi" w:cstheme="majorBidi"/>
          <w:sz w:val="24"/>
          <w:szCs w:val="24"/>
        </w:rPr>
        <w:t>A</w:t>
      </w:r>
      <w:r w:rsidR="00DE3C59" w:rsidRPr="00740FDF">
        <w:rPr>
          <w:rFonts w:asciiTheme="majorBidi" w:hAnsiTheme="majorBidi" w:cstheme="majorBidi"/>
          <w:sz w:val="24"/>
          <w:szCs w:val="24"/>
        </w:rPr>
        <w:t xml:space="preserve">mong the respondents to this question, 77 individuals (which is 67%) preferred the mechanical pumping method, while 38 individuals (33%) chose water injection as the suitable approach. </w:t>
      </w:r>
      <w:r w:rsidR="00F2792C" w:rsidRPr="00740FDF">
        <w:rPr>
          <w:rFonts w:asciiTheme="majorBidi" w:hAnsiTheme="majorBidi" w:cstheme="majorBidi"/>
          <w:sz w:val="24"/>
          <w:szCs w:val="24"/>
        </w:rPr>
        <w:t xml:space="preserve">As a result, considering the above information, the suitable extraction method for the </w:t>
      </w:r>
      <w:proofErr w:type="spellStart"/>
      <w:r w:rsidR="00F2792C" w:rsidRPr="00740FDF">
        <w:rPr>
          <w:rFonts w:asciiTheme="majorBidi" w:hAnsiTheme="majorBidi" w:cstheme="majorBidi"/>
          <w:sz w:val="24"/>
          <w:szCs w:val="24"/>
        </w:rPr>
        <w:t>A</w:t>
      </w:r>
      <w:r w:rsidR="00705B10">
        <w:rPr>
          <w:rFonts w:asciiTheme="majorBidi" w:hAnsiTheme="majorBidi" w:cstheme="majorBidi"/>
          <w:sz w:val="24"/>
          <w:szCs w:val="24"/>
        </w:rPr>
        <w:t>q</w:t>
      </w:r>
      <w:proofErr w:type="spellEnd"/>
      <w:r w:rsidR="00DE3C59" w:rsidRPr="00740FDF">
        <w:rPr>
          <w:rFonts w:asciiTheme="majorBidi" w:hAnsiTheme="majorBidi" w:cstheme="majorBidi"/>
          <w:sz w:val="24"/>
          <w:szCs w:val="24"/>
        </w:rPr>
        <w:t xml:space="preserve"> </w:t>
      </w:r>
      <w:r w:rsidR="00705B10">
        <w:rPr>
          <w:rFonts w:asciiTheme="majorBidi" w:hAnsiTheme="majorBidi" w:cstheme="majorBidi"/>
          <w:sz w:val="24"/>
          <w:szCs w:val="24"/>
        </w:rPr>
        <w:t>D</w:t>
      </w:r>
      <w:r w:rsidR="00F2792C" w:rsidRPr="00740FDF">
        <w:rPr>
          <w:rFonts w:asciiTheme="majorBidi" w:hAnsiTheme="majorBidi" w:cstheme="majorBidi"/>
          <w:sz w:val="24"/>
          <w:szCs w:val="24"/>
        </w:rPr>
        <w:t>arya area, which has an anticline folding geological structure, has been selected as the mechanical pumping method.</w:t>
      </w:r>
    </w:p>
    <w:p w14:paraId="6F476438" w14:textId="6C3D38B8" w:rsidR="00793FDE" w:rsidRPr="00740FDF" w:rsidRDefault="00793FDE" w:rsidP="003C039B">
      <w:pPr>
        <w:pStyle w:val="ListParagraph"/>
        <w:numPr>
          <w:ilvl w:val="2"/>
          <w:numId w:val="18"/>
        </w:numPr>
        <w:spacing w:line="360" w:lineRule="auto"/>
        <w:rPr>
          <w:rFonts w:asciiTheme="majorBidi" w:hAnsiTheme="majorBidi" w:cstheme="majorBidi"/>
          <w:b/>
          <w:bCs/>
          <w:sz w:val="24"/>
          <w:szCs w:val="24"/>
          <w:rtl/>
        </w:rPr>
      </w:pPr>
      <w:r w:rsidRPr="00740FDF">
        <w:rPr>
          <w:rFonts w:asciiTheme="majorBidi" w:hAnsiTheme="majorBidi" w:cstheme="majorBidi"/>
          <w:b/>
          <w:bCs/>
          <w:sz w:val="24"/>
          <w:szCs w:val="24"/>
        </w:rPr>
        <w:t>Analysis in terms of porosity and permeability</w:t>
      </w:r>
    </w:p>
    <w:p w14:paraId="20DCA358" w14:textId="0EB9845C" w:rsidR="00793FDE" w:rsidRPr="00740FDF" w:rsidRDefault="00F2792C" w:rsidP="00494837">
      <w:pPr>
        <w:spacing w:line="360" w:lineRule="auto"/>
        <w:ind w:left="360"/>
        <w:jc w:val="both"/>
        <w:rPr>
          <w:rFonts w:asciiTheme="majorBidi" w:hAnsiTheme="majorBidi" w:cstheme="majorBidi"/>
          <w:sz w:val="24"/>
          <w:szCs w:val="24"/>
        </w:rPr>
      </w:pPr>
      <w:r w:rsidRPr="00740FDF">
        <w:rPr>
          <w:rFonts w:asciiTheme="majorBidi" w:hAnsiTheme="majorBidi" w:cstheme="majorBidi"/>
          <w:sz w:val="24"/>
          <w:szCs w:val="24"/>
        </w:rPr>
        <w:t>Based on the results of laboratory (Core) investigations, the productive section or cross-section indicates that the porous rocks with permeability less than one Darcy retain up to 80% or more of the remaining water. As a result, effective permeability in these roc</w:t>
      </w:r>
      <w:r w:rsidR="00914763">
        <w:rPr>
          <w:rFonts w:asciiTheme="majorBidi" w:hAnsiTheme="majorBidi" w:cstheme="majorBidi"/>
          <w:sz w:val="24"/>
          <w:szCs w:val="24"/>
        </w:rPr>
        <w:t xml:space="preserve">ks is practically not </w:t>
      </w:r>
      <w:r w:rsidR="00914763">
        <w:rPr>
          <w:rFonts w:asciiTheme="majorBidi" w:hAnsiTheme="majorBidi" w:cstheme="majorBidi"/>
          <w:sz w:val="24"/>
          <w:szCs w:val="24"/>
        </w:rPr>
        <w:lastRenderedPageBreak/>
        <w:t xml:space="preserve">observed </w:t>
      </w:r>
      <w:r w:rsidRPr="00740FDF">
        <w:rPr>
          <w:rFonts w:asciiTheme="majorBidi" w:hAnsiTheme="majorBidi" w:cstheme="majorBidi"/>
          <w:sz w:val="24"/>
          <w:szCs w:val="24"/>
        </w:rPr>
        <w:t>and consequently, the lower permeability limit is considered to be one Darcy.</w:t>
      </w:r>
      <w:r w:rsidR="00793FDE" w:rsidRPr="00740FDF">
        <w:rPr>
          <w:rFonts w:asciiTheme="majorBidi" w:hAnsiTheme="majorBidi" w:cstheme="majorBidi"/>
          <w:sz w:val="24"/>
          <w:szCs w:val="24"/>
          <w:rtl/>
        </w:rPr>
        <w:t xml:space="preserve"> </w:t>
      </w:r>
      <w:r w:rsidR="00793FDE" w:rsidRPr="00740FDF">
        <w:rPr>
          <w:rFonts w:asciiTheme="majorBidi" w:hAnsiTheme="majorBidi" w:cstheme="majorBidi"/>
          <w:sz w:val="24"/>
          <w:szCs w:val="24"/>
        </w:rPr>
        <w:t>Based on the collected information and conducted research, the porosity of the rocks forming the productive layers is one of the fundamental parameters in oil extraction, significantly impacting the oil recover</w:t>
      </w:r>
      <w:r w:rsidR="00494837">
        <w:rPr>
          <w:rFonts w:asciiTheme="majorBidi" w:hAnsiTheme="majorBidi" w:cstheme="majorBidi"/>
          <w:sz w:val="24"/>
          <w:szCs w:val="24"/>
        </w:rPr>
        <w:t xml:space="preserve">y process. </w:t>
      </w:r>
      <w:r w:rsidR="00494837" w:rsidRPr="00494837">
        <w:rPr>
          <w:rFonts w:asciiTheme="majorBidi" w:hAnsiTheme="majorBidi" w:cstheme="majorBidi"/>
          <w:sz w:val="24"/>
          <w:szCs w:val="24"/>
        </w:rPr>
        <w:t>The respondents' opinions regarding this matter, as depicted in Figure 6, are summarized in the following result.</w:t>
      </w:r>
      <w:r w:rsidR="00494837">
        <w:rPr>
          <w:rFonts w:asciiTheme="majorBidi" w:hAnsiTheme="majorBidi" w:cstheme="majorBidi"/>
          <w:sz w:val="24"/>
          <w:szCs w:val="24"/>
        </w:rPr>
        <w:t xml:space="preserve"> </w:t>
      </w:r>
    </w:p>
    <w:p w14:paraId="4B732921" w14:textId="77777777" w:rsidR="00793FDE" w:rsidRPr="00740FDF" w:rsidRDefault="00793FDE" w:rsidP="00740FDF">
      <w:pPr>
        <w:spacing w:line="360" w:lineRule="auto"/>
        <w:jc w:val="center"/>
        <w:rPr>
          <w:rFonts w:asciiTheme="majorBidi" w:hAnsiTheme="majorBidi" w:cstheme="majorBidi"/>
          <w:sz w:val="24"/>
          <w:szCs w:val="24"/>
          <w:rtl/>
        </w:rPr>
      </w:pPr>
      <w:r w:rsidRPr="001E5AED">
        <w:rPr>
          <w:noProof/>
        </w:rPr>
        <w:drawing>
          <wp:inline distT="0" distB="0" distL="0" distR="0" wp14:anchorId="64ABB9B9" wp14:editId="2C293859">
            <wp:extent cx="3500137" cy="2575474"/>
            <wp:effectExtent l="19050" t="19050" r="2413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14717" cy="2586202"/>
                    </a:xfrm>
                    <a:prstGeom prst="rect">
                      <a:avLst/>
                    </a:prstGeom>
                    <a:ln w="12700">
                      <a:solidFill>
                        <a:schemeClr val="tx1"/>
                      </a:solidFill>
                    </a:ln>
                  </pic:spPr>
                </pic:pic>
              </a:graphicData>
            </a:graphic>
          </wp:inline>
        </w:drawing>
      </w:r>
    </w:p>
    <w:p w14:paraId="1BFDBFBE" w14:textId="11229D97" w:rsidR="00793FDE" w:rsidRPr="00740FDF" w:rsidRDefault="00F6790B" w:rsidP="00EA6B4F">
      <w:pPr>
        <w:spacing w:line="360" w:lineRule="auto"/>
        <w:rPr>
          <w:rFonts w:asciiTheme="majorBidi" w:hAnsiTheme="majorBidi" w:cstheme="majorBidi"/>
          <w:sz w:val="24"/>
          <w:szCs w:val="24"/>
        </w:rPr>
      </w:pPr>
      <w:r w:rsidRPr="00D51CDC">
        <w:rPr>
          <w:rFonts w:asciiTheme="majorBidi" w:hAnsiTheme="majorBidi" w:cstheme="majorBidi"/>
          <w:b/>
          <w:bCs/>
          <w:sz w:val="24"/>
          <w:szCs w:val="24"/>
        </w:rPr>
        <w:t xml:space="preserve">Figure </w:t>
      </w:r>
      <w:r w:rsidR="00D51CDC" w:rsidRPr="00D51CDC">
        <w:rPr>
          <w:rFonts w:asciiTheme="majorBidi" w:hAnsiTheme="majorBidi" w:cstheme="majorBidi"/>
          <w:b/>
          <w:bCs/>
          <w:sz w:val="24"/>
          <w:szCs w:val="24"/>
        </w:rPr>
        <w:t>6</w:t>
      </w:r>
      <w:r w:rsidRPr="00D51CDC">
        <w:rPr>
          <w:rFonts w:asciiTheme="majorBidi" w:hAnsiTheme="majorBidi" w:cstheme="majorBidi"/>
          <w:b/>
          <w:bCs/>
          <w:sz w:val="24"/>
          <w:szCs w:val="24"/>
        </w:rPr>
        <w:t>:</w:t>
      </w:r>
      <w:r w:rsidRPr="00740FDF">
        <w:rPr>
          <w:rFonts w:asciiTheme="majorBidi" w:hAnsiTheme="majorBidi" w:cstheme="majorBidi"/>
          <w:sz w:val="24"/>
          <w:szCs w:val="24"/>
        </w:rPr>
        <w:t xml:space="preserve"> </w:t>
      </w:r>
      <w:r w:rsidR="00EA6B4F" w:rsidRPr="00EA6B4F">
        <w:rPr>
          <w:rFonts w:asciiTheme="majorBidi" w:hAnsiTheme="majorBidi" w:cstheme="majorBidi"/>
          <w:sz w:val="24"/>
          <w:szCs w:val="24"/>
        </w:rPr>
        <w:t>Displays the selection of the suitable extraction method based on rock porosity.</w:t>
      </w:r>
    </w:p>
    <w:p w14:paraId="70B18CF3" w14:textId="77777777" w:rsidR="00740FDF" w:rsidRDefault="00740FDF" w:rsidP="00740FDF">
      <w:pPr>
        <w:spacing w:line="360" w:lineRule="auto"/>
        <w:rPr>
          <w:rFonts w:asciiTheme="majorBidi" w:hAnsiTheme="majorBidi" w:cstheme="majorBidi"/>
          <w:sz w:val="24"/>
          <w:szCs w:val="24"/>
        </w:rPr>
      </w:pPr>
    </w:p>
    <w:p w14:paraId="0D844F21" w14:textId="3B29C496" w:rsidR="00DF19D1" w:rsidRDefault="00793FDE" w:rsidP="00DF19D1">
      <w:pPr>
        <w:spacing w:line="360" w:lineRule="auto"/>
        <w:jc w:val="both"/>
        <w:rPr>
          <w:rFonts w:asciiTheme="majorBidi" w:hAnsiTheme="majorBidi" w:cstheme="majorBidi"/>
          <w:sz w:val="24"/>
          <w:szCs w:val="24"/>
        </w:rPr>
      </w:pPr>
      <w:r w:rsidRPr="00740FDF">
        <w:rPr>
          <w:rFonts w:asciiTheme="majorBidi" w:hAnsiTheme="majorBidi" w:cstheme="majorBidi"/>
          <w:sz w:val="24"/>
          <w:szCs w:val="24"/>
        </w:rPr>
        <w:t xml:space="preserve">Out of 115 respondents, 86 individuals (which accounts for </w:t>
      </w:r>
      <w:r w:rsidR="0047442C" w:rsidRPr="00740FDF">
        <w:rPr>
          <w:rFonts w:asciiTheme="majorBidi" w:hAnsiTheme="majorBidi" w:cstheme="majorBidi"/>
          <w:sz w:val="24"/>
          <w:szCs w:val="24"/>
        </w:rPr>
        <w:t>74.8)</w:t>
      </w:r>
      <w:r w:rsidR="0047442C" w:rsidRPr="0047442C">
        <w:rPr>
          <w:rFonts w:asciiTheme="majorBidi" w:hAnsiTheme="majorBidi" w:cstheme="majorBidi"/>
          <w:sz w:val="24"/>
          <w:szCs w:val="24"/>
        </w:rPr>
        <w:t xml:space="preserve"> %</w:t>
      </w:r>
      <w:r w:rsidRPr="00740FDF">
        <w:rPr>
          <w:rFonts w:asciiTheme="majorBidi" w:hAnsiTheme="majorBidi" w:cstheme="majorBidi"/>
          <w:sz w:val="24"/>
          <w:szCs w:val="24"/>
        </w:rPr>
        <w:t xml:space="preserve"> favor the mechanized pumping method, while 19 respondents (</w:t>
      </w:r>
      <w:r w:rsidR="0047442C" w:rsidRPr="00740FDF">
        <w:rPr>
          <w:rFonts w:asciiTheme="majorBidi" w:hAnsiTheme="majorBidi" w:cstheme="majorBidi"/>
          <w:sz w:val="24"/>
          <w:szCs w:val="24"/>
        </w:rPr>
        <w:t>16.5)</w:t>
      </w:r>
      <w:r w:rsidR="0047442C" w:rsidRPr="0047442C">
        <w:rPr>
          <w:rFonts w:asciiTheme="majorBidi" w:hAnsiTheme="majorBidi" w:cstheme="majorBidi"/>
          <w:sz w:val="24"/>
          <w:szCs w:val="24"/>
        </w:rPr>
        <w:t xml:space="preserve"> %</w:t>
      </w:r>
      <w:r w:rsidR="00914763">
        <w:rPr>
          <w:rFonts w:asciiTheme="majorBidi" w:hAnsiTheme="majorBidi" w:cstheme="majorBidi"/>
          <w:sz w:val="24"/>
          <w:szCs w:val="24"/>
        </w:rPr>
        <w:t xml:space="preserve"> support water injection</w:t>
      </w:r>
      <w:r w:rsidRPr="00740FDF">
        <w:rPr>
          <w:rFonts w:asciiTheme="majorBidi" w:hAnsiTheme="majorBidi" w:cstheme="majorBidi"/>
          <w:sz w:val="24"/>
          <w:szCs w:val="24"/>
        </w:rPr>
        <w:t xml:space="preserve"> and 4 respondents (3.5)</w:t>
      </w:r>
      <w:r w:rsidR="0047442C" w:rsidRPr="0047442C">
        <w:t xml:space="preserve"> </w:t>
      </w:r>
      <w:r w:rsidR="0047442C" w:rsidRPr="0047442C">
        <w:rPr>
          <w:rFonts w:asciiTheme="majorBidi" w:hAnsiTheme="majorBidi" w:cstheme="majorBidi"/>
          <w:sz w:val="24"/>
          <w:szCs w:val="24"/>
        </w:rPr>
        <w:t>%</w:t>
      </w:r>
      <w:r w:rsidRPr="00740FDF">
        <w:rPr>
          <w:rFonts w:asciiTheme="majorBidi" w:hAnsiTheme="majorBidi" w:cstheme="majorBidi"/>
          <w:sz w:val="24"/>
          <w:szCs w:val="24"/>
        </w:rPr>
        <w:t xml:space="preserve"> believe that gas injection is effective. Additionally, 6 respondents (</w:t>
      </w:r>
      <w:r w:rsidR="0047442C" w:rsidRPr="00740FDF">
        <w:rPr>
          <w:rFonts w:asciiTheme="majorBidi" w:hAnsiTheme="majorBidi" w:cstheme="majorBidi"/>
          <w:sz w:val="24"/>
          <w:szCs w:val="24"/>
        </w:rPr>
        <w:t>5.2)</w:t>
      </w:r>
      <w:r w:rsidR="0047442C" w:rsidRPr="0047442C">
        <w:rPr>
          <w:rFonts w:asciiTheme="majorBidi" w:hAnsiTheme="majorBidi" w:cstheme="majorBidi"/>
          <w:sz w:val="24"/>
          <w:szCs w:val="24"/>
        </w:rPr>
        <w:t xml:space="preserve"> %</w:t>
      </w:r>
      <w:r w:rsidRPr="00740FDF">
        <w:rPr>
          <w:rFonts w:asciiTheme="majorBidi" w:hAnsiTheme="majorBidi" w:cstheme="majorBidi"/>
          <w:sz w:val="24"/>
          <w:szCs w:val="24"/>
        </w:rPr>
        <w:t xml:space="preserve"> chose "I don’t know," citing the lack of porosity data for the rocks cons</w:t>
      </w:r>
      <w:r w:rsidR="00914763">
        <w:rPr>
          <w:rFonts w:asciiTheme="majorBidi" w:hAnsiTheme="majorBidi" w:cstheme="majorBidi"/>
          <w:sz w:val="24"/>
          <w:szCs w:val="24"/>
        </w:rPr>
        <w:t xml:space="preserve">tituting the productive layers </w:t>
      </w:r>
      <w:r w:rsidRPr="00740FDF">
        <w:rPr>
          <w:rFonts w:asciiTheme="majorBidi" w:hAnsiTheme="majorBidi" w:cstheme="majorBidi"/>
          <w:sz w:val="24"/>
          <w:szCs w:val="24"/>
        </w:rPr>
        <w:t xml:space="preserve">and therefore refrained from expressing an opinion on the effectiveness of porosity in oil extraction in </w:t>
      </w:r>
      <w:proofErr w:type="spellStart"/>
      <w:r w:rsidRPr="00740FDF">
        <w:rPr>
          <w:rFonts w:asciiTheme="majorBidi" w:hAnsiTheme="majorBidi" w:cstheme="majorBidi"/>
          <w:sz w:val="24"/>
          <w:szCs w:val="24"/>
        </w:rPr>
        <w:t>A</w:t>
      </w:r>
      <w:r w:rsidR="00705B10">
        <w:rPr>
          <w:rFonts w:asciiTheme="majorBidi" w:hAnsiTheme="majorBidi" w:cstheme="majorBidi"/>
          <w:sz w:val="24"/>
          <w:szCs w:val="24"/>
        </w:rPr>
        <w:t>q</w:t>
      </w:r>
      <w:proofErr w:type="spellEnd"/>
      <w:r w:rsidRPr="00740FDF">
        <w:rPr>
          <w:rFonts w:asciiTheme="majorBidi" w:hAnsiTheme="majorBidi" w:cstheme="majorBidi"/>
          <w:sz w:val="24"/>
          <w:szCs w:val="24"/>
        </w:rPr>
        <w:t xml:space="preserve"> </w:t>
      </w:r>
      <w:r w:rsidR="000A515A">
        <w:rPr>
          <w:rFonts w:asciiTheme="majorBidi" w:hAnsiTheme="majorBidi" w:cstheme="majorBidi"/>
          <w:sz w:val="24"/>
          <w:szCs w:val="24"/>
        </w:rPr>
        <w:t>D</w:t>
      </w:r>
      <w:r w:rsidRPr="00740FDF">
        <w:rPr>
          <w:rFonts w:asciiTheme="majorBidi" w:hAnsiTheme="majorBidi" w:cstheme="majorBidi"/>
          <w:sz w:val="24"/>
          <w:szCs w:val="24"/>
        </w:rPr>
        <w:t>arya.</w:t>
      </w:r>
    </w:p>
    <w:p w14:paraId="4C677A18" w14:textId="77777777" w:rsidR="00DF19D1" w:rsidRPr="00740FDF" w:rsidRDefault="00DF19D1" w:rsidP="00DF19D1">
      <w:pPr>
        <w:spacing w:line="360" w:lineRule="auto"/>
        <w:jc w:val="both"/>
        <w:rPr>
          <w:rFonts w:asciiTheme="majorBidi" w:hAnsiTheme="majorBidi" w:cstheme="majorBidi"/>
          <w:sz w:val="24"/>
          <w:szCs w:val="24"/>
        </w:rPr>
      </w:pPr>
    </w:p>
    <w:p w14:paraId="60AA5BA6" w14:textId="0D59FC3B" w:rsidR="008D1ED6" w:rsidRPr="00740FDF" w:rsidRDefault="008D1ED6" w:rsidP="003C039B">
      <w:pPr>
        <w:pStyle w:val="ListParagraph"/>
        <w:numPr>
          <w:ilvl w:val="2"/>
          <w:numId w:val="18"/>
        </w:numPr>
        <w:spacing w:line="360" w:lineRule="auto"/>
        <w:jc w:val="both"/>
        <w:rPr>
          <w:rFonts w:asciiTheme="majorBidi" w:hAnsiTheme="majorBidi" w:cstheme="majorBidi"/>
          <w:b/>
          <w:bCs/>
          <w:sz w:val="24"/>
          <w:szCs w:val="24"/>
          <w:rtl/>
        </w:rPr>
      </w:pPr>
      <w:r w:rsidRPr="00740FDF">
        <w:rPr>
          <w:rFonts w:asciiTheme="majorBidi" w:hAnsiTheme="majorBidi" w:cstheme="majorBidi"/>
          <w:b/>
          <w:bCs/>
          <w:sz w:val="24"/>
          <w:szCs w:val="24"/>
        </w:rPr>
        <w:t xml:space="preserve">Appropriate method according to the depth of the mine </w:t>
      </w:r>
    </w:p>
    <w:p w14:paraId="028AEBB1" w14:textId="77777777" w:rsidR="008D1ED6" w:rsidRPr="00740FDF" w:rsidRDefault="007E6494" w:rsidP="00740FDF">
      <w:pPr>
        <w:spacing w:line="360" w:lineRule="auto"/>
        <w:rPr>
          <w:rFonts w:asciiTheme="majorBidi" w:hAnsiTheme="majorBidi" w:cstheme="majorBidi"/>
          <w:sz w:val="24"/>
          <w:szCs w:val="24"/>
        </w:rPr>
      </w:pPr>
      <w:r w:rsidRPr="00740FDF">
        <w:rPr>
          <w:rFonts w:asciiTheme="majorBidi" w:hAnsiTheme="majorBidi" w:cstheme="majorBidi"/>
          <w:sz w:val="24"/>
          <w:szCs w:val="24"/>
        </w:rPr>
        <w:t>The fourth question of the questionnaire pertains to the choice of extraction method based on reservoir depth</w:t>
      </w:r>
      <w:r w:rsidRPr="00740FDF">
        <w:rPr>
          <w:rFonts w:asciiTheme="majorBidi" w:hAnsiTheme="majorBidi" w:cstheme="majorBidi"/>
          <w:sz w:val="24"/>
          <w:szCs w:val="24"/>
          <w:rtl/>
        </w:rPr>
        <w:t>,</w:t>
      </w:r>
      <w:r w:rsidRPr="00740FDF">
        <w:rPr>
          <w:rFonts w:asciiTheme="majorBidi" w:hAnsiTheme="majorBidi" w:cstheme="majorBidi"/>
          <w:sz w:val="24"/>
          <w:szCs w:val="24"/>
        </w:rPr>
        <w:t xml:space="preserve"> which reflects the impact of reservoir depth and the thickness of oil-bearing layers.</w:t>
      </w:r>
      <w:r w:rsidR="008D1ED6" w:rsidRPr="00740FDF">
        <w:rPr>
          <w:rFonts w:asciiTheme="majorBidi" w:hAnsiTheme="majorBidi" w:cstheme="majorBidi"/>
          <w:sz w:val="24"/>
          <w:szCs w:val="24"/>
        </w:rPr>
        <w:t xml:space="preserve"> </w:t>
      </w:r>
    </w:p>
    <w:p w14:paraId="2680867F" w14:textId="7EA21A64" w:rsidR="008D1ED6" w:rsidRPr="00740FDF" w:rsidRDefault="008D1ED6" w:rsidP="00705B10">
      <w:pPr>
        <w:spacing w:line="360" w:lineRule="auto"/>
        <w:rPr>
          <w:rFonts w:asciiTheme="majorBidi" w:hAnsiTheme="majorBidi" w:cstheme="majorBidi"/>
          <w:sz w:val="24"/>
          <w:szCs w:val="24"/>
        </w:rPr>
      </w:pPr>
      <w:r w:rsidRPr="00740FDF">
        <w:rPr>
          <w:rFonts w:asciiTheme="majorBidi" w:hAnsiTheme="majorBidi" w:cstheme="majorBidi"/>
          <w:sz w:val="24"/>
          <w:szCs w:val="24"/>
        </w:rPr>
        <w:lastRenderedPageBreak/>
        <w:t xml:space="preserve">The layers of the </w:t>
      </w:r>
      <w:proofErr w:type="spellStart"/>
      <w:r w:rsidRPr="00740FDF">
        <w:rPr>
          <w:rFonts w:asciiTheme="majorBidi" w:hAnsiTheme="majorBidi" w:cstheme="majorBidi"/>
          <w:sz w:val="24"/>
          <w:szCs w:val="24"/>
        </w:rPr>
        <w:t>A</w:t>
      </w:r>
      <w:r w:rsidR="00705B10">
        <w:rPr>
          <w:rFonts w:asciiTheme="majorBidi" w:hAnsiTheme="majorBidi" w:cstheme="majorBidi"/>
          <w:sz w:val="24"/>
          <w:szCs w:val="24"/>
        </w:rPr>
        <w:t>q</w:t>
      </w:r>
      <w:proofErr w:type="spellEnd"/>
      <w:r w:rsidRPr="00740FDF">
        <w:rPr>
          <w:rFonts w:asciiTheme="majorBidi" w:hAnsiTheme="majorBidi" w:cstheme="majorBidi"/>
          <w:sz w:val="24"/>
          <w:szCs w:val="24"/>
        </w:rPr>
        <w:t xml:space="preserve"> </w:t>
      </w:r>
      <w:r w:rsidR="00705B10">
        <w:rPr>
          <w:rFonts w:asciiTheme="majorBidi" w:hAnsiTheme="majorBidi" w:cstheme="majorBidi"/>
          <w:sz w:val="24"/>
          <w:szCs w:val="24"/>
        </w:rPr>
        <w:t>D</w:t>
      </w:r>
      <w:r w:rsidRPr="00740FDF">
        <w:rPr>
          <w:rFonts w:asciiTheme="majorBidi" w:hAnsiTheme="majorBidi" w:cstheme="majorBidi"/>
          <w:sz w:val="24"/>
          <w:szCs w:val="24"/>
        </w:rPr>
        <w:t>arya field are primarily composed of gravel and olivine rocks, stabili</w:t>
      </w:r>
      <w:r w:rsidR="00914763">
        <w:rPr>
          <w:rFonts w:asciiTheme="majorBidi" w:hAnsiTheme="majorBidi" w:cstheme="majorBidi"/>
          <w:sz w:val="24"/>
          <w:szCs w:val="24"/>
        </w:rPr>
        <w:t xml:space="preserve">zed by wells numbered (1), (2) </w:t>
      </w:r>
      <w:r w:rsidRPr="00740FDF">
        <w:rPr>
          <w:rFonts w:asciiTheme="majorBidi" w:hAnsiTheme="majorBidi" w:cstheme="majorBidi"/>
          <w:sz w:val="24"/>
          <w:szCs w:val="24"/>
        </w:rPr>
        <w:t xml:space="preserve">and (3). The thickness of the </w:t>
      </w:r>
      <w:proofErr w:type="spellStart"/>
      <w:r w:rsidRPr="00740FDF">
        <w:rPr>
          <w:rFonts w:asciiTheme="majorBidi" w:hAnsiTheme="majorBidi" w:cstheme="majorBidi"/>
          <w:sz w:val="24"/>
          <w:szCs w:val="24"/>
        </w:rPr>
        <w:t>Hetref</w:t>
      </w:r>
      <w:proofErr w:type="spellEnd"/>
      <w:r w:rsidRPr="00740FDF">
        <w:rPr>
          <w:rFonts w:asciiTheme="majorBidi" w:hAnsiTheme="majorBidi" w:cstheme="majorBidi"/>
          <w:sz w:val="24"/>
          <w:szCs w:val="24"/>
        </w:rPr>
        <w:t xml:space="preserve"> sediments in the </w:t>
      </w:r>
      <w:proofErr w:type="spellStart"/>
      <w:r w:rsidRPr="00740FDF">
        <w:rPr>
          <w:rFonts w:asciiTheme="majorBidi" w:hAnsiTheme="majorBidi" w:cstheme="majorBidi"/>
          <w:sz w:val="24"/>
          <w:szCs w:val="24"/>
        </w:rPr>
        <w:t>A</w:t>
      </w:r>
      <w:r w:rsidR="00705B10">
        <w:rPr>
          <w:rFonts w:asciiTheme="majorBidi" w:hAnsiTheme="majorBidi" w:cstheme="majorBidi"/>
          <w:sz w:val="24"/>
          <w:szCs w:val="24"/>
        </w:rPr>
        <w:t>q</w:t>
      </w:r>
      <w:proofErr w:type="spellEnd"/>
      <w:r w:rsidRPr="00740FDF">
        <w:rPr>
          <w:rFonts w:asciiTheme="majorBidi" w:hAnsiTheme="majorBidi" w:cstheme="majorBidi"/>
          <w:sz w:val="24"/>
          <w:szCs w:val="24"/>
        </w:rPr>
        <w:t xml:space="preserve"> </w:t>
      </w:r>
      <w:r w:rsidR="00705B10">
        <w:rPr>
          <w:rFonts w:asciiTheme="majorBidi" w:hAnsiTheme="majorBidi" w:cstheme="majorBidi"/>
          <w:sz w:val="24"/>
          <w:szCs w:val="24"/>
        </w:rPr>
        <w:t>D</w:t>
      </w:r>
      <w:r w:rsidRPr="00740FDF">
        <w:rPr>
          <w:rFonts w:asciiTheme="majorBidi" w:hAnsiTheme="majorBidi" w:cstheme="majorBidi"/>
          <w:sz w:val="24"/>
          <w:szCs w:val="24"/>
        </w:rPr>
        <w:t>arya field varies from 135 to 145 meters. Its open porosity is 17%, the effective oil-sat</w:t>
      </w:r>
      <w:r w:rsidR="00914763">
        <w:rPr>
          <w:rFonts w:asciiTheme="majorBidi" w:hAnsiTheme="majorBidi" w:cstheme="majorBidi"/>
          <w:sz w:val="24"/>
          <w:szCs w:val="24"/>
        </w:rPr>
        <w:t xml:space="preserve">urated thickness is 5.6 meters </w:t>
      </w:r>
      <w:r w:rsidRPr="00740FDF">
        <w:rPr>
          <w:rFonts w:asciiTheme="majorBidi" w:hAnsiTheme="majorBidi" w:cstheme="majorBidi"/>
          <w:sz w:val="24"/>
          <w:szCs w:val="24"/>
        </w:rPr>
        <w:t xml:space="preserve">and the permeability is 620 millidarcies. The protective cover of the </w:t>
      </w:r>
      <w:proofErr w:type="spellStart"/>
      <w:r w:rsidRPr="00740FDF">
        <w:rPr>
          <w:rFonts w:asciiTheme="majorBidi" w:hAnsiTheme="majorBidi" w:cstheme="majorBidi"/>
          <w:sz w:val="24"/>
          <w:szCs w:val="24"/>
        </w:rPr>
        <w:t>Hetref</w:t>
      </w:r>
      <w:proofErr w:type="spellEnd"/>
      <w:r w:rsidRPr="00740FDF">
        <w:rPr>
          <w:rFonts w:asciiTheme="majorBidi" w:hAnsiTheme="majorBidi" w:cstheme="majorBidi"/>
          <w:sz w:val="24"/>
          <w:szCs w:val="24"/>
        </w:rPr>
        <w:t xml:space="preserve"> deposit, similar to adjacent oil-bearing areas, consists of thick gre</w:t>
      </w:r>
      <w:r w:rsidR="00914763">
        <w:rPr>
          <w:rFonts w:asciiTheme="majorBidi" w:hAnsiTheme="majorBidi" w:cstheme="majorBidi"/>
          <w:sz w:val="24"/>
          <w:szCs w:val="24"/>
        </w:rPr>
        <w:t xml:space="preserve">enish clay layers, marl, chert </w:t>
      </w:r>
      <w:r w:rsidRPr="00740FDF">
        <w:rPr>
          <w:rFonts w:asciiTheme="majorBidi" w:hAnsiTheme="majorBidi" w:cstheme="majorBidi"/>
          <w:sz w:val="24"/>
          <w:szCs w:val="24"/>
        </w:rPr>
        <w:t>and barite anhydrite, with a thickness ranging from 60 to 70 meters.</w:t>
      </w:r>
    </w:p>
    <w:p w14:paraId="2BB47B86" w14:textId="76797739" w:rsidR="007E6494" w:rsidRPr="00740FDF" w:rsidRDefault="008D1ED6" w:rsidP="00740FDF">
      <w:pPr>
        <w:spacing w:line="360" w:lineRule="auto"/>
        <w:jc w:val="both"/>
        <w:rPr>
          <w:rFonts w:asciiTheme="majorBidi" w:hAnsiTheme="majorBidi" w:cstheme="majorBidi"/>
          <w:sz w:val="24"/>
          <w:szCs w:val="24"/>
        </w:rPr>
      </w:pPr>
      <w:r w:rsidRPr="00740FDF">
        <w:rPr>
          <w:rFonts w:asciiTheme="majorBidi" w:hAnsiTheme="majorBidi" w:cstheme="majorBidi"/>
          <w:sz w:val="24"/>
          <w:szCs w:val="24"/>
        </w:rPr>
        <w:t xml:space="preserve">The lower Alb layer has an overall thickness of about 200 meters, with an effective oil-saturated thickness of 5.7 meters. Its open </w:t>
      </w:r>
      <w:r w:rsidR="00914763">
        <w:rPr>
          <w:rFonts w:asciiTheme="majorBidi" w:hAnsiTheme="majorBidi" w:cstheme="majorBidi"/>
          <w:sz w:val="24"/>
          <w:szCs w:val="24"/>
        </w:rPr>
        <w:t xml:space="preserve">porosity ranges from 2% to 15% </w:t>
      </w:r>
      <w:r w:rsidRPr="00740FDF">
        <w:rPr>
          <w:rFonts w:asciiTheme="majorBidi" w:hAnsiTheme="majorBidi" w:cstheme="majorBidi"/>
          <w:sz w:val="24"/>
          <w:szCs w:val="24"/>
        </w:rPr>
        <w:t>and its permeability varies from 2 to 12 millidarcies.</w:t>
      </w:r>
    </w:p>
    <w:p w14:paraId="45F395CD" w14:textId="77777777" w:rsidR="006D3259" w:rsidRPr="001E5AED" w:rsidRDefault="006D3259" w:rsidP="001E5AED">
      <w:pPr>
        <w:spacing w:line="360" w:lineRule="auto"/>
        <w:rPr>
          <w:rFonts w:asciiTheme="majorBidi" w:hAnsiTheme="majorBidi" w:cstheme="majorBidi"/>
          <w:sz w:val="24"/>
          <w:szCs w:val="24"/>
        </w:rPr>
      </w:pPr>
    </w:p>
    <w:p w14:paraId="2CC6B64F" w14:textId="77777777" w:rsidR="006D3259" w:rsidRPr="00F6790B" w:rsidRDefault="006D3259" w:rsidP="00CC0465">
      <w:pPr>
        <w:pStyle w:val="ListParagraph"/>
        <w:spacing w:line="360" w:lineRule="auto"/>
        <w:ind w:left="900"/>
        <w:jc w:val="center"/>
        <w:rPr>
          <w:rFonts w:asciiTheme="majorBidi" w:hAnsiTheme="majorBidi" w:cstheme="majorBidi"/>
          <w:sz w:val="24"/>
          <w:szCs w:val="24"/>
          <w:rtl/>
        </w:rPr>
      </w:pPr>
      <w:r w:rsidRPr="001E5AED">
        <w:rPr>
          <w:noProof/>
        </w:rPr>
        <w:drawing>
          <wp:inline distT="0" distB="0" distL="0" distR="0" wp14:anchorId="5AAAC7A3" wp14:editId="330ACA92">
            <wp:extent cx="3887422" cy="2924269"/>
            <wp:effectExtent l="19050" t="19050" r="184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95320" cy="2930210"/>
                    </a:xfrm>
                    <a:prstGeom prst="rect">
                      <a:avLst/>
                    </a:prstGeom>
                    <a:ln w="12700">
                      <a:solidFill>
                        <a:schemeClr val="tx1"/>
                      </a:solidFill>
                    </a:ln>
                  </pic:spPr>
                </pic:pic>
              </a:graphicData>
            </a:graphic>
          </wp:inline>
        </w:drawing>
      </w:r>
    </w:p>
    <w:p w14:paraId="56A74253" w14:textId="1CD7B10D" w:rsidR="00832678" w:rsidRDefault="00832678" w:rsidP="00EA6B4F">
      <w:pPr>
        <w:spacing w:line="360" w:lineRule="auto"/>
        <w:rPr>
          <w:rFonts w:asciiTheme="majorBidi" w:hAnsiTheme="majorBidi" w:cstheme="majorBidi"/>
          <w:sz w:val="24"/>
          <w:szCs w:val="24"/>
        </w:rPr>
      </w:pPr>
      <w:r>
        <w:rPr>
          <w:rFonts w:asciiTheme="majorBidi" w:hAnsiTheme="majorBidi" w:cstheme="majorBidi"/>
          <w:b/>
          <w:bCs/>
          <w:sz w:val="24"/>
          <w:szCs w:val="24"/>
        </w:rPr>
        <w:t xml:space="preserve">                             </w:t>
      </w:r>
      <w:r w:rsidR="00CC0465" w:rsidRPr="00D51CDC">
        <w:rPr>
          <w:rFonts w:asciiTheme="majorBidi" w:hAnsiTheme="majorBidi" w:cstheme="majorBidi"/>
          <w:b/>
          <w:bCs/>
          <w:sz w:val="24"/>
          <w:szCs w:val="24"/>
        </w:rPr>
        <w:t xml:space="preserve">Figure </w:t>
      </w:r>
      <w:r w:rsidR="00D51CDC" w:rsidRPr="00D51CDC">
        <w:rPr>
          <w:rFonts w:asciiTheme="majorBidi" w:hAnsiTheme="majorBidi" w:cstheme="majorBidi"/>
          <w:b/>
          <w:bCs/>
          <w:sz w:val="24"/>
          <w:szCs w:val="24"/>
        </w:rPr>
        <w:t>7</w:t>
      </w:r>
      <w:r w:rsidR="00CC0465" w:rsidRPr="00D51CDC">
        <w:rPr>
          <w:rFonts w:asciiTheme="majorBidi" w:hAnsiTheme="majorBidi" w:cstheme="majorBidi"/>
          <w:b/>
          <w:bCs/>
          <w:sz w:val="24"/>
          <w:szCs w:val="24"/>
        </w:rPr>
        <w:t>:</w:t>
      </w:r>
      <w:r w:rsidR="00CC0465">
        <w:rPr>
          <w:rFonts w:asciiTheme="majorBidi" w:hAnsiTheme="majorBidi" w:cstheme="majorBidi"/>
          <w:sz w:val="24"/>
          <w:szCs w:val="24"/>
        </w:rPr>
        <w:t xml:space="preserve"> </w:t>
      </w:r>
      <w:r w:rsidR="00013932">
        <w:rPr>
          <w:rFonts w:asciiTheme="majorBidi" w:hAnsiTheme="majorBidi" w:cstheme="majorBidi"/>
          <w:sz w:val="24"/>
          <w:szCs w:val="24"/>
        </w:rPr>
        <w:t xml:space="preserve">Diagram </w:t>
      </w:r>
      <w:r w:rsidR="00EA6B4F">
        <w:rPr>
          <w:rFonts w:asciiTheme="majorBidi" w:hAnsiTheme="majorBidi" w:cstheme="majorBidi"/>
          <w:sz w:val="24"/>
          <w:szCs w:val="24"/>
        </w:rPr>
        <w:t>S</w:t>
      </w:r>
      <w:r w:rsidR="00EA6B4F" w:rsidRPr="00EA6B4F">
        <w:rPr>
          <w:rFonts w:asciiTheme="majorBidi" w:hAnsiTheme="majorBidi" w:cstheme="majorBidi"/>
          <w:sz w:val="24"/>
          <w:szCs w:val="24"/>
        </w:rPr>
        <w:t>how</w:t>
      </w:r>
      <w:r w:rsidR="00013932">
        <w:rPr>
          <w:rFonts w:asciiTheme="majorBidi" w:hAnsiTheme="majorBidi" w:cstheme="majorBidi"/>
          <w:sz w:val="24"/>
          <w:szCs w:val="24"/>
        </w:rPr>
        <w:t>ing</w:t>
      </w:r>
      <w:r w:rsidR="00EA6B4F" w:rsidRPr="00EA6B4F">
        <w:rPr>
          <w:rFonts w:asciiTheme="majorBidi" w:hAnsiTheme="majorBidi" w:cstheme="majorBidi"/>
          <w:sz w:val="24"/>
          <w:szCs w:val="24"/>
        </w:rPr>
        <w:t xml:space="preserve"> the effectiveness of mine depth on oil extraction methods.</w:t>
      </w:r>
    </w:p>
    <w:p w14:paraId="0101C447" w14:textId="65325301" w:rsidR="00CD3E8E" w:rsidRPr="00740FDF" w:rsidRDefault="00CD3E8E" w:rsidP="00832678">
      <w:pPr>
        <w:spacing w:line="360" w:lineRule="auto"/>
        <w:rPr>
          <w:rFonts w:asciiTheme="majorBidi" w:hAnsiTheme="majorBidi" w:cstheme="majorBidi"/>
          <w:sz w:val="24"/>
          <w:szCs w:val="24"/>
        </w:rPr>
      </w:pPr>
      <w:r w:rsidRPr="00740FDF">
        <w:rPr>
          <w:rFonts w:asciiTheme="majorBidi" w:hAnsiTheme="majorBidi" w:cstheme="majorBidi"/>
          <w:sz w:val="24"/>
          <w:szCs w:val="24"/>
        </w:rPr>
        <w:t>As shown in the figure above, out of 115 respondents, 89 indivi</w:t>
      </w:r>
      <w:r w:rsidR="00DE3C59" w:rsidRPr="00740FDF">
        <w:rPr>
          <w:rFonts w:asciiTheme="majorBidi" w:hAnsiTheme="majorBidi" w:cstheme="majorBidi"/>
          <w:sz w:val="24"/>
          <w:szCs w:val="24"/>
        </w:rPr>
        <w:t xml:space="preserve">duals selected the first option </w:t>
      </w:r>
      <w:r w:rsidRPr="00740FDF">
        <w:rPr>
          <w:rFonts w:asciiTheme="majorBidi" w:hAnsiTheme="majorBidi" w:cstheme="majorBidi"/>
          <w:sz w:val="24"/>
          <w:szCs w:val="24"/>
        </w:rPr>
        <w:t xml:space="preserve">mechanized pumping. This indicates that the majority of respondents believe that oil extraction using the mechanized pumping method is effective in the shallow </w:t>
      </w:r>
      <w:proofErr w:type="spellStart"/>
      <w:r w:rsidRPr="00740FDF">
        <w:rPr>
          <w:rFonts w:asciiTheme="majorBidi" w:hAnsiTheme="majorBidi" w:cstheme="majorBidi"/>
          <w:sz w:val="24"/>
          <w:szCs w:val="24"/>
        </w:rPr>
        <w:t>A</w:t>
      </w:r>
      <w:r w:rsidR="00705B10">
        <w:rPr>
          <w:rFonts w:asciiTheme="majorBidi" w:hAnsiTheme="majorBidi" w:cstheme="majorBidi"/>
          <w:sz w:val="24"/>
          <w:szCs w:val="24"/>
        </w:rPr>
        <w:t>q</w:t>
      </w:r>
      <w:proofErr w:type="spellEnd"/>
      <w:r w:rsidR="00524CF6" w:rsidRPr="00740FDF">
        <w:rPr>
          <w:rFonts w:asciiTheme="majorBidi" w:hAnsiTheme="majorBidi" w:cstheme="majorBidi"/>
          <w:sz w:val="24"/>
          <w:szCs w:val="24"/>
        </w:rPr>
        <w:t xml:space="preserve"> </w:t>
      </w:r>
      <w:r w:rsidR="00705B10">
        <w:rPr>
          <w:rFonts w:asciiTheme="majorBidi" w:hAnsiTheme="majorBidi" w:cstheme="majorBidi"/>
          <w:sz w:val="24"/>
          <w:szCs w:val="24"/>
        </w:rPr>
        <w:t>D</w:t>
      </w:r>
      <w:r w:rsidRPr="00740FDF">
        <w:rPr>
          <w:rFonts w:asciiTheme="majorBidi" w:hAnsiTheme="majorBidi" w:cstheme="majorBidi"/>
          <w:sz w:val="24"/>
          <w:szCs w:val="24"/>
        </w:rPr>
        <w:t>arya oil field.</w:t>
      </w:r>
    </w:p>
    <w:p w14:paraId="3BD389C5" w14:textId="23746CB5" w:rsidR="008D1ED6" w:rsidRDefault="00CD3E8E" w:rsidP="00705B10">
      <w:pPr>
        <w:spacing w:line="360" w:lineRule="auto"/>
        <w:jc w:val="both"/>
        <w:rPr>
          <w:rFonts w:asciiTheme="majorBidi" w:hAnsiTheme="majorBidi" w:cstheme="majorBidi"/>
          <w:sz w:val="24"/>
          <w:szCs w:val="24"/>
        </w:rPr>
      </w:pPr>
      <w:r w:rsidRPr="00740FDF">
        <w:rPr>
          <w:rFonts w:asciiTheme="majorBidi" w:hAnsiTheme="majorBidi" w:cstheme="majorBidi"/>
          <w:sz w:val="24"/>
          <w:szCs w:val="24"/>
        </w:rPr>
        <w:lastRenderedPageBreak/>
        <w:t xml:space="preserve">Meanwhile, 23 respondents (20) </w:t>
      </w:r>
      <w:r w:rsidR="0047442C" w:rsidRPr="0047442C">
        <w:rPr>
          <w:rFonts w:asciiTheme="majorBidi" w:hAnsiTheme="majorBidi" w:cstheme="majorBidi"/>
          <w:sz w:val="24"/>
          <w:szCs w:val="24"/>
        </w:rPr>
        <w:t>%</w:t>
      </w:r>
      <w:r w:rsidRPr="00740FDF">
        <w:rPr>
          <w:rFonts w:asciiTheme="majorBidi" w:hAnsiTheme="majorBidi" w:cstheme="majorBidi"/>
          <w:sz w:val="24"/>
          <w:szCs w:val="24"/>
        </w:rPr>
        <w:t xml:space="preserve">considered water injection a suitable method for oil extraction in </w:t>
      </w:r>
      <w:proofErr w:type="spellStart"/>
      <w:r w:rsidRPr="00740FDF">
        <w:rPr>
          <w:rFonts w:asciiTheme="majorBidi" w:hAnsiTheme="majorBidi" w:cstheme="majorBidi"/>
          <w:sz w:val="24"/>
          <w:szCs w:val="24"/>
        </w:rPr>
        <w:t>A</w:t>
      </w:r>
      <w:r w:rsidR="00705B10">
        <w:rPr>
          <w:rFonts w:asciiTheme="majorBidi" w:hAnsiTheme="majorBidi" w:cstheme="majorBidi"/>
          <w:sz w:val="24"/>
          <w:szCs w:val="24"/>
        </w:rPr>
        <w:t>q</w:t>
      </w:r>
      <w:proofErr w:type="spellEnd"/>
      <w:r w:rsidR="00DE3C59" w:rsidRPr="00740FDF">
        <w:rPr>
          <w:rFonts w:asciiTheme="majorBidi" w:hAnsiTheme="majorBidi" w:cstheme="majorBidi"/>
          <w:sz w:val="24"/>
          <w:szCs w:val="24"/>
        </w:rPr>
        <w:t xml:space="preserve"> </w:t>
      </w:r>
      <w:r w:rsidR="00705B10">
        <w:rPr>
          <w:rFonts w:asciiTheme="majorBidi" w:hAnsiTheme="majorBidi" w:cstheme="majorBidi"/>
          <w:sz w:val="24"/>
          <w:szCs w:val="24"/>
        </w:rPr>
        <w:t>D</w:t>
      </w:r>
      <w:r w:rsidRPr="00740FDF">
        <w:rPr>
          <w:rFonts w:asciiTheme="majorBidi" w:hAnsiTheme="majorBidi" w:cstheme="majorBidi"/>
          <w:sz w:val="24"/>
          <w:szCs w:val="24"/>
        </w:rPr>
        <w:t>arya. Only 1 respondent (0.9)</w:t>
      </w:r>
      <w:r w:rsidR="0047442C" w:rsidRPr="0047442C">
        <w:t xml:space="preserve"> </w:t>
      </w:r>
      <w:r w:rsidR="0047442C" w:rsidRPr="0047442C">
        <w:rPr>
          <w:rFonts w:asciiTheme="majorBidi" w:hAnsiTheme="majorBidi" w:cstheme="majorBidi"/>
          <w:sz w:val="24"/>
          <w:szCs w:val="24"/>
        </w:rPr>
        <w:t>%</w:t>
      </w:r>
      <w:r w:rsidRPr="00740FDF">
        <w:rPr>
          <w:rFonts w:asciiTheme="majorBidi" w:hAnsiTheme="majorBidi" w:cstheme="majorBidi"/>
          <w:sz w:val="24"/>
          <w:szCs w:val="24"/>
        </w:rPr>
        <w:t xml:space="preserve"> recommended gas injection for the oil-bearing area of </w:t>
      </w:r>
      <w:proofErr w:type="spellStart"/>
      <w:r w:rsidRPr="00740FDF">
        <w:rPr>
          <w:rFonts w:asciiTheme="majorBidi" w:hAnsiTheme="majorBidi" w:cstheme="majorBidi"/>
          <w:sz w:val="24"/>
          <w:szCs w:val="24"/>
        </w:rPr>
        <w:t>A</w:t>
      </w:r>
      <w:r w:rsidR="00705B10">
        <w:rPr>
          <w:rFonts w:asciiTheme="majorBidi" w:hAnsiTheme="majorBidi" w:cstheme="majorBidi"/>
          <w:sz w:val="24"/>
          <w:szCs w:val="24"/>
        </w:rPr>
        <w:t>q</w:t>
      </w:r>
      <w:proofErr w:type="spellEnd"/>
      <w:r w:rsidR="00DE3C59" w:rsidRPr="00740FDF">
        <w:rPr>
          <w:rFonts w:asciiTheme="majorBidi" w:hAnsiTheme="majorBidi" w:cstheme="majorBidi"/>
          <w:sz w:val="24"/>
          <w:szCs w:val="24"/>
        </w:rPr>
        <w:t xml:space="preserve"> </w:t>
      </w:r>
      <w:r w:rsidR="00705B10">
        <w:rPr>
          <w:rFonts w:asciiTheme="majorBidi" w:hAnsiTheme="majorBidi" w:cstheme="majorBidi"/>
          <w:sz w:val="24"/>
          <w:szCs w:val="24"/>
        </w:rPr>
        <w:t>D</w:t>
      </w:r>
      <w:r w:rsidRPr="00740FDF">
        <w:rPr>
          <w:rFonts w:asciiTheme="majorBidi" w:hAnsiTheme="majorBidi" w:cstheme="majorBidi"/>
          <w:sz w:val="24"/>
          <w:szCs w:val="24"/>
        </w:rPr>
        <w:t>arya. In addition, 2 respondents (</w:t>
      </w:r>
      <w:r w:rsidR="0047442C" w:rsidRPr="00740FDF">
        <w:rPr>
          <w:rFonts w:asciiTheme="majorBidi" w:hAnsiTheme="majorBidi" w:cstheme="majorBidi"/>
          <w:sz w:val="24"/>
          <w:szCs w:val="24"/>
        </w:rPr>
        <w:t>1.7)</w:t>
      </w:r>
      <w:r w:rsidR="0047442C" w:rsidRPr="0047442C">
        <w:rPr>
          <w:rFonts w:asciiTheme="majorBidi" w:hAnsiTheme="majorBidi" w:cstheme="majorBidi"/>
          <w:sz w:val="24"/>
          <w:szCs w:val="24"/>
        </w:rPr>
        <w:t xml:space="preserve"> %</w:t>
      </w:r>
      <w:r w:rsidRPr="00740FDF">
        <w:rPr>
          <w:rFonts w:asciiTheme="majorBidi" w:hAnsiTheme="majorBidi" w:cstheme="majorBidi"/>
          <w:sz w:val="24"/>
          <w:szCs w:val="24"/>
        </w:rPr>
        <w:t xml:space="preserve"> refrained from expressing any opinion on this matter.</w:t>
      </w:r>
    </w:p>
    <w:p w14:paraId="3D592A54" w14:textId="77777777" w:rsidR="00740FDF" w:rsidRPr="001E5AED" w:rsidRDefault="00740FDF" w:rsidP="00740FDF">
      <w:pPr>
        <w:spacing w:line="360" w:lineRule="auto"/>
        <w:jc w:val="both"/>
        <w:rPr>
          <w:rFonts w:asciiTheme="majorBidi" w:hAnsiTheme="majorBidi" w:cstheme="majorBidi"/>
          <w:sz w:val="24"/>
          <w:szCs w:val="24"/>
        </w:rPr>
      </w:pPr>
    </w:p>
    <w:p w14:paraId="0BBD641C" w14:textId="5992E916" w:rsidR="00FF4D44" w:rsidRDefault="008D1ED6" w:rsidP="003C039B">
      <w:pPr>
        <w:pStyle w:val="ListParagraph"/>
        <w:numPr>
          <w:ilvl w:val="2"/>
          <w:numId w:val="18"/>
        </w:numPr>
        <w:spacing w:line="360" w:lineRule="auto"/>
        <w:jc w:val="both"/>
        <w:rPr>
          <w:rFonts w:asciiTheme="majorBidi" w:hAnsiTheme="majorBidi" w:cstheme="majorBidi"/>
          <w:b/>
          <w:bCs/>
          <w:sz w:val="24"/>
          <w:szCs w:val="24"/>
        </w:rPr>
      </w:pPr>
      <w:r w:rsidRPr="00740FDF">
        <w:rPr>
          <w:rFonts w:asciiTheme="majorBidi" w:hAnsiTheme="majorBidi" w:cstheme="majorBidi"/>
          <w:b/>
          <w:bCs/>
          <w:sz w:val="24"/>
          <w:szCs w:val="24"/>
        </w:rPr>
        <w:t>The appropriate method of oil extraction considering the physic</w:t>
      </w:r>
      <w:r w:rsidR="00FF4D44" w:rsidRPr="00740FDF">
        <w:rPr>
          <w:rFonts w:asciiTheme="majorBidi" w:hAnsiTheme="majorBidi" w:cstheme="majorBidi"/>
          <w:b/>
          <w:bCs/>
          <w:sz w:val="24"/>
          <w:szCs w:val="24"/>
        </w:rPr>
        <w:t>al-chemical properties of fluid</w:t>
      </w:r>
    </w:p>
    <w:p w14:paraId="7DE27349" w14:textId="77777777" w:rsidR="008A5C8A" w:rsidRPr="008A5C8A" w:rsidRDefault="008A5C8A" w:rsidP="008A5C8A">
      <w:pPr>
        <w:pStyle w:val="ListParagraph"/>
        <w:spacing w:line="360" w:lineRule="auto"/>
        <w:jc w:val="both"/>
        <w:rPr>
          <w:rFonts w:asciiTheme="majorBidi" w:hAnsiTheme="majorBidi" w:cstheme="majorBidi"/>
          <w:b/>
          <w:bCs/>
          <w:sz w:val="24"/>
          <w:szCs w:val="24"/>
        </w:rPr>
      </w:pPr>
    </w:p>
    <w:p w14:paraId="7BB63AEB" w14:textId="282EDCDD" w:rsidR="00EF65FE" w:rsidRPr="00914763" w:rsidRDefault="00FF4D44" w:rsidP="00DF19D1">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In</w:t>
      </w:r>
      <w:r w:rsidR="00016EC9" w:rsidRPr="001E5AED">
        <w:rPr>
          <w:rFonts w:asciiTheme="majorBidi" w:hAnsiTheme="majorBidi" w:cstheme="majorBidi"/>
          <w:sz w:val="24"/>
          <w:szCs w:val="24"/>
        </w:rPr>
        <w:t xml:space="preserve"> the Ak Darya region, the physical and chemical properties of fluid hydrocarbons indicate that the oil contains high paraffin content (9.5-10.2)</w:t>
      </w:r>
      <w:r w:rsidRPr="001E5AED">
        <w:rPr>
          <w:rFonts w:asciiTheme="majorBidi" w:hAnsiTheme="majorBidi" w:cstheme="majorBidi"/>
          <w:sz w:val="24"/>
          <w:szCs w:val="24"/>
        </w:rPr>
        <w:t xml:space="preserve"> %</w:t>
      </w:r>
      <w:r w:rsidR="00016EC9" w:rsidRPr="001E5AED">
        <w:rPr>
          <w:rFonts w:asciiTheme="majorBidi" w:hAnsiTheme="majorBidi" w:cstheme="majorBidi"/>
          <w:sz w:val="24"/>
          <w:szCs w:val="24"/>
        </w:rPr>
        <w:t>, asphalt (4.2-21.9</w:t>
      </w:r>
      <w:r w:rsidRPr="001E5AED">
        <w:rPr>
          <w:rFonts w:asciiTheme="majorBidi" w:hAnsiTheme="majorBidi" w:cstheme="majorBidi"/>
          <w:sz w:val="24"/>
          <w:szCs w:val="24"/>
        </w:rPr>
        <w:t>)</w:t>
      </w:r>
      <w:r w:rsidR="00914763">
        <w:rPr>
          <w:rFonts w:asciiTheme="majorBidi" w:hAnsiTheme="majorBidi" w:cstheme="majorBidi"/>
          <w:sz w:val="24"/>
          <w:szCs w:val="24"/>
        </w:rPr>
        <w:t xml:space="preserve"> % </w:t>
      </w:r>
      <w:r w:rsidR="00016EC9" w:rsidRPr="001E5AED">
        <w:rPr>
          <w:rFonts w:asciiTheme="majorBidi" w:hAnsiTheme="majorBidi" w:cstheme="majorBidi"/>
          <w:sz w:val="24"/>
          <w:szCs w:val="24"/>
        </w:rPr>
        <w:t>and sulfur (0.7-2.88%)</w:t>
      </w:r>
      <w:r w:rsidRPr="001E5AED">
        <w:rPr>
          <w:rFonts w:asciiTheme="majorBidi" w:hAnsiTheme="majorBidi" w:cstheme="majorBidi"/>
          <w:sz w:val="24"/>
          <w:szCs w:val="24"/>
        </w:rPr>
        <w:t>%</w:t>
      </w:r>
      <w:r w:rsidR="00016EC9" w:rsidRPr="001E5AED">
        <w:rPr>
          <w:rFonts w:asciiTheme="majorBidi" w:hAnsiTheme="majorBidi" w:cstheme="majorBidi"/>
          <w:sz w:val="24"/>
          <w:szCs w:val="24"/>
        </w:rPr>
        <w:t>. The dynam</w:t>
      </w:r>
      <w:r w:rsidR="00914763">
        <w:rPr>
          <w:rFonts w:asciiTheme="majorBidi" w:hAnsiTheme="majorBidi" w:cstheme="majorBidi"/>
          <w:sz w:val="24"/>
          <w:szCs w:val="24"/>
        </w:rPr>
        <w:t xml:space="preserve">ic viscosity in the </w:t>
      </w:r>
      <w:proofErr w:type="spellStart"/>
      <w:r w:rsidR="00914763">
        <w:rPr>
          <w:rFonts w:asciiTheme="majorBidi" w:hAnsiTheme="majorBidi" w:cstheme="majorBidi"/>
          <w:sz w:val="24"/>
          <w:szCs w:val="24"/>
        </w:rPr>
        <w:t>Hethrif</w:t>
      </w:r>
      <w:proofErr w:type="spellEnd"/>
      <w:r w:rsidR="00914763">
        <w:rPr>
          <w:rFonts w:asciiTheme="majorBidi" w:hAnsiTheme="majorBidi" w:cstheme="majorBidi"/>
          <w:sz w:val="24"/>
          <w:szCs w:val="24"/>
        </w:rPr>
        <w:t xml:space="preserve"> and </w:t>
      </w:r>
      <w:proofErr w:type="spellStart"/>
      <w:r w:rsidR="00016EC9" w:rsidRPr="001E5AED">
        <w:rPr>
          <w:rFonts w:asciiTheme="majorBidi" w:hAnsiTheme="majorBidi" w:cstheme="majorBidi"/>
          <w:sz w:val="24"/>
          <w:szCs w:val="24"/>
        </w:rPr>
        <w:t>Albeh</w:t>
      </w:r>
      <w:proofErr w:type="spellEnd"/>
      <w:r w:rsidR="00016EC9" w:rsidRPr="001E5AED">
        <w:rPr>
          <w:rFonts w:asciiTheme="majorBidi" w:hAnsiTheme="majorBidi" w:cstheme="majorBidi"/>
          <w:sz w:val="24"/>
          <w:szCs w:val="24"/>
        </w:rPr>
        <w:t xml:space="preserve"> formations is 11.82 and 6.3 centistokes, respectively. These characteristics necessitate the use of specialized methods such as vertical and horizontal drilling, along with thermal and chemical techniques, to achieve efficient and economi</w:t>
      </w:r>
      <w:r w:rsidRPr="001E5AED">
        <w:rPr>
          <w:rFonts w:asciiTheme="majorBidi" w:hAnsiTheme="majorBidi" w:cstheme="majorBidi"/>
          <w:sz w:val="24"/>
          <w:szCs w:val="24"/>
        </w:rPr>
        <w:t>cal oil extraction in this area.</w:t>
      </w:r>
      <w:r w:rsidR="00EA6B4F" w:rsidRPr="00EA6B4F">
        <w:t xml:space="preserve"> </w:t>
      </w:r>
      <w:r w:rsidR="00DF19D1">
        <w:t xml:space="preserve">In </w:t>
      </w:r>
      <w:r w:rsidR="00DF19D1">
        <w:rPr>
          <w:rFonts w:asciiTheme="majorBidi" w:hAnsiTheme="majorBidi" w:cstheme="majorBidi"/>
          <w:sz w:val="24"/>
          <w:szCs w:val="24"/>
        </w:rPr>
        <w:t>f</w:t>
      </w:r>
      <w:r w:rsidR="00EA6B4F" w:rsidRPr="00EA6B4F">
        <w:rPr>
          <w:rFonts w:asciiTheme="majorBidi" w:hAnsiTheme="majorBidi" w:cstheme="majorBidi"/>
          <w:sz w:val="24"/>
          <w:szCs w:val="24"/>
        </w:rPr>
        <w:t>igur</w:t>
      </w:r>
      <w:r w:rsidR="00DF19D1">
        <w:rPr>
          <w:rFonts w:asciiTheme="majorBidi" w:hAnsiTheme="majorBidi" w:cstheme="majorBidi"/>
          <w:sz w:val="24"/>
          <w:szCs w:val="24"/>
        </w:rPr>
        <w:t>e 8,</w:t>
      </w:r>
      <w:r w:rsidR="00EA6B4F" w:rsidRPr="00EA6B4F">
        <w:rPr>
          <w:rFonts w:asciiTheme="majorBidi" w:hAnsiTheme="majorBidi" w:cstheme="majorBidi"/>
          <w:sz w:val="24"/>
          <w:szCs w:val="24"/>
        </w:rPr>
        <w:t xml:space="preserve"> </w:t>
      </w:r>
      <w:r w:rsidR="00DF19D1">
        <w:rPr>
          <w:rFonts w:asciiTheme="majorBidi" w:hAnsiTheme="majorBidi" w:cstheme="majorBidi"/>
          <w:sz w:val="24"/>
          <w:szCs w:val="24"/>
        </w:rPr>
        <w:t>d</w:t>
      </w:r>
      <w:r w:rsidR="00EA6B4F" w:rsidRPr="00EA6B4F">
        <w:rPr>
          <w:rFonts w:asciiTheme="majorBidi" w:hAnsiTheme="majorBidi" w:cstheme="majorBidi"/>
          <w:sz w:val="24"/>
          <w:szCs w:val="24"/>
        </w:rPr>
        <w:t xml:space="preserve">emonstrate the </w:t>
      </w:r>
      <w:r w:rsidR="00DF19D1" w:rsidRPr="00EA6B4F">
        <w:rPr>
          <w:rFonts w:asciiTheme="majorBidi" w:hAnsiTheme="majorBidi" w:cstheme="majorBidi"/>
          <w:sz w:val="24"/>
          <w:szCs w:val="24"/>
        </w:rPr>
        <w:t xml:space="preserve">appropriate method of oil extraction for the </w:t>
      </w:r>
      <w:proofErr w:type="spellStart"/>
      <w:r w:rsidR="00DF19D1">
        <w:rPr>
          <w:rFonts w:asciiTheme="majorBidi" w:hAnsiTheme="majorBidi" w:cstheme="majorBidi"/>
          <w:sz w:val="24"/>
          <w:szCs w:val="24"/>
        </w:rPr>
        <w:t>A</w:t>
      </w:r>
      <w:r w:rsidR="00DF19D1" w:rsidRPr="00EA6B4F">
        <w:rPr>
          <w:rFonts w:asciiTheme="majorBidi" w:hAnsiTheme="majorBidi" w:cstheme="majorBidi"/>
          <w:sz w:val="24"/>
          <w:szCs w:val="24"/>
        </w:rPr>
        <w:t>q</w:t>
      </w:r>
      <w:proofErr w:type="spellEnd"/>
      <w:r w:rsidR="00DF19D1" w:rsidRPr="00EA6B4F">
        <w:rPr>
          <w:rFonts w:asciiTheme="majorBidi" w:hAnsiTheme="majorBidi" w:cstheme="majorBidi"/>
          <w:sz w:val="24"/>
          <w:szCs w:val="24"/>
        </w:rPr>
        <w:t xml:space="preserve"> </w:t>
      </w:r>
      <w:r w:rsidR="00DF19D1">
        <w:rPr>
          <w:rFonts w:asciiTheme="majorBidi" w:hAnsiTheme="majorBidi" w:cstheme="majorBidi"/>
          <w:sz w:val="24"/>
          <w:szCs w:val="24"/>
        </w:rPr>
        <w:t>D</w:t>
      </w:r>
      <w:r w:rsidR="00DF19D1" w:rsidRPr="00EA6B4F">
        <w:rPr>
          <w:rFonts w:asciiTheme="majorBidi" w:hAnsiTheme="majorBidi" w:cstheme="majorBidi"/>
          <w:sz w:val="24"/>
          <w:szCs w:val="24"/>
        </w:rPr>
        <w:t>arya field in light of the physical-chemical properties.</w:t>
      </w:r>
    </w:p>
    <w:p w14:paraId="18FF44C8" w14:textId="77777777" w:rsidR="00EF65FE" w:rsidRPr="001E5AED" w:rsidRDefault="00EF65FE" w:rsidP="001E5AED">
      <w:pPr>
        <w:spacing w:line="360" w:lineRule="auto"/>
        <w:jc w:val="center"/>
        <w:rPr>
          <w:rFonts w:asciiTheme="majorBidi" w:hAnsiTheme="majorBidi" w:cstheme="majorBidi"/>
          <w:sz w:val="24"/>
          <w:szCs w:val="24"/>
        </w:rPr>
      </w:pPr>
      <w:r w:rsidRPr="001E5AED">
        <w:rPr>
          <w:rFonts w:asciiTheme="majorBidi" w:hAnsiTheme="majorBidi" w:cstheme="majorBidi"/>
          <w:noProof/>
          <w:sz w:val="24"/>
          <w:szCs w:val="24"/>
        </w:rPr>
        <w:drawing>
          <wp:inline distT="0" distB="0" distL="0" distR="0" wp14:anchorId="426C237C" wp14:editId="432B3B59">
            <wp:extent cx="4100911" cy="2643612"/>
            <wp:effectExtent l="19050" t="19050" r="13970"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05827" cy="2646781"/>
                    </a:xfrm>
                    <a:prstGeom prst="rect">
                      <a:avLst/>
                    </a:prstGeom>
                    <a:ln w="12700">
                      <a:solidFill>
                        <a:schemeClr val="tx1"/>
                      </a:solidFill>
                    </a:ln>
                  </pic:spPr>
                </pic:pic>
              </a:graphicData>
            </a:graphic>
          </wp:inline>
        </w:drawing>
      </w:r>
    </w:p>
    <w:p w14:paraId="13FE666E" w14:textId="2AD8F718" w:rsidR="00EF65FE" w:rsidRPr="001E5AED" w:rsidRDefault="00CC0465" w:rsidP="00EA6B4F">
      <w:pPr>
        <w:spacing w:line="360" w:lineRule="auto"/>
        <w:jc w:val="both"/>
        <w:rPr>
          <w:rFonts w:asciiTheme="majorBidi" w:hAnsiTheme="majorBidi" w:cstheme="majorBidi"/>
          <w:sz w:val="24"/>
          <w:szCs w:val="24"/>
        </w:rPr>
      </w:pPr>
      <w:r w:rsidRPr="00D51CDC">
        <w:rPr>
          <w:rFonts w:asciiTheme="majorBidi" w:hAnsiTheme="majorBidi" w:cstheme="majorBidi"/>
          <w:b/>
          <w:bCs/>
          <w:sz w:val="24"/>
          <w:szCs w:val="24"/>
        </w:rPr>
        <w:t xml:space="preserve">Figure </w:t>
      </w:r>
      <w:r w:rsidR="00D51CDC" w:rsidRPr="00D51CDC">
        <w:rPr>
          <w:rFonts w:asciiTheme="majorBidi" w:hAnsiTheme="majorBidi" w:cstheme="majorBidi"/>
          <w:b/>
          <w:bCs/>
          <w:sz w:val="24"/>
          <w:szCs w:val="24"/>
        </w:rPr>
        <w:t>8</w:t>
      </w:r>
      <w:r w:rsidR="00EF65FE" w:rsidRPr="00D51CDC">
        <w:rPr>
          <w:rFonts w:asciiTheme="majorBidi" w:hAnsiTheme="majorBidi" w:cstheme="majorBidi"/>
          <w:b/>
          <w:bCs/>
          <w:sz w:val="24"/>
          <w:szCs w:val="24"/>
        </w:rPr>
        <w:t>:</w:t>
      </w:r>
      <w:r w:rsidR="00EF65FE" w:rsidRPr="001E5AED">
        <w:rPr>
          <w:rFonts w:asciiTheme="majorBidi" w:hAnsiTheme="majorBidi" w:cstheme="majorBidi"/>
          <w:sz w:val="24"/>
          <w:szCs w:val="24"/>
        </w:rPr>
        <w:t xml:space="preserve"> </w:t>
      </w:r>
      <w:r w:rsidR="00013932">
        <w:rPr>
          <w:rFonts w:asciiTheme="majorBidi" w:hAnsiTheme="majorBidi" w:cstheme="majorBidi"/>
          <w:sz w:val="24"/>
          <w:szCs w:val="24"/>
        </w:rPr>
        <w:t xml:space="preserve">Diagram </w:t>
      </w:r>
      <w:r w:rsidR="00EA6B4F">
        <w:rPr>
          <w:rFonts w:asciiTheme="majorBidi" w:hAnsiTheme="majorBidi" w:cstheme="majorBidi"/>
          <w:sz w:val="24"/>
          <w:szCs w:val="24"/>
        </w:rPr>
        <w:t>Show</w:t>
      </w:r>
      <w:r w:rsidR="00013932">
        <w:rPr>
          <w:rFonts w:asciiTheme="majorBidi" w:hAnsiTheme="majorBidi" w:cstheme="majorBidi"/>
          <w:sz w:val="24"/>
          <w:szCs w:val="24"/>
        </w:rPr>
        <w:t>ing</w:t>
      </w:r>
      <w:r w:rsidR="00EA6B4F">
        <w:rPr>
          <w:rFonts w:asciiTheme="majorBidi" w:hAnsiTheme="majorBidi" w:cstheme="majorBidi"/>
          <w:sz w:val="24"/>
          <w:szCs w:val="24"/>
        </w:rPr>
        <w:t xml:space="preserve"> the </w:t>
      </w:r>
      <w:r w:rsidR="00EF65FE" w:rsidRPr="001E5AED">
        <w:rPr>
          <w:rFonts w:asciiTheme="majorBidi" w:hAnsiTheme="majorBidi" w:cstheme="majorBidi"/>
          <w:sz w:val="24"/>
          <w:szCs w:val="24"/>
        </w:rPr>
        <w:t xml:space="preserve">Suitable Method of Oil Extraction for the </w:t>
      </w:r>
      <w:proofErr w:type="spellStart"/>
      <w:r w:rsidR="00EF65FE" w:rsidRPr="001E5AED">
        <w:rPr>
          <w:rFonts w:asciiTheme="majorBidi" w:hAnsiTheme="majorBidi" w:cstheme="majorBidi"/>
          <w:sz w:val="24"/>
          <w:szCs w:val="24"/>
        </w:rPr>
        <w:t>A</w:t>
      </w:r>
      <w:r w:rsidR="00705B10">
        <w:rPr>
          <w:rFonts w:asciiTheme="majorBidi" w:hAnsiTheme="majorBidi" w:cstheme="majorBidi"/>
          <w:sz w:val="24"/>
          <w:szCs w:val="24"/>
        </w:rPr>
        <w:t>q</w:t>
      </w:r>
      <w:proofErr w:type="spellEnd"/>
      <w:r w:rsidR="008D1ED6" w:rsidRPr="001E5AED">
        <w:rPr>
          <w:rFonts w:asciiTheme="majorBidi" w:hAnsiTheme="majorBidi" w:cstheme="majorBidi"/>
          <w:sz w:val="24"/>
          <w:szCs w:val="24"/>
        </w:rPr>
        <w:t xml:space="preserve"> </w:t>
      </w:r>
      <w:r w:rsidR="00705B10">
        <w:rPr>
          <w:rFonts w:asciiTheme="majorBidi" w:hAnsiTheme="majorBidi" w:cstheme="majorBidi"/>
          <w:sz w:val="24"/>
          <w:szCs w:val="24"/>
        </w:rPr>
        <w:t>D</w:t>
      </w:r>
      <w:r w:rsidR="00EF65FE" w:rsidRPr="001E5AED">
        <w:rPr>
          <w:rFonts w:asciiTheme="majorBidi" w:hAnsiTheme="majorBidi" w:cstheme="majorBidi"/>
          <w:sz w:val="24"/>
          <w:szCs w:val="24"/>
        </w:rPr>
        <w:t>arya Field Considering the Physic</w:t>
      </w:r>
      <w:r w:rsidR="001E5AED">
        <w:rPr>
          <w:rFonts w:asciiTheme="majorBidi" w:hAnsiTheme="majorBidi" w:cstheme="majorBidi"/>
          <w:sz w:val="24"/>
          <w:szCs w:val="24"/>
        </w:rPr>
        <w:t>al-Chemical Properties.</w:t>
      </w:r>
    </w:p>
    <w:p w14:paraId="5E4FFD4C" w14:textId="736BA976" w:rsidR="00B646C0" w:rsidRPr="00B646C0" w:rsidRDefault="00EF65FE" w:rsidP="00DF19D1">
      <w:pPr>
        <w:spacing w:line="360" w:lineRule="auto"/>
        <w:jc w:val="both"/>
        <w:rPr>
          <w:rFonts w:asciiTheme="majorBidi" w:hAnsiTheme="majorBidi" w:cstheme="majorBidi"/>
          <w:sz w:val="24"/>
          <w:szCs w:val="24"/>
        </w:rPr>
      </w:pPr>
      <w:r w:rsidRPr="001E5AED">
        <w:rPr>
          <w:rFonts w:asciiTheme="majorBidi" w:hAnsiTheme="majorBidi" w:cstheme="majorBidi"/>
          <w:sz w:val="24"/>
          <w:szCs w:val="24"/>
        </w:rPr>
        <w:t xml:space="preserve">Regarding this, the respondents’ opinions were expressed as follows in the </w:t>
      </w:r>
      <w:r w:rsidR="00FF4D44" w:rsidRPr="001E5AED">
        <w:rPr>
          <w:rFonts w:asciiTheme="majorBidi" w:hAnsiTheme="majorBidi" w:cstheme="majorBidi"/>
          <w:sz w:val="24"/>
          <w:szCs w:val="24"/>
        </w:rPr>
        <w:t>questionnaire: Out</w:t>
      </w:r>
      <w:r w:rsidRPr="001E5AED">
        <w:rPr>
          <w:rFonts w:asciiTheme="majorBidi" w:hAnsiTheme="majorBidi" w:cstheme="majorBidi"/>
          <w:sz w:val="24"/>
          <w:szCs w:val="24"/>
        </w:rPr>
        <w:t xml:space="preserve"> of 115 respondents, 90 individuals (which accounts for 78.3</w:t>
      </w:r>
      <w:r w:rsidR="001E5AED">
        <w:rPr>
          <w:rFonts w:asciiTheme="majorBidi" w:hAnsiTheme="majorBidi" w:cstheme="majorBidi"/>
          <w:sz w:val="24"/>
          <w:szCs w:val="24"/>
        </w:rPr>
        <w:t>)</w:t>
      </w:r>
      <w:r w:rsidR="001E5AED" w:rsidRPr="001E5AED">
        <w:t xml:space="preserve"> </w:t>
      </w:r>
      <w:r w:rsidR="001E5AED" w:rsidRPr="001E5AED">
        <w:rPr>
          <w:rFonts w:asciiTheme="majorBidi" w:hAnsiTheme="majorBidi" w:cstheme="majorBidi"/>
          <w:sz w:val="24"/>
          <w:szCs w:val="24"/>
        </w:rPr>
        <w:t>%</w:t>
      </w:r>
      <w:r w:rsidR="001E5AED">
        <w:rPr>
          <w:rFonts w:asciiTheme="majorBidi" w:hAnsiTheme="majorBidi" w:cstheme="majorBidi"/>
          <w:sz w:val="24"/>
          <w:szCs w:val="24"/>
        </w:rPr>
        <w:t xml:space="preserve"> </w:t>
      </w:r>
      <w:r w:rsidR="001E5AED" w:rsidRPr="001E5AED">
        <w:rPr>
          <w:rFonts w:asciiTheme="majorBidi" w:hAnsiTheme="majorBidi" w:cstheme="majorBidi"/>
          <w:sz w:val="24"/>
          <w:szCs w:val="24"/>
        </w:rPr>
        <w:t>favor</w:t>
      </w:r>
      <w:r w:rsidRPr="001E5AED">
        <w:rPr>
          <w:rFonts w:asciiTheme="majorBidi" w:hAnsiTheme="majorBidi" w:cstheme="majorBidi"/>
          <w:sz w:val="24"/>
          <w:szCs w:val="24"/>
        </w:rPr>
        <w:t xml:space="preserve"> the mechanized pumping </w:t>
      </w:r>
      <w:r w:rsidRPr="001E5AED">
        <w:rPr>
          <w:rFonts w:asciiTheme="majorBidi" w:hAnsiTheme="majorBidi" w:cstheme="majorBidi"/>
          <w:sz w:val="24"/>
          <w:szCs w:val="24"/>
        </w:rPr>
        <w:lastRenderedPageBreak/>
        <w:t xml:space="preserve">method for oil extraction in the </w:t>
      </w:r>
      <w:proofErr w:type="spellStart"/>
      <w:r w:rsidRPr="001E5AED">
        <w:rPr>
          <w:rFonts w:asciiTheme="majorBidi" w:hAnsiTheme="majorBidi" w:cstheme="majorBidi"/>
          <w:sz w:val="24"/>
          <w:szCs w:val="24"/>
        </w:rPr>
        <w:t>A</w:t>
      </w:r>
      <w:r w:rsidR="000A515A">
        <w:rPr>
          <w:rFonts w:asciiTheme="majorBidi" w:hAnsiTheme="majorBidi" w:cstheme="majorBidi"/>
          <w:sz w:val="24"/>
          <w:szCs w:val="24"/>
        </w:rPr>
        <w:t>q</w:t>
      </w:r>
      <w:proofErr w:type="spellEnd"/>
      <w:r w:rsidR="00FF4D44" w:rsidRPr="001E5AED">
        <w:rPr>
          <w:rFonts w:asciiTheme="majorBidi" w:hAnsiTheme="majorBidi" w:cstheme="majorBidi"/>
          <w:sz w:val="24"/>
          <w:szCs w:val="24"/>
        </w:rPr>
        <w:t xml:space="preserve"> </w:t>
      </w:r>
      <w:r w:rsidR="00705B10">
        <w:rPr>
          <w:rFonts w:asciiTheme="majorBidi" w:hAnsiTheme="majorBidi" w:cstheme="majorBidi"/>
          <w:sz w:val="24"/>
          <w:szCs w:val="24"/>
        </w:rPr>
        <w:t>D</w:t>
      </w:r>
      <w:r w:rsidRPr="001E5AED">
        <w:rPr>
          <w:rFonts w:asciiTheme="majorBidi" w:hAnsiTheme="majorBidi" w:cstheme="majorBidi"/>
          <w:sz w:val="24"/>
          <w:szCs w:val="24"/>
        </w:rPr>
        <w:t>arya field, while 15 respondents (</w:t>
      </w:r>
      <w:r w:rsidR="001E5AED" w:rsidRPr="001E5AED">
        <w:rPr>
          <w:rFonts w:asciiTheme="majorBidi" w:hAnsiTheme="majorBidi" w:cstheme="majorBidi"/>
          <w:sz w:val="24"/>
          <w:szCs w:val="24"/>
        </w:rPr>
        <w:t>13</w:t>
      </w:r>
      <w:r w:rsidR="001E5AED">
        <w:rPr>
          <w:rFonts w:asciiTheme="majorBidi" w:hAnsiTheme="majorBidi" w:cstheme="majorBidi"/>
          <w:sz w:val="24"/>
          <w:szCs w:val="24"/>
        </w:rPr>
        <w:t>)</w:t>
      </w:r>
      <w:r w:rsidR="001E5AED" w:rsidRPr="001E5AED">
        <w:t xml:space="preserve"> </w:t>
      </w:r>
      <w:r w:rsidR="001E5AED" w:rsidRPr="001E5AED">
        <w:rPr>
          <w:rFonts w:asciiTheme="majorBidi" w:hAnsiTheme="majorBidi" w:cstheme="majorBidi"/>
          <w:sz w:val="24"/>
          <w:szCs w:val="24"/>
        </w:rPr>
        <w:t>%</w:t>
      </w:r>
      <w:r w:rsidRPr="001E5AED">
        <w:rPr>
          <w:rFonts w:asciiTheme="majorBidi" w:hAnsiTheme="majorBidi" w:cstheme="majorBidi"/>
          <w:sz w:val="24"/>
          <w:szCs w:val="24"/>
        </w:rPr>
        <w:t xml:space="preserve"> support water injection. Meanwhile, 4 respondents (3.5</w:t>
      </w:r>
      <w:r w:rsidR="001E5AED">
        <w:rPr>
          <w:rFonts w:asciiTheme="majorBidi" w:hAnsiTheme="majorBidi" w:cstheme="majorBidi"/>
          <w:sz w:val="24"/>
          <w:szCs w:val="24"/>
        </w:rPr>
        <w:t>)</w:t>
      </w:r>
      <w:r w:rsidRPr="001E5AED">
        <w:rPr>
          <w:rFonts w:asciiTheme="majorBidi" w:hAnsiTheme="majorBidi" w:cstheme="majorBidi"/>
          <w:sz w:val="24"/>
          <w:szCs w:val="24"/>
        </w:rPr>
        <w:t xml:space="preserve"> </w:t>
      </w:r>
      <w:r w:rsidR="001E5AED">
        <w:rPr>
          <w:rFonts w:asciiTheme="majorBidi" w:hAnsiTheme="majorBidi" w:cstheme="majorBidi"/>
          <w:sz w:val="24"/>
          <w:szCs w:val="24"/>
        </w:rPr>
        <w:t xml:space="preserve">% </w:t>
      </w:r>
      <w:r w:rsidRPr="001E5AED">
        <w:rPr>
          <w:rFonts w:asciiTheme="majorBidi" w:hAnsiTheme="majorBidi" w:cstheme="majorBidi"/>
          <w:sz w:val="24"/>
          <w:szCs w:val="24"/>
        </w:rPr>
        <w:t>believe that gas injection is ineffective for oil extraction in this area. Additionally, 6 respondents (</w:t>
      </w:r>
      <w:r w:rsidR="001E5AED" w:rsidRPr="001E5AED">
        <w:rPr>
          <w:rFonts w:asciiTheme="majorBidi" w:hAnsiTheme="majorBidi" w:cstheme="majorBidi"/>
          <w:sz w:val="24"/>
          <w:szCs w:val="24"/>
        </w:rPr>
        <w:t>5.2</w:t>
      </w:r>
      <w:r w:rsidR="001E5AED">
        <w:rPr>
          <w:rFonts w:asciiTheme="majorBidi" w:hAnsiTheme="majorBidi" w:cstheme="majorBidi"/>
          <w:sz w:val="24"/>
          <w:szCs w:val="24"/>
        </w:rPr>
        <w:t>)</w:t>
      </w:r>
      <w:r w:rsidRPr="001E5AED">
        <w:rPr>
          <w:rFonts w:asciiTheme="majorBidi" w:hAnsiTheme="majorBidi" w:cstheme="majorBidi"/>
          <w:sz w:val="24"/>
          <w:szCs w:val="24"/>
        </w:rPr>
        <w:t xml:space="preserve"> </w:t>
      </w:r>
      <w:r w:rsidR="001E5AED" w:rsidRPr="001E5AED">
        <w:rPr>
          <w:rFonts w:asciiTheme="majorBidi" w:hAnsiTheme="majorBidi" w:cstheme="majorBidi"/>
          <w:sz w:val="24"/>
          <w:szCs w:val="24"/>
        </w:rPr>
        <w:t>%</w:t>
      </w:r>
      <w:r w:rsidR="001E5AED">
        <w:rPr>
          <w:rFonts w:asciiTheme="majorBidi" w:hAnsiTheme="majorBidi" w:cstheme="majorBidi"/>
          <w:sz w:val="24"/>
          <w:szCs w:val="24"/>
        </w:rPr>
        <w:t xml:space="preserve"> </w:t>
      </w:r>
      <w:r w:rsidR="001E5AED" w:rsidRPr="001E5AED">
        <w:rPr>
          <w:rFonts w:asciiTheme="majorBidi" w:hAnsiTheme="majorBidi" w:cstheme="majorBidi"/>
          <w:sz w:val="24"/>
          <w:szCs w:val="24"/>
        </w:rPr>
        <w:t xml:space="preserve">chose </w:t>
      </w:r>
      <w:r w:rsidR="001E5AED">
        <w:rPr>
          <w:rFonts w:asciiTheme="majorBidi" w:hAnsiTheme="majorBidi" w:cstheme="majorBidi"/>
          <w:sz w:val="24"/>
          <w:szCs w:val="24"/>
        </w:rPr>
        <w:t>I</w:t>
      </w:r>
      <w:r w:rsidRPr="001E5AED">
        <w:rPr>
          <w:rFonts w:asciiTheme="majorBidi" w:hAnsiTheme="majorBidi" w:cstheme="majorBidi"/>
          <w:sz w:val="24"/>
          <w:szCs w:val="24"/>
        </w:rPr>
        <w:t xml:space="preserve"> don’t know</w:t>
      </w:r>
      <w:r w:rsidR="001E5AED">
        <w:rPr>
          <w:rFonts w:asciiTheme="majorBidi" w:hAnsiTheme="majorBidi" w:cstheme="majorBidi"/>
          <w:sz w:val="24"/>
          <w:szCs w:val="24"/>
        </w:rPr>
        <w:t xml:space="preserve"> </w:t>
      </w:r>
      <w:r w:rsidRPr="001E5AED">
        <w:rPr>
          <w:rFonts w:asciiTheme="majorBidi" w:hAnsiTheme="majorBidi" w:cstheme="majorBidi"/>
          <w:sz w:val="24"/>
          <w:szCs w:val="24"/>
        </w:rPr>
        <w:t>and refrained from giving an opinion.</w:t>
      </w:r>
    </w:p>
    <w:p w14:paraId="691DE09F" w14:textId="15FC1571" w:rsidR="00B646C0" w:rsidRPr="0047442C" w:rsidRDefault="003C039B" w:rsidP="0047442C">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4.2 </w:t>
      </w:r>
      <w:r w:rsidR="005C2299" w:rsidRPr="0047442C">
        <w:rPr>
          <w:rFonts w:asciiTheme="majorBidi" w:hAnsiTheme="majorBidi" w:cstheme="majorBidi"/>
          <w:b/>
          <w:bCs/>
          <w:sz w:val="24"/>
          <w:szCs w:val="24"/>
        </w:rPr>
        <w:t>Qualitative Data Analysis</w:t>
      </w:r>
    </w:p>
    <w:p w14:paraId="219D4BBD" w14:textId="33519EB3" w:rsidR="00B646C0" w:rsidRDefault="00B22546" w:rsidP="00B22546">
      <w:pPr>
        <w:spacing w:line="360" w:lineRule="auto"/>
        <w:jc w:val="both"/>
        <w:rPr>
          <w:rFonts w:asciiTheme="majorBidi" w:hAnsiTheme="majorBidi" w:cstheme="majorBidi"/>
          <w:sz w:val="24"/>
          <w:szCs w:val="24"/>
        </w:rPr>
      </w:pPr>
      <w:r>
        <w:rPr>
          <w:rFonts w:asciiTheme="majorBidi" w:hAnsiTheme="majorBidi" w:cstheme="majorBidi"/>
          <w:sz w:val="24"/>
          <w:szCs w:val="24"/>
        </w:rPr>
        <w:t>I</w:t>
      </w:r>
      <w:r w:rsidR="00B646C0" w:rsidRPr="00B646C0">
        <w:rPr>
          <w:rFonts w:asciiTheme="majorBidi" w:hAnsiTheme="majorBidi" w:cstheme="majorBidi"/>
          <w:sz w:val="24"/>
          <w:szCs w:val="24"/>
        </w:rPr>
        <w:t xml:space="preserve">n this section, the data derived from open-ended questions are analyzed qualitatively to gain a deeper understanding of experts' perspectives and opinions regarding extraction methods and the hydrogeological features of the </w:t>
      </w:r>
      <w:proofErr w:type="spellStart"/>
      <w:r w:rsidR="00B646C0" w:rsidRPr="00B646C0">
        <w:rPr>
          <w:rFonts w:asciiTheme="majorBidi" w:hAnsiTheme="majorBidi" w:cstheme="majorBidi"/>
          <w:sz w:val="24"/>
          <w:szCs w:val="24"/>
        </w:rPr>
        <w:t>A</w:t>
      </w:r>
      <w:r w:rsidR="000A515A">
        <w:rPr>
          <w:rFonts w:asciiTheme="majorBidi" w:hAnsiTheme="majorBidi" w:cstheme="majorBidi"/>
          <w:sz w:val="24"/>
          <w:szCs w:val="24"/>
        </w:rPr>
        <w:t>q</w:t>
      </w:r>
      <w:proofErr w:type="spellEnd"/>
      <w:r w:rsidR="0047442C">
        <w:rPr>
          <w:rFonts w:asciiTheme="majorBidi" w:hAnsiTheme="majorBidi" w:cstheme="majorBidi"/>
          <w:sz w:val="24"/>
          <w:szCs w:val="24"/>
        </w:rPr>
        <w:t xml:space="preserve"> </w:t>
      </w:r>
      <w:r w:rsidR="00705B10">
        <w:rPr>
          <w:rFonts w:asciiTheme="majorBidi" w:hAnsiTheme="majorBidi" w:cstheme="majorBidi"/>
          <w:sz w:val="24"/>
          <w:szCs w:val="24"/>
        </w:rPr>
        <w:t>D</w:t>
      </w:r>
      <w:r w:rsidR="00B646C0" w:rsidRPr="00B646C0">
        <w:rPr>
          <w:rFonts w:asciiTheme="majorBidi" w:hAnsiTheme="majorBidi" w:cstheme="majorBidi"/>
          <w:sz w:val="24"/>
          <w:szCs w:val="24"/>
        </w:rPr>
        <w:t>arya field.</w:t>
      </w:r>
    </w:p>
    <w:p w14:paraId="5D4215B6" w14:textId="77777777" w:rsidR="00B22546" w:rsidRPr="00B646C0" w:rsidRDefault="00B22546" w:rsidP="00B22546">
      <w:pPr>
        <w:spacing w:line="360" w:lineRule="auto"/>
        <w:jc w:val="both"/>
        <w:rPr>
          <w:rFonts w:asciiTheme="majorBidi" w:hAnsiTheme="majorBidi" w:cstheme="majorBidi"/>
          <w:sz w:val="24"/>
          <w:szCs w:val="24"/>
        </w:rPr>
      </w:pPr>
    </w:p>
    <w:p w14:paraId="2A6F50D4" w14:textId="723DB6C8" w:rsidR="00B646C0" w:rsidRPr="003C039B" w:rsidRDefault="00B646C0" w:rsidP="003C039B">
      <w:pPr>
        <w:pStyle w:val="ListParagraph"/>
        <w:numPr>
          <w:ilvl w:val="2"/>
          <w:numId w:val="20"/>
        </w:numPr>
        <w:spacing w:line="360" w:lineRule="auto"/>
        <w:jc w:val="both"/>
        <w:rPr>
          <w:rFonts w:asciiTheme="majorBidi" w:hAnsiTheme="majorBidi" w:cstheme="majorBidi"/>
          <w:b/>
          <w:bCs/>
          <w:sz w:val="24"/>
          <w:szCs w:val="24"/>
        </w:rPr>
      </w:pPr>
      <w:r w:rsidRPr="003C039B">
        <w:rPr>
          <w:rFonts w:asciiTheme="majorBidi" w:hAnsiTheme="majorBidi" w:cstheme="majorBidi"/>
          <w:b/>
          <w:bCs/>
          <w:sz w:val="24"/>
          <w:szCs w:val="24"/>
        </w:rPr>
        <w:t>Open-ended Question 1: Proposed Extraction Methods Based on H</w:t>
      </w:r>
      <w:r w:rsidR="005C2299" w:rsidRPr="003C039B">
        <w:rPr>
          <w:rFonts w:asciiTheme="majorBidi" w:hAnsiTheme="majorBidi" w:cstheme="majorBidi"/>
          <w:b/>
          <w:bCs/>
          <w:sz w:val="24"/>
          <w:szCs w:val="24"/>
        </w:rPr>
        <w:t>ydrogeological Characteristics</w:t>
      </w:r>
    </w:p>
    <w:p w14:paraId="0B7C8D37" w14:textId="699A7167" w:rsidR="00B646C0" w:rsidRPr="005C2299" w:rsidRDefault="00B646C0" w:rsidP="00DF19D1">
      <w:pPr>
        <w:spacing w:line="360" w:lineRule="auto"/>
        <w:jc w:val="both"/>
        <w:rPr>
          <w:rFonts w:asciiTheme="majorBidi" w:hAnsiTheme="majorBidi" w:cstheme="majorBidi"/>
          <w:sz w:val="24"/>
          <w:szCs w:val="24"/>
        </w:rPr>
      </w:pPr>
      <w:r w:rsidRPr="005C2299">
        <w:rPr>
          <w:rFonts w:asciiTheme="majorBidi" w:hAnsiTheme="majorBidi" w:cstheme="majorBidi"/>
          <w:sz w:val="24"/>
          <w:szCs w:val="24"/>
        </w:rPr>
        <w:t xml:space="preserve">In the questionnaire, respondents were asked to suggest suitable recovery methods for the </w:t>
      </w:r>
      <w:proofErr w:type="spellStart"/>
      <w:r w:rsidRPr="005C2299">
        <w:rPr>
          <w:rFonts w:asciiTheme="majorBidi" w:hAnsiTheme="majorBidi" w:cstheme="majorBidi"/>
          <w:sz w:val="24"/>
          <w:szCs w:val="24"/>
        </w:rPr>
        <w:t>A</w:t>
      </w:r>
      <w:r w:rsidR="000A515A">
        <w:rPr>
          <w:rFonts w:asciiTheme="majorBidi" w:hAnsiTheme="majorBidi" w:cstheme="majorBidi"/>
          <w:sz w:val="24"/>
          <w:szCs w:val="24"/>
        </w:rPr>
        <w:t>q</w:t>
      </w:r>
      <w:proofErr w:type="spellEnd"/>
      <w:r w:rsidR="0047442C">
        <w:rPr>
          <w:rFonts w:asciiTheme="majorBidi" w:hAnsiTheme="majorBidi" w:cstheme="majorBidi"/>
          <w:sz w:val="24"/>
          <w:szCs w:val="24"/>
        </w:rPr>
        <w:t xml:space="preserve"> </w:t>
      </w:r>
      <w:r w:rsidR="00705B10">
        <w:rPr>
          <w:rFonts w:asciiTheme="majorBidi" w:hAnsiTheme="majorBidi" w:cstheme="majorBidi"/>
          <w:sz w:val="24"/>
          <w:szCs w:val="24"/>
        </w:rPr>
        <w:t>D</w:t>
      </w:r>
      <w:r w:rsidRPr="005C2299">
        <w:rPr>
          <w:rFonts w:asciiTheme="majorBidi" w:hAnsiTheme="majorBidi" w:cstheme="majorBidi"/>
          <w:sz w:val="24"/>
          <w:szCs w:val="24"/>
        </w:rPr>
        <w:t>arya field considering the effective reservoir thickness. A variety of responses were received, many of which shared similarities. The most important responses can be summarized as follows:</w:t>
      </w:r>
    </w:p>
    <w:p w14:paraId="3AB6CCEA" w14:textId="1C8BDCF7" w:rsidR="00B646C0" w:rsidRPr="005C2299" w:rsidRDefault="00B646C0" w:rsidP="005C2299">
      <w:pPr>
        <w:spacing w:line="360" w:lineRule="auto"/>
        <w:jc w:val="both"/>
        <w:rPr>
          <w:rFonts w:asciiTheme="majorBidi" w:hAnsiTheme="majorBidi" w:cstheme="majorBidi"/>
          <w:sz w:val="24"/>
          <w:szCs w:val="24"/>
        </w:rPr>
      </w:pPr>
      <w:r w:rsidRPr="005C2299">
        <w:rPr>
          <w:rFonts w:asciiTheme="majorBidi" w:hAnsiTheme="majorBidi" w:cstheme="majorBidi"/>
          <w:sz w:val="24"/>
          <w:szCs w:val="24"/>
        </w:rPr>
        <w:t>Based on the results of drilled wells, the productive reservoirs in Cretaceous sediments c</w:t>
      </w:r>
      <w:r w:rsidR="00C16BBA">
        <w:rPr>
          <w:rFonts w:asciiTheme="majorBidi" w:hAnsiTheme="majorBidi" w:cstheme="majorBidi"/>
          <w:sz w:val="24"/>
          <w:szCs w:val="24"/>
        </w:rPr>
        <w:t xml:space="preserve">onsist of sandstone, claystone </w:t>
      </w:r>
      <w:r w:rsidRPr="005C2299">
        <w:rPr>
          <w:rFonts w:asciiTheme="majorBidi" w:hAnsiTheme="majorBidi" w:cstheme="majorBidi"/>
          <w:sz w:val="24"/>
          <w:szCs w:val="24"/>
        </w:rPr>
        <w:t>and dense limestone layers, located at depths between 60 and 145 meters. These reservoirs have permeability around 1 to 4 millidarcies. Most respondents believed that, given these reservoirs are situated above the anticline fold structure, extracting oil via mechanical pumping is technically efficient.</w:t>
      </w:r>
    </w:p>
    <w:p w14:paraId="11E012D7" w14:textId="1279B313" w:rsidR="00B646C0" w:rsidRPr="005C2299" w:rsidRDefault="00B646C0" w:rsidP="000A515A">
      <w:pPr>
        <w:spacing w:line="360" w:lineRule="auto"/>
        <w:jc w:val="both"/>
        <w:rPr>
          <w:rFonts w:asciiTheme="majorBidi" w:hAnsiTheme="majorBidi" w:cstheme="majorBidi"/>
          <w:sz w:val="24"/>
          <w:szCs w:val="24"/>
        </w:rPr>
      </w:pPr>
      <w:r w:rsidRPr="005C2299">
        <w:rPr>
          <w:rFonts w:asciiTheme="majorBidi" w:hAnsiTheme="majorBidi" w:cstheme="majorBidi"/>
          <w:sz w:val="24"/>
          <w:szCs w:val="24"/>
        </w:rPr>
        <w:t xml:space="preserve">Additionally, many noted that the thickness of the productive layers in the </w:t>
      </w:r>
      <w:proofErr w:type="spellStart"/>
      <w:r w:rsidRPr="005C2299">
        <w:rPr>
          <w:rFonts w:asciiTheme="majorBidi" w:hAnsiTheme="majorBidi" w:cstheme="majorBidi"/>
          <w:sz w:val="24"/>
          <w:szCs w:val="24"/>
        </w:rPr>
        <w:t>A</w:t>
      </w:r>
      <w:r w:rsidR="000A515A">
        <w:rPr>
          <w:rFonts w:asciiTheme="majorBidi" w:hAnsiTheme="majorBidi" w:cstheme="majorBidi"/>
          <w:sz w:val="24"/>
          <w:szCs w:val="24"/>
        </w:rPr>
        <w:t>q</w:t>
      </w:r>
      <w:proofErr w:type="spellEnd"/>
      <w:r w:rsidR="0047442C">
        <w:rPr>
          <w:rFonts w:asciiTheme="majorBidi" w:hAnsiTheme="majorBidi" w:cstheme="majorBidi"/>
          <w:sz w:val="24"/>
          <w:szCs w:val="24"/>
        </w:rPr>
        <w:t xml:space="preserve"> </w:t>
      </w:r>
      <w:r w:rsidR="00705B10">
        <w:rPr>
          <w:rFonts w:asciiTheme="majorBidi" w:hAnsiTheme="majorBidi" w:cstheme="majorBidi"/>
          <w:sz w:val="24"/>
          <w:szCs w:val="24"/>
        </w:rPr>
        <w:t>D</w:t>
      </w:r>
      <w:r w:rsidRPr="005C2299">
        <w:rPr>
          <w:rFonts w:asciiTheme="majorBidi" w:hAnsiTheme="majorBidi" w:cstheme="majorBidi"/>
          <w:sz w:val="24"/>
          <w:szCs w:val="24"/>
        </w:rPr>
        <w:t>arya field ra</w:t>
      </w:r>
      <w:r w:rsidR="00C16BBA">
        <w:rPr>
          <w:rFonts w:asciiTheme="majorBidi" w:hAnsiTheme="majorBidi" w:cstheme="majorBidi"/>
          <w:sz w:val="24"/>
          <w:szCs w:val="24"/>
        </w:rPr>
        <w:t xml:space="preserve">nges between 60 and 145 meters </w:t>
      </w:r>
      <w:r w:rsidRPr="005C2299">
        <w:rPr>
          <w:rFonts w:asciiTheme="majorBidi" w:hAnsiTheme="majorBidi" w:cstheme="majorBidi"/>
          <w:sz w:val="24"/>
          <w:szCs w:val="24"/>
        </w:rPr>
        <w:t>and considering the relatively limited volume of oil reserves, pumping methods are more economical and practical compared to other extraction techniques.</w:t>
      </w:r>
    </w:p>
    <w:p w14:paraId="5C3F6FCF" w14:textId="77777777" w:rsidR="00B646C0" w:rsidRPr="00B646C0" w:rsidRDefault="00B646C0" w:rsidP="005C2299">
      <w:pPr>
        <w:spacing w:line="360" w:lineRule="auto"/>
        <w:jc w:val="both"/>
        <w:rPr>
          <w:rFonts w:asciiTheme="majorBidi" w:hAnsiTheme="majorBidi" w:cstheme="majorBidi"/>
          <w:sz w:val="24"/>
          <w:szCs w:val="24"/>
        </w:rPr>
      </w:pPr>
    </w:p>
    <w:p w14:paraId="08B150C3" w14:textId="00C99752" w:rsidR="00B646C0" w:rsidRPr="003C039B" w:rsidRDefault="00B646C0" w:rsidP="003C039B">
      <w:pPr>
        <w:pStyle w:val="ListParagraph"/>
        <w:numPr>
          <w:ilvl w:val="2"/>
          <w:numId w:val="20"/>
        </w:numPr>
        <w:spacing w:line="360" w:lineRule="auto"/>
        <w:jc w:val="both"/>
        <w:rPr>
          <w:rFonts w:asciiTheme="majorBidi" w:hAnsiTheme="majorBidi" w:cstheme="majorBidi"/>
          <w:b/>
          <w:bCs/>
          <w:sz w:val="24"/>
          <w:szCs w:val="24"/>
        </w:rPr>
      </w:pPr>
      <w:r w:rsidRPr="003C039B">
        <w:rPr>
          <w:rFonts w:asciiTheme="majorBidi" w:hAnsiTheme="majorBidi" w:cstheme="majorBidi"/>
          <w:b/>
          <w:bCs/>
          <w:sz w:val="24"/>
          <w:szCs w:val="24"/>
        </w:rPr>
        <w:t>Open-ended Question 2: Extraction Methods Based on Hydrogeological Features</w:t>
      </w:r>
      <w:r w:rsidR="005C2299" w:rsidRPr="003C039B">
        <w:rPr>
          <w:rFonts w:asciiTheme="majorBidi" w:hAnsiTheme="majorBidi" w:cstheme="majorBidi"/>
          <w:b/>
          <w:bCs/>
          <w:sz w:val="24"/>
          <w:szCs w:val="24"/>
        </w:rPr>
        <w:t xml:space="preserve"> </w:t>
      </w:r>
    </w:p>
    <w:p w14:paraId="15740649" w14:textId="77777777" w:rsidR="00B646C0" w:rsidRPr="00B646C0" w:rsidRDefault="00B646C0" w:rsidP="005C2299">
      <w:pPr>
        <w:spacing w:line="360" w:lineRule="auto"/>
        <w:jc w:val="both"/>
        <w:rPr>
          <w:rFonts w:asciiTheme="majorBidi" w:hAnsiTheme="majorBidi" w:cstheme="majorBidi"/>
          <w:sz w:val="24"/>
          <w:szCs w:val="24"/>
        </w:rPr>
      </w:pPr>
    </w:p>
    <w:p w14:paraId="1F21CFE6" w14:textId="5B0AC128" w:rsidR="00B646C0" w:rsidRPr="00B646C0" w:rsidRDefault="00B646C0" w:rsidP="00A1245F">
      <w:pPr>
        <w:spacing w:line="360" w:lineRule="auto"/>
        <w:jc w:val="both"/>
        <w:rPr>
          <w:rFonts w:asciiTheme="majorBidi" w:hAnsiTheme="majorBidi" w:cstheme="majorBidi"/>
          <w:sz w:val="24"/>
          <w:szCs w:val="24"/>
        </w:rPr>
      </w:pPr>
      <w:r w:rsidRPr="00B646C0">
        <w:rPr>
          <w:rFonts w:asciiTheme="majorBidi" w:hAnsiTheme="majorBidi" w:cstheme="majorBidi"/>
          <w:sz w:val="24"/>
          <w:szCs w:val="24"/>
        </w:rPr>
        <w:lastRenderedPageBreak/>
        <w:t xml:space="preserve">Respondents were asked to propose the most suitable extraction method based on the hydrogeological characteristics of the </w:t>
      </w:r>
      <w:proofErr w:type="spellStart"/>
      <w:r w:rsidRPr="00B646C0">
        <w:rPr>
          <w:rFonts w:asciiTheme="majorBidi" w:hAnsiTheme="majorBidi" w:cstheme="majorBidi"/>
          <w:sz w:val="24"/>
          <w:szCs w:val="24"/>
        </w:rPr>
        <w:t>A</w:t>
      </w:r>
      <w:r w:rsidR="00A1245F">
        <w:rPr>
          <w:rFonts w:asciiTheme="majorBidi" w:hAnsiTheme="majorBidi" w:cstheme="majorBidi"/>
          <w:sz w:val="24"/>
          <w:szCs w:val="24"/>
        </w:rPr>
        <w:t>q</w:t>
      </w:r>
      <w:proofErr w:type="spellEnd"/>
      <w:r w:rsidR="0047442C">
        <w:rPr>
          <w:rFonts w:asciiTheme="majorBidi" w:hAnsiTheme="majorBidi" w:cstheme="majorBidi"/>
          <w:sz w:val="24"/>
          <w:szCs w:val="24"/>
        </w:rPr>
        <w:t xml:space="preserve"> </w:t>
      </w:r>
      <w:r w:rsidR="000A515A">
        <w:rPr>
          <w:rFonts w:asciiTheme="majorBidi" w:hAnsiTheme="majorBidi" w:cstheme="majorBidi"/>
          <w:sz w:val="24"/>
          <w:szCs w:val="24"/>
        </w:rPr>
        <w:t>D</w:t>
      </w:r>
      <w:r w:rsidRPr="00B646C0">
        <w:rPr>
          <w:rFonts w:asciiTheme="majorBidi" w:hAnsiTheme="majorBidi" w:cstheme="majorBidi"/>
          <w:sz w:val="24"/>
          <w:szCs w:val="24"/>
        </w:rPr>
        <w:t>arya field. Their opinions highlighted the following points:</w:t>
      </w:r>
    </w:p>
    <w:p w14:paraId="5EEE509D" w14:textId="77777777" w:rsidR="00A7246D" w:rsidRPr="00A7246D" w:rsidRDefault="00A7246D" w:rsidP="00A7246D">
      <w:p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A7246D">
        <w:rPr>
          <w:rFonts w:asciiTheme="majorBidi" w:hAnsiTheme="majorBidi" w:cstheme="majorBidi"/>
          <w:b/>
          <w:bCs/>
          <w:sz w:val="24"/>
          <w:szCs w:val="24"/>
        </w:rPr>
        <w:t>1.</w:t>
      </w:r>
      <w:r w:rsidRPr="00A7246D">
        <w:rPr>
          <w:rFonts w:asciiTheme="majorBidi" w:hAnsiTheme="majorBidi" w:cstheme="majorBidi"/>
          <w:b/>
          <w:bCs/>
          <w:sz w:val="24"/>
          <w:szCs w:val="24"/>
        </w:rPr>
        <w:tab/>
        <w:t>Geological Location</w:t>
      </w:r>
    </w:p>
    <w:p w14:paraId="7797743E" w14:textId="77777777" w:rsidR="00A7246D" w:rsidRPr="00A7246D" w:rsidRDefault="00A7246D" w:rsidP="00A7246D">
      <w:pPr>
        <w:spacing w:line="360" w:lineRule="auto"/>
        <w:jc w:val="both"/>
        <w:rPr>
          <w:rFonts w:asciiTheme="majorBidi" w:hAnsiTheme="majorBidi" w:cstheme="majorBidi"/>
          <w:sz w:val="24"/>
          <w:szCs w:val="24"/>
        </w:rPr>
      </w:pPr>
      <w:r w:rsidRPr="00A7246D">
        <w:rPr>
          <w:rFonts w:asciiTheme="majorBidi" w:hAnsiTheme="majorBidi" w:cstheme="majorBidi"/>
          <w:sz w:val="24"/>
          <w:szCs w:val="24"/>
        </w:rPr>
        <w:t xml:space="preserve">The </w:t>
      </w:r>
      <w:proofErr w:type="spellStart"/>
      <w:r w:rsidRPr="00A7246D">
        <w:rPr>
          <w:rFonts w:asciiTheme="majorBidi" w:hAnsiTheme="majorBidi" w:cstheme="majorBidi"/>
          <w:sz w:val="24"/>
          <w:szCs w:val="24"/>
        </w:rPr>
        <w:t>Aq</w:t>
      </w:r>
      <w:proofErr w:type="spellEnd"/>
      <w:r w:rsidRPr="00A7246D">
        <w:rPr>
          <w:rFonts w:asciiTheme="majorBidi" w:hAnsiTheme="majorBidi" w:cstheme="majorBidi"/>
          <w:sz w:val="24"/>
          <w:szCs w:val="24"/>
        </w:rPr>
        <w:t xml:space="preserve"> Darya oil field is located in the southeast part of the Karakum region and is fed by the Neogene recharge system. It lies within a large tectonic structure known as the Toran Plate and is situated in an orogenic platform area, with stratigraphic sequences ranging from the Permian and Triassic periods to recent sediments.</w:t>
      </w:r>
    </w:p>
    <w:p w14:paraId="08536D3B" w14:textId="77777777" w:rsidR="00A7246D" w:rsidRPr="00A7246D" w:rsidRDefault="00A7246D" w:rsidP="00A7246D">
      <w:pPr>
        <w:spacing w:line="360" w:lineRule="auto"/>
        <w:jc w:val="both"/>
        <w:rPr>
          <w:rFonts w:asciiTheme="majorBidi" w:hAnsiTheme="majorBidi" w:cstheme="majorBidi"/>
          <w:b/>
          <w:bCs/>
          <w:sz w:val="24"/>
          <w:szCs w:val="24"/>
        </w:rPr>
      </w:pPr>
      <w:r w:rsidRPr="00A7246D">
        <w:rPr>
          <w:rFonts w:asciiTheme="majorBidi" w:hAnsiTheme="majorBidi" w:cstheme="majorBidi"/>
          <w:b/>
          <w:bCs/>
          <w:sz w:val="24"/>
          <w:szCs w:val="24"/>
        </w:rPr>
        <w:t>2.</w:t>
      </w:r>
      <w:r w:rsidRPr="00A7246D">
        <w:rPr>
          <w:rFonts w:asciiTheme="majorBidi" w:hAnsiTheme="majorBidi" w:cstheme="majorBidi"/>
          <w:b/>
          <w:bCs/>
          <w:sz w:val="24"/>
          <w:szCs w:val="24"/>
        </w:rPr>
        <w:tab/>
      </w:r>
      <w:proofErr w:type="spellStart"/>
      <w:r w:rsidRPr="00A7246D">
        <w:rPr>
          <w:rFonts w:asciiTheme="majorBidi" w:hAnsiTheme="majorBidi" w:cstheme="majorBidi"/>
          <w:b/>
          <w:bCs/>
          <w:sz w:val="24"/>
          <w:szCs w:val="24"/>
        </w:rPr>
        <w:t>Neotectonic</w:t>
      </w:r>
      <w:proofErr w:type="spellEnd"/>
      <w:r w:rsidRPr="00A7246D">
        <w:rPr>
          <w:rFonts w:asciiTheme="majorBidi" w:hAnsiTheme="majorBidi" w:cstheme="majorBidi"/>
          <w:b/>
          <w:bCs/>
          <w:sz w:val="24"/>
          <w:szCs w:val="24"/>
        </w:rPr>
        <w:t xml:space="preserve"> Activity and Pressure Anomalies</w:t>
      </w:r>
    </w:p>
    <w:p w14:paraId="039229E8" w14:textId="77777777" w:rsidR="00A7246D" w:rsidRPr="00A7246D" w:rsidRDefault="00A7246D" w:rsidP="00A7246D">
      <w:pPr>
        <w:spacing w:line="360" w:lineRule="auto"/>
        <w:jc w:val="both"/>
        <w:rPr>
          <w:rFonts w:asciiTheme="majorBidi" w:hAnsiTheme="majorBidi" w:cstheme="majorBidi"/>
          <w:sz w:val="24"/>
          <w:szCs w:val="24"/>
        </w:rPr>
      </w:pPr>
      <w:r w:rsidRPr="00A7246D">
        <w:rPr>
          <w:rFonts w:asciiTheme="majorBidi" w:hAnsiTheme="majorBidi" w:cstheme="majorBidi"/>
          <w:sz w:val="24"/>
          <w:szCs w:val="24"/>
        </w:rPr>
        <w:t xml:space="preserve">Active </w:t>
      </w:r>
      <w:proofErr w:type="spellStart"/>
      <w:r w:rsidRPr="00A7246D">
        <w:rPr>
          <w:rFonts w:asciiTheme="majorBidi" w:hAnsiTheme="majorBidi" w:cstheme="majorBidi"/>
          <w:sz w:val="24"/>
          <w:szCs w:val="24"/>
        </w:rPr>
        <w:t>neotectonic</w:t>
      </w:r>
      <w:proofErr w:type="spellEnd"/>
      <w:r w:rsidRPr="00A7246D">
        <w:rPr>
          <w:rFonts w:asciiTheme="majorBidi" w:hAnsiTheme="majorBidi" w:cstheme="majorBidi"/>
          <w:sz w:val="24"/>
          <w:szCs w:val="24"/>
        </w:rPr>
        <w:t xml:space="preserve"> processes have complicated groundwater recharge and discharge relationships, causing abnormal high and low pressures within the reservoir. Additionally, infiltrated waters from the Neogene and anthropogenic periods have temporarily affected the Middle Mesozoic sediments.</w:t>
      </w:r>
    </w:p>
    <w:p w14:paraId="195E68F9" w14:textId="77777777" w:rsidR="00A7246D" w:rsidRPr="00A7246D" w:rsidRDefault="00A7246D" w:rsidP="00A7246D">
      <w:pPr>
        <w:spacing w:line="360" w:lineRule="auto"/>
        <w:jc w:val="both"/>
        <w:rPr>
          <w:rFonts w:asciiTheme="majorBidi" w:hAnsiTheme="majorBidi" w:cstheme="majorBidi"/>
          <w:b/>
          <w:bCs/>
          <w:sz w:val="24"/>
          <w:szCs w:val="24"/>
        </w:rPr>
      </w:pPr>
      <w:r w:rsidRPr="00A7246D">
        <w:rPr>
          <w:rFonts w:asciiTheme="majorBidi" w:hAnsiTheme="majorBidi" w:cstheme="majorBidi"/>
          <w:b/>
          <w:bCs/>
          <w:sz w:val="24"/>
          <w:szCs w:val="24"/>
        </w:rPr>
        <w:t>3.</w:t>
      </w:r>
      <w:r w:rsidRPr="00A7246D">
        <w:rPr>
          <w:rFonts w:asciiTheme="majorBidi" w:hAnsiTheme="majorBidi" w:cstheme="majorBidi"/>
          <w:b/>
          <w:bCs/>
          <w:sz w:val="24"/>
          <w:szCs w:val="24"/>
        </w:rPr>
        <w:tab/>
        <w:t>Basin and Watershed Characteristics</w:t>
      </w:r>
    </w:p>
    <w:p w14:paraId="55EDDB11" w14:textId="77777777" w:rsidR="00A7246D" w:rsidRPr="00A7246D" w:rsidRDefault="00A7246D" w:rsidP="00A7246D">
      <w:pPr>
        <w:spacing w:line="360" w:lineRule="auto"/>
        <w:jc w:val="both"/>
        <w:rPr>
          <w:rFonts w:asciiTheme="majorBidi" w:hAnsiTheme="majorBidi" w:cstheme="majorBidi"/>
          <w:sz w:val="24"/>
          <w:szCs w:val="24"/>
        </w:rPr>
      </w:pPr>
      <w:r w:rsidRPr="00A7246D">
        <w:rPr>
          <w:rFonts w:asciiTheme="majorBidi" w:hAnsiTheme="majorBidi" w:cstheme="majorBidi"/>
          <w:sz w:val="24"/>
          <w:szCs w:val="24"/>
        </w:rPr>
        <w:t xml:space="preserve">The field lies in the southeastern development zone of the Dowlat Abad geological basin. The semi-mountainous watershed system in its foothill areas is well-developed, and </w:t>
      </w:r>
      <w:proofErr w:type="spellStart"/>
      <w:r w:rsidRPr="00A7246D">
        <w:rPr>
          <w:rFonts w:asciiTheme="majorBidi" w:hAnsiTheme="majorBidi" w:cstheme="majorBidi"/>
          <w:sz w:val="24"/>
          <w:szCs w:val="24"/>
        </w:rPr>
        <w:t>hydrochemical</w:t>
      </w:r>
      <w:proofErr w:type="spellEnd"/>
      <w:r w:rsidRPr="00A7246D">
        <w:rPr>
          <w:rFonts w:asciiTheme="majorBidi" w:hAnsiTheme="majorBidi" w:cstheme="majorBidi"/>
          <w:sz w:val="24"/>
          <w:szCs w:val="24"/>
        </w:rPr>
        <w:t xml:space="preserve"> profiles reveal distinct hydrogeological features.</w:t>
      </w:r>
    </w:p>
    <w:p w14:paraId="20FA0760" w14:textId="77777777" w:rsidR="00A7246D" w:rsidRPr="00A7246D" w:rsidRDefault="00A7246D" w:rsidP="00A7246D">
      <w:pPr>
        <w:spacing w:line="360" w:lineRule="auto"/>
        <w:jc w:val="both"/>
        <w:rPr>
          <w:rFonts w:asciiTheme="majorBidi" w:hAnsiTheme="majorBidi" w:cstheme="majorBidi"/>
          <w:b/>
          <w:bCs/>
          <w:sz w:val="24"/>
          <w:szCs w:val="24"/>
        </w:rPr>
      </w:pPr>
      <w:r w:rsidRPr="00A7246D">
        <w:rPr>
          <w:rFonts w:asciiTheme="majorBidi" w:hAnsiTheme="majorBidi" w:cstheme="majorBidi"/>
          <w:b/>
          <w:bCs/>
          <w:sz w:val="24"/>
          <w:szCs w:val="24"/>
        </w:rPr>
        <w:t>4.</w:t>
      </w:r>
      <w:r w:rsidRPr="00A7246D">
        <w:rPr>
          <w:rFonts w:asciiTheme="majorBidi" w:hAnsiTheme="majorBidi" w:cstheme="majorBidi"/>
          <w:b/>
          <w:bCs/>
          <w:sz w:val="24"/>
          <w:szCs w:val="24"/>
        </w:rPr>
        <w:tab/>
        <w:t>Exploratory Drilling Observations</w:t>
      </w:r>
    </w:p>
    <w:p w14:paraId="32F9AC71" w14:textId="77777777" w:rsidR="00A7246D" w:rsidRPr="00A7246D" w:rsidRDefault="00A7246D" w:rsidP="00A7246D">
      <w:pPr>
        <w:spacing w:line="360" w:lineRule="auto"/>
        <w:jc w:val="both"/>
        <w:rPr>
          <w:rFonts w:asciiTheme="majorBidi" w:hAnsiTheme="majorBidi" w:cstheme="majorBidi"/>
          <w:sz w:val="24"/>
          <w:szCs w:val="24"/>
        </w:rPr>
      </w:pPr>
      <w:r w:rsidRPr="00A7246D">
        <w:rPr>
          <w:rFonts w:asciiTheme="majorBidi" w:hAnsiTheme="majorBidi" w:cstheme="majorBidi"/>
          <w:sz w:val="24"/>
          <w:szCs w:val="24"/>
        </w:rPr>
        <w:t>During exploratory drilling, hydrogeological properties of the Graft, Aptian, and Lower Albian units were studied. In tests related to the Aptian unit, static groundwater levels and pressures were measured at the wellhead, and water samples were collected for chemical analysis.</w:t>
      </w:r>
    </w:p>
    <w:p w14:paraId="2F59383A" w14:textId="77777777" w:rsidR="00A7246D" w:rsidRPr="00A7246D" w:rsidRDefault="00A7246D" w:rsidP="00A7246D">
      <w:pPr>
        <w:spacing w:line="360" w:lineRule="auto"/>
        <w:jc w:val="both"/>
        <w:rPr>
          <w:rFonts w:asciiTheme="majorBidi" w:hAnsiTheme="majorBidi" w:cstheme="majorBidi"/>
          <w:b/>
          <w:bCs/>
          <w:sz w:val="24"/>
          <w:szCs w:val="24"/>
        </w:rPr>
      </w:pPr>
      <w:r w:rsidRPr="00A7246D">
        <w:rPr>
          <w:rFonts w:asciiTheme="majorBidi" w:hAnsiTheme="majorBidi" w:cstheme="majorBidi"/>
          <w:b/>
          <w:bCs/>
          <w:sz w:val="24"/>
          <w:szCs w:val="24"/>
        </w:rPr>
        <w:t>5.</w:t>
      </w:r>
      <w:r w:rsidRPr="00A7246D">
        <w:rPr>
          <w:rFonts w:asciiTheme="majorBidi" w:hAnsiTheme="majorBidi" w:cstheme="majorBidi"/>
          <w:b/>
          <w:bCs/>
          <w:sz w:val="24"/>
          <w:szCs w:val="24"/>
        </w:rPr>
        <w:tab/>
        <w:t>Well Penetration and Reservoir Characteristics</w:t>
      </w:r>
    </w:p>
    <w:p w14:paraId="0CCEE65C" w14:textId="52FD9278" w:rsidR="00A7246D" w:rsidRPr="00A7246D" w:rsidRDefault="00A7246D" w:rsidP="00A7246D">
      <w:pPr>
        <w:spacing w:line="360" w:lineRule="auto"/>
        <w:jc w:val="both"/>
        <w:rPr>
          <w:rFonts w:asciiTheme="majorBidi" w:hAnsiTheme="majorBidi" w:cstheme="majorBidi"/>
          <w:sz w:val="24"/>
          <w:szCs w:val="24"/>
        </w:rPr>
      </w:pPr>
      <w:r w:rsidRPr="00A7246D">
        <w:rPr>
          <w:rFonts w:asciiTheme="majorBidi" w:hAnsiTheme="majorBidi" w:cstheme="majorBidi"/>
          <w:sz w:val="24"/>
          <w:szCs w:val="24"/>
        </w:rPr>
        <w:t>In wells No. 2, 3, and 4, the full thickness of the Graft sediments</w:t>
      </w:r>
      <w:r w:rsidR="003953D5">
        <w:rPr>
          <w:rFonts w:asciiTheme="majorBidi" w:hAnsiTheme="majorBidi" w:cstheme="majorBidi"/>
          <w:sz w:val="24"/>
          <w:szCs w:val="24"/>
        </w:rPr>
        <w:t xml:space="preserve"> </w:t>
      </w:r>
      <w:r w:rsidRPr="00A7246D">
        <w:rPr>
          <w:rFonts w:asciiTheme="majorBidi" w:hAnsiTheme="majorBidi" w:cstheme="majorBidi"/>
          <w:sz w:val="24"/>
          <w:szCs w:val="24"/>
        </w:rPr>
        <w:t>consisting of sandstone and claystone</w:t>
      </w:r>
      <w:r w:rsidR="003953D5">
        <w:rPr>
          <w:rFonts w:asciiTheme="majorBidi" w:hAnsiTheme="majorBidi" w:cstheme="majorBidi"/>
          <w:sz w:val="24"/>
          <w:szCs w:val="24"/>
        </w:rPr>
        <w:t xml:space="preserve"> </w:t>
      </w:r>
      <w:r w:rsidRPr="00A7246D">
        <w:rPr>
          <w:rFonts w:asciiTheme="majorBidi" w:hAnsiTheme="majorBidi" w:cstheme="majorBidi"/>
          <w:sz w:val="24"/>
          <w:szCs w:val="24"/>
        </w:rPr>
        <w:t>was penetrated. Geophysical assessments and core samples show that this unit ranges from 150 to 170 meters in thickness, with permeable layers of 4 to 6 meters, making them effective reservoirs with high filtration capacity. Well No. 5 recorded a production rate of 197 cubic meters per second.</w:t>
      </w:r>
    </w:p>
    <w:p w14:paraId="7868105D" w14:textId="77777777" w:rsidR="00A7246D" w:rsidRPr="00A7246D" w:rsidRDefault="00A7246D" w:rsidP="00A7246D">
      <w:pPr>
        <w:spacing w:line="360" w:lineRule="auto"/>
        <w:jc w:val="both"/>
        <w:rPr>
          <w:rFonts w:asciiTheme="majorBidi" w:hAnsiTheme="majorBidi" w:cstheme="majorBidi"/>
          <w:b/>
          <w:bCs/>
          <w:sz w:val="24"/>
          <w:szCs w:val="24"/>
        </w:rPr>
      </w:pPr>
      <w:r w:rsidRPr="00A7246D">
        <w:rPr>
          <w:rFonts w:asciiTheme="majorBidi" w:hAnsiTheme="majorBidi" w:cstheme="majorBidi"/>
          <w:b/>
          <w:bCs/>
          <w:sz w:val="24"/>
          <w:szCs w:val="24"/>
        </w:rPr>
        <w:t>6.</w:t>
      </w:r>
      <w:r w:rsidRPr="00A7246D">
        <w:rPr>
          <w:rFonts w:asciiTheme="majorBidi" w:hAnsiTheme="majorBidi" w:cstheme="majorBidi"/>
          <w:b/>
          <w:bCs/>
          <w:sz w:val="24"/>
          <w:szCs w:val="24"/>
        </w:rPr>
        <w:tab/>
        <w:t>Fluid Flow and Oil-Water Contact</w:t>
      </w:r>
    </w:p>
    <w:p w14:paraId="4B48C1C9" w14:textId="77777777" w:rsidR="00A7246D" w:rsidRPr="00A7246D" w:rsidRDefault="00A7246D" w:rsidP="00A7246D">
      <w:pPr>
        <w:spacing w:line="360" w:lineRule="auto"/>
        <w:jc w:val="both"/>
        <w:rPr>
          <w:rFonts w:asciiTheme="majorBidi" w:hAnsiTheme="majorBidi" w:cstheme="majorBidi"/>
          <w:sz w:val="24"/>
          <w:szCs w:val="24"/>
        </w:rPr>
      </w:pPr>
      <w:r w:rsidRPr="00A7246D">
        <w:rPr>
          <w:rFonts w:asciiTheme="majorBidi" w:hAnsiTheme="majorBidi" w:cstheme="majorBidi"/>
          <w:sz w:val="24"/>
          <w:szCs w:val="24"/>
        </w:rPr>
        <w:lastRenderedPageBreak/>
        <w:t>The permeability characteristics of the productive layers vary with fluid flow. Uniform pressure observed in the oil-water contact within the Graft unit indicates that the contact is nearly horizontal.</w:t>
      </w:r>
    </w:p>
    <w:p w14:paraId="413F1B8E" w14:textId="77777777" w:rsidR="00A7246D" w:rsidRPr="00A7246D" w:rsidRDefault="00A7246D" w:rsidP="00A7246D">
      <w:pPr>
        <w:spacing w:line="360" w:lineRule="auto"/>
        <w:jc w:val="both"/>
        <w:rPr>
          <w:rFonts w:asciiTheme="majorBidi" w:hAnsiTheme="majorBidi" w:cstheme="majorBidi"/>
          <w:b/>
          <w:bCs/>
          <w:sz w:val="24"/>
          <w:szCs w:val="24"/>
        </w:rPr>
      </w:pPr>
      <w:r w:rsidRPr="00A7246D">
        <w:rPr>
          <w:rFonts w:asciiTheme="majorBidi" w:hAnsiTheme="majorBidi" w:cstheme="majorBidi"/>
          <w:b/>
          <w:bCs/>
          <w:sz w:val="24"/>
          <w:szCs w:val="24"/>
        </w:rPr>
        <w:t>7.</w:t>
      </w:r>
      <w:r w:rsidRPr="00A7246D">
        <w:rPr>
          <w:rFonts w:asciiTheme="majorBidi" w:hAnsiTheme="majorBidi" w:cstheme="majorBidi"/>
          <w:b/>
          <w:bCs/>
          <w:sz w:val="24"/>
          <w:szCs w:val="24"/>
        </w:rPr>
        <w:tab/>
        <w:t>Groundwater Chemistry</w:t>
      </w:r>
    </w:p>
    <w:p w14:paraId="2D10E0C4" w14:textId="76E98704" w:rsidR="00A7246D" w:rsidRPr="00A7246D" w:rsidRDefault="00A7246D" w:rsidP="00A7246D">
      <w:pPr>
        <w:spacing w:line="360" w:lineRule="auto"/>
        <w:jc w:val="both"/>
        <w:rPr>
          <w:rFonts w:asciiTheme="majorBidi" w:hAnsiTheme="majorBidi" w:cstheme="majorBidi"/>
          <w:sz w:val="24"/>
          <w:szCs w:val="24"/>
        </w:rPr>
      </w:pPr>
      <w:r w:rsidRPr="00A7246D">
        <w:rPr>
          <w:rFonts w:asciiTheme="majorBidi" w:hAnsiTheme="majorBidi" w:cstheme="majorBidi"/>
          <w:sz w:val="24"/>
          <w:szCs w:val="24"/>
        </w:rPr>
        <w:t xml:space="preserve">The groundwater in the lower part of the Graft unit is predominantly sodium-bicarbonate with sulfate groups, exhibiting a slightly alkaline to neutral </w:t>
      </w:r>
      <w:proofErr w:type="spellStart"/>
      <w:r w:rsidR="003953D5">
        <w:rPr>
          <w:rFonts w:asciiTheme="majorBidi" w:hAnsiTheme="majorBidi" w:cstheme="majorBidi"/>
          <w:sz w:val="24"/>
          <w:szCs w:val="24"/>
        </w:rPr>
        <w:t>p</w:t>
      </w:r>
      <w:r w:rsidRPr="00A7246D">
        <w:rPr>
          <w:rFonts w:asciiTheme="majorBidi" w:hAnsiTheme="majorBidi" w:cstheme="majorBidi"/>
          <w:sz w:val="24"/>
          <w:szCs w:val="24"/>
        </w:rPr>
        <w:t>H.</w:t>
      </w:r>
      <w:proofErr w:type="spellEnd"/>
      <w:r w:rsidRPr="00A7246D">
        <w:rPr>
          <w:rFonts w:asciiTheme="majorBidi" w:hAnsiTheme="majorBidi" w:cstheme="majorBidi"/>
          <w:sz w:val="24"/>
          <w:szCs w:val="24"/>
        </w:rPr>
        <w:t xml:space="preserve"> This supports the presence of infiltrated waters from recharge areas.</w:t>
      </w:r>
    </w:p>
    <w:p w14:paraId="7B8B924C" w14:textId="77777777" w:rsidR="00A7246D" w:rsidRPr="00A7246D" w:rsidRDefault="00A7246D" w:rsidP="00A7246D">
      <w:pPr>
        <w:spacing w:line="360" w:lineRule="auto"/>
        <w:jc w:val="both"/>
        <w:rPr>
          <w:rFonts w:asciiTheme="majorBidi" w:hAnsiTheme="majorBidi" w:cstheme="majorBidi"/>
          <w:b/>
          <w:bCs/>
          <w:sz w:val="24"/>
          <w:szCs w:val="24"/>
        </w:rPr>
      </w:pPr>
      <w:r w:rsidRPr="00A7246D">
        <w:rPr>
          <w:rFonts w:asciiTheme="majorBidi" w:hAnsiTheme="majorBidi" w:cstheme="majorBidi"/>
          <w:b/>
          <w:bCs/>
          <w:sz w:val="24"/>
          <w:szCs w:val="24"/>
        </w:rPr>
        <w:t>8.</w:t>
      </w:r>
      <w:r w:rsidRPr="00A7246D">
        <w:rPr>
          <w:rFonts w:asciiTheme="majorBidi" w:hAnsiTheme="majorBidi" w:cstheme="majorBidi"/>
          <w:b/>
          <w:bCs/>
          <w:sz w:val="24"/>
          <w:szCs w:val="24"/>
        </w:rPr>
        <w:tab/>
        <w:t>Comparative Salinity Analysis</w:t>
      </w:r>
    </w:p>
    <w:p w14:paraId="3478584F" w14:textId="6693FAD5" w:rsidR="00A7246D" w:rsidRPr="00A7246D" w:rsidRDefault="00A7246D" w:rsidP="00A7246D">
      <w:pPr>
        <w:spacing w:line="360" w:lineRule="auto"/>
        <w:jc w:val="both"/>
        <w:rPr>
          <w:rFonts w:asciiTheme="majorBidi" w:hAnsiTheme="majorBidi" w:cstheme="majorBidi"/>
          <w:sz w:val="24"/>
          <w:szCs w:val="24"/>
        </w:rPr>
      </w:pPr>
      <w:r w:rsidRPr="00A7246D">
        <w:rPr>
          <w:rFonts w:asciiTheme="majorBidi" w:hAnsiTheme="majorBidi" w:cstheme="majorBidi"/>
          <w:sz w:val="24"/>
          <w:szCs w:val="24"/>
        </w:rPr>
        <w:t xml:space="preserve">Compared to neighboring oil fields such as Angut and </w:t>
      </w:r>
      <w:proofErr w:type="spellStart"/>
      <w:r>
        <w:rPr>
          <w:rFonts w:asciiTheme="majorBidi" w:hAnsiTheme="majorBidi" w:cstheme="majorBidi"/>
          <w:sz w:val="24"/>
          <w:szCs w:val="24"/>
        </w:rPr>
        <w:t>K</w:t>
      </w:r>
      <w:r w:rsidRPr="00A7246D">
        <w:rPr>
          <w:rFonts w:asciiTheme="majorBidi" w:hAnsiTheme="majorBidi" w:cstheme="majorBidi"/>
          <w:sz w:val="24"/>
          <w:szCs w:val="24"/>
        </w:rPr>
        <w:t>ashqari</w:t>
      </w:r>
      <w:proofErr w:type="spellEnd"/>
      <w:r w:rsidRPr="00A7246D">
        <w:rPr>
          <w:rFonts w:asciiTheme="majorBidi" w:hAnsiTheme="majorBidi" w:cstheme="majorBidi"/>
          <w:sz w:val="24"/>
          <w:szCs w:val="24"/>
        </w:rPr>
        <w:t xml:space="preserve">, the Graft unit in </w:t>
      </w:r>
      <w:proofErr w:type="spellStart"/>
      <w:r w:rsidRPr="00A7246D">
        <w:rPr>
          <w:rFonts w:asciiTheme="majorBidi" w:hAnsiTheme="majorBidi" w:cstheme="majorBidi"/>
          <w:sz w:val="24"/>
          <w:szCs w:val="24"/>
        </w:rPr>
        <w:t>Aq</w:t>
      </w:r>
      <w:proofErr w:type="spellEnd"/>
      <w:r w:rsidRPr="00A7246D">
        <w:rPr>
          <w:rFonts w:asciiTheme="majorBidi" w:hAnsiTheme="majorBidi" w:cstheme="majorBidi"/>
          <w:sz w:val="24"/>
          <w:szCs w:val="24"/>
        </w:rPr>
        <w:t xml:space="preserve"> Darya exhibits higher salinity levels. The reservoir is enclosed by sandstone with favorable </w:t>
      </w:r>
      <w:proofErr w:type="spellStart"/>
      <w:r w:rsidRPr="00A7246D">
        <w:rPr>
          <w:rFonts w:asciiTheme="majorBidi" w:hAnsiTheme="majorBidi" w:cstheme="majorBidi"/>
          <w:sz w:val="24"/>
          <w:szCs w:val="24"/>
        </w:rPr>
        <w:t>hydrochemical</w:t>
      </w:r>
      <w:proofErr w:type="spellEnd"/>
      <w:r w:rsidRPr="00A7246D">
        <w:rPr>
          <w:rFonts w:asciiTheme="majorBidi" w:hAnsiTheme="majorBidi" w:cstheme="majorBidi"/>
          <w:sz w:val="24"/>
          <w:szCs w:val="24"/>
        </w:rPr>
        <w:t xml:space="preserve"> conditions, including the presence of hydrogen sulfide gas.</w:t>
      </w:r>
    </w:p>
    <w:p w14:paraId="07E09B5B" w14:textId="77777777" w:rsidR="00A7246D" w:rsidRPr="00A7246D" w:rsidRDefault="00A7246D" w:rsidP="00A7246D">
      <w:pPr>
        <w:spacing w:line="360" w:lineRule="auto"/>
        <w:jc w:val="both"/>
        <w:rPr>
          <w:rFonts w:asciiTheme="majorBidi" w:hAnsiTheme="majorBidi" w:cstheme="majorBidi"/>
          <w:b/>
          <w:bCs/>
          <w:sz w:val="24"/>
          <w:szCs w:val="24"/>
        </w:rPr>
      </w:pPr>
      <w:r w:rsidRPr="00A7246D">
        <w:rPr>
          <w:rFonts w:asciiTheme="majorBidi" w:hAnsiTheme="majorBidi" w:cstheme="majorBidi"/>
          <w:b/>
          <w:bCs/>
          <w:sz w:val="24"/>
          <w:szCs w:val="24"/>
        </w:rPr>
        <w:t>9.</w:t>
      </w:r>
      <w:r w:rsidRPr="00A7246D">
        <w:rPr>
          <w:rFonts w:asciiTheme="majorBidi" w:hAnsiTheme="majorBidi" w:cstheme="majorBidi"/>
          <w:b/>
          <w:bCs/>
          <w:sz w:val="24"/>
          <w:szCs w:val="24"/>
        </w:rPr>
        <w:tab/>
        <w:t>Conclusion Based on Field and Lab Analysis</w:t>
      </w:r>
    </w:p>
    <w:p w14:paraId="665B654B" w14:textId="3B4B2BBE" w:rsidR="00524CF6" w:rsidRPr="001E5AED" w:rsidRDefault="00A7246D" w:rsidP="00A7246D">
      <w:pPr>
        <w:spacing w:line="360" w:lineRule="auto"/>
        <w:jc w:val="both"/>
        <w:rPr>
          <w:rFonts w:asciiTheme="majorBidi" w:hAnsiTheme="majorBidi" w:cstheme="majorBidi"/>
          <w:sz w:val="24"/>
          <w:szCs w:val="24"/>
        </w:rPr>
      </w:pPr>
      <w:r w:rsidRPr="00A7246D">
        <w:rPr>
          <w:rFonts w:asciiTheme="majorBidi" w:hAnsiTheme="majorBidi" w:cstheme="majorBidi"/>
          <w:sz w:val="24"/>
          <w:szCs w:val="24"/>
        </w:rPr>
        <w:t>These qualitative f</w:t>
      </w:r>
      <w:r w:rsidR="006B6C11">
        <w:rPr>
          <w:rFonts w:asciiTheme="majorBidi" w:hAnsiTheme="majorBidi" w:cstheme="majorBidi"/>
          <w:sz w:val="24"/>
          <w:szCs w:val="24"/>
        </w:rPr>
        <w:t xml:space="preserve">indings, supported by fieldwork </w:t>
      </w:r>
      <w:r w:rsidRPr="00A7246D">
        <w:rPr>
          <w:rFonts w:asciiTheme="majorBidi" w:hAnsiTheme="majorBidi" w:cstheme="majorBidi"/>
          <w:sz w:val="24"/>
          <w:szCs w:val="24"/>
        </w:rPr>
        <w:t xml:space="preserve">and laboratory testing, enhance the understanding of the </w:t>
      </w:r>
      <w:proofErr w:type="spellStart"/>
      <w:r w:rsidRPr="00A7246D">
        <w:rPr>
          <w:rFonts w:asciiTheme="majorBidi" w:hAnsiTheme="majorBidi" w:cstheme="majorBidi"/>
          <w:sz w:val="24"/>
          <w:szCs w:val="24"/>
        </w:rPr>
        <w:t>Aq</w:t>
      </w:r>
      <w:proofErr w:type="spellEnd"/>
      <w:r w:rsidRPr="00A7246D">
        <w:rPr>
          <w:rFonts w:asciiTheme="majorBidi" w:hAnsiTheme="majorBidi" w:cstheme="majorBidi"/>
          <w:sz w:val="24"/>
          <w:szCs w:val="24"/>
        </w:rPr>
        <w:t xml:space="preserve"> Darya field’s hydrogeological characteristics. They help identify the most suitable extraction techniques, in line with the study's objectives.</w:t>
      </w:r>
    </w:p>
    <w:p w14:paraId="6958DEA1" w14:textId="37B5C3AA" w:rsidR="006B6C11" w:rsidRPr="006B6C11" w:rsidRDefault="003C039B" w:rsidP="006B6C11">
      <w:pPr>
        <w:spacing w:line="360" w:lineRule="auto"/>
        <w:jc w:val="both"/>
        <w:rPr>
          <w:rFonts w:asciiTheme="majorBidi" w:hAnsiTheme="majorBidi" w:cstheme="majorBidi"/>
          <w:b/>
          <w:bCs/>
          <w:sz w:val="24"/>
          <w:szCs w:val="24"/>
        </w:rPr>
      </w:pPr>
      <w:r w:rsidRPr="003C039B">
        <w:rPr>
          <w:rFonts w:asciiTheme="majorBidi" w:hAnsiTheme="majorBidi" w:cstheme="majorBidi"/>
          <w:b/>
          <w:bCs/>
          <w:sz w:val="24"/>
          <w:szCs w:val="24"/>
        </w:rPr>
        <w:t xml:space="preserve">5. </w:t>
      </w:r>
      <w:r w:rsidR="006B6C11">
        <w:rPr>
          <w:rFonts w:asciiTheme="majorBidi" w:hAnsiTheme="majorBidi" w:cstheme="majorBidi" w:hint="cs"/>
          <w:b/>
          <w:bCs/>
          <w:sz w:val="24"/>
          <w:szCs w:val="24"/>
          <w:rtl/>
        </w:rPr>
        <w:t xml:space="preserve"> </w:t>
      </w:r>
      <w:r w:rsidR="006B6C11" w:rsidRPr="006B6C11">
        <w:rPr>
          <w:rFonts w:asciiTheme="majorBidi" w:hAnsiTheme="majorBidi" w:cstheme="majorBidi"/>
          <w:b/>
          <w:bCs/>
          <w:sz w:val="24"/>
          <w:szCs w:val="24"/>
        </w:rPr>
        <w:t>Conclusion</w:t>
      </w:r>
    </w:p>
    <w:p w14:paraId="1161A760" w14:textId="5A72DEFE" w:rsidR="006B6C11" w:rsidRPr="006B6C11" w:rsidRDefault="006B6C11" w:rsidP="006B6C11">
      <w:pPr>
        <w:spacing w:line="360" w:lineRule="auto"/>
        <w:jc w:val="both"/>
        <w:rPr>
          <w:rFonts w:asciiTheme="majorBidi" w:hAnsiTheme="majorBidi" w:cstheme="majorBidi"/>
          <w:sz w:val="24"/>
          <w:szCs w:val="24"/>
        </w:rPr>
      </w:pPr>
      <w:r w:rsidRPr="006B6C11">
        <w:rPr>
          <w:rFonts w:asciiTheme="majorBidi" w:hAnsiTheme="majorBidi" w:cstheme="majorBidi"/>
          <w:sz w:val="24"/>
          <w:szCs w:val="24"/>
        </w:rPr>
        <w:t xml:space="preserve">The comprehensive analysis of both quantitative and qualitative data reveals a strong consensus among oil and gas professionals regarding the most appropriate extraction method for the </w:t>
      </w:r>
      <w:proofErr w:type="spellStart"/>
      <w:r w:rsidRPr="006B6C11">
        <w:rPr>
          <w:rFonts w:asciiTheme="majorBidi" w:hAnsiTheme="majorBidi" w:cstheme="majorBidi"/>
          <w:sz w:val="24"/>
          <w:szCs w:val="24"/>
        </w:rPr>
        <w:t>Aq</w:t>
      </w:r>
      <w:proofErr w:type="spellEnd"/>
      <w:r w:rsidRPr="006B6C11">
        <w:rPr>
          <w:rFonts w:asciiTheme="majorBidi" w:hAnsiTheme="majorBidi" w:cstheme="majorBidi"/>
          <w:sz w:val="24"/>
          <w:szCs w:val="24"/>
        </w:rPr>
        <w:t xml:space="preserve"> Darya oil field. A significant majority of respondents</w:t>
      </w:r>
      <w:r>
        <w:rPr>
          <w:rFonts w:asciiTheme="majorBidi" w:hAnsiTheme="majorBidi" w:cstheme="majorBidi" w:hint="cs"/>
          <w:sz w:val="24"/>
          <w:szCs w:val="24"/>
          <w:rtl/>
        </w:rPr>
        <w:t xml:space="preserve"> </w:t>
      </w:r>
      <w:r>
        <w:rPr>
          <w:rFonts w:asciiTheme="majorBidi" w:hAnsiTheme="majorBidi" w:cstheme="majorBidi"/>
          <w:sz w:val="24"/>
          <w:szCs w:val="24"/>
        </w:rPr>
        <w:t>over 70%</w:t>
      </w:r>
      <w:r>
        <w:rPr>
          <w:rFonts w:asciiTheme="majorBidi" w:hAnsiTheme="majorBidi" w:cstheme="majorBidi" w:hint="cs"/>
          <w:sz w:val="24"/>
          <w:szCs w:val="24"/>
          <w:rtl/>
        </w:rPr>
        <w:t xml:space="preserve"> </w:t>
      </w:r>
      <w:r w:rsidRPr="006B6C11">
        <w:rPr>
          <w:rFonts w:asciiTheme="majorBidi" w:hAnsiTheme="majorBidi" w:cstheme="majorBidi"/>
          <w:sz w:val="24"/>
          <w:szCs w:val="24"/>
        </w:rPr>
        <w:t xml:space="preserve">favored mechanical pumping as the primary extraction technique. This preference is supported </w:t>
      </w:r>
      <w:r>
        <w:rPr>
          <w:rFonts w:asciiTheme="majorBidi" w:hAnsiTheme="majorBidi" w:cstheme="majorBidi"/>
          <w:sz w:val="24"/>
          <w:szCs w:val="24"/>
        </w:rPr>
        <w:t xml:space="preserve">by geological, hydrogeological </w:t>
      </w:r>
      <w:r w:rsidRPr="006B6C11">
        <w:rPr>
          <w:rFonts w:asciiTheme="majorBidi" w:hAnsiTheme="majorBidi" w:cstheme="majorBidi"/>
          <w:sz w:val="24"/>
          <w:szCs w:val="24"/>
        </w:rPr>
        <w:t xml:space="preserve">and physical-chemical parameters specific to the </w:t>
      </w:r>
      <w:proofErr w:type="spellStart"/>
      <w:r w:rsidRPr="006B6C11">
        <w:rPr>
          <w:rFonts w:asciiTheme="majorBidi" w:hAnsiTheme="majorBidi" w:cstheme="majorBidi"/>
          <w:sz w:val="24"/>
          <w:szCs w:val="24"/>
        </w:rPr>
        <w:t>Aq</w:t>
      </w:r>
      <w:proofErr w:type="spellEnd"/>
      <w:r w:rsidRPr="006B6C11">
        <w:rPr>
          <w:rFonts w:asciiTheme="majorBidi" w:hAnsiTheme="majorBidi" w:cstheme="majorBidi"/>
          <w:sz w:val="24"/>
          <w:szCs w:val="24"/>
        </w:rPr>
        <w:t xml:space="preserve"> Darya reservoir.</w:t>
      </w:r>
    </w:p>
    <w:p w14:paraId="6A5EBC07" w14:textId="3CE57529" w:rsidR="006B6C11" w:rsidRPr="006B6C11" w:rsidRDefault="006B6C11" w:rsidP="006B6C11">
      <w:pPr>
        <w:spacing w:line="360" w:lineRule="auto"/>
        <w:jc w:val="both"/>
        <w:rPr>
          <w:rFonts w:asciiTheme="majorBidi" w:hAnsiTheme="majorBidi" w:cstheme="majorBidi"/>
          <w:sz w:val="24"/>
          <w:szCs w:val="24"/>
        </w:rPr>
      </w:pPr>
      <w:r w:rsidRPr="006B6C11">
        <w:rPr>
          <w:rFonts w:asciiTheme="majorBidi" w:hAnsiTheme="majorBidi" w:cstheme="majorBidi"/>
          <w:sz w:val="24"/>
          <w:szCs w:val="24"/>
        </w:rPr>
        <w:t>The educational background</w:t>
      </w:r>
      <w:r>
        <w:rPr>
          <w:rFonts w:asciiTheme="majorBidi" w:hAnsiTheme="majorBidi" w:cstheme="majorBidi"/>
          <w:sz w:val="24"/>
          <w:szCs w:val="24"/>
        </w:rPr>
        <w:t xml:space="preserve"> of the respondents</w:t>
      </w:r>
      <w:r>
        <w:rPr>
          <w:rFonts w:asciiTheme="majorBidi" w:hAnsiTheme="majorBidi" w:cstheme="majorBidi" w:hint="cs"/>
          <w:sz w:val="24"/>
          <w:szCs w:val="24"/>
          <w:rtl/>
        </w:rPr>
        <w:t xml:space="preserve"> </w:t>
      </w:r>
      <w:r w:rsidRPr="006B6C11">
        <w:rPr>
          <w:rFonts w:asciiTheme="majorBidi" w:hAnsiTheme="majorBidi" w:cstheme="majorBidi"/>
          <w:sz w:val="24"/>
          <w:szCs w:val="24"/>
        </w:rPr>
        <w:t>comprising primarily Bachelor's and Master's degree holders in petrol</w:t>
      </w:r>
      <w:r>
        <w:rPr>
          <w:rFonts w:asciiTheme="majorBidi" w:hAnsiTheme="majorBidi" w:cstheme="majorBidi"/>
          <w:sz w:val="24"/>
          <w:szCs w:val="24"/>
        </w:rPr>
        <w:t>eum engineering and geosciences</w:t>
      </w:r>
      <w:r>
        <w:rPr>
          <w:rFonts w:asciiTheme="majorBidi" w:hAnsiTheme="majorBidi" w:cstheme="majorBidi" w:hint="cs"/>
          <w:sz w:val="24"/>
          <w:szCs w:val="24"/>
          <w:rtl/>
        </w:rPr>
        <w:t xml:space="preserve"> </w:t>
      </w:r>
      <w:r w:rsidRPr="006B6C11">
        <w:rPr>
          <w:rFonts w:asciiTheme="majorBidi" w:hAnsiTheme="majorBidi" w:cstheme="majorBidi"/>
          <w:sz w:val="24"/>
          <w:szCs w:val="24"/>
        </w:rPr>
        <w:t>provides credibility to their insights. Their academic qualifications and technical expertise are evident in their ability to assess the geological structure, fl</w:t>
      </w:r>
      <w:r>
        <w:rPr>
          <w:rFonts w:asciiTheme="majorBidi" w:hAnsiTheme="majorBidi" w:cstheme="majorBidi"/>
          <w:sz w:val="24"/>
          <w:szCs w:val="24"/>
        </w:rPr>
        <w:t>uid behavior</w:t>
      </w:r>
      <w:r w:rsidRPr="006B6C11">
        <w:rPr>
          <w:rFonts w:asciiTheme="majorBidi" w:hAnsiTheme="majorBidi" w:cstheme="majorBidi"/>
          <w:sz w:val="24"/>
          <w:szCs w:val="24"/>
        </w:rPr>
        <w:t xml:space="preserve"> and practical constraints of the field with a high degree of accuracy.</w:t>
      </w:r>
    </w:p>
    <w:p w14:paraId="4F60548C" w14:textId="20C3B974" w:rsidR="006B6C11" w:rsidRPr="006B6C11" w:rsidRDefault="006B6C11" w:rsidP="006B6C11">
      <w:pPr>
        <w:spacing w:line="360" w:lineRule="auto"/>
        <w:jc w:val="both"/>
        <w:rPr>
          <w:rFonts w:asciiTheme="majorBidi" w:hAnsiTheme="majorBidi" w:cstheme="majorBidi"/>
          <w:sz w:val="24"/>
          <w:szCs w:val="24"/>
        </w:rPr>
      </w:pPr>
      <w:r w:rsidRPr="006B6C11">
        <w:rPr>
          <w:rFonts w:asciiTheme="majorBidi" w:hAnsiTheme="majorBidi" w:cstheme="majorBidi"/>
          <w:sz w:val="24"/>
          <w:szCs w:val="24"/>
        </w:rPr>
        <w:t xml:space="preserve">From a geological and reservoir engineering standpoint, the </w:t>
      </w:r>
      <w:proofErr w:type="spellStart"/>
      <w:r w:rsidRPr="006B6C11">
        <w:rPr>
          <w:rFonts w:asciiTheme="majorBidi" w:hAnsiTheme="majorBidi" w:cstheme="majorBidi"/>
          <w:sz w:val="24"/>
          <w:szCs w:val="24"/>
        </w:rPr>
        <w:t>Aq</w:t>
      </w:r>
      <w:proofErr w:type="spellEnd"/>
      <w:r w:rsidRPr="006B6C11">
        <w:rPr>
          <w:rFonts w:asciiTheme="majorBidi" w:hAnsiTheme="majorBidi" w:cstheme="majorBidi"/>
          <w:sz w:val="24"/>
          <w:szCs w:val="24"/>
        </w:rPr>
        <w:t xml:space="preserve"> Darya field is characterized by anticline folding, moderate permeability and relatively shallow reservoir depths, all of which align </w:t>
      </w:r>
      <w:r w:rsidRPr="006B6C11">
        <w:rPr>
          <w:rFonts w:asciiTheme="majorBidi" w:hAnsiTheme="majorBidi" w:cstheme="majorBidi"/>
          <w:sz w:val="24"/>
          <w:szCs w:val="24"/>
        </w:rPr>
        <w:lastRenderedPageBreak/>
        <w:t>well with the application of mechanical pumping methods. Porosity and permeability analyses confirm that key productive units, such as the Graft formation, possess permeable laye</w:t>
      </w:r>
      <w:r>
        <w:rPr>
          <w:rFonts w:asciiTheme="majorBidi" w:hAnsiTheme="majorBidi" w:cstheme="majorBidi"/>
          <w:sz w:val="24"/>
          <w:szCs w:val="24"/>
        </w:rPr>
        <w:t>rs between 4 and 6 meters thick</w:t>
      </w:r>
      <w:r>
        <w:rPr>
          <w:rFonts w:asciiTheme="majorBidi" w:hAnsiTheme="majorBidi" w:cstheme="majorBidi" w:hint="cs"/>
          <w:sz w:val="24"/>
          <w:szCs w:val="24"/>
          <w:rtl/>
        </w:rPr>
        <w:t xml:space="preserve"> </w:t>
      </w:r>
      <w:r w:rsidRPr="006B6C11">
        <w:rPr>
          <w:rFonts w:asciiTheme="majorBidi" w:hAnsiTheme="majorBidi" w:cstheme="majorBidi"/>
          <w:sz w:val="24"/>
          <w:szCs w:val="24"/>
        </w:rPr>
        <w:t>sufficient to support consistent fluid flow and reservoir productivity. The presence of a nearly horizontal oil-water contact and stable pressure distribution further affirm the suitability of this approach.</w:t>
      </w:r>
    </w:p>
    <w:p w14:paraId="3D98704D" w14:textId="70045171" w:rsidR="006B6C11" w:rsidRPr="006B6C11" w:rsidRDefault="006B6C11" w:rsidP="006B6C11">
      <w:pPr>
        <w:spacing w:line="360" w:lineRule="auto"/>
        <w:jc w:val="both"/>
        <w:rPr>
          <w:rFonts w:asciiTheme="majorBidi" w:hAnsiTheme="majorBidi" w:cstheme="majorBidi"/>
          <w:sz w:val="24"/>
          <w:szCs w:val="24"/>
        </w:rPr>
      </w:pPr>
      <w:r w:rsidRPr="006B6C11">
        <w:rPr>
          <w:rFonts w:asciiTheme="majorBidi" w:hAnsiTheme="majorBidi" w:cstheme="majorBidi"/>
          <w:sz w:val="24"/>
          <w:szCs w:val="24"/>
        </w:rPr>
        <w:t xml:space="preserve">The physical-chemical properties of the formation fluids also support this extraction strategy. The reservoir contains </w:t>
      </w:r>
      <w:r>
        <w:rPr>
          <w:rFonts w:asciiTheme="majorBidi" w:hAnsiTheme="majorBidi" w:cstheme="majorBidi"/>
          <w:sz w:val="24"/>
          <w:szCs w:val="24"/>
        </w:rPr>
        <w:t xml:space="preserve">sodium bicarbonate </w:t>
      </w:r>
      <w:r w:rsidRPr="006B6C11">
        <w:rPr>
          <w:rFonts w:asciiTheme="majorBidi" w:hAnsiTheme="majorBidi" w:cstheme="majorBidi"/>
          <w:sz w:val="24"/>
          <w:szCs w:val="24"/>
        </w:rPr>
        <w:t>type groundwater, with neutral to slightly alkaline pH and traces of hydrogen sulfide gas, which require the use of corrosion-resistant materials but remain within operational norms for mechanical systems. The moderate salinity and viscosity of the fluids further diminish the necessity for enhanced recovery techniques, such as water or gas injection.</w:t>
      </w:r>
    </w:p>
    <w:p w14:paraId="1C1913F7" w14:textId="76C99091" w:rsidR="006B6C11" w:rsidRPr="006B6C11" w:rsidRDefault="006B6C11" w:rsidP="006B6C11">
      <w:pPr>
        <w:spacing w:line="360" w:lineRule="auto"/>
        <w:jc w:val="both"/>
        <w:rPr>
          <w:rFonts w:asciiTheme="majorBidi" w:hAnsiTheme="majorBidi" w:cstheme="majorBidi"/>
          <w:sz w:val="24"/>
          <w:szCs w:val="24"/>
        </w:rPr>
      </w:pPr>
      <w:r w:rsidRPr="006B6C11">
        <w:rPr>
          <w:rFonts w:asciiTheme="majorBidi" w:hAnsiTheme="majorBidi" w:cstheme="majorBidi"/>
          <w:sz w:val="24"/>
          <w:szCs w:val="24"/>
        </w:rPr>
        <w:t xml:space="preserve">Qualitative responses reinforce these conclusions by emphasizing the importance of lithological composition, reservoir thickness and hydrogeological conditions. Respondents noted the role of gravelly, interbedded clay and carbonate layers as productive collectors, demonstrating a strong understanding of the field’s complex depositional environment. Additionally, acknowledgment of </w:t>
      </w:r>
      <w:proofErr w:type="spellStart"/>
      <w:r w:rsidRPr="006B6C11">
        <w:rPr>
          <w:rFonts w:asciiTheme="majorBidi" w:hAnsiTheme="majorBidi" w:cstheme="majorBidi"/>
          <w:sz w:val="24"/>
          <w:szCs w:val="24"/>
        </w:rPr>
        <w:t>neotectonic</w:t>
      </w:r>
      <w:proofErr w:type="spellEnd"/>
      <w:r w:rsidRPr="006B6C11">
        <w:rPr>
          <w:rFonts w:asciiTheme="majorBidi" w:hAnsiTheme="majorBidi" w:cstheme="majorBidi"/>
          <w:sz w:val="24"/>
          <w:szCs w:val="24"/>
        </w:rPr>
        <w:t xml:space="preserve"> activity and groundwater recharge dynamics reflects an awareness of the broader hydrogeological context that may influence extraction efficiency.</w:t>
      </w:r>
    </w:p>
    <w:p w14:paraId="1DE27EF8" w14:textId="1D78DB4B" w:rsidR="006B6C11" w:rsidRPr="006B6C11" w:rsidRDefault="006B6C11" w:rsidP="006B6C11">
      <w:pPr>
        <w:spacing w:line="360" w:lineRule="auto"/>
        <w:jc w:val="both"/>
        <w:rPr>
          <w:rFonts w:asciiTheme="majorBidi" w:hAnsiTheme="majorBidi" w:cstheme="majorBidi"/>
          <w:sz w:val="24"/>
          <w:szCs w:val="24"/>
        </w:rPr>
      </w:pPr>
      <w:r w:rsidRPr="006B6C11">
        <w:rPr>
          <w:rFonts w:asciiTheme="majorBidi" w:hAnsiTheme="majorBidi" w:cstheme="majorBidi"/>
          <w:sz w:val="24"/>
          <w:szCs w:val="24"/>
        </w:rPr>
        <w:t>Although some respondents mentioned alternative methods like water and gas injection, the divergence of opinion was minimal. The overwhelming preference for mechanical pumping likely stems from its efficiency, technical simplicity</w:t>
      </w:r>
      <w:r>
        <w:rPr>
          <w:rFonts w:asciiTheme="majorBidi" w:hAnsiTheme="majorBidi" w:cstheme="majorBidi"/>
          <w:sz w:val="24"/>
          <w:szCs w:val="24"/>
        </w:rPr>
        <w:t xml:space="preserve"> </w:t>
      </w:r>
      <w:r w:rsidRPr="006B6C11">
        <w:rPr>
          <w:rFonts w:asciiTheme="majorBidi" w:hAnsiTheme="majorBidi" w:cstheme="majorBidi"/>
          <w:sz w:val="24"/>
          <w:szCs w:val="24"/>
        </w:rPr>
        <w:t>and cost</w:t>
      </w:r>
      <w:r w:rsidR="00063B5A">
        <w:rPr>
          <w:rFonts w:asciiTheme="majorBidi" w:hAnsiTheme="majorBidi" w:cstheme="majorBidi"/>
          <w:sz w:val="24"/>
          <w:szCs w:val="24"/>
        </w:rPr>
        <w:t xml:space="preserve"> </w:t>
      </w:r>
      <w:r w:rsidRPr="006B6C11">
        <w:rPr>
          <w:rFonts w:asciiTheme="majorBidi" w:hAnsiTheme="majorBidi" w:cstheme="majorBidi"/>
          <w:sz w:val="24"/>
          <w:szCs w:val="24"/>
        </w:rPr>
        <w:t xml:space="preserve">effectiveness under the specific conditions of the </w:t>
      </w:r>
      <w:proofErr w:type="spellStart"/>
      <w:r w:rsidRPr="006B6C11">
        <w:rPr>
          <w:rFonts w:asciiTheme="majorBidi" w:hAnsiTheme="majorBidi" w:cstheme="majorBidi"/>
          <w:sz w:val="24"/>
          <w:szCs w:val="24"/>
        </w:rPr>
        <w:t>Aq</w:t>
      </w:r>
      <w:proofErr w:type="spellEnd"/>
      <w:r w:rsidRPr="006B6C11">
        <w:rPr>
          <w:rFonts w:asciiTheme="majorBidi" w:hAnsiTheme="majorBidi" w:cstheme="majorBidi"/>
          <w:sz w:val="24"/>
          <w:szCs w:val="24"/>
        </w:rPr>
        <w:t xml:space="preserve"> Darya reservoir.</w:t>
      </w:r>
      <w:r>
        <w:rPr>
          <w:rFonts w:asciiTheme="majorBidi" w:hAnsiTheme="majorBidi" w:cstheme="majorBidi"/>
          <w:sz w:val="24"/>
          <w:szCs w:val="24"/>
        </w:rPr>
        <w:t xml:space="preserve"> </w:t>
      </w:r>
      <w:r w:rsidRPr="006B6C11">
        <w:rPr>
          <w:rFonts w:asciiTheme="majorBidi" w:hAnsiTheme="majorBidi" w:cstheme="majorBidi"/>
          <w:sz w:val="24"/>
          <w:szCs w:val="24"/>
        </w:rPr>
        <w:t>In summary, the integration of geological structure, porosity and per</w:t>
      </w:r>
      <w:r>
        <w:rPr>
          <w:rFonts w:asciiTheme="majorBidi" w:hAnsiTheme="majorBidi" w:cstheme="majorBidi"/>
          <w:sz w:val="24"/>
          <w:szCs w:val="24"/>
        </w:rPr>
        <w:t>meability data, fluid chemistry</w:t>
      </w:r>
      <w:r w:rsidRPr="006B6C11">
        <w:rPr>
          <w:rFonts w:asciiTheme="majorBidi" w:hAnsiTheme="majorBidi" w:cstheme="majorBidi"/>
          <w:sz w:val="24"/>
          <w:szCs w:val="24"/>
        </w:rPr>
        <w:t xml:space="preserve"> and expert opinion points decisively toward mechanized pumping as the most effective and sustainable extraction method for the </w:t>
      </w:r>
      <w:proofErr w:type="spellStart"/>
      <w:r w:rsidRPr="006B6C11">
        <w:rPr>
          <w:rFonts w:asciiTheme="majorBidi" w:hAnsiTheme="majorBidi" w:cstheme="majorBidi"/>
          <w:sz w:val="24"/>
          <w:szCs w:val="24"/>
        </w:rPr>
        <w:t>Aq</w:t>
      </w:r>
      <w:proofErr w:type="spellEnd"/>
      <w:r w:rsidRPr="006B6C11">
        <w:rPr>
          <w:rFonts w:asciiTheme="majorBidi" w:hAnsiTheme="majorBidi" w:cstheme="majorBidi"/>
          <w:sz w:val="24"/>
          <w:szCs w:val="24"/>
        </w:rPr>
        <w:t xml:space="preserve"> Darya oil field. These conclusions provide a solid foundation for strategic plann</w:t>
      </w:r>
      <w:r>
        <w:rPr>
          <w:rFonts w:asciiTheme="majorBidi" w:hAnsiTheme="majorBidi" w:cstheme="majorBidi"/>
          <w:sz w:val="24"/>
          <w:szCs w:val="24"/>
        </w:rPr>
        <w:t>ing, operational implementation</w:t>
      </w:r>
      <w:r w:rsidRPr="006B6C11">
        <w:rPr>
          <w:rFonts w:asciiTheme="majorBidi" w:hAnsiTheme="majorBidi" w:cstheme="majorBidi"/>
          <w:sz w:val="24"/>
          <w:szCs w:val="24"/>
        </w:rPr>
        <w:t xml:space="preserve"> and further research in similarly structured petroleum reservoirs.</w:t>
      </w:r>
    </w:p>
    <w:p w14:paraId="565F4122" w14:textId="50065F75" w:rsidR="00524CF6" w:rsidRDefault="00524CF6" w:rsidP="006B6C11">
      <w:pPr>
        <w:spacing w:line="360" w:lineRule="auto"/>
        <w:jc w:val="both"/>
        <w:rPr>
          <w:rFonts w:asciiTheme="majorBidi" w:hAnsiTheme="majorBidi" w:cstheme="majorBidi"/>
          <w:sz w:val="24"/>
          <w:szCs w:val="24"/>
        </w:rPr>
      </w:pPr>
    </w:p>
    <w:p w14:paraId="1E707756" w14:textId="5B9EF190" w:rsidR="0060346B" w:rsidRDefault="0060346B" w:rsidP="008A5B6E">
      <w:pPr>
        <w:spacing w:line="360" w:lineRule="auto"/>
        <w:jc w:val="both"/>
        <w:rPr>
          <w:rFonts w:asciiTheme="majorBidi" w:hAnsiTheme="majorBidi" w:cstheme="majorBidi"/>
          <w:sz w:val="24"/>
          <w:szCs w:val="24"/>
        </w:rPr>
      </w:pPr>
    </w:p>
    <w:p w14:paraId="2989D9E0" w14:textId="77777777" w:rsidR="0060346B" w:rsidRDefault="0060346B" w:rsidP="0060346B">
      <w:pPr>
        <w:tabs>
          <w:tab w:val="left" w:pos="2696"/>
        </w:tabs>
        <w:rPr>
          <w:rFonts w:ascii="Arial" w:hAnsi="Arial" w:cs="Arial"/>
          <w:sz w:val="20"/>
          <w:szCs w:val="20"/>
        </w:rPr>
      </w:pPr>
      <w:bookmarkStart w:id="0" w:name="_Hlk183685723"/>
      <w:bookmarkStart w:id="1" w:name="_Hlk198899984"/>
      <w:bookmarkStart w:id="2" w:name="_Hlk200024137"/>
    </w:p>
    <w:p w14:paraId="28783A85" w14:textId="77777777" w:rsidR="0060346B" w:rsidRPr="00FE7640" w:rsidRDefault="0060346B" w:rsidP="0060346B">
      <w:pPr>
        <w:rPr>
          <w:rFonts w:ascii="Calibri" w:eastAsia="Calibri" w:hAnsi="Calibri" w:cs="Times New Roman"/>
          <w:kern w:val="2"/>
          <w:highlight w:val="yellow"/>
        </w:rPr>
      </w:pPr>
      <w:bookmarkStart w:id="3" w:name="_Hlk193540946"/>
      <w:bookmarkStart w:id="4" w:name="_Hlk180402183"/>
      <w:bookmarkStart w:id="5" w:name="_Hlk183680988"/>
      <w:bookmarkStart w:id="6" w:name="_Hlk197173371"/>
      <w:bookmarkEnd w:id="0"/>
      <w:r w:rsidRPr="00FE7640">
        <w:rPr>
          <w:rFonts w:ascii="Calibri" w:eastAsia="Calibri" w:hAnsi="Calibri" w:cs="Times New Roman"/>
          <w:kern w:val="2"/>
          <w:highlight w:val="yellow"/>
        </w:rPr>
        <w:t>Disclaimer (Artificial intelligence)</w:t>
      </w:r>
    </w:p>
    <w:bookmarkEnd w:id="1"/>
    <w:bookmarkEnd w:id="2"/>
    <w:bookmarkEnd w:id="3"/>
    <w:bookmarkEnd w:id="4"/>
    <w:bookmarkEnd w:id="5"/>
    <w:bookmarkEnd w:id="6"/>
    <w:p w14:paraId="13307F4C" w14:textId="77777777" w:rsidR="00013932" w:rsidRPr="00013932" w:rsidRDefault="00013932" w:rsidP="00013932">
      <w:pPr>
        <w:spacing w:after="200" w:line="276" w:lineRule="auto"/>
        <w:rPr>
          <w:rFonts w:ascii="Calibri" w:eastAsia="Calibri" w:hAnsi="Calibri" w:cs="Times New Roman"/>
          <w:kern w:val="2"/>
          <w14:ligatures w14:val="standardContextual"/>
        </w:rPr>
      </w:pPr>
      <w:r w:rsidRPr="00013932">
        <w:rPr>
          <w:rFonts w:ascii="Calibri" w:eastAsia="Calibri" w:hAnsi="Calibri" w:cs="Times New Roman"/>
          <w:kern w:val="2"/>
          <w14:ligatures w14:val="standardContextual"/>
        </w:rPr>
        <w:lastRenderedPageBreak/>
        <w:t xml:space="preserve">Author(s) hereby </w:t>
      </w:r>
      <w:proofErr w:type="gramStart"/>
      <w:r w:rsidRPr="00013932">
        <w:rPr>
          <w:rFonts w:ascii="Calibri" w:eastAsia="Calibri" w:hAnsi="Calibri" w:cs="Times New Roman"/>
          <w:kern w:val="2"/>
          <w14:ligatures w14:val="standardContextual"/>
        </w:rPr>
        <w:t>declare</w:t>
      </w:r>
      <w:proofErr w:type="gramEnd"/>
      <w:r w:rsidRPr="00013932">
        <w:rPr>
          <w:rFonts w:ascii="Calibri" w:eastAsia="Calibri" w:hAnsi="Calibri" w:cs="Times New Roman"/>
          <w:kern w:val="2"/>
          <w14:ligatures w14:val="standardContextual"/>
        </w:rPr>
        <w:t xml:space="preserve"> that NO generative AI technologies such as Large Language Models (ChatGPT, COPILOT, etc.) and text-to-image generators have been used during the writing or editing of this manuscript. </w:t>
      </w:r>
    </w:p>
    <w:p w14:paraId="0511D1D5" w14:textId="77777777" w:rsidR="0047442C" w:rsidRDefault="0047442C" w:rsidP="008A5B6E">
      <w:pPr>
        <w:spacing w:line="360" w:lineRule="auto"/>
        <w:jc w:val="both"/>
        <w:rPr>
          <w:rFonts w:asciiTheme="majorBidi" w:hAnsiTheme="majorBidi" w:cstheme="majorBidi"/>
          <w:sz w:val="24"/>
          <w:szCs w:val="24"/>
        </w:rPr>
      </w:pPr>
    </w:p>
    <w:p w14:paraId="1F528CF2" w14:textId="77777777" w:rsidR="005C2299" w:rsidRPr="0047442C" w:rsidRDefault="005C2299" w:rsidP="008A5B6E">
      <w:pPr>
        <w:spacing w:line="360" w:lineRule="auto"/>
        <w:jc w:val="both"/>
        <w:rPr>
          <w:rFonts w:asciiTheme="majorBidi" w:hAnsiTheme="majorBidi" w:cstheme="majorBidi"/>
          <w:b/>
          <w:bCs/>
          <w:sz w:val="24"/>
          <w:szCs w:val="24"/>
        </w:rPr>
      </w:pPr>
      <w:r w:rsidRPr="0047442C">
        <w:rPr>
          <w:rFonts w:asciiTheme="majorBidi" w:hAnsiTheme="majorBidi" w:cstheme="majorBidi"/>
          <w:b/>
          <w:bCs/>
          <w:sz w:val="24"/>
          <w:szCs w:val="24"/>
        </w:rPr>
        <w:t>Reference</w:t>
      </w:r>
    </w:p>
    <w:p w14:paraId="3C419BB8" w14:textId="5F65E371" w:rsidR="003953D5" w:rsidRPr="00013932" w:rsidRDefault="009967EF"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heme="majorBidi" w:hAnsiTheme="majorBidi" w:cstheme="majorBidi"/>
          <w:sz w:val="24"/>
          <w:szCs w:val="24"/>
        </w:rPr>
        <w:fldChar w:fldCharType="begin" w:fldLock="1"/>
      </w:r>
      <w:r w:rsidRPr="00013932">
        <w:rPr>
          <w:rFonts w:asciiTheme="majorBidi" w:hAnsiTheme="majorBidi" w:cstheme="majorBidi"/>
          <w:sz w:val="24"/>
          <w:szCs w:val="24"/>
        </w:rPr>
        <w:instrText xml:space="preserve">ADDIN Mendeley Bibliography CSL_BIBLIOGRAPHY </w:instrText>
      </w:r>
      <w:r w:rsidRPr="00013932">
        <w:rPr>
          <w:rFonts w:asciiTheme="majorBidi" w:hAnsiTheme="majorBidi" w:cstheme="majorBidi"/>
          <w:sz w:val="24"/>
          <w:szCs w:val="24"/>
        </w:rPr>
        <w:fldChar w:fldCharType="separate"/>
      </w:r>
      <w:r w:rsidR="003953D5" w:rsidRPr="00013932">
        <w:rPr>
          <w:rFonts w:ascii="Times New Roman" w:hAnsi="Times New Roman" w:cs="Times New Roman"/>
          <w:noProof/>
          <w:sz w:val="24"/>
        </w:rPr>
        <w:t>Ackah, D. (2025). Enhanced Oil Recovery ( EOR ) Techniques in Mature Reservoirs Enhanced Oil Recovery ( EOR ) Techniques in Mature Reservoirs. March. https://doi.org/10.4314/dasjr.v10i2.4</w:t>
      </w:r>
    </w:p>
    <w:p w14:paraId="3BFFBA42"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Brookfield, M. E. &amp; Hashmat, A. (2001). The geology and petroleum potential of the North Afghan platform and adjacent areas (northern Afghanistan, with parts of southern Turkmenistan, Uzbekistan and Tajikistan). Earth-Science Reviews, 55(1–2), 41–71. https://doi.org/10.1016/S0012-8252(01)00036-8</w:t>
      </w:r>
    </w:p>
    <w:p w14:paraId="5C995CB4"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Chai, H., Wang, H., Guo, C., Zhang, L., Chen, P., Xing, Y., Cheng, M. &amp; Zhang, T. (2024). Geological characteristics and developmental achievements of the large presalt carbonate gas fields in the Amu Darya Basin. Unconventional Resources, 4(November 2023), 100089. https://doi.org/10.1016/j.uncres.2024.100089</w:t>
      </w:r>
    </w:p>
    <w:p w14:paraId="0286405C"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Faryad, S. W., Collett, S., Finger, F., Sergeev, S. A., Čopjaková, R. &amp; Siman, P. (2016). The Kabul Block (Afghanistan), a segment of the Columbia Supercontinent, with a Neoproterozoic metamorphic overprint. Gondwana Research, 34, 221–240. https://doi.org/10.1016/j.gr.2015.02.019</w:t>
      </w:r>
    </w:p>
    <w:p w14:paraId="735FAA2A"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Frotan, M. S., Nakaza, E. &amp; Schaab, C. (2019). Afghanistan ’ S Natural Resources Afghanistan ’ S Natural Resources. June 2020.</w:t>
      </w:r>
    </w:p>
    <w:p w14:paraId="380FF590"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Mahdi, Z., Abe, K., Seddiqi, K. N., Chiyonobu, S. &amp; Fujii, H. (2023). Increasing Recoverable Oil in Northern Afghanistan Kashkari Oil Field by Low-Salinity Water Flooding. Energies, 16(1). https://doi.org/10.3390/en16010534</w:t>
      </w:r>
    </w:p>
    <w:p w14:paraId="574C59DF"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Mahdi, Z., Abe, K., Seddiqi, K. N. &amp; Fujii, H. (2021). Corrigendum to “Waterflooding Technique to the Kashkari Oilfield in the North Part of Afghanistan.” Proceedings of the 5th International Conference on Chemical Investigation and Utilization of Natural Resource (ICCIUNR-2021), 2, 3979. https://doi.org/10.2991/ahcps.k.211004.025</w:t>
      </w:r>
    </w:p>
    <w:p w14:paraId="2720A192"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Majale, M. (2017). Afghanistan: Housing Profile.</w:t>
      </w:r>
    </w:p>
    <w:p w14:paraId="29E3248C"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 xml:space="preserve">Mineral Resources in Afghanistan. (2000). Mineral Resources in Afghanistan. </w:t>
      </w:r>
      <w:r w:rsidRPr="00013932">
        <w:rPr>
          <w:rFonts w:ascii="Times New Roman" w:hAnsi="Times New Roman" w:cs="Times New Roman"/>
          <w:noProof/>
          <w:sz w:val="24"/>
        </w:rPr>
        <w:lastRenderedPageBreak/>
        <w:t>https://doi.org/10.2458/azu_acku_pamphlet_qe290_m56_1992</w:t>
      </w:r>
    </w:p>
    <w:p w14:paraId="09FDE5C8"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Of, O. &amp; Projects, S. (2014). Special Inspector General for. 2008(July).</w:t>
      </w:r>
    </w:p>
    <w:p w14:paraId="6C64D1BE"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Overview, S. (2015). Afghanistan : Oil &amp; Gas Industry. July.</w:t>
      </w:r>
    </w:p>
    <w:p w14:paraId="72CF46AE"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Presentation, I. B. (2012). Oil &amp; Gas Development in Afghanistan Afghanistan ’ s hydrocarbon resources are significant. February.</w:t>
      </w:r>
    </w:p>
    <w:p w14:paraId="14D76757"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Sadiq, M. E. (2019). Opportunies and Challenges of Investing in Oil and Gas Industry of Mohammad Ehsan Sadiq Opportunities and Challenges of Investing in the Oil and Gas Industry of Afghanistan – Case Study of Sheberghan Volume | 041 Bochum / Kabul | 2017. February 2017.</w:t>
      </w:r>
    </w:p>
    <w:p w14:paraId="26A43E43"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Shan, Y., Chai, H., Wang, H., Zhang, L., Su, P., Kong, X., Bai, Z., Cheng, M. &amp; Zhang, H. (2022). Origin and Characteristics of the Crude Oils and Condensates in the Callovian-Oxfordian Carbonate Reservoirs of the Amu Darya Right Bank Block, Turkmenistan. Lithosphere, 2022(1). https://doi.org/10.2113/2022/5446117</w:t>
      </w:r>
    </w:p>
    <w:p w14:paraId="05F55906"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Shroder, J. F., Eqrar, N., Waizy, H., Ahmadi, H. &amp; Weihs, B. J. (2022a). Review of the Geology of Afghanistan and its water resources. International Geology Review, 64(7), 1009–1031. https://doi.org/10.1080/00206814.2021.1904297</w:t>
      </w:r>
    </w:p>
    <w:p w14:paraId="3064F600"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Shroder, J. F., Eqrar, N., Waizy, H., Ahmadi, H. &amp; Weihs, B. J. (2022b). Review of the Geology of Afghanistan and its water resources. International Geology Review, 64(7), 1009–1031. https://doi.org/10.1080/00206814.2021.1904297</w:t>
      </w:r>
    </w:p>
    <w:p w14:paraId="2C3E2808"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Siehl, A. (2017). Structural setting and evolution of the Afghan orogenic segment - A review. Geological Society Special Publication, 427(1), 57–88. https://doi.org/10.1144/SP427.8</w:t>
      </w:r>
    </w:p>
    <w:p w14:paraId="67928010" w14:textId="77777777" w:rsidR="003953D5" w:rsidRPr="00013932" w:rsidRDefault="003953D5" w:rsidP="00013932">
      <w:pPr>
        <w:pStyle w:val="ListParagraph"/>
        <w:widowControl w:val="0"/>
        <w:numPr>
          <w:ilvl w:val="0"/>
          <w:numId w:val="35"/>
        </w:numPr>
        <w:autoSpaceDE w:val="0"/>
        <w:autoSpaceDN w:val="0"/>
        <w:adjustRightInd w:val="0"/>
        <w:spacing w:line="360" w:lineRule="auto"/>
        <w:rPr>
          <w:rFonts w:ascii="Times New Roman" w:hAnsi="Times New Roman" w:cs="Times New Roman"/>
          <w:noProof/>
          <w:sz w:val="24"/>
        </w:rPr>
      </w:pPr>
      <w:r w:rsidRPr="00013932">
        <w:rPr>
          <w:rFonts w:ascii="Times New Roman" w:hAnsi="Times New Roman" w:cs="Times New Roman"/>
          <w:noProof/>
          <w:sz w:val="24"/>
        </w:rPr>
        <w:t>Ulmishek, G. F. (n.d.). Petroleum Geology and Resources of the Amu-Darya Basin , Turkmenistan. U.S. Geological Survey Bulletin 2201-H.</w:t>
      </w:r>
    </w:p>
    <w:p w14:paraId="3CF5E05A" w14:textId="40AA7DB6" w:rsidR="005C2299" w:rsidRPr="001E5AED" w:rsidRDefault="009967EF" w:rsidP="0047442C">
      <w:pPr>
        <w:spacing w:line="360" w:lineRule="auto"/>
        <w:jc w:val="both"/>
        <w:rPr>
          <w:rFonts w:asciiTheme="majorBidi" w:hAnsiTheme="majorBidi" w:cstheme="majorBidi"/>
          <w:sz w:val="24"/>
          <w:szCs w:val="24"/>
        </w:rPr>
      </w:pPr>
      <w:r w:rsidRPr="003953D5">
        <w:rPr>
          <w:rFonts w:asciiTheme="majorBidi" w:hAnsiTheme="majorBidi" w:cstheme="majorBidi"/>
          <w:sz w:val="24"/>
          <w:szCs w:val="24"/>
        </w:rPr>
        <w:fldChar w:fldCharType="end"/>
      </w:r>
    </w:p>
    <w:p w14:paraId="3FACBEA0" w14:textId="346E5C2D" w:rsidR="00CD3E8E" w:rsidRPr="001E5AED" w:rsidRDefault="00CD3E8E" w:rsidP="00013932">
      <w:pPr>
        <w:spacing w:line="360" w:lineRule="auto"/>
        <w:ind w:firstLine="60"/>
        <w:jc w:val="both"/>
        <w:rPr>
          <w:rFonts w:asciiTheme="majorBidi" w:hAnsiTheme="majorBidi" w:cstheme="majorBidi"/>
          <w:sz w:val="24"/>
          <w:szCs w:val="24"/>
        </w:rPr>
      </w:pPr>
    </w:p>
    <w:p w14:paraId="6119E979" w14:textId="77777777" w:rsidR="00CD3E8E" w:rsidRPr="001E5AED" w:rsidRDefault="00CD3E8E" w:rsidP="00CC0465">
      <w:pPr>
        <w:spacing w:line="360" w:lineRule="auto"/>
        <w:jc w:val="both"/>
        <w:rPr>
          <w:rFonts w:asciiTheme="majorBidi" w:hAnsiTheme="majorBidi" w:cstheme="majorBidi"/>
          <w:sz w:val="24"/>
          <w:szCs w:val="24"/>
        </w:rPr>
      </w:pPr>
    </w:p>
    <w:sectPr w:rsidR="00CD3E8E" w:rsidRPr="001E5AED">
      <w:headerReference w:type="even" r:id="rId16"/>
      <w:head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2632C" w14:textId="77777777" w:rsidR="00D971C3" w:rsidRDefault="00D971C3" w:rsidP="00260569">
      <w:pPr>
        <w:spacing w:after="0" w:line="240" w:lineRule="auto"/>
      </w:pPr>
      <w:r>
        <w:separator/>
      </w:r>
    </w:p>
  </w:endnote>
  <w:endnote w:type="continuationSeparator" w:id="0">
    <w:p w14:paraId="34AB4AF3" w14:textId="77777777" w:rsidR="00D971C3" w:rsidRDefault="00D971C3" w:rsidP="0026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BF82A" w14:textId="77777777" w:rsidR="00D971C3" w:rsidRDefault="00D971C3" w:rsidP="00260569">
      <w:pPr>
        <w:spacing w:after="0" w:line="240" w:lineRule="auto"/>
      </w:pPr>
      <w:r>
        <w:separator/>
      </w:r>
    </w:p>
  </w:footnote>
  <w:footnote w:type="continuationSeparator" w:id="0">
    <w:p w14:paraId="34876E01" w14:textId="77777777" w:rsidR="00D971C3" w:rsidRDefault="00D971C3" w:rsidP="00260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F383" w14:textId="257824F3" w:rsidR="003E0AE3" w:rsidRDefault="00000000">
    <w:pPr>
      <w:pStyle w:val="Header"/>
    </w:pPr>
    <w:r>
      <w:rPr>
        <w:noProof/>
      </w:rPr>
      <w:pict w14:anchorId="2AE4C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972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24CE" w14:textId="4BFB0018" w:rsidR="003E0AE3" w:rsidRDefault="00000000">
    <w:pPr>
      <w:pStyle w:val="Header"/>
    </w:pPr>
    <w:r>
      <w:rPr>
        <w:noProof/>
      </w:rPr>
      <w:pict w14:anchorId="51232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972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91CE" w14:textId="623A64ED" w:rsidR="003E0AE3" w:rsidRDefault="00000000">
    <w:pPr>
      <w:pStyle w:val="Header"/>
    </w:pPr>
    <w:r>
      <w:rPr>
        <w:noProof/>
      </w:rPr>
      <w:pict w14:anchorId="59C12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972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5E2"/>
    <w:multiLevelType w:val="hybridMultilevel"/>
    <w:tmpl w:val="D494E2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21B58"/>
    <w:multiLevelType w:val="multilevel"/>
    <w:tmpl w:val="4C5E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F55FF"/>
    <w:multiLevelType w:val="multilevel"/>
    <w:tmpl w:val="9C20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25DD4"/>
    <w:multiLevelType w:val="hybridMultilevel"/>
    <w:tmpl w:val="03B47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22890"/>
    <w:multiLevelType w:val="hybridMultilevel"/>
    <w:tmpl w:val="C0BA57F2"/>
    <w:lvl w:ilvl="0" w:tplc="04090019">
      <w:start w:val="1"/>
      <w:numFmt w:val="lowerLetter"/>
      <w:lvlText w:val="%1."/>
      <w:lvlJc w:val="left"/>
      <w:pPr>
        <w:ind w:left="90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2E62383"/>
    <w:multiLevelType w:val="multilevel"/>
    <w:tmpl w:val="0E84345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BD2B36"/>
    <w:multiLevelType w:val="multilevel"/>
    <w:tmpl w:val="E816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00F0E"/>
    <w:multiLevelType w:val="hybridMultilevel"/>
    <w:tmpl w:val="92928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926AD"/>
    <w:multiLevelType w:val="multilevel"/>
    <w:tmpl w:val="FB2C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6217E"/>
    <w:multiLevelType w:val="hybridMultilevel"/>
    <w:tmpl w:val="DC52B298"/>
    <w:lvl w:ilvl="0" w:tplc="04090019">
      <w:start w:val="1"/>
      <w:numFmt w:val="lowerLetter"/>
      <w:lvlText w:val="%1."/>
      <w:lvlJc w:val="left"/>
      <w:pPr>
        <w:ind w:left="720" w:hanging="360"/>
      </w:pPr>
    </w:lvl>
    <w:lvl w:ilvl="1" w:tplc="07DE4D60">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215DD"/>
    <w:multiLevelType w:val="hybridMultilevel"/>
    <w:tmpl w:val="060E8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B567F"/>
    <w:multiLevelType w:val="multilevel"/>
    <w:tmpl w:val="F286A86A"/>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871AB1"/>
    <w:multiLevelType w:val="multilevel"/>
    <w:tmpl w:val="4362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D3574"/>
    <w:multiLevelType w:val="hybridMultilevel"/>
    <w:tmpl w:val="906E692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328EA"/>
    <w:multiLevelType w:val="hybridMultilevel"/>
    <w:tmpl w:val="8654A5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CCD"/>
    <w:multiLevelType w:val="multilevel"/>
    <w:tmpl w:val="89AC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C37CC7"/>
    <w:multiLevelType w:val="multilevel"/>
    <w:tmpl w:val="599C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14276"/>
    <w:multiLevelType w:val="hybridMultilevel"/>
    <w:tmpl w:val="57C4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A01FE"/>
    <w:multiLevelType w:val="multilevel"/>
    <w:tmpl w:val="12D2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96232"/>
    <w:multiLevelType w:val="multilevel"/>
    <w:tmpl w:val="B0D6991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8F3583"/>
    <w:multiLevelType w:val="hybridMultilevel"/>
    <w:tmpl w:val="2F6245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F034C"/>
    <w:multiLevelType w:val="multilevel"/>
    <w:tmpl w:val="7914737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1C717E6"/>
    <w:multiLevelType w:val="hybridMultilevel"/>
    <w:tmpl w:val="FC2CEA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53B0"/>
    <w:multiLevelType w:val="multilevel"/>
    <w:tmpl w:val="8432F078"/>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4" w15:restartNumberingAfterBreak="0">
    <w:nsid w:val="56F07478"/>
    <w:multiLevelType w:val="multilevel"/>
    <w:tmpl w:val="CEC2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394025"/>
    <w:multiLevelType w:val="multilevel"/>
    <w:tmpl w:val="2946C68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442847"/>
    <w:multiLevelType w:val="hybridMultilevel"/>
    <w:tmpl w:val="13724782"/>
    <w:lvl w:ilvl="0" w:tplc="C65EBC7E">
      <w:start w:val="6"/>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5F2623"/>
    <w:multiLevelType w:val="multilevel"/>
    <w:tmpl w:val="A824F6B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592D3A"/>
    <w:multiLevelType w:val="hybridMultilevel"/>
    <w:tmpl w:val="3C24A348"/>
    <w:lvl w:ilvl="0" w:tplc="4CFA8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42643"/>
    <w:multiLevelType w:val="multilevel"/>
    <w:tmpl w:val="3A14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3D53FB"/>
    <w:multiLevelType w:val="multilevel"/>
    <w:tmpl w:val="F4FA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6251A3"/>
    <w:multiLevelType w:val="multilevel"/>
    <w:tmpl w:val="497E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2C5F7E"/>
    <w:multiLevelType w:val="multilevel"/>
    <w:tmpl w:val="4FBE9ACC"/>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7D0315D"/>
    <w:multiLevelType w:val="multilevel"/>
    <w:tmpl w:val="14D0E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6286D"/>
    <w:multiLevelType w:val="multilevel"/>
    <w:tmpl w:val="540E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041148">
    <w:abstractNumId w:val="1"/>
  </w:num>
  <w:num w:numId="2" w16cid:durableId="1171262071">
    <w:abstractNumId w:val="6"/>
  </w:num>
  <w:num w:numId="3" w16cid:durableId="556014984">
    <w:abstractNumId w:val="15"/>
  </w:num>
  <w:num w:numId="4" w16cid:durableId="1836410428">
    <w:abstractNumId w:val="8"/>
  </w:num>
  <w:num w:numId="5" w16cid:durableId="1163544784">
    <w:abstractNumId w:val="34"/>
  </w:num>
  <w:num w:numId="6" w16cid:durableId="1938364027">
    <w:abstractNumId w:val="17"/>
  </w:num>
  <w:num w:numId="7" w16cid:durableId="1571502243">
    <w:abstractNumId w:val="7"/>
  </w:num>
  <w:num w:numId="8" w16cid:durableId="1868441968">
    <w:abstractNumId w:val="20"/>
  </w:num>
  <w:num w:numId="9" w16cid:durableId="1325235875">
    <w:abstractNumId w:val="22"/>
  </w:num>
  <w:num w:numId="10" w16cid:durableId="1825199924">
    <w:abstractNumId w:val="4"/>
  </w:num>
  <w:num w:numId="11" w16cid:durableId="415564586">
    <w:abstractNumId w:val="0"/>
  </w:num>
  <w:num w:numId="12" w16cid:durableId="1768773500">
    <w:abstractNumId w:val="14"/>
  </w:num>
  <w:num w:numId="13" w16cid:durableId="807674868">
    <w:abstractNumId w:val="28"/>
  </w:num>
  <w:num w:numId="14" w16cid:durableId="1842043930">
    <w:abstractNumId w:val="3"/>
  </w:num>
  <w:num w:numId="15" w16cid:durableId="1469712741">
    <w:abstractNumId w:val="9"/>
  </w:num>
  <w:num w:numId="16" w16cid:durableId="1760642381">
    <w:abstractNumId w:val="23"/>
  </w:num>
  <w:num w:numId="17" w16cid:durableId="157381558">
    <w:abstractNumId w:val="11"/>
  </w:num>
  <w:num w:numId="18" w16cid:durableId="2004889616">
    <w:abstractNumId w:val="21"/>
  </w:num>
  <w:num w:numId="19" w16cid:durableId="472410035">
    <w:abstractNumId w:val="32"/>
  </w:num>
  <w:num w:numId="20" w16cid:durableId="641884917">
    <w:abstractNumId w:val="19"/>
  </w:num>
  <w:num w:numId="21" w16cid:durableId="1902860680">
    <w:abstractNumId w:val="13"/>
  </w:num>
  <w:num w:numId="22" w16cid:durableId="645008946">
    <w:abstractNumId w:val="26"/>
  </w:num>
  <w:num w:numId="23" w16cid:durableId="514154862">
    <w:abstractNumId w:val="27"/>
  </w:num>
  <w:num w:numId="24" w16cid:durableId="1635479981">
    <w:abstractNumId w:val="5"/>
  </w:num>
  <w:num w:numId="25" w16cid:durableId="768813789">
    <w:abstractNumId w:val="16"/>
  </w:num>
  <w:num w:numId="26" w16cid:durableId="1034228345">
    <w:abstractNumId w:val="18"/>
  </w:num>
  <w:num w:numId="27" w16cid:durableId="1054162590">
    <w:abstractNumId w:val="12"/>
  </w:num>
  <w:num w:numId="28" w16cid:durableId="1494108216">
    <w:abstractNumId w:val="25"/>
  </w:num>
  <w:num w:numId="29" w16cid:durableId="1965306914">
    <w:abstractNumId w:val="33"/>
  </w:num>
  <w:num w:numId="30" w16cid:durableId="1621103174">
    <w:abstractNumId w:val="2"/>
  </w:num>
  <w:num w:numId="31" w16cid:durableId="214123336">
    <w:abstractNumId w:val="30"/>
  </w:num>
  <w:num w:numId="32" w16cid:durableId="498085806">
    <w:abstractNumId w:val="29"/>
  </w:num>
  <w:num w:numId="33" w16cid:durableId="1662125377">
    <w:abstractNumId w:val="31"/>
  </w:num>
  <w:num w:numId="34" w16cid:durableId="1760905147">
    <w:abstractNumId w:val="24"/>
  </w:num>
  <w:num w:numId="35" w16cid:durableId="2132170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7E8"/>
    <w:rsid w:val="00013932"/>
    <w:rsid w:val="00016EC9"/>
    <w:rsid w:val="000557FF"/>
    <w:rsid w:val="00063B5A"/>
    <w:rsid w:val="000902D2"/>
    <w:rsid w:val="000A4663"/>
    <w:rsid w:val="000A515A"/>
    <w:rsid w:val="000C0421"/>
    <w:rsid w:val="000C6C46"/>
    <w:rsid w:val="000D2DDA"/>
    <w:rsid w:val="00112741"/>
    <w:rsid w:val="00116190"/>
    <w:rsid w:val="00141B20"/>
    <w:rsid w:val="0015405D"/>
    <w:rsid w:val="001546BB"/>
    <w:rsid w:val="00175512"/>
    <w:rsid w:val="001A05E6"/>
    <w:rsid w:val="001B5010"/>
    <w:rsid w:val="001D6FEB"/>
    <w:rsid w:val="001E5AED"/>
    <w:rsid w:val="002103B0"/>
    <w:rsid w:val="00260569"/>
    <w:rsid w:val="002652B9"/>
    <w:rsid w:val="0027412B"/>
    <w:rsid w:val="00286126"/>
    <w:rsid w:val="002A2744"/>
    <w:rsid w:val="002B0E66"/>
    <w:rsid w:val="002E173C"/>
    <w:rsid w:val="0034052F"/>
    <w:rsid w:val="00350C9E"/>
    <w:rsid w:val="00354CF0"/>
    <w:rsid w:val="003953D5"/>
    <w:rsid w:val="003A4590"/>
    <w:rsid w:val="003A736B"/>
    <w:rsid w:val="003C039B"/>
    <w:rsid w:val="003D364B"/>
    <w:rsid w:val="003E0AE3"/>
    <w:rsid w:val="004159FC"/>
    <w:rsid w:val="00417A9E"/>
    <w:rsid w:val="0047442C"/>
    <w:rsid w:val="00494837"/>
    <w:rsid w:val="004955DD"/>
    <w:rsid w:val="004D24B7"/>
    <w:rsid w:val="004E6D96"/>
    <w:rsid w:val="00524CF6"/>
    <w:rsid w:val="0052781D"/>
    <w:rsid w:val="00540081"/>
    <w:rsid w:val="005572DA"/>
    <w:rsid w:val="005838BB"/>
    <w:rsid w:val="0059157A"/>
    <w:rsid w:val="005C2299"/>
    <w:rsid w:val="005D6B47"/>
    <w:rsid w:val="0060346B"/>
    <w:rsid w:val="00621B7D"/>
    <w:rsid w:val="00692C66"/>
    <w:rsid w:val="006A7D9F"/>
    <w:rsid w:val="006B6568"/>
    <w:rsid w:val="006B6B97"/>
    <w:rsid w:val="006B6C11"/>
    <w:rsid w:val="006C5B49"/>
    <w:rsid w:val="006D3259"/>
    <w:rsid w:val="00705B10"/>
    <w:rsid w:val="00740FDF"/>
    <w:rsid w:val="00793FDE"/>
    <w:rsid w:val="007978DE"/>
    <w:rsid w:val="007B3531"/>
    <w:rsid w:val="007D0A5D"/>
    <w:rsid w:val="007D1FFE"/>
    <w:rsid w:val="007E1F9A"/>
    <w:rsid w:val="007E6494"/>
    <w:rsid w:val="00822817"/>
    <w:rsid w:val="00832678"/>
    <w:rsid w:val="00864A1B"/>
    <w:rsid w:val="008A5B6E"/>
    <w:rsid w:val="008A5C8A"/>
    <w:rsid w:val="008C06BB"/>
    <w:rsid w:val="008D1ED6"/>
    <w:rsid w:val="008F5AE5"/>
    <w:rsid w:val="00904E37"/>
    <w:rsid w:val="00914763"/>
    <w:rsid w:val="00925540"/>
    <w:rsid w:val="0092581F"/>
    <w:rsid w:val="00927E50"/>
    <w:rsid w:val="009967EF"/>
    <w:rsid w:val="00996802"/>
    <w:rsid w:val="009A6178"/>
    <w:rsid w:val="009E1327"/>
    <w:rsid w:val="00A1245F"/>
    <w:rsid w:val="00A7246D"/>
    <w:rsid w:val="00A875E0"/>
    <w:rsid w:val="00AD4656"/>
    <w:rsid w:val="00AE7C10"/>
    <w:rsid w:val="00B156AB"/>
    <w:rsid w:val="00B22546"/>
    <w:rsid w:val="00B31DB6"/>
    <w:rsid w:val="00B52EE8"/>
    <w:rsid w:val="00B646C0"/>
    <w:rsid w:val="00B7652B"/>
    <w:rsid w:val="00B93DDA"/>
    <w:rsid w:val="00C13F0E"/>
    <w:rsid w:val="00C16BBA"/>
    <w:rsid w:val="00C540B2"/>
    <w:rsid w:val="00CB47CA"/>
    <w:rsid w:val="00CB56B9"/>
    <w:rsid w:val="00CC0465"/>
    <w:rsid w:val="00CC11D2"/>
    <w:rsid w:val="00CD3E8E"/>
    <w:rsid w:val="00CF64F8"/>
    <w:rsid w:val="00D03AA7"/>
    <w:rsid w:val="00D35C52"/>
    <w:rsid w:val="00D43B59"/>
    <w:rsid w:val="00D50936"/>
    <w:rsid w:val="00D51CDC"/>
    <w:rsid w:val="00D66C1E"/>
    <w:rsid w:val="00D971C3"/>
    <w:rsid w:val="00DE3C59"/>
    <w:rsid w:val="00DE7DEF"/>
    <w:rsid w:val="00DF19D1"/>
    <w:rsid w:val="00DF2ED2"/>
    <w:rsid w:val="00DF576F"/>
    <w:rsid w:val="00E105B3"/>
    <w:rsid w:val="00E138EF"/>
    <w:rsid w:val="00E13F4E"/>
    <w:rsid w:val="00E32A92"/>
    <w:rsid w:val="00E52498"/>
    <w:rsid w:val="00E567E8"/>
    <w:rsid w:val="00E60784"/>
    <w:rsid w:val="00E75FDB"/>
    <w:rsid w:val="00E8490B"/>
    <w:rsid w:val="00EA3BE0"/>
    <w:rsid w:val="00EA6B4F"/>
    <w:rsid w:val="00EF65FE"/>
    <w:rsid w:val="00F07E79"/>
    <w:rsid w:val="00F2792C"/>
    <w:rsid w:val="00F6790B"/>
    <w:rsid w:val="00F711F2"/>
    <w:rsid w:val="00F73287"/>
    <w:rsid w:val="00FE6A48"/>
    <w:rsid w:val="00FF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00751"/>
  <w15:chartTrackingRefBased/>
  <w15:docId w15:val="{C11E318E-1D06-4A3C-AD56-4719E34A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E8E"/>
    <w:rPr>
      <w:rFonts w:ascii="Times New Roman" w:hAnsi="Times New Roman" w:cs="Times New Roman"/>
      <w:sz w:val="24"/>
      <w:szCs w:val="24"/>
    </w:rPr>
  </w:style>
  <w:style w:type="paragraph" w:styleId="ListParagraph">
    <w:name w:val="List Paragraph"/>
    <w:basedOn w:val="Normal"/>
    <w:uiPriority w:val="34"/>
    <w:qFormat/>
    <w:rsid w:val="00D66C1E"/>
    <w:pPr>
      <w:ind w:left="720"/>
      <w:contextualSpacing/>
    </w:pPr>
  </w:style>
  <w:style w:type="character" w:styleId="Hyperlink">
    <w:name w:val="Hyperlink"/>
    <w:basedOn w:val="DefaultParagraphFont"/>
    <w:uiPriority w:val="99"/>
    <w:unhideWhenUsed/>
    <w:rsid w:val="00925540"/>
    <w:rPr>
      <w:color w:val="0563C1" w:themeColor="hyperlink"/>
      <w:u w:val="single"/>
    </w:rPr>
  </w:style>
  <w:style w:type="character" w:customStyle="1" w:styleId="UnresolvedMention1">
    <w:name w:val="Unresolved Mention1"/>
    <w:basedOn w:val="DefaultParagraphFont"/>
    <w:uiPriority w:val="99"/>
    <w:semiHidden/>
    <w:unhideWhenUsed/>
    <w:rsid w:val="00925540"/>
    <w:rPr>
      <w:color w:val="605E5C"/>
      <w:shd w:val="clear" w:color="auto" w:fill="E1DFDD"/>
    </w:rPr>
  </w:style>
  <w:style w:type="paragraph" w:styleId="Header">
    <w:name w:val="header"/>
    <w:basedOn w:val="Normal"/>
    <w:link w:val="HeaderChar"/>
    <w:uiPriority w:val="99"/>
    <w:unhideWhenUsed/>
    <w:rsid w:val="00260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569"/>
  </w:style>
  <w:style w:type="paragraph" w:styleId="Footer">
    <w:name w:val="footer"/>
    <w:basedOn w:val="Normal"/>
    <w:link w:val="FooterChar"/>
    <w:uiPriority w:val="99"/>
    <w:unhideWhenUsed/>
    <w:rsid w:val="00260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569"/>
  </w:style>
  <w:style w:type="table" w:styleId="TableGrid">
    <w:name w:val="Table Grid"/>
    <w:basedOn w:val="TableNormal"/>
    <w:uiPriority w:val="39"/>
    <w:rsid w:val="00116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9861">
      <w:bodyDiv w:val="1"/>
      <w:marLeft w:val="0"/>
      <w:marRight w:val="0"/>
      <w:marTop w:val="0"/>
      <w:marBottom w:val="0"/>
      <w:divBdr>
        <w:top w:val="none" w:sz="0" w:space="0" w:color="auto"/>
        <w:left w:val="none" w:sz="0" w:space="0" w:color="auto"/>
        <w:bottom w:val="none" w:sz="0" w:space="0" w:color="auto"/>
        <w:right w:val="none" w:sz="0" w:space="0" w:color="auto"/>
      </w:divBdr>
    </w:div>
    <w:div w:id="132915157">
      <w:bodyDiv w:val="1"/>
      <w:marLeft w:val="0"/>
      <w:marRight w:val="0"/>
      <w:marTop w:val="0"/>
      <w:marBottom w:val="0"/>
      <w:divBdr>
        <w:top w:val="none" w:sz="0" w:space="0" w:color="auto"/>
        <w:left w:val="none" w:sz="0" w:space="0" w:color="auto"/>
        <w:bottom w:val="none" w:sz="0" w:space="0" w:color="auto"/>
        <w:right w:val="none" w:sz="0" w:space="0" w:color="auto"/>
      </w:divBdr>
    </w:div>
    <w:div w:id="540823327">
      <w:bodyDiv w:val="1"/>
      <w:marLeft w:val="0"/>
      <w:marRight w:val="0"/>
      <w:marTop w:val="0"/>
      <w:marBottom w:val="0"/>
      <w:divBdr>
        <w:top w:val="none" w:sz="0" w:space="0" w:color="auto"/>
        <w:left w:val="none" w:sz="0" w:space="0" w:color="auto"/>
        <w:bottom w:val="none" w:sz="0" w:space="0" w:color="auto"/>
        <w:right w:val="none" w:sz="0" w:space="0" w:color="auto"/>
      </w:divBdr>
    </w:div>
    <w:div w:id="646281588">
      <w:bodyDiv w:val="1"/>
      <w:marLeft w:val="0"/>
      <w:marRight w:val="0"/>
      <w:marTop w:val="0"/>
      <w:marBottom w:val="0"/>
      <w:divBdr>
        <w:top w:val="none" w:sz="0" w:space="0" w:color="auto"/>
        <w:left w:val="none" w:sz="0" w:space="0" w:color="auto"/>
        <w:bottom w:val="none" w:sz="0" w:space="0" w:color="auto"/>
        <w:right w:val="none" w:sz="0" w:space="0" w:color="auto"/>
      </w:divBdr>
    </w:div>
    <w:div w:id="680276025">
      <w:bodyDiv w:val="1"/>
      <w:marLeft w:val="0"/>
      <w:marRight w:val="0"/>
      <w:marTop w:val="0"/>
      <w:marBottom w:val="0"/>
      <w:divBdr>
        <w:top w:val="none" w:sz="0" w:space="0" w:color="auto"/>
        <w:left w:val="none" w:sz="0" w:space="0" w:color="auto"/>
        <w:bottom w:val="none" w:sz="0" w:space="0" w:color="auto"/>
        <w:right w:val="none" w:sz="0" w:space="0" w:color="auto"/>
      </w:divBdr>
    </w:div>
    <w:div w:id="710037664">
      <w:bodyDiv w:val="1"/>
      <w:marLeft w:val="0"/>
      <w:marRight w:val="0"/>
      <w:marTop w:val="0"/>
      <w:marBottom w:val="0"/>
      <w:divBdr>
        <w:top w:val="none" w:sz="0" w:space="0" w:color="auto"/>
        <w:left w:val="none" w:sz="0" w:space="0" w:color="auto"/>
        <w:bottom w:val="none" w:sz="0" w:space="0" w:color="auto"/>
        <w:right w:val="none" w:sz="0" w:space="0" w:color="auto"/>
      </w:divBdr>
    </w:div>
    <w:div w:id="964388993">
      <w:bodyDiv w:val="1"/>
      <w:marLeft w:val="0"/>
      <w:marRight w:val="0"/>
      <w:marTop w:val="0"/>
      <w:marBottom w:val="0"/>
      <w:divBdr>
        <w:top w:val="none" w:sz="0" w:space="0" w:color="auto"/>
        <w:left w:val="none" w:sz="0" w:space="0" w:color="auto"/>
        <w:bottom w:val="none" w:sz="0" w:space="0" w:color="auto"/>
        <w:right w:val="none" w:sz="0" w:space="0" w:color="auto"/>
      </w:divBdr>
      <w:divsChild>
        <w:div w:id="1652632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049422">
      <w:bodyDiv w:val="1"/>
      <w:marLeft w:val="0"/>
      <w:marRight w:val="0"/>
      <w:marTop w:val="0"/>
      <w:marBottom w:val="0"/>
      <w:divBdr>
        <w:top w:val="none" w:sz="0" w:space="0" w:color="auto"/>
        <w:left w:val="none" w:sz="0" w:space="0" w:color="auto"/>
        <w:bottom w:val="none" w:sz="0" w:space="0" w:color="auto"/>
        <w:right w:val="none" w:sz="0" w:space="0" w:color="auto"/>
      </w:divBdr>
    </w:div>
    <w:div w:id="1328482491">
      <w:bodyDiv w:val="1"/>
      <w:marLeft w:val="0"/>
      <w:marRight w:val="0"/>
      <w:marTop w:val="0"/>
      <w:marBottom w:val="0"/>
      <w:divBdr>
        <w:top w:val="none" w:sz="0" w:space="0" w:color="auto"/>
        <w:left w:val="none" w:sz="0" w:space="0" w:color="auto"/>
        <w:bottom w:val="none" w:sz="0" w:space="0" w:color="auto"/>
        <w:right w:val="none" w:sz="0" w:space="0" w:color="auto"/>
      </w:divBdr>
    </w:div>
    <w:div w:id="1852139723">
      <w:bodyDiv w:val="1"/>
      <w:marLeft w:val="0"/>
      <w:marRight w:val="0"/>
      <w:marTop w:val="0"/>
      <w:marBottom w:val="0"/>
      <w:divBdr>
        <w:top w:val="none" w:sz="0" w:space="0" w:color="auto"/>
        <w:left w:val="none" w:sz="0" w:space="0" w:color="auto"/>
        <w:bottom w:val="none" w:sz="0" w:space="0" w:color="auto"/>
        <w:right w:val="none" w:sz="0" w:space="0" w:color="auto"/>
      </w:divBdr>
    </w:div>
    <w:div w:id="19676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801A6-90CB-417E-BDE5-D08E5FCF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10714</Words>
  <Characters>61072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dc:creator>
  <cp:keywords/>
  <dc:description/>
  <cp:lastModifiedBy>Editor GP 005</cp:lastModifiedBy>
  <cp:revision>4</cp:revision>
  <dcterms:created xsi:type="dcterms:W3CDTF">2025-06-22T18:31:00Z</dcterms:created>
  <dcterms:modified xsi:type="dcterms:W3CDTF">2025-06-24T06:20:00Z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http://www.zotero.org/styles/apa-numeric-superscript-brackets</vt:lpwstr>
  </property>
  <property fmtid="{D5CDD505-2E9C-101B-9397-08002B2CF9AE}" pid="9" name="Mendeley Recent Style Name 3_1">
    <vt:lpwstr>American Psychological Association 7th edition (numeric, brackets)</vt:lpwstr>
  </property>
  <property fmtid="{D5CDD505-2E9C-101B-9397-08002B2CF9AE}" pid="10" name="Mendeley Recent Style Id 4_1">
    <vt:lpwstr>http://csl.mendeley.com/styles/747180411/harvard-cite-them-right-2</vt:lpwstr>
  </property>
  <property fmtid="{D5CDD505-2E9C-101B-9397-08002B2CF9AE}" pid="11" name="Mendeley Recent Style Name 4_1">
    <vt:lpwstr>Cite Them Right 12th edition - Harvard - Hamasa Kambakhsh</vt:lpwstr>
  </property>
  <property fmtid="{D5CDD505-2E9C-101B-9397-08002B2CF9AE}" pid="12" name="Mendeley Recent Style Id 5_1">
    <vt:lpwstr>http://www.zotero.org/styles/geoarchaeology</vt:lpwstr>
  </property>
  <property fmtid="{D5CDD505-2E9C-101B-9397-08002B2CF9AE}" pid="13" name="Mendeley Recent Style Name 5_1">
    <vt:lpwstr>Geoarchaeology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http://csl.mendeley.com/styles/747180411/IEEE-</vt:lpwstr>
  </property>
  <property fmtid="{D5CDD505-2E9C-101B-9397-08002B2CF9AE}" pid="17" name="Mendeley Recent Style Name 7_1">
    <vt:lpwstr>IEEE - Hamasa Kambakhsh</vt:lpwstr>
  </property>
  <property fmtid="{D5CDD505-2E9C-101B-9397-08002B2CF9AE}" pid="18" name="Mendeley Recent Style Id 8_1">
    <vt:lpwstr>http://www.zotero.org/styles/norsk-apa-manual</vt:lpwstr>
  </property>
  <property fmtid="{D5CDD505-2E9C-101B-9397-08002B2CF9AE}" pid="19" name="Mendeley Recent Style Name 8_1">
    <vt:lpwstr>Norsk APA-manual - APA 7th edition (author-date)</vt:lpwstr>
  </property>
  <property fmtid="{D5CDD505-2E9C-101B-9397-08002B2CF9AE}" pid="20" name="Mendeley Recent Style Id 9_1">
    <vt:lpwstr>http://csl.mendeley.com/styles/747180411/norsk-apa-manual</vt:lpwstr>
  </property>
  <property fmtid="{D5CDD505-2E9C-101B-9397-08002B2CF9AE}" pid="21" name="Mendeley Recent Style Name 9_1">
    <vt:lpwstr>Norsk APA-manual - APA 7th edition (author-date) - Hamasa Kambakhsh</vt:lpwstr>
  </property>
  <property fmtid="{D5CDD505-2E9C-101B-9397-08002B2CF9AE}" pid="22" name="Mendeley Document_1">
    <vt:lpwstr>True</vt:lpwstr>
  </property>
  <property fmtid="{D5CDD505-2E9C-101B-9397-08002B2CF9AE}" pid="23" name="Mendeley Unique User Id_1">
    <vt:lpwstr>0de92722-372f-3fa8-a2f4-b5b38044a708</vt:lpwstr>
  </property>
  <property fmtid="{D5CDD505-2E9C-101B-9397-08002B2CF9AE}" pid="24" name="Mendeley Citation Style_1">
    <vt:lpwstr>http://www.zotero.org/styles/norsk-apa-manual</vt:lpwstr>
  </property>
</Properties>
</file>