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D2C15" w14:textId="77777777" w:rsidR="00AC31BB" w:rsidRPr="00AC31BB" w:rsidRDefault="00AC31BB" w:rsidP="00624EF5">
      <w:pPr>
        <w:jc w:val="right"/>
        <w:rPr>
          <w:rFonts w:asciiTheme="minorBidi" w:hAnsiTheme="minorBidi"/>
          <w:b/>
          <w:bCs/>
          <w:sz w:val="36"/>
          <w:szCs w:val="36"/>
          <w:u w:val="single"/>
        </w:rPr>
      </w:pPr>
      <w:r w:rsidRPr="00AC31BB">
        <w:rPr>
          <w:rFonts w:asciiTheme="minorBidi" w:hAnsiTheme="minorBidi"/>
          <w:b/>
          <w:bCs/>
          <w:sz w:val="36"/>
          <w:szCs w:val="36"/>
          <w:u w:val="single"/>
        </w:rPr>
        <w:t xml:space="preserve">Original Research Article </w:t>
      </w:r>
    </w:p>
    <w:p w14:paraId="5E2C7D74" w14:textId="182CDE1B" w:rsidR="000E5118" w:rsidRPr="006602F2" w:rsidRDefault="00777DE6" w:rsidP="00624EF5">
      <w:pPr>
        <w:jc w:val="right"/>
        <w:rPr>
          <w:rFonts w:asciiTheme="minorBidi" w:hAnsiTheme="minorBidi"/>
          <w:b/>
          <w:bCs/>
          <w:sz w:val="36"/>
          <w:szCs w:val="36"/>
        </w:rPr>
      </w:pPr>
      <w:r w:rsidRPr="002D1257">
        <w:rPr>
          <w:rFonts w:asciiTheme="minorBidi" w:hAnsiTheme="minorBidi"/>
          <w:b/>
          <w:bCs/>
          <w:sz w:val="36"/>
          <w:szCs w:val="36"/>
          <w:highlight w:val="yellow"/>
        </w:rPr>
        <w:t xml:space="preserve">Production and Characterization of </w:t>
      </w:r>
      <w:r w:rsidR="00CB4FA4" w:rsidRPr="002D1257">
        <w:rPr>
          <w:rFonts w:asciiTheme="minorBidi" w:hAnsiTheme="minorBidi"/>
          <w:b/>
          <w:bCs/>
          <w:sz w:val="36"/>
          <w:szCs w:val="36"/>
          <w:highlight w:val="yellow"/>
        </w:rPr>
        <w:t xml:space="preserve">Bio-oil </w:t>
      </w:r>
      <w:r w:rsidR="0082001E" w:rsidRPr="002D1257">
        <w:rPr>
          <w:rFonts w:asciiTheme="minorBidi" w:hAnsiTheme="minorBidi"/>
          <w:b/>
          <w:bCs/>
          <w:sz w:val="36"/>
          <w:szCs w:val="36"/>
          <w:highlight w:val="yellow"/>
        </w:rPr>
        <w:t>D</w:t>
      </w:r>
      <w:r w:rsidR="00CB4FA4" w:rsidRPr="002D1257">
        <w:rPr>
          <w:rFonts w:asciiTheme="minorBidi" w:hAnsiTheme="minorBidi"/>
          <w:b/>
          <w:bCs/>
          <w:sz w:val="36"/>
          <w:szCs w:val="36"/>
          <w:highlight w:val="yellow"/>
        </w:rPr>
        <w:t>erived from Empty Fruit Bunch (</w:t>
      </w:r>
      <w:r w:rsidR="002D1257" w:rsidRPr="002D1257">
        <w:rPr>
          <w:rFonts w:asciiTheme="minorBidi" w:hAnsiTheme="minorBidi"/>
          <w:b/>
          <w:bCs/>
          <w:sz w:val="36"/>
          <w:szCs w:val="36"/>
          <w:highlight w:val="yellow"/>
        </w:rPr>
        <w:t>EFB</w:t>
      </w:r>
      <w:r w:rsidR="00CB4FA4" w:rsidRPr="002D1257">
        <w:rPr>
          <w:rFonts w:asciiTheme="minorBidi" w:hAnsiTheme="minorBidi"/>
          <w:b/>
          <w:bCs/>
          <w:sz w:val="36"/>
          <w:szCs w:val="36"/>
          <w:highlight w:val="yellow"/>
        </w:rPr>
        <w:t>)</w:t>
      </w:r>
      <w:r w:rsidR="0074459B" w:rsidRPr="002D1257">
        <w:rPr>
          <w:rFonts w:asciiTheme="minorBidi" w:hAnsiTheme="minorBidi"/>
          <w:b/>
          <w:bCs/>
          <w:sz w:val="36"/>
          <w:szCs w:val="36"/>
          <w:highlight w:val="yellow"/>
        </w:rPr>
        <w:t xml:space="preserve"> using Fast Pyrolysis</w:t>
      </w:r>
    </w:p>
    <w:p w14:paraId="1BF16074" w14:textId="77777777" w:rsidR="00ED4A1C" w:rsidRPr="00391ADA" w:rsidRDefault="00ED4A1C" w:rsidP="00ED4A1C">
      <w:pPr>
        <w:tabs>
          <w:tab w:val="left" w:pos="1845"/>
        </w:tabs>
        <w:jc w:val="center"/>
        <w:rPr>
          <w:rFonts w:asciiTheme="majorBidi" w:hAnsiTheme="majorBidi" w:cstheme="majorBidi"/>
          <w:sz w:val="24"/>
          <w:szCs w:val="24"/>
        </w:rPr>
      </w:pPr>
    </w:p>
    <w:p w14:paraId="50730EB5" w14:textId="77777777" w:rsidR="005238B0" w:rsidRDefault="005238B0" w:rsidP="000E5118">
      <w:pPr>
        <w:rPr>
          <w:rFonts w:asciiTheme="majorBidi" w:hAnsiTheme="majorBidi" w:cstheme="majorBidi"/>
          <w:sz w:val="28"/>
          <w:szCs w:val="28"/>
        </w:rPr>
      </w:pPr>
    </w:p>
    <w:p w14:paraId="759008C9" w14:textId="7B87FFBA" w:rsidR="005238B0" w:rsidRPr="001E6DED" w:rsidRDefault="00901EFB" w:rsidP="00145660">
      <w:pPr>
        <w:rPr>
          <w:rFonts w:asciiTheme="minorBidi" w:hAnsiTheme="minorBidi"/>
          <w:b/>
          <w:bCs/>
        </w:rPr>
      </w:pPr>
      <w:r w:rsidRPr="001E6DED">
        <w:rPr>
          <w:rFonts w:asciiTheme="minorBidi" w:hAnsiTheme="minorBidi"/>
          <w:b/>
          <w:bCs/>
        </w:rPr>
        <w:t>ABSTRACT</w:t>
      </w:r>
    </w:p>
    <w:p w14:paraId="5CC991C2" w14:textId="742A7C26" w:rsidR="00AB67A6" w:rsidRPr="00F8283F" w:rsidRDefault="00AB67A6" w:rsidP="00AB67A6">
      <w:pPr>
        <w:jc w:val="both"/>
        <w:rPr>
          <w:rFonts w:asciiTheme="minorBidi" w:hAnsiTheme="minorBidi"/>
          <w:sz w:val="20"/>
          <w:szCs w:val="20"/>
        </w:rPr>
      </w:pPr>
      <w:r w:rsidRPr="00F8283F">
        <w:rPr>
          <w:rFonts w:asciiTheme="minorBidi" w:hAnsiTheme="minorBidi"/>
          <w:sz w:val="20"/>
          <w:szCs w:val="20"/>
        </w:rPr>
        <w:t xml:space="preserve">This study uses GC-MS and FTIR analyses to investigate the chemical composition of bio-oil derived from the pyrolysis of Empty Fruit Bunches (EFB) at 500 °C. </w:t>
      </w:r>
      <w:r w:rsidR="00AF1304" w:rsidRPr="00AF1304">
        <w:rPr>
          <w:highlight w:val="yellow"/>
        </w:rPr>
        <w:t>The heating rate was 50-100° °C/min, and the time residual was around 1 min.</w:t>
      </w:r>
      <w:r w:rsidR="00AF1304">
        <w:t xml:space="preserve"> </w:t>
      </w:r>
      <w:r w:rsidRPr="00F8283F">
        <w:rPr>
          <w:rFonts w:asciiTheme="minorBidi" w:hAnsiTheme="minorBidi"/>
          <w:sz w:val="20"/>
          <w:szCs w:val="20"/>
        </w:rPr>
        <w:t>The GC-MS results showed a lot of different compounds. The leading group was phenol derivatives, but phenols, esters, acids, and other oxygenated organic compounds were also found. The presence of lighter and heavier organic molecules, ranging from C</w:t>
      </w:r>
      <w:r w:rsidRPr="00F8283F">
        <w:rPr>
          <w:rFonts w:asciiTheme="minorBidi" w:hAnsiTheme="minorBidi"/>
          <w:sz w:val="20"/>
          <w:szCs w:val="20"/>
          <w:vertAlign w:val="subscript"/>
        </w:rPr>
        <w:t>1</w:t>
      </w:r>
      <w:r w:rsidRPr="00F8283F">
        <w:rPr>
          <w:rFonts w:asciiTheme="minorBidi" w:hAnsiTheme="minorBidi"/>
          <w:sz w:val="20"/>
          <w:szCs w:val="20"/>
        </w:rPr>
        <w:t xml:space="preserve"> to C</w:t>
      </w:r>
      <w:r w:rsidRPr="00F8283F">
        <w:rPr>
          <w:rFonts w:asciiTheme="minorBidi" w:hAnsiTheme="minorBidi"/>
          <w:sz w:val="20"/>
          <w:szCs w:val="20"/>
          <w:vertAlign w:val="subscript"/>
        </w:rPr>
        <w:t>44</w:t>
      </w:r>
      <w:r w:rsidRPr="00F8283F">
        <w:rPr>
          <w:rFonts w:asciiTheme="minorBidi" w:hAnsiTheme="minorBidi"/>
          <w:sz w:val="20"/>
          <w:szCs w:val="20"/>
        </w:rPr>
        <w:t xml:space="preserve">, further emphasizes the bio-oil's complex nature. FTIR analysis provided additional insights into the functional groups present in the bio-oil, revealing strong O–H stretching vibrations indicative of phenols and alcohols, C–H stretching and bending vibrations corresponding to alkanes, C=C stretching vibrations from conjugated alkenes, and N–O stretching vibrations suggesting nitro compounds. Carbonyl-containing groups such as alcohols, carboxylic acids, ethers, and esters were also detected. </w:t>
      </w:r>
      <w:r w:rsidR="00787AA0" w:rsidRPr="00787AA0">
        <w:rPr>
          <w:rFonts w:asciiTheme="minorBidi" w:hAnsiTheme="minorBidi"/>
          <w:sz w:val="20"/>
          <w:szCs w:val="20"/>
          <w:highlight w:val="yellow"/>
        </w:rPr>
        <w:t>There were 3 main products bio-oil 50- 70 %, biochar 15-25 % and syngas 10-20 %.</w:t>
      </w:r>
      <w:r w:rsidR="00787AA0">
        <w:rPr>
          <w:rFonts w:asciiTheme="minorBidi" w:hAnsiTheme="minorBidi"/>
          <w:sz w:val="20"/>
          <w:szCs w:val="20"/>
        </w:rPr>
        <w:t xml:space="preserve"> </w:t>
      </w:r>
      <w:r w:rsidRPr="00F8283F">
        <w:rPr>
          <w:rFonts w:asciiTheme="minorBidi" w:hAnsiTheme="minorBidi"/>
          <w:sz w:val="20"/>
          <w:szCs w:val="20"/>
        </w:rPr>
        <w:t>The high oxygen content and diverse functional groups in the bio-oil indicate its potential for use in various industrial applications, including fuel production and chemical synthesis. However, the presence of oxygenated compounds suggests that further refining may be necessary to enhance its properties for use as a biofuel. These findings provide a comprehensive understanding of the bio-oils composition and potential applications.</w:t>
      </w:r>
    </w:p>
    <w:p w14:paraId="78F3CE82" w14:textId="676DA044" w:rsidR="005238B0" w:rsidRPr="00E00994" w:rsidRDefault="00AB67A6" w:rsidP="00AB67A6">
      <w:pPr>
        <w:rPr>
          <w:rFonts w:asciiTheme="minorBidi" w:hAnsiTheme="minorBidi"/>
          <w:sz w:val="20"/>
          <w:szCs w:val="20"/>
        </w:rPr>
      </w:pPr>
      <w:r w:rsidRPr="00E00994">
        <w:rPr>
          <w:rFonts w:asciiTheme="minorBidi" w:hAnsiTheme="minorBidi"/>
          <w:sz w:val="20"/>
          <w:szCs w:val="20"/>
        </w:rPr>
        <w:t xml:space="preserve">Keywords: Biomass, </w:t>
      </w:r>
      <w:r w:rsidR="00354B3A" w:rsidRPr="00E00994">
        <w:rPr>
          <w:rFonts w:asciiTheme="minorBidi" w:hAnsiTheme="minorBidi"/>
          <w:sz w:val="20"/>
          <w:szCs w:val="20"/>
        </w:rPr>
        <w:t xml:space="preserve">pyrolysis, </w:t>
      </w:r>
      <w:r w:rsidR="00CC022B" w:rsidRPr="00E00994">
        <w:rPr>
          <w:rFonts w:asciiTheme="minorBidi" w:hAnsiTheme="minorBidi"/>
          <w:sz w:val="20"/>
          <w:szCs w:val="20"/>
        </w:rPr>
        <w:t>bio-oil, climate</w:t>
      </w:r>
      <w:r w:rsidR="00354B3A" w:rsidRPr="00E00994">
        <w:rPr>
          <w:rFonts w:asciiTheme="minorBidi" w:hAnsiTheme="minorBidi"/>
          <w:sz w:val="20"/>
          <w:szCs w:val="20"/>
        </w:rPr>
        <w:t xml:space="preserve"> change, greenhouse gases</w:t>
      </w:r>
    </w:p>
    <w:p w14:paraId="6E72B45E" w14:textId="77777777" w:rsidR="005238B0" w:rsidRDefault="005238B0" w:rsidP="00FC73EE">
      <w:pPr>
        <w:jc w:val="center"/>
        <w:rPr>
          <w:rFonts w:asciiTheme="majorBidi" w:hAnsiTheme="majorBidi" w:cstheme="majorBidi"/>
          <w:sz w:val="28"/>
          <w:szCs w:val="28"/>
        </w:rPr>
      </w:pPr>
    </w:p>
    <w:p w14:paraId="28826A8D" w14:textId="05472424" w:rsidR="005238B0" w:rsidRPr="00B475DC" w:rsidRDefault="005238B0" w:rsidP="00D73F39">
      <w:pPr>
        <w:pStyle w:val="ListParagraph"/>
        <w:numPr>
          <w:ilvl w:val="0"/>
          <w:numId w:val="3"/>
        </w:numPr>
        <w:ind w:left="284"/>
        <w:rPr>
          <w:rFonts w:asciiTheme="minorBidi" w:hAnsiTheme="minorBidi"/>
          <w:b/>
          <w:bCs/>
        </w:rPr>
      </w:pPr>
      <w:r w:rsidRPr="00B475DC">
        <w:rPr>
          <w:rFonts w:asciiTheme="minorBidi" w:hAnsiTheme="minorBidi"/>
          <w:b/>
          <w:bCs/>
        </w:rPr>
        <w:t>INTRODU</w:t>
      </w:r>
      <w:r w:rsidR="00FC4490" w:rsidRPr="00B475DC">
        <w:rPr>
          <w:rFonts w:asciiTheme="minorBidi" w:hAnsiTheme="minorBidi"/>
          <w:b/>
          <w:bCs/>
        </w:rPr>
        <w:t>CTION</w:t>
      </w:r>
    </w:p>
    <w:p w14:paraId="097E0368" w14:textId="39FEA9FD" w:rsidR="001E6383" w:rsidRPr="004074DA" w:rsidRDefault="00332C08" w:rsidP="00D73F39">
      <w:pPr>
        <w:pStyle w:val="NormalWeb"/>
        <w:jc w:val="both"/>
        <w:rPr>
          <w:rFonts w:asciiTheme="minorBidi" w:hAnsiTheme="minorBidi" w:cstheme="minorBidi"/>
          <w:sz w:val="20"/>
          <w:szCs w:val="20"/>
        </w:rPr>
      </w:pPr>
      <w:r w:rsidRPr="004074DA">
        <w:rPr>
          <w:rFonts w:asciiTheme="minorBidi" w:hAnsiTheme="minorBidi" w:cstheme="minorBidi"/>
          <w:sz w:val="20"/>
          <w:szCs w:val="20"/>
        </w:rPr>
        <w:t>A secure environment is crucial for all living organisms, including humans, animals, vegetation, and other aquatic and land species. Environmental regulation has grown as a significant mechanism for resolving ecological challenges. It has gained extensive application in the economic operations of nations across the globe</w:t>
      </w:r>
      <w:r w:rsidR="00041014" w:rsidRPr="004074DA">
        <w:rPr>
          <w:rFonts w:asciiTheme="minorBidi" w:hAnsiTheme="minorBidi" w:cstheme="minorBidi"/>
          <w:sz w:val="20"/>
          <w:szCs w:val="20"/>
        </w:rPr>
        <w:fldChar w:fldCharType="begin" w:fldLock="1"/>
      </w:r>
      <w:r w:rsidR="007068D2" w:rsidRPr="004074DA">
        <w:rPr>
          <w:rFonts w:asciiTheme="minorBidi" w:hAnsiTheme="minorBidi" w:cstheme="minorBidi"/>
          <w:sz w:val="20"/>
          <w:szCs w:val="20"/>
        </w:rPr>
        <w:instrText>ADDIN CSL_CITATION {"citationItems":[{"id":"ITEM-1","itemData":{"DOI":"10.15252/embr.202050109","ISSN":"1469-221X","abstract":"Global climate change is among the most urgent problems that science has to deal with in the 21st century. Scientists have developed ever more complex models in order to understand the driving factors of climate change and to predict future scenarios. Yet, for all their sophistication, these models might overlook a crucial factor with potentially enormous implications for predicting and dealing with climate change as they consider usually plants only as passive elements that convert atmospheric CO2 into biomass. However, over the past decades, plant science has revealed that higher plants are much more than just passive carbon</w:instrText>
      </w:r>
      <w:r w:rsidR="007068D2" w:rsidRPr="004074DA">
        <w:rPr>
          <w:rFonts w:ascii="Cambria Math" w:hAnsi="Cambria Math" w:cs="Cambria Math"/>
          <w:sz w:val="20"/>
          <w:szCs w:val="20"/>
        </w:rPr>
        <w:instrText>‐</w:instrText>
      </w:r>
      <w:r w:rsidR="007068D2" w:rsidRPr="004074DA">
        <w:rPr>
          <w:rFonts w:asciiTheme="minorBidi" w:hAnsiTheme="minorBidi" w:cstheme="minorBidi"/>
          <w:sz w:val="20"/>
          <w:szCs w:val="20"/>
        </w:rPr>
        <w:instrText>fixing entities. They possess a plant</w:instrText>
      </w:r>
      <w:r w:rsidR="007068D2" w:rsidRPr="004074DA">
        <w:rPr>
          <w:rFonts w:ascii="Cambria Math" w:hAnsi="Cambria Math" w:cs="Cambria Math"/>
          <w:sz w:val="20"/>
          <w:szCs w:val="20"/>
        </w:rPr>
        <w:instrText>‐</w:instrText>
      </w:r>
      <w:r w:rsidR="007068D2" w:rsidRPr="004074DA">
        <w:rPr>
          <w:rFonts w:asciiTheme="minorBidi" w:hAnsiTheme="minorBidi" w:cstheme="minorBidi"/>
          <w:sz w:val="20"/>
          <w:szCs w:val="20"/>
        </w:rPr>
        <w:instrText>specific intelligence, with which they manipulate both their abiotic and biotic environment, including climate patterns and whole ecosystems. Considering plants as active and intelligent agents has therefore profound consequences not just for future climate scenarios but also for understanding mankind's role and position within the Earth's biosphere.","author":[{"dropping-particle":"","family":"Baluška","given":"František","non-dropping-particle":"","parse-names":false,"suffix":""},{"dropping-particle":"","family":"Mancuso","given":"Stefano","non-dropping-particle":"","parse-names":false,"suffix":""}],"container-title":"EMBO reports","id":"ITEM-1","issue":"3","issued":{"date-parts":[["2020"]]},"page":"1-5","title":"Plants, climate and humans","type":"article-journal","volume":"21"},"uris":["http://www.mendeley.com/documents/?uuid=fceef550-bc83-4613-906c-a1ac9a728965"]}],"mendeley":{"formattedCitation":"[1]","plainTextFormattedCitation":"[1]","previouslyFormattedCitation":"[1]"},"properties":{"noteIndex":0},"schema":"https://github.com/citation-style-language/schema/raw/master/csl-citation.json"}</w:instrText>
      </w:r>
      <w:r w:rsidR="00041014" w:rsidRPr="004074DA">
        <w:rPr>
          <w:rFonts w:asciiTheme="minorBidi" w:hAnsiTheme="minorBidi" w:cstheme="minorBidi"/>
          <w:sz w:val="20"/>
          <w:szCs w:val="20"/>
        </w:rPr>
        <w:fldChar w:fldCharType="separate"/>
      </w:r>
      <w:r w:rsidR="00041014" w:rsidRPr="004074DA">
        <w:rPr>
          <w:rFonts w:asciiTheme="minorBidi" w:hAnsiTheme="minorBidi" w:cstheme="minorBidi"/>
          <w:noProof/>
          <w:sz w:val="20"/>
          <w:szCs w:val="20"/>
        </w:rPr>
        <w:t>[1]</w:t>
      </w:r>
      <w:r w:rsidR="00041014" w:rsidRPr="004074DA">
        <w:rPr>
          <w:rFonts w:asciiTheme="minorBidi" w:hAnsiTheme="minorBidi" w:cstheme="minorBidi"/>
          <w:sz w:val="20"/>
          <w:szCs w:val="20"/>
        </w:rPr>
        <w:fldChar w:fldCharType="end"/>
      </w:r>
      <w:r w:rsidRPr="004074DA">
        <w:rPr>
          <w:rFonts w:asciiTheme="minorBidi" w:hAnsiTheme="minorBidi" w:cstheme="minorBidi"/>
          <w:sz w:val="20"/>
          <w:szCs w:val="20"/>
        </w:rPr>
        <w:t xml:space="preserve">. Still, releasing </w:t>
      </w:r>
      <w:r w:rsidR="005B5D2F" w:rsidRPr="004074DA">
        <w:rPr>
          <w:rFonts w:asciiTheme="minorBidi" w:hAnsiTheme="minorBidi" w:cstheme="minorBidi"/>
          <w:sz w:val="20"/>
          <w:szCs w:val="20"/>
        </w:rPr>
        <w:t xml:space="preserve">massive amounts of pollutants and greenhouse gases (GHG) </w:t>
      </w:r>
      <w:r w:rsidR="00F71463" w:rsidRPr="004074DA">
        <w:rPr>
          <w:rFonts w:asciiTheme="minorBidi" w:hAnsiTheme="minorBidi" w:cstheme="minorBidi"/>
          <w:sz w:val="20"/>
          <w:szCs w:val="20"/>
        </w:rPr>
        <w:t>causes negative environmental impacts that</w:t>
      </w:r>
      <w:r w:rsidRPr="004074DA">
        <w:rPr>
          <w:rFonts w:asciiTheme="minorBidi" w:hAnsiTheme="minorBidi" w:cstheme="minorBidi"/>
          <w:sz w:val="20"/>
          <w:szCs w:val="20"/>
        </w:rPr>
        <w:t xml:space="preserve"> can </w:t>
      </w:r>
      <w:r w:rsidR="00115A88" w:rsidRPr="004074DA">
        <w:rPr>
          <w:rFonts w:asciiTheme="minorBidi" w:hAnsiTheme="minorBidi" w:cstheme="minorBidi"/>
          <w:sz w:val="20"/>
          <w:szCs w:val="20"/>
        </w:rPr>
        <w:t>change</w:t>
      </w:r>
      <w:r w:rsidRPr="004074DA">
        <w:rPr>
          <w:rFonts w:asciiTheme="minorBidi" w:hAnsiTheme="minorBidi" w:cstheme="minorBidi"/>
          <w:sz w:val="20"/>
          <w:szCs w:val="20"/>
        </w:rPr>
        <w:t xml:space="preserve"> the ecosystem</w:t>
      </w:r>
      <w:r w:rsidR="00C97AE2">
        <w:rPr>
          <w:rFonts w:asciiTheme="minorBidi" w:hAnsiTheme="minorBidi" w:cstheme="minorBidi"/>
          <w:sz w:val="20"/>
          <w:szCs w:val="20"/>
        </w:rPr>
        <w:fldChar w:fldCharType="begin" w:fldLock="1"/>
      </w:r>
      <w:r w:rsidR="00AD009C">
        <w:rPr>
          <w:rFonts w:asciiTheme="minorBidi" w:hAnsiTheme="minorBidi" w:cstheme="minorBidi"/>
          <w:sz w:val="20"/>
          <w:szCs w:val="20"/>
        </w:rPr>
        <w:instrText>ADDIN CSL_CITATION {"citationItems":[{"id":"ITEM-1","itemData":{"author":[{"dropping-particle":"","family":"Erna Gevondyan, Sara Lechtenberg-Kasten, Christopher Saricks","given":"and Roy Lindley","non-dropping-particle":"","parse-names":false,"suffix":""}],"id":"ITEM-1","issued":{"date-parts":[["2023"]]},"page":"2-7","title":"Effects of Greenhouse Gas Emissions and Climate Change on U . S . Coastal and Marine Environments Effects of Greenhouse Gas Emissions and Climate Change on U . S . Coastal and Marine Environments","type":"article-journal"},"uris":["http://www.mendeley.com/documents/?uuid=f086ab19-fa44-48a3-8b97-b48d6c32464b"]}],"mendeley":{"formattedCitation":"[2]","plainTextFormattedCitation":"[2]","previouslyFormattedCitation":"[2]"},"properties":{"noteIndex":0},"schema":"https://github.com/citation-style-language/schema/raw/master/csl-citation.json"}</w:instrText>
      </w:r>
      <w:r w:rsidR="00C97AE2">
        <w:rPr>
          <w:rFonts w:asciiTheme="minorBidi" w:hAnsiTheme="minorBidi" w:cstheme="minorBidi"/>
          <w:sz w:val="20"/>
          <w:szCs w:val="20"/>
        </w:rPr>
        <w:fldChar w:fldCharType="separate"/>
      </w:r>
      <w:r w:rsidR="00C97AE2" w:rsidRPr="00C97AE2">
        <w:rPr>
          <w:rFonts w:asciiTheme="minorBidi" w:hAnsiTheme="minorBidi" w:cstheme="minorBidi"/>
          <w:noProof/>
          <w:sz w:val="20"/>
          <w:szCs w:val="20"/>
        </w:rPr>
        <w:t>[2]</w:t>
      </w:r>
      <w:r w:rsidR="00C97AE2">
        <w:rPr>
          <w:rFonts w:asciiTheme="minorBidi" w:hAnsiTheme="minorBidi" w:cstheme="minorBidi"/>
          <w:sz w:val="20"/>
          <w:szCs w:val="20"/>
        </w:rPr>
        <w:fldChar w:fldCharType="end"/>
      </w:r>
      <w:r w:rsidRPr="004074DA">
        <w:rPr>
          <w:rFonts w:asciiTheme="minorBidi" w:hAnsiTheme="minorBidi" w:cstheme="minorBidi"/>
          <w:sz w:val="20"/>
          <w:szCs w:val="20"/>
        </w:rPr>
        <w:t xml:space="preserve">. </w:t>
      </w:r>
      <w:r w:rsidR="00DF120D" w:rsidRPr="00DF120D">
        <w:rPr>
          <w:rFonts w:asciiTheme="minorBidi" w:hAnsiTheme="minorBidi" w:cstheme="minorBidi"/>
          <w:sz w:val="20"/>
          <w:szCs w:val="20"/>
          <w:highlight w:val="yellow"/>
        </w:rPr>
        <w:t>Mitigating greenhouse gas (GHG) emissions is crucial for maintaining a healthy environment and improving human life. The emissions and concentrations of GHGs, including carbon dioxide (CO</w:t>
      </w:r>
      <w:r w:rsidR="00DF120D" w:rsidRPr="00DF120D">
        <w:rPr>
          <w:rFonts w:asciiTheme="minorBidi" w:hAnsiTheme="minorBidi" w:cstheme="minorBidi"/>
          <w:sz w:val="20"/>
          <w:szCs w:val="20"/>
          <w:highlight w:val="yellow"/>
          <w:vertAlign w:val="subscript"/>
        </w:rPr>
        <w:t>2</w:t>
      </w:r>
      <w:r w:rsidR="00DF120D" w:rsidRPr="00DF120D">
        <w:rPr>
          <w:rFonts w:asciiTheme="minorBidi" w:hAnsiTheme="minorBidi" w:cstheme="minorBidi"/>
          <w:sz w:val="20"/>
          <w:szCs w:val="20"/>
          <w:highlight w:val="yellow"/>
        </w:rPr>
        <w:t>), methane (CH</w:t>
      </w:r>
      <w:r w:rsidR="00DF120D" w:rsidRPr="00DF120D">
        <w:rPr>
          <w:rFonts w:asciiTheme="minorBidi" w:hAnsiTheme="minorBidi" w:cstheme="minorBidi"/>
          <w:sz w:val="20"/>
          <w:szCs w:val="20"/>
          <w:highlight w:val="yellow"/>
          <w:vertAlign w:val="subscript"/>
        </w:rPr>
        <w:t>4</w:t>
      </w:r>
      <w:r w:rsidR="00DF120D" w:rsidRPr="00DF120D">
        <w:rPr>
          <w:rFonts w:asciiTheme="minorBidi" w:hAnsiTheme="minorBidi" w:cstheme="minorBidi"/>
          <w:sz w:val="20"/>
          <w:szCs w:val="20"/>
          <w:highlight w:val="yellow"/>
        </w:rPr>
        <w:t>), nitrous oxide (N</w:t>
      </w:r>
      <w:r w:rsidR="00DF120D" w:rsidRPr="00DF120D">
        <w:rPr>
          <w:rFonts w:asciiTheme="minorBidi" w:hAnsiTheme="minorBidi" w:cstheme="minorBidi"/>
          <w:sz w:val="20"/>
          <w:szCs w:val="20"/>
          <w:highlight w:val="yellow"/>
          <w:vertAlign w:val="subscript"/>
        </w:rPr>
        <w:t>2</w:t>
      </w:r>
      <w:r w:rsidR="00DF120D" w:rsidRPr="00DF120D">
        <w:rPr>
          <w:rFonts w:asciiTheme="minorBidi" w:hAnsiTheme="minorBidi" w:cstheme="minorBidi"/>
          <w:sz w:val="20"/>
          <w:szCs w:val="20"/>
          <w:highlight w:val="yellow"/>
        </w:rPr>
        <w:t>O), and water vapor, are steadily rising due to rapid urbanization and industrialization</w:t>
      </w:r>
      <w:r w:rsidR="00DF120D">
        <w:rPr>
          <w:rFonts w:asciiTheme="minorBidi" w:hAnsiTheme="minorBidi" w:cstheme="minorBidi"/>
          <w:sz w:val="20"/>
          <w:szCs w:val="20"/>
          <w:highlight w:val="yellow"/>
        </w:rPr>
        <w:fldChar w:fldCharType="begin" w:fldLock="1"/>
      </w:r>
      <w:r w:rsidR="00DF120D">
        <w:rPr>
          <w:rFonts w:asciiTheme="minorBidi" w:hAnsiTheme="minorBidi" w:cstheme="minorBidi"/>
          <w:sz w:val="20"/>
          <w:szCs w:val="20"/>
          <w:highlight w:val="yellow"/>
        </w:rPr>
        <w:instrText>ADDIN CSL_CITATION {"citationItems":[{"id":"ITEM-1","itemData":{"DOI":"10.3390/en16062589","ISBN":"1306966477","ISSN":"19961073","abstract":"Global fossil fuel consumption has induced emissions of anthropogenic carbon dioxide (CO2), which has emanated global warming. Significant levels of CO2 are released continually into the atmosphere from the extraction of fossil fuels to their processing and combustion for heat and power generation including the fugitive emissions from industries and unmanaged waste management practices such as open burning of solid wastes. With an increase in the global population and the subsequent rise in energy demands and waste generation, the rate of CO2 release is at a much faster rate than its recycling through photosynthesis or fixation, which increases its net accumulation in the atmosphere. A large amount of CO2 is emitted into the atmosphere from various sources such as the combustion of fossil fuels in power plants, vehicles and manufacturing industries. Thus, carbon capture plays a key role in the race to achieve net zero emissions, paving a path for a decarbonized economy. To reduce the carbon footprints from industrial practices and vehicular emissions and attempt to mitigate the effects of global warming, several CO2 capturing and valorization technologies have become increasingly important. Hence, this article gives a statistical and geographical overview of CO2 and other greenhouse gas emissions based on source and sector. The review also describes different mechanisms involved in the capture and utilization of CO2 such as pre-combustion, post-combustion, oxy-fuels technologies, direct air capture, chemical looping combustion and gasification, ionic liquids, biological CO2 fixation and geological CO2 capture. The article also discusses the utilization of captured CO2 for value-added products such as clean energy, chemicals and materials (carbonates and polycarbonates and supercritical fluids). This article also highlights certain global industries involved in progressing some promising CO2 capture and utilization techniques.","author":[{"dropping-particle":"","family":"Podder","given":"Jiban","non-dropping-particle":"","parse-names":false,"suffix":""},{"dropping-particle":"","family":"Patra","given":"Biswa R.","non-dropping-particle":"","parse-names":false,"suffix":""},{"dropping-particle":"","family":"Pattnaik","given":"Falguni","non-dropping-particle":"","parse-names":false,"suffix":""},{"dropping-particle":"","family":"Nanda","given":"Sonil","non-dropping-particle":"","parse-names":false,"suffix":""},{"dropping-particle":"","family":"Dalai","given":"Ajay K.","non-dropping-particle":"","parse-names":false,"suffix":""}],"container-title":"Energies","id":"ITEM-1","issue":"6","issued":{"date-parts":[["2023"]]},"page":"1-29","title":"A Review of Carbon Capture and Valorization Technologies","type":"article-journal","volume":"16"},"uris":["http://www.mendeley.com/documents/?uuid=a3fd921f-4fda-4d22-826a-32b16aca8344"]}],"mendeley":{"formattedCitation":"[3]","plainTextFormattedCitation":"[3]"},"properties":{"noteIndex":0},"schema":"https://github.com/citation-style-language/schema/raw/master/csl-citation.json"}</w:instrText>
      </w:r>
      <w:r w:rsidR="00DF120D">
        <w:rPr>
          <w:rFonts w:asciiTheme="minorBidi" w:hAnsiTheme="minorBidi" w:cstheme="minorBidi"/>
          <w:sz w:val="20"/>
          <w:szCs w:val="20"/>
          <w:highlight w:val="yellow"/>
        </w:rPr>
        <w:fldChar w:fldCharType="separate"/>
      </w:r>
      <w:r w:rsidR="00DF120D" w:rsidRPr="00DF120D">
        <w:rPr>
          <w:rFonts w:asciiTheme="minorBidi" w:hAnsiTheme="minorBidi" w:cstheme="minorBidi"/>
          <w:noProof/>
          <w:sz w:val="20"/>
          <w:szCs w:val="20"/>
          <w:highlight w:val="yellow"/>
        </w:rPr>
        <w:t>[3]</w:t>
      </w:r>
      <w:r w:rsidR="00DF120D">
        <w:rPr>
          <w:rFonts w:asciiTheme="minorBidi" w:hAnsiTheme="minorBidi" w:cstheme="minorBidi"/>
          <w:sz w:val="20"/>
          <w:szCs w:val="20"/>
          <w:highlight w:val="yellow"/>
        </w:rPr>
        <w:fldChar w:fldCharType="end"/>
      </w:r>
      <w:r w:rsidR="00DF120D" w:rsidRPr="00DF120D">
        <w:rPr>
          <w:rFonts w:asciiTheme="minorBidi" w:hAnsiTheme="minorBidi" w:cstheme="minorBidi"/>
          <w:sz w:val="20"/>
          <w:szCs w:val="20"/>
          <w:highlight w:val="yellow"/>
        </w:rPr>
        <w:t>.</w:t>
      </w:r>
      <w:r w:rsidR="00DF120D" w:rsidRPr="00DF120D">
        <w:rPr>
          <w:rFonts w:asciiTheme="minorBidi" w:hAnsiTheme="minorBidi" w:cstheme="minorBidi"/>
          <w:sz w:val="20"/>
          <w:szCs w:val="20"/>
        </w:rPr>
        <w:t xml:space="preserve"> </w:t>
      </w:r>
      <w:r w:rsidRPr="004074DA">
        <w:rPr>
          <w:rFonts w:asciiTheme="minorBidi" w:hAnsiTheme="minorBidi" w:cstheme="minorBidi"/>
          <w:sz w:val="20"/>
          <w:szCs w:val="20"/>
        </w:rPr>
        <w:t>In contrast, the same pollutants, such as air pollutants or greenhouse gases (GHG), can dissolve in the water of the oceans or the seas or the water of the rivers and lead to other forms of pollutants that have negative impacts on the biodiversity and ecosystem of the land and air and the marine, riverine environment</w:t>
      </w:r>
      <w:r w:rsidR="007068D2" w:rsidRPr="004074DA">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{"citationItems":[{"id":"ITEM-1","itemData":{"DOI":"10.1016/j.scitotenv.2022.159155","ISSN":"18791026","PMID":"36206897","abstract":"Over the years, the transformation of biomass into a plethora of renewable value-added products has been identified as a promising strategy to fulfil high energy demands, lower greenhouse gas emissions, and exploit under-utilized resources. Techno-economic analysis (TEA) and life-cycle assessment (LCA) are essential to scale up this process while lowering the conversion cost. In this study, trade-offs are made between economic, environmental, and technical indicators produced from these methodologies to better evaluate the commercialization potential of biomass pyrolysis. This research emphasizes the necessity of combining LCA and TEA variables to assess the performance of the early-stage technology and associated constraints. The important findings based on the LCA analysis imply that most of the studies reported in literature focussed on the global warming potentials (GWP) under environmental category by considering greenhouse gases (GHGs) as evaluation parameter, neglecting many other important environmental indices. In addition, the upstream and downstream processes play an important role in understanding the life cycle impacts of a biomass based biorefinery. Under upstream conditions, the use of a specific type of feedstock may influence the LCA conclusions and technical priority. Under downstream conditions, the product utilization as fuels in different energy backgrounds is crucial to the overall impact potentials of the pyrolysis systems. In view of the TEA analysis, investigations towards maximizing the yield of valuable co-products would play an important role in the commercialization of pyrolysis process. However, comprehensive research to compare the conventional, advanced, and emerging approaches of biomass pyrolysis from the economic perspective is currently not available in the literature.","author":[{"dropping-particle":"","family":"Vuppaladadiyam","given":"Arun Krishna","non-dropping-particle":"","parse-names":false,"suffix":""},{"dropping-particle":"","family":"Vuppaladadiyam","given":"Sai Sree Varsha","non-dropping-particle":"","parse-names":false,"suffix":""},{"dropping-particle":"","family":"Sahoo","given":"Abhisek","non-dropping-particle":"","parse-names":false,"suffix":""},{"dropping-particle":"","family":"Murugavelh","given":"S.","non-dropping-particle":"","parse-names":false,"suffix":""},{"dropping-particle":"","family":"Anthony","given":"Edward","non-dropping-particle":"","parse-names":false,"suffix":""},{"dropping-particle":"","family":"Bhashkar","given":"Thallada","non-dropping-particle":"","parse-names":false,"suffix":""},{"dropping-particle":"","family":"Zheng","given":"Ying","non-dropping-particle":"","parse-names":false,"suffix":""},{"dropping-particle":"","family":"Zhao","given":"Ming","non-dropping-particle":"","parse-names":false,"suffix":""},{"dropping-particle":"","family":"Duan","given":"Huabo","non-dropping-particle":"","parse-names":false,"suffix":""},{"dropping-particle":"","family":"Zhao","given":"Yan","non-dropping-particle":"","parse-names":false,"suffix":""},{"dropping-particle":"","family":"Antunes","given":"Elsa","non-dropping-particle":"","parse-names":false,"suffix":""},{"dropping-particle":"","family":"Sarmah","given":"Ajit K.","non-dropping-particle":"","parse-names":false,"suffix":""},{"dropping-particle":"","family":"Leu","given":"Shao Yuan","non-dropping-particle":"","parse-names":false,"suffix":""}],"container-title":"Science of the Total Environment","id":"ITEM-1","issue":"July 2022","issued":{"date-parts":[["2023"]]},"page":"159155","publisher":"Elsevier B.V.","title":"Bio-oil and biochar from the pyrolytic conversion of biomass: A current and future perspective on the trade-off between economic, environmental, and technical indicators","type":"article-journal","volume":"857"},"uris":["http://www.mendeley.com/documents/?uuid=98b6fe8a-20b8-4231-bb3a-9564d6e0d8e6"]}],"mendeley":{"formattedCitation":"[4]","plainTextFormattedCitation":"[4]","previouslyFormattedCitation":"[3]"},"properties":{"noteIndex":0},"schema":"https://github.com/citation-style-language/schema/raw/master/csl-citation.json"}</w:instrText>
      </w:r>
      <w:r w:rsidR="007068D2" w:rsidRPr="004074DA">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[4]</w:t>
      </w:r>
      <w:r w:rsidR="007068D2" w:rsidRPr="004074DA">
        <w:rPr>
          <w:rFonts w:asciiTheme="minorBidi" w:hAnsiTheme="minorBidi" w:cstheme="minorBidi"/>
          <w:sz w:val="20"/>
          <w:szCs w:val="20"/>
        </w:rPr>
        <w:fldChar w:fldCharType="end"/>
      </w:r>
      <w:r w:rsidRPr="004074DA">
        <w:rPr>
          <w:rFonts w:asciiTheme="minorBidi" w:hAnsiTheme="minorBidi" w:cstheme="minorBidi"/>
          <w:sz w:val="20"/>
          <w:szCs w:val="20"/>
        </w:rPr>
        <w:t xml:space="preserve">. Moreover, the ecosystem is at high risk due to the discharge of hazardous compounds into the environment; more important field of this risk is global warming and the problems of climate change and an increase in the average global temperature by more than 1.0 C; this </w:t>
      </w:r>
      <w:r w:rsidRPr="004074DA">
        <w:rPr>
          <w:rFonts w:asciiTheme="minorBidi" w:hAnsiTheme="minorBidi" w:cstheme="minorBidi"/>
          <w:sz w:val="20"/>
          <w:szCs w:val="20"/>
        </w:rPr>
        <w:lastRenderedPageBreak/>
        <w:t xml:space="preserve">risk mainly due to industrial operations which have high growth since the period of the industrial revolution until now, especially waste streams and gas emissions </w:t>
      </w:r>
      <w:r w:rsidRPr="004074DA">
        <w:rPr>
          <w:rStyle w:val="FootnoteReference"/>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10.1016/j.envint.2021.106616","ISSN":"0160-4120","author":[{"dropping-particle":"","family":"Naidu","given":"Ravi","non-dropping-particle":"","parse-names":false,"suffix":""},{"dropping-particle":"","family":"Biswas","given":"Bhabananda","non-dropping-particle":"","parse-names":false,"suffix":""},{"dropping-particle":"","family":"Willett","given":"Ian R","non-dropping-particle":"","parse-names":false,"suffix":""},{"dropping-particle":"","family":"Cribb","given":"Julian","non-dropping-particle":"","parse-names":false,"suffix":""},{"dropping-particle":"","family":"Kumar","given":"Brajesh","non-dropping-particle":"","parse-names":false,"suffix":""},{"dropping-particle":"","family":"Nathanail","given":"C Paul","non-dropping-particle":"","parse-names":false,"suffix":""},{"dropping-particle":"","family":"Coulon","given":"Frederic","non-dropping-particle":"","parse-names":false,"suffix":""},{"dropping-particle":"","family":"Semple","given":"Kirk T","non-dropping-particle":"","parse-names":false,"suffix":""},{"dropping-particle":"","family":"Jones","given":"Kevin C","non-dropping-particle":"","parse-names":false,"suffix":""},{"dropping-particle":"","family":"Barclay","given":"Adam","non-dropping-particle":"","parse-names":false,"suffix":""},{"dropping-particle":"","family":"John","given":"Robert","non-dropping-particle":"","parse-names":false,"suffix":""}],"container-title":"Environment International","id":"ITEM-1","issue":"April","issued":{"date-parts":[["2021"]]},"page":"106616","publisher":"Elsevier Ltd","title":"Chemical pollution : A growing peril and potential catastrophic risk to humanity","type":"article-journal","volume":"156"},"uris":["http://www.mendeley.com/documents/?uuid=1fc382bf-b8c8-42b9-84ec-cf7730b87e73"]}],"mendeley":{"formattedCitation":"[5]","plainTextFormattedCitation":"[5]","previouslyFormattedCitation":"[4]"},"properties":{"noteIndex":0},"schema":"https://github.com/citation-style-language/schema/raw/master/csl-citation.json"}</w:instrText>
      </w:r>
      <w:r w:rsidRPr="004074DA">
        <w:rPr>
          <w:rStyle w:val="FootnoteReference"/>
          <w:rFonts w:asciiTheme="minorBidi" w:hAnsiTheme="minorBidi" w:cstheme="minorBidi"/>
          <w:sz w:val="20"/>
          <w:szCs w:val="20"/>
        </w:rPr>
        <w:fldChar w:fldCharType="separate"/>
      </w:r>
      <w:r w:rsidR="00DF120D" w:rsidRPr="00DF120D">
        <w:rPr>
          <w:rFonts w:asciiTheme="minorBidi" w:hAnsiTheme="minorBidi" w:cstheme="minorBidi"/>
          <w:noProof/>
          <w:sz w:val="20"/>
          <w:szCs w:val="20"/>
        </w:rPr>
        <w:t>[5]</w:t>
      </w:r>
      <w:r w:rsidRPr="004074DA">
        <w:rPr>
          <w:rStyle w:val="FootnoteReference"/>
          <w:rFonts w:asciiTheme="minorBidi" w:hAnsiTheme="minorBidi" w:cstheme="minorBidi"/>
          <w:sz w:val="20"/>
          <w:szCs w:val="20"/>
        </w:rPr>
        <w:fldChar w:fldCharType="end"/>
      </w:r>
      <w:r w:rsidR="0079255E" w:rsidRPr="004074DA">
        <w:rPr>
          <w:rFonts w:asciiTheme="minorBidi" w:hAnsiTheme="minorBidi" w:cstheme="minorBidi"/>
          <w:sz w:val="20"/>
          <w:szCs w:val="20"/>
        </w:rPr>
        <w:t xml:space="preserve">. </w:t>
      </w:r>
      <w:r w:rsidR="00210280" w:rsidRPr="004074DA">
        <w:rPr>
          <w:rFonts w:asciiTheme="minorBidi" w:hAnsiTheme="minorBidi" w:cstheme="minorBidi"/>
          <w:sz w:val="20"/>
          <w:szCs w:val="20"/>
        </w:rPr>
        <w:t xml:space="preserve">Given </w:t>
      </w:r>
      <w:r w:rsidR="00BB3271" w:rsidRPr="004074DA">
        <w:rPr>
          <w:rFonts w:asciiTheme="minorBidi" w:hAnsiTheme="minorBidi" w:cstheme="minorBidi"/>
          <w:sz w:val="20"/>
          <w:szCs w:val="20"/>
        </w:rPr>
        <w:t>t</w:t>
      </w:r>
      <w:r w:rsidR="00210280" w:rsidRPr="004074DA">
        <w:rPr>
          <w:rFonts w:asciiTheme="minorBidi" w:hAnsiTheme="minorBidi" w:cstheme="minorBidi"/>
          <w:sz w:val="20"/>
          <w:szCs w:val="20"/>
        </w:rPr>
        <w:t>he environmental challenges posed by the excessive use of fossil fuels such as coal, crude oil, and natural gas, biomass presents a promising alternative. Its versatility allows for conversion into various products, including biofuels, bioenergy, bioproducts, and biochemicals</w:t>
      </w:r>
      <w:r w:rsidR="00C53366" w:rsidRPr="004074DA">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{"citationItems":[{"id":"ITEM-1","itemData":{"DOI":"10.3390/en14041092","ISSN":"19961073","abstract":"This study investigated the quantitative and qualitative attributes of liquid product and biochar obtained from pyrolysis of woody biomass (rubberwood sawdust (RWS)) and non-woody biomasses (oil palm trunk (OPT) and oil palm fronds (OPF)). The prepared biomass was pyrolyzed at temperatures of 500◦ C, 550◦ C, and 600◦ C by using an agitated bed pyrolysis reactor, and then the yields and characteristics of liquid product and biochar were determined. The results showed that liquid product and biochar yields were in the respective ranges of 35.94–54.40% and 23.46–25.98% (wt.). Pyrolysis of RWS at 550◦ C provided the highest liquid yield. The energy content of the water free liquid product was in the range 12.19–22.32 MJ/kg. The liquid product had a low pH and it mainly contained phenol groups as indicated by GC-MS. The biochars had high carbon contents (75.07–82.02%), while their oxygen contents were low (14.22–22%). The higher heating value (HHV) of biochar was in the range 26.42–29.33 MJ/kg. XRF analysis revealed that inorganic elements had higher contents in biochar than in the original biomass. The slagging and fouling indexes of biochar were also different from those of the biomass. High carbon content of the biochar confirms potential for its use in carbon sequestration. The specific surface of biochar was lower than that of biomass, while the average pore diameter of biochar was larger than for raw biomass as revealed by BET and SEM. These results on liquid product and biochar obtained from RWS, OPT, and OPF demonstrate that they are promising feedstocks for biofuels and other value-added products.","author":[{"dropping-particle":"","family":"Shrivastava","given":"Pranshu","non-dropping-particle":"","parse-names":false,"suffix":""},{"dropping-particle":"","family":"Kumar","given":"Anil","non-dropping-particle":"","parse-names":false,"suffix":""},{"dropping-particle":"","family":"Tekasakul","given":"Perapong","non-dropping-particle":"","parse-names":false,"suffix":""},{"dropping-particle":"","family":"Lam","given":"Su Shiung","non-dropping-particle":"","parse-names":false,"suffix":""},{"dropping-particle":"","family":"Palamanit","given":"Arkom","non-dropping-particle":"","parse-names":false,"suffix":""}],"container-title":"Energies","id":"ITEM-1","issue":"4","issued":{"date-parts":[["2021"]]},"page":"1-23","title":"Comparative investigation of yield and quality of bio-oil and biochar from pyrolysis of woody and non-woody biomasses","type":"article-journal","volume":"14"},"uris":["http://www.mendeley.com/documents/?uuid=e8c3a730-ca3f-480b-a8b5-9b05277fa53a"]}],"mendeley":{"formattedCitation":"[6]","plainTextFormattedCitation":"[6]","previouslyFormattedCitation":"[5]"},"properties":{"noteIndex":0},"schema":"https://github.com/citation-style-language/schema/raw/master/csl-citation.json"}</w:instrText>
      </w:r>
      <w:r w:rsidR="00C53366" w:rsidRPr="004074DA">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[6]</w:t>
      </w:r>
      <w:r w:rsidR="00C53366" w:rsidRPr="004074DA">
        <w:rPr>
          <w:rFonts w:asciiTheme="minorBidi" w:hAnsiTheme="minorBidi" w:cstheme="minorBidi"/>
          <w:sz w:val="20"/>
          <w:szCs w:val="20"/>
        </w:rPr>
        <w:fldChar w:fldCharType="end"/>
      </w:r>
      <w:r w:rsidR="00210280" w:rsidRPr="004074DA">
        <w:rPr>
          <w:rFonts w:asciiTheme="minorBidi" w:hAnsiTheme="minorBidi" w:cstheme="minorBidi"/>
          <w:sz w:val="20"/>
          <w:szCs w:val="20"/>
        </w:rPr>
        <w:t>. </w:t>
      </w:r>
    </w:p>
    <w:p w14:paraId="2FA7CAD4" w14:textId="1FA269E9" w:rsidR="00D965F5" w:rsidRPr="004074DA" w:rsidRDefault="00B228F6" w:rsidP="00D73F39">
      <w:pPr>
        <w:pStyle w:val="NormalWeb"/>
        <w:jc w:val="both"/>
        <w:rPr>
          <w:rFonts w:asciiTheme="minorBidi" w:hAnsiTheme="minorBidi" w:cstheme="minorBidi"/>
          <w:sz w:val="20"/>
          <w:szCs w:val="20"/>
        </w:rPr>
      </w:pPr>
      <w:r w:rsidRPr="004074DA">
        <w:rPr>
          <w:rFonts w:asciiTheme="minorBidi" w:hAnsiTheme="minorBidi" w:cstheme="minorBidi"/>
          <w:sz w:val="20"/>
          <w:szCs w:val="20"/>
        </w:rPr>
        <w:t>Biomass refers to organic matter derived from plant or animal tissue, including agricultural and forest resources, municipal solid waste, industrial waste, and other waste materials, which can be used as energy sources</w:t>
      </w:r>
      <w:r w:rsidR="00820FFE" w:rsidRPr="004074DA">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{"citationItems":[{"id":"ITEM-1","itemData":{"DOI":"10.3390/su131810210","ISSN":"20711050","abstract":"Biomass is an important renewable energy resource which primarily contributes to heating and cooling end use sectors. It is also a promising alternative source of biofuels to replace the depleting supply of fossil fuels. Surprisingly, few writers have been able to draw on the feedstock significance for oil palm empty fruit bunch (EFB) as the biomass resource for biofuels compared to the other types of biomass waste. Therefore, this paper presents a comprehensive review of EFB as a biomass resource presented in four major parts. First, the introduction covers the demand for bio-oil and describes the different kinds of feedstock, the relevance and potential of EFB biomass. Sec-ond, the characteristics of biomass are explained before it is upgraded as biofuel, drawing similarities and contrasts between EFB and other sources of biomass. Pyrolysis processes and reactors used for EFB conversion are described, and the factors affecting the bio-oil yield and quality are dis-cussed. Major reactor parameters are summarized and reactor optimization is discussed. Third, comparison on the properties of the bio-oil vs. petroleum in transportation, power generation, and heating are compared followed by prioritizing the bio-oil properties from the most to least critical, revealing the most promising methods for upgrading. Fourth, the environmental impact, including CO2 emission, of the use of EFB as a promising renewable energy resource and a cleaner alternative fuel is recommended. This paper has comprehensively reviewed the conversion of oil palm empty fruit bunches into biofuels, including the similarities and differences between biomasses, the best reactors, its comparison with fossil fuels, and bio-oil upgrading methods. The upgrading mapping matrix is created to present the best upgrading strategies for the optimum quality of biofuels. This paper serves as a one-stop center for EFB conversion into biofuels.","author":[{"dropping-particle":"","family":"Dolah","given":"Rozzeta","non-dropping-particle":"","parse-names":false,"suffix":""},{"dropping-particle":"","family":"Karnik","given":"Rohit","non-dropping-particle":"","parse-names":false,"suffix":""},{"dropping-particle":"","family":"Hamdan","given":"Halimaton","non-dropping-particle":"","parse-names":false,"suffix":""}],"container-title":"Sustainability (Switzerland)","id":"ITEM-1","issue":"18","issued":{"date-parts":[["2021"]]},"title":"A comprehensive review on biofuels from oil palm empty bunch (Efb): Current status, potential, barriers and way forward","type":"article-journal","volume":"13"},"uris":["http://www.mendeley.com/documents/?uuid=b2871862-8ec4-4bb4-b8cb-61e4033dbb35"]}],"mendeley":{"formattedCitation":"[7]","plainTextFormattedCitation":"[7]","previouslyFormattedCitation":"[6]"},"properties":{"noteIndex":0},"schema":"https://github.com/citation-style-language/schema/raw/master/csl-citation.json"}</w:instrText>
      </w:r>
      <w:r w:rsidR="00820FFE" w:rsidRPr="004074DA">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[7]</w:t>
      </w:r>
      <w:r w:rsidR="00820FFE" w:rsidRPr="004074DA">
        <w:rPr>
          <w:rFonts w:asciiTheme="minorBidi" w:hAnsiTheme="minorBidi" w:cstheme="minorBidi"/>
          <w:sz w:val="20"/>
          <w:szCs w:val="20"/>
        </w:rPr>
        <w:fldChar w:fldCharType="end"/>
      </w:r>
      <w:r w:rsidRPr="004074DA">
        <w:rPr>
          <w:rFonts w:asciiTheme="minorBidi" w:hAnsiTheme="minorBidi" w:cstheme="minorBidi"/>
          <w:sz w:val="20"/>
          <w:szCs w:val="20"/>
        </w:rPr>
        <w:t>.</w:t>
      </w:r>
      <w:r w:rsidR="00EA3A6E" w:rsidRPr="004074DA">
        <w:rPr>
          <w:rFonts w:asciiTheme="minorBidi" w:hAnsiTheme="minorBidi" w:cstheme="minorBidi"/>
          <w:sz w:val="20"/>
          <w:szCs w:val="20"/>
        </w:rPr>
        <w:t xml:space="preserve"> Biomass is among the alternative fuel sources that are expected to replace conventional fuels shortly. Using alternative fuels like biomass can decrease the concentration of greenhouse gases produced by human activities and minimize agricultural waste</w:t>
      </w:r>
      <w:r w:rsidR="00422335" w:rsidRPr="004074DA">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{"citationItems":[{"id":"ITEM-1","itemData":{"DOI":"10.4028/www.scientific.net/kem.797.359","ISSN":"1662-9795","abstract":"Thermo distillation of palm kernel shell in a column reactor was studied in this paper. The objective of this research was to characterize the bio oil and bio oil fractions. The maximum yield was around 70 wt% at 120 °C. The bio oil fractions were collected in ten columns at different temperature ranging between 75- 105°C. HHV of bio oil was 26MJ/Kg. The bio oil moisture, volatility, fixed carbon, and ash were determined and found to be around 6.44wt%, 52.72wt%, 24.39wt%, 16.45wt%, respectively. It can be seen that the PKS bio oil can be considered as an alternative fuel. . HHV of bio oil fraction was between 20- 21MJ/Kg, The density of bio oil fraction was 976.54 g/ mL, and pH of bio oil fraction were around of 2.16.","author":[{"dropping-particle":"","family":"Qarizada","given":"Deana","non-dropping-particle":"","parse-names":false,"suffix":""},{"dropping-particle":"","family":"Mohammadian","given":"Erfan","non-dropping-particle":"","parse-names":false,"suffix":""},{"dropping-particle":"","family":"Alis","given":"Azil Bahari","non-dropping-particle":"","parse-names":false,"suffix":""},{"dropping-particle":"","family":"Yusuf","given":"Suriatie Mat","non-dropping-particle":"","parse-names":false,"suffix":""},{"dropping-particle":"","family":"Dollah","given":"Aqilah","non-dropping-particle":"","parse-names":false,"suffix":""},{"dropping-particle":"","family":"Rahimi","given":"Humapar Azhar","non-dropping-particle":"","parse-names":false,"suffix":""},{"dropping-particle":"","family":"Nazari","given":"Ahmad Shah","non-dropping-particle":"","parse-names":false,"suffix":""},{"dropping-particle":"","family":"Azizi","given":"Muzhda","non-dropping-particle":"","parse-names":false,"suffix":""}],"container-title":"Key Engineering Materials","id":"ITEM-1","issued":{"date-parts":[["2019"]]},"page":"359-364","title":"Thermo Distillation and Characterization of Bio Oil from Fast Pyrolysis of Palm Kernel Shell (PKS)","type":"article-journal","volume":"797"},"uris":["http://www.mendeley.com/documents/?uuid=6a6aab0d-12d3-4b33-9aec-e1d6ae183a1e"]}],"mendeley":{"formattedCitation":"[8]","plainTextFormattedCitation":"[8]","previouslyFormattedCitation":"[7]"},"properties":{"noteIndex":0},"schema":"https://github.com/citation-style-language/schema/raw/master/csl-citation.json"}</w:instrText>
      </w:r>
      <w:r w:rsidR="00422335" w:rsidRPr="004074DA">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[8]</w:t>
      </w:r>
      <w:r w:rsidR="00422335" w:rsidRPr="004074DA">
        <w:rPr>
          <w:rFonts w:asciiTheme="minorBidi" w:hAnsiTheme="minorBidi" w:cstheme="minorBidi"/>
          <w:sz w:val="20"/>
          <w:szCs w:val="20"/>
        </w:rPr>
        <w:fldChar w:fldCharType="end"/>
      </w:r>
      <w:r w:rsidR="00EA3A6E" w:rsidRPr="004074DA">
        <w:rPr>
          <w:rFonts w:asciiTheme="minorBidi" w:hAnsiTheme="minorBidi" w:cstheme="minorBidi"/>
          <w:sz w:val="20"/>
          <w:szCs w:val="20"/>
        </w:rPr>
        <w:t>. </w:t>
      </w:r>
      <w:r w:rsidR="00535A06" w:rsidRPr="004074DA">
        <w:rPr>
          <w:rFonts w:asciiTheme="minorBidi" w:hAnsiTheme="minorBidi" w:cstheme="minorBidi"/>
          <w:sz w:val="20"/>
          <w:szCs w:val="20"/>
        </w:rPr>
        <w:t xml:space="preserve">Biomass can be converted into </w:t>
      </w:r>
      <w:r w:rsidR="00275127" w:rsidRPr="004074DA">
        <w:rPr>
          <w:rFonts w:asciiTheme="minorBidi" w:hAnsiTheme="minorBidi" w:cstheme="minorBidi"/>
          <w:sz w:val="20"/>
          <w:szCs w:val="20"/>
        </w:rPr>
        <w:t>biofuel by physical, thermochemical,</w:t>
      </w:r>
      <w:r w:rsidR="00535A06" w:rsidRPr="004074DA">
        <w:rPr>
          <w:rFonts w:asciiTheme="minorBidi" w:hAnsiTheme="minorBidi" w:cstheme="minorBidi"/>
          <w:sz w:val="20"/>
          <w:szCs w:val="20"/>
        </w:rPr>
        <w:t xml:space="preserve"> and biochemical processes. Densification, crushing, heat, and pressure are the physical usage techniques to convert the biomass into </w:t>
      </w:r>
      <w:r w:rsidR="00275127" w:rsidRPr="004074DA">
        <w:rPr>
          <w:rFonts w:asciiTheme="minorBidi" w:hAnsiTheme="minorBidi" w:cstheme="minorBidi"/>
          <w:sz w:val="20"/>
          <w:szCs w:val="20"/>
        </w:rPr>
        <w:t>biofuel</w:t>
      </w:r>
      <w:r w:rsidR="00C97AE2">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{"citationItems":[{"id":"ITEM-1","itemData":{"DOI":"10.3390/su151612121","ISSN":"20711050","abstract":"Biomass is considered one of the prospective alternatives to energy and environmental challenges. The use of biomass as bioenergy has gained global interest due to its environmentally benign, renewable, and abundant characteristics. Numerous conversion technologies have been developed over time to convert biomass into various energy products. This review presents a summary of the different biomass conversion technologies used for bioenergy production. These include thermochemical, biological, physical, biochemical, and hybrid system technologies. It summarizes the production of different bioenergy products such as bio-oil, biodiesel, and fuel via various conversion technologies. The competitive advantages, potential environmental impacts, and challenges of these biomass conversion technologies are discussed. The recycling of biomass can solve a lot of current energy challenges. However, conversion technologies exhibit some challenges relative to upscaling and commercialization due to their immense operational and investment expenses and high energy usage.","author":[{"dropping-particle":"","family":"Tshikovhi","given":"Azwifunimunwe","non-dropping-particle":"","parse-names":false,"suffix":""},{"dropping-particle":"","family":"Motaung","given":"Tshwafo Ellias","non-dropping-particle":"","parse-names":false,"suffix":""}],"container-title":"Sustainability (Switzerland)","id":"ITEM-1","issue":"16","issued":{"date-parts":[["2023"]]},"page":"1-21","title":"Technologies and Innovations for Biomass Energy Production","type":"article-journal","volume":"15"},"uris":["http://www.mendeley.com/documents/?uuid=3d053b85-5dfa-4272-a825-c7fdfe4b58f2"]}],"mendeley":{"formattedCitation":"[9]","plainTextFormattedCitation":"[9]","previouslyFormattedCitation":"[8]"},"properties":{"noteIndex":0},"schema":"https://github.com/citation-style-language/schema/raw/master/csl-citation.json"}</w:instrText>
      </w:r>
      <w:r w:rsidR="00C97AE2">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[9]</w:t>
      </w:r>
      <w:r w:rsidR="00C97AE2">
        <w:rPr>
          <w:rFonts w:asciiTheme="minorBidi" w:hAnsiTheme="minorBidi" w:cstheme="minorBidi"/>
          <w:sz w:val="20"/>
          <w:szCs w:val="20"/>
        </w:rPr>
        <w:fldChar w:fldCharType="end"/>
      </w:r>
      <w:r w:rsidR="00535A06" w:rsidRPr="004074DA">
        <w:rPr>
          <w:rFonts w:asciiTheme="minorBidi" w:hAnsiTheme="minorBidi" w:cstheme="minorBidi"/>
          <w:sz w:val="20"/>
          <w:szCs w:val="20"/>
        </w:rPr>
        <w:t xml:space="preserve">. </w:t>
      </w:r>
      <w:r w:rsidR="003B3F15" w:rsidRPr="003B3F15">
        <w:rPr>
          <w:rFonts w:asciiTheme="minorBidi" w:hAnsiTheme="minorBidi" w:cstheme="minorBidi"/>
          <w:sz w:val="20"/>
          <w:szCs w:val="20"/>
          <w:highlight w:val="yellow"/>
        </w:rPr>
        <w:t>Thermochemical biomass conversion contains various methods, including combustion, gasification, and pyrolysis.</w:t>
      </w:r>
      <w:r w:rsidR="003B3F15" w:rsidRPr="003B3F15">
        <w:rPr>
          <w:rFonts w:asciiTheme="minorBidi" w:hAnsiTheme="minorBidi" w:cstheme="minorBidi"/>
          <w:sz w:val="20"/>
          <w:szCs w:val="20"/>
        </w:rPr>
        <w:t xml:space="preserve"> </w:t>
      </w:r>
      <w:r w:rsidR="00535A06" w:rsidRPr="004074DA">
        <w:rPr>
          <w:rFonts w:asciiTheme="minorBidi" w:hAnsiTheme="minorBidi" w:cstheme="minorBidi"/>
          <w:sz w:val="20"/>
          <w:szCs w:val="20"/>
        </w:rPr>
        <w:t xml:space="preserve">The biochemical process converts biomass into clean energy by using enzymes and microorganisms to produce energy. In the </w:t>
      </w:r>
      <w:r w:rsidR="00275127" w:rsidRPr="004074DA">
        <w:rPr>
          <w:rFonts w:asciiTheme="minorBidi" w:hAnsiTheme="minorBidi" w:cstheme="minorBidi"/>
          <w:sz w:val="20"/>
          <w:szCs w:val="20"/>
        </w:rPr>
        <w:t>thermochemical process, a high amount of heat energy and catalyst is</w:t>
      </w:r>
      <w:r w:rsidR="00535A06" w:rsidRPr="004074DA">
        <w:rPr>
          <w:rFonts w:asciiTheme="minorBidi" w:hAnsiTheme="minorBidi" w:cstheme="minorBidi"/>
          <w:sz w:val="20"/>
          <w:szCs w:val="20"/>
        </w:rPr>
        <w:t xml:space="preserve"> used </w:t>
      </w:r>
      <w:r w:rsidR="007F60BC" w:rsidRPr="004074DA">
        <w:rPr>
          <w:rFonts w:asciiTheme="minorBidi" w:hAnsiTheme="minorBidi" w:cstheme="minorBidi"/>
          <w:sz w:val="20"/>
          <w:szCs w:val="20"/>
        </w:rPr>
        <w:t>to decompose</w:t>
      </w:r>
      <w:r w:rsidR="00535A06" w:rsidRPr="004074DA">
        <w:rPr>
          <w:rFonts w:asciiTheme="minorBidi" w:hAnsiTheme="minorBidi" w:cstheme="minorBidi"/>
          <w:sz w:val="20"/>
          <w:szCs w:val="20"/>
        </w:rPr>
        <w:t xml:space="preserve"> biomass</w:t>
      </w:r>
      <w:r w:rsidR="00275127" w:rsidRPr="004074DA">
        <w:rPr>
          <w:rFonts w:asciiTheme="minorBidi" w:hAnsiTheme="minorBidi" w:cstheme="minorBidi"/>
          <w:sz w:val="20"/>
          <w:szCs w:val="20"/>
        </w:rPr>
        <w:t xml:space="preserve">. </w:t>
      </w:r>
      <w:r w:rsidR="005A773A" w:rsidRPr="004074DA">
        <w:rPr>
          <w:rFonts w:asciiTheme="minorBidi" w:hAnsiTheme="minorBidi" w:cstheme="minorBidi"/>
          <w:sz w:val="20"/>
          <w:szCs w:val="20"/>
        </w:rPr>
        <w:t xml:space="preserve">A potential source of biomass is derived from oil palm wastes since the quantity of fresh fruit bunches reaches a million tonnes annually. </w:t>
      </w:r>
      <w:r w:rsidR="00F35351" w:rsidRPr="004074DA">
        <w:rPr>
          <w:rFonts w:asciiTheme="minorBidi" w:hAnsiTheme="minorBidi" w:cstheme="minorBidi"/>
          <w:sz w:val="20"/>
          <w:szCs w:val="20"/>
        </w:rPr>
        <w:t xml:space="preserve">Oil palm production consistently produces empty fruit bunches (EFB), </w:t>
      </w:r>
      <w:r w:rsidR="007F60BC" w:rsidRPr="004074DA">
        <w:rPr>
          <w:rFonts w:asciiTheme="minorBidi" w:hAnsiTheme="minorBidi" w:cstheme="minorBidi"/>
          <w:sz w:val="20"/>
          <w:szCs w:val="20"/>
        </w:rPr>
        <w:t>representing</w:t>
      </w:r>
      <w:r w:rsidR="00F35351" w:rsidRPr="004074DA">
        <w:rPr>
          <w:rFonts w:asciiTheme="minorBidi" w:hAnsiTheme="minorBidi" w:cstheme="minorBidi"/>
          <w:sz w:val="20"/>
          <w:szCs w:val="20"/>
        </w:rPr>
        <w:t xml:space="preserve"> 20-30% of the total fresh fruit bunches. </w:t>
      </w:r>
      <w:r w:rsidR="00E90484" w:rsidRPr="004074DA">
        <w:rPr>
          <w:rFonts w:asciiTheme="minorBidi" w:hAnsiTheme="minorBidi" w:cstheme="minorBidi"/>
          <w:sz w:val="20"/>
          <w:szCs w:val="20"/>
        </w:rPr>
        <w:t>EFB typically contains a volatile matter content of 60-80% and has a higher heating value (HHV) ranging from 15 to 19 MJ/kg. This indicates a significant potential for energy and chemical production</w:t>
      </w:r>
      <w:r w:rsidR="00C04A21" w:rsidRPr="004074DA">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{"citationItems":[{"id":"ITEM-1","itemData":{"DOI":"10.1007/s13399-024-05297-8","ISBN":"0123456789","ISSN":"21906823","abstract":"The abundance of empty oil palm fruit bunches (EFB) makes it attractive to be processed through pyrolysis. Despite many studies dealing with it, the investigation of high water content in bio-crude oil (BCO) is often overlooked. Hence, this study intends to disclose it along with the analysis using water balance. EFB was pyrolyzed to produce BCO at 400 °C, 500 °C, and 600 °C in the reactor with diameters of 3 in., 4 in., and 5 in. Results show that heat distribution is more stable at the bottom of the fuel chamber. The larger reactor diameter also impacts poorer temperature distribution since the heat propagation resistance becomes more significant. The highest BCO yield (35.93%) is achieved at 400 °C in a 3-in. reactor. The water content of this BCO is 59.30–84.64%. From the water balance calculation, it is found that the water is not only formed from biomass moisture content but also dominantly produced from the dehydration reaction during the thermal degradation of cellulose, hemicellulose, and lignin. It is called chemical water which is different from physical moisture water. After BCO water separation by decantation, the oil phase of BCO has a higher HHV than EFB itself (31.68 MJ/kg vs. 16.86 MJ/kg). Still, the oil phase of BCO has a slightly higher viscosity compared to diesel oil. The pH and acid values also indicate that the product is acidic, and this evidence is quantitatively validated by GC-MS analysis. Therefore, downstream processing by visbreaking and water separation is strongly proposed to reduce the viscosity, water content, and acidity of BCO.","author":[{"dropping-particle":"","family":"Steven","given":"Soen","non-dropping-particle":"","parse-names":false,"suffix":""},{"dropping-particle":"","family":"Nugraha","given":"Putra Zelly","non-dropping-particle":"","parse-names":false,"suffix":""},{"dropping-particle":"","family":"Hernowo","given":"Pandit","non-dropping-particle":"","parse-names":false,"suffix":""},{"dropping-particle":"","family":"Oktavia","given":"Fika Dwi","non-dropping-particle":"","parse-names":false,"suffix":""},{"dropping-particle":"","family":"Putri","given":"Anisa Helena Isma","non-dropping-particle":"","parse-names":false,"suffix":""},{"dropping-particle":"","family":"Bindar","given":"Yazid","non-dropping-particle":"","parse-names":false,"suffix":""}],"container-title":"Biomass Conversion and Biorefinery","id":"ITEM-1","issued":{"date-parts":[["2024"]]},"publisher":"Springer Berlin Heidelberg","title":"Investigation of high water content in bio-crude oil (BCO) produced from empty oil palm fruit bunches pyrolysis","type":"article-journal"},"uris":["http://www.mendeley.com/documents/?uuid=e936283c-c9be-4768-ab1e-61f9b83ac2de"]}],"mendeley":{"formattedCitation":"[10]","plainTextFormattedCitation":"[10]","previouslyFormattedCitation":"[9]"},"properties":{"noteIndex":0},"schema":"https://github.com/citation-style-language/schema/raw/master/csl-citation.json"}</w:instrText>
      </w:r>
      <w:r w:rsidR="00C04A21" w:rsidRPr="004074DA">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[10]</w:t>
      </w:r>
      <w:r w:rsidR="00C04A21" w:rsidRPr="004074DA">
        <w:rPr>
          <w:rFonts w:asciiTheme="minorBidi" w:hAnsiTheme="minorBidi" w:cstheme="minorBidi"/>
          <w:sz w:val="20"/>
          <w:szCs w:val="20"/>
        </w:rPr>
        <w:fldChar w:fldCharType="end"/>
      </w:r>
      <w:r w:rsidR="00E90484" w:rsidRPr="004074DA">
        <w:rPr>
          <w:rFonts w:asciiTheme="minorBidi" w:hAnsiTheme="minorBidi" w:cstheme="minorBidi"/>
          <w:sz w:val="20"/>
          <w:szCs w:val="20"/>
        </w:rPr>
        <w:t>.</w:t>
      </w:r>
      <w:r w:rsidR="00381D3F" w:rsidRPr="004074DA">
        <w:rPr>
          <w:rFonts w:asciiTheme="minorBidi" w:hAnsiTheme="minorBidi" w:cstheme="minorBidi"/>
          <w:sz w:val="20"/>
          <w:szCs w:val="20"/>
        </w:rPr>
        <w:t xml:space="preserve"> </w:t>
      </w:r>
    </w:p>
    <w:p w14:paraId="0EAAFC5B" w14:textId="7D5ACC06" w:rsidR="00FC4490" w:rsidRPr="004074DA" w:rsidRDefault="00692A20" w:rsidP="00D73F39">
      <w:pPr>
        <w:pStyle w:val="NormalWeb"/>
        <w:jc w:val="both"/>
        <w:rPr>
          <w:rFonts w:asciiTheme="minorBidi" w:hAnsiTheme="minorBidi" w:cstheme="minorBidi"/>
          <w:sz w:val="20"/>
          <w:szCs w:val="20"/>
        </w:rPr>
      </w:pPr>
      <w:r w:rsidRPr="004074DA">
        <w:rPr>
          <w:rFonts w:asciiTheme="minorBidi" w:hAnsiTheme="minorBidi" w:cstheme="minorBidi"/>
          <w:sz w:val="20"/>
          <w:szCs w:val="20"/>
        </w:rPr>
        <w:t xml:space="preserve">Pyrolysis is a </w:t>
      </w:r>
      <w:r w:rsidR="00DD7785" w:rsidRPr="004074DA">
        <w:rPr>
          <w:rFonts w:asciiTheme="minorBidi" w:hAnsiTheme="minorBidi" w:cstheme="minorBidi"/>
          <w:sz w:val="20"/>
          <w:szCs w:val="20"/>
        </w:rPr>
        <w:t>thermo-chemical decomposition process in which</w:t>
      </w:r>
      <w:r w:rsidR="00DC2AA7" w:rsidRPr="004074DA">
        <w:rPr>
          <w:rFonts w:asciiTheme="minorBidi" w:hAnsiTheme="minorBidi" w:cstheme="minorBidi"/>
          <w:sz w:val="20"/>
          <w:szCs w:val="20"/>
        </w:rPr>
        <w:t>, in the absence of oxygen, organic material, or biomass,</w:t>
      </w:r>
      <w:r w:rsidRPr="004074DA">
        <w:rPr>
          <w:rFonts w:asciiTheme="minorBidi" w:hAnsiTheme="minorBidi" w:cstheme="minorBidi"/>
          <w:sz w:val="20"/>
          <w:szCs w:val="20"/>
        </w:rPr>
        <w:t xml:space="preserve"> is converted into a carbon-rich solid and a volatile matter of heating</w:t>
      </w:r>
      <w:r w:rsidR="00AD009C">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{"citationItems":[{"id":"ITEM-1","itemData":{"DOI":"10.1016/j.rser.2022.112715","ISSN":"18790690","abstract":"The efficient and sustainable disposal or value addition of waste plastic has of major importance. Recent studies on the char produced via pyrolysis have demonstrated that it is a valuable additive with multiple applications ranging from soil and water amendment, improving agricultural yield, supercapacitors, fuel cells, and in support/catalysts, sustainable chemistry, and carbon sequestration. Thus, it is essential to ensure the quality and efficacy of biochar produced from any combination of feedstock and process to ensure maximum benefits. However, very few studies have focussed on techniques or process parameters to optimize biochar yield. This study aims to review pyrolysis techniques, reactor types, and pyrolysis parameters to identify the process parameters that could enhance the generation of biochar from co-pyrolysis of plastic and biomass feedstock. This review discusses biochar production techniques, the mechanism of pyrolysis technology, pyrolysis types, and the reactor types. This is followed by a review of the factors that can be used to optimize biochar production. Accordingly, the review identified temperature, heating rate, reactor bed height and type, residence time, pressure, feedstock type and blending ratio of feedstock as the determinants that had the highest influence on the yield, stability, and carbon content of biochar. Most importantly, the technology readiness level (TRL) of biomass pyrolysis, plastic pyrolysis and co-pyrolysis of biomass and plastic is discussed. The review necessitates further studies on these parameters to ascertain the accuracy of optimization that can be achieved by configuring pyrolysis processes to biochar production.","author":[{"dropping-particle":"","family":"Al-Rumaihi","given":"Aisha","non-dropping-particle":"","parse-names":false,"suffix":""},{"dropping-particle":"","family":"Shahbaz","given":"Muhammad","non-dropping-particle":"","parse-names":false,"suffix":""},{"dropping-particle":"","family":"Mckay","given":"Gordon","non-dropping-particle":"","parse-names":false,"suffix":""},{"dropping-particle":"","family":"Mackey","given":"Hamish","non-dropping-particle":"","parse-names":false,"suffix":""},{"dropping-particle":"","family":"Al-Ansari","given":"Tareq","non-dropping-particle":"","parse-names":false,"suffix":""}],"container-title":"Renewable and Sustainable Energy Reviews","id":"ITEM-1","issue":"March","issued":{"date-parts":[["2022"]]},"page":"112715","publisher":"Elsevier Ltd","title":"A review of pyrolysis technologies and feedstock: A blending approach for plastic and biomass towards optimum biochar yield","type":"article-journal","volume":"167"},"uris":["http://www.mendeley.com/documents/?uuid=bbd06d3a-25f7-4e93-89b9-f03d9814ef4b"]}],"mendeley":{"formattedCitation":"[11]","plainTextFormattedCitation":"[11]","previouslyFormattedCitation":"[10]"},"properties":{"noteIndex":0},"schema":"https://github.com/citation-style-language/schema/raw/master/csl-citation.json"}</w:instrText>
      </w:r>
      <w:r w:rsidR="00AD009C">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[11]</w:t>
      </w:r>
      <w:r w:rsidR="00AD009C">
        <w:rPr>
          <w:rFonts w:asciiTheme="minorBidi" w:hAnsiTheme="minorBidi" w:cstheme="minorBidi"/>
          <w:sz w:val="20"/>
          <w:szCs w:val="20"/>
        </w:rPr>
        <w:fldChar w:fldCharType="end"/>
      </w:r>
      <w:r w:rsidRPr="004074DA">
        <w:rPr>
          <w:rFonts w:asciiTheme="minorBidi" w:hAnsiTheme="minorBidi" w:cstheme="minorBidi"/>
          <w:sz w:val="20"/>
          <w:szCs w:val="20"/>
        </w:rPr>
        <w:t xml:space="preserve">. </w:t>
      </w:r>
      <w:r w:rsidR="00DC2AA7" w:rsidRPr="004074DA">
        <w:rPr>
          <w:rFonts w:asciiTheme="minorBidi" w:hAnsiTheme="minorBidi" w:cstheme="minorBidi"/>
          <w:sz w:val="20"/>
          <w:szCs w:val="20"/>
        </w:rPr>
        <w:t>Biochar</w:t>
      </w:r>
      <w:r w:rsidRPr="004074DA">
        <w:rPr>
          <w:rFonts w:asciiTheme="minorBidi" w:hAnsiTheme="minorBidi" w:cstheme="minorBidi"/>
          <w:sz w:val="20"/>
          <w:szCs w:val="20"/>
        </w:rPr>
        <w:t xml:space="preserve"> or char is the solid product, and the volatile fraction of this process is partially condensed to a liquid fraction</w:t>
      </w:r>
      <w:r w:rsidR="00DB0B63" w:rsidRPr="004074DA">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{"citationItems":[{"id":"ITEM-1","itemData":{"DOI":"10.1016/j.scitotenv.2022.159155","ISSN":"18791026","PMID":"36206897","abstract":"Over the years, the transformation of biomass into a plethora of renewable value-added products has been identified as a promising strategy to fulfil high energy demands, lower greenhouse gas emissions, and exploit under-utilized resources. Techno-economic analysis (TEA) and life-cycle assessment (LCA) are essential to scale up this process while lowering the conversion cost. In this study, trade-offs are made between economic, environmental, and technical indicators produced from these methodologies to better evaluate the commercialization potential of biomass pyrolysis. This research emphasizes the necessity of combining LCA and TEA variables to assess the performance of the early-stage technology and associated constraints. The important findings based on the LCA analysis imply that most of the studies reported in literature focussed on the global warming potentials (GWP) under environmental category by considering greenhouse gases (GHGs) as evaluation parameter, neglecting many other important environmental indices. In addition, the upstream and downstream processes play an important role in understanding the life cycle impacts of a biomass based biorefinery. Under upstream conditions, the use of a specific type of feedstock may influence the LCA conclusions and technical priority. Under downstream conditions, the product utilization as fuels in different energy backgrounds is crucial to the overall impact potentials of the pyrolysis systems. In view of the TEA analysis, investigations towards maximizing the yield of valuable co-products would play an important role in the commercialization of pyrolysis process. However, comprehensive research to compare the conventional, advanced, and emerging approaches of biomass pyrolysis from the economic perspective is currently not available in the literature.","author":[{"dropping-particle":"","family":"Vuppaladadiyam","given":"Arun Krishna","non-dropping-particle":"","parse-names":false,"suffix":""},{"dropping-particle":"","family":"Vuppaladadiyam","given":"Sai Sree Varsha","non-dropping-particle":"","parse-names":false,"suffix":""},{"dropping-particle":"","family":"Sahoo","given":"Abhisek","non-dropping-particle":"","parse-names":false,"suffix":""},{"dropping-particle":"","family":"Murugavelh","given":"S.","non-dropping-particle":"","parse-names":false,"suffix":""},{"dropping-particle":"","family":"Anthony","given":"Edward","non-dropping-particle":"","parse-names":false,"suffix":""},{"dropping-particle":"","family":"Bhashkar","given":"Thallada","non-dropping-particle":"","parse-names":false,"suffix":""},{"dropping-particle":"","family":"Zheng","given":"Ying","non-dropping-particle":"","parse-names":false,"suffix":""},{"dropping-particle":"","family":"Zhao","given":"Ming","non-dropping-particle":"","parse-names":false,"suffix":""},{"dropping-particle":"","family":"Duan","given":"Huabo","non-dropping-particle":"","parse-names":false,"suffix":""},{"dropping-particle":"","family":"Zhao","given":"Yan","non-dropping-particle":"","parse-names":false,"suffix":""},{"dropping-particle":"","family":"Antunes","given":"Elsa","non-dropping-particle":"","parse-names":false,"suffix":""},{"dropping-particle":"","family":"Sarmah","given":"Ajit K.","non-dropping-particle":"","parse-names":false,"suffix":""},{"dropping-particle":"","family":"Leu","given":"Shao Yuan","non-dropping-particle":"","parse-names":false,"suffix":""}],"container-title":"Science of the Total Environment","id":"ITEM-1","issue":"July 2022","issued":{"date-parts":[["2023"]]},"page":"159155","publisher":"Elsevier B.V.","title":"Bio-oil and biochar from the pyrolytic conversion of biomass: A current and future perspective on the trade-off between economic, environmental, and technical indicators","type":"article-journal","volume":"857"},"uris":["http://www.mendeley.com/documents/?uuid=98b6fe8a-20b8-4231-bb3a-9564d6e0d8e6"]}],"mendeley":{"formattedCitation":"[4]","plainTextFormattedCitation":"[4]","previouslyFormattedCitation":"[3]"},"properties":{"noteIndex":0},"schema":"https://github.com/citation-style-language/schema/raw/master/csl-citation.json"}</w:instrText>
      </w:r>
      <w:r w:rsidR="00DB0B63" w:rsidRPr="004074DA">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[4]</w:t>
      </w:r>
      <w:r w:rsidR="00DB0B63" w:rsidRPr="004074DA">
        <w:rPr>
          <w:rFonts w:asciiTheme="minorBidi" w:hAnsiTheme="minorBidi" w:cstheme="minorBidi"/>
          <w:sz w:val="20"/>
          <w:szCs w:val="20"/>
        </w:rPr>
        <w:fldChar w:fldCharType="end"/>
      </w:r>
      <w:r w:rsidRPr="004074DA">
        <w:rPr>
          <w:rFonts w:asciiTheme="minorBidi" w:hAnsiTheme="minorBidi" w:cstheme="minorBidi"/>
          <w:sz w:val="20"/>
          <w:szCs w:val="20"/>
        </w:rPr>
        <w:t xml:space="preserve">. </w:t>
      </w:r>
      <w:r w:rsidR="005D2067" w:rsidRPr="004074DA">
        <w:rPr>
          <w:rFonts w:asciiTheme="minorBidi" w:hAnsiTheme="minorBidi" w:cstheme="minorBidi"/>
          <w:sz w:val="20"/>
          <w:szCs w:val="20"/>
        </w:rPr>
        <w:t>Pyrolysis increases the energy density of biomass and can be performed on a small scale or in distant locations</w:t>
      </w:r>
      <w:r w:rsidR="00AD009C">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{"citationItems":[{"id":"ITEM-1","itemData":{"DOI":"10.3390/en13081970","ISSN":"19961073","abstract":"In the present study, a series of laboratory experiments were conducted to examine the impact of pyrolysis temperature on the outcome yields of waste coconut shells in a fixed bed reactor under varying conditions of pyrolysis temperature, from 400 to 800 ◦C. The temperature was increased at a stable heating rate of about 10 ◦C/min, while keeping the sweeping gas (Ar) flow rate constant at about 100 mL/min. The bio-oil was described by Fourier transform infrared spectroscopy (FTIR) investigations and demonstrated to be an exceptionally oxygenated complex mixture. The resulting bio-chars were characterized by elemental analysis and scanning electron microscopy (SEM). The output of bio-char was diminished pointedly, from 33.6% to 28.6%, when the pyrolysis temperature ranged from 400 to 600 ◦C, respectively. In addition, the bio-chars were carbonized with the expansion of the pyrolysis temperature. Moreover, the remaining bio-char carbons were improved under a stable structure. Experimental results showed that the highest bio-oil yield was acquired at 600 ◦C, at about 48.7%. The production of gas increased from 15.4 to 18.3 wt.% as the temperature increased from 400 to 800 ◦C. Additionally, it was observed that temperature played a vital role on the product yield, as well as having a vital effect on the characteristics of waste coconut shell slow-pyrolysis.","author":[{"dropping-particle":"","family":"Sarkar","given":"Jayanto Kumar","non-dropping-particle":"","parse-names":false,"suffix":""},{"dropping-particle":"","family":"Wang","given":"Qingyue","non-dropping-particle":"","parse-names":false,"suffix":""}],"container-title":"Energies","id":"ITEM-1","issue":"8","issued":{"date-parts":[["2020"]]},"title":"Different pyrolysis process conditions of South Asian waste coconut shell and characterization of gas, bio-char, and bio-oil","type":"article-journal","volume":"13"},"uris":["http://www.mendeley.com/documents/?uuid=f2e0d79f-cb57-4e7e-8360-dc711e47b06f"]}],"mendeley":{"formattedCitation":"[12]","plainTextFormattedCitation":"[12]","previouslyFormattedCitation":"[11]"},"properties":{"noteIndex":0},"schema":"https://github.com/citation-style-language/schema/raw/master/csl-citation.json"}</w:instrText>
      </w:r>
      <w:r w:rsidR="00AD009C">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[12]</w:t>
      </w:r>
      <w:r w:rsidR="00AD009C">
        <w:rPr>
          <w:rFonts w:asciiTheme="minorBidi" w:hAnsiTheme="minorBidi" w:cstheme="minorBidi"/>
          <w:sz w:val="20"/>
          <w:szCs w:val="20"/>
        </w:rPr>
        <w:fldChar w:fldCharType="end"/>
      </w:r>
      <w:r w:rsidR="005D2067" w:rsidRPr="004074DA">
        <w:rPr>
          <w:rFonts w:asciiTheme="minorBidi" w:hAnsiTheme="minorBidi" w:cstheme="minorBidi"/>
          <w:sz w:val="20"/>
          <w:szCs w:val="20"/>
        </w:rPr>
        <w:t>.</w:t>
      </w:r>
      <w:r w:rsidR="00D54C1D" w:rsidRPr="004074DA">
        <w:rPr>
          <w:rFonts w:asciiTheme="minorBidi" w:hAnsiTheme="minorBidi" w:cstheme="minorBidi"/>
          <w:sz w:val="20"/>
          <w:szCs w:val="20"/>
        </w:rPr>
        <w:t xml:space="preserve"> </w:t>
      </w:r>
      <w:r w:rsidR="003B3F15" w:rsidRPr="003B3F15">
        <w:rPr>
          <w:rFonts w:asciiTheme="minorBidi" w:hAnsiTheme="minorBidi" w:cstheme="minorBidi"/>
          <w:sz w:val="20"/>
          <w:szCs w:val="20"/>
          <w:highlight w:val="yellow"/>
        </w:rPr>
        <w:t xml:space="preserve">Additionally, pyrolysis shows several advantages over fossil fuels, as it generates fuels with lower </w:t>
      </w:r>
      <w:proofErr w:type="spellStart"/>
      <w:r w:rsidR="003B3F15" w:rsidRPr="003B3F15">
        <w:rPr>
          <w:rFonts w:asciiTheme="minorBidi" w:hAnsiTheme="minorBidi" w:cstheme="minorBidi"/>
          <w:sz w:val="20"/>
          <w:szCs w:val="20"/>
          <w:highlight w:val="yellow"/>
        </w:rPr>
        <w:t>sulfur</w:t>
      </w:r>
      <w:proofErr w:type="spellEnd"/>
      <w:r w:rsidR="003B3F15" w:rsidRPr="003B3F15">
        <w:rPr>
          <w:rFonts w:asciiTheme="minorBidi" w:hAnsiTheme="minorBidi" w:cstheme="minorBidi"/>
          <w:sz w:val="20"/>
          <w:szCs w:val="20"/>
          <w:highlight w:val="yellow"/>
        </w:rPr>
        <w:t xml:space="preserve"> and nitrogen emissions</w:t>
      </w:r>
      <w:r w:rsidR="003B3F15">
        <w:rPr>
          <w:rFonts w:asciiTheme="minorBidi" w:hAnsiTheme="minorBidi" w:cstheme="minorBidi"/>
          <w:sz w:val="20"/>
          <w:szCs w:val="20"/>
          <w:highlight w:val="yellow"/>
        </w:rPr>
        <w:fldChar w:fldCharType="begin" w:fldLock="1"/>
      </w:r>
      <w:r w:rsidR="00DF120D">
        <w:rPr>
          <w:rFonts w:asciiTheme="minorBidi" w:hAnsiTheme="minorBidi" w:cstheme="minorBidi"/>
          <w:sz w:val="20"/>
          <w:szCs w:val="20"/>
          <w:highlight w:val="yellow"/>
        </w:rPr>
        <w:instrText>ADDIN CSL_CITATION {"citationItems":[{"id":"ITEM-1","itemData":{"DOI":"10.3390/en15197409","ISSN":"19961073","abstract":"Background: Bioenergy attracts much attention due to the global demand for renewable and sustainable energy resources. Waste biomass feedstocks—date pits, coffee waste, and cow dung—require efficient and environmentally friendly waste-management technologies such as pyrolysis. Fast pyrolysis occurs at fast heating rates (10–100 °C/s), generates high bio-oil yields, and is the most widely used process for biofuel generation. The aim of the study is to compare the effect of pyrolysis between single, binary, and ternary feeds on thermal degradation behavior and bio-oil composition. Methods: Thermogravimetric analysis (TGA) was conducted at 30 °C/min from room temperature to 850 °C to understand the thermal degradation behavior of the biomasses. A Pyroprobe® reactor—a micro-scale pyrolyzer—was used to conduct the fast pyrolysis at 500 °C with a heating rate of 10 °C/s, and the volatile contents were quantified using a gas chromatograph–mass spectrometer (GC/MS). Results: The (TGA) showed three main stages of decomposition following dehydration, devolatilization, and char degradation for the different single and multiple feeds. According to the identified compounds, the bio-oil components are broadly identified as aldehydes, amines, aliphatic, aromatics, alcohols, furans, ketones, and acids. The three single-biomass pyrolysis products have four compounds in common, acetic acid and ketone groups (acetic acid, 2-propanone, 1-hydroxy-, benzyl methyl ketone, and 1,2-cyclopentanedione). Conclusion: The bio-oil generated from the feeds comprises great potential for volatiles, diesel, and gasoline production with carbon atoms ranging from C2–C33. Future studies should focus on understanding the effect of procedural parameters, including blending ratio, temperature, and heating rates, on bio-oil composition. Additional molecular techniques should be employed to understand biomass components’ reaction mechanisms to produce useful bio-oil products.","author":[{"dropping-particle":"","family":"Mariyam","given":"Sabah","non-dropping-particle":"","parse-names":false,"suffix":""},{"dropping-particle":"","family":"Alherbawi","given":"Mohammad","non-dropping-particle":"","parse-names":false,"suffix":""},{"dropping-particle":"","family":"Rashid","given":"Naim","non-dropping-particle":"","parse-names":false,"suffix":""},{"dropping-particle":"","family":"Al-Ansari","given":"Tareq","non-dropping-particle":"","parse-names":false,"suffix":""},{"dropping-particle":"","family":"McKay","given":"Gordon","non-dropping-particle":"","parse-names":false,"suffix":""}],"container-title":"Energies","id":"ITEM-1","issue":"19","issued":{"date-parts":[["2022"]]},"title":"Bio-Oil Production from Multi-Waste Biomass Co-Pyrolysis Using Analytical Py–GC/MS","type":"article-journal","volume":"15"},"uris":["http://www.mendeley.com/documents/?uuid=d6720c09-63d3-4954-a467-c14943ea8c4c"]}],"mendeley":{"formattedCitation":"[13]","plainTextFormattedCitation":"[13]","previouslyFormattedCitation":"[12]"},"properties":{"noteIndex":0},"schema":"https://github.com/citation-style-language/schema/raw/master/csl-citation.json"}</w:instrText>
      </w:r>
      <w:r w:rsidR="003B3F15">
        <w:rPr>
          <w:rFonts w:asciiTheme="minorBidi" w:hAnsiTheme="minorBidi" w:cstheme="minorBidi"/>
          <w:sz w:val="20"/>
          <w:szCs w:val="20"/>
          <w:highlight w:val="yellow"/>
        </w:rPr>
        <w:fldChar w:fldCharType="separate"/>
      </w:r>
      <w:r w:rsidR="00DF120D" w:rsidRPr="00DF120D">
        <w:rPr>
          <w:rFonts w:asciiTheme="minorBidi" w:hAnsiTheme="minorBidi" w:cstheme="minorBidi"/>
          <w:noProof/>
          <w:sz w:val="20"/>
          <w:szCs w:val="20"/>
          <w:highlight w:val="yellow"/>
        </w:rPr>
        <w:t>[13]</w:t>
      </w:r>
      <w:r w:rsidR="003B3F15">
        <w:rPr>
          <w:rFonts w:asciiTheme="minorBidi" w:hAnsiTheme="minorBidi" w:cstheme="minorBidi"/>
          <w:sz w:val="20"/>
          <w:szCs w:val="20"/>
          <w:highlight w:val="yellow"/>
        </w:rPr>
        <w:fldChar w:fldCharType="end"/>
      </w:r>
      <w:r w:rsidR="003B3F15" w:rsidRPr="003B3F15">
        <w:rPr>
          <w:rFonts w:asciiTheme="minorBidi" w:hAnsiTheme="minorBidi" w:cstheme="minorBidi"/>
          <w:sz w:val="20"/>
          <w:szCs w:val="20"/>
          <w:highlight w:val="yellow"/>
        </w:rPr>
        <w:t>.</w:t>
      </w:r>
      <w:r w:rsidR="003B3F15" w:rsidRPr="003B3F15">
        <w:rPr>
          <w:rFonts w:asciiTheme="minorBidi" w:hAnsiTheme="minorBidi" w:cstheme="minorBidi"/>
          <w:sz w:val="20"/>
          <w:szCs w:val="20"/>
        </w:rPr>
        <w:t xml:space="preserve"> </w:t>
      </w:r>
      <w:r w:rsidR="00D54C1D" w:rsidRPr="004074DA">
        <w:rPr>
          <w:rFonts w:asciiTheme="minorBidi" w:hAnsiTheme="minorBidi" w:cstheme="minorBidi"/>
          <w:sz w:val="20"/>
          <w:szCs w:val="20"/>
        </w:rPr>
        <w:t>The main product of pyrolysis is bio-oil, which possesses a higher heating value compared to the original feedstock and can be further transformed into various chemical compounds</w:t>
      </w:r>
      <w:r w:rsidR="002F036E" w:rsidRPr="004074DA">
        <w:rPr>
          <w:rFonts w:asciiTheme="minorBidi" w:hAnsiTheme="minorBidi" w:cstheme="minorBidi"/>
          <w:sz w:val="20"/>
          <w:szCs w:val="20"/>
        </w:rPr>
        <w:fldChar w:fldCharType="begin" w:fldLock="1"/>
      </w:r>
      <w:r w:rsidR="00DF120D">
        <w:rPr>
          <w:rFonts w:asciiTheme="minorBidi" w:hAnsiTheme="minorBidi" w:cstheme="minorBidi"/>
          <w:sz w:val="20"/>
          <w:szCs w:val="20"/>
        </w:rPr>
        <w:instrText>ADDIN CSL_CITATION {"citationItems":[{"id":"ITEM-1","itemData":{"DOI":"10.1007/s13399-021-01391-3","ISSN":"21906823","abstract":"Biomass is a renewable source and potentially sustainable fossil fuel replacement due to its availability, lower processing cost, high conversion, and lower life cycle carbon emissions. Pyrolysis can be used to convert biomass into bio-oil, but the quality of bio-oil is usually poor exhibiting high viscosity, thermal instability, and corrosiveness. This review article is focused on the application of catalytic pyrolysis towards obtaining high-quality bio-oil and advanced techniques for bio-oil characterisation. Structural arrangement (i.e., mesoporous, microporous), number of acid sites (Lewis and Brønsted acid sites), and amount of metal loading play a key role on deoxygenation reactions and selective production of aromatic hydrocarbons. Hierarchical zeolites doped with noble metals favour hydrogenation of C▬O or C</w:instrText>
      </w:r>
      <w:r w:rsidR="00DF120D">
        <w:rPr>
          <w:rFonts w:ascii="MS Gothic" w:eastAsia="MS Gothic" w:hAnsi="MS Gothic" w:cs="MS Gothic" w:hint="eastAsia"/>
          <w:sz w:val="20"/>
          <w:szCs w:val="20"/>
        </w:rPr>
        <w:instrText>〓</w:instrText>
      </w:r>
      <w:r w:rsidR="00DF120D">
        <w:rPr>
          <w:rFonts w:asciiTheme="minorBidi" w:hAnsiTheme="minorBidi" w:cstheme="minorBidi"/>
          <w:sz w:val="20"/>
          <w:szCs w:val="20"/>
        </w:rPr>
        <w:instrText>O and reduce coke deposition in the production of polycyclic aromatics. Overall reaction mechanisms, aromatic yield and selectivity, the effect of Si/Al ratio, and process challenges of metal loaded zeolites are summarized. The advantages and disadvantages of different types of advanced analytical techniques for bio-oil characterisation are also discussed. The results showed that two-dimensional gas chromatography (2D GC) technique can identify 70% of chromatograph from bio-oil analysis. However, there is need to combine analytical techniques to accurately quantify bio-oil components.","author":[{"dropping-particle":"","family":"Dada","given":"Tewodros Kassa","non-dropping-particle":"","parse-names":false,"suffix":""},{"dropping-particle":"","family":"Sheehan","given":"Madoc","non-dropping-particle":"","parse-names":false,"suffix":""},{"dropping-particle":"","family":"Murugavelh","given":"S.","non-dropping-particle":"","parse-names":false,"suffix":""},{"dropping-particle":"","family":"Antunes","given":"Elsa","non-dropping-particle":"","parse-names":false,"suffix":""}],"container-title":"Biomass Conversion and Biorefinery","id":"ITEM-1","issue":"4","issued":{"date-parts":[["2023"]]},"page":"2595-2614","publisher":"Biomass Conversion and Biorefinery","title":"A review on catalytic pyrolysis for high-quality bio-oil production from biomass","type":"article-journal","volume":"13"},"uris":["http://www.mendeley.com/documents/?uuid=386038ec-66ee-4b81-a8f7-f68bbf7fe999"]}],"mendeley":{"formattedCitation":"[14]","plainTextFormattedCitation":"[14]","previouslyFormattedCitation":"[13]"},"properties":{"noteIndex":0},"schema":"https://github.com/citation-style-language/schema/raw/master/csl-citation.json"}</w:instrText>
      </w:r>
      <w:r w:rsidR="002F036E" w:rsidRPr="004074DA">
        <w:rPr>
          <w:rFonts w:asciiTheme="minorBidi" w:hAnsiTheme="minorBidi" w:cstheme="minorBidi"/>
          <w:sz w:val="20"/>
          <w:szCs w:val="20"/>
        </w:rPr>
        <w:fldChar w:fldCharType="separate"/>
      </w:r>
      <w:r w:rsidR="00DF120D" w:rsidRPr="00DF120D">
        <w:rPr>
          <w:rFonts w:asciiTheme="minorBidi" w:hAnsiTheme="minorBidi" w:cstheme="minorBidi"/>
          <w:noProof/>
          <w:sz w:val="20"/>
          <w:szCs w:val="20"/>
        </w:rPr>
        <w:t>[14]</w:t>
      </w:r>
      <w:r w:rsidR="002F036E" w:rsidRPr="004074DA">
        <w:rPr>
          <w:rFonts w:asciiTheme="minorBidi" w:hAnsiTheme="minorBidi" w:cstheme="minorBidi"/>
          <w:sz w:val="20"/>
          <w:szCs w:val="20"/>
        </w:rPr>
        <w:fldChar w:fldCharType="end"/>
      </w:r>
      <w:r w:rsidR="00D54C1D" w:rsidRPr="004074DA">
        <w:rPr>
          <w:rFonts w:asciiTheme="minorBidi" w:hAnsiTheme="minorBidi" w:cstheme="minorBidi"/>
          <w:sz w:val="20"/>
          <w:szCs w:val="20"/>
        </w:rPr>
        <w:t>.</w:t>
      </w:r>
      <w:r w:rsidR="00B76B72" w:rsidRPr="004074DA">
        <w:rPr>
          <w:rFonts w:asciiTheme="minorBidi" w:hAnsiTheme="minorBidi" w:cstheme="minorBidi"/>
          <w:sz w:val="20"/>
          <w:szCs w:val="20"/>
        </w:rPr>
        <w:t xml:space="preserve"> </w:t>
      </w:r>
      <w:r w:rsidR="00210280" w:rsidRPr="004074DA">
        <w:rPr>
          <w:rFonts w:asciiTheme="minorBidi" w:hAnsiTheme="minorBidi" w:cstheme="minorBidi"/>
          <w:sz w:val="20"/>
          <w:szCs w:val="20"/>
        </w:rPr>
        <w:t xml:space="preserve">This study aims to contribute to </w:t>
      </w:r>
      <w:r w:rsidR="00A14F94" w:rsidRPr="004074DA">
        <w:rPr>
          <w:rFonts w:asciiTheme="minorBidi" w:hAnsiTheme="minorBidi" w:cstheme="minorBidi"/>
          <w:sz w:val="20"/>
          <w:szCs w:val="20"/>
        </w:rPr>
        <w:t>producing</w:t>
      </w:r>
      <w:r w:rsidR="00C85113" w:rsidRPr="004074DA">
        <w:rPr>
          <w:rFonts w:asciiTheme="minorBidi" w:hAnsiTheme="minorBidi" w:cstheme="minorBidi"/>
          <w:sz w:val="20"/>
          <w:szCs w:val="20"/>
        </w:rPr>
        <w:t xml:space="preserve"> and </w:t>
      </w:r>
      <w:r w:rsidR="00063951" w:rsidRPr="004074DA">
        <w:rPr>
          <w:rFonts w:asciiTheme="minorBidi" w:hAnsiTheme="minorBidi" w:cstheme="minorBidi"/>
          <w:sz w:val="20"/>
          <w:szCs w:val="20"/>
        </w:rPr>
        <w:t xml:space="preserve">understanding </w:t>
      </w:r>
      <w:r w:rsidR="00461332" w:rsidRPr="004074DA">
        <w:rPr>
          <w:rFonts w:asciiTheme="minorBidi" w:hAnsiTheme="minorBidi" w:cstheme="minorBidi"/>
          <w:sz w:val="20"/>
          <w:szCs w:val="20"/>
        </w:rPr>
        <w:t>EFB's potential as an alternative to fossil fuels, particularly bio-oil,</w:t>
      </w:r>
      <w:r w:rsidR="00E74A62" w:rsidRPr="004074DA">
        <w:rPr>
          <w:rFonts w:asciiTheme="minorBidi" w:hAnsiTheme="minorBidi" w:cstheme="minorBidi"/>
          <w:sz w:val="20"/>
          <w:szCs w:val="20"/>
        </w:rPr>
        <w:t xml:space="preserve"> from fast pyrolysis</w:t>
      </w:r>
      <w:r w:rsidR="00210280" w:rsidRPr="004074DA">
        <w:rPr>
          <w:rFonts w:asciiTheme="minorBidi" w:hAnsiTheme="minorBidi" w:cstheme="minorBidi"/>
          <w:sz w:val="20"/>
          <w:szCs w:val="20"/>
        </w:rPr>
        <w:t xml:space="preserve">. </w:t>
      </w:r>
    </w:p>
    <w:p w14:paraId="428BDB60" w14:textId="28F054C8" w:rsidR="00F76E80" w:rsidRPr="004074DA" w:rsidRDefault="00F76E80" w:rsidP="004074DA">
      <w:pPr>
        <w:pStyle w:val="ListParagraph"/>
        <w:numPr>
          <w:ilvl w:val="0"/>
          <w:numId w:val="3"/>
        </w:numPr>
        <w:ind w:left="284" w:hanging="284"/>
        <w:rPr>
          <w:rFonts w:asciiTheme="minorBidi" w:hAnsiTheme="minorBidi"/>
          <w:b/>
          <w:bCs/>
        </w:rPr>
      </w:pPr>
      <w:r w:rsidRPr="004074DA">
        <w:rPr>
          <w:rFonts w:asciiTheme="minorBidi" w:hAnsiTheme="minorBidi"/>
          <w:b/>
          <w:bCs/>
        </w:rPr>
        <w:t>Methodology</w:t>
      </w:r>
    </w:p>
    <w:p w14:paraId="24C7A869" w14:textId="335D7255" w:rsidR="00F76E80" w:rsidRPr="004178FA" w:rsidRDefault="004074DA" w:rsidP="001F6D5E">
      <w:pPr>
        <w:rPr>
          <w:rFonts w:asciiTheme="minorBidi" w:hAnsiTheme="minorBidi"/>
          <w:b/>
          <w:bCs/>
        </w:rPr>
      </w:pPr>
      <w:r w:rsidRPr="004178FA">
        <w:rPr>
          <w:rFonts w:asciiTheme="minorBidi" w:hAnsiTheme="minorBidi"/>
          <w:b/>
          <w:bCs/>
        </w:rPr>
        <w:t xml:space="preserve">2.1 </w:t>
      </w:r>
      <w:r w:rsidR="00F76E80" w:rsidRPr="004178FA">
        <w:rPr>
          <w:rFonts w:asciiTheme="minorBidi" w:hAnsiTheme="minorBidi"/>
          <w:b/>
          <w:bCs/>
        </w:rPr>
        <w:t>Materials and Methods</w:t>
      </w:r>
    </w:p>
    <w:p w14:paraId="5EA80CDE" w14:textId="61709E0F" w:rsidR="00747795" w:rsidRPr="00727EEB" w:rsidRDefault="00961875" w:rsidP="00727EEB">
      <w:pPr>
        <w:jc w:val="both"/>
        <w:rPr>
          <w:rFonts w:asciiTheme="minorBidi" w:hAnsiTheme="minorBidi"/>
        </w:rPr>
      </w:pPr>
      <w:r w:rsidRPr="00C907CA">
        <w:rPr>
          <w:rFonts w:asciiTheme="minorBidi" w:hAnsiTheme="minorBidi"/>
        </w:rPr>
        <w:t xml:space="preserve">Materials: </w:t>
      </w:r>
      <w:r w:rsidR="00802C0F" w:rsidRPr="00C907CA">
        <w:rPr>
          <w:rFonts w:asciiTheme="minorBidi" w:hAnsiTheme="minorBidi"/>
        </w:rPr>
        <w:t xml:space="preserve">The raw material used in this research </w:t>
      </w:r>
      <w:r w:rsidR="00D75A61" w:rsidRPr="00C907CA">
        <w:rPr>
          <w:rFonts w:asciiTheme="minorBidi" w:hAnsiTheme="minorBidi"/>
        </w:rPr>
        <w:t xml:space="preserve">is an empty fruit bunch (EFB) </w:t>
      </w:r>
      <w:r w:rsidR="00063951" w:rsidRPr="00C907CA">
        <w:rPr>
          <w:rFonts w:asciiTheme="minorBidi" w:hAnsiTheme="minorBidi"/>
        </w:rPr>
        <w:t xml:space="preserve">collected from a palm oil mill </w:t>
      </w:r>
      <w:r w:rsidR="00802C0F" w:rsidRPr="00C907CA">
        <w:rPr>
          <w:rFonts w:asciiTheme="minorBidi" w:hAnsiTheme="minorBidi"/>
        </w:rPr>
        <w:t xml:space="preserve">in Klang, Selangor, Malaysia. The raw material EFB has </w:t>
      </w:r>
      <w:r w:rsidR="00002B23" w:rsidRPr="00C907CA">
        <w:rPr>
          <w:rFonts w:asciiTheme="minorBidi" w:hAnsiTheme="minorBidi"/>
        </w:rPr>
        <w:t xml:space="preserve">an </w:t>
      </w:r>
      <w:r w:rsidR="00802C0F" w:rsidRPr="00C907CA">
        <w:rPr>
          <w:rFonts w:asciiTheme="minorBidi" w:hAnsiTheme="minorBidi"/>
        </w:rPr>
        <w:t>inherent particle size of 12– 28 mm, with a bulk density of about 670 kg/m3</w:t>
      </w:r>
      <w:r w:rsidR="0036684E" w:rsidRPr="00C907CA">
        <w:rPr>
          <w:rFonts w:asciiTheme="minorBidi" w:hAnsiTheme="minorBidi"/>
        </w:rPr>
        <w:t>.</w:t>
      </w:r>
    </w:p>
    <w:p w14:paraId="034BDDC1" w14:textId="269F98C5" w:rsidR="00BB5149" w:rsidRPr="002D1257" w:rsidRDefault="00C97AE2" w:rsidP="002D1257">
      <w:pPr>
        <w:rPr>
          <w:b/>
          <w:bCs/>
        </w:rPr>
      </w:pPr>
      <w:bookmarkStart w:id="0" w:name="_Toc3806588"/>
      <w:r w:rsidRPr="002D1257">
        <w:rPr>
          <w:b/>
          <w:bCs/>
          <w:highlight w:val="yellow"/>
        </w:rPr>
        <w:t>2.2 Experimental</w:t>
      </w:r>
      <w:r w:rsidR="002D1257" w:rsidRPr="002D1257">
        <w:rPr>
          <w:b/>
          <w:bCs/>
          <w:highlight w:val="yellow"/>
        </w:rPr>
        <w:t xml:space="preserve"> Set- UP </w:t>
      </w:r>
      <w:proofErr w:type="gramStart"/>
      <w:r w:rsidR="002D1257" w:rsidRPr="002D1257">
        <w:rPr>
          <w:b/>
          <w:bCs/>
          <w:highlight w:val="yellow"/>
        </w:rPr>
        <w:t xml:space="preserve">for </w:t>
      </w:r>
      <w:r w:rsidR="00727EEB" w:rsidRPr="002D1257">
        <w:rPr>
          <w:b/>
          <w:bCs/>
          <w:highlight w:val="yellow"/>
        </w:rPr>
        <w:t xml:space="preserve"> </w:t>
      </w:r>
      <w:r w:rsidR="00BB5149" w:rsidRPr="002D1257">
        <w:rPr>
          <w:b/>
          <w:bCs/>
          <w:highlight w:val="yellow"/>
        </w:rPr>
        <w:t>Production</w:t>
      </w:r>
      <w:proofErr w:type="gramEnd"/>
      <w:r w:rsidR="00BB5149" w:rsidRPr="002D1257">
        <w:rPr>
          <w:b/>
          <w:bCs/>
          <w:highlight w:val="yellow"/>
        </w:rPr>
        <w:t xml:space="preserve"> of bio-oil from </w:t>
      </w:r>
      <w:r w:rsidR="002D1257" w:rsidRPr="002D1257">
        <w:rPr>
          <w:b/>
          <w:bCs/>
          <w:highlight w:val="yellow"/>
        </w:rPr>
        <w:t xml:space="preserve">the </w:t>
      </w:r>
      <w:r w:rsidR="00BB5149" w:rsidRPr="002D1257">
        <w:rPr>
          <w:b/>
          <w:bCs/>
          <w:highlight w:val="yellow"/>
        </w:rPr>
        <w:t>fast pyrolysis process</w:t>
      </w:r>
      <w:bookmarkEnd w:id="0"/>
    </w:p>
    <w:p w14:paraId="1086DA22" w14:textId="76B86B96" w:rsidR="00BB5149" w:rsidRDefault="00E30A5E" w:rsidP="00130C89">
      <w:pPr>
        <w:jc w:val="both"/>
        <w:rPr>
          <w:rFonts w:asciiTheme="minorBidi" w:hAnsiTheme="minorBidi"/>
          <w:sz w:val="20"/>
          <w:szCs w:val="20"/>
        </w:rPr>
      </w:pPr>
      <w:r w:rsidRPr="004178FA">
        <w:rPr>
          <w:rFonts w:asciiTheme="minorBidi" w:hAnsiTheme="minorBidi"/>
          <w:sz w:val="20"/>
          <w:szCs w:val="20"/>
        </w:rPr>
        <w:t>Fig</w:t>
      </w:r>
      <w:r w:rsidR="00130C89">
        <w:rPr>
          <w:rFonts w:asciiTheme="minorBidi" w:hAnsiTheme="minorBidi"/>
          <w:sz w:val="20"/>
          <w:szCs w:val="20"/>
        </w:rPr>
        <w:t xml:space="preserve"> 1</w:t>
      </w:r>
      <w:r w:rsidRPr="004178FA">
        <w:rPr>
          <w:rFonts w:asciiTheme="minorBidi" w:hAnsiTheme="minorBidi"/>
          <w:sz w:val="20"/>
          <w:szCs w:val="20"/>
        </w:rPr>
        <w:t xml:space="preserve"> </w:t>
      </w:r>
      <w:r w:rsidR="00BB5149" w:rsidRPr="004178FA">
        <w:rPr>
          <w:rFonts w:asciiTheme="minorBidi" w:hAnsiTheme="minorBidi"/>
          <w:sz w:val="20"/>
          <w:szCs w:val="20"/>
        </w:rPr>
        <w:t xml:space="preserve">shows </w:t>
      </w:r>
      <w:r w:rsidR="00AA614B" w:rsidRPr="004178FA">
        <w:rPr>
          <w:rFonts w:asciiTheme="minorBidi" w:hAnsiTheme="minorBidi"/>
          <w:sz w:val="20"/>
          <w:szCs w:val="20"/>
        </w:rPr>
        <w:t xml:space="preserve">that </w:t>
      </w:r>
      <w:r w:rsidR="00BB5149" w:rsidRPr="00AF1304">
        <w:rPr>
          <w:rFonts w:asciiTheme="minorBidi" w:hAnsiTheme="minorBidi"/>
          <w:sz w:val="20"/>
          <w:szCs w:val="20"/>
        </w:rPr>
        <w:t>the reactor was made of stainless steel</w:t>
      </w:r>
      <w:r w:rsidR="003913A8" w:rsidRPr="00AF1304">
        <w:rPr>
          <w:rFonts w:asciiTheme="minorBidi" w:hAnsiTheme="minorBidi"/>
          <w:sz w:val="20"/>
          <w:szCs w:val="20"/>
        </w:rPr>
        <w:t>, with a height of 50 cm and a diameter of 10 cm.</w:t>
      </w:r>
      <w:r w:rsidR="00BB5149" w:rsidRPr="00AF1304">
        <w:rPr>
          <w:rFonts w:asciiTheme="minorBidi" w:hAnsiTheme="minorBidi"/>
          <w:sz w:val="20"/>
          <w:szCs w:val="20"/>
        </w:rPr>
        <w:t xml:space="preserve"> About 200 g of the biomass was the feedstock, placed in a batch reactor. This reactor is </w:t>
      </w:r>
      <w:r w:rsidR="003913A8" w:rsidRPr="00AF1304">
        <w:rPr>
          <w:rFonts w:asciiTheme="minorBidi" w:hAnsiTheme="minorBidi"/>
          <w:sz w:val="20"/>
          <w:szCs w:val="20"/>
        </w:rPr>
        <w:t>vertically positioned,</w:t>
      </w:r>
      <w:r w:rsidR="00BB5149" w:rsidRPr="00AF1304">
        <w:rPr>
          <w:rFonts w:asciiTheme="minorBidi" w:hAnsiTheme="minorBidi"/>
          <w:sz w:val="20"/>
          <w:szCs w:val="20"/>
        </w:rPr>
        <w:t xml:space="preserve"> and N</w:t>
      </w:r>
      <w:r w:rsidR="00BB5149" w:rsidRPr="00AF1304">
        <w:rPr>
          <w:rFonts w:asciiTheme="minorBidi" w:hAnsiTheme="minorBidi"/>
          <w:sz w:val="20"/>
          <w:szCs w:val="20"/>
          <w:vertAlign w:val="subscript"/>
        </w:rPr>
        <w:t>2</w:t>
      </w:r>
      <w:r w:rsidR="00BB5149" w:rsidRPr="00AF1304">
        <w:rPr>
          <w:rFonts w:asciiTheme="minorBidi" w:hAnsiTheme="minorBidi"/>
          <w:sz w:val="20"/>
          <w:szCs w:val="20"/>
        </w:rPr>
        <w:t xml:space="preserve"> gas was introduced inside the reactor at an injection amount/speed of 200 ml/min from the bottom, passing through the top of the reactor. The heating rate was 50-100° °C/min, and the time residual was around 1 min. The injection of nitrogen </w:t>
      </w:r>
      <w:r w:rsidR="007E636B" w:rsidRPr="00AF1304">
        <w:rPr>
          <w:rFonts w:asciiTheme="minorBidi" w:hAnsiTheme="minorBidi"/>
          <w:sz w:val="20"/>
          <w:szCs w:val="20"/>
        </w:rPr>
        <w:t>replaced the air from the reactor and allowed the pyrolysis reaction to occur</w:t>
      </w:r>
      <w:r w:rsidR="00BB5149" w:rsidRPr="00AF1304">
        <w:rPr>
          <w:rFonts w:asciiTheme="minorBidi" w:hAnsiTheme="minorBidi"/>
          <w:sz w:val="20"/>
          <w:szCs w:val="20"/>
        </w:rPr>
        <w:t xml:space="preserve"> under inert </w:t>
      </w:r>
      <w:r w:rsidR="003913A8" w:rsidRPr="00AF1304">
        <w:rPr>
          <w:rFonts w:asciiTheme="minorBidi" w:hAnsiTheme="minorBidi"/>
          <w:sz w:val="20"/>
          <w:szCs w:val="20"/>
        </w:rPr>
        <w:t>conditions</w:t>
      </w:r>
      <w:r w:rsidR="00BB5149" w:rsidRPr="00AF1304">
        <w:rPr>
          <w:rFonts w:asciiTheme="minorBidi" w:hAnsiTheme="minorBidi"/>
          <w:sz w:val="20"/>
          <w:szCs w:val="20"/>
        </w:rPr>
        <w:t xml:space="preserve">. </w:t>
      </w:r>
      <w:r w:rsidR="00AF1304" w:rsidRPr="00AF1304">
        <w:rPr>
          <w:rFonts w:asciiTheme="minorBidi" w:hAnsiTheme="minorBidi"/>
          <w:highlight w:val="yellow"/>
        </w:rPr>
        <w:t>The pyrolysis of the raw material took about 30 minutes and gradually, after 30 minutes, collected the bio-oil</w:t>
      </w:r>
      <w:r w:rsidR="00AF1304" w:rsidRPr="00AF1304">
        <w:rPr>
          <w:rFonts w:asciiTheme="minorBidi" w:hAnsiTheme="minorBidi"/>
          <w:sz w:val="20"/>
          <w:szCs w:val="20"/>
          <w:highlight w:val="yellow"/>
        </w:rPr>
        <w:t>.</w:t>
      </w:r>
      <w:r w:rsidR="00AF1304" w:rsidRPr="00AF1304">
        <w:rPr>
          <w:rFonts w:asciiTheme="minorBidi" w:hAnsiTheme="minorBidi"/>
          <w:sz w:val="20"/>
          <w:szCs w:val="20"/>
        </w:rPr>
        <w:t xml:space="preserve"> </w:t>
      </w:r>
      <w:r w:rsidR="00BB5149" w:rsidRPr="00AF1304">
        <w:rPr>
          <w:rFonts w:asciiTheme="minorBidi" w:hAnsiTheme="minorBidi"/>
          <w:sz w:val="20"/>
          <w:szCs w:val="20"/>
        </w:rPr>
        <w:t>The vapour</w:t>
      </w:r>
      <w:r w:rsidR="007E636B" w:rsidRPr="00AF1304">
        <w:rPr>
          <w:rFonts w:asciiTheme="minorBidi" w:hAnsiTheme="minorBidi"/>
          <w:sz w:val="20"/>
          <w:szCs w:val="20"/>
        </w:rPr>
        <w:t xml:space="preserve"> and gases formed </w:t>
      </w:r>
      <w:r w:rsidR="007E636B" w:rsidRPr="00AF1304">
        <w:rPr>
          <w:rFonts w:asciiTheme="minorBidi" w:hAnsiTheme="minorBidi"/>
          <w:sz w:val="20"/>
          <w:szCs w:val="20"/>
        </w:rPr>
        <w:lastRenderedPageBreak/>
        <w:t>from the pyrolysis of the biomass inside the reactor</w:t>
      </w:r>
      <w:r w:rsidR="00BB5149" w:rsidRPr="00AF1304">
        <w:rPr>
          <w:rFonts w:asciiTheme="minorBidi" w:hAnsiTheme="minorBidi"/>
          <w:sz w:val="20"/>
          <w:szCs w:val="20"/>
        </w:rPr>
        <w:t xml:space="preserve"> flowed out along with N</w:t>
      </w:r>
      <w:r w:rsidR="00BB5149" w:rsidRPr="00AF1304">
        <w:rPr>
          <w:rFonts w:asciiTheme="minorBidi" w:hAnsiTheme="minorBidi"/>
          <w:sz w:val="20"/>
          <w:szCs w:val="20"/>
          <w:vertAlign w:val="subscript"/>
        </w:rPr>
        <w:t>2</w:t>
      </w:r>
      <w:r w:rsidR="00BB5149" w:rsidRPr="00AF1304">
        <w:rPr>
          <w:rFonts w:asciiTheme="minorBidi" w:hAnsiTheme="minorBidi"/>
          <w:sz w:val="20"/>
          <w:szCs w:val="20"/>
        </w:rPr>
        <w:t xml:space="preserve"> from the top of the reactor. The mixture of gas was passed through two condensers. The first condenser was cooled using dry ice, by which the vapour temperature was reduced to around 60 °C, and the circulation of iced water reduced</w:t>
      </w:r>
      <w:r w:rsidR="00BB5149" w:rsidRPr="004178FA">
        <w:rPr>
          <w:rFonts w:asciiTheme="minorBidi" w:hAnsiTheme="minorBidi"/>
          <w:sz w:val="20"/>
          <w:szCs w:val="20"/>
        </w:rPr>
        <w:t xml:space="preserve"> the temperature of the second condenser, where it was cooled to around 5 °C. No vapour was seen to have escaped from the second </w:t>
      </w:r>
      <w:r w:rsidR="00AD009C" w:rsidRPr="004178FA">
        <w:rPr>
          <w:rFonts w:asciiTheme="minorBidi" w:hAnsiTheme="minorBidi"/>
          <w:sz w:val="20"/>
          <w:szCs w:val="20"/>
        </w:rPr>
        <w:t>condenser</w:t>
      </w:r>
      <w:r w:rsidR="00AD009C">
        <w:rPr>
          <w:rFonts w:asciiTheme="minorBidi" w:hAnsiTheme="minorBidi"/>
          <w:sz w:val="20"/>
          <w:szCs w:val="20"/>
        </w:rPr>
        <w:t xml:space="preserve"> [</w:t>
      </w:r>
      <w:r w:rsidR="009B5D3E">
        <w:rPr>
          <w:rFonts w:asciiTheme="minorBidi" w:hAnsiTheme="minorBidi"/>
          <w:sz w:val="20"/>
          <w:szCs w:val="20"/>
        </w:rPr>
        <w:t>10]</w:t>
      </w:r>
      <w:r w:rsidR="0052778E" w:rsidRPr="004178FA">
        <w:rPr>
          <w:rFonts w:asciiTheme="minorBidi" w:hAnsiTheme="minorBidi"/>
          <w:sz w:val="20"/>
          <w:szCs w:val="20"/>
        </w:rPr>
        <w:t>.</w:t>
      </w:r>
    </w:p>
    <w:p w14:paraId="43502086" w14:textId="3E244312" w:rsidR="00CF4272" w:rsidRPr="00AF1304" w:rsidRDefault="00CF4272" w:rsidP="00CF4272">
      <w:pPr>
        <w:jc w:val="center"/>
        <w:rPr>
          <w:rFonts w:asciiTheme="minorBidi" w:hAnsiTheme="minorBidi"/>
          <w:sz w:val="20"/>
          <w:szCs w:val="20"/>
          <w:highlight w:val="yellow"/>
        </w:rPr>
      </w:pPr>
      <w:r w:rsidRPr="00AF1304">
        <w:rPr>
          <w:rFonts w:asciiTheme="minorBidi" w:hAnsiTheme="minorBidi"/>
          <w:noProof/>
          <w:sz w:val="20"/>
          <w:szCs w:val="20"/>
          <w:highlight w:val="yellow"/>
        </w:rPr>
        <w:drawing>
          <wp:inline distT="0" distB="0" distL="0" distR="0" wp14:anchorId="7AE3CD71" wp14:editId="3ADA1D60">
            <wp:extent cx="2387600" cy="2471513"/>
            <wp:effectExtent l="0" t="0" r="0" b="5080"/>
            <wp:docPr id="1485525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1085" cy="2485472"/>
                    </a:xfrm>
                    <a:prstGeom prst="rect">
                      <a:avLst/>
                    </a:prstGeom>
                    <a:noFill/>
                  </pic:spPr>
                </pic:pic>
              </a:graphicData>
            </a:graphic>
          </wp:inline>
        </w:drawing>
      </w:r>
    </w:p>
    <w:p w14:paraId="7C48E877" w14:textId="5A00D532" w:rsidR="00313FDB" w:rsidRPr="009B7D3D" w:rsidRDefault="00313FDB" w:rsidP="009B7D3D">
      <w:pPr>
        <w:pStyle w:val="CaptionforFigurePlatesText"/>
      </w:pPr>
      <w:bookmarkStart w:id="1" w:name="_Ref525558738"/>
      <w:bookmarkStart w:id="2" w:name="_Ref521938083"/>
      <w:bookmarkStart w:id="3" w:name="_Toc2802887"/>
      <w:r w:rsidRPr="00AF1304">
        <w:rPr>
          <w:highlight w:val="yellow"/>
        </w:rPr>
        <w:t xml:space="preserve">Fig </w:t>
      </w:r>
      <w:bookmarkEnd w:id="1"/>
      <w:r w:rsidR="00130C89" w:rsidRPr="00AF1304">
        <w:rPr>
          <w:highlight w:val="yellow"/>
        </w:rPr>
        <w:t>1</w:t>
      </w:r>
      <w:r w:rsidRPr="00AF1304">
        <w:rPr>
          <w:highlight w:val="yellow"/>
        </w:rPr>
        <w:t xml:space="preserve">    Schematic diagram of bio-oil produced via fast pyrolysis</w:t>
      </w:r>
      <w:bookmarkEnd w:id="2"/>
      <w:bookmarkEnd w:id="3"/>
    </w:p>
    <w:p w14:paraId="109318E5" w14:textId="62C5C355" w:rsidR="00733643" w:rsidRPr="009B7D3D" w:rsidRDefault="009B7D3D" w:rsidP="00B80E49">
      <w:pPr>
        <w:rPr>
          <w:rFonts w:asciiTheme="minorBidi" w:hAnsiTheme="minorBidi"/>
          <w:b/>
          <w:bCs/>
        </w:rPr>
      </w:pPr>
      <w:r w:rsidRPr="009B7D3D">
        <w:rPr>
          <w:rFonts w:asciiTheme="minorBidi" w:hAnsiTheme="minorBidi"/>
          <w:b/>
          <w:bCs/>
        </w:rPr>
        <w:t xml:space="preserve">2.3 </w:t>
      </w:r>
      <w:r w:rsidR="002E6FB7" w:rsidRPr="009B7D3D">
        <w:rPr>
          <w:rFonts w:asciiTheme="minorBidi" w:hAnsiTheme="minorBidi"/>
          <w:b/>
          <w:bCs/>
        </w:rPr>
        <w:t>Analytical Analysis</w:t>
      </w:r>
    </w:p>
    <w:p w14:paraId="31241EC2" w14:textId="784582A3" w:rsidR="008E0742" w:rsidRPr="00F109BB" w:rsidRDefault="009B7D3D" w:rsidP="00C77475">
      <w:pPr>
        <w:jc w:val="both"/>
        <w:rPr>
          <w:rFonts w:asciiTheme="minorBidi" w:hAnsiTheme="minorBidi"/>
          <w:b/>
          <w:bCs/>
        </w:rPr>
      </w:pPr>
      <w:r w:rsidRPr="00F109BB">
        <w:rPr>
          <w:rFonts w:asciiTheme="minorBidi" w:hAnsiTheme="minorBidi"/>
          <w:b/>
          <w:bCs/>
          <w:color w:val="040C28"/>
        </w:rPr>
        <w:t xml:space="preserve">2.3.1 </w:t>
      </w:r>
      <w:r w:rsidR="003B7CF4" w:rsidRPr="00F109BB">
        <w:rPr>
          <w:rFonts w:asciiTheme="minorBidi" w:hAnsiTheme="minorBidi"/>
          <w:b/>
          <w:bCs/>
          <w:color w:val="040C28"/>
        </w:rPr>
        <w:t>Fourier Transform Infrared Spectroscopy (FTIR)</w:t>
      </w:r>
    </w:p>
    <w:p w14:paraId="236546EC" w14:textId="4D40616C" w:rsidR="002E6FB7" w:rsidRPr="00F4431F" w:rsidRDefault="008E0742" w:rsidP="00C77475">
      <w:pPr>
        <w:jc w:val="both"/>
        <w:rPr>
          <w:rFonts w:asciiTheme="minorBidi" w:hAnsiTheme="minorBidi"/>
          <w:sz w:val="20"/>
          <w:szCs w:val="20"/>
        </w:rPr>
      </w:pPr>
      <w:r w:rsidRPr="00F4431F">
        <w:rPr>
          <w:rFonts w:asciiTheme="minorBidi" w:hAnsiTheme="minorBidi"/>
          <w:sz w:val="20"/>
          <w:szCs w:val="20"/>
        </w:rPr>
        <w:fldChar w:fldCharType="begin"/>
      </w:r>
      <w:r w:rsidRPr="00F4431F">
        <w:rPr>
          <w:rFonts w:asciiTheme="minorBidi" w:hAnsiTheme="minorBidi"/>
          <w:sz w:val="20"/>
          <w:szCs w:val="20"/>
        </w:rPr>
        <w:instrText xml:space="preserve"> REF _Ref521938303 \h  \* MERGEFORMAT </w:instrText>
      </w:r>
      <w:r w:rsidRPr="00F4431F">
        <w:rPr>
          <w:rFonts w:asciiTheme="minorBidi" w:hAnsiTheme="minorBidi"/>
          <w:sz w:val="20"/>
          <w:szCs w:val="20"/>
        </w:rPr>
      </w:r>
      <w:r w:rsidRPr="00F4431F">
        <w:rPr>
          <w:rFonts w:asciiTheme="minorBidi" w:hAnsiTheme="minorBidi"/>
          <w:sz w:val="20"/>
          <w:szCs w:val="20"/>
        </w:rPr>
        <w:fldChar w:fldCharType="separate"/>
      </w:r>
      <w:r w:rsidRPr="00F4431F">
        <w:rPr>
          <w:rFonts w:asciiTheme="minorBidi" w:hAnsiTheme="minorBidi"/>
          <w:sz w:val="20"/>
          <w:szCs w:val="20"/>
        </w:rPr>
        <w:t>FTIR instrument</w:t>
      </w:r>
      <w:r w:rsidRPr="00F4431F">
        <w:rPr>
          <w:rFonts w:asciiTheme="minorBidi" w:hAnsiTheme="minorBidi"/>
          <w:sz w:val="20"/>
          <w:szCs w:val="20"/>
        </w:rPr>
        <w:fldChar w:fldCharType="end"/>
      </w:r>
      <w:r w:rsidRPr="00F4431F">
        <w:rPr>
          <w:rFonts w:asciiTheme="minorBidi" w:hAnsiTheme="minorBidi"/>
          <w:sz w:val="20"/>
          <w:szCs w:val="20"/>
        </w:rPr>
        <w:t xml:space="preserve"> indicates that the bio-oil consisted of oxygenated organic compounds; the functional group of samples </w:t>
      </w:r>
      <w:r w:rsidR="00F17AF1" w:rsidRPr="00F4431F">
        <w:rPr>
          <w:rFonts w:asciiTheme="minorBidi" w:hAnsiTheme="minorBidi"/>
          <w:sz w:val="20"/>
          <w:szCs w:val="20"/>
        </w:rPr>
        <w:t xml:space="preserve">was </w:t>
      </w:r>
      <w:proofErr w:type="spellStart"/>
      <w:r w:rsidR="00F17AF1" w:rsidRPr="00F4431F">
        <w:rPr>
          <w:rFonts w:asciiTheme="minorBidi" w:hAnsiTheme="minorBidi"/>
          <w:sz w:val="20"/>
          <w:szCs w:val="20"/>
        </w:rPr>
        <w:t>analyzed</w:t>
      </w:r>
      <w:proofErr w:type="spellEnd"/>
      <w:r w:rsidRPr="00F4431F">
        <w:rPr>
          <w:rFonts w:asciiTheme="minorBidi" w:hAnsiTheme="minorBidi"/>
          <w:sz w:val="20"/>
          <w:szCs w:val="20"/>
        </w:rPr>
        <w:t xml:space="preserve"> and measured by FTIR spectroscopy. </w:t>
      </w:r>
      <w:r w:rsidR="00116DA6" w:rsidRPr="00F4431F">
        <w:rPr>
          <w:rFonts w:asciiTheme="minorBidi" w:hAnsiTheme="minorBidi"/>
          <w:sz w:val="20"/>
          <w:szCs w:val="20"/>
        </w:rPr>
        <w:t>This instrument also investigates and applies the structural changes of bio-oil as a function of different sample preparations (pre-treatment process)</w:t>
      </w:r>
      <w:r w:rsidRPr="00F4431F">
        <w:rPr>
          <w:rFonts w:asciiTheme="minorBidi" w:hAnsiTheme="minorBidi"/>
          <w:sz w:val="20"/>
          <w:szCs w:val="20"/>
        </w:rPr>
        <w:t xml:space="preserve">. </w:t>
      </w:r>
      <w:r w:rsidR="00116DA6" w:rsidRPr="00F4431F">
        <w:rPr>
          <w:rFonts w:asciiTheme="minorBidi" w:hAnsiTheme="minorBidi"/>
          <w:sz w:val="20"/>
          <w:szCs w:val="20"/>
        </w:rPr>
        <w:t>This research will perform FTIR</w:t>
      </w:r>
      <w:r w:rsidRPr="00F4431F">
        <w:rPr>
          <w:rFonts w:asciiTheme="minorBidi" w:hAnsiTheme="minorBidi"/>
          <w:sz w:val="20"/>
          <w:szCs w:val="20"/>
        </w:rPr>
        <w:t xml:space="preserve"> </w:t>
      </w:r>
      <w:r w:rsidR="00F17AF1" w:rsidRPr="00F4431F">
        <w:rPr>
          <w:rFonts w:asciiTheme="minorBidi" w:hAnsiTheme="minorBidi"/>
          <w:sz w:val="20"/>
          <w:szCs w:val="20"/>
        </w:rPr>
        <w:t>using a Perkin Elmer Spectrum GX FTIR spectrometer with a</w:t>
      </w:r>
      <w:r w:rsidRPr="00F4431F">
        <w:rPr>
          <w:rFonts w:asciiTheme="minorBidi" w:hAnsiTheme="minorBidi"/>
          <w:sz w:val="20"/>
          <w:szCs w:val="20"/>
        </w:rPr>
        <w:t xml:space="preserve"> wavelength of 4000– 400 cm</w:t>
      </w:r>
      <w:r w:rsidRPr="00F4431F">
        <w:rPr>
          <w:rFonts w:asciiTheme="minorBidi" w:hAnsiTheme="minorBidi"/>
          <w:sz w:val="20"/>
          <w:szCs w:val="20"/>
          <w:vertAlign w:val="superscript"/>
        </w:rPr>
        <w:t>-1</w:t>
      </w:r>
      <w:r w:rsidRPr="00F4431F">
        <w:rPr>
          <w:rFonts w:asciiTheme="minorBidi" w:hAnsiTheme="minorBidi"/>
          <w:sz w:val="20"/>
          <w:szCs w:val="20"/>
        </w:rPr>
        <w:t>.</w:t>
      </w:r>
    </w:p>
    <w:p w14:paraId="6D10A0F7" w14:textId="266749F0" w:rsidR="00B342A1" w:rsidRPr="00F109BB" w:rsidRDefault="00F109BB" w:rsidP="00C77475">
      <w:pPr>
        <w:jc w:val="both"/>
        <w:rPr>
          <w:rFonts w:asciiTheme="minorBidi" w:hAnsiTheme="minorBidi"/>
          <w:b/>
          <w:bCs/>
          <w:sz w:val="20"/>
          <w:szCs w:val="20"/>
        </w:rPr>
      </w:pPr>
      <w:r w:rsidRPr="00F109BB">
        <w:rPr>
          <w:rFonts w:asciiTheme="minorBidi" w:hAnsiTheme="minorBidi"/>
          <w:b/>
          <w:bCs/>
          <w:sz w:val="20"/>
          <w:szCs w:val="20"/>
        </w:rPr>
        <w:t xml:space="preserve">2.3.2 </w:t>
      </w:r>
      <w:r w:rsidR="00F10196" w:rsidRPr="00F109BB">
        <w:rPr>
          <w:rFonts w:asciiTheme="minorBidi" w:hAnsiTheme="minorBidi"/>
          <w:b/>
          <w:bCs/>
          <w:sz w:val="20"/>
          <w:szCs w:val="20"/>
        </w:rPr>
        <w:t xml:space="preserve">Gas </w:t>
      </w:r>
      <w:r w:rsidR="00FC51E5" w:rsidRPr="00F109BB">
        <w:rPr>
          <w:rFonts w:asciiTheme="minorBidi" w:hAnsiTheme="minorBidi"/>
          <w:b/>
          <w:bCs/>
          <w:sz w:val="20"/>
          <w:szCs w:val="20"/>
        </w:rPr>
        <w:t>Chromatography-Mass spectroscopy</w:t>
      </w:r>
      <w:r w:rsidR="008B7BFA" w:rsidRPr="00F109BB">
        <w:rPr>
          <w:rFonts w:asciiTheme="minorBidi" w:hAnsiTheme="minorBidi"/>
          <w:b/>
          <w:bCs/>
          <w:sz w:val="20"/>
          <w:szCs w:val="20"/>
        </w:rPr>
        <w:t xml:space="preserve"> (GCMS) </w:t>
      </w:r>
    </w:p>
    <w:p w14:paraId="1ADF6DB3" w14:textId="74514DBA" w:rsidR="008B7BFA" w:rsidRPr="00F109BB" w:rsidRDefault="008B7BFA" w:rsidP="00F109BB">
      <w:pPr>
        <w:jc w:val="both"/>
        <w:rPr>
          <w:rFonts w:asciiTheme="minorBidi" w:hAnsiTheme="minorBidi"/>
          <w:sz w:val="20"/>
          <w:szCs w:val="20"/>
        </w:rPr>
      </w:pPr>
      <w:r w:rsidRPr="00F109BB">
        <w:rPr>
          <w:rFonts w:asciiTheme="minorBidi" w:hAnsiTheme="minorBidi"/>
          <w:sz w:val="20"/>
          <w:szCs w:val="20"/>
        </w:rPr>
        <w:t xml:space="preserve">GC-MS (Auto System XL GC/Turbo Mass MS, Perkin Elmer) with a quadruple detector and a DB-1MS capillary column (30 m × 0.25 mm inner diameter × 0.25 </w:t>
      </w:r>
      <w:proofErr w:type="spellStart"/>
      <w:r w:rsidRPr="00F109BB">
        <w:rPr>
          <w:rFonts w:asciiTheme="minorBidi" w:hAnsiTheme="minorBidi"/>
          <w:sz w:val="20"/>
          <w:szCs w:val="20"/>
        </w:rPr>
        <w:t>μm</w:t>
      </w:r>
      <w:proofErr w:type="spellEnd"/>
      <w:r w:rsidRPr="00F109BB">
        <w:rPr>
          <w:rFonts w:asciiTheme="minorBidi" w:hAnsiTheme="minorBidi"/>
          <w:sz w:val="20"/>
          <w:szCs w:val="20"/>
        </w:rPr>
        <w:t xml:space="preserve"> thickness) is used to test the bio-oil composition. As for the carrier gas, helium (UHP) is used at a constant flow of 1.2 mL/min. The primary temperature of </w:t>
      </w:r>
      <w:r w:rsidR="0015003D" w:rsidRPr="00F109BB">
        <w:rPr>
          <w:rFonts w:asciiTheme="minorBidi" w:hAnsiTheme="minorBidi"/>
          <w:sz w:val="20"/>
          <w:szCs w:val="20"/>
        </w:rPr>
        <w:t xml:space="preserve">the </w:t>
      </w:r>
      <w:r w:rsidRPr="00F109BB">
        <w:rPr>
          <w:rFonts w:asciiTheme="minorBidi" w:hAnsiTheme="minorBidi"/>
          <w:sz w:val="20"/>
          <w:szCs w:val="20"/>
        </w:rPr>
        <w:t>oven temperature program was 40</w:t>
      </w:r>
      <m:oMath>
        <m:r>
          <w:rPr>
            <w:rFonts w:ascii="Cambria Math" w:hAnsi="Cambria Math"/>
            <w:sz w:val="20"/>
            <w:szCs w:val="20"/>
          </w:rPr>
          <m:t>℃</m:t>
        </m:r>
      </m:oMath>
      <w:r w:rsidRPr="00F109BB">
        <w:rPr>
          <w:rFonts w:asciiTheme="minorBidi" w:hAnsiTheme="minorBidi"/>
          <w:sz w:val="20"/>
          <w:szCs w:val="20"/>
        </w:rPr>
        <w:t xml:space="preserve"> and the heating continued for 4 min, </w:t>
      </w:r>
      <w:r w:rsidR="000D4284" w:rsidRPr="00F109BB">
        <w:rPr>
          <w:rFonts w:asciiTheme="minorBidi" w:hAnsiTheme="minorBidi"/>
          <w:sz w:val="20"/>
          <w:szCs w:val="20"/>
        </w:rPr>
        <w:t>rising</w:t>
      </w:r>
      <w:r w:rsidRPr="00F109BB">
        <w:rPr>
          <w:rFonts w:asciiTheme="minorBidi" w:hAnsiTheme="minorBidi"/>
          <w:sz w:val="20"/>
          <w:szCs w:val="20"/>
        </w:rPr>
        <w:t xml:space="preserve"> by 5</w:t>
      </w:r>
      <m:oMath>
        <m:r>
          <w:rPr>
            <w:rFonts w:ascii="Cambria Math" w:hAnsi="Cambria Math"/>
            <w:sz w:val="20"/>
            <w:szCs w:val="20"/>
          </w:rPr>
          <m:t>℃</m:t>
        </m:r>
      </m:oMath>
      <w:r w:rsidRPr="00F109BB">
        <w:rPr>
          <w:rFonts w:asciiTheme="minorBidi" w:hAnsiTheme="minorBidi"/>
          <w:sz w:val="20"/>
          <w:szCs w:val="20"/>
        </w:rPr>
        <w:t>/min to 250</w:t>
      </w:r>
      <m:oMath>
        <m:r>
          <w:rPr>
            <w:rFonts w:ascii="Cambria Math" w:hAnsi="Cambria Math"/>
            <w:sz w:val="20"/>
            <w:szCs w:val="20"/>
          </w:rPr>
          <m:t>℃</m:t>
        </m:r>
      </m:oMath>
      <w:r w:rsidRPr="00F109BB">
        <w:rPr>
          <w:rFonts w:asciiTheme="minorBidi" w:hAnsiTheme="minorBidi"/>
          <w:sz w:val="20"/>
          <w:szCs w:val="20"/>
        </w:rPr>
        <w:t xml:space="preserve">, then continued to 10 min. The </w:t>
      </w:r>
      <w:r w:rsidR="00EE43CA" w:rsidRPr="00F109BB">
        <w:rPr>
          <w:rFonts w:asciiTheme="minorBidi" w:hAnsiTheme="minorBidi"/>
          <w:sz w:val="20"/>
          <w:szCs w:val="20"/>
        </w:rPr>
        <w:t>bio-oil</w:t>
      </w:r>
      <w:r w:rsidR="0052778E" w:rsidRPr="00F109BB">
        <w:rPr>
          <w:rFonts w:asciiTheme="minorBidi" w:hAnsiTheme="minorBidi"/>
          <w:sz w:val="20"/>
          <w:szCs w:val="20"/>
        </w:rPr>
        <w:t xml:space="preserve"> </w:t>
      </w:r>
      <w:r w:rsidRPr="00F109BB">
        <w:rPr>
          <w:rFonts w:asciiTheme="minorBidi" w:hAnsiTheme="minorBidi"/>
          <w:sz w:val="20"/>
          <w:szCs w:val="20"/>
        </w:rPr>
        <w:t xml:space="preserve">chemical composition was tested using the GC-MS (Auto System XL GC/Turbo Mass MS, Perkin Elmer) by a quadruple detector and a DB-1MS capillary column (30 m × 0.25 mm inner diameter × 0.25 </w:t>
      </w:r>
      <w:proofErr w:type="spellStart"/>
      <w:r w:rsidRPr="00F109BB">
        <w:rPr>
          <w:rFonts w:asciiTheme="minorBidi" w:hAnsiTheme="minorBidi"/>
          <w:sz w:val="20"/>
          <w:szCs w:val="20"/>
        </w:rPr>
        <w:t>μm</w:t>
      </w:r>
      <w:proofErr w:type="spellEnd"/>
      <w:r w:rsidRPr="00F109BB">
        <w:rPr>
          <w:rFonts w:asciiTheme="minorBidi" w:hAnsiTheme="minorBidi"/>
          <w:sz w:val="20"/>
          <w:szCs w:val="20"/>
        </w:rPr>
        <w:t xml:space="preserve"> thickness). Helium (UHP) was used as the carrier gas with a constant </w:t>
      </w:r>
      <w:r w:rsidR="00B16848" w:rsidRPr="00F109BB">
        <w:rPr>
          <w:rFonts w:asciiTheme="minorBidi" w:hAnsiTheme="minorBidi"/>
          <w:sz w:val="20"/>
          <w:szCs w:val="20"/>
        </w:rPr>
        <w:t>1.2 mL/min flow</w:t>
      </w:r>
      <w:r w:rsidRPr="00F109BB">
        <w:rPr>
          <w:rFonts w:asciiTheme="minorBidi" w:hAnsiTheme="minorBidi"/>
          <w:sz w:val="20"/>
          <w:szCs w:val="20"/>
        </w:rPr>
        <w:t xml:space="preserve">. The primary temperature of </w:t>
      </w:r>
      <w:r w:rsidR="000D4284" w:rsidRPr="00F109BB">
        <w:rPr>
          <w:rFonts w:asciiTheme="minorBidi" w:hAnsiTheme="minorBidi"/>
          <w:sz w:val="20"/>
          <w:szCs w:val="20"/>
        </w:rPr>
        <w:t xml:space="preserve">the </w:t>
      </w:r>
      <w:r w:rsidRPr="00F109BB">
        <w:rPr>
          <w:rFonts w:asciiTheme="minorBidi" w:hAnsiTheme="minorBidi"/>
          <w:sz w:val="20"/>
          <w:szCs w:val="20"/>
        </w:rPr>
        <w:t>oven temperature program was set at 40</w:t>
      </w:r>
      <m:oMath>
        <m:r>
          <w:rPr>
            <w:rFonts w:ascii="Cambria Math" w:hAnsi="Cambria Math"/>
            <w:sz w:val="20"/>
            <w:szCs w:val="20"/>
          </w:rPr>
          <m:t>℃</m:t>
        </m:r>
      </m:oMath>
      <w:r w:rsidRPr="00F109BB">
        <w:rPr>
          <w:rFonts w:asciiTheme="minorBidi" w:hAnsiTheme="minorBidi"/>
          <w:sz w:val="20"/>
          <w:szCs w:val="20"/>
        </w:rPr>
        <w:t xml:space="preserve"> and continued for 4 min, </w:t>
      </w:r>
      <w:r w:rsidR="000D4284" w:rsidRPr="00F109BB">
        <w:rPr>
          <w:rFonts w:asciiTheme="minorBidi" w:hAnsiTheme="minorBidi"/>
          <w:sz w:val="20"/>
          <w:szCs w:val="20"/>
        </w:rPr>
        <w:t>rising</w:t>
      </w:r>
      <w:r w:rsidRPr="00F109BB">
        <w:rPr>
          <w:rFonts w:asciiTheme="minorBidi" w:hAnsiTheme="minorBidi"/>
          <w:sz w:val="20"/>
          <w:szCs w:val="20"/>
        </w:rPr>
        <w:t xml:space="preserve"> by 5</w:t>
      </w:r>
      <m:oMath>
        <m:r>
          <w:rPr>
            <w:rFonts w:ascii="Cambria Math" w:hAnsi="Cambria Math"/>
            <w:sz w:val="20"/>
            <w:szCs w:val="20"/>
          </w:rPr>
          <m:t>℃</m:t>
        </m:r>
      </m:oMath>
      <w:r w:rsidRPr="00F109BB">
        <w:rPr>
          <w:rFonts w:asciiTheme="minorBidi" w:hAnsiTheme="minorBidi"/>
          <w:sz w:val="20"/>
          <w:szCs w:val="20"/>
        </w:rPr>
        <w:t>/min to 250</w:t>
      </w:r>
      <m:oMath>
        <m:r>
          <w:rPr>
            <w:rFonts w:ascii="Cambria Math" w:hAnsi="Cambria Math"/>
            <w:sz w:val="20"/>
            <w:szCs w:val="20"/>
          </w:rPr>
          <m:t>℃</m:t>
        </m:r>
      </m:oMath>
      <w:r w:rsidRPr="00F109BB">
        <w:rPr>
          <w:rFonts w:asciiTheme="minorBidi" w:hAnsiTheme="minorBidi"/>
          <w:sz w:val="20"/>
          <w:szCs w:val="20"/>
        </w:rPr>
        <w:t>, which continued for another 10 min. The injector temperature was 250</w:t>
      </w:r>
      <m:oMath>
        <m:r>
          <w:rPr>
            <w:rFonts w:ascii="Cambria Math" w:hAnsi="Cambria Math"/>
            <w:sz w:val="20"/>
            <w:szCs w:val="20"/>
          </w:rPr>
          <m:t>℃</m:t>
        </m:r>
      </m:oMath>
      <w:r w:rsidRPr="00F109BB">
        <w:rPr>
          <w:rFonts w:asciiTheme="minorBidi" w:hAnsiTheme="minorBidi"/>
          <w:sz w:val="20"/>
          <w:szCs w:val="20"/>
        </w:rPr>
        <w:t xml:space="preserve"> and the volume of the injected sample (10% of bio-oil in chloroform) was 1 μL. Electron ionization (EI) was used in the MS</w:t>
      </w:r>
      <w:r w:rsidR="00B16848" w:rsidRPr="00F109BB">
        <w:rPr>
          <w:rFonts w:asciiTheme="minorBidi" w:hAnsiTheme="minorBidi"/>
          <w:sz w:val="20"/>
          <w:szCs w:val="20"/>
        </w:rPr>
        <w:t>,</w:t>
      </w:r>
      <w:r w:rsidRPr="00F109BB">
        <w:rPr>
          <w:rFonts w:asciiTheme="minorBidi" w:hAnsiTheme="minorBidi"/>
          <w:sz w:val="20"/>
          <w:szCs w:val="20"/>
        </w:rPr>
        <w:t xml:space="preserve"> and standard mass spectra with 70 eV ionization energy were recorded by scanning, which ranged from 0 to 1200 amu. On the other hand. The computer recording matches the mass spectra that were performed using the NIST98 and WILEY7.0 library</w:t>
      </w:r>
      <w:r w:rsidR="00EE43CA" w:rsidRPr="00F109BB">
        <w:rPr>
          <w:rFonts w:asciiTheme="minorBidi" w:hAnsiTheme="minorBidi"/>
          <w:sz w:val="20"/>
          <w:szCs w:val="20"/>
        </w:rPr>
        <w:t>, and the retention time of known species injected in the chromatographic column was used to identify</w:t>
      </w:r>
      <w:r w:rsidRPr="00F109BB">
        <w:rPr>
          <w:rFonts w:asciiTheme="minorBidi" w:hAnsiTheme="minorBidi"/>
          <w:sz w:val="20"/>
          <w:szCs w:val="20"/>
        </w:rPr>
        <w:t xml:space="preserve"> the peaks. </w:t>
      </w:r>
    </w:p>
    <w:p w14:paraId="5ED91BC9" w14:textId="7119D230" w:rsidR="00B66347" w:rsidRPr="00C7751A" w:rsidRDefault="00426999" w:rsidP="00C7751A">
      <w:pPr>
        <w:pStyle w:val="ListParagraph"/>
        <w:numPr>
          <w:ilvl w:val="0"/>
          <w:numId w:val="3"/>
        </w:numPr>
        <w:ind w:left="426" w:hanging="426"/>
        <w:rPr>
          <w:b/>
          <w:bCs/>
        </w:rPr>
      </w:pPr>
      <w:r w:rsidRPr="00C7751A">
        <w:rPr>
          <w:b/>
          <w:bCs/>
        </w:rPr>
        <w:lastRenderedPageBreak/>
        <w:t xml:space="preserve">Results and </w:t>
      </w:r>
      <w:r w:rsidR="00B66347" w:rsidRPr="00C7751A">
        <w:rPr>
          <w:b/>
          <w:bCs/>
        </w:rPr>
        <w:t>discussions</w:t>
      </w:r>
    </w:p>
    <w:p w14:paraId="467A9AFA" w14:textId="77777777" w:rsidR="003609A7" w:rsidRPr="00C7751A" w:rsidRDefault="003609A7" w:rsidP="00824C48">
      <w:pPr>
        <w:spacing w:line="240" w:lineRule="auto"/>
        <w:jc w:val="both"/>
        <w:rPr>
          <w:rFonts w:asciiTheme="minorBidi" w:hAnsiTheme="minorBidi"/>
          <w:sz w:val="20"/>
          <w:szCs w:val="20"/>
        </w:rPr>
      </w:pPr>
      <w:r w:rsidRPr="00C7751A">
        <w:rPr>
          <w:rFonts w:asciiTheme="minorBidi" w:hAnsiTheme="minorBidi"/>
          <w:sz w:val="20"/>
          <w:szCs w:val="20"/>
        </w:rPr>
        <w:t>As indicated in Table 1, the GC-MS analysis results revealed that phenol derivatives are the most significant group of compounds in the bio-oil. Phenolic compounds are common byproducts of pyrolysis of lignocellulosic biomass. They are very interesting because they could be used to make chemicals, fuels, and materials. These phenolic compounds can be precursors for producing polymers, resins, and other high-value chemicals.</w:t>
      </w:r>
    </w:p>
    <w:p w14:paraId="6898304D" w14:textId="63295F04" w:rsidR="003609A7" w:rsidRPr="00C7751A" w:rsidRDefault="003609A7" w:rsidP="00C7751A">
      <w:pPr>
        <w:jc w:val="both"/>
        <w:rPr>
          <w:rFonts w:asciiTheme="minorBidi" w:hAnsiTheme="minorBidi"/>
          <w:sz w:val="20"/>
          <w:szCs w:val="20"/>
        </w:rPr>
      </w:pPr>
      <w:r w:rsidRPr="00C7751A">
        <w:rPr>
          <w:rFonts w:asciiTheme="minorBidi" w:hAnsiTheme="minorBidi"/>
          <w:sz w:val="20"/>
          <w:szCs w:val="20"/>
        </w:rPr>
        <w:t xml:space="preserve">However, the bio-oil derived from EFB is not limited to phenol derivatives. The analysis also showed the presence of various other organic compounds, many of which are oxygenated. The study found that bio-oils often contain oxygenated compounds like phenol, 4-methyl, allophonic acid, phenyl ester, and others. This is because biomass has </w:t>
      </w:r>
      <w:r w:rsidR="00AA1163" w:rsidRPr="00C7751A">
        <w:rPr>
          <w:rFonts w:asciiTheme="minorBidi" w:hAnsiTheme="minorBidi"/>
          <w:sz w:val="20"/>
          <w:szCs w:val="20"/>
        </w:rPr>
        <w:t>much</w:t>
      </w:r>
      <w:r w:rsidRPr="00C7751A">
        <w:rPr>
          <w:rFonts w:asciiTheme="minorBidi" w:hAnsiTheme="minorBidi"/>
          <w:sz w:val="20"/>
          <w:szCs w:val="20"/>
        </w:rPr>
        <w:t xml:space="preserve"> oxygen in it. These oxygenated compounds can significantly affect bio-oil properties, such as acidity, stability, and energy content.</w:t>
      </w:r>
    </w:p>
    <w:p w14:paraId="3181DEC1" w14:textId="77777777" w:rsidR="003609A7" w:rsidRPr="00C7751A" w:rsidRDefault="003609A7" w:rsidP="00C7751A">
      <w:pPr>
        <w:jc w:val="both"/>
        <w:rPr>
          <w:rFonts w:asciiTheme="minorBidi" w:hAnsiTheme="minorBidi"/>
          <w:sz w:val="20"/>
          <w:szCs w:val="20"/>
        </w:rPr>
      </w:pPr>
      <w:r w:rsidRPr="00C7751A">
        <w:rPr>
          <w:rFonts w:asciiTheme="minorBidi" w:hAnsiTheme="minorBidi"/>
          <w:sz w:val="20"/>
          <w:szCs w:val="20"/>
        </w:rPr>
        <w:t>The wide range of compounds, from C</w:t>
      </w:r>
      <w:r w:rsidRPr="00CF574C">
        <w:rPr>
          <w:rFonts w:asciiTheme="minorBidi" w:hAnsiTheme="minorBidi"/>
          <w:sz w:val="20"/>
          <w:szCs w:val="20"/>
          <w:vertAlign w:val="subscript"/>
        </w:rPr>
        <w:t>1</w:t>
      </w:r>
      <w:r w:rsidRPr="00C7751A">
        <w:rPr>
          <w:rFonts w:asciiTheme="minorBidi" w:hAnsiTheme="minorBidi"/>
          <w:sz w:val="20"/>
          <w:szCs w:val="20"/>
        </w:rPr>
        <w:t xml:space="preserve"> to C</w:t>
      </w:r>
      <w:r w:rsidRPr="00CF574C">
        <w:rPr>
          <w:rFonts w:asciiTheme="minorBidi" w:hAnsiTheme="minorBidi"/>
          <w:sz w:val="20"/>
          <w:szCs w:val="20"/>
          <w:vertAlign w:val="subscript"/>
        </w:rPr>
        <w:t>44</w:t>
      </w:r>
      <w:r w:rsidRPr="00C7751A">
        <w:rPr>
          <w:rFonts w:asciiTheme="minorBidi" w:hAnsiTheme="minorBidi"/>
          <w:sz w:val="20"/>
          <w:szCs w:val="20"/>
        </w:rPr>
        <w:t>, indicates that the bio-oil contains both lighter and heavier organic molecules. The lighter compounds often contribute to the bio-oil's volatility and lower boiling points, while the heavier compounds contribute to its higher viscosity and energy density. This mixture of compounds, ranging from small molecules to more complex ones, reflects the diverse chemical nature of the bio-oil.</w:t>
      </w:r>
    </w:p>
    <w:p w14:paraId="5FE4301E" w14:textId="77777777" w:rsidR="00AA1163" w:rsidRPr="00C7751A" w:rsidRDefault="003609A7" w:rsidP="00C7751A">
      <w:pPr>
        <w:jc w:val="both"/>
        <w:rPr>
          <w:rFonts w:asciiTheme="minorBidi" w:hAnsiTheme="minorBidi"/>
          <w:sz w:val="20"/>
          <w:szCs w:val="20"/>
        </w:rPr>
      </w:pPr>
      <w:r w:rsidRPr="00C7751A">
        <w:rPr>
          <w:rFonts w:asciiTheme="minorBidi" w:hAnsiTheme="minorBidi"/>
          <w:sz w:val="20"/>
          <w:szCs w:val="20"/>
        </w:rPr>
        <w:t>Bio-oil may also have a lot of lignin-derived products because they contain heavier organic compounds. This is because lignin usually breaks down into more significant, complex molecules during pyrolysis, unlike cellulose and hemicellulose. This complex mixture of compounds makes bio-oil a challenging material to refine and upgrade, but it also offers opportunities for producing a wide range of valuable chemicals.</w:t>
      </w:r>
      <w:r w:rsidR="00DC195E" w:rsidRPr="00C7751A">
        <w:rPr>
          <w:rFonts w:asciiTheme="minorBidi" w:hAnsiTheme="minorBidi"/>
          <w:sz w:val="20"/>
          <w:szCs w:val="20"/>
        </w:rPr>
        <w:t xml:space="preserve">                    </w:t>
      </w:r>
    </w:p>
    <w:p w14:paraId="5997A56D" w14:textId="1EFFE6CF" w:rsidR="009C057C" w:rsidRPr="00C7751A" w:rsidRDefault="00AA1163" w:rsidP="00C7751A">
      <w:pPr>
        <w:rPr>
          <w:rFonts w:asciiTheme="minorBidi" w:hAnsiTheme="minorBidi"/>
          <w:b/>
          <w:bCs/>
          <w:sz w:val="20"/>
          <w:szCs w:val="20"/>
        </w:rPr>
      </w:pPr>
      <w:r w:rsidRPr="00C7751A">
        <w:rPr>
          <w:rFonts w:asciiTheme="minorBidi" w:hAnsiTheme="minorBidi"/>
          <w:b/>
          <w:bCs/>
          <w:sz w:val="20"/>
          <w:szCs w:val="20"/>
        </w:rPr>
        <w:t xml:space="preserve">                     </w:t>
      </w:r>
      <w:r w:rsidR="009C057C" w:rsidRPr="00C7751A">
        <w:rPr>
          <w:rFonts w:asciiTheme="minorBidi" w:hAnsiTheme="minorBidi"/>
          <w:b/>
          <w:bCs/>
          <w:sz w:val="20"/>
          <w:szCs w:val="20"/>
        </w:rPr>
        <w:t>Table 1</w:t>
      </w:r>
      <w:r w:rsidR="00E24207" w:rsidRPr="00C7751A">
        <w:rPr>
          <w:rFonts w:asciiTheme="minorBidi" w:hAnsiTheme="minorBidi"/>
          <w:b/>
          <w:bCs/>
          <w:sz w:val="20"/>
          <w:szCs w:val="20"/>
        </w:rPr>
        <w:t xml:space="preserve"> </w:t>
      </w:r>
      <w:r w:rsidR="00116DA6" w:rsidRPr="00C7751A">
        <w:rPr>
          <w:rFonts w:asciiTheme="minorBidi" w:hAnsiTheme="minorBidi"/>
          <w:b/>
          <w:bCs/>
          <w:sz w:val="20"/>
          <w:szCs w:val="20"/>
        </w:rPr>
        <w:t>Possible</w:t>
      </w:r>
      <w:r w:rsidR="00E24207" w:rsidRPr="00C7751A">
        <w:rPr>
          <w:rFonts w:asciiTheme="minorBidi" w:hAnsiTheme="minorBidi"/>
          <w:b/>
          <w:bCs/>
          <w:sz w:val="20"/>
          <w:szCs w:val="20"/>
        </w:rPr>
        <w:t xml:space="preserve"> chemical compounds of </w:t>
      </w:r>
      <w:r w:rsidR="0052778E" w:rsidRPr="00C7751A">
        <w:rPr>
          <w:rFonts w:asciiTheme="minorBidi" w:hAnsiTheme="minorBidi"/>
          <w:b/>
          <w:bCs/>
          <w:sz w:val="20"/>
          <w:szCs w:val="20"/>
        </w:rPr>
        <w:t>EFB</w:t>
      </w:r>
      <w:r w:rsidR="00E24207" w:rsidRPr="00C7751A">
        <w:rPr>
          <w:rFonts w:asciiTheme="minorBidi" w:hAnsiTheme="minorBidi"/>
          <w:b/>
          <w:bCs/>
          <w:sz w:val="20"/>
          <w:szCs w:val="20"/>
        </w:rPr>
        <w:t xml:space="preserve"> Bio-oil</w:t>
      </w:r>
    </w:p>
    <w:tbl>
      <w:tblPr>
        <w:tblStyle w:val="PlainTable2"/>
        <w:tblW w:w="0" w:type="auto"/>
        <w:jc w:val="center"/>
        <w:tblLook w:val="04A0" w:firstRow="1" w:lastRow="0" w:firstColumn="1" w:lastColumn="0" w:noHBand="0" w:noVBand="1"/>
      </w:tblPr>
      <w:tblGrid>
        <w:gridCol w:w="2835"/>
        <w:gridCol w:w="2267"/>
        <w:gridCol w:w="1419"/>
      </w:tblGrid>
      <w:tr w:rsidR="00E52075" w:rsidRPr="00F4431F" w14:paraId="70BF4A61" w14:textId="77777777" w:rsidTr="00DC195E">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F473161" w14:textId="156865E9" w:rsidR="00E52075" w:rsidRPr="00F4431F" w:rsidRDefault="009814B1" w:rsidP="000774D3">
            <w:pPr>
              <w:rPr>
                <w:rFonts w:asciiTheme="minorBidi" w:hAnsiTheme="minorBidi"/>
                <w:b w:val="0"/>
                <w:bCs w:val="0"/>
                <w:sz w:val="20"/>
                <w:szCs w:val="20"/>
              </w:rPr>
            </w:pPr>
            <w:r w:rsidRPr="00F4431F">
              <w:rPr>
                <w:rFonts w:asciiTheme="minorBidi" w:hAnsiTheme="minorBidi"/>
                <w:b w:val="0"/>
                <w:bCs w:val="0"/>
                <w:sz w:val="20"/>
                <w:szCs w:val="20"/>
              </w:rPr>
              <w:t>Possible Chemical Compounds</w:t>
            </w:r>
          </w:p>
        </w:tc>
        <w:tc>
          <w:tcPr>
            <w:tcW w:w="2267" w:type="dxa"/>
            <w:vAlign w:val="center"/>
          </w:tcPr>
          <w:p w14:paraId="193E53AC" w14:textId="6D487039" w:rsidR="00E52075" w:rsidRPr="00F4431F" w:rsidRDefault="009814B1" w:rsidP="0016171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F4431F">
              <w:rPr>
                <w:rFonts w:asciiTheme="minorBidi" w:hAnsiTheme="minorBidi"/>
                <w:b w:val="0"/>
                <w:bCs w:val="0"/>
                <w:sz w:val="20"/>
                <w:szCs w:val="20"/>
              </w:rPr>
              <w:t>Molecular formula</w:t>
            </w:r>
          </w:p>
        </w:tc>
        <w:tc>
          <w:tcPr>
            <w:tcW w:w="1419" w:type="dxa"/>
            <w:vAlign w:val="center"/>
          </w:tcPr>
          <w:p w14:paraId="071CA3A9" w14:textId="3FA2B081" w:rsidR="00E52075" w:rsidRPr="00F4431F" w:rsidRDefault="00E91EC4" w:rsidP="0016171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F4431F">
              <w:rPr>
                <w:rFonts w:asciiTheme="minorBidi" w:hAnsiTheme="minorBidi"/>
                <w:b w:val="0"/>
                <w:bCs w:val="0"/>
                <w:sz w:val="20"/>
                <w:szCs w:val="20"/>
              </w:rPr>
              <w:t>Peak Area, %</w:t>
            </w:r>
          </w:p>
        </w:tc>
      </w:tr>
      <w:tr w:rsidR="00E52075" w:rsidRPr="00F4431F" w14:paraId="72F05323" w14:textId="77777777" w:rsidTr="00DC195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75957015" w14:textId="52CF7878" w:rsidR="00E52075" w:rsidRPr="00F4431F" w:rsidRDefault="00BE24F0" w:rsidP="000774D3">
            <w:pPr>
              <w:rPr>
                <w:rFonts w:asciiTheme="minorBidi" w:hAnsiTheme="minorBidi"/>
                <w:b w:val="0"/>
                <w:bCs w:val="0"/>
                <w:sz w:val="20"/>
                <w:szCs w:val="20"/>
              </w:rPr>
            </w:pPr>
            <w:r w:rsidRPr="00F4431F">
              <w:rPr>
                <w:rFonts w:asciiTheme="minorBidi" w:hAnsiTheme="minorBidi"/>
                <w:b w:val="0"/>
                <w:bCs w:val="0"/>
                <w:sz w:val="20"/>
                <w:szCs w:val="20"/>
              </w:rPr>
              <w:t>2-Pyrrolidinone</w:t>
            </w:r>
          </w:p>
        </w:tc>
        <w:tc>
          <w:tcPr>
            <w:tcW w:w="2267" w:type="dxa"/>
            <w:vAlign w:val="center"/>
          </w:tcPr>
          <w:p w14:paraId="00F9D7C9" w14:textId="6F71D9FA" w:rsidR="00E52075" w:rsidRPr="00F4431F" w:rsidRDefault="00BE24F0"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4</w:t>
            </w:r>
            <w:r w:rsidRPr="00F4431F">
              <w:rPr>
                <w:rFonts w:asciiTheme="minorBidi" w:hAnsiTheme="minorBidi"/>
                <w:sz w:val="20"/>
                <w:szCs w:val="20"/>
              </w:rPr>
              <w:t>H</w:t>
            </w:r>
            <w:r w:rsidRPr="00F4431F">
              <w:rPr>
                <w:rFonts w:asciiTheme="minorBidi" w:hAnsiTheme="minorBidi"/>
                <w:sz w:val="20"/>
                <w:szCs w:val="20"/>
                <w:vertAlign w:val="subscript"/>
              </w:rPr>
              <w:t>7</w:t>
            </w:r>
            <w:r w:rsidRPr="00F4431F">
              <w:rPr>
                <w:rFonts w:asciiTheme="minorBidi" w:hAnsiTheme="minorBidi"/>
                <w:sz w:val="20"/>
                <w:szCs w:val="20"/>
              </w:rPr>
              <w:t>NO</w:t>
            </w:r>
          </w:p>
        </w:tc>
        <w:tc>
          <w:tcPr>
            <w:tcW w:w="1419" w:type="dxa"/>
            <w:vAlign w:val="center"/>
          </w:tcPr>
          <w:p w14:paraId="0BD7DAC4" w14:textId="46837A3B" w:rsidR="00E52075" w:rsidRPr="00F4431F" w:rsidRDefault="003557AA"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1.05</w:t>
            </w:r>
          </w:p>
        </w:tc>
      </w:tr>
      <w:tr w:rsidR="00E52075" w:rsidRPr="00F4431F" w14:paraId="3DCC76EE" w14:textId="77777777" w:rsidTr="00DC195E">
        <w:trPr>
          <w:trHeight w:val="261"/>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8B26B6E" w14:textId="6BB31968" w:rsidR="00E52075" w:rsidRPr="00F4431F" w:rsidRDefault="00645513" w:rsidP="000774D3">
            <w:pPr>
              <w:rPr>
                <w:rFonts w:asciiTheme="minorBidi" w:hAnsiTheme="minorBidi"/>
                <w:b w:val="0"/>
                <w:bCs w:val="0"/>
                <w:sz w:val="20"/>
                <w:szCs w:val="20"/>
              </w:rPr>
            </w:pPr>
            <w:r w:rsidRPr="00F4431F">
              <w:rPr>
                <w:rFonts w:asciiTheme="minorBidi" w:hAnsiTheme="minorBidi"/>
                <w:b w:val="0"/>
                <w:bCs w:val="0"/>
                <w:sz w:val="20"/>
                <w:szCs w:val="20"/>
              </w:rPr>
              <w:t>1,3,5-Trioxane</w:t>
            </w:r>
          </w:p>
        </w:tc>
        <w:tc>
          <w:tcPr>
            <w:tcW w:w="2267" w:type="dxa"/>
            <w:vAlign w:val="center"/>
          </w:tcPr>
          <w:p w14:paraId="3FD000A6" w14:textId="2707BA99" w:rsidR="00E52075" w:rsidRPr="00F4431F" w:rsidRDefault="00645513" w:rsidP="0016171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3</w:t>
            </w:r>
            <w:r w:rsidRPr="00F4431F">
              <w:rPr>
                <w:rFonts w:asciiTheme="minorBidi" w:hAnsiTheme="minorBidi"/>
                <w:sz w:val="20"/>
                <w:szCs w:val="20"/>
              </w:rPr>
              <w:t>H</w:t>
            </w:r>
            <w:r w:rsidRPr="00F4431F">
              <w:rPr>
                <w:rFonts w:asciiTheme="minorBidi" w:hAnsiTheme="minorBidi"/>
                <w:sz w:val="20"/>
                <w:szCs w:val="20"/>
                <w:vertAlign w:val="subscript"/>
              </w:rPr>
              <w:t>6</w:t>
            </w:r>
            <w:r w:rsidRPr="00F4431F">
              <w:rPr>
                <w:rFonts w:asciiTheme="minorBidi" w:hAnsiTheme="minorBidi"/>
                <w:sz w:val="20"/>
                <w:szCs w:val="20"/>
              </w:rPr>
              <w:t>O</w:t>
            </w:r>
            <w:r w:rsidRPr="00F4431F">
              <w:rPr>
                <w:rFonts w:asciiTheme="minorBidi" w:hAnsiTheme="minorBidi"/>
                <w:sz w:val="20"/>
                <w:szCs w:val="20"/>
                <w:vertAlign w:val="subscript"/>
              </w:rPr>
              <w:t>3</w:t>
            </w:r>
          </w:p>
        </w:tc>
        <w:tc>
          <w:tcPr>
            <w:tcW w:w="1419" w:type="dxa"/>
            <w:vAlign w:val="center"/>
          </w:tcPr>
          <w:p w14:paraId="29B5C828" w14:textId="70BF8946" w:rsidR="00E52075" w:rsidRPr="00F4431F" w:rsidRDefault="005E345F" w:rsidP="0016171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8.50</w:t>
            </w:r>
          </w:p>
        </w:tc>
      </w:tr>
      <w:tr w:rsidR="00E52075" w:rsidRPr="00F4431F" w14:paraId="3C2554C3" w14:textId="77777777" w:rsidTr="00DC195E">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7FB5E7A" w14:textId="07B94A8F" w:rsidR="00E52075" w:rsidRPr="002D1257" w:rsidRDefault="005E345F" w:rsidP="000774D3">
            <w:pPr>
              <w:rPr>
                <w:rFonts w:asciiTheme="minorBidi" w:hAnsiTheme="minorBidi"/>
                <w:b w:val="0"/>
                <w:bCs w:val="0"/>
                <w:sz w:val="20"/>
                <w:szCs w:val="20"/>
                <w:highlight w:val="yellow"/>
              </w:rPr>
            </w:pPr>
            <w:r w:rsidRPr="002D1257">
              <w:rPr>
                <w:rFonts w:asciiTheme="minorBidi" w:hAnsiTheme="minorBidi"/>
                <w:b w:val="0"/>
                <w:bCs w:val="0"/>
                <w:sz w:val="20"/>
                <w:szCs w:val="20"/>
                <w:highlight w:val="yellow"/>
              </w:rPr>
              <w:t>2-Furanmethanol</w:t>
            </w:r>
          </w:p>
        </w:tc>
        <w:tc>
          <w:tcPr>
            <w:tcW w:w="2267" w:type="dxa"/>
            <w:vAlign w:val="center"/>
          </w:tcPr>
          <w:p w14:paraId="31645C3E" w14:textId="66EF9277" w:rsidR="00E52075" w:rsidRPr="002D1257" w:rsidRDefault="002D1257"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highlight w:val="yellow"/>
              </w:rPr>
            </w:pPr>
            <w:r w:rsidRPr="002D1257">
              <w:rPr>
                <w:sz w:val="20"/>
                <w:szCs w:val="20"/>
                <w:highlight w:val="yellow"/>
              </w:rPr>
              <w:t>C</w:t>
            </w:r>
            <w:r w:rsidRPr="002D1257">
              <w:rPr>
                <w:sz w:val="20"/>
                <w:szCs w:val="20"/>
                <w:highlight w:val="yellow"/>
                <w:vertAlign w:val="subscript"/>
              </w:rPr>
              <w:t>4</w:t>
            </w:r>
            <w:r w:rsidRPr="002D1257">
              <w:rPr>
                <w:sz w:val="20"/>
                <w:szCs w:val="20"/>
                <w:highlight w:val="yellow"/>
              </w:rPr>
              <w:t>H</w:t>
            </w:r>
            <w:r w:rsidRPr="002D1257">
              <w:rPr>
                <w:sz w:val="20"/>
                <w:szCs w:val="20"/>
                <w:highlight w:val="yellow"/>
                <w:vertAlign w:val="subscript"/>
              </w:rPr>
              <w:t>5</w:t>
            </w:r>
            <w:r w:rsidRPr="002D1257">
              <w:rPr>
                <w:sz w:val="20"/>
                <w:szCs w:val="20"/>
                <w:highlight w:val="yellow"/>
              </w:rPr>
              <w:t>OCHO</w:t>
            </w:r>
          </w:p>
        </w:tc>
        <w:tc>
          <w:tcPr>
            <w:tcW w:w="1419" w:type="dxa"/>
            <w:vAlign w:val="center"/>
          </w:tcPr>
          <w:p w14:paraId="72337BE8" w14:textId="1B60589F" w:rsidR="00E52075" w:rsidRPr="002D1257" w:rsidRDefault="00F00576"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highlight w:val="yellow"/>
              </w:rPr>
            </w:pPr>
            <w:r w:rsidRPr="002D1257">
              <w:rPr>
                <w:rFonts w:asciiTheme="minorBidi" w:hAnsiTheme="minorBidi"/>
                <w:sz w:val="20"/>
                <w:szCs w:val="20"/>
                <w:highlight w:val="yellow"/>
              </w:rPr>
              <w:t>6.84</w:t>
            </w:r>
          </w:p>
        </w:tc>
      </w:tr>
      <w:tr w:rsidR="00E52075" w:rsidRPr="00F4431F" w14:paraId="7F91DDD8" w14:textId="77777777" w:rsidTr="00DC195E">
        <w:trPr>
          <w:trHeight w:val="271"/>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7F31A2D0" w14:textId="72E4B596" w:rsidR="00E52075" w:rsidRPr="00F4431F" w:rsidRDefault="00D641A3" w:rsidP="000774D3">
            <w:pPr>
              <w:rPr>
                <w:rFonts w:asciiTheme="minorBidi" w:hAnsiTheme="minorBidi"/>
                <w:b w:val="0"/>
                <w:bCs w:val="0"/>
                <w:sz w:val="20"/>
                <w:szCs w:val="20"/>
              </w:rPr>
            </w:pPr>
            <w:r w:rsidRPr="00F4431F">
              <w:rPr>
                <w:rFonts w:asciiTheme="minorBidi" w:hAnsiTheme="minorBidi"/>
                <w:b w:val="0"/>
                <w:bCs w:val="0"/>
                <w:sz w:val="20"/>
                <w:szCs w:val="20"/>
              </w:rPr>
              <w:t>2-Cyclopenten-1-one, 2-methyl</w:t>
            </w:r>
          </w:p>
        </w:tc>
        <w:tc>
          <w:tcPr>
            <w:tcW w:w="2267" w:type="dxa"/>
            <w:vAlign w:val="center"/>
          </w:tcPr>
          <w:p w14:paraId="2E400DEF" w14:textId="697053CE" w:rsidR="00E52075" w:rsidRPr="00F4431F" w:rsidRDefault="00D641A3" w:rsidP="0016171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6</w:t>
            </w:r>
            <w:r w:rsidRPr="00F4431F">
              <w:rPr>
                <w:rFonts w:asciiTheme="minorBidi" w:hAnsiTheme="minorBidi"/>
                <w:sz w:val="20"/>
                <w:szCs w:val="20"/>
              </w:rPr>
              <w:t>H</w:t>
            </w:r>
            <w:r w:rsidRPr="00F4431F">
              <w:rPr>
                <w:rFonts w:asciiTheme="minorBidi" w:hAnsiTheme="minorBidi"/>
                <w:sz w:val="20"/>
                <w:szCs w:val="20"/>
                <w:vertAlign w:val="subscript"/>
              </w:rPr>
              <w:t>8</w:t>
            </w:r>
            <w:r w:rsidRPr="00F4431F">
              <w:rPr>
                <w:rFonts w:asciiTheme="minorBidi" w:hAnsiTheme="minorBidi"/>
                <w:sz w:val="20"/>
                <w:szCs w:val="20"/>
              </w:rPr>
              <w:t>O</w:t>
            </w:r>
          </w:p>
        </w:tc>
        <w:tc>
          <w:tcPr>
            <w:tcW w:w="1419" w:type="dxa"/>
            <w:vAlign w:val="center"/>
          </w:tcPr>
          <w:p w14:paraId="6A6353C7" w14:textId="125AB099" w:rsidR="00E52075" w:rsidRPr="00F4431F" w:rsidRDefault="00B872C4" w:rsidP="0016171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8.48</w:t>
            </w:r>
          </w:p>
        </w:tc>
      </w:tr>
      <w:tr w:rsidR="00E52075" w:rsidRPr="00F4431F" w14:paraId="39B3131D" w14:textId="77777777" w:rsidTr="00DC195E">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9F89E88" w14:textId="0F786500" w:rsidR="00E52075" w:rsidRPr="00F4431F" w:rsidRDefault="00B872C4" w:rsidP="000774D3">
            <w:pPr>
              <w:rPr>
                <w:rFonts w:asciiTheme="minorBidi" w:hAnsiTheme="minorBidi"/>
                <w:b w:val="0"/>
                <w:bCs w:val="0"/>
                <w:sz w:val="20"/>
                <w:szCs w:val="20"/>
              </w:rPr>
            </w:pPr>
            <w:r w:rsidRPr="00F4431F">
              <w:rPr>
                <w:rFonts w:asciiTheme="minorBidi" w:hAnsiTheme="minorBidi"/>
                <w:b w:val="0"/>
                <w:bCs w:val="0"/>
                <w:sz w:val="20"/>
                <w:szCs w:val="20"/>
              </w:rPr>
              <w:t>Pyridine, 3-methoxy</w:t>
            </w:r>
          </w:p>
        </w:tc>
        <w:tc>
          <w:tcPr>
            <w:tcW w:w="2267" w:type="dxa"/>
            <w:vAlign w:val="center"/>
          </w:tcPr>
          <w:p w14:paraId="71E69302" w14:textId="1251323B" w:rsidR="00E52075" w:rsidRPr="00F4431F" w:rsidRDefault="001A4348"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6</w:t>
            </w:r>
            <w:r w:rsidRPr="00F4431F">
              <w:rPr>
                <w:rFonts w:asciiTheme="minorBidi" w:hAnsiTheme="minorBidi"/>
                <w:sz w:val="20"/>
                <w:szCs w:val="20"/>
              </w:rPr>
              <w:t>H</w:t>
            </w:r>
            <w:r w:rsidRPr="00F4431F">
              <w:rPr>
                <w:rFonts w:asciiTheme="minorBidi" w:hAnsiTheme="minorBidi"/>
                <w:sz w:val="20"/>
                <w:szCs w:val="20"/>
                <w:vertAlign w:val="subscript"/>
              </w:rPr>
              <w:t>7</w:t>
            </w:r>
            <w:r w:rsidRPr="00F4431F">
              <w:rPr>
                <w:rFonts w:asciiTheme="minorBidi" w:hAnsiTheme="minorBidi"/>
                <w:sz w:val="20"/>
                <w:szCs w:val="20"/>
              </w:rPr>
              <w:t>NO</w:t>
            </w:r>
          </w:p>
        </w:tc>
        <w:tc>
          <w:tcPr>
            <w:tcW w:w="1419" w:type="dxa"/>
            <w:vAlign w:val="center"/>
          </w:tcPr>
          <w:p w14:paraId="35A29822" w14:textId="012CF9D9" w:rsidR="00E52075" w:rsidRPr="00F4431F" w:rsidRDefault="001A4348"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6.59</w:t>
            </w:r>
          </w:p>
        </w:tc>
      </w:tr>
      <w:tr w:rsidR="00E52075" w:rsidRPr="00F4431F" w14:paraId="4EB05A0D" w14:textId="77777777" w:rsidTr="00DC195E">
        <w:trPr>
          <w:trHeight w:val="261"/>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5F1134F" w14:textId="1DFC1934" w:rsidR="00E52075" w:rsidRPr="00F4431F" w:rsidRDefault="00D34141" w:rsidP="000774D3">
            <w:pPr>
              <w:rPr>
                <w:rFonts w:asciiTheme="minorBidi" w:hAnsiTheme="minorBidi"/>
                <w:b w:val="0"/>
                <w:bCs w:val="0"/>
                <w:sz w:val="20"/>
                <w:szCs w:val="20"/>
              </w:rPr>
            </w:pPr>
            <w:r w:rsidRPr="00F4431F">
              <w:rPr>
                <w:rFonts w:asciiTheme="minorBidi" w:hAnsiTheme="minorBidi"/>
                <w:b w:val="0"/>
                <w:bCs w:val="0"/>
                <w:sz w:val="20"/>
                <w:szCs w:val="20"/>
              </w:rPr>
              <w:t>Phenol, 2-</w:t>
            </w:r>
            <w:r w:rsidR="00A64CD3" w:rsidRPr="00F4431F">
              <w:rPr>
                <w:rFonts w:asciiTheme="minorBidi" w:hAnsiTheme="minorBidi"/>
                <w:b w:val="0"/>
                <w:bCs w:val="0"/>
                <w:sz w:val="20"/>
                <w:szCs w:val="20"/>
              </w:rPr>
              <w:t>methyl</w:t>
            </w:r>
          </w:p>
        </w:tc>
        <w:tc>
          <w:tcPr>
            <w:tcW w:w="2267" w:type="dxa"/>
            <w:vAlign w:val="center"/>
          </w:tcPr>
          <w:p w14:paraId="2C7E7406" w14:textId="42D6996C" w:rsidR="00E52075" w:rsidRPr="00F4431F" w:rsidRDefault="00A64CD3" w:rsidP="0016171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7</w:t>
            </w:r>
            <w:r w:rsidRPr="00F4431F">
              <w:rPr>
                <w:rFonts w:asciiTheme="minorBidi" w:hAnsiTheme="minorBidi"/>
                <w:sz w:val="20"/>
                <w:szCs w:val="20"/>
              </w:rPr>
              <w:t>H</w:t>
            </w:r>
            <w:r w:rsidRPr="00F4431F">
              <w:rPr>
                <w:rFonts w:asciiTheme="minorBidi" w:hAnsiTheme="minorBidi"/>
                <w:sz w:val="20"/>
                <w:szCs w:val="20"/>
                <w:vertAlign w:val="subscript"/>
              </w:rPr>
              <w:t>8</w:t>
            </w:r>
            <w:r w:rsidRPr="00F4431F">
              <w:rPr>
                <w:rFonts w:asciiTheme="minorBidi" w:hAnsiTheme="minorBidi"/>
                <w:sz w:val="20"/>
                <w:szCs w:val="20"/>
              </w:rPr>
              <w:t>O</w:t>
            </w:r>
          </w:p>
        </w:tc>
        <w:tc>
          <w:tcPr>
            <w:tcW w:w="1419" w:type="dxa"/>
            <w:vAlign w:val="center"/>
          </w:tcPr>
          <w:p w14:paraId="0A35D81C" w14:textId="75B10428" w:rsidR="00E52075" w:rsidRPr="00F4431F" w:rsidRDefault="00A64CD3" w:rsidP="0016171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6.02</w:t>
            </w:r>
          </w:p>
        </w:tc>
      </w:tr>
      <w:tr w:rsidR="00E52075" w:rsidRPr="00F4431F" w14:paraId="2D962B83" w14:textId="77777777" w:rsidTr="00DC195E">
        <w:trPr>
          <w:cnfStyle w:val="000000100000" w:firstRow="0" w:lastRow="0" w:firstColumn="0" w:lastColumn="0" w:oddVBand="0" w:evenVBand="0" w:oddHBand="1" w:evenHBand="0" w:firstRowFirstColumn="0" w:firstRowLastColumn="0" w:lastRowFirstColumn="0" w:lastRowLastColumn="0"/>
          <w:trHeight w:val="533"/>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E7B812F" w14:textId="28B11947" w:rsidR="00E52075" w:rsidRPr="00F4431F" w:rsidRDefault="00337ADC" w:rsidP="000774D3">
            <w:pPr>
              <w:rPr>
                <w:rFonts w:asciiTheme="minorBidi" w:hAnsiTheme="minorBidi"/>
                <w:b w:val="0"/>
                <w:bCs w:val="0"/>
                <w:sz w:val="20"/>
                <w:szCs w:val="20"/>
              </w:rPr>
            </w:pPr>
            <w:r w:rsidRPr="00F4431F">
              <w:rPr>
                <w:rFonts w:asciiTheme="minorBidi" w:hAnsiTheme="minorBidi"/>
                <w:b w:val="0"/>
                <w:bCs w:val="0"/>
                <w:sz w:val="20"/>
                <w:szCs w:val="20"/>
              </w:rPr>
              <w:t>Butan-2-one, 3-(2-</w:t>
            </w:r>
            <w:r w:rsidR="00161715" w:rsidRPr="00F4431F">
              <w:rPr>
                <w:rFonts w:asciiTheme="minorBidi" w:hAnsiTheme="minorBidi"/>
                <w:b w:val="0"/>
                <w:bCs w:val="0"/>
                <w:sz w:val="20"/>
                <w:szCs w:val="20"/>
              </w:rPr>
              <w:t xml:space="preserve">ethynyl) </w:t>
            </w:r>
            <w:r w:rsidR="00161715" w:rsidRPr="00F4431F">
              <w:rPr>
                <w:rFonts w:asciiTheme="minorBidi" w:hAnsiTheme="minorBidi"/>
                <w:sz w:val="20"/>
                <w:szCs w:val="20"/>
              </w:rPr>
              <w:t>(</w:t>
            </w:r>
            <w:r w:rsidRPr="00F4431F">
              <w:rPr>
                <w:rFonts w:asciiTheme="minorBidi" w:hAnsiTheme="minorBidi"/>
                <w:b w:val="0"/>
                <w:bCs w:val="0"/>
                <w:sz w:val="20"/>
                <w:szCs w:val="20"/>
              </w:rPr>
              <w:t>isopropyl)amino</w:t>
            </w:r>
          </w:p>
        </w:tc>
        <w:tc>
          <w:tcPr>
            <w:tcW w:w="2267" w:type="dxa"/>
            <w:vAlign w:val="center"/>
          </w:tcPr>
          <w:p w14:paraId="4317C775" w14:textId="661748E7" w:rsidR="00E52075" w:rsidRPr="00F4431F" w:rsidRDefault="00510030"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C</w:t>
            </w:r>
            <w:r w:rsidRPr="00F4431F">
              <w:rPr>
                <w:rFonts w:asciiTheme="minorBidi" w:hAnsiTheme="minorBidi"/>
                <w:sz w:val="20"/>
                <w:szCs w:val="20"/>
                <w:vertAlign w:val="subscript"/>
              </w:rPr>
              <w:t>10</w:t>
            </w:r>
            <w:r w:rsidRPr="00F4431F">
              <w:rPr>
                <w:rFonts w:asciiTheme="minorBidi" w:hAnsiTheme="minorBidi"/>
                <w:sz w:val="20"/>
                <w:szCs w:val="20"/>
              </w:rPr>
              <w:t>H1</w:t>
            </w:r>
            <w:r w:rsidRPr="00F4431F">
              <w:rPr>
                <w:rFonts w:asciiTheme="minorBidi" w:hAnsiTheme="minorBidi"/>
                <w:sz w:val="20"/>
                <w:szCs w:val="20"/>
                <w:vertAlign w:val="subscript"/>
              </w:rPr>
              <w:t>7</w:t>
            </w:r>
            <w:r w:rsidRPr="00F4431F">
              <w:rPr>
                <w:rFonts w:asciiTheme="minorBidi" w:hAnsiTheme="minorBidi"/>
                <w:sz w:val="20"/>
                <w:szCs w:val="20"/>
              </w:rPr>
              <w:t>NO</w:t>
            </w:r>
          </w:p>
        </w:tc>
        <w:tc>
          <w:tcPr>
            <w:tcW w:w="1419" w:type="dxa"/>
            <w:vAlign w:val="center"/>
          </w:tcPr>
          <w:p w14:paraId="024BB61D" w14:textId="073AF5CF" w:rsidR="00E52075" w:rsidRPr="00F4431F" w:rsidRDefault="00510030" w:rsidP="0016171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4431F">
              <w:rPr>
                <w:rFonts w:asciiTheme="minorBidi" w:hAnsiTheme="minorBidi"/>
                <w:sz w:val="20"/>
                <w:szCs w:val="20"/>
              </w:rPr>
              <w:t>4.71</w:t>
            </w:r>
          </w:p>
        </w:tc>
      </w:tr>
    </w:tbl>
    <w:p w14:paraId="2CF0BDF2" w14:textId="202B936E" w:rsidR="009C057C" w:rsidRPr="00F4431F" w:rsidRDefault="00F107DB" w:rsidP="00600173">
      <w:pPr>
        <w:jc w:val="both"/>
        <w:rPr>
          <w:rFonts w:asciiTheme="minorBidi" w:hAnsiTheme="minorBidi"/>
          <w:sz w:val="20"/>
          <w:szCs w:val="20"/>
        </w:rPr>
      </w:pPr>
      <w:r w:rsidRPr="00F4431F">
        <w:rPr>
          <w:rFonts w:asciiTheme="minorBidi" w:hAnsiTheme="minorBidi"/>
          <w:sz w:val="20"/>
          <w:szCs w:val="20"/>
        </w:rPr>
        <w:t>The FTIR analysis of bio-oil derived from the pyrolysis of EFB at 500 °C reveals a complex mixture of oxygenated organic compounds, consistent with the bio-oil's composition identified through GC-MS analysis. Vital functional groups detected include O–H stretching vibrations (3333.56-3400 cm</w:t>
      </w:r>
      <w:r w:rsidRPr="00F4431F">
        <w:rPr>
          <w:rFonts w:ascii="Cambria Math" w:hAnsi="Cambria Math" w:cs="Cambria Math"/>
          <w:sz w:val="20"/>
          <w:szCs w:val="20"/>
        </w:rPr>
        <w:t>⁻</w:t>
      </w:r>
      <w:r w:rsidRPr="00F4431F">
        <w:rPr>
          <w:rFonts w:ascii="Arial" w:hAnsi="Arial" w:cs="Arial"/>
          <w:sz w:val="20"/>
          <w:szCs w:val="20"/>
        </w:rPr>
        <w:t>¹</w:t>
      </w:r>
      <w:r w:rsidRPr="00F4431F">
        <w:rPr>
          <w:rFonts w:asciiTheme="minorBidi" w:hAnsiTheme="minorBidi"/>
          <w:sz w:val="20"/>
          <w:szCs w:val="20"/>
        </w:rPr>
        <w:t>) indicating phenols and alcohols, C</w:t>
      </w:r>
      <w:r w:rsidRPr="00F4431F">
        <w:rPr>
          <w:rFonts w:ascii="Arial" w:hAnsi="Arial" w:cs="Arial"/>
          <w:sz w:val="20"/>
          <w:szCs w:val="20"/>
        </w:rPr>
        <w:t>–</w:t>
      </w:r>
      <w:r w:rsidRPr="00F4431F">
        <w:rPr>
          <w:rFonts w:asciiTheme="minorBidi" w:hAnsiTheme="minorBidi"/>
          <w:sz w:val="20"/>
          <w:szCs w:val="20"/>
        </w:rPr>
        <w:t>H stretching vibrations (2917</w:t>
      </w:r>
      <w:r w:rsidRPr="00F4431F">
        <w:rPr>
          <w:rFonts w:ascii="Arial" w:hAnsi="Arial" w:cs="Arial"/>
          <w:sz w:val="20"/>
          <w:szCs w:val="20"/>
        </w:rPr>
        <w:t>–</w:t>
      </w:r>
      <w:r w:rsidRPr="00F4431F">
        <w:rPr>
          <w:rFonts w:asciiTheme="minorBidi" w:hAnsiTheme="minorBidi"/>
          <w:sz w:val="20"/>
          <w:szCs w:val="20"/>
        </w:rPr>
        <w:t>2850 cm</w:t>
      </w:r>
      <w:r w:rsidRPr="00F4431F">
        <w:rPr>
          <w:rFonts w:ascii="Cambria Math" w:hAnsi="Cambria Math" w:cs="Cambria Math"/>
          <w:sz w:val="20"/>
          <w:szCs w:val="20"/>
        </w:rPr>
        <w:t>⁻</w:t>
      </w:r>
      <w:r w:rsidRPr="00F4431F">
        <w:rPr>
          <w:rFonts w:ascii="Arial" w:hAnsi="Arial" w:cs="Arial"/>
          <w:sz w:val="20"/>
          <w:szCs w:val="20"/>
        </w:rPr>
        <w:t>¹</w:t>
      </w:r>
      <w:r w:rsidRPr="00F4431F">
        <w:rPr>
          <w:rFonts w:asciiTheme="minorBidi" w:hAnsiTheme="minorBidi"/>
          <w:sz w:val="20"/>
          <w:szCs w:val="20"/>
        </w:rPr>
        <w:t>) corresponding to alkanes, and C=C stretching vibrations (1616</w:t>
      </w:r>
      <w:r w:rsidRPr="00F4431F">
        <w:rPr>
          <w:rFonts w:ascii="Arial" w:hAnsi="Arial" w:cs="Arial"/>
          <w:sz w:val="20"/>
          <w:szCs w:val="20"/>
        </w:rPr>
        <w:t>–</w:t>
      </w:r>
      <w:r w:rsidRPr="00F4431F">
        <w:rPr>
          <w:rFonts w:asciiTheme="minorBidi" w:hAnsiTheme="minorBidi"/>
          <w:sz w:val="20"/>
          <w:szCs w:val="20"/>
        </w:rPr>
        <w:t>1650 cm</w:t>
      </w:r>
      <w:r w:rsidRPr="00F4431F">
        <w:rPr>
          <w:rFonts w:ascii="Cambria Math" w:hAnsi="Cambria Math" w:cs="Cambria Math"/>
          <w:sz w:val="20"/>
          <w:szCs w:val="20"/>
        </w:rPr>
        <w:t>⁻</w:t>
      </w:r>
      <w:r w:rsidRPr="00F4431F">
        <w:rPr>
          <w:rFonts w:ascii="Arial" w:hAnsi="Arial" w:cs="Arial"/>
          <w:sz w:val="20"/>
          <w:szCs w:val="20"/>
        </w:rPr>
        <w:t>¹</w:t>
      </w:r>
      <w:r w:rsidRPr="00F4431F">
        <w:rPr>
          <w:rFonts w:asciiTheme="minorBidi" w:hAnsiTheme="minorBidi"/>
          <w:sz w:val="20"/>
          <w:szCs w:val="20"/>
        </w:rPr>
        <w:t>) suggesting the presence of conjugated alkenes. Additionally, N</w:t>
      </w:r>
      <w:r w:rsidRPr="00F4431F">
        <w:rPr>
          <w:rFonts w:ascii="Arial" w:hAnsi="Arial" w:cs="Arial"/>
          <w:sz w:val="20"/>
          <w:szCs w:val="20"/>
        </w:rPr>
        <w:t>–</w:t>
      </w:r>
      <w:r w:rsidRPr="00F4431F">
        <w:rPr>
          <w:rFonts w:asciiTheme="minorBidi" w:hAnsiTheme="minorBidi"/>
          <w:sz w:val="20"/>
          <w:szCs w:val="20"/>
        </w:rPr>
        <w:t>O stretching vibrations (1502–1314 cm</w:t>
      </w:r>
      <w:r w:rsidRPr="00F4431F">
        <w:rPr>
          <w:rFonts w:ascii="Cambria Math" w:hAnsi="Cambria Math" w:cs="Cambria Math"/>
          <w:sz w:val="20"/>
          <w:szCs w:val="20"/>
        </w:rPr>
        <w:t>⁻</w:t>
      </w:r>
      <w:r w:rsidRPr="00F4431F">
        <w:rPr>
          <w:rFonts w:ascii="Arial" w:hAnsi="Arial" w:cs="Arial"/>
          <w:sz w:val="20"/>
          <w:szCs w:val="20"/>
        </w:rPr>
        <w:t>¹</w:t>
      </w:r>
      <w:r w:rsidRPr="00F4431F">
        <w:rPr>
          <w:rFonts w:asciiTheme="minorBidi" w:hAnsiTheme="minorBidi"/>
          <w:sz w:val="20"/>
          <w:szCs w:val="20"/>
        </w:rPr>
        <w:t>) point to nitro compounds, while C-H bending vibrations (1466</w:t>
      </w:r>
      <w:r w:rsidRPr="00F4431F">
        <w:rPr>
          <w:rFonts w:ascii="Arial" w:hAnsi="Arial" w:cs="Arial"/>
          <w:sz w:val="20"/>
          <w:szCs w:val="20"/>
        </w:rPr>
        <w:t>–</w:t>
      </w:r>
      <w:r w:rsidRPr="00F4431F">
        <w:rPr>
          <w:rFonts w:asciiTheme="minorBidi" w:hAnsiTheme="minorBidi"/>
          <w:sz w:val="20"/>
          <w:szCs w:val="20"/>
        </w:rPr>
        <w:t>1470 cm</w:t>
      </w:r>
      <w:r w:rsidRPr="00F4431F">
        <w:rPr>
          <w:rFonts w:ascii="Cambria Math" w:hAnsi="Cambria Math" w:cs="Cambria Math"/>
          <w:sz w:val="20"/>
          <w:szCs w:val="20"/>
        </w:rPr>
        <w:t>⁻</w:t>
      </w:r>
      <w:r w:rsidRPr="00F4431F">
        <w:rPr>
          <w:rFonts w:ascii="Arial" w:hAnsi="Arial" w:cs="Arial"/>
          <w:sz w:val="20"/>
          <w:szCs w:val="20"/>
        </w:rPr>
        <w:t>¹</w:t>
      </w:r>
      <w:r w:rsidRPr="00F4431F">
        <w:rPr>
          <w:rFonts w:asciiTheme="minorBidi" w:hAnsiTheme="minorBidi"/>
          <w:sz w:val="20"/>
          <w:szCs w:val="20"/>
        </w:rPr>
        <w:t>) further confirm the presence of alkanes. The C</w:t>
      </w:r>
      <w:r w:rsidRPr="00F4431F">
        <w:rPr>
          <w:rFonts w:ascii="Arial" w:hAnsi="Arial" w:cs="Arial"/>
          <w:sz w:val="20"/>
          <w:szCs w:val="20"/>
        </w:rPr>
        <w:t>–</w:t>
      </w:r>
      <w:r w:rsidRPr="00F4431F">
        <w:rPr>
          <w:rFonts w:asciiTheme="minorBidi" w:hAnsiTheme="minorBidi"/>
          <w:sz w:val="20"/>
          <w:szCs w:val="20"/>
        </w:rPr>
        <w:t>O vibrations (1104</w:t>
      </w:r>
      <w:r w:rsidRPr="00F4431F">
        <w:rPr>
          <w:rFonts w:ascii="Arial" w:hAnsi="Arial" w:cs="Arial"/>
          <w:sz w:val="20"/>
          <w:szCs w:val="20"/>
        </w:rPr>
        <w:t>–</w:t>
      </w:r>
      <w:r w:rsidRPr="00F4431F">
        <w:rPr>
          <w:rFonts w:asciiTheme="minorBidi" w:hAnsiTheme="minorBidi"/>
          <w:sz w:val="20"/>
          <w:szCs w:val="20"/>
        </w:rPr>
        <w:t>1200 cm</w:t>
      </w:r>
      <w:r w:rsidRPr="00F4431F">
        <w:rPr>
          <w:rFonts w:ascii="Cambria Math" w:hAnsi="Cambria Math" w:cs="Cambria Math"/>
          <w:sz w:val="20"/>
          <w:szCs w:val="20"/>
        </w:rPr>
        <w:t>⁻</w:t>
      </w:r>
      <w:r w:rsidRPr="00F4431F">
        <w:rPr>
          <w:rFonts w:ascii="Arial" w:hAnsi="Arial" w:cs="Arial"/>
          <w:sz w:val="20"/>
          <w:szCs w:val="20"/>
        </w:rPr>
        <w:t>¹</w:t>
      </w:r>
      <w:r w:rsidRPr="00F4431F">
        <w:rPr>
          <w:rFonts w:asciiTheme="minorBidi" w:hAnsiTheme="minorBidi"/>
          <w:sz w:val="20"/>
          <w:szCs w:val="20"/>
        </w:rPr>
        <w:t>) highlight carbonyl compounds like alcohols, carboxylic acids, ethers, and esters. This detailed chemical characterization underscores the bio-oil's potential for diverse applications, from fuel production to chemical synthesis, though its high oxygen content may necessitate further refining for fuel use.</w:t>
      </w:r>
      <w:r w:rsidR="00AE2252" w:rsidRPr="00F4431F">
        <w:rPr>
          <w:rFonts w:asciiTheme="minorBidi" w:hAnsiTheme="minorBidi"/>
          <w:sz w:val="20"/>
          <w:szCs w:val="20"/>
        </w:rPr>
        <w:fldChar w:fldCharType="begin" w:fldLock="1"/>
      </w:r>
      <w:r w:rsidR="00DF120D">
        <w:rPr>
          <w:rFonts w:asciiTheme="minorBidi" w:hAnsiTheme="minorBidi"/>
          <w:sz w:val="20"/>
          <w:szCs w:val="20"/>
        </w:rPr>
        <w:instrText>ADDIN CSL_CITATION {"citationItems":[{"id":"ITEM-1","itemData":{"abstract":"Distillation is an essential thermo chemical process; it mainly depends on temperature which affects mostly the product yield and composition. The aim of this research is to investigate the effect of temperature on the characterization of bio-oil liquid fraction derived from palm kernel shell (PKS) bio-oil. The temperatures were 100 °C and 140°C. The higher heating value (HHV) obtained were 28.6MJ/Kg and 31.5MJ/Kg for bio-oil fraction 100°C and 140°C respectively. The GC-MS analysis determined that phenol is the dominant product in bio-oil fractions.","author":[{"dropping-particle":"","family":"Qarizada","given":"Deana","non-dropping-particle":"","parse-names":false,"suffix":""},{"dropping-particle":"","family":"Mohammadian","given":"Erfan","non-dropping-particle":"","parse-names":false,"suffix":""},{"dropping-particle":"","family":"Alias","given":"Azil Bahari","non-dropping-particle":"","parse-names":false,"suffix":""},{"dropping-particle":"","family":"Rahimi","given":"Humapar Azhar","non-dropping-particle":"","parse-names":false,"suffix":""},{"dropping-particle":"","family":"Binti","given":"Suriatie","non-dropping-particle":"","parse-names":false,"suffix":""},{"dropping-particle":"","family":"Yusuf","given":"Mat","non-dropping-particle":"","parse-names":false,"suffix":""}],"container-title":"International Journal of Innovative Research and Scientific Studies","id":"ITEM-1","issue":"2","issued":{"date-parts":[["2018"]]},"page":"34-39","title":"Effect of temperature on bio-oil fractions of palm kernel shell thermal distillation","type":"article-journal","volume":"1"},"uris":["http://www.mendeley.com/documents/?uuid=262c5a0b-2eea-4a4c-8ff6-d02a0141b8d5"]}],"mendeley":{"formattedCitation":"[15]","plainTextFormattedCitation":"[15]","previouslyFormattedCitation":"[14]"},"properties":{"noteIndex":0},"schema":"https://github.com/citation-style-language/schema/raw/master/csl-citation.json"}</w:instrText>
      </w:r>
      <w:r w:rsidR="00AE2252" w:rsidRPr="00F4431F">
        <w:rPr>
          <w:rFonts w:asciiTheme="minorBidi" w:hAnsiTheme="minorBidi"/>
          <w:sz w:val="20"/>
          <w:szCs w:val="20"/>
        </w:rPr>
        <w:fldChar w:fldCharType="separate"/>
      </w:r>
      <w:r w:rsidR="00DF120D" w:rsidRPr="00DF120D">
        <w:rPr>
          <w:rFonts w:asciiTheme="minorBidi" w:hAnsiTheme="minorBidi"/>
          <w:noProof/>
          <w:sz w:val="20"/>
          <w:szCs w:val="20"/>
        </w:rPr>
        <w:t>[15]</w:t>
      </w:r>
      <w:r w:rsidR="00AE2252" w:rsidRPr="00F4431F">
        <w:rPr>
          <w:rFonts w:asciiTheme="minorBidi" w:hAnsiTheme="minorBidi"/>
          <w:sz w:val="20"/>
          <w:szCs w:val="20"/>
        </w:rPr>
        <w:fldChar w:fldCharType="end"/>
      </w:r>
      <w:r w:rsidR="00DA50FD" w:rsidRPr="00F4431F">
        <w:rPr>
          <w:rFonts w:asciiTheme="minorBidi" w:hAnsiTheme="minorBidi"/>
          <w:sz w:val="20"/>
          <w:szCs w:val="20"/>
        </w:rPr>
        <w:t>.</w:t>
      </w:r>
      <w:r w:rsidR="005D5040" w:rsidRPr="00F4431F">
        <w:rPr>
          <w:rFonts w:asciiTheme="minorBidi" w:hAnsiTheme="minorBidi"/>
          <w:sz w:val="20"/>
          <w:szCs w:val="20"/>
        </w:rPr>
        <w:t xml:space="preserve"> Figure 2 </w:t>
      </w:r>
      <w:r w:rsidR="00600173" w:rsidRPr="00F4431F">
        <w:rPr>
          <w:rFonts w:asciiTheme="minorBidi" w:hAnsiTheme="minorBidi"/>
          <w:sz w:val="20"/>
          <w:szCs w:val="20"/>
        </w:rPr>
        <w:t>illustrates</w:t>
      </w:r>
      <w:r w:rsidR="005D5040" w:rsidRPr="00F4431F">
        <w:rPr>
          <w:rFonts w:asciiTheme="minorBidi" w:hAnsiTheme="minorBidi"/>
          <w:sz w:val="20"/>
          <w:szCs w:val="20"/>
        </w:rPr>
        <w:t xml:space="preserve"> the FTIR analysis of EFB bio-oil</w:t>
      </w:r>
    </w:p>
    <w:p w14:paraId="18C08F86" w14:textId="334FA4B1" w:rsidR="00EE43CA" w:rsidRPr="00F4431F" w:rsidRDefault="00347147" w:rsidP="004A76A7">
      <w:pPr>
        <w:jc w:val="center"/>
        <w:rPr>
          <w:rFonts w:asciiTheme="minorBidi" w:hAnsiTheme="minorBidi"/>
          <w:sz w:val="20"/>
          <w:szCs w:val="20"/>
        </w:rPr>
      </w:pPr>
      <w:r w:rsidRPr="00F4431F">
        <w:rPr>
          <w:rFonts w:asciiTheme="minorBidi" w:hAnsiTheme="minorBidi"/>
          <w:noProof/>
          <w:sz w:val="20"/>
          <w:szCs w:val="20"/>
        </w:rPr>
        <w:lastRenderedPageBreak/>
        <w:drawing>
          <wp:inline distT="0" distB="0" distL="0" distR="0" wp14:anchorId="116DF86A" wp14:editId="60FD98C9">
            <wp:extent cx="4663320" cy="1437419"/>
            <wp:effectExtent l="19050" t="19050" r="23495" b="10795"/>
            <wp:docPr id="1372760109" name="Picture 1" descr="A graph showing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760109" name="Picture 1" descr="A graph showing a curve&#10;&#10;Description automatically generated"/>
                    <pic:cNvPicPr/>
                  </pic:nvPicPr>
                  <pic:blipFill rotWithShape="1">
                    <a:blip r:embed="rId9">
                      <a:extLst>
                        <a:ext uri="{BEBA8EAE-BF5A-486C-A8C5-ECC9F3942E4B}">
                          <a14:imgProps xmlns:a14="http://schemas.microsoft.com/office/drawing/2010/main">
                            <a14:imgLayer r:embed="rId10">
                              <a14:imgEffect>
                                <a14:sharpenSoften amount="50000"/>
                              </a14:imgEffect>
                              <a14:imgEffect>
                                <a14:saturation sat="400000"/>
                              </a14:imgEffect>
                            </a14:imgLayer>
                          </a14:imgProps>
                        </a:ext>
                      </a:extLst>
                    </a:blip>
                    <a:srcRect l="5828" t="9204" r="935"/>
                    <a:stretch/>
                  </pic:blipFill>
                  <pic:spPr bwMode="auto">
                    <a:xfrm>
                      <a:off x="0" y="0"/>
                      <a:ext cx="4705533" cy="1450431"/>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3A19299D" w14:textId="7CFC3FB8" w:rsidR="004A76A7" w:rsidRPr="00130C89" w:rsidRDefault="004A76A7" w:rsidP="004A76A7">
      <w:pPr>
        <w:jc w:val="center"/>
        <w:rPr>
          <w:rFonts w:asciiTheme="minorBidi" w:hAnsiTheme="minorBidi"/>
          <w:b/>
          <w:bCs/>
          <w:sz w:val="20"/>
          <w:szCs w:val="20"/>
        </w:rPr>
      </w:pPr>
      <w:r w:rsidRPr="00130C89">
        <w:rPr>
          <w:rFonts w:asciiTheme="minorBidi" w:hAnsiTheme="minorBidi"/>
          <w:b/>
          <w:bCs/>
          <w:sz w:val="20"/>
          <w:szCs w:val="20"/>
        </w:rPr>
        <w:t xml:space="preserve">Fig 2 FTIR analysis of EFB </w:t>
      </w:r>
      <w:r w:rsidR="005D5040" w:rsidRPr="00130C89">
        <w:rPr>
          <w:rFonts w:asciiTheme="minorBidi" w:hAnsiTheme="minorBidi"/>
          <w:b/>
          <w:bCs/>
          <w:sz w:val="20"/>
          <w:szCs w:val="20"/>
        </w:rPr>
        <w:t>bio-oil</w:t>
      </w:r>
    </w:p>
    <w:p w14:paraId="1246A855" w14:textId="229B47AB" w:rsidR="00B601B0" w:rsidRPr="00130C89" w:rsidRDefault="00B601B0" w:rsidP="00C77475">
      <w:pPr>
        <w:jc w:val="both"/>
        <w:rPr>
          <w:rFonts w:asciiTheme="minorBidi" w:hAnsiTheme="minorBidi"/>
          <w:b/>
          <w:bCs/>
        </w:rPr>
      </w:pPr>
      <w:r w:rsidRPr="00130C89">
        <w:rPr>
          <w:rFonts w:asciiTheme="minorBidi" w:hAnsiTheme="minorBidi"/>
          <w:b/>
          <w:bCs/>
        </w:rPr>
        <w:t>Conclusion</w:t>
      </w:r>
    </w:p>
    <w:p w14:paraId="3C948FAB" w14:textId="77777777" w:rsidR="00762F4D" w:rsidRPr="00F4431F" w:rsidRDefault="00762F4D" w:rsidP="00762F4D">
      <w:pPr>
        <w:jc w:val="both"/>
        <w:rPr>
          <w:rFonts w:asciiTheme="minorBidi" w:hAnsiTheme="minorBidi"/>
          <w:sz w:val="20"/>
          <w:szCs w:val="20"/>
        </w:rPr>
      </w:pPr>
    </w:p>
    <w:p w14:paraId="0EDF82B2" w14:textId="6C0F5B49" w:rsidR="00B601B0" w:rsidRDefault="00762F4D" w:rsidP="00762F4D">
      <w:pPr>
        <w:jc w:val="both"/>
        <w:rPr>
          <w:rFonts w:asciiTheme="minorBidi" w:hAnsiTheme="minorBidi"/>
          <w:sz w:val="20"/>
          <w:szCs w:val="20"/>
        </w:rPr>
      </w:pPr>
      <w:r w:rsidRPr="00F4431F">
        <w:rPr>
          <w:rFonts w:asciiTheme="minorBidi" w:hAnsiTheme="minorBidi"/>
          <w:sz w:val="20"/>
          <w:szCs w:val="20"/>
        </w:rPr>
        <w:t>The GC-MS and FTIR analyses of bio-oil derived from EFB pyrolysis at 500 °C reveal a complex mixture of compounds, predominantly oxygenated organic molecules such as phenols, alkanes, alkenes, nitro compounds, and carbonyl-containing species. The high oxygen content and diverse functional groups indicate potential applications in fuel production and chemical synthesis, though further refining may be required to enhance its suitability as a biofuel. These findings provide a comprehensive understanding of the bio-oil's composition, essential for optimizing its industrial utilization.</w:t>
      </w:r>
    </w:p>
    <w:p w14:paraId="242DE4C0" w14:textId="0FAD5C84" w:rsidR="00EA3BDF" w:rsidRDefault="00EA3BDF" w:rsidP="00762F4D">
      <w:pPr>
        <w:jc w:val="both"/>
        <w:rPr>
          <w:rFonts w:asciiTheme="minorBidi" w:hAnsiTheme="minorBidi"/>
          <w:sz w:val="20"/>
          <w:szCs w:val="20"/>
        </w:rPr>
      </w:pPr>
    </w:p>
    <w:p w14:paraId="63C92A02" w14:textId="77777777" w:rsidR="00EA3BDF" w:rsidRPr="00EA3BDF" w:rsidRDefault="00EA3BDF" w:rsidP="00EA3BDF">
      <w:pPr>
        <w:spacing w:after="200" w:line="276" w:lineRule="auto"/>
        <w:rPr>
          <w:rFonts w:ascii="Calibri" w:eastAsia="Calibri" w:hAnsi="Calibri" w:cs="Times New Roman"/>
          <w:b/>
          <w:highlight w:val="yellow"/>
          <w:lang w:val="en-US"/>
        </w:rPr>
      </w:pPr>
      <w:r w:rsidRPr="00EA3BDF">
        <w:rPr>
          <w:rFonts w:ascii="Calibri" w:eastAsia="Calibri" w:hAnsi="Calibri" w:cs="Times New Roman"/>
          <w:b/>
          <w:highlight w:val="yellow"/>
          <w:lang w:val="en-US"/>
        </w:rPr>
        <w:t>Disclaimer (Artificial intelligence)</w:t>
      </w:r>
    </w:p>
    <w:p w14:paraId="375D83FD" w14:textId="77777777" w:rsidR="00EA3BDF" w:rsidRPr="00EA3BDF" w:rsidRDefault="00EA3BDF" w:rsidP="00EA3BDF">
      <w:pPr>
        <w:spacing w:after="200" w:line="276" w:lineRule="auto"/>
        <w:rPr>
          <w:rFonts w:ascii="Calibri" w:eastAsia="Calibri" w:hAnsi="Calibri" w:cs="Times New Roman"/>
          <w:highlight w:val="yellow"/>
          <w:lang w:val="en-US"/>
        </w:rPr>
      </w:pPr>
      <w:r w:rsidRPr="00EA3BDF">
        <w:rPr>
          <w:rFonts w:ascii="Calibri" w:eastAsia="Calibri" w:hAnsi="Calibri" w:cs="Times New Roman"/>
          <w:highlight w:val="yellow"/>
          <w:lang w:val="en-US"/>
        </w:rPr>
        <w:t xml:space="preserve">Option 1: </w:t>
      </w:r>
    </w:p>
    <w:p w14:paraId="199D6504" w14:textId="41C48767" w:rsidR="00EA3BDF" w:rsidRPr="00EA3BDF" w:rsidRDefault="00F757E0" w:rsidP="00EA3BDF">
      <w:pPr>
        <w:spacing w:after="200" w:line="276" w:lineRule="auto"/>
        <w:rPr>
          <w:rFonts w:ascii="Calibri" w:eastAsia="Calibri" w:hAnsi="Calibri" w:cs="Times New Roman"/>
          <w:highlight w:val="yellow"/>
          <w:lang w:val="en-US"/>
        </w:rPr>
      </w:pPr>
      <w:r w:rsidRPr="00EA3BDF">
        <w:rPr>
          <w:rFonts w:ascii="Calibri" w:eastAsia="Calibri" w:hAnsi="Calibri" w:cs="Times New Roman"/>
          <w:highlight w:val="yellow"/>
          <w:lang w:val="en-US"/>
        </w:rPr>
        <w:t>The author</w:t>
      </w:r>
      <w:r w:rsidR="00EA3BDF" w:rsidRPr="00EA3BDF">
        <w:rPr>
          <w:rFonts w:ascii="Calibri" w:eastAsia="Calibri" w:hAnsi="Calibri" w:cs="Times New Roman"/>
          <w:highlight w:val="yellow"/>
          <w:lang w:val="en-US"/>
        </w:rPr>
        <w:t>(s) hereby declare that NO generative AI technologies such as Large Language Models (ChatGPT, COPILOT, etc</w:t>
      </w:r>
      <w:r>
        <w:rPr>
          <w:rFonts w:ascii="Calibri" w:eastAsia="Calibri" w:hAnsi="Calibri" w:cs="Times New Roman"/>
          <w:highlight w:val="yellow"/>
          <w:lang w:val="en-US"/>
        </w:rPr>
        <w:t xml:space="preserve">.) and text-to-image generators have been used during the </w:t>
      </w:r>
      <w:r w:rsidR="00EA3BDF" w:rsidRPr="00EA3BDF">
        <w:rPr>
          <w:rFonts w:ascii="Calibri" w:eastAsia="Calibri" w:hAnsi="Calibri" w:cs="Times New Roman"/>
          <w:highlight w:val="yellow"/>
          <w:lang w:val="en-US"/>
        </w:rPr>
        <w:t xml:space="preserve">writing or editing of manuscripts. </w:t>
      </w:r>
    </w:p>
    <w:p w14:paraId="08C2E15D" w14:textId="77777777" w:rsidR="00EA3BDF" w:rsidRPr="00F4431F" w:rsidRDefault="00EA3BDF" w:rsidP="00762F4D">
      <w:pPr>
        <w:jc w:val="both"/>
        <w:rPr>
          <w:rFonts w:asciiTheme="minorBidi" w:hAnsiTheme="minorBidi"/>
          <w:sz w:val="20"/>
          <w:szCs w:val="20"/>
        </w:rPr>
      </w:pPr>
    </w:p>
    <w:p w14:paraId="707A320F" w14:textId="7513C3AD" w:rsidR="008B7BFA" w:rsidRPr="00130C89" w:rsidRDefault="00EE63FD" w:rsidP="00C77475">
      <w:pPr>
        <w:jc w:val="both"/>
        <w:rPr>
          <w:rFonts w:asciiTheme="minorBidi" w:hAnsiTheme="minorBidi"/>
          <w:b/>
          <w:bCs/>
          <w:sz w:val="20"/>
          <w:szCs w:val="20"/>
        </w:rPr>
      </w:pPr>
      <w:r w:rsidRPr="00130C89">
        <w:rPr>
          <w:rFonts w:asciiTheme="minorBidi" w:hAnsiTheme="minorBidi"/>
          <w:b/>
          <w:bCs/>
          <w:sz w:val="20"/>
          <w:szCs w:val="20"/>
        </w:rPr>
        <w:t>References</w:t>
      </w:r>
    </w:p>
    <w:p w14:paraId="4EC5ED6E" w14:textId="14E12D66" w:rsidR="00DF120D" w:rsidRPr="00DF120D" w:rsidRDefault="00AD009C" w:rsidP="00C440F6">
      <w:pPr>
        <w:widowControl w:val="0"/>
        <w:autoSpaceDE w:val="0"/>
        <w:autoSpaceDN w:val="0"/>
        <w:adjustRightInd w:val="0"/>
        <w:spacing w:line="240" w:lineRule="auto"/>
        <w:ind w:left="640" w:hanging="640"/>
        <w:jc w:val="both"/>
        <w:rPr>
          <w:rFonts w:ascii="Arial" w:hAnsi="Arial" w:cs="Arial"/>
          <w:noProof/>
          <w:kern w:val="0"/>
          <w:sz w:val="20"/>
        </w:rPr>
      </w:pPr>
      <w:r>
        <w:rPr>
          <w:rFonts w:asciiTheme="minorBidi" w:hAnsiTheme="minorBidi"/>
          <w:sz w:val="20"/>
          <w:szCs w:val="20"/>
        </w:rPr>
        <w:fldChar w:fldCharType="begin" w:fldLock="1"/>
      </w:r>
      <w:r>
        <w:rPr>
          <w:rFonts w:asciiTheme="minorBidi" w:hAnsiTheme="minorBidi"/>
          <w:sz w:val="20"/>
          <w:szCs w:val="20"/>
        </w:rPr>
        <w:instrText xml:space="preserve">ADDIN Mendeley Bibliography CSL_BIBLIOGRAPHY </w:instrText>
      </w:r>
      <w:r>
        <w:rPr>
          <w:rFonts w:asciiTheme="minorBidi" w:hAnsiTheme="minorBidi"/>
          <w:sz w:val="20"/>
          <w:szCs w:val="20"/>
        </w:rPr>
        <w:fldChar w:fldCharType="separate"/>
      </w:r>
      <w:r w:rsidR="00DF120D" w:rsidRPr="00DF120D">
        <w:rPr>
          <w:rFonts w:ascii="Arial" w:hAnsi="Arial" w:cs="Arial"/>
          <w:noProof/>
          <w:kern w:val="0"/>
          <w:sz w:val="20"/>
        </w:rPr>
        <w:t>[1]</w:t>
      </w:r>
      <w:r w:rsidR="00DF120D" w:rsidRPr="00DF120D">
        <w:rPr>
          <w:rFonts w:ascii="Arial" w:hAnsi="Arial" w:cs="Arial"/>
          <w:noProof/>
          <w:kern w:val="0"/>
          <w:sz w:val="20"/>
        </w:rPr>
        <w:tab/>
        <w:t xml:space="preserve">F. Baluška and S. Mancuso, “Plants, climate and humans,” </w:t>
      </w:r>
      <w:r w:rsidR="00DF120D" w:rsidRPr="00DF120D">
        <w:rPr>
          <w:rFonts w:ascii="Arial" w:hAnsi="Arial" w:cs="Arial"/>
          <w:i/>
          <w:iCs/>
          <w:noProof/>
          <w:kern w:val="0"/>
          <w:sz w:val="20"/>
        </w:rPr>
        <w:t>EMBO Rep.</w:t>
      </w:r>
      <w:r w:rsidR="00DF120D" w:rsidRPr="00DF120D">
        <w:rPr>
          <w:rFonts w:ascii="Arial" w:hAnsi="Arial" w:cs="Arial"/>
          <w:noProof/>
          <w:kern w:val="0"/>
          <w:sz w:val="20"/>
        </w:rPr>
        <w:t>, vol. 21, no. 3, pp. 1–5, 2020, doi: 10.15252/embr.202050109.</w:t>
      </w:r>
    </w:p>
    <w:p w14:paraId="1A32613E"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kern w:val="0"/>
          <w:sz w:val="20"/>
        </w:rPr>
      </w:pPr>
      <w:r w:rsidRPr="00DF120D">
        <w:rPr>
          <w:rFonts w:ascii="Arial" w:hAnsi="Arial" w:cs="Arial"/>
          <w:noProof/>
          <w:kern w:val="0"/>
          <w:sz w:val="20"/>
        </w:rPr>
        <w:t>[2]</w:t>
      </w:r>
      <w:r w:rsidRPr="00DF120D">
        <w:rPr>
          <w:rFonts w:ascii="Arial" w:hAnsi="Arial" w:cs="Arial"/>
          <w:noProof/>
          <w:kern w:val="0"/>
          <w:sz w:val="20"/>
        </w:rPr>
        <w:tab/>
        <w:t xml:space="preserve"> and R. L. Erna Gevondyan, Sara Lechtenberg-Kasten, Christopher Saricks, “Effects of Greenhouse Gas Emissions and Climate Change on U . S . Coastal and Marine Environments Effects of Greenhouse Gas Emissions and Climate Change on U . S . Coastal and Marine Environments,” pp. 2–7, 2023.</w:t>
      </w:r>
    </w:p>
    <w:p w14:paraId="19C9378E"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kern w:val="0"/>
          <w:sz w:val="20"/>
        </w:rPr>
      </w:pPr>
      <w:r w:rsidRPr="00DF120D">
        <w:rPr>
          <w:rFonts w:ascii="Arial" w:hAnsi="Arial" w:cs="Arial"/>
          <w:noProof/>
          <w:kern w:val="0"/>
          <w:sz w:val="20"/>
        </w:rPr>
        <w:t>[3]</w:t>
      </w:r>
      <w:r w:rsidRPr="00DF120D">
        <w:rPr>
          <w:rFonts w:ascii="Arial" w:hAnsi="Arial" w:cs="Arial"/>
          <w:noProof/>
          <w:kern w:val="0"/>
          <w:sz w:val="20"/>
        </w:rPr>
        <w:tab/>
        <w:t xml:space="preserve">J. Podder, B. R. Patra, F. Pattnaik, S. Nanda, and A. K. Dalai, “A Review of Carbon Capture and Valorization Technologies,” </w:t>
      </w:r>
      <w:r w:rsidRPr="00DF120D">
        <w:rPr>
          <w:rFonts w:ascii="Arial" w:hAnsi="Arial" w:cs="Arial"/>
          <w:i/>
          <w:iCs/>
          <w:noProof/>
          <w:kern w:val="0"/>
          <w:sz w:val="20"/>
        </w:rPr>
        <w:t>Energies</w:t>
      </w:r>
      <w:r w:rsidRPr="00DF120D">
        <w:rPr>
          <w:rFonts w:ascii="Arial" w:hAnsi="Arial" w:cs="Arial"/>
          <w:noProof/>
          <w:kern w:val="0"/>
          <w:sz w:val="20"/>
        </w:rPr>
        <w:t>, vol. 16, no. 6, pp. 1–29, 2023, doi: 10.3390/en16062589.</w:t>
      </w:r>
    </w:p>
    <w:p w14:paraId="5765069F"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kern w:val="0"/>
          <w:sz w:val="20"/>
        </w:rPr>
      </w:pPr>
      <w:r w:rsidRPr="00DF120D">
        <w:rPr>
          <w:rFonts w:ascii="Arial" w:hAnsi="Arial" w:cs="Arial"/>
          <w:noProof/>
          <w:kern w:val="0"/>
          <w:sz w:val="20"/>
        </w:rPr>
        <w:t>[4]</w:t>
      </w:r>
      <w:r w:rsidRPr="00DF120D">
        <w:rPr>
          <w:rFonts w:ascii="Arial" w:hAnsi="Arial" w:cs="Arial"/>
          <w:noProof/>
          <w:kern w:val="0"/>
          <w:sz w:val="20"/>
        </w:rPr>
        <w:tab/>
        <w:t xml:space="preserve">A. K. Vuppaladadiyam </w:t>
      </w:r>
      <w:r w:rsidRPr="00DF120D">
        <w:rPr>
          <w:rFonts w:ascii="Arial" w:hAnsi="Arial" w:cs="Arial"/>
          <w:i/>
          <w:iCs/>
          <w:noProof/>
          <w:kern w:val="0"/>
          <w:sz w:val="20"/>
        </w:rPr>
        <w:t>et al.</w:t>
      </w:r>
      <w:r w:rsidRPr="00DF120D">
        <w:rPr>
          <w:rFonts w:ascii="Arial" w:hAnsi="Arial" w:cs="Arial"/>
          <w:noProof/>
          <w:kern w:val="0"/>
          <w:sz w:val="20"/>
        </w:rPr>
        <w:t xml:space="preserve">, “Bio-oil and biochar from the pyrolytic conversion of biomass: A current and future perspective on the trade-off between economic, environmental, and technical indicators,” </w:t>
      </w:r>
      <w:r w:rsidRPr="00DF120D">
        <w:rPr>
          <w:rFonts w:ascii="Arial" w:hAnsi="Arial" w:cs="Arial"/>
          <w:i/>
          <w:iCs/>
          <w:noProof/>
          <w:kern w:val="0"/>
          <w:sz w:val="20"/>
        </w:rPr>
        <w:t>Sci. Total Environ.</w:t>
      </w:r>
      <w:r w:rsidRPr="00DF120D">
        <w:rPr>
          <w:rFonts w:ascii="Arial" w:hAnsi="Arial" w:cs="Arial"/>
          <w:noProof/>
          <w:kern w:val="0"/>
          <w:sz w:val="20"/>
        </w:rPr>
        <w:t>, vol. 857, no. July 2022, p. 159155, 2023, doi: 10.1016/j.scitotenv.2022.159155.</w:t>
      </w:r>
    </w:p>
    <w:p w14:paraId="59BBD8E7"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kern w:val="0"/>
          <w:sz w:val="20"/>
        </w:rPr>
      </w:pPr>
      <w:r w:rsidRPr="00DF120D">
        <w:rPr>
          <w:rFonts w:ascii="Arial" w:hAnsi="Arial" w:cs="Arial"/>
          <w:noProof/>
          <w:kern w:val="0"/>
          <w:sz w:val="20"/>
        </w:rPr>
        <w:t>[5]</w:t>
      </w:r>
      <w:r w:rsidRPr="00DF120D">
        <w:rPr>
          <w:rFonts w:ascii="Arial" w:hAnsi="Arial" w:cs="Arial"/>
          <w:noProof/>
          <w:kern w:val="0"/>
          <w:sz w:val="20"/>
        </w:rPr>
        <w:tab/>
        <w:t xml:space="preserve">R. Naidu </w:t>
      </w:r>
      <w:r w:rsidRPr="00DF120D">
        <w:rPr>
          <w:rFonts w:ascii="Arial" w:hAnsi="Arial" w:cs="Arial"/>
          <w:i/>
          <w:iCs/>
          <w:noProof/>
          <w:kern w:val="0"/>
          <w:sz w:val="20"/>
        </w:rPr>
        <w:t>et al.</w:t>
      </w:r>
      <w:r w:rsidRPr="00DF120D">
        <w:rPr>
          <w:rFonts w:ascii="Arial" w:hAnsi="Arial" w:cs="Arial"/>
          <w:noProof/>
          <w:kern w:val="0"/>
          <w:sz w:val="20"/>
        </w:rPr>
        <w:t xml:space="preserve">, “Chemical pollution : A growing peril and potential catastrophic risk to humanity,” </w:t>
      </w:r>
      <w:r w:rsidRPr="00DF120D">
        <w:rPr>
          <w:rFonts w:ascii="Arial" w:hAnsi="Arial" w:cs="Arial"/>
          <w:i/>
          <w:iCs/>
          <w:noProof/>
          <w:kern w:val="0"/>
          <w:sz w:val="20"/>
        </w:rPr>
        <w:t>Environ. Int.</w:t>
      </w:r>
      <w:r w:rsidRPr="00DF120D">
        <w:rPr>
          <w:rFonts w:ascii="Arial" w:hAnsi="Arial" w:cs="Arial"/>
          <w:noProof/>
          <w:kern w:val="0"/>
          <w:sz w:val="20"/>
        </w:rPr>
        <w:t>, vol. 156, no. April, p. 106616, 2021, doi: 10.1016/j.envint.2021.106616.</w:t>
      </w:r>
    </w:p>
    <w:p w14:paraId="167CF947"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kern w:val="0"/>
          <w:sz w:val="20"/>
        </w:rPr>
      </w:pPr>
      <w:r w:rsidRPr="00DF120D">
        <w:rPr>
          <w:rFonts w:ascii="Arial" w:hAnsi="Arial" w:cs="Arial"/>
          <w:noProof/>
          <w:kern w:val="0"/>
          <w:sz w:val="20"/>
        </w:rPr>
        <w:lastRenderedPageBreak/>
        <w:t>[6]</w:t>
      </w:r>
      <w:r w:rsidRPr="00DF120D">
        <w:rPr>
          <w:rFonts w:ascii="Arial" w:hAnsi="Arial" w:cs="Arial"/>
          <w:noProof/>
          <w:kern w:val="0"/>
          <w:sz w:val="20"/>
        </w:rPr>
        <w:tab/>
        <w:t xml:space="preserve">P. Shrivastava, A. Kumar, P. Tekasakul, S. S. Lam, and A. Palamanit, “Comparative investigation of yield and quality of bio-oil and biochar from pyrolysis of woody and non-woody biomasses,” </w:t>
      </w:r>
      <w:r w:rsidRPr="00DF120D">
        <w:rPr>
          <w:rFonts w:ascii="Arial" w:hAnsi="Arial" w:cs="Arial"/>
          <w:i/>
          <w:iCs/>
          <w:noProof/>
          <w:kern w:val="0"/>
          <w:sz w:val="20"/>
        </w:rPr>
        <w:t>Energies</w:t>
      </w:r>
      <w:r w:rsidRPr="00DF120D">
        <w:rPr>
          <w:rFonts w:ascii="Arial" w:hAnsi="Arial" w:cs="Arial"/>
          <w:noProof/>
          <w:kern w:val="0"/>
          <w:sz w:val="20"/>
        </w:rPr>
        <w:t>, vol. 14, no. 4, pp. 1–23, 2021, doi: 10.3390/en14041092.</w:t>
      </w:r>
    </w:p>
    <w:p w14:paraId="5373C6B9"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kern w:val="0"/>
          <w:sz w:val="20"/>
        </w:rPr>
      </w:pPr>
      <w:r w:rsidRPr="00DF120D">
        <w:rPr>
          <w:rFonts w:ascii="Arial" w:hAnsi="Arial" w:cs="Arial"/>
          <w:noProof/>
          <w:kern w:val="0"/>
          <w:sz w:val="20"/>
        </w:rPr>
        <w:t>[7]</w:t>
      </w:r>
      <w:r w:rsidRPr="00DF120D">
        <w:rPr>
          <w:rFonts w:ascii="Arial" w:hAnsi="Arial" w:cs="Arial"/>
          <w:noProof/>
          <w:kern w:val="0"/>
          <w:sz w:val="20"/>
        </w:rPr>
        <w:tab/>
        <w:t xml:space="preserve">R. Dolah, R. Karnik, and H. Hamdan, “A comprehensive review on biofuels from oil palm empty bunch (Efb): Current status, potential, barriers and way forward,” </w:t>
      </w:r>
      <w:r w:rsidRPr="00DF120D">
        <w:rPr>
          <w:rFonts w:ascii="Arial" w:hAnsi="Arial" w:cs="Arial"/>
          <w:i/>
          <w:iCs/>
          <w:noProof/>
          <w:kern w:val="0"/>
          <w:sz w:val="20"/>
        </w:rPr>
        <w:t>Sustain.</w:t>
      </w:r>
      <w:r w:rsidRPr="00DF120D">
        <w:rPr>
          <w:rFonts w:ascii="Arial" w:hAnsi="Arial" w:cs="Arial"/>
          <w:noProof/>
          <w:kern w:val="0"/>
          <w:sz w:val="20"/>
        </w:rPr>
        <w:t>, vol. 13, no. 18, 2021, doi: 10.3390/su131810210.</w:t>
      </w:r>
    </w:p>
    <w:p w14:paraId="1B9B8E50"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kern w:val="0"/>
          <w:sz w:val="20"/>
        </w:rPr>
      </w:pPr>
      <w:r w:rsidRPr="00DF120D">
        <w:rPr>
          <w:rFonts w:ascii="Arial" w:hAnsi="Arial" w:cs="Arial"/>
          <w:noProof/>
          <w:kern w:val="0"/>
          <w:sz w:val="20"/>
        </w:rPr>
        <w:t>[8]</w:t>
      </w:r>
      <w:r w:rsidRPr="00DF120D">
        <w:rPr>
          <w:rFonts w:ascii="Arial" w:hAnsi="Arial" w:cs="Arial"/>
          <w:noProof/>
          <w:kern w:val="0"/>
          <w:sz w:val="20"/>
        </w:rPr>
        <w:tab/>
        <w:t xml:space="preserve">D. Qarizada </w:t>
      </w:r>
      <w:r w:rsidRPr="00DF120D">
        <w:rPr>
          <w:rFonts w:ascii="Arial" w:hAnsi="Arial" w:cs="Arial"/>
          <w:i/>
          <w:iCs/>
          <w:noProof/>
          <w:kern w:val="0"/>
          <w:sz w:val="20"/>
        </w:rPr>
        <w:t>et al.</w:t>
      </w:r>
      <w:r w:rsidRPr="00DF120D">
        <w:rPr>
          <w:rFonts w:ascii="Arial" w:hAnsi="Arial" w:cs="Arial"/>
          <w:noProof/>
          <w:kern w:val="0"/>
          <w:sz w:val="20"/>
        </w:rPr>
        <w:t xml:space="preserve">, “Thermo Distillation and Characterization of Bio Oil from Fast Pyrolysis of Palm Kernel Shell (PKS),” </w:t>
      </w:r>
      <w:r w:rsidRPr="00DF120D">
        <w:rPr>
          <w:rFonts w:ascii="Arial" w:hAnsi="Arial" w:cs="Arial"/>
          <w:i/>
          <w:iCs/>
          <w:noProof/>
          <w:kern w:val="0"/>
          <w:sz w:val="20"/>
        </w:rPr>
        <w:t>Key Eng. Mater.</w:t>
      </w:r>
      <w:r w:rsidRPr="00DF120D">
        <w:rPr>
          <w:rFonts w:ascii="Arial" w:hAnsi="Arial" w:cs="Arial"/>
          <w:noProof/>
          <w:kern w:val="0"/>
          <w:sz w:val="20"/>
        </w:rPr>
        <w:t>, vol. 797, pp. 359–364, 2019, doi: 10.4028/www.scientific.net/kem.797.359.</w:t>
      </w:r>
    </w:p>
    <w:p w14:paraId="39AF4424"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kern w:val="0"/>
          <w:sz w:val="20"/>
        </w:rPr>
      </w:pPr>
      <w:r w:rsidRPr="00DF120D">
        <w:rPr>
          <w:rFonts w:ascii="Arial" w:hAnsi="Arial" w:cs="Arial"/>
          <w:noProof/>
          <w:kern w:val="0"/>
          <w:sz w:val="20"/>
        </w:rPr>
        <w:t>[9]</w:t>
      </w:r>
      <w:r w:rsidRPr="00DF120D">
        <w:rPr>
          <w:rFonts w:ascii="Arial" w:hAnsi="Arial" w:cs="Arial"/>
          <w:noProof/>
          <w:kern w:val="0"/>
          <w:sz w:val="20"/>
        </w:rPr>
        <w:tab/>
        <w:t xml:space="preserve">A. Tshikovhi and T. E. Motaung, “Technologies and Innovations for Biomass Energy Production,” </w:t>
      </w:r>
      <w:r w:rsidRPr="00DF120D">
        <w:rPr>
          <w:rFonts w:ascii="Arial" w:hAnsi="Arial" w:cs="Arial"/>
          <w:i/>
          <w:iCs/>
          <w:noProof/>
          <w:kern w:val="0"/>
          <w:sz w:val="20"/>
        </w:rPr>
        <w:t>Sustain.</w:t>
      </w:r>
      <w:r w:rsidRPr="00DF120D">
        <w:rPr>
          <w:rFonts w:ascii="Arial" w:hAnsi="Arial" w:cs="Arial"/>
          <w:noProof/>
          <w:kern w:val="0"/>
          <w:sz w:val="20"/>
        </w:rPr>
        <w:t>, vol. 15, no. 16, pp. 1–21, 2023, doi: 10.3390/su151612121.</w:t>
      </w:r>
    </w:p>
    <w:p w14:paraId="13D5F1F2"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kern w:val="0"/>
          <w:sz w:val="20"/>
        </w:rPr>
      </w:pPr>
      <w:r w:rsidRPr="00DF120D">
        <w:rPr>
          <w:rFonts w:ascii="Arial" w:hAnsi="Arial" w:cs="Arial"/>
          <w:noProof/>
          <w:kern w:val="0"/>
          <w:sz w:val="20"/>
        </w:rPr>
        <w:t>[10]</w:t>
      </w:r>
      <w:r w:rsidRPr="00DF120D">
        <w:rPr>
          <w:rFonts w:ascii="Arial" w:hAnsi="Arial" w:cs="Arial"/>
          <w:noProof/>
          <w:kern w:val="0"/>
          <w:sz w:val="20"/>
        </w:rPr>
        <w:tab/>
        <w:t xml:space="preserve">S. Steven, P. Z. Nugraha, P. Hernowo, F. D. Oktavia, A. H. I. Putri, and Y. Bindar, “Investigation of high water content in bio-crude oil (BCO) produced from empty oil palm fruit bunches pyrolysis,” </w:t>
      </w:r>
      <w:r w:rsidRPr="00DF120D">
        <w:rPr>
          <w:rFonts w:ascii="Arial" w:hAnsi="Arial" w:cs="Arial"/>
          <w:i/>
          <w:iCs/>
          <w:noProof/>
          <w:kern w:val="0"/>
          <w:sz w:val="20"/>
        </w:rPr>
        <w:t>Biomass Convers. Biorefinery</w:t>
      </w:r>
      <w:r w:rsidRPr="00DF120D">
        <w:rPr>
          <w:rFonts w:ascii="Arial" w:hAnsi="Arial" w:cs="Arial"/>
          <w:noProof/>
          <w:kern w:val="0"/>
          <w:sz w:val="20"/>
        </w:rPr>
        <w:t>, 2024, doi: 10.1007/s13399-024-05297-8.</w:t>
      </w:r>
    </w:p>
    <w:p w14:paraId="11AF94BA" w14:textId="77777777" w:rsidR="00DF120D" w:rsidRPr="00417F56" w:rsidRDefault="00DF120D" w:rsidP="00C440F6">
      <w:pPr>
        <w:widowControl w:val="0"/>
        <w:autoSpaceDE w:val="0"/>
        <w:autoSpaceDN w:val="0"/>
        <w:adjustRightInd w:val="0"/>
        <w:spacing w:line="240" w:lineRule="auto"/>
        <w:ind w:left="640" w:hanging="640"/>
        <w:jc w:val="both"/>
        <w:rPr>
          <w:rFonts w:ascii="Arial" w:hAnsi="Arial" w:cs="Arial"/>
          <w:noProof/>
          <w:kern w:val="0"/>
          <w:sz w:val="20"/>
          <w:highlight w:val="yellow"/>
        </w:rPr>
      </w:pPr>
      <w:r w:rsidRPr="00417F56">
        <w:rPr>
          <w:rFonts w:ascii="Arial" w:hAnsi="Arial" w:cs="Arial"/>
          <w:noProof/>
          <w:kern w:val="0"/>
          <w:sz w:val="20"/>
          <w:highlight w:val="yellow"/>
        </w:rPr>
        <w:t>[11]</w:t>
      </w:r>
      <w:r w:rsidRPr="00417F56">
        <w:rPr>
          <w:rFonts w:ascii="Arial" w:hAnsi="Arial" w:cs="Arial"/>
          <w:noProof/>
          <w:kern w:val="0"/>
          <w:sz w:val="20"/>
          <w:highlight w:val="yellow"/>
        </w:rPr>
        <w:tab/>
        <w:t xml:space="preserve">A. Al-Rumaihi, M. Shahbaz, G. Mckay, H. Mackey, and T. Al-Ansari, “A review of pyrolysis technologies and feedstock: A blending approach for plastic and biomass towards optimum biochar yield,” </w:t>
      </w:r>
      <w:r w:rsidRPr="00417F56">
        <w:rPr>
          <w:rFonts w:ascii="Arial" w:hAnsi="Arial" w:cs="Arial"/>
          <w:i/>
          <w:iCs/>
          <w:noProof/>
          <w:kern w:val="0"/>
          <w:sz w:val="20"/>
          <w:highlight w:val="yellow"/>
        </w:rPr>
        <w:t>Renew. Sustain. Energy Rev.</w:t>
      </w:r>
      <w:r w:rsidRPr="00417F56">
        <w:rPr>
          <w:rFonts w:ascii="Arial" w:hAnsi="Arial" w:cs="Arial"/>
          <w:noProof/>
          <w:kern w:val="0"/>
          <w:sz w:val="20"/>
          <w:highlight w:val="yellow"/>
        </w:rPr>
        <w:t>, vol. 167, no. March, p. 112715, 2022, doi: 10.1016/j.rser.2022.112715.</w:t>
      </w:r>
    </w:p>
    <w:p w14:paraId="17E965CF" w14:textId="77777777" w:rsidR="00DF120D" w:rsidRPr="00417F56" w:rsidRDefault="00DF120D" w:rsidP="00C440F6">
      <w:pPr>
        <w:widowControl w:val="0"/>
        <w:autoSpaceDE w:val="0"/>
        <w:autoSpaceDN w:val="0"/>
        <w:adjustRightInd w:val="0"/>
        <w:spacing w:line="240" w:lineRule="auto"/>
        <w:ind w:left="640" w:hanging="640"/>
        <w:jc w:val="both"/>
        <w:rPr>
          <w:rFonts w:ascii="Arial" w:hAnsi="Arial" w:cs="Arial"/>
          <w:noProof/>
          <w:kern w:val="0"/>
          <w:sz w:val="20"/>
          <w:highlight w:val="yellow"/>
        </w:rPr>
      </w:pPr>
      <w:r w:rsidRPr="00417F56">
        <w:rPr>
          <w:rFonts w:ascii="Arial" w:hAnsi="Arial" w:cs="Arial"/>
          <w:noProof/>
          <w:kern w:val="0"/>
          <w:sz w:val="20"/>
          <w:highlight w:val="yellow"/>
        </w:rPr>
        <w:t>[12]</w:t>
      </w:r>
      <w:r w:rsidRPr="00417F56">
        <w:rPr>
          <w:rFonts w:ascii="Arial" w:hAnsi="Arial" w:cs="Arial"/>
          <w:noProof/>
          <w:kern w:val="0"/>
          <w:sz w:val="20"/>
          <w:highlight w:val="yellow"/>
        </w:rPr>
        <w:tab/>
        <w:t xml:space="preserve">J. K. Sarkar and Q. Wang, “Different pyrolysis process conditions of South Asian waste coconut shell and characterization of gas, bio-char, and bio-oil,” </w:t>
      </w:r>
      <w:r w:rsidRPr="00417F56">
        <w:rPr>
          <w:rFonts w:ascii="Arial" w:hAnsi="Arial" w:cs="Arial"/>
          <w:i/>
          <w:iCs/>
          <w:noProof/>
          <w:kern w:val="0"/>
          <w:sz w:val="20"/>
          <w:highlight w:val="yellow"/>
        </w:rPr>
        <w:t>Energies</w:t>
      </w:r>
      <w:r w:rsidRPr="00417F56">
        <w:rPr>
          <w:rFonts w:ascii="Arial" w:hAnsi="Arial" w:cs="Arial"/>
          <w:noProof/>
          <w:kern w:val="0"/>
          <w:sz w:val="20"/>
          <w:highlight w:val="yellow"/>
        </w:rPr>
        <w:t>, vol. 13, no. 8, 2020, doi: 10.3390/en13081970.</w:t>
      </w:r>
    </w:p>
    <w:p w14:paraId="6FF37F8D" w14:textId="77777777" w:rsidR="00DF120D" w:rsidRPr="00417F56" w:rsidRDefault="00DF120D" w:rsidP="00C440F6">
      <w:pPr>
        <w:widowControl w:val="0"/>
        <w:autoSpaceDE w:val="0"/>
        <w:autoSpaceDN w:val="0"/>
        <w:adjustRightInd w:val="0"/>
        <w:spacing w:line="240" w:lineRule="auto"/>
        <w:ind w:left="640" w:hanging="640"/>
        <w:jc w:val="both"/>
        <w:rPr>
          <w:rFonts w:ascii="Arial" w:hAnsi="Arial" w:cs="Arial"/>
          <w:noProof/>
          <w:kern w:val="0"/>
          <w:sz w:val="20"/>
          <w:highlight w:val="yellow"/>
        </w:rPr>
      </w:pPr>
      <w:r w:rsidRPr="00417F56">
        <w:rPr>
          <w:rFonts w:ascii="Arial" w:hAnsi="Arial" w:cs="Arial"/>
          <w:noProof/>
          <w:kern w:val="0"/>
          <w:sz w:val="20"/>
          <w:highlight w:val="yellow"/>
        </w:rPr>
        <w:t>[13]</w:t>
      </w:r>
      <w:r w:rsidRPr="00417F56">
        <w:rPr>
          <w:rFonts w:ascii="Arial" w:hAnsi="Arial" w:cs="Arial"/>
          <w:noProof/>
          <w:kern w:val="0"/>
          <w:sz w:val="20"/>
          <w:highlight w:val="yellow"/>
        </w:rPr>
        <w:tab/>
        <w:t xml:space="preserve">S. Mariyam, M. Alherbawi, N. Rashid, T. Al-Ansari, and G. McKay, “Bio-Oil Production from Multi-Waste Biomass Co-Pyrolysis Using Analytical Py–GC/MS,” </w:t>
      </w:r>
      <w:r w:rsidRPr="00417F56">
        <w:rPr>
          <w:rFonts w:ascii="Arial" w:hAnsi="Arial" w:cs="Arial"/>
          <w:i/>
          <w:iCs/>
          <w:noProof/>
          <w:kern w:val="0"/>
          <w:sz w:val="20"/>
          <w:highlight w:val="yellow"/>
        </w:rPr>
        <w:t>Energies</w:t>
      </w:r>
      <w:r w:rsidRPr="00417F56">
        <w:rPr>
          <w:rFonts w:ascii="Arial" w:hAnsi="Arial" w:cs="Arial"/>
          <w:noProof/>
          <w:kern w:val="0"/>
          <w:sz w:val="20"/>
          <w:highlight w:val="yellow"/>
        </w:rPr>
        <w:t>, vol. 15, no. 19, 2022, doi: 10.3390/en15197409.</w:t>
      </w:r>
    </w:p>
    <w:p w14:paraId="6B713DC1" w14:textId="77777777" w:rsidR="00DF120D" w:rsidRPr="00417F56" w:rsidRDefault="00DF120D" w:rsidP="00C440F6">
      <w:pPr>
        <w:widowControl w:val="0"/>
        <w:autoSpaceDE w:val="0"/>
        <w:autoSpaceDN w:val="0"/>
        <w:adjustRightInd w:val="0"/>
        <w:spacing w:line="240" w:lineRule="auto"/>
        <w:ind w:left="640" w:hanging="640"/>
        <w:jc w:val="both"/>
        <w:rPr>
          <w:rFonts w:ascii="Arial" w:hAnsi="Arial" w:cs="Arial"/>
          <w:noProof/>
          <w:kern w:val="0"/>
          <w:sz w:val="20"/>
          <w:highlight w:val="yellow"/>
        </w:rPr>
      </w:pPr>
      <w:r w:rsidRPr="00417F56">
        <w:rPr>
          <w:rFonts w:ascii="Arial" w:hAnsi="Arial" w:cs="Arial"/>
          <w:noProof/>
          <w:kern w:val="0"/>
          <w:sz w:val="20"/>
          <w:highlight w:val="yellow"/>
        </w:rPr>
        <w:t>[14]</w:t>
      </w:r>
      <w:r w:rsidRPr="00417F56">
        <w:rPr>
          <w:rFonts w:ascii="Arial" w:hAnsi="Arial" w:cs="Arial"/>
          <w:noProof/>
          <w:kern w:val="0"/>
          <w:sz w:val="20"/>
          <w:highlight w:val="yellow"/>
        </w:rPr>
        <w:tab/>
        <w:t xml:space="preserve">T. K. Dada, M. Sheehan, S. Murugavelh, and E. Antunes, “A review on catalytic pyrolysis for high-quality bio-oil production from biomass,” </w:t>
      </w:r>
      <w:r w:rsidRPr="00417F56">
        <w:rPr>
          <w:rFonts w:ascii="Arial" w:hAnsi="Arial" w:cs="Arial"/>
          <w:i/>
          <w:iCs/>
          <w:noProof/>
          <w:kern w:val="0"/>
          <w:sz w:val="20"/>
          <w:highlight w:val="yellow"/>
        </w:rPr>
        <w:t>Biomass Convers. Biorefinery</w:t>
      </w:r>
      <w:r w:rsidRPr="00417F56">
        <w:rPr>
          <w:rFonts w:ascii="Arial" w:hAnsi="Arial" w:cs="Arial"/>
          <w:noProof/>
          <w:kern w:val="0"/>
          <w:sz w:val="20"/>
          <w:highlight w:val="yellow"/>
        </w:rPr>
        <w:t>, vol. 13, no. 4, pp. 2595–2614, 2023, doi: 10.1007/s13399-021-01391-3.</w:t>
      </w:r>
    </w:p>
    <w:p w14:paraId="725B06ED" w14:textId="77777777" w:rsidR="00DF120D" w:rsidRPr="00DF120D" w:rsidRDefault="00DF120D" w:rsidP="00C440F6">
      <w:pPr>
        <w:widowControl w:val="0"/>
        <w:autoSpaceDE w:val="0"/>
        <w:autoSpaceDN w:val="0"/>
        <w:adjustRightInd w:val="0"/>
        <w:spacing w:line="240" w:lineRule="auto"/>
        <w:ind w:left="640" w:hanging="640"/>
        <w:jc w:val="both"/>
        <w:rPr>
          <w:rFonts w:ascii="Arial" w:hAnsi="Arial" w:cs="Arial"/>
          <w:noProof/>
          <w:sz w:val="20"/>
        </w:rPr>
      </w:pPr>
      <w:r w:rsidRPr="00417F56">
        <w:rPr>
          <w:rFonts w:ascii="Arial" w:hAnsi="Arial" w:cs="Arial"/>
          <w:noProof/>
          <w:kern w:val="0"/>
          <w:sz w:val="20"/>
          <w:highlight w:val="yellow"/>
        </w:rPr>
        <w:t>[15]</w:t>
      </w:r>
      <w:r w:rsidRPr="00417F56">
        <w:rPr>
          <w:rFonts w:ascii="Arial" w:hAnsi="Arial" w:cs="Arial"/>
          <w:noProof/>
          <w:kern w:val="0"/>
          <w:sz w:val="20"/>
          <w:highlight w:val="yellow"/>
        </w:rPr>
        <w:tab/>
        <w:t xml:space="preserve">D. Qarizada, E. Mohammadian, A. B. Alias, H. A. Rahimi, S. Binti, and M. Yusuf, “Effect of temperature on bio-oil fractions of palm kernel shell thermal distillation,” </w:t>
      </w:r>
      <w:r w:rsidRPr="00417F56">
        <w:rPr>
          <w:rFonts w:ascii="Arial" w:hAnsi="Arial" w:cs="Arial"/>
          <w:i/>
          <w:iCs/>
          <w:noProof/>
          <w:kern w:val="0"/>
          <w:sz w:val="20"/>
          <w:highlight w:val="yellow"/>
        </w:rPr>
        <w:t>Int. J. Innov. Res. Sci. Stud.</w:t>
      </w:r>
      <w:r w:rsidRPr="00417F56">
        <w:rPr>
          <w:rFonts w:ascii="Arial" w:hAnsi="Arial" w:cs="Arial"/>
          <w:noProof/>
          <w:kern w:val="0"/>
          <w:sz w:val="20"/>
          <w:highlight w:val="yellow"/>
        </w:rPr>
        <w:t>, vol. 1, no. 2, pp. 34–39, 2018, [Online]. Available: www.ijirss.com</w:t>
      </w:r>
    </w:p>
    <w:p w14:paraId="26901EF3" w14:textId="3AAF05FA" w:rsidR="00AD009C" w:rsidRPr="00AD009C" w:rsidRDefault="00AD009C" w:rsidP="00C440F6">
      <w:pPr>
        <w:widowControl w:val="0"/>
        <w:autoSpaceDE w:val="0"/>
        <w:autoSpaceDN w:val="0"/>
        <w:adjustRightInd w:val="0"/>
        <w:spacing w:line="240" w:lineRule="auto"/>
        <w:ind w:left="640" w:hanging="640"/>
        <w:jc w:val="both"/>
        <w:rPr>
          <w:rFonts w:ascii="Arial" w:hAnsi="Arial" w:cs="Arial"/>
          <w:noProof/>
          <w:sz w:val="20"/>
        </w:rPr>
      </w:pPr>
      <w:r>
        <w:rPr>
          <w:rFonts w:asciiTheme="minorBidi" w:hAnsiTheme="minorBidi"/>
          <w:sz w:val="20"/>
          <w:szCs w:val="20"/>
        </w:rPr>
        <w:fldChar w:fldCharType="end"/>
      </w:r>
    </w:p>
    <w:sectPr w:rsidR="00AD009C" w:rsidRPr="00AD009C" w:rsidSect="00777BA3">
      <w:headerReference w:type="even" r:id="rId11"/>
      <w:headerReference w:type="default" r:id="rId12"/>
      <w:headerReference w:type="first" r:id="rId13"/>
      <w:pgSz w:w="11906" w:h="16838"/>
      <w:pgMar w:top="1440"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847B2" w14:textId="77777777" w:rsidR="00CB584B" w:rsidRDefault="00CB584B" w:rsidP="007500FC">
      <w:pPr>
        <w:spacing w:after="0" w:line="240" w:lineRule="auto"/>
      </w:pPr>
      <w:r>
        <w:separator/>
      </w:r>
    </w:p>
  </w:endnote>
  <w:endnote w:type="continuationSeparator" w:id="0">
    <w:p w14:paraId="36AF28DC" w14:textId="77777777" w:rsidR="00CB584B" w:rsidRDefault="00CB584B" w:rsidP="0075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9A083" w14:textId="77777777" w:rsidR="00CB584B" w:rsidRDefault="00CB584B" w:rsidP="007500FC">
      <w:pPr>
        <w:spacing w:after="0" w:line="240" w:lineRule="auto"/>
      </w:pPr>
      <w:r>
        <w:separator/>
      </w:r>
    </w:p>
  </w:footnote>
  <w:footnote w:type="continuationSeparator" w:id="0">
    <w:p w14:paraId="204BE643" w14:textId="77777777" w:rsidR="00CB584B" w:rsidRDefault="00CB584B" w:rsidP="0075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6382C" w14:textId="4740601C" w:rsidR="007500FC" w:rsidRDefault="00000000">
    <w:pPr>
      <w:pStyle w:val="Header"/>
    </w:pPr>
    <w:r>
      <w:rPr>
        <w:noProof/>
      </w:rPr>
      <w:pict w14:anchorId="72D09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419516" o:spid="_x0000_s1026" type="#_x0000_t136" style="position:absolute;margin-left:0;margin-top:0;width:471.1pt;height:88.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411C6" w14:textId="669B08B8" w:rsidR="007500FC" w:rsidRDefault="00000000">
    <w:pPr>
      <w:pStyle w:val="Header"/>
    </w:pPr>
    <w:r>
      <w:rPr>
        <w:noProof/>
      </w:rPr>
      <w:pict w14:anchorId="0DB15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419517" o:spid="_x0000_s1027" type="#_x0000_t136" style="position:absolute;margin-left:0;margin-top:0;width:471.1pt;height:88.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B83E9" w14:textId="7766E4CE" w:rsidR="007500FC" w:rsidRDefault="00000000">
    <w:pPr>
      <w:pStyle w:val="Header"/>
    </w:pPr>
    <w:r>
      <w:rPr>
        <w:noProof/>
      </w:rPr>
      <w:pict w14:anchorId="53D39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419515" o:spid="_x0000_s1025" type="#_x0000_t136" style="position:absolute;margin-left:0;margin-top:0;width:471.1pt;height:88.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D5F97"/>
    <w:multiLevelType w:val="multilevel"/>
    <w:tmpl w:val="004A718A"/>
    <w:lvl w:ilvl="0">
      <w:start w:val="1"/>
      <w:numFmt w:val="decimal"/>
      <w:pStyle w:val="NormalUiTMParagraph1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FC07EB"/>
    <w:multiLevelType w:val="hybridMultilevel"/>
    <w:tmpl w:val="0ECE6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8823C6"/>
    <w:multiLevelType w:val="hybridMultilevel"/>
    <w:tmpl w:val="8AE8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E7221C"/>
    <w:multiLevelType w:val="hybridMultilevel"/>
    <w:tmpl w:val="DE54EEF2"/>
    <w:lvl w:ilvl="0" w:tplc="0E3A2BFE">
      <w:start w:val="1"/>
      <w:numFmt w:val="decimal"/>
      <w:lvlText w:val="%1.1"/>
      <w:lvlJc w:val="left"/>
      <w:pPr>
        <w:ind w:left="720" w:hanging="360"/>
      </w:pPr>
      <w:rPr>
        <w:rFonts w:ascii="Arial" w:hAnsi="Arial" w:hint="default"/>
        <w:b w:val="0"/>
        <w:bCs/>
        <w:i w:val="0"/>
        <w:iCs w:val="0"/>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4788728">
    <w:abstractNumId w:val="3"/>
  </w:num>
  <w:num w:numId="2" w16cid:durableId="1938905496">
    <w:abstractNumId w:val="0"/>
  </w:num>
  <w:num w:numId="3" w16cid:durableId="740904446">
    <w:abstractNumId w:val="1"/>
  </w:num>
  <w:num w:numId="4" w16cid:durableId="65152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60"/>
    <w:rsid w:val="00002B23"/>
    <w:rsid w:val="0001027D"/>
    <w:rsid w:val="00041014"/>
    <w:rsid w:val="00063951"/>
    <w:rsid w:val="000774D3"/>
    <w:rsid w:val="000C55F4"/>
    <w:rsid w:val="000D4284"/>
    <w:rsid w:val="000E5118"/>
    <w:rsid w:val="00115A88"/>
    <w:rsid w:val="00116DA6"/>
    <w:rsid w:val="00130C89"/>
    <w:rsid w:val="00145660"/>
    <w:rsid w:val="0015003D"/>
    <w:rsid w:val="00161715"/>
    <w:rsid w:val="001752BB"/>
    <w:rsid w:val="001A4348"/>
    <w:rsid w:val="001A5D4F"/>
    <w:rsid w:val="001C2994"/>
    <w:rsid w:val="001C36B0"/>
    <w:rsid w:val="001E6383"/>
    <w:rsid w:val="001E6DED"/>
    <w:rsid w:val="001F6D5E"/>
    <w:rsid w:val="00210233"/>
    <w:rsid w:val="00210280"/>
    <w:rsid w:val="002439D9"/>
    <w:rsid w:val="0024742B"/>
    <w:rsid w:val="00256D44"/>
    <w:rsid w:val="00275127"/>
    <w:rsid w:val="002758D8"/>
    <w:rsid w:val="00284F56"/>
    <w:rsid w:val="002D1257"/>
    <w:rsid w:val="002E6FB7"/>
    <w:rsid w:val="002F036E"/>
    <w:rsid w:val="00313FDB"/>
    <w:rsid w:val="00320869"/>
    <w:rsid w:val="00332C08"/>
    <w:rsid w:val="003360DE"/>
    <w:rsid w:val="00337ADC"/>
    <w:rsid w:val="00347147"/>
    <w:rsid w:val="00354B3A"/>
    <w:rsid w:val="003557AA"/>
    <w:rsid w:val="00355D66"/>
    <w:rsid w:val="003609A7"/>
    <w:rsid w:val="0036684E"/>
    <w:rsid w:val="0036742D"/>
    <w:rsid w:val="00380E32"/>
    <w:rsid w:val="00381D3F"/>
    <w:rsid w:val="00384AC4"/>
    <w:rsid w:val="003913A8"/>
    <w:rsid w:val="003A6CAD"/>
    <w:rsid w:val="003B3F15"/>
    <w:rsid w:val="003B7CF4"/>
    <w:rsid w:val="003C6B22"/>
    <w:rsid w:val="003E7131"/>
    <w:rsid w:val="0040487E"/>
    <w:rsid w:val="004074DA"/>
    <w:rsid w:val="004178FA"/>
    <w:rsid w:val="00417F56"/>
    <w:rsid w:val="00422335"/>
    <w:rsid w:val="00426999"/>
    <w:rsid w:val="00461332"/>
    <w:rsid w:val="00492812"/>
    <w:rsid w:val="004A76A7"/>
    <w:rsid w:val="004A7712"/>
    <w:rsid w:val="004B2E25"/>
    <w:rsid w:val="00510030"/>
    <w:rsid w:val="005238B0"/>
    <w:rsid w:val="0052778E"/>
    <w:rsid w:val="00535A06"/>
    <w:rsid w:val="00565D1A"/>
    <w:rsid w:val="005A773A"/>
    <w:rsid w:val="005B5D2F"/>
    <w:rsid w:val="005B7DE7"/>
    <w:rsid w:val="005D2067"/>
    <w:rsid w:val="005D4E67"/>
    <w:rsid w:val="005D5040"/>
    <w:rsid w:val="005E345F"/>
    <w:rsid w:val="005F29A7"/>
    <w:rsid w:val="00600173"/>
    <w:rsid w:val="00624EF5"/>
    <w:rsid w:val="00645513"/>
    <w:rsid w:val="006602F2"/>
    <w:rsid w:val="006639E3"/>
    <w:rsid w:val="006752FF"/>
    <w:rsid w:val="00692A20"/>
    <w:rsid w:val="006930E8"/>
    <w:rsid w:val="006F0504"/>
    <w:rsid w:val="007068D2"/>
    <w:rsid w:val="0072230E"/>
    <w:rsid w:val="00724AB7"/>
    <w:rsid w:val="00727EEB"/>
    <w:rsid w:val="00733643"/>
    <w:rsid w:val="0074459B"/>
    <w:rsid w:val="00747795"/>
    <w:rsid w:val="007500FC"/>
    <w:rsid w:val="00754DBB"/>
    <w:rsid w:val="007570DF"/>
    <w:rsid w:val="00762F4D"/>
    <w:rsid w:val="00777BA3"/>
    <w:rsid w:val="00777DE6"/>
    <w:rsid w:val="00787AA0"/>
    <w:rsid w:val="0079255E"/>
    <w:rsid w:val="007A36CF"/>
    <w:rsid w:val="007E636B"/>
    <w:rsid w:val="007F60BC"/>
    <w:rsid w:val="00802C0F"/>
    <w:rsid w:val="0082001E"/>
    <w:rsid w:val="00820FFE"/>
    <w:rsid w:val="00824C48"/>
    <w:rsid w:val="00834C8D"/>
    <w:rsid w:val="008A78CE"/>
    <w:rsid w:val="008A7B8E"/>
    <w:rsid w:val="008B7BFA"/>
    <w:rsid w:val="008E031B"/>
    <w:rsid w:val="008E0742"/>
    <w:rsid w:val="00901EFB"/>
    <w:rsid w:val="0093611D"/>
    <w:rsid w:val="009555E6"/>
    <w:rsid w:val="00961875"/>
    <w:rsid w:val="009814B1"/>
    <w:rsid w:val="009B2E92"/>
    <w:rsid w:val="009B49A3"/>
    <w:rsid w:val="009B5D3E"/>
    <w:rsid w:val="009B7D3D"/>
    <w:rsid w:val="009C057C"/>
    <w:rsid w:val="00A1293C"/>
    <w:rsid w:val="00A143C3"/>
    <w:rsid w:val="00A14F94"/>
    <w:rsid w:val="00A27D1A"/>
    <w:rsid w:val="00A463AA"/>
    <w:rsid w:val="00A64CD3"/>
    <w:rsid w:val="00A817CF"/>
    <w:rsid w:val="00AA1163"/>
    <w:rsid w:val="00AA3BDB"/>
    <w:rsid w:val="00AA614B"/>
    <w:rsid w:val="00AB67A6"/>
    <w:rsid w:val="00AC31BB"/>
    <w:rsid w:val="00AD009C"/>
    <w:rsid w:val="00AE0533"/>
    <w:rsid w:val="00AE2252"/>
    <w:rsid w:val="00AF1304"/>
    <w:rsid w:val="00B004FE"/>
    <w:rsid w:val="00B16848"/>
    <w:rsid w:val="00B228F6"/>
    <w:rsid w:val="00B342A1"/>
    <w:rsid w:val="00B41075"/>
    <w:rsid w:val="00B475DC"/>
    <w:rsid w:val="00B601B0"/>
    <w:rsid w:val="00B66347"/>
    <w:rsid w:val="00B665CA"/>
    <w:rsid w:val="00B6670A"/>
    <w:rsid w:val="00B76B72"/>
    <w:rsid w:val="00B80E49"/>
    <w:rsid w:val="00B84057"/>
    <w:rsid w:val="00B872C4"/>
    <w:rsid w:val="00B974DF"/>
    <w:rsid w:val="00BA3793"/>
    <w:rsid w:val="00BB3271"/>
    <w:rsid w:val="00BB5149"/>
    <w:rsid w:val="00BC31CF"/>
    <w:rsid w:val="00BC3A44"/>
    <w:rsid w:val="00BD1DBD"/>
    <w:rsid w:val="00BD427F"/>
    <w:rsid w:val="00BE24F0"/>
    <w:rsid w:val="00BF043C"/>
    <w:rsid w:val="00C04A21"/>
    <w:rsid w:val="00C04BC8"/>
    <w:rsid w:val="00C07DA1"/>
    <w:rsid w:val="00C440F6"/>
    <w:rsid w:val="00C53366"/>
    <w:rsid w:val="00C72698"/>
    <w:rsid w:val="00C7539D"/>
    <w:rsid w:val="00C77475"/>
    <w:rsid w:val="00C7751A"/>
    <w:rsid w:val="00C77EAF"/>
    <w:rsid w:val="00C85113"/>
    <w:rsid w:val="00C907CA"/>
    <w:rsid w:val="00C97AE2"/>
    <w:rsid w:val="00C97E9C"/>
    <w:rsid w:val="00CA7003"/>
    <w:rsid w:val="00CB4FA4"/>
    <w:rsid w:val="00CB584B"/>
    <w:rsid w:val="00CC022B"/>
    <w:rsid w:val="00CF4272"/>
    <w:rsid w:val="00CF574C"/>
    <w:rsid w:val="00CF6229"/>
    <w:rsid w:val="00D15410"/>
    <w:rsid w:val="00D3273B"/>
    <w:rsid w:val="00D34141"/>
    <w:rsid w:val="00D54C1D"/>
    <w:rsid w:val="00D641A3"/>
    <w:rsid w:val="00D73F39"/>
    <w:rsid w:val="00D75A61"/>
    <w:rsid w:val="00D86635"/>
    <w:rsid w:val="00D965F5"/>
    <w:rsid w:val="00D96F60"/>
    <w:rsid w:val="00DA0C24"/>
    <w:rsid w:val="00DA2696"/>
    <w:rsid w:val="00DA50FD"/>
    <w:rsid w:val="00DA53FE"/>
    <w:rsid w:val="00DB0B63"/>
    <w:rsid w:val="00DC195E"/>
    <w:rsid w:val="00DC2AA7"/>
    <w:rsid w:val="00DD3C74"/>
    <w:rsid w:val="00DD7785"/>
    <w:rsid w:val="00DE305D"/>
    <w:rsid w:val="00DE7D4A"/>
    <w:rsid w:val="00DF120D"/>
    <w:rsid w:val="00E00994"/>
    <w:rsid w:val="00E101F4"/>
    <w:rsid w:val="00E12FF6"/>
    <w:rsid w:val="00E24207"/>
    <w:rsid w:val="00E30A5E"/>
    <w:rsid w:val="00E52075"/>
    <w:rsid w:val="00E60537"/>
    <w:rsid w:val="00E74A62"/>
    <w:rsid w:val="00E90484"/>
    <w:rsid w:val="00E91EC4"/>
    <w:rsid w:val="00E9365A"/>
    <w:rsid w:val="00EA3A6E"/>
    <w:rsid w:val="00EA3BDF"/>
    <w:rsid w:val="00EA4449"/>
    <w:rsid w:val="00EA4774"/>
    <w:rsid w:val="00EA5CF4"/>
    <w:rsid w:val="00EC6D8C"/>
    <w:rsid w:val="00ED37B0"/>
    <w:rsid w:val="00ED4A1C"/>
    <w:rsid w:val="00EE2D4D"/>
    <w:rsid w:val="00EE43CA"/>
    <w:rsid w:val="00EE63FD"/>
    <w:rsid w:val="00F00576"/>
    <w:rsid w:val="00F10196"/>
    <w:rsid w:val="00F107DB"/>
    <w:rsid w:val="00F109BB"/>
    <w:rsid w:val="00F13131"/>
    <w:rsid w:val="00F17AF1"/>
    <w:rsid w:val="00F34D05"/>
    <w:rsid w:val="00F35351"/>
    <w:rsid w:val="00F4431F"/>
    <w:rsid w:val="00F639F7"/>
    <w:rsid w:val="00F71463"/>
    <w:rsid w:val="00F757E0"/>
    <w:rsid w:val="00F76E80"/>
    <w:rsid w:val="00F8283F"/>
    <w:rsid w:val="00F90DC1"/>
    <w:rsid w:val="00FB12B0"/>
    <w:rsid w:val="00FB74B0"/>
    <w:rsid w:val="00FC4490"/>
    <w:rsid w:val="00FC51E5"/>
    <w:rsid w:val="00FC73EE"/>
    <w:rsid w:val="00FF43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1B78F"/>
  <w15:chartTrackingRefBased/>
  <w15:docId w15:val="{7B452DE5-5CAE-40C9-B081-55CF9B32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F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UiTM2"/>
    <w:basedOn w:val="Normal"/>
    <w:next w:val="Normal"/>
    <w:link w:val="Heading2Char"/>
    <w:uiPriority w:val="9"/>
    <w:unhideWhenUsed/>
    <w:qFormat/>
    <w:rsid w:val="00D96F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F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UiTM3"/>
    <w:basedOn w:val="Normal"/>
    <w:next w:val="Normal"/>
    <w:link w:val="Heading4Char"/>
    <w:uiPriority w:val="9"/>
    <w:unhideWhenUsed/>
    <w:qFormat/>
    <w:rsid w:val="00D96F60"/>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UiTM4"/>
    <w:basedOn w:val="Normal"/>
    <w:next w:val="Normal"/>
    <w:link w:val="Heading5Char"/>
    <w:uiPriority w:val="9"/>
    <w:unhideWhenUsed/>
    <w:qFormat/>
    <w:rsid w:val="00D96F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96F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D96F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D96F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D96F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UiTMParagraph1a">
    <w:name w:val="Normal UiTM Paragraph 1a"/>
    <w:basedOn w:val="Normal"/>
    <w:link w:val="NormalUiTMParagraph1aChar"/>
    <w:uiPriority w:val="9"/>
    <w:qFormat/>
    <w:rsid w:val="00B004FE"/>
    <w:pPr>
      <w:numPr>
        <w:numId w:val="2"/>
      </w:numPr>
      <w:spacing w:afterLines="200" w:after="480" w:line="240" w:lineRule="auto"/>
      <w:ind w:hanging="360"/>
      <w:jc w:val="both"/>
      <w:outlineLvl w:val="1"/>
    </w:pPr>
    <w:rPr>
      <w:rFonts w:asciiTheme="minorBidi" w:hAnsiTheme="minorBidi"/>
      <w:sz w:val="24"/>
      <w:szCs w:val="28"/>
    </w:rPr>
  </w:style>
  <w:style w:type="character" w:customStyle="1" w:styleId="NormalUiTMParagraph1aChar">
    <w:name w:val="Normal UiTM Paragraph 1a Char"/>
    <w:basedOn w:val="DefaultParagraphFont"/>
    <w:link w:val="NormalUiTMParagraph1a"/>
    <w:uiPriority w:val="9"/>
    <w:rsid w:val="00B004FE"/>
    <w:rPr>
      <w:rFonts w:asciiTheme="minorBidi" w:hAnsiTheme="minorBidi"/>
      <w:sz w:val="24"/>
      <w:szCs w:val="28"/>
    </w:rPr>
  </w:style>
  <w:style w:type="character" w:customStyle="1" w:styleId="Heading1Char">
    <w:name w:val="Heading 1 Char"/>
    <w:basedOn w:val="DefaultParagraphFont"/>
    <w:link w:val="Heading1"/>
    <w:uiPriority w:val="9"/>
    <w:rsid w:val="00D96F60"/>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UiTM2 Char"/>
    <w:basedOn w:val="DefaultParagraphFont"/>
    <w:link w:val="Heading2"/>
    <w:uiPriority w:val="9"/>
    <w:rsid w:val="00D96F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F60"/>
    <w:rPr>
      <w:rFonts w:eastAsiaTheme="majorEastAsia" w:cstheme="majorBidi"/>
      <w:color w:val="0F4761" w:themeColor="accent1" w:themeShade="BF"/>
      <w:sz w:val="28"/>
      <w:szCs w:val="28"/>
    </w:rPr>
  </w:style>
  <w:style w:type="character" w:customStyle="1" w:styleId="Heading4Char">
    <w:name w:val="Heading 4 Char"/>
    <w:aliases w:val="UiTM3 Char"/>
    <w:basedOn w:val="DefaultParagraphFont"/>
    <w:link w:val="Heading4"/>
    <w:uiPriority w:val="9"/>
    <w:rsid w:val="00D96F60"/>
    <w:rPr>
      <w:rFonts w:eastAsiaTheme="majorEastAsia" w:cstheme="majorBidi"/>
      <w:i/>
      <w:iCs/>
      <w:color w:val="0F4761" w:themeColor="accent1" w:themeShade="BF"/>
    </w:rPr>
  </w:style>
  <w:style w:type="character" w:customStyle="1" w:styleId="Heading5Char">
    <w:name w:val="Heading 5 Char"/>
    <w:aliases w:val="UiTM4 Char"/>
    <w:basedOn w:val="DefaultParagraphFont"/>
    <w:link w:val="Heading5"/>
    <w:uiPriority w:val="9"/>
    <w:semiHidden/>
    <w:rsid w:val="00D96F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F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F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F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F60"/>
    <w:rPr>
      <w:rFonts w:eastAsiaTheme="majorEastAsia" w:cstheme="majorBidi"/>
      <w:color w:val="272727" w:themeColor="text1" w:themeTint="D8"/>
    </w:rPr>
  </w:style>
  <w:style w:type="paragraph" w:styleId="Title">
    <w:name w:val="Title"/>
    <w:basedOn w:val="Normal"/>
    <w:next w:val="Normal"/>
    <w:link w:val="TitleChar"/>
    <w:uiPriority w:val="10"/>
    <w:qFormat/>
    <w:rsid w:val="00D96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F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F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F60"/>
    <w:pPr>
      <w:spacing w:before="160"/>
      <w:jc w:val="center"/>
    </w:pPr>
    <w:rPr>
      <w:i/>
      <w:iCs/>
      <w:color w:val="404040" w:themeColor="text1" w:themeTint="BF"/>
    </w:rPr>
  </w:style>
  <w:style w:type="character" w:customStyle="1" w:styleId="QuoteChar">
    <w:name w:val="Quote Char"/>
    <w:basedOn w:val="DefaultParagraphFont"/>
    <w:link w:val="Quote"/>
    <w:uiPriority w:val="29"/>
    <w:rsid w:val="00D96F60"/>
    <w:rPr>
      <w:i/>
      <w:iCs/>
      <w:color w:val="404040" w:themeColor="text1" w:themeTint="BF"/>
    </w:rPr>
  </w:style>
  <w:style w:type="paragraph" w:styleId="ListParagraph">
    <w:name w:val="List Paragraph"/>
    <w:basedOn w:val="Normal"/>
    <w:uiPriority w:val="34"/>
    <w:qFormat/>
    <w:rsid w:val="00D96F60"/>
    <w:pPr>
      <w:ind w:left="720"/>
      <w:contextualSpacing/>
    </w:pPr>
  </w:style>
  <w:style w:type="character" w:styleId="IntenseEmphasis">
    <w:name w:val="Intense Emphasis"/>
    <w:basedOn w:val="DefaultParagraphFont"/>
    <w:uiPriority w:val="21"/>
    <w:qFormat/>
    <w:rsid w:val="00D96F60"/>
    <w:rPr>
      <w:i/>
      <w:iCs/>
      <w:color w:val="0F4761" w:themeColor="accent1" w:themeShade="BF"/>
    </w:rPr>
  </w:style>
  <w:style w:type="paragraph" w:styleId="IntenseQuote">
    <w:name w:val="Intense Quote"/>
    <w:basedOn w:val="Normal"/>
    <w:next w:val="Normal"/>
    <w:link w:val="IntenseQuoteChar"/>
    <w:uiPriority w:val="30"/>
    <w:qFormat/>
    <w:rsid w:val="00D96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F60"/>
    <w:rPr>
      <w:i/>
      <w:iCs/>
      <w:color w:val="0F4761" w:themeColor="accent1" w:themeShade="BF"/>
    </w:rPr>
  </w:style>
  <w:style w:type="character" w:styleId="IntenseReference">
    <w:name w:val="Intense Reference"/>
    <w:basedOn w:val="DefaultParagraphFont"/>
    <w:uiPriority w:val="32"/>
    <w:qFormat/>
    <w:rsid w:val="00D96F60"/>
    <w:rPr>
      <w:b/>
      <w:bCs/>
      <w:smallCaps/>
      <w:color w:val="0F4761" w:themeColor="accent1" w:themeShade="BF"/>
      <w:spacing w:val="5"/>
    </w:rPr>
  </w:style>
  <w:style w:type="paragraph" w:styleId="NormalWeb">
    <w:name w:val="Normal (Web)"/>
    <w:basedOn w:val="Normal"/>
    <w:uiPriority w:val="99"/>
    <w:semiHidden/>
    <w:unhideWhenUsed/>
    <w:rsid w:val="00FC44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otnoteReference">
    <w:name w:val="footnote reference"/>
    <w:basedOn w:val="DefaultParagraphFont"/>
    <w:uiPriority w:val="99"/>
    <w:semiHidden/>
    <w:unhideWhenUsed/>
    <w:rsid w:val="00332C08"/>
    <w:rPr>
      <w:vertAlign w:val="superscript"/>
    </w:rPr>
  </w:style>
  <w:style w:type="paragraph" w:customStyle="1" w:styleId="CaptionforFigurePlatesText">
    <w:name w:val="Caption for Figure/Plates (Text)"/>
    <w:basedOn w:val="Normal"/>
    <w:next w:val="Normal"/>
    <w:link w:val="CaptionforFigurePlatesTextChar"/>
    <w:autoRedefine/>
    <w:uiPriority w:val="10"/>
    <w:qFormat/>
    <w:rsid w:val="009B7D3D"/>
    <w:pPr>
      <w:widowControl w:val="0"/>
      <w:spacing w:after="240" w:line="240" w:lineRule="auto"/>
      <w:jc w:val="center"/>
    </w:pPr>
    <w:rPr>
      <w:rFonts w:asciiTheme="minorBidi" w:hAnsiTheme="minorBidi"/>
      <w:b/>
      <w:noProof/>
      <w:kern w:val="0"/>
      <w:sz w:val="20"/>
      <w:szCs w:val="20"/>
      <w:lang w:val="en-MY"/>
      <w14:ligatures w14:val="none"/>
    </w:rPr>
  </w:style>
  <w:style w:type="character" w:customStyle="1" w:styleId="CaptionforFigurePlatesTextChar">
    <w:name w:val="Caption for Figure/Plates (Text) Char"/>
    <w:basedOn w:val="DefaultParagraphFont"/>
    <w:link w:val="CaptionforFigurePlatesText"/>
    <w:uiPriority w:val="10"/>
    <w:rsid w:val="009B7D3D"/>
    <w:rPr>
      <w:rFonts w:asciiTheme="minorBidi" w:hAnsiTheme="minorBidi"/>
      <w:b/>
      <w:noProof/>
      <w:kern w:val="0"/>
      <w:sz w:val="20"/>
      <w:szCs w:val="20"/>
      <w:lang w:val="en-MY"/>
      <w14:ligatures w14:val="none"/>
    </w:rPr>
  </w:style>
  <w:style w:type="table" w:styleId="TableGrid">
    <w:name w:val="Table Grid"/>
    <w:basedOn w:val="TableNormal"/>
    <w:uiPriority w:val="39"/>
    <w:rsid w:val="00E5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A269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CAuthorAddress">
    <w:name w:val="BC_Author_Address"/>
    <w:basedOn w:val="Normal"/>
    <w:next w:val="Normal"/>
    <w:rsid w:val="00DE305D"/>
    <w:pPr>
      <w:spacing w:after="240" w:line="480" w:lineRule="auto"/>
      <w:jc w:val="center"/>
    </w:pPr>
    <w:rPr>
      <w:rFonts w:ascii="Times" w:eastAsia="Times New Roman" w:hAnsi="Times" w:cs="Times New Roman"/>
      <w:kern w:val="0"/>
      <w:sz w:val="24"/>
      <w:szCs w:val="20"/>
      <w:lang w:val="en-US"/>
      <w14:ligatures w14:val="none"/>
    </w:rPr>
  </w:style>
  <w:style w:type="character" w:styleId="Hyperlink">
    <w:name w:val="Hyperlink"/>
    <w:basedOn w:val="DefaultParagraphFont"/>
    <w:uiPriority w:val="99"/>
    <w:unhideWhenUsed/>
    <w:rsid w:val="00FF4389"/>
    <w:rPr>
      <w:color w:val="467886" w:themeColor="hyperlink"/>
      <w:u w:val="single"/>
    </w:rPr>
  </w:style>
  <w:style w:type="character" w:styleId="UnresolvedMention">
    <w:name w:val="Unresolved Mention"/>
    <w:basedOn w:val="DefaultParagraphFont"/>
    <w:uiPriority w:val="99"/>
    <w:semiHidden/>
    <w:unhideWhenUsed/>
    <w:rsid w:val="00FF4389"/>
    <w:rPr>
      <w:color w:val="605E5C"/>
      <w:shd w:val="clear" w:color="auto" w:fill="E1DFDD"/>
    </w:rPr>
  </w:style>
  <w:style w:type="paragraph" w:styleId="Header">
    <w:name w:val="header"/>
    <w:basedOn w:val="Normal"/>
    <w:link w:val="HeaderChar"/>
    <w:uiPriority w:val="99"/>
    <w:unhideWhenUsed/>
    <w:rsid w:val="0075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0FC"/>
  </w:style>
  <w:style w:type="paragraph" w:styleId="Footer">
    <w:name w:val="footer"/>
    <w:basedOn w:val="Normal"/>
    <w:link w:val="FooterChar"/>
    <w:uiPriority w:val="99"/>
    <w:unhideWhenUsed/>
    <w:rsid w:val="0075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22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31AD301-073A-4DB5-9175-D3DB6221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7224</TotalTime>
  <Pages>6</Pages>
  <Words>9143</Words>
  <Characters>51663</Characters>
  <Application>Microsoft Office Word</Application>
  <DocSecurity>0</DocSecurity>
  <Lines>922</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Qarizada</dc:creator>
  <cp:keywords/>
  <dc:description/>
  <cp:lastModifiedBy>Deana Qarizada</cp:lastModifiedBy>
  <cp:revision>239</cp:revision>
  <dcterms:created xsi:type="dcterms:W3CDTF">2024-05-08T14:21:00Z</dcterms:created>
  <dcterms:modified xsi:type="dcterms:W3CDTF">2024-09-06T09:05:00Z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32e893273556ea78a50b71ccb01bd0293ed318bfb27a7755c3b9f2615e07c7a8</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http://www.zotero.org/styles/chicago-fullnote-bibliography</vt:lpwstr>
  </property>
  <property fmtid="{D5CDD505-2E9C-101B-9397-08002B2CF9AE}" pid="10" name="Mendeley Recent Style Name 3_1">
    <vt:lpwstr>Chicago Manual of Style 17th edition (full note)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aef70839-d315-335a-bde3-67bda6e9d7af</vt:lpwstr>
  </property>
  <property fmtid="{D5CDD505-2E9C-101B-9397-08002B2CF9AE}" pid="25" name="Mendeley Citation Style_1">
    <vt:lpwstr>http://www.zotero.org/styles/ieee</vt:lpwstr>
  </property>
</Properties>
</file>