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682D" w14:textId="77777777" w:rsidR="00754C9A" w:rsidRDefault="00754C9A" w:rsidP="00441B6F">
      <w:pPr>
        <w:pStyle w:val="Title"/>
        <w:spacing w:after="0"/>
        <w:jc w:val="both"/>
        <w:rPr>
          <w:rFonts w:ascii="Arial" w:hAnsi="Arial" w:cs="Arial"/>
        </w:rPr>
      </w:pPr>
    </w:p>
    <w:p w14:paraId="6CB6BD77" w14:textId="6856BA57" w:rsidR="00D74C1B" w:rsidRPr="00D5750A" w:rsidRDefault="00D74C1B" w:rsidP="00D74C1B">
      <w:pPr>
        <w:pStyle w:val="NoSpacing"/>
        <w:spacing w:line="360" w:lineRule="auto"/>
        <w:jc w:val="right"/>
        <w:rPr>
          <w:rFonts w:ascii="Times New Roman" w:eastAsia="Times New Roman" w:hAnsi="Times New Roman" w:cs="Times New Roman"/>
          <w:b/>
          <w:bCs/>
          <w:sz w:val="24"/>
          <w:szCs w:val="24"/>
        </w:rPr>
      </w:pPr>
      <w:r w:rsidRPr="00D5750A">
        <w:rPr>
          <w:rFonts w:ascii="Times New Roman" w:hAnsi="Times New Roman" w:cs="Times New Roman"/>
          <w:b/>
          <w:bCs/>
          <w:sz w:val="24"/>
          <w:szCs w:val="24"/>
        </w:rPr>
        <w:t xml:space="preserve">Assessment </w:t>
      </w:r>
      <w:r>
        <w:rPr>
          <w:rFonts w:ascii="Times New Roman" w:hAnsi="Times New Roman" w:cs="Times New Roman"/>
          <w:b/>
          <w:bCs/>
          <w:sz w:val="24"/>
          <w:szCs w:val="24"/>
        </w:rPr>
        <w:t>o</w:t>
      </w:r>
      <w:r w:rsidRPr="00D5750A">
        <w:rPr>
          <w:rFonts w:ascii="Times New Roman" w:hAnsi="Times New Roman" w:cs="Times New Roman"/>
          <w:b/>
          <w:bCs/>
          <w:sz w:val="24"/>
          <w:szCs w:val="24"/>
        </w:rPr>
        <w:t xml:space="preserve">f Heavy Metal Concentrations </w:t>
      </w:r>
      <w:r>
        <w:rPr>
          <w:rFonts w:ascii="Times New Roman" w:hAnsi="Times New Roman" w:cs="Times New Roman"/>
          <w:b/>
          <w:bCs/>
          <w:sz w:val="24"/>
          <w:szCs w:val="24"/>
        </w:rPr>
        <w:t>i</w:t>
      </w:r>
      <w:r w:rsidRPr="00D5750A">
        <w:rPr>
          <w:rFonts w:ascii="Times New Roman" w:hAnsi="Times New Roman" w:cs="Times New Roman"/>
          <w:b/>
          <w:bCs/>
          <w:sz w:val="24"/>
          <w:szCs w:val="24"/>
        </w:rPr>
        <w:t>n Smoked</w:t>
      </w:r>
      <w:r w:rsidR="00D20D08">
        <w:rPr>
          <w:rFonts w:ascii="Times New Roman" w:hAnsi="Times New Roman" w:cs="Times New Roman"/>
          <w:b/>
          <w:bCs/>
          <w:sz w:val="24"/>
          <w:szCs w:val="24"/>
        </w:rPr>
        <w:t xml:space="preserve"> </w:t>
      </w:r>
      <w:r w:rsidR="00B13078">
        <w:rPr>
          <w:rFonts w:ascii="Times New Roman" w:hAnsi="Times New Roman" w:cs="Times New Roman"/>
          <w:b/>
          <w:bCs/>
          <w:sz w:val="24"/>
          <w:szCs w:val="24"/>
        </w:rPr>
        <w:t>C</w:t>
      </w:r>
      <w:r w:rsidR="00D20D08">
        <w:rPr>
          <w:rFonts w:ascii="Times New Roman" w:hAnsi="Times New Roman" w:cs="Times New Roman"/>
          <w:b/>
          <w:bCs/>
          <w:sz w:val="24"/>
          <w:szCs w:val="24"/>
        </w:rPr>
        <w:t>atfish</w:t>
      </w:r>
      <w:r w:rsidRPr="00D5750A">
        <w:rPr>
          <w:rFonts w:ascii="Times New Roman" w:hAnsi="Times New Roman" w:cs="Times New Roman"/>
          <w:b/>
          <w:bCs/>
          <w:sz w:val="24"/>
          <w:szCs w:val="24"/>
        </w:rPr>
        <w:t xml:space="preserve"> </w:t>
      </w:r>
      <w:r w:rsidR="00D20D08">
        <w:rPr>
          <w:rFonts w:ascii="Times New Roman" w:hAnsi="Times New Roman" w:cs="Times New Roman"/>
          <w:b/>
          <w:bCs/>
          <w:sz w:val="24"/>
          <w:szCs w:val="24"/>
        </w:rPr>
        <w:t>(</w:t>
      </w:r>
      <w:proofErr w:type="spellStart"/>
      <w:r w:rsidRPr="00D5750A">
        <w:rPr>
          <w:rFonts w:ascii="Times New Roman" w:hAnsi="Times New Roman" w:cs="Times New Roman"/>
          <w:b/>
          <w:bCs/>
          <w:i/>
          <w:sz w:val="24"/>
          <w:szCs w:val="24"/>
        </w:rPr>
        <w:t>Clarias</w:t>
      </w:r>
      <w:proofErr w:type="spellEnd"/>
      <w:r w:rsidRPr="00D5750A">
        <w:rPr>
          <w:rFonts w:ascii="Times New Roman" w:hAnsi="Times New Roman" w:cs="Times New Roman"/>
          <w:b/>
          <w:bCs/>
          <w:i/>
          <w:sz w:val="24"/>
          <w:szCs w:val="24"/>
        </w:rPr>
        <w:t xml:space="preserve"> </w:t>
      </w:r>
      <w:proofErr w:type="spellStart"/>
      <w:r w:rsidR="00E616BC">
        <w:rPr>
          <w:rFonts w:ascii="Times New Roman" w:hAnsi="Times New Roman" w:cs="Times New Roman"/>
          <w:b/>
          <w:bCs/>
          <w:i/>
          <w:sz w:val="24"/>
          <w:szCs w:val="24"/>
        </w:rPr>
        <w:t>g</w:t>
      </w:r>
      <w:r w:rsidRPr="00D5750A">
        <w:rPr>
          <w:rFonts w:ascii="Times New Roman" w:hAnsi="Times New Roman" w:cs="Times New Roman"/>
          <w:b/>
          <w:bCs/>
          <w:i/>
          <w:sz w:val="24"/>
          <w:szCs w:val="24"/>
        </w:rPr>
        <w:t>ariepinus</w:t>
      </w:r>
      <w:proofErr w:type="spellEnd"/>
      <w:r w:rsidR="00D20D08">
        <w:rPr>
          <w:rFonts w:ascii="Times New Roman" w:hAnsi="Times New Roman" w:cs="Times New Roman"/>
          <w:b/>
          <w:bCs/>
          <w:iCs/>
          <w:sz w:val="24"/>
          <w:szCs w:val="24"/>
        </w:rPr>
        <w:t>)</w:t>
      </w:r>
      <w:r w:rsidRPr="00D5750A">
        <w:rPr>
          <w:rFonts w:ascii="Times New Roman" w:hAnsi="Times New Roman" w:cs="Times New Roman"/>
          <w:b/>
          <w:bCs/>
          <w:iCs/>
          <w:sz w:val="24"/>
          <w:szCs w:val="24"/>
        </w:rPr>
        <w:t xml:space="preserve"> </w:t>
      </w:r>
      <w:r w:rsidR="00E616BC">
        <w:rPr>
          <w:rFonts w:ascii="Times New Roman" w:hAnsi="Times New Roman" w:cs="Times New Roman"/>
          <w:b/>
          <w:bCs/>
          <w:iCs/>
          <w:sz w:val="24"/>
          <w:szCs w:val="24"/>
        </w:rPr>
        <w:t>a</w:t>
      </w:r>
      <w:r w:rsidRPr="00D5750A">
        <w:rPr>
          <w:rFonts w:ascii="Times New Roman" w:hAnsi="Times New Roman" w:cs="Times New Roman"/>
          <w:b/>
          <w:bCs/>
          <w:sz w:val="24"/>
          <w:szCs w:val="24"/>
        </w:rPr>
        <w:t xml:space="preserve">nd </w:t>
      </w:r>
      <w:r w:rsidR="00B13078">
        <w:rPr>
          <w:rFonts w:ascii="Times New Roman" w:hAnsi="Times New Roman" w:cs="Times New Roman"/>
          <w:b/>
          <w:bCs/>
          <w:sz w:val="24"/>
          <w:szCs w:val="24"/>
        </w:rPr>
        <w:t>G</w:t>
      </w:r>
      <w:r w:rsidR="00D20D08">
        <w:rPr>
          <w:rFonts w:ascii="Times New Roman" w:hAnsi="Times New Roman" w:cs="Times New Roman"/>
          <w:b/>
          <w:bCs/>
          <w:sz w:val="24"/>
          <w:szCs w:val="24"/>
        </w:rPr>
        <w:t>rasscutter (</w:t>
      </w:r>
      <w:proofErr w:type="spellStart"/>
      <w:r w:rsidRPr="00D5750A">
        <w:rPr>
          <w:rFonts w:ascii="Times New Roman" w:hAnsi="Times New Roman" w:cs="Times New Roman"/>
          <w:b/>
          <w:bCs/>
          <w:i/>
          <w:sz w:val="24"/>
          <w:szCs w:val="24"/>
        </w:rPr>
        <w:t>Thryonomys</w:t>
      </w:r>
      <w:proofErr w:type="spellEnd"/>
      <w:r w:rsidRPr="00D5750A">
        <w:rPr>
          <w:rFonts w:ascii="Times New Roman" w:hAnsi="Times New Roman" w:cs="Times New Roman"/>
          <w:b/>
          <w:bCs/>
          <w:i/>
          <w:sz w:val="24"/>
          <w:szCs w:val="24"/>
        </w:rPr>
        <w:t xml:space="preserve"> </w:t>
      </w:r>
      <w:proofErr w:type="spellStart"/>
      <w:r w:rsidR="00E616BC">
        <w:rPr>
          <w:rFonts w:ascii="Times New Roman" w:hAnsi="Times New Roman" w:cs="Times New Roman"/>
          <w:b/>
          <w:bCs/>
          <w:i/>
          <w:sz w:val="24"/>
          <w:szCs w:val="24"/>
        </w:rPr>
        <w:t>s</w:t>
      </w:r>
      <w:r w:rsidRPr="00D5750A">
        <w:rPr>
          <w:rFonts w:ascii="Times New Roman" w:hAnsi="Times New Roman" w:cs="Times New Roman"/>
          <w:b/>
          <w:bCs/>
          <w:i/>
          <w:sz w:val="24"/>
          <w:szCs w:val="24"/>
        </w:rPr>
        <w:t>winderianus</w:t>
      </w:r>
      <w:proofErr w:type="spellEnd"/>
      <w:r w:rsidR="00D20D08">
        <w:rPr>
          <w:rFonts w:ascii="Times New Roman" w:hAnsi="Times New Roman" w:cs="Times New Roman"/>
          <w:b/>
          <w:bCs/>
          <w:iCs/>
          <w:sz w:val="24"/>
          <w:szCs w:val="24"/>
        </w:rPr>
        <w:t>)</w:t>
      </w:r>
      <w:r w:rsidRPr="00D5750A">
        <w:rPr>
          <w:rFonts w:ascii="Times New Roman" w:hAnsi="Times New Roman" w:cs="Times New Roman"/>
          <w:b/>
          <w:bCs/>
          <w:sz w:val="24"/>
          <w:szCs w:val="24"/>
        </w:rPr>
        <w:t xml:space="preserve"> </w:t>
      </w:r>
      <w:r w:rsidR="00295004">
        <w:rPr>
          <w:rFonts w:ascii="Times New Roman" w:hAnsi="Times New Roman" w:cs="Times New Roman"/>
          <w:b/>
          <w:bCs/>
          <w:sz w:val="24"/>
          <w:szCs w:val="24"/>
        </w:rPr>
        <w:t>f</w:t>
      </w:r>
      <w:r w:rsidRPr="00D5750A">
        <w:rPr>
          <w:rFonts w:ascii="Times New Roman" w:hAnsi="Times New Roman" w:cs="Times New Roman"/>
          <w:b/>
          <w:bCs/>
          <w:sz w:val="24"/>
          <w:szCs w:val="24"/>
        </w:rPr>
        <w:t>rom Ondo State, Nigeria</w:t>
      </w:r>
    </w:p>
    <w:p w14:paraId="694D236C" w14:textId="77777777" w:rsidR="00A258C3" w:rsidRPr="00790ADA" w:rsidRDefault="00A258C3" w:rsidP="00D74C1B">
      <w:pPr>
        <w:pStyle w:val="Author"/>
        <w:spacing w:line="240" w:lineRule="auto"/>
        <w:rPr>
          <w:rFonts w:ascii="Arial" w:hAnsi="Arial" w:cs="Arial"/>
          <w:sz w:val="36"/>
        </w:rPr>
      </w:pPr>
    </w:p>
    <w:p w14:paraId="3533A269" w14:textId="77777777" w:rsidR="00790ADA" w:rsidRDefault="00790ADA" w:rsidP="00441B6F">
      <w:pPr>
        <w:pStyle w:val="Affiliation"/>
        <w:spacing w:after="0" w:line="240" w:lineRule="auto"/>
        <w:jc w:val="both"/>
        <w:rPr>
          <w:rFonts w:ascii="Arial" w:hAnsi="Arial" w:cs="Arial"/>
        </w:rPr>
      </w:pPr>
    </w:p>
    <w:p w14:paraId="18EA6F3D" w14:textId="77777777" w:rsidR="002C57D2" w:rsidRPr="00FB3A86" w:rsidRDefault="002C57D2" w:rsidP="00441B6F">
      <w:pPr>
        <w:pStyle w:val="Affiliation"/>
        <w:spacing w:after="0" w:line="240" w:lineRule="auto"/>
        <w:jc w:val="both"/>
        <w:rPr>
          <w:rFonts w:ascii="Arial" w:hAnsi="Arial" w:cs="Arial"/>
        </w:rPr>
      </w:pPr>
    </w:p>
    <w:p w14:paraId="74BA2982" w14:textId="68F7459D" w:rsidR="00B01FCD" w:rsidRPr="00FB3A86" w:rsidRDefault="003A6EC5"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0322B11" wp14:editId="4FD63D37">
                <wp:extent cx="5303520" cy="635"/>
                <wp:effectExtent l="17145" t="11430" r="13335" b="17145"/>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23F638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Ka175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24D762D4" w14:textId="728158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F7299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C86364" w14:textId="77777777" w:rsidTr="001E44FE">
        <w:tc>
          <w:tcPr>
            <w:tcW w:w="9576" w:type="dxa"/>
            <w:shd w:val="clear" w:color="auto" w:fill="F2F2F2"/>
          </w:tcPr>
          <w:p w14:paraId="35F1BB3E" w14:textId="77777777" w:rsidR="00E3114E" w:rsidRPr="00F97CEE" w:rsidRDefault="00E3114E" w:rsidP="00441B6F">
            <w:pPr>
              <w:pStyle w:val="Body"/>
              <w:spacing w:after="0"/>
              <w:rPr>
                <w:rFonts w:ascii="Arial" w:eastAsia="Calibri" w:hAnsi="Arial" w:cs="Arial"/>
                <w:b/>
              </w:rPr>
            </w:pPr>
          </w:p>
          <w:p w14:paraId="72045F49" w14:textId="37C73353" w:rsidR="00505F06" w:rsidRPr="00BA1B01" w:rsidRDefault="00F97CEE" w:rsidP="00441B6F">
            <w:pPr>
              <w:pStyle w:val="Body"/>
              <w:spacing w:after="0"/>
              <w:rPr>
                <w:rFonts w:ascii="Arial" w:eastAsia="Calibri" w:hAnsi="Arial" w:cs="Arial"/>
                <w:szCs w:val="22"/>
              </w:rPr>
            </w:pPr>
            <w:r w:rsidRPr="00F97CEE">
              <w:rPr>
                <w:rFonts w:ascii="Arial" w:hAnsi="Arial" w:cs="Arial"/>
              </w:rPr>
              <w:t xml:space="preserve">Fish and meat are classified as a protein food source, important for tissue building and repair and very protein and a major part of </w:t>
            </w:r>
            <w:r w:rsidRPr="00F97CEE">
              <w:t>a nutritional meal. This</w:t>
            </w:r>
            <w:r w:rsidRPr="00F97CEE">
              <w:rPr>
                <w:rFonts w:ascii="Arial" w:hAnsi="Arial" w:cs="Arial"/>
              </w:rPr>
              <w:t xml:space="preserve"> study assessed the concentrations of iron (Fe), manganese (Mn), nickel (Ni), cadmium (Cd) and chromium in </w:t>
            </w:r>
            <w:proofErr w:type="spellStart"/>
            <w:r w:rsidRPr="00F97CEE">
              <w:rPr>
                <w:rFonts w:ascii="Arial" w:hAnsi="Arial" w:cs="Arial"/>
                <w:i/>
                <w:iCs/>
              </w:rPr>
              <w:t>Clarias</w:t>
            </w:r>
            <w:proofErr w:type="spellEnd"/>
            <w:r w:rsidRPr="00F97CEE">
              <w:rPr>
                <w:rFonts w:ascii="Arial" w:hAnsi="Arial" w:cs="Arial"/>
                <w:i/>
                <w:iCs/>
              </w:rPr>
              <w:t xml:space="preserve"> </w:t>
            </w:r>
            <w:proofErr w:type="spellStart"/>
            <w:r w:rsidRPr="00F97CEE">
              <w:rPr>
                <w:rFonts w:ascii="Arial" w:hAnsi="Arial" w:cs="Arial"/>
                <w:i/>
                <w:iCs/>
              </w:rPr>
              <w:t>gariepinus</w:t>
            </w:r>
            <w:proofErr w:type="spellEnd"/>
            <w:r w:rsidRPr="00F97CEE">
              <w:rPr>
                <w:rFonts w:ascii="Arial" w:hAnsi="Arial" w:cs="Arial"/>
              </w:rPr>
              <w:t xml:space="preserve"> and </w:t>
            </w:r>
            <w:proofErr w:type="spellStart"/>
            <w:r w:rsidRPr="00F97CEE">
              <w:rPr>
                <w:rFonts w:ascii="Arial" w:hAnsi="Arial" w:cs="Arial"/>
                <w:bCs/>
                <w:i/>
              </w:rPr>
              <w:t>Thryonomys</w:t>
            </w:r>
            <w:proofErr w:type="spellEnd"/>
            <w:r w:rsidRPr="00F97CEE">
              <w:rPr>
                <w:rFonts w:ascii="Arial" w:hAnsi="Arial" w:cs="Arial"/>
                <w:bCs/>
                <w:i/>
              </w:rPr>
              <w:t xml:space="preserve"> </w:t>
            </w:r>
            <w:proofErr w:type="spellStart"/>
            <w:r w:rsidRPr="00F97CEE">
              <w:rPr>
                <w:rFonts w:ascii="Arial" w:hAnsi="Arial" w:cs="Arial"/>
                <w:bCs/>
                <w:i/>
              </w:rPr>
              <w:t>swinderianus</w:t>
            </w:r>
            <w:proofErr w:type="spellEnd"/>
            <w:r w:rsidRPr="00F97CEE">
              <w:rPr>
                <w:rFonts w:ascii="Arial" w:hAnsi="Arial" w:cs="Arial"/>
                <w:bCs/>
                <w:iCs/>
              </w:rPr>
              <w:t xml:space="preserve">, estimated the daily intake (EDI), target hazard quotient (THQ) and hazard index (HI) of heavy metals in the </w:t>
            </w:r>
            <w:r w:rsidRPr="00F97CEE">
              <w:rPr>
                <w:rFonts w:ascii="Arial" w:hAnsi="Arial" w:cs="Arial"/>
              </w:rPr>
              <w:t xml:space="preserve">fish and </w:t>
            </w:r>
            <w:r w:rsidRPr="00F97CEE">
              <w:rPr>
                <w:rFonts w:ascii="Arial" w:hAnsi="Arial" w:cs="Arial"/>
                <w:bCs/>
              </w:rPr>
              <w:t>bush meat</w:t>
            </w:r>
            <w:r w:rsidRPr="00F97CEE">
              <w:rPr>
                <w:rFonts w:ascii="Arial" w:hAnsi="Arial" w:cs="Arial"/>
                <w:bCs/>
                <w:iCs/>
              </w:rPr>
              <w:t xml:space="preserve"> and; compare the obtained concentration level with the World Health </w:t>
            </w:r>
            <w:proofErr w:type="spellStart"/>
            <w:r w:rsidRPr="00F97CEE">
              <w:rPr>
                <w:rFonts w:ascii="Arial" w:hAnsi="Arial" w:cs="Arial"/>
                <w:bCs/>
                <w:iCs/>
              </w:rPr>
              <w:t>Organisation</w:t>
            </w:r>
            <w:proofErr w:type="spellEnd"/>
            <w:r w:rsidRPr="00F97CEE">
              <w:rPr>
                <w:rFonts w:ascii="Arial" w:hAnsi="Arial" w:cs="Arial"/>
                <w:bCs/>
                <w:iCs/>
              </w:rPr>
              <w:t xml:space="preserve"> (WHO). </w:t>
            </w:r>
            <w:r w:rsidRPr="00F97CEE">
              <w:rPr>
                <w:rFonts w:ascii="Arial" w:hAnsi="Arial" w:cs="Arial"/>
              </w:rPr>
              <w:t xml:space="preserve">The digestate of the </w:t>
            </w:r>
            <w:r w:rsidRPr="00F97CEE">
              <w:rPr>
                <w:rFonts w:ascii="Arial" w:hAnsi="Arial" w:cs="Arial"/>
                <w:i/>
                <w:iCs/>
              </w:rPr>
              <w:t xml:space="preserve">C. </w:t>
            </w:r>
            <w:proofErr w:type="spellStart"/>
            <w:r w:rsidRPr="00F97CEE">
              <w:rPr>
                <w:rFonts w:ascii="Arial" w:hAnsi="Arial" w:cs="Arial"/>
                <w:i/>
                <w:iCs/>
              </w:rPr>
              <w:t>gariepinus</w:t>
            </w:r>
            <w:proofErr w:type="spellEnd"/>
            <w:r w:rsidRPr="00F97CEE">
              <w:rPr>
                <w:rFonts w:ascii="Arial" w:hAnsi="Arial" w:cs="Arial"/>
              </w:rPr>
              <w:t xml:space="preserve"> and </w:t>
            </w:r>
            <w:r w:rsidRPr="00F97CEE">
              <w:rPr>
                <w:rFonts w:ascii="Arial" w:hAnsi="Arial" w:cs="Arial"/>
                <w:bCs/>
                <w:i/>
              </w:rPr>
              <w:t xml:space="preserve">T. </w:t>
            </w:r>
            <w:proofErr w:type="spellStart"/>
            <w:r w:rsidRPr="00F97CEE">
              <w:rPr>
                <w:rFonts w:ascii="Arial" w:hAnsi="Arial" w:cs="Arial"/>
                <w:bCs/>
                <w:i/>
              </w:rPr>
              <w:t>swinderianus</w:t>
            </w:r>
            <w:proofErr w:type="spellEnd"/>
            <w:r w:rsidRPr="00F97CEE">
              <w:rPr>
                <w:rFonts w:ascii="Arial" w:hAnsi="Arial" w:cs="Arial"/>
              </w:rPr>
              <w:t xml:space="preserve"> was examined for heavy metals using the Atomic Absorption Spectrophotometer (AAS). </w:t>
            </w:r>
            <w:r w:rsidRPr="00F97CEE">
              <w:rPr>
                <w:rFonts w:ascii="Arial" w:hAnsi="Arial" w:cs="Arial"/>
                <w:bCs/>
              </w:rPr>
              <w:t xml:space="preserve">The results showed that Fe in the fish ranged from </w:t>
            </w:r>
            <w:r w:rsidRPr="00F97CEE">
              <w:rPr>
                <w:rFonts w:ascii="Arial" w:hAnsi="Arial" w:cs="Arial"/>
                <w:lang w:val="en-GB"/>
              </w:rPr>
              <w:t>149.0±</w:t>
            </w:r>
            <w:r w:rsidRPr="00F97CEE">
              <w:rPr>
                <w:rFonts w:ascii="Arial" w:hAnsi="Arial" w:cs="Arial"/>
                <w:color w:val="000000"/>
              </w:rPr>
              <w:t>7.762-</w:t>
            </w:r>
            <w:r w:rsidRPr="00F97CEE">
              <w:rPr>
                <w:rFonts w:ascii="Arial" w:hAnsi="Arial" w:cs="Arial"/>
                <w:lang w:val="en-GB"/>
              </w:rPr>
              <w:t>155.0±</w:t>
            </w:r>
            <w:r w:rsidRPr="00F97CEE">
              <w:rPr>
                <w:rStyle w:val="gntyacmbo3b"/>
                <w:rFonts w:ascii="Arial" w:hAnsi="Arial" w:cs="Arial"/>
                <w:color w:val="000000"/>
                <w:bdr w:val="none" w:sz="0" w:space="0" w:color="auto" w:frame="1"/>
              </w:rPr>
              <w:t xml:space="preserve">5.099 </w:t>
            </w:r>
            <w:r w:rsidRPr="00F97CEE">
              <w:rPr>
                <w:rFonts w:ascii="Arial" w:hAnsi="Arial" w:cs="Arial"/>
                <w:lang w:val="en-GB"/>
              </w:rPr>
              <w:t>mg/kg,</w:t>
            </w:r>
            <w:r w:rsidRPr="00F97CEE">
              <w:rPr>
                <w:rStyle w:val="gntyacmbo3b"/>
                <w:rFonts w:ascii="Arial" w:hAnsi="Arial" w:cs="Arial"/>
                <w:color w:val="000000"/>
                <w:bdr w:val="none" w:sz="0" w:space="0" w:color="auto" w:frame="1"/>
              </w:rPr>
              <w:t xml:space="preserve"> while that of </w:t>
            </w:r>
            <w:r w:rsidRPr="00F97CEE">
              <w:rPr>
                <w:rFonts w:ascii="Arial" w:hAnsi="Arial" w:cs="Arial"/>
                <w:i/>
                <w:lang w:val="en-GB"/>
              </w:rPr>
              <w:t xml:space="preserve">T. </w:t>
            </w:r>
            <w:proofErr w:type="spellStart"/>
            <w:r w:rsidRPr="00F97CEE">
              <w:rPr>
                <w:rFonts w:ascii="Arial" w:hAnsi="Arial" w:cs="Arial"/>
                <w:i/>
                <w:lang w:val="en-GB"/>
              </w:rPr>
              <w:t>swinderianus</w:t>
            </w:r>
            <w:proofErr w:type="spellEnd"/>
            <w:r w:rsidRPr="00F97CEE">
              <w:rPr>
                <w:rFonts w:ascii="Arial" w:hAnsi="Arial" w:cs="Arial"/>
                <w:iCs/>
                <w:lang w:val="en-GB"/>
              </w:rPr>
              <w:t xml:space="preserve"> </w:t>
            </w:r>
            <w:r w:rsidRPr="00F97CEE">
              <w:rPr>
                <w:rFonts w:ascii="Arial" w:hAnsi="Arial" w:cs="Arial"/>
              </w:rPr>
              <w:t xml:space="preserve">ranged from </w:t>
            </w:r>
            <w:r w:rsidRPr="00F97CEE">
              <w:rPr>
                <w:rFonts w:ascii="Arial" w:hAnsi="Arial" w:cs="Arial"/>
                <w:lang w:val="en-GB"/>
              </w:rPr>
              <w:t>115.0±</w:t>
            </w:r>
            <w:r w:rsidRPr="00F97CEE">
              <w:rPr>
                <w:rStyle w:val="gntyacmbo3b"/>
                <w:rFonts w:ascii="Arial" w:hAnsi="Arial" w:cs="Arial"/>
                <w:color w:val="000000"/>
                <w:bdr w:val="none" w:sz="0" w:space="0" w:color="auto" w:frame="1"/>
              </w:rPr>
              <w:t>2.160-</w:t>
            </w:r>
            <w:r w:rsidRPr="00F97CEE">
              <w:rPr>
                <w:rFonts w:ascii="Arial" w:hAnsi="Arial" w:cs="Arial"/>
                <w:lang w:val="en-GB"/>
              </w:rPr>
              <w:t>117±</w:t>
            </w:r>
            <w:r w:rsidRPr="00F97CEE">
              <w:rPr>
                <w:rStyle w:val="gntyacmbo3b"/>
                <w:rFonts w:ascii="Arial" w:hAnsi="Arial" w:cs="Arial"/>
                <w:color w:val="000000"/>
                <w:bdr w:val="none" w:sz="0" w:space="0" w:color="auto" w:frame="1"/>
              </w:rPr>
              <w:t xml:space="preserve">2.450 </w:t>
            </w:r>
            <w:r w:rsidRPr="00F97CEE">
              <w:rPr>
                <w:rFonts w:ascii="Arial" w:hAnsi="Arial" w:cs="Arial"/>
                <w:lang w:val="en-GB"/>
              </w:rPr>
              <w:t xml:space="preserve">mg/kg. </w:t>
            </w:r>
            <w:r w:rsidRPr="00F97CEE">
              <w:rPr>
                <w:rFonts w:ascii="Arial" w:hAnsi="Arial" w:cs="Arial"/>
                <w:bCs/>
              </w:rPr>
              <w:t xml:space="preserve">The concentrations of Fe exceeded the WHO limits of 100 </w:t>
            </w:r>
            <w:r w:rsidRPr="00F97CEE">
              <w:rPr>
                <w:rFonts w:ascii="Arial" w:hAnsi="Arial" w:cs="Arial"/>
                <w:lang w:val="en-GB"/>
              </w:rPr>
              <w:t>mg/kg</w:t>
            </w:r>
            <w:r w:rsidRPr="00F97CEE">
              <w:rPr>
                <w:rFonts w:ascii="Arial" w:hAnsi="Arial" w:cs="Arial"/>
                <w:bCs/>
              </w:rPr>
              <w:t>.</w:t>
            </w:r>
            <w:r w:rsidRPr="00F97CEE">
              <w:rPr>
                <w:rFonts w:ascii="Arial" w:hAnsi="Arial" w:cs="Arial"/>
                <w:color w:val="001D35"/>
                <w:shd w:val="clear" w:color="auto" w:fill="FFFFFF"/>
              </w:rPr>
              <w:t xml:space="preserve"> T</w:t>
            </w:r>
            <w:r w:rsidRPr="00F97CEE">
              <w:rPr>
                <w:rFonts w:ascii="Arial" w:hAnsi="Arial" w:cs="Arial"/>
                <w:lang w:val="en-GB"/>
              </w:rPr>
              <w:t xml:space="preserve">he concentrations of Mn in </w:t>
            </w:r>
            <w:r w:rsidRPr="00F97CEE">
              <w:rPr>
                <w:rFonts w:ascii="Arial" w:hAnsi="Arial" w:cs="Arial"/>
                <w:bCs/>
                <w:i/>
                <w:iCs/>
              </w:rPr>
              <w:t xml:space="preserve">C. </w:t>
            </w:r>
            <w:proofErr w:type="spellStart"/>
            <w:r w:rsidRPr="00F97CEE">
              <w:rPr>
                <w:rFonts w:ascii="Arial" w:hAnsi="Arial" w:cs="Arial"/>
                <w:bCs/>
                <w:i/>
                <w:iCs/>
              </w:rPr>
              <w:t>gariepinus</w:t>
            </w:r>
            <w:proofErr w:type="spellEnd"/>
            <w:r w:rsidRPr="00F97CEE">
              <w:rPr>
                <w:rFonts w:ascii="Arial" w:hAnsi="Arial" w:cs="Arial"/>
                <w:bCs/>
                <w:i/>
                <w:iCs/>
              </w:rPr>
              <w:t xml:space="preserve"> </w:t>
            </w:r>
            <w:r w:rsidRPr="00F97CEE">
              <w:rPr>
                <w:rFonts w:ascii="Arial" w:hAnsi="Arial" w:cs="Arial"/>
                <w:lang w:val="en-GB"/>
              </w:rPr>
              <w:t>ranged from 1.0±</w:t>
            </w:r>
            <w:r w:rsidRPr="00F97CEE">
              <w:rPr>
                <w:rStyle w:val="gntyacmbo3b"/>
                <w:rFonts w:ascii="Arial" w:hAnsi="Arial" w:cs="Arial"/>
                <w:color w:val="000000"/>
                <w:bdr w:val="none" w:sz="0" w:space="0" w:color="auto" w:frame="1"/>
              </w:rPr>
              <w:t>0.817-</w:t>
            </w:r>
            <w:r w:rsidRPr="00F97CEE">
              <w:rPr>
                <w:rFonts w:ascii="Arial" w:hAnsi="Arial" w:cs="Arial"/>
                <w:lang w:val="en-GB"/>
              </w:rPr>
              <w:t>2.0±</w:t>
            </w:r>
            <w:r w:rsidRPr="00F97CEE">
              <w:rPr>
                <w:rStyle w:val="gntyacmbo3b"/>
                <w:rFonts w:ascii="Arial" w:hAnsi="Arial" w:cs="Arial"/>
                <w:color w:val="000000"/>
                <w:bdr w:val="none" w:sz="0" w:space="0" w:color="auto" w:frame="1"/>
              </w:rPr>
              <w:t xml:space="preserve">0.817 mg/kg and in </w:t>
            </w:r>
            <w:r w:rsidRPr="00F97CEE">
              <w:rPr>
                <w:rFonts w:ascii="Arial" w:hAnsi="Arial" w:cs="Arial"/>
                <w:i/>
                <w:lang w:val="en-GB"/>
              </w:rPr>
              <w:t xml:space="preserve">T. </w:t>
            </w:r>
            <w:proofErr w:type="spellStart"/>
            <w:r w:rsidRPr="00F97CEE">
              <w:rPr>
                <w:rFonts w:ascii="Arial" w:hAnsi="Arial" w:cs="Arial"/>
                <w:i/>
                <w:lang w:val="en-GB"/>
              </w:rPr>
              <w:t>swinderianus</w:t>
            </w:r>
            <w:proofErr w:type="spellEnd"/>
            <w:r w:rsidRPr="00F97CEE">
              <w:rPr>
                <w:rFonts w:ascii="Arial" w:hAnsi="Arial" w:cs="Arial"/>
                <w:lang w:val="en-GB"/>
              </w:rPr>
              <w:t xml:space="preserve"> from 2.03±</w:t>
            </w:r>
            <w:r w:rsidRPr="00F97CEE">
              <w:rPr>
                <w:rStyle w:val="gntyacmbo3b"/>
                <w:rFonts w:ascii="Arial" w:hAnsi="Arial" w:cs="Arial"/>
                <w:color w:val="000000"/>
                <w:bdr w:val="none" w:sz="0" w:space="0" w:color="auto" w:frame="1"/>
              </w:rPr>
              <w:t>0.817</w:t>
            </w:r>
            <w:r w:rsidRPr="00F97CEE">
              <w:rPr>
                <w:rFonts w:ascii="Arial" w:hAnsi="Arial" w:cs="Arial"/>
                <w:lang w:val="en-GB"/>
              </w:rPr>
              <w:t>-3.00±</w:t>
            </w:r>
            <w:r w:rsidRPr="00F97CEE">
              <w:rPr>
                <w:rStyle w:val="gntyacmbo3b"/>
                <w:rFonts w:ascii="Arial" w:hAnsi="Arial" w:cs="Arial"/>
                <w:color w:val="000000"/>
                <w:bdr w:val="none" w:sz="0" w:space="0" w:color="auto" w:frame="1"/>
              </w:rPr>
              <w:t>1.414</w:t>
            </w:r>
            <w:r w:rsidRPr="00F97CEE">
              <w:rPr>
                <w:rFonts w:ascii="Arial" w:hAnsi="Arial" w:cs="Arial"/>
                <w:lang w:val="en-GB"/>
              </w:rPr>
              <w:t>mg/kg</w:t>
            </w:r>
            <w:r w:rsidRPr="00F97CEE">
              <w:rPr>
                <w:rStyle w:val="gntyacmbo3b"/>
                <w:rFonts w:ascii="Arial" w:hAnsi="Arial" w:cs="Arial"/>
                <w:color w:val="000000"/>
                <w:bdr w:val="none" w:sz="0" w:space="0" w:color="auto" w:frame="1"/>
              </w:rPr>
              <w:t>. The result also exceeded the Mn limit of 1 mg/kg and</w:t>
            </w:r>
            <w:r w:rsidRPr="00F97CEE">
              <w:rPr>
                <w:rFonts w:ascii="Arial" w:hAnsi="Arial" w:cs="Arial"/>
                <w:lang w:val="en-GB"/>
              </w:rPr>
              <w:t xml:space="preserve"> </w:t>
            </w:r>
            <w:r w:rsidRPr="00F97CEE">
              <w:rPr>
                <w:rFonts w:ascii="Arial" w:hAnsi="Arial" w:cs="Arial"/>
                <w:color w:val="000000"/>
                <w:shd w:val="clear" w:color="auto" w:fill="FFFFFF"/>
              </w:rPr>
              <w:t>0.0094mg/kg</w:t>
            </w:r>
            <w:r w:rsidRPr="00F97CEE">
              <w:rPr>
                <w:rFonts w:ascii="Arial" w:hAnsi="Arial" w:cs="Arial"/>
                <w:lang w:val="en-GB"/>
              </w:rPr>
              <w:t xml:space="preserve">. </w:t>
            </w:r>
            <w:r w:rsidRPr="00F97CEE">
              <w:rPr>
                <w:rStyle w:val="gntyacmbo3b"/>
                <w:rFonts w:ascii="Arial" w:hAnsi="Arial" w:cs="Arial"/>
                <w:color w:val="000000"/>
                <w:bdr w:val="none" w:sz="0" w:space="0" w:color="auto" w:frame="1"/>
              </w:rPr>
              <w:t xml:space="preserve">Nickle ranged from </w:t>
            </w:r>
            <w:r w:rsidRPr="00F97CEE">
              <w:rPr>
                <w:rFonts w:ascii="Arial" w:hAnsi="Arial" w:cs="Arial"/>
                <w:lang w:val="en-GB"/>
              </w:rPr>
              <w:t>0.00±0.00-1.00±</w:t>
            </w:r>
            <w:r w:rsidRPr="00F97CEE">
              <w:rPr>
                <w:rStyle w:val="gntyacmbo3b"/>
                <w:rFonts w:ascii="Arial" w:hAnsi="Arial" w:cs="Arial"/>
                <w:color w:val="000000"/>
                <w:bdr w:val="none" w:sz="0" w:space="0" w:color="auto" w:frame="1"/>
              </w:rPr>
              <w:t xml:space="preserve">1.414 mg/kg in fish and while in grasscutter, the concentrations </w:t>
            </w:r>
            <w:r w:rsidRPr="00F97CEE">
              <w:rPr>
                <w:rFonts w:ascii="Arial" w:hAnsi="Arial" w:cs="Arial"/>
                <w:lang w:val="en-GB"/>
              </w:rPr>
              <w:t xml:space="preserve">were below the equipment detection limit of </w:t>
            </w:r>
            <w:r w:rsidRPr="00F97CEE">
              <w:rPr>
                <w:rFonts w:ascii="Arial" w:hAnsi="Arial" w:cs="Arial"/>
              </w:rPr>
              <w:t xml:space="preserve">0.008 mg/kg. The concentrations of Cd and Cr were below the equipment detection limits of 0.0028 and 0.005 mg/kg. </w:t>
            </w:r>
            <w:r w:rsidRPr="00F97CEE">
              <w:rPr>
                <w:rFonts w:ascii="Arial" w:hAnsi="Arial" w:cs="Arial"/>
                <w:bCs/>
              </w:rPr>
              <w:t>The average EDI in both adult and children in fish and grasscutter in Fe and Mn were higher than their reference doses of Fe 0.007kg/person/day and 0.00014kg/person/day respectively, also the order of EDI in both fish and grasscutter was Fe&gt;Mn&gt;Ni&gt;Cr&gt;Cd. The T</w:t>
            </w:r>
            <w:r w:rsidRPr="00F97CEE">
              <w:rPr>
                <w:rFonts w:ascii="Arial" w:hAnsi="Arial" w:cs="Arial"/>
              </w:rPr>
              <w:t>HQ and HI values were less than 1, implying no carcinogenic effects on the consumer</w:t>
            </w:r>
            <w:r w:rsidR="006A3913">
              <w:rPr>
                <w:rFonts w:ascii="Arial" w:hAnsi="Arial" w:cs="Arial"/>
              </w:rPr>
              <w:t>s</w:t>
            </w:r>
            <w:r w:rsidRPr="00F97CEE">
              <w:rPr>
                <w:rFonts w:ascii="Arial" w:hAnsi="Arial" w:cs="Arial"/>
              </w:rPr>
              <w:t>.</w:t>
            </w:r>
            <w:r w:rsidRPr="00F97CEE">
              <w:rPr>
                <w:rFonts w:ascii="Arial" w:hAnsi="Arial" w:cs="Arial"/>
                <w:lang w:val="en-GB"/>
              </w:rPr>
              <w:t xml:space="preserve"> </w:t>
            </w:r>
            <w:r w:rsidRPr="00F97CEE">
              <w:rPr>
                <w:rFonts w:ascii="Arial" w:hAnsi="Arial" w:cs="Arial"/>
              </w:rPr>
              <w:t xml:space="preserve">This study concludes that heavy metal pollutants were not detected in the smoked fish and grasscutter, but recommends further study in the same site as well as </w:t>
            </w:r>
            <w:r w:rsidR="006A3913">
              <w:rPr>
                <w:rFonts w:ascii="Arial" w:hAnsi="Arial" w:cs="Arial"/>
              </w:rPr>
              <w:t>enlightening</w:t>
            </w:r>
            <w:r w:rsidRPr="00F97CEE">
              <w:rPr>
                <w:rFonts w:ascii="Arial" w:hAnsi="Arial" w:cs="Arial"/>
              </w:rPr>
              <w:t xml:space="preserve"> the fish and grasscutter sellers on the nature of materials that are suitable for smoking and the health risks associated </w:t>
            </w:r>
            <w:r w:rsidR="006A3913">
              <w:rPr>
                <w:rFonts w:ascii="Arial" w:hAnsi="Arial" w:cs="Arial"/>
              </w:rPr>
              <w:t>with</w:t>
            </w:r>
            <w:r w:rsidRPr="00F97CEE">
              <w:rPr>
                <w:rFonts w:ascii="Arial" w:hAnsi="Arial" w:cs="Arial"/>
              </w:rPr>
              <w:t xml:space="preserve"> heavy metals.</w:t>
            </w:r>
          </w:p>
        </w:tc>
      </w:tr>
    </w:tbl>
    <w:p w14:paraId="1E99C514" w14:textId="77777777" w:rsidR="00636EB2" w:rsidRDefault="00636EB2" w:rsidP="00441B6F">
      <w:pPr>
        <w:pStyle w:val="Body"/>
        <w:spacing w:after="0"/>
        <w:rPr>
          <w:rFonts w:ascii="Arial" w:hAnsi="Arial" w:cs="Arial"/>
          <w:i/>
        </w:rPr>
      </w:pPr>
    </w:p>
    <w:p w14:paraId="0C2A4A43" w14:textId="7CDB4785" w:rsidR="00A24E7E" w:rsidRDefault="00A24E7E" w:rsidP="00441B6F">
      <w:pPr>
        <w:pStyle w:val="Body"/>
        <w:spacing w:after="0"/>
        <w:rPr>
          <w:rFonts w:ascii="Arial" w:hAnsi="Arial" w:cs="Arial"/>
          <w:i/>
        </w:rPr>
      </w:pPr>
      <w:r>
        <w:rPr>
          <w:rFonts w:ascii="Arial" w:hAnsi="Arial" w:cs="Arial"/>
          <w:i/>
        </w:rPr>
        <w:t xml:space="preserve">Keywords: </w:t>
      </w:r>
      <w:r w:rsidR="00F97CEE" w:rsidRPr="00F97CEE">
        <w:rPr>
          <w:rFonts w:ascii="Arial" w:hAnsi="Arial" w:cs="Arial"/>
        </w:rPr>
        <w:t>bushmeat</w:t>
      </w:r>
      <w:r w:rsidR="00F97CEE">
        <w:rPr>
          <w:rFonts w:ascii="Arial" w:hAnsi="Arial" w:cs="Arial"/>
        </w:rPr>
        <w:t>;</w:t>
      </w:r>
      <w:r w:rsidR="00F97CEE" w:rsidRPr="00F97CEE">
        <w:rPr>
          <w:rFonts w:ascii="Arial" w:hAnsi="Arial" w:cs="Arial"/>
        </w:rPr>
        <w:t xml:space="preserve"> heavy metals</w:t>
      </w:r>
      <w:r w:rsidR="00F97CEE">
        <w:rPr>
          <w:rFonts w:ascii="Arial" w:hAnsi="Arial" w:cs="Arial"/>
        </w:rPr>
        <w:t>;</w:t>
      </w:r>
      <w:r w:rsidR="00F97CEE" w:rsidRPr="00F97CEE">
        <w:rPr>
          <w:rFonts w:ascii="Arial" w:hAnsi="Arial" w:cs="Arial"/>
        </w:rPr>
        <w:t xml:space="preserve"> estimated daily intake</w:t>
      </w:r>
      <w:r w:rsidR="00F97CEE">
        <w:rPr>
          <w:rFonts w:ascii="Arial" w:hAnsi="Arial" w:cs="Arial"/>
        </w:rPr>
        <w:t>;</w:t>
      </w:r>
      <w:r w:rsidR="00F97CEE" w:rsidRPr="00F97CEE">
        <w:rPr>
          <w:rFonts w:ascii="Arial" w:hAnsi="Arial" w:cs="Arial"/>
        </w:rPr>
        <w:t xml:space="preserve"> target hazard quotients</w:t>
      </w:r>
      <w:r w:rsidR="006A3913">
        <w:rPr>
          <w:rFonts w:ascii="Arial" w:hAnsi="Arial" w:cs="Arial"/>
        </w:rPr>
        <w:t>;</w:t>
      </w:r>
      <w:r w:rsidR="00F97CEE" w:rsidRPr="00F97CEE">
        <w:rPr>
          <w:rFonts w:ascii="Arial" w:hAnsi="Arial" w:cs="Arial"/>
        </w:rPr>
        <w:t xml:space="preserve"> hazard index</w:t>
      </w:r>
      <w:r w:rsidR="006A3913">
        <w:rPr>
          <w:rFonts w:ascii="Arial" w:hAnsi="Arial" w:cs="Arial"/>
        </w:rPr>
        <w:t>.</w:t>
      </w:r>
    </w:p>
    <w:p w14:paraId="0E20F0EB" w14:textId="77777777" w:rsidR="0024282C" w:rsidRDefault="0024282C" w:rsidP="00441B6F">
      <w:pPr>
        <w:pStyle w:val="Body"/>
        <w:spacing w:after="0"/>
        <w:rPr>
          <w:rFonts w:ascii="Arial" w:hAnsi="Arial" w:cs="Arial"/>
          <w:i/>
          <w:sz w:val="18"/>
        </w:rPr>
      </w:pPr>
    </w:p>
    <w:p w14:paraId="20C7130E" w14:textId="77777777" w:rsidR="00505F06" w:rsidRPr="00A24E7E" w:rsidRDefault="00505F06" w:rsidP="00441B6F">
      <w:pPr>
        <w:pStyle w:val="Body"/>
        <w:spacing w:after="0"/>
        <w:rPr>
          <w:rFonts w:ascii="Arial" w:hAnsi="Arial" w:cs="Arial"/>
          <w:i/>
        </w:rPr>
      </w:pPr>
    </w:p>
    <w:p w14:paraId="1032D5F5" w14:textId="720039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46D1A1" w14:textId="77777777" w:rsidR="00790ADA" w:rsidRPr="00FB3A86" w:rsidRDefault="00790ADA" w:rsidP="00441B6F">
      <w:pPr>
        <w:pStyle w:val="AbstHead"/>
        <w:spacing w:after="0"/>
        <w:jc w:val="both"/>
        <w:rPr>
          <w:rFonts w:ascii="Arial" w:hAnsi="Arial" w:cs="Arial"/>
        </w:rPr>
      </w:pPr>
    </w:p>
    <w:p w14:paraId="2B7817D8" w14:textId="5650ABD2"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Fish and meat are classified as protein-rich food sources, essential for tissue building and repair, and a significant component of a well-balanced meal. Across sub-Saharan African countries, particularly in Nigeria, the smoking process and the addition of salt are used for domestic food preservation (</w:t>
      </w:r>
      <w:proofErr w:type="spellStart"/>
      <w:r w:rsidRPr="004642BB">
        <w:rPr>
          <w:rFonts w:ascii="Helvetica" w:hAnsi="Helvetica" w:cs="Helvetica"/>
          <w:color w:val="0E101A"/>
          <w:sz w:val="20"/>
          <w:szCs w:val="20"/>
        </w:rPr>
        <w:t>Belichovska</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Smoke fish and meat is one of the oldest food preservation methods. In recent times, new smoking techniques have been </w:t>
      </w:r>
      <w:r w:rsidRPr="004642BB">
        <w:rPr>
          <w:rFonts w:ascii="Helvetica" w:hAnsi="Helvetica" w:cs="Helvetica"/>
          <w:color w:val="0E101A"/>
          <w:sz w:val="20"/>
          <w:szCs w:val="20"/>
        </w:rPr>
        <w:lastRenderedPageBreak/>
        <w:t>developed for smoking fish and meats in a bid to reduce pollutants like carcinogenic polycyclic aromatic hydrocarbons (PAHs), heavy metals, nitrosamines and atmospheric contaminants such as total volatile organic compound (TVOC), methanol and formaldehyde from smoked food products (</w:t>
      </w:r>
      <w:proofErr w:type="spellStart"/>
      <w:r w:rsidRPr="004642BB">
        <w:rPr>
          <w:rFonts w:ascii="Helvetica" w:hAnsi="Helvetica" w:cs="Helvetica"/>
          <w:color w:val="0E101A"/>
          <w:sz w:val="20"/>
          <w:szCs w:val="20"/>
        </w:rPr>
        <w:t>Nwaichi</w:t>
      </w:r>
      <w:proofErr w:type="spellEnd"/>
      <w:r w:rsidRPr="004642BB">
        <w:rPr>
          <w:rFonts w:ascii="Helvetica" w:hAnsi="Helvetica" w:cs="Helvetica"/>
          <w:color w:val="0E101A"/>
          <w:sz w:val="20"/>
          <w:szCs w:val="20"/>
        </w:rPr>
        <w:t xml:space="preserve"> &amp; </w:t>
      </w:r>
      <w:proofErr w:type="spellStart"/>
      <w:r w:rsidRPr="004642BB">
        <w:rPr>
          <w:rFonts w:ascii="Helvetica" w:hAnsi="Helvetica" w:cs="Helvetica"/>
          <w:color w:val="0E101A"/>
          <w:sz w:val="20"/>
          <w:szCs w:val="20"/>
        </w:rPr>
        <w:t>Ntorgbo</w:t>
      </w:r>
      <w:proofErr w:type="spellEnd"/>
      <w:r w:rsidRPr="004642BB">
        <w:rPr>
          <w:rFonts w:ascii="Helvetica" w:hAnsi="Helvetica" w:cs="Helvetica"/>
          <w:color w:val="0E101A"/>
          <w:sz w:val="20"/>
          <w:szCs w:val="20"/>
        </w:rPr>
        <w:t xml:space="preserve">, 2016; </w:t>
      </w:r>
      <w:proofErr w:type="spellStart"/>
      <w:r w:rsidRPr="004642BB">
        <w:rPr>
          <w:rFonts w:ascii="Helvetica" w:hAnsi="Helvetica" w:cs="Helvetica"/>
          <w:color w:val="0E101A"/>
          <w:sz w:val="20"/>
          <w:szCs w:val="20"/>
        </w:rPr>
        <w:t>Rascón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2019). The new method also helps lower the quantity of sodium used to preserve the smoked product (</w:t>
      </w:r>
      <w:proofErr w:type="spellStart"/>
      <w:r w:rsidRPr="004642BB">
        <w:rPr>
          <w:rFonts w:ascii="Helvetica" w:hAnsi="Helvetica" w:cs="Helvetica"/>
          <w:color w:val="0E101A"/>
          <w:sz w:val="20"/>
          <w:szCs w:val="20"/>
        </w:rPr>
        <w:t>Mkhwebane</w:t>
      </w:r>
      <w:proofErr w:type="spellEnd"/>
      <w:r w:rsidRPr="004642BB">
        <w:rPr>
          <w:rFonts w:ascii="Helvetica" w:hAnsi="Helvetica" w:cs="Helvetica"/>
          <w:color w:val="0E101A"/>
          <w:sz w:val="20"/>
          <w:szCs w:val="20"/>
        </w:rPr>
        <w:t xml:space="preserve"> et al., 2023). In West Africa, 20% of the fish and meat (bushmeat) sold in most markets is mostly procured for special delicacies, traditional ceremonies, and other occasions, such as marriage and naming ceremonies (</w:t>
      </w:r>
      <w:proofErr w:type="spellStart"/>
      <w:r w:rsidRPr="004642BB">
        <w:rPr>
          <w:rFonts w:ascii="Helvetica" w:hAnsi="Helvetica" w:cs="Helvetica"/>
          <w:color w:val="0E101A"/>
          <w:sz w:val="20"/>
          <w:szCs w:val="20"/>
        </w:rPr>
        <w:t>Cowlishaw</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2004; </w:t>
      </w:r>
      <w:proofErr w:type="spellStart"/>
      <w:r w:rsidRPr="004642BB">
        <w:rPr>
          <w:rFonts w:ascii="Helvetica" w:hAnsi="Helvetica" w:cs="Helvetica"/>
          <w:color w:val="0E101A"/>
          <w:sz w:val="20"/>
          <w:szCs w:val="20"/>
        </w:rPr>
        <w:t>Chaber</w:t>
      </w:r>
      <w:proofErr w:type="spellEnd"/>
      <w:r w:rsidRPr="004642BB">
        <w:rPr>
          <w:rFonts w:ascii="Helvetica" w:hAnsi="Helvetica" w:cs="Helvetica"/>
          <w:color w:val="0E101A"/>
          <w:sz w:val="20"/>
          <w:szCs w:val="20"/>
        </w:rPr>
        <w:t xml:space="preserve"> and Cunningham, 2015; Quarshie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2023).</w:t>
      </w:r>
    </w:p>
    <w:p w14:paraId="6FDC72B3"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0CC61433" w14:textId="77777777" w:rsidR="003F7371"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Heavy metals comprise moderately dense and unsafe elements at low concentrations (</w:t>
      </w:r>
      <w:proofErr w:type="spellStart"/>
      <w:r w:rsidRPr="004642BB">
        <w:rPr>
          <w:rFonts w:ascii="Helvetica" w:hAnsi="Helvetica" w:cs="Helvetica"/>
          <w:color w:val="0E101A"/>
          <w:sz w:val="20"/>
          <w:szCs w:val="20"/>
        </w:rPr>
        <w:t>Sonone</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2020). They are ubiquitous and can be found in aquatic and terrestrial ecosystems. Heavy metals have generally been categorized into essential and non-essential metals (Georgieva et al., 2014). Essential metals are required by organisms in large quantities for important biological processes, such as growth, development, and metabolism, while non-essential metals are required in smaller quantities. Essential metals include iron (Fe), copper (Cu), zinc (Zn), cobalt (Co) and nickel (Ni) (</w:t>
      </w:r>
      <w:proofErr w:type="spellStart"/>
      <w:r w:rsidRPr="004642BB">
        <w:rPr>
          <w:rFonts w:ascii="Helvetica" w:hAnsi="Helvetica" w:cs="Helvetica"/>
          <w:color w:val="0E101A"/>
          <w:sz w:val="20"/>
          <w:szCs w:val="20"/>
        </w:rPr>
        <w:t>Chandrapalan</w:t>
      </w:r>
      <w:proofErr w:type="spellEnd"/>
      <w:r w:rsidRPr="004642BB">
        <w:rPr>
          <w:rFonts w:ascii="Helvetica" w:hAnsi="Helvetica" w:cs="Helvetica"/>
          <w:color w:val="0E101A"/>
          <w:sz w:val="20"/>
          <w:szCs w:val="20"/>
        </w:rPr>
        <w:t xml:space="preserve"> &amp; </w:t>
      </w:r>
      <w:proofErr w:type="spellStart"/>
      <w:r w:rsidRPr="004642BB">
        <w:rPr>
          <w:rFonts w:ascii="Helvetica" w:hAnsi="Helvetica" w:cs="Helvetica"/>
          <w:color w:val="0E101A"/>
          <w:sz w:val="20"/>
          <w:szCs w:val="20"/>
        </w:rPr>
        <w:t>Kwong</w:t>
      </w:r>
      <w:proofErr w:type="spellEnd"/>
      <w:r w:rsidRPr="004642BB">
        <w:rPr>
          <w:rFonts w:ascii="Helvetica" w:hAnsi="Helvetica" w:cs="Helvetica"/>
          <w:color w:val="0E101A"/>
          <w:sz w:val="20"/>
          <w:szCs w:val="20"/>
        </w:rPr>
        <w:t xml:space="preserve">, 2021), while non-essential metals are </w:t>
      </w:r>
      <w:proofErr w:type="gramStart"/>
      <w:r w:rsidRPr="004642BB">
        <w:rPr>
          <w:rFonts w:ascii="Helvetica" w:hAnsi="Helvetica" w:cs="Helvetica"/>
          <w:color w:val="0E101A"/>
          <w:sz w:val="20"/>
          <w:szCs w:val="20"/>
        </w:rPr>
        <w:t>lead</w:t>
      </w:r>
      <w:proofErr w:type="gramEnd"/>
      <w:r w:rsidRPr="004642BB">
        <w:rPr>
          <w:rFonts w:ascii="Helvetica" w:hAnsi="Helvetica" w:cs="Helvetica"/>
          <w:color w:val="0E101A"/>
          <w:sz w:val="20"/>
          <w:szCs w:val="20"/>
        </w:rPr>
        <w:t xml:space="preserve">, mercury (Hg), cadmium (Cd) and arsenic (As) (Koch et al., 2022).  Heavy metal sources include both natural and anthropogenic sources. Natural sources include volcanic eruptions, natural soil erosion, and weathering, while anthropogenic sources encompass mining, industrial and agricultural runoff, open solid waste, and electronic waste. Heavy metals can pollute water, sediments, and organisms (Koch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2022). Additionally, the aquatic ecosystem's food chain is often disrupted by the introduction of heavy metals.</w:t>
      </w:r>
    </w:p>
    <w:p w14:paraId="39378778" w14:textId="4C26525A"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In water bodies, metals have a greater impact due to their persistent nature and subsequently bioaccumulate, leading to water degradation (</w:t>
      </w:r>
      <w:proofErr w:type="spellStart"/>
      <w:r w:rsidRPr="004642BB">
        <w:rPr>
          <w:rFonts w:ascii="Helvetica" w:hAnsi="Helvetica" w:cs="Helvetica"/>
          <w:color w:val="0E101A"/>
          <w:sz w:val="20"/>
          <w:szCs w:val="20"/>
        </w:rPr>
        <w:t>Dökmeci</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2019).</w:t>
      </w:r>
    </w:p>
    <w:p w14:paraId="75322327"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2254E3CF" w14:textId="4EE10AFB"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Water is a vital natural resource essential for all forms of life, often polluted by both natural and human activities. Previous studies have revealed that approximately 90% of the wastewater generated worldwide is discharged directly into the environment (</w:t>
      </w:r>
      <w:proofErr w:type="spellStart"/>
      <w:r w:rsidRPr="004642BB">
        <w:rPr>
          <w:rFonts w:ascii="Helvetica" w:hAnsi="Helvetica" w:cs="Helvetica"/>
          <w:color w:val="0E101A"/>
          <w:sz w:val="20"/>
          <w:szCs w:val="20"/>
        </w:rPr>
        <w:t>Dökmeci</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This percentage is high because approximately 71% of the Earth's surface is composed of water, with about 97% of it being marine and 1% is used for domestic and freshwater purposes, including the needs of domestic and freshwater organisms. Heavy metals are more abundant in sediments, particularly in benthic organisms (Kumari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2017). In the freshwater ecosystem, for example, heavy metals have been reported as the leading pollutants due to their persistent and toxic nature, which can result in hazardous diseases in fish and other organisms. The pollutants can also </w:t>
      </w:r>
      <w:proofErr w:type="spellStart"/>
      <w:r w:rsidRPr="004642BB">
        <w:rPr>
          <w:rFonts w:ascii="Helvetica" w:hAnsi="Helvetica" w:cs="Helvetica"/>
          <w:color w:val="0E101A"/>
          <w:sz w:val="20"/>
          <w:szCs w:val="20"/>
        </w:rPr>
        <w:t>biomagnify</w:t>
      </w:r>
      <w:proofErr w:type="spellEnd"/>
      <w:r w:rsidRPr="004642BB">
        <w:rPr>
          <w:rFonts w:ascii="Helvetica" w:hAnsi="Helvetica" w:cs="Helvetica"/>
          <w:color w:val="0E101A"/>
          <w:sz w:val="20"/>
          <w:szCs w:val="20"/>
        </w:rPr>
        <w:t xml:space="preserve"> in biological indicators, such as </w:t>
      </w:r>
      <w:r w:rsidRPr="004642BB">
        <w:rPr>
          <w:rFonts w:ascii="Helvetica" w:hAnsi="Helvetica" w:cs="Helvetica"/>
          <w:color w:val="0E101A"/>
          <w:sz w:val="20"/>
          <w:szCs w:val="20"/>
        </w:rPr>
        <w:lastRenderedPageBreak/>
        <w:t xml:space="preserve">fish, </w:t>
      </w:r>
      <w:proofErr w:type="spellStart"/>
      <w:r w:rsidRPr="004642BB">
        <w:rPr>
          <w:rFonts w:ascii="Helvetica" w:hAnsi="Helvetica" w:cs="Helvetica"/>
          <w:color w:val="0E101A"/>
          <w:sz w:val="20"/>
          <w:szCs w:val="20"/>
        </w:rPr>
        <w:t>molluscs</w:t>
      </w:r>
      <w:proofErr w:type="spellEnd"/>
      <w:r w:rsidRPr="004642BB">
        <w:rPr>
          <w:rFonts w:ascii="Helvetica" w:hAnsi="Helvetica" w:cs="Helvetica"/>
          <w:color w:val="0E101A"/>
          <w:sz w:val="20"/>
          <w:szCs w:val="20"/>
        </w:rPr>
        <w:t>, and other organisms (</w:t>
      </w:r>
      <w:proofErr w:type="spellStart"/>
      <w:r w:rsidRPr="004642BB">
        <w:rPr>
          <w:rFonts w:ascii="Helvetica" w:hAnsi="Helvetica" w:cs="Helvetica"/>
          <w:color w:val="0E101A"/>
          <w:sz w:val="20"/>
          <w:szCs w:val="20"/>
        </w:rPr>
        <w:t>Saher</w:t>
      </w:r>
      <w:proofErr w:type="spellEnd"/>
      <w:r w:rsidRPr="004642BB">
        <w:rPr>
          <w:rFonts w:ascii="Helvetica" w:hAnsi="Helvetica" w:cs="Helvetica"/>
          <w:color w:val="0E101A"/>
          <w:sz w:val="20"/>
          <w:szCs w:val="20"/>
        </w:rPr>
        <w:t xml:space="preserve"> and Siddiqui, 2019; Wang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Smoking fish and meats that have been contaminated and dangerous for consumption by humans can lead to serious health risks. </w:t>
      </w:r>
    </w:p>
    <w:p w14:paraId="2A6F161A"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031BF1E8" w14:textId="4712A8DF" w:rsidR="003F7371"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Previous studies have reported that smoked fish and meats offer some health benefits, provided they are not contaminated. For example, both smoked bush meats and fish can retain important nutrients. Moreover, smoked fish contains Omega-3 fatty acids, which are essential for the health of the human heart (</w:t>
      </w:r>
      <w:proofErr w:type="spellStart"/>
      <w:r w:rsidRPr="004642BB">
        <w:rPr>
          <w:rFonts w:ascii="Helvetica" w:hAnsi="Helvetica" w:cs="Helvetica"/>
          <w:color w:val="0E101A"/>
          <w:sz w:val="20"/>
          <w:szCs w:val="20"/>
        </w:rPr>
        <w:t>Kiczorowska</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2019; </w:t>
      </w:r>
      <w:proofErr w:type="spellStart"/>
      <w:r w:rsidRPr="004642BB">
        <w:rPr>
          <w:rFonts w:ascii="Helvetica" w:hAnsi="Helvetica" w:cs="Helvetica"/>
          <w:color w:val="0E101A"/>
          <w:sz w:val="20"/>
          <w:szCs w:val="20"/>
        </w:rPr>
        <w:t>Rascón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2019). Smoked fish and meat have also been linked to various vitamins and essential minerals, such as iron, which are important for healthy human blood. Apart from heavy metal contamination from water, air and feed, fish and meat can also be polluted through exposure during smoking for preservation. Fish and meat can accumulate mercury, cadmium and lead. However, essential metals are necessary for organisms and have beneficial health properties even when they exceed the regulatory permissible limits (</w:t>
      </w:r>
      <w:proofErr w:type="spellStart"/>
      <w:r w:rsidRPr="004642BB">
        <w:rPr>
          <w:rFonts w:ascii="Helvetica" w:hAnsi="Helvetica" w:cs="Helvetica"/>
          <w:color w:val="0E101A"/>
          <w:sz w:val="20"/>
          <w:szCs w:val="20"/>
        </w:rPr>
        <w:t>Iko</w:t>
      </w:r>
      <w:proofErr w:type="spellEnd"/>
      <w:r w:rsidRPr="004642BB">
        <w:rPr>
          <w:rFonts w:ascii="Helvetica" w:hAnsi="Helvetica" w:cs="Helvetica"/>
          <w:color w:val="0E101A"/>
          <w:sz w:val="20"/>
          <w:szCs w:val="20"/>
        </w:rPr>
        <w:t xml:space="preserve"> </w:t>
      </w:r>
      <w:proofErr w:type="spellStart"/>
      <w:r w:rsidRPr="004642BB">
        <w:rPr>
          <w:rFonts w:ascii="Helvetica" w:hAnsi="Helvetica" w:cs="Helvetica"/>
          <w:color w:val="0E101A"/>
          <w:sz w:val="20"/>
          <w:szCs w:val="20"/>
        </w:rPr>
        <w:t>Afé</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2021). Heavy metals like arsenic, lead, cadmium and mercury have been linked to some chronic and carcinogenic health issues (International Agency for Research on Cancer, IARC, 2009). Examples of health issues linked to heavy metal toxicity include impaired mental and central nervous system function, exhaustion and blood disorders, chronic obstructive pulmonary disease, renal disease and damage to other vital organs. Previous studies have also reported that long-term exposure to heavy metal toxicity may result in slow development, neuromuscular disorder, multiple sclerosis and even cancer (</w:t>
      </w:r>
      <w:proofErr w:type="spellStart"/>
      <w:r w:rsidRPr="004642BB">
        <w:rPr>
          <w:rFonts w:ascii="Helvetica" w:hAnsi="Helvetica" w:cs="Helvetica"/>
          <w:color w:val="0E101A"/>
          <w:sz w:val="20"/>
          <w:szCs w:val="20"/>
        </w:rPr>
        <w:t>Sehrin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2025). </w:t>
      </w:r>
    </w:p>
    <w:p w14:paraId="31E55133" w14:textId="77777777" w:rsidR="003F7371" w:rsidRPr="004642BB" w:rsidRDefault="003F7371" w:rsidP="004642BB">
      <w:pPr>
        <w:pStyle w:val="NormalWeb"/>
        <w:spacing w:before="0" w:beforeAutospacing="0" w:after="0" w:afterAutospacing="0" w:line="360" w:lineRule="auto"/>
        <w:jc w:val="both"/>
        <w:rPr>
          <w:rFonts w:ascii="Helvetica" w:hAnsi="Helvetica" w:cs="Helvetica"/>
          <w:color w:val="0E101A"/>
          <w:sz w:val="20"/>
          <w:szCs w:val="20"/>
        </w:rPr>
      </w:pPr>
    </w:p>
    <w:p w14:paraId="15136EE5" w14:textId="27BE2159" w:rsidR="00A66A88" w:rsidRPr="004642BB" w:rsidRDefault="00A66A88" w:rsidP="004642BB">
      <w:pPr>
        <w:pStyle w:val="NormalWeb"/>
        <w:spacing w:before="0" w:beforeAutospacing="0" w:after="0" w:afterAutospacing="0" w:line="360" w:lineRule="auto"/>
        <w:jc w:val="both"/>
        <w:rPr>
          <w:rFonts w:ascii="Helvetica" w:hAnsi="Helvetica" w:cs="Helvetica"/>
          <w:color w:val="0E101A"/>
          <w:sz w:val="20"/>
          <w:szCs w:val="20"/>
        </w:rPr>
      </w:pPr>
      <w:r w:rsidRPr="004642BB">
        <w:rPr>
          <w:rFonts w:ascii="Helvetica" w:hAnsi="Helvetica" w:cs="Helvetica"/>
          <w:color w:val="0E101A"/>
          <w:sz w:val="20"/>
          <w:szCs w:val="20"/>
        </w:rPr>
        <w:t xml:space="preserve">In Nigeria, the smoking process is the best method for </w:t>
      </w:r>
      <w:r w:rsidR="003F7371" w:rsidRPr="004642BB">
        <w:rPr>
          <w:rFonts w:ascii="Helvetica" w:hAnsi="Helvetica" w:cs="Helvetica"/>
          <w:color w:val="0E101A"/>
          <w:sz w:val="20"/>
          <w:szCs w:val="20"/>
        </w:rPr>
        <w:t>pr</w:t>
      </w:r>
      <w:r w:rsidRPr="004642BB">
        <w:rPr>
          <w:rFonts w:ascii="Helvetica" w:hAnsi="Helvetica" w:cs="Helvetica"/>
          <w:color w:val="0E101A"/>
          <w:sz w:val="20"/>
          <w:szCs w:val="20"/>
        </w:rPr>
        <w:t>e</w:t>
      </w:r>
      <w:r w:rsidR="003F7371" w:rsidRPr="004642BB">
        <w:rPr>
          <w:rFonts w:ascii="Helvetica" w:hAnsi="Helvetica" w:cs="Helvetica"/>
          <w:color w:val="0E101A"/>
          <w:sz w:val="20"/>
          <w:szCs w:val="20"/>
        </w:rPr>
        <w:t>se</w:t>
      </w:r>
      <w:r w:rsidRPr="004642BB">
        <w:rPr>
          <w:rFonts w:ascii="Helvetica" w:hAnsi="Helvetica" w:cs="Helvetica"/>
          <w:color w:val="0E101A"/>
          <w:sz w:val="20"/>
          <w:szCs w:val="20"/>
        </w:rPr>
        <w:t>rving good meals. Only a few studies have investigated the presence of heavy metals in both meat and fish (</w:t>
      </w:r>
      <w:proofErr w:type="spellStart"/>
      <w:r w:rsidRPr="004642BB">
        <w:rPr>
          <w:rFonts w:ascii="Helvetica" w:hAnsi="Helvetica" w:cs="Helvetica"/>
          <w:color w:val="0E101A"/>
          <w:sz w:val="20"/>
          <w:szCs w:val="20"/>
        </w:rPr>
        <w:t>Iko</w:t>
      </w:r>
      <w:proofErr w:type="spellEnd"/>
      <w:r w:rsidRPr="004642BB">
        <w:rPr>
          <w:rFonts w:ascii="Helvetica" w:hAnsi="Helvetica" w:cs="Helvetica"/>
          <w:color w:val="0E101A"/>
          <w:sz w:val="20"/>
          <w:szCs w:val="20"/>
        </w:rPr>
        <w:t xml:space="preserve"> </w:t>
      </w:r>
      <w:proofErr w:type="spellStart"/>
      <w:r w:rsidRPr="004642BB">
        <w:rPr>
          <w:rFonts w:ascii="Helvetica" w:hAnsi="Helvetica" w:cs="Helvetica"/>
          <w:color w:val="0E101A"/>
          <w:sz w:val="20"/>
          <w:szCs w:val="20"/>
        </w:rPr>
        <w:t>Afé</w:t>
      </w:r>
      <w:proofErr w:type="spellEnd"/>
      <w:r w:rsidRPr="004642BB">
        <w:rPr>
          <w:rFonts w:ascii="Helvetica" w:hAnsi="Helvetica" w:cs="Helvetica"/>
          <w:color w:val="0E101A"/>
          <w:sz w:val="20"/>
          <w:szCs w:val="20"/>
        </w:rPr>
        <w:t xml:space="preserve"> et al., 2021; </w:t>
      </w:r>
      <w:proofErr w:type="spellStart"/>
      <w:r w:rsidRPr="004642BB">
        <w:rPr>
          <w:rFonts w:ascii="Helvetica" w:hAnsi="Helvetica" w:cs="Helvetica"/>
          <w:color w:val="0E101A"/>
          <w:sz w:val="20"/>
          <w:szCs w:val="20"/>
        </w:rPr>
        <w:t>Ezeagwu</w:t>
      </w:r>
      <w:proofErr w:type="spellEnd"/>
      <w:r w:rsidRPr="004642BB">
        <w:rPr>
          <w:rFonts w:ascii="Helvetica" w:hAnsi="Helvetica" w:cs="Helvetica"/>
          <w:color w:val="0E101A"/>
          <w:sz w:val="20"/>
          <w:szCs w:val="20"/>
        </w:rPr>
        <w:t xml:space="preserve"> et al., 2023). More studies have determined the presence of metals in fish (Ibrahim &amp; Abubakar, 2017; Olayinka-</w:t>
      </w:r>
      <w:proofErr w:type="spellStart"/>
      <w:r w:rsidRPr="004642BB">
        <w:rPr>
          <w:rFonts w:ascii="Helvetica" w:hAnsi="Helvetica" w:cs="Helvetica"/>
          <w:color w:val="0E101A"/>
          <w:sz w:val="20"/>
          <w:szCs w:val="20"/>
        </w:rPr>
        <w:t>Olagunju</w:t>
      </w:r>
      <w:proofErr w:type="spellEnd"/>
      <w:r w:rsidRPr="004642BB">
        <w:rPr>
          <w:rFonts w:ascii="Helvetica" w:hAnsi="Helvetica" w:cs="Helvetica"/>
          <w:color w:val="0E101A"/>
          <w:sz w:val="20"/>
          <w:szCs w:val="20"/>
        </w:rPr>
        <w:t xml:space="preserve"> et al., 2021; </w:t>
      </w:r>
      <w:proofErr w:type="spellStart"/>
      <w:r w:rsidRPr="004642BB">
        <w:rPr>
          <w:rFonts w:ascii="Helvetica" w:hAnsi="Helvetica" w:cs="Helvetica"/>
          <w:color w:val="0E101A"/>
          <w:sz w:val="20"/>
          <w:szCs w:val="20"/>
        </w:rPr>
        <w:t>Bwala</w:t>
      </w:r>
      <w:proofErr w:type="spellEnd"/>
      <w:r w:rsidRPr="004642BB">
        <w:rPr>
          <w:rFonts w:ascii="Helvetica" w:hAnsi="Helvetica" w:cs="Helvetica"/>
          <w:color w:val="0E101A"/>
          <w:sz w:val="20"/>
          <w:szCs w:val="20"/>
        </w:rPr>
        <w:t xml:space="preserve"> et al., 2022) and bushmeat (</w:t>
      </w:r>
      <w:proofErr w:type="spellStart"/>
      <w:r w:rsidRPr="004642BB">
        <w:rPr>
          <w:rFonts w:ascii="Helvetica" w:hAnsi="Helvetica" w:cs="Helvetica"/>
          <w:color w:val="0E101A"/>
          <w:sz w:val="20"/>
          <w:szCs w:val="20"/>
        </w:rPr>
        <w:t>Adelakun</w:t>
      </w:r>
      <w:proofErr w:type="spellEnd"/>
      <w:r w:rsidRPr="004642BB">
        <w:rPr>
          <w:rFonts w:ascii="Helvetica" w:hAnsi="Helvetica" w:cs="Helvetica"/>
          <w:color w:val="0E101A"/>
          <w:sz w:val="20"/>
          <w:szCs w:val="20"/>
        </w:rPr>
        <w:t xml:space="preserve"> </w:t>
      </w:r>
      <w:r w:rsidRPr="004642BB">
        <w:rPr>
          <w:rStyle w:val="Emphasis"/>
          <w:rFonts w:ascii="Helvetica" w:hAnsi="Helvetica" w:cs="Helvetica"/>
          <w:color w:val="0E101A"/>
          <w:sz w:val="20"/>
          <w:szCs w:val="20"/>
        </w:rPr>
        <w:t>et al</w:t>
      </w:r>
      <w:r w:rsidRPr="004642BB">
        <w:rPr>
          <w:rFonts w:ascii="Helvetica" w:hAnsi="Helvetica" w:cs="Helvetica"/>
          <w:color w:val="0E101A"/>
          <w:sz w:val="20"/>
          <w:szCs w:val="20"/>
        </w:rPr>
        <w:t xml:space="preserve">., 2020; </w:t>
      </w:r>
      <w:proofErr w:type="spellStart"/>
      <w:r w:rsidRPr="004642BB">
        <w:rPr>
          <w:rFonts w:ascii="Helvetica" w:hAnsi="Helvetica" w:cs="Helvetica"/>
          <w:color w:val="0E101A"/>
          <w:sz w:val="20"/>
          <w:szCs w:val="20"/>
        </w:rPr>
        <w:t>Ogundipe</w:t>
      </w:r>
      <w:proofErr w:type="spellEnd"/>
      <w:r w:rsidRPr="004642BB">
        <w:rPr>
          <w:rFonts w:ascii="Helvetica" w:hAnsi="Helvetica" w:cs="Helvetica"/>
          <w:color w:val="0E101A"/>
          <w:sz w:val="20"/>
          <w:szCs w:val="20"/>
        </w:rPr>
        <w:t xml:space="preserve"> et al., 2023). This study is important to provide data on the assessment of heavy metals in smoked </w:t>
      </w:r>
      <w:proofErr w:type="spellStart"/>
      <w:r w:rsidRPr="004642BB">
        <w:rPr>
          <w:rStyle w:val="Emphasis"/>
          <w:rFonts w:ascii="Helvetica" w:hAnsi="Helvetica" w:cs="Helvetica"/>
          <w:color w:val="0E101A"/>
          <w:sz w:val="20"/>
          <w:szCs w:val="20"/>
        </w:rPr>
        <w:t>Thryonomys</w:t>
      </w:r>
      <w:proofErr w:type="spellEnd"/>
      <w:r w:rsidRPr="004642BB">
        <w:rPr>
          <w:rStyle w:val="Emphasis"/>
          <w:rFonts w:ascii="Helvetica" w:hAnsi="Helvetica" w:cs="Helvetica"/>
          <w:color w:val="0E101A"/>
          <w:sz w:val="20"/>
          <w:szCs w:val="20"/>
        </w:rPr>
        <w:t xml:space="preserve"> </w:t>
      </w:r>
      <w:proofErr w:type="spellStart"/>
      <w:r w:rsidRPr="004642BB">
        <w:rPr>
          <w:rStyle w:val="Emphasis"/>
          <w:rFonts w:ascii="Helvetica" w:hAnsi="Helvetica" w:cs="Helvetica"/>
          <w:color w:val="0E101A"/>
          <w:sz w:val="20"/>
          <w:szCs w:val="20"/>
        </w:rPr>
        <w:t>swinderianus</w:t>
      </w:r>
      <w:proofErr w:type="spellEnd"/>
      <w:r w:rsidRPr="004642BB">
        <w:rPr>
          <w:rStyle w:val="Strong"/>
          <w:rFonts w:ascii="Helvetica" w:hAnsi="Helvetica" w:cs="Helvetica"/>
          <w:color w:val="0E101A"/>
          <w:sz w:val="20"/>
          <w:szCs w:val="20"/>
        </w:rPr>
        <w:t xml:space="preserve"> </w:t>
      </w:r>
      <w:r w:rsidRPr="004642BB">
        <w:rPr>
          <w:rFonts w:ascii="Helvetica" w:hAnsi="Helvetica" w:cs="Helvetica"/>
          <w:color w:val="0E101A"/>
          <w:sz w:val="20"/>
          <w:szCs w:val="20"/>
        </w:rPr>
        <w:t xml:space="preserve">(grasscutter) and </w:t>
      </w:r>
      <w:proofErr w:type="spellStart"/>
      <w:r w:rsidRPr="004642BB">
        <w:rPr>
          <w:rStyle w:val="Emphasis"/>
          <w:rFonts w:ascii="Helvetica" w:hAnsi="Helvetica" w:cs="Helvetica"/>
          <w:color w:val="0E101A"/>
          <w:sz w:val="20"/>
          <w:szCs w:val="20"/>
        </w:rPr>
        <w:t>Clarias</w:t>
      </w:r>
      <w:proofErr w:type="spellEnd"/>
      <w:r w:rsidRPr="004642BB">
        <w:rPr>
          <w:rStyle w:val="Emphasis"/>
          <w:rFonts w:ascii="Helvetica" w:hAnsi="Helvetica" w:cs="Helvetica"/>
          <w:color w:val="0E101A"/>
          <w:sz w:val="20"/>
          <w:szCs w:val="20"/>
        </w:rPr>
        <w:t xml:space="preserve"> </w:t>
      </w:r>
      <w:proofErr w:type="spellStart"/>
      <w:r w:rsidRPr="004642BB">
        <w:rPr>
          <w:rStyle w:val="Emphasis"/>
          <w:rFonts w:ascii="Helvetica" w:hAnsi="Helvetica" w:cs="Helvetica"/>
          <w:color w:val="0E101A"/>
          <w:sz w:val="20"/>
          <w:szCs w:val="20"/>
        </w:rPr>
        <w:t>gariepinus</w:t>
      </w:r>
      <w:proofErr w:type="spellEnd"/>
      <w:r w:rsidRPr="004642BB">
        <w:rPr>
          <w:rFonts w:ascii="Helvetica" w:hAnsi="Helvetica" w:cs="Helvetica"/>
          <w:color w:val="0E101A"/>
          <w:sz w:val="20"/>
          <w:szCs w:val="20"/>
        </w:rPr>
        <w:t xml:space="preserve"> (catfish). The objectives of this study were to assess the concentration values of heavy metals iron (Fe), manganese (Mn), nickel (Ni), cadmium (Cd) and chromium in </w:t>
      </w:r>
      <w:r w:rsidRPr="004642BB">
        <w:rPr>
          <w:rStyle w:val="Emphasis"/>
          <w:rFonts w:ascii="Helvetica" w:hAnsi="Helvetica" w:cs="Helvetica"/>
          <w:color w:val="0E101A"/>
          <w:sz w:val="20"/>
          <w:szCs w:val="20"/>
        </w:rPr>
        <w:t xml:space="preserve">C. </w:t>
      </w:r>
      <w:proofErr w:type="spellStart"/>
      <w:r w:rsidRPr="004642BB">
        <w:rPr>
          <w:rStyle w:val="Emphasis"/>
          <w:rFonts w:ascii="Helvetica" w:hAnsi="Helvetica" w:cs="Helvetica"/>
          <w:color w:val="0E101A"/>
          <w:sz w:val="20"/>
          <w:szCs w:val="20"/>
        </w:rPr>
        <w:t>gariepinus</w:t>
      </w:r>
      <w:proofErr w:type="spellEnd"/>
      <w:r w:rsidRPr="004642BB">
        <w:rPr>
          <w:rFonts w:ascii="Helvetica" w:hAnsi="Helvetica" w:cs="Helvetica"/>
          <w:color w:val="0E101A"/>
          <w:sz w:val="20"/>
          <w:szCs w:val="20"/>
        </w:rPr>
        <w:t xml:space="preserve"> and </w:t>
      </w:r>
      <w:proofErr w:type="spellStart"/>
      <w:r w:rsidRPr="004642BB">
        <w:rPr>
          <w:rStyle w:val="Emphasis"/>
          <w:rFonts w:ascii="Helvetica" w:hAnsi="Helvetica" w:cs="Helvetica"/>
          <w:color w:val="0E101A"/>
          <w:sz w:val="20"/>
          <w:szCs w:val="20"/>
        </w:rPr>
        <w:t>Thryonomys</w:t>
      </w:r>
      <w:proofErr w:type="spellEnd"/>
      <w:r w:rsidRPr="004642BB">
        <w:rPr>
          <w:rStyle w:val="Emphasis"/>
          <w:rFonts w:ascii="Helvetica" w:hAnsi="Helvetica" w:cs="Helvetica"/>
          <w:color w:val="0E101A"/>
          <w:sz w:val="20"/>
          <w:szCs w:val="20"/>
        </w:rPr>
        <w:t xml:space="preserve"> </w:t>
      </w:r>
      <w:proofErr w:type="spellStart"/>
      <w:r w:rsidRPr="004642BB">
        <w:rPr>
          <w:rStyle w:val="Emphasis"/>
          <w:rFonts w:ascii="Helvetica" w:hAnsi="Helvetica" w:cs="Helvetica"/>
          <w:color w:val="0E101A"/>
          <w:sz w:val="20"/>
          <w:szCs w:val="20"/>
        </w:rPr>
        <w:t>swinderianus</w:t>
      </w:r>
      <w:proofErr w:type="spellEnd"/>
      <w:r w:rsidRPr="004642BB">
        <w:rPr>
          <w:rStyle w:val="Strong"/>
          <w:rFonts w:ascii="Helvetica" w:hAnsi="Helvetica" w:cs="Helvetica"/>
          <w:color w:val="0E101A"/>
          <w:sz w:val="20"/>
          <w:szCs w:val="20"/>
        </w:rPr>
        <w:t>;</w:t>
      </w:r>
      <w:r w:rsidRPr="004642BB">
        <w:rPr>
          <w:rFonts w:ascii="Helvetica" w:hAnsi="Helvetica" w:cs="Helvetica"/>
          <w:color w:val="0E101A"/>
          <w:sz w:val="20"/>
          <w:szCs w:val="20"/>
        </w:rPr>
        <w:t xml:space="preserve"> estimate the daily limit, target hazard quotient and hazard index in the fish and bush meat and; compare the obtained concentration level with the World Health </w:t>
      </w:r>
      <w:r w:rsidR="004642BB" w:rsidRPr="004642BB">
        <w:rPr>
          <w:rFonts w:ascii="Helvetica" w:hAnsi="Helvetica" w:cs="Helvetica"/>
          <w:color w:val="0E101A"/>
          <w:sz w:val="20"/>
          <w:szCs w:val="20"/>
        </w:rPr>
        <w:t>Organization</w:t>
      </w:r>
      <w:r w:rsidRPr="004642BB">
        <w:rPr>
          <w:rFonts w:ascii="Helvetica" w:hAnsi="Helvetica" w:cs="Helvetica"/>
          <w:color w:val="0E101A"/>
          <w:sz w:val="20"/>
          <w:szCs w:val="20"/>
        </w:rPr>
        <w:t>.</w:t>
      </w:r>
    </w:p>
    <w:p w14:paraId="0366C753" w14:textId="77777777" w:rsidR="00790ADA" w:rsidRPr="00FB3A86" w:rsidRDefault="00790ADA" w:rsidP="00A66A88">
      <w:pPr>
        <w:pStyle w:val="Body"/>
        <w:spacing w:after="0"/>
        <w:rPr>
          <w:rFonts w:ascii="Arial" w:hAnsi="Arial" w:cs="Arial"/>
        </w:rPr>
      </w:pPr>
    </w:p>
    <w:p w14:paraId="18F961F8" w14:textId="503CAFF0" w:rsidR="007F7B32" w:rsidRDefault="00902823" w:rsidP="00441B6F">
      <w:pPr>
        <w:pStyle w:val="AbstHead"/>
        <w:spacing w:after="0"/>
        <w:jc w:val="both"/>
        <w:rPr>
          <w:rFonts w:ascii="Arial" w:hAnsi="Arial" w:cs="Arial"/>
        </w:rPr>
      </w:pPr>
      <w:r>
        <w:rPr>
          <w:rFonts w:ascii="Arial" w:hAnsi="Arial" w:cs="Arial"/>
        </w:rPr>
        <w:t xml:space="preserve">2. </w:t>
      </w:r>
      <w:r w:rsidR="00787C30">
        <w:rPr>
          <w:rFonts w:ascii="Arial" w:hAnsi="Arial" w:cs="Arial"/>
        </w:rPr>
        <w:t>Materials</w:t>
      </w:r>
      <w:r>
        <w:rPr>
          <w:rFonts w:ascii="Arial" w:hAnsi="Arial" w:cs="Arial"/>
        </w:rPr>
        <w:t xml:space="preserve"> and method</w:t>
      </w:r>
      <w:r w:rsidR="00000F8F">
        <w:rPr>
          <w:rFonts w:ascii="Arial" w:hAnsi="Arial" w:cs="Arial"/>
        </w:rPr>
        <w:t xml:space="preserve">s </w:t>
      </w:r>
    </w:p>
    <w:p w14:paraId="7D7DB966" w14:textId="04504167" w:rsidR="008753C7" w:rsidRPr="00D5750A" w:rsidRDefault="008753C7" w:rsidP="008753C7">
      <w:pPr>
        <w:autoSpaceDE w:val="0"/>
        <w:autoSpaceDN w:val="0"/>
        <w:adjustRightInd w:val="0"/>
        <w:spacing w:line="360" w:lineRule="auto"/>
        <w:jc w:val="both"/>
        <w:rPr>
          <w:rFonts w:ascii="Times New Roman" w:hAnsi="Times New Roman"/>
          <w:bCs/>
          <w:iCs/>
          <w:sz w:val="24"/>
          <w:szCs w:val="24"/>
        </w:rPr>
      </w:pPr>
    </w:p>
    <w:p w14:paraId="08BE05C9" w14:textId="77777777" w:rsidR="00787C30" w:rsidRPr="00787C30" w:rsidRDefault="00787C30" w:rsidP="00787C30">
      <w:pPr>
        <w:autoSpaceDE w:val="0"/>
        <w:autoSpaceDN w:val="0"/>
        <w:adjustRightInd w:val="0"/>
        <w:spacing w:line="360" w:lineRule="auto"/>
        <w:jc w:val="both"/>
        <w:rPr>
          <w:rFonts w:ascii="Arial" w:hAnsi="Arial" w:cs="Arial"/>
          <w:bCs/>
          <w:iCs/>
        </w:rPr>
      </w:pPr>
      <w:bookmarkStart w:id="0" w:name="_Hlk200145588"/>
      <w:r w:rsidRPr="00787C30">
        <w:rPr>
          <w:rFonts w:ascii="Arial" w:hAnsi="Arial" w:cs="Arial"/>
          <w:b/>
        </w:rPr>
        <w:lastRenderedPageBreak/>
        <w:t>Study location</w:t>
      </w:r>
    </w:p>
    <w:p w14:paraId="30110FB1" w14:textId="6CF53ECD" w:rsidR="00945AA9" w:rsidRPr="00787C30" w:rsidRDefault="00543D35" w:rsidP="00787C30">
      <w:pPr>
        <w:autoSpaceDE w:val="0"/>
        <w:autoSpaceDN w:val="0"/>
        <w:adjustRightInd w:val="0"/>
        <w:spacing w:line="360" w:lineRule="auto"/>
        <w:jc w:val="both"/>
        <w:rPr>
          <w:rFonts w:ascii="Arial" w:hAnsi="Arial" w:cs="Arial"/>
          <w:bCs/>
          <w:iCs/>
        </w:rPr>
      </w:pPr>
      <w:r>
        <w:t xml:space="preserve">This study was conducted in two locations: </w:t>
      </w:r>
      <w:proofErr w:type="spellStart"/>
      <w:r>
        <w:t>Emure</w:t>
      </w:r>
      <w:proofErr w:type="spellEnd"/>
      <w:r>
        <w:t xml:space="preserve"> Ile market, </w:t>
      </w:r>
      <w:proofErr w:type="spellStart"/>
      <w:r>
        <w:t>Owo</w:t>
      </w:r>
      <w:proofErr w:type="spellEnd"/>
      <w:r>
        <w:t xml:space="preserve">, and </w:t>
      </w:r>
      <w:proofErr w:type="spellStart"/>
      <w:r>
        <w:t>Ayade</w:t>
      </w:r>
      <w:proofErr w:type="spellEnd"/>
      <w:r>
        <w:t xml:space="preserve"> </w:t>
      </w:r>
      <w:proofErr w:type="spellStart"/>
      <w:r>
        <w:t>Ogbese</w:t>
      </w:r>
      <w:proofErr w:type="spellEnd"/>
      <w:r>
        <w:t xml:space="preserve"> market. Smoked </w:t>
      </w:r>
      <w:proofErr w:type="spellStart"/>
      <w:r>
        <w:rPr>
          <w:rStyle w:val="Emphasis"/>
          <w:color w:val="0E101A"/>
        </w:rPr>
        <w:t>Clarias</w:t>
      </w:r>
      <w:proofErr w:type="spellEnd"/>
      <w:r>
        <w:rPr>
          <w:rStyle w:val="Emphasis"/>
          <w:color w:val="0E101A"/>
        </w:rPr>
        <w:t xml:space="preserve"> </w:t>
      </w:r>
      <w:proofErr w:type="spellStart"/>
      <w:r>
        <w:rPr>
          <w:rStyle w:val="Emphasis"/>
          <w:color w:val="0E101A"/>
        </w:rPr>
        <w:t>gariepinus</w:t>
      </w:r>
      <w:proofErr w:type="spellEnd"/>
      <w:r>
        <w:t xml:space="preserve"> were procured from the </w:t>
      </w:r>
      <w:proofErr w:type="spellStart"/>
      <w:r>
        <w:t>Ogbese</w:t>
      </w:r>
      <w:proofErr w:type="spellEnd"/>
      <w:r>
        <w:t xml:space="preserve"> River in Ondo State. The fish were caught from </w:t>
      </w:r>
      <w:proofErr w:type="spellStart"/>
      <w:r>
        <w:t>Ogbese</w:t>
      </w:r>
      <w:proofErr w:type="spellEnd"/>
      <w:r>
        <w:t xml:space="preserve"> River and were smoked for sale. </w:t>
      </w:r>
      <w:proofErr w:type="spellStart"/>
      <w:r>
        <w:t>Ayede-Ogbese</w:t>
      </w:r>
      <w:proofErr w:type="spellEnd"/>
      <w:r>
        <w:t xml:space="preserve"> market (Fig. 1) is situated along the Akure-Benin Expressway in Ondo State, between latitudes E6°SE8° and longitude N4°N6°E. The river originates from </w:t>
      </w:r>
      <w:proofErr w:type="spellStart"/>
      <w:r>
        <w:t>Ayede</w:t>
      </w:r>
      <w:proofErr w:type="spellEnd"/>
      <w:r>
        <w:t xml:space="preserve">-Ekiti in Ekiti State, traverses </w:t>
      </w:r>
      <w:proofErr w:type="spellStart"/>
      <w:r>
        <w:t>Ogbese</w:t>
      </w:r>
      <w:proofErr w:type="spellEnd"/>
      <w:r>
        <w:t xml:space="preserve"> in Ondo State, and then enters Edo State. The smoked grasscutters were purchased from </w:t>
      </w:r>
      <w:proofErr w:type="spellStart"/>
      <w:r>
        <w:t>Emure</w:t>
      </w:r>
      <w:proofErr w:type="spellEnd"/>
      <w:r>
        <w:t xml:space="preserve"> Ile market, </w:t>
      </w:r>
      <w:proofErr w:type="spellStart"/>
      <w:r>
        <w:t>Owo</w:t>
      </w:r>
      <w:proofErr w:type="spellEnd"/>
      <w:r>
        <w:t>, which is situated at Latitudes 7.226773º N to 7.241370º N and Longitudes 5.500791º E to 5.519730º E along Akure-Benin road (</w:t>
      </w:r>
      <w:proofErr w:type="spellStart"/>
      <w:r>
        <w:t>Falowo</w:t>
      </w:r>
      <w:proofErr w:type="spellEnd"/>
      <w:r>
        <w:t xml:space="preserve"> et al., 2016; </w:t>
      </w:r>
      <w:proofErr w:type="spellStart"/>
      <w:r>
        <w:t>Odeyemi</w:t>
      </w:r>
      <w:proofErr w:type="spellEnd"/>
      <w:r>
        <w:t xml:space="preserve"> </w:t>
      </w:r>
      <w:r>
        <w:rPr>
          <w:rStyle w:val="Emphasis"/>
          <w:color w:val="0E101A"/>
        </w:rPr>
        <w:t>et al.,</w:t>
      </w:r>
      <w:r>
        <w:t xml:space="preserve"> 2021). </w:t>
      </w:r>
      <w:proofErr w:type="spellStart"/>
      <w:r>
        <w:t>Emure</w:t>
      </w:r>
      <w:proofErr w:type="spellEnd"/>
      <w:r>
        <w:t xml:space="preserve"> Ile, junction, is known for the sales of smoked bush meat to passersby (Cadmus </w:t>
      </w:r>
      <w:r>
        <w:rPr>
          <w:rStyle w:val="Emphasis"/>
          <w:color w:val="0E101A"/>
        </w:rPr>
        <w:t>et al</w:t>
      </w:r>
      <w:r>
        <w:t>., 2023)</w:t>
      </w:r>
    </w:p>
    <w:bookmarkEnd w:id="0"/>
    <w:p w14:paraId="1D502B9C" w14:textId="77777777" w:rsidR="00B11958" w:rsidRPr="008753C7" w:rsidRDefault="00B11958" w:rsidP="008753C7">
      <w:pPr>
        <w:autoSpaceDE w:val="0"/>
        <w:autoSpaceDN w:val="0"/>
        <w:adjustRightInd w:val="0"/>
        <w:spacing w:line="360" w:lineRule="auto"/>
        <w:jc w:val="both"/>
        <w:rPr>
          <w:rFonts w:ascii="Arial" w:hAnsi="Arial" w:cs="Arial"/>
          <w:bCs/>
          <w:iCs/>
        </w:rPr>
      </w:pPr>
    </w:p>
    <w:p w14:paraId="707450BC" w14:textId="21A043C1" w:rsidR="002E0D56" w:rsidRDefault="00B11958" w:rsidP="00441B6F">
      <w:pPr>
        <w:pStyle w:val="Body"/>
        <w:spacing w:after="0"/>
        <w:rPr>
          <w:rFonts w:ascii="Arial" w:hAnsi="Arial" w:cs="Arial"/>
        </w:rPr>
      </w:pPr>
      <w:r w:rsidRPr="00B11958">
        <w:rPr>
          <w:rFonts w:ascii="Arial" w:hAnsi="Arial" w:cs="Arial"/>
          <w:noProof/>
        </w:rPr>
        <w:drawing>
          <wp:inline distT="0" distB="0" distL="0" distR="0" wp14:anchorId="51E44CDA" wp14:editId="765F9FBF">
            <wp:extent cx="5212080" cy="4173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0" cy="4173855"/>
                    </a:xfrm>
                    <a:prstGeom prst="rect">
                      <a:avLst/>
                    </a:prstGeom>
                    <a:noFill/>
                    <a:ln>
                      <a:noFill/>
                    </a:ln>
                  </pic:spPr>
                </pic:pic>
              </a:graphicData>
            </a:graphic>
          </wp:inline>
        </w:drawing>
      </w:r>
    </w:p>
    <w:p w14:paraId="376B8AC3" w14:textId="77777777" w:rsidR="008753C7" w:rsidRDefault="008753C7" w:rsidP="00441B6F">
      <w:pPr>
        <w:pStyle w:val="Body"/>
        <w:spacing w:after="0"/>
        <w:rPr>
          <w:rFonts w:ascii="Arial" w:hAnsi="Arial" w:cs="Arial"/>
        </w:rPr>
      </w:pPr>
    </w:p>
    <w:p w14:paraId="624E8B69" w14:textId="77777777" w:rsidR="00A03B96" w:rsidRDefault="00A03B96" w:rsidP="00441B6F">
      <w:pPr>
        <w:pStyle w:val="Body"/>
        <w:spacing w:after="0"/>
        <w:rPr>
          <w:rFonts w:ascii="Arial" w:hAnsi="Arial" w:cs="Arial"/>
        </w:rPr>
      </w:pPr>
    </w:p>
    <w:p w14:paraId="7A472517" w14:textId="7BC0453D" w:rsidR="00A03B96" w:rsidRDefault="00A03B96" w:rsidP="00441B6F">
      <w:pPr>
        <w:pStyle w:val="Body"/>
        <w:spacing w:after="0"/>
        <w:rPr>
          <w:rFonts w:ascii="Arial" w:hAnsi="Arial" w:cs="Arial"/>
        </w:rPr>
      </w:pPr>
    </w:p>
    <w:p w14:paraId="1A2D33A4" w14:textId="77777777" w:rsidR="00945AA9" w:rsidRDefault="00945AA9" w:rsidP="00441B6F">
      <w:pPr>
        <w:pStyle w:val="Body"/>
        <w:spacing w:after="0"/>
        <w:rPr>
          <w:rFonts w:ascii="Arial" w:hAnsi="Arial" w:cs="Arial"/>
        </w:rPr>
      </w:pPr>
    </w:p>
    <w:p w14:paraId="5E841127" w14:textId="27694688" w:rsidR="007E3A79" w:rsidRPr="00945AA9" w:rsidRDefault="00AA74E0" w:rsidP="002E394B">
      <w:pPr>
        <w:pStyle w:val="Body"/>
        <w:spacing w:after="0"/>
        <w:rPr>
          <w:rFonts w:ascii="Arial" w:hAnsi="Arial" w:cs="Arial"/>
          <w:sz w:val="18"/>
          <w:szCs w:val="18"/>
        </w:rPr>
      </w:pPr>
      <w:r w:rsidRPr="00945AA9">
        <w:rPr>
          <w:rFonts w:ascii="Arial" w:hAnsi="Arial" w:cs="Arial"/>
          <w:b/>
          <w:caps/>
          <w:sz w:val="18"/>
          <w:szCs w:val="18"/>
        </w:rPr>
        <w:t xml:space="preserve">2.1 </w:t>
      </w:r>
      <w:r w:rsidR="007E3A79" w:rsidRPr="00945AA9">
        <w:rPr>
          <w:rFonts w:ascii="Arial" w:hAnsi="Arial" w:cs="Arial"/>
          <w:b/>
          <w:sz w:val="18"/>
          <w:szCs w:val="18"/>
        </w:rPr>
        <w:t>Sample collection</w:t>
      </w:r>
      <w:r w:rsidRPr="00945AA9">
        <w:rPr>
          <w:rFonts w:ascii="Arial" w:hAnsi="Arial" w:cs="Arial"/>
          <w:sz w:val="18"/>
          <w:szCs w:val="18"/>
        </w:rPr>
        <w:t xml:space="preserve">  </w:t>
      </w:r>
      <w:r w:rsidR="007E3A79" w:rsidRPr="00945AA9">
        <w:rPr>
          <w:rFonts w:ascii="Arial" w:hAnsi="Arial" w:cs="Arial"/>
          <w:b/>
          <w:bCs/>
          <w:sz w:val="18"/>
          <w:szCs w:val="18"/>
          <w:lang w:val="en-GB"/>
        </w:rPr>
        <w:t xml:space="preserve"> </w:t>
      </w:r>
    </w:p>
    <w:p w14:paraId="0B92E7ED" w14:textId="5A5BC048" w:rsidR="007E3A79" w:rsidRPr="00945AA9" w:rsidRDefault="007E3A79" w:rsidP="007E3A79">
      <w:pPr>
        <w:spacing w:line="360" w:lineRule="auto"/>
        <w:jc w:val="both"/>
        <w:rPr>
          <w:rFonts w:ascii="Arial" w:hAnsi="Arial" w:cs="Arial"/>
          <w:sz w:val="18"/>
          <w:szCs w:val="18"/>
          <w:lang w:val="en-GB"/>
        </w:rPr>
      </w:pPr>
      <w:r w:rsidRPr="00945AA9">
        <w:rPr>
          <w:rFonts w:ascii="Arial" w:hAnsi="Arial" w:cs="Arial"/>
          <w:sz w:val="18"/>
          <w:szCs w:val="18"/>
          <w:lang w:val="en-GB"/>
        </w:rPr>
        <w:t xml:space="preserve">Smoked dried </w:t>
      </w:r>
      <w:proofErr w:type="spellStart"/>
      <w:r w:rsidRPr="00945AA9">
        <w:rPr>
          <w:rFonts w:ascii="Arial" w:hAnsi="Arial" w:cs="Arial"/>
          <w:i/>
          <w:sz w:val="18"/>
          <w:szCs w:val="18"/>
          <w:lang w:val="en-GB"/>
        </w:rPr>
        <w:t>Clarias</w:t>
      </w:r>
      <w:proofErr w:type="spellEnd"/>
      <w:r w:rsidRPr="00945AA9">
        <w:rPr>
          <w:rFonts w:ascii="Arial" w:hAnsi="Arial" w:cs="Arial"/>
          <w:i/>
          <w:sz w:val="18"/>
          <w:szCs w:val="18"/>
          <w:lang w:val="en-GB"/>
        </w:rPr>
        <w:t xml:space="preserve"> </w:t>
      </w:r>
      <w:proofErr w:type="spellStart"/>
      <w:r w:rsidRPr="00945AA9">
        <w:rPr>
          <w:rFonts w:ascii="Arial" w:hAnsi="Arial" w:cs="Arial"/>
          <w:i/>
          <w:sz w:val="18"/>
          <w:szCs w:val="18"/>
          <w:lang w:val="en-GB"/>
        </w:rPr>
        <w:t>gariepinus</w:t>
      </w:r>
      <w:proofErr w:type="spellEnd"/>
      <w:r w:rsidRPr="00945AA9">
        <w:rPr>
          <w:rFonts w:ascii="Arial" w:hAnsi="Arial" w:cs="Arial"/>
          <w:sz w:val="18"/>
          <w:szCs w:val="18"/>
          <w:lang w:val="en-GB"/>
        </w:rPr>
        <w:t xml:space="preserve"> (catfish) samples were procured from three different fish sellers in </w:t>
      </w:r>
      <w:proofErr w:type="spellStart"/>
      <w:r w:rsidRPr="00945AA9">
        <w:rPr>
          <w:rFonts w:ascii="Arial" w:hAnsi="Arial" w:cs="Arial"/>
          <w:sz w:val="18"/>
          <w:szCs w:val="18"/>
          <w:lang w:val="en-GB"/>
        </w:rPr>
        <w:t>Ayade-Ogbese</w:t>
      </w:r>
      <w:proofErr w:type="spellEnd"/>
      <w:r w:rsidRPr="00945AA9">
        <w:rPr>
          <w:rFonts w:ascii="Arial" w:hAnsi="Arial" w:cs="Arial"/>
          <w:sz w:val="18"/>
          <w:szCs w:val="18"/>
          <w:lang w:val="en-GB"/>
        </w:rPr>
        <w:t xml:space="preserve"> market, while smoked </w:t>
      </w:r>
      <w:proofErr w:type="spellStart"/>
      <w:r w:rsidRPr="00945AA9">
        <w:rPr>
          <w:rFonts w:ascii="Arial" w:hAnsi="Arial" w:cs="Arial"/>
          <w:i/>
          <w:sz w:val="18"/>
          <w:szCs w:val="18"/>
          <w:lang w:val="en-GB"/>
        </w:rPr>
        <w:t>Thryonomys</w:t>
      </w:r>
      <w:proofErr w:type="spellEnd"/>
      <w:r w:rsidRPr="00945AA9">
        <w:rPr>
          <w:rFonts w:ascii="Arial" w:hAnsi="Arial" w:cs="Arial"/>
          <w:i/>
          <w:sz w:val="18"/>
          <w:szCs w:val="18"/>
          <w:lang w:val="en-GB"/>
        </w:rPr>
        <w:t xml:space="preserve"> </w:t>
      </w:r>
      <w:proofErr w:type="spellStart"/>
      <w:r w:rsidRPr="00945AA9">
        <w:rPr>
          <w:rFonts w:ascii="Arial" w:hAnsi="Arial" w:cs="Arial"/>
          <w:i/>
          <w:sz w:val="18"/>
          <w:szCs w:val="18"/>
          <w:lang w:val="en-GB"/>
        </w:rPr>
        <w:t>swinderianus</w:t>
      </w:r>
      <w:proofErr w:type="spellEnd"/>
      <w:r w:rsidRPr="00945AA9">
        <w:rPr>
          <w:rFonts w:ascii="Arial" w:hAnsi="Arial" w:cs="Arial"/>
          <w:sz w:val="18"/>
          <w:szCs w:val="18"/>
          <w:lang w:val="en-GB"/>
        </w:rPr>
        <w:t xml:space="preserve"> (grasscutter) samples were</w:t>
      </w:r>
      <w:r w:rsidR="00C92020">
        <w:rPr>
          <w:rFonts w:ascii="Arial" w:hAnsi="Arial" w:cs="Arial"/>
          <w:sz w:val="18"/>
          <w:szCs w:val="18"/>
          <w:lang w:val="en-GB"/>
        </w:rPr>
        <w:t xml:space="preserve"> also</w:t>
      </w:r>
      <w:r w:rsidRPr="00945AA9">
        <w:rPr>
          <w:rFonts w:ascii="Arial" w:hAnsi="Arial" w:cs="Arial"/>
          <w:sz w:val="18"/>
          <w:szCs w:val="18"/>
          <w:lang w:val="en-GB"/>
        </w:rPr>
        <w:t xml:space="preserve"> </w:t>
      </w:r>
      <w:r w:rsidRPr="00945AA9">
        <w:rPr>
          <w:rFonts w:ascii="Arial" w:hAnsi="Arial" w:cs="Arial"/>
          <w:sz w:val="18"/>
          <w:szCs w:val="18"/>
          <w:lang w:val="en-GB"/>
        </w:rPr>
        <w:lastRenderedPageBreak/>
        <w:t xml:space="preserve">procured from three different traders at </w:t>
      </w:r>
      <w:proofErr w:type="spellStart"/>
      <w:r w:rsidRPr="00945AA9">
        <w:rPr>
          <w:rFonts w:ascii="Arial" w:hAnsi="Arial" w:cs="Arial"/>
          <w:sz w:val="18"/>
          <w:szCs w:val="18"/>
          <w:lang w:val="en-GB"/>
        </w:rPr>
        <w:t>Emure</w:t>
      </w:r>
      <w:proofErr w:type="spellEnd"/>
      <w:r w:rsidRPr="00945AA9">
        <w:rPr>
          <w:rFonts w:ascii="Arial" w:hAnsi="Arial" w:cs="Arial"/>
          <w:sz w:val="18"/>
          <w:szCs w:val="18"/>
          <w:lang w:val="en-GB"/>
        </w:rPr>
        <w:t xml:space="preserve"> Ile market, </w:t>
      </w:r>
      <w:proofErr w:type="spellStart"/>
      <w:r w:rsidRPr="00945AA9">
        <w:rPr>
          <w:rFonts w:ascii="Arial" w:hAnsi="Arial" w:cs="Arial"/>
          <w:sz w:val="18"/>
          <w:szCs w:val="18"/>
          <w:lang w:val="en-GB"/>
        </w:rPr>
        <w:t>Owo</w:t>
      </w:r>
      <w:proofErr w:type="spellEnd"/>
      <w:r w:rsidRPr="00945AA9">
        <w:rPr>
          <w:rFonts w:ascii="Arial" w:hAnsi="Arial" w:cs="Arial"/>
          <w:sz w:val="18"/>
          <w:szCs w:val="18"/>
          <w:lang w:val="en-GB"/>
        </w:rPr>
        <w:t xml:space="preserve"> Ondo State. The samples were wrapped in </w:t>
      </w:r>
      <w:proofErr w:type="spellStart"/>
      <w:r w:rsidRPr="00945AA9">
        <w:rPr>
          <w:rFonts w:ascii="Arial" w:hAnsi="Arial" w:cs="Arial"/>
          <w:sz w:val="18"/>
          <w:szCs w:val="18"/>
          <w:lang w:val="en-GB"/>
        </w:rPr>
        <w:t>aluminum</w:t>
      </w:r>
      <w:proofErr w:type="spellEnd"/>
      <w:r w:rsidRPr="00945AA9">
        <w:rPr>
          <w:rFonts w:ascii="Arial" w:hAnsi="Arial" w:cs="Arial"/>
          <w:sz w:val="18"/>
          <w:szCs w:val="18"/>
          <w:lang w:val="en-GB"/>
        </w:rPr>
        <w:t xml:space="preserve"> foil, kept in a </w:t>
      </w:r>
      <w:proofErr w:type="spellStart"/>
      <w:r w:rsidRPr="00945AA9">
        <w:rPr>
          <w:rFonts w:ascii="Arial" w:hAnsi="Arial" w:cs="Arial"/>
          <w:sz w:val="18"/>
          <w:szCs w:val="18"/>
          <w:lang w:val="en-GB"/>
        </w:rPr>
        <w:t>ziplock</w:t>
      </w:r>
      <w:proofErr w:type="spellEnd"/>
      <w:r w:rsidRPr="00945AA9">
        <w:rPr>
          <w:rFonts w:ascii="Arial" w:hAnsi="Arial" w:cs="Arial"/>
          <w:sz w:val="18"/>
          <w:szCs w:val="18"/>
          <w:lang w:val="en-GB"/>
        </w:rPr>
        <w:t xml:space="preserve"> bag, and transported to the Animal and Environmental Biology laboratory. The samples were air-dried in the laboratory for seven (7) days, after which they were ground, sieved and homogenised.</w:t>
      </w:r>
    </w:p>
    <w:p w14:paraId="1DD83203" w14:textId="77777777" w:rsidR="007E3A79" w:rsidRPr="00945AA9" w:rsidRDefault="007E3A79" w:rsidP="007E3A79">
      <w:pPr>
        <w:spacing w:line="360" w:lineRule="auto"/>
        <w:jc w:val="both"/>
        <w:rPr>
          <w:rFonts w:ascii="Arial" w:hAnsi="Arial" w:cs="Arial"/>
          <w:b/>
          <w:bCs/>
          <w:sz w:val="18"/>
          <w:szCs w:val="18"/>
        </w:rPr>
      </w:pPr>
      <w:r w:rsidRPr="00945AA9">
        <w:rPr>
          <w:rFonts w:ascii="Arial" w:hAnsi="Arial" w:cs="Arial"/>
          <w:b/>
          <w:bCs/>
          <w:sz w:val="18"/>
          <w:szCs w:val="18"/>
        </w:rPr>
        <w:t>Materials and reagents</w:t>
      </w:r>
    </w:p>
    <w:p w14:paraId="0A035870" w14:textId="77777777" w:rsidR="007E3A79" w:rsidRPr="00945AA9" w:rsidRDefault="007E3A79" w:rsidP="007E3A79">
      <w:pPr>
        <w:spacing w:line="360" w:lineRule="auto"/>
        <w:jc w:val="both"/>
        <w:rPr>
          <w:rFonts w:ascii="Arial" w:hAnsi="Arial" w:cs="Arial"/>
          <w:color w:val="0E101A"/>
          <w:sz w:val="18"/>
          <w:szCs w:val="18"/>
        </w:rPr>
      </w:pPr>
      <w:r w:rsidRPr="00945AA9">
        <w:rPr>
          <w:rFonts w:ascii="Arial" w:hAnsi="Arial" w:cs="Arial"/>
          <w:bCs/>
          <w:sz w:val="18"/>
          <w:szCs w:val="18"/>
        </w:rPr>
        <w:t>Concentrated nitric acid (HNO</w:t>
      </w:r>
      <w:r w:rsidRPr="00945AA9">
        <w:rPr>
          <w:rFonts w:ascii="Cambria Math" w:hAnsi="Cambria Math" w:cs="Cambria Math"/>
          <w:bCs/>
          <w:sz w:val="18"/>
          <w:szCs w:val="18"/>
        </w:rPr>
        <w:t>₃</w:t>
      </w:r>
      <w:r w:rsidRPr="00945AA9">
        <w:rPr>
          <w:rFonts w:ascii="Arial" w:hAnsi="Arial" w:cs="Arial"/>
          <w:bCs/>
          <w:sz w:val="18"/>
          <w:szCs w:val="18"/>
        </w:rPr>
        <w:t xml:space="preserve">), concentrated hydrochloric acid, deionized water, </w:t>
      </w:r>
      <w:r w:rsidRPr="00945AA9">
        <w:rPr>
          <w:rFonts w:ascii="Arial" w:hAnsi="Arial" w:cs="Arial"/>
          <w:color w:val="0E101A"/>
          <w:sz w:val="18"/>
          <w:szCs w:val="18"/>
        </w:rPr>
        <w:t xml:space="preserve">Whatman No 1 filter paper (125mm), </w:t>
      </w:r>
      <w:proofErr w:type="spellStart"/>
      <w:r w:rsidRPr="00945AA9">
        <w:rPr>
          <w:rFonts w:ascii="Arial" w:hAnsi="Arial" w:cs="Arial"/>
          <w:color w:val="0E101A"/>
          <w:sz w:val="18"/>
          <w:szCs w:val="18"/>
        </w:rPr>
        <w:t>deionised</w:t>
      </w:r>
      <w:proofErr w:type="spellEnd"/>
      <w:r w:rsidRPr="00945AA9">
        <w:rPr>
          <w:rFonts w:ascii="Arial" w:hAnsi="Arial" w:cs="Arial"/>
          <w:color w:val="0E101A"/>
          <w:sz w:val="18"/>
          <w:szCs w:val="18"/>
        </w:rPr>
        <w:t xml:space="preserve"> water, and a hot plate.</w:t>
      </w:r>
    </w:p>
    <w:p w14:paraId="3D646EC5" w14:textId="77777777" w:rsidR="007E3A79" w:rsidRPr="00945AA9" w:rsidRDefault="007E3A79" w:rsidP="007E3A79">
      <w:pPr>
        <w:spacing w:line="360" w:lineRule="auto"/>
        <w:jc w:val="both"/>
        <w:rPr>
          <w:rFonts w:ascii="Arial" w:hAnsi="Arial" w:cs="Arial"/>
          <w:b/>
          <w:bCs/>
          <w:color w:val="0E101A"/>
          <w:sz w:val="18"/>
          <w:szCs w:val="18"/>
        </w:rPr>
      </w:pPr>
      <w:r w:rsidRPr="00945AA9">
        <w:rPr>
          <w:rFonts w:ascii="Arial" w:hAnsi="Arial" w:cs="Arial"/>
          <w:b/>
          <w:bCs/>
          <w:color w:val="0E101A"/>
          <w:sz w:val="18"/>
          <w:szCs w:val="18"/>
        </w:rPr>
        <w:t>Digestion Process</w:t>
      </w:r>
    </w:p>
    <w:p w14:paraId="50FA4A3E" w14:textId="34740B6E" w:rsidR="007E3A79" w:rsidRPr="00945AA9" w:rsidRDefault="007E3A79" w:rsidP="007E3A79">
      <w:pPr>
        <w:spacing w:line="360" w:lineRule="auto"/>
        <w:jc w:val="both"/>
        <w:rPr>
          <w:rFonts w:ascii="Arial" w:hAnsi="Arial" w:cs="Arial"/>
          <w:sz w:val="18"/>
          <w:szCs w:val="18"/>
        </w:rPr>
      </w:pPr>
      <w:r w:rsidRPr="00945AA9">
        <w:rPr>
          <w:rFonts w:ascii="Arial" w:hAnsi="Arial" w:cs="Arial"/>
          <w:sz w:val="18"/>
          <w:szCs w:val="18"/>
        </w:rPr>
        <w:t xml:space="preserve">The protocol of the </w:t>
      </w:r>
      <w:r w:rsidRPr="00945AA9">
        <w:rPr>
          <w:rStyle w:val="Emphasis"/>
          <w:rFonts w:ascii="Arial" w:hAnsi="Arial" w:cs="Arial"/>
          <w:i w:val="0"/>
          <w:iCs w:val="0"/>
          <w:sz w:val="18"/>
          <w:szCs w:val="18"/>
          <w:shd w:val="clear" w:color="auto" w:fill="FFFFFF"/>
        </w:rPr>
        <w:t>Association</w:t>
      </w:r>
      <w:r w:rsidRPr="00945AA9">
        <w:rPr>
          <w:rFonts w:ascii="Arial" w:hAnsi="Arial" w:cs="Arial"/>
          <w:i/>
          <w:iCs/>
          <w:sz w:val="18"/>
          <w:szCs w:val="18"/>
          <w:shd w:val="clear" w:color="auto" w:fill="FFFFFF"/>
        </w:rPr>
        <w:t> </w:t>
      </w:r>
      <w:r w:rsidRPr="00945AA9">
        <w:rPr>
          <w:rFonts w:ascii="Arial" w:hAnsi="Arial" w:cs="Arial"/>
          <w:sz w:val="18"/>
          <w:szCs w:val="18"/>
          <w:shd w:val="clear" w:color="auto" w:fill="FFFFFF"/>
        </w:rPr>
        <w:t>of</w:t>
      </w:r>
      <w:r w:rsidRPr="00945AA9">
        <w:rPr>
          <w:rFonts w:ascii="Arial" w:hAnsi="Arial" w:cs="Arial"/>
          <w:i/>
          <w:iCs/>
          <w:sz w:val="18"/>
          <w:szCs w:val="18"/>
          <w:shd w:val="clear" w:color="auto" w:fill="FFFFFF"/>
        </w:rPr>
        <w:t> </w:t>
      </w:r>
      <w:r w:rsidRPr="00945AA9">
        <w:rPr>
          <w:rStyle w:val="Emphasis"/>
          <w:rFonts w:ascii="Arial" w:hAnsi="Arial" w:cs="Arial"/>
          <w:i w:val="0"/>
          <w:iCs w:val="0"/>
          <w:sz w:val="18"/>
          <w:szCs w:val="18"/>
          <w:shd w:val="clear" w:color="auto" w:fill="FFFFFF"/>
        </w:rPr>
        <w:t>Official Analytical Chemists (</w:t>
      </w:r>
      <w:r w:rsidR="00945AA9" w:rsidRPr="00945AA9">
        <w:rPr>
          <w:rStyle w:val="Emphasis"/>
          <w:rFonts w:ascii="Arial" w:hAnsi="Arial" w:cs="Arial"/>
          <w:i w:val="0"/>
          <w:iCs w:val="0"/>
          <w:sz w:val="18"/>
          <w:szCs w:val="18"/>
          <w:shd w:val="clear" w:color="auto" w:fill="FFFFFF"/>
        </w:rPr>
        <w:t xml:space="preserve">AOAC, </w:t>
      </w:r>
      <w:r w:rsidRPr="00945AA9">
        <w:rPr>
          <w:rStyle w:val="Emphasis"/>
          <w:rFonts w:ascii="Arial" w:hAnsi="Arial" w:cs="Arial"/>
          <w:i w:val="0"/>
          <w:iCs w:val="0"/>
          <w:sz w:val="18"/>
          <w:szCs w:val="18"/>
          <w:shd w:val="clear" w:color="auto" w:fill="FFFFFF"/>
        </w:rPr>
        <w:t>2023)</w:t>
      </w:r>
      <w:r w:rsidRPr="00945AA9">
        <w:rPr>
          <w:rFonts w:ascii="Arial" w:hAnsi="Arial" w:cs="Arial"/>
          <w:sz w:val="18"/>
          <w:szCs w:val="18"/>
        </w:rPr>
        <w:t xml:space="preserve"> was adopted in this study. 0.5g of the pulverized smoked fish and grasscutter samples were weighed into beakers; thereafter, 9 ml of concentrated HNO</w:t>
      </w:r>
      <w:r w:rsidRPr="00945AA9">
        <w:rPr>
          <w:rFonts w:ascii="Cambria Math" w:hAnsi="Cambria Math" w:cs="Cambria Math"/>
          <w:sz w:val="18"/>
          <w:szCs w:val="18"/>
        </w:rPr>
        <w:t>₃</w:t>
      </w:r>
      <w:r w:rsidRPr="00945AA9">
        <w:rPr>
          <w:rFonts w:ascii="Arial" w:hAnsi="Arial" w:cs="Arial"/>
          <w:sz w:val="18"/>
          <w:szCs w:val="18"/>
        </w:rPr>
        <w:t xml:space="preserve"> as well as 3 ml of HCl were measured and transferred into the beaker. The mixtures were thoroughly mixed and placed on the hot plate </w:t>
      </w:r>
      <w:r w:rsidR="00543D35">
        <w:rPr>
          <w:rFonts w:ascii="Arial" w:hAnsi="Arial" w:cs="Arial"/>
          <w:sz w:val="18"/>
          <w:szCs w:val="18"/>
        </w:rPr>
        <w:t xml:space="preserve">at </w:t>
      </w:r>
      <w:r w:rsidR="003C4C85">
        <w:rPr>
          <w:rFonts w:ascii="Arial" w:hAnsi="Arial" w:cs="Arial"/>
          <w:sz w:val="18"/>
          <w:szCs w:val="18"/>
        </w:rPr>
        <w:t xml:space="preserve">a temperature of </w:t>
      </w:r>
      <w:r w:rsidR="00543D35">
        <w:rPr>
          <w:rFonts w:ascii="Arial" w:hAnsi="Arial" w:cs="Arial"/>
          <w:sz w:val="18"/>
          <w:szCs w:val="18"/>
        </w:rPr>
        <w:t>90</w:t>
      </w:r>
      <w:r w:rsidR="00543D35" w:rsidRPr="00543D35">
        <w:rPr>
          <w:rFonts w:ascii="Arial" w:hAnsi="Arial" w:cs="Arial"/>
          <w:sz w:val="18"/>
          <w:szCs w:val="18"/>
          <w:vertAlign w:val="superscript"/>
        </w:rPr>
        <w:t>o</w:t>
      </w:r>
      <w:r w:rsidR="00543D35">
        <w:rPr>
          <w:rFonts w:ascii="Arial" w:hAnsi="Arial" w:cs="Arial"/>
          <w:sz w:val="18"/>
          <w:szCs w:val="18"/>
        </w:rPr>
        <w:t>C</w:t>
      </w:r>
      <w:r w:rsidR="003C4C85">
        <w:rPr>
          <w:rFonts w:ascii="Arial" w:hAnsi="Arial" w:cs="Arial"/>
          <w:sz w:val="18"/>
          <w:szCs w:val="18"/>
        </w:rPr>
        <w:t>.</w:t>
      </w:r>
      <w:r w:rsidRPr="00945AA9">
        <w:rPr>
          <w:rFonts w:ascii="Arial" w:hAnsi="Arial" w:cs="Arial"/>
          <w:sz w:val="18"/>
          <w:szCs w:val="18"/>
        </w:rPr>
        <w:t xml:space="preserve"> The mixtures were allowed to cool and washed out of the beaker with deionized water. The mixtures were centrifuged and filtered using the </w:t>
      </w:r>
      <w:r w:rsidRPr="00945AA9">
        <w:rPr>
          <w:rFonts w:ascii="Arial" w:hAnsi="Arial" w:cs="Arial"/>
          <w:color w:val="0E101A"/>
          <w:sz w:val="18"/>
          <w:szCs w:val="18"/>
        </w:rPr>
        <w:t xml:space="preserve">Whatman filter paper and were poured into a </w:t>
      </w:r>
      <w:r w:rsidRPr="00945AA9">
        <w:rPr>
          <w:rFonts w:ascii="Arial" w:hAnsi="Arial" w:cs="Arial"/>
          <w:sz w:val="18"/>
          <w:szCs w:val="18"/>
        </w:rPr>
        <w:t xml:space="preserve">volumetric flask and the volume of the mixture was then brought to the 100ml mark on the volumetric flask and thoroughly mixed with </w:t>
      </w:r>
      <w:proofErr w:type="spellStart"/>
      <w:r w:rsidRPr="00945AA9">
        <w:rPr>
          <w:rFonts w:ascii="Arial" w:hAnsi="Arial" w:cs="Arial"/>
          <w:sz w:val="18"/>
          <w:szCs w:val="18"/>
        </w:rPr>
        <w:t>deionised</w:t>
      </w:r>
      <w:proofErr w:type="spellEnd"/>
      <w:r w:rsidRPr="00945AA9">
        <w:rPr>
          <w:rFonts w:ascii="Arial" w:hAnsi="Arial" w:cs="Arial"/>
          <w:sz w:val="18"/>
          <w:szCs w:val="18"/>
        </w:rPr>
        <w:t xml:space="preserve"> water for heavy metal analysis (Olayinka-</w:t>
      </w:r>
      <w:proofErr w:type="spellStart"/>
      <w:r w:rsidRPr="00945AA9">
        <w:rPr>
          <w:rFonts w:ascii="Arial" w:hAnsi="Arial" w:cs="Arial"/>
          <w:sz w:val="18"/>
          <w:szCs w:val="18"/>
        </w:rPr>
        <w:t>Olagunju</w:t>
      </w:r>
      <w:proofErr w:type="spellEnd"/>
      <w:r w:rsidRPr="00945AA9">
        <w:rPr>
          <w:rFonts w:ascii="Arial" w:hAnsi="Arial" w:cs="Arial"/>
          <w:sz w:val="18"/>
          <w:szCs w:val="18"/>
        </w:rPr>
        <w:t xml:space="preserve"> et al., 2021; </w:t>
      </w:r>
      <w:proofErr w:type="spellStart"/>
      <w:r w:rsidRPr="00945AA9">
        <w:rPr>
          <w:rFonts w:ascii="Arial" w:hAnsi="Arial" w:cs="Arial"/>
          <w:sz w:val="18"/>
          <w:szCs w:val="18"/>
        </w:rPr>
        <w:t>Faseyi</w:t>
      </w:r>
      <w:proofErr w:type="spellEnd"/>
      <w:r w:rsidRPr="00945AA9">
        <w:rPr>
          <w:rFonts w:ascii="Arial" w:hAnsi="Arial" w:cs="Arial"/>
          <w:sz w:val="18"/>
          <w:szCs w:val="18"/>
        </w:rPr>
        <w:t xml:space="preserve"> et al., 2022, Ibrahim et al.,</w:t>
      </w:r>
      <w:r w:rsidR="00945AA9">
        <w:rPr>
          <w:rFonts w:ascii="Arial" w:hAnsi="Arial" w:cs="Arial"/>
          <w:sz w:val="18"/>
          <w:szCs w:val="18"/>
        </w:rPr>
        <w:t xml:space="preserve"> </w:t>
      </w:r>
      <w:r w:rsidRPr="00945AA9">
        <w:rPr>
          <w:rFonts w:ascii="Arial" w:hAnsi="Arial" w:cs="Arial"/>
          <w:sz w:val="18"/>
          <w:szCs w:val="18"/>
        </w:rPr>
        <w:t>2023).</w:t>
      </w:r>
    </w:p>
    <w:p w14:paraId="2CFEFBB9" w14:textId="77777777" w:rsidR="007E3A79" w:rsidRPr="00945AA9" w:rsidRDefault="007E3A79" w:rsidP="007E3A79">
      <w:pPr>
        <w:spacing w:line="360" w:lineRule="auto"/>
        <w:jc w:val="both"/>
        <w:rPr>
          <w:rFonts w:ascii="Arial" w:hAnsi="Arial" w:cs="Arial"/>
          <w:b/>
          <w:bCs/>
          <w:sz w:val="18"/>
          <w:szCs w:val="18"/>
        </w:rPr>
      </w:pPr>
      <w:r w:rsidRPr="00945AA9">
        <w:rPr>
          <w:rFonts w:ascii="Arial" w:hAnsi="Arial" w:cs="Arial"/>
          <w:b/>
          <w:bCs/>
          <w:sz w:val="18"/>
          <w:szCs w:val="18"/>
        </w:rPr>
        <w:t>Heavy Metal Analysis</w:t>
      </w:r>
    </w:p>
    <w:p w14:paraId="4D0BC1D2" w14:textId="263927AC" w:rsidR="00EF58A0" w:rsidRPr="004F33AD" w:rsidRDefault="007E3A79" w:rsidP="00EF58A0">
      <w:pPr>
        <w:spacing w:line="360" w:lineRule="auto"/>
        <w:jc w:val="both"/>
      </w:pPr>
      <w:r w:rsidRPr="00945AA9">
        <w:rPr>
          <w:rFonts w:ascii="Arial" w:hAnsi="Arial" w:cs="Arial"/>
          <w:sz w:val="18"/>
          <w:szCs w:val="18"/>
        </w:rPr>
        <w:t>The digestate was used for the analysis of heavy metals using the Atomic Absorption Spectrophotometer (AAS) modeled by AA990 PG Instrument Ltd, England. The concentration of each element was read out in part per million (ppm). The calibration was done with standards before the determination of each metal (</w:t>
      </w:r>
      <w:proofErr w:type="spellStart"/>
      <w:r w:rsidRPr="00945AA9">
        <w:rPr>
          <w:rFonts w:ascii="Arial" w:hAnsi="Arial" w:cs="Arial"/>
          <w:sz w:val="18"/>
          <w:szCs w:val="18"/>
        </w:rPr>
        <w:t>Bwala</w:t>
      </w:r>
      <w:proofErr w:type="spellEnd"/>
      <w:r w:rsidRPr="00945AA9">
        <w:rPr>
          <w:rFonts w:ascii="Arial" w:hAnsi="Arial" w:cs="Arial"/>
          <w:sz w:val="18"/>
          <w:szCs w:val="18"/>
        </w:rPr>
        <w:t xml:space="preserve"> et al., 2023). Before the determination of each metal analysis, calibration was done with standards and the AAS detection limits</w:t>
      </w:r>
      <w:r w:rsidR="00692F05">
        <w:rPr>
          <w:rFonts w:ascii="Arial" w:hAnsi="Arial" w:cs="Arial"/>
          <w:sz w:val="18"/>
          <w:szCs w:val="18"/>
        </w:rPr>
        <w:t xml:space="preserve"> was determine </w:t>
      </w:r>
      <w:r w:rsidR="00EF58A0">
        <w:rPr>
          <w:rFonts w:ascii="Arial" w:hAnsi="Arial" w:cs="Arial"/>
          <w:sz w:val="18"/>
          <w:szCs w:val="18"/>
        </w:rPr>
        <w:t xml:space="preserve">from the standard and the slope of the calibration curve </w:t>
      </w:r>
      <w:r w:rsidRPr="00945AA9">
        <w:rPr>
          <w:rFonts w:ascii="Arial" w:hAnsi="Arial" w:cs="Arial"/>
          <w:sz w:val="18"/>
          <w:szCs w:val="18"/>
        </w:rPr>
        <w:t>for Fe, Cd, Cr, Ni, and Mn were 0.0046 mg/kg, 0.0028 mg/kg, 0.005 mg/kg, 0.008 mg/kg and 0.002 mg/kg, respectively</w:t>
      </w:r>
      <w:r w:rsidR="00EF58A0">
        <w:rPr>
          <w:rFonts w:ascii="Arial" w:hAnsi="Arial" w:cs="Arial"/>
          <w:sz w:val="18"/>
          <w:szCs w:val="18"/>
        </w:rPr>
        <w:t>.</w:t>
      </w:r>
    </w:p>
    <w:p w14:paraId="4AA91EA9" w14:textId="22940676" w:rsidR="00505F06" w:rsidRPr="00EF58A0" w:rsidRDefault="00505F06" w:rsidP="00EF58A0"/>
    <w:p w14:paraId="18CA26AB" w14:textId="6F87B00E" w:rsidR="007E3A79" w:rsidRPr="002E394B" w:rsidRDefault="00AA74E0" w:rsidP="007E3A79">
      <w:pPr>
        <w:spacing w:line="360" w:lineRule="auto"/>
        <w:jc w:val="both"/>
        <w:rPr>
          <w:rFonts w:ascii="Times New Roman" w:hAnsi="Times New Roman"/>
          <w:b/>
        </w:rPr>
      </w:pPr>
      <w:r w:rsidRPr="002E394B">
        <w:rPr>
          <w:rFonts w:ascii="Times New Roman" w:hAnsi="Times New Roman"/>
          <w:b/>
          <w:u w:val="single"/>
        </w:rPr>
        <w:t xml:space="preserve">2.1.1 </w:t>
      </w:r>
      <w:r w:rsidR="007E3A79" w:rsidRPr="002E394B">
        <w:rPr>
          <w:rFonts w:ascii="Times New Roman" w:hAnsi="Times New Roman"/>
          <w:b/>
          <w:u w:val="single"/>
        </w:rPr>
        <w:t>Data Analysis</w:t>
      </w:r>
      <w:r w:rsidRPr="002E394B">
        <w:rPr>
          <w:rFonts w:ascii="Times New Roman" w:hAnsi="Times New Roman"/>
        </w:rPr>
        <w:t xml:space="preserve"> </w:t>
      </w:r>
    </w:p>
    <w:p w14:paraId="1E3A3BAD"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Statistical Analysis</w:t>
      </w:r>
    </w:p>
    <w:p w14:paraId="3B100F40" w14:textId="1681FDB5" w:rsidR="007E3A79" w:rsidRPr="00945AA9" w:rsidRDefault="007E3A79" w:rsidP="007E3A79">
      <w:pPr>
        <w:pStyle w:val="NoSpacing"/>
        <w:spacing w:line="360" w:lineRule="auto"/>
        <w:jc w:val="both"/>
        <w:rPr>
          <w:rFonts w:ascii="Arial" w:hAnsi="Arial" w:cs="Arial"/>
          <w:b/>
          <w:bCs/>
          <w:sz w:val="20"/>
          <w:szCs w:val="20"/>
        </w:rPr>
      </w:pPr>
      <w:r w:rsidRPr="00945AA9">
        <w:rPr>
          <w:rFonts w:ascii="Arial" w:hAnsi="Arial" w:cs="Arial"/>
          <w:bCs/>
          <w:sz w:val="20"/>
          <w:szCs w:val="20"/>
        </w:rPr>
        <w:t xml:space="preserve">R Studio software </w:t>
      </w:r>
      <w:r w:rsidRPr="00945AA9">
        <w:rPr>
          <w:rFonts w:ascii="Arial" w:hAnsi="Arial" w:cs="Arial"/>
          <w:color w:val="000000"/>
          <w:sz w:val="20"/>
          <w:szCs w:val="20"/>
          <w:bdr w:val="none" w:sz="0" w:space="0" w:color="auto" w:frame="1"/>
        </w:rPr>
        <w:t xml:space="preserve">version 4.3.2 (2023-10-31 </w:t>
      </w:r>
      <w:proofErr w:type="spellStart"/>
      <w:r w:rsidRPr="00945AA9">
        <w:rPr>
          <w:rFonts w:ascii="Arial" w:hAnsi="Arial" w:cs="Arial"/>
          <w:color w:val="000000"/>
          <w:sz w:val="20"/>
          <w:szCs w:val="20"/>
          <w:bdr w:val="none" w:sz="0" w:space="0" w:color="auto" w:frame="1"/>
        </w:rPr>
        <w:t>ucrt</w:t>
      </w:r>
      <w:proofErr w:type="spellEnd"/>
      <w:r w:rsidRPr="00945AA9">
        <w:rPr>
          <w:rFonts w:ascii="Arial" w:hAnsi="Arial" w:cs="Arial"/>
          <w:color w:val="000000"/>
          <w:sz w:val="20"/>
          <w:szCs w:val="20"/>
          <w:bdr w:val="none" w:sz="0" w:space="0" w:color="auto" w:frame="1"/>
        </w:rPr>
        <w:t>)</w:t>
      </w:r>
      <w:r w:rsidRPr="00945AA9">
        <w:rPr>
          <w:rFonts w:ascii="Arial" w:hAnsi="Arial" w:cs="Arial"/>
          <w:bCs/>
          <w:sz w:val="20"/>
          <w:szCs w:val="20"/>
        </w:rPr>
        <w:t xml:space="preserve"> was used to check the mean concentration </w:t>
      </w:r>
      <w:proofErr w:type="gramStart"/>
      <w:r w:rsidRPr="00945AA9">
        <w:rPr>
          <w:rFonts w:ascii="Arial" w:hAnsi="Arial" w:cs="Arial"/>
          <w:bCs/>
          <w:sz w:val="20"/>
          <w:szCs w:val="20"/>
        </w:rPr>
        <w:t xml:space="preserve">and </w:t>
      </w:r>
      <w:r w:rsidR="00945AA9" w:rsidRPr="00945AA9">
        <w:rPr>
          <w:rFonts w:ascii="Arial" w:hAnsi="Arial" w:cs="Arial"/>
          <w:bCs/>
          <w:sz w:val="20"/>
          <w:szCs w:val="20"/>
        </w:rPr>
        <w:t xml:space="preserve"> </w:t>
      </w:r>
      <w:r w:rsidRPr="00945AA9">
        <w:rPr>
          <w:rFonts w:ascii="Arial" w:hAnsi="Arial" w:cs="Arial"/>
          <w:bCs/>
          <w:sz w:val="20"/>
          <w:szCs w:val="20"/>
        </w:rPr>
        <w:t>standard</w:t>
      </w:r>
      <w:proofErr w:type="gramEnd"/>
      <w:r w:rsidRPr="00945AA9">
        <w:rPr>
          <w:rFonts w:ascii="Arial" w:hAnsi="Arial" w:cs="Arial"/>
          <w:bCs/>
          <w:sz w:val="20"/>
          <w:szCs w:val="20"/>
        </w:rPr>
        <w:t xml:space="preserve"> deviation of heavy metals. A one-way ANOVA of </w:t>
      </w:r>
      <w:r w:rsidRPr="00945AA9">
        <w:rPr>
          <w:rFonts w:ascii="Arial" w:hAnsi="Arial" w:cs="Arial"/>
          <w:sz w:val="20"/>
          <w:szCs w:val="20"/>
        </w:rPr>
        <w:t xml:space="preserve">the significance level at p&lt;0.05 </w:t>
      </w:r>
      <w:r w:rsidRPr="00945AA9">
        <w:rPr>
          <w:rFonts w:ascii="Arial" w:hAnsi="Arial" w:cs="Arial"/>
          <w:bCs/>
          <w:sz w:val="20"/>
          <w:szCs w:val="20"/>
        </w:rPr>
        <w:t xml:space="preserve">was also done to compare the heavy metal concentration results from </w:t>
      </w:r>
      <w:r w:rsidRPr="00945AA9">
        <w:rPr>
          <w:rFonts w:ascii="Arial" w:hAnsi="Arial" w:cs="Arial"/>
          <w:bCs/>
          <w:i/>
          <w:iCs/>
          <w:sz w:val="20"/>
          <w:szCs w:val="20"/>
        </w:rPr>
        <w:t>C</w:t>
      </w:r>
      <w:r w:rsidRPr="00945AA9">
        <w:rPr>
          <w:rFonts w:ascii="Arial" w:hAnsi="Arial" w:cs="Arial"/>
          <w:bCs/>
          <w:sz w:val="20"/>
          <w:szCs w:val="20"/>
        </w:rPr>
        <w:t>.</w:t>
      </w:r>
      <w:r w:rsidRPr="00945AA9">
        <w:rPr>
          <w:rFonts w:ascii="Arial" w:hAnsi="Arial" w:cs="Arial"/>
          <w:bCs/>
          <w:i/>
          <w:iCs/>
          <w:sz w:val="20"/>
          <w:szCs w:val="20"/>
        </w:rPr>
        <w:t xml:space="preserve"> </w:t>
      </w:r>
      <w:proofErr w:type="spellStart"/>
      <w:r w:rsidRPr="00945AA9">
        <w:rPr>
          <w:rFonts w:ascii="Arial" w:hAnsi="Arial" w:cs="Arial"/>
          <w:bCs/>
          <w:i/>
          <w:iCs/>
          <w:sz w:val="20"/>
          <w:szCs w:val="20"/>
        </w:rPr>
        <w:t>gariepinus</w:t>
      </w:r>
      <w:proofErr w:type="spellEnd"/>
      <w:r w:rsidRPr="00945AA9">
        <w:rPr>
          <w:rFonts w:ascii="Arial" w:hAnsi="Arial" w:cs="Arial"/>
          <w:bCs/>
          <w:sz w:val="20"/>
          <w:szCs w:val="20"/>
        </w:rPr>
        <w:t xml:space="preserve"> and </w:t>
      </w:r>
      <w:r w:rsidRPr="00945AA9">
        <w:rPr>
          <w:rFonts w:ascii="Arial" w:hAnsi="Arial" w:cs="Arial"/>
          <w:i/>
          <w:sz w:val="20"/>
          <w:szCs w:val="20"/>
          <w:lang w:val="en-GB"/>
        </w:rPr>
        <w:t xml:space="preserve">T. </w:t>
      </w:r>
      <w:proofErr w:type="spellStart"/>
      <w:r w:rsidRPr="00945AA9">
        <w:rPr>
          <w:rFonts w:ascii="Arial" w:hAnsi="Arial" w:cs="Arial"/>
          <w:i/>
          <w:sz w:val="20"/>
          <w:szCs w:val="20"/>
          <w:lang w:val="en-GB"/>
        </w:rPr>
        <w:t>swinderianus</w:t>
      </w:r>
      <w:proofErr w:type="spellEnd"/>
      <w:r w:rsidRPr="00945AA9">
        <w:rPr>
          <w:rFonts w:ascii="Arial" w:hAnsi="Arial" w:cs="Arial"/>
          <w:sz w:val="20"/>
          <w:szCs w:val="20"/>
        </w:rPr>
        <w:t>. Microsoft Excel was used for all graphical presentations.</w:t>
      </w:r>
    </w:p>
    <w:p w14:paraId="7225D4F3" w14:textId="77777777" w:rsidR="007E3A79" w:rsidRPr="00945AA9" w:rsidRDefault="007E3A79" w:rsidP="007E3A79">
      <w:pPr>
        <w:spacing w:line="360" w:lineRule="auto"/>
        <w:rPr>
          <w:rFonts w:ascii="Arial" w:hAnsi="Arial" w:cs="Arial"/>
          <w:b/>
          <w:bCs/>
        </w:rPr>
      </w:pPr>
      <w:r w:rsidRPr="00945AA9">
        <w:rPr>
          <w:rFonts w:ascii="Arial" w:hAnsi="Arial" w:cs="Arial"/>
          <w:b/>
          <w:bCs/>
        </w:rPr>
        <w:t xml:space="preserve">Health Risk Assessment </w:t>
      </w:r>
    </w:p>
    <w:p w14:paraId="30677227"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Estimated daily intake (EDI)</w:t>
      </w:r>
    </w:p>
    <w:p w14:paraId="0B931006" w14:textId="77777777" w:rsidR="007E3A79" w:rsidRPr="00945AA9" w:rsidRDefault="007E3A79" w:rsidP="00C92020">
      <w:pPr>
        <w:spacing w:line="360" w:lineRule="auto"/>
        <w:jc w:val="both"/>
        <w:rPr>
          <w:rFonts w:ascii="Arial" w:hAnsi="Arial" w:cs="Arial"/>
        </w:rPr>
      </w:pPr>
      <w:r w:rsidRPr="00945AA9">
        <w:rPr>
          <w:rFonts w:ascii="Arial" w:hAnsi="Arial" w:cs="Arial"/>
        </w:rPr>
        <w:t xml:space="preserve">The estimated daily intake of Fe, Zn, Cd, Ni and Cr from the fish and grasscutters was calculated using the following equation provided by </w:t>
      </w:r>
      <w:proofErr w:type="spellStart"/>
      <w:r w:rsidRPr="00945AA9">
        <w:rPr>
          <w:rFonts w:ascii="Arial" w:hAnsi="Arial" w:cs="Arial"/>
        </w:rPr>
        <w:t>I</w:t>
      </w:r>
      <w:r w:rsidRPr="00945AA9">
        <w:rPr>
          <w:rFonts w:ascii="Arial" w:hAnsi="Arial" w:cs="Arial"/>
          <w:color w:val="55585D"/>
        </w:rPr>
        <w:t>niaghe</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(2024) and Jules-Christophe (2024). </w:t>
      </w:r>
    </w:p>
    <w:p w14:paraId="23DA5F18" w14:textId="77777777" w:rsidR="007E3A79" w:rsidRPr="00945AA9" w:rsidRDefault="007E3A79" w:rsidP="007E3A79">
      <w:pPr>
        <w:spacing w:line="360" w:lineRule="auto"/>
        <w:jc w:val="both"/>
        <w:rPr>
          <w:rFonts w:ascii="Arial" w:hAnsi="Arial" w:cs="Arial"/>
        </w:rPr>
      </w:pPr>
      <m:oMath>
        <m:r>
          <w:rPr>
            <w:rFonts w:ascii="Cambria Math" w:hAnsi="Cambria Math" w:cs="Arial"/>
          </w:rPr>
          <m:t>EDI</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EFXEDXFIRXC</m:t>
            </m:r>
          </m:num>
          <m:den>
            <m:r>
              <w:rPr>
                <w:rFonts w:ascii="Cambria Math" w:hAnsi="Cambria Math" w:cs="Arial"/>
              </w:rPr>
              <m:t>BWXAT</m:t>
            </m:r>
          </m:den>
        </m:f>
        <m:r>
          <w:rPr>
            <w:rFonts w:ascii="Cambria Math" w:hAnsi="Cambria Math" w:cs="Arial"/>
          </w:rPr>
          <m:t>X10-3</m:t>
        </m:r>
      </m:oMath>
      <w:r w:rsidRPr="00945AA9">
        <w:rPr>
          <w:rFonts w:ascii="Arial" w:eastAsiaTheme="minorEastAsia" w:hAnsi="Arial" w:cs="Arial"/>
          <w:iCs/>
        </w:rPr>
        <w:t xml:space="preserve"> </w:t>
      </w:r>
      <w:r w:rsidRPr="00945AA9">
        <w:rPr>
          <w:rFonts w:ascii="Arial" w:hAnsi="Arial" w:cs="Arial"/>
        </w:rPr>
        <w:t xml:space="preserve">                                      (1)</w:t>
      </w:r>
    </w:p>
    <w:p w14:paraId="0B7ED5F1" w14:textId="77777777" w:rsidR="007E3A79" w:rsidRPr="00945AA9" w:rsidRDefault="007E3A79" w:rsidP="007E3A79">
      <w:pPr>
        <w:spacing w:line="360" w:lineRule="auto"/>
        <w:jc w:val="both"/>
        <w:rPr>
          <w:rFonts w:ascii="Arial" w:hAnsi="Arial" w:cs="Arial"/>
        </w:rPr>
      </w:pPr>
    </w:p>
    <w:p w14:paraId="1BE23733" w14:textId="77777777" w:rsidR="007E3A79" w:rsidRPr="00945AA9" w:rsidRDefault="007E3A79" w:rsidP="007E3A79">
      <w:pPr>
        <w:spacing w:line="360" w:lineRule="auto"/>
        <w:jc w:val="both"/>
        <w:rPr>
          <w:rFonts w:ascii="Arial" w:hAnsi="Arial" w:cs="Arial"/>
        </w:rPr>
      </w:pPr>
      <w:r w:rsidRPr="00945AA9">
        <w:rPr>
          <w:rFonts w:ascii="Arial" w:hAnsi="Arial" w:cs="Arial"/>
        </w:rPr>
        <w:t>Where Frequency of exposure (EF) = 365 (days/year), ED = exposure duration (</w:t>
      </w:r>
      <w:r w:rsidRPr="00945AA9">
        <w:rPr>
          <w:rFonts w:ascii="Arial" w:hAnsi="Arial" w:cs="Arial"/>
          <w:color w:val="000000"/>
        </w:rPr>
        <w:t xml:space="preserve">64.44 </w:t>
      </w:r>
      <w:r w:rsidRPr="00945AA9">
        <w:rPr>
          <w:rFonts w:ascii="Arial" w:hAnsi="Arial" w:cs="Arial"/>
        </w:rPr>
        <w:t xml:space="preserve">years which is the life expectancy in Nigeria in 2022) (WHO, 2024); FIR = ingestion rate for fish (30.96g/person/day) FIR = </w:t>
      </w:r>
      <w:proofErr w:type="spellStart"/>
      <w:r w:rsidRPr="00945AA9">
        <w:rPr>
          <w:rFonts w:ascii="Arial" w:hAnsi="Arial" w:cs="Arial"/>
        </w:rPr>
        <w:t>fd</w:t>
      </w:r>
      <w:proofErr w:type="spellEnd"/>
      <w:r w:rsidRPr="00945AA9">
        <w:rPr>
          <w:rFonts w:ascii="Arial" w:hAnsi="Arial" w:cs="Arial"/>
        </w:rPr>
        <w:t xml:space="preserve"> for meat </w:t>
      </w:r>
      <w:r w:rsidRPr="00945AA9">
        <w:rPr>
          <w:rFonts w:ascii="Arial" w:hAnsi="Arial" w:cs="Arial"/>
          <w:color w:val="040C28"/>
        </w:rPr>
        <w:t>19.09 g/person/day (</w:t>
      </w:r>
      <w:proofErr w:type="spellStart"/>
      <w:r w:rsidRPr="00945AA9">
        <w:rPr>
          <w:rFonts w:ascii="Arial" w:hAnsi="Arial" w:cs="Arial"/>
          <w:color w:val="1F1F1F"/>
          <w:shd w:val="clear" w:color="auto" w:fill="FFFFFF"/>
        </w:rPr>
        <w:t>Emurotu</w:t>
      </w:r>
      <w:proofErr w:type="spellEnd"/>
      <w:r w:rsidRPr="00945AA9">
        <w:rPr>
          <w:rFonts w:ascii="Arial" w:hAnsi="Arial" w:cs="Arial"/>
          <w:color w:val="1F1F1F"/>
          <w:shd w:val="clear" w:color="auto" w:fill="FFFFFF"/>
        </w:rPr>
        <w:t xml:space="preserve"> et al., 2024</w:t>
      </w:r>
      <w:r w:rsidRPr="00945AA9">
        <w:rPr>
          <w:rFonts w:ascii="Arial" w:hAnsi="Arial" w:cs="Arial"/>
          <w:color w:val="040C28"/>
        </w:rPr>
        <w:t>)</w:t>
      </w:r>
      <w:r w:rsidRPr="00945AA9">
        <w:rPr>
          <w:rFonts w:ascii="Arial" w:hAnsi="Arial" w:cs="Arial"/>
        </w:rPr>
        <w:t xml:space="preserve">, C = Concentration (C) of heavy metals in the selected fish tissues (mg/kg, </w:t>
      </w:r>
      <w:proofErr w:type="spellStart"/>
      <w:r w:rsidRPr="00945AA9">
        <w:rPr>
          <w:rFonts w:ascii="Arial" w:hAnsi="Arial" w:cs="Arial"/>
        </w:rPr>
        <w:t>ww</w:t>
      </w:r>
      <w:proofErr w:type="spellEnd"/>
      <w:r w:rsidRPr="00945AA9">
        <w:rPr>
          <w:rFonts w:ascii="Arial" w:hAnsi="Arial" w:cs="Arial"/>
        </w:rPr>
        <w:t xml:space="preserve">); BW= average body weight (70kg) children (30 kg) </w:t>
      </w:r>
      <w:r w:rsidRPr="00945AA9">
        <w:rPr>
          <w:rFonts w:ascii="Arial" w:hAnsi="Arial" w:cs="Arial"/>
          <w:color w:val="040C28"/>
        </w:rPr>
        <w:t>(</w:t>
      </w:r>
      <w:proofErr w:type="spellStart"/>
      <w:r w:rsidRPr="00945AA9">
        <w:rPr>
          <w:rFonts w:ascii="Arial" w:hAnsi="Arial" w:cs="Arial"/>
          <w:color w:val="1F1F1F"/>
          <w:shd w:val="clear" w:color="auto" w:fill="FFFFFF"/>
        </w:rPr>
        <w:t>Emurotu</w:t>
      </w:r>
      <w:proofErr w:type="spellEnd"/>
      <w:r w:rsidRPr="00945AA9">
        <w:rPr>
          <w:rFonts w:ascii="Arial" w:hAnsi="Arial" w:cs="Arial"/>
          <w:color w:val="1F1F1F"/>
          <w:shd w:val="clear" w:color="auto" w:fill="FFFFFF"/>
        </w:rPr>
        <w:t xml:space="preserve"> et al., 2024</w:t>
      </w:r>
      <w:r w:rsidRPr="00945AA9">
        <w:rPr>
          <w:rFonts w:ascii="Arial" w:hAnsi="Arial" w:cs="Arial"/>
          <w:color w:val="040C28"/>
        </w:rPr>
        <w:t>)</w:t>
      </w:r>
      <w:r w:rsidRPr="00945AA9">
        <w:rPr>
          <w:rFonts w:ascii="Arial" w:hAnsi="Arial" w:cs="Arial"/>
        </w:rPr>
        <w:t xml:space="preserve"> and AT: average exposure time 21787 days. FC = fish consumption of the region (Nigeria) in a day, 0.04kg/person/day (</w:t>
      </w:r>
      <w:proofErr w:type="spellStart"/>
      <w:r w:rsidRPr="00945AA9">
        <w:rPr>
          <w:rFonts w:ascii="Arial" w:hAnsi="Arial" w:cs="Arial"/>
        </w:rPr>
        <w:t>Ezemonye</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2017; </w:t>
      </w:r>
      <w:proofErr w:type="spellStart"/>
      <w:r w:rsidRPr="00945AA9">
        <w:rPr>
          <w:rFonts w:ascii="Arial" w:hAnsi="Arial" w:cs="Arial"/>
        </w:rPr>
        <w:t>Wangboje</w:t>
      </w:r>
      <w:proofErr w:type="spellEnd"/>
      <w:r w:rsidRPr="00945AA9">
        <w:rPr>
          <w:rFonts w:ascii="Arial" w:hAnsi="Arial" w:cs="Arial"/>
        </w:rPr>
        <w:t xml:space="preserve"> &amp; Miller, 2018) and the annual fish consumption in Nigeria stands at 13.3 kg/person/ year (World Fish Center, 2021)</w:t>
      </w:r>
    </w:p>
    <w:p w14:paraId="506C5F4A" w14:textId="77777777" w:rsidR="007E3A79" w:rsidRPr="00945AA9" w:rsidRDefault="007E3A79" w:rsidP="007E3A79">
      <w:pPr>
        <w:spacing w:line="360" w:lineRule="auto"/>
        <w:jc w:val="both"/>
        <w:rPr>
          <w:rFonts w:ascii="Arial" w:hAnsi="Arial" w:cs="Arial"/>
          <w:b/>
          <w:bCs/>
        </w:rPr>
      </w:pPr>
      <w:r w:rsidRPr="00945AA9">
        <w:rPr>
          <w:rFonts w:ascii="Arial" w:hAnsi="Arial" w:cs="Arial"/>
        </w:rPr>
        <w:t xml:space="preserve"> </w:t>
      </w:r>
      <w:r w:rsidRPr="00945AA9">
        <w:rPr>
          <w:rFonts w:ascii="Arial" w:hAnsi="Arial" w:cs="Arial"/>
          <w:b/>
          <w:bCs/>
        </w:rPr>
        <w:t xml:space="preserve">Target hazard quotient (THQ) </w:t>
      </w:r>
    </w:p>
    <w:p w14:paraId="689089D3" w14:textId="77777777" w:rsidR="007E3A79" w:rsidRPr="00945AA9" w:rsidRDefault="007E3A79" w:rsidP="007E3A79">
      <w:pPr>
        <w:spacing w:line="360" w:lineRule="auto"/>
        <w:jc w:val="both"/>
        <w:rPr>
          <w:rFonts w:ascii="Arial" w:hAnsi="Arial" w:cs="Arial"/>
        </w:rPr>
      </w:pPr>
      <w:r w:rsidRPr="00945AA9">
        <w:rPr>
          <w:rFonts w:ascii="Arial" w:hAnsi="Arial" w:cs="Arial"/>
        </w:rPr>
        <w:t>The study's THQ was calculated using IRIS (2015) and US EPA (2019). The oral reference doses (</w:t>
      </w:r>
      <w:proofErr w:type="spellStart"/>
      <w:r w:rsidRPr="00945AA9">
        <w:rPr>
          <w:rFonts w:ascii="Arial" w:hAnsi="Arial" w:cs="Arial"/>
        </w:rPr>
        <w:t>RfD</w:t>
      </w:r>
      <w:proofErr w:type="spellEnd"/>
      <w:r w:rsidRPr="00945AA9">
        <w:rPr>
          <w:rFonts w:ascii="Arial" w:hAnsi="Arial" w:cs="Arial"/>
        </w:rPr>
        <w:t xml:space="preserve">) for Fe, Cd, Ni, Mn, and Cr are 0.7, 0.001, 0.011, 0.14 and 0.03 (mg/kg BW/day), respectively. The equation below was used to calculate THQ. </w:t>
      </w:r>
    </w:p>
    <w:p w14:paraId="0C044BBB" w14:textId="77777777" w:rsidR="007E3A79" w:rsidRPr="00945AA9" w:rsidRDefault="007E3A79" w:rsidP="007E3A79">
      <w:pPr>
        <w:spacing w:line="360" w:lineRule="auto"/>
        <w:jc w:val="both"/>
        <w:rPr>
          <w:rFonts w:ascii="Arial" w:hAnsi="Arial" w:cs="Arial"/>
        </w:rPr>
      </w:pPr>
    </w:p>
    <w:p w14:paraId="1BDA03E0" w14:textId="77777777" w:rsidR="007E3A79" w:rsidRPr="00945AA9" w:rsidRDefault="007E3A79" w:rsidP="007E3A79">
      <w:pPr>
        <w:spacing w:line="360" w:lineRule="auto"/>
        <w:jc w:val="both"/>
        <w:rPr>
          <w:rFonts w:ascii="Arial" w:hAnsi="Arial" w:cs="Arial"/>
        </w:rPr>
      </w:pPr>
      <m:oMath>
        <m:r>
          <w:rPr>
            <w:rFonts w:ascii="Cambria Math" w:hAnsi="Cambria Math" w:cs="Arial"/>
          </w:rPr>
          <m:t>THQ</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EFr × ED × FIR × MC    </m:t>
            </m:r>
          </m:num>
          <m:den>
            <m:r>
              <m:rPr>
                <m:sty m:val="p"/>
              </m:rPr>
              <w:rPr>
                <w:rFonts w:ascii="Cambria Math" w:hAnsi="Cambria Math" w:cs="Arial"/>
              </w:rPr>
              <m:t>RfD × BW × AT</m:t>
            </m:r>
          </m:den>
        </m:f>
        <m:r>
          <m:rPr>
            <m:sty m:val="p"/>
          </m:rPr>
          <w:rPr>
            <w:rFonts w:ascii="Cambria Math" w:hAnsi="Cambria Math" w:cs="Arial"/>
          </w:rPr>
          <m:t xml:space="preserve">X10- 3 </m:t>
        </m:r>
      </m:oMath>
      <w:r w:rsidRPr="00945AA9">
        <w:rPr>
          <w:rFonts w:ascii="Arial" w:hAnsi="Arial" w:cs="Arial"/>
        </w:rPr>
        <w:tab/>
      </w:r>
      <w:r w:rsidRPr="00945AA9">
        <w:rPr>
          <w:rFonts w:ascii="Arial" w:hAnsi="Arial" w:cs="Arial"/>
        </w:rPr>
        <w:tab/>
        <w:t>(2)</w:t>
      </w:r>
    </w:p>
    <w:p w14:paraId="15D37208" w14:textId="77777777" w:rsidR="007E3A79" w:rsidRPr="00945AA9" w:rsidRDefault="007E3A79" w:rsidP="007E3A79">
      <w:pPr>
        <w:spacing w:line="360" w:lineRule="auto"/>
        <w:jc w:val="both"/>
        <w:rPr>
          <w:rFonts w:ascii="Arial" w:hAnsi="Arial" w:cs="Arial"/>
        </w:rPr>
      </w:pPr>
    </w:p>
    <w:p w14:paraId="6BCA6596"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Where: </w:t>
      </w:r>
      <w:proofErr w:type="spellStart"/>
      <w:r w:rsidRPr="00945AA9">
        <w:rPr>
          <w:rFonts w:ascii="Arial" w:hAnsi="Arial" w:cs="Arial"/>
        </w:rPr>
        <w:t>EFr</w:t>
      </w:r>
      <w:proofErr w:type="spellEnd"/>
      <w:r w:rsidRPr="00945AA9">
        <w:rPr>
          <w:rFonts w:ascii="Arial" w:hAnsi="Arial" w:cs="Arial"/>
        </w:rPr>
        <w:t xml:space="preserve"> is the time of exposure (365 days/year); </w:t>
      </w:r>
    </w:p>
    <w:p w14:paraId="4EA80CAC"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ED is the period of exposure (70 years); </w:t>
      </w:r>
    </w:p>
    <w:p w14:paraId="1FFB12F4"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FIR is the food ingestion rate (9.3g/person/d); </w:t>
      </w:r>
    </w:p>
    <w:p w14:paraId="7E12E6C4"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MC is the mean concentration of metal in the fish (mg/kg); </w:t>
      </w:r>
    </w:p>
    <w:p w14:paraId="362BDC06" w14:textId="77777777" w:rsidR="007E3A79" w:rsidRPr="00945AA9" w:rsidRDefault="007E3A79" w:rsidP="007E3A79">
      <w:pPr>
        <w:spacing w:line="360" w:lineRule="auto"/>
        <w:jc w:val="both"/>
        <w:rPr>
          <w:rFonts w:ascii="Arial" w:hAnsi="Arial" w:cs="Arial"/>
        </w:rPr>
      </w:pPr>
      <w:proofErr w:type="spellStart"/>
      <w:r w:rsidRPr="00945AA9">
        <w:rPr>
          <w:rFonts w:ascii="Arial" w:hAnsi="Arial" w:cs="Arial"/>
        </w:rPr>
        <w:t>RfD</w:t>
      </w:r>
      <w:proofErr w:type="spellEnd"/>
      <w:r w:rsidRPr="00945AA9">
        <w:rPr>
          <w:rFonts w:ascii="Arial" w:hAnsi="Arial" w:cs="Arial"/>
        </w:rPr>
        <w:t xml:space="preserve"> relates to the oral reference dose (mg/kg/d); </w:t>
      </w:r>
    </w:p>
    <w:p w14:paraId="4BA49E88"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BW expresses the average body weight, adults (60 kg), children (30 kg); </w:t>
      </w:r>
    </w:p>
    <w:p w14:paraId="0562A4C5"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AT is the average exposure time (365 days/year × the number of exposure years, assuming 72 years in this study). </w:t>
      </w:r>
    </w:p>
    <w:p w14:paraId="3457D97B"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If the value is less than one, it means the fish will not pose any health risk for humans, and if it is equal or greater than one, consumers might be exposed to non-carcinogenic health risks (Hosseini </w:t>
      </w:r>
      <w:r w:rsidRPr="00945AA9">
        <w:rPr>
          <w:rFonts w:ascii="Arial" w:hAnsi="Arial" w:cs="Arial"/>
          <w:i/>
          <w:iCs/>
        </w:rPr>
        <w:t>et al.,</w:t>
      </w:r>
      <w:r w:rsidRPr="00945AA9">
        <w:rPr>
          <w:rFonts w:ascii="Arial" w:hAnsi="Arial" w:cs="Arial"/>
        </w:rPr>
        <w:t xml:space="preserve"> 2015; </w:t>
      </w:r>
      <w:proofErr w:type="spellStart"/>
      <w:r w:rsidRPr="00945AA9">
        <w:rPr>
          <w:rFonts w:ascii="Arial" w:hAnsi="Arial" w:cs="Arial"/>
        </w:rPr>
        <w:t>Naseri</w:t>
      </w:r>
      <w:proofErr w:type="spellEnd"/>
      <w:r w:rsidRPr="00945AA9">
        <w:rPr>
          <w:rFonts w:ascii="Arial" w:hAnsi="Arial" w:cs="Arial"/>
        </w:rPr>
        <w:t xml:space="preserve"> </w:t>
      </w:r>
      <w:r w:rsidRPr="00945AA9">
        <w:rPr>
          <w:rFonts w:ascii="Arial" w:hAnsi="Arial" w:cs="Arial"/>
          <w:i/>
          <w:iCs/>
        </w:rPr>
        <w:t>et al.,</w:t>
      </w:r>
      <w:r w:rsidRPr="00945AA9">
        <w:rPr>
          <w:rFonts w:ascii="Arial" w:hAnsi="Arial" w:cs="Arial"/>
        </w:rPr>
        <w:t xml:space="preserve"> 2021)</w:t>
      </w:r>
    </w:p>
    <w:p w14:paraId="293F1B34" w14:textId="77777777" w:rsidR="007E3A79" w:rsidRPr="00945AA9" w:rsidRDefault="007E3A79" w:rsidP="007E3A79">
      <w:pPr>
        <w:spacing w:line="360" w:lineRule="auto"/>
        <w:jc w:val="both"/>
        <w:rPr>
          <w:rFonts w:ascii="Arial" w:hAnsi="Arial" w:cs="Arial"/>
          <w:b/>
          <w:bCs/>
        </w:rPr>
      </w:pPr>
      <w:r w:rsidRPr="00945AA9">
        <w:rPr>
          <w:rFonts w:ascii="Arial" w:hAnsi="Arial" w:cs="Arial"/>
          <w:b/>
          <w:bCs/>
        </w:rPr>
        <w:t xml:space="preserve">Hazard Index (HI) </w:t>
      </w:r>
    </w:p>
    <w:p w14:paraId="7503535C"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The HI evaluates the risk of exposure to more than one metal and is measured by summing each metal's THQ.  </w:t>
      </w:r>
    </w:p>
    <w:p w14:paraId="1BA1D67A" w14:textId="77777777" w:rsidR="007E3A79" w:rsidRPr="00945AA9" w:rsidRDefault="007E3A79" w:rsidP="007E3A79">
      <w:pPr>
        <w:spacing w:line="360" w:lineRule="auto"/>
        <w:jc w:val="both"/>
        <w:rPr>
          <w:rFonts w:ascii="Arial" w:hAnsi="Arial" w:cs="Arial"/>
        </w:rPr>
      </w:pPr>
    </w:p>
    <w:p w14:paraId="2AADC915"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HI = Σ THQ = THQ Cd + THQ Mn + THQ Fe + THQ Ni + THQ Cr </w:t>
      </w:r>
      <w:r w:rsidRPr="00945AA9">
        <w:rPr>
          <w:rFonts w:ascii="Arial" w:hAnsi="Arial" w:cs="Arial"/>
        </w:rPr>
        <w:tab/>
        <w:t>(3)</w:t>
      </w:r>
    </w:p>
    <w:p w14:paraId="6807FE66" w14:textId="77777777" w:rsidR="007E3A79" w:rsidRPr="00945AA9" w:rsidRDefault="007E3A79" w:rsidP="007E3A79">
      <w:pPr>
        <w:spacing w:line="360" w:lineRule="auto"/>
        <w:jc w:val="both"/>
        <w:rPr>
          <w:rFonts w:ascii="Arial" w:hAnsi="Arial" w:cs="Arial"/>
        </w:rPr>
      </w:pPr>
    </w:p>
    <w:p w14:paraId="15B76BBE" w14:textId="77777777" w:rsidR="007E3A79" w:rsidRPr="00945AA9" w:rsidRDefault="007E3A79" w:rsidP="007E3A79">
      <w:pPr>
        <w:spacing w:line="360" w:lineRule="auto"/>
        <w:jc w:val="both"/>
        <w:rPr>
          <w:rFonts w:ascii="Arial" w:hAnsi="Arial" w:cs="Arial"/>
        </w:rPr>
      </w:pPr>
      <w:r w:rsidRPr="00945AA9">
        <w:rPr>
          <w:rFonts w:ascii="Arial" w:hAnsi="Arial" w:cs="Arial"/>
        </w:rPr>
        <w:t xml:space="preserve">Where ΣTHQ is the sum of target hazard quotients of metals (iron, chromium, nickel, cadmium and manganese). According to Huang et al. (2008), a HI value greater than one (HI &gt; 1) </w:t>
      </w:r>
      <w:r w:rsidRPr="00945AA9">
        <w:rPr>
          <w:rFonts w:ascii="Arial" w:hAnsi="Arial" w:cs="Arial"/>
        </w:rPr>
        <w:lastRenderedPageBreak/>
        <w:t>represents a potential carcinogenic adverse effect. At the same time, HI less than one (HI &lt; 1) is considered safe, non-carcinogenic, and has health benefits for fish consumption.</w:t>
      </w:r>
    </w:p>
    <w:p w14:paraId="3C4023E3" w14:textId="38AD25F3" w:rsidR="00AA74E0" w:rsidRPr="00945AA9" w:rsidRDefault="00AA74E0" w:rsidP="007E3A79">
      <w:pPr>
        <w:pStyle w:val="Body"/>
        <w:spacing w:after="0"/>
        <w:rPr>
          <w:rFonts w:ascii="Arial" w:hAnsi="Arial" w:cs="Arial"/>
        </w:rPr>
      </w:pPr>
      <w:r w:rsidRPr="00945AA9">
        <w:rPr>
          <w:rFonts w:ascii="Arial" w:hAnsi="Arial" w:cs="Arial"/>
        </w:rPr>
        <w:t xml:space="preserve">  </w:t>
      </w:r>
    </w:p>
    <w:p w14:paraId="03AD83ED" w14:textId="77777777" w:rsidR="00790ADA" w:rsidRPr="002E394B" w:rsidRDefault="00790ADA" w:rsidP="00441B6F">
      <w:pPr>
        <w:pStyle w:val="Body"/>
        <w:spacing w:after="0"/>
        <w:rPr>
          <w:rFonts w:ascii="Times New Roman" w:hAnsi="Times New Roman"/>
        </w:rPr>
      </w:pPr>
    </w:p>
    <w:p w14:paraId="32AAC10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BB667B" w14:textId="77777777" w:rsidR="00790ADA" w:rsidRPr="00FB3A86" w:rsidRDefault="00790ADA" w:rsidP="00441B6F">
      <w:pPr>
        <w:pStyle w:val="Head1"/>
        <w:spacing w:after="0"/>
        <w:jc w:val="both"/>
        <w:rPr>
          <w:rFonts w:ascii="Arial" w:hAnsi="Arial" w:cs="Arial"/>
        </w:rPr>
      </w:pPr>
    </w:p>
    <w:p w14:paraId="1E313254" w14:textId="77777777" w:rsidR="002E394B" w:rsidRPr="00AC240E" w:rsidRDefault="002E394B" w:rsidP="002E394B">
      <w:pPr>
        <w:spacing w:line="360" w:lineRule="auto"/>
        <w:jc w:val="both"/>
        <w:rPr>
          <w:rFonts w:ascii="Arial" w:hAnsi="Arial" w:cs="Arial"/>
          <w:lang w:val="en-GB"/>
        </w:rPr>
      </w:pPr>
      <w:r w:rsidRPr="00AC240E">
        <w:rPr>
          <w:rFonts w:ascii="Arial" w:hAnsi="Arial" w:cs="Arial"/>
          <w:bCs/>
        </w:rPr>
        <w:t xml:space="preserve">Tables 1 and 2 show the concentrations of metals </w:t>
      </w:r>
      <w:proofErr w:type="spellStart"/>
      <w:r w:rsidRPr="00AC240E">
        <w:rPr>
          <w:rFonts w:ascii="Arial" w:hAnsi="Arial" w:cs="Arial"/>
          <w:bCs/>
        </w:rPr>
        <w:t>analysed</w:t>
      </w:r>
      <w:proofErr w:type="spellEnd"/>
      <w:r w:rsidRPr="00AC240E">
        <w:rPr>
          <w:rFonts w:ascii="Arial" w:hAnsi="Arial" w:cs="Arial"/>
          <w:bCs/>
        </w:rPr>
        <w:t xml:space="preserve"> in the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and </w:t>
      </w:r>
      <w:r w:rsidRPr="00AC240E">
        <w:rPr>
          <w:rFonts w:ascii="Arial" w:hAnsi="Arial" w:cs="Arial"/>
        </w:rPr>
        <w:t>(</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 respectively</w:t>
      </w:r>
      <w:r w:rsidRPr="00AC240E">
        <w:rPr>
          <w:rFonts w:ascii="Arial" w:hAnsi="Arial" w:cs="Arial"/>
          <w:bCs/>
        </w:rPr>
        <w:t xml:space="preserve">. From Table 1, Fe ranged from </w:t>
      </w:r>
      <w:r w:rsidRPr="00AC240E">
        <w:rPr>
          <w:rFonts w:ascii="Arial" w:hAnsi="Arial" w:cs="Arial"/>
          <w:lang w:val="en-GB"/>
        </w:rPr>
        <w:t>149.0±</w:t>
      </w:r>
      <w:r w:rsidRPr="00AC240E">
        <w:rPr>
          <w:rFonts w:ascii="Arial" w:hAnsi="Arial" w:cs="Arial"/>
          <w:color w:val="000000"/>
        </w:rPr>
        <w:t>7.762-</w:t>
      </w:r>
      <w:r w:rsidRPr="00AC240E">
        <w:rPr>
          <w:rFonts w:ascii="Arial" w:hAnsi="Arial" w:cs="Arial"/>
          <w:lang w:val="en-GB"/>
        </w:rPr>
        <w:t>155.0±</w:t>
      </w:r>
      <w:r w:rsidRPr="00AC240E">
        <w:rPr>
          <w:rStyle w:val="gntyacmbo3b"/>
          <w:rFonts w:ascii="Arial" w:hAnsi="Arial" w:cs="Arial"/>
          <w:color w:val="000000"/>
          <w:bdr w:val="none" w:sz="0" w:space="0" w:color="auto" w:frame="1"/>
        </w:rPr>
        <w:t xml:space="preserve">5.099 </w:t>
      </w:r>
      <w:r w:rsidRPr="00AC240E">
        <w:rPr>
          <w:rFonts w:ascii="Arial" w:hAnsi="Arial" w:cs="Arial"/>
          <w:lang w:val="en-GB"/>
        </w:rPr>
        <w:t>mg/kg</w:t>
      </w:r>
      <w:r w:rsidRPr="00AC240E">
        <w:rPr>
          <w:rStyle w:val="gntyacmbo3b"/>
          <w:rFonts w:ascii="Arial" w:hAnsi="Arial" w:cs="Arial"/>
          <w:color w:val="000000"/>
          <w:bdr w:val="none" w:sz="0" w:space="0" w:color="auto" w:frame="1"/>
        </w:rPr>
        <w:t xml:space="preserve"> while that of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 xml:space="preserve"> </w:t>
      </w:r>
      <w:r w:rsidRPr="00AC240E">
        <w:rPr>
          <w:rFonts w:ascii="Arial" w:hAnsi="Arial" w:cs="Arial"/>
        </w:rPr>
        <w:t xml:space="preserve">ranged from </w:t>
      </w:r>
      <w:r w:rsidRPr="00AC240E">
        <w:rPr>
          <w:rFonts w:ascii="Arial" w:hAnsi="Arial" w:cs="Arial"/>
          <w:lang w:val="en-GB"/>
        </w:rPr>
        <w:t>115.0±</w:t>
      </w:r>
      <w:r w:rsidRPr="00AC240E">
        <w:rPr>
          <w:rStyle w:val="gntyacmbo3b"/>
          <w:rFonts w:ascii="Arial" w:hAnsi="Arial" w:cs="Arial"/>
          <w:color w:val="000000"/>
          <w:bdr w:val="none" w:sz="0" w:space="0" w:color="auto" w:frame="1"/>
        </w:rPr>
        <w:t>2.160-</w:t>
      </w:r>
      <w:r w:rsidRPr="00AC240E">
        <w:rPr>
          <w:rFonts w:ascii="Arial" w:hAnsi="Arial" w:cs="Arial"/>
          <w:lang w:val="en-GB"/>
        </w:rPr>
        <w:t>117±</w:t>
      </w:r>
      <w:r w:rsidRPr="00AC240E">
        <w:rPr>
          <w:rStyle w:val="gntyacmbo3b"/>
          <w:rFonts w:ascii="Arial" w:hAnsi="Arial" w:cs="Arial"/>
          <w:color w:val="000000"/>
          <w:bdr w:val="none" w:sz="0" w:space="0" w:color="auto" w:frame="1"/>
        </w:rPr>
        <w:t xml:space="preserve">2.450 </w:t>
      </w:r>
      <w:r w:rsidRPr="00AC240E">
        <w:rPr>
          <w:rFonts w:ascii="Arial" w:hAnsi="Arial" w:cs="Arial"/>
          <w:lang w:val="en-GB"/>
        </w:rPr>
        <w:t xml:space="preserve">mg/kg. </w:t>
      </w:r>
      <w:r w:rsidRPr="00AC240E">
        <w:rPr>
          <w:rFonts w:ascii="Arial" w:hAnsi="Arial" w:cs="Arial"/>
          <w:bCs/>
        </w:rPr>
        <w:t xml:space="preserve">The obtained results for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i/>
          <w:iCs/>
        </w:rPr>
        <w:t xml:space="preserve">, </w:t>
      </w:r>
      <w:r w:rsidRPr="00AC240E">
        <w:rPr>
          <w:rFonts w:ascii="Arial" w:hAnsi="Arial" w:cs="Arial"/>
          <w:bCs/>
        </w:rPr>
        <w:t xml:space="preserve">however, exceeded the World Health </w:t>
      </w:r>
      <w:proofErr w:type="spellStart"/>
      <w:r w:rsidRPr="00AC240E">
        <w:rPr>
          <w:rFonts w:ascii="Arial" w:hAnsi="Arial" w:cs="Arial"/>
          <w:bCs/>
        </w:rPr>
        <w:t>Organisation</w:t>
      </w:r>
      <w:proofErr w:type="spellEnd"/>
      <w:r w:rsidRPr="00AC240E">
        <w:rPr>
          <w:rFonts w:ascii="Arial" w:hAnsi="Arial" w:cs="Arial"/>
          <w:bCs/>
        </w:rPr>
        <w:t xml:space="preserve"> (WHO) limits of 100 </w:t>
      </w:r>
      <w:r w:rsidRPr="00AC240E">
        <w:rPr>
          <w:rFonts w:ascii="Arial" w:hAnsi="Arial" w:cs="Arial"/>
          <w:lang w:val="en-GB"/>
        </w:rPr>
        <w:t>mg/kg</w:t>
      </w:r>
      <w:r w:rsidRPr="00AC240E">
        <w:rPr>
          <w:rFonts w:ascii="Arial" w:hAnsi="Arial" w:cs="Arial"/>
          <w:bCs/>
        </w:rPr>
        <w:t xml:space="preserve"> presented in Table 3</w:t>
      </w:r>
      <w:r w:rsidRPr="00AC240E">
        <w:rPr>
          <w:rFonts w:ascii="Arial" w:hAnsi="Arial" w:cs="Arial"/>
          <w:lang w:val="en-GB"/>
        </w:rPr>
        <w:t xml:space="preserve">. In addition, when the results of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
          <w:lang w:val="en-GB"/>
        </w:rPr>
        <w:t xml:space="preserve"> </w:t>
      </w:r>
      <w:r w:rsidRPr="00AC240E">
        <w:rPr>
          <w:rFonts w:ascii="Arial" w:hAnsi="Arial" w:cs="Arial"/>
          <w:lang w:val="en-GB"/>
        </w:rPr>
        <w:t xml:space="preserve">were compared to the WHO permissible limits of 56 mg/kg, the observed results were higher. The increase in concentrations of iron may be due to the types of materials used to smoke (charcoal, wood, plastic, or fuel) as well as from the water source. </w:t>
      </w:r>
    </w:p>
    <w:p w14:paraId="60648945" w14:textId="23F7CF86" w:rsidR="002E394B" w:rsidRPr="00AC240E" w:rsidRDefault="002E394B" w:rsidP="002E394B">
      <w:pPr>
        <w:spacing w:line="360" w:lineRule="auto"/>
        <w:jc w:val="both"/>
        <w:rPr>
          <w:rFonts w:ascii="Arial" w:hAnsi="Arial" w:cs="Arial"/>
          <w:bCs/>
        </w:rPr>
      </w:pPr>
      <w:r w:rsidRPr="00AC240E">
        <w:rPr>
          <w:rFonts w:ascii="Arial" w:hAnsi="Arial" w:cs="Arial"/>
        </w:rPr>
        <w:t xml:space="preserve">Iron is an essential metal and valuable nutrient needed by humans and animals, but it must not exceed the regulatory limits set by FAO/WHO and each country’s regulatory limit in fish and meat. Previous studies have shown that iron produces </w:t>
      </w:r>
      <w:proofErr w:type="spellStart"/>
      <w:r w:rsidRPr="00AC240E">
        <w:rPr>
          <w:rFonts w:ascii="Arial" w:hAnsi="Arial" w:cs="Arial"/>
        </w:rPr>
        <w:t>ha</w:t>
      </w:r>
      <w:r w:rsidR="007C2763">
        <w:rPr>
          <w:rFonts w:ascii="Arial" w:hAnsi="Arial" w:cs="Arial"/>
        </w:rPr>
        <w:t>e</w:t>
      </w:r>
      <w:r w:rsidRPr="00AC240E">
        <w:rPr>
          <w:rFonts w:ascii="Arial" w:hAnsi="Arial" w:cs="Arial"/>
        </w:rPr>
        <w:t>moglobin</w:t>
      </w:r>
      <w:proofErr w:type="spellEnd"/>
      <w:r w:rsidRPr="00AC240E">
        <w:rPr>
          <w:rFonts w:ascii="Arial" w:hAnsi="Arial" w:cs="Arial"/>
        </w:rPr>
        <w:t xml:space="preserve"> in human red blood cells and myoglobin in muscle. In addition, iron boosts the immune system in humans as well as animals.  Human</w:t>
      </w:r>
      <w:r w:rsidR="007C2763">
        <w:rPr>
          <w:rFonts w:ascii="Arial" w:hAnsi="Arial" w:cs="Arial"/>
        </w:rPr>
        <w:t>s</w:t>
      </w:r>
      <w:r w:rsidRPr="00AC240E">
        <w:rPr>
          <w:rFonts w:ascii="Arial" w:hAnsi="Arial" w:cs="Arial"/>
        </w:rPr>
        <w:t xml:space="preserve"> get iron from the consumption of protein, fish and meat (Alas et al., 2014). The deficiency of iron in humans and animals may result in major health effects like </w:t>
      </w:r>
      <w:proofErr w:type="spellStart"/>
      <w:r w:rsidRPr="00AC240E">
        <w:rPr>
          <w:rFonts w:ascii="Arial" w:hAnsi="Arial" w:cs="Arial"/>
        </w:rPr>
        <w:t>anaemia</w:t>
      </w:r>
      <w:proofErr w:type="spellEnd"/>
      <w:r w:rsidRPr="00AC240E">
        <w:rPr>
          <w:rFonts w:ascii="Arial" w:hAnsi="Arial" w:cs="Arial"/>
        </w:rPr>
        <w:t xml:space="preserve"> and osteoporosis. The concentrations from this study are however, exceeded the WHO limits, differ from the findings of Arthur et al. (2021), whose concentrations in </w:t>
      </w:r>
      <w:proofErr w:type="spellStart"/>
      <w:r w:rsidRPr="00C92020">
        <w:rPr>
          <w:rFonts w:ascii="Arial" w:hAnsi="Arial" w:cs="Arial"/>
          <w:i/>
          <w:iCs/>
        </w:rPr>
        <w:t>Sciaenops</w:t>
      </w:r>
      <w:proofErr w:type="spellEnd"/>
      <w:r w:rsidRPr="00C92020">
        <w:rPr>
          <w:rFonts w:ascii="Arial" w:hAnsi="Arial" w:cs="Arial"/>
          <w:i/>
          <w:iCs/>
        </w:rPr>
        <w:t xml:space="preserve"> </w:t>
      </w:r>
      <w:proofErr w:type="spellStart"/>
      <w:r w:rsidRPr="00C92020">
        <w:rPr>
          <w:rFonts w:ascii="Arial" w:hAnsi="Arial" w:cs="Arial"/>
          <w:i/>
          <w:iCs/>
        </w:rPr>
        <w:t>ocellatus</w:t>
      </w:r>
      <w:proofErr w:type="spellEnd"/>
      <w:r w:rsidRPr="00AC240E">
        <w:rPr>
          <w:rFonts w:ascii="Arial" w:hAnsi="Arial" w:cs="Arial"/>
        </w:rPr>
        <w:t xml:space="preserve"> ranged from 1.82 to 9.42 mg/kg, but are similar to </w:t>
      </w:r>
      <w:proofErr w:type="spellStart"/>
      <w:r w:rsidRPr="00AC240E">
        <w:rPr>
          <w:rFonts w:ascii="Arial" w:hAnsi="Arial" w:cs="Arial"/>
        </w:rPr>
        <w:t>Uluozlu</w:t>
      </w:r>
      <w:proofErr w:type="spellEnd"/>
      <w:r w:rsidRPr="00AC240E">
        <w:rPr>
          <w:rFonts w:ascii="Arial" w:hAnsi="Arial" w:cs="Arial"/>
        </w:rPr>
        <w:t xml:space="preserve"> </w:t>
      </w:r>
      <w:r w:rsidRPr="00AC240E">
        <w:rPr>
          <w:rFonts w:ascii="Arial" w:hAnsi="Arial" w:cs="Arial"/>
          <w:i/>
          <w:iCs/>
        </w:rPr>
        <w:t>et al</w:t>
      </w:r>
      <w:r w:rsidRPr="00AC240E">
        <w:rPr>
          <w:rFonts w:ascii="Arial" w:hAnsi="Arial" w:cs="Arial"/>
        </w:rPr>
        <w:t xml:space="preserve">. (2007), with concentrations ranging from 68.6 </w:t>
      </w:r>
      <w:r w:rsidR="007C2763">
        <w:rPr>
          <w:rFonts w:ascii="Arial" w:hAnsi="Arial" w:cs="Arial"/>
        </w:rPr>
        <w:t>to</w:t>
      </w:r>
      <w:r w:rsidRPr="00AC240E">
        <w:rPr>
          <w:rFonts w:ascii="Arial" w:hAnsi="Arial" w:cs="Arial"/>
        </w:rPr>
        <w:t xml:space="preserve"> 163 mg/kg obtained</w:t>
      </w:r>
      <w:r w:rsidR="007C2763">
        <w:rPr>
          <w:rFonts w:ascii="Arial" w:hAnsi="Arial" w:cs="Arial"/>
        </w:rPr>
        <w:t xml:space="preserve"> from</w:t>
      </w:r>
      <w:r w:rsidRPr="00AC240E">
        <w:rPr>
          <w:rFonts w:ascii="Arial" w:hAnsi="Arial" w:cs="Arial"/>
        </w:rPr>
        <w:t xml:space="preserve"> the Black Sea and Aegean Sea fish. The results obtained in grasscutters are similar to the findings of Quarshie et al. (2023), who obtained Fe concentration that exceeded the WHO limits from grasscutters in Ghana. </w:t>
      </w:r>
    </w:p>
    <w:p w14:paraId="0BF30438" w14:textId="77777777" w:rsidR="002E394B" w:rsidRPr="00AC240E" w:rsidRDefault="002E394B" w:rsidP="002E394B">
      <w:pPr>
        <w:spacing w:line="360" w:lineRule="auto"/>
        <w:jc w:val="both"/>
        <w:rPr>
          <w:rFonts w:ascii="Arial" w:hAnsi="Arial" w:cs="Arial"/>
          <w:color w:val="000000"/>
          <w:shd w:val="clear" w:color="auto" w:fill="FFFFFF"/>
        </w:rPr>
      </w:pPr>
      <w:r w:rsidRPr="00AC240E">
        <w:rPr>
          <w:rFonts w:ascii="Arial" w:hAnsi="Arial" w:cs="Arial"/>
          <w:lang w:val="en-GB"/>
        </w:rPr>
        <w:t xml:space="preserve">In addition, the concentrations of Mn in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i/>
          <w:iCs/>
        </w:rPr>
        <w:t xml:space="preserve"> </w:t>
      </w:r>
      <w:r w:rsidRPr="00AC240E">
        <w:rPr>
          <w:rFonts w:ascii="Arial" w:hAnsi="Arial" w:cs="Arial"/>
          <w:lang w:val="en-GB"/>
        </w:rPr>
        <w:t>samples ranged from 1.0±</w:t>
      </w:r>
      <w:r w:rsidRPr="00AC240E">
        <w:rPr>
          <w:rStyle w:val="gntyacmbo3b"/>
          <w:rFonts w:ascii="Arial" w:hAnsi="Arial" w:cs="Arial"/>
          <w:color w:val="000000"/>
          <w:bdr w:val="none" w:sz="0" w:space="0" w:color="auto" w:frame="1"/>
        </w:rPr>
        <w:t>0.817-</w:t>
      </w:r>
      <w:r w:rsidRPr="00AC240E">
        <w:rPr>
          <w:rFonts w:ascii="Arial" w:hAnsi="Arial" w:cs="Arial"/>
          <w:lang w:val="en-GB"/>
        </w:rPr>
        <w:t>2.0±</w:t>
      </w:r>
      <w:r w:rsidRPr="00AC240E">
        <w:rPr>
          <w:rStyle w:val="gntyacmbo3b"/>
          <w:rFonts w:ascii="Arial" w:hAnsi="Arial" w:cs="Arial"/>
          <w:color w:val="000000"/>
          <w:bdr w:val="none" w:sz="0" w:space="0" w:color="auto" w:frame="1"/>
        </w:rPr>
        <w:t xml:space="preserve">0.817 mg/kg. The limits of Mn in the smoked fish proposed by WHO, presented in Table 3, further showed that fish samples from sellers B and C exceeded the limit of 1mg/kg. </w:t>
      </w:r>
      <w:r w:rsidRPr="00AC240E">
        <w:rPr>
          <w:rFonts w:ascii="Arial" w:hAnsi="Arial" w:cs="Arial"/>
          <w:lang w:val="en-GB"/>
        </w:rPr>
        <w:t xml:space="preserve">On the other hand, the concentrations of Mn in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
          <w:lang w:val="en-GB"/>
        </w:rPr>
        <w:t xml:space="preserve"> </w:t>
      </w:r>
      <w:r w:rsidRPr="00AC240E">
        <w:rPr>
          <w:rFonts w:ascii="Arial" w:hAnsi="Arial" w:cs="Arial"/>
          <w:lang w:val="en-GB"/>
        </w:rPr>
        <w:t>ranged from 2.03±</w:t>
      </w:r>
      <w:r w:rsidRPr="00AC240E">
        <w:rPr>
          <w:rStyle w:val="gntyacmbo3b"/>
          <w:rFonts w:ascii="Arial" w:hAnsi="Arial" w:cs="Arial"/>
          <w:color w:val="000000"/>
          <w:bdr w:val="none" w:sz="0" w:space="0" w:color="auto" w:frame="1"/>
        </w:rPr>
        <w:t>0.817</w:t>
      </w:r>
      <w:r w:rsidRPr="00AC240E">
        <w:rPr>
          <w:rFonts w:ascii="Arial" w:hAnsi="Arial" w:cs="Arial"/>
          <w:lang w:val="en-GB"/>
        </w:rPr>
        <w:t>-3.00±</w:t>
      </w:r>
      <w:r w:rsidRPr="00AC240E">
        <w:rPr>
          <w:rStyle w:val="gntyacmbo3b"/>
          <w:rFonts w:ascii="Arial" w:hAnsi="Arial" w:cs="Arial"/>
          <w:color w:val="000000"/>
          <w:bdr w:val="none" w:sz="0" w:space="0" w:color="auto" w:frame="1"/>
        </w:rPr>
        <w:t>1.414</w:t>
      </w:r>
      <w:r w:rsidRPr="00AC240E">
        <w:rPr>
          <w:rFonts w:ascii="Arial" w:hAnsi="Arial" w:cs="Arial"/>
          <w:lang w:val="en-GB"/>
        </w:rPr>
        <w:t xml:space="preserve">mg/kg. The permissible limit of FAO/WHO manganese in Table 3, </w:t>
      </w:r>
      <w:r w:rsidRPr="00AC240E">
        <w:rPr>
          <w:rFonts w:ascii="Arial" w:hAnsi="Arial" w:cs="Arial"/>
          <w:color w:val="000000"/>
          <w:shd w:val="clear" w:color="auto" w:fill="FFFFFF"/>
        </w:rPr>
        <w:t>0.0094mg/kg,</w:t>
      </w:r>
      <w:r w:rsidRPr="00AC240E">
        <w:rPr>
          <w:rFonts w:ascii="Arial" w:hAnsi="Arial" w:cs="Arial"/>
          <w:lang w:val="en-GB"/>
        </w:rPr>
        <w:t xml:space="preserve"> is lower than the observed values. Like Fe, Mn is also an essential metal with important health benefits, which include bone development, neurological and psychological regulation, improving metabolic processes and blood clotting (</w:t>
      </w:r>
      <w:r w:rsidRPr="00AC240E">
        <w:rPr>
          <w:rFonts w:ascii="Arial" w:hAnsi="Arial" w:cs="Arial"/>
          <w:color w:val="1F1F1F"/>
        </w:rPr>
        <w:t xml:space="preserve">Erikson and </w:t>
      </w:r>
      <w:proofErr w:type="spellStart"/>
      <w:r w:rsidRPr="00AC240E">
        <w:rPr>
          <w:rFonts w:ascii="Arial" w:hAnsi="Arial" w:cs="Arial"/>
          <w:color w:val="1F1F1F"/>
        </w:rPr>
        <w:t>Aschner</w:t>
      </w:r>
      <w:proofErr w:type="spellEnd"/>
      <w:r w:rsidRPr="00AC240E">
        <w:rPr>
          <w:rFonts w:ascii="Arial" w:hAnsi="Arial" w:cs="Arial"/>
          <w:color w:val="1F1F1F"/>
        </w:rPr>
        <w:t xml:space="preserve">, 2003). The results from </w:t>
      </w:r>
      <w:r w:rsidRPr="00AC240E">
        <w:rPr>
          <w:rFonts w:ascii="Arial" w:hAnsi="Arial" w:cs="Arial"/>
          <w:i/>
          <w:iCs/>
          <w:color w:val="1F1F1F"/>
        </w:rPr>
        <w:t>C</w:t>
      </w:r>
      <w:r w:rsidRPr="00AC240E">
        <w:rPr>
          <w:rFonts w:ascii="Arial" w:hAnsi="Arial" w:cs="Arial"/>
          <w:color w:val="1F1F1F"/>
        </w:rPr>
        <w:t xml:space="preserve">. </w:t>
      </w:r>
      <w:proofErr w:type="spellStart"/>
      <w:r w:rsidRPr="00AC240E">
        <w:rPr>
          <w:rFonts w:ascii="Arial" w:hAnsi="Arial" w:cs="Arial"/>
          <w:i/>
          <w:iCs/>
          <w:color w:val="1F1F1F"/>
        </w:rPr>
        <w:t>gariepinus</w:t>
      </w:r>
      <w:proofErr w:type="spellEnd"/>
      <w:r w:rsidRPr="00AC240E">
        <w:rPr>
          <w:rFonts w:ascii="Arial" w:hAnsi="Arial" w:cs="Arial"/>
          <w:color w:val="1F1F1F"/>
        </w:rPr>
        <w:t xml:space="preserve"> showed that the concentrations from two fishmongers exceeded the WHO limit of 1 mg/kg and similar to the findings of </w:t>
      </w:r>
      <w:proofErr w:type="spellStart"/>
      <w:r w:rsidRPr="00AC240E">
        <w:rPr>
          <w:rFonts w:ascii="Arial" w:hAnsi="Arial" w:cs="Arial"/>
        </w:rPr>
        <w:t>Tarley</w:t>
      </w:r>
      <w:proofErr w:type="spellEnd"/>
      <w:r w:rsidRPr="00AC240E">
        <w:rPr>
          <w:rFonts w:ascii="Arial" w:hAnsi="Arial" w:cs="Arial"/>
        </w:rPr>
        <w:t xml:space="preserve"> et al. (2001) and</w:t>
      </w:r>
      <w:r w:rsidRPr="00AC240E">
        <w:rPr>
          <w:rFonts w:ascii="Arial" w:hAnsi="Arial" w:cs="Arial"/>
          <w:color w:val="1F1F1F"/>
        </w:rPr>
        <w:t xml:space="preserve"> Arthur et al. (2021) in </w:t>
      </w:r>
      <w:r w:rsidRPr="00AC240E">
        <w:rPr>
          <w:rFonts w:ascii="Arial" w:hAnsi="Arial" w:cs="Arial"/>
          <w:color w:val="1F1F1F"/>
        </w:rPr>
        <w:lastRenderedPageBreak/>
        <w:t xml:space="preserve">smoked fish. On the other hand, the obtained concentration of Mn in grasscutters exceeded the FAO limit of 0.0094 </w:t>
      </w:r>
      <w:r w:rsidRPr="00AC240E">
        <w:rPr>
          <w:rFonts w:ascii="Arial" w:hAnsi="Arial" w:cs="Arial"/>
          <w:color w:val="000000"/>
          <w:shd w:val="clear" w:color="auto" w:fill="FFFFFF"/>
        </w:rPr>
        <w:t xml:space="preserve">mg/kg and differs from the findings of </w:t>
      </w:r>
      <w:r w:rsidRPr="00AC240E">
        <w:rPr>
          <w:rFonts w:ascii="Arial" w:hAnsi="Arial" w:cs="Arial"/>
        </w:rPr>
        <w:t>Quarshie et al. (2023).</w:t>
      </w:r>
    </w:p>
    <w:p w14:paraId="04F59E41" w14:textId="4E3E77C3" w:rsidR="002E394B" w:rsidRPr="00AC240E" w:rsidRDefault="002E394B" w:rsidP="002E394B">
      <w:pPr>
        <w:spacing w:line="360" w:lineRule="auto"/>
        <w:jc w:val="both"/>
        <w:rPr>
          <w:rFonts w:ascii="Arial" w:hAnsi="Arial" w:cs="Arial"/>
          <w:color w:val="1F1F1F"/>
        </w:rPr>
      </w:pPr>
      <w:r w:rsidRPr="00AC240E">
        <w:rPr>
          <w:rStyle w:val="gntyacmbo3b"/>
          <w:rFonts w:ascii="Arial" w:hAnsi="Arial" w:cs="Arial"/>
          <w:color w:val="000000"/>
          <w:bdr w:val="none" w:sz="0" w:space="0" w:color="auto" w:frame="1"/>
        </w:rPr>
        <w:t xml:space="preserve">The concentrations of Ni ranged from </w:t>
      </w:r>
      <w:r w:rsidRPr="00AC240E">
        <w:rPr>
          <w:rFonts w:ascii="Arial" w:hAnsi="Arial" w:cs="Arial"/>
          <w:lang w:val="en-GB"/>
        </w:rPr>
        <w:t>0.00±0.00-1.00±</w:t>
      </w:r>
      <w:r w:rsidRPr="00AC240E">
        <w:rPr>
          <w:rStyle w:val="gntyacmbo3b"/>
          <w:rFonts w:ascii="Arial" w:hAnsi="Arial" w:cs="Arial"/>
          <w:color w:val="000000"/>
          <w:bdr w:val="none" w:sz="0" w:space="0" w:color="auto" w:frame="1"/>
        </w:rPr>
        <w:t xml:space="preserve">1.414 mg/kg. The lowest value was seen to be below the detection limit of </w:t>
      </w:r>
      <w:r w:rsidRPr="00AC240E">
        <w:rPr>
          <w:rFonts w:ascii="Arial" w:hAnsi="Arial" w:cs="Arial"/>
        </w:rPr>
        <w:t>0.008 mg/kg</w:t>
      </w:r>
      <w:r w:rsidRPr="00AC240E">
        <w:rPr>
          <w:rStyle w:val="gntyacmbo3b"/>
          <w:rFonts w:ascii="Arial" w:hAnsi="Arial" w:cs="Arial"/>
          <w:color w:val="000000"/>
          <w:bdr w:val="none" w:sz="0" w:space="0" w:color="auto" w:frame="1"/>
        </w:rPr>
        <w:t xml:space="preserve">. When the concentrations were compared with the WHO limits of </w:t>
      </w:r>
      <w:r w:rsidRPr="00AC240E">
        <w:rPr>
          <w:rFonts w:ascii="Arial" w:hAnsi="Arial" w:cs="Arial"/>
          <w:lang w:val="en-GB"/>
        </w:rPr>
        <w:t xml:space="preserve">0.5-0.6 mg/kg, the results showed that fish samples from fishmonger B exceeded the proposed limit. More so, in the grasscutter, Ni values obtained in the study were below the equipment detection limit of </w:t>
      </w:r>
      <w:r w:rsidRPr="00AC240E">
        <w:rPr>
          <w:rFonts w:ascii="Arial" w:hAnsi="Arial" w:cs="Arial"/>
        </w:rPr>
        <w:t>0.008 mg/kg. Nickel is an essential metal like Fe and Mn (</w:t>
      </w:r>
      <w:r w:rsidRPr="00AC240E">
        <w:rPr>
          <w:rStyle w:val="HTMLCite"/>
          <w:rFonts w:ascii="Arial" w:hAnsi="Arial" w:cs="Arial"/>
          <w:i w:val="0"/>
          <w:iCs w:val="0"/>
          <w:color w:val="1B1B1B"/>
        </w:rPr>
        <w:t>Can et al</w:t>
      </w:r>
      <w:r w:rsidRPr="00AC240E">
        <w:rPr>
          <w:rFonts w:ascii="Arial" w:hAnsi="Arial" w:cs="Arial"/>
        </w:rPr>
        <w:t xml:space="preserve">., 2014). The element is needed by humans and animals, but only in very small concentrations. Nickel helps to increase the absorption of iron, thereby reducing </w:t>
      </w:r>
      <w:proofErr w:type="spellStart"/>
      <w:r w:rsidRPr="00AC240E">
        <w:rPr>
          <w:rFonts w:ascii="Arial" w:hAnsi="Arial" w:cs="Arial"/>
        </w:rPr>
        <w:t>anaemia</w:t>
      </w:r>
      <w:proofErr w:type="spellEnd"/>
      <w:r w:rsidRPr="00AC240E">
        <w:rPr>
          <w:rFonts w:ascii="Arial" w:hAnsi="Arial" w:cs="Arial"/>
        </w:rPr>
        <w:t xml:space="preserve"> and osteoporosis. </w:t>
      </w:r>
      <w:r w:rsidR="00C92020" w:rsidRPr="00C92020">
        <w:rPr>
          <w:rStyle w:val="HTMLCite"/>
          <w:rFonts w:ascii="Arial" w:hAnsi="Arial" w:cs="Arial"/>
          <w:i w:val="0"/>
          <w:iCs w:val="0"/>
          <w:color w:val="1B1B1B"/>
        </w:rPr>
        <w:t xml:space="preserve">Macomber and </w:t>
      </w:r>
      <w:proofErr w:type="spellStart"/>
      <w:r w:rsidR="00C92020" w:rsidRPr="00C92020">
        <w:rPr>
          <w:rStyle w:val="HTMLCite"/>
          <w:rFonts w:ascii="Arial" w:hAnsi="Arial" w:cs="Arial"/>
          <w:i w:val="0"/>
          <w:iCs w:val="0"/>
          <w:color w:val="1B1B1B"/>
        </w:rPr>
        <w:t>Hausinger</w:t>
      </w:r>
      <w:proofErr w:type="spellEnd"/>
      <w:r w:rsidR="00C92020" w:rsidRPr="00C92020">
        <w:rPr>
          <w:rStyle w:val="HTMLCite"/>
          <w:rFonts w:ascii="Arial" w:hAnsi="Arial" w:cs="Arial"/>
          <w:i w:val="0"/>
          <w:iCs w:val="0"/>
          <w:color w:val="1B1B1B"/>
        </w:rPr>
        <w:t xml:space="preserve"> (2011) revealed that Ni can act as an enzyme cofactor, such as in urease, </w:t>
      </w:r>
      <w:proofErr w:type="spellStart"/>
      <w:r w:rsidR="00C92020" w:rsidRPr="00C92020">
        <w:rPr>
          <w:rStyle w:val="HTMLCite"/>
          <w:rFonts w:ascii="Arial" w:hAnsi="Arial" w:cs="Arial"/>
          <w:i w:val="0"/>
          <w:iCs w:val="0"/>
          <w:color w:val="1B1B1B"/>
        </w:rPr>
        <w:t>acireductone</w:t>
      </w:r>
      <w:proofErr w:type="spellEnd"/>
      <w:r w:rsidR="00C92020" w:rsidRPr="00C92020">
        <w:rPr>
          <w:rStyle w:val="HTMLCite"/>
          <w:rFonts w:ascii="Arial" w:hAnsi="Arial" w:cs="Arial"/>
          <w:i w:val="0"/>
          <w:iCs w:val="0"/>
          <w:color w:val="1B1B1B"/>
        </w:rPr>
        <w:t xml:space="preserve"> dioxygenase, and hydrogenase. The results of this study contradict those of Arthur et al. (2021), who reported Ni concentrations in three different fish species ranging from 0.44 to 7.14 mg/kg, exceeding the WHO limits. </w:t>
      </w:r>
    </w:p>
    <w:p w14:paraId="5DC4E925" w14:textId="63DAA593" w:rsidR="002E394B" w:rsidRDefault="002E394B" w:rsidP="002E394B">
      <w:pPr>
        <w:spacing w:line="360" w:lineRule="auto"/>
        <w:jc w:val="both"/>
        <w:rPr>
          <w:rFonts w:ascii="Arial" w:hAnsi="Arial" w:cs="Arial"/>
          <w:shd w:val="clear" w:color="auto" w:fill="FFFFFF"/>
        </w:rPr>
      </w:pPr>
      <w:r w:rsidRPr="00AC240E">
        <w:rPr>
          <w:rFonts w:ascii="Arial" w:hAnsi="Arial" w:cs="Arial"/>
          <w:color w:val="1F1F1F"/>
        </w:rPr>
        <w:t xml:space="preserve">Cadmium and chromium concentrations were below the detection limits of </w:t>
      </w:r>
      <w:r w:rsidRPr="00AC240E">
        <w:rPr>
          <w:rFonts w:ascii="Arial" w:hAnsi="Arial" w:cs="Arial"/>
        </w:rPr>
        <w:t>0.0028 mg/kg and 0.005 mg/kg, respectively</w:t>
      </w:r>
      <w:r w:rsidR="00264FD1">
        <w:rPr>
          <w:rFonts w:ascii="Arial" w:hAnsi="Arial" w:cs="Arial"/>
        </w:rPr>
        <w:t>,</w:t>
      </w:r>
      <w:r w:rsidRPr="00AC240E">
        <w:rPr>
          <w:rFonts w:ascii="Arial" w:hAnsi="Arial" w:cs="Arial"/>
        </w:rPr>
        <w:t xml:space="preserve"> in both </w:t>
      </w:r>
      <w:r w:rsidRPr="00AC240E">
        <w:rPr>
          <w:rFonts w:ascii="Arial" w:hAnsi="Arial" w:cs="Arial"/>
          <w:i/>
          <w:iCs/>
        </w:rPr>
        <w:t>C</w:t>
      </w:r>
      <w:r w:rsidRPr="00AC240E">
        <w:rPr>
          <w:rFonts w:ascii="Arial" w:hAnsi="Arial" w:cs="Arial"/>
        </w:rPr>
        <w:t xml:space="preserve">. </w:t>
      </w:r>
      <w:proofErr w:type="spellStart"/>
      <w:r w:rsidRPr="00AC240E">
        <w:rPr>
          <w:rFonts w:ascii="Arial" w:hAnsi="Arial" w:cs="Arial"/>
          <w:i/>
          <w:iCs/>
        </w:rPr>
        <w:t>garienpinus</w:t>
      </w:r>
      <w:proofErr w:type="spellEnd"/>
      <w:r w:rsidRPr="00AC240E">
        <w:rPr>
          <w:rFonts w:ascii="Arial" w:hAnsi="Arial" w:cs="Arial"/>
        </w:rPr>
        <w:t xml:space="preserve"> and </w:t>
      </w:r>
      <w:r w:rsidRPr="00AC240E">
        <w:rPr>
          <w:rFonts w:ascii="Arial" w:hAnsi="Arial" w:cs="Arial"/>
          <w:i/>
          <w:lang w:val="en-GB"/>
        </w:rPr>
        <w:t xml:space="preserve">T. </w:t>
      </w:r>
      <w:proofErr w:type="spellStart"/>
      <w:r w:rsidRPr="00AC240E">
        <w:rPr>
          <w:rFonts w:ascii="Arial" w:hAnsi="Arial" w:cs="Arial"/>
          <w:i/>
          <w:lang w:val="en-GB"/>
        </w:rPr>
        <w:t>swinderianus</w:t>
      </w:r>
      <w:proofErr w:type="spellEnd"/>
      <w:r w:rsidRPr="00AC240E">
        <w:rPr>
          <w:rFonts w:ascii="Arial" w:hAnsi="Arial" w:cs="Arial"/>
          <w:iCs/>
          <w:lang w:val="en-GB"/>
        </w:rPr>
        <w:t>.</w:t>
      </w:r>
      <w:r w:rsidRPr="00AC240E">
        <w:rPr>
          <w:rFonts w:ascii="Arial" w:hAnsi="Arial" w:cs="Arial"/>
        </w:rPr>
        <w:t xml:space="preserve"> These two metals may cause carcinogenic-related diseases, and also affect reproduction and growth in </w:t>
      </w:r>
      <w:r w:rsidR="00894A1F" w:rsidRPr="00AC240E">
        <w:rPr>
          <w:rFonts w:ascii="Arial" w:hAnsi="Arial" w:cs="Arial"/>
        </w:rPr>
        <w:t>organisms</w:t>
      </w:r>
      <w:r w:rsidRPr="00AC240E">
        <w:rPr>
          <w:rFonts w:ascii="Arial" w:hAnsi="Arial" w:cs="Arial"/>
        </w:rPr>
        <w:t xml:space="preserve"> (</w:t>
      </w:r>
      <w:r w:rsidRPr="00AC240E">
        <w:rPr>
          <w:rFonts w:ascii="Arial" w:hAnsi="Arial" w:cs="Arial"/>
          <w:color w:val="222222"/>
          <w:shd w:val="clear" w:color="auto" w:fill="FFFFFF"/>
        </w:rPr>
        <w:t xml:space="preserve">Burger &amp; </w:t>
      </w:r>
      <w:proofErr w:type="spellStart"/>
      <w:r w:rsidRPr="00AC240E">
        <w:rPr>
          <w:rFonts w:ascii="Arial" w:hAnsi="Arial" w:cs="Arial"/>
          <w:color w:val="222222"/>
          <w:shd w:val="clear" w:color="auto" w:fill="FFFFFF"/>
        </w:rPr>
        <w:t>Gochfeld</w:t>
      </w:r>
      <w:proofErr w:type="spellEnd"/>
      <w:r w:rsidRPr="00AC240E">
        <w:rPr>
          <w:rFonts w:ascii="Arial" w:hAnsi="Arial" w:cs="Arial"/>
          <w:color w:val="222222"/>
          <w:shd w:val="clear" w:color="auto" w:fill="FFFFFF"/>
        </w:rPr>
        <w:t>, 2005). The findings from this study were consistent with the findings of Olayinka-</w:t>
      </w:r>
      <w:proofErr w:type="spellStart"/>
      <w:r w:rsidRPr="00AC240E">
        <w:rPr>
          <w:rFonts w:ascii="Arial" w:hAnsi="Arial" w:cs="Arial"/>
          <w:color w:val="222222"/>
          <w:shd w:val="clear" w:color="auto" w:fill="FFFFFF"/>
        </w:rPr>
        <w:t>Olagunju</w:t>
      </w:r>
      <w:proofErr w:type="spellEnd"/>
      <w:r w:rsidRPr="00AC240E">
        <w:rPr>
          <w:rFonts w:ascii="Arial" w:hAnsi="Arial" w:cs="Arial"/>
          <w:color w:val="222222"/>
          <w:shd w:val="clear" w:color="auto" w:fill="FFFFFF"/>
        </w:rPr>
        <w:t xml:space="preserve"> et al.</w:t>
      </w:r>
      <w:r w:rsidR="00894A1F" w:rsidRPr="00AC240E">
        <w:rPr>
          <w:rFonts w:ascii="Arial" w:hAnsi="Arial" w:cs="Arial"/>
          <w:color w:val="222222"/>
          <w:shd w:val="clear" w:color="auto" w:fill="FFFFFF"/>
        </w:rPr>
        <w:t xml:space="preserve"> (</w:t>
      </w:r>
      <w:r w:rsidRPr="00AC240E">
        <w:rPr>
          <w:rFonts w:ascii="Arial" w:hAnsi="Arial" w:cs="Arial"/>
          <w:color w:val="222222"/>
          <w:shd w:val="clear" w:color="auto" w:fill="FFFFFF"/>
        </w:rPr>
        <w:t>2025</w:t>
      </w:r>
      <w:r w:rsidR="00894A1F">
        <w:rPr>
          <w:rFonts w:ascii="Arial" w:hAnsi="Arial" w:cs="Arial"/>
          <w:color w:val="222222"/>
          <w:shd w:val="clear" w:color="auto" w:fill="FFFFFF"/>
        </w:rPr>
        <w:t>),</w:t>
      </w:r>
      <w:r w:rsidRPr="00AC240E">
        <w:rPr>
          <w:rFonts w:ascii="Arial" w:hAnsi="Arial" w:cs="Arial"/>
          <w:color w:val="222222"/>
          <w:shd w:val="clear" w:color="auto" w:fill="FFFFFF"/>
        </w:rPr>
        <w:t xml:space="preserve"> who observed 0.00 mg/kg in smoked fish procured from </w:t>
      </w:r>
      <w:proofErr w:type="spellStart"/>
      <w:r w:rsidRPr="00AC240E">
        <w:rPr>
          <w:rFonts w:ascii="Arial" w:hAnsi="Arial" w:cs="Arial"/>
          <w:color w:val="222222"/>
          <w:shd w:val="clear" w:color="auto" w:fill="FFFFFF"/>
        </w:rPr>
        <w:t>Owo</w:t>
      </w:r>
      <w:proofErr w:type="spellEnd"/>
      <w:r w:rsidRPr="00AC240E">
        <w:rPr>
          <w:rFonts w:ascii="Arial" w:hAnsi="Arial" w:cs="Arial"/>
          <w:color w:val="222222"/>
          <w:shd w:val="clear" w:color="auto" w:fill="FFFFFF"/>
        </w:rPr>
        <w:t xml:space="preserve"> and </w:t>
      </w:r>
      <w:proofErr w:type="spellStart"/>
      <w:r w:rsidRPr="00AC240E">
        <w:rPr>
          <w:rFonts w:ascii="Arial" w:hAnsi="Arial" w:cs="Arial"/>
          <w:color w:val="222222"/>
          <w:shd w:val="clear" w:color="auto" w:fill="FFFFFF"/>
        </w:rPr>
        <w:t>Akungba-Akoko</w:t>
      </w:r>
      <w:proofErr w:type="spellEnd"/>
      <w:r w:rsidRPr="00AC240E">
        <w:rPr>
          <w:rFonts w:ascii="Arial" w:hAnsi="Arial" w:cs="Arial"/>
          <w:color w:val="222222"/>
          <w:shd w:val="clear" w:color="auto" w:fill="FFFFFF"/>
        </w:rPr>
        <w:t xml:space="preserve">, Ondo State, Nigeria, but differ </w:t>
      </w:r>
      <w:r w:rsidRPr="00AC240E">
        <w:rPr>
          <w:rFonts w:ascii="Arial" w:hAnsi="Arial" w:cs="Arial"/>
          <w:shd w:val="clear" w:color="auto" w:fill="FFFFFF"/>
        </w:rPr>
        <w:t>from</w:t>
      </w:r>
      <w:r w:rsidRPr="00AC240E">
        <w:rPr>
          <w:rFonts w:ascii="Arial" w:hAnsi="Arial" w:cs="Arial"/>
        </w:rPr>
        <w:t xml:space="preserve"> </w:t>
      </w:r>
      <w:proofErr w:type="spellStart"/>
      <w:r w:rsidRPr="00AC240E">
        <w:rPr>
          <w:rFonts w:ascii="Arial" w:hAnsi="Arial" w:cs="Arial"/>
          <w:shd w:val="clear" w:color="auto" w:fill="FFFFFF"/>
        </w:rPr>
        <w:t>Ayaobu-Cookey</w:t>
      </w:r>
      <w:proofErr w:type="spellEnd"/>
      <w:r w:rsidRPr="00AC240E">
        <w:rPr>
          <w:rFonts w:ascii="Arial" w:hAnsi="Arial" w:cs="Arial"/>
          <w:shd w:val="clear" w:color="auto" w:fill="FFFFFF"/>
        </w:rPr>
        <w:t xml:space="preserve"> et al.</w:t>
      </w:r>
      <w:r w:rsidR="00894A1F" w:rsidRPr="00AC240E">
        <w:rPr>
          <w:rFonts w:ascii="Arial" w:hAnsi="Arial" w:cs="Arial"/>
          <w:shd w:val="clear" w:color="auto" w:fill="FFFFFF"/>
        </w:rPr>
        <w:t xml:space="preserve"> (</w:t>
      </w:r>
      <w:r w:rsidRPr="00AC240E">
        <w:rPr>
          <w:rFonts w:ascii="Arial" w:hAnsi="Arial" w:cs="Arial"/>
          <w:shd w:val="clear" w:color="auto" w:fill="FFFFFF"/>
        </w:rPr>
        <w:t>2024</w:t>
      </w:r>
      <w:r w:rsidR="00894A1F">
        <w:rPr>
          <w:rFonts w:ascii="Arial" w:hAnsi="Arial" w:cs="Arial"/>
          <w:shd w:val="clear" w:color="auto" w:fill="FFFFFF"/>
        </w:rPr>
        <w:t>)</w:t>
      </w:r>
      <w:r w:rsidRPr="00AC240E">
        <w:rPr>
          <w:rFonts w:ascii="Arial" w:hAnsi="Arial" w:cs="Arial"/>
          <w:shd w:val="clear" w:color="auto" w:fill="FFFFFF"/>
        </w:rPr>
        <w:t xml:space="preserve"> and Rakib et al.</w:t>
      </w:r>
      <w:r w:rsidR="00894A1F" w:rsidRPr="00AC240E">
        <w:rPr>
          <w:rFonts w:ascii="Arial" w:hAnsi="Arial" w:cs="Arial"/>
          <w:shd w:val="clear" w:color="auto" w:fill="FFFFFF"/>
        </w:rPr>
        <w:t xml:space="preserve"> (</w:t>
      </w:r>
      <w:r w:rsidRPr="00AC240E">
        <w:rPr>
          <w:rFonts w:ascii="Arial" w:hAnsi="Arial" w:cs="Arial"/>
          <w:shd w:val="clear" w:color="auto" w:fill="FFFFFF"/>
        </w:rPr>
        <w:t>2021</w:t>
      </w:r>
      <w:r w:rsidR="00894A1F">
        <w:rPr>
          <w:rFonts w:ascii="Arial" w:hAnsi="Arial" w:cs="Arial"/>
          <w:shd w:val="clear" w:color="auto" w:fill="FFFFFF"/>
        </w:rPr>
        <w:t>)</w:t>
      </w:r>
      <w:r w:rsidRPr="00AC240E">
        <w:rPr>
          <w:rFonts w:ascii="Arial" w:hAnsi="Arial" w:cs="Arial"/>
          <w:shd w:val="clear" w:color="auto" w:fill="FFFFFF"/>
        </w:rPr>
        <w:t>.</w:t>
      </w:r>
      <w:r w:rsidR="00F37A13">
        <w:rPr>
          <w:rFonts w:ascii="Arial" w:hAnsi="Arial" w:cs="Arial"/>
          <w:shd w:val="clear" w:color="auto" w:fill="FFFFFF"/>
        </w:rPr>
        <w:t xml:space="preserve"> Cadmium pollutants have been linked to</w:t>
      </w:r>
      <w:r w:rsidR="00894A1F">
        <w:rPr>
          <w:rFonts w:ascii="Arial" w:hAnsi="Arial" w:cs="Arial"/>
          <w:shd w:val="clear" w:color="auto" w:fill="FFFFFF"/>
        </w:rPr>
        <w:t xml:space="preserve"> health effects like </w:t>
      </w:r>
      <w:r w:rsidR="00F37A13">
        <w:rPr>
          <w:rFonts w:ascii="Arial" w:hAnsi="Arial" w:cs="Arial"/>
          <w:shd w:val="clear" w:color="auto" w:fill="FFFFFF"/>
        </w:rPr>
        <w:t>kidney damage</w:t>
      </w:r>
      <w:r w:rsidR="00894A1F">
        <w:rPr>
          <w:rFonts w:ascii="Arial" w:hAnsi="Arial" w:cs="Arial"/>
          <w:shd w:val="clear" w:color="auto" w:fill="FFFFFF"/>
        </w:rPr>
        <w:t>, bone defects and fractures (</w:t>
      </w:r>
      <w:proofErr w:type="spellStart"/>
      <w:r w:rsidR="001904A4">
        <w:fldChar w:fldCharType="begin"/>
      </w:r>
      <w:r w:rsidR="001904A4">
        <w:instrText xml:space="preserve"> HYPERLINK "javascript:;" </w:instrText>
      </w:r>
      <w:r w:rsidR="001904A4">
        <w:fldChar w:fldCharType="separate"/>
      </w:r>
      <w:r w:rsidR="00894A1F" w:rsidRPr="007C2763">
        <w:rPr>
          <w:rStyle w:val="Hyperlink"/>
          <w:rFonts w:ascii="Arial" w:hAnsi="Arial" w:cs="Arial"/>
          <w:color w:val="auto"/>
          <w:u w:val="none"/>
          <w:bdr w:val="none" w:sz="0" w:space="0" w:color="auto" w:frame="1"/>
          <w:shd w:val="clear" w:color="auto" w:fill="FFFFFF"/>
        </w:rPr>
        <w:t>Järup</w:t>
      </w:r>
      <w:proofErr w:type="spellEnd"/>
      <w:r w:rsidR="001904A4">
        <w:rPr>
          <w:rStyle w:val="Hyperlink"/>
          <w:rFonts w:ascii="Arial" w:hAnsi="Arial" w:cs="Arial"/>
          <w:color w:val="auto"/>
          <w:u w:val="none"/>
          <w:bdr w:val="none" w:sz="0" w:space="0" w:color="auto" w:frame="1"/>
          <w:shd w:val="clear" w:color="auto" w:fill="FFFFFF"/>
        </w:rPr>
        <w:fldChar w:fldCharType="end"/>
      </w:r>
      <w:r w:rsidR="00894A1F" w:rsidRPr="007C2763">
        <w:rPr>
          <w:rFonts w:ascii="Arial" w:hAnsi="Arial" w:cs="Arial"/>
        </w:rPr>
        <w:t xml:space="preserve"> et al., 2003</w:t>
      </w:r>
      <w:r w:rsidR="00894A1F">
        <w:t>)</w:t>
      </w:r>
      <w:r w:rsidR="00894A1F" w:rsidRPr="00894A1F">
        <w:rPr>
          <w:rFonts w:ascii="Arial" w:hAnsi="Arial" w:cs="Arial"/>
          <w:shd w:val="clear" w:color="auto" w:fill="FFFFFF"/>
        </w:rPr>
        <w:t>.</w:t>
      </w:r>
    </w:p>
    <w:p w14:paraId="560EEC04" w14:textId="77777777" w:rsidR="00552C53" w:rsidRDefault="00552C53" w:rsidP="002E394B">
      <w:pPr>
        <w:spacing w:line="360" w:lineRule="auto"/>
        <w:jc w:val="both"/>
        <w:rPr>
          <w:rFonts w:ascii="Arial" w:hAnsi="Arial" w:cs="Arial"/>
          <w:shd w:val="clear" w:color="auto" w:fill="FFFFFF"/>
        </w:rPr>
      </w:pPr>
    </w:p>
    <w:p w14:paraId="66311FDC" w14:textId="77777777" w:rsidR="002E394B" w:rsidRPr="00AC240E" w:rsidRDefault="002E394B" w:rsidP="002E394B">
      <w:pPr>
        <w:spacing w:line="360" w:lineRule="auto"/>
        <w:jc w:val="both"/>
        <w:rPr>
          <w:rFonts w:ascii="Arial" w:hAnsi="Arial" w:cs="Arial"/>
        </w:rPr>
      </w:pPr>
      <w:r w:rsidRPr="00AC240E">
        <w:rPr>
          <w:rFonts w:ascii="Arial" w:hAnsi="Arial" w:cs="Arial"/>
          <w:b/>
          <w:bCs/>
        </w:rPr>
        <w:t>Table 1</w:t>
      </w:r>
      <w:r w:rsidRPr="00AC240E">
        <w:rPr>
          <w:rFonts w:ascii="Arial" w:hAnsi="Arial" w:cs="Arial"/>
        </w:rPr>
        <w:t xml:space="preserve">: </w:t>
      </w:r>
      <w:r w:rsidRPr="00AC240E">
        <w:rPr>
          <w:rFonts w:ascii="Arial" w:hAnsi="Arial" w:cs="Arial"/>
          <w:b/>
          <w:bCs/>
        </w:rPr>
        <w:t>Heavy metal concentrations in Catfish</w:t>
      </w:r>
    </w:p>
    <w:tbl>
      <w:tblPr>
        <w:tblW w:w="0" w:type="auto"/>
        <w:tblBorders>
          <w:top w:val="single" w:sz="4" w:space="0" w:color="auto"/>
          <w:bottom w:val="single" w:sz="4" w:space="0" w:color="auto"/>
        </w:tblBorders>
        <w:tblLook w:val="0000" w:firstRow="0" w:lastRow="0" w:firstColumn="0" w:lastColumn="0" w:noHBand="0" w:noVBand="0"/>
      </w:tblPr>
      <w:tblGrid>
        <w:gridCol w:w="1158"/>
        <w:gridCol w:w="1028"/>
        <w:gridCol w:w="1338"/>
        <w:gridCol w:w="1183"/>
        <w:gridCol w:w="1228"/>
        <w:gridCol w:w="1158"/>
        <w:gridCol w:w="1115"/>
      </w:tblGrid>
      <w:tr w:rsidR="002E394B" w:rsidRPr="00AC240E" w14:paraId="23A65543" w14:textId="77777777" w:rsidTr="00C659B4">
        <w:tc>
          <w:tcPr>
            <w:tcW w:w="1502" w:type="dxa"/>
            <w:tcBorders>
              <w:bottom w:val="single" w:sz="4" w:space="0" w:color="auto"/>
            </w:tcBorders>
          </w:tcPr>
          <w:p w14:paraId="05A01896" w14:textId="77777777" w:rsidR="002E394B" w:rsidRPr="00AC240E" w:rsidRDefault="002E394B" w:rsidP="00C659B4">
            <w:pPr>
              <w:spacing w:line="360" w:lineRule="auto"/>
              <w:rPr>
                <w:rFonts w:ascii="Arial" w:hAnsi="Arial" w:cs="Arial"/>
              </w:rPr>
            </w:pPr>
            <w:r w:rsidRPr="00AC240E">
              <w:rPr>
                <w:rFonts w:ascii="Arial" w:hAnsi="Arial" w:cs="Arial"/>
                <w:lang w:val="en-GB"/>
              </w:rPr>
              <w:t>Fish s</w:t>
            </w:r>
          </w:p>
        </w:tc>
        <w:tc>
          <w:tcPr>
            <w:tcW w:w="809" w:type="dxa"/>
            <w:tcBorders>
              <w:bottom w:val="single" w:sz="4" w:space="0" w:color="auto"/>
            </w:tcBorders>
          </w:tcPr>
          <w:p w14:paraId="69DBE7EA"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SAMPLE CODE</w:t>
            </w:r>
          </w:p>
        </w:tc>
        <w:tc>
          <w:tcPr>
            <w:tcW w:w="1551" w:type="dxa"/>
            <w:tcBorders>
              <w:bottom w:val="single" w:sz="4" w:space="0" w:color="auto"/>
            </w:tcBorders>
          </w:tcPr>
          <w:p w14:paraId="345CE967" w14:textId="77777777" w:rsidR="002E394B" w:rsidRPr="00AC240E" w:rsidRDefault="002E394B" w:rsidP="00C659B4">
            <w:pPr>
              <w:spacing w:line="360" w:lineRule="auto"/>
              <w:rPr>
                <w:rFonts w:ascii="Arial" w:hAnsi="Arial" w:cs="Arial"/>
              </w:rPr>
            </w:pPr>
            <w:r w:rsidRPr="00AC240E">
              <w:rPr>
                <w:rFonts w:ascii="Arial" w:hAnsi="Arial" w:cs="Arial"/>
                <w:lang w:val="en-GB"/>
              </w:rPr>
              <w:t>Fe ppm</w:t>
            </w:r>
          </w:p>
        </w:tc>
        <w:tc>
          <w:tcPr>
            <w:tcW w:w="1395" w:type="dxa"/>
            <w:tcBorders>
              <w:bottom w:val="single" w:sz="4" w:space="0" w:color="auto"/>
            </w:tcBorders>
          </w:tcPr>
          <w:p w14:paraId="6B72F5BF" w14:textId="7F7DD72F" w:rsidR="002E394B" w:rsidRPr="00AC240E" w:rsidRDefault="002E394B" w:rsidP="00C659B4">
            <w:pPr>
              <w:spacing w:line="360" w:lineRule="auto"/>
              <w:rPr>
                <w:rFonts w:ascii="Arial" w:hAnsi="Arial" w:cs="Arial"/>
              </w:rPr>
            </w:pPr>
            <w:r w:rsidRPr="00AC240E">
              <w:rPr>
                <w:rFonts w:ascii="Arial" w:hAnsi="Arial" w:cs="Arial"/>
                <w:lang w:val="en-GB"/>
              </w:rPr>
              <w:t>Mn</w:t>
            </w:r>
            <w:r w:rsidR="00C4532F">
              <w:rPr>
                <w:rFonts w:ascii="Arial" w:hAnsi="Arial" w:cs="Arial"/>
                <w:lang w:val="en-GB"/>
              </w:rPr>
              <w:t>(</w:t>
            </w:r>
            <w:r w:rsidR="00C4532F" w:rsidRPr="00C4532F">
              <w:rPr>
                <w:rFonts w:ascii="Arial" w:hAnsi="Arial" w:cs="Arial"/>
                <w:lang w:val="en-GB"/>
              </w:rPr>
              <w:t>mg/kg</w:t>
            </w:r>
            <w:r w:rsidR="00C4532F">
              <w:rPr>
                <w:rFonts w:ascii="Arial" w:hAnsi="Arial" w:cs="Arial"/>
                <w:lang w:val="en-GB"/>
              </w:rPr>
              <w:t>)</w:t>
            </w:r>
          </w:p>
        </w:tc>
        <w:tc>
          <w:tcPr>
            <w:tcW w:w="1469" w:type="dxa"/>
            <w:tcBorders>
              <w:bottom w:val="single" w:sz="4" w:space="0" w:color="auto"/>
            </w:tcBorders>
          </w:tcPr>
          <w:p w14:paraId="344A9EB8" w14:textId="437C13B6" w:rsidR="002E394B" w:rsidRPr="00AC240E" w:rsidRDefault="002E394B" w:rsidP="00C659B4">
            <w:pPr>
              <w:spacing w:line="360" w:lineRule="auto"/>
              <w:rPr>
                <w:rFonts w:ascii="Arial" w:hAnsi="Arial" w:cs="Arial"/>
              </w:rPr>
            </w:pPr>
            <w:r w:rsidRPr="00AC240E">
              <w:rPr>
                <w:rFonts w:ascii="Arial" w:hAnsi="Arial" w:cs="Arial"/>
                <w:lang w:val="en-GB"/>
              </w:rPr>
              <w:t>Ni</w:t>
            </w:r>
            <w:r w:rsidR="00C4532F" w:rsidRPr="00C4532F">
              <w:rPr>
                <w:rFonts w:ascii="Arial" w:hAnsi="Arial" w:cs="Arial"/>
                <w:lang w:val="en-GB"/>
              </w:rPr>
              <w:t>(mg/kg)</w:t>
            </w:r>
          </w:p>
        </w:tc>
        <w:tc>
          <w:tcPr>
            <w:tcW w:w="1318" w:type="dxa"/>
            <w:tcBorders>
              <w:bottom w:val="single" w:sz="4" w:space="0" w:color="auto"/>
            </w:tcBorders>
          </w:tcPr>
          <w:p w14:paraId="2DB7B5E9" w14:textId="1AC837FC" w:rsidR="002E394B" w:rsidRPr="00AC240E" w:rsidRDefault="002E394B" w:rsidP="00C659B4">
            <w:pPr>
              <w:spacing w:line="360" w:lineRule="auto"/>
              <w:rPr>
                <w:rFonts w:ascii="Arial" w:hAnsi="Arial" w:cs="Arial"/>
              </w:rPr>
            </w:pPr>
            <w:r w:rsidRPr="00AC240E">
              <w:rPr>
                <w:rFonts w:ascii="Arial" w:hAnsi="Arial" w:cs="Arial"/>
                <w:lang w:val="en-GB"/>
              </w:rPr>
              <w:t>Cd</w:t>
            </w:r>
            <w:r w:rsidR="00C4532F" w:rsidRPr="00C4532F">
              <w:rPr>
                <w:rFonts w:ascii="Arial" w:hAnsi="Arial" w:cs="Arial"/>
                <w:lang w:val="en-GB"/>
              </w:rPr>
              <w:t>(mg/kg)</w:t>
            </w:r>
          </w:p>
        </w:tc>
        <w:tc>
          <w:tcPr>
            <w:tcW w:w="1316" w:type="dxa"/>
            <w:tcBorders>
              <w:bottom w:val="single" w:sz="4" w:space="0" w:color="auto"/>
            </w:tcBorders>
          </w:tcPr>
          <w:p w14:paraId="7BCA86E7" w14:textId="61F083B8" w:rsidR="002E394B" w:rsidRPr="00AC240E" w:rsidRDefault="002E394B" w:rsidP="00C659B4">
            <w:pPr>
              <w:spacing w:line="360" w:lineRule="auto"/>
              <w:rPr>
                <w:rFonts w:ascii="Arial" w:hAnsi="Arial" w:cs="Arial"/>
              </w:rPr>
            </w:pPr>
            <w:r w:rsidRPr="00AC240E">
              <w:rPr>
                <w:rFonts w:ascii="Arial" w:hAnsi="Arial" w:cs="Arial"/>
                <w:lang w:val="en-GB"/>
              </w:rPr>
              <w:t>Cr</w:t>
            </w:r>
            <w:r w:rsidR="00C4532F" w:rsidRPr="00C4532F">
              <w:rPr>
                <w:rFonts w:ascii="Arial" w:hAnsi="Arial" w:cs="Arial"/>
                <w:lang w:val="en-GB"/>
              </w:rPr>
              <w:t>(mg/kg)</w:t>
            </w:r>
          </w:p>
        </w:tc>
      </w:tr>
      <w:tr w:rsidR="002E394B" w:rsidRPr="00AC240E" w14:paraId="48F6FC41" w14:textId="77777777" w:rsidTr="00C659B4">
        <w:tc>
          <w:tcPr>
            <w:tcW w:w="1502" w:type="dxa"/>
            <w:tcBorders>
              <w:top w:val="single" w:sz="4" w:space="0" w:color="auto"/>
              <w:bottom w:val="nil"/>
            </w:tcBorders>
          </w:tcPr>
          <w:p w14:paraId="3F21C33B" w14:textId="77777777" w:rsidR="002E394B" w:rsidRPr="00AC240E" w:rsidRDefault="002E394B" w:rsidP="00C659B4">
            <w:pPr>
              <w:spacing w:line="360" w:lineRule="auto"/>
              <w:rPr>
                <w:rFonts w:ascii="Arial" w:hAnsi="Arial" w:cs="Arial"/>
              </w:rPr>
            </w:pP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r w:rsidRPr="00AC240E">
              <w:rPr>
                <w:rFonts w:ascii="Arial" w:hAnsi="Arial" w:cs="Arial"/>
              </w:rPr>
              <w:t xml:space="preserve"> </w:t>
            </w:r>
          </w:p>
        </w:tc>
        <w:tc>
          <w:tcPr>
            <w:tcW w:w="809" w:type="dxa"/>
            <w:tcBorders>
              <w:top w:val="single" w:sz="4" w:space="0" w:color="auto"/>
              <w:bottom w:val="nil"/>
            </w:tcBorders>
          </w:tcPr>
          <w:p w14:paraId="0D4B8AC0"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A</w:t>
            </w:r>
          </w:p>
        </w:tc>
        <w:tc>
          <w:tcPr>
            <w:tcW w:w="1551" w:type="dxa"/>
            <w:tcBorders>
              <w:top w:val="single" w:sz="4" w:space="0" w:color="auto"/>
              <w:bottom w:val="nil"/>
            </w:tcBorders>
          </w:tcPr>
          <w:p w14:paraId="261692D6" w14:textId="77777777" w:rsidR="002E394B" w:rsidRPr="00AC240E" w:rsidRDefault="002E394B" w:rsidP="00C659B4">
            <w:pPr>
              <w:spacing w:line="360" w:lineRule="auto"/>
              <w:rPr>
                <w:rFonts w:ascii="Arial" w:hAnsi="Arial" w:cs="Arial"/>
              </w:rPr>
            </w:pPr>
            <w:r w:rsidRPr="00AC240E">
              <w:rPr>
                <w:rFonts w:ascii="Arial" w:hAnsi="Arial" w:cs="Arial"/>
                <w:lang w:val="en-GB"/>
              </w:rPr>
              <w:t>149.0±</w:t>
            </w:r>
            <w:r w:rsidRPr="00AC240E">
              <w:rPr>
                <w:rFonts w:ascii="Arial" w:hAnsi="Arial" w:cs="Arial"/>
                <w:color w:val="000000"/>
              </w:rPr>
              <w:t>7.762</w:t>
            </w:r>
          </w:p>
        </w:tc>
        <w:tc>
          <w:tcPr>
            <w:tcW w:w="1395" w:type="dxa"/>
            <w:tcBorders>
              <w:top w:val="single" w:sz="4" w:space="0" w:color="auto"/>
              <w:bottom w:val="nil"/>
            </w:tcBorders>
          </w:tcPr>
          <w:p w14:paraId="4B0BE03A" w14:textId="77777777" w:rsidR="002E394B" w:rsidRPr="00AC240E" w:rsidRDefault="002E394B" w:rsidP="00C659B4">
            <w:pPr>
              <w:spacing w:line="360" w:lineRule="auto"/>
              <w:rPr>
                <w:rFonts w:ascii="Arial" w:hAnsi="Arial" w:cs="Arial"/>
              </w:rPr>
            </w:pPr>
            <w:r w:rsidRPr="00AC240E">
              <w:rPr>
                <w:rFonts w:ascii="Arial" w:hAnsi="Arial" w:cs="Arial"/>
                <w:lang w:val="en-GB"/>
              </w:rPr>
              <w:t>2.0±</w:t>
            </w:r>
            <w:r w:rsidRPr="00AC240E">
              <w:rPr>
                <w:rStyle w:val="gntyacmbo3b"/>
                <w:rFonts w:ascii="Arial" w:hAnsi="Arial" w:cs="Arial"/>
                <w:color w:val="000000"/>
                <w:bdr w:val="none" w:sz="0" w:space="0" w:color="auto" w:frame="1"/>
              </w:rPr>
              <w:t>0.817</w:t>
            </w:r>
          </w:p>
        </w:tc>
        <w:tc>
          <w:tcPr>
            <w:tcW w:w="1469" w:type="dxa"/>
            <w:tcBorders>
              <w:top w:val="single" w:sz="4" w:space="0" w:color="auto"/>
              <w:bottom w:val="nil"/>
            </w:tcBorders>
          </w:tcPr>
          <w:p w14:paraId="21A5EBA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8" w:type="dxa"/>
            <w:tcBorders>
              <w:top w:val="single" w:sz="4" w:space="0" w:color="auto"/>
              <w:bottom w:val="nil"/>
            </w:tcBorders>
          </w:tcPr>
          <w:p w14:paraId="754E7D05"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Borders>
              <w:top w:val="single" w:sz="4" w:space="0" w:color="auto"/>
              <w:bottom w:val="nil"/>
            </w:tcBorders>
          </w:tcPr>
          <w:p w14:paraId="5F1F25B8"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333D1500" w14:textId="77777777" w:rsidTr="00C659B4">
        <w:trPr>
          <w:trHeight w:val="703"/>
        </w:trPr>
        <w:tc>
          <w:tcPr>
            <w:tcW w:w="1502" w:type="dxa"/>
            <w:tcBorders>
              <w:top w:val="nil"/>
            </w:tcBorders>
          </w:tcPr>
          <w:p w14:paraId="46381F7B" w14:textId="77777777" w:rsidR="002E394B" w:rsidRPr="00AC240E" w:rsidRDefault="002E394B" w:rsidP="00C659B4">
            <w:pPr>
              <w:spacing w:line="360" w:lineRule="auto"/>
              <w:rPr>
                <w:rFonts w:ascii="Arial" w:hAnsi="Arial" w:cs="Arial"/>
              </w:rPr>
            </w:pP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p>
        </w:tc>
        <w:tc>
          <w:tcPr>
            <w:tcW w:w="809" w:type="dxa"/>
            <w:tcBorders>
              <w:top w:val="nil"/>
            </w:tcBorders>
          </w:tcPr>
          <w:p w14:paraId="721C91AA"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B</w:t>
            </w:r>
          </w:p>
        </w:tc>
        <w:tc>
          <w:tcPr>
            <w:tcW w:w="1551" w:type="dxa"/>
            <w:tcBorders>
              <w:top w:val="nil"/>
            </w:tcBorders>
          </w:tcPr>
          <w:p w14:paraId="4D0D1ABF" w14:textId="77777777" w:rsidR="002E394B" w:rsidRPr="00AC240E" w:rsidRDefault="002E394B" w:rsidP="00C659B4">
            <w:pPr>
              <w:spacing w:line="360" w:lineRule="auto"/>
              <w:rPr>
                <w:rFonts w:ascii="Arial" w:hAnsi="Arial" w:cs="Arial"/>
              </w:rPr>
            </w:pPr>
            <w:r w:rsidRPr="00AC240E">
              <w:rPr>
                <w:rFonts w:ascii="Arial" w:hAnsi="Arial" w:cs="Arial"/>
                <w:lang w:val="en-GB"/>
              </w:rPr>
              <w:t>155.0</w:t>
            </w:r>
            <w:bookmarkStart w:id="1" w:name="_Hlk188502625"/>
            <w:r w:rsidRPr="00AC240E">
              <w:rPr>
                <w:rFonts w:ascii="Arial" w:hAnsi="Arial" w:cs="Arial"/>
                <w:lang w:val="en-GB"/>
              </w:rPr>
              <w:t>±</w:t>
            </w:r>
            <w:bookmarkEnd w:id="1"/>
            <w:r w:rsidRPr="00AC240E">
              <w:rPr>
                <w:rStyle w:val="gntyacmbo3b"/>
                <w:rFonts w:ascii="Arial" w:hAnsi="Arial" w:cs="Arial"/>
                <w:color w:val="000000"/>
                <w:bdr w:val="none" w:sz="0" w:space="0" w:color="auto" w:frame="1"/>
              </w:rPr>
              <w:t>5.099</w:t>
            </w:r>
          </w:p>
        </w:tc>
        <w:tc>
          <w:tcPr>
            <w:tcW w:w="1395" w:type="dxa"/>
            <w:tcBorders>
              <w:top w:val="nil"/>
            </w:tcBorders>
          </w:tcPr>
          <w:p w14:paraId="0AC7F21F" w14:textId="77777777" w:rsidR="002E394B" w:rsidRPr="00AC240E" w:rsidRDefault="002E394B" w:rsidP="00C659B4">
            <w:pPr>
              <w:spacing w:line="360" w:lineRule="auto"/>
              <w:rPr>
                <w:rFonts w:ascii="Arial" w:hAnsi="Arial" w:cs="Arial"/>
              </w:rPr>
            </w:pPr>
            <w:r w:rsidRPr="00AC240E">
              <w:rPr>
                <w:rFonts w:ascii="Arial" w:hAnsi="Arial" w:cs="Arial"/>
                <w:lang w:val="en-GB"/>
              </w:rPr>
              <w:t>1.0±</w:t>
            </w:r>
            <w:r w:rsidRPr="00AC240E">
              <w:rPr>
                <w:rStyle w:val="gntyacmbo3b"/>
                <w:rFonts w:ascii="Arial" w:hAnsi="Arial" w:cs="Arial"/>
                <w:color w:val="000000"/>
                <w:bdr w:val="none" w:sz="0" w:space="0" w:color="auto" w:frame="1"/>
              </w:rPr>
              <w:t>0.817</w:t>
            </w:r>
          </w:p>
        </w:tc>
        <w:tc>
          <w:tcPr>
            <w:tcW w:w="1469" w:type="dxa"/>
            <w:tcBorders>
              <w:top w:val="nil"/>
            </w:tcBorders>
          </w:tcPr>
          <w:p w14:paraId="33A055D8" w14:textId="77777777" w:rsidR="002E394B" w:rsidRPr="00AC240E" w:rsidRDefault="002E394B" w:rsidP="00C659B4">
            <w:pPr>
              <w:spacing w:line="360" w:lineRule="auto"/>
              <w:rPr>
                <w:rFonts w:ascii="Arial" w:hAnsi="Arial" w:cs="Arial"/>
              </w:rPr>
            </w:pPr>
            <w:r w:rsidRPr="00AC240E">
              <w:rPr>
                <w:rFonts w:ascii="Arial" w:hAnsi="Arial" w:cs="Arial"/>
                <w:lang w:val="en-GB"/>
              </w:rPr>
              <w:t>1.00±</w:t>
            </w:r>
            <w:r w:rsidRPr="00AC240E">
              <w:rPr>
                <w:rStyle w:val="gntyacmbo3b"/>
                <w:rFonts w:ascii="Arial" w:hAnsi="Arial" w:cs="Arial"/>
                <w:color w:val="000000"/>
                <w:bdr w:val="none" w:sz="0" w:space="0" w:color="auto" w:frame="1"/>
              </w:rPr>
              <w:t>1.414</w:t>
            </w:r>
          </w:p>
        </w:tc>
        <w:tc>
          <w:tcPr>
            <w:tcW w:w="1318" w:type="dxa"/>
            <w:tcBorders>
              <w:top w:val="nil"/>
            </w:tcBorders>
          </w:tcPr>
          <w:p w14:paraId="290A1D5B"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Borders>
              <w:top w:val="nil"/>
            </w:tcBorders>
          </w:tcPr>
          <w:p w14:paraId="0414F664"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691A2338" w14:textId="77777777" w:rsidTr="00C659B4">
        <w:trPr>
          <w:trHeight w:val="633"/>
        </w:trPr>
        <w:tc>
          <w:tcPr>
            <w:tcW w:w="1502" w:type="dxa"/>
          </w:tcPr>
          <w:p w14:paraId="495B5D18" w14:textId="77777777" w:rsidR="002E394B" w:rsidRPr="00AC240E" w:rsidRDefault="002E394B" w:rsidP="00C659B4">
            <w:pPr>
              <w:spacing w:line="360" w:lineRule="auto"/>
              <w:rPr>
                <w:rFonts w:ascii="Arial" w:hAnsi="Arial" w:cs="Arial"/>
              </w:rPr>
            </w:pP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p>
        </w:tc>
        <w:tc>
          <w:tcPr>
            <w:tcW w:w="809" w:type="dxa"/>
          </w:tcPr>
          <w:p w14:paraId="510F2F1E" w14:textId="77777777" w:rsidR="002E394B" w:rsidRPr="00AC240E" w:rsidRDefault="002E394B" w:rsidP="00C659B4">
            <w:pPr>
              <w:spacing w:line="360" w:lineRule="auto"/>
              <w:rPr>
                <w:rFonts w:ascii="Arial" w:hAnsi="Arial" w:cs="Arial"/>
                <w:lang w:val="en-GB"/>
              </w:rPr>
            </w:pPr>
            <w:r w:rsidRPr="00AC240E">
              <w:rPr>
                <w:rFonts w:ascii="Arial" w:hAnsi="Arial" w:cs="Arial"/>
                <w:lang w:val="en-GB"/>
              </w:rPr>
              <w:t>C</w:t>
            </w:r>
          </w:p>
        </w:tc>
        <w:tc>
          <w:tcPr>
            <w:tcW w:w="1551" w:type="dxa"/>
          </w:tcPr>
          <w:p w14:paraId="4E8F8417" w14:textId="77777777" w:rsidR="002E394B" w:rsidRPr="00AC240E" w:rsidRDefault="002E394B" w:rsidP="00C659B4">
            <w:pPr>
              <w:spacing w:line="360" w:lineRule="auto"/>
              <w:rPr>
                <w:rFonts w:ascii="Arial" w:hAnsi="Arial" w:cs="Arial"/>
              </w:rPr>
            </w:pPr>
            <w:r w:rsidRPr="00AC240E">
              <w:rPr>
                <w:rFonts w:ascii="Arial" w:hAnsi="Arial" w:cs="Arial"/>
                <w:lang w:val="en-GB"/>
              </w:rPr>
              <w:t>152.0±</w:t>
            </w:r>
            <w:r w:rsidRPr="00AC240E">
              <w:rPr>
                <w:rStyle w:val="gntyacmbo3b"/>
                <w:rFonts w:ascii="Arial" w:hAnsi="Arial" w:cs="Arial"/>
                <w:color w:val="000000"/>
                <w:bdr w:val="none" w:sz="0" w:space="0" w:color="auto" w:frame="1"/>
              </w:rPr>
              <w:t>4.083</w:t>
            </w:r>
          </w:p>
        </w:tc>
        <w:tc>
          <w:tcPr>
            <w:tcW w:w="1395" w:type="dxa"/>
          </w:tcPr>
          <w:p w14:paraId="72CB394C" w14:textId="77777777" w:rsidR="002E394B" w:rsidRPr="00AC240E" w:rsidRDefault="002E394B" w:rsidP="00C659B4">
            <w:pPr>
              <w:spacing w:line="360" w:lineRule="auto"/>
              <w:rPr>
                <w:rFonts w:ascii="Arial" w:hAnsi="Arial" w:cs="Arial"/>
              </w:rPr>
            </w:pPr>
            <w:r w:rsidRPr="00AC240E">
              <w:rPr>
                <w:rFonts w:ascii="Arial" w:hAnsi="Arial" w:cs="Arial"/>
                <w:lang w:val="en-GB"/>
              </w:rPr>
              <w:t>1.5±</w:t>
            </w:r>
            <w:r w:rsidRPr="00AC240E">
              <w:rPr>
                <w:rStyle w:val="gntyacmbo3b"/>
                <w:rFonts w:ascii="Arial" w:hAnsi="Arial" w:cs="Arial"/>
                <w:color w:val="000000"/>
                <w:bdr w:val="none" w:sz="0" w:space="0" w:color="auto" w:frame="1"/>
              </w:rPr>
              <w:t>0.817</w:t>
            </w:r>
          </w:p>
        </w:tc>
        <w:tc>
          <w:tcPr>
            <w:tcW w:w="1469" w:type="dxa"/>
          </w:tcPr>
          <w:p w14:paraId="79621BBB" w14:textId="77777777" w:rsidR="002E394B" w:rsidRPr="00AC240E" w:rsidRDefault="002E394B" w:rsidP="00C659B4">
            <w:pPr>
              <w:spacing w:line="360" w:lineRule="auto"/>
              <w:rPr>
                <w:rFonts w:ascii="Arial" w:hAnsi="Arial" w:cs="Arial"/>
              </w:rPr>
            </w:pPr>
            <w:r w:rsidRPr="00AC240E">
              <w:rPr>
                <w:rFonts w:ascii="Arial" w:hAnsi="Arial" w:cs="Arial"/>
                <w:lang w:val="en-GB"/>
              </w:rPr>
              <w:t>0.50±</w:t>
            </w:r>
            <w:r w:rsidRPr="00AC240E">
              <w:rPr>
                <w:rStyle w:val="gntyacmbo3b"/>
                <w:rFonts w:ascii="Arial" w:hAnsi="Arial" w:cs="Arial"/>
                <w:color w:val="000000"/>
                <w:bdr w:val="none" w:sz="0" w:space="0" w:color="auto" w:frame="1"/>
              </w:rPr>
              <w:t>0.408</w:t>
            </w:r>
          </w:p>
        </w:tc>
        <w:tc>
          <w:tcPr>
            <w:tcW w:w="1318" w:type="dxa"/>
          </w:tcPr>
          <w:p w14:paraId="43CED057"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316" w:type="dxa"/>
          </w:tcPr>
          <w:p w14:paraId="701B79BC"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bl>
    <w:p w14:paraId="2AC61A59" w14:textId="77777777" w:rsidR="002E394B" w:rsidRPr="00AC240E" w:rsidRDefault="002E394B" w:rsidP="002E394B">
      <w:pPr>
        <w:spacing w:line="360" w:lineRule="auto"/>
        <w:jc w:val="both"/>
        <w:rPr>
          <w:rFonts w:ascii="Arial" w:hAnsi="Arial" w:cs="Arial"/>
          <w:b/>
        </w:rPr>
      </w:pPr>
    </w:p>
    <w:p w14:paraId="0CED9D9B" w14:textId="5E986539" w:rsidR="002E394B" w:rsidRDefault="002E394B" w:rsidP="002E394B">
      <w:pPr>
        <w:spacing w:line="360" w:lineRule="auto"/>
        <w:jc w:val="both"/>
        <w:rPr>
          <w:rFonts w:ascii="Arial" w:hAnsi="Arial" w:cs="Arial"/>
          <w:lang w:val="en-GB"/>
        </w:rPr>
      </w:pPr>
    </w:p>
    <w:p w14:paraId="12C3EB8C" w14:textId="2368B7A8" w:rsidR="002E394B" w:rsidRPr="00AC240E" w:rsidRDefault="002E394B" w:rsidP="002E394B">
      <w:pPr>
        <w:spacing w:line="360" w:lineRule="auto"/>
        <w:jc w:val="both"/>
        <w:rPr>
          <w:rFonts w:ascii="Arial" w:hAnsi="Arial" w:cs="Arial"/>
        </w:rPr>
      </w:pPr>
      <w:r w:rsidRPr="003A6EC5">
        <w:rPr>
          <w:rFonts w:ascii="Arial" w:hAnsi="Arial" w:cs="Arial"/>
          <w:b/>
          <w:bCs/>
          <w:lang w:val="en-GB"/>
        </w:rPr>
        <w:t>Table 2</w:t>
      </w:r>
      <w:r w:rsidR="003A6EC5" w:rsidRPr="003A6EC5">
        <w:rPr>
          <w:rFonts w:ascii="Arial" w:hAnsi="Arial" w:cs="Arial"/>
          <w:b/>
          <w:bCs/>
          <w:lang w:val="en-GB"/>
        </w:rPr>
        <w:t>.</w:t>
      </w:r>
      <w:r w:rsidRPr="00AC240E">
        <w:rPr>
          <w:rFonts w:ascii="Arial" w:hAnsi="Arial" w:cs="Arial"/>
          <w:b/>
          <w:lang w:val="en-GB"/>
        </w:rPr>
        <w:t xml:space="preserve">     </w:t>
      </w:r>
      <w:r w:rsidRPr="00AC240E">
        <w:rPr>
          <w:rFonts w:ascii="Arial" w:hAnsi="Arial" w:cs="Arial"/>
          <w:b/>
          <w:bCs/>
        </w:rPr>
        <w:t>Heavy metal concentrations in Grasscutter</w:t>
      </w:r>
    </w:p>
    <w:tbl>
      <w:tblPr>
        <w:tblW w:w="0" w:type="auto"/>
        <w:tblBorders>
          <w:top w:val="single" w:sz="4" w:space="0" w:color="auto"/>
          <w:bottom w:val="single" w:sz="4" w:space="0" w:color="auto"/>
        </w:tblBorders>
        <w:tblLook w:val="0000" w:firstRow="0" w:lastRow="0" w:firstColumn="0" w:lastColumn="0" w:noHBand="0" w:noVBand="0"/>
      </w:tblPr>
      <w:tblGrid>
        <w:gridCol w:w="1693"/>
        <w:gridCol w:w="1404"/>
        <w:gridCol w:w="1332"/>
        <w:gridCol w:w="1260"/>
        <w:gridCol w:w="1260"/>
        <w:gridCol w:w="1259"/>
      </w:tblGrid>
      <w:tr w:rsidR="002E394B" w:rsidRPr="00AC240E" w14:paraId="31BFA77E" w14:textId="77777777" w:rsidTr="00C659B4">
        <w:tc>
          <w:tcPr>
            <w:tcW w:w="1924" w:type="dxa"/>
          </w:tcPr>
          <w:p w14:paraId="01302218" w14:textId="77777777" w:rsidR="002E394B" w:rsidRPr="00AC240E" w:rsidRDefault="002E394B" w:rsidP="00C659B4">
            <w:pPr>
              <w:spacing w:line="360" w:lineRule="auto"/>
              <w:rPr>
                <w:rFonts w:ascii="Arial" w:hAnsi="Arial" w:cs="Arial"/>
              </w:rPr>
            </w:pPr>
            <w:r w:rsidRPr="00AC240E">
              <w:rPr>
                <w:rFonts w:ascii="Arial" w:hAnsi="Arial" w:cs="Arial"/>
              </w:rPr>
              <w:lastRenderedPageBreak/>
              <w:t>Concentrations (ppm)</w:t>
            </w:r>
          </w:p>
        </w:tc>
        <w:tc>
          <w:tcPr>
            <w:tcW w:w="1537" w:type="dxa"/>
          </w:tcPr>
          <w:p w14:paraId="2E98AA18" w14:textId="3A0E2BC6" w:rsidR="002E394B" w:rsidRPr="00AC240E" w:rsidRDefault="002E394B" w:rsidP="00C659B4">
            <w:pPr>
              <w:spacing w:line="360" w:lineRule="auto"/>
              <w:rPr>
                <w:rFonts w:ascii="Arial" w:hAnsi="Arial" w:cs="Arial"/>
              </w:rPr>
            </w:pPr>
            <w:r w:rsidRPr="00AC240E">
              <w:rPr>
                <w:rFonts w:ascii="Arial" w:hAnsi="Arial" w:cs="Arial"/>
                <w:lang w:val="en-GB"/>
              </w:rPr>
              <w:t xml:space="preserve">Fe </w:t>
            </w:r>
            <w:r w:rsidR="00C4532F">
              <w:rPr>
                <w:rFonts w:ascii="Arial" w:hAnsi="Arial" w:cs="Arial"/>
                <w:lang w:val="en-GB"/>
              </w:rPr>
              <w:t>(</w:t>
            </w:r>
            <w:r w:rsidR="00C4532F" w:rsidRPr="00C4532F">
              <w:rPr>
                <w:rFonts w:ascii="Arial" w:hAnsi="Arial" w:cs="Arial"/>
                <w:lang w:val="en-GB"/>
              </w:rPr>
              <w:t>ppm</w:t>
            </w:r>
            <w:r w:rsidR="00C4532F">
              <w:rPr>
                <w:rFonts w:ascii="Arial" w:hAnsi="Arial" w:cs="Arial"/>
                <w:lang w:val="en-GB"/>
              </w:rPr>
              <w:t>)</w:t>
            </w:r>
          </w:p>
        </w:tc>
        <w:tc>
          <w:tcPr>
            <w:tcW w:w="1533" w:type="dxa"/>
          </w:tcPr>
          <w:p w14:paraId="31C2171D" w14:textId="77777777" w:rsidR="002E394B" w:rsidRPr="00AC240E" w:rsidRDefault="002E394B" w:rsidP="00C659B4">
            <w:pPr>
              <w:spacing w:line="360" w:lineRule="auto"/>
              <w:rPr>
                <w:rFonts w:ascii="Arial" w:hAnsi="Arial" w:cs="Arial"/>
              </w:rPr>
            </w:pPr>
            <w:r w:rsidRPr="00AC240E">
              <w:rPr>
                <w:rFonts w:ascii="Arial" w:hAnsi="Arial" w:cs="Arial"/>
                <w:lang w:val="en-GB"/>
              </w:rPr>
              <w:t>Mn mg/kg</w:t>
            </w:r>
          </w:p>
        </w:tc>
        <w:tc>
          <w:tcPr>
            <w:tcW w:w="1529" w:type="dxa"/>
          </w:tcPr>
          <w:p w14:paraId="7DFD81F2" w14:textId="77777777" w:rsidR="002E394B" w:rsidRPr="00AC240E" w:rsidRDefault="002E394B" w:rsidP="00C659B4">
            <w:pPr>
              <w:spacing w:line="360" w:lineRule="auto"/>
              <w:rPr>
                <w:rFonts w:ascii="Arial" w:hAnsi="Arial" w:cs="Arial"/>
              </w:rPr>
            </w:pPr>
            <w:r w:rsidRPr="00AC240E">
              <w:rPr>
                <w:rFonts w:ascii="Arial" w:hAnsi="Arial" w:cs="Arial"/>
                <w:lang w:val="en-GB"/>
              </w:rPr>
              <w:t>Ni mg/kg</w:t>
            </w:r>
          </w:p>
        </w:tc>
        <w:tc>
          <w:tcPr>
            <w:tcW w:w="1528" w:type="dxa"/>
          </w:tcPr>
          <w:p w14:paraId="016F1146" w14:textId="77777777" w:rsidR="002E394B" w:rsidRPr="00AC240E" w:rsidRDefault="002E394B" w:rsidP="00C659B4">
            <w:pPr>
              <w:spacing w:line="360" w:lineRule="auto"/>
              <w:rPr>
                <w:rFonts w:ascii="Arial" w:hAnsi="Arial" w:cs="Arial"/>
              </w:rPr>
            </w:pPr>
            <w:r w:rsidRPr="00AC240E">
              <w:rPr>
                <w:rFonts w:ascii="Arial" w:hAnsi="Arial" w:cs="Arial"/>
                <w:lang w:val="en-GB"/>
              </w:rPr>
              <w:t>Cd mg/kg</w:t>
            </w:r>
          </w:p>
        </w:tc>
        <w:tc>
          <w:tcPr>
            <w:tcW w:w="1525" w:type="dxa"/>
          </w:tcPr>
          <w:p w14:paraId="1CF658F6" w14:textId="77777777" w:rsidR="002E394B" w:rsidRPr="00AC240E" w:rsidRDefault="002E394B" w:rsidP="00C659B4">
            <w:pPr>
              <w:spacing w:line="360" w:lineRule="auto"/>
              <w:rPr>
                <w:rFonts w:ascii="Arial" w:hAnsi="Arial" w:cs="Arial"/>
              </w:rPr>
            </w:pPr>
            <w:r w:rsidRPr="00AC240E">
              <w:rPr>
                <w:rFonts w:ascii="Arial" w:hAnsi="Arial" w:cs="Arial"/>
                <w:lang w:val="en-GB"/>
              </w:rPr>
              <w:t>Cr mg/kg</w:t>
            </w:r>
          </w:p>
        </w:tc>
      </w:tr>
      <w:tr w:rsidR="002E394B" w:rsidRPr="00AC240E" w14:paraId="0883B47D" w14:textId="77777777" w:rsidTr="00C659B4">
        <w:tc>
          <w:tcPr>
            <w:tcW w:w="1924" w:type="dxa"/>
          </w:tcPr>
          <w:p w14:paraId="20894EC0"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A</w:t>
            </w:r>
          </w:p>
        </w:tc>
        <w:tc>
          <w:tcPr>
            <w:tcW w:w="1537" w:type="dxa"/>
          </w:tcPr>
          <w:p w14:paraId="4E9EDFE6" w14:textId="77777777" w:rsidR="002E394B" w:rsidRPr="00AC240E" w:rsidRDefault="002E394B" w:rsidP="00C659B4">
            <w:pPr>
              <w:spacing w:line="360" w:lineRule="auto"/>
              <w:rPr>
                <w:rFonts w:ascii="Arial" w:hAnsi="Arial" w:cs="Arial"/>
              </w:rPr>
            </w:pPr>
            <w:r w:rsidRPr="00AC240E">
              <w:rPr>
                <w:rFonts w:ascii="Arial" w:hAnsi="Arial" w:cs="Arial"/>
                <w:lang w:val="en-GB"/>
              </w:rPr>
              <w:t>115.0±</w:t>
            </w:r>
            <w:r w:rsidRPr="00AC240E">
              <w:rPr>
                <w:rStyle w:val="gntyacmbo3b"/>
                <w:rFonts w:ascii="Arial" w:hAnsi="Arial" w:cs="Arial"/>
                <w:color w:val="000000"/>
                <w:bdr w:val="none" w:sz="0" w:space="0" w:color="auto" w:frame="1"/>
              </w:rPr>
              <w:t>2.160</w:t>
            </w:r>
          </w:p>
        </w:tc>
        <w:tc>
          <w:tcPr>
            <w:tcW w:w="1533" w:type="dxa"/>
          </w:tcPr>
          <w:p w14:paraId="400048F8" w14:textId="77777777" w:rsidR="002E394B" w:rsidRPr="00AC240E" w:rsidRDefault="002E394B" w:rsidP="00C659B4">
            <w:pPr>
              <w:spacing w:line="360" w:lineRule="auto"/>
              <w:rPr>
                <w:rFonts w:ascii="Arial" w:hAnsi="Arial" w:cs="Arial"/>
              </w:rPr>
            </w:pPr>
            <w:r w:rsidRPr="00AC240E">
              <w:rPr>
                <w:rFonts w:ascii="Arial" w:hAnsi="Arial" w:cs="Arial"/>
                <w:lang w:val="en-GB"/>
              </w:rPr>
              <w:t>3.00±</w:t>
            </w:r>
            <w:r w:rsidRPr="00AC240E">
              <w:rPr>
                <w:rStyle w:val="gntyacmbo3b"/>
                <w:rFonts w:ascii="Arial" w:hAnsi="Arial" w:cs="Arial"/>
                <w:color w:val="000000"/>
                <w:bdr w:val="none" w:sz="0" w:space="0" w:color="auto" w:frame="1"/>
              </w:rPr>
              <w:t>1.414</w:t>
            </w:r>
          </w:p>
        </w:tc>
        <w:tc>
          <w:tcPr>
            <w:tcW w:w="1529" w:type="dxa"/>
          </w:tcPr>
          <w:p w14:paraId="65FC1C1F"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13CFBCC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238A3799"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2E5AD0A5" w14:textId="77777777" w:rsidTr="00C659B4">
        <w:tc>
          <w:tcPr>
            <w:tcW w:w="1924" w:type="dxa"/>
          </w:tcPr>
          <w:p w14:paraId="3FAFD2F6"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B</w:t>
            </w:r>
          </w:p>
        </w:tc>
        <w:tc>
          <w:tcPr>
            <w:tcW w:w="1537" w:type="dxa"/>
          </w:tcPr>
          <w:p w14:paraId="573D0002" w14:textId="77777777" w:rsidR="002E394B" w:rsidRPr="00AC240E" w:rsidRDefault="002E394B" w:rsidP="00C659B4">
            <w:pPr>
              <w:spacing w:line="360" w:lineRule="auto"/>
              <w:rPr>
                <w:rFonts w:ascii="Arial" w:hAnsi="Arial" w:cs="Arial"/>
              </w:rPr>
            </w:pPr>
            <w:r w:rsidRPr="00AC240E">
              <w:rPr>
                <w:rFonts w:ascii="Arial" w:hAnsi="Arial" w:cs="Arial"/>
                <w:lang w:val="en-GB"/>
              </w:rPr>
              <w:t>117±</w:t>
            </w:r>
            <w:r w:rsidRPr="00AC240E">
              <w:rPr>
                <w:rStyle w:val="gntyacmbo3b"/>
                <w:rFonts w:ascii="Arial" w:hAnsi="Arial" w:cs="Arial"/>
                <w:color w:val="000000"/>
                <w:bdr w:val="none" w:sz="0" w:space="0" w:color="auto" w:frame="1"/>
              </w:rPr>
              <w:t>2.450</w:t>
            </w:r>
          </w:p>
        </w:tc>
        <w:tc>
          <w:tcPr>
            <w:tcW w:w="1533" w:type="dxa"/>
          </w:tcPr>
          <w:p w14:paraId="5A3621FE" w14:textId="77777777" w:rsidR="002E394B" w:rsidRPr="00AC240E" w:rsidRDefault="002E394B" w:rsidP="00C659B4">
            <w:pPr>
              <w:spacing w:line="360" w:lineRule="auto"/>
              <w:rPr>
                <w:rFonts w:ascii="Arial" w:hAnsi="Arial" w:cs="Arial"/>
              </w:rPr>
            </w:pPr>
            <w:r w:rsidRPr="00AC240E">
              <w:rPr>
                <w:rFonts w:ascii="Arial" w:hAnsi="Arial" w:cs="Arial"/>
                <w:lang w:val="en-GB"/>
              </w:rPr>
              <w:t>2.03±</w:t>
            </w:r>
            <w:r w:rsidRPr="00AC240E">
              <w:rPr>
                <w:rStyle w:val="gntyacmbo3b"/>
                <w:rFonts w:ascii="Arial" w:hAnsi="Arial" w:cs="Arial"/>
                <w:color w:val="000000"/>
                <w:bdr w:val="none" w:sz="0" w:space="0" w:color="auto" w:frame="1"/>
              </w:rPr>
              <w:t>0.817</w:t>
            </w:r>
          </w:p>
        </w:tc>
        <w:tc>
          <w:tcPr>
            <w:tcW w:w="1529" w:type="dxa"/>
          </w:tcPr>
          <w:p w14:paraId="69C3023C"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7939A663"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33B12811"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r w:rsidR="002E394B" w:rsidRPr="00AC240E" w14:paraId="7378FD3E" w14:textId="77777777" w:rsidTr="00C659B4">
        <w:tc>
          <w:tcPr>
            <w:tcW w:w="1924" w:type="dxa"/>
          </w:tcPr>
          <w:p w14:paraId="6D0313D1" w14:textId="77777777" w:rsidR="002E394B" w:rsidRPr="00AC240E" w:rsidRDefault="002E394B" w:rsidP="00C659B4">
            <w:pPr>
              <w:spacing w:line="360" w:lineRule="auto"/>
              <w:rPr>
                <w:rFonts w:ascii="Arial" w:hAnsi="Arial" w:cs="Arial"/>
              </w:rPr>
            </w:pPr>
            <w:r w:rsidRPr="00AC240E">
              <w:rPr>
                <w:rFonts w:ascii="Arial" w:hAnsi="Arial" w:cs="Arial"/>
                <w:lang w:val="en-GB"/>
              </w:rPr>
              <w:t>Grasscutter C</w:t>
            </w:r>
          </w:p>
        </w:tc>
        <w:tc>
          <w:tcPr>
            <w:tcW w:w="1537" w:type="dxa"/>
          </w:tcPr>
          <w:p w14:paraId="2A1C3CE0" w14:textId="77777777" w:rsidR="002E394B" w:rsidRPr="00AC240E" w:rsidRDefault="002E394B" w:rsidP="00C659B4">
            <w:pPr>
              <w:spacing w:line="360" w:lineRule="auto"/>
              <w:rPr>
                <w:rFonts w:ascii="Arial" w:hAnsi="Arial" w:cs="Arial"/>
              </w:rPr>
            </w:pPr>
            <w:r w:rsidRPr="00AC240E">
              <w:rPr>
                <w:rFonts w:ascii="Arial" w:hAnsi="Arial" w:cs="Arial"/>
                <w:lang w:val="en-GB"/>
              </w:rPr>
              <w:t>116±</w:t>
            </w:r>
            <w:r w:rsidRPr="00AC240E">
              <w:rPr>
                <w:rStyle w:val="gntyacmbo3b"/>
                <w:rFonts w:ascii="Arial" w:hAnsi="Arial" w:cs="Arial"/>
                <w:color w:val="000000"/>
                <w:bdr w:val="none" w:sz="0" w:space="0" w:color="auto" w:frame="1"/>
              </w:rPr>
              <w:t>2.828</w:t>
            </w:r>
          </w:p>
        </w:tc>
        <w:tc>
          <w:tcPr>
            <w:tcW w:w="1533" w:type="dxa"/>
          </w:tcPr>
          <w:p w14:paraId="18583246" w14:textId="77777777" w:rsidR="002E394B" w:rsidRPr="00AC240E" w:rsidRDefault="002E394B" w:rsidP="00C659B4">
            <w:pPr>
              <w:spacing w:line="360" w:lineRule="auto"/>
              <w:rPr>
                <w:rFonts w:ascii="Arial" w:hAnsi="Arial" w:cs="Arial"/>
              </w:rPr>
            </w:pPr>
            <w:r w:rsidRPr="00AC240E">
              <w:rPr>
                <w:rFonts w:ascii="Arial" w:hAnsi="Arial" w:cs="Arial"/>
                <w:lang w:val="en-GB"/>
              </w:rPr>
              <w:t>2.50±</w:t>
            </w:r>
            <w:r w:rsidRPr="00AC240E">
              <w:rPr>
                <w:rStyle w:val="gntyacmbo3b"/>
                <w:rFonts w:ascii="Arial" w:hAnsi="Arial" w:cs="Arial"/>
                <w:color w:val="000000"/>
                <w:bdr w:val="none" w:sz="0" w:space="0" w:color="auto" w:frame="1"/>
              </w:rPr>
              <w:t>1.109</w:t>
            </w:r>
          </w:p>
        </w:tc>
        <w:tc>
          <w:tcPr>
            <w:tcW w:w="1529" w:type="dxa"/>
          </w:tcPr>
          <w:p w14:paraId="0A8D5331"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8" w:type="dxa"/>
          </w:tcPr>
          <w:p w14:paraId="6ABD3545"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c>
          <w:tcPr>
            <w:tcW w:w="1525" w:type="dxa"/>
          </w:tcPr>
          <w:p w14:paraId="77B19A4A" w14:textId="77777777" w:rsidR="002E394B" w:rsidRPr="00AC240E" w:rsidRDefault="002E394B" w:rsidP="00C659B4">
            <w:pPr>
              <w:spacing w:line="360" w:lineRule="auto"/>
              <w:rPr>
                <w:rFonts w:ascii="Arial" w:hAnsi="Arial" w:cs="Arial"/>
              </w:rPr>
            </w:pPr>
            <w:r w:rsidRPr="00AC240E">
              <w:rPr>
                <w:rFonts w:ascii="Arial" w:hAnsi="Arial" w:cs="Arial"/>
                <w:lang w:val="en-GB"/>
              </w:rPr>
              <w:t>0.00±0.00</w:t>
            </w:r>
          </w:p>
        </w:tc>
      </w:tr>
    </w:tbl>
    <w:p w14:paraId="0398372D" w14:textId="77777777" w:rsidR="002E394B" w:rsidRPr="00AC240E" w:rsidRDefault="002E394B" w:rsidP="002E394B">
      <w:pPr>
        <w:spacing w:line="360" w:lineRule="auto"/>
        <w:jc w:val="both"/>
        <w:rPr>
          <w:rFonts w:ascii="Arial" w:hAnsi="Arial" w:cs="Arial"/>
        </w:rPr>
      </w:pPr>
    </w:p>
    <w:p w14:paraId="0189725F" w14:textId="77777777" w:rsidR="002E394B" w:rsidRPr="00AC240E" w:rsidRDefault="002E394B" w:rsidP="002E394B">
      <w:pPr>
        <w:spacing w:line="360" w:lineRule="auto"/>
        <w:jc w:val="both"/>
        <w:rPr>
          <w:rFonts w:ascii="Arial" w:hAnsi="Arial" w:cs="Arial"/>
        </w:rPr>
      </w:pPr>
      <w:r w:rsidRPr="00AC240E">
        <w:rPr>
          <w:rFonts w:ascii="Arial" w:hAnsi="Arial" w:cs="Arial"/>
          <w:b/>
          <w:bCs/>
        </w:rPr>
        <w:t xml:space="preserve">Table 3: </w:t>
      </w:r>
      <w:r w:rsidRPr="00AC240E">
        <w:rPr>
          <w:rFonts w:ascii="Arial" w:hAnsi="Arial" w:cs="Arial"/>
        </w:rPr>
        <w:t xml:space="preserve">Heavy metal limits recommended by the World Health Organization for </w:t>
      </w:r>
      <w:r w:rsidRPr="00AC240E">
        <w:rPr>
          <w:rFonts w:ascii="Arial" w:hAnsi="Arial" w:cs="Arial"/>
          <w:lang w:val="en-GB"/>
        </w:rPr>
        <w:t xml:space="preserve">meat and fish.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570"/>
        <w:gridCol w:w="2274"/>
        <w:gridCol w:w="2175"/>
      </w:tblGrid>
      <w:tr w:rsidR="002E394B" w:rsidRPr="00AC240E" w14:paraId="64668969" w14:textId="77777777" w:rsidTr="00C659B4">
        <w:trPr>
          <w:trHeight w:val="400"/>
        </w:trPr>
        <w:tc>
          <w:tcPr>
            <w:tcW w:w="2570" w:type="dxa"/>
            <w:tcBorders>
              <w:top w:val="single" w:sz="4" w:space="0" w:color="auto"/>
              <w:bottom w:val="single" w:sz="4" w:space="0" w:color="auto"/>
            </w:tcBorders>
          </w:tcPr>
          <w:p w14:paraId="10F562C2"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 xml:space="preserve">Heavy metals </w:t>
            </w:r>
          </w:p>
        </w:tc>
        <w:tc>
          <w:tcPr>
            <w:tcW w:w="2274" w:type="dxa"/>
            <w:tcBorders>
              <w:top w:val="single" w:sz="4" w:space="0" w:color="auto"/>
              <w:bottom w:val="single" w:sz="4" w:space="0" w:color="auto"/>
            </w:tcBorders>
          </w:tcPr>
          <w:p w14:paraId="30DA6174"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 xml:space="preserve">Fish </w:t>
            </w:r>
            <w:r w:rsidRPr="00AC240E">
              <w:rPr>
                <w:rFonts w:ascii="Arial" w:hAnsi="Arial" w:cs="Arial"/>
              </w:rPr>
              <w:t>(mg/kg)</w:t>
            </w:r>
          </w:p>
        </w:tc>
        <w:tc>
          <w:tcPr>
            <w:tcW w:w="2175" w:type="dxa"/>
            <w:tcBorders>
              <w:top w:val="single" w:sz="4" w:space="0" w:color="auto"/>
              <w:bottom w:val="single" w:sz="4" w:space="0" w:color="auto"/>
            </w:tcBorders>
          </w:tcPr>
          <w:p w14:paraId="44D96E3A" w14:textId="77777777" w:rsidR="002E394B" w:rsidRPr="00AC240E" w:rsidRDefault="002E394B" w:rsidP="00C659B4">
            <w:pPr>
              <w:spacing w:before="139" w:after="4" w:line="360" w:lineRule="auto"/>
              <w:rPr>
                <w:rFonts w:ascii="Arial" w:hAnsi="Arial" w:cs="Arial"/>
              </w:rPr>
            </w:pPr>
            <w:r w:rsidRPr="00AC240E">
              <w:rPr>
                <w:rFonts w:ascii="Arial" w:hAnsi="Arial" w:cs="Arial"/>
                <w:lang w:val="en-GB"/>
              </w:rPr>
              <w:t>Meat (mg/kg)</w:t>
            </w:r>
          </w:p>
        </w:tc>
      </w:tr>
      <w:tr w:rsidR="002E394B" w:rsidRPr="00AC240E" w14:paraId="7176F066" w14:textId="77777777" w:rsidTr="00C659B4">
        <w:trPr>
          <w:trHeight w:val="287"/>
        </w:trPr>
        <w:tc>
          <w:tcPr>
            <w:tcW w:w="2570" w:type="dxa"/>
            <w:tcBorders>
              <w:top w:val="single" w:sz="4" w:space="0" w:color="auto"/>
            </w:tcBorders>
          </w:tcPr>
          <w:p w14:paraId="4CB27DAD" w14:textId="77777777" w:rsidR="002E394B" w:rsidRPr="00AC240E" w:rsidRDefault="002E394B" w:rsidP="00C659B4">
            <w:pPr>
              <w:spacing w:after="105" w:line="360" w:lineRule="auto"/>
              <w:ind w:right="-12"/>
              <w:jc w:val="center"/>
              <w:rPr>
                <w:rFonts w:ascii="Arial" w:hAnsi="Arial" w:cs="Arial"/>
              </w:rPr>
            </w:pPr>
            <w:r w:rsidRPr="00AC240E">
              <w:rPr>
                <w:rFonts w:ascii="Arial" w:hAnsi="Arial" w:cs="Arial"/>
                <w:lang w:val="en-GB"/>
              </w:rPr>
              <w:t>Manganese (Mn)</w:t>
            </w:r>
          </w:p>
        </w:tc>
        <w:tc>
          <w:tcPr>
            <w:tcW w:w="2274" w:type="dxa"/>
            <w:tcBorders>
              <w:top w:val="single" w:sz="4" w:space="0" w:color="auto"/>
            </w:tcBorders>
          </w:tcPr>
          <w:p w14:paraId="768C2B56" w14:textId="77777777" w:rsidR="002E394B" w:rsidRPr="00AC240E" w:rsidRDefault="002E394B" w:rsidP="00C659B4">
            <w:pPr>
              <w:spacing w:after="105" w:line="360" w:lineRule="auto"/>
              <w:ind w:right="-12"/>
              <w:jc w:val="center"/>
              <w:rPr>
                <w:rFonts w:ascii="Arial" w:hAnsi="Arial" w:cs="Arial"/>
              </w:rPr>
            </w:pPr>
            <w:r w:rsidRPr="00AC240E">
              <w:rPr>
                <w:rFonts w:ascii="Arial" w:hAnsi="Arial" w:cs="Arial"/>
                <w:lang w:val="en-GB"/>
              </w:rPr>
              <w:t>1</w:t>
            </w:r>
          </w:p>
        </w:tc>
        <w:tc>
          <w:tcPr>
            <w:tcW w:w="2175" w:type="dxa"/>
            <w:tcBorders>
              <w:top w:val="single" w:sz="4" w:space="0" w:color="auto"/>
            </w:tcBorders>
          </w:tcPr>
          <w:p w14:paraId="7A678C1B" w14:textId="77777777" w:rsidR="002E394B" w:rsidRPr="00AC240E" w:rsidRDefault="002E394B" w:rsidP="00C659B4">
            <w:pPr>
              <w:spacing w:after="105" w:line="360" w:lineRule="auto"/>
              <w:ind w:right="-12"/>
              <w:jc w:val="center"/>
              <w:rPr>
                <w:rFonts w:ascii="Arial" w:hAnsi="Arial" w:cs="Arial"/>
                <w:color w:val="000000"/>
                <w:shd w:val="clear" w:color="auto" w:fill="FFFFFF"/>
              </w:rPr>
            </w:pPr>
            <w:r w:rsidRPr="00AC240E">
              <w:rPr>
                <w:rFonts w:ascii="Arial" w:hAnsi="Arial" w:cs="Arial"/>
                <w:color w:val="000000"/>
                <w:shd w:val="clear" w:color="auto" w:fill="FFFFFF"/>
              </w:rPr>
              <w:t>0.0094mg/kg (FAO)</w:t>
            </w:r>
          </w:p>
        </w:tc>
      </w:tr>
      <w:tr w:rsidR="002E394B" w:rsidRPr="00AC240E" w14:paraId="3B94C170" w14:textId="77777777" w:rsidTr="00C659B4">
        <w:trPr>
          <w:trHeight w:val="350"/>
        </w:trPr>
        <w:tc>
          <w:tcPr>
            <w:tcW w:w="2570" w:type="dxa"/>
          </w:tcPr>
          <w:p w14:paraId="7AF17E59"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rPr>
              <w:t>Iron (Fe)</w:t>
            </w:r>
          </w:p>
        </w:tc>
        <w:tc>
          <w:tcPr>
            <w:tcW w:w="2274" w:type="dxa"/>
          </w:tcPr>
          <w:p w14:paraId="1D8921EE"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lang w:val="en-GB"/>
              </w:rPr>
              <w:t>100</w:t>
            </w:r>
          </w:p>
        </w:tc>
        <w:tc>
          <w:tcPr>
            <w:tcW w:w="2175" w:type="dxa"/>
          </w:tcPr>
          <w:p w14:paraId="30E77C35" w14:textId="77777777" w:rsidR="002E394B" w:rsidRPr="00AC240E" w:rsidRDefault="002E394B" w:rsidP="00C659B4">
            <w:pPr>
              <w:spacing w:before="138" w:after="102" w:line="360" w:lineRule="auto"/>
              <w:jc w:val="center"/>
              <w:rPr>
                <w:rFonts w:ascii="Arial" w:hAnsi="Arial" w:cs="Arial"/>
              </w:rPr>
            </w:pPr>
            <w:r w:rsidRPr="00AC240E">
              <w:rPr>
                <w:rFonts w:ascii="Arial" w:hAnsi="Arial" w:cs="Arial"/>
                <w:lang w:val="en-GB"/>
              </w:rPr>
              <w:t>56</w:t>
            </w:r>
          </w:p>
        </w:tc>
      </w:tr>
      <w:tr w:rsidR="002E394B" w:rsidRPr="00AC240E" w14:paraId="5ACF6FBA" w14:textId="77777777" w:rsidTr="00C659B4">
        <w:trPr>
          <w:trHeight w:val="324"/>
        </w:trPr>
        <w:tc>
          <w:tcPr>
            <w:tcW w:w="2570" w:type="dxa"/>
          </w:tcPr>
          <w:p w14:paraId="54CDCAC4" w14:textId="77777777" w:rsidR="002E394B" w:rsidRPr="00AC240E" w:rsidRDefault="002E394B" w:rsidP="00C659B4">
            <w:pPr>
              <w:spacing w:after="68" w:line="360" w:lineRule="auto"/>
              <w:jc w:val="center"/>
              <w:rPr>
                <w:rFonts w:ascii="Arial" w:hAnsi="Arial" w:cs="Arial"/>
              </w:rPr>
            </w:pPr>
            <w:r w:rsidRPr="00AC240E">
              <w:rPr>
                <w:rFonts w:ascii="Arial" w:hAnsi="Arial" w:cs="Arial"/>
                <w:lang w:val="en-GB"/>
              </w:rPr>
              <w:t>Chromium</w:t>
            </w:r>
            <w:r w:rsidRPr="00AC240E">
              <w:rPr>
                <w:rFonts w:ascii="Arial" w:hAnsi="Arial" w:cs="Arial"/>
              </w:rPr>
              <w:t xml:space="preserve"> (</w:t>
            </w:r>
            <w:r w:rsidRPr="00AC240E">
              <w:rPr>
                <w:rFonts w:ascii="Arial" w:hAnsi="Arial" w:cs="Arial"/>
                <w:lang w:val="en-GB"/>
              </w:rPr>
              <w:t>Cr</w:t>
            </w:r>
            <w:r w:rsidRPr="00AC240E">
              <w:rPr>
                <w:rFonts w:ascii="Arial" w:hAnsi="Arial" w:cs="Arial"/>
              </w:rPr>
              <w:t>)</w:t>
            </w:r>
          </w:p>
        </w:tc>
        <w:tc>
          <w:tcPr>
            <w:tcW w:w="2274" w:type="dxa"/>
          </w:tcPr>
          <w:p w14:paraId="75E89C50" w14:textId="77777777" w:rsidR="002E394B" w:rsidRPr="00AC240E" w:rsidRDefault="002E394B" w:rsidP="00C659B4">
            <w:pPr>
              <w:spacing w:after="68" w:line="360" w:lineRule="auto"/>
              <w:jc w:val="center"/>
              <w:rPr>
                <w:rFonts w:ascii="Arial" w:hAnsi="Arial" w:cs="Arial"/>
              </w:rPr>
            </w:pPr>
            <w:r w:rsidRPr="00AC240E">
              <w:rPr>
                <w:rFonts w:ascii="Arial" w:hAnsi="Arial" w:cs="Arial"/>
              </w:rPr>
              <w:t xml:space="preserve">0.15-1.0 </w:t>
            </w:r>
          </w:p>
        </w:tc>
        <w:tc>
          <w:tcPr>
            <w:tcW w:w="2175" w:type="dxa"/>
          </w:tcPr>
          <w:p w14:paraId="77C1A477" w14:textId="77777777" w:rsidR="002E394B" w:rsidRPr="00AC240E" w:rsidRDefault="002E394B" w:rsidP="00C659B4">
            <w:pPr>
              <w:spacing w:after="68" w:line="360" w:lineRule="auto"/>
              <w:jc w:val="center"/>
              <w:rPr>
                <w:rFonts w:ascii="Arial" w:hAnsi="Arial" w:cs="Arial"/>
              </w:rPr>
            </w:pPr>
            <w:r w:rsidRPr="00AC240E">
              <w:rPr>
                <w:rFonts w:ascii="Arial" w:hAnsi="Arial" w:cs="Arial"/>
                <w:lang w:val="en-GB"/>
              </w:rPr>
              <w:t>0.05</w:t>
            </w:r>
          </w:p>
        </w:tc>
      </w:tr>
      <w:tr w:rsidR="002E394B" w:rsidRPr="00AC240E" w14:paraId="34880685" w14:textId="77777777" w:rsidTr="00C659B4">
        <w:trPr>
          <w:trHeight w:val="317"/>
        </w:trPr>
        <w:tc>
          <w:tcPr>
            <w:tcW w:w="2570" w:type="dxa"/>
          </w:tcPr>
          <w:p w14:paraId="62FE0E35" w14:textId="77777777" w:rsidR="002E394B" w:rsidRPr="00AC240E" w:rsidRDefault="002E394B" w:rsidP="00C659B4">
            <w:pPr>
              <w:spacing w:after="60" w:line="360" w:lineRule="auto"/>
              <w:jc w:val="center"/>
              <w:rPr>
                <w:rFonts w:ascii="Arial" w:hAnsi="Arial" w:cs="Arial"/>
              </w:rPr>
            </w:pPr>
            <w:r w:rsidRPr="00AC240E">
              <w:rPr>
                <w:rFonts w:ascii="Arial" w:hAnsi="Arial" w:cs="Arial"/>
                <w:lang w:val="en-GB"/>
              </w:rPr>
              <w:t>Cadmium (Cd</w:t>
            </w:r>
            <w:r w:rsidRPr="00AC240E">
              <w:rPr>
                <w:rFonts w:ascii="Arial" w:hAnsi="Arial" w:cs="Arial"/>
              </w:rPr>
              <w:t>)</w:t>
            </w:r>
          </w:p>
        </w:tc>
        <w:tc>
          <w:tcPr>
            <w:tcW w:w="2274" w:type="dxa"/>
          </w:tcPr>
          <w:p w14:paraId="4773E6B6" w14:textId="77777777" w:rsidR="002E394B" w:rsidRPr="00AC240E" w:rsidRDefault="002E394B" w:rsidP="00C659B4">
            <w:pPr>
              <w:spacing w:after="60" w:line="360" w:lineRule="auto"/>
              <w:jc w:val="center"/>
              <w:rPr>
                <w:rFonts w:ascii="Arial" w:hAnsi="Arial" w:cs="Arial"/>
              </w:rPr>
            </w:pPr>
            <w:r w:rsidRPr="00AC240E">
              <w:rPr>
                <w:rFonts w:ascii="Arial" w:hAnsi="Arial" w:cs="Arial"/>
                <w:lang w:val="en-GB"/>
              </w:rPr>
              <w:t>0.01</w:t>
            </w:r>
          </w:p>
        </w:tc>
        <w:tc>
          <w:tcPr>
            <w:tcW w:w="2175" w:type="dxa"/>
          </w:tcPr>
          <w:p w14:paraId="4466BDB1" w14:textId="77777777" w:rsidR="002E394B" w:rsidRPr="00AC240E" w:rsidRDefault="002E394B" w:rsidP="00C659B4">
            <w:pPr>
              <w:spacing w:after="60" w:line="360" w:lineRule="auto"/>
              <w:jc w:val="center"/>
              <w:rPr>
                <w:rFonts w:ascii="Arial" w:hAnsi="Arial" w:cs="Arial"/>
              </w:rPr>
            </w:pPr>
            <w:r w:rsidRPr="00AC240E">
              <w:rPr>
                <w:rFonts w:ascii="Arial" w:hAnsi="Arial" w:cs="Arial"/>
              </w:rPr>
              <w:t>0.05-0.15</w:t>
            </w:r>
          </w:p>
        </w:tc>
      </w:tr>
      <w:tr w:rsidR="002E394B" w:rsidRPr="00AC240E" w14:paraId="6D93CF3F" w14:textId="77777777" w:rsidTr="00C659B4">
        <w:trPr>
          <w:trHeight w:val="333"/>
        </w:trPr>
        <w:tc>
          <w:tcPr>
            <w:tcW w:w="2570" w:type="dxa"/>
          </w:tcPr>
          <w:p w14:paraId="616EE046" w14:textId="77777777" w:rsidR="002E394B" w:rsidRPr="00AC240E" w:rsidRDefault="002E394B" w:rsidP="00C659B4">
            <w:pPr>
              <w:spacing w:after="72" w:line="360" w:lineRule="auto"/>
              <w:jc w:val="center"/>
              <w:rPr>
                <w:rFonts w:ascii="Arial" w:hAnsi="Arial" w:cs="Arial"/>
              </w:rPr>
            </w:pPr>
            <w:r w:rsidRPr="00AC240E">
              <w:rPr>
                <w:rFonts w:ascii="Arial" w:hAnsi="Arial" w:cs="Arial"/>
                <w:lang w:val="en-GB"/>
              </w:rPr>
              <w:t>Nickel</w:t>
            </w:r>
            <w:r w:rsidRPr="00AC240E">
              <w:rPr>
                <w:rFonts w:ascii="Arial" w:hAnsi="Arial" w:cs="Arial"/>
              </w:rPr>
              <w:t xml:space="preserve"> (</w:t>
            </w:r>
            <w:r w:rsidRPr="00AC240E">
              <w:rPr>
                <w:rFonts w:ascii="Arial" w:hAnsi="Arial" w:cs="Arial"/>
                <w:lang w:val="en-GB"/>
              </w:rPr>
              <w:t>Ni</w:t>
            </w:r>
            <w:r w:rsidRPr="00AC240E">
              <w:rPr>
                <w:rFonts w:ascii="Arial" w:hAnsi="Arial" w:cs="Arial"/>
              </w:rPr>
              <w:t>)</w:t>
            </w:r>
          </w:p>
        </w:tc>
        <w:tc>
          <w:tcPr>
            <w:tcW w:w="2274" w:type="dxa"/>
          </w:tcPr>
          <w:p w14:paraId="759ED3F7" w14:textId="77777777" w:rsidR="002E394B" w:rsidRPr="00AC240E" w:rsidRDefault="002E394B" w:rsidP="00C659B4">
            <w:pPr>
              <w:spacing w:after="72" w:line="360" w:lineRule="auto"/>
              <w:jc w:val="center"/>
              <w:rPr>
                <w:rFonts w:ascii="Arial" w:hAnsi="Arial" w:cs="Arial"/>
              </w:rPr>
            </w:pPr>
            <w:r w:rsidRPr="00AC240E">
              <w:rPr>
                <w:rFonts w:ascii="Arial" w:hAnsi="Arial" w:cs="Arial"/>
                <w:lang w:val="en-GB"/>
              </w:rPr>
              <w:t>0.5-0.6</w:t>
            </w:r>
          </w:p>
        </w:tc>
        <w:tc>
          <w:tcPr>
            <w:tcW w:w="2175" w:type="dxa"/>
          </w:tcPr>
          <w:p w14:paraId="69369234" w14:textId="77777777" w:rsidR="002E394B" w:rsidRPr="00AC240E" w:rsidRDefault="002E394B" w:rsidP="00C659B4">
            <w:pPr>
              <w:spacing w:after="72" w:line="360" w:lineRule="auto"/>
              <w:jc w:val="center"/>
              <w:rPr>
                <w:rFonts w:ascii="Arial" w:hAnsi="Arial" w:cs="Arial"/>
              </w:rPr>
            </w:pPr>
            <w:r w:rsidRPr="00AC240E">
              <w:rPr>
                <w:rFonts w:ascii="Arial" w:hAnsi="Arial" w:cs="Arial"/>
              </w:rPr>
              <w:t>0.1-0.5</w:t>
            </w:r>
          </w:p>
        </w:tc>
      </w:tr>
    </w:tbl>
    <w:p w14:paraId="5A82957A" w14:textId="77777777" w:rsidR="002E394B" w:rsidRPr="00AC240E" w:rsidRDefault="002E394B" w:rsidP="002E394B">
      <w:pPr>
        <w:spacing w:line="360" w:lineRule="auto"/>
        <w:rPr>
          <w:rFonts w:ascii="Arial" w:hAnsi="Arial" w:cs="Arial"/>
          <w:lang w:val="en-GB"/>
        </w:rPr>
      </w:pPr>
    </w:p>
    <w:p w14:paraId="5EAD513F" w14:textId="77777777" w:rsidR="002E394B" w:rsidRPr="00AC240E" w:rsidRDefault="002E394B" w:rsidP="002E394B">
      <w:pPr>
        <w:spacing w:line="360" w:lineRule="auto"/>
        <w:jc w:val="both"/>
        <w:rPr>
          <w:rFonts w:ascii="Arial" w:hAnsi="Arial" w:cs="Arial"/>
          <w:b/>
        </w:rPr>
      </w:pPr>
      <w:r w:rsidRPr="00AC240E">
        <w:rPr>
          <w:rFonts w:ascii="Arial" w:hAnsi="Arial" w:cs="Arial"/>
          <w:b/>
        </w:rPr>
        <w:t>Estimated Daily Limit (EDI)</w:t>
      </w:r>
    </w:p>
    <w:p w14:paraId="3A12B541"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EDI of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w:t>
      </w:r>
    </w:p>
    <w:p w14:paraId="7AC05082" w14:textId="7E9152BB" w:rsidR="002E394B" w:rsidRPr="00AC240E" w:rsidRDefault="002E394B" w:rsidP="002E394B">
      <w:pPr>
        <w:spacing w:line="360" w:lineRule="auto"/>
        <w:jc w:val="both"/>
        <w:rPr>
          <w:rFonts w:ascii="Arial" w:hAnsi="Arial" w:cs="Arial"/>
          <w:bCs/>
        </w:rPr>
      </w:pPr>
      <w:r w:rsidRPr="00AC240E">
        <w:rPr>
          <w:rFonts w:ascii="Arial" w:hAnsi="Arial" w:cs="Arial"/>
          <w:bCs/>
        </w:rPr>
        <w:t xml:space="preserve">Figure </w:t>
      </w:r>
      <w:r w:rsidR="00935AC7">
        <w:rPr>
          <w:rFonts w:ascii="Arial" w:hAnsi="Arial" w:cs="Arial"/>
          <w:bCs/>
        </w:rPr>
        <w:t>2</w:t>
      </w:r>
      <w:r w:rsidRPr="00AC240E">
        <w:rPr>
          <w:rFonts w:ascii="Arial" w:hAnsi="Arial" w:cs="Arial"/>
          <w:bCs/>
        </w:rPr>
        <w:t xml:space="preserve"> shows the estimated daily intakes result from analyzing metals in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The highest EDI value was seen in Fe, which ranged from 0.0717- 0.0746. For Mn, the EDI ranged from 0.00048 to 0.00096, Ni from 0.00 to 0.00048, and Cr and Cd from 0.00. The highest EDI was observed in the fish sample B. The average EDI order is Fe&gt;Mn&gt;Ni&gt;Cr&gt;Cd. Results from this study are, however, similar to the findings of Olayinka-</w:t>
      </w:r>
      <w:proofErr w:type="spellStart"/>
      <w:r w:rsidRPr="00AC240E">
        <w:rPr>
          <w:rFonts w:ascii="Arial" w:hAnsi="Arial" w:cs="Arial"/>
          <w:bCs/>
        </w:rPr>
        <w:t>Olagunju</w:t>
      </w:r>
      <w:proofErr w:type="spellEnd"/>
      <w:r w:rsidRPr="00AC240E">
        <w:rPr>
          <w:rFonts w:ascii="Arial" w:hAnsi="Arial" w:cs="Arial"/>
          <w:bCs/>
        </w:rPr>
        <w:t xml:space="preserve"> et al (2025) who observed that Fe had the highest values of EDI, followed by Mn, Ni and Cd in hawked smoked fish from </w:t>
      </w:r>
      <w:proofErr w:type="spellStart"/>
      <w:r w:rsidRPr="00AC240E">
        <w:rPr>
          <w:rFonts w:ascii="Arial" w:hAnsi="Arial" w:cs="Arial"/>
          <w:bCs/>
        </w:rPr>
        <w:t>Owo</w:t>
      </w:r>
      <w:proofErr w:type="spellEnd"/>
      <w:r w:rsidRPr="00AC240E">
        <w:rPr>
          <w:rFonts w:ascii="Arial" w:hAnsi="Arial" w:cs="Arial"/>
          <w:bCs/>
        </w:rPr>
        <w:t xml:space="preserve"> and </w:t>
      </w:r>
      <w:proofErr w:type="spellStart"/>
      <w:r w:rsidRPr="00AC240E">
        <w:rPr>
          <w:rFonts w:ascii="Arial" w:hAnsi="Arial" w:cs="Arial"/>
          <w:bCs/>
        </w:rPr>
        <w:t>Akungba</w:t>
      </w:r>
      <w:proofErr w:type="spellEnd"/>
      <w:r w:rsidRPr="00AC240E">
        <w:rPr>
          <w:rFonts w:ascii="Arial" w:hAnsi="Arial" w:cs="Arial"/>
          <w:bCs/>
        </w:rPr>
        <w:t xml:space="preserve"> markets of Ondo State. The overall results showed that the fish species cannot be linked to cancer because the values are below 1 (EDI&lt;1).</w:t>
      </w:r>
    </w:p>
    <w:p w14:paraId="3EDD7985" w14:textId="150928FF" w:rsidR="002E394B" w:rsidRPr="00AC240E" w:rsidRDefault="002E394B" w:rsidP="002E394B">
      <w:pPr>
        <w:spacing w:line="360" w:lineRule="auto"/>
        <w:jc w:val="both"/>
        <w:rPr>
          <w:rFonts w:ascii="Arial" w:hAnsi="Arial" w:cs="Arial"/>
          <w:bCs/>
        </w:rPr>
      </w:pPr>
      <w:r w:rsidRPr="00AC240E">
        <w:rPr>
          <w:rFonts w:ascii="Arial" w:hAnsi="Arial" w:cs="Arial"/>
          <w:bCs/>
        </w:rPr>
        <w:t xml:space="preserve">The EDI in results in children who consumed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are presented in Fig. </w:t>
      </w:r>
      <w:r w:rsidR="00935AC7">
        <w:rPr>
          <w:rFonts w:ascii="Arial" w:hAnsi="Arial" w:cs="Arial"/>
          <w:bCs/>
        </w:rPr>
        <w:t>3</w:t>
      </w:r>
      <w:r w:rsidRPr="00AC240E">
        <w:rPr>
          <w:rFonts w:ascii="Arial" w:hAnsi="Arial" w:cs="Arial"/>
          <w:bCs/>
        </w:rPr>
        <w:t xml:space="preserve">. Iron (Fe) EDI ranged from 0.3079-0.3141, Mn 0.0021-0.0031, Ni 0.00-0.0021 while Cd and Cr were 0.00. The results showed that the highest EDI was seen in Fe which may be due to the high concentration values that exceeded the WHO limits. Results from the study are similar to the findings of Salam et al., (2019). When the EDI in adults and children were compared, it was observed that the EDI was higher in children than </w:t>
      </w:r>
      <w:r w:rsidR="00264FD1">
        <w:rPr>
          <w:rFonts w:ascii="Arial" w:hAnsi="Arial" w:cs="Arial"/>
          <w:bCs/>
        </w:rPr>
        <w:t>in</w:t>
      </w:r>
      <w:r w:rsidRPr="00AC240E">
        <w:rPr>
          <w:rFonts w:ascii="Arial" w:hAnsi="Arial" w:cs="Arial"/>
          <w:bCs/>
        </w:rPr>
        <w:t xml:space="preserve"> adults, implying that children in the community where this fish is smoked are likely to have a harmful health risk from consumption.  However, the results obtained are below 1 (&lt;1) implying no carcinogenic health risk is associated with the fish consumption from </w:t>
      </w:r>
      <w:proofErr w:type="spellStart"/>
      <w:r w:rsidRPr="00AC240E">
        <w:rPr>
          <w:rFonts w:ascii="Arial" w:hAnsi="Arial" w:cs="Arial"/>
          <w:bCs/>
        </w:rPr>
        <w:t>Ayede</w:t>
      </w:r>
      <w:proofErr w:type="spellEnd"/>
      <w:r w:rsidRPr="00AC240E">
        <w:rPr>
          <w:rFonts w:ascii="Arial" w:hAnsi="Arial" w:cs="Arial"/>
          <w:bCs/>
        </w:rPr>
        <w:t xml:space="preserve"> </w:t>
      </w:r>
      <w:proofErr w:type="spellStart"/>
      <w:r w:rsidRPr="00AC240E">
        <w:rPr>
          <w:rFonts w:ascii="Arial" w:hAnsi="Arial" w:cs="Arial"/>
          <w:bCs/>
        </w:rPr>
        <w:t>Ogbese</w:t>
      </w:r>
      <w:proofErr w:type="spellEnd"/>
      <w:r w:rsidRPr="00AC240E">
        <w:rPr>
          <w:rFonts w:ascii="Arial" w:hAnsi="Arial" w:cs="Arial"/>
          <w:bCs/>
        </w:rPr>
        <w:t xml:space="preserve">, Ondo State. This result is similar </w:t>
      </w:r>
      <w:r w:rsidRPr="00AC240E">
        <w:rPr>
          <w:rFonts w:ascii="Arial" w:hAnsi="Arial" w:cs="Arial"/>
          <w:bCs/>
        </w:rPr>
        <w:lastRenderedPageBreak/>
        <w:t xml:space="preserve">to the findings of </w:t>
      </w:r>
      <w:r w:rsidRPr="00AC240E">
        <w:rPr>
          <w:rFonts w:ascii="Arial" w:hAnsi="Arial" w:cs="Arial"/>
        </w:rPr>
        <w:t xml:space="preserve">Rakib et al (2021) and Ali et al., (2020) who observed low EDI from fish consumed in Bangladesh. </w:t>
      </w:r>
    </w:p>
    <w:p w14:paraId="518BCB8A" w14:textId="60402877" w:rsidR="002E394B" w:rsidRDefault="002E394B" w:rsidP="002E394B">
      <w:pPr>
        <w:spacing w:line="360" w:lineRule="auto"/>
        <w:jc w:val="both"/>
        <w:rPr>
          <w:rFonts w:ascii="Arial" w:hAnsi="Arial" w:cs="Arial"/>
          <w:b/>
        </w:rPr>
      </w:pPr>
      <w:r w:rsidRPr="00AC240E">
        <w:rPr>
          <w:rFonts w:ascii="Arial" w:hAnsi="Arial" w:cs="Arial"/>
          <w:noProof/>
        </w:rPr>
        <w:drawing>
          <wp:inline distT="0" distB="0" distL="0" distR="0" wp14:anchorId="2BAE2BD7" wp14:editId="53D49DE9">
            <wp:extent cx="4572000" cy="3116665"/>
            <wp:effectExtent l="0" t="0" r="0" b="7620"/>
            <wp:docPr id="4" name="Chart 4">
              <a:extLst xmlns:a="http://schemas.openxmlformats.org/drawingml/2006/main">
                <a:ext uri="{FF2B5EF4-FFF2-40B4-BE49-F238E27FC236}">
                  <a16:creationId xmlns:a16="http://schemas.microsoft.com/office/drawing/2014/main" id="{642388BD-667F-402A-B2E7-8F09C132C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0C605F" w14:textId="3CC83335" w:rsidR="002E394B" w:rsidRDefault="002E394B" w:rsidP="002E394B">
      <w:pPr>
        <w:spacing w:line="360" w:lineRule="auto"/>
        <w:jc w:val="both"/>
        <w:rPr>
          <w:rFonts w:ascii="Arial" w:hAnsi="Arial" w:cs="Arial"/>
          <w:b/>
        </w:rPr>
      </w:pPr>
      <w:r w:rsidRPr="00AC240E">
        <w:rPr>
          <w:rFonts w:ascii="Arial" w:hAnsi="Arial" w:cs="Arial"/>
          <w:b/>
        </w:rPr>
        <w:t xml:space="preserve">Fig. </w:t>
      </w:r>
      <w:r w:rsidR="00935AC7">
        <w:rPr>
          <w:rFonts w:ascii="Arial" w:hAnsi="Arial" w:cs="Arial"/>
          <w:b/>
        </w:rPr>
        <w:t>2</w:t>
      </w:r>
      <w:r w:rsidRPr="00AC240E">
        <w:rPr>
          <w:rFonts w:ascii="Arial" w:hAnsi="Arial" w:cs="Arial"/>
          <w:b/>
        </w:rPr>
        <w:t xml:space="preserve">: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EDI in Adult</w:t>
      </w:r>
      <w:r w:rsidR="00FF083C">
        <w:rPr>
          <w:rFonts w:ascii="Arial" w:hAnsi="Arial" w:cs="Arial"/>
          <w:b/>
        </w:rPr>
        <w:t xml:space="preserve"> population</w:t>
      </w:r>
    </w:p>
    <w:p w14:paraId="663CB93F" w14:textId="77777777" w:rsidR="00FF083C" w:rsidRPr="00AC240E" w:rsidRDefault="00FF083C" w:rsidP="002E394B">
      <w:pPr>
        <w:spacing w:line="360" w:lineRule="auto"/>
        <w:jc w:val="both"/>
        <w:rPr>
          <w:rFonts w:ascii="Arial" w:hAnsi="Arial" w:cs="Arial"/>
          <w:b/>
        </w:rPr>
      </w:pPr>
    </w:p>
    <w:p w14:paraId="24DA044A" w14:textId="77777777" w:rsidR="002E394B" w:rsidRPr="00AC240E" w:rsidRDefault="002E394B" w:rsidP="002E394B">
      <w:pPr>
        <w:spacing w:line="360" w:lineRule="auto"/>
        <w:jc w:val="both"/>
        <w:rPr>
          <w:rFonts w:ascii="Arial" w:hAnsi="Arial" w:cs="Arial"/>
          <w:b/>
        </w:rPr>
      </w:pPr>
      <w:r w:rsidRPr="00AC240E">
        <w:rPr>
          <w:rFonts w:ascii="Arial" w:hAnsi="Arial" w:cs="Arial"/>
          <w:noProof/>
        </w:rPr>
        <w:drawing>
          <wp:inline distT="0" distB="0" distL="0" distR="0" wp14:anchorId="1EBAE670" wp14:editId="032714A8">
            <wp:extent cx="4572000" cy="2743200"/>
            <wp:effectExtent l="0" t="0" r="0" b="0"/>
            <wp:docPr id="2" name="Chart 2">
              <a:extLst xmlns:a="http://schemas.openxmlformats.org/drawingml/2006/main">
                <a:ext uri="{FF2B5EF4-FFF2-40B4-BE49-F238E27FC236}">
                  <a16:creationId xmlns:a16="http://schemas.microsoft.com/office/drawing/2014/main" id="{C60EBAB5-41DB-497D-B6EC-ABAF281A0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E35463" w14:textId="06A7D5E9" w:rsidR="002E394B" w:rsidRPr="00AC240E" w:rsidRDefault="002E394B" w:rsidP="002E394B">
      <w:pPr>
        <w:spacing w:line="360" w:lineRule="auto"/>
        <w:jc w:val="both"/>
        <w:rPr>
          <w:rFonts w:ascii="Arial" w:hAnsi="Arial" w:cs="Arial"/>
          <w:b/>
        </w:rPr>
      </w:pPr>
      <w:r w:rsidRPr="00AC240E">
        <w:rPr>
          <w:rFonts w:ascii="Arial" w:hAnsi="Arial" w:cs="Arial"/>
          <w:b/>
        </w:rPr>
        <w:t xml:space="preserve">Fig </w:t>
      </w:r>
      <w:r w:rsidR="00935AC7">
        <w:rPr>
          <w:rFonts w:ascii="Arial" w:hAnsi="Arial" w:cs="Arial"/>
          <w:b/>
        </w:rPr>
        <w:t>3</w:t>
      </w:r>
      <w:r w:rsidRPr="00AC240E">
        <w:rPr>
          <w:rFonts w:ascii="Arial" w:hAnsi="Arial" w:cs="Arial"/>
          <w:b/>
        </w:rPr>
        <w:t xml:space="preserve">: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EDI in Children</w:t>
      </w:r>
      <w:r w:rsidR="00FF083C">
        <w:rPr>
          <w:rFonts w:ascii="Arial" w:hAnsi="Arial" w:cs="Arial"/>
          <w:b/>
        </w:rPr>
        <w:t xml:space="preserve"> </w:t>
      </w:r>
      <w:proofErr w:type="spellStart"/>
      <w:r w:rsidR="00FF083C">
        <w:rPr>
          <w:rFonts w:ascii="Arial" w:hAnsi="Arial" w:cs="Arial"/>
          <w:b/>
        </w:rPr>
        <w:t>populaion</w:t>
      </w:r>
      <w:proofErr w:type="spellEnd"/>
    </w:p>
    <w:p w14:paraId="55FF3B67" w14:textId="77777777" w:rsidR="00FF083C" w:rsidRDefault="00FF083C" w:rsidP="002E394B">
      <w:pPr>
        <w:spacing w:line="360" w:lineRule="auto"/>
        <w:jc w:val="both"/>
        <w:rPr>
          <w:rFonts w:ascii="Arial" w:hAnsi="Arial" w:cs="Arial"/>
          <w:b/>
        </w:rPr>
      </w:pPr>
    </w:p>
    <w:p w14:paraId="54D5E7C6" w14:textId="77777777" w:rsidR="00FF083C" w:rsidRDefault="00FF083C" w:rsidP="002E394B">
      <w:pPr>
        <w:spacing w:line="360" w:lineRule="auto"/>
        <w:jc w:val="both"/>
        <w:rPr>
          <w:rFonts w:ascii="Arial" w:hAnsi="Arial" w:cs="Arial"/>
          <w:b/>
        </w:rPr>
      </w:pPr>
    </w:p>
    <w:p w14:paraId="5E293B12" w14:textId="3D933E9D" w:rsidR="002E394B" w:rsidRPr="00AC240E" w:rsidRDefault="002E394B" w:rsidP="002E394B">
      <w:pPr>
        <w:spacing w:line="360" w:lineRule="auto"/>
        <w:jc w:val="both"/>
        <w:rPr>
          <w:rFonts w:ascii="Arial" w:hAnsi="Arial" w:cs="Arial"/>
          <w:b/>
        </w:rPr>
      </w:pPr>
      <w:r w:rsidRPr="00AC240E">
        <w:rPr>
          <w:rFonts w:ascii="Arial" w:hAnsi="Arial" w:cs="Arial"/>
          <w:b/>
        </w:rPr>
        <w:t xml:space="preserve">EDI in </w:t>
      </w:r>
      <w:proofErr w:type="spellStart"/>
      <w:r w:rsidRPr="00AC240E">
        <w:rPr>
          <w:rFonts w:ascii="Arial" w:hAnsi="Arial" w:cs="Arial"/>
          <w:b/>
          <w:i/>
        </w:rPr>
        <w:t>Thryonomys</w:t>
      </w:r>
      <w:proofErr w:type="spellEnd"/>
      <w:r w:rsidRPr="00AC240E">
        <w:rPr>
          <w:rFonts w:ascii="Arial" w:hAnsi="Arial" w:cs="Arial"/>
          <w:b/>
          <w:i/>
        </w:rPr>
        <w:t xml:space="preserve"> </w:t>
      </w:r>
      <w:proofErr w:type="spellStart"/>
      <w:r w:rsidRPr="00AC240E">
        <w:rPr>
          <w:rFonts w:ascii="Arial" w:hAnsi="Arial" w:cs="Arial"/>
          <w:b/>
          <w:i/>
        </w:rPr>
        <w:t>swinderianus</w:t>
      </w:r>
      <w:proofErr w:type="spellEnd"/>
      <w:r w:rsidRPr="00AC240E">
        <w:rPr>
          <w:rFonts w:ascii="Arial" w:hAnsi="Arial" w:cs="Arial"/>
          <w:b/>
        </w:rPr>
        <w:t xml:space="preserve"> (grasscutter)</w:t>
      </w:r>
    </w:p>
    <w:p w14:paraId="6ECC0AF6" w14:textId="79D059EB" w:rsidR="002E394B" w:rsidRPr="00AC240E" w:rsidRDefault="002E394B" w:rsidP="002E394B">
      <w:pPr>
        <w:spacing w:line="360" w:lineRule="auto"/>
        <w:jc w:val="both"/>
        <w:rPr>
          <w:rFonts w:ascii="Arial" w:hAnsi="Arial" w:cs="Arial"/>
          <w:bCs/>
        </w:rPr>
      </w:pPr>
      <w:r w:rsidRPr="00AC240E">
        <w:rPr>
          <w:rFonts w:ascii="Arial" w:hAnsi="Arial" w:cs="Arial"/>
          <w:bCs/>
        </w:rPr>
        <w:lastRenderedPageBreak/>
        <w:t xml:space="preserve">The estimated daily intake values for metals </w:t>
      </w:r>
      <w:proofErr w:type="spellStart"/>
      <w:r w:rsidRPr="00AC240E">
        <w:rPr>
          <w:rFonts w:ascii="Arial" w:hAnsi="Arial" w:cs="Arial"/>
          <w:bCs/>
        </w:rPr>
        <w:t>analysed</w:t>
      </w:r>
      <w:proofErr w:type="spellEnd"/>
      <w:r w:rsidRPr="00AC240E">
        <w:rPr>
          <w:rFonts w:ascii="Arial" w:hAnsi="Arial" w:cs="Arial"/>
          <w:bCs/>
        </w:rPr>
        <w:t xml:space="preserve"> in the consumption of </w:t>
      </w:r>
      <w:proofErr w:type="spellStart"/>
      <w:r w:rsidRPr="004A1A62">
        <w:rPr>
          <w:rFonts w:ascii="Arial" w:hAnsi="Arial" w:cs="Arial"/>
          <w:bCs/>
          <w:i/>
        </w:rPr>
        <w:t>Thryonomys</w:t>
      </w:r>
      <w:proofErr w:type="spellEnd"/>
      <w:r w:rsidRPr="004A1A62">
        <w:rPr>
          <w:rFonts w:ascii="Arial" w:hAnsi="Arial" w:cs="Arial"/>
          <w:bCs/>
          <w:i/>
        </w:rPr>
        <w:t xml:space="preserve"> </w:t>
      </w:r>
      <w:proofErr w:type="spellStart"/>
      <w:r w:rsidRPr="004A1A62">
        <w:rPr>
          <w:rFonts w:ascii="Arial" w:hAnsi="Arial" w:cs="Arial"/>
          <w:bCs/>
          <w:i/>
        </w:rPr>
        <w:t>swinderianus</w:t>
      </w:r>
      <w:proofErr w:type="spellEnd"/>
      <w:r w:rsidRPr="004A1A62">
        <w:rPr>
          <w:rFonts w:ascii="Arial" w:hAnsi="Arial" w:cs="Arial"/>
          <w:bCs/>
          <w:i/>
        </w:rPr>
        <w:t xml:space="preserve"> </w:t>
      </w:r>
      <w:r w:rsidRPr="004A1A62">
        <w:rPr>
          <w:rFonts w:ascii="Arial" w:hAnsi="Arial" w:cs="Arial"/>
          <w:bCs/>
          <w:iCs/>
        </w:rPr>
        <w:t>by adults and children are presented in Fig</w:t>
      </w:r>
      <w:r w:rsidR="004A1A62">
        <w:rPr>
          <w:rFonts w:ascii="Arial" w:hAnsi="Arial" w:cs="Arial"/>
          <w:bCs/>
          <w:iCs/>
        </w:rPr>
        <w:t>s</w:t>
      </w:r>
      <w:r w:rsidRPr="004A1A62">
        <w:rPr>
          <w:rFonts w:ascii="Arial" w:hAnsi="Arial" w:cs="Arial"/>
          <w:bCs/>
          <w:iCs/>
        </w:rPr>
        <w:t xml:space="preserve">. </w:t>
      </w:r>
      <w:r w:rsidR="00FF083C">
        <w:rPr>
          <w:rFonts w:ascii="Arial" w:hAnsi="Arial" w:cs="Arial"/>
          <w:bCs/>
          <w:iCs/>
        </w:rPr>
        <w:t>4</w:t>
      </w:r>
      <w:r w:rsidRPr="004A1A62">
        <w:rPr>
          <w:rFonts w:ascii="Arial" w:hAnsi="Arial" w:cs="Arial"/>
          <w:bCs/>
          <w:iCs/>
        </w:rPr>
        <w:t xml:space="preserve"> and </w:t>
      </w:r>
      <w:r w:rsidR="00FF083C">
        <w:rPr>
          <w:rFonts w:ascii="Arial" w:hAnsi="Arial" w:cs="Arial"/>
          <w:bCs/>
          <w:iCs/>
        </w:rPr>
        <w:t>5</w:t>
      </w:r>
      <w:r w:rsidRPr="004A1A62">
        <w:rPr>
          <w:rFonts w:ascii="Arial" w:hAnsi="Arial" w:cs="Arial"/>
          <w:bCs/>
        </w:rPr>
        <w:t>. From th</w:t>
      </w:r>
      <w:r w:rsidRPr="00AC240E">
        <w:rPr>
          <w:rFonts w:ascii="Arial" w:hAnsi="Arial" w:cs="Arial"/>
          <w:bCs/>
        </w:rPr>
        <w:t xml:space="preserve">e adult result, it can be seen that Fe also had the highest EDI and it ranged from </w:t>
      </w:r>
      <w:r w:rsidRPr="00AC240E">
        <w:rPr>
          <w:rFonts w:ascii="Arial" w:hAnsi="Arial" w:cs="Arial"/>
          <w:color w:val="000000"/>
        </w:rPr>
        <w:t>0.0341 to 0.0347,</w:t>
      </w:r>
      <w:r w:rsidRPr="00AC240E">
        <w:rPr>
          <w:rFonts w:ascii="Arial" w:hAnsi="Arial" w:cs="Arial"/>
          <w:bCs/>
        </w:rPr>
        <w:t xml:space="preserve"> followed by Mn, which ranged from </w:t>
      </w:r>
      <w:r w:rsidRPr="00AC240E">
        <w:rPr>
          <w:rFonts w:ascii="Arial" w:hAnsi="Arial" w:cs="Arial"/>
          <w:color w:val="000000"/>
        </w:rPr>
        <w:t>0.00059 to 0.00089,</w:t>
      </w:r>
      <w:r w:rsidRPr="00AC240E">
        <w:rPr>
          <w:rFonts w:ascii="Arial" w:hAnsi="Arial" w:cs="Arial"/>
          <w:bCs/>
        </w:rPr>
        <w:t xml:space="preserve"> while Ni, Cr, and Cd had a value of 0.00. Also, from Figure </w:t>
      </w:r>
      <w:r w:rsidR="00FF083C">
        <w:rPr>
          <w:rFonts w:ascii="Arial" w:hAnsi="Arial" w:cs="Arial"/>
          <w:bCs/>
        </w:rPr>
        <w:t>5</w:t>
      </w:r>
      <w:r w:rsidRPr="00AC240E">
        <w:rPr>
          <w:rFonts w:ascii="Arial" w:hAnsi="Arial" w:cs="Arial"/>
          <w:bCs/>
        </w:rPr>
        <w:t xml:space="preserve">, Fe and Mn ranged from 0.1464-0.1489 and 0.00255-0.0038, respectively, while Ni, Cd and Cr recorded 0.00. It can be seen from the Figures that the EDI in the children who consume grasscutter meat was higher in values than the meat consumed by adults. The values obtained from this study are higher than the reference doses recommended for Fe (0.007kg/person/day) and Mn (0.00014kg/person/day). </w:t>
      </w:r>
      <w:r w:rsidRPr="00AC240E">
        <w:rPr>
          <w:rFonts w:ascii="Arial" w:hAnsi="Arial" w:cs="Arial"/>
          <w:color w:val="222222"/>
          <w:shd w:val="clear" w:color="auto" w:fill="FFFFFF"/>
        </w:rPr>
        <w:t xml:space="preserve">However, an increase in the frequency of fish </w:t>
      </w:r>
      <w:r w:rsidRPr="00AC240E">
        <w:rPr>
          <w:rFonts w:ascii="Arial" w:hAnsi="Arial" w:cs="Arial"/>
          <w:bCs/>
        </w:rPr>
        <w:t>EDI value is seen in Fe in meat sample B, and Mn in sample A. The average EDI order is Fe&gt;Mn&gt;Ni&gt;Cr&gt;Cd. The EDI values from this study are within estimated limits as none exceeded 1.</w:t>
      </w:r>
    </w:p>
    <w:p w14:paraId="24CD6F03" w14:textId="77777777" w:rsidR="002E394B" w:rsidRPr="00AC240E" w:rsidRDefault="002E394B" w:rsidP="002E394B">
      <w:pPr>
        <w:spacing w:line="360" w:lineRule="auto"/>
        <w:jc w:val="both"/>
        <w:rPr>
          <w:rFonts w:ascii="Arial" w:hAnsi="Arial" w:cs="Arial"/>
          <w:bCs/>
        </w:rPr>
      </w:pPr>
    </w:p>
    <w:p w14:paraId="78289270" w14:textId="77777777" w:rsidR="002E394B" w:rsidRPr="00AC240E" w:rsidRDefault="002E394B" w:rsidP="002E394B">
      <w:pPr>
        <w:spacing w:line="360" w:lineRule="auto"/>
        <w:jc w:val="both"/>
        <w:rPr>
          <w:rFonts w:ascii="Arial" w:hAnsi="Arial" w:cs="Arial"/>
          <w:b/>
        </w:rPr>
      </w:pPr>
      <w:r w:rsidRPr="00AC240E">
        <w:rPr>
          <w:rFonts w:ascii="Arial" w:hAnsi="Arial" w:cs="Arial"/>
          <w:color w:val="222222"/>
          <w:shd w:val="clear" w:color="auto" w:fill="FFFFFF"/>
        </w:rPr>
        <w:t xml:space="preserve"> </w:t>
      </w:r>
      <w:r w:rsidRPr="00AC240E">
        <w:rPr>
          <w:rFonts w:ascii="Arial" w:hAnsi="Arial" w:cs="Arial"/>
          <w:noProof/>
        </w:rPr>
        <w:drawing>
          <wp:inline distT="0" distB="0" distL="0" distR="0" wp14:anchorId="0D502CD4" wp14:editId="57D4728B">
            <wp:extent cx="4570649" cy="2752295"/>
            <wp:effectExtent l="0" t="0" r="1905" b="10160"/>
            <wp:docPr id="3" name="Chart 3">
              <a:extLst xmlns:a="http://schemas.openxmlformats.org/drawingml/2006/main">
                <a:ext uri="{FF2B5EF4-FFF2-40B4-BE49-F238E27FC236}">
                  <a16:creationId xmlns:a16="http://schemas.microsoft.com/office/drawing/2014/main" id="{89BB81F9-4EDB-47AB-A7AE-44AEB9658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86D669" w14:textId="4672ACE7" w:rsidR="002E394B" w:rsidRPr="00AC240E" w:rsidRDefault="002E394B" w:rsidP="002E394B">
      <w:pPr>
        <w:spacing w:line="360" w:lineRule="auto"/>
        <w:jc w:val="both"/>
        <w:rPr>
          <w:rFonts w:ascii="Arial" w:hAnsi="Arial" w:cs="Arial"/>
          <w:b/>
        </w:rPr>
      </w:pPr>
      <w:r w:rsidRPr="00AC240E">
        <w:rPr>
          <w:rFonts w:ascii="Arial" w:hAnsi="Arial" w:cs="Arial"/>
          <w:b/>
        </w:rPr>
        <w:t xml:space="preserve">Fig. </w:t>
      </w:r>
      <w:r w:rsidR="00FF083C">
        <w:rPr>
          <w:rFonts w:ascii="Arial" w:hAnsi="Arial" w:cs="Arial"/>
          <w:b/>
        </w:rPr>
        <w:t>4</w:t>
      </w:r>
      <w:r w:rsidRPr="00AC240E">
        <w:rPr>
          <w:rFonts w:ascii="Arial" w:hAnsi="Arial" w:cs="Arial"/>
          <w:b/>
        </w:rPr>
        <w:t xml:space="preserve">: EDI of </w:t>
      </w:r>
      <w:proofErr w:type="spellStart"/>
      <w:r w:rsidRPr="00AC240E">
        <w:rPr>
          <w:rFonts w:ascii="Arial" w:hAnsi="Arial" w:cs="Arial"/>
          <w:b/>
          <w:i/>
        </w:rPr>
        <w:t>Thryonomys</w:t>
      </w:r>
      <w:proofErr w:type="spellEnd"/>
      <w:r w:rsidRPr="00AC240E">
        <w:rPr>
          <w:rFonts w:ascii="Arial" w:hAnsi="Arial" w:cs="Arial"/>
          <w:b/>
          <w:i/>
        </w:rPr>
        <w:t xml:space="preserve"> </w:t>
      </w:r>
      <w:proofErr w:type="spellStart"/>
      <w:r w:rsidRPr="00AC240E">
        <w:rPr>
          <w:rFonts w:ascii="Arial" w:hAnsi="Arial" w:cs="Arial"/>
          <w:b/>
          <w:i/>
        </w:rPr>
        <w:t>swinderianus</w:t>
      </w:r>
      <w:proofErr w:type="spellEnd"/>
      <w:r w:rsidRPr="00AC240E">
        <w:rPr>
          <w:rFonts w:ascii="Arial" w:hAnsi="Arial" w:cs="Arial"/>
          <w:b/>
        </w:rPr>
        <w:t xml:space="preserve"> in Adult</w:t>
      </w:r>
      <w:r w:rsidR="00FF083C">
        <w:rPr>
          <w:rFonts w:ascii="Arial" w:hAnsi="Arial" w:cs="Arial"/>
          <w:b/>
        </w:rPr>
        <w:t xml:space="preserve"> population</w:t>
      </w:r>
    </w:p>
    <w:p w14:paraId="1ADC6093" w14:textId="77777777" w:rsidR="002E394B" w:rsidRPr="00AC240E" w:rsidRDefault="002E394B" w:rsidP="002E394B">
      <w:pPr>
        <w:spacing w:line="360" w:lineRule="auto"/>
        <w:jc w:val="both"/>
        <w:rPr>
          <w:rFonts w:ascii="Arial" w:hAnsi="Arial" w:cs="Arial"/>
          <w:b/>
        </w:rPr>
      </w:pPr>
      <w:r w:rsidRPr="00AC240E">
        <w:rPr>
          <w:rFonts w:ascii="Arial" w:hAnsi="Arial" w:cs="Arial"/>
          <w:noProof/>
        </w:rPr>
        <w:lastRenderedPageBreak/>
        <w:drawing>
          <wp:inline distT="0" distB="0" distL="0" distR="0" wp14:anchorId="0C3B31CE" wp14:editId="55F264EE">
            <wp:extent cx="4564306" cy="2731186"/>
            <wp:effectExtent l="0" t="0" r="8255" b="12065"/>
            <wp:docPr id="5" name="Chart 5">
              <a:extLst xmlns:a="http://schemas.openxmlformats.org/drawingml/2006/main">
                <a:ext uri="{FF2B5EF4-FFF2-40B4-BE49-F238E27FC236}">
                  <a16:creationId xmlns:a16="http://schemas.microsoft.com/office/drawing/2014/main" id="{8E1F98DC-032D-43EF-815A-3C7AD57A1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71A67F" w14:textId="3FA1A87B" w:rsidR="002E394B" w:rsidRDefault="00FF083C" w:rsidP="002E394B">
      <w:pPr>
        <w:spacing w:line="360" w:lineRule="auto"/>
        <w:jc w:val="both"/>
        <w:rPr>
          <w:rFonts w:ascii="Arial" w:hAnsi="Arial" w:cs="Arial"/>
          <w:b/>
        </w:rPr>
      </w:pPr>
      <w:r>
        <w:rPr>
          <w:rFonts w:ascii="Arial" w:hAnsi="Arial" w:cs="Arial"/>
          <w:b/>
          <w:iCs/>
        </w:rPr>
        <w:t xml:space="preserve">Fig. 5 </w:t>
      </w:r>
      <w:proofErr w:type="spellStart"/>
      <w:r w:rsidR="002E394B" w:rsidRPr="00AC240E">
        <w:rPr>
          <w:rFonts w:ascii="Arial" w:hAnsi="Arial" w:cs="Arial"/>
          <w:b/>
          <w:i/>
        </w:rPr>
        <w:t>Thryonomys</w:t>
      </w:r>
      <w:proofErr w:type="spellEnd"/>
      <w:r w:rsidR="002E394B" w:rsidRPr="00AC240E">
        <w:rPr>
          <w:rFonts w:ascii="Arial" w:hAnsi="Arial" w:cs="Arial"/>
          <w:b/>
          <w:i/>
        </w:rPr>
        <w:t xml:space="preserve"> </w:t>
      </w:r>
      <w:proofErr w:type="spellStart"/>
      <w:r w:rsidR="002E394B" w:rsidRPr="00AC240E">
        <w:rPr>
          <w:rFonts w:ascii="Arial" w:hAnsi="Arial" w:cs="Arial"/>
          <w:b/>
          <w:i/>
        </w:rPr>
        <w:t>swinderianus</w:t>
      </w:r>
      <w:proofErr w:type="spellEnd"/>
      <w:r w:rsidR="002E394B" w:rsidRPr="00AC240E">
        <w:rPr>
          <w:rFonts w:ascii="Arial" w:hAnsi="Arial" w:cs="Arial"/>
          <w:b/>
        </w:rPr>
        <w:t xml:space="preserve"> EDI in Children</w:t>
      </w:r>
      <w:r>
        <w:rPr>
          <w:rFonts w:ascii="Arial" w:hAnsi="Arial" w:cs="Arial"/>
          <w:b/>
        </w:rPr>
        <w:t xml:space="preserve"> population</w:t>
      </w:r>
      <w:r w:rsidR="002E394B" w:rsidRPr="00AC240E">
        <w:rPr>
          <w:rFonts w:ascii="Arial" w:hAnsi="Arial" w:cs="Arial"/>
          <w:b/>
        </w:rPr>
        <w:t xml:space="preserve"> </w:t>
      </w:r>
    </w:p>
    <w:p w14:paraId="746C9A91" w14:textId="77777777" w:rsidR="00FF083C" w:rsidRPr="00AC240E" w:rsidRDefault="00FF083C" w:rsidP="002E394B">
      <w:pPr>
        <w:spacing w:line="360" w:lineRule="auto"/>
        <w:jc w:val="both"/>
        <w:rPr>
          <w:rFonts w:ascii="Arial" w:hAnsi="Arial" w:cs="Arial"/>
          <w:b/>
        </w:rPr>
      </w:pPr>
    </w:p>
    <w:p w14:paraId="0A0D075E" w14:textId="77777777" w:rsidR="002E394B" w:rsidRPr="00AC240E" w:rsidRDefault="002E394B" w:rsidP="002E394B">
      <w:pPr>
        <w:spacing w:line="360" w:lineRule="auto"/>
        <w:jc w:val="both"/>
        <w:rPr>
          <w:rFonts w:ascii="Arial" w:hAnsi="Arial" w:cs="Arial"/>
          <w:b/>
        </w:rPr>
      </w:pPr>
      <w:r w:rsidRPr="00AC240E">
        <w:rPr>
          <w:rFonts w:ascii="Arial" w:hAnsi="Arial" w:cs="Arial"/>
          <w:b/>
        </w:rPr>
        <w:t>Target Hazard Quotients (THQ) and Hazard Index</w:t>
      </w:r>
    </w:p>
    <w:p w14:paraId="30E06197" w14:textId="7BA7F8DF" w:rsidR="002E394B" w:rsidRDefault="002E394B" w:rsidP="002E394B">
      <w:pPr>
        <w:spacing w:line="360" w:lineRule="auto"/>
        <w:jc w:val="both"/>
        <w:rPr>
          <w:rFonts w:ascii="Arial" w:hAnsi="Arial" w:cs="Arial"/>
          <w:bCs/>
        </w:rPr>
      </w:pPr>
      <w:r w:rsidRPr="00AC240E">
        <w:rPr>
          <w:rFonts w:ascii="Arial" w:hAnsi="Arial" w:cs="Arial"/>
          <w:bCs/>
        </w:rPr>
        <w:t xml:space="preserve">The target hazard quotients in adults who consumed </w:t>
      </w:r>
      <w:r w:rsidRPr="00AC240E">
        <w:rPr>
          <w:rFonts w:ascii="Arial" w:hAnsi="Arial" w:cs="Arial"/>
          <w:bCs/>
          <w:i/>
          <w:iCs/>
        </w:rPr>
        <w:t xml:space="preserve">C. </w:t>
      </w:r>
      <w:proofErr w:type="spellStart"/>
      <w:r w:rsidRPr="00AC240E">
        <w:rPr>
          <w:rFonts w:ascii="Arial" w:hAnsi="Arial" w:cs="Arial"/>
          <w:bCs/>
          <w:i/>
          <w:iCs/>
        </w:rPr>
        <w:t>gariepinus</w:t>
      </w:r>
      <w:proofErr w:type="spellEnd"/>
      <w:r w:rsidRPr="00AC240E">
        <w:rPr>
          <w:rFonts w:ascii="Arial" w:hAnsi="Arial" w:cs="Arial"/>
          <w:bCs/>
        </w:rPr>
        <w:t xml:space="preserve"> are presented in Table 4. The THQ of Fe ranged from 0.0001-</w:t>
      </w:r>
      <w:r w:rsidRPr="00AC240E">
        <w:rPr>
          <w:rFonts w:ascii="Arial" w:hAnsi="Arial" w:cs="Arial"/>
          <w:color w:val="000000"/>
        </w:rPr>
        <w:t xml:space="preserve">0.0105, Mn from 0.003397-0.006795 and Ni from 0.00-0.0140, while Cd and Cr were 0. The result showed that the </w:t>
      </w:r>
      <w:r w:rsidR="00264FD1">
        <w:rPr>
          <w:rFonts w:ascii="Arial" w:hAnsi="Arial" w:cs="Arial"/>
          <w:color w:val="000000"/>
        </w:rPr>
        <w:t>THQs</w:t>
      </w:r>
      <w:r w:rsidRPr="00AC240E">
        <w:rPr>
          <w:rFonts w:ascii="Arial" w:hAnsi="Arial" w:cs="Arial"/>
          <w:color w:val="000000"/>
        </w:rPr>
        <w:t xml:space="preserve"> were &lt; 1, implying that the fish samples were safe for consumption and the consumers will not be affected by any of the five metals investigated. Since catfish are served as protein along with other meals in Nigeria, smoked catfish from this study site does not pose any cancerous risk at the time of this study. From the mean concentration of the </w:t>
      </w:r>
      <w:proofErr w:type="spellStart"/>
      <w:r w:rsidRPr="00AC240E">
        <w:rPr>
          <w:rFonts w:ascii="Arial" w:hAnsi="Arial" w:cs="Arial"/>
          <w:color w:val="000000"/>
        </w:rPr>
        <w:t>analysed</w:t>
      </w:r>
      <w:proofErr w:type="spellEnd"/>
      <w:r w:rsidRPr="00AC240E">
        <w:rPr>
          <w:rFonts w:ascii="Arial" w:hAnsi="Arial" w:cs="Arial"/>
          <w:color w:val="000000"/>
        </w:rPr>
        <w:t xml:space="preserve"> metals, Fe exceeded the FAO/WHO limit; however, the THQ was below the cancer limit </w:t>
      </w:r>
      <w:r w:rsidR="00264FD1">
        <w:rPr>
          <w:rFonts w:ascii="Arial" w:hAnsi="Arial" w:cs="Arial"/>
          <w:color w:val="000000"/>
        </w:rPr>
        <w:t xml:space="preserve">of </w:t>
      </w:r>
      <w:r w:rsidRPr="00AC240E">
        <w:rPr>
          <w:rFonts w:ascii="Arial" w:hAnsi="Arial" w:cs="Arial"/>
          <w:color w:val="000000"/>
        </w:rPr>
        <w:t xml:space="preserve">&lt;1. In addition, the health index (HI) of the fish samples is &lt;1 after adding the THQ of all the </w:t>
      </w:r>
      <w:proofErr w:type="spellStart"/>
      <w:r w:rsidRPr="00AC240E">
        <w:rPr>
          <w:rFonts w:ascii="Arial" w:hAnsi="Arial" w:cs="Arial"/>
          <w:color w:val="000000"/>
        </w:rPr>
        <w:t>analysed</w:t>
      </w:r>
      <w:proofErr w:type="spellEnd"/>
      <w:r w:rsidRPr="00AC240E">
        <w:rPr>
          <w:rFonts w:ascii="Arial" w:hAnsi="Arial" w:cs="Arial"/>
          <w:color w:val="000000"/>
        </w:rPr>
        <w:t xml:space="preserve"> heavy metals. The results from the study </w:t>
      </w:r>
      <w:r w:rsidR="00264FD1">
        <w:rPr>
          <w:rFonts w:ascii="Arial" w:hAnsi="Arial" w:cs="Arial"/>
          <w:color w:val="000000"/>
        </w:rPr>
        <w:t>agree</w:t>
      </w:r>
      <w:r w:rsidRPr="00AC240E">
        <w:rPr>
          <w:rFonts w:ascii="Arial" w:hAnsi="Arial" w:cs="Arial"/>
          <w:color w:val="000000"/>
        </w:rPr>
        <w:t xml:space="preserve"> with the findings of </w:t>
      </w:r>
      <w:r w:rsidRPr="00AC240E">
        <w:rPr>
          <w:rFonts w:ascii="Arial" w:hAnsi="Arial" w:cs="Arial"/>
          <w:bCs/>
        </w:rPr>
        <w:t>Salam et al. (2019).</w:t>
      </w:r>
    </w:p>
    <w:p w14:paraId="28DF2C0E" w14:textId="77777777" w:rsidR="002E394B" w:rsidRPr="00AC240E" w:rsidRDefault="002E394B" w:rsidP="002E394B">
      <w:pPr>
        <w:spacing w:line="360" w:lineRule="auto"/>
        <w:jc w:val="both"/>
        <w:rPr>
          <w:rFonts w:ascii="Arial" w:hAnsi="Arial" w:cs="Arial"/>
          <w:bCs/>
        </w:rPr>
      </w:pPr>
    </w:p>
    <w:p w14:paraId="2B0C996D"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Table 4: Target Hazard Quotients of </w:t>
      </w:r>
      <w:proofErr w:type="spellStart"/>
      <w:r w:rsidRPr="00AC240E">
        <w:rPr>
          <w:rFonts w:ascii="Arial" w:hAnsi="Arial" w:cs="Arial"/>
          <w:b/>
          <w:i/>
          <w:iCs/>
        </w:rPr>
        <w:t>Clarias</w:t>
      </w:r>
      <w:proofErr w:type="spellEnd"/>
      <w:r w:rsidRPr="00AC240E">
        <w:rPr>
          <w:rFonts w:ascii="Arial" w:hAnsi="Arial" w:cs="Arial"/>
          <w:b/>
          <w:i/>
          <w:iCs/>
        </w:rPr>
        <w:t xml:space="preserve"> </w:t>
      </w:r>
      <w:proofErr w:type="spellStart"/>
      <w:r w:rsidRPr="00AC240E">
        <w:rPr>
          <w:rFonts w:ascii="Arial" w:hAnsi="Arial" w:cs="Arial"/>
          <w:b/>
          <w:i/>
          <w:iCs/>
        </w:rPr>
        <w:t>gariepinus</w:t>
      </w:r>
      <w:proofErr w:type="spellEnd"/>
      <w:r w:rsidRPr="00AC240E">
        <w:rPr>
          <w:rFonts w:ascii="Arial" w:hAnsi="Arial" w:cs="Arial"/>
          <w:b/>
        </w:rPr>
        <w:t xml:space="preserve"> in adults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2315"/>
        <w:gridCol w:w="2028"/>
        <w:gridCol w:w="2028"/>
      </w:tblGrid>
      <w:tr w:rsidR="002E394B" w:rsidRPr="00AC240E" w14:paraId="28375029" w14:textId="77777777" w:rsidTr="00C659B4">
        <w:tc>
          <w:tcPr>
            <w:tcW w:w="1975" w:type="dxa"/>
            <w:tcBorders>
              <w:top w:val="single" w:sz="4" w:space="0" w:color="auto"/>
              <w:bottom w:val="single" w:sz="4" w:space="0" w:color="auto"/>
            </w:tcBorders>
          </w:tcPr>
          <w:p w14:paraId="1D66AD96"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071E15C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points</w:t>
            </w:r>
          </w:p>
        </w:tc>
      </w:tr>
      <w:tr w:rsidR="002E394B" w:rsidRPr="00AC240E" w14:paraId="10DCA8D5" w14:textId="77777777" w:rsidTr="00C659B4">
        <w:tc>
          <w:tcPr>
            <w:tcW w:w="1975" w:type="dxa"/>
            <w:tcBorders>
              <w:top w:val="single" w:sz="4" w:space="0" w:color="auto"/>
            </w:tcBorders>
          </w:tcPr>
          <w:p w14:paraId="6D0B03F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5AA3269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400C5A6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34F407D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611AE5C0" w14:textId="77777777" w:rsidTr="00C659B4">
        <w:tc>
          <w:tcPr>
            <w:tcW w:w="1975" w:type="dxa"/>
          </w:tcPr>
          <w:p w14:paraId="7C45A6ED"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1721D11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0.0101</w:t>
            </w:r>
          </w:p>
        </w:tc>
        <w:tc>
          <w:tcPr>
            <w:tcW w:w="2338" w:type="dxa"/>
            <w:vAlign w:val="bottom"/>
          </w:tcPr>
          <w:p w14:paraId="075FA7C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0.0105</w:t>
            </w:r>
          </w:p>
        </w:tc>
        <w:tc>
          <w:tcPr>
            <w:tcW w:w="2338" w:type="dxa"/>
            <w:vAlign w:val="bottom"/>
          </w:tcPr>
          <w:p w14:paraId="7BB4C5F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0.0001</w:t>
            </w:r>
          </w:p>
        </w:tc>
      </w:tr>
      <w:tr w:rsidR="002E394B" w:rsidRPr="00AC240E" w14:paraId="3F682661" w14:textId="77777777" w:rsidTr="00C659B4">
        <w:tc>
          <w:tcPr>
            <w:tcW w:w="1975" w:type="dxa"/>
          </w:tcPr>
          <w:p w14:paraId="5FECD4E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1BB1BB0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0.0068</w:t>
            </w:r>
          </w:p>
        </w:tc>
        <w:tc>
          <w:tcPr>
            <w:tcW w:w="2338" w:type="dxa"/>
            <w:vAlign w:val="bottom"/>
          </w:tcPr>
          <w:p w14:paraId="0C60CC1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0.0034</w:t>
            </w:r>
          </w:p>
        </w:tc>
        <w:tc>
          <w:tcPr>
            <w:tcW w:w="2338" w:type="dxa"/>
            <w:vAlign w:val="bottom"/>
          </w:tcPr>
          <w:p w14:paraId="7882724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0.0051</w:t>
            </w:r>
          </w:p>
        </w:tc>
      </w:tr>
      <w:tr w:rsidR="002E394B" w:rsidRPr="00AC240E" w14:paraId="4DC40159" w14:textId="77777777" w:rsidTr="00C659B4">
        <w:tc>
          <w:tcPr>
            <w:tcW w:w="1975" w:type="dxa"/>
          </w:tcPr>
          <w:p w14:paraId="19951D73"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08977FD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370F7A3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2.38E-05</w:t>
            </w:r>
          </w:p>
        </w:tc>
        <w:tc>
          <w:tcPr>
            <w:tcW w:w="2338" w:type="dxa"/>
            <w:vAlign w:val="bottom"/>
          </w:tcPr>
          <w:p w14:paraId="67D0BBD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1.19E-05</w:t>
            </w:r>
          </w:p>
        </w:tc>
      </w:tr>
      <w:tr w:rsidR="002E394B" w:rsidRPr="00AC240E" w14:paraId="5B4A50C6" w14:textId="77777777" w:rsidTr="00C659B4">
        <w:tc>
          <w:tcPr>
            <w:tcW w:w="1975" w:type="dxa"/>
          </w:tcPr>
          <w:p w14:paraId="73749B0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5B6C6AB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947664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732B32D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3B44AB67" w14:textId="77777777" w:rsidTr="00C659B4">
        <w:tc>
          <w:tcPr>
            <w:tcW w:w="1975" w:type="dxa"/>
          </w:tcPr>
          <w:p w14:paraId="4D09A0B5"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0567255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110F99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6343CE0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1050CB06" w14:textId="77777777" w:rsidTr="00C659B4">
        <w:tc>
          <w:tcPr>
            <w:tcW w:w="1975" w:type="dxa"/>
          </w:tcPr>
          <w:p w14:paraId="547070B9"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lastRenderedPageBreak/>
              <w:t>Hazard Index</w:t>
            </w:r>
          </w:p>
        </w:tc>
        <w:tc>
          <w:tcPr>
            <w:tcW w:w="2699" w:type="dxa"/>
            <w:vAlign w:val="bottom"/>
          </w:tcPr>
          <w:p w14:paraId="78A14F0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0.0170</w:t>
            </w:r>
          </w:p>
        </w:tc>
        <w:tc>
          <w:tcPr>
            <w:tcW w:w="2338" w:type="dxa"/>
            <w:vAlign w:val="bottom"/>
          </w:tcPr>
          <w:p w14:paraId="5F61E05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0.0140</w:t>
            </w:r>
          </w:p>
        </w:tc>
        <w:tc>
          <w:tcPr>
            <w:tcW w:w="2338" w:type="dxa"/>
            <w:vAlign w:val="bottom"/>
          </w:tcPr>
          <w:p w14:paraId="48E83BF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0.0052</w:t>
            </w:r>
          </w:p>
        </w:tc>
      </w:tr>
    </w:tbl>
    <w:p w14:paraId="06894E52" w14:textId="77777777" w:rsidR="002E394B" w:rsidRPr="00AC240E" w:rsidRDefault="002E394B" w:rsidP="002E394B">
      <w:pPr>
        <w:spacing w:line="360" w:lineRule="auto"/>
        <w:jc w:val="both"/>
        <w:rPr>
          <w:rFonts w:ascii="Arial" w:hAnsi="Arial" w:cs="Arial"/>
          <w:b/>
        </w:rPr>
      </w:pPr>
    </w:p>
    <w:p w14:paraId="5C8E488C" w14:textId="77777777" w:rsidR="002E394B" w:rsidRPr="00AC240E" w:rsidRDefault="002E394B" w:rsidP="002E394B">
      <w:pPr>
        <w:spacing w:line="360" w:lineRule="auto"/>
        <w:jc w:val="both"/>
        <w:rPr>
          <w:rFonts w:ascii="Arial" w:hAnsi="Arial" w:cs="Arial"/>
          <w:b/>
        </w:rPr>
      </w:pPr>
      <w:r w:rsidRPr="00AC240E">
        <w:rPr>
          <w:rFonts w:ascii="Arial" w:hAnsi="Arial" w:cs="Arial"/>
          <w:b/>
        </w:rPr>
        <w:t xml:space="preserve">Table 5: THQ in </w:t>
      </w:r>
      <w:proofErr w:type="spellStart"/>
      <w:proofErr w:type="gramStart"/>
      <w:r w:rsidRPr="00AC240E">
        <w:rPr>
          <w:rFonts w:ascii="Arial" w:hAnsi="Arial" w:cs="Arial"/>
          <w:b/>
          <w:i/>
          <w:iCs/>
        </w:rPr>
        <w:t>Clarias</w:t>
      </w:r>
      <w:proofErr w:type="spellEnd"/>
      <w:r w:rsidRPr="00AC240E">
        <w:rPr>
          <w:rFonts w:ascii="Arial" w:hAnsi="Arial" w:cs="Arial"/>
          <w:b/>
        </w:rPr>
        <w:t xml:space="preserve"> </w:t>
      </w:r>
      <w:r w:rsidRPr="00AC240E">
        <w:rPr>
          <w:rFonts w:ascii="Arial" w:hAnsi="Arial" w:cs="Arial"/>
          <w:b/>
          <w:i/>
          <w:iCs/>
        </w:rPr>
        <w:t xml:space="preserve"> </w:t>
      </w:r>
      <w:proofErr w:type="spellStart"/>
      <w:r w:rsidRPr="00AC240E">
        <w:rPr>
          <w:rFonts w:ascii="Arial" w:hAnsi="Arial" w:cs="Arial"/>
          <w:b/>
          <w:i/>
          <w:iCs/>
        </w:rPr>
        <w:t>gariepinus</w:t>
      </w:r>
      <w:proofErr w:type="spellEnd"/>
      <w:proofErr w:type="gramEnd"/>
      <w:r w:rsidRPr="00AC240E">
        <w:rPr>
          <w:rFonts w:ascii="Arial" w:hAnsi="Arial" w:cs="Arial"/>
          <w:b/>
        </w:rPr>
        <w:t xml:space="preserve"> for children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2296"/>
        <w:gridCol w:w="2050"/>
        <w:gridCol w:w="2050"/>
      </w:tblGrid>
      <w:tr w:rsidR="002E394B" w:rsidRPr="00AC240E" w14:paraId="4F6D2EEF" w14:textId="77777777" w:rsidTr="00C659B4">
        <w:tc>
          <w:tcPr>
            <w:tcW w:w="1975" w:type="dxa"/>
            <w:tcBorders>
              <w:top w:val="single" w:sz="4" w:space="0" w:color="auto"/>
              <w:bottom w:val="single" w:sz="4" w:space="0" w:color="auto"/>
            </w:tcBorders>
          </w:tcPr>
          <w:p w14:paraId="59821BDE"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6F73FAE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points</w:t>
            </w:r>
          </w:p>
        </w:tc>
      </w:tr>
      <w:tr w:rsidR="002E394B" w:rsidRPr="00AC240E" w14:paraId="5331DC6A" w14:textId="77777777" w:rsidTr="00C659B4">
        <w:tc>
          <w:tcPr>
            <w:tcW w:w="1975" w:type="dxa"/>
            <w:tcBorders>
              <w:top w:val="single" w:sz="4" w:space="0" w:color="auto"/>
            </w:tcBorders>
          </w:tcPr>
          <w:p w14:paraId="2AAE578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7D607B3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79637DB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78D9B64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42D5C00F" w14:textId="77777777" w:rsidTr="00C659B4">
        <w:tc>
          <w:tcPr>
            <w:tcW w:w="1975" w:type="dxa"/>
          </w:tcPr>
          <w:p w14:paraId="3AE1B1A3"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7F689FF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0.0405</w:t>
            </w:r>
          </w:p>
        </w:tc>
        <w:tc>
          <w:tcPr>
            <w:tcW w:w="2338" w:type="dxa"/>
            <w:vAlign w:val="bottom"/>
          </w:tcPr>
          <w:p w14:paraId="6BCDBA3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0.0421</w:t>
            </w:r>
          </w:p>
        </w:tc>
        <w:tc>
          <w:tcPr>
            <w:tcW w:w="2338" w:type="dxa"/>
            <w:vAlign w:val="bottom"/>
          </w:tcPr>
          <w:p w14:paraId="4E6CE68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0.0413</w:t>
            </w:r>
          </w:p>
        </w:tc>
      </w:tr>
      <w:tr w:rsidR="002E394B" w:rsidRPr="00AC240E" w14:paraId="5BC76E25" w14:textId="77777777" w:rsidTr="00C659B4">
        <w:tc>
          <w:tcPr>
            <w:tcW w:w="1975" w:type="dxa"/>
          </w:tcPr>
          <w:p w14:paraId="1D35DD90"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3681962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0.0272</w:t>
            </w:r>
          </w:p>
        </w:tc>
        <w:tc>
          <w:tcPr>
            <w:tcW w:w="2338" w:type="dxa"/>
            <w:vAlign w:val="bottom"/>
          </w:tcPr>
          <w:p w14:paraId="246B5DB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0.0136</w:t>
            </w:r>
          </w:p>
        </w:tc>
        <w:tc>
          <w:tcPr>
            <w:tcW w:w="2338" w:type="dxa"/>
            <w:vAlign w:val="bottom"/>
          </w:tcPr>
          <w:p w14:paraId="45F8259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0.0204</w:t>
            </w:r>
          </w:p>
        </w:tc>
      </w:tr>
      <w:tr w:rsidR="002E394B" w:rsidRPr="00AC240E" w14:paraId="2E0BE4E9" w14:textId="77777777" w:rsidTr="00C659B4">
        <w:tc>
          <w:tcPr>
            <w:tcW w:w="1975" w:type="dxa"/>
          </w:tcPr>
          <w:p w14:paraId="0CD95C2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09B2294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vAlign w:val="bottom"/>
          </w:tcPr>
          <w:p w14:paraId="12E6571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9.51E-05</w:t>
            </w:r>
          </w:p>
        </w:tc>
        <w:tc>
          <w:tcPr>
            <w:tcW w:w="2338" w:type="dxa"/>
            <w:vAlign w:val="bottom"/>
          </w:tcPr>
          <w:p w14:paraId="29A8067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4.76E-05</w:t>
            </w:r>
          </w:p>
        </w:tc>
      </w:tr>
      <w:tr w:rsidR="002E394B" w:rsidRPr="00AC240E" w14:paraId="1AD83C8A" w14:textId="77777777" w:rsidTr="00C659B4">
        <w:tc>
          <w:tcPr>
            <w:tcW w:w="1975" w:type="dxa"/>
          </w:tcPr>
          <w:p w14:paraId="1959798A"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1898742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2BABFD6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0024B24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r>
      <w:tr w:rsidR="002E394B" w:rsidRPr="00AC240E" w14:paraId="675EAFCF" w14:textId="77777777" w:rsidTr="00C659B4">
        <w:tc>
          <w:tcPr>
            <w:tcW w:w="1975" w:type="dxa"/>
          </w:tcPr>
          <w:p w14:paraId="74973F7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6969BAF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1835E18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c>
          <w:tcPr>
            <w:tcW w:w="2338" w:type="dxa"/>
          </w:tcPr>
          <w:p w14:paraId="6618FAE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w:t>
            </w:r>
          </w:p>
        </w:tc>
      </w:tr>
      <w:tr w:rsidR="002E394B" w:rsidRPr="00AC240E" w14:paraId="61BCAC40" w14:textId="77777777" w:rsidTr="00C659B4">
        <w:tc>
          <w:tcPr>
            <w:tcW w:w="1975" w:type="dxa"/>
            <w:vAlign w:val="center"/>
          </w:tcPr>
          <w:p w14:paraId="368B7902"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bCs/>
                <w:color w:val="000000"/>
                <w:sz w:val="20"/>
                <w:szCs w:val="20"/>
              </w:rPr>
              <w:t>Hazard Index</w:t>
            </w:r>
          </w:p>
        </w:tc>
        <w:tc>
          <w:tcPr>
            <w:tcW w:w="2699" w:type="dxa"/>
            <w:vAlign w:val="center"/>
          </w:tcPr>
          <w:p w14:paraId="1FAE0F4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0.067675</w:t>
            </w:r>
          </w:p>
        </w:tc>
        <w:tc>
          <w:tcPr>
            <w:tcW w:w="2338" w:type="dxa"/>
            <w:vAlign w:val="center"/>
          </w:tcPr>
          <w:p w14:paraId="738CF08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0.0558111</w:t>
            </w:r>
          </w:p>
        </w:tc>
        <w:tc>
          <w:tcPr>
            <w:tcW w:w="2338" w:type="dxa"/>
            <w:vAlign w:val="center"/>
          </w:tcPr>
          <w:p w14:paraId="00F568A8" w14:textId="77777777" w:rsidR="002E394B" w:rsidRPr="00FF083C" w:rsidRDefault="002E394B" w:rsidP="00C659B4">
            <w:pPr>
              <w:spacing w:line="360" w:lineRule="auto"/>
              <w:jc w:val="center"/>
              <w:rPr>
                <w:rFonts w:ascii="Arial" w:hAnsi="Arial" w:cs="Arial"/>
                <w:b/>
                <w:bCs/>
                <w:color w:val="000000"/>
                <w:sz w:val="20"/>
                <w:szCs w:val="20"/>
              </w:rPr>
            </w:pPr>
            <w:r w:rsidRPr="00FF083C">
              <w:rPr>
                <w:rFonts w:ascii="Arial" w:hAnsi="Arial" w:cs="Arial"/>
                <w:b/>
                <w:bCs/>
                <w:color w:val="000000"/>
                <w:sz w:val="20"/>
                <w:szCs w:val="20"/>
              </w:rPr>
              <w:t>0.0617436</w:t>
            </w:r>
          </w:p>
        </w:tc>
      </w:tr>
    </w:tbl>
    <w:p w14:paraId="1E290E70" w14:textId="77777777" w:rsidR="002E394B" w:rsidRPr="00AC240E" w:rsidRDefault="002E394B" w:rsidP="002E394B">
      <w:pPr>
        <w:spacing w:line="360" w:lineRule="auto"/>
        <w:jc w:val="both"/>
        <w:rPr>
          <w:rFonts w:ascii="Arial" w:hAnsi="Arial" w:cs="Arial"/>
        </w:rPr>
      </w:pPr>
    </w:p>
    <w:p w14:paraId="78EE51AB" w14:textId="6432793D" w:rsidR="007F6881" w:rsidRPr="007F6881" w:rsidRDefault="00FF083C" w:rsidP="002E394B">
      <w:pPr>
        <w:spacing w:line="360" w:lineRule="auto"/>
        <w:jc w:val="both"/>
        <w:rPr>
          <w:rFonts w:ascii="Arial" w:hAnsi="Arial" w:cs="Arial"/>
        </w:rPr>
      </w:pPr>
      <w:r w:rsidRPr="00AC240E">
        <w:rPr>
          <w:rFonts w:ascii="Arial" w:hAnsi="Arial" w:cs="Arial"/>
          <w:b/>
          <w:bCs/>
        </w:rPr>
        <w:t xml:space="preserve">Target Hazard Quotients </w:t>
      </w:r>
      <w:r w:rsidR="007F6881">
        <w:rPr>
          <w:rFonts w:ascii="Arial" w:hAnsi="Arial" w:cs="Arial"/>
          <w:b/>
          <w:bCs/>
        </w:rPr>
        <w:t>and hazard index</w:t>
      </w:r>
      <w:r w:rsidR="007F6881">
        <w:rPr>
          <w:rFonts w:ascii="Arial" w:hAnsi="Arial" w:cs="Arial"/>
        </w:rPr>
        <w:t xml:space="preserve"> </w:t>
      </w:r>
      <w:r w:rsidRPr="00AC240E">
        <w:rPr>
          <w:rFonts w:ascii="Arial" w:hAnsi="Arial" w:cs="Arial"/>
          <w:b/>
          <w:bCs/>
        </w:rPr>
        <w:t>of grasscutter</w:t>
      </w:r>
      <w:r w:rsidR="003A69D6">
        <w:rPr>
          <w:rFonts w:ascii="Arial" w:hAnsi="Arial" w:cs="Arial"/>
          <w:b/>
          <w:bCs/>
        </w:rPr>
        <w:t xml:space="preserve"> </w:t>
      </w:r>
    </w:p>
    <w:p w14:paraId="281B8EF1" w14:textId="05C1DAAA" w:rsidR="002E394B" w:rsidRDefault="002E394B" w:rsidP="002E394B">
      <w:pPr>
        <w:spacing w:line="360" w:lineRule="auto"/>
        <w:jc w:val="both"/>
        <w:rPr>
          <w:rFonts w:ascii="Arial" w:hAnsi="Arial" w:cs="Arial"/>
        </w:rPr>
      </w:pPr>
      <w:r w:rsidRPr="00AC240E">
        <w:rPr>
          <w:rFonts w:ascii="Arial" w:hAnsi="Arial" w:cs="Arial"/>
        </w:rPr>
        <w:t xml:space="preserve">More so, the THQ values of Fe, Mn and Ni in children ranged from </w:t>
      </w:r>
      <w:r w:rsidRPr="00AC240E">
        <w:rPr>
          <w:rFonts w:ascii="Arial" w:hAnsi="Arial" w:cs="Arial"/>
          <w:color w:val="000000"/>
        </w:rPr>
        <w:t xml:space="preserve">0.040496-0.042127, 0.0136-0.0272 and 0.00-9.51E-05, respectively while Cd and Cr were 0.00. The THQ, a tool used for the determination of risk assessment of metals in contaminated food, proteins or water for consumption. Iron had the highest THQ values, while Cd and Cr had the least values of 0.00. The order of the THQ in children is as follows Fe&gt;Mn&gt;Ni&gt;Cd&gt;Cr.  The metals examined had THQ values below 1 as well as hazard index &lt;1. Results from this study are similar to the findings of </w:t>
      </w:r>
      <w:r w:rsidRPr="00AC240E">
        <w:rPr>
          <w:rFonts w:ascii="Arial" w:hAnsi="Arial" w:cs="Arial"/>
        </w:rPr>
        <w:t>Rakib et al (2021) who observed that Fe had the</w:t>
      </w:r>
      <w:r w:rsidRPr="00AC240E">
        <w:rPr>
          <w:rFonts w:ascii="Arial" w:hAnsi="Arial" w:cs="Arial"/>
          <w:b/>
          <w:bCs/>
        </w:rPr>
        <w:t xml:space="preserve"> </w:t>
      </w:r>
      <w:r w:rsidRPr="00AC240E">
        <w:rPr>
          <w:rFonts w:ascii="Arial" w:hAnsi="Arial" w:cs="Arial"/>
        </w:rPr>
        <w:t xml:space="preserve">highest THQ in the but differs from the same study because their finding hazard index values were greater than 1 (1&gt;). Furthermore, the result is similar to the </w:t>
      </w:r>
      <w:r w:rsidR="00153FE9">
        <w:rPr>
          <w:rFonts w:ascii="Arial" w:hAnsi="Arial" w:cs="Arial"/>
        </w:rPr>
        <w:t>findings</w:t>
      </w:r>
      <w:r w:rsidRPr="00AC240E">
        <w:rPr>
          <w:rFonts w:ascii="Arial" w:hAnsi="Arial" w:cs="Arial"/>
        </w:rPr>
        <w:t xml:space="preserve"> of Yi et al.</w:t>
      </w:r>
      <w:r w:rsidR="00153FE9">
        <w:rPr>
          <w:rFonts w:ascii="Arial" w:hAnsi="Arial" w:cs="Arial"/>
        </w:rPr>
        <w:t xml:space="preserve"> (</w:t>
      </w:r>
      <w:r w:rsidRPr="00AC240E">
        <w:rPr>
          <w:rFonts w:ascii="Arial" w:hAnsi="Arial" w:cs="Arial"/>
        </w:rPr>
        <w:t>2017</w:t>
      </w:r>
      <w:r w:rsidR="00153FE9">
        <w:rPr>
          <w:rFonts w:ascii="Arial" w:hAnsi="Arial" w:cs="Arial"/>
        </w:rPr>
        <w:t>)</w:t>
      </w:r>
      <w:r w:rsidRPr="00AC240E">
        <w:rPr>
          <w:rFonts w:ascii="Arial" w:hAnsi="Arial" w:cs="Arial"/>
        </w:rPr>
        <w:t xml:space="preserve"> and </w:t>
      </w:r>
      <w:proofErr w:type="spellStart"/>
      <w:r w:rsidRPr="00AC240E">
        <w:rPr>
          <w:rFonts w:ascii="Arial" w:hAnsi="Arial" w:cs="Arial"/>
        </w:rPr>
        <w:t>Kortei</w:t>
      </w:r>
      <w:proofErr w:type="spellEnd"/>
      <w:r w:rsidRPr="00AC240E">
        <w:rPr>
          <w:rFonts w:ascii="Arial" w:hAnsi="Arial" w:cs="Arial"/>
        </w:rPr>
        <w:t xml:space="preserve"> et al. (2020) who reported THQ below 1 in both children and adults and that the fish samples do not have detrimental health effects.  </w:t>
      </w:r>
      <w:r w:rsidR="00EC1355">
        <w:rPr>
          <w:rFonts w:ascii="Arial" w:hAnsi="Arial" w:cs="Arial"/>
        </w:rPr>
        <w:t>The</w:t>
      </w:r>
      <w:r w:rsidRPr="00AC240E">
        <w:rPr>
          <w:rFonts w:ascii="Arial" w:hAnsi="Arial" w:cs="Arial"/>
        </w:rPr>
        <w:t xml:space="preserve"> study results implied that smoked </w:t>
      </w:r>
      <w:proofErr w:type="spellStart"/>
      <w:r w:rsidRPr="00AC240E">
        <w:rPr>
          <w:rFonts w:ascii="Arial" w:hAnsi="Arial" w:cs="Arial"/>
          <w:i/>
          <w:iCs/>
        </w:rPr>
        <w:t>Clarias</w:t>
      </w:r>
      <w:proofErr w:type="spellEnd"/>
      <w:r w:rsidRPr="00AC240E">
        <w:rPr>
          <w:rFonts w:ascii="Arial" w:hAnsi="Arial" w:cs="Arial"/>
          <w:i/>
          <w:iCs/>
        </w:rPr>
        <w:t xml:space="preserve"> </w:t>
      </w:r>
      <w:proofErr w:type="spellStart"/>
      <w:r w:rsidRPr="00AC240E">
        <w:rPr>
          <w:rFonts w:ascii="Arial" w:hAnsi="Arial" w:cs="Arial"/>
          <w:i/>
          <w:iCs/>
        </w:rPr>
        <w:t>gariepinus</w:t>
      </w:r>
      <w:proofErr w:type="spellEnd"/>
      <w:r w:rsidRPr="00AC240E">
        <w:rPr>
          <w:rFonts w:ascii="Arial" w:hAnsi="Arial" w:cs="Arial"/>
        </w:rPr>
        <w:t xml:space="preserve"> does not have harmful health effects on its consumers. </w:t>
      </w:r>
    </w:p>
    <w:p w14:paraId="418037D4" w14:textId="2DECD684" w:rsidR="00153FE9" w:rsidRDefault="00153FE9" w:rsidP="002E394B">
      <w:pPr>
        <w:spacing w:line="360" w:lineRule="auto"/>
        <w:jc w:val="both"/>
        <w:rPr>
          <w:rFonts w:ascii="Arial" w:hAnsi="Arial" w:cs="Arial"/>
        </w:rPr>
      </w:pPr>
    </w:p>
    <w:p w14:paraId="07E5888E" w14:textId="3BD6165D" w:rsidR="002E394B" w:rsidRPr="00AC240E" w:rsidRDefault="002E394B" w:rsidP="002E394B">
      <w:pPr>
        <w:spacing w:line="360" w:lineRule="auto"/>
        <w:jc w:val="both"/>
        <w:rPr>
          <w:rFonts w:ascii="Arial" w:hAnsi="Arial" w:cs="Arial"/>
          <w:b/>
        </w:rPr>
      </w:pPr>
      <w:r w:rsidRPr="00AC240E">
        <w:rPr>
          <w:rFonts w:ascii="Arial" w:hAnsi="Arial" w:cs="Arial"/>
          <w:b/>
        </w:rPr>
        <w:t>Table 6: Target Hazard Quotients of Grasscutter in adult</w:t>
      </w:r>
      <w:r w:rsidR="00EC1355">
        <w:rPr>
          <w:rFonts w:ascii="Arial" w:hAnsi="Arial" w:cs="Arial"/>
          <w:b/>
        </w:rPr>
        <w:t xml:space="preserve"> population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2314"/>
        <w:gridCol w:w="2037"/>
        <w:gridCol w:w="2037"/>
      </w:tblGrid>
      <w:tr w:rsidR="002E394B" w:rsidRPr="00AC240E" w14:paraId="1797E0EA" w14:textId="77777777" w:rsidTr="00C659B4">
        <w:tc>
          <w:tcPr>
            <w:tcW w:w="1975" w:type="dxa"/>
            <w:tcBorders>
              <w:top w:val="single" w:sz="4" w:space="0" w:color="auto"/>
              <w:bottom w:val="single" w:sz="4" w:space="0" w:color="auto"/>
            </w:tcBorders>
          </w:tcPr>
          <w:p w14:paraId="0BB46DB4" w14:textId="77777777" w:rsidR="002E394B" w:rsidRPr="00AC240E" w:rsidRDefault="002E394B" w:rsidP="00C659B4">
            <w:pPr>
              <w:spacing w:line="360" w:lineRule="auto"/>
              <w:jc w:val="both"/>
              <w:rPr>
                <w:rFonts w:ascii="Arial" w:hAnsi="Arial" w:cs="Arial"/>
                <w:b/>
                <w:i/>
                <w:iCs/>
                <w:sz w:val="20"/>
                <w:szCs w:val="20"/>
              </w:rPr>
            </w:pPr>
            <w:r w:rsidRPr="00AC240E">
              <w:rPr>
                <w:rFonts w:ascii="Arial" w:hAnsi="Arial" w:cs="Arial"/>
                <w:b/>
                <w:i/>
                <w:iCs/>
                <w:sz w:val="20"/>
                <w:szCs w:val="20"/>
              </w:rPr>
              <w:t xml:space="preserve">C. </w:t>
            </w:r>
            <w:proofErr w:type="spellStart"/>
            <w:r w:rsidRPr="00AC240E">
              <w:rPr>
                <w:rFonts w:ascii="Arial" w:hAnsi="Arial" w:cs="Arial"/>
                <w:b/>
                <w:i/>
                <w:iCs/>
                <w:sz w:val="20"/>
                <w:szCs w:val="20"/>
              </w:rPr>
              <w:t>gariepinus</w:t>
            </w:r>
            <w:proofErr w:type="spellEnd"/>
          </w:p>
        </w:tc>
        <w:tc>
          <w:tcPr>
            <w:tcW w:w="7375" w:type="dxa"/>
            <w:gridSpan w:val="3"/>
            <w:tcBorders>
              <w:top w:val="single" w:sz="4" w:space="0" w:color="auto"/>
              <w:bottom w:val="single" w:sz="4" w:space="0" w:color="auto"/>
            </w:tcBorders>
          </w:tcPr>
          <w:p w14:paraId="23E15C1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w:t>
            </w:r>
          </w:p>
        </w:tc>
      </w:tr>
      <w:tr w:rsidR="002E394B" w:rsidRPr="00AC240E" w14:paraId="350028CD" w14:textId="77777777" w:rsidTr="00C659B4">
        <w:tc>
          <w:tcPr>
            <w:tcW w:w="1975" w:type="dxa"/>
            <w:tcBorders>
              <w:top w:val="single" w:sz="4" w:space="0" w:color="auto"/>
            </w:tcBorders>
          </w:tcPr>
          <w:p w14:paraId="389C27B5"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Metals</w:t>
            </w:r>
          </w:p>
        </w:tc>
        <w:tc>
          <w:tcPr>
            <w:tcW w:w="2699" w:type="dxa"/>
            <w:tcBorders>
              <w:top w:val="single" w:sz="4" w:space="0" w:color="auto"/>
            </w:tcBorders>
          </w:tcPr>
          <w:p w14:paraId="59AC152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39B4878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5DC04AB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18452922" w14:textId="77777777" w:rsidTr="00C659B4">
        <w:tc>
          <w:tcPr>
            <w:tcW w:w="1975" w:type="dxa"/>
          </w:tcPr>
          <w:p w14:paraId="622A08C7"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019F9F0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0.004812</w:t>
            </w:r>
          </w:p>
        </w:tc>
        <w:tc>
          <w:tcPr>
            <w:tcW w:w="2338" w:type="dxa"/>
            <w:vAlign w:val="bottom"/>
          </w:tcPr>
          <w:p w14:paraId="63A37B4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0.004896</w:t>
            </w:r>
          </w:p>
        </w:tc>
        <w:tc>
          <w:tcPr>
            <w:tcW w:w="2338" w:type="dxa"/>
            <w:vAlign w:val="bottom"/>
          </w:tcPr>
          <w:p w14:paraId="11BCEFB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0.004854</w:t>
            </w:r>
          </w:p>
        </w:tc>
      </w:tr>
      <w:tr w:rsidR="002E394B" w:rsidRPr="00AC240E" w14:paraId="47F1C32D" w14:textId="77777777" w:rsidTr="00C659B4">
        <w:tc>
          <w:tcPr>
            <w:tcW w:w="1975" w:type="dxa"/>
          </w:tcPr>
          <w:p w14:paraId="3047B52D"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49FE3F3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0.006276</w:t>
            </w:r>
          </w:p>
        </w:tc>
        <w:tc>
          <w:tcPr>
            <w:tcW w:w="2338" w:type="dxa"/>
            <w:vAlign w:val="bottom"/>
          </w:tcPr>
          <w:p w14:paraId="39CAE4F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0.004184</w:t>
            </w:r>
          </w:p>
        </w:tc>
        <w:tc>
          <w:tcPr>
            <w:tcW w:w="2338" w:type="dxa"/>
            <w:vAlign w:val="bottom"/>
          </w:tcPr>
          <w:p w14:paraId="37BF7B81"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0.00523</w:t>
            </w:r>
          </w:p>
        </w:tc>
      </w:tr>
      <w:tr w:rsidR="002E394B" w:rsidRPr="00AC240E" w14:paraId="5E05DFC4" w14:textId="77777777" w:rsidTr="00C659B4">
        <w:tc>
          <w:tcPr>
            <w:tcW w:w="1975" w:type="dxa"/>
          </w:tcPr>
          <w:p w14:paraId="20D981D9"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vAlign w:val="bottom"/>
          </w:tcPr>
          <w:p w14:paraId="535715E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4EF0485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7313EA0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0E28017E" w14:textId="77777777" w:rsidTr="00C659B4">
        <w:tc>
          <w:tcPr>
            <w:tcW w:w="1975" w:type="dxa"/>
          </w:tcPr>
          <w:p w14:paraId="2266382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vAlign w:val="bottom"/>
          </w:tcPr>
          <w:p w14:paraId="4684CA6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6F554E3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36A5B54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74C3A553" w14:textId="77777777" w:rsidTr="00C659B4">
        <w:tc>
          <w:tcPr>
            <w:tcW w:w="1975" w:type="dxa"/>
          </w:tcPr>
          <w:p w14:paraId="2FCE080E"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vAlign w:val="bottom"/>
          </w:tcPr>
          <w:p w14:paraId="0E17CD4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422B5F4F"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vAlign w:val="bottom"/>
          </w:tcPr>
          <w:p w14:paraId="14F421D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6C695C78" w14:textId="77777777" w:rsidTr="00C659B4">
        <w:tc>
          <w:tcPr>
            <w:tcW w:w="1975" w:type="dxa"/>
          </w:tcPr>
          <w:p w14:paraId="10AA480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Hazard Index</w:t>
            </w:r>
          </w:p>
        </w:tc>
        <w:tc>
          <w:tcPr>
            <w:tcW w:w="2699" w:type="dxa"/>
            <w:vAlign w:val="bottom"/>
          </w:tcPr>
          <w:p w14:paraId="6F9A1D8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0.011088</w:t>
            </w:r>
          </w:p>
        </w:tc>
        <w:tc>
          <w:tcPr>
            <w:tcW w:w="2338" w:type="dxa"/>
            <w:vAlign w:val="bottom"/>
          </w:tcPr>
          <w:p w14:paraId="066B3D27"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0.00908</w:t>
            </w:r>
          </w:p>
        </w:tc>
        <w:tc>
          <w:tcPr>
            <w:tcW w:w="2338" w:type="dxa"/>
            <w:vAlign w:val="bottom"/>
          </w:tcPr>
          <w:p w14:paraId="5B15BFB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0.010084</w:t>
            </w:r>
          </w:p>
        </w:tc>
      </w:tr>
    </w:tbl>
    <w:p w14:paraId="210D6B3F" w14:textId="77777777" w:rsidR="002E394B" w:rsidRPr="00AC240E" w:rsidRDefault="002E394B" w:rsidP="002E394B">
      <w:pPr>
        <w:spacing w:line="360" w:lineRule="auto"/>
        <w:jc w:val="both"/>
        <w:rPr>
          <w:rFonts w:ascii="Arial" w:hAnsi="Arial" w:cs="Arial"/>
          <w:b/>
        </w:rPr>
      </w:pPr>
    </w:p>
    <w:p w14:paraId="1AD808E9" w14:textId="77777777" w:rsidR="002E394B" w:rsidRPr="00AC240E" w:rsidRDefault="002E394B" w:rsidP="002E394B">
      <w:pPr>
        <w:spacing w:line="360" w:lineRule="auto"/>
        <w:jc w:val="both"/>
        <w:rPr>
          <w:rFonts w:ascii="Arial" w:hAnsi="Arial" w:cs="Arial"/>
          <w:bCs/>
        </w:rPr>
      </w:pPr>
      <w:r w:rsidRPr="00AC240E">
        <w:rPr>
          <w:rFonts w:ascii="Arial" w:hAnsi="Arial" w:cs="Arial"/>
          <w:bCs/>
        </w:rPr>
        <w:lastRenderedPageBreak/>
        <w:t xml:space="preserve">The target hazard quotient values of grasscutter consumed by adult is shown in Table 3. Iron (Fe) THQ ranged from 0.004812-0.004896 and Mn ranged from 0.004184-0.006276 meanwhile Ni, Cd and Cr metals is 0.00. The metals were less than 1 implying that the meat does not have carcinogenic. </w:t>
      </w:r>
    </w:p>
    <w:p w14:paraId="6CDA8EE2" w14:textId="51AF0ADB" w:rsidR="002E394B" w:rsidRDefault="002E394B" w:rsidP="002E394B">
      <w:pPr>
        <w:spacing w:line="360" w:lineRule="auto"/>
        <w:jc w:val="both"/>
        <w:rPr>
          <w:rFonts w:ascii="Arial" w:hAnsi="Arial" w:cs="Arial"/>
        </w:rPr>
      </w:pPr>
      <w:r w:rsidRPr="00AC240E">
        <w:rPr>
          <w:rFonts w:ascii="Arial" w:hAnsi="Arial" w:cs="Arial"/>
          <w:bCs/>
        </w:rPr>
        <w:t xml:space="preserve">More so, in the children THQ, Fe ranged from 0.019247-0.019582 and Mn ranged 0.016737-0.025105, Ni, Cd and Cr is 0.00. The THQ values are less than 1 implying that the heavy metals do not have detrimental health risks on adults and children. The results from this study agreed with the findings of </w:t>
      </w:r>
      <w:r w:rsidRPr="00AC240E">
        <w:rPr>
          <w:rFonts w:ascii="Arial" w:hAnsi="Arial" w:cs="Arial"/>
        </w:rPr>
        <w:t xml:space="preserve">Quarshie et al., (2023) who reported THQ less than 1 in grasscutters from Ghana the highest metal was Fe with a low level of toxicity. This result therefore suggests that the smoked grasscutter does not have any carcinogenic effects on both adults and children. On the other hand, the hazard index values in both adults and children were &lt;1 indicating that the grasscutter meat is safe for consumption.  </w:t>
      </w:r>
    </w:p>
    <w:p w14:paraId="43404EBF" w14:textId="713F38BF" w:rsidR="00153FE9" w:rsidRDefault="00153FE9" w:rsidP="002E394B">
      <w:pPr>
        <w:spacing w:line="360" w:lineRule="auto"/>
        <w:jc w:val="both"/>
        <w:rPr>
          <w:rFonts w:ascii="Arial" w:hAnsi="Arial" w:cs="Arial"/>
        </w:rPr>
      </w:pPr>
    </w:p>
    <w:p w14:paraId="17A875CE" w14:textId="77777777" w:rsidR="002E394B" w:rsidRPr="00AC240E" w:rsidRDefault="002E394B" w:rsidP="002E394B">
      <w:pPr>
        <w:spacing w:line="360" w:lineRule="auto"/>
        <w:jc w:val="both"/>
        <w:rPr>
          <w:rFonts w:ascii="Arial" w:hAnsi="Arial" w:cs="Arial"/>
          <w:b/>
        </w:rPr>
      </w:pPr>
      <w:r w:rsidRPr="00AC240E">
        <w:rPr>
          <w:rFonts w:ascii="Arial" w:hAnsi="Arial" w:cs="Arial"/>
          <w:b/>
        </w:rPr>
        <w:t>Table 7: Target Hazard Quotients of Grasscutter in Children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2312"/>
        <w:gridCol w:w="2035"/>
        <w:gridCol w:w="2035"/>
      </w:tblGrid>
      <w:tr w:rsidR="002E394B" w:rsidRPr="00AC240E" w14:paraId="1BDB1F12" w14:textId="77777777" w:rsidTr="00C659B4">
        <w:tc>
          <w:tcPr>
            <w:tcW w:w="1975" w:type="dxa"/>
            <w:tcBorders>
              <w:top w:val="single" w:sz="4" w:space="0" w:color="auto"/>
              <w:bottom w:val="single" w:sz="4" w:space="0" w:color="auto"/>
            </w:tcBorders>
          </w:tcPr>
          <w:p w14:paraId="34BC237F"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Grasscutter</w:t>
            </w:r>
          </w:p>
        </w:tc>
        <w:tc>
          <w:tcPr>
            <w:tcW w:w="7375" w:type="dxa"/>
            <w:gridSpan w:val="3"/>
            <w:tcBorders>
              <w:top w:val="single" w:sz="4" w:space="0" w:color="auto"/>
              <w:bottom w:val="single" w:sz="4" w:space="0" w:color="auto"/>
            </w:tcBorders>
          </w:tcPr>
          <w:p w14:paraId="30AA99CD"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Procurement point</w:t>
            </w:r>
          </w:p>
        </w:tc>
      </w:tr>
      <w:tr w:rsidR="002E394B" w:rsidRPr="00AC240E" w14:paraId="048D5A5D" w14:textId="77777777" w:rsidTr="00C659B4">
        <w:tc>
          <w:tcPr>
            <w:tcW w:w="1975" w:type="dxa"/>
            <w:tcBorders>
              <w:top w:val="single" w:sz="4" w:space="0" w:color="auto"/>
            </w:tcBorders>
          </w:tcPr>
          <w:p w14:paraId="4043C7F6"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Metal</w:t>
            </w:r>
          </w:p>
        </w:tc>
        <w:tc>
          <w:tcPr>
            <w:tcW w:w="2699" w:type="dxa"/>
            <w:tcBorders>
              <w:top w:val="single" w:sz="4" w:space="0" w:color="auto"/>
            </w:tcBorders>
          </w:tcPr>
          <w:p w14:paraId="035AFAB8"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A</w:t>
            </w:r>
          </w:p>
        </w:tc>
        <w:tc>
          <w:tcPr>
            <w:tcW w:w="2338" w:type="dxa"/>
            <w:tcBorders>
              <w:top w:val="single" w:sz="4" w:space="0" w:color="auto"/>
            </w:tcBorders>
          </w:tcPr>
          <w:p w14:paraId="545109D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B</w:t>
            </w:r>
          </w:p>
        </w:tc>
        <w:tc>
          <w:tcPr>
            <w:tcW w:w="2338" w:type="dxa"/>
            <w:tcBorders>
              <w:top w:val="single" w:sz="4" w:space="0" w:color="auto"/>
            </w:tcBorders>
          </w:tcPr>
          <w:p w14:paraId="43F40C6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sz w:val="20"/>
                <w:szCs w:val="20"/>
              </w:rPr>
              <w:t>C</w:t>
            </w:r>
          </w:p>
        </w:tc>
      </w:tr>
      <w:tr w:rsidR="002E394B" w:rsidRPr="00AC240E" w14:paraId="7F49FBD7" w14:textId="77777777" w:rsidTr="00C659B4">
        <w:tc>
          <w:tcPr>
            <w:tcW w:w="1975" w:type="dxa"/>
          </w:tcPr>
          <w:p w14:paraId="3DD04E1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Iron (Fe)</w:t>
            </w:r>
          </w:p>
        </w:tc>
        <w:tc>
          <w:tcPr>
            <w:tcW w:w="2699" w:type="dxa"/>
            <w:vAlign w:val="bottom"/>
          </w:tcPr>
          <w:p w14:paraId="7B4FC96C"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0.019247</w:t>
            </w:r>
          </w:p>
        </w:tc>
        <w:tc>
          <w:tcPr>
            <w:tcW w:w="2338" w:type="dxa"/>
            <w:vAlign w:val="bottom"/>
          </w:tcPr>
          <w:p w14:paraId="3EEF3FF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0.019582</w:t>
            </w:r>
          </w:p>
        </w:tc>
        <w:tc>
          <w:tcPr>
            <w:tcW w:w="2338" w:type="dxa"/>
            <w:vAlign w:val="bottom"/>
          </w:tcPr>
          <w:p w14:paraId="7B762A8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0.019415</w:t>
            </w:r>
          </w:p>
        </w:tc>
      </w:tr>
      <w:tr w:rsidR="002E394B" w:rsidRPr="00AC240E" w14:paraId="228D212F" w14:textId="77777777" w:rsidTr="00C659B4">
        <w:tc>
          <w:tcPr>
            <w:tcW w:w="1975" w:type="dxa"/>
          </w:tcPr>
          <w:p w14:paraId="544F6AE7"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Manganese (Mn)</w:t>
            </w:r>
          </w:p>
        </w:tc>
        <w:tc>
          <w:tcPr>
            <w:tcW w:w="2699" w:type="dxa"/>
            <w:vAlign w:val="bottom"/>
          </w:tcPr>
          <w:p w14:paraId="05C50D3E"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0.025105</w:t>
            </w:r>
          </w:p>
        </w:tc>
        <w:tc>
          <w:tcPr>
            <w:tcW w:w="2338" w:type="dxa"/>
            <w:vAlign w:val="bottom"/>
          </w:tcPr>
          <w:p w14:paraId="7399B78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0.016737</w:t>
            </w:r>
          </w:p>
        </w:tc>
        <w:tc>
          <w:tcPr>
            <w:tcW w:w="2338" w:type="dxa"/>
            <w:vAlign w:val="bottom"/>
          </w:tcPr>
          <w:p w14:paraId="6B226BC4"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0.020921</w:t>
            </w:r>
          </w:p>
        </w:tc>
      </w:tr>
      <w:tr w:rsidR="002E394B" w:rsidRPr="00AC240E" w14:paraId="217A0525" w14:textId="77777777" w:rsidTr="00C659B4">
        <w:tc>
          <w:tcPr>
            <w:tcW w:w="1975" w:type="dxa"/>
          </w:tcPr>
          <w:p w14:paraId="1B3EDFF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Nickel (Ni)</w:t>
            </w:r>
          </w:p>
        </w:tc>
        <w:tc>
          <w:tcPr>
            <w:tcW w:w="2699" w:type="dxa"/>
          </w:tcPr>
          <w:p w14:paraId="5622E30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136CEE72"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55044FE6"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6C30CF92" w14:textId="77777777" w:rsidTr="00C659B4">
        <w:tc>
          <w:tcPr>
            <w:tcW w:w="1975" w:type="dxa"/>
          </w:tcPr>
          <w:p w14:paraId="61242711"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Chromium</w:t>
            </w:r>
          </w:p>
        </w:tc>
        <w:tc>
          <w:tcPr>
            <w:tcW w:w="2699" w:type="dxa"/>
          </w:tcPr>
          <w:p w14:paraId="42FBB415"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4D385B9A"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061EF1D9"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4420C187" w14:textId="77777777" w:rsidTr="00C659B4">
        <w:tc>
          <w:tcPr>
            <w:tcW w:w="1975" w:type="dxa"/>
          </w:tcPr>
          <w:p w14:paraId="279807A8"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sz w:val="20"/>
                <w:szCs w:val="20"/>
              </w:rPr>
              <w:t>Cadmium</w:t>
            </w:r>
          </w:p>
        </w:tc>
        <w:tc>
          <w:tcPr>
            <w:tcW w:w="2699" w:type="dxa"/>
          </w:tcPr>
          <w:p w14:paraId="0E6A760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253D99CB"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c>
          <w:tcPr>
            <w:tcW w:w="2338" w:type="dxa"/>
          </w:tcPr>
          <w:p w14:paraId="4741D8A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color w:val="000000"/>
                <w:sz w:val="20"/>
                <w:szCs w:val="20"/>
              </w:rPr>
              <w:t>0</w:t>
            </w:r>
          </w:p>
        </w:tc>
      </w:tr>
      <w:tr w:rsidR="002E394B" w:rsidRPr="00AC240E" w14:paraId="3AADBCE1" w14:textId="77777777" w:rsidTr="00C659B4">
        <w:tc>
          <w:tcPr>
            <w:tcW w:w="1975" w:type="dxa"/>
            <w:vAlign w:val="center"/>
          </w:tcPr>
          <w:p w14:paraId="37AD297E" w14:textId="77777777" w:rsidR="002E394B" w:rsidRPr="00AC240E" w:rsidRDefault="002E394B" w:rsidP="00C659B4">
            <w:pPr>
              <w:spacing w:line="360" w:lineRule="auto"/>
              <w:jc w:val="both"/>
              <w:rPr>
                <w:rFonts w:ascii="Arial" w:hAnsi="Arial" w:cs="Arial"/>
                <w:b/>
                <w:sz w:val="20"/>
                <w:szCs w:val="20"/>
              </w:rPr>
            </w:pPr>
            <w:r w:rsidRPr="00AC240E">
              <w:rPr>
                <w:rFonts w:ascii="Arial" w:hAnsi="Arial" w:cs="Arial"/>
                <w:b/>
                <w:bCs/>
                <w:color w:val="000000"/>
                <w:sz w:val="20"/>
                <w:szCs w:val="20"/>
              </w:rPr>
              <w:t>Hazard Index</w:t>
            </w:r>
          </w:p>
        </w:tc>
        <w:tc>
          <w:tcPr>
            <w:tcW w:w="2699" w:type="dxa"/>
            <w:vAlign w:val="center"/>
          </w:tcPr>
          <w:p w14:paraId="091D8B43"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0.044352</w:t>
            </w:r>
          </w:p>
        </w:tc>
        <w:tc>
          <w:tcPr>
            <w:tcW w:w="2338" w:type="dxa"/>
            <w:vAlign w:val="center"/>
          </w:tcPr>
          <w:p w14:paraId="4D743D90" w14:textId="77777777" w:rsidR="002E394B" w:rsidRPr="00AC240E" w:rsidRDefault="002E394B" w:rsidP="00C659B4">
            <w:pPr>
              <w:spacing w:line="360" w:lineRule="auto"/>
              <w:jc w:val="center"/>
              <w:rPr>
                <w:rFonts w:ascii="Arial" w:hAnsi="Arial" w:cs="Arial"/>
                <w:b/>
                <w:sz w:val="20"/>
                <w:szCs w:val="20"/>
              </w:rPr>
            </w:pPr>
            <w:r w:rsidRPr="00AC240E">
              <w:rPr>
                <w:rFonts w:ascii="Arial" w:hAnsi="Arial" w:cs="Arial"/>
                <w:b/>
                <w:bCs/>
                <w:color w:val="000000"/>
                <w:sz w:val="20"/>
                <w:szCs w:val="20"/>
              </w:rPr>
              <w:t>0.036319</w:t>
            </w:r>
          </w:p>
        </w:tc>
        <w:tc>
          <w:tcPr>
            <w:tcW w:w="2338" w:type="dxa"/>
            <w:vAlign w:val="center"/>
          </w:tcPr>
          <w:p w14:paraId="7F6AAE4D" w14:textId="77777777" w:rsidR="002E394B" w:rsidRPr="00AC240E" w:rsidRDefault="002E394B" w:rsidP="00C659B4">
            <w:pPr>
              <w:spacing w:line="360" w:lineRule="auto"/>
              <w:jc w:val="center"/>
              <w:rPr>
                <w:rFonts w:ascii="Arial" w:hAnsi="Arial" w:cs="Arial"/>
                <w:color w:val="000000"/>
                <w:sz w:val="20"/>
                <w:szCs w:val="20"/>
              </w:rPr>
            </w:pPr>
            <w:r w:rsidRPr="00AC240E">
              <w:rPr>
                <w:rFonts w:ascii="Arial" w:hAnsi="Arial" w:cs="Arial"/>
                <w:color w:val="000000"/>
                <w:sz w:val="20"/>
                <w:szCs w:val="20"/>
              </w:rPr>
              <w:t>0.040336</w:t>
            </w:r>
          </w:p>
        </w:tc>
      </w:tr>
    </w:tbl>
    <w:p w14:paraId="3633D5C9" w14:textId="77777777" w:rsidR="002E394B" w:rsidRPr="00AC240E" w:rsidRDefault="002E394B" w:rsidP="002E394B">
      <w:pPr>
        <w:spacing w:line="360" w:lineRule="auto"/>
        <w:jc w:val="both"/>
        <w:rPr>
          <w:rFonts w:ascii="Arial" w:hAnsi="Arial" w:cs="Arial"/>
          <w:b/>
        </w:rPr>
      </w:pPr>
    </w:p>
    <w:p w14:paraId="49B07F03" w14:textId="77777777" w:rsidR="00790ADA" w:rsidRPr="00FB3A86" w:rsidRDefault="00790ADA" w:rsidP="00441B6F">
      <w:pPr>
        <w:pStyle w:val="Body"/>
        <w:spacing w:after="0"/>
        <w:rPr>
          <w:rFonts w:ascii="Arial" w:hAnsi="Arial" w:cs="Arial"/>
        </w:rPr>
      </w:pPr>
    </w:p>
    <w:p w14:paraId="78BBA552" w14:textId="77777777" w:rsidR="002E394B" w:rsidRDefault="00000F8F" w:rsidP="002E394B">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C2F428" w14:textId="1FA0D943" w:rsidR="002E394B" w:rsidRPr="002E394B" w:rsidRDefault="002E394B" w:rsidP="002E394B">
      <w:pPr>
        <w:pStyle w:val="ConcHead"/>
        <w:spacing w:after="0"/>
        <w:jc w:val="both"/>
        <w:rPr>
          <w:rFonts w:ascii="Arial" w:hAnsi="Arial" w:cs="Arial"/>
        </w:rPr>
      </w:pPr>
      <w:r w:rsidRPr="00AC240E">
        <w:rPr>
          <w:rFonts w:ascii="Arial" w:hAnsi="Arial" w:cs="Arial"/>
          <w:b w:val="0"/>
          <w:sz w:val="20"/>
        </w:rPr>
        <w:t xml:space="preserve"> </w:t>
      </w:r>
    </w:p>
    <w:p w14:paraId="3D1D99BE" w14:textId="59BD34A1" w:rsidR="002E394B" w:rsidRDefault="002E394B" w:rsidP="002E394B">
      <w:pPr>
        <w:spacing w:line="360" w:lineRule="auto"/>
        <w:jc w:val="both"/>
        <w:rPr>
          <w:rFonts w:ascii="Arial" w:hAnsi="Arial" w:cs="Arial"/>
          <w:bCs/>
        </w:rPr>
      </w:pPr>
      <w:r w:rsidRPr="00AC240E">
        <w:rPr>
          <w:rFonts w:ascii="Arial" w:hAnsi="Arial" w:cs="Arial"/>
          <w:bCs/>
        </w:rPr>
        <w:t xml:space="preserve">The aim of this study was to detect the presence of heavy metals in smoked fish and grasscutter from </w:t>
      </w:r>
      <w:proofErr w:type="spellStart"/>
      <w:r w:rsidRPr="00AC240E">
        <w:rPr>
          <w:rFonts w:ascii="Arial" w:hAnsi="Arial" w:cs="Arial"/>
          <w:bCs/>
        </w:rPr>
        <w:t>Ayade-Ogbese</w:t>
      </w:r>
      <w:proofErr w:type="spellEnd"/>
      <w:r w:rsidRPr="00AC240E">
        <w:rPr>
          <w:rFonts w:ascii="Arial" w:hAnsi="Arial" w:cs="Arial"/>
          <w:bCs/>
        </w:rPr>
        <w:t xml:space="preserve"> and </w:t>
      </w:r>
      <w:proofErr w:type="spellStart"/>
      <w:r w:rsidRPr="00AC240E">
        <w:rPr>
          <w:rFonts w:ascii="Arial" w:hAnsi="Arial" w:cs="Arial"/>
          <w:bCs/>
        </w:rPr>
        <w:t>Emure</w:t>
      </w:r>
      <w:proofErr w:type="spellEnd"/>
      <w:r w:rsidRPr="00AC240E">
        <w:rPr>
          <w:rFonts w:ascii="Arial" w:hAnsi="Arial" w:cs="Arial"/>
          <w:bCs/>
        </w:rPr>
        <w:t xml:space="preserve">-Ile, respectively. The study observed the presence of Fe, Ni and Mn, while those of Cd and Cr were below the equipment limits. The concentrations of iron and manganese exceeded the WHO regulatory limits. The study concluded that the high concentration might be due to the type of smoke material used, from the source of the fish, or the feed the animals consumed. </w:t>
      </w:r>
      <w:r w:rsidR="00264FD1">
        <w:rPr>
          <w:rFonts w:ascii="Arial" w:hAnsi="Arial" w:cs="Arial"/>
          <w:bCs/>
        </w:rPr>
        <w:t>More so, the health risk assessment results revealed that</w:t>
      </w:r>
      <w:r w:rsidR="00D20D08">
        <w:rPr>
          <w:rFonts w:ascii="Arial" w:hAnsi="Arial" w:cs="Arial"/>
          <w:bCs/>
        </w:rPr>
        <w:t xml:space="preserve"> </w:t>
      </w:r>
      <w:r w:rsidR="00264FD1">
        <w:rPr>
          <w:rFonts w:ascii="Arial" w:hAnsi="Arial" w:cs="Arial"/>
          <w:bCs/>
        </w:rPr>
        <w:t xml:space="preserve">the estimated daily intake, target hazard quotient and hazard index in </w:t>
      </w:r>
      <w:r w:rsidR="00D20D08">
        <w:rPr>
          <w:rFonts w:ascii="Arial" w:hAnsi="Arial" w:cs="Arial"/>
          <w:bCs/>
        </w:rPr>
        <w:t xml:space="preserve">the </w:t>
      </w:r>
      <w:r w:rsidR="00264FD1">
        <w:rPr>
          <w:rFonts w:ascii="Arial" w:hAnsi="Arial" w:cs="Arial"/>
          <w:bCs/>
        </w:rPr>
        <w:t xml:space="preserve">children and </w:t>
      </w:r>
      <w:r w:rsidR="00D20D08">
        <w:rPr>
          <w:rFonts w:ascii="Arial" w:hAnsi="Arial" w:cs="Arial"/>
          <w:bCs/>
        </w:rPr>
        <w:t>adult populations</w:t>
      </w:r>
      <w:r w:rsidR="00264FD1">
        <w:rPr>
          <w:rFonts w:ascii="Arial" w:hAnsi="Arial" w:cs="Arial"/>
          <w:bCs/>
        </w:rPr>
        <w:t xml:space="preserve"> were less than one</w:t>
      </w:r>
      <w:r w:rsidR="00D20D08">
        <w:rPr>
          <w:rFonts w:ascii="Arial" w:hAnsi="Arial" w:cs="Arial"/>
          <w:bCs/>
        </w:rPr>
        <w:t>,</w:t>
      </w:r>
      <w:r w:rsidR="00264FD1">
        <w:rPr>
          <w:rFonts w:ascii="Arial" w:hAnsi="Arial" w:cs="Arial"/>
          <w:bCs/>
        </w:rPr>
        <w:t xml:space="preserve"> indicating no carcinogenic risk from the consumption of the smoked fish and grasscutter. </w:t>
      </w:r>
    </w:p>
    <w:p w14:paraId="3AED6235" w14:textId="49A4708F" w:rsidR="001101C2" w:rsidRPr="00AC240E" w:rsidRDefault="001101C2" w:rsidP="002E394B">
      <w:pPr>
        <w:spacing w:line="360" w:lineRule="auto"/>
        <w:jc w:val="both"/>
        <w:rPr>
          <w:rFonts w:ascii="Arial" w:hAnsi="Arial" w:cs="Arial"/>
          <w:bCs/>
        </w:rPr>
      </w:pPr>
      <w:r>
        <w:rPr>
          <w:rFonts w:ascii="Arial" w:hAnsi="Arial" w:cs="Arial"/>
          <w:bCs/>
        </w:rPr>
        <w:lastRenderedPageBreak/>
        <w:t>The study therefore recommends</w:t>
      </w:r>
      <w:r w:rsidR="00290C58" w:rsidRPr="00F97CEE">
        <w:rPr>
          <w:rFonts w:ascii="Arial" w:hAnsi="Arial" w:cs="Arial"/>
        </w:rPr>
        <w:t xml:space="preserve"> further study in the same site</w:t>
      </w:r>
      <w:r w:rsidR="00290C58">
        <w:rPr>
          <w:rFonts w:ascii="Arial" w:hAnsi="Arial" w:cs="Arial"/>
        </w:rPr>
        <w:t>,</w:t>
      </w:r>
      <w:r w:rsidR="00290C58" w:rsidRPr="00F97CEE">
        <w:rPr>
          <w:rFonts w:ascii="Arial" w:hAnsi="Arial" w:cs="Arial"/>
        </w:rPr>
        <w:t xml:space="preserve"> as well as </w:t>
      </w:r>
      <w:r w:rsidR="00290C58">
        <w:rPr>
          <w:rFonts w:ascii="Arial" w:hAnsi="Arial" w:cs="Arial"/>
        </w:rPr>
        <w:t>enlightening</w:t>
      </w:r>
      <w:r w:rsidR="00290C58" w:rsidRPr="00F97CEE">
        <w:rPr>
          <w:rFonts w:ascii="Arial" w:hAnsi="Arial" w:cs="Arial"/>
        </w:rPr>
        <w:t xml:space="preserve"> the fish and grasscutter sellers on the nature of materials that are suitable for smoking and the health risks associated </w:t>
      </w:r>
      <w:r w:rsidR="00290C58">
        <w:rPr>
          <w:rFonts w:ascii="Arial" w:hAnsi="Arial" w:cs="Arial"/>
        </w:rPr>
        <w:t>with</w:t>
      </w:r>
      <w:r w:rsidR="00290C58" w:rsidRPr="00F97CEE">
        <w:rPr>
          <w:rFonts w:ascii="Arial" w:hAnsi="Arial" w:cs="Arial"/>
        </w:rPr>
        <w:t xml:space="preserve"> heavy metals</w:t>
      </w:r>
      <w:r w:rsidR="00290C58">
        <w:rPr>
          <w:rFonts w:ascii="Arial" w:hAnsi="Arial" w:cs="Arial"/>
        </w:rPr>
        <w:t>.</w:t>
      </w:r>
    </w:p>
    <w:p w14:paraId="039775F6" w14:textId="77777777" w:rsidR="00790ADA" w:rsidRPr="00FB3A86" w:rsidRDefault="00790ADA" w:rsidP="00441B6F">
      <w:pPr>
        <w:pStyle w:val="Body"/>
        <w:spacing w:after="0"/>
        <w:rPr>
          <w:rFonts w:ascii="Arial" w:hAnsi="Arial" w:cs="Arial"/>
        </w:rPr>
      </w:pPr>
    </w:p>
    <w:p w14:paraId="64951C42"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769EB2A" w14:textId="77777777" w:rsidR="00790ADA" w:rsidRPr="00FB3A86" w:rsidRDefault="00790ADA" w:rsidP="00441B6F">
      <w:pPr>
        <w:pStyle w:val="AcknHead"/>
        <w:spacing w:after="0"/>
        <w:jc w:val="both"/>
        <w:rPr>
          <w:rFonts w:ascii="Arial" w:hAnsi="Arial" w:cs="Arial"/>
        </w:rPr>
      </w:pPr>
    </w:p>
    <w:p w14:paraId="456F8645" w14:textId="1A1B9978" w:rsidR="00315186" w:rsidRDefault="00577785" w:rsidP="007F6881">
      <w:pPr>
        <w:pStyle w:val="Body"/>
        <w:spacing w:after="0"/>
        <w:rPr>
          <w:rFonts w:ascii="Arial" w:hAnsi="Arial" w:cs="Arial"/>
        </w:rPr>
      </w:pPr>
      <w:r>
        <w:rPr>
          <w:rFonts w:ascii="Arial" w:hAnsi="Arial" w:cs="Arial"/>
        </w:rPr>
        <w:t xml:space="preserve">The author wishes to appreciate all the </w:t>
      </w:r>
      <w:r w:rsidR="00965FF4">
        <w:rPr>
          <w:rFonts w:ascii="Arial" w:hAnsi="Arial" w:cs="Arial"/>
        </w:rPr>
        <w:t>smoked</w:t>
      </w:r>
      <w:r>
        <w:rPr>
          <w:rFonts w:ascii="Arial" w:hAnsi="Arial" w:cs="Arial"/>
        </w:rPr>
        <w:t xml:space="preserve"> fish and grasscutters mongers</w:t>
      </w:r>
      <w:r w:rsidR="00965FF4">
        <w:rPr>
          <w:rFonts w:ascii="Arial" w:hAnsi="Arial" w:cs="Arial"/>
        </w:rPr>
        <w:t xml:space="preserve"> at </w:t>
      </w:r>
      <w:proofErr w:type="spellStart"/>
      <w:r w:rsidR="00965FF4">
        <w:rPr>
          <w:rFonts w:ascii="Arial" w:hAnsi="Arial" w:cs="Arial"/>
        </w:rPr>
        <w:t>Emure</w:t>
      </w:r>
      <w:proofErr w:type="spellEnd"/>
      <w:r w:rsidR="00965FF4">
        <w:rPr>
          <w:rFonts w:ascii="Arial" w:hAnsi="Arial" w:cs="Arial"/>
        </w:rPr>
        <w:t xml:space="preserve">-Ile and </w:t>
      </w:r>
      <w:proofErr w:type="spellStart"/>
      <w:r w:rsidR="00965FF4">
        <w:rPr>
          <w:rFonts w:ascii="Arial" w:hAnsi="Arial" w:cs="Arial"/>
        </w:rPr>
        <w:t>Ayede</w:t>
      </w:r>
      <w:proofErr w:type="spellEnd"/>
      <w:r w:rsidR="00965FF4">
        <w:rPr>
          <w:rFonts w:ascii="Arial" w:hAnsi="Arial" w:cs="Arial"/>
        </w:rPr>
        <w:t xml:space="preserve"> </w:t>
      </w:r>
      <w:proofErr w:type="spellStart"/>
      <w:r w:rsidR="00965FF4">
        <w:rPr>
          <w:rFonts w:ascii="Arial" w:hAnsi="Arial" w:cs="Arial"/>
        </w:rPr>
        <w:t>Ogbese</w:t>
      </w:r>
      <w:proofErr w:type="spellEnd"/>
      <w:r w:rsidR="00965FF4">
        <w:rPr>
          <w:rFonts w:ascii="Arial" w:hAnsi="Arial" w:cs="Arial"/>
        </w:rPr>
        <w:t xml:space="preserve">. </w:t>
      </w:r>
    </w:p>
    <w:p w14:paraId="627EE100" w14:textId="77777777" w:rsidR="00315186" w:rsidRPr="00315186" w:rsidRDefault="00315186" w:rsidP="00441B6F"/>
    <w:p w14:paraId="388AB855" w14:textId="77777777" w:rsidR="00315186" w:rsidRPr="00315186" w:rsidRDefault="00315186" w:rsidP="00441B6F"/>
    <w:p w14:paraId="565D9BCF" w14:textId="77777777" w:rsidR="00315186" w:rsidRPr="00315186" w:rsidRDefault="00315186" w:rsidP="00441B6F"/>
    <w:p w14:paraId="66D8F848" w14:textId="77777777" w:rsidR="00371FB6" w:rsidRDefault="00371FB6" w:rsidP="00441B6F">
      <w:pPr>
        <w:pStyle w:val="ReferHead"/>
        <w:spacing w:after="0"/>
        <w:jc w:val="both"/>
        <w:rPr>
          <w:rFonts w:ascii="Arial" w:hAnsi="Arial" w:cs="Arial"/>
          <w:b w:val="0"/>
          <w:caps w:val="0"/>
          <w:sz w:val="20"/>
        </w:rPr>
      </w:pPr>
    </w:p>
    <w:p w14:paraId="2CB9D6AC"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06D4944" w14:textId="77777777" w:rsidR="00371FB6" w:rsidRPr="00371FB6" w:rsidRDefault="00371FB6" w:rsidP="00441B6F">
      <w:pPr>
        <w:pStyle w:val="ReferHead"/>
        <w:spacing w:after="0"/>
        <w:jc w:val="both"/>
        <w:rPr>
          <w:rFonts w:ascii="Arial" w:hAnsi="Arial" w:cs="Arial"/>
          <w:bCs/>
        </w:rPr>
      </w:pPr>
    </w:p>
    <w:p w14:paraId="2BA0AC2B" w14:textId="15C0F9AC" w:rsidR="00371FB6" w:rsidRPr="00F469F0" w:rsidRDefault="00577785" w:rsidP="00441B6F">
      <w:pPr>
        <w:pStyle w:val="ReferHead"/>
        <w:spacing w:after="0"/>
        <w:jc w:val="both"/>
        <w:rPr>
          <w:rFonts w:ascii="Arial" w:hAnsi="Arial" w:cs="Arial"/>
          <w:b w:val="0"/>
          <w:caps w:val="0"/>
          <w:sz w:val="20"/>
          <w:u w:val="single"/>
        </w:rPr>
      </w:pPr>
      <w:r>
        <w:rPr>
          <w:rFonts w:ascii="Arial" w:hAnsi="Arial" w:cs="Arial"/>
          <w:b w:val="0"/>
          <w:caps w:val="0"/>
          <w:sz w:val="20"/>
          <w:u w:val="single"/>
        </w:rPr>
        <w:t xml:space="preserve">JOO designed the study, wrote the manuscript, </w:t>
      </w:r>
      <w:proofErr w:type="spellStart"/>
      <w:r>
        <w:rPr>
          <w:rFonts w:ascii="Arial" w:hAnsi="Arial" w:cs="Arial"/>
          <w:b w:val="0"/>
          <w:caps w:val="0"/>
          <w:sz w:val="20"/>
          <w:u w:val="single"/>
        </w:rPr>
        <w:t>analysed</w:t>
      </w:r>
      <w:proofErr w:type="spellEnd"/>
      <w:r>
        <w:rPr>
          <w:rFonts w:ascii="Arial" w:hAnsi="Arial" w:cs="Arial"/>
          <w:b w:val="0"/>
          <w:caps w:val="0"/>
          <w:sz w:val="20"/>
          <w:u w:val="single"/>
        </w:rPr>
        <w:t xml:space="preserve"> the data,</w:t>
      </w:r>
    </w:p>
    <w:p w14:paraId="4DF9A7D7" w14:textId="77777777" w:rsidR="002B685A" w:rsidRDefault="002B685A" w:rsidP="00441B6F">
      <w:pPr>
        <w:pStyle w:val="ReferHead"/>
        <w:spacing w:after="0"/>
        <w:jc w:val="both"/>
        <w:rPr>
          <w:rFonts w:ascii="Arial" w:hAnsi="Arial" w:cs="Arial"/>
          <w:b w:val="0"/>
          <w:caps w:val="0"/>
          <w:sz w:val="20"/>
        </w:rPr>
      </w:pPr>
    </w:p>
    <w:p w14:paraId="4E2BB8A9" w14:textId="77777777" w:rsidR="002B685A" w:rsidRPr="002B685A" w:rsidRDefault="002B685A" w:rsidP="00441B6F">
      <w:pPr>
        <w:pStyle w:val="ReferHead"/>
        <w:spacing w:after="0"/>
        <w:jc w:val="both"/>
        <w:rPr>
          <w:rFonts w:ascii="Arial" w:hAnsi="Arial" w:cs="Arial"/>
          <w:bCs/>
        </w:rPr>
      </w:pPr>
    </w:p>
    <w:p w14:paraId="65F9EEFE" w14:textId="77777777" w:rsidR="00C4532F" w:rsidRPr="00C4532F" w:rsidRDefault="00C4532F" w:rsidP="00C4532F">
      <w:pPr>
        <w:pStyle w:val="ReferHead"/>
        <w:jc w:val="both"/>
        <w:rPr>
          <w:rFonts w:ascii="Arial" w:hAnsi="Arial" w:cs="Arial"/>
          <w:caps w:val="0"/>
          <w:sz w:val="20"/>
        </w:rPr>
      </w:pPr>
      <w:bookmarkStart w:id="2" w:name="_GoBack"/>
      <w:r w:rsidRPr="00C4532F">
        <w:rPr>
          <w:rFonts w:ascii="Arial" w:hAnsi="Arial" w:cs="Arial"/>
          <w:caps w:val="0"/>
          <w:sz w:val="20"/>
        </w:rPr>
        <w:t>Disclaimer (Artificial intelligence)</w:t>
      </w:r>
    </w:p>
    <w:bookmarkEnd w:id="2"/>
    <w:p w14:paraId="40528042" w14:textId="77777777" w:rsidR="00C4532F" w:rsidRPr="00C4532F" w:rsidRDefault="00C4532F" w:rsidP="00C4532F">
      <w:pPr>
        <w:pStyle w:val="ReferHead"/>
        <w:jc w:val="both"/>
        <w:rPr>
          <w:rFonts w:ascii="Arial" w:hAnsi="Arial" w:cs="Arial"/>
          <w:b w:val="0"/>
          <w:caps w:val="0"/>
          <w:sz w:val="20"/>
        </w:rPr>
      </w:pPr>
      <w:r w:rsidRPr="00C4532F">
        <w:rPr>
          <w:rFonts w:ascii="Arial" w:hAnsi="Arial" w:cs="Arial"/>
          <w:b w:val="0"/>
          <w:caps w:val="0"/>
          <w:sz w:val="20"/>
        </w:rPr>
        <w:t xml:space="preserve">Option 1: </w:t>
      </w:r>
    </w:p>
    <w:p w14:paraId="380F49BB" w14:textId="77777777" w:rsidR="00C4532F" w:rsidRPr="00C4532F" w:rsidRDefault="00C4532F" w:rsidP="00C4532F">
      <w:pPr>
        <w:pStyle w:val="ReferHead"/>
        <w:jc w:val="both"/>
        <w:rPr>
          <w:rFonts w:ascii="Arial" w:hAnsi="Arial" w:cs="Arial"/>
          <w:b w:val="0"/>
          <w:caps w:val="0"/>
          <w:sz w:val="20"/>
        </w:rPr>
      </w:pPr>
      <w:r w:rsidRPr="00C4532F">
        <w:rPr>
          <w:rFonts w:ascii="Arial" w:hAnsi="Arial" w:cs="Arial"/>
          <w:b w:val="0"/>
          <w:caps w:val="0"/>
          <w:sz w:val="20"/>
        </w:rPr>
        <w:t>Author(s) hereby declare that NO generative AI technologies such as Large Language Models (</w:t>
      </w:r>
      <w:proofErr w:type="spellStart"/>
      <w:r w:rsidRPr="00C4532F">
        <w:rPr>
          <w:rFonts w:ascii="Arial" w:hAnsi="Arial" w:cs="Arial"/>
          <w:b w:val="0"/>
          <w:caps w:val="0"/>
          <w:sz w:val="20"/>
        </w:rPr>
        <w:t>ChatGPT</w:t>
      </w:r>
      <w:proofErr w:type="spellEnd"/>
      <w:r w:rsidRPr="00C4532F">
        <w:rPr>
          <w:rFonts w:ascii="Arial" w:hAnsi="Arial" w:cs="Arial"/>
          <w:b w:val="0"/>
          <w:caps w:val="0"/>
          <w:sz w:val="20"/>
        </w:rPr>
        <w:t xml:space="preserve">, COPILOT, etc.) and text-to-image generators have been used during the writing or editing of this manuscript. </w:t>
      </w:r>
    </w:p>
    <w:p w14:paraId="3D8C5809" w14:textId="77777777" w:rsidR="00C4532F" w:rsidRPr="00C4532F" w:rsidRDefault="00C4532F" w:rsidP="00C4532F">
      <w:pPr>
        <w:pStyle w:val="ReferHead"/>
        <w:jc w:val="both"/>
        <w:rPr>
          <w:rFonts w:ascii="Arial" w:hAnsi="Arial" w:cs="Arial"/>
          <w:b w:val="0"/>
          <w:caps w:val="0"/>
          <w:sz w:val="20"/>
        </w:rPr>
      </w:pPr>
      <w:r w:rsidRPr="00C4532F">
        <w:rPr>
          <w:rFonts w:ascii="Arial" w:hAnsi="Arial" w:cs="Arial"/>
          <w:b w:val="0"/>
          <w:caps w:val="0"/>
          <w:sz w:val="20"/>
        </w:rPr>
        <w:t xml:space="preserve">Option 2: </w:t>
      </w:r>
    </w:p>
    <w:p w14:paraId="4C1A2796" w14:textId="77777777" w:rsidR="00C4532F" w:rsidRPr="00C4532F" w:rsidRDefault="00C4532F" w:rsidP="00C4532F">
      <w:pPr>
        <w:pStyle w:val="ReferHead"/>
        <w:jc w:val="both"/>
        <w:rPr>
          <w:rFonts w:ascii="Arial" w:hAnsi="Arial" w:cs="Arial"/>
          <w:b w:val="0"/>
          <w:caps w:val="0"/>
          <w:sz w:val="20"/>
        </w:rPr>
      </w:pPr>
      <w:r w:rsidRPr="00C4532F">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6D88ED" w14:textId="77777777" w:rsidR="00C4532F" w:rsidRPr="00C4532F" w:rsidRDefault="00C4532F" w:rsidP="00C4532F">
      <w:pPr>
        <w:pStyle w:val="ReferHead"/>
        <w:jc w:val="both"/>
        <w:rPr>
          <w:rFonts w:ascii="Arial" w:hAnsi="Arial" w:cs="Arial"/>
          <w:b w:val="0"/>
          <w:caps w:val="0"/>
          <w:sz w:val="20"/>
        </w:rPr>
      </w:pPr>
      <w:r w:rsidRPr="00C4532F">
        <w:rPr>
          <w:rFonts w:ascii="Arial" w:hAnsi="Arial" w:cs="Arial"/>
          <w:b w:val="0"/>
          <w:caps w:val="0"/>
          <w:sz w:val="20"/>
        </w:rPr>
        <w:t>Details of the AI usage are given below:</w:t>
      </w:r>
    </w:p>
    <w:p w14:paraId="5F2AA0FF" w14:textId="77777777" w:rsidR="00C4532F" w:rsidRPr="00C4532F" w:rsidRDefault="00C4532F" w:rsidP="00C4532F">
      <w:pPr>
        <w:pStyle w:val="ReferHead"/>
        <w:jc w:val="both"/>
        <w:rPr>
          <w:rFonts w:ascii="Arial" w:hAnsi="Arial" w:cs="Arial"/>
          <w:b w:val="0"/>
          <w:caps w:val="0"/>
          <w:sz w:val="20"/>
        </w:rPr>
      </w:pPr>
      <w:r w:rsidRPr="00C4532F">
        <w:rPr>
          <w:rFonts w:ascii="Arial" w:hAnsi="Arial" w:cs="Arial"/>
          <w:b w:val="0"/>
          <w:caps w:val="0"/>
          <w:sz w:val="20"/>
        </w:rPr>
        <w:t>1.</w:t>
      </w:r>
    </w:p>
    <w:p w14:paraId="016F399F" w14:textId="77777777" w:rsidR="00C4532F" w:rsidRPr="00C4532F" w:rsidRDefault="00C4532F" w:rsidP="00C4532F">
      <w:pPr>
        <w:pStyle w:val="ReferHead"/>
        <w:jc w:val="both"/>
        <w:rPr>
          <w:rFonts w:ascii="Arial" w:hAnsi="Arial" w:cs="Arial"/>
          <w:b w:val="0"/>
          <w:caps w:val="0"/>
          <w:sz w:val="20"/>
        </w:rPr>
      </w:pPr>
      <w:r w:rsidRPr="00C4532F">
        <w:rPr>
          <w:rFonts w:ascii="Arial" w:hAnsi="Arial" w:cs="Arial"/>
          <w:b w:val="0"/>
          <w:caps w:val="0"/>
          <w:sz w:val="20"/>
        </w:rPr>
        <w:t>2.</w:t>
      </w:r>
    </w:p>
    <w:p w14:paraId="1DB0EE86" w14:textId="23023A37" w:rsidR="001A29D8" w:rsidRDefault="00C4532F" w:rsidP="00C4532F">
      <w:pPr>
        <w:pStyle w:val="ReferHead"/>
        <w:spacing w:after="0"/>
        <w:jc w:val="both"/>
        <w:rPr>
          <w:rFonts w:ascii="Arial" w:hAnsi="Arial" w:cs="Arial"/>
          <w:b w:val="0"/>
          <w:caps w:val="0"/>
          <w:sz w:val="20"/>
        </w:rPr>
      </w:pPr>
      <w:r w:rsidRPr="00C4532F">
        <w:rPr>
          <w:rFonts w:ascii="Arial" w:hAnsi="Arial" w:cs="Arial"/>
          <w:b w:val="0"/>
          <w:caps w:val="0"/>
          <w:sz w:val="20"/>
        </w:rPr>
        <w:t>3.</w:t>
      </w:r>
    </w:p>
    <w:p w14:paraId="27BB3EE8" w14:textId="77777777" w:rsidR="005C784C" w:rsidRDefault="005C784C" w:rsidP="00441B6F">
      <w:pPr>
        <w:pStyle w:val="ReferHead"/>
        <w:spacing w:after="0"/>
        <w:jc w:val="both"/>
        <w:rPr>
          <w:rFonts w:ascii="Arial" w:hAnsi="Arial" w:cs="Arial"/>
          <w:b w:val="0"/>
          <w:caps w:val="0"/>
          <w:sz w:val="20"/>
        </w:rPr>
      </w:pPr>
    </w:p>
    <w:p w14:paraId="3B540530" w14:textId="77777777" w:rsidR="005C784C" w:rsidRPr="002B685A" w:rsidRDefault="005C784C" w:rsidP="00441B6F">
      <w:pPr>
        <w:pStyle w:val="ReferHead"/>
        <w:spacing w:after="0"/>
        <w:jc w:val="both"/>
        <w:rPr>
          <w:rFonts w:ascii="Arial" w:hAnsi="Arial" w:cs="Arial"/>
          <w:bCs/>
        </w:rPr>
      </w:pPr>
    </w:p>
    <w:p w14:paraId="66E2470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CCB815" w14:textId="77777777" w:rsidR="00790ADA" w:rsidRPr="00FB3A86" w:rsidRDefault="00790ADA" w:rsidP="002C213A">
      <w:pPr>
        <w:pStyle w:val="ReferHead"/>
        <w:spacing w:after="0"/>
        <w:jc w:val="both"/>
        <w:rPr>
          <w:rFonts w:ascii="Arial" w:hAnsi="Arial" w:cs="Arial"/>
        </w:rPr>
      </w:pPr>
    </w:p>
    <w:p w14:paraId="06B63F58" w14:textId="5C73BAD2" w:rsidR="0071748B" w:rsidRDefault="0071748B" w:rsidP="002C213A">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Adelakun</w:t>
      </w:r>
      <w:proofErr w:type="spellEnd"/>
      <w:r w:rsidRPr="00692880">
        <w:rPr>
          <w:rFonts w:ascii="Arial" w:hAnsi="Arial" w:cs="Arial"/>
          <w:color w:val="222222"/>
          <w:shd w:val="clear" w:color="auto" w:fill="FFFFFF"/>
        </w:rPr>
        <w:t xml:space="preserve">, K. M., Kehinde, A. S., Joshua, D. A., Ibrahim, A. O., &amp; </w:t>
      </w:r>
      <w:proofErr w:type="spellStart"/>
      <w:r w:rsidRPr="00692880">
        <w:rPr>
          <w:rFonts w:ascii="Arial" w:hAnsi="Arial" w:cs="Arial"/>
          <w:color w:val="222222"/>
          <w:shd w:val="clear" w:color="auto" w:fill="FFFFFF"/>
        </w:rPr>
        <w:t>Akinade</w:t>
      </w:r>
      <w:proofErr w:type="spellEnd"/>
      <w:r w:rsidRPr="00692880">
        <w:rPr>
          <w:rFonts w:ascii="Arial" w:hAnsi="Arial" w:cs="Arial"/>
          <w:color w:val="222222"/>
          <w:shd w:val="clear" w:color="auto" w:fill="FFFFFF"/>
        </w:rPr>
        <w:t xml:space="preserve">, T. G. (2020). </w:t>
      </w:r>
      <w:r w:rsidR="002C213A">
        <w:rPr>
          <w:rFonts w:ascii="Arial" w:hAnsi="Arial" w:cs="Arial"/>
          <w:color w:val="222222"/>
          <w:shd w:val="clear" w:color="auto" w:fill="FFFFFF"/>
        </w:rPr>
        <w:t xml:space="preserve"> </w:t>
      </w:r>
      <w:r w:rsidRPr="00692880">
        <w:rPr>
          <w:rFonts w:ascii="Arial" w:hAnsi="Arial" w:cs="Arial"/>
          <w:color w:val="222222"/>
          <w:shd w:val="clear" w:color="auto" w:fill="FFFFFF"/>
        </w:rPr>
        <w:t>Heavy metals in Bushmeat from New-</w:t>
      </w:r>
      <w:proofErr w:type="spellStart"/>
      <w:r w:rsidRPr="00692880">
        <w:rPr>
          <w:rFonts w:ascii="Arial" w:hAnsi="Arial" w:cs="Arial"/>
          <w:color w:val="222222"/>
          <w:shd w:val="clear" w:color="auto" w:fill="FFFFFF"/>
        </w:rPr>
        <w:t>Bussa</w:t>
      </w:r>
      <w:proofErr w:type="spellEnd"/>
      <w:r w:rsidRPr="00692880">
        <w:rPr>
          <w:rFonts w:ascii="Arial" w:hAnsi="Arial" w:cs="Arial"/>
          <w:color w:val="222222"/>
          <w:shd w:val="clear" w:color="auto" w:fill="FFFFFF"/>
        </w:rPr>
        <w:t xml:space="preserve"> and its environs, Nigeria. </w:t>
      </w:r>
      <w:r w:rsidRPr="00692880">
        <w:rPr>
          <w:rFonts w:ascii="Arial" w:hAnsi="Arial" w:cs="Arial"/>
          <w:i/>
          <w:iCs/>
          <w:color w:val="222222"/>
          <w:shd w:val="clear" w:color="auto" w:fill="FFFFFF"/>
        </w:rPr>
        <w:t>Journal of Applied Sciences and Environmental Management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24</w:t>
      </w:r>
      <w:r w:rsidRPr="00692880">
        <w:rPr>
          <w:rFonts w:ascii="Arial" w:hAnsi="Arial" w:cs="Arial"/>
          <w:color w:val="222222"/>
          <w:shd w:val="clear" w:color="auto" w:fill="FFFFFF"/>
        </w:rPr>
        <w:t>(4), 667-671.</w:t>
      </w:r>
    </w:p>
    <w:p w14:paraId="6F46DC63" w14:textId="46C08CBF" w:rsidR="0071748B"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Alas, C. D., &amp; </w:t>
      </w:r>
      <w:bookmarkStart w:id="3" w:name="_Hlk200184713"/>
      <w:proofErr w:type="spellStart"/>
      <w:r w:rsidRPr="00692880">
        <w:rPr>
          <w:rFonts w:ascii="Arial" w:hAnsi="Arial" w:cs="Arial"/>
          <w:color w:val="222222"/>
          <w:shd w:val="clear" w:color="auto" w:fill="FFFFFF"/>
        </w:rPr>
        <w:t>Haselwandter</w:t>
      </w:r>
      <w:bookmarkEnd w:id="3"/>
      <w:proofErr w:type="spellEnd"/>
      <w:r w:rsidRPr="00692880">
        <w:rPr>
          <w:rFonts w:ascii="Arial" w:hAnsi="Arial" w:cs="Arial"/>
          <w:color w:val="222222"/>
          <w:shd w:val="clear" w:color="auto" w:fill="FFFFFF"/>
        </w:rPr>
        <w:t xml:space="preserve">, C. A. (2023). Dependence of protein-induced lipid </w:t>
      </w:r>
      <w:proofErr w:type="spellStart"/>
      <w:proofErr w:type="gramStart"/>
      <w:r w:rsidRPr="00692880">
        <w:rPr>
          <w:rFonts w:ascii="Arial" w:hAnsi="Arial" w:cs="Arial"/>
          <w:color w:val="222222"/>
          <w:shd w:val="clear" w:color="auto" w:fill="FFFFFF"/>
        </w:rPr>
        <w:t>bilayerde</w:t>
      </w:r>
      <w:proofErr w:type="spellEnd"/>
      <w:r>
        <w:rPr>
          <w:rFonts w:ascii="Arial" w:hAnsi="Arial" w:cs="Arial"/>
          <w:color w:val="222222"/>
          <w:shd w:val="clear" w:color="auto" w:fill="FFFFFF"/>
        </w:rPr>
        <w:t xml:space="preserve"> </w:t>
      </w:r>
      <w:r w:rsidR="002C213A">
        <w:rPr>
          <w:rFonts w:ascii="Arial" w:hAnsi="Arial" w:cs="Arial"/>
          <w:color w:val="222222"/>
          <w:shd w:val="clear" w:color="auto" w:fill="FFFFFF"/>
        </w:rPr>
        <w:t xml:space="preserve"> </w:t>
      </w:r>
      <w:r w:rsidRPr="00692880">
        <w:rPr>
          <w:rFonts w:ascii="Arial" w:hAnsi="Arial" w:cs="Arial"/>
          <w:color w:val="222222"/>
          <w:shd w:val="clear" w:color="auto" w:fill="FFFFFF"/>
        </w:rPr>
        <w:t>formations</w:t>
      </w:r>
      <w:proofErr w:type="gramEnd"/>
      <w:r w:rsidRPr="00692880">
        <w:rPr>
          <w:rFonts w:ascii="Arial" w:hAnsi="Arial" w:cs="Arial"/>
          <w:color w:val="222222"/>
          <w:shd w:val="clear" w:color="auto" w:fill="FFFFFF"/>
        </w:rPr>
        <w:t xml:space="preserve"> on protein shape. </w:t>
      </w:r>
      <w:r w:rsidRPr="00692880">
        <w:rPr>
          <w:rFonts w:ascii="Arial" w:hAnsi="Arial" w:cs="Arial"/>
          <w:i/>
          <w:iCs/>
          <w:color w:val="222222"/>
          <w:shd w:val="clear" w:color="auto" w:fill="FFFFFF"/>
        </w:rPr>
        <w:t>Physical Review 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107</w:t>
      </w:r>
      <w:r w:rsidRPr="00692880">
        <w:rPr>
          <w:rFonts w:ascii="Arial" w:hAnsi="Arial" w:cs="Arial"/>
          <w:color w:val="222222"/>
          <w:shd w:val="clear" w:color="auto" w:fill="FFFFFF"/>
        </w:rPr>
        <w:t>(2), 024403</w:t>
      </w:r>
    </w:p>
    <w:p w14:paraId="58B0782D" w14:textId="382DC17F" w:rsidR="0071748B"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lastRenderedPageBreak/>
        <w:t xml:space="preserve">Ali, F., Israr, M., Ur Rehman, S., </w:t>
      </w:r>
      <w:proofErr w:type="spellStart"/>
      <w:r w:rsidRPr="00692880">
        <w:rPr>
          <w:rFonts w:ascii="Arial" w:hAnsi="Arial" w:cs="Arial"/>
          <w:color w:val="222222"/>
          <w:shd w:val="clear" w:color="auto" w:fill="FFFFFF"/>
        </w:rPr>
        <w:t>Azizullah</w:t>
      </w:r>
      <w:proofErr w:type="spellEnd"/>
      <w:r w:rsidRPr="00692880">
        <w:rPr>
          <w:rFonts w:ascii="Arial" w:hAnsi="Arial" w:cs="Arial"/>
          <w:color w:val="222222"/>
          <w:shd w:val="clear" w:color="auto" w:fill="FFFFFF"/>
        </w:rPr>
        <w:t>, A., Gulab, H., Idrees, M., ... &amp; Al-</w:t>
      </w:r>
      <w:proofErr w:type="spellStart"/>
      <w:r w:rsidRPr="00692880">
        <w:rPr>
          <w:rFonts w:ascii="Arial" w:hAnsi="Arial" w:cs="Arial"/>
          <w:color w:val="222222"/>
          <w:shd w:val="clear" w:color="auto" w:fill="FFFFFF"/>
        </w:rPr>
        <w:t>Zuaibr</w:t>
      </w:r>
      <w:proofErr w:type="spellEnd"/>
      <w:r w:rsidRPr="00692880">
        <w:rPr>
          <w:rFonts w:ascii="Arial" w:hAnsi="Arial" w:cs="Arial"/>
          <w:color w:val="222222"/>
          <w:shd w:val="clear" w:color="auto" w:fill="FFFFFF"/>
        </w:rPr>
        <w:t>, F. M. (2021). Health risk assessment of heavy metals via consumption of dietary vegetables using wastewater for irrigation in Swabi, Khyber Pakhtunkhwa, Pakistan.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16</w:t>
      </w:r>
      <w:r w:rsidRPr="00692880">
        <w:rPr>
          <w:rFonts w:ascii="Arial" w:hAnsi="Arial" w:cs="Arial"/>
          <w:color w:val="222222"/>
          <w:shd w:val="clear" w:color="auto" w:fill="FFFFFF"/>
        </w:rPr>
        <w:t>(8), e0255853.</w:t>
      </w:r>
    </w:p>
    <w:p w14:paraId="42DFCAEB" w14:textId="77777777" w:rsidR="0071748B" w:rsidRDefault="0071748B" w:rsidP="0071748B">
      <w:pPr>
        <w:spacing w:line="360" w:lineRule="auto"/>
        <w:jc w:val="both"/>
        <w:rPr>
          <w:rFonts w:ascii="Arial" w:hAnsi="Arial" w:cs="Arial"/>
        </w:rPr>
      </w:pPr>
      <w:r w:rsidRPr="00692880">
        <w:rPr>
          <w:rFonts w:ascii="Arial" w:hAnsi="Arial" w:cs="Arial"/>
        </w:rPr>
        <w:t xml:space="preserve">AOAC. AOAC International Methods Committee Guidelines for Validation of Qualitative and </w:t>
      </w:r>
    </w:p>
    <w:p w14:paraId="03DE5955" w14:textId="2AA3A0A8" w:rsidR="0071748B" w:rsidRPr="002C213A" w:rsidRDefault="0071748B" w:rsidP="002C213A">
      <w:pPr>
        <w:spacing w:line="360" w:lineRule="auto"/>
        <w:jc w:val="both"/>
        <w:rPr>
          <w:rFonts w:ascii="Arial" w:hAnsi="Arial" w:cs="Arial"/>
        </w:rPr>
      </w:pPr>
      <w:r w:rsidRPr="00692880">
        <w:rPr>
          <w:rFonts w:ascii="Arial" w:hAnsi="Arial" w:cs="Arial"/>
        </w:rPr>
        <w:t>Quantitative Food Microbiological Official Methods of Analysis; AOAC: Rockville, MD, USA, 2012; pp. 1060–3271.</w:t>
      </w:r>
    </w:p>
    <w:p w14:paraId="0415BC5E" w14:textId="6B9BFD33" w:rsidR="0071748B" w:rsidRPr="00692880" w:rsidRDefault="0071748B" w:rsidP="002C213A">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Arthur, W., </w:t>
      </w:r>
      <w:proofErr w:type="spellStart"/>
      <w:r w:rsidRPr="00692880">
        <w:rPr>
          <w:rFonts w:ascii="Arial" w:hAnsi="Arial" w:cs="Arial"/>
          <w:color w:val="222222"/>
          <w:shd w:val="clear" w:color="auto" w:fill="FFFFFF"/>
        </w:rPr>
        <w:t>Asiamah</w:t>
      </w:r>
      <w:proofErr w:type="spellEnd"/>
      <w:r w:rsidRPr="00692880">
        <w:rPr>
          <w:rFonts w:ascii="Arial" w:hAnsi="Arial" w:cs="Arial"/>
          <w:color w:val="222222"/>
          <w:shd w:val="clear" w:color="auto" w:fill="FFFFFF"/>
        </w:rPr>
        <w:t xml:space="preserve">, E., </w:t>
      </w:r>
      <w:proofErr w:type="spellStart"/>
      <w:r w:rsidRPr="00692880">
        <w:rPr>
          <w:rFonts w:ascii="Arial" w:hAnsi="Arial" w:cs="Arial"/>
          <w:color w:val="222222"/>
          <w:shd w:val="clear" w:color="auto" w:fill="FFFFFF"/>
        </w:rPr>
        <w:t>Dowuona</w:t>
      </w:r>
      <w:proofErr w:type="spellEnd"/>
      <w:r w:rsidRPr="00692880">
        <w:rPr>
          <w:rFonts w:ascii="Arial" w:hAnsi="Arial" w:cs="Arial"/>
          <w:color w:val="222222"/>
          <w:shd w:val="clear" w:color="auto" w:fill="FFFFFF"/>
        </w:rPr>
        <w:t xml:space="preserve">, J., Crabbe, G., &amp; </w:t>
      </w:r>
      <w:proofErr w:type="spellStart"/>
      <w:r w:rsidRPr="00692880">
        <w:rPr>
          <w:rFonts w:ascii="Arial" w:hAnsi="Arial" w:cs="Arial"/>
          <w:color w:val="222222"/>
          <w:shd w:val="clear" w:color="auto" w:fill="FFFFFF"/>
        </w:rPr>
        <w:t>Kortei</w:t>
      </w:r>
      <w:proofErr w:type="spellEnd"/>
      <w:r w:rsidRPr="00692880">
        <w:rPr>
          <w:rFonts w:ascii="Arial" w:hAnsi="Arial" w:cs="Arial"/>
          <w:color w:val="222222"/>
          <w:shd w:val="clear" w:color="auto" w:fill="FFFFFF"/>
        </w:rPr>
        <w:t xml:space="preserve">, N. K. (2021). Concentration of heavy metals and its risk assessments on </w:t>
      </w:r>
      <w:proofErr w:type="spellStart"/>
      <w:r w:rsidRPr="00692880">
        <w:rPr>
          <w:rFonts w:ascii="Arial" w:hAnsi="Arial" w:cs="Arial"/>
          <w:color w:val="222222"/>
          <w:shd w:val="clear" w:color="auto" w:fill="FFFFFF"/>
        </w:rPr>
        <w:t>Pseudotolithus</w:t>
      </w:r>
      <w:proofErr w:type="spellEnd"/>
      <w:r w:rsidRPr="00692880">
        <w:rPr>
          <w:rFonts w:ascii="Arial" w:hAnsi="Arial" w:cs="Arial"/>
          <w:color w:val="222222"/>
          <w:shd w:val="clear" w:color="auto" w:fill="FFFFFF"/>
        </w:rPr>
        <w:t xml:space="preserve"> senegalensis, </w:t>
      </w:r>
      <w:proofErr w:type="spellStart"/>
      <w:r w:rsidRPr="00692880">
        <w:rPr>
          <w:rFonts w:ascii="Arial" w:hAnsi="Arial" w:cs="Arial"/>
          <w:color w:val="222222"/>
          <w:shd w:val="clear" w:color="auto" w:fill="FFFFFF"/>
        </w:rPr>
        <w:t>Sciaenops</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ocellatus</w:t>
      </w:r>
      <w:proofErr w:type="spellEnd"/>
      <w:r w:rsidRPr="00692880">
        <w:rPr>
          <w:rFonts w:ascii="Arial" w:hAnsi="Arial" w:cs="Arial"/>
          <w:color w:val="222222"/>
          <w:shd w:val="clear" w:color="auto" w:fill="FFFFFF"/>
        </w:rPr>
        <w:t xml:space="preserve"> and </w:t>
      </w:r>
      <w:proofErr w:type="spellStart"/>
      <w:r w:rsidRPr="00692880">
        <w:rPr>
          <w:rFonts w:ascii="Arial" w:hAnsi="Arial" w:cs="Arial"/>
          <w:color w:val="222222"/>
          <w:shd w:val="clear" w:color="auto" w:fill="FFFFFF"/>
        </w:rPr>
        <w:t>Chloroscombrus</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chrysurus</w:t>
      </w:r>
      <w:proofErr w:type="spellEnd"/>
      <w:r w:rsidRPr="00692880">
        <w:rPr>
          <w:rFonts w:ascii="Arial" w:hAnsi="Arial" w:cs="Arial"/>
          <w:color w:val="222222"/>
          <w:shd w:val="clear" w:color="auto" w:fill="FFFFFF"/>
        </w:rPr>
        <w:t xml:space="preserve"> smoked on different ovens. </w:t>
      </w:r>
      <w:r w:rsidRPr="00692880">
        <w:rPr>
          <w:rFonts w:ascii="Arial" w:hAnsi="Arial" w:cs="Arial"/>
          <w:i/>
          <w:iCs/>
          <w:color w:val="222222"/>
          <w:shd w:val="clear" w:color="auto" w:fill="FFFFFF"/>
        </w:rPr>
        <w:t>Scientific African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 e00953.</w:t>
      </w:r>
    </w:p>
    <w:p w14:paraId="397C9E10" w14:textId="6D4E6DF7" w:rsidR="0071748B"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Ayaobu-Cookey</w:t>
      </w:r>
      <w:proofErr w:type="spellEnd"/>
      <w:r w:rsidRPr="00692880">
        <w:rPr>
          <w:rFonts w:ascii="Arial" w:hAnsi="Arial" w:cs="Arial"/>
          <w:color w:val="222222"/>
          <w:shd w:val="clear" w:color="auto" w:fill="FFFFFF"/>
        </w:rPr>
        <w:t xml:space="preserve">, I. K., Anyanwu, P. E., </w:t>
      </w:r>
      <w:proofErr w:type="spellStart"/>
      <w:r w:rsidRPr="00692880">
        <w:rPr>
          <w:rFonts w:ascii="Arial" w:hAnsi="Arial" w:cs="Arial"/>
          <w:color w:val="222222"/>
          <w:shd w:val="clear" w:color="auto" w:fill="FFFFFF"/>
        </w:rPr>
        <w:t>Ikoyo-Eweto</w:t>
      </w:r>
      <w:proofErr w:type="spellEnd"/>
      <w:r w:rsidRPr="00692880">
        <w:rPr>
          <w:rFonts w:ascii="Arial" w:hAnsi="Arial" w:cs="Arial"/>
          <w:color w:val="222222"/>
          <w:shd w:val="clear" w:color="auto" w:fill="FFFFFF"/>
        </w:rPr>
        <w:t xml:space="preserve">, G., &amp; </w:t>
      </w:r>
      <w:proofErr w:type="spellStart"/>
      <w:r w:rsidRPr="00692880">
        <w:rPr>
          <w:rFonts w:ascii="Arial" w:hAnsi="Arial" w:cs="Arial"/>
          <w:color w:val="222222"/>
          <w:shd w:val="clear" w:color="auto" w:fill="FFFFFF"/>
        </w:rPr>
        <w:t>Ajijo</w:t>
      </w:r>
      <w:proofErr w:type="spellEnd"/>
      <w:r w:rsidRPr="00692880">
        <w:rPr>
          <w:rFonts w:ascii="Arial" w:hAnsi="Arial" w:cs="Arial"/>
          <w:color w:val="222222"/>
          <w:shd w:val="clear" w:color="auto" w:fill="FFFFFF"/>
        </w:rPr>
        <w:t>, M. R. (2021). The status of shrimp (</w:t>
      </w:r>
      <w:r w:rsidRPr="00692880">
        <w:rPr>
          <w:rFonts w:ascii="Arial" w:hAnsi="Arial" w:cs="Arial"/>
          <w:i/>
          <w:iCs/>
          <w:color w:val="222222"/>
          <w:shd w:val="clear" w:color="auto" w:fill="FFFFFF"/>
        </w:rPr>
        <w:t>Penaeus monodon</w:t>
      </w:r>
      <w:r w:rsidRPr="00692880">
        <w:rPr>
          <w:rFonts w:ascii="Arial" w:hAnsi="Arial" w:cs="Arial"/>
          <w:color w:val="222222"/>
          <w:shd w:val="clear" w:color="auto" w:fill="FFFFFF"/>
        </w:rPr>
        <w:t>) and prawn (</w:t>
      </w:r>
      <w:proofErr w:type="spellStart"/>
      <w:r w:rsidRPr="00692880">
        <w:rPr>
          <w:rFonts w:ascii="Arial" w:hAnsi="Arial" w:cs="Arial"/>
          <w:i/>
          <w:iCs/>
          <w:color w:val="222222"/>
          <w:shd w:val="clear" w:color="auto" w:fill="FFFFFF"/>
        </w:rPr>
        <w:t>Macrobrachium</w:t>
      </w:r>
      <w:proofErr w:type="spellEnd"/>
      <w:r w:rsidRPr="00692880">
        <w:rPr>
          <w:rFonts w:ascii="Arial" w:hAnsi="Arial" w:cs="Arial"/>
          <w:i/>
          <w:iCs/>
          <w:color w:val="222222"/>
          <w:shd w:val="clear" w:color="auto" w:fill="FFFFFF"/>
        </w:rPr>
        <w:t xml:space="preserve"> </w:t>
      </w:r>
      <w:proofErr w:type="spellStart"/>
      <w:r w:rsidRPr="00692880">
        <w:rPr>
          <w:rFonts w:ascii="Arial" w:hAnsi="Arial" w:cs="Arial"/>
          <w:i/>
          <w:iCs/>
          <w:color w:val="222222"/>
          <w:shd w:val="clear" w:color="auto" w:fill="FFFFFF"/>
        </w:rPr>
        <w:t>vollenhovenii</w:t>
      </w:r>
      <w:proofErr w:type="spellEnd"/>
      <w:r w:rsidRPr="00692880">
        <w:rPr>
          <w:rFonts w:ascii="Arial" w:hAnsi="Arial" w:cs="Arial"/>
          <w:color w:val="222222"/>
          <w:shd w:val="clear" w:color="auto" w:fill="FFFFFF"/>
        </w:rPr>
        <w:t>) farming in Cross River State, Nigeria.</w:t>
      </w:r>
    </w:p>
    <w:p w14:paraId="0A351836" w14:textId="77777777" w:rsidR="00901CA5"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Belichovska</w:t>
      </w:r>
      <w:proofErr w:type="spellEnd"/>
      <w:r w:rsidRPr="00692880">
        <w:rPr>
          <w:rFonts w:ascii="Arial" w:hAnsi="Arial" w:cs="Arial"/>
          <w:color w:val="222222"/>
          <w:shd w:val="clear" w:color="auto" w:fill="FFFFFF"/>
        </w:rPr>
        <w:t xml:space="preserve">, D., </w:t>
      </w:r>
      <w:proofErr w:type="spellStart"/>
      <w:r w:rsidRPr="00692880">
        <w:rPr>
          <w:rFonts w:ascii="Arial" w:hAnsi="Arial" w:cs="Arial"/>
          <w:color w:val="222222"/>
          <w:shd w:val="clear" w:color="auto" w:fill="FFFFFF"/>
        </w:rPr>
        <w:t>Belichovska</w:t>
      </w:r>
      <w:proofErr w:type="spellEnd"/>
      <w:r w:rsidRPr="00692880">
        <w:rPr>
          <w:rFonts w:ascii="Arial" w:hAnsi="Arial" w:cs="Arial"/>
          <w:color w:val="222222"/>
          <w:shd w:val="clear" w:color="auto" w:fill="FFFFFF"/>
        </w:rPr>
        <w:t xml:space="preserve">, K., &amp; </w:t>
      </w:r>
      <w:proofErr w:type="spellStart"/>
      <w:r w:rsidRPr="00692880">
        <w:rPr>
          <w:rFonts w:ascii="Arial" w:hAnsi="Arial" w:cs="Arial"/>
          <w:color w:val="222222"/>
          <w:shd w:val="clear" w:color="auto" w:fill="FFFFFF"/>
        </w:rPr>
        <w:t>Pejkovski</w:t>
      </w:r>
      <w:proofErr w:type="spellEnd"/>
      <w:r w:rsidRPr="00692880">
        <w:rPr>
          <w:rFonts w:ascii="Arial" w:hAnsi="Arial" w:cs="Arial"/>
          <w:color w:val="222222"/>
          <w:shd w:val="clear" w:color="auto" w:fill="FFFFFF"/>
        </w:rPr>
        <w:t>, Z. (2019). Smoke and smoked fish</w:t>
      </w:r>
      <w:r w:rsidR="00901CA5">
        <w:rPr>
          <w:rFonts w:ascii="Arial" w:hAnsi="Arial" w:cs="Arial"/>
          <w:color w:val="222222"/>
          <w:shd w:val="clear" w:color="auto" w:fill="FFFFFF"/>
        </w:rPr>
        <w:t xml:space="preserve"> </w:t>
      </w:r>
      <w:r w:rsidRPr="00692880">
        <w:rPr>
          <w:rFonts w:ascii="Arial" w:hAnsi="Arial" w:cs="Arial"/>
          <w:color w:val="222222"/>
          <w:shd w:val="clear" w:color="auto" w:fill="FFFFFF"/>
        </w:rPr>
        <w:t>production. </w:t>
      </w:r>
      <w:r w:rsidRPr="00692880">
        <w:rPr>
          <w:rFonts w:ascii="Arial" w:hAnsi="Arial" w:cs="Arial"/>
          <w:i/>
          <w:iCs/>
          <w:color w:val="222222"/>
          <w:shd w:val="clear" w:color="auto" w:fill="FFFFFF"/>
        </w:rPr>
        <w:t>Scientific journal" Meat Technology"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60</w:t>
      </w:r>
      <w:r w:rsidRPr="00692880">
        <w:rPr>
          <w:rFonts w:ascii="Arial" w:hAnsi="Arial" w:cs="Arial"/>
          <w:color w:val="222222"/>
          <w:shd w:val="clear" w:color="auto" w:fill="FFFFFF"/>
        </w:rPr>
        <w:t>(1), 37-43.</w:t>
      </w:r>
    </w:p>
    <w:p w14:paraId="50FC1D23" w14:textId="77777777" w:rsidR="00901CA5" w:rsidRDefault="0071748B" w:rsidP="00577785">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Burger, J., &amp; </w:t>
      </w:r>
      <w:proofErr w:type="spellStart"/>
      <w:r w:rsidRPr="00692880">
        <w:rPr>
          <w:rFonts w:ascii="Arial" w:hAnsi="Arial" w:cs="Arial"/>
          <w:color w:val="222222"/>
          <w:shd w:val="clear" w:color="auto" w:fill="FFFFFF"/>
        </w:rPr>
        <w:t>Gochfeld</w:t>
      </w:r>
      <w:proofErr w:type="spellEnd"/>
      <w:r w:rsidRPr="00692880">
        <w:rPr>
          <w:rFonts w:ascii="Arial" w:hAnsi="Arial" w:cs="Arial"/>
          <w:color w:val="222222"/>
          <w:shd w:val="clear" w:color="auto" w:fill="FFFFFF"/>
        </w:rPr>
        <w:t>, M. (2005). Heavy metals in commercial fish in New Jersey. </w:t>
      </w:r>
      <w:r w:rsidRPr="00692880">
        <w:rPr>
          <w:rFonts w:ascii="Arial" w:hAnsi="Arial" w:cs="Arial"/>
          <w:i/>
          <w:iCs/>
          <w:color w:val="222222"/>
          <w:shd w:val="clear" w:color="auto" w:fill="FFFFFF"/>
        </w:rPr>
        <w:t>Environmental research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99</w:t>
      </w:r>
      <w:r w:rsidRPr="00692880">
        <w:rPr>
          <w:rFonts w:ascii="Arial" w:hAnsi="Arial" w:cs="Arial"/>
          <w:color w:val="222222"/>
          <w:shd w:val="clear" w:color="auto" w:fill="FFFFFF"/>
        </w:rPr>
        <w:t>(3), 403-412.</w:t>
      </w:r>
    </w:p>
    <w:p w14:paraId="7DFD16B5" w14:textId="19C9C040" w:rsidR="0071748B" w:rsidRPr="00692880" w:rsidRDefault="0071748B" w:rsidP="00901CA5">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Bwala</w:t>
      </w:r>
      <w:proofErr w:type="spellEnd"/>
      <w:r w:rsidRPr="00692880">
        <w:rPr>
          <w:rFonts w:ascii="Arial" w:hAnsi="Arial" w:cs="Arial"/>
          <w:color w:val="222222"/>
          <w:shd w:val="clear" w:color="auto" w:fill="FFFFFF"/>
        </w:rPr>
        <w:t xml:space="preserve">, M. N., Imam, T. S., &amp; </w:t>
      </w:r>
      <w:proofErr w:type="spellStart"/>
      <w:r w:rsidRPr="00692880">
        <w:rPr>
          <w:rFonts w:ascii="Arial" w:hAnsi="Arial" w:cs="Arial"/>
          <w:color w:val="222222"/>
          <w:shd w:val="clear" w:color="auto" w:fill="FFFFFF"/>
        </w:rPr>
        <w:t>Zungum</w:t>
      </w:r>
      <w:proofErr w:type="spellEnd"/>
      <w:r w:rsidRPr="00692880">
        <w:rPr>
          <w:rFonts w:ascii="Arial" w:hAnsi="Arial" w:cs="Arial"/>
          <w:color w:val="222222"/>
          <w:shd w:val="clear" w:color="auto" w:fill="FFFFFF"/>
        </w:rPr>
        <w:t xml:space="preserve">, I. U. (2023). Determination of Heavy Metals Contamination on Smoked Fish Sold at Some Fish Markets in </w:t>
      </w:r>
      <w:proofErr w:type="spellStart"/>
      <w:r w:rsidRPr="00692880">
        <w:rPr>
          <w:rFonts w:ascii="Arial" w:hAnsi="Arial" w:cs="Arial"/>
          <w:color w:val="222222"/>
          <w:shd w:val="clear" w:color="auto" w:fill="FFFFFF"/>
        </w:rPr>
        <w:t>Borno</w:t>
      </w:r>
      <w:proofErr w:type="spellEnd"/>
      <w:r w:rsidRPr="00692880">
        <w:rPr>
          <w:rFonts w:ascii="Arial" w:hAnsi="Arial" w:cs="Arial"/>
          <w:color w:val="222222"/>
          <w:shd w:val="clear" w:color="auto" w:fill="FFFFFF"/>
        </w:rPr>
        <w:t xml:space="preserve"> State, Nigeria. </w:t>
      </w:r>
      <w:r w:rsidRPr="00692880">
        <w:rPr>
          <w:rFonts w:ascii="Arial" w:hAnsi="Arial" w:cs="Arial"/>
          <w:i/>
          <w:iCs/>
          <w:color w:val="222222"/>
          <w:shd w:val="clear" w:color="auto" w:fill="FFFFFF"/>
        </w:rPr>
        <w:t>Journal of Chemical Health Risks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(1).</w:t>
      </w:r>
    </w:p>
    <w:p w14:paraId="715D217A"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Cadmus, E. O., </w:t>
      </w:r>
      <w:proofErr w:type="spellStart"/>
      <w:r w:rsidRPr="00692880">
        <w:rPr>
          <w:rFonts w:ascii="Arial" w:hAnsi="Arial" w:cs="Arial"/>
          <w:color w:val="222222"/>
          <w:shd w:val="clear" w:color="auto" w:fill="FFFFFF"/>
        </w:rPr>
        <w:t>Awosanya</w:t>
      </w:r>
      <w:proofErr w:type="spellEnd"/>
      <w:r w:rsidRPr="00692880">
        <w:rPr>
          <w:rFonts w:ascii="Arial" w:hAnsi="Arial" w:cs="Arial"/>
          <w:color w:val="222222"/>
          <w:shd w:val="clear" w:color="auto" w:fill="FFFFFF"/>
        </w:rPr>
        <w:t xml:space="preserve">, E. J., </w:t>
      </w:r>
      <w:proofErr w:type="spellStart"/>
      <w:r w:rsidRPr="00692880">
        <w:rPr>
          <w:rFonts w:ascii="Arial" w:hAnsi="Arial" w:cs="Arial"/>
          <w:color w:val="222222"/>
          <w:shd w:val="clear" w:color="auto" w:fill="FFFFFF"/>
        </w:rPr>
        <w:t>Adesokan</w:t>
      </w:r>
      <w:proofErr w:type="spellEnd"/>
      <w:r w:rsidRPr="00692880">
        <w:rPr>
          <w:rFonts w:ascii="Arial" w:hAnsi="Arial" w:cs="Arial"/>
          <w:color w:val="222222"/>
          <w:shd w:val="clear" w:color="auto" w:fill="FFFFFF"/>
        </w:rPr>
        <w:t xml:space="preserve">, H. K., </w:t>
      </w:r>
      <w:proofErr w:type="spellStart"/>
      <w:r w:rsidRPr="00692880">
        <w:rPr>
          <w:rFonts w:ascii="Arial" w:hAnsi="Arial" w:cs="Arial"/>
          <w:color w:val="222222"/>
          <w:shd w:val="clear" w:color="auto" w:fill="FFFFFF"/>
        </w:rPr>
        <w:t>Akinseye</w:t>
      </w:r>
      <w:proofErr w:type="spellEnd"/>
      <w:r w:rsidRPr="00692880">
        <w:rPr>
          <w:rFonts w:ascii="Arial" w:hAnsi="Arial" w:cs="Arial"/>
          <w:color w:val="222222"/>
          <w:shd w:val="clear" w:color="auto" w:fill="FFFFFF"/>
        </w:rPr>
        <w:t xml:space="preserve">, V. O., </w:t>
      </w:r>
      <w:proofErr w:type="spellStart"/>
      <w:r w:rsidRPr="00692880">
        <w:rPr>
          <w:rFonts w:ascii="Arial" w:hAnsi="Arial" w:cs="Arial"/>
          <w:color w:val="222222"/>
          <w:shd w:val="clear" w:color="auto" w:fill="FFFFFF"/>
        </w:rPr>
        <w:t>Olaleye</w:t>
      </w:r>
      <w:proofErr w:type="spellEnd"/>
      <w:r w:rsidRPr="00692880">
        <w:rPr>
          <w:rFonts w:ascii="Arial" w:hAnsi="Arial" w:cs="Arial"/>
          <w:color w:val="222222"/>
          <w:shd w:val="clear" w:color="auto" w:fill="FFFFFF"/>
        </w:rPr>
        <w:t xml:space="preserve">, F. E., </w:t>
      </w:r>
      <w:proofErr w:type="spellStart"/>
      <w:r w:rsidRPr="00692880">
        <w:rPr>
          <w:rFonts w:ascii="Arial" w:hAnsi="Arial" w:cs="Arial"/>
          <w:color w:val="222222"/>
          <w:shd w:val="clear" w:color="auto" w:fill="FFFFFF"/>
        </w:rPr>
        <w:t>Morenikeji</w:t>
      </w:r>
      <w:proofErr w:type="spellEnd"/>
      <w:r w:rsidRPr="00692880">
        <w:rPr>
          <w:rFonts w:ascii="Arial" w:hAnsi="Arial" w:cs="Arial"/>
          <w:color w:val="222222"/>
          <w:shd w:val="clear" w:color="auto" w:fill="FFFFFF"/>
        </w:rPr>
        <w:t xml:space="preserve">, O. A., ... &amp; Cadmus, S. (2024). A community action network-based intervention for improving knowledge of zoonoses among wildlife hunters and traders in </w:t>
      </w:r>
      <w:proofErr w:type="spellStart"/>
      <w:r w:rsidRPr="00692880">
        <w:rPr>
          <w:rFonts w:ascii="Arial" w:hAnsi="Arial" w:cs="Arial"/>
          <w:color w:val="222222"/>
          <w:shd w:val="clear" w:color="auto" w:fill="FFFFFF"/>
        </w:rPr>
        <w:t>Epe</w:t>
      </w:r>
      <w:proofErr w:type="spellEnd"/>
      <w:r w:rsidRPr="00692880">
        <w:rPr>
          <w:rFonts w:ascii="Arial" w:hAnsi="Arial" w:cs="Arial"/>
          <w:color w:val="222222"/>
          <w:shd w:val="clear" w:color="auto" w:fill="FFFFFF"/>
        </w:rPr>
        <w:t>, Lagos, Nigeria.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19</w:t>
      </w:r>
      <w:r w:rsidRPr="00692880">
        <w:rPr>
          <w:rFonts w:ascii="Arial" w:hAnsi="Arial" w:cs="Arial"/>
          <w:color w:val="222222"/>
          <w:shd w:val="clear" w:color="auto" w:fill="FFFFFF"/>
        </w:rPr>
        <w:t>(11), e0300237.</w:t>
      </w:r>
    </w:p>
    <w:p w14:paraId="1CDA2BC0"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Can, M., Armstrong, F. A., &amp; Ragsdale, S. W. (2014). Structure, function, and mechanism of the nickel metalloenzymes, CO dehydrogenase, and acetyl-CoA synthase. </w:t>
      </w:r>
      <w:r w:rsidRPr="00692880">
        <w:rPr>
          <w:rFonts w:ascii="Arial" w:hAnsi="Arial" w:cs="Arial"/>
          <w:i/>
          <w:iCs/>
          <w:color w:val="222222"/>
          <w:shd w:val="clear" w:color="auto" w:fill="FFFFFF"/>
        </w:rPr>
        <w:t>Chemical reviews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114</w:t>
      </w:r>
      <w:r w:rsidRPr="00692880">
        <w:rPr>
          <w:rFonts w:ascii="Arial" w:hAnsi="Arial" w:cs="Arial"/>
          <w:color w:val="222222"/>
          <w:shd w:val="clear" w:color="auto" w:fill="FFFFFF"/>
        </w:rPr>
        <w:t>(8), 4149-4174.</w:t>
      </w:r>
    </w:p>
    <w:p w14:paraId="78CD23E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Chaber</w:t>
      </w:r>
      <w:proofErr w:type="spellEnd"/>
      <w:r w:rsidRPr="00692880">
        <w:rPr>
          <w:rFonts w:ascii="Arial" w:hAnsi="Arial" w:cs="Arial"/>
          <w:color w:val="222222"/>
          <w:shd w:val="clear" w:color="auto" w:fill="FFFFFF"/>
        </w:rPr>
        <w:t>, A. L., &amp; Cunningham, A. (2016). Public health risks from illegally imported African bushmeat and smoked fish: Public health risks from African bushmeat and smoked fish. </w:t>
      </w:r>
      <w:proofErr w:type="spellStart"/>
      <w:r w:rsidRPr="00692880">
        <w:rPr>
          <w:rFonts w:ascii="Arial" w:hAnsi="Arial" w:cs="Arial"/>
          <w:i/>
          <w:iCs/>
          <w:color w:val="222222"/>
          <w:shd w:val="clear" w:color="auto" w:fill="FFFFFF"/>
        </w:rPr>
        <w:t>EcoHealth</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13</w:t>
      </w:r>
      <w:r w:rsidRPr="00692880">
        <w:rPr>
          <w:rFonts w:ascii="Arial" w:hAnsi="Arial" w:cs="Arial"/>
          <w:color w:val="222222"/>
          <w:shd w:val="clear" w:color="auto" w:fill="FFFFFF"/>
        </w:rPr>
        <w:t>, 135-138.</w:t>
      </w:r>
    </w:p>
    <w:p w14:paraId="70E7A691"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Chandrapalan</w:t>
      </w:r>
      <w:proofErr w:type="spellEnd"/>
      <w:r w:rsidRPr="00692880">
        <w:rPr>
          <w:rFonts w:ascii="Arial" w:hAnsi="Arial" w:cs="Arial"/>
          <w:color w:val="222222"/>
          <w:shd w:val="clear" w:color="auto" w:fill="FFFFFF"/>
        </w:rPr>
        <w:t xml:space="preserve">, T., &amp; </w:t>
      </w:r>
      <w:proofErr w:type="spellStart"/>
      <w:r w:rsidRPr="00692880">
        <w:rPr>
          <w:rFonts w:ascii="Arial" w:hAnsi="Arial" w:cs="Arial"/>
          <w:color w:val="222222"/>
          <w:shd w:val="clear" w:color="auto" w:fill="FFFFFF"/>
        </w:rPr>
        <w:t>Kwong</w:t>
      </w:r>
      <w:proofErr w:type="spellEnd"/>
      <w:r w:rsidRPr="00692880">
        <w:rPr>
          <w:rFonts w:ascii="Arial" w:hAnsi="Arial" w:cs="Arial"/>
          <w:color w:val="222222"/>
          <w:shd w:val="clear" w:color="auto" w:fill="FFFFFF"/>
        </w:rPr>
        <w:t>, R. W. (2021). Functional significance and physiological regulation of essential trace metals in fish. </w:t>
      </w:r>
      <w:r w:rsidRPr="00692880">
        <w:rPr>
          <w:rFonts w:ascii="Arial" w:hAnsi="Arial" w:cs="Arial"/>
          <w:i/>
          <w:iCs/>
          <w:color w:val="222222"/>
          <w:shd w:val="clear" w:color="auto" w:fill="FFFFFF"/>
        </w:rPr>
        <w:t>Journal of Experimental Biology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224</w:t>
      </w:r>
      <w:r w:rsidRPr="00692880">
        <w:rPr>
          <w:rFonts w:ascii="Arial" w:hAnsi="Arial" w:cs="Arial"/>
          <w:color w:val="222222"/>
          <w:shd w:val="clear" w:color="auto" w:fill="FFFFFF"/>
        </w:rPr>
        <w:t>(24), jeb238790.</w:t>
      </w:r>
    </w:p>
    <w:p w14:paraId="01EDEB8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Christophe, M. K. J., </w:t>
      </w:r>
      <w:proofErr w:type="spellStart"/>
      <w:r w:rsidRPr="00692880">
        <w:rPr>
          <w:rFonts w:ascii="Arial" w:hAnsi="Arial" w:cs="Arial"/>
          <w:color w:val="222222"/>
          <w:shd w:val="clear" w:color="auto" w:fill="FFFFFF"/>
        </w:rPr>
        <w:t>Marlène</w:t>
      </w:r>
      <w:proofErr w:type="spellEnd"/>
      <w:r w:rsidRPr="00692880">
        <w:rPr>
          <w:rFonts w:ascii="Arial" w:hAnsi="Arial" w:cs="Arial"/>
          <w:color w:val="222222"/>
          <w:shd w:val="clear" w:color="auto" w:fill="FFFFFF"/>
        </w:rPr>
        <w:t xml:space="preserve">, Y. T., François, N. V. J., Merlin, N. N., </w:t>
      </w:r>
      <w:proofErr w:type="spellStart"/>
      <w:r w:rsidRPr="00692880">
        <w:rPr>
          <w:rFonts w:ascii="Arial" w:hAnsi="Arial" w:cs="Arial"/>
          <w:color w:val="222222"/>
          <w:shd w:val="clear" w:color="auto" w:fill="FFFFFF"/>
        </w:rPr>
        <w:t>Inocent</w:t>
      </w:r>
      <w:proofErr w:type="spellEnd"/>
      <w:r w:rsidRPr="00692880">
        <w:rPr>
          <w:rFonts w:ascii="Arial" w:hAnsi="Arial" w:cs="Arial"/>
          <w:color w:val="222222"/>
          <w:shd w:val="clear" w:color="auto" w:fill="FFFFFF"/>
        </w:rPr>
        <w:t>, G., &amp; Mathieu, N. (2024). Assessment of cooking methods and freezing on the nutritional value and health risks of heavy metals in four fish species consumed in Douala, Cameroon. </w:t>
      </w:r>
      <w:proofErr w:type="spellStart"/>
      <w:r w:rsidRPr="00692880">
        <w:rPr>
          <w:rFonts w:ascii="Arial" w:hAnsi="Arial" w:cs="Arial"/>
          <w:i/>
          <w:iCs/>
          <w:color w:val="222222"/>
          <w:shd w:val="clear" w:color="auto" w:fill="FFFFFF"/>
        </w:rPr>
        <w:t>Heliyon</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10</w:t>
      </w:r>
      <w:r w:rsidRPr="00692880">
        <w:rPr>
          <w:rFonts w:ascii="Arial" w:hAnsi="Arial" w:cs="Arial"/>
          <w:color w:val="222222"/>
          <w:shd w:val="clear" w:color="auto" w:fill="FFFFFF"/>
        </w:rPr>
        <w:t>(7).</w:t>
      </w:r>
    </w:p>
    <w:p w14:paraId="1F70A42F"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Cowlishaw</w:t>
      </w:r>
      <w:proofErr w:type="spellEnd"/>
      <w:r w:rsidRPr="00692880">
        <w:rPr>
          <w:rFonts w:ascii="Arial" w:hAnsi="Arial" w:cs="Arial"/>
          <w:color w:val="222222"/>
          <w:shd w:val="clear" w:color="auto" w:fill="FFFFFF"/>
        </w:rPr>
        <w:t xml:space="preserve">, G. U. Y., Mendelson, S., &amp; </w:t>
      </w:r>
      <w:proofErr w:type="spellStart"/>
      <w:r w:rsidRPr="00692880">
        <w:rPr>
          <w:rFonts w:ascii="Arial" w:hAnsi="Arial" w:cs="Arial"/>
          <w:color w:val="222222"/>
          <w:shd w:val="clear" w:color="auto" w:fill="FFFFFF"/>
        </w:rPr>
        <w:t>Rowcliffe</w:t>
      </w:r>
      <w:proofErr w:type="spellEnd"/>
      <w:r w:rsidRPr="00692880">
        <w:rPr>
          <w:rFonts w:ascii="Arial" w:hAnsi="Arial" w:cs="Arial"/>
          <w:color w:val="222222"/>
          <w:shd w:val="clear" w:color="auto" w:fill="FFFFFF"/>
        </w:rPr>
        <w:t>, J. M. (2005). Evidence for post</w:t>
      </w:r>
      <w:r w:rsidRPr="00692880">
        <w:rPr>
          <w:rFonts w:ascii="Cambria Math" w:hAnsi="Cambria Math" w:cs="Cambria Math"/>
          <w:color w:val="222222"/>
          <w:shd w:val="clear" w:color="auto" w:fill="FFFFFF"/>
        </w:rPr>
        <w:t>‐</w:t>
      </w:r>
      <w:r w:rsidRPr="00692880">
        <w:rPr>
          <w:rFonts w:ascii="Arial" w:hAnsi="Arial" w:cs="Arial"/>
          <w:color w:val="222222"/>
          <w:shd w:val="clear" w:color="auto" w:fill="FFFFFF"/>
        </w:rPr>
        <w:t>depletion sustainability in a mature bushmeat market. </w:t>
      </w:r>
      <w:r w:rsidRPr="00692880">
        <w:rPr>
          <w:rFonts w:ascii="Arial" w:hAnsi="Arial" w:cs="Arial"/>
          <w:i/>
          <w:iCs/>
          <w:color w:val="222222"/>
          <w:shd w:val="clear" w:color="auto" w:fill="FFFFFF"/>
        </w:rPr>
        <w:t>Journal of applied ecology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42</w:t>
      </w:r>
      <w:r w:rsidRPr="00692880">
        <w:rPr>
          <w:rFonts w:ascii="Arial" w:hAnsi="Arial" w:cs="Arial"/>
          <w:color w:val="222222"/>
          <w:shd w:val="clear" w:color="auto" w:fill="FFFFFF"/>
        </w:rPr>
        <w:t>(3), 460-468.</w:t>
      </w:r>
    </w:p>
    <w:p w14:paraId="3F575D44"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Dökmeci</w:t>
      </w:r>
      <w:proofErr w:type="spellEnd"/>
      <w:r w:rsidRPr="00692880">
        <w:rPr>
          <w:rFonts w:ascii="Arial" w:hAnsi="Arial" w:cs="Arial"/>
          <w:color w:val="222222"/>
          <w:shd w:val="clear" w:color="auto" w:fill="FFFFFF"/>
        </w:rPr>
        <w:t xml:space="preserve">, A. H. (2021). Concentrations of different macro and trace elements in sediment and fish samples from the coast of </w:t>
      </w:r>
      <w:proofErr w:type="spellStart"/>
      <w:r w:rsidRPr="00692880">
        <w:rPr>
          <w:rFonts w:ascii="Arial" w:hAnsi="Arial" w:cs="Arial"/>
          <w:color w:val="222222"/>
          <w:shd w:val="clear" w:color="auto" w:fill="FFFFFF"/>
        </w:rPr>
        <w:t>Tekirdag</w:t>
      </w:r>
      <w:proofErr w:type="spellEnd"/>
      <w:r w:rsidRPr="00692880">
        <w:rPr>
          <w:rFonts w:ascii="Arial" w:hAnsi="Arial" w:cs="Arial"/>
          <w:color w:val="222222"/>
          <w:shd w:val="clear" w:color="auto" w:fill="FFFFFF"/>
        </w:rPr>
        <w:t xml:space="preserve"> Marmara Sea. </w:t>
      </w:r>
      <w:r w:rsidRPr="00692880">
        <w:rPr>
          <w:rFonts w:ascii="Arial" w:hAnsi="Arial" w:cs="Arial"/>
          <w:i/>
          <w:iCs/>
          <w:color w:val="222222"/>
          <w:shd w:val="clear" w:color="auto" w:fill="FFFFFF"/>
        </w:rPr>
        <w:t>Fresenius Environmental Bulletin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30</w:t>
      </w:r>
      <w:r w:rsidRPr="00692880">
        <w:rPr>
          <w:rFonts w:ascii="Arial" w:hAnsi="Arial" w:cs="Arial"/>
          <w:color w:val="222222"/>
          <w:shd w:val="clear" w:color="auto" w:fill="FFFFFF"/>
        </w:rPr>
        <w:t>(02A), 1902-15.</w:t>
      </w:r>
    </w:p>
    <w:p w14:paraId="15A1E168"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Emurotu</w:t>
      </w:r>
      <w:proofErr w:type="spellEnd"/>
      <w:r w:rsidRPr="00692880">
        <w:rPr>
          <w:rFonts w:ascii="Arial" w:hAnsi="Arial" w:cs="Arial"/>
          <w:color w:val="222222"/>
          <w:shd w:val="clear" w:color="auto" w:fill="FFFFFF"/>
        </w:rPr>
        <w:t xml:space="preserve">, J. E., </w:t>
      </w:r>
      <w:proofErr w:type="spellStart"/>
      <w:r w:rsidRPr="00692880">
        <w:rPr>
          <w:rFonts w:ascii="Arial" w:hAnsi="Arial" w:cs="Arial"/>
          <w:color w:val="222222"/>
          <w:shd w:val="clear" w:color="auto" w:fill="FFFFFF"/>
        </w:rPr>
        <w:t>Emurotu</w:t>
      </w:r>
      <w:proofErr w:type="spellEnd"/>
      <w:r w:rsidRPr="00692880">
        <w:rPr>
          <w:rFonts w:ascii="Arial" w:hAnsi="Arial" w:cs="Arial"/>
          <w:color w:val="222222"/>
          <w:shd w:val="clear" w:color="auto" w:fill="FFFFFF"/>
        </w:rPr>
        <w:t xml:space="preserve">, O. M., </w:t>
      </w:r>
      <w:proofErr w:type="spellStart"/>
      <w:r w:rsidRPr="00692880">
        <w:rPr>
          <w:rFonts w:ascii="Arial" w:hAnsi="Arial" w:cs="Arial"/>
          <w:color w:val="222222"/>
          <w:shd w:val="clear" w:color="auto" w:fill="FFFFFF"/>
        </w:rPr>
        <w:t>Ipeaiyeda</w:t>
      </w:r>
      <w:proofErr w:type="spellEnd"/>
      <w:r w:rsidRPr="00692880">
        <w:rPr>
          <w:rFonts w:ascii="Arial" w:hAnsi="Arial" w:cs="Arial"/>
          <w:color w:val="222222"/>
          <w:shd w:val="clear" w:color="auto" w:fill="FFFFFF"/>
        </w:rPr>
        <w:t xml:space="preserve">, A. R., &amp; </w:t>
      </w:r>
      <w:proofErr w:type="spellStart"/>
      <w:r w:rsidRPr="00692880">
        <w:rPr>
          <w:rFonts w:ascii="Arial" w:hAnsi="Arial" w:cs="Arial"/>
          <w:color w:val="222222"/>
          <w:shd w:val="clear" w:color="auto" w:fill="FFFFFF"/>
        </w:rPr>
        <w:t>Onianwa</w:t>
      </w:r>
      <w:proofErr w:type="spellEnd"/>
      <w:r w:rsidRPr="00692880">
        <w:rPr>
          <w:rFonts w:ascii="Arial" w:hAnsi="Arial" w:cs="Arial"/>
          <w:color w:val="222222"/>
          <w:shd w:val="clear" w:color="auto" w:fill="FFFFFF"/>
        </w:rPr>
        <w:t xml:space="preserve">, P. C. (2024). Assessment and Bioaccumulation of Metals in Parts of Crops from Farmland Environment and Their Health Risk, </w:t>
      </w:r>
      <w:proofErr w:type="spellStart"/>
      <w:r w:rsidRPr="00692880">
        <w:rPr>
          <w:rFonts w:ascii="Arial" w:hAnsi="Arial" w:cs="Arial"/>
          <w:color w:val="222222"/>
          <w:shd w:val="clear" w:color="auto" w:fill="FFFFFF"/>
        </w:rPr>
        <w:t>Kogi</w:t>
      </w:r>
      <w:proofErr w:type="spellEnd"/>
      <w:r w:rsidRPr="00692880">
        <w:rPr>
          <w:rFonts w:ascii="Arial" w:hAnsi="Arial" w:cs="Arial"/>
          <w:color w:val="222222"/>
          <w:shd w:val="clear" w:color="auto" w:fill="FFFFFF"/>
        </w:rPr>
        <w:t xml:space="preserve"> State Northcentral Nigeria. </w:t>
      </w:r>
      <w:r w:rsidRPr="00692880">
        <w:rPr>
          <w:rFonts w:ascii="Arial" w:hAnsi="Arial" w:cs="Arial"/>
          <w:i/>
          <w:iCs/>
          <w:color w:val="222222"/>
          <w:shd w:val="clear" w:color="auto" w:fill="FFFFFF"/>
        </w:rPr>
        <w:t>Chemistry Africa</w:t>
      </w:r>
      <w:r w:rsidRPr="00692880">
        <w:rPr>
          <w:rFonts w:ascii="Arial" w:hAnsi="Arial" w:cs="Arial"/>
          <w:color w:val="222222"/>
          <w:shd w:val="clear" w:color="auto" w:fill="FFFFFF"/>
        </w:rPr>
        <w:t>, </w:t>
      </w:r>
      <w:r w:rsidRPr="00692880">
        <w:rPr>
          <w:rFonts w:ascii="Arial" w:hAnsi="Arial" w:cs="Arial"/>
          <w:i/>
          <w:iCs/>
          <w:color w:val="222222"/>
          <w:shd w:val="clear" w:color="auto" w:fill="FFFFFF"/>
        </w:rPr>
        <w:t>7</w:t>
      </w:r>
      <w:r w:rsidRPr="00692880">
        <w:rPr>
          <w:rFonts w:ascii="Arial" w:hAnsi="Arial" w:cs="Arial"/>
          <w:color w:val="222222"/>
          <w:shd w:val="clear" w:color="auto" w:fill="FFFFFF"/>
        </w:rPr>
        <w:t>(6), 3361-3375.</w:t>
      </w:r>
    </w:p>
    <w:p w14:paraId="7E51153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Erikson, K. M., &amp; </w:t>
      </w:r>
      <w:proofErr w:type="spellStart"/>
      <w:r w:rsidRPr="00692880">
        <w:rPr>
          <w:rFonts w:ascii="Arial" w:hAnsi="Arial" w:cs="Arial"/>
          <w:color w:val="222222"/>
          <w:shd w:val="clear" w:color="auto" w:fill="FFFFFF"/>
        </w:rPr>
        <w:t>Aschner</w:t>
      </w:r>
      <w:proofErr w:type="spellEnd"/>
      <w:r w:rsidRPr="00692880">
        <w:rPr>
          <w:rFonts w:ascii="Arial" w:hAnsi="Arial" w:cs="Arial"/>
          <w:color w:val="222222"/>
          <w:shd w:val="clear" w:color="auto" w:fill="FFFFFF"/>
        </w:rPr>
        <w:t>, M. (2003). Manganese neurotoxicity and glutamate-GABA interaction. </w:t>
      </w:r>
      <w:r w:rsidRPr="00692880">
        <w:rPr>
          <w:rFonts w:ascii="Arial" w:hAnsi="Arial" w:cs="Arial"/>
          <w:i/>
          <w:iCs/>
          <w:color w:val="222222"/>
          <w:shd w:val="clear" w:color="auto" w:fill="FFFFFF"/>
        </w:rPr>
        <w:t>Neurochemistry international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43</w:t>
      </w:r>
      <w:r w:rsidRPr="00692880">
        <w:rPr>
          <w:rFonts w:ascii="Arial" w:hAnsi="Arial" w:cs="Arial"/>
          <w:color w:val="222222"/>
          <w:shd w:val="clear" w:color="auto" w:fill="FFFFFF"/>
        </w:rPr>
        <w:t>(4-5), 475-480.</w:t>
      </w:r>
    </w:p>
    <w:p w14:paraId="07A8C9C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Ezeagwu</w:t>
      </w:r>
      <w:proofErr w:type="spellEnd"/>
      <w:r w:rsidRPr="00692880">
        <w:rPr>
          <w:rFonts w:ascii="Arial" w:hAnsi="Arial" w:cs="Arial"/>
          <w:color w:val="222222"/>
          <w:shd w:val="clear" w:color="auto" w:fill="FFFFFF"/>
        </w:rPr>
        <w:t xml:space="preserve">, P. C., </w:t>
      </w:r>
      <w:proofErr w:type="spellStart"/>
      <w:r w:rsidRPr="00692880">
        <w:rPr>
          <w:rFonts w:ascii="Arial" w:hAnsi="Arial" w:cs="Arial"/>
          <w:color w:val="222222"/>
          <w:shd w:val="clear" w:color="auto" w:fill="FFFFFF"/>
        </w:rPr>
        <w:t>Nwanya</w:t>
      </w:r>
      <w:proofErr w:type="spellEnd"/>
      <w:r w:rsidRPr="00692880">
        <w:rPr>
          <w:rFonts w:ascii="Arial" w:hAnsi="Arial" w:cs="Arial"/>
          <w:color w:val="222222"/>
          <w:shd w:val="clear" w:color="auto" w:fill="FFFFFF"/>
        </w:rPr>
        <w:t xml:space="preserve">, K. O., Okeke, O. R., </w:t>
      </w:r>
      <w:proofErr w:type="spellStart"/>
      <w:r w:rsidRPr="00692880">
        <w:rPr>
          <w:rFonts w:ascii="Arial" w:hAnsi="Arial" w:cs="Arial"/>
          <w:color w:val="222222"/>
          <w:shd w:val="clear" w:color="auto" w:fill="FFFFFF"/>
        </w:rPr>
        <w:t>Igoche</w:t>
      </w:r>
      <w:proofErr w:type="spellEnd"/>
      <w:r w:rsidRPr="00692880">
        <w:rPr>
          <w:rFonts w:ascii="Arial" w:hAnsi="Arial" w:cs="Arial"/>
          <w:color w:val="222222"/>
          <w:shd w:val="clear" w:color="auto" w:fill="FFFFFF"/>
        </w:rPr>
        <w:t xml:space="preserve">, S. A., &amp; </w:t>
      </w:r>
      <w:proofErr w:type="spellStart"/>
      <w:r w:rsidRPr="00692880">
        <w:rPr>
          <w:rFonts w:ascii="Arial" w:hAnsi="Arial" w:cs="Arial"/>
          <w:color w:val="222222"/>
          <w:shd w:val="clear" w:color="auto" w:fill="FFFFFF"/>
        </w:rPr>
        <w:t>Aniobi</w:t>
      </w:r>
      <w:proofErr w:type="spellEnd"/>
      <w:r w:rsidRPr="00692880">
        <w:rPr>
          <w:rFonts w:ascii="Arial" w:hAnsi="Arial" w:cs="Arial"/>
          <w:color w:val="222222"/>
          <w:shd w:val="clear" w:color="auto" w:fill="FFFFFF"/>
        </w:rPr>
        <w:t>, C. C. (2023). Heavy metal burden in smoked and dried samples of meat and fish sold at Abakpa market, Enugu State and their health risk potentials. </w:t>
      </w:r>
      <w:r w:rsidRPr="00692880">
        <w:rPr>
          <w:rFonts w:ascii="Arial" w:hAnsi="Arial" w:cs="Arial"/>
          <w:i/>
          <w:iCs/>
          <w:color w:val="222222"/>
          <w:shd w:val="clear" w:color="auto" w:fill="FFFFFF"/>
        </w:rPr>
        <w:t>Journal of Research in Chemistry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4</w:t>
      </w:r>
      <w:r w:rsidRPr="00692880">
        <w:rPr>
          <w:rFonts w:ascii="Arial" w:hAnsi="Arial" w:cs="Arial"/>
          <w:color w:val="222222"/>
          <w:shd w:val="clear" w:color="auto" w:fill="FFFFFF"/>
        </w:rPr>
        <w:t>(2), 30-34.</w:t>
      </w:r>
    </w:p>
    <w:p w14:paraId="7151EAF9"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Ezemonye</w:t>
      </w:r>
      <w:proofErr w:type="spellEnd"/>
      <w:r w:rsidRPr="00692880">
        <w:rPr>
          <w:rFonts w:ascii="Arial" w:hAnsi="Arial" w:cs="Arial"/>
          <w:color w:val="222222"/>
          <w:shd w:val="clear" w:color="auto" w:fill="FFFFFF"/>
        </w:rPr>
        <w:t xml:space="preserve">, M. N., </w:t>
      </w:r>
      <w:proofErr w:type="spellStart"/>
      <w:r w:rsidRPr="00692880">
        <w:rPr>
          <w:rFonts w:ascii="Arial" w:hAnsi="Arial" w:cs="Arial"/>
          <w:color w:val="222222"/>
          <w:shd w:val="clear" w:color="auto" w:fill="FFFFFF"/>
        </w:rPr>
        <w:t>Emeribe</w:t>
      </w:r>
      <w:proofErr w:type="spellEnd"/>
      <w:r w:rsidRPr="00692880">
        <w:rPr>
          <w:rFonts w:ascii="Arial" w:hAnsi="Arial" w:cs="Arial"/>
          <w:color w:val="222222"/>
          <w:shd w:val="clear" w:color="auto" w:fill="FFFFFF"/>
        </w:rPr>
        <w:t xml:space="preserve">, C. N., </w:t>
      </w:r>
      <w:proofErr w:type="spellStart"/>
      <w:r w:rsidRPr="00692880">
        <w:rPr>
          <w:rFonts w:ascii="Arial" w:hAnsi="Arial" w:cs="Arial"/>
          <w:color w:val="222222"/>
          <w:shd w:val="clear" w:color="auto" w:fill="FFFFFF"/>
        </w:rPr>
        <w:t>Egharegbemi</w:t>
      </w:r>
      <w:proofErr w:type="spellEnd"/>
      <w:r w:rsidRPr="00692880">
        <w:rPr>
          <w:rFonts w:ascii="Arial" w:hAnsi="Arial" w:cs="Arial"/>
          <w:color w:val="222222"/>
          <w:shd w:val="clear" w:color="auto" w:fill="FFFFFF"/>
        </w:rPr>
        <w:t xml:space="preserve">, O. O., &amp; </w:t>
      </w:r>
      <w:proofErr w:type="spellStart"/>
      <w:r w:rsidRPr="00692880">
        <w:rPr>
          <w:rFonts w:ascii="Arial" w:hAnsi="Arial" w:cs="Arial"/>
          <w:color w:val="222222"/>
          <w:shd w:val="clear" w:color="auto" w:fill="FFFFFF"/>
        </w:rPr>
        <w:t>Ubachukwu</w:t>
      </w:r>
      <w:proofErr w:type="spellEnd"/>
      <w:r w:rsidRPr="00692880">
        <w:rPr>
          <w:rFonts w:ascii="Arial" w:hAnsi="Arial" w:cs="Arial"/>
          <w:color w:val="222222"/>
          <w:shd w:val="clear" w:color="auto" w:fill="FFFFFF"/>
        </w:rPr>
        <w:t>, N. N. (2020). Heavy metal levels in soils around selected municipal solid waste dumpsites in Akure, Ondo State, Nigeria. </w:t>
      </w:r>
      <w:r w:rsidRPr="00692880">
        <w:rPr>
          <w:rFonts w:ascii="Arial" w:hAnsi="Arial" w:cs="Arial"/>
          <w:i/>
          <w:iCs/>
          <w:color w:val="222222"/>
          <w:shd w:val="clear" w:color="auto" w:fill="FFFFFF"/>
        </w:rPr>
        <w:t>Sokoto Journal of Geography and the Environment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w:t>
      </w:r>
      <w:r w:rsidRPr="00692880">
        <w:rPr>
          <w:rFonts w:ascii="Arial" w:hAnsi="Arial" w:cs="Arial"/>
          <w:color w:val="222222"/>
          <w:shd w:val="clear" w:color="auto" w:fill="FFFFFF"/>
        </w:rPr>
        <w:t>, 1-18.</w:t>
      </w:r>
    </w:p>
    <w:p w14:paraId="6EB0532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Falowo</w:t>
      </w:r>
      <w:proofErr w:type="spellEnd"/>
      <w:r w:rsidRPr="00692880">
        <w:rPr>
          <w:rFonts w:ascii="Arial" w:hAnsi="Arial" w:cs="Arial"/>
          <w:color w:val="222222"/>
          <w:shd w:val="clear" w:color="auto" w:fill="FFFFFF"/>
        </w:rPr>
        <w:t xml:space="preserve">, O. O., </w:t>
      </w:r>
      <w:proofErr w:type="spellStart"/>
      <w:r w:rsidRPr="00692880">
        <w:rPr>
          <w:rFonts w:ascii="Arial" w:hAnsi="Arial" w:cs="Arial"/>
          <w:color w:val="222222"/>
          <w:shd w:val="clear" w:color="auto" w:fill="FFFFFF"/>
        </w:rPr>
        <w:t>Imeokparia</w:t>
      </w:r>
      <w:proofErr w:type="spellEnd"/>
      <w:r w:rsidRPr="00692880">
        <w:rPr>
          <w:rFonts w:ascii="Arial" w:hAnsi="Arial" w:cs="Arial"/>
          <w:color w:val="222222"/>
          <w:shd w:val="clear" w:color="auto" w:fill="FFFFFF"/>
        </w:rPr>
        <w:t xml:space="preserve">, E. G., Bamidele, O. E., </w:t>
      </w:r>
      <w:proofErr w:type="spellStart"/>
      <w:r w:rsidRPr="00692880">
        <w:rPr>
          <w:rFonts w:ascii="Arial" w:hAnsi="Arial" w:cs="Arial"/>
          <w:color w:val="222222"/>
          <w:shd w:val="clear" w:color="auto" w:fill="FFFFFF"/>
        </w:rPr>
        <w:t>Otuaga</w:t>
      </w:r>
      <w:proofErr w:type="spellEnd"/>
      <w:r w:rsidRPr="00692880">
        <w:rPr>
          <w:rFonts w:ascii="Arial" w:hAnsi="Arial" w:cs="Arial"/>
          <w:color w:val="222222"/>
          <w:shd w:val="clear" w:color="auto" w:fill="FFFFFF"/>
        </w:rPr>
        <w:t xml:space="preserve">, M. P., &amp; </w:t>
      </w:r>
      <w:proofErr w:type="spellStart"/>
      <w:r w:rsidRPr="00692880">
        <w:rPr>
          <w:rFonts w:ascii="Arial" w:hAnsi="Arial" w:cs="Arial"/>
          <w:color w:val="222222"/>
          <w:shd w:val="clear" w:color="auto" w:fill="FFFFFF"/>
        </w:rPr>
        <w:t>Oluwasegunfunmi</w:t>
      </w:r>
      <w:proofErr w:type="spellEnd"/>
      <w:r w:rsidRPr="00692880">
        <w:rPr>
          <w:rFonts w:ascii="Arial" w:hAnsi="Arial" w:cs="Arial"/>
          <w:color w:val="222222"/>
          <w:shd w:val="clear" w:color="auto" w:fill="FFFFFF"/>
        </w:rPr>
        <w:t xml:space="preserve">, V. (2016). Application of geotechnical and geophysical methods for engineering site evaluation of </w:t>
      </w:r>
      <w:proofErr w:type="spellStart"/>
      <w:r w:rsidRPr="00692880">
        <w:rPr>
          <w:rFonts w:ascii="Arial" w:hAnsi="Arial" w:cs="Arial"/>
          <w:color w:val="222222"/>
          <w:shd w:val="clear" w:color="auto" w:fill="FFFFFF"/>
        </w:rPr>
        <w:t>Emure</w:t>
      </w:r>
      <w:proofErr w:type="spellEnd"/>
      <w:r w:rsidRPr="00692880">
        <w:rPr>
          <w:rFonts w:ascii="Arial" w:hAnsi="Arial" w:cs="Arial"/>
          <w:color w:val="222222"/>
          <w:shd w:val="clear" w:color="auto" w:fill="FFFFFF"/>
        </w:rPr>
        <w:t>-Ile, southwestern, Nigeria. </w:t>
      </w:r>
      <w:r w:rsidRPr="00692880">
        <w:rPr>
          <w:rFonts w:ascii="Arial" w:hAnsi="Arial" w:cs="Arial"/>
          <w:i/>
          <w:iCs/>
          <w:color w:val="222222"/>
          <w:shd w:val="clear" w:color="auto" w:fill="FFFFFF"/>
        </w:rPr>
        <w:t>Journal of Geography, Environment and Earth Science International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(2), 1-16.</w:t>
      </w:r>
    </w:p>
    <w:p w14:paraId="7D740E4F" w14:textId="77777777" w:rsidR="0071748B" w:rsidRPr="00692880" w:rsidRDefault="0071748B" w:rsidP="0071748B">
      <w:pPr>
        <w:spacing w:line="360" w:lineRule="auto"/>
        <w:jc w:val="both"/>
        <w:rPr>
          <w:rFonts w:ascii="Arial" w:hAnsi="Arial" w:cs="Arial"/>
          <w:color w:val="232323"/>
          <w:shd w:val="clear" w:color="auto" w:fill="FFFFFF"/>
        </w:rPr>
      </w:pPr>
      <w:r w:rsidRPr="00692880">
        <w:rPr>
          <w:rFonts w:ascii="Arial" w:hAnsi="Arial" w:cs="Arial"/>
          <w:color w:val="232323"/>
          <w:shd w:val="clear" w:color="auto" w:fill="FFFFFF"/>
        </w:rPr>
        <w:t xml:space="preserve">FAO/WHO (2011) Codex Alimentarius Commission. Joint FAO/WHO Food Standards </w:t>
      </w:r>
      <w:proofErr w:type="spellStart"/>
      <w:r w:rsidRPr="00692880">
        <w:rPr>
          <w:rFonts w:ascii="Arial" w:hAnsi="Arial" w:cs="Arial"/>
          <w:color w:val="232323"/>
          <w:shd w:val="clear" w:color="auto" w:fill="FFFFFF"/>
        </w:rPr>
        <w:t>Programme</w:t>
      </w:r>
      <w:proofErr w:type="spellEnd"/>
      <w:r w:rsidRPr="00692880">
        <w:rPr>
          <w:rFonts w:ascii="Arial" w:hAnsi="Arial" w:cs="Arial"/>
          <w:color w:val="232323"/>
          <w:shd w:val="clear" w:color="auto" w:fill="FFFFFF"/>
        </w:rPr>
        <w:t xml:space="preserve"> Codex Committee on Contaminants in Foods. Fifth Session. 21-25 March 2011. Working Document for Information and Use in Discussions Related to Contaminants and Toxins in the GSCTFF (Prepared by Japan and the Netherlands) CF/5 INF/1. The Hague, The Netherlands, 89 p.</w:t>
      </w:r>
    </w:p>
    <w:p w14:paraId="6855DD9D"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Faseyi</w:t>
      </w:r>
      <w:proofErr w:type="spellEnd"/>
      <w:r w:rsidRPr="00692880">
        <w:rPr>
          <w:rFonts w:ascii="Arial" w:hAnsi="Arial" w:cs="Arial"/>
          <w:color w:val="222222"/>
          <w:shd w:val="clear" w:color="auto" w:fill="FFFFFF"/>
        </w:rPr>
        <w:t xml:space="preserve">, C. A., </w:t>
      </w:r>
      <w:proofErr w:type="spellStart"/>
      <w:r w:rsidRPr="00692880">
        <w:rPr>
          <w:rFonts w:ascii="Arial" w:hAnsi="Arial" w:cs="Arial"/>
          <w:color w:val="222222"/>
          <w:shd w:val="clear" w:color="auto" w:fill="FFFFFF"/>
        </w:rPr>
        <w:t>Miyittah</w:t>
      </w:r>
      <w:proofErr w:type="spellEnd"/>
      <w:r w:rsidRPr="00692880">
        <w:rPr>
          <w:rFonts w:ascii="Arial" w:hAnsi="Arial" w:cs="Arial"/>
          <w:color w:val="222222"/>
          <w:shd w:val="clear" w:color="auto" w:fill="FFFFFF"/>
        </w:rPr>
        <w:t xml:space="preserve">, M. K., </w:t>
      </w:r>
      <w:proofErr w:type="spellStart"/>
      <w:r w:rsidRPr="00692880">
        <w:rPr>
          <w:rFonts w:ascii="Arial" w:hAnsi="Arial" w:cs="Arial"/>
          <w:color w:val="222222"/>
          <w:shd w:val="clear" w:color="auto" w:fill="FFFFFF"/>
        </w:rPr>
        <w:t>Yafetto</w:t>
      </w:r>
      <w:proofErr w:type="spellEnd"/>
      <w:r w:rsidRPr="00692880">
        <w:rPr>
          <w:rFonts w:ascii="Arial" w:hAnsi="Arial" w:cs="Arial"/>
          <w:color w:val="222222"/>
          <w:shd w:val="clear" w:color="auto" w:fill="FFFFFF"/>
        </w:rPr>
        <w:t xml:space="preserve">, L., </w:t>
      </w:r>
      <w:proofErr w:type="spellStart"/>
      <w:r w:rsidRPr="00692880">
        <w:rPr>
          <w:rFonts w:ascii="Arial" w:hAnsi="Arial" w:cs="Arial"/>
          <w:color w:val="222222"/>
          <w:shd w:val="clear" w:color="auto" w:fill="FFFFFF"/>
        </w:rPr>
        <w:t>Sowunmi</w:t>
      </w:r>
      <w:proofErr w:type="spellEnd"/>
      <w:r w:rsidRPr="00692880">
        <w:rPr>
          <w:rFonts w:ascii="Arial" w:hAnsi="Arial" w:cs="Arial"/>
          <w:color w:val="222222"/>
          <w:shd w:val="clear" w:color="auto" w:fill="FFFFFF"/>
        </w:rPr>
        <w:t xml:space="preserve">, A. A., &amp; </w:t>
      </w:r>
      <w:proofErr w:type="spellStart"/>
      <w:r w:rsidRPr="00692880">
        <w:rPr>
          <w:rFonts w:ascii="Arial" w:hAnsi="Arial" w:cs="Arial"/>
          <w:color w:val="222222"/>
          <w:shd w:val="clear" w:color="auto" w:fill="FFFFFF"/>
        </w:rPr>
        <w:t>Lutterodt</w:t>
      </w:r>
      <w:proofErr w:type="spellEnd"/>
      <w:r w:rsidRPr="00692880">
        <w:rPr>
          <w:rFonts w:ascii="Arial" w:hAnsi="Arial" w:cs="Arial"/>
          <w:color w:val="222222"/>
          <w:shd w:val="clear" w:color="auto" w:fill="FFFFFF"/>
        </w:rPr>
        <w:t>, G. (2022). Pollution fingerprinting of two southwestern estuaries in Ghana. </w:t>
      </w:r>
      <w:proofErr w:type="spellStart"/>
      <w:r w:rsidRPr="00692880">
        <w:rPr>
          <w:rFonts w:ascii="Arial" w:hAnsi="Arial" w:cs="Arial"/>
          <w:i/>
          <w:iCs/>
          <w:color w:val="222222"/>
          <w:shd w:val="clear" w:color="auto" w:fill="FFFFFF"/>
        </w:rPr>
        <w:t>Heliyon</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(8).</w:t>
      </w:r>
    </w:p>
    <w:p w14:paraId="4123C60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Georgieva, K., </w:t>
      </w:r>
      <w:proofErr w:type="spellStart"/>
      <w:r w:rsidRPr="00692880">
        <w:rPr>
          <w:rFonts w:ascii="Arial" w:hAnsi="Arial" w:cs="Arial"/>
          <w:color w:val="222222"/>
          <w:shd w:val="clear" w:color="auto" w:fill="FFFFFF"/>
        </w:rPr>
        <w:t>Zhelyazkov</w:t>
      </w:r>
      <w:proofErr w:type="spellEnd"/>
      <w:r w:rsidRPr="00692880">
        <w:rPr>
          <w:rFonts w:ascii="Arial" w:hAnsi="Arial" w:cs="Arial"/>
          <w:color w:val="222222"/>
          <w:shd w:val="clear" w:color="auto" w:fill="FFFFFF"/>
        </w:rPr>
        <w:t xml:space="preserve">, G., </w:t>
      </w:r>
      <w:proofErr w:type="spellStart"/>
      <w:r w:rsidRPr="00692880">
        <w:rPr>
          <w:rFonts w:ascii="Arial" w:hAnsi="Arial" w:cs="Arial"/>
          <w:color w:val="222222"/>
          <w:shd w:val="clear" w:color="auto" w:fill="FFFFFF"/>
        </w:rPr>
        <w:t>Staykov</w:t>
      </w:r>
      <w:proofErr w:type="spellEnd"/>
      <w:r w:rsidRPr="00692880">
        <w:rPr>
          <w:rFonts w:ascii="Arial" w:hAnsi="Arial" w:cs="Arial"/>
          <w:color w:val="222222"/>
          <w:shd w:val="clear" w:color="auto" w:fill="FFFFFF"/>
        </w:rPr>
        <w:t xml:space="preserve">, Y., &amp; </w:t>
      </w:r>
      <w:proofErr w:type="spellStart"/>
      <w:r w:rsidRPr="00692880">
        <w:rPr>
          <w:rFonts w:ascii="Arial" w:hAnsi="Arial" w:cs="Arial"/>
          <w:color w:val="222222"/>
          <w:shd w:val="clear" w:color="auto" w:fill="FFFFFF"/>
        </w:rPr>
        <w:t>Georgiev</w:t>
      </w:r>
      <w:proofErr w:type="spellEnd"/>
      <w:r w:rsidRPr="00692880">
        <w:rPr>
          <w:rFonts w:ascii="Arial" w:hAnsi="Arial" w:cs="Arial"/>
          <w:color w:val="222222"/>
          <w:shd w:val="clear" w:color="auto" w:fill="FFFFFF"/>
        </w:rPr>
        <w:t xml:space="preserve">, D. (2019). Effect of dietary phytoextracts supplementation on chemical composition of common carp (Cyprinus </w:t>
      </w:r>
      <w:proofErr w:type="spellStart"/>
      <w:r w:rsidRPr="00692880">
        <w:rPr>
          <w:rFonts w:ascii="Arial" w:hAnsi="Arial" w:cs="Arial"/>
          <w:color w:val="222222"/>
          <w:shd w:val="clear" w:color="auto" w:fill="FFFFFF"/>
        </w:rPr>
        <w:t>carpio</w:t>
      </w:r>
      <w:proofErr w:type="spellEnd"/>
      <w:r w:rsidRPr="00692880">
        <w:rPr>
          <w:rFonts w:ascii="Arial" w:hAnsi="Arial" w:cs="Arial"/>
          <w:color w:val="222222"/>
          <w:shd w:val="clear" w:color="auto" w:fill="FFFFFF"/>
        </w:rPr>
        <w:t xml:space="preserve"> L.), cultivated in recirculating system.</w:t>
      </w:r>
    </w:p>
    <w:p w14:paraId="1471976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Hosseini, M., </w:t>
      </w:r>
      <w:proofErr w:type="spellStart"/>
      <w:r w:rsidRPr="00692880">
        <w:rPr>
          <w:rFonts w:ascii="Arial" w:hAnsi="Arial" w:cs="Arial"/>
          <w:color w:val="222222"/>
          <w:shd w:val="clear" w:color="auto" w:fill="FFFFFF"/>
        </w:rPr>
        <w:t>Nabavi</w:t>
      </w:r>
      <w:proofErr w:type="spellEnd"/>
      <w:r w:rsidRPr="00692880">
        <w:rPr>
          <w:rFonts w:ascii="Arial" w:hAnsi="Arial" w:cs="Arial"/>
          <w:color w:val="222222"/>
          <w:shd w:val="clear" w:color="auto" w:fill="FFFFFF"/>
        </w:rPr>
        <w:t xml:space="preserve">, S. M. B., </w:t>
      </w:r>
      <w:proofErr w:type="spellStart"/>
      <w:r w:rsidRPr="00692880">
        <w:rPr>
          <w:rFonts w:ascii="Arial" w:hAnsi="Arial" w:cs="Arial"/>
          <w:color w:val="222222"/>
          <w:shd w:val="clear" w:color="auto" w:fill="FFFFFF"/>
        </w:rPr>
        <w:t>Nabavi</w:t>
      </w:r>
      <w:proofErr w:type="spellEnd"/>
      <w:r w:rsidRPr="00692880">
        <w:rPr>
          <w:rFonts w:ascii="Arial" w:hAnsi="Arial" w:cs="Arial"/>
          <w:color w:val="222222"/>
          <w:shd w:val="clear" w:color="auto" w:fill="FFFFFF"/>
        </w:rPr>
        <w:t>, S. N., &amp; Pour, N. A. (2015). Heavy metals (Cd, Co, Cu, Ni, Pb, Fe, and Hg) content in four fish commonly consumed in Iran: risk assessment for the consumers. </w:t>
      </w:r>
      <w:r w:rsidRPr="00692880">
        <w:rPr>
          <w:rFonts w:ascii="Arial" w:hAnsi="Arial" w:cs="Arial"/>
          <w:i/>
          <w:iCs/>
          <w:color w:val="222222"/>
          <w:shd w:val="clear" w:color="auto" w:fill="FFFFFF"/>
        </w:rPr>
        <w:t>Environmental monitoring and assessment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187</w:t>
      </w:r>
      <w:r w:rsidRPr="00692880">
        <w:rPr>
          <w:rFonts w:ascii="Arial" w:hAnsi="Arial" w:cs="Arial"/>
          <w:color w:val="222222"/>
          <w:shd w:val="clear" w:color="auto" w:fill="FFFFFF"/>
        </w:rPr>
        <w:t>, 1-7.</w:t>
      </w:r>
    </w:p>
    <w:p w14:paraId="64CAD4A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Huang, Z., Pan, X. D., Wu, P. G., Han, J. L., &amp; Chen, Q. (2013). Health risk assessment of heavy metals in rice to the population in Zhejiang, China. </w:t>
      </w:r>
      <w:proofErr w:type="spellStart"/>
      <w:r w:rsidRPr="00692880">
        <w:rPr>
          <w:rFonts w:ascii="Arial" w:hAnsi="Arial" w:cs="Arial"/>
          <w:i/>
          <w:iCs/>
          <w:color w:val="222222"/>
          <w:shd w:val="clear" w:color="auto" w:fill="FFFFFF"/>
        </w:rPr>
        <w:t>PloS</w:t>
      </w:r>
      <w:proofErr w:type="spellEnd"/>
      <w:r w:rsidRPr="00692880">
        <w:rPr>
          <w:rFonts w:ascii="Arial" w:hAnsi="Arial" w:cs="Arial"/>
          <w:i/>
          <w:iCs/>
          <w:color w:val="222222"/>
          <w:shd w:val="clear" w:color="auto" w:fill="FFFFFF"/>
        </w:rPr>
        <w:t xml:space="preserve"> one</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(9), e75007.</w:t>
      </w:r>
    </w:p>
    <w:p w14:paraId="544C5937"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lastRenderedPageBreak/>
        <w:t>IARC. 2009. (International Agency for Research on Cancer) Monograph: evaluation of carcinogenic risks to humans.</w:t>
      </w:r>
    </w:p>
    <w:p w14:paraId="10077152" w14:textId="470A14B4" w:rsidR="0071748B" w:rsidRPr="00692880" w:rsidRDefault="0071748B" w:rsidP="0071748B">
      <w:pPr>
        <w:spacing w:line="360" w:lineRule="auto"/>
        <w:jc w:val="both"/>
        <w:rPr>
          <w:rFonts w:ascii="Arial" w:hAnsi="Arial" w:cs="Arial"/>
        </w:rPr>
      </w:pPr>
      <w:r w:rsidRPr="00692880">
        <w:rPr>
          <w:rFonts w:ascii="Arial" w:hAnsi="Arial" w:cs="Arial"/>
          <w:color w:val="222222"/>
          <w:shd w:val="clear" w:color="auto" w:fill="FFFFFF"/>
        </w:rPr>
        <w:t>Ibrahim, B. U., &amp; Abubakar, M. M. Bacteriological Quality and Heavy Metal Concentration of Smoked Cat Fish (</w:t>
      </w:r>
      <w:proofErr w:type="spellStart"/>
      <w:r w:rsidRPr="00692880">
        <w:rPr>
          <w:rFonts w:ascii="Arial" w:hAnsi="Arial" w:cs="Arial"/>
          <w:i/>
          <w:iCs/>
          <w:color w:val="222222"/>
          <w:shd w:val="clear" w:color="auto" w:fill="FFFFFF"/>
        </w:rPr>
        <w:t>Clarias</w:t>
      </w:r>
      <w:proofErr w:type="spellEnd"/>
      <w:r w:rsidRPr="00692880">
        <w:rPr>
          <w:rFonts w:ascii="Arial" w:hAnsi="Arial" w:cs="Arial"/>
          <w:i/>
          <w:iCs/>
          <w:color w:val="222222"/>
          <w:shd w:val="clear" w:color="auto" w:fill="FFFFFF"/>
        </w:rPr>
        <w:t xml:space="preserve"> </w:t>
      </w:r>
      <w:proofErr w:type="spellStart"/>
      <w:r w:rsidRPr="00692880">
        <w:rPr>
          <w:rFonts w:ascii="Arial" w:hAnsi="Arial" w:cs="Arial"/>
          <w:i/>
          <w:iCs/>
          <w:color w:val="222222"/>
          <w:shd w:val="clear" w:color="auto" w:fill="FFFFFF"/>
        </w:rPr>
        <w:t>gariepinus</w:t>
      </w:r>
      <w:proofErr w:type="spellEnd"/>
      <w:r w:rsidRPr="00692880">
        <w:rPr>
          <w:rFonts w:ascii="Arial" w:hAnsi="Arial" w:cs="Arial"/>
          <w:color w:val="222222"/>
          <w:shd w:val="clear" w:color="auto" w:fill="FFFFFF"/>
        </w:rPr>
        <w:t xml:space="preserve">) in Minna Niger State, Nigeria. </w:t>
      </w:r>
      <w:proofErr w:type="spellStart"/>
      <w:r w:rsidRPr="00692880">
        <w:rPr>
          <w:rFonts w:ascii="Arial" w:hAnsi="Arial" w:cs="Arial"/>
          <w:i/>
          <w:iCs/>
        </w:rPr>
        <w:t>Dutse</w:t>
      </w:r>
      <w:proofErr w:type="spellEnd"/>
      <w:r w:rsidRPr="00692880">
        <w:rPr>
          <w:rFonts w:ascii="Arial" w:hAnsi="Arial" w:cs="Arial"/>
          <w:i/>
          <w:iCs/>
        </w:rPr>
        <w:t xml:space="preserve"> Journal of Pure and Applied Sciences</w:t>
      </w:r>
      <w:r w:rsidRPr="00692880">
        <w:rPr>
          <w:rFonts w:ascii="Arial" w:hAnsi="Arial" w:cs="Arial"/>
        </w:rPr>
        <w:t>, 3(1) 149-160.</w:t>
      </w:r>
    </w:p>
    <w:p w14:paraId="0892FE34"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Ibrahim, U. M., </w:t>
      </w:r>
      <w:proofErr w:type="spellStart"/>
      <w:r w:rsidRPr="00692880">
        <w:rPr>
          <w:rFonts w:ascii="Arial" w:hAnsi="Arial" w:cs="Arial"/>
          <w:color w:val="222222"/>
          <w:shd w:val="clear" w:color="auto" w:fill="FFFFFF"/>
        </w:rPr>
        <w:t>Karkarna</w:t>
      </w:r>
      <w:proofErr w:type="spellEnd"/>
      <w:r w:rsidRPr="00692880">
        <w:rPr>
          <w:rFonts w:ascii="Arial" w:hAnsi="Arial" w:cs="Arial"/>
          <w:color w:val="222222"/>
          <w:shd w:val="clear" w:color="auto" w:fill="FFFFFF"/>
        </w:rPr>
        <w:t xml:space="preserve">, M. Z., Babura, S. M., </w:t>
      </w:r>
      <w:proofErr w:type="spellStart"/>
      <w:r w:rsidRPr="00692880">
        <w:rPr>
          <w:rFonts w:ascii="Arial" w:hAnsi="Arial" w:cs="Arial"/>
          <w:color w:val="222222"/>
          <w:shd w:val="clear" w:color="auto" w:fill="FFFFFF"/>
        </w:rPr>
        <w:t>Matazu</w:t>
      </w:r>
      <w:proofErr w:type="spellEnd"/>
      <w:r w:rsidRPr="00692880">
        <w:rPr>
          <w:rFonts w:ascii="Arial" w:hAnsi="Arial" w:cs="Arial"/>
          <w:color w:val="222222"/>
          <w:shd w:val="clear" w:color="auto" w:fill="FFFFFF"/>
        </w:rPr>
        <w:t xml:space="preserve">, M. A., </w:t>
      </w:r>
      <w:proofErr w:type="spellStart"/>
      <w:r w:rsidRPr="00692880">
        <w:rPr>
          <w:rFonts w:ascii="Arial" w:hAnsi="Arial" w:cs="Arial"/>
          <w:color w:val="222222"/>
          <w:shd w:val="clear" w:color="auto" w:fill="FFFFFF"/>
        </w:rPr>
        <w:t>Jibo</w:t>
      </w:r>
      <w:proofErr w:type="spellEnd"/>
      <w:r w:rsidRPr="00692880">
        <w:rPr>
          <w:rFonts w:ascii="Arial" w:hAnsi="Arial" w:cs="Arial"/>
          <w:color w:val="222222"/>
          <w:shd w:val="clear" w:color="auto" w:fill="FFFFFF"/>
        </w:rPr>
        <w:t>, A. M., Umar, M. L., &amp; Aliyu, M. H. (2024). Correlates of Food Contamination by Heavy Metals in Northwest Nigeria. </w:t>
      </w:r>
      <w:r w:rsidRPr="00692880">
        <w:rPr>
          <w:rFonts w:ascii="Arial" w:hAnsi="Arial" w:cs="Arial"/>
          <w:i/>
          <w:iCs/>
          <w:color w:val="222222"/>
          <w:shd w:val="clear" w:color="auto" w:fill="FFFFFF"/>
        </w:rPr>
        <w:t>Environmental Health Insights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w:t>
      </w:r>
      <w:r w:rsidRPr="00692880">
        <w:rPr>
          <w:rFonts w:ascii="Arial" w:hAnsi="Arial" w:cs="Arial"/>
          <w:color w:val="222222"/>
          <w:shd w:val="clear" w:color="auto" w:fill="FFFFFF"/>
        </w:rPr>
        <w:t>, 11786302241301700.</w:t>
      </w:r>
    </w:p>
    <w:p w14:paraId="0A2ED933"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Iko</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Afe</w:t>
      </w:r>
      <w:proofErr w:type="spellEnd"/>
      <w:r w:rsidRPr="00692880">
        <w:rPr>
          <w:rFonts w:ascii="Arial" w:hAnsi="Arial" w:cs="Arial"/>
          <w:color w:val="222222"/>
          <w:shd w:val="clear" w:color="auto" w:fill="FFFFFF"/>
        </w:rPr>
        <w:t xml:space="preserve">, O. H., </w:t>
      </w:r>
      <w:proofErr w:type="spellStart"/>
      <w:r w:rsidRPr="00692880">
        <w:rPr>
          <w:rFonts w:ascii="Arial" w:hAnsi="Arial" w:cs="Arial"/>
          <w:color w:val="222222"/>
          <w:shd w:val="clear" w:color="auto" w:fill="FFFFFF"/>
        </w:rPr>
        <w:t>Kpoclou</w:t>
      </w:r>
      <w:proofErr w:type="spellEnd"/>
      <w:r w:rsidRPr="00692880">
        <w:rPr>
          <w:rFonts w:ascii="Arial" w:hAnsi="Arial" w:cs="Arial"/>
          <w:color w:val="222222"/>
          <w:shd w:val="clear" w:color="auto" w:fill="FFFFFF"/>
        </w:rPr>
        <w:t xml:space="preserve">, Y. E., </w:t>
      </w:r>
      <w:proofErr w:type="spellStart"/>
      <w:r w:rsidRPr="00692880">
        <w:rPr>
          <w:rFonts w:ascii="Arial" w:hAnsi="Arial" w:cs="Arial"/>
          <w:color w:val="222222"/>
          <w:shd w:val="clear" w:color="auto" w:fill="FFFFFF"/>
        </w:rPr>
        <w:t>Douny</w:t>
      </w:r>
      <w:proofErr w:type="spellEnd"/>
      <w:r w:rsidRPr="00692880">
        <w:rPr>
          <w:rFonts w:ascii="Arial" w:hAnsi="Arial" w:cs="Arial"/>
          <w:color w:val="222222"/>
          <w:shd w:val="clear" w:color="auto" w:fill="FFFFFF"/>
        </w:rPr>
        <w:t xml:space="preserve">, C., </w:t>
      </w:r>
      <w:proofErr w:type="spellStart"/>
      <w:r w:rsidRPr="00692880">
        <w:rPr>
          <w:rFonts w:ascii="Arial" w:hAnsi="Arial" w:cs="Arial"/>
          <w:color w:val="222222"/>
          <w:shd w:val="clear" w:color="auto" w:fill="FFFFFF"/>
        </w:rPr>
        <w:t>Anihouvi</w:t>
      </w:r>
      <w:proofErr w:type="spellEnd"/>
      <w:r w:rsidRPr="00692880">
        <w:rPr>
          <w:rFonts w:ascii="Arial" w:hAnsi="Arial" w:cs="Arial"/>
          <w:color w:val="222222"/>
          <w:shd w:val="clear" w:color="auto" w:fill="FFFFFF"/>
        </w:rPr>
        <w:t xml:space="preserve">, V. B., </w:t>
      </w:r>
      <w:proofErr w:type="spellStart"/>
      <w:r w:rsidRPr="00692880">
        <w:rPr>
          <w:rFonts w:ascii="Arial" w:hAnsi="Arial" w:cs="Arial"/>
          <w:color w:val="222222"/>
          <w:shd w:val="clear" w:color="auto" w:fill="FFFFFF"/>
        </w:rPr>
        <w:t>Igout</w:t>
      </w:r>
      <w:proofErr w:type="spellEnd"/>
      <w:r w:rsidRPr="00692880">
        <w:rPr>
          <w:rFonts w:ascii="Arial" w:hAnsi="Arial" w:cs="Arial"/>
          <w:color w:val="222222"/>
          <w:shd w:val="clear" w:color="auto" w:fill="FFFFFF"/>
        </w:rPr>
        <w:t xml:space="preserve">, A., </w:t>
      </w:r>
      <w:proofErr w:type="spellStart"/>
      <w:r w:rsidRPr="00692880">
        <w:rPr>
          <w:rFonts w:ascii="Arial" w:hAnsi="Arial" w:cs="Arial"/>
          <w:color w:val="222222"/>
          <w:shd w:val="clear" w:color="auto" w:fill="FFFFFF"/>
        </w:rPr>
        <w:t>Mahillon</w:t>
      </w:r>
      <w:proofErr w:type="spellEnd"/>
      <w:r w:rsidRPr="00692880">
        <w:rPr>
          <w:rFonts w:ascii="Arial" w:hAnsi="Arial" w:cs="Arial"/>
          <w:color w:val="222222"/>
          <w:shd w:val="clear" w:color="auto" w:fill="FFFFFF"/>
        </w:rPr>
        <w:t xml:space="preserve">, J., ... &amp; </w:t>
      </w:r>
      <w:proofErr w:type="spellStart"/>
      <w:r w:rsidRPr="00692880">
        <w:rPr>
          <w:rFonts w:ascii="Arial" w:hAnsi="Arial" w:cs="Arial"/>
          <w:color w:val="222222"/>
          <w:shd w:val="clear" w:color="auto" w:fill="FFFFFF"/>
        </w:rPr>
        <w:t>Scippo</w:t>
      </w:r>
      <w:proofErr w:type="spellEnd"/>
      <w:r w:rsidRPr="00692880">
        <w:rPr>
          <w:rFonts w:ascii="Arial" w:hAnsi="Arial" w:cs="Arial"/>
          <w:color w:val="222222"/>
          <w:shd w:val="clear" w:color="auto" w:fill="FFFFFF"/>
        </w:rPr>
        <w:t>, M. L. (2021). Chemical hazards in smoked meat and fish. </w:t>
      </w:r>
      <w:r w:rsidRPr="00692880">
        <w:rPr>
          <w:rFonts w:ascii="Arial" w:hAnsi="Arial" w:cs="Arial"/>
          <w:i/>
          <w:iCs/>
          <w:color w:val="222222"/>
          <w:shd w:val="clear" w:color="auto" w:fill="FFFFFF"/>
        </w:rPr>
        <w:t>Food science &amp; nutrition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(12), 6903-6922.</w:t>
      </w:r>
    </w:p>
    <w:p w14:paraId="424F37D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Iniaghe</w:t>
      </w:r>
      <w:proofErr w:type="spellEnd"/>
      <w:r w:rsidRPr="00692880">
        <w:rPr>
          <w:rFonts w:ascii="Arial" w:hAnsi="Arial" w:cs="Arial"/>
          <w:color w:val="222222"/>
          <w:shd w:val="clear" w:color="auto" w:fill="FFFFFF"/>
        </w:rPr>
        <w:t xml:space="preserve">, P. O., </w:t>
      </w:r>
      <w:proofErr w:type="spellStart"/>
      <w:r w:rsidRPr="00692880">
        <w:rPr>
          <w:rFonts w:ascii="Arial" w:hAnsi="Arial" w:cs="Arial"/>
          <w:color w:val="222222"/>
          <w:shd w:val="clear" w:color="auto" w:fill="FFFFFF"/>
        </w:rPr>
        <w:t>Osioma</w:t>
      </w:r>
      <w:proofErr w:type="spellEnd"/>
      <w:r w:rsidRPr="00692880">
        <w:rPr>
          <w:rFonts w:ascii="Arial" w:hAnsi="Arial" w:cs="Arial"/>
          <w:color w:val="222222"/>
          <w:shd w:val="clear" w:color="auto" w:fill="FFFFFF"/>
        </w:rPr>
        <w:t xml:space="preserve">, E., &amp; </w:t>
      </w:r>
      <w:proofErr w:type="spellStart"/>
      <w:r w:rsidRPr="00692880">
        <w:rPr>
          <w:rFonts w:ascii="Arial" w:hAnsi="Arial" w:cs="Arial"/>
          <w:color w:val="222222"/>
          <w:shd w:val="clear" w:color="auto" w:fill="FFFFFF"/>
        </w:rPr>
        <w:t>Iniaghe</w:t>
      </w:r>
      <w:proofErr w:type="spellEnd"/>
      <w:r w:rsidRPr="00692880">
        <w:rPr>
          <w:rFonts w:ascii="Arial" w:hAnsi="Arial" w:cs="Arial"/>
          <w:color w:val="222222"/>
          <w:shd w:val="clear" w:color="auto" w:fill="FFFFFF"/>
        </w:rPr>
        <w:t>, F. O. (2024). Effect of domestic heat processing techniques on the trace metals concentration in imported frozen fish products in Bayelsa State, Nigeria, and health risk assessment. </w:t>
      </w:r>
      <w:r w:rsidRPr="00692880">
        <w:rPr>
          <w:rFonts w:ascii="Arial" w:hAnsi="Arial" w:cs="Arial"/>
          <w:i/>
          <w:iCs/>
          <w:color w:val="222222"/>
          <w:shd w:val="clear" w:color="auto" w:fill="FFFFFF"/>
        </w:rPr>
        <w:t>Journal of Trace Elements and Minerals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 100129.</w:t>
      </w:r>
    </w:p>
    <w:p w14:paraId="741F1E48" w14:textId="5B8E65D2" w:rsidR="0071748B" w:rsidRDefault="0071748B" w:rsidP="0071748B">
      <w:pPr>
        <w:spacing w:line="360" w:lineRule="auto"/>
        <w:jc w:val="both"/>
        <w:rPr>
          <w:rStyle w:val="Hyperlink"/>
          <w:rFonts w:ascii="Arial" w:hAnsi="Arial" w:cs="Arial"/>
          <w:shd w:val="clear" w:color="auto" w:fill="FFFFFF"/>
        </w:rPr>
      </w:pPr>
      <w:r w:rsidRPr="00692880">
        <w:rPr>
          <w:rFonts w:ascii="Arial" w:hAnsi="Arial" w:cs="Arial"/>
        </w:rPr>
        <w:t xml:space="preserve">International Agency for Research on Cancer. (2009). </w:t>
      </w:r>
      <w:hyperlink r:id="rId15" w:history="1">
        <w:r w:rsidRPr="00692880">
          <w:rPr>
            <w:rStyle w:val="Hyperlink"/>
            <w:rFonts w:ascii="Arial" w:hAnsi="Arial" w:cs="Arial"/>
            <w:shd w:val="clear" w:color="auto" w:fill="FFFFFF"/>
          </w:rPr>
          <w:t>https://www.iarc.who.int/media-centre-iarc-news-32</w:t>
        </w:r>
      </w:hyperlink>
    </w:p>
    <w:p w14:paraId="00E50754" w14:textId="230BDDED" w:rsidR="007C2763" w:rsidRPr="007C2763" w:rsidRDefault="007C2763" w:rsidP="0071748B">
      <w:pPr>
        <w:spacing w:line="360" w:lineRule="auto"/>
        <w:jc w:val="both"/>
        <w:rPr>
          <w:rFonts w:ascii="Arial" w:hAnsi="Arial" w:cs="Arial"/>
          <w:color w:val="222222"/>
          <w:shd w:val="clear" w:color="auto" w:fill="FFFFFF"/>
        </w:rPr>
      </w:pPr>
      <w:proofErr w:type="spellStart"/>
      <w:r w:rsidRPr="007C2763">
        <w:rPr>
          <w:rFonts w:ascii="Arial" w:hAnsi="Arial" w:cs="Arial"/>
          <w:color w:val="2A2A2A"/>
          <w:shd w:val="clear" w:color="auto" w:fill="FFFFFF"/>
        </w:rPr>
        <w:t>Järup</w:t>
      </w:r>
      <w:proofErr w:type="spellEnd"/>
      <w:r w:rsidRPr="007C2763">
        <w:rPr>
          <w:rFonts w:ascii="Arial" w:hAnsi="Arial" w:cs="Arial"/>
          <w:color w:val="2A2A2A"/>
          <w:shd w:val="clear" w:color="auto" w:fill="FFFFFF"/>
        </w:rPr>
        <w:t>,</w:t>
      </w:r>
      <w:r>
        <w:rPr>
          <w:rFonts w:ascii="Arial" w:hAnsi="Arial" w:cs="Arial"/>
          <w:color w:val="2A2A2A"/>
          <w:shd w:val="clear" w:color="auto" w:fill="FFFFFF"/>
        </w:rPr>
        <w:t xml:space="preserve"> L. (</w:t>
      </w:r>
      <w:r w:rsidRPr="007C2763">
        <w:rPr>
          <w:rFonts w:ascii="Arial" w:hAnsi="Arial" w:cs="Arial"/>
          <w:color w:val="2A2A2A"/>
          <w:shd w:val="clear" w:color="auto" w:fill="FFFFFF"/>
        </w:rPr>
        <w:t>2003</w:t>
      </w:r>
      <w:r>
        <w:rPr>
          <w:rFonts w:ascii="Arial" w:hAnsi="Arial" w:cs="Arial"/>
          <w:color w:val="2A2A2A"/>
          <w:shd w:val="clear" w:color="auto" w:fill="FFFFFF"/>
        </w:rPr>
        <w:t>).</w:t>
      </w:r>
      <w:r w:rsidRPr="007C2763">
        <w:rPr>
          <w:rFonts w:ascii="Arial" w:hAnsi="Arial" w:cs="Arial"/>
          <w:color w:val="2A2A2A"/>
          <w:shd w:val="clear" w:color="auto" w:fill="FFFFFF"/>
        </w:rPr>
        <w:t xml:space="preserve"> Hazards of heavy metal contamination, </w:t>
      </w:r>
      <w:r w:rsidRPr="007C2763">
        <w:rPr>
          <w:rStyle w:val="Emphasis"/>
          <w:rFonts w:ascii="Arial" w:hAnsi="Arial" w:cs="Arial"/>
          <w:color w:val="2A2A2A"/>
          <w:bdr w:val="none" w:sz="0" w:space="0" w:color="auto" w:frame="1"/>
          <w:shd w:val="clear" w:color="auto" w:fill="FFFFFF"/>
        </w:rPr>
        <w:t xml:space="preserve">British Medical </w:t>
      </w:r>
      <w:proofErr w:type="gramStart"/>
      <w:r w:rsidRPr="007C2763">
        <w:rPr>
          <w:rStyle w:val="Emphasis"/>
          <w:rFonts w:ascii="Arial" w:hAnsi="Arial" w:cs="Arial"/>
          <w:color w:val="2A2A2A"/>
          <w:bdr w:val="none" w:sz="0" w:space="0" w:color="auto" w:frame="1"/>
          <w:shd w:val="clear" w:color="auto" w:fill="FFFFFF"/>
        </w:rPr>
        <w:t>Bulletin</w:t>
      </w:r>
      <w:r w:rsidRPr="007C2763">
        <w:rPr>
          <w:rFonts w:ascii="Arial" w:hAnsi="Arial" w:cs="Arial"/>
          <w:color w:val="2A2A2A"/>
          <w:shd w:val="clear" w:color="auto" w:fill="FFFFFF"/>
        </w:rPr>
        <w:t>,</w:t>
      </w:r>
      <w:r>
        <w:rPr>
          <w:rFonts w:ascii="Arial" w:hAnsi="Arial" w:cs="Arial"/>
          <w:color w:val="2A2A2A"/>
          <w:shd w:val="clear" w:color="auto" w:fill="FFFFFF"/>
        </w:rPr>
        <w:t xml:space="preserve"> </w:t>
      </w:r>
      <w:r w:rsidRPr="007C2763">
        <w:rPr>
          <w:rFonts w:ascii="Arial" w:hAnsi="Arial" w:cs="Arial"/>
          <w:color w:val="2A2A2A"/>
          <w:shd w:val="clear" w:color="auto" w:fill="FFFFFF"/>
        </w:rPr>
        <w:t xml:space="preserve"> 68</w:t>
      </w:r>
      <w:proofErr w:type="gramEnd"/>
      <w:r w:rsidRPr="007C2763">
        <w:rPr>
          <w:rFonts w:ascii="Arial" w:hAnsi="Arial" w:cs="Arial"/>
          <w:color w:val="2A2A2A"/>
          <w:shd w:val="clear" w:color="auto" w:fill="FFFFFF"/>
        </w:rPr>
        <w:t xml:space="preserve"> </w:t>
      </w:r>
      <w:r>
        <w:rPr>
          <w:rFonts w:ascii="Arial" w:hAnsi="Arial" w:cs="Arial"/>
          <w:color w:val="2A2A2A"/>
          <w:shd w:val="clear" w:color="auto" w:fill="FFFFFF"/>
        </w:rPr>
        <w:t>(</w:t>
      </w:r>
      <w:r w:rsidRPr="007C2763">
        <w:rPr>
          <w:rFonts w:ascii="Arial" w:hAnsi="Arial" w:cs="Arial"/>
          <w:color w:val="2A2A2A"/>
          <w:shd w:val="clear" w:color="auto" w:fill="FFFFFF"/>
        </w:rPr>
        <w:t>1</w:t>
      </w:r>
      <w:r>
        <w:rPr>
          <w:rFonts w:ascii="Arial" w:hAnsi="Arial" w:cs="Arial"/>
          <w:color w:val="2A2A2A"/>
          <w:shd w:val="clear" w:color="auto" w:fill="FFFFFF"/>
        </w:rPr>
        <w:t xml:space="preserve">), </w:t>
      </w:r>
      <w:r w:rsidRPr="007C2763">
        <w:rPr>
          <w:rFonts w:ascii="Arial" w:hAnsi="Arial" w:cs="Arial"/>
          <w:color w:val="2A2A2A"/>
          <w:shd w:val="clear" w:color="auto" w:fill="FFFFFF"/>
        </w:rPr>
        <w:t>167–182</w:t>
      </w:r>
      <w:r>
        <w:rPr>
          <w:rFonts w:ascii="Arial" w:hAnsi="Arial" w:cs="Arial"/>
          <w:color w:val="2A2A2A"/>
          <w:shd w:val="clear" w:color="auto" w:fill="FFFFFF"/>
        </w:rPr>
        <w:t>.</w:t>
      </w:r>
      <w:r w:rsidRPr="007C2763">
        <w:rPr>
          <w:rFonts w:ascii="Arial" w:hAnsi="Arial" w:cs="Arial"/>
          <w:color w:val="2A2A2A"/>
          <w:shd w:val="clear" w:color="auto" w:fill="FFFFFF"/>
        </w:rPr>
        <w:t> </w:t>
      </w:r>
      <w:hyperlink r:id="rId16" w:history="1">
        <w:r w:rsidRPr="007C2763">
          <w:rPr>
            <w:rStyle w:val="Hyperlink"/>
            <w:rFonts w:ascii="Arial" w:hAnsi="Arial" w:cs="Arial"/>
            <w:color w:val="006FB7"/>
            <w:bdr w:val="none" w:sz="0" w:space="0" w:color="auto" w:frame="1"/>
            <w:shd w:val="clear" w:color="auto" w:fill="FFFFFF"/>
          </w:rPr>
          <w:t>https://doi.org/10.1093/bmb/ldg032</w:t>
        </w:r>
      </w:hyperlink>
      <w:r>
        <w:rPr>
          <w:rFonts w:ascii="Arial" w:hAnsi="Arial" w:cs="Arial"/>
        </w:rPr>
        <w:t>.</w:t>
      </w:r>
    </w:p>
    <w:p w14:paraId="68D999C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Kiczorowski</w:t>
      </w:r>
      <w:proofErr w:type="spellEnd"/>
      <w:r w:rsidRPr="00692880">
        <w:rPr>
          <w:rFonts w:ascii="Arial" w:hAnsi="Arial" w:cs="Arial"/>
          <w:color w:val="222222"/>
          <w:shd w:val="clear" w:color="auto" w:fill="FFFFFF"/>
        </w:rPr>
        <w:t xml:space="preserve">, P., </w:t>
      </w:r>
      <w:proofErr w:type="spellStart"/>
      <w:r w:rsidRPr="00692880">
        <w:rPr>
          <w:rFonts w:ascii="Arial" w:hAnsi="Arial" w:cs="Arial"/>
          <w:color w:val="222222"/>
          <w:shd w:val="clear" w:color="auto" w:fill="FFFFFF"/>
        </w:rPr>
        <w:t>Kiczorowska</w:t>
      </w:r>
      <w:proofErr w:type="spellEnd"/>
      <w:r w:rsidRPr="00692880">
        <w:rPr>
          <w:rFonts w:ascii="Arial" w:hAnsi="Arial" w:cs="Arial"/>
          <w:color w:val="222222"/>
          <w:shd w:val="clear" w:color="auto" w:fill="FFFFFF"/>
        </w:rPr>
        <w:t xml:space="preserve">, B., </w:t>
      </w:r>
      <w:proofErr w:type="spellStart"/>
      <w:r w:rsidRPr="00692880">
        <w:rPr>
          <w:rFonts w:ascii="Arial" w:hAnsi="Arial" w:cs="Arial"/>
          <w:color w:val="222222"/>
          <w:shd w:val="clear" w:color="auto" w:fill="FFFFFF"/>
        </w:rPr>
        <w:t>Samolińska</w:t>
      </w:r>
      <w:proofErr w:type="spellEnd"/>
      <w:r w:rsidRPr="00692880">
        <w:rPr>
          <w:rFonts w:ascii="Arial" w:hAnsi="Arial" w:cs="Arial"/>
          <w:color w:val="222222"/>
          <w:shd w:val="clear" w:color="auto" w:fill="FFFFFF"/>
        </w:rPr>
        <w:t xml:space="preserve">, W., </w:t>
      </w:r>
      <w:proofErr w:type="spellStart"/>
      <w:r w:rsidRPr="00692880">
        <w:rPr>
          <w:rFonts w:ascii="Arial" w:hAnsi="Arial" w:cs="Arial"/>
          <w:color w:val="222222"/>
          <w:shd w:val="clear" w:color="auto" w:fill="FFFFFF"/>
        </w:rPr>
        <w:t>Szmigielski</w:t>
      </w:r>
      <w:proofErr w:type="spellEnd"/>
      <w:r w:rsidRPr="00692880">
        <w:rPr>
          <w:rFonts w:ascii="Arial" w:hAnsi="Arial" w:cs="Arial"/>
          <w:color w:val="222222"/>
          <w:shd w:val="clear" w:color="auto" w:fill="FFFFFF"/>
        </w:rPr>
        <w:t xml:space="preserve">, M., &amp; </w:t>
      </w:r>
      <w:proofErr w:type="spellStart"/>
      <w:r w:rsidRPr="00692880">
        <w:rPr>
          <w:rFonts w:ascii="Arial" w:hAnsi="Arial" w:cs="Arial"/>
          <w:color w:val="222222"/>
          <w:shd w:val="clear" w:color="auto" w:fill="FFFFFF"/>
        </w:rPr>
        <w:t>Winiarska-Mieczan</w:t>
      </w:r>
      <w:proofErr w:type="spellEnd"/>
      <w:r w:rsidRPr="00692880">
        <w:rPr>
          <w:rFonts w:ascii="Arial" w:hAnsi="Arial" w:cs="Arial"/>
          <w:color w:val="222222"/>
          <w:shd w:val="clear" w:color="auto" w:fill="FFFFFF"/>
        </w:rPr>
        <w:t>, A. (2022). Effect of fermentation of chosen vegetables on the nutrient, mineral, and biocomponent profile in human and animal nutrition. </w:t>
      </w:r>
      <w:r w:rsidRPr="00692880">
        <w:rPr>
          <w:rFonts w:ascii="Arial" w:hAnsi="Arial" w:cs="Arial"/>
          <w:i/>
          <w:iCs/>
          <w:color w:val="222222"/>
          <w:shd w:val="clear" w:color="auto" w:fill="FFFFFF"/>
        </w:rPr>
        <w:t>Scientific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12</w:t>
      </w:r>
      <w:r w:rsidRPr="00692880">
        <w:rPr>
          <w:rFonts w:ascii="Arial" w:hAnsi="Arial" w:cs="Arial"/>
          <w:color w:val="222222"/>
          <w:shd w:val="clear" w:color="auto" w:fill="FFFFFF"/>
        </w:rPr>
        <w:t>(1), 13422.</w:t>
      </w:r>
    </w:p>
    <w:p w14:paraId="7EEE522B"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Koch, W., </w:t>
      </w:r>
      <w:proofErr w:type="spellStart"/>
      <w:r w:rsidRPr="00692880">
        <w:rPr>
          <w:rFonts w:ascii="Arial" w:hAnsi="Arial" w:cs="Arial"/>
          <w:color w:val="222222"/>
          <w:shd w:val="clear" w:color="auto" w:fill="FFFFFF"/>
        </w:rPr>
        <w:t>Czop</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Iłowiecka</w:t>
      </w:r>
      <w:proofErr w:type="spellEnd"/>
      <w:r w:rsidRPr="00692880">
        <w:rPr>
          <w:rFonts w:ascii="Arial" w:hAnsi="Arial" w:cs="Arial"/>
          <w:color w:val="222222"/>
          <w:shd w:val="clear" w:color="auto" w:fill="FFFFFF"/>
        </w:rPr>
        <w:t xml:space="preserve">, K., </w:t>
      </w:r>
      <w:proofErr w:type="spellStart"/>
      <w:r w:rsidRPr="00692880">
        <w:rPr>
          <w:rFonts w:ascii="Arial" w:hAnsi="Arial" w:cs="Arial"/>
          <w:color w:val="222222"/>
          <w:shd w:val="clear" w:color="auto" w:fill="FFFFFF"/>
        </w:rPr>
        <w:t>Nawrocka</w:t>
      </w:r>
      <w:proofErr w:type="spellEnd"/>
      <w:r w:rsidRPr="00692880">
        <w:rPr>
          <w:rFonts w:ascii="Arial" w:hAnsi="Arial" w:cs="Arial"/>
          <w:color w:val="222222"/>
          <w:shd w:val="clear" w:color="auto" w:fill="FFFFFF"/>
        </w:rPr>
        <w:t xml:space="preserve">, A., &amp; </w:t>
      </w:r>
      <w:proofErr w:type="spellStart"/>
      <w:r w:rsidRPr="00692880">
        <w:rPr>
          <w:rFonts w:ascii="Arial" w:hAnsi="Arial" w:cs="Arial"/>
          <w:color w:val="222222"/>
          <w:shd w:val="clear" w:color="auto" w:fill="FFFFFF"/>
        </w:rPr>
        <w:t>Wiącek</w:t>
      </w:r>
      <w:proofErr w:type="spellEnd"/>
      <w:r w:rsidRPr="00692880">
        <w:rPr>
          <w:rFonts w:ascii="Arial" w:hAnsi="Arial" w:cs="Arial"/>
          <w:color w:val="222222"/>
          <w:shd w:val="clear" w:color="auto" w:fill="FFFFFF"/>
        </w:rPr>
        <w:t>, D. (2022). Dietary intake of toxic heavy metals with major groups of food products—results of analytical determinations. </w:t>
      </w:r>
      <w:r w:rsidRPr="00692880">
        <w:rPr>
          <w:rFonts w:ascii="Arial" w:hAnsi="Arial" w:cs="Arial"/>
          <w:i/>
          <w:iCs/>
          <w:color w:val="222222"/>
          <w:shd w:val="clear" w:color="auto" w:fill="FFFFFF"/>
        </w:rPr>
        <w:t>Nutrients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(8), 1626.</w:t>
      </w:r>
    </w:p>
    <w:p w14:paraId="17D32FC3"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Kortei</w:t>
      </w:r>
      <w:proofErr w:type="spellEnd"/>
      <w:r w:rsidRPr="00692880">
        <w:rPr>
          <w:rFonts w:ascii="Arial" w:hAnsi="Arial" w:cs="Arial"/>
          <w:color w:val="222222"/>
          <w:shd w:val="clear" w:color="auto" w:fill="FFFFFF"/>
        </w:rPr>
        <w:t xml:space="preserve">, N. K., </w:t>
      </w:r>
      <w:proofErr w:type="spellStart"/>
      <w:r w:rsidRPr="00692880">
        <w:rPr>
          <w:rFonts w:ascii="Arial" w:hAnsi="Arial" w:cs="Arial"/>
          <w:color w:val="222222"/>
          <w:shd w:val="clear" w:color="auto" w:fill="FFFFFF"/>
        </w:rPr>
        <w:t>Koryo-Dabrah</w:t>
      </w:r>
      <w:proofErr w:type="spellEnd"/>
      <w:r w:rsidRPr="00692880">
        <w:rPr>
          <w:rFonts w:ascii="Arial" w:hAnsi="Arial" w:cs="Arial"/>
          <w:color w:val="222222"/>
          <w:shd w:val="clear" w:color="auto" w:fill="FFFFFF"/>
        </w:rPr>
        <w:t xml:space="preserve">, A., </w:t>
      </w:r>
      <w:proofErr w:type="spellStart"/>
      <w:r w:rsidRPr="00692880">
        <w:rPr>
          <w:rFonts w:ascii="Arial" w:hAnsi="Arial" w:cs="Arial"/>
          <w:color w:val="222222"/>
          <w:shd w:val="clear" w:color="auto" w:fill="FFFFFF"/>
        </w:rPr>
        <w:t>Akonor</w:t>
      </w:r>
      <w:proofErr w:type="spellEnd"/>
      <w:r w:rsidRPr="00692880">
        <w:rPr>
          <w:rFonts w:ascii="Arial" w:hAnsi="Arial" w:cs="Arial"/>
          <w:color w:val="222222"/>
          <w:shd w:val="clear" w:color="auto" w:fill="FFFFFF"/>
        </w:rPr>
        <w:t xml:space="preserve">, P. T., </w:t>
      </w:r>
      <w:proofErr w:type="spellStart"/>
      <w:r w:rsidRPr="00692880">
        <w:rPr>
          <w:rFonts w:ascii="Arial" w:hAnsi="Arial" w:cs="Arial"/>
          <w:color w:val="222222"/>
          <w:shd w:val="clear" w:color="auto" w:fill="FFFFFF"/>
        </w:rPr>
        <w:t>Manaphraim</w:t>
      </w:r>
      <w:proofErr w:type="spellEnd"/>
      <w:r w:rsidRPr="00692880">
        <w:rPr>
          <w:rFonts w:ascii="Arial" w:hAnsi="Arial" w:cs="Arial"/>
          <w:color w:val="222222"/>
          <w:shd w:val="clear" w:color="auto" w:fill="FFFFFF"/>
        </w:rPr>
        <w:t xml:space="preserve">, N. Y. B., </w:t>
      </w:r>
      <w:proofErr w:type="spellStart"/>
      <w:r w:rsidRPr="00692880">
        <w:rPr>
          <w:rFonts w:ascii="Arial" w:hAnsi="Arial" w:cs="Arial"/>
          <w:color w:val="222222"/>
          <w:shd w:val="clear" w:color="auto" w:fill="FFFFFF"/>
        </w:rPr>
        <w:t>Ayim-Akonor</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Boadi</w:t>
      </w:r>
      <w:proofErr w:type="spellEnd"/>
      <w:r w:rsidRPr="00692880">
        <w:rPr>
          <w:rFonts w:ascii="Arial" w:hAnsi="Arial" w:cs="Arial"/>
          <w:color w:val="222222"/>
          <w:shd w:val="clear" w:color="auto" w:fill="FFFFFF"/>
        </w:rPr>
        <w:t xml:space="preserve">, N. O., ... &amp; </w:t>
      </w:r>
      <w:proofErr w:type="spellStart"/>
      <w:r w:rsidRPr="00692880">
        <w:rPr>
          <w:rFonts w:ascii="Arial" w:hAnsi="Arial" w:cs="Arial"/>
          <w:color w:val="222222"/>
          <w:shd w:val="clear" w:color="auto" w:fill="FFFFFF"/>
        </w:rPr>
        <w:t>Tettey</w:t>
      </w:r>
      <w:proofErr w:type="spellEnd"/>
      <w:r w:rsidRPr="00692880">
        <w:rPr>
          <w:rFonts w:ascii="Arial" w:hAnsi="Arial" w:cs="Arial"/>
          <w:color w:val="222222"/>
          <w:shd w:val="clear" w:color="auto" w:fill="FFFFFF"/>
        </w:rPr>
        <w:t>, C. (2020). Potential health risk assessment of toxic metals contamination in clay eaten as pica (geophagia) among pregnant women of Ho in the Volta Region of Ghana. </w:t>
      </w:r>
      <w:r w:rsidRPr="00692880">
        <w:rPr>
          <w:rFonts w:ascii="Arial" w:hAnsi="Arial" w:cs="Arial"/>
          <w:i/>
          <w:iCs/>
          <w:color w:val="222222"/>
          <w:shd w:val="clear" w:color="auto" w:fill="FFFFFF"/>
        </w:rPr>
        <w:t>BMC pregnancy and childbirth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20</w:t>
      </w:r>
      <w:r w:rsidRPr="00692880">
        <w:rPr>
          <w:rFonts w:ascii="Arial" w:hAnsi="Arial" w:cs="Arial"/>
          <w:color w:val="222222"/>
          <w:shd w:val="clear" w:color="auto" w:fill="FFFFFF"/>
        </w:rPr>
        <w:t>(1), 160.</w:t>
      </w:r>
    </w:p>
    <w:p w14:paraId="1BDC144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Kumari, A., Sinha, S. K., Rani, N., &amp; Sinha, R. K. (2021). Assessment of heavy metal pollution in water, sediment, and fish of the river Ganga at Varanasi, India. </w:t>
      </w:r>
      <w:r w:rsidRPr="00692880">
        <w:rPr>
          <w:rFonts w:ascii="Arial" w:hAnsi="Arial" w:cs="Arial"/>
          <w:i/>
          <w:iCs/>
          <w:color w:val="222222"/>
          <w:shd w:val="clear" w:color="auto" w:fill="FFFFFF"/>
        </w:rPr>
        <w:t>Arabian Journal of Geosciences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(22), 2346.</w:t>
      </w:r>
    </w:p>
    <w:p w14:paraId="650373E2"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Macomber, L., &amp; </w:t>
      </w:r>
      <w:proofErr w:type="spellStart"/>
      <w:r w:rsidRPr="00692880">
        <w:rPr>
          <w:rFonts w:ascii="Arial" w:hAnsi="Arial" w:cs="Arial"/>
          <w:color w:val="222222"/>
          <w:shd w:val="clear" w:color="auto" w:fill="FFFFFF"/>
        </w:rPr>
        <w:t>Hausinger</w:t>
      </w:r>
      <w:proofErr w:type="spellEnd"/>
      <w:r w:rsidRPr="00692880">
        <w:rPr>
          <w:rFonts w:ascii="Arial" w:hAnsi="Arial" w:cs="Arial"/>
          <w:color w:val="222222"/>
          <w:shd w:val="clear" w:color="auto" w:fill="FFFFFF"/>
        </w:rPr>
        <w:t>, R. P. (2011). Mechanisms of nickel toxicity in microorganisms. </w:t>
      </w:r>
      <w:proofErr w:type="spellStart"/>
      <w:r w:rsidRPr="00692880">
        <w:rPr>
          <w:rFonts w:ascii="Arial" w:hAnsi="Arial" w:cs="Arial"/>
          <w:i/>
          <w:iCs/>
          <w:color w:val="222222"/>
          <w:shd w:val="clear" w:color="auto" w:fill="FFFFFF"/>
        </w:rPr>
        <w:t>Metallomics</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3</w:t>
      </w:r>
      <w:r w:rsidRPr="00692880">
        <w:rPr>
          <w:rFonts w:ascii="Arial" w:hAnsi="Arial" w:cs="Arial"/>
          <w:color w:val="222222"/>
          <w:shd w:val="clear" w:color="auto" w:fill="FFFFFF"/>
        </w:rPr>
        <w:t>(11), 1153-1162.</w:t>
      </w:r>
    </w:p>
    <w:p w14:paraId="5081A1DB"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Mkhwebane</w:t>
      </w:r>
      <w:proofErr w:type="spellEnd"/>
      <w:r w:rsidRPr="00692880">
        <w:rPr>
          <w:rFonts w:ascii="Arial" w:hAnsi="Arial" w:cs="Arial"/>
          <w:color w:val="222222"/>
          <w:shd w:val="clear" w:color="auto" w:fill="FFFFFF"/>
        </w:rPr>
        <w:t xml:space="preserve">, E. J., </w:t>
      </w:r>
      <w:proofErr w:type="spellStart"/>
      <w:r w:rsidRPr="00692880">
        <w:rPr>
          <w:rFonts w:ascii="Arial" w:hAnsi="Arial" w:cs="Arial"/>
          <w:color w:val="222222"/>
          <w:shd w:val="clear" w:color="auto" w:fill="FFFFFF"/>
        </w:rPr>
        <w:t>Bekker</w:t>
      </w:r>
      <w:proofErr w:type="spellEnd"/>
      <w:r w:rsidRPr="00692880">
        <w:rPr>
          <w:rFonts w:ascii="Arial" w:hAnsi="Arial" w:cs="Arial"/>
          <w:color w:val="222222"/>
          <w:shd w:val="clear" w:color="auto" w:fill="FFFFFF"/>
        </w:rPr>
        <w:t xml:space="preserve">, J. L., &amp; </w:t>
      </w:r>
      <w:proofErr w:type="spellStart"/>
      <w:r w:rsidRPr="00692880">
        <w:rPr>
          <w:rFonts w:ascii="Arial" w:hAnsi="Arial" w:cs="Arial"/>
          <w:color w:val="222222"/>
          <w:shd w:val="clear" w:color="auto" w:fill="FFFFFF"/>
        </w:rPr>
        <w:t>Mokgalaka</w:t>
      </w:r>
      <w:proofErr w:type="spellEnd"/>
      <w:r w:rsidRPr="00692880">
        <w:rPr>
          <w:rFonts w:ascii="Arial" w:hAnsi="Arial" w:cs="Arial"/>
          <w:color w:val="222222"/>
          <w:shd w:val="clear" w:color="auto" w:fill="FFFFFF"/>
        </w:rPr>
        <w:t>-Fleischmann, N. S. (2023). Sodium reduction in processed foods, including processed meats, in Africa: a systemic review. </w:t>
      </w:r>
      <w:r w:rsidRPr="00692880">
        <w:rPr>
          <w:rFonts w:ascii="Arial" w:hAnsi="Arial" w:cs="Arial"/>
          <w:i/>
          <w:iCs/>
          <w:color w:val="222222"/>
          <w:shd w:val="clear" w:color="auto" w:fill="FFFFFF"/>
        </w:rPr>
        <w:t>African Journal of Food, Agriculture, Nutrition and Development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23</w:t>
      </w:r>
      <w:r w:rsidRPr="00692880">
        <w:rPr>
          <w:rFonts w:ascii="Arial" w:hAnsi="Arial" w:cs="Arial"/>
          <w:color w:val="222222"/>
          <w:shd w:val="clear" w:color="auto" w:fill="FFFFFF"/>
        </w:rPr>
        <w:t>(3), 22730-22750.</w:t>
      </w:r>
    </w:p>
    <w:p w14:paraId="1394F0BE" w14:textId="77777777" w:rsidR="007C2763" w:rsidRDefault="0071748B" w:rsidP="007C2763">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Naseri</w:t>
      </w:r>
      <w:proofErr w:type="spellEnd"/>
      <w:r w:rsidRPr="00692880">
        <w:rPr>
          <w:rFonts w:ascii="Arial" w:hAnsi="Arial" w:cs="Arial"/>
          <w:color w:val="222222"/>
          <w:shd w:val="clear" w:color="auto" w:fill="FFFFFF"/>
        </w:rPr>
        <w:t xml:space="preserve">, K., </w:t>
      </w:r>
      <w:proofErr w:type="spellStart"/>
      <w:r w:rsidRPr="00692880">
        <w:rPr>
          <w:rFonts w:ascii="Arial" w:hAnsi="Arial" w:cs="Arial"/>
          <w:color w:val="222222"/>
          <w:shd w:val="clear" w:color="auto" w:fill="FFFFFF"/>
        </w:rPr>
        <w:t>Salmani</w:t>
      </w:r>
      <w:proofErr w:type="spellEnd"/>
      <w:r w:rsidRPr="00692880">
        <w:rPr>
          <w:rFonts w:ascii="Arial" w:hAnsi="Arial" w:cs="Arial"/>
          <w:color w:val="222222"/>
          <w:shd w:val="clear" w:color="auto" w:fill="FFFFFF"/>
        </w:rPr>
        <w:t xml:space="preserve">, F., </w:t>
      </w:r>
      <w:proofErr w:type="spellStart"/>
      <w:r w:rsidRPr="00692880">
        <w:rPr>
          <w:rFonts w:ascii="Arial" w:hAnsi="Arial" w:cs="Arial"/>
          <w:color w:val="222222"/>
          <w:shd w:val="clear" w:color="auto" w:fill="FFFFFF"/>
        </w:rPr>
        <w:t>Zeinali</w:t>
      </w:r>
      <w:proofErr w:type="spellEnd"/>
      <w:r w:rsidRPr="00692880">
        <w:rPr>
          <w:rFonts w:ascii="Arial" w:hAnsi="Arial" w:cs="Arial"/>
          <w:color w:val="222222"/>
          <w:shd w:val="clear" w:color="auto" w:fill="FFFFFF"/>
        </w:rPr>
        <w:t xml:space="preserve">, M., &amp; </w:t>
      </w:r>
      <w:proofErr w:type="spellStart"/>
      <w:r w:rsidRPr="00692880">
        <w:rPr>
          <w:rFonts w:ascii="Arial" w:hAnsi="Arial" w:cs="Arial"/>
          <w:color w:val="222222"/>
          <w:shd w:val="clear" w:color="auto" w:fill="FFFFFF"/>
        </w:rPr>
        <w:t>Zeinali</w:t>
      </w:r>
      <w:proofErr w:type="spellEnd"/>
      <w:r w:rsidRPr="00692880">
        <w:rPr>
          <w:rFonts w:ascii="Arial" w:hAnsi="Arial" w:cs="Arial"/>
          <w:color w:val="222222"/>
          <w:shd w:val="clear" w:color="auto" w:fill="FFFFFF"/>
        </w:rPr>
        <w:t>, T. (2021). Health risk assessment of Cd, Cr, Cu, Ni and Pb in the muscle, liver and gizzard of hen’s marketed in East of Iran. </w:t>
      </w:r>
      <w:r w:rsidRPr="00692880">
        <w:rPr>
          <w:rFonts w:ascii="Arial" w:hAnsi="Arial" w:cs="Arial"/>
          <w:i/>
          <w:iCs/>
          <w:color w:val="222222"/>
          <w:shd w:val="clear" w:color="auto" w:fill="FFFFFF"/>
        </w:rPr>
        <w:t>Toxicology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8</w:t>
      </w:r>
      <w:r w:rsidRPr="00692880">
        <w:rPr>
          <w:rFonts w:ascii="Arial" w:hAnsi="Arial" w:cs="Arial"/>
          <w:color w:val="222222"/>
          <w:shd w:val="clear" w:color="auto" w:fill="FFFFFF"/>
        </w:rPr>
        <w:t>, 53-59.</w:t>
      </w:r>
    </w:p>
    <w:p w14:paraId="4D34E625" w14:textId="1D384AA9" w:rsidR="0071748B" w:rsidRPr="00692880" w:rsidRDefault="0071748B" w:rsidP="007C2763">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Nwaichi</w:t>
      </w:r>
      <w:proofErr w:type="spellEnd"/>
      <w:r w:rsidRPr="00692880">
        <w:rPr>
          <w:rFonts w:ascii="Arial" w:hAnsi="Arial" w:cs="Arial"/>
          <w:color w:val="222222"/>
          <w:shd w:val="clear" w:color="auto" w:fill="FFFFFF"/>
        </w:rPr>
        <w:t xml:space="preserve">, E. O., &amp; </w:t>
      </w:r>
      <w:proofErr w:type="spellStart"/>
      <w:r w:rsidRPr="00692880">
        <w:rPr>
          <w:rFonts w:ascii="Arial" w:hAnsi="Arial" w:cs="Arial"/>
          <w:color w:val="222222"/>
          <w:shd w:val="clear" w:color="auto" w:fill="FFFFFF"/>
        </w:rPr>
        <w:t>Ntorgbo</w:t>
      </w:r>
      <w:proofErr w:type="spellEnd"/>
      <w:r w:rsidRPr="00692880">
        <w:rPr>
          <w:rFonts w:ascii="Arial" w:hAnsi="Arial" w:cs="Arial"/>
          <w:color w:val="222222"/>
          <w:shd w:val="clear" w:color="auto" w:fill="FFFFFF"/>
        </w:rPr>
        <w:t>, S. A. (2016). Assessment of PAHs levels in some fish and seafood from different coastal waters in the Niger Delta. </w:t>
      </w:r>
      <w:r w:rsidRPr="00692880">
        <w:rPr>
          <w:rFonts w:ascii="Arial" w:hAnsi="Arial" w:cs="Arial"/>
          <w:i/>
          <w:iCs/>
          <w:color w:val="222222"/>
          <w:shd w:val="clear" w:color="auto" w:fill="FFFFFF"/>
        </w:rPr>
        <w:t>Toxicology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3</w:t>
      </w:r>
      <w:r w:rsidRPr="00692880">
        <w:rPr>
          <w:rFonts w:ascii="Arial" w:hAnsi="Arial" w:cs="Arial"/>
          <w:color w:val="222222"/>
          <w:shd w:val="clear" w:color="auto" w:fill="FFFFFF"/>
        </w:rPr>
        <w:t>, 167-172.</w:t>
      </w:r>
    </w:p>
    <w:p w14:paraId="016DFCCD"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Odeyemi</w:t>
      </w:r>
      <w:proofErr w:type="spellEnd"/>
      <w:r w:rsidRPr="00692880">
        <w:rPr>
          <w:rFonts w:ascii="Arial" w:hAnsi="Arial" w:cs="Arial"/>
          <w:color w:val="222222"/>
          <w:shd w:val="clear" w:color="auto" w:fill="FFFFFF"/>
        </w:rPr>
        <w:t xml:space="preserve">, A. A., et al. "Effect of Ondo State Agricultural Inputs Supply Agency on profitability of crop farmers in </w:t>
      </w:r>
      <w:proofErr w:type="spellStart"/>
      <w:r w:rsidRPr="00692880">
        <w:rPr>
          <w:rFonts w:ascii="Arial" w:hAnsi="Arial" w:cs="Arial"/>
          <w:color w:val="222222"/>
          <w:shd w:val="clear" w:color="auto" w:fill="FFFFFF"/>
        </w:rPr>
        <w:t>Owo</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Lga</w:t>
      </w:r>
      <w:proofErr w:type="spellEnd"/>
      <w:r w:rsidRPr="00692880">
        <w:rPr>
          <w:rFonts w:ascii="Arial" w:hAnsi="Arial" w:cs="Arial"/>
          <w:color w:val="222222"/>
          <w:shd w:val="clear" w:color="auto" w:fill="FFFFFF"/>
        </w:rPr>
        <w:t>, Ondo State, Nigeria." </w:t>
      </w:r>
      <w:proofErr w:type="spellStart"/>
      <w:r w:rsidRPr="00692880">
        <w:rPr>
          <w:rFonts w:ascii="Arial" w:hAnsi="Arial" w:cs="Arial"/>
          <w:i/>
          <w:iCs/>
          <w:color w:val="222222"/>
          <w:shd w:val="clear" w:color="auto" w:fill="FFFFFF"/>
        </w:rPr>
        <w:t>Agro</w:t>
      </w:r>
      <w:proofErr w:type="spellEnd"/>
      <w:r w:rsidRPr="00692880">
        <w:rPr>
          <w:rFonts w:ascii="Arial" w:hAnsi="Arial" w:cs="Arial"/>
          <w:i/>
          <w:iCs/>
          <w:color w:val="222222"/>
          <w:shd w:val="clear" w:color="auto" w:fill="FFFFFF"/>
        </w:rPr>
        <w:t>-Science</w:t>
      </w:r>
      <w:r w:rsidRPr="00692880">
        <w:rPr>
          <w:rFonts w:ascii="Arial" w:hAnsi="Arial" w:cs="Arial"/>
          <w:color w:val="222222"/>
          <w:shd w:val="clear" w:color="auto" w:fill="FFFFFF"/>
        </w:rPr>
        <w:t> 21.1 (2022): 15-21.</w:t>
      </w:r>
    </w:p>
    <w:p w14:paraId="7387F267"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Ogundipe</w:t>
      </w:r>
      <w:proofErr w:type="spellEnd"/>
      <w:r w:rsidRPr="00692880">
        <w:rPr>
          <w:rFonts w:ascii="Arial" w:hAnsi="Arial" w:cs="Arial"/>
          <w:color w:val="222222"/>
          <w:shd w:val="clear" w:color="auto" w:fill="FFFFFF"/>
        </w:rPr>
        <w:t xml:space="preserve">, F. O., </w:t>
      </w:r>
      <w:proofErr w:type="spellStart"/>
      <w:r w:rsidRPr="00692880">
        <w:rPr>
          <w:rFonts w:ascii="Arial" w:hAnsi="Arial" w:cs="Arial"/>
          <w:color w:val="222222"/>
          <w:shd w:val="clear" w:color="auto" w:fill="FFFFFF"/>
        </w:rPr>
        <w:t>Saidu</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Abdulkareem</w:t>
      </w:r>
      <w:proofErr w:type="spellEnd"/>
      <w:r w:rsidRPr="00692880">
        <w:rPr>
          <w:rFonts w:ascii="Arial" w:hAnsi="Arial" w:cs="Arial"/>
          <w:color w:val="222222"/>
          <w:shd w:val="clear" w:color="auto" w:fill="FFFFFF"/>
        </w:rPr>
        <w:t xml:space="preserve">, A. S., &amp; </w:t>
      </w:r>
      <w:proofErr w:type="spellStart"/>
      <w:r w:rsidRPr="00692880">
        <w:rPr>
          <w:rFonts w:ascii="Arial" w:hAnsi="Arial" w:cs="Arial"/>
          <w:color w:val="222222"/>
          <w:shd w:val="clear" w:color="auto" w:fill="FFFFFF"/>
        </w:rPr>
        <w:t>Busari</w:t>
      </w:r>
      <w:proofErr w:type="spellEnd"/>
      <w:r w:rsidRPr="00692880">
        <w:rPr>
          <w:rFonts w:ascii="Arial" w:hAnsi="Arial" w:cs="Arial"/>
          <w:color w:val="222222"/>
          <w:shd w:val="clear" w:color="auto" w:fill="FFFFFF"/>
        </w:rPr>
        <w:t>, A. O. (2023). Removal of heavy metals from domestic wastewater using Beneficiated Kaolin Clay, Silver Oxide and zinc Oxide nanocomposite. </w:t>
      </w:r>
      <w:r w:rsidRPr="00692880">
        <w:rPr>
          <w:rFonts w:ascii="Arial" w:hAnsi="Arial" w:cs="Arial"/>
          <w:i/>
          <w:iCs/>
          <w:color w:val="222222"/>
          <w:shd w:val="clear" w:color="auto" w:fill="FFFFFF"/>
        </w:rPr>
        <w:t>Nigerian Journal of Technological Development</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20</w:t>
      </w:r>
      <w:r w:rsidRPr="00692880">
        <w:rPr>
          <w:rFonts w:ascii="Arial" w:hAnsi="Arial" w:cs="Arial"/>
          <w:color w:val="222222"/>
          <w:shd w:val="clear" w:color="auto" w:fill="FFFFFF"/>
        </w:rPr>
        <w:t>(3), 97-112.</w:t>
      </w:r>
    </w:p>
    <w:p w14:paraId="416B4085"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Olayinka-</w:t>
      </w:r>
      <w:proofErr w:type="spellStart"/>
      <w:r w:rsidRPr="00692880">
        <w:rPr>
          <w:rFonts w:ascii="Arial" w:hAnsi="Arial" w:cs="Arial"/>
          <w:color w:val="222222"/>
          <w:shd w:val="clear" w:color="auto" w:fill="FFFFFF"/>
        </w:rPr>
        <w:t>Olagunju</w:t>
      </w:r>
      <w:proofErr w:type="spellEnd"/>
      <w:r w:rsidRPr="00692880">
        <w:rPr>
          <w:rFonts w:ascii="Arial" w:hAnsi="Arial" w:cs="Arial"/>
          <w:color w:val="222222"/>
          <w:shd w:val="clear" w:color="auto" w:fill="FFFFFF"/>
        </w:rPr>
        <w:t xml:space="preserve">, J. O., </w:t>
      </w:r>
      <w:proofErr w:type="spellStart"/>
      <w:r w:rsidRPr="00692880">
        <w:rPr>
          <w:rFonts w:ascii="Arial" w:hAnsi="Arial" w:cs="Arial"/>
          <w:color w:val="222222"/>
          <w:shd w:val="clear" w:color="auto" w:fill="FFFFFF"/>
        </w:rPr>
        <w:t>Dosumu</w:t>
      </w:r>
      <w:proofErr w:type="spellEnd"/>
      <w:r w:rsidRPr="00692880">
        <w:rPr>
          <w:rFonts w:ascii="Arial" w:hAnsi="Arial" w:cs="Arial"/>
          <w:color w:val="222222"/>
          <w:shd w:val="clear" w:color="auto" w:fill="FFFFFF"/>
        </w:rPr>
        <w:t>, A. A., &amp; Olatunji-</w:t>
      </w:r>
      <w:proofErr w:type="spellStart"/>
      <w:r w:rsidRPr="00692880">
        <w:rPr>
          <w:rFonts w:ascii="Arial" w:hAnsi="Arial" w:cs="Arial"/>
          <w:color w:val="222222"/>
          <w:shd w:val="clear" w:color="auto" w:fill="FFFFFF"/>
        </w:rPr>
        <w:t>Ojo</w:t>
      </w:r>
      <w:proofErr w:type="spellEnd"/>
      <w:r w:rsidRPr="00692880">
        <w:rPr>
          <w:rFonts w:ascii="Arial" w:hAnsi="Arial" w:cs="Arial"/>
          <w:color w:val="222222"/>
          <w:shd w:val="clear" w:color="auto" w:fill="FFFFFF"/>
        </w:rPr>
        <w:t xml:space="preserve">, A. M. (2021). Bioaccumulation of heavy metals in pelagic and benthic fishes of </w:t>
      </w:r>
      <w:proofErr w:type="spellStart"/>
      <w:r w:rsidRPr="00692880">
        <w:rPr>
          <w:rFonts w:ascii="Arial" w:hAnsi="Arial" w:cs="Arial"/>
          <w:color w:val="222222"/>
          <w:shd w:val="clear" w:color="auto" w:fill="FFFFFF"/>
        </w:rPr>
        <w:t>Ogbese</w:t>
      </w:r>
      <w:proofErr w:type="spellEnd"/>
      <w:r w:rsidRPr="00692880">
        <w:rPr>
          <w:rFonts w:ascii="Arial" w:hAnsi="Arial" w:cs="Arial"/>
          <w:color w:val="222222"/>
          <w:shd w:val="clear" w:color="auto" w:fill="FFFFFF"/>
        </w:rPr>
        <w:t xml:space="preserve"> River, Ondo State, South-Western Nigeria. </w:t>
      </w:r>
      <w:r w:rsidRPr="00692880">
        <w:rPr>
          <w:rFonts w:ascii="Arial" w:hAnsi="Arial" w:cs="Arial"/>
          <w:i/>
          <w:iCs/>
          <w:color w:val="222222"/>
          <w:shd w:val="clear" w:color="auto" w:fill="FFFFFF"/>
        </w:rPr>
        <w:t>Water, Air, &amp; Soil Pollution</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232</w:t>
      </w:r>
      <w:r w:rsidRPr="00692880">
        <w:rPr>
          <w:rFonts w:ascii="Arial" w:hAnsi="Arial" w:cs="Arial"/>
          <w:color w:val="222222"/>
          <w:shd w:val="clear" w:color="auto" w:fill="FFFFFF"/>
        </w:rPr>
        <w:t>(2), 44.</w:t>
      </w:r>
    </w:p>
    <w:p w14:paraId="4A97114C"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Olayinka-</w:t>
      </w:r>
      <w:proofErr w:type="spellStart"/>
      <w:r w:rsidRPr="00692880">
        <w:rPr>
          <w:rFonts w:ascii="Arial" w:hAnsi="Arial" w:cs="Arial"/>
          <w:color w:val="222222"/>
          <w:shd w:val="clear" w:color="auto" w:fill="FFFFFF"/>
        </w:rPr>
        <w:t>Olagunju</w:t>
      </w:r>
      <w:proofErr w:type="spellEnd"/>
      <w:r w:rsidRPr="00692880">
        <w:rPr>
          <w:rFonts w:ascii="Arial" w:hAnsi="Arial" w:cs="Arial"/>
          <w:color w:val="222222"/>
          <w:shd w:val="clear" w:color="auto" w:fill="FFFFFF"/>
        </w:rPr>
        <w:t xml:space="preserve">, J. O., </w:t>
      </w:r>
      <w:proofErr w:type="spellStart"/>
      <w:r w:rsidRPr="00692880">
        <w:rPr>
          <w:rFonts w:ascii="Arial" w:hAnsi="Arial" w:cs="Arial"/>
          <w:color w:val="222222"/>
          <w:shd w:val="clear" w:color="auto" w:fill="FFFFFF"/>
        </w:rPr>
        <w:t>Dosumu</w:t>
      </w:r>
      <w:proofErr w:type="spellEnd"/>
      <w:r w:rsidRPr="00692880">
        <w:rPr>
          <w:rFonts w:ascii="Arial" w:hAnsi="Arial" w:cs="Arial"/>
          <w:color w:val="222222"/>
          <w:shd w:val="clear" w:color="auto" w:fill="FFFFFF"/>
        </w:rPr>
        <w:t xml:space="preserve">, A. A., Olusegun, F., &amp; </w:t>
      </w:r>
      <w:proofErr w:type="spellStart"/>
      <w:r w:rsidRPr="00692880">
        <w:rPr>
          <w:rFonts w:ascii="Arial" w:hAnsi="Arial" w:cs="Arial"/>
          <w:color w:val="222222"/>
          <w:shd w:val="clear" w:color="auto" w:fill="FFFFFF"/>
        </w:rPr>
        <w:t>Akinwumi</w:t>
      </w:r>
      <w:proofErr w:type="spellEnd"/>
      <w:r w:rsidRPr="00692880">
        <w:rPr>
          <w:rFonts w:ascii="Arial" w:hAnsi="Arial" w:cs="Arial"/>
          <w:color w:val="222222"/>
          <w:shd w:val="clear" w:color="auto" w:fill="FFFFFF"/>
        </w:rPr>
        <w:t>, O. A. (2025). Contamination of Heavy Metals and Health Risk Assessment of Marine Fish Species Hawked in Local Markets of Ondo State, Nigeria.</w:t>
      </w:r>
    </w:p>
    <w:p w14:paraId="207F686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Quarshie, J. T., </w:t>
      </w:r>
      <w:proofErr w:type="spellStart"/>
      <w:r w:rsidRPr="00692880">
        <w:rPr>
          <w:rFonts w:ascii="Arial" w:hAnsi="Arial" w:cs="Arial"/>
          <w:color w:val="222222"/>
          <w:shd w:val="clear" w:color="auto" w:fill="FFFFFF"/>
        </w:rPr>
        <w:t>Cofie</w:t>
      </w:r>
      <w:proofErr w:type="spellEnd"/>
      <w:r w:rsidRPr="00692880">
        <w:rPr>
          <w:rFonts w:ascii="Arial" w:hAnsi="Arial" w:cs="Arial"/>
          <w:color w:val="222222"/>
          <w:shd w:val="clear" w:color="auto" w:fill="FFFFFF"/>
        </w:rPr>
        <w:t xml:space="preserve">, J. K., </w:t>
      </w:r>
      <w:proofErr w:type="spellStart"/>
      <w:r w:rsidRPr="00692880">
        <w:rPr>
          <w:rFonts w:ascii="Arial" w:hAnsi="Arial" w:cs="Arial"/>
          <w:color w:val="222222"/>
          <w:shd w:val="clear" w:color="auto" w:fill="FFFFFF"/>
        </w:rPr>
        <w:t>Dewornu</w:t>
      </w:r>
      <w:proofErr w:type="spellEnd"/>
      <w:r w:rsidRPr="00692880">
        <w:rPr>
          <w:rFonts w:ascii="Arial" w:hAnsi="Arial" w:cs="Arial"/>
          <w:color w:val="222222"/>
          <w:shd w:val="clear" w:color="auto" w:fill="FFFFFF"/>
        </w:rPr>
        <w:t xml:space="preserve">, F. S., Quaye, O., &amp; </w:t>
      </w:r>
      <w:proofErr w:type="spellStart"/>
      <w:r w:rsidRPr="00692880">
        <w:rPr>
          <w:rFonts w:ascii="Arial" w:hAnsi="Arial" w:cs="Arial"/>
          <w:color w:val="222222"/>
          <w:shd w:val="clear" w:color="auto" w:fill="FFFFFF"/>
        </w:rPr>
        <w:t>Aikins</w:t>
      </w:r>
      <w:proofErr w:type="spellEnd"/>
      <w:r w:rsidRPr="00692880">
        <w:rPr>
          <w:rFonts w:ascii="Arial" w:hAnsi="Arial" w:cs="Arial"/>
          <w:color w:val="222222"/>
          <w:shd w:val="clear" w:color="auto" w:fill="FFFFFF"/>
        </w:rPr>
        <w:t xml:space="preserve">, A. R. (2023). Risk of Heavy Metal Poisoning </w:t>
      </w:r>
      <w:proofErr w:type="gramStart"/>
      <w:r w:rsidRPr="00692880">
        <w:rPr>
          <w:rFonts w:ascii="Arial" w:hAnsi="Arial" w:cs="Arial"/>
          <w:color w:val="222222"/>
          <w:shd w:val="clear" w:color="auto" w:fill="FFFFFF"/>
        </w:rPr>
        <w:t>From</w:t>
      </w:r>
      <w:proofErr w:type="gramEnd"/>
      <w:r w:rsidRPr="00692880">
        <w:rPr>
          <w:rFonts w:ascii="Arial" w:hAnsi="Arial" w:cs="Arial"/>
          <w:color w:val="222222"/>
          <w:shd w:val="clear" w:color="auto" w:fill="FFFFFF"/>
        </w:rPr>
        <w:t xml:space="preserve"> Consuming Grasscutter Digesta in Ghana. </w:t>
      </w:r>
      <w:r w:rsidRPr="00692880">
        <w:rPr>
          <w:rFonts w:ascii="Arial" w:hAnsi="Arial" w:cs="Arial"/>
          <w:i/>
          <w:iCs/>
          <w:color w:val="222222"/>
          <w:shd w:val="clear" w:color="auto" w:fill="FFFFFF"/>
        </w:rPr>
        <w:t>Environmental Health Insights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17</w:t>
      </w:r>
      <w:r w:rsidRPr="00692880">
        <w:rPr>
          <w:rFonts w:ascii="Arial" w:hAnsi="Arial" w:cs="Arial"/>
          <w:color w:val="222222"/>
          <w:shd w:val="clear" w:color="auto" w:fill="FFFFFF"/>
        </w:rPr>
        <w:t>, 11786302231175339.</w:t>
      </w:r>
    </w:p>
    <w:p w14:paraId="52D5F2F1"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Rakib, M. R. J., Jolly, Y. N., </w:t>
      </w:r>
      <w:proofErr w:type="spellStart"/>
      <w:r w:rsidRPr="00692880">
        <w:rPr>
          <w:rFonts w:ascii="Arial" w:hAnsi="Arial" w:cs="Arial"/>
          <w:color w:val="222222"/>
          <w:shd w:val="clear" w:color="auto" w:fill="FFFFFF"/>
        </w:rPr>
        <w:t>Enyoh</w:t>
      </w:r>
      <w:proofErr w:type="spellEnd"/>
      <w:r w:rsidRPr="00692880">
        <w:rPr>
          <w:rFonts w:ascii="Arial" w:hAnsi="Arial" w:cs="Arial"/>
          <w:color w:val="222222"/>
          <w:shd w:val="clear" w:color="auto" w:fill="FFFFFF"/>
        </w:rPr>
        <w:t xml:space="preserve">, C. E., </w:t>
      </w:r>
      <w:proofErr w:type="spellStart"/>
      <w:r w:rsidRPr="00692880">
        <w:rPr>
          <w:rFonts w:ascii="Arial" w:hAnsi="Arial" w:cs="Arial"/>
          <w:color w:val="222222"/>
          <w:shd w:val="clear" w:color="auto" w:fill="FFFFFF"/>
        </w:rPr>
        <w:t>Khandaker</w:t>
      </w:r>
      <w:proofErr w:type="spellEnd"/>
      <w:r w:rsidRPr="00692880">
        <w:rPr>
          <w:rFonts w:ascii="Arial" w:hAnsi="Arial" w:cs="Arial"/>
          <w:color w:val="222222"/>
          <w:shd w:val="clear" w:color="auto" w:fill="FFFFFF"/>
        </w:rPr>
        <w:t xml:space="preserve">, M. U., Hossain, M. B., </w:t>
      </w:r>
      <w:proofErr w:type="spellStart"/>
      <w:r w:rsidRPr="00692880">
        <w:rPr>
          <w:rFonts w:ascii="Arial" w:hAnsi="Arial" w:cs="Arial"/>
          <w:color w:val="222222"/>
          <w:shd w:val="clear" w:color="auto" w:fill="FFFFFF"/>
        </w:rPr>
        <w:t>Akther</w:t>
      </w:r>
      <w:proofErr w:type="spellEnd"/>
      <w:r w:rsidRPr="00692880">
        <w:rPr>
          <w:rFonts w:ascii="Arial" w:hAnsi="Arial" w:cs="Arial"/>
          <w:color w:val="222222"/>
          <w:shd w:val="clear" w:color="auto" w:fill="FFFFFF"/>
        </w:rPr>
        <w:t>, S., ... &amp; Bradley, D. A. (2021). Levels and health risk assessment of heavy metals in dried fish consumed in Bangladesh. </w:t>
      </w:r>
      <w:r w:rsidRPr="00692880">
        <w:rPr>
          <w:rFonts w:ascii="Arial" w:hAnsi="Arial" w:cs="Arial"/>
          <w:i/>
          <w:iCs/>
          <w:color w:val="222222"/>
          <w:shd w:val="clear" w:color="auto" w:fill="FFFFFF"/>
        </w:rPr>
        <w:t>Scientific reports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11</w:t>
      </w:r>
      <w:r w:rsidRPr="00692880">
        <w:rPr>
          <w:rFonts w:ascii="Arial" w:hAnsi="Arial" w:cs="Arial"/>
          <w:color w:val="222222"/>
          <w:shd w:val="clear" w:color="auto" w:fill="FFFFFF"/>
        </w:rPr>
        <w:t>(1), 14642.</w:t>
      </w:r>
    </w:p>
    <w:p w14:paraId="74D5DD1E"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Rascón</w:t>
      </w:r>
      <w:proofErr w:type="spellEnd"/>
      <w:r w:rsidRPr="00692880">
        <w:rPr>
          <w:rFonts w:ascii="Arial" w:hAnsi="Arial" w:cs="Arial"/>
          <w:color w:val="222222"/>
          <w:shd w:val="clear" w:color="auto" w:fill="FFFFFF"/>
        </w:rPr>
        <w:t xml:space="preserve">, A. J., </w:t>
      </w:r>
      <w:proofErr w:type="spellStart"/>
      <w:r w:rsidRPr="00692880">
        <w:rPr>
          <w:rFonts w:ascii="Arial" w:hAnsi="Arial" w:cs="Arial"/>
          <w:color w:val="222222"/>
          <w:shd w:val="clear" w:color="auto" w:fill="FFFFFF"/>
        </w:rPr>
        <w:t>Azzouz</w:t>
      </w:r>
      <w:proofErr w:type="spellEnd"/>
      <w:r w:rsidRPr="00692880">
        <w:rPr>
          <w:rFonts w:ascii="Arial" w:hAnsi="Arial" w:cs="Arial"/>
          <w:color w:val="222222"/>
          <w:shd w:val="clear" w:color="auto" w:fill="FFFFFF"/>
        </w:rPr>
        <w:t>, A., &amp; Ballesteros, E. (2019). Trace level determination of polycyclic aromatic hydrocarbons in raw and processed meat and fish products from European markets by GC-MS. </w:t>
      </w:r>
      <w:r w:rsidRPr="00692880">
        <w:rPr>
          <w:rFonts w:ascii="Arial" w:hAnsi="Arial" w:cs="Arial"/>
          <w:i/>
          <w:iCs/>
          <w:color w:val="222222"/>
          <w:shd w:val="clear" w:color="auto" w:fill="FFFFFF"/>
        </w:rPr>
        <w:t>Food Control</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101</w:t>
      </w:r>
      <w:r w:rsidRPr="00692880">
        <w:rPr>
          <w:rFonts w:ascii="Arial" w:hAnsi="Arial" w:cs="Arial"/>
          <w:color w:val="222222"/>
          <w:shd w:val="clear" w:color="auto" w:fill="FFFFFF"/>
        </w:rPr>
        <w:t>, 198-208.</w:t>
      </w:r>
    </w:p>
    <w:p w14:paraId="4B90B25F"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Salam, M. A., Rahman, H., Paul, S. C., </w:t>
      </w:r>
      <w:proofErr w:type="spellStart"/>
      <w:r w:rsidRPr="00692880">
        <w:rPr>
          <w:rFonts w:ascii="Arial" w:hAnsi="Arial" w:cs="Arial"/>
          <w:color w:val="222222"/>
          <w:shd w:val="clear" w:color="auto" w:fill="FFFFFF"/>
        </w:rPr>
        <w:t>Rak</w:t>
      </w:r>
      <w:proofErr w:type="spellEnd"/>
      <w:r w:rsidRPr="00692880">
        <w:rPr>
          <w:rFonts w:ascii="Arial" w:hAnsi="Arial" w:cs="Arial"/>
          <w:color w:val="222222"/>
          <w:shd w:val="clear" w:color="auto" w:fill="FFFFFF"/>
        </w:rPr>
        <w:t xml:space="preserve">, A. E., </w:t>
      </w:r>
      <w:proofErr w:type="spellStart"/>
      <w:r w:rsidRPr="00692880">
        <w:rPr>
          <w:rFonts w:ascii="Arial" w:hAnsi="Arial" w:cs="Arial"/>
          <w:color w:val="222222"/>
          <w:shd w:val="clear" w:color="auto" w:fill="FFFFFF"/>
        </w:rPr>
        <w:t>Ambade</w:t>
      </w:r>
      <w:proofErr w:type="spellEnd"/>
      <w:r w:rsidRPr="00692880">
        <w:rPr>
          <w:rFonts w:ascii="Arial" w:hAnsi="Arial" w:cs="Arial"/>
          <w:color w:val="222222"/>
          <w:shd w:val="clear" w:color="auto" w:fill="FFFFFF"/>
        </w:rPr>
        <w:t xml:space="preserve">, B., &amp; </w:t>
      </w:r>
      <w:proofErr w:type="spellStart"/>
      <w:r w:rsidRPr="00692880">
        <w:rPr>
          <w:rFonts w:ascii="Arial" w:hAnsi="Arial" w:cs="Arial"/>
          <w:color w:val="222222"/>
          <w:shd w:val="clear" w:color="auto" w:fill="FFFFFF"/>
        </w:rPr>
        <w:t>Towfiqul</w:t>
      </w:r>
      <w:proofErr w:type="spellEnd"/>
      <w:r w:rsidRPr="00692880">
        <w:rPr>
          <w:rFonts w:ascii="Arial" w:hAnsi="Arial" w:cs="Arial"/>
          <w:color w:val="222222"/>
          <w:shd w:val="clear" w:color="auto" w:fill="FFFFFF"/>
        </w:rPr>
        <w:t xml:space="preserve"> Islam, A. R. M. (2021). </w:t>
      </w:r>
      <w:r w:rsidRPr="00692880">
        <w:rPr>
          <w:rFonts w:ascii="Arial" w:hAnsi="Arial" w:cs="Arial"/>
          <w:i/>
          <w:iCs/>
          <w:color w:val="222222"/>
          <w:shd w:val="clear" w:color="auto" w:fill="FFFFFF"/>
        </w:rPr>
        <w:t>Health Risk and Water Quality Assessment of Surface Water in an Urban River of Bangladesh. Sustainability 2021, 13, 6832</w:t>
      </w:r>
      <w:r w:rsidRPr="00692880">
        <w:rPr>
          <w:rFonts w:ascii="Arial" w:hAnsi="Arial" w:cs="Arial"/>
          <w:color w:val="222222"/>
          <w:shd w:val="clear" w:color="auto" w:fill="FFFFFF"/>
        </w:rPr>
        <w:t>.</w:t>
      </w:r>
    </w:p>
    <w:p w14:paraId="0917C4B3"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Sehrin</w:t>
      </w:r>
      <w:proofErr w:type="spellEnd"/>
      <w:r w:rsidRPr="00692880">
        <w:rPr>
          <w:rFonts w:ascii="Arial" w:hAnsi="Arial" w:cs="Arial"/>
          <w:color w:val="222222"/>
          <w:shd w:val="clear" w:color="auto" w:fill="FFFFFF"/>
        </w:rPr>
        <w:t xml:space="preserve">, S., Palash, M. A. I., Ahmed, M. S., Quraishi, S. B., </w:t>
      </w:r>
      <w:proofErr w:type="spellStart"/>
      <w:r w:rsidRPr="00692880">
        <w:rPr>
          <w:rFonts w:ascii="Arial" w:hAnsi="Arial" w:cs="Arial"/>
          <w:color w:val="222222"/>
          <w:shd w:val="clear" w:color="auto" w:fill="FFFFFF"/>
        </w:rPr>
        <w:t>Baki</w:t>
      </w:r>
      <w:proofErr w:type="spellEnd"/>
      <w:r w:rsidRPr="00692880">
        <w:rPr>
          <w:rFonts w:ascii="Arial" w:hAnsi="Arial" w:cs="Arial"/>
          <w:color w:val="222222"/>
          <w:shd w:val="clear" w:color="auto" w:fill="FFFFFF"/>
        </w:rPr>
        <w:t>, M. A., Amin, M. N., &amp; Begum, A. (2025). Public health risk assessment and possible contamination with heavy metals in Saint Martin's Island, Bay of Bengal. </w:t>
      </w:r>
      <w:r w:rsidRPr="00692880">
        <w:rPr>
          <w:rFonts w:ascii="Arial" w:hAnsi="Arial" w:cs="Arial"/>
          <w:i/>
          <w:iCs/>
          <w:color w:val="222222"/>
          <w:shd w:val="clear" w:color="auto" w:fill="FFFFFF"/>
        </w:rPr>
        <w:t>Journal of Hazardous Materials Advances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17</w:t>
      </w:r>
      <w:r w:rsidRPr="00692880">
        <w:rPr>
          <w:rFonts w:ascii="Arial" w:hAnsi="Arial" w:cs="Arial"/>
          <w:color w:val="222222"/>
          <w:shd w:val="clear" w:color="auto" w:fill="FFFFFF"/>
        </w:rPr>
        <w:t>, 100568.</w:t>
      </w:r>
    </w:p>
    <w:p w14:paraId="6FE1C6DD"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 xml:space="preserve">Siddiqui, A. S., &amp; </w:t>
      </w:r>
      <w:proofErr w:type="spellStart"/>
      <w:r w:rsidRPr="00692880">
        <w:rPr>
          <w:rFonts w:ascii="Arial" w:hAnsi="Arial" w:cs="Arial"/>
          <w:color w:val="222222"/>
          <w:shd w:val="clear" w:color="auto" w:fill="FFFFFF"/>
        </w:rPr>
        <w:t>Saher</w:t>
      </w:r>
      <w:proofErr w:type="spellEnd"/>
      <w:r w:rsidRPr="00692880">
        <w:rPr>
          <w:rFonts w:ascii="Arial" w:hAnsi="Arial" w:cs="Arial"/>
          <w:color w:val="222222"/>
          <w:shd w:val="clear" w:color="auto" w:fill="FFFFFF"/>
        </w:rPr>
        <w:t>, N. U. (2021). Distribution profile of heavy metals and associated contamination trend with the sedimentary environment of Pakistan coast bordering the Northern Arabian Sea. </w:t>
      </w:r>
      <w:r w:rsidRPr="00692880">
        <w:rPr>
          <w:rFonts w:ascii="Arial" w:hAnsi="Arial" w:cs="Arial"/>
          <w:i/>
          <w:iCs/>
          <w:color w:val="222222"/>
          <w:shd w:val="clear" w:color="auto" w:fill="FFFFFF"/>
        </w:rPr>
        <w:t>Environmental Science and Pollution Research</w:t>
      </w:r>
      <w:r w:rsidRPr="00692880">
        <w:rPr>
          <w:rFonts w:ascii="Arial" w:hAnsi="Arial" w:cs="Arial"/>
          <w:color w:val="222222"/>
          <w:shd w:val="clear" w:color="auto" w:fill="FFFFFF"/>
        </w:rPr>
        <w:t>, </w:t>
      </w:r>
      <w:r w:rsidRPr="00692880">
        <w:rPr>
          <w:rFonts w:ascii="Arial" w:hAnsi="Arial" w:cs="Arial"/>
          <w:i/>
          <w:iCs/>
          <w:color w:val="222222"/>
          <w:shd w:val="clear" w:color="auto" w:fill="FFFFFF"/>
        </w:rPr>
        <w:t>28</w:t>
      </w:r>
      <w:r w:rsidRPr="00692880">
        <w:rPr>
          <w:rFonts w:ascii="Arial" w:hAnsi="Arial" w:cs="Arial"/>
          <w:color w:val="222222"/>
          <w:shd w:val="clear" w:color="auto" w:fill="FFFFFF"/>
        </w:rPr>
        <w:t>(23), 30121-30138.</w:t>
      </w:r>
    </w:p>
    <w:p w14:paraId="4397033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lastRenderedPageBreak/>
        <w:t>Sonone</w:t>
      </w:r>
      <w:proofErr w:type="spellEnd"/>
      <w:r w:rsidRPr="00692880">
        <w:rPr>
          <w:rFonts w:ascii="Arial" w:hAnsi="Arial" w:cs="Arial"/>
          <w:color w:val="222222"/>
          <w:shd w:val="clear" w:color="auto" w:fill="FFFFFF"/>
        </w:rPr>
        <w:t>, S. S., Jadhav, S., Sankhla, M. S., &amp; Kumar, R. (2020). Water contamination by heavy metals and their toxic effect on aquaculture and human health through food Chain. </w:t>
      </w:r>
      <w:r w:rsidRPr="00692880">
        <w:rPr>
          <w:rFonts w:ascii="Arial" w:hAnsi="Arial" w:cs="Arial"/>
          <w:i/>
          <w:iCs/>
          <w:color w:val="222222"/>
          <w:shd w:val="clear" w:color="auto" w:fill="FFFFFF"/>
        </w:rPr>
        <w:t xml:space="preserve">Lett. Appl. </w:t>
      </w:r>
      <w:proofErr w:type="spellStart"/>
      <w:r w:rsidRPr="00692880">
        <w:rPr>
          <w:rFonts w:ascii="Arial" w:hAnsi="Arial" w:cs="Arial"/>
          <w:i/>
          <w:iCs/>
          <w:color w:val="222222"/>
          <w:shd w:val="clear" w:color="auto" w:fill="FFFFFF"/>
        </w:rPr>
        <w:t>NanoBioScience</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10</w:t>
      </w:r>
      <w:r w:rsidRPr="00692880">
        <w:rPr>
          <w:rFonts w:ascii="Arial" w:hAnsi="Arial" w:cs="Arial"/>
          <w:color w:val="222222"/>
          <w:shd w:val="clear" w:color="auto" w:fill="FFFFFF"/>
        </w:rPr>
        <w:t>(2), 2148-2166.</w:t>
      </w:r>
    </w:p>
    <w:p w14:paraId="1362793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Tarley</w:t>
      </w:r>
      <w:proofErr w:type="spellEnd"/>
      <w:r w:rsidRPr="00692880">
        <w:rPr>
          <w:rFonts w:ascii="Arial" w:hAnsi="Arial" w:cs="Arial"/>
          <w:color w:val="222222"/>
          <w:shd w:val="clear" w:color="auto" w:fill="FFFFFF"/>
        </w:rPr>
        <w:t xml:space="preserve">, C. R., </w:t>
      </w:r>
      <w:proofErr w:type="spellStart"/>
      <w:r w:rsidRPr="00692880">
        <w:rPr>
          <w:rFonts w:ascii="Arial" w:hAnsi="Arial" w:cs="Arial"/>
          <w:color w:val="222222"/>
          <w:shd w:val="clear" w:color="auto" w:fill="FFFFFF"/>
        </w:rPr>
        <w:t>Coltro</w:t>
      </w:r>
      <w:proofErr w:type="spellEnd"/>
      <w:r w:rsidRPr="00692880">
        <w:rPr>
          <w:rFonts w:ascii="Arial" w:hAnsi="Arial" w:cs="Arial"/>
          <w:color w:val="222222"/>
          <w:shd w:val="clear" w:color="auto" w:fill="FFFFFF"/>
        </w:rPr>
        <w:t xml:space="preserve">, W. K., Matsushita, M., &amp; de Souza, N. E. (2001). Characteristic levels of some heavy metals from Brazilian canned sardines (Sardinella </w:t>
      </w:r>
      <w:proofErr w:type="spellStart"/>
      <w:r w:rsidRPr="00692880">
        <w:rPr>
          <w:rFonts w:ascii="Arial" w:hAnsi="Arial" w:cs="Arial"/>
          <w:color w:val="222222"/>
          <w:shd w:val="clear" w:color="auto" w:fill="FFFFFF"/>
        </w:rPr>
        <w:t>brasiliensis</w:t>
      </w:r>
      <w:proofErr w:type="spellEnd"/>
      <w:r w:rsidRPr="00692880">
        <w:rPr>
          <w:rFonts w:ascii="Arial" w:hAnsi="Arial" w:cs="Arial"/>
          <w:color w:val="222222"/>
          <w:shd w:val="clear" w:color="auto" w:fill="FFFFFF"/>
        </w:rPr>
        <w:t>). </w:t>
      </w:r>
      <w:r w:rsidRPr="00692880">
        <w:rPr>
          <w:rFonts w:ascii="Arial" w:hAnsi="Arial" w:cs="Arial"/>
          <w:i/>
          <w:iCs/>
          <w:color w:val="222222"/>
          <w:shd w:val="clear" w:color="auto" w:fill="FFFFFF"/>
        </w:rPr>
        <w:t>Journal of food composition and analysis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w:t>
      </w:r>
      <w:r w:rsidRPr="00692880">
        <w:rPr>
          <w:rFonts w:ascii="Arial" w:hAnsi="Arial" w:cs="Arial"/>
          <w:color w:val="222222"/>
          <w:shd w:val="clear" w:color="auto" w:fill="FFFFFF"/>
        </w:rPr>
        <w:t>(6), 611-617.</w:t>
      </w:r>
    </w:p>
    <w:p w14:paraId="43D03972" w14:textId="77777777" w:rsidR="0071748B" w:rsidRPr="00692880"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Uluozlu</w:t>
      </w:r>
      <w:proofErr w:type="spellEnd"/>
      <w:r w:rsidRPr="00692880">
        <w:rPr>
          <w:rFonts w:ascii="Arial" w:hAnsi="Arial" w:cs="Arial"/>
          <w:color w:val="222222"/>
          <w:shd w:val="clear" w:color="auto" w:fill="FFFFFF"/>
        </w:rPr>
        <w:t xml:space="preserve">, O. D., </w:t>
      </w:r>
      <w:proofErr w:type="spellStart"/>
      <w:r w:rsidRPr="00692880">
        <w:rPr>
          <w:rFonts w:ascii="Arial" w:hAnsi="Arial" w:cs="Arial"/>
          <w:color w:val="222222"/>
          <w:shd w:val="clear" w:color="auto" w:fill="FFFFFF"/>
        </w:rPr>
        <w:t>Tuzen</w:t>
      </w:r>
      <w:proofErr w:type="spellEnd"/>
      <w:r w:rsidRPr="00692880">
        <w:rPr>
          <w:rFonts w:ascii="Arial" w:hAnsi="Arial" w:cs="Arial"/>
          <w:color w:val="222222"/>
          <w:shd w:val="clear" w:color="auto" w:fill="FFFFFF"/>
        </w:rPr>
        <w:t xml:space="preserve">, M., </w:t>
      </w:r>
      <w:proofErr w:type="spellStart"/>
      <w:r w:rsidRPr="00692880">
        <w:rPr>
          <w:rFonts w:ascii="Arial" w:hAnsi="Arial" w:cs="Arial"/>
          <w:color w:val="222222"/>
          <w:shd w:val="clear" w:color="auto" w:fill="FFFFFF"/>
        </w:rPr>
        <w:t>Mendil</w:t>
      </w:r>
      <w:proofErr w:type="spellEnd"/>
      <w:r w:rsidRPr="00692880">
        <w:rPr>
          <w:rFonts w:ascii="Arial" w:hAnsi="Arial" w:cs="Arial"/>
          <w:color w:val="222222"/>
          <w:shd w:val="clear" w:color="auto" w:fill="FFFFFF"/>
        </w:rPr>
        <w:t xml:space="preserve">, D., &amp; </w:t>
      </w:r>
      <w:proofErr w:type="spellStart"/>
      <w:r w:rsidRPr="00692880">
        <w:rPr>
          <w:rFonts w:ascii="Arial" w:hAnsi="Arial" w:cs="Arial"/>
          <w:color w:val="222222"/>
          <w:shd w:val="clear" w:color="auto" w:fill="FFFFFF"/>
        </w:rPr>
        <w:t>Soylak</w:t>
      </w:r>
      <w:proofErr w:type="spellEnd"/>
      <w:r w:rsidRPr="00692880">
        <w:rPr>
          <w:rFonts w:ascii="Arial" w:hAnsi="Arial" w:cs="Arial"/>
          <w:color w:val="222222"/>
          <w:shd w:val="clear" w:color="auto" w:fill="FFFFFF"/>
        </w:rPr>
        <w:t>, M. (2007). Trace metal content in nine species of fish from the Black and Aegean Seas, Turkey. </w:t>
      </w:r>
      <w:r w:rsidRPr="00692880">
        <w:rPr>
          <w:rFonts w:ascii="Arial" w:hAnsi="Arial" w:cs="Arial"/>
          <w:i/>
          <w:iCs/>
          <w:color w:val="222222"/>
          <w:shd w:val="clear" w:color="auto" w:fill="FFFFFF"/>
        </w:rPr>
        <w:t>Food chemistry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104</w:t>
      </w:r>
      <w:r w:rsidRPr="00692880">
        <w:rPr>
          <w:rFonts w:ascii="Arial" w:hAnsi="Arial" w:cs="Arial"/>
          <w:color w:val="222222"/>
          <w:shd w:val="clear" w:color="auto" w:fill="FFFFFF"/>
        </w:rPr>
        <w:t>(2), 835-840.</w:t>
      </w:r>
    </w:p>
    <w:p w14:paraId="2638B2CB"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Wang, Y., Wang, H. S., Tang, C. S., Gu, K., &amp; Shi, B. (2019). Remediation of heavy-metal-contaminated soils by biochar: a review. </w:t>
      </w:r>
      <w:r w:rsidRPr="00692880">
        <w:rPr>
          <w:rFonts w:ascii="Arial" w:hAnsi="Arial" w:cs="Arial"/>
          <w:i/>
          <w:iCs/>
          <w:color w:val="222222"/>
          <w:shd w:val="clear" w:color="auto" w:fill="FFFFFF"/>
        </w:rPr>
        <w:t>Environmental Geotechnics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9</w:t>
      </w:r>
      <w:r w:rsidRPr="00692880">
        <w:rPr>
          <w:rFonts w:ascii="Arial" w:hAnsi="Arial" w:cs="Arial"/>
          <w:color w:val="222222"/>
          <w:shd w:val="clear" w:color="auto" w:fill="FFFFFF"/>
        </w:rPr>
        <w:t>(3), 135-148.</w:t>
      </w:r>
    </w:p>
    <w:p w14:paraId="682FCA32" w14:textId="4C4593C1" w:rsidR="0071748B" w:rsidRDefault="0071748B" w:rsidP="0071748B">
      <w:pPr>
        <w:spacing w:line="360" w:lineRule="auto"/>
        <w:jc w:val="both"/>
        <w:rPr>
          <w:rFonts w:ascii="Arial" w:hAnsi="Arial" w:cs="Arial"/>
          <w:color w:val="222222"/>
          <w:shd w:val="clear" w:color="auto" w:fill="FFFFFF"/>
        </w:rPr>
      </w:pPr>
      <w:proofErr w:type="spellStart"/>
      <w:r w:rsidRPr="00692880">
        <w:rPr>
          <w:rFonts w:ascii="Arial" w:hAnsi="Arial" w:cs="Arial"/>
          <w:color w:val="222222"/>
          <w:shd w:val="clear" w:color="auto" w:fill="FFFFFF"/>
        </w:rPr>
        <w:t>Wangboje</w:t>
      </w:r>
      <w:proofErr w:type="spellEnd"/>
      <w:r w:rsidRPr="00692880">
        <w:rPr>
          <w:rFonts w:ascii="Arial" w:hAnsi="Arial" w:cs="Arial"/>
          <w:color w:val="222222"/>
          <w:shd w:val="clear" w:color="auto" w:fill="FFFFFF"/>
        </w:rPr>
        <w:t xml:space="preserve">, S. O., </w:t>
      </w:r>
      <w:proofErr w:type="spellStart"/>
      <w:r w:rsidRPr="00692880">
        <w:rPr>
          <w:rFonts w:ascii="Arial" w:hAnsi="Arial" w:cs="Arial"/>
          <w:color w:val="222222"/>
          <w:shd w:val="clear" w:color="auto" w:fill="FFFFFF"/>
        </w:rPr>
        <w:t>Oguzie</w:t>
      </w:r>
      <w:proofErr w:type="spellEnd"/>
      <w:r w:rsidRPr="00692880">
        <w:rPr>
          <w:rFonts w:ascii="Arial" w:hAnsi="Arial" w:cs="Arial"/>
          <w:color w:val="222222"/>
          <w:shd w:val="clear" w:color="auto" w:fill="FFFFFF"/>
        </w:rPr>
        <w:t xml:space="preserve">, F. A., &amp; </w:t>
      </w:r>
      <w:proofErr w:type="spellStart"/>
      <w:r w:rsidRPr="00692880">
        <w:rPr>
          <w:rFonts w:ascii="Arial" w:hAnsi="Arial" w:cs="Arial"/>
          <w:color w:val="222222"/>
          <w:shd w:val="clear" w:color="auto" w:fill="FFFFFF"/>
        </w:rPr>
        <w:t>Ufua</w:t>
      </w:r>
      <w:proofErr w:type="spellEnd"/>
      <w:r w:rsidRPr="00692880">
        <w:rPr>
          <w:rFonts w:ascii="Arial" w:hAnsi="Arial" w:cs="Arial"/>
          <w:color w:val="222222"/>
          <w:shd w:val="clear" w:color="auto" w:fill="FFFFFF"/>
        </w:rPr>
        <w:t xml:space="preserve">, J. (2018). Heavy Metals in </w:t>
      </w:r>
      <w:proofErr w:type="spellStart"/>
      <w:r w:rsidRPr="00692880">
        <w:rPr>
          <w:rFonts w:ascii="Arial" w:hAnsi="Arial" w:cs="Arial"/>
          <w:color w:val="222222"/>
          <w:shd w:val="clear" w:color="auto" w:fill="FFFFFF"/>
        </w:rPr>
        <w:t>Heterobranchus</w:t>
      </w:r>
      <w:proofErr w:type="spellEnd"/>
      <w:r w:rsidRPr="00692880">
        <w:rPr>
          <w:rFonts w:ascii="Arial" w:hAnsi="Arial" w:cs="Arial"/>
          <w:color w:val="222222"/>
          <w:shd w:val="clear" w:color="auto" w:fill="FFFFFF"/>
        </w:rPr>
        <w:t xml:space="preserve"> </w:t>
      </w:r>
      <w:proofErr w:type="spellStart"/>
      <w:r w:rsidRPr="00692880">
        <w:rPr>
          <w:rFonts w:ascii="Arial" w:hAnsi="Arial" w:cs="Arial"/>
          <w:color w:val="222222"/>
          <w:shd w:val="clear" w:color="auto" w:fill="FFFFFF"/>
        </w:rPr>
        <w:t>Longifilis</w:t>
      </w:r>
      <w:proofErr w:type="spellEnd"/>
      <w:r w:rsidRPr="00692880">
        <w:rPr>
          <w:rFonts w:ascii="Arial" w:hAnsi="Arial" w:cs="Arial"/>
          <w:color w:val="222222"/>
          <w:shd w:val="clear" w:color="auto" w:fill="FFFFFF"/>
        </w:rPr>
        <w:t xml:space="preserve"> (Cuvier And Valenciennes, 1840) Cultured in Earthen Ponds in Selected Communities in Warri Metropolis, Nigeria. </w:t>
      </w:r>
      <w:r w:rsidRPr="00692880">
        <w:rPr>
          <w:rFonts w:ascii="Arial" w:hAnsi="Arial" w:cs="Arial"/>
          <w:i/>
          <w:iCs/>
          <w:color w:val="222222"/>
          <w:shd w:val="clear" w:color="auto" w:fill="FFFFFF"/>
        </w:rPr>
        <w:t>Uganda Journal of Agricultural Sciences</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18</w:t>
      </w:r>
      <w:r w:rsidRPr="00692880">
        <w:rPr>
          <w:rFonts w:ascii="Arial" w:hAnsi="Arial" w:cs="Arial"/>
          <w:color w:val="222222"/>
          <w:shd w:val="clear" w:color="auto" w:fill="FFFFFF"/>
        </w:rPr>
        <w:t>(2), 67-82.</w:t>
      </w:r>
    </w:p>
    <w:p w14:paraId="23FAF489" w14:textId="1A83C752" w:rsidR="00AF216B" w:rsidRPr="009A3D43" w:rsidRDefault="00AF216B" w:rsidP="00AF216B">
      <w:pPr>
        <w:spacing w:line="360" w:lineRule="auto"/>
        <w:jc w:val="both"/>
        <w:rPr>
          <w:rFonts w:ascii="Arial" w:hAnsi="Arial" w:cs="Arial"/>
        </w:rPr>
      </w:pPr>
      <w:r w:rsidRPr="009A3D43">
        <w:rPr>
          <w:rFonts w:ascii="Arial" w:hAnsi="Arial" w:cs="Arial"/>
        </w:rPr>
        <w:t>World</w:t>
      </w:r>
      <w:r>
        <w:rPr>
          <w:rFonts w:ascii="Arial" w:hAnsi="Arial" w:cs="Arial"/>
        </w:rPr>
        <w:t xml:space="preserve"> </w:t>
      </w:r>
      <w:r w:rsidRPr="009A3D43">
        <w:rPr>
          <w:rFonts w:ascii="Arial" w:hAnsi="Arial" w:cs="Arial"/>
        </w:rPr>
        <w:t xml:space="preserve">Fish </w:t>
      </w:r>
      <w:r>
        <w:rPr>
          <w:rFonts w:ascii="Arial" w:hAnsi="Arial" w:cs="Arial"/>
        </w:rPr>
        <w:t>(</w:t>
      </w:r>
      <w:r w:rsidRPr="009A3D43">
        <w:rPr>
          <w:rFonts w:ascii="Arial" w:hAnsi="Arial" w:cs="Arial"/>
        </w:rPr>
        <w:t>2025</w:t>
      </w:r>
      <w:r>
        <w:rPr>
          <w:rFonts w:ascii="Arial" w:hAnsi="Arial" w:cs="Arial"/>
        </w:rPr>
        <w:t xml:space="preserve">). </w:t>
      </w:r>
      <w:hyperlink r:id="rId17" w:anchor=":~:text=Country%20Profile,global%20average%20of%2021%20kg" w:history="1">
        <w:r w:rsidRPr="00074358">
          <w:rPr>
            <w:rStyle w:val="Hyperlink"/>
            <w:rFonts w:ascii="Arial" w:hAnsi="Arial" w:cs="Arial"/>
          </w:rPr>
          <w:t>https://worldfishcenter.org/where-we-work/africa/nigeria#:~:text=Country%20Profile,global%20average%20of%2021%20kg</w:t>
        </w:r>
      </w:hyperlink>
      <w:r w:rsidRPr="009A3D43">
        <w:rPr>
          <w:rFonts w:ascii="Arial" w:hAnsi="Arial" w:cs="Arial"/>
        </w:rPr>
        <w:t>.</w:t>
      </w:r>
      <w:r w:rsidRPr="00D5750A">
        <w:rPr>
          <w:rFonts w:ascii="Times New Roman" w:hAnsi="Times New Roman"/>
          <w:sz w:val="24"/>
          <w:szCs w:val="24"/>
        </w:rPr>
        <w:t xml:space="preserve"> Accessed 17/01/2025</w:t>
      </w:r>
      <w:r>
        <w:rPr>
          <w:rFonts w:ascii="Times New Roman" w:hAnsi="Times New Roman"/>
          <w:sz w:val="24"/>
          <w:szCs w:val="24"/>
        </w:rPr>
        <w:t>.</w:t>
      </w:r>
    </w:p>
    <w:p w14:paraId="24422A56" w14:textId="77777777" w:rsidR="00AF216B" w:rsidRPr="00692880" w:rsidRDefault="00AF216B" w:rsidP="0071748B">
      <w:pPr>
        <w:spacing w:line="360" w:lineRule="auto"/>
        <w:jc w:val="both"/>
        <w:rPr>
          <w:rFonts w:ascii="Arial" w:hAnsi="Arial" w:cs="Arial"/>
          <w:color w:val="222222"/>
          <w:shd w:val="clear" w:color="auto" w:fill="FFFFFF"/>
        </w:rPr>
      </w:pPr>
    </w:p>
    <w:p w14:paraId="0C6CBFB3" w14:textId="77777777" w:rsidR="0071748B" w:rsidRPr="00692880" w:rsidRDefault="0071748B" w:rsidP="0071748B">
      <w:pPr>
        <w:spacing w:line="360" w:lineRule="auto"/>
        <w:jc w:val="both"/>
        <w:rPr>
          <w:rFonts w:ascii="Arial" w:hAnsi="Arial" w:cs="Arial"/>
          <w:color w:val="222222"/>
          <w:shd w:val="clear" w:color="auto" w:fill="FFFFFF"/>
        </w:rPr>
      </w:pPr>
      <w:r w:rsidRPr="00692880">
        <w:rPr>
          <w:rFonts w:ascii="Arial" w:hAnsi="Arial" w:cs="Arial"/>
          <w:color w:val="222222"/>
          <w:shd w:val="clear" w:color="auto" w:fill="FFFFFF"/>
        </w:rPr>
        <w:t>Yi, Y., Tang, C., Yi, T., Yang, Z., &amp; Zhang, S. (2017). Health risk assessment of heavy metals in fish and accumulation patterns in food web in the upper Yangtze River, China. </w:t>
      </w:r>
      <w:r w:rsidRPr="00692880">
        <w:rPr>
          <w:rFonts w:ascii="Arial" w:hAnsi="Arial" w:cs="Arial"/>
          <w:i/>
          <w:iCs/>
          <w:color w:val="222222"/>
          <w:shd w:val="clear" w:color="auto" w:fill="FFFFFF"/>
        </w:rPr>
        <w:t>Ecotoxicology and environmental safety</w:t>
      </w:r>
      <w:r w:rsidRPr="00692880">
        <w:rPr>
          <w:rFonts w:ascii="Arial" w:hAnsi="Arial" w:cs="Arial"/>
          <w:color w:val="222222"/>
          <w:shd w:val="clear" w:color="auto" w:fill="FFFFFF"/>
        </w:rPr>
        <w:t>, </w:t>
      </w:r>
      <w:r w:rsidRPr="00692880">
        <w:rPr>
          <w:rFonts w:ascii="Arial" w:hAnsi="Arial" w:cs="Arial"/>
          <w:i/>
          <w:iCs/>
          <w:color w:val="222222"/>
          <w:shd w:val="clear" w:color="auto" w:fill="FFFFFF"/>
        </w:rPr>
        <w:t>145</w:t>
      </w:r>
      <w:r w:rsidRPr="00692880">
        <w:rPr>
          <w:rFonts w:ascii="Arial" w:hAnsi="Arial" w:cs="Arial"/>
          <w:color w:val="222222"/>
          <w:shd w:val="clear" w:color="auto" w:fill="FFFFFF"/>
        </w:rPr>
        <w:t>, 295-302.</w:t>
      </w:r>
    </w:p>
    <w:sectPr w:rsidR="0071748B" w:rsidRPr="00692880" w:rsidSect="0071748B">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DBFAA" w14:textId="77777777" w:rsidR="007400F6" w:rsidRDefault="007400F6" w:rsidP="00C37E61">
      <w:r>
        <w:separator/>
      </w:r>
    </w:p>
  </w:endnote>
  <w:endnote w:type="continuationSeparator" w:id="0">
    <w:p w14:paraId="4B881B71" w14:textId="77777777" w:rsidR="007400F6" w:rsidRDefault="007400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0B31" w14:textId="77777777" w:rsidR="009E048A" w:rsidRDefault="009E048A">
    <w:pPr>
      <w:pStyle w:val="Footer"/>
      <w:rPr>
        <w:rFonts w:ascii="Arial" w:hAnsi="Arial" w:cs="Arial"/>
        <w:sz w:val="16"/>
      </w:rPr>
    </w:pPr>
  </w:p>
  <w:p w14:paraId="0331431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E70C71" w14:textId="77777777" w:rsidR="009E048A" w:rsidRDefault="009E048A">
    <w:pPr>
      <w:pStyle w:val="Footer"/>
      <w:rPr>
        <w:rFonts w:ascii="Arial" w:hAnsi="Arial" w:cs="Arial"/>
        <w:sz w:val="16"/>
      </w:rPr>
    </w:pPr>
  </w:p>
  <w:p w14:paraId="21D50B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08E6F" w14:textId="77777777" w:rsidR="007400F6" w:rsidRDefault="007400F6" w:rsidP="00C37E61">
      <w:r>
        <w:separator/>
      </w:r>
    </w:p>
  </w:footnote>
  <w:footnote w:type="continuationSeparator" w:id="0">
    <w:p w14:paraId="52479C88" w14:textId="77777777" w:rsidR="007400F6" w:rsidRDefault="007400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471D" w14:textId="77777777" w:rsidR="00296529" w:rsidRPr="00296529" w:rsidRDefault="00296529" w:rsidP="00296529">
    <w:pPr>
      <w:ind w:left="2160"/>
      <w:jc w:val="center"/>
      <w:rPr>
        <w:rFonts w:ascii="Times New Roman" w:eastAsia="Calibri" w:hAnsi="Times New Roman"/>
        <w:i/>
        <w:sz w:val="18"/>
        <w:szCs w:val="22"/>
      </w:rPr>
    </w:pPr>
  </w:p>
  <w:p w14:paraId="56DFDF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849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D015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CA3C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9197B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76F67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520C0"/>
    <w:multiLevelType w:val="multilevel"/>
    <w:tmpl w:val="4CCE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2F78E4"/>
    <w:multiLevelType w:val="multilevel"/>
    <w:tmpl w:val="3F0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7BE0"/>
    <w:multiLevelType w:val="multilevel"/>
    <w:tmpl w:val="3AD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F8D14C9"/>
    <w:multiLevelType w:val="multilevel"/>
    <w:tmpl w:val="1542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8C0530C"/>
    <w:multiLevelType w:val="multilevel"/>
    <w:tmpl w:val="54A4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9"/>
  </w:num>
  <w:num w:numId="22">
    <w:abstractNumId w:val="14"/>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0"/>
  </w:num>
  <w:num w:numId="31">
    <w:abstractNumId w:val="22"/>
  </w:num>
  <w:num w:numId="32">
    <w:abstractNumId w:val="19"/>
  </w:num>
  <w:num w:numId="33">
    <w:abstractNumId w:val="11"/>
  </w:num>
  <w:num w:numId="34">
    <w:abstractNumId w:val="1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5218"/>
    <w:rsid w:val="000A47FA"/>
    <w:rsid w:val="000A65D3"/>
    <w:rsid w:val="000B1E33"/>
    <w:rsid w:val="000D689F"/>
    <w:rsid w:val="000E7B7B"/>
    <w:rsid w:val="000E7D62"/>
    <w:rsid w:val="00103357"/>
    <w:rsid w:val="001101C2"/>
    <w:rsid w:val="00123C9F"/>
    <w:rsid w:val="00126190"/>
    <w:rsid w:val="00130F17"/>
    <w:rsid w:val="001320BF"/>
    <w:rsid w:val="00153FE9"/>
    <w:rsid w:val="00163BC4"/>
    <w:rsid w:val="001728D1"/>
    <w:rsid w:val="001904A4"/>
    <w:rsid w:val="00191062"/>
    <w:rsid w:val="00192B72"/>
    <w:rsid w:val="001A29D8"/>
    <w:rsid w:val="001A5CAA"/>
    <w:rsid w:val="001B0427"/>
    <w:rsid w:val="001B7333"/>
    <w:rsid w:val="001D3A51"/>
    <w:rsid w:val="001E10D2"/>
    <w:rsid w:val="001E25B4"/>
    <w:rsid w:val="001E44FE"/>
    <w:rsid w:val="00200595"/>
    <w:rsid w:val="00204835"/>
    <w:rsid w:val="00231920"/>
    <w:rsid w:val="0023195C"/>
    <w:rsid w:val="0024282C"/>
    <w:rsid w:val="002460DC"/>
    <w:rsid w:val="00250985"/>
    <w:rsid w:val="002556F6"/>
    <w:rsid w:val="00264FD1"/>
    <w:rsid w:val="002677FD"/>
    <w:rsid w:val="00283105"/>
    <w:rsid w:val="00284C4C"/>
    <w:rsid w:val="00287E68"/>
    <w:rsid w:val="00290C58"/>
    <w:rsid w:val="00295004"/>
    <w:rsid w:val="00296529"/>
    <w:rsid w:val="002B27FB"/>
    <w:rsid w:val="002B685A"/>
    <w:rsid w:val="002C213A"/>
    <w:rsid w:val="002C57D2"/>
    <w:rsid w:val="002E0D56"/>
    <w:rsid w:val="002E394B"/>
    <w:rsid w:val="00315186"/>
    <w:rsid w:val="0033343E"/>
    <w:rsid w:val="003512C2"/>
    <w:rsid w:val="00371FB6"/>
    <w:rsid w:val="003763C1"/>
    <w:rsid w:val="00376BBE"/>
    <w:rsid w:val="0039224F"/>
    <w:rsid w:val="003A43A4"/>
    <w:rsid w:val="003A69D6"/>
    <w:rsid w:val="003A6EC5"/>
    <w:rsid w:val="003A7E18"/>
    <w:rsid w:val="003C4C85"/>
    <w:rsid w:val="003C4C86"/>
    <w:rsid w:val="003C6258"/>
    <w:rsid w:val="003D07B3"/>
    <w:rsid w:val="003E2904"/>
    <w:rsid w:val="003F1D37"/>
    <w:rsid w:val="003F7371"/>
    <w:rsid w:val="00401927"/>
    <w:rsid w:val="0041027F"/>
    <w:rsid w:val="00412475"/>
    <w:rsid w:val="00423789"/>
    <w:rsid w:val="00440F43"/>
    <w:rsid w:val="00441B6F"/>
    <w:rsid w:val="00446221"/>
    <w:rsid w:val="00450E62"/>
    <w:rsid w:val="004539DB"/>
    <w:rsid w:val="004642BB"/>
    <w:rsid w:val="00471A80"/>
    <w:rsid w:val="004A1A62"/>
    <w:rsid w:val="004D305E"/>
    <w:rsid w:val="004D4277"/>
    <w:rsid w:val="004F33AD"/>
    <w:rsid w:val="00502516"/>
    <w:rsid w:val="00505F06"/>
    <w:rsid w:val="00506828"/>
    <w:rsid w:val="0053056E"/>
    <w:rsid w:val="00543D35"/>
    <w:rsid w:val="00552C53"/>
    <w:rsid w:val="00554FDA"/>
    <w:rsid w:val="00577785"/>
    <w:rsid w:val="0058643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F05"/>
    <w:rsid w:val="006967F7"/>
    <w:rsid w:val="006A250C"/>
    <w:rsid w:val="006A3913"/>
    <w:rsid w:val="006A7146"/>
    <w:rsid w:val="006B0079"/>
    <w:rsid w:val="006B21D3"/>
    <w:rsid w:val="006B57D0"/>
    <w:rsid w:val="006D30FF"/>
    <w:rsid w:val="006D6940"/>
    <w:rsid w:val="006F11EC"/>
    <w:rsid w:val="0070082C"/>
    <w:rsid w:val="0071748B"/>
    <w:rsid w:val="007369E6"/>
    <w:rsid w:val="007400F6"/>
    <w:rsid w:val="00746E59"/>
    <w:rsid w:val="00754C9A"/>
    <w:rsid w:val="0075599A"/>
    <w:rsid w:val="00761D52"/>
    <w:rsid w:val="0077749E"/>
    <w:rsid w:val="00784982"/>
    <w:rsid w:val="00787C30"/>
    <w:rsid w:val="00790ADA"/>
    <w:rsid w:val="007C2763"/>
    <w:rsid w:val="007D2288"/>
    <w:rsid w:val="007E088F"/>
    <w:rsid w:val="007E3A79"/>
    <w:rsid w:val="007F6881"/>
    <w:rsid w:val="007F7B32"/>
    <w:rsid w:val="00804BC2"/>
    <w:rsid w:val="0081431A"/>
    <w:rsid w:val="0083216F"/>
    <w:rsid w:val="00860000"/>
    <w:rsid w:val="00863BD3"/>
    <w:rsid w:val="008641ED"/>
    <w:rsid w:val="00866D66"/>
    <w:rsid w:val="008671C6"/>
    <w:rsid w:val="008753C7"/>
    <w:rsid w:val="00875803"/>
    <w:rsid w:val="00894A1F"/>
    <w:rsid w:val="00894BE1"/>
    <w:rsid w:val="008B459E"/>
    <w:rsid w:val="008E13AE"/>
    <w:rsid w:val="008E1506"/>
    <w:rsid w:val="008E710C"/>
    <w:rsid w:val="008F69D6"/>
    <w:rsid w:val="00901CA5"/>
    <w:rsid w:val="00902823"/>
    <w:rsid w:val="00915CA6"/>
    <w:rsid w:val="00927834"/>
    <w:rsid w:val="00935AC7"/>
    <w:rsid w:val="00945AA9"/>
    <w:rsid w:val="009500A6"/>
    <w:rsid w:val="00957C18"/>
    <w:rsid w:val="009659BA"/>
    <w:rsid w:val="00965FF4"/>
    <w:rsid w:val="00983040"/>
    <w:rsid w:val="00990F7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A88"/>
    <w:rsid w:val="00A94063"/>
    <w:rsid w:val="00AA6219"/>
    <w:rsid w:val="00AA74E0"/>
    <w:rsid w:val="00AB703F"/>
    <w:rsid w:val="00AC6BB8"/>
    <w:rsid w:val="00AE008F"/>
    <w:rsid w:val="00AF216B"/>
    <w:rsid w:val="00B01FCD"/>
    <w:rsid w:val="00B11958"/>
    <w:rsid w:val="00B13078"/>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32F"/>
    <w:rsid w:val="00C70F1B"/>
    <w:rsid w:val="00C71A47"/>
    <w:rsid w:val="00C7464C"/>
    <w:rsid w:val="00C761D5"/>
    <w:rsid w:val="00C85588"/>
    <w:rsid w:val="00C908F5"/>
    <w:rsid w:val="00C92020"/>
    <w:rsid w:val="00CD6755"/>
    <w:rsid w:val="00CD6856"/>
    <w:rsid w:val="00CE0089"/>
    <w:rsid w:val="00CE793C"/>
    <w:rsid w:val="00CF193C"/>
    <w:rsid w:val="00D173F1"/>
    <w:rsid w:val="00D20D08"/>
    <w:rsid w:val="00D74C1B"/>
    <w:rsid w:val="00D74CB0"/>
    <w:rsid w:val="00D8295D"/>
    <w:rsid w:val="00DC2A65"/>
    <w:rsid w:val="00DE15F0"/>
    <w:rsid w:val="00DE5663"/>
    <w:rsid w:val="00DE78AA"/>
    <w:rsid w:val="00E053D0"/>
    <w:rsid w:val="00E15994"/>
    <w:rsid w:val="00E3114E"/>
    <w:rsid w:val="00E31A70"/>
    <w:rsid w:val="00E35B02"/>
    <w:rsid w:val="00E616BC"/>
    <w:rsid w:val="00E66496"/>
    <w:rsid w:val="00E66B35"/>
    <w:rsid w:val="00E66E10"/>
    <w:rsid w:val="00E769F6"/>
    <w:rsid w:val="00E77451"/>
    <w:rsid w:val="00E8407C"/>
    <w:rsid w:val="00E84F3C"/>
    <w:rsid w:val="00EA012C"/>
    <w:rsid w:val="00EC1355"/>
    <w:rsid w:val="00EC6A55"/>
    <w:rsid w:val="00ED0288"/>
    <w:rsid w:val="00EE52CB"/>
    <w:rsid w:val="00EF581D"/>
    <w:rsid w:val="00EF58A0"/>
    <w:rsid w:val="00EF7FD8"/>
    <w:rsid w:val="00F06F59"/>
    <w:rsid w:val="00F17988"/>
    <w:rsid w:val="00F37A13"/>
    <w:rsid w:val="00F469F0"/>
    <w:rsid w:val="00F53273"/>
    <w:rsid w:val="00F755E4"/>
    <w:rsid w:val="00F77D02"/>
    <w:rsid w:val="00F97CEE"/>
    <w:rsid w:val="00FB3A86"/>
    <w:rsid w:val="00FD36C8"/>
    <w:rsid w:val="00F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C29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link w:val="Heading5Char"/>
    <w:uiPriority w:val="9"/>
    <w:qFormat/>
    <w:rsid w:val="002E394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D74C1B"/>
    <w:rPr>
      <w:rFonts w:asciiTheme="minorHAnsi" w:eastAsiaTheme="minorHAnsi" w:hAnsiTheme="minorHAnsi" w:cstheme="minorBidi"/>
      <w:kern w:val="2"/>
      <w:sz w:val="22"/>
      <w:szCs w:val="22"/>
    </w:rPr>
  </w:style>
  <w:style w:type="character" w:customStyle="1" w:styleId="gntyacmbo3b">
    <w:name w:val="gntyacmbo3b"/>
    <w:basedOn w:val="DefaultParagraphFont"/>
    <w:rsid w:val="00F97CEE"/>
  </w:style>
  <w:style w:type="character" w:customStyle="1" w:styleId="uv3um">
    <w:name w:val="uv3um"/>
    <w:basedOn w:val="DefaultParagraphFont"/>
    <w:rsid w:val="006A3913"/>
  </w:style>
  <w:style w:type="character" w:customStyle="1" w:styleId="Heading5Char">
    <w:name w:val="Heading 5 Char"/>
    <w:basedOn w:val="DefaultParagraphFont"/>
    <w:link w:val="Heading5"/>
    <w:uiPriority w:val="9"/>
    <w:rsid w:val="002E394B"/>
    <w:rPr>
      <w:b/>
      <w:bCs/>
    </w:rPr>
  </w:style>
  <w:style w:type="paragraph" w:customStyle="1" w:styleId="k3ksmc">
    <w:name w:val="k3ksmc"/>
    <w:basedOn w:val="Normal"/>
    <w:rsid w:val="002E394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E394B"/>
    <w:rPr>
      <w:b/>
      <w:bCs/>
    </w:rPr>
  </w:style>
  <w:style w:type="character" w:customStyle="1" w:styleId="oxzekf">
    <w:name w:val="oxzekf"/>
    <w:basedOn w:val="DefaultParagraphFont"/>
    <w:rsid w:val="002E394B"/>
  </w:style>
  <w:style w:type="character" w:styleId="PlaceholderText">
    <w:name w:val="Placeholder Text"/>
    <w:basedOn w:val="DefaultParagraphFont"/>
    <w:uiPriority w:val="99"/>
    <w:semiHidden/>
    <w:rsid w:val="002E394B"/>
    <w:rPr>
      <w:color w:val="808080"/>
    </w:rPr>
  </w:style>
  <w:style w:type="character" w:customStyle="1" w:styleId="label">
    <w:name w:val="label"/>
    <w:basedOn w:val="DefaultParagraphFont"/>
    <w:rsid w:val="002E394B"/>
  </w:style>
  <w:style w:type="character" w:styleId="HTMLCite">
    <w:name w:val="HTML Cite"/>
    <w:basedOn w:val="DefaultParagraphFont"/>
    <w:uiPriority w:val="99"/>
    <w:semiHidden/>
    <w:unhideWhenUsed/>
    <w:rsid w:val="002E394B"/>
    <w:rPr>
      <w:i/>
      <w:iCs/>
    </w:rPr>
  </w:style>
  <w:style w:type="character" w:customStyle="1" w:styleId="anchor-text">
    <w:name w:val="anchor-text"/>
    <w:basedOn w:val="DefaultParagraphFont"/>
    <w:rsid w:val="002E394B"/>
  </w:style>
  <w:style w:type="paragraph" w:styleId="NormalWeb">
    <w:name w:val="Normal (Web)"/>
    <w:basedOn w:val="Normal"/>
    <w:uiPriority w:val="99"/>
    <w:semiHidden/>
    <w:unhideWhenUsed/>
    <w:rsid w:val="00A66A8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48907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orldfishcenter.org/where-we-work/africa/nigeria" TargetMode="External"/><Relationship Id="rId2" Type="http://schemas.openxmlformats.org/officeDocument/2006/relationships/numbering" Target="numbering.xml"/><Relationship Id="rId16" Type="http://schemas.openxmlformats.org/officeDocument/2006/relationships/hyperlink" Target="https://doi.org/10.1093/bmb/ldg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iarc.who.int/media-centre-iarc-news-32"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Grasscutt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Sheet2!$I$2</c:f>
              <c:strCache>
                <c:ptCount val="1"/>
                <c:pt idx="0">
                  <c:v>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Sheet2!$J$1:$N$1</c:f>
              <c:strCache>
                <c:ptCount val="5"/>
                <c:pt idx="0">
                  <c:v>Fe</c:v>
                </c:pt>
                <c:pt idx="1">
                  <c:v>Mn</c:v>
                </c:pt>
                <c:pt idx="2">
                  <c:v>Ni</c:v>
                </c:pt>
                <c:pt idx="3">
                  <c:v>Cd</c:v>
                </c:pt>
                <c:pt idx="4">
                  <c:v>Cr</c:v>
                </c:pt>
              </c:strCache>
            </c:strRef>
          </c:cat>
          <c:val>
            <c:numRef>
              <c:f>Sheet2!$J$2:$N$2</c:f>
              <c:numCache>
                <c:formatCode>General</c:formatCode>
                <c:ptCount val="5"/>
                <c:pt idx="0">
                  <c:v>7.1679081315952825E-2</c:v>
                </c:pt>
                <c:pt idx="1">
                  <c:v>9.6213531967721919E-4</c:v>
                </c:pt>
                <c:pt idx="2">
                  <c:v>0</c:v>
                </c:pt>
                <c:pt idx="3">
                  <c:v>0</c:v>
                </c:pt>
                <c:pt idx="4">
                  <c:v>0</c:v>
                </c:pt>
              </c:numCache>
            </c:numRef>
          </c:val>
          <c:extLst>
            <c:ext xmlns:c16="http://schemas.microsoft.com/office/drawing/2014/chart" uri="{C3380CC4-5D6E-409C-BE32-E72D297353CC}">
              <c16:uniqueId val="{00000000-31FA-4679-884E-702147B56B60}"/>
            </c:ext>
          </c:extLst>
        </c:ser>
        <c:ser>
          <c:idx val="1"/>
          <c:order val="1"/>
          <c:tx>
            <c:strRef>
              <c:f>Sheet2!$I$3</c:f>
              <c:strCache>
                <c:ptCount val="1"/>
                <c:pt idx="0">
                  <c:v>B</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Sheet2!$J$1:$N$1</c:f>
              <c:strCache>
                <c:ptCount val="5"/>
                <c:pt idx="0">
                  <c:v>Fe</c:v>
                </c:pt>
                <c:pt idx="1">
                  <c:v>Mn</c:v>
                </c:pt>
                <c:pt idx="2">
                  <c:v>Ni</c:v>
                </c:pt>
                <c:pt idx="3">
                  <c:v>Cd</c:v>
                </c:pt>
                <c:pt idx="4">
                  <c:v>Cr</c:v>
                </c:pt>
              </c:strCache>
            </c:strRef>
          </c:cat>
          <c:val>
            <c:numRef>
              <c:f>Sheet2!$J$3:$N$3</c:f>
              <c:numCache>
                <c:formatCode>General</c:formatCode>
                <c:ptCount val="5"/>
                <c:pt idx="0">
                  <c:v>7.4565487274984479E-2</c:v>
                </c:pt>
                <c:pt idx="1">
                  <c:v>4.8106765983860959E-4</c:v>
                </c:pt>
                <c:pt idx="2">
                  <c:v>4.8106765983860959E-4</c:v>
                </c:pt>
                <c:pt idx="3">
                  <c:v>0</c:v>
                </c:pt>
                <c:pt idx="4">
                  <c:v>0</c:v>
                </c:pt>
              </c:numCache>
            </c:numRef>
          </c:val>
          <c:extLst>
            <c:ext xmlns:c16="http://schemas.microsoft.com/office/drawing/2014/chart" uri="{C3380CC4-5D6E-409C-BE32-E72D297353CC}">
              <c16:uniqueId val="{00000001-31FA-4679-884E-702147B56B60}"/>
            </c:ext>
          </c:extLst>
        </c:ser>
        <c:ser>
          <c:idx val="2"/>
          <c:order val="2"/>
          <c:tx>
            <c:strRef>
              <c:f>Sheet2!$I$4</c:f>
              <c:strCache>
                <c:ptCount val="1"/>
                <c:pt idx="0">
                  <c:v>C. </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Sheet2!$J$1:$N$1</c:f>
              <c:strCache>
                <c:ptCount val="5"/>
                <c:pt idx="0">
                  <c:v>Fe</c:v>
                </c:pt>
                <c:pt idx="1">
                  <c:v>Mn</c:v>
                </c:pt>
                <c:pt idx="2">
                  <c:v>Ni</c:v>
                </c:pt>
                <c:pt idx="3">
                  <c:v>Cd</c:v>
                </c:pt>
                <c:pt idx="4">
                  <c:v>Cr</c:v>
                </c:pt>
              </c:strCache>
            </c:strRef>
          </c:cat>
          <c:val>
            <c:numRef>
              <c:f>Sheet2!$J$4:$N$4</c:f>
              <c:numCache>
                <c:formatCode>General</c:formatCode>
                <c:ptCount val="5"/>
                <c:pt idx="0">
                  <c:v>7.3122284295468645E-2</c:v>
                </c:pt>
                <c:pt idx="1">
                  <c:v>7.2160148975791434E-4</c:v>
                </c:pt>
                <c:pt idx="2">
                  <c:v>2.405338299193048E-4</c:v>
                </c:pt>
                <c:pt idx="3">
                  <c:v>0</c:v>
                </c:pt>
                <c:pt idx="4">
                  <c:v>0</c:v>
                </c:pt>
              </c:numCache>
            </c:numRef>
          </c:val>
          <c:extLst>
            <c:ext xmlns:c16="http://schemas.microsoft.com/office/drawing/2014/chart" uri="{C3380CC4-5D6E-409C-BE32-E72D297353CC}">
              <c16:uniqueId val="{00000002-31FA-4679-884E-702147B56B60}"/>
            </c:ext>
          </c:extLst>
        </c:ser>
        <c:dLbls>
          <c:showLegendKey val="0"/>
          <c:showVal val="0"/>
          <c:showCatName val="0"/>
          <c:showSerName val="0"/>
          <c:showPercent val="0"/>
          <c:showBubbleSize val="0"/>
        </c:dLbls>
        <c:gapWidth val="65"/>
        <c:shape val="box"/>
        <c:axId val="494914000"/>
        <c:axId val="494921072"/>
        <c:axId val="0"/>
      </c:bar3DChart>
      <c:catAx>
        <c:axId val="494914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4921072"/>
        <c:crosses val="autoZero"/>
        <c:auto val="1"/>
        <c:lblAlgn val="ctr"/>
        <c:lblOffset val="100"/>
        <c:noMultiLvlLbl val="0"/>
      </c:catAx>
      <c:valAx>
        <c:axId val="4949210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EDI in Clarias gariepinus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949140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Sheet4!$I$2</c:f>
              <c:strCache>
                <c:ptCount val="1"/>
                <c:pt idx="0">
                  <c:v>A</c:v>
                </c:pt>
              </c:strCache>
            </c:strRef>
          </c:tx>
          <c:spPr>
            <a:solidFill>
              <a:schemeClr val="accent1"/>
            </a:solidFill>
            <a:ln>
              <a:noFill/>
            </a:ln>
            <a:effectLst/>
            <a:sp3d/>
          </c:spPr>
          <c:invertIfNegative val="0"/>
          <c:cat>
            <c:strRef>
              <c:f>Sheet4!$J$1:$N$1</c:f>
              <c:strCache>
                <c:ptCount val="5"/>
                <c:pt idx="0">
                  <c:v>Fe</c:v>
                </c:pt>
                <c:pt idx="1">
                  <c:v>Mn</c:v>
                </c:pt>
                <c:pt idx="2">
                  <c:v>Ni</c:v>
                </c:pt>
                <c:pt idx="3">
                  <c:v>Cd</c:v>
                </c:pt>
                <c:pt idx="4">
                  <c:v>Cr</c:v>
                </c:pt>
              </c:strCache>
            </c:strRef>
          </c:cat>
          <c:val>
            <c:numRef>
              <c:f>Sheet4!$J$2:$N$2</c:f>
              <c:numCache>
                <c:formatCode>General</c:formatCode>
                <c:ptCount val="5"/>
                <c:pt idx="0">
                  <c:v>0.307933333333333</c:v>
                </c:pt>
                <c:pt idx="1">
                  <c:v>4.1333333333333335E-3</c:v>
                </c:pt>
                <c:pt idx="2">
                  <c:v>0</c:v>
                </c:pt>
                <c:pt idx="3">
                  <c:v>0</c:v>
                </c:pt>
                <c:pt idx="4">
                  <c:v>0</c:v>
                </c:pt>
              </c:numCache>
            </c:numRef>
          </c:val>
          <c:extLst>
            <c:ext xmlns:c16="http://schemas.microsoft.com/office/drawing/2014/chart" uri="{C3380CC4-5D6E-409C-BE32-E72D297353CC}">
              <c16:uniqueId val="{00000000-6BBC-4B8E-8DED-74E9FF386B0B}"/>
            </c:ext>
          </c:extLst>
        </c:ser>
        <c:ser>
          <c:idx val="1"/>
          <c:order val="1"/>
          <c:tx>
            <c:strRef>
              <c:f>Sheet4!$I$3</c:f>
              <c:strCache>
                <c:ptCount val="1"/>
                <c:pt idx="0">
                  <c:v>B</c:v>
                </c:pt>
              </c:strCache>
            </c:strRef>
          </c:tx>
          <c:spPr>
            <a:solidFill>
              <a:schemeClr val="accent2"/>
            </a:solidFill>
            <a:ln>
              <a:noFill/>
            </a:ln>
            <a:effectLst/>
            <a:sp3d/>
          </c:spPr>
          <c:invertIfNegative val="0"/>
          <c:cat>
            <c:strRef>
              <c:f>Sheet4!$J$1:$N$1</c:f>
              <c:strCache>
                <c:ptCount val="5"/>
                <c:pt idx="0">
                  <c:v>Fe</c:v>
                </c:pt>
                <c:pt idx="1">
                  <c:v>Mn</c:v>
                </c:pt>
                <c:pt idx="2">
                  <c:v>Ni</c:v>
                </c:pt>
                <c:pt idx="3">
                  <c:v>Cd</c:v>
                </c:pt>
                <c:pt idx="4">
                  <c:v>Cr</c:v>
                </c:pt>
              </c:strCache>
            </c:strRef>
          </c:cat>
          <c:val>
            <c:numRef>
              <c:f>Sheet4!$J$3:$N$3</c:f>
              <c:numCache>
                <c:formatCode>General</c:formatCode>
                <c:ptCount val="5"/>
                <c:pt idx="0">
                  <c:v>0.3203333333333333</c:v>
                </c:pt>
                <c:pt idx="1">
                  <c:v>2.0666666666666667E-3</c:v>
                </c:pt>
                <c:pt idx="2">
                  <c:v>2.0666666666666667E-3</c:v>
                </c:pt>
                <c:pt idx="3">
                  <c:v>0</c:v>
                </c:pt>
                <c:pt idx="4">
                  <c:v>0</c:v>
                </c:pt>
              </c:numCache>
            </c:numRef>
          </c:val>
          <c:extLst>
            <c:ext xmlns:c16="http://schemas.microsoft.com/office/drawing/2014/chart" uri="{C3380CC4-5D6E-409C-BE32-E72D297353CC}">
              <c16:uniqueId val="{00000001-6BBC-4B8E-8DED-74E9FF386B0B}"/>
            </c:ext>
          </c:extLst>
        </c:ser>
        <c:ser>
          <c:idx val="2"/>
          <c:order val="2"/>
          <c:tx>
            <c:strRef>
              <c:f>Sheet4!$I$4</c:f>
              <c:strCache>
                <c:ptCount val="1"/>
                <c:pt idx="0">
                  <c:v>C. </c:v>
                </c:pt>
              </c:strCache>
            </c:strRef>
          </c:tx>
          <c:spPr>
            <a:solidFill>
              <a:schemeClr val="accent3"/>
            </a:solidFill>
            <a:ln>
              <a:noFill/>
            </a:ln>
            <a:effectLst/>
            <a:sp3d/>
          </c:spPr>
          <c:invertIfNegative val="0"/>
          <c:cat>
            <c:strRef>
              <c:f>Sheet4!$J$1:$N$1</c:f>
              <c:strCache>
                <c:ptCount val="5"/>
                <c:pt idx="0">
                  <c:v>Fe</c:v>
                </c:pt>
                <c:pt idx="1">
                  <c:v>Mn</c:v>
                </c:pt>
                <c:pt idx="2">
                  <c:v>Ni</c:v>
                </c:pt>
                <c:pt idx="3">
                  <c:v>Cd</c:v>
                </c:pt>
                <c:pt idx="4">
                  <c:v>Cr</c:v>
                </c:pt>
              </c:strCache>
            </c:strRef>
          </c:cat>
          <c:val>
            <c:numRef>
              <c:f>Sheet4!$J$4:$N$4</c:f>
              <c:numCache>
                <c:formatCode>General</c:formatCode>
                <c:ptCount val="5"/>
                <c:pt idx="0">
                  <c:v>0.31413333333333299</c:v>
                </c:pt>
                <c:pt idx="1">
                  <c:v>3.0999999999999999E-3</c:v>
                </c:pt>
                <c:pt idx="2">
                  <c:v>1.0333333333333334E-3</c:v>
                </c:pt>
                <c:pt idx="3">
                  <c:v>0</c:v>
                </c:pt>
                <c:pt idx="4">
                  <c:v>0</c:v>
                </c:pt>
              </c:numCache>
            </c:numRef>
          </c:val>
          <c:extLst>
            <c:ext xmlns:c16="http://schemas.microsoft.com/office/drawing/2014/chart" uri="{C3380CC4-5D6E-409C-BE32-E72D297353CC}">
              <c16:uniqueId val="{00000002-6BBC-4B8E-8DED-74E9FF386B0B}"/>
            </c:ext>
          </c:extLst>
        </c:ser>
        <c:dLbls>
          <c:showLegendKey val="0"/>
          <c:showVal val="0"/>
          <c:showCatName val="0"/>
          <c:showSerName val="0"/>
          <c:showPercent val="0"/>
          <c:showBubbleSize val="0"/>
        </c:dLbls>
        <c:gapWidth val="150"/>
        <c:shape val="box"/>
        <c:axId val="228380895"/>
        <c:axId val="228382559"/>
        <c:axId val="0"/>
      </c:bar3DChart>
      <c:catAx>
        <c:axId val="2283808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382559"/>
        <c:crosses val="autoZero"/>
        <c:auto val="1"/>
        <c:lblAlgn val="ctr"/>
        <c:lblOffset val="100"/>
        <c:noMultiLvlLbl val="0"/>
      </c:catAx>
      <c:valAx>
        <c:axId val="2283825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 gariepinus EDI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380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Sheet2!$I$9</c:f>
              <c:strCache>
                <c:ptCount val="1"/>
                <c:pt idx="0">
                  <c:v>A</c:v>
                </c:pt>
              </c:strCache>
            </c:strRef>
          </c:tx>
          <c:spPr>
            <a:solidFill>
              <a:schemeClr val="accent1"/>
            </a:solidFill>
            <a:ln>
              <a:noFill/>
            </a:ln>
            <a:effectLst/>
            <a:sp3d/>
          </c:spPr>
          <c:invertIfNegative val="0"/>
          <c:cat>
            <c:strRef>
              <c:f>Sheet2!$J$8:$N$8</c:f>
              <c:strCache>
                <c:ptCount val="5"/>
                <c:pt idx="0">
                  <c:v>Fe</c:v>
                </c:pt>
                <c:pt idx="1">
                  <c:v>Mn</c:v>
                </c:pt>
                <c:pt idx="2">
                  <c:v>Ni</c:v>
                </c:pt>
                <c:pt idx="3">
                  <c:v>Cd</c:v>
                </c:pt>
                <c:pt idx="4">
                  <c:v>Cr</c:v>
                </c:pt>
              </c:strCache>
            </c:strRef>
          </c:cat>
          <c:val>
            <c:numRef>
              <c:f>Sheet2!$J$9:$N$9</c:f>
              <c:numCache>
                <c:formatCode>General</c:formatCode>
                <c:ptCount val="5"/>
                <c:pt idx="0">
                  <c:v>3.1362142857142901E-2</c:v>
                </c:pt>
                <c:pt idx="1">
                  <c:v>8.1814285714285713E-4</c:v>
                </c:pt>
                <c:pt idx="2">
                  <c:v>0</c:v>
                </c:pt>
                <c:pt idx="3">
                  <c:v>0</c:v>
                </c:pt>
                <c:pt idx="4">
                  <c:v>0</c:v>
                </c:pt>
              </c:numCache>
            </c:numRef>
          </c:val>
          <c:extLst>
            <c:ext xmlns:c16="http://schemas.microsoft.com/office/drawing/2014/chart" uri="{C3380CC4-5D6E-409C-BE32-E72D297353CC}">
              <c16:uniqueId val="{00000000-72C5-4D61-9423-3652C3E92004}"/>
            </c:ext>
          </c:extLst>
        </c:ser>
        <c:ser>
          <c:idx val="1"/>
          <c:order val="1"/>
          <c:tx>
            <c:strRef>
              <c:f>Sheet2!$I$10</c:f>
              <c:strCache>
                <c:ptCount val="1"/>
                <c:pt idx="0">
                  <c:v>B</c:v>
                </c:pt>
              </c:strCache>
            </c:strRef>
          </c:tx>
          <c:spPr>
            <a:solidFill>
              <a:schemeClr val="accent2"/>
            </a:solidFill>
            <a:ln>
              <a:noFill/>
            </a:ln>
            <a:effectLst/>
            <a:sp3d/>
          </c:spPr>
          <c:invertIfNegative val="0"/>
          <c:cat>
            <c:strRef>
              <c:f>Sheet2!$J$8:$N$8</c:f>
              <c:strCache>
                <c:ptCount val="5"/>
                <c:pt idx="0">
                  <c:v>Fe</c:v>
                </c:pt>
                <c:pt idx="1">
                  <c:v>Mn</c:v>
                </c:pt>
                <c:pt idx="2">
                  <c:v>Ni</c:v>
                </c:pt>
                <c:pt idx="3">
                  <c:v>Cd</c:v>
                </c:pt>
                <c:pt idx="4">
                  <c:v>Cr</c:v>
                </c:pt>
              </c:strCache>
            </c:strRef>
          </c:cat>
          <c:val>
            <c:numRef>
              <c:f>Sheet2!$J$10:$N$10</c:f>
              <c:numCache>
                <c:formatCode>General</c:formatCode>
                <c:ptCount val="5"/>
                <c:pt idx="0">
                  <c:v>3.1907571428571403E-2</c:v>
                </c:pt>
                <c:pt idx="1">
                  <c:v>5.4542857142857138E-4</c:v>
                </c:pt>
                <c:pt idx="2">
                  <c:v>0</c:v>
                </c:pt>
                <c:pt idx="3">
                  <c:v>0</c:v>
                </c:pt>
                <c:pt idx="4">
                  <c:v>0</c:v>
                </c:pt>
              </c:numCache>
            </c:numRef>
          </c:val>
          <c:extLst>
            <c:ext xmlns:c16="http://schemas.microsoft.com/office/drawing/2014/chart" uri="{C3380CC4-5D6E-409C-BE32-E72D297353CC}">
              <c16:uniqueId val="{00000001-72C5-4D61-9423-3652C3E92004}"/>
            </c:ext>
          </c:extLst>
        </c:ser>
        <c:ser>
          <c:idx val="2"/>
          <c:order val="2"/>
          <c:tx>
            <c:strRef>
              <c:f>Sheet2!$I$11</c:f>
              <c:strCache>
                <c:ptCount val="1"/>
                <c:pt idx="0">
                  <c:v>C. </c:v>
                </c:pt>
              </c:strCache>
            </c:strRef>
          </c:tx>
          <c:spPr>
            <a:solidFill>
              <a:schemeClr val="accent3"/>
            </a:solidFill>
            <a:ln>
              <a:noFill/>
            </a:ln>
            <a:effectLst/>
            <a:sp3d/>
          </c:spPr>
          <c:invertIfNegative val="0"/>
          <c:cat>
            <c:strRef>
              <c:f>Sheet2!$J$8:$N$8</c:f>
              <c:strCache>
                <c:ptCount val="5"/>
                <c:pt idx="0">
                  <c:v>Fe</c:v>
                </c:pt>
                <c:pt idx="1">
                  <c:v>Mn</c:v>
                </c:pt>
                <c:pt idx="2">
                  <c:v>Ni</c:v>
                </c:pt>
                <c:pt idx="3">
                  <c:v>Cd</c:v>
                </c:pt>
                <c:pt idx="4">
                  <c:v>Cr</c:v>
                </c:pt>
              </c:strCache>
            </c:strRef>
          </c:cat>
          <c:val>
            <c:numRef>
              <c:f>Sheet2!$J$11:$N$11</c:f>
              <c:numCache>
                <c:formatCode>General</c:formatCode>
                <c:ptCount val="5"/>
                <c:pt idx="0">
                  <c:v>3.1634857142857138E-2</c:v>
                </c:pt>
                <c:pt idx="1">
                  <c:v>6.817857142857142E-4</c:v>
                </c:pt>
                <c:pt idx="2">
                  <c:v>0</c:v>
                </c:pt>
                <c:pt idx="3">
                  <c:v>0</c:v>
                </c:pt>
                <c:pt idx="4">
                  <c:v>0</c:v>
                </c:pt>
              </c:numCache>
            </c:numRef>
          </c:val>
          <c:extLst>
            <c:ext xmlns:c16="http://schemas.microsoft.com/office/drawing/2014/chart" uri="{C3380CC4-5D6E-409C-BE32-E72D297353CC}">
              <c16:uniqueId val="{00000002-72C5-4D61-9423-3652C3E92004}"/>
            </c:ext>
          </c:extLst>
        </c:ser>
        <c:dLbls>
          <c:showLegendKey val="0"/>
          <c:showVal val="0"/>
          <c:showCatName val="0"/>
          <c:showSerName val="0"/>
          <c:showPercent val="0"/>
          <c:showBubbleSize val="0"/>
        </c:dLbls>
        <c:gapWidth val="150"/>
        <c:shape val="box"/>
        <c:axId val="1373919760"/>
        <c:axId val="1373906864"/>
        <c:axId val="0"/>
      </c:bar3DChart>
      <c:catAx>
        <c:axId val="137391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3906864"/>
        <c:crosses val="autoZero"/>
        <c:auto val="1"/>
        <c:lblAlgn val="ctr"/>
        <c:lblOffset val="100"/>
        <c:noMultiLvlLbl val="0"/>
      </c:catAx>
      <c:valAx>
        <c:axId val="137390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EDI in Grasscutter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391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Sheet4!$I$12</c:f>
              <c:strCache>
                <c:ptCount val="1"/>
                <c:pt idx="0">
                  <c:v>A</c:v>
                </c:pt>
              </c:strCache>
            </c:strRef>
          </c:tx>
          <c:spPr>
            <a:solidFill>
              <a:schemeClr val="accent1"/>
            </a:solidFill>
            <a:ln>
              <a:noFill/>
            </a:ln>
            <a:effectLst/>
            <a:sp3d/>
          </c:spPr>
          <c:invertIfNegative val="0"/>
          <c:cat>
            <c:strRef>
              <c:f>Sheet4!$J$11:$N$11</c:f>
              <c:strCache>
                <c:ptCount val="5"/>
                <c:pt idx="0">
                  <c:v>Fe</c:v>
                </c:pt>
                <c:pt idx="1">
                  <c:v>Mn</c:v>
                </c:pt>
                <c:pt idx="2">
                  <c:v>Ni</c:v>
                </c:pt>
                <c:pt idx="3">
                  <c:v>Cd</c:v>
                </c:pt>
                <c:pt idx="4">
                  <c:v>Cr</c:v>
                </c:pt>
              </c:strCache>
            </c:strRef>
          </c:cat>
          <c:val>
            <c:numRef>
              <c:f>Sheet4!$J$12:$N$12</c:f>
              <c:numCache>
                <c:formatCode>General</c:formatCode>
                <c:ptCount val="5"/>
                <c:pt idx="0">
                  <c:v>0.14635666666666666</c:v>
                </c:pt>
                <c:pt idx="1">
                  <c:v>3.8180000000000002E-3</c:v>
                </c:pt>
                <c:pt idx="2">
                  <c:v>0</c:v>
                </c:pt>
                <c:pt idx="3">
                  <c:v>0</c:v>
                </c:pt>
                <c:pt idx="4">
                  <c:v>0</c:v>
                </c:pt>
              </c:numCache>
            </c:numRef>
          </c:val>
          <c:extLst>
            <c:ext xmlns:c16="http://schemas.microsoft.com/office/drawing/2014/chart" uri="{C3380CC4-5D6E-409C-BE32-E72D297353CC}">
              <c16:uniqueId val="{00000000-25D2-4F2E-8258-F456EE70290C}"/>
            </c:ext>
          </c:extLst>
        </c:ser>
        <c:ser>
          <c:idx val="1"/>
          <c:order val="1"/>
          <c:tx>
            <c:strRef>
              <c:f>Sheet4!$I$13</c:f>
              <c:strCache>
                <c:ptCount val="1"/>
                <c:pt idx="0">
                  <c:v>B</c:v>
                </c:pt>
              </c:strCache>
            </c:strRef>
          </c:tx>
          <c:spPr>
            <a:solidFill>
              <a:schemeClr val="accent2"/>
            </a:solidFill>
            <a:ln>
              <a:noFill/>
            </a:ln>
            <a:effectLst/>
            <a:sp3d/>
          </c:spPr>
          <c:invertIfNegative val="0"/>
          <c:cat>
            <c:strRef>
              <c:f>Sheet4!$J$11:$N$11</c:f>
              <c:strCache>
                <c:ptCount val="5"/>
                <c:pt idx="0">
                  <c:v>Fe</c:v>
                </c:pt>
                <c:pt idx="1">
                  <c:v>Mn</c:v>
                </c:pt>
                <c:pt idx="2">
                  <c:v>Ni</c:v>
                </c:pt>
                <c:pt idx="3">
                  <c:v>Cd</c:v>
                </c:pt>
                <c:pt idx="4">
                  <c:v>Cr</c:v>
                </c:pt>
              </c:strCache>
            </c:strRef>
          </c:cat>
          <c:val>
            <c:numRef>
              <c:f>Sheet4!$J$13:$N$13</c:f>
              <c:numCache>
                <c:formatCode>General</c:formatCode>
                <c:ptCount val="5"/>
                <c:pt idx="0">
                  <c:v>0.14890200000000001</c:v>
                </c:pt>
                <c:pt idx="1">
                  <c:v>2.545333333333333E-3</c:v>
                </c:pt>
                <c:pt idx="2">
                  <c:v>0</c:v>
                </c:pt>
                <c:pt idx="3">
                  <c:v>0</c:v>
                </c:pt>
                <c:pt idx="4">
                  <c:v>0</c:v>
                </c:pt>
              </c:numCache>
            </c:numRef>
          </c:val>
          <c:extLst>
            <c:ext xmlns:c16="http://schemas.microsoft.com/office/drawing/2014/chart" uri="{C3380CC4-5D6E-409C-BE32-E72D297353CC}">
              <c16:uniqueId val="{00000001-25D2-4F2E-8258-F456EE70290C}"/>
            </c:ext>
          </c:extLst>
        </c:ser>
        <c:ser>
          <c:idx val="2"/>
          <c:order val="2"/>
          <c:tx>
            <c:strRef>
              <c:f>Sheet4!$I$14</c:f>
              <c:strCache>
                <c:ptCount val="1"/>
                <c:pt idx="0">
                  <c:v>C. </c:v>
                </c:pt>
              </c:strCache>
            </c:strRef>
          </c:tx>
          <c:spPr>
            <a:solidFill>
              <a:schemeClr val="accent3"/>
            </a:solidFill>
            <a:ln>
              <a:noFill/>
            </a:ln>
            <a:effectLst/>
            <a:sp3d/>
          </c:spPr>
          <c:invertIfNegative val="0"/>
          <c:cat>
            <c:strRef>
              <c:f>Sheet4!$J$11:$N$11</c:f>
              <c:strCache>
                <c:ptCount val="5"/>
                <c:pt idx="0">
                  <c:v>Fe</c:v>
                </c:pt>
                <c:pt idx="1">
                  <c:v>Mn</c:v>
                </c:pt>
                <c:pt idx="2">
                  <c:v>Ni</c:v>
                </c:pt>
                <c:pt idx="3">
                  <c:v>Cd</c:v>
                </c:pt>
                <c:pt idx="4">
                  <c:v>Cr</c:v>
                </c:pt>
              </c:strCache>
            </c:strRef>
          </c:cat>
          <c:val>
            <c:numRef>
              <c:f>Sheet4!$J$14:$N$14</c:f>
              <c:numCache>
                <c:formatCode>General</c:formatCode>
                <c:ptCount val="5"/>
                <c:pt idx="0">
                  <c:v>0.14762933333333331</c:v>
                </c:pt>
                <c:pt idx="1">
                  <c:v>3.1816666666666664E-3</c:v>
                </c:pt>
                <c:pt idx="2">
                  <c:v>0</c:v>
                </c:pt>
                <c:pt idx="3">
                  <c:v>0</c:v>
                </c:pt>
                <c:pt idx="4">
                  <c:v>0</c:v>
                </c:pt>
              </c:numCache>
            </c:numRef>
          </c:val>
          <c:extLst>
            <c:ext xmlns:c16="http://schemas.microsoft.com/office/drawing/2014/chart" uri="{C3380CC4-5D6E-409C-BE32-E72D297353CC}">
              <c16:uniqueId val="{00000002-25D2-4F2E-8258-F456EE70290C}"/>
            </c:ext>
          </c:extLst>
        </c:ser>
        <c:dLbls>
          <c:showLegendKey val="0"/>
          <c:showVal val="0"/>
          <c:showCatName val="0"/>
          <c:showSerName val="0"/>
          <c:showPercent val="0"/>
          <c:showBubbleSize val="0"/>
        </c:dLbls>
        <c:gapWidth val="150"/>
        <c:shape val="box"/>
        <c:axId val="228654479"/>
        <c:axId val="228659887"/>
        <c:axId val="0"/>
      </c:bar3DChart>
      <c:catAx>
        <c:axId val="2286544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Heay metals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59887"/>
        <c:crosses val="autoZero"/>
        <c:auto val="1"/>
        <c:lblAlgn val="ctr"/>
        <c:lblOffset val="100"/>
        <c:noMultiLvlLbl val="0"/>
      </c:catAx>
      <c:valAx>
        <c:axId val="2286598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EDI in Grasscutter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54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E8F7-E819-4407-B34F-77753990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20</Pages>
  <Words>4623</Words>
  <Characters>36987</Characters>
  <Application>Microsoft Office Word</Application>
  <DocSecurity>0</DocSecurity>
  <Lines>3698</Lines>
  <Paragraphs>2447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cp:revision>
  <cp:lastPrinted>1999-07-06T11:00:00Z</cp:lastPrinted>
  <dcterms:created xsi:type="dcterms:W3CDTF">2025-06-20T19:24:00Z</dcterms:created>
  <dcterms:modified xsi:type="dcterms:W3CDTF">2025-06-24T11:53:00Z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bd5a620f-fce3-4d95-ad9f-d141b177354b</vt:lpwstr>
  </property>
</Properties>
</file>