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C8854" w14:textId="77777777" w:rsidR="000E3E7D" w:rsidRDefault="000E3E7D">
      <w:pPr>
        <w:widowControl w:val="0"/>
        <w:pBdr>
          <w:top w:val="nil"/>
          <w:left w:val="nil"/>
          <w:bottom w:val="nil"/>
          <w:right w:val="nil"/>
          <w:between w:val="nil"/>
        </w:pBdr>
        <w:spacing w:line="276" w:lineRule="auto"/>
      </w:pPr>
      <w:bookmarkStart w:id="0" w:name="_GoBack"/>
      <w:bookmarkEnd w:id="0"/>
    </w:p>
    <w:p w14:paraId="64E6F414" w14:textId="77777777" w:rsidR="000E3E7D" w:rsidRDefault="000E3E7D">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pPr>
    </w:p>
    <w:p w14:paraId="591A6C17" w14:textId="22840D38" w:rsidR="000442DB" w:rsidRDefault="000442D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r w:rsidRPr="000442DB">
        <w:rPr>
          <w:rFonts w:ascii="Arial" w:eastAsia="Arial" w:hAnsi="Arial" w:cs="Arial"/>
          <w:b/>
          <w:sz w:val="32"/>
          <w:szCs w:val="32"/>
          <w:lang w:val="en-IN"/>
        </w:rPr>
        <w:t>Review Article</w:t>
      </w:r>
    </w:p>
    <w:p w14:paraId="0B2E7CE2" w14:textId="3CFD3657" w:rsidR="000E3E7D" w:rsidRDefault="008677A9">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r w:rsidRPr="000442DB">
        <w:rPr>
          <w:rFonts w:ascii="Arial" w:eastAsia="Arial" w:hAnsi="Arial" w:cs="Arial"/>
          <w:b/>
          <w:sz w:val="32"/>
          <w:szCs w:val="32"/>
        </w:rPr>
        <w:t>IMPACT OF ENVIRONMENTAL CARCINOGENS ON AFRICA: A QUICK REVIEW OF HEALTH INDICES IN AFRICA BETWEEN 2010 AND 2024</w:t>
      </w:r>
    </w:p>
    <w:p w14:paraId="34CCBE34" w14:textId="77777777" w:rsidR="000442DB" w:rsidRPr="000442DB" w:rsidRDefault="000442DB">
      <w:pPr>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b/>
          <w:sz w:val="32"/>
          <w:szCs w:val="32"/>
          <w:lang w:val="en-IN"/>
        </w:rPr>
      </w:pPr>
    </w:p>
    <w:p w14:paraId="3D2B527A" w14:textId="77777777" w:rsidR="00271B14" w:rsidRPr="006D6857" w:rsidRDefault="00271B14" w:rsidP="00271B14">
      <w:pPr>
        <w:jc w:val="right"/>
        <w:rPr>
          <w:rFonts w:ascii="Arial" w:hAnsi="Arial" w:cs="Arial"/>
          <w:i/>
          <w:color w:val="000000"/>
          <w:lang w:val="en-IN"/>
        </w:rPr>
      </w:pPr>
    </w:p>
    <w:p w14:paraId="4CF4E137"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rPr>
      </w:pPr>
    </w:p>
    <w:p w14:paraId="1EA6B743" w14:textId="63906930" w:rsidR="00011910" w:rsidRDefault="0001191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rPr>
        <w:sectPr w:rsidR="00011910" w:rsidSect="00D815D5">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p>
    <w:p w14:paraId="7CD153B6" w14:textId="77777777" w:rsidR="000E3E7D" w:rsidRDefault="008677A9">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4"/>
          <w:szCs w:val="4"/>
        </w:rPr>
      </w:pPr>
      <w:r>
        <w:rPr>
          <w:rFonts w:ascii="Arial" w:eastAsia="Arial" w:hAnsi="Arial" w:cs="Arial"/>
          <w:b/>
          <w:smallCaps/>
          <w:sz w:val="26"/>
          <w:szCs w:val="26"/>
        </w:rPr>
        <w:t>ABSTRACT</w:t>
      </w:r>
    </w:p>
    <w:p w14:paraId="05856D2C"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24"/>
      </w:tblGrid>
      <w:tr w:rsidR="000E3E7D" w14:paraId="7AF0F858" w14:textId="77777777">
        <w:tc>
          <w:tcPr>
            <w:tcW w:w="84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AB9F4CB" w14:textId="419C9AF4" w:rsidR="000E3E7D" w:rsidRDefault="008677A9">
            <w:pPr>
              <w:spacing w:before="220" w:after="160" w:line="257" w:lineRule="auto"/>
              <w:jc w:val="both"/>
              <w:rPr>
                <w:sz w:val="24"/>
                <w:szCs w:val="24"/>
              </w:rPr>
            </w:pPr>
            <w:r>
              <w:rPr>
                <w:rFonts w:ascii="Arial" w:eastAsia="Arial" w:hAnsi="Arial" w:cs="Arial"/>
                <w:sz w:val="24"/>
                <w:szCs w:val="24"/>
              </w:rPr>
              <w:t xml:space="preserve">Cancer is a leading cause of death globally, with Africa experiencing a significant rise in cases over the past decade. This review </w:t>
            </w:r>
            <w:r w:rsidRPr="00B207B2">
              <w:rPr>
                <w:rFonts w:ascii="Arial" w:eastAsia="Arial" w:hAnsi="Arial" w:cs="Arial"/>
                <w:sz w:val="24"/>
                <w:szCs w:val="24"/>
                <w:highlight w:val="yellow"/>
              </w:rPr>
              <w:t>explore</w:t>
            </w:r>
            <w:r w:rsidR="00B207B2" w:rsidRPr="00B207B2">
              <w:rPr>
                <w:rFonts w:ascii="Arial" w:eastAsia="Arial" w:hAnsi="Arial" w:cs="Arial"/>
                <w:sz w:val="24"/>
                <w:szCs w:val="24"/>
                <w:highlight w:val="yellow"/>
              </w:rPr>
              <w:t>s</w:t>
            </w:r>
            <w:r>
              <w:rPr>
                <w:rFonts w:ascii="Arial" w:eastAsia="Arial" w:hAnsi="Arial" w:cs="Arial"/>
                <w:sz w:val="24"/>
                <w:szCs w:val="24"/>
              </w:rPr>
              <w:t xml:space="preserve"> the impact of environmental carcinogens on Africa's health indices from 2010 to 2024. Environmental carcinogens, comprising chemical, physical, and biological agents, contribute significantly to DNA damage, leading to cancer. These carcinogens can act dir</w:t>
            </w:r>
            <w:r>
              <w:rPr>
                <w:rFonts w:ascii="Arial" w:eastAsia="Arial" w:hAnsi="Arial" w:cs="Arial"/>
                <w:sz w:val="24"/>
                <w:szCs w:val="24"/>
              </w:rPr>
              <w:t>ectly, such as UV radiation, or indirectly, like polycyclic aromatic hydrocarbons</w:t>
            </w:r>
            <w:r w:rsidR="00B207B2" w:rsidRPr="00B207B2">
              <w:rPr>
                <w:rFonts w:ascii="Arial" w:eastAsia="Arial" w:hAnsi="Arial" w:cs="Arial"/>
                <w:sz w:val="24"/>
                <w:szCs w:val="24"/>
                <w:highlight w:val="yellow"/>
              </w:rPr>
              <w:t>, which</w:t>
            </w:r>
            <w:r>
              <w:rPr>
                <w:rFonts w:ascii="Arial" w:eastAsia="Arial" w:hAnsi="Arial" w:cs="Arial"/>
                <w:sz w:val="24"/>
                <w:szCs w:val="24"/>
              </w:rPr>
              <w:t xml:space="preserve"> require bioactivation to become harmful. Carcinogens </w:t>
            </w:r>
            <w:r w:rsidR="00B207B2" w:rsidRPr="00B207B2">
              <w:rPr>
                <w:rFonts w:ascii="Arial" w:eastAsia="Arial" w:hAnsi="Arial" w:cs="Arial"/>
                <w:sz w:val="24"/>
                <w:szCs w:val="24"/>
                <w:highlight w:val="yellow"/>
              </w:rPr>
              <w:t>are</w:t>
            </w:r>
            <w:r>
              <w:rPr>
                <w:rFonts w:ascii="Arial" w:eastAsia="Arial" w:hAnsi="Arial" w:cs="Arial"/>
                <w:sz w:val="24"/>
                <w:szCs w:val="24"/>
              </w:rPr>
              <w:t xml:space="preserve"> classified based on their mode of action and their interplay between internal factors (e.g., inherited mutatio</w:t>
            </w:r>
            <w:r>
              <w:rPr>
                <w:rFonts w:ascii="Arial" w:eastAsia="Arial" w:hAnsi="Arial" w:cs="Arial"/>
                <w:sz w:val="24"/>
                <w:szCs w:val="24"/>
              </w:rPr>
              <w:t>ns) and external factors (e.g., chemical exposure) in cancer development. This review reveals a troubling increase in cancer cases across Africa, tied to widespread exposure to carcinogens. This paper calls for urgent public health measures and policies to</w:t>
            </w:r>
            <w:r>
              <w:rPr>
                <w:rFonts w:ascii="Arial" w:eastAsia="Arial" w:hAnsi="Arial" w:cs="Arial"/>
                <w:sz w:val="24"/>
                <w:szCs w:val="24"/>
              </w:rPr>
              <w:t xml:space="preserve"> reduce carcinogen exposure and mitigate cancer's growing impact in Africa.</w:t>
            </w:r>
          </w:p>
        </w:tc>
      </w:tr>
    </w:tbl>
    <w:p w14:paraId="097437B1"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p>
    <w:p w14:paraId="4A892E2F" w14:textId="17E0A8B3" w:rsidR="000E3E7D" w:rsidRDefault="008677A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r>
        <w:rPr>
          <w:rFonts w:ascii="Arial" w:eastAsia="Arial" w:hAnsi="Arial" w:cs="Arial"/>
          <w:i/>
          <w:sz w:val="24"/>
          <w:szCs w:val="24"/>
        </w:rPr>
        <w:t xml:space="preserve">Keywords: </w:t>
      </w:r>
      <w:r w:rsidR="007F61E0" w:rsidRPr="007F61E0">
        <w:rPr>
          <w:rFonts w:ascii="Arial" w:eastAsia="Arial" w:hAnsi="Arial" w:cs="Arial"/>
          <w:i/>
          <w:sz w:val="24"/>
          <w:szCs w:val="24"/>
          <w:highlight w:val="yellow"/>
        </w:rPr>
        <w:t xml:space="preserve">Africa, Cancer, DNA Damage, </w:t>
      </w:r>
      <w:r w:rsidRPr="007F61E0">
        <w:rPr>
          <w:rFonts w:ascii="Arial" w:eastAsia="Arial" w:hAnsi="Arial" w:cs="Arial"/>
          <w:i/>
          <w:sz w:val="24"/>
          <w:szCs w:val="24"/>
          <w:highlight w:val="yellow"/>
        </w:rPr>
        <w:t>Environmental Carcinogens</w:t>
      </w:r>
      <w:r>
        <w:rPr>
          <w:rFonts w:ascii="Arial" w:eastAsia="Arial" w:hAnsi="Arial" w:cs="Arial"/>
          <w:i/>
          <w:sz w:val="24"/>
          <w:szCs w:val="24"/>
        </w:rPr>
        <w:t xml:space="preserve"> </w:t>
      </w:r>
    </w:p>
    <w:p w14:paraId="0BBD935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i/>
          <w:sz w:val="24"/>
          <w:szCs w:val="24"/>
        </w:rPr>
      </w:pPr>
    </w:p>
    <w:p w14:paraId="02CA81BF" w14:textId="77777777" w:rsidR="000E3E7D" w:rsidRDefault="008677A9">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1. INTRODUCTION</w:t>
      </w:r>
    </w:p>
    <w:p w14:paraId="2DE029A5" w14:textId="710652E2" w:rsidR="000E3E7D" w:rsidRDefault="008677A9">
      <w:pPr>
        <w:spacing w:before="240" w:after="240"/>
        <w:jc w:val="both"/>
        <w:rPr>
          <w:rFonts w:ascii="Arial" w:eastAsia="Arial" w:hAnsi="Arial" w:cs="Arial"/>
          <w:sz w:val="24"/>
          <w:szCs w:val="24"/>
        </w:rPr>
      </w:pPr>
      <w:r>
        <w:rPr>
          <w:rFonts w:ascii="Arial" w:eastAsia="Arial" w:hAnsi="Arial" w:cs="Arial"/>
          <w:sz w:val="24"/>
          <w:szCs w:val="24"/>
        </w:rPr>
        <w:t xml:space="preserve">Around 20% of the global population and roughly 33% of individuals in developed countries will </w:t>
      </w:r>
      <w:r>
        <w:rPr>
          <w:rFonts w:ascii="Arial" w:eastAsia="Arial" w:hAnsi="Arial" w:cs="Arial"/>
          <w:sz w:val="24"/>
          <w:szCs w:val="24"/>
        </w:rPr>
        <w:t>receive a cancer diagnosis at some point during their lives [1]. Humans are frequently exposed to various DNA-damaging chemicals, with some being identified as carcinogens [2]. DNA damage results from both external and internal processes; regardless of the</w:t>
      </w:r>
      <w:r>
        <w:rPr>
          <w:rFonts w:ascii="Arial" w:eastAsia="Arial" w:hAnsi="Arial" w:cs="Arial"/>
          <w:sz w:val="24"/>
          <w:szCs w:val="24"/>
        </w:rPr>
        <w:t>ir source, carcinogens can lead to DNA damage through multiple mechanisms [3]. These mechanisms include the covalent binding of carcinogens to DNA or the formation of DNA double-strand breaks (DSBs) triggered by free radicals generated by ionizing radiatio</w:t>
      </w:r>
      <w:r>
        <w:rPr>
          <w:rFonts w:ascii="Arial" w:eastAsia="Arial" w:hAnsi="Arial" w:cs="Arial"/>
          <w:sz w:val="24"/>
          <w:szCs w:val="24"/>
        </w:rPr>
        <w:t xml:space="preserve">n (IR) [4]. We can define carcinogens as physical, biological, or chemical agents, which can trigger change or damage on the DNA due to physicochemical properties, which includes deforming molecules in DNA or causing cross-linking in DNA [2,5].This review </w:t>
      </w:r>
      <w:r>
        <w:rPr>
          <w:rFonts w:ascii="Arial" w:eastAsia="Arial" w:hAnsi="Arial" w:cs="Arial"/>
          <w:sz w:val="24"/>
          <w:szCs w:val="24"/>
        </w:rPr>
        <w:t xml:space="preserve">explores  </w:t>
      </w:r>
      <w:r>
        <w:rPr>
          <w:rFonts w:ascii="Arial" w:eastAsia="Arial" w:hAnsi="Arial" w:cs="Arial"/>
          <w:sz w:val="24"/>
          <w:szCs w:val="24"/>
        </w:rPr>
        <w:lastRenderedPageBreak/>
        <w:t>to bridge a gap and highlight the disparity in carcinogen-related studies concerned with Africa while collating available data into a singular pool.</w:t>
      </w:r>
    </w:p>
    <w:p w14:paraId="0BAA6DB2" w14:textId="42DB1770" w:rsidR="000E3E7D" w:rsidRDefault="008677A9">
      <w:pPr>
        <w:spacing w:before="240" w:after="240"/>
        <w:jc w:val="both"/>
        <w:rPr>
          <w:rFonts w:ascii="Arial" w:eastAsia="Arial" w:hAnsi="Arial" w:cs="Arial"/>
          <w:sz w:val="24"/>
          <w:szCs w:val="24"/>
        </w:rPr>
      </w:pPr>
      <w:r>
        <w:rPr>
          <w:rFonts w:ascii="Arial" w:eastAsia="Arial" w:hAnsi="Arial" w:cs="Arial"/>
          <w:sz w:val="24"/>
          <w:szCs w:val="24"/>
        </w:rPr>
        <w:t>A carcinogenic substance is any material that stimulates the formation of cancer [6]. These agent</w:t>
      </w:r>
      <w:r>
        <w:rPr>
          <w:rFonts w:ascii="Arial" w:eastAsia="Arial" w:hAnsi="Arial" w:cs="Arial"/>
          <w:sz w:val="24"/>
          <w:szCs w:val="24"/>
        </w:rPr>
        <w:t>s can consist of man-made chemicals, natural substances, physical factors like ionizing and non-ionizing radiation, and biological entities like viruses and bacteria</w:t>
      </w:r>
      <w:r w:rsidR="008260AB">
        <w:rPr>
          <w:rFonts w:ascii="Arial" w:eastAsia="Arial" w:hAnsi="Arial" w:cs="Arial"/>
          <w:sz w:val="24"/>
          <w:szCs w:val="24"/>
        </w:rPr>
        <w:t xml:space="preserve"> </w:t>
      </w:r>
      <w:r>
        <w:rPr>
          <w:rFonts w:ascii="Arial" w:eastAsia="Arial" w:hAnsi="Arial" w:cs="Arial"/>
          <w:sz w:val="24"/>
          <w:szCs w:val="24"/>
        </w:rPr>
        <w:t>[7]. They can lead to mutations that cause uncontrolled cell division, bypassing the body'</w:t>
      </w:r>
      <w:r>
        <w:rPr>
          <w:rFonts w:ascii="Arial" w:eastAsia="Arial" w:hAnsi="Arial" w:cs="Arial"/>
          <w:sz w:val="24"/>
          <w:szCs w:val="24"/>
        </w:rPr>
        <w:t xml:space="preserve">s regulatory mechanisms, which accumulates over time [6]. Each carcinogen and cell type has its unique mode of carcinogenic action. Carcinogens are generally classified as either activation-dependent or activation-independent, indicating whether the agent </w:t>
      </w:r>
      <w:r>
        <w:rPr>
          <w:rFonts w:ascii="Arial" w:eastAsia="Arial" w:hAnsi="Arial" w:cs="Arial"/>
          <w:sz w:val="24"/>
          <w:szCs w:val="24"/>
        </w:rPr>
        <w:t>can directly interact with DNA [2], resulting in DNA damage either directly [8] or indirectly [9].</w:t>
      </w:r>
    </w:p>
    <w:p w14:paraId="243F0C79" w14:textId="592EBC9A" w:rsidR="000E3E7D" w:rsidRDefault="008677A9">
      <w:pPr>
        <w:spacing w:before="240" w:after="240"/>
        <w:jc w:val="both"/>
        <w:rPr>
          <w:rFonts w:ascii="Arial" w:eastAsia="Arial" w:hAnsi="Arial" w:cs="Arial"/>
          <w:sz w:val="24"/>
          <w:szCs w:val="24"/>
        </w:rPr>
      </w:pPr>
      <w:r>
        <w:rPr>
          <w:rFonts w:ascii="Arial" w:eastAsia="Arial" w:hAnsi="Arial" w:cs="Arial"/>
          <w:sz w:val="24"/>
          <w:szCs w:val="24"/>
        </w:rPr>
        <w:t>Direct Acting: These substances are  referred to as pro-carcinogens,they need  no metabolic activation or chemical modification to inflict DNA damage [8, 10]</w:t>
      </w:r>
      <w:r>
        <w:rPr>
          <w:rFonts w:ascii="Arial" w:eastAsia="Arial" w:hAnsi="Arial" w:cs="Arial"/>
          <w:sz w:val="24"/>
          <w:szCs w:val="24"/>
        </w:rPr>
        <w:t xml:space="preserve">. Ultraviolet (UV) radiation, alkylating agents, nitrosamines and infrared radiation are the common examples [11,12]. The specific type of carcinogen determines how DNA bases are altered, leading </w:t>
      </w:r>
      <w:r w:rsidR="008260AB">
        <w:rPr>
          <w:rFonts w:ascii="Arial" w:eastAsia="Arial" w:hAnsi="Arial" w:cs="Arial"/>
          <w:sz w:val="24"/>
          <w:szCs w:val="24"/>
        </w:rPr>
        <w:t>to the</w:t>
      </w:r>
      <w:r>
        <w:rPr>
          <w:rFonts w:ascii="Arial" w:eastAsia="Arial" w:hAnsi="Arial" w:cs="Arial"/>
          <w:sz w:val="24"/>
          <w:szCs w:val="24"/>
        </w:rPr>
        <w:t xml:space="preserve"> formation of adducts in the DNA disruptions of materials peculiar to the gene</w:t>
      </w:r>
      <w:r w:rsidR="008260AB">
        <w:rPr>
          <w:rFonts w:ascii="Arial" w:eastAsia="Arial" w:hAnsi="Arial" w:cs="Arial"/>
          <w:sz w:val="24"/>
          <w:szCs w:val="24"/>
        </w:rPr>
        <w:t xml:space="preserve"> </w:t>
      </w:r>
      <w:r>
        <w:rPr>
          <w:rFonts w:ascii="Arial" w:eastAsia="Arial" w:hAnsi="Arial" w:cs="Arial"/>
          <w:sz w:val="24"/>
          <w:szCs w:val="24"/>
        </w:rPr>
        <w:t>[2]. Failure in the mechanisms of repair in the DNA leads to the passing of DNA lesions to daughter cells</w:t>
      </w:r>
      <w:r w:rsidR="008260AB">
        <w:rPr>
          <w:rFonts w:ascii="Arial" w:eastAsia="Arial" w:hAnsi="Arial" w:cs="Arial"/>
          <w:sz w:val="24"/>
          <w:szCs w:val="24"/>
        </w:rPr>
        <w:t xml:space="preserve"> </w:t>
      </w:r>
      <w:r>
        <w:rPr>
          <w:rFonts w:ascii="Arial" w:eastAsia="Arial" w:hAnsi="Arial" w:cs="Arial"/>
          <w:sz w:val="24"/>
          <w:szCs w:val="24"/>
        </w:rPr>
        <w:t>[8], which in turn leads to DNA damage accumulation and potentially res</w:t>
      </w:r>
      <w:r>
        <w:rPr>
          <w:rFonts w:ascii="Arial" w:eastAsia="Arial" w:hAnsi="Arial" w:cs="Arial"/>
          <w:sz w:val="24"/>
          <w:szCs w:val="24"/>
        </w:rPr>
        <w:t>ulting in cancer.</w:t>
      </w:r>
    </w:p>
    <w:p w14:paraId="21CE4A63"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 xml:space="preserve">Indirect Acting: Typically includes inactive parent compounds, such as aristolochic acid (AA), mycotoxins, heterocyclic aromatic amines (HAAs), N-nitrosamines, and polycyclic aromatic hydrocarbons (PAHs) [3]. They are frequently induced </w:t>
      </w:r>
      <w:r>
        <w:rPr>
          <w:rFonts w:ascii="Arial" w:eastAsia="Arial" w:hAnsi="Arial" w:cs="Arial"/>
          <w:sz w:val="24"/>
          <w:szCs w:val="24"/>
        </w:rPr>
        <w:t>by bioactivation within host cells to metamorphose  into cancer-causing metabolites [13] or an intermediates that is very reactive  and can induce genotoxicity [14]. While indirect carcinogens depend on activation, some can also enhance bioactivation by mo</w:t>
      </w:r>
      <w:r>
        <w:rPr>
          <w:rFonts w:ascii="Arial" w:eastAsia="Arial" w:hAnsi="Arial" w:cs="Arial"/>
          <w:sz w:val="24"/>
          <w:szCs w:val="24"/>
        </w:rPr>
        <w:t>difying gene expression [2].</w:t>
      </w:r>
    </w:p>
    <w:p w14:paraId="020875EF"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 xml:space="preserve">Cancer causes are typically classified into two groups: internal factors (such as inherited mutations, hormones, immune responses, and metabolism-induced mutations) and external factors (including infectious agents, chemicals, </w:t>
      </w:r>
      <w:r>
        <w:rPr>
          <w:rFonts w:ascii="Arial" w:eastAsia="Arial" w:hAnsi="Arial" w:cs="Arial"/>
          <w:sz w:val="24"/>
          <w:szCs w:val="24"/>
        </w:rPr>
        <w:t>tobacco, and radiation). These factors can initiate the process of carcinogenesis either independently, in sequence, or in combination [15].</w:t>
      </w:r>
    </w:p>
    <w:p w14:paraId="19A10D9F"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b/>
          <w:sz w:val="24"/>
          <w:szCs w:val="24"/>
        </w:rPr>
      </w:pPr>
      <w:r>
        <w:rPr>
          <w:rFonts w:ascii="Arial" w:eastAsia="Arial" w:hAnsi="Arial" w:cs="Arial"/>
          <w:b/>
          <w:sz w:val="24"/>
          <w:szCs w:val="24"/>
        </w:rPr>
        <w:t>2. ENVIRONMENTAL CARCINOGENS</w:t>
      </w:r>
    </w:p>
    <w:p w14:paraId="52943E4A"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Environmental carcinogens are defined as outdoor and indoor air pollutants, as well as</w:t>
      </w:r>
      <w:r>
        <w:rPr>
          <w:rFonts w:ascii="Arial" w:eastAsia="Arial" w:hAnsi="Arial" w:cs="Arial"/>
          <w:sz w:val="24"/>
          <w:szCs w:val="24"/>
        </w:rPr>
        <w:t xml:space="preserve"> toxins in soil and drinking water [17]. The growing trend in cancer incidence over the last 50–60 years can be linked to both population aging and the spread of carcinogenic agents in occupational and general settings [18]. They can be broadly categorized</w:t>
      </w:r>
      <w:r>
        <w:rPr>
          <w:rFonts w:ascii="Arial" w:eastAsia="Arial" w:hAnsi="Arial" w:cs="Arial"/>
          <w:sz w:val="24"/>
          <w:szCs w:val="24"/>
        </w:rPr>
        <w:t xml:space="preserve"> into three groups: chemical (such as </w:t>
      </w:r>
      <w:r>
        <w:rPr>
          <w:rFonts w:ascii="Arial" w:eastAsia="Arial" w:hAnsi="Arial" w:cs="Arial"/>
          <w:sz w:val="24"/>
          <w:szCs w:val="24"/>
        </w:rPr>
        <w:lastRenderedPageBreak/>
        <w:t>asbestos, tobacco smoke, and alcohol) [19], physical (including UV rays and ionizing radiation) [20], and biological (like viruses such as human papillomavirus and hepatitis B and C viruses) [19].</w:t>
      </w:r>
    </w:p>
    <w:p w14:paraId="1C269033" w14:textId="150261B8" w:rsidR="000E3E7D" w:rsidRDefault="008677A9">
      <w:pPr>
        <w:spacing w:before="240" w:after="240"/>
        <w:jc w:val="both"/>
        <w:rPr>
          <w:rFonts w:ascii="Arial" w:eastAsia="Arial" w:hAnsi="Arial" w:cs="Arial"/>
          <w:b/>
          <w:sz w:val="24"/>
          <w:szCs w:val="24"/>
        </w:rPr>
      </w:pPr>
      <w:r>
        <w:rPr>
          <w:rFonts w:ascii="Arial" w:eastAsia="Arial" w:hAnsi="Arial" w:cs="Arial"/>
          <w:sz w:val="24"/>
          <w:szCs w:val="24"/>
        </w:rPr>
        <w:t>Classification of car</w:t>
      </w:r>
      <w:r>
        <w:rPr>
          <w:rFonts w:ascii="Arial" w:eastAsia="Arial" w:hAnsi="Arial" w:cs="Arial"/>
          <w:sz w:val="24"/>
          <w:szCs w:val="24"/>
        </w:rPr>
        <w:t>cinogens according to the International Agency for Research on Cancer (IARC) [15,16].</w:t>
      </w:r>
    </w:p>
    <w:p w14:paraId="0E76BCE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4"/>
          <w:szCs w:val="24"/>
        </w:rPr>
      </w:pPr>
    </w:p>
    <w:p w14:paraId="7C39FBF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r>
        <w:rPr>
          <w:rFonts w:ascii="Arial" w:eastAsia="Arial" w:hAnsi="Arial" w:cs="Arial"/>
          <w:b/>
          <w:sz w:val="24"/>
          <w:szCs w:val="24"/>
        </w:rPr>
        <w:t>Table 1:</w:t>
      </w:r>
      <w:r>
        <w:rPr>
          <w:rFonts w:ascii="Arial" w:eastAsia="Arial" w:hAnsi="Arial" w:cs="Arial"/>
          <w:sz w:val="24"/>
          <w:szCs w:val="24"/>
        </w:rPr>
        <w:t xml:space="preserve"> Classification of carcinogens according to IARC</w:t>
      </w:r>
    </w:p>
    <w:p w14:paraId="57839A27"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tbl>
      <w:tblPr>
        <w:tblStyle w:val="a0"/>
        <w:tblW w:w="9615"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1155"/>
        <w:gridCol w:w="2880"/>
        <w:gridCol w:w="4365"/>
        <w:gridCol w:w="1215"/>
      </w:tblGrid>
      <w:tr w:rsidR="000E3E7D" w14:paraId="1F1C99E8"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6EBDB430" w14:textId="77777777" w:rsidR="000E3E7D" w:rsidRDefault="008677A9">
            <w:pPr>
              <w:spacing w:line="480" w:lineRule="auto"/>
              <w:jc w:val="both"/>
              <w:rPr>
                <w:rFonts w:ascii="Arial" w:eastAsia="Arial" w:hAnsi="Arial" w:cs="Arial"/>
                <w:b/>
                <w:sz w:val="24"/>
                <w:szCs w:val="24"/>
              </w:rPr>
            </w:pPr>
            <w:r>
              <w:rPr>
                <w:rFonts w:ascii="Arial" w:eastAsia="Arial" w:hAnsi="Arial" w:cs="Arial"/>
                <w:b/>
                <w:sz w:val="24"/>
                <w:szCs w:val="24"/>
              </w:rPr>
              <w:t>GROUP</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7EB69676" w14:textId="77777777" w:rsidR="000E3E7D" w:rsidRDefault="008677A9">
            <w:pPr>
              <w:spacing w:line="480" w:lineRule="auto"/>
              <w:jc w:val="both"/>
              <w:rPr>
                <w:rFonts w:ascii="Arial" w:eastAsia="Arial" w:hAnsi="Arial" w:cs="Arial"/>
                <w:b/>
                <w:sz w:val="24"/>
                <w:szCs w:val="24"/>
              </w:rPr>
            </w:pPr>
            <w:r>
              <w:rPr>
                <w:rFonts w:ascii="Arial" w:eastAsia="Arial" w:hAnsi="Arial" w:cs="Arial"/>
                <w:b/>
                <w:sz w:val="24"/>
                <w:szCs w:val="24"/>
              </w:rPr>
              <w:t>MEANING</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3DB724D4" w14:textId="77777777" w:rsidR="000E3E7D" w:rsidRDefault="008677A9">
            <w:pPr>
              <w:spacing w:line="480" w:lineRule="auto"/>
              <w:jc w:val="both"/>
              <w:rPr>
                <w:rFonts w:ascii="Arial" w:eastAsia="Arial" w:hAnsi="Arial" w:cs="Arial"/>
                <w:b/>
                <w:sz w:val="24"/>
                <w:szCs w:val="24"/>
              </w:rPr>
            </w:pPr>
            <w:r>
              <w:rPr>
                <w:rFonts w:ascii="Arial" w:eastAsia="Arial" w:hAnsi="Arial" w:cs="Arial"/>
                <w:b/>
                <w:sz w:val="24"/>
                <w:szCs w:val="24"/>
              </w:rPr>
              <w:t>SOME EXAMPLES</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360CAB83" w14:textId="77777777" w:rsidR="000E3E7D" w:rsidRDefault="008677A9">
            <w:pPr>
              <w:jc w:val="center"/>
              <w:rPr>
                <w:rFonts w:ascii="Arial" w:eastAsia="Arial" w:hAnsi="Arial" w:cs="Arial"/>
                <w:b/>
                <w:sz w:val="24"/>
                <w:szCs w:val="24"/>
              </w:rPr>
            </w:pPr>
            <w:r>
              <w:rPr>
                <w:rFonts w:ascii="Arial" w:eastAsia="Arial" w:hAnsi="Arial" w:cs="Arial"/>
                <w:b/>
                <w:sz w:val="24"/>
                <w:szCs w:val="24"/>
              </w:rPr>
              <w:t>NO. OF AGENTS</w:t>
            </w:r>
          </w:p>
        </w:tc>
      </w:tr>
      <w:tr w:rsidR="000E3E7D" w14:paraId="1637E080"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2749208A" w14:textId="77777777" w:rsidR="000E3E7D" w:rsidRDefault="008677A9">
            <w:pPr>
              <w:spacing w:line="480" w:lineRule="auto"/>
              <w:jc w:val="center"/>
              <w:rPr>
                <w:rFonts w:ascii="Arial" w:eastAsia="Arial" w:hAnsi="Arial" w:cs="Arial"/>
                <w:b/>
                <w:sz w:val="24"/>
                <w:szCs w:val="24"/>
              </w:rPr>
            </w:pPr>
            <w:r>
              <w:rPr>
                <w:rFonts w:ascii="Arial" w:eastAsia="Arial" w:hAnsi="Arial" w:cs="Arial"/>
                <w:b/>
                <w:sz w:val="24"/>
                <w:szCs w:val="24"/>
              </w:rPr>
              <w:t>1</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3B721E02" w14:textId="77777777" w:rsidR="000E3E7D" w:rsidRDefault="008677A9">
            <w:pPr>
              <w:jc w:val="both"/>
              <w:rPr>
                <w:rFonts w:ascii="Arial" w:eastAsia="Arial" w:hAnsi="Arial" w:cs="Arial"/>
                <w:sz w:val="24"/>
                <w:szCs w:val="24"/>
              </w:rPr>
            </w:pPr>
            <w:r>
              <w:rPr>
                <w:rFonts w:ascii="Arial" w:eastAsia="Arial" w:hAnsi="Arial" w:cs="Arial"/>
                <w:sz w:val="24"/>
                <w:szCs w:val="24"/>
              </w:rPr>
              <w:t>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23F5FE55"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Cadmium, chromium IV, arsenic, nickel, </w:t>
            </w:r>
            <w:r>
              <w:rPr>
                <w:rFonts w:ascii="Arial" w:eastAsia="Arial" w:hAnsi="Arial" w:cs="Arial"/>
                <w:sz w:val="24"/>
                <w:szCs w:val="24"/>
              </w:rPr>
              <w:t>plutonium, hepatitis B and C, HPV (type 16, 18, 33)</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2F2AC0EC" w14:textId="77777777" w:rsidR="000E3E7D" w:rsidRDefault="008677A9">
            <w:pPr>
              <w:spacing w:line="480" w:lineRule="auto"/>
              <w:jc w:val="center"/>
              <w:rPr>
                <w:rFonts w:ascii="Arial" w:eastAsia="Arial" w:hAnsi="Arial" w:cs="Arial"/>
                <w:sz w:val="24"/>
                <w:szCs w:val="24"/>
              </w:rPr>
            </w:pPr>
            <w:r>
              <w:rPr>
                <w:rFonts w:ascii="Arial" w:eastAsia="Arial" w:hAnsi="Arial" w:cs="Arial"/>
                <w:sz w:val="24"/>
                <w:szCs w:val="24"/>
              </w:rPr>
              <w:t>129</w:t>
            </w:r>
          </w:p>
        </w:tc>
      </w:tr>
      <w:tr w:rsidR="000E3E7D" w14:paraId="75241DBA"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78AC3BE7" w14:textId="77777777" w:rsidR="000E3E7D" w:rsidRDefault="008677A9">
            <w:pPr>
              <w:spacing w:line="480" w:lineRule="auto"/>
              <w:jc w:val="center"/>
              <w:rPr>
                <w:rFonts w:ascii="Arial" w:eastAsia="Arial" w:hAnsi="Arial" w:cs="Arial"/>
                <w:b/>
                <w:sz w:val="24"/>
                <w:szCs w:val="24"/>
              </w:rPr>
            </w:pPr>
            <w:r>
              <w:rPr>
                <w:rFonts w:ascii="Arial" w:eastAsia="Arial" w:hAnsi="Arial" w:cs="Arial"/>
                <w:b/>
                <w:sz w:val="24"/>
                <w:szCs w:val="24"/>
              </w:rPr>
              <w:t>2A</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02830FF9" w14:textId="77777777" w:rsidR="000E3E7D" w:rsidRDefault="008677A9">
            <w:pPr>
              <w:rPr>
                <w:rFonts w:ascii="Arial" w:eastAsia="Arial" w:hAnsi="Arial" w:cs="Arial"/>
                <w:sz w:val="24"/>
                <w:szCs w:val="24"/>
              </w:rPr>
            </w:pPr>
            <w:r>
              <w:rPr>
                <w:rFonts w:ascii="Arial" w:eastAsia="Arial" w:hAnsi="Arial" w:cs="Arial"/>
                <w:sz w:val="24"/>
                <w:szCs w:val="24"/>
              </w:rPr>
              <w:t>Probably 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79086B17" w14:textId="77777777" w:rsidR="000E3E7D" w:rsidRDefault="008677A9">
            <w:pPr>
              <w:jc w:val="both"/>
              <w:rPr>
                <w:rFonts w:ascii="Arial" w:eastAsia="Arial" w:hAnsi="Arial" w:cs="Arial"/>
                <w:sz w:val="24"/>
                <w:szCs w:val="24"/>
              </w:rPr>
            </w:pPr>
            <w:r>
              <w:rPr>
                <w:rFonts w:ascii="Arial" w:eastAsia="Arial" w:hAnsi="Arial" w:cs="Arial"/>
                <w:sz w:val="24"/>
                <w:szCs w:val="24"/>
              </w:rPr>
              <w:t>Indium phosphide, lead compound (inorganic), cobalt metal with tungsten carbide</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530154EE" w14:textId="77777777" w:rsidR="000E3E7D" w:rsidRDefault="008677A9">
            <w:pPr>
              <w:spacing w:line="480" w:lineRule="auto"/>
              <w:jc w:val="center"/>
              <w:rPr>
                <w:rFonts w:ascii="Arial" w:eastAsia="Arial" w:hAnsi="Arial" w:cs="Arial"/>
                <w:sz w:val="24"/>
                <w:szCs w:val="24"/>
              </w:rPr>
            </w:pPr>
            <w:r>
              <w:rPr>
                <w:rFonts w:ascii="Arial" w:eastAsia="Arial" w:hAnsi="Arial" w:cs="Arial"/>
                <w:sz w:val="24"/>
                <w:szCs w:val="24"/>
              </w:rPr>
              <w:t>96</w:t>
            </w:r>
          </w:p>
        </w:tc>
      </w:tr>
      <w:tr w:rsidR="000E3E7D" w14:paraId="5964EF88"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05955EA9" w14:textId="77777777" w:rsidR="000E3E7D" w:rsidRDefault="008677A9">
            <w:pPr>
              <w:spacing w:line="480" w:lineRule="auto"/>
              <w:jc w:val="center"/>
              <w:rPr>
                <w:rFonts w:ascii="Arial" w:eastAsia="Arial" w:hAnsi="Arial" w:cs="Arial"/>
                <w:b/>
                <w:sz w:val="24"/>
                <w:szCs w:val="24"/>
              </w:rPr>
            </w:pPr>
            <w:r>
              <w:rPr>
                <w:rFonts w:ascii="Arial" w:eastAsia="Arial" w:hAnsi="Arial" w:cs="Arial"/>
                <w:b/>
                <w:sz w:val="24"/>
                <w:szCs w:val="24"/>
              </w:rPr>
              <w:t>2B</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4E5D370F" w14:textId="77777777" w:rsidR="000E3E7D" w:rsidRDefault="008677A9">
            <w:pPr>
              <w:rPr>
                <w:rFonts w:ascii="Arial" w:eastAsia="Arial" w:hAnsi="Arial" w:cs="Arial"/>
                <w:sz w:val="24"/>
                <w:szCs w:val="24"/>
              </w:rPr>
            </w:pPr>
            <w:r>
              <w:rPr>
                <w:rFonts w:ascii="Arial" w:eastAsia="Arial" w:hAnsi="Arial" w:cs="Arial"/>
                <w:sz w:val="24"/>
                <w:szCs w:val="24"/>
              </w:rPr>
              <w:t>Possibly carcinogenic to humans</w:t>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69162718"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Hexachlorocyclohexane, goldenseal root powder, gasoline, fuel oils JC polymavirus </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11E6AC19" w14:textId="77777777" w:rsidR="000E3E7D" w:rsidRDefault="008677A9">
            <w:pPr>
              <w:spacing w:line="480" w:lineRule="auto"/>
              <w:jc w:val="center"/>
              <w:rPr>
                <w:rFonts w:ascii="Arial" w:eastAsia="Arial" w:hAnsi="Arial" w:cs="Arial"/>
                <w:sz w:val="24"/>
                <w:szCs w:val="24"/>
              </w:rPr>
            </w:pPr>
            <w:r>
              <w:rPr>
                <w:rFonts w:ascii="Arial" w:eastAsia="Arial" w:hAnsi="Arial" w:cs="Arial"/>
                <w:sz w:val="24"/>
                <w:szCs w:val="24"/>
              </w:rPr>
              <w:t>321</w:t>
            </w:r>
          </w:p>
        </w:tc>
      </w:tr>
      <w:tr w:rsidR="000E3E7D" w14:paraId="6064191E" w14:textId="77777777">
        <w:tc>
          <w:tcPr>
            <w:tcW w:w="1155" w:type="dxa"/>
            <w:tcBorders>
              <w:top w:val="single" w:sz="4" w:space="0" w:color="000000"/>
              <w:left w:val="nil"/>
              <w:bottom w:val="single" w:sz="4" w:space="0" w:color="000000"/>
              <w:right w:val="nil"/>
            </w:tcBorders>
            <w:tcMar>
              <w:top w:w="0" w:type="dxa"/>
              <w:left w:w="108" w:type="dxa"/>
              <w:bottom w:w="0" w:type="dxa"/>
              <w:right w:w="108" w:type="dxa"/>
            </w:tcMar>
          </w:tcPr>
          <w:p w14:paraId="104613F1" w14:textId="77777777" w:rsidR="000E3E7D" w:rsidRDefault="008677A9">
            <w:pPr>
              <w:spacing w:line="480" w:lineRule="auto"/>
              <w:jc w:val="center"/>
              <w:rPr>
                <w:rFonts w:ascii="Arial" w:eastAsia="Arial" w:hAnsi="Arial" w:cs="Arial"/>
                <w:b/>
                <w:sz w:val="24"/>
                <w:szCs w:val="24"/>
              </w:rPr>
            </w:pPr>
            <w:r>
              <w:rPr>
                <w:rFonts w:ascii="Arial" w:eastAsia="Arial" w:hAnsi="Arial" w:cs="Arial"/>
                <w:b/>
                <w:sz w:val="24"/>
                <w:szCs w:val="24"/>
              </w:rPr>
              <w:t>3</w:t>
            </w:r>
          </w:p>
        </w:tc>
        <w:tc>
          <w:tcPr>
            <w:tcW w:w="2880" w:type="dxa"/>
            <w:tcBorders>
              <w:top w:val="single" w:sz="4" w:space="0" w:color="000000"/>
              <w:left w:val="nil"/>
              <w:bottom w:val="single" w:sz="4" w:space="0" w:color="000000"/>
              <w:right w:val="nil"/>
            </w:tcBorders>
            <w:tcMar>
              <w:top w:w="0" w:type="dxa"/>
              <w:left w:w="108" w:type="dxa"/>
              <w:bottom w:w="0" w:type="dxa"/>
              <w:right w:w="108" w:type="dxa"/>
            </w:tcMar>
          </w:tcPr>
          <w:p w14:paraId="6B77CEBA" w14:textId="77777777" w:rsidR="000E3E7D" w:rsidRDefault="008677A9">
            <w:pPr>
              <w:rPr>
                <w:rFonts w:ascii="Arial" w:eastAsia="Arial" w:hAnsi="Arial" w:cs="Arial"/>
                <w:sz w:val="24"/>
                <w:szCs w:val="24"/>
              </w:rPr>
            </w:pPr>
            <w:r>
              <w:rPr>
                <w:rFonts w:ascii="Arial" w:eastAsia="Arial" w:hAnsi="Arial" w:cs="Arial"/>
                <w:sz w:val="24"/>
                <w:szCs w:val="24"/>
              </w:rPr>
              <w:t>Not classifiable as to its carcinogenicity to humans</w:t>
            </w:r>
            <w:r>
              <w:rPr>
                <w:rFonts w:ascii="Arial" w:eastAsia="Arial" w:hAnsi="Arial" w:cs="Arial"/>
                <w:sz w:val="24"/>
                <w:szCs w:val="24"/>
              </w:rPr>
              <w:tab/>
            </w:r>
          </w:p>
        </w:tc>
        <w:tc>
          <w:tcPr>
            <w:tcW w:w="4365" w:type="dxa"/>
            <w:tcBorders>
              <w:top w:val="single" w:sz="4" w:space="0" w:color="000000"/>
              <w:left w:val="nil"/>
              <w:bottom w:val="single" w:sz="4" w:space="0" w:color="000000"/>
              <w:right w:val="nil"/>
            </w:tcBorders>
            <w:tcMar>
              <w:top w:w="0" w:type="dxa"/>
              <w:left w:w="108" w:type="dxa"/>
              <w:bottom w:w="0" w:type="dxa"/>
              <w:right w:w="108" w:type="dxa"/>
            </w:tcMar>
          </w:tcPr>
          <w:p w14:paraId="6E42AF07" w14:textId="77777777" w:rsidR="000E3E7D" w:rsidRDefault="008677A9">
            <w:pPr>
              <w:jc w:val="both"/>
              <w:rPr>
                <w:rFonts w:ascii="Arial" w:eastAsia="Arial" w:hAnsi="Arial" w:cs="Arial"/>
                <w:sz w:val="24"/>
                <w:szCs w:val="24"/>
              </w:rPr>
            </w:pPr>
            <w:r>
              <w:rPr>
                <w:rFonts w:ascii="Arial" w:eastAsia="Arial" w:hAnsi="Arial" w:cs="Arial"/>
                <w:sz w:val="24"/>
                <w:szCs w:val="24"/>
              </w:rPr>
              <w:t>Hypochloride salts, implanted foreign bodies of metallic chromium or cobalt, jet fuel, isopropyl oils</w:t>
            </w:r>
          </w:p>
        </w:tc>
        <w:tc>
          <w:tcPr>
            <w:tcW w:w="1215" w:type="dxa"/>
            <w:tcBorders>
              <w:top w:val="single" w:sz="4" w:space="0" w:color="000000"/>
              <w:left w:val="nil"/>
              <w:bottom w:val="single" w:sz="4" w:space="0" w:color="000000"/>
              <w:right w:val="nil"/>
            </w:tcBorders>
            <w:tcMar>
              <w:top w:w="0" w:type="dxa"/>
              <w:left w:w="108" w:type="dxa"/>
              <w:bottom w:w="0" w:type="dxa"/>
              <w:right w:w="108" w:type="dxa"/>
            </w:tcMar>
          </w:tcPr>
          <w:p w14:paraId="0F418A52" w14:textId="77777777" w:rsidR="000E3E7D" w:rsidRDefault="008677A9">
            <w:pPr>
              <w:spacing w:line="480" w:lineRule="auto"/>
              <w:jc w:val="center"/>
              <w:rPr>
                <w:rFonts w:ascii="Arial" w:eastAsia="Arial" w:hAnsi="Arial" w:cs="Arial"/>
                <w:sz w:val="24"/>
                <w:szCs w:val="24"/>
              </w:rPr>
            </w:pPr>
            <w:r>
              <w:rPr>
                <w:rFonts w:ascii="Arial" w:eastAsia="Arial" w:hAnsi="Arial" w:cs="Arial"/>
                <w:sz w:val="24"/>
                <w:szCs w:val="24"/>
              </w:rPr>
              <w:t>499</w:t>
            </w:r>
          </w:p>
        </w:tc>
      </w:tr>
    </w:tbl>
    <w:p w14:paraId="7B248FFA"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4B4623B" w14:textId="176B8EC9"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1</w:t>
      </w:r>
      <w:r>
        <w:rPr>
          <w:rFonts w:ascii="Arial" w:eastAsia="Arial" w:hAnsi="Arial" w:cs="Arial"/>
          <w:sz w:val="24"/>
          <w:szCs w:val="24"/>
        </w:rPr>
        <w:t>: There is enough data on substances in this category to prove that they cause cancer in people. When there is strong evidence from human studies that exposure to these agents causes cancer (like lung cancer, leukemia, mesothelioma and others) the I</w:t>
      </w:r>
      <w:r>
        <w:rPr>
          <w:rFonts w:ascii="Arial" w:eastAsia="Arial" w:hAnsi="Arial" w:cs="Arial"/>
          <w:sz w:val="24"/>
          <w:szCs w:val="24"/>
        </w:rPr>
        <w:t>ARC classifies the substance in this way</w:t>
      </w:r>
      <w:r w:rsidR="008260AB">
        <w:rPr>
          <w:rFonts w:ascii="Arial" w:eastAsia="Arial" w:hAnsi="Arial" w:cs="Arial"/>
          <w:sz w:val="24"/>
          <w:szCs w:val="24"/>
        </w:rPr>
        <w:t xml:space="preserve"> </w:t>
      </w:r>
      <w:r>
        <w:rPr>
          <w:rFonts w:ascii="Arial" w:eastAsia="Arial" w:hAnsi="Arial" w:cs="Arial"/>
          <w:sz w:val="24"/>
          <w:szCs w:val="24"/>
        </w:rPr>
        <w:t>[1].</w:t>
      </w:r>
    </w:p>
    <w:p w14:paraId="5729476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2A</w:t>
      </w:r>
      <w:r>
        <w:rPr>
          <w:rFonts w:ascii="Arial" w:eastAsia="Arial" w:hAnsi="Arial" w:cs="Arial"/>
          <w:sz w:val="24"/>
          <w:szCs w:val="24"/>
        </w:rPr>
        <w:t xml:space="preserve">: Substances in this group are probably carcinogenic to humans, however, the evidence for this is not as compelling as it is for Group 1. Based on enough information from research on animals and scant </w:t>
      </w:r>
      <w:r>
        <w:rPr>
          <w:rFonts w:ascii="Arial" w:eastAsia="Arial" w:hAnsi="Arial" w:cs="Arial"/>
          <w:sz w:val="24"/>
          <w:szCs w:val="24"/>
        </w:rPr>
        <w:t>evidence from human subjects, the categorization was made, causing cancers like glioma, renal cell carcinoma, and others [21].</w:t>
      </w:r>
    </w:p>
    <w:p w14:paraId="65A414D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t>Group 2B</w:t>
      </w:r>
      <w:r>
        <w:rPr>
          <w:rFonts w:ascii="Arial" w:eastAsia="Arial" w:hAnsi="Arial" w:cs="Arial"/>
          <w:sz w:val="24"/>
          <w:szCs w:val="24"/>
        </w:rPr>
        <w:t xml:space="preserve">: This category of substances has less than adequate data or antecedence of  their carcinogenicity in animals and little </w:t>
      </w:r>
      <w:r>
        <w:rPr>
          <w:rFonts w:ascii="Arial" w:eastAsia="Arial" w:hAnsi="Arial" w:cs="Arial"/>
          <w:sz w:val="24"/>
          <w:szCs w:val="24"/>
        </w:rPr>
        <w:t>antecedence or data  in humans. Although the data is insufficient to establish a clear connection between this categorization and cancer, it does indicate a possible risk of causing cancers like kidney, thyroid, gastrointestinal, and others [15].</w:t>
      </w:r>
    </w:p>
    <w:p w14:paraId="62BFD28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sz w:val="24"/>
          <w:szCs w:val="24"/>
        </w:rPr>
      </w:pPr>
      <w:r>
        <w:rPr>
          <w:rFonts w:ascii="Arial" w:eastAsia="Arial" w:hAnsi="Arial" w:cs="Arial"/>
          <w:b/>
          <w:sz w:val="24"/>
          <w:szCs w:val="24"/>
        </w:rPr>
        <w:lastRenderedPageBreak/>
        <w:t>Group 3</w:t>
      </w:r>
      <w:r>
        <w:rPr>
          <w:rFonts w:ascii="Arial" w:eastAsia="Arial" w:hAnsi="Arial" w:cs="Arial"/>
          <w:sz w:val="24"/>
          <w:szCs w:val="24"/>
        </w:rPr>
        <w:t xml:space="preserve">: </w:t>
      </w:r>
      <w:r>
        <w:rPr>
          <w:rFonts w:ascii="Arial" w:eastAsia="Arial" w:hAnsi="Arial" w:cs="Arial"/>
          <w:sz w:val="24"/>
          <w:szCs w:val="24"/>
        </w:rPr>
        <w:t>These substances are lacking sufficient or have limited antecedence or data  of carcinogenicity in people and this category includes animals. The classification means that the possibility of the substance causing cancer is not well supported by the availab</w:t>
      </w:r>
      <w:r>
        <w:rPr>
          <w:rFonts w:ascii="Arial" w:eastAsia="Arial" w:hAnsi="Arial" w:cs="Arial"/>
          <w:sz w:val="24"/>
          <w:szCs w:val="24"/>
        </w:rPr>
        <w:t>le data. Group 3 substances cover a broad spectrum of chemicals and exposures for which there is insufficient or conflicting research [1,21].</w:t>
      </w:r>
    </w:p>
    <w:p w14:paraId="73FC196C" w14:textId="77777777" w:rsidR="000E3E7D" w:rsidRDefault="008677A9">
      <w:pPr>
        <w:rPr>
          <w:rFonts w:ascii="Arial" w:eastAsia="Arial" w:hAnsi="Arial" w:cs="Arial"/>
          <w:b/>
          <w:sz w:val="26"/>
          <w:szCs w:val="26"/>
        </w:rPr>
      </w:pPr>
      <w:r>
        <w:rPr>
          <w:rFonts w:ascii="Arial" w:eastAsia="Arial" w:hAnsi="Arial" w:cs="Arial"/>
          <w:b/>
          <w:sz w:val="26"/>
          <w:szCs w:val="26"/>
        </w:rPr>
        <w:t>2.1 TYPES OF ENVIRONMENTAL CARCINOGENS</w:t>
      </w:r>
    </w:p>
    <w:p w14:paraId="29682DA9" w14:textId="77777777" w:rsidR="000E3E7D" w:rsidRDefault="000E3E7D">
      <w:pPr>
        <w:jc w:val="both"/>
        <w:rPr>
          <w:rFonts w:ascii="Arial" w:eastAsia="Arial" w:hAnsi="Arial" w:cs="Arial"/>
          <w:b/>
          <w:sz w:val="26"/>
          <w:szCs w:val="26"/>
        </w:rPr>
      </w:pPr>
    </w:p>
    <w:p w14:paraId="1CAC75C0" w14:textId="77777777" w:rsidR="000E3E7D" w:rsidRDefault="008677A9">
      <w:pPr>
        <w:jc w:val="both"/>
        <w:rPr>
          <w:rFonts w:ascii="Arial" w:eastAsia="Arial" w:hAnsi="Arial" w:cs="Arial"/>
          <w:sz w:val="26"/>
          <w:szCs w:val="26"/>
        </w:rPr>
      </w:pPr>
      <w:r>
        <w:rPr>
          <w:rFonts w:ascii="Arial" w:eastAsia="Arial" w:hAnsi="Arial" w:cs="Arial"/>
          <w:b/>
          <w:sz w:val="26"/>
          <w:szCs w:val="26"/>
        </w:rPr>
        <w:t>2.1.1 Physical Carcinogens</w:t>
      </w:r>
    </w:p>
    <w:p w14:paraId="1F2E19EC"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Physical carcinogens include ionized radiation </w:t>
      </w:r>
      <w:r>
        <w:rPr>
          <w:rFonts w:ascii="Arial" w:eastAsia="Arial" w:hAnsi="Arial" w:cs="Arial"/>
          <w:sz w:val="24"/>
          <w:szCs w:val="24"/>
        </w:rPr>
        <w:t>from X-rays, sunlight's UV rays and other radioactive elements [22]. Ultraviolet (UV) radiation can cause squamous cell carcinoma, malignant melanoma and basal-cell carcinoma in the skin [23]. The kind of UV radiation one is exposed to (UV-B rays are consi</w:t>
      </w:r>
      <w:r>
        <w:rPr>
          <w:rFonts w:ascii="Arial" w:eastAsia="Arial" w:hAnsi="Arial" w:cs="Arial"/>
          <w:sz w:val="24"/>
          <w:szCs w:val="24"/>
        </w:rPr>
        <w:t xml:space="preserve">dered to be the most dangerous), the intensity of the exposure, and the amount of protection that the skin cells receive from the natural pigment melanin all affect one's risk of developing UV-induced cancer. Because they have less melanin to protect them </w:t>
      </w:r>
      <w:r>
        <w:rPr>
          <w:rFonts w:ascii="Arial" w:eastAsia="Arial" w:hAnsi="Arial" w:cs="Arial"/>
          <w:sz w:val="24"/>
          <w:szCs w:val="24"/>
        </w:rPr>
        <w:t xml:space="preserve">from the sun, people with fair skin have the highest incidence of melanoma [24]. </w:t>
      </w:r>
    </w:p>
    <w:p w14:paraId="46A53E0A" w14:textId="77777777" w:rsidR="000E3E7D" w:rsidRDefault="008677A9">
      <w:pPr>
        <w:jc w:val="both"/>
        <w:rPr>
          <w:rFonts w:ascii="Arial" w:eastAsia="Arial" w:hAnsi="Arial" w:cs="Arial"/>
          <w:sz w:val="24"/>
          <w:szCs w:val="24"/>
        </w:rPr>
      </w:pPr>
      <w:r>
        <w:rPr>
          <w:rFonts w:ascii="Arial" w:eastAsia="Arial" w:hAnsi="Arial" w:cs="Arial"/>
          <w:sz w:val="24"/>
          <w:szCs w:val="24"/>
        </w:rPr>
        <w:t>UV radiation most certainly acts as a full carcinogen, meaning it can both cause and encourage the growth of tumors [25].</w:t>
      </w:r>
    </w:p>
    <w:p w14:paraId="4C49CE2A" w14:textId="77777777" w:rsidR="000E3E7D" w:rsidRDefault="008677A9">
      <w:pPr>
        <w:jc w:val="both"/>
        <w:rPr>
          <w:rFonts w:ascii="Arial" w:eastAsia="Arial" w:hAnsi="Arial" w:cs="Arial"/>
          <w:sz w:val="24"/>
          <w:szCs w:val="24"/>
        </w:rPr>
      </w:pPr>
      <w:r>
        <w:rPr>
          <w:rFonts w:ascii="Arial" w:eastAsia="Arial" w:hAnsi="Arial" w:cs="Arial"/>
          <w:sz w:val="24"/>
          <w:szCs w:val="24"/>
        </w:rPr>
        <w:t>Particulate and electromagnetic ionizing radiation a</w:t>
      </w:r>
      <w:r>
        <w:rPr>
          <w:rFonts w:ascii="Arial" w:eastAsia="Arial" w:hAnsi="Arial" w:cs="Arial"/>
          <w:sz w:val="24"/>
          <w:szCs w:val="24"/>
        </w:rPr>
        <w:t>re potent carcinogens, albeit it may take years for a tumor to develop after exposure, when compared to the impact of chemicals, radiation's contribution to the total number of human malignancies is likely negligible; nonetheless, the extended latency of r</w:t>
      </w:r>
      <w:r>
        <w:rPr>
          <w:rFonts w:ascii="Arial" w:eastAsia="Arial" w:hAnsi="Arial" w:cs="Arial"/>
          <w:sz w:val="24"/>
          <w:szCs w:val="24"/>
        </w:rPr>
        <w:t>adiation-induced tumors and the cumulative effect of repeated modest doses make it challenging to precisely calculate radiation's relevance [22].</w:t>
      </w:r>
    </w:p>
    <w:p w14:paraId="4676F481" w14:textId="77777777" w:rsidR="000E3E7D" w:rsidRDefault="000E3E7D">
      <w:pPr>
        <w:jc w:val="both"/>
        <w:rPr>
          <w:rFonts w:ascii="Arial" w:eastAsia="Arial" w:hAnsi="Arial" w:cs="Arial"/>
          <w:sz w:val="24"/>
          <w:szCs w:val="24"/>
        </w:rPr>
      </w:pPr>
    </w:p>
    <w:p w14:paraId="5C8ECB22" w14:textId="77777777" w:rsidR="000E3E7D" w:rsidRDefault="008677A9">
      <w:pPr>
        <w:jc w:val="both"/>
        <w:rPr>
          <w:rFonts w:ascii="Arial" w:eastAsia="Arial" w:hAnsi="Arial" w:cs="Arial"/>
          <w:b/>
          <w:sz w:val="26"/>
          <w:szCs w:val="26"/>
        </w:rPr>
      </w:pPr>
      <w:r>
        <w:rPr>
          <w:rFonts w:ascii="Arial" w:eastAsia="Arial" w:hAnsi="Arial" w:cs="Arial"/>
          <w:b/>
          <w:sz w:val="26"/>
          <w:szCs w:val="26"/>
        </w:rPr>
        <w:t>2.1.2 Biological Carcinogens</w:t>
      </w:r>
    </w:p>
    <w:p w14:paraId="6D13C21F" w14:textId="43455449" w:rsidR="000E3E7D" w:rsidRDefault="008677A9">
      <w:pPr>
        <w:jc w:val="both"/>
        <w:rPr>
          <w:rFonts w:ascii="Arial" w:eastAsia="Arial" w:hAnsi="Arial" w:cs="Arial"/>
          <w:sz w:val="24"/>
          <w:szCs w:val="24"/>
        </w:rPr>
      </w:pPr>
      <w:r>
        <w:rPr>
          <w:rFonts w:ascii="Arial" w:eastAsia="Arial" w:hAnsi="Arial" w:cs="Arial"/>
          <w:sz w:val="24"/>
          <w:szCs w:val="24"/>
        </w:rPr>
        <w:t>Several viruses and organisms that have been known to be "oncogenic" (are suspec</w:t>
      </w:r>
      <w:r>
        <w:rPr>
          <w:rFonts w:ascii="Arial" w:eastAsia="Arial" w:hAnsi="Arial" w:cs="Arial"/>
          <w:sz w:val="24"/>
          <w:szCs w:val="24"/>
        </w:rPr>
        <w:t xml:space="preserve">ted of causing cancer in animals, including humans) are termed biological carcinogens. Examples include hepatitis B virus, the Epstein-Barr virus (EBV), </w:t>
      </w:r>
      <w:r>
        <w:rPr>
          <w:rFonts w:ascii="Arial" w:eastAsia="Arial" w:hAnsi="Arial" w:cs="Arial"/>
          <w:i/>
          <w:sz w:val="24"/>
          <w:szCs w:val="24"/>
        </w:rPr>
        <w:t>Helicobacter</w:t>
      </w:r>
      <w:r>
        <w:rPr>
          <w:rFonts w:ascii="Arial" w:eastAsia="Arial" w:hAnsi="Arial" w:cs="Arial"/>
          <w:sz w:val="24"/>
          <w:szCs w:val="24"/>
        </w:rPr>
        <w:t xml:space="preserve"> </w:t>
      </w:r>
      <w:r>
        <w:rPr>
          <w:rFonts w:ascii="Arial" w:eastAsia="Arial" w:hAnsi="Arial" w:cs="Arial"/>
          <w:i/>
          <w:sz w:val="24"/>
          <w:szCs w:val="24"/>
        </w:rPr>
        <w:t>pylori,</w:t>
      </w:r>
      <w:r>
        <w:rPr>
          <w:rFonts w:ascii="Arial" w:eastAsia="Arial" w:hAnsi="Arial" w:cs="Arial"/>
          <w:sz w:val="24"/>
          <w:szCs w:val="24"/>
        </w:rPr>
        <w:t xml:space="preserve"> and human papillomaviruses. The development of tumors in people is linked to an RN</w:t>
      </w:r>
      <w:r>
        <w:rPr>
          <w:rFonts w:ascii="Arial" w:eastAsia="Arial" w:hAnsi="Arial" w:cs="Arial"/>
          <w:sz w:val="24"/>
          <w:szCs w:val="24"/>
        </w:rPr>
        <w:t>A virus which is called T-cell leukemia virus type I (HTLV-I)</w:t>
      </w:r>
      <w:r w:rsidR="002750C7">
        <w:rPr>
          <w:rFonts w:ascii="Arial" w:eastAsia="Arial" w:hAnsi="Arial" w:cs="Arial"/>
          <w:sz w:val="24"/>
          <w:szCs w:val="24"/>
        </w:rPr>
        <w:t xml:space="preserve"> </w:t>
      </w:r>
      <w:r>
        <w:rPr>
          <w:rFonts w:ascii="Arial" w:eastAsia="Arial" w:hAnsi="Arial" w:cs="Arial"/>
          <w:sz w:val="24"/>
          <w:szCs w:val="24"/>
        </w:rPr>
        <w:t>[23]. Epstein-Barr virus (EBV) and Kaposi's sarcoma-associated herpesvirus (KSHV) which are typical large DNA viruses have the potential to cause lymphoid cancers and solid tumors [26].Infection</w:t>
      </w:r>
      <w:r>
        <w:rPr>
          <w:rFonts w:ascii="Arial" w:eastAsia="Arial" w:hAnsi="Arial" w:cs="Arial"/>
          <w:sz w:val="24"/>
          <w:szCs w:val="24"/>
        </w:rPr>
        <w:t xml:space="preserve"> by these viruses is approximated to cause 15–20% of all known human cancers [27]. EB virus is largely recognise  to affect East Asia (Hodgkins lymphoma), East Africa (Endemic Burkitt lymphoma) and regions of America (gastric carcinoma) [28]. HBV affects S</w:t>
      </w:r>
      <w:r>
        <w:rPr>
          <w:rFonts w:ascii="Arial" w:eastAsia="Arial" w:hAnsi="Arial" w:cs="Arial"/>
          <w:sz w:val="24"/>
          <w:szCs w:val="24"/>
        </w:rPr>
        <w:t>ub-Sahara Africa, Asia and regions of South America (hepatocellular carcinoma) [29].</w:t>
      </w:r>
      <w:r w:rsidR="002750C7">
        <w:rPr>
          <w:rFonts w:ascii="Arial" w:eastAsia="Arial" w:hAnsi="Arial" w:cs="Arial"/>
          <w:sz w:val="24"/>
          <w:szCs w:val="24"/>
        </w:rPr>
        <w:t xml:space="preserve"> Human Papilloma Virus</w:t>
      </w:r>
      <w:r>
        <w:rPr>
          <w:rFonts w:ascii="Arial" w:eastAsia="Arial" w:hAnsi="Arial" w:cs="Arial"/>
          <w:sz w:val="24"/>
          <w:szCs w:val="24"/>
        </w:rPr>
        <w:t xml:space="preserve"> </w:t>
      </w:r>
      <w:r w:rsidR="002750C7">
        <w:rPr>
          <w:rFonts w:ascii="Arial" w:eastAsia="Arial" w:hAnsi="Arial" w:cs="Arial"/>
          <w:sz w:val="24"/>
          <w:szCs w:val="24"/>
        </w:rPr>
        <w:t>(</w:t>
      </w:r>
      <w:r>
        <w:rPr>
          <w:rFonts w:ascii="Arial" w:eastAsia="Arial" w:hAnsi="Arial" w:cs="Arial"/>
          <w:sz w:val="24"/>
          <w:szCs w:val="24"/>
        </w:rPr>
        <w:t>HPV</w:t>
      </w:r>
      <w:r w:rsidR="002750C7">
        <w:rPr>
          <w:rFonts w:ascii="Arial" w:eastAsia="Arial" w:hAnsi="Arial" w:cs="Arial"/>
          <w:sz w:val="24"/>
          <w:szCs w:val="24"/>
        </w:rPr>
        <w:t>)</w:t>
      </w:r>
      <w:r>
        <w:rPr>
          <w:rFonts w:ascii="Arial" w:eastAsia="Arial" w:hAnsi="Arial" w:cs="Arial"/>
          <w:sz w:val="24"/>
          <w:szCs w:val="24"/>
        </w:rPr>
        <w:t xml:space="preserve"> affects Southern and Central America, Sub-Sahara Africa and regions of Asia </w:t>
      </w:r>
      <w:r>
        <w:rPr>
          <w:rFonts w:ascii="Arial" w:eastAsia="Arial" w:hAnsi="Arial" w:cs="Arial"/>
          <w:sz w:val="24"/>
          <w:szCs w:val="24"/>
        </w:rPr>
        <w:lastRenderedPageBreak/>
        <w:t>(cervical carcinoma, oropharyngeal carcinoma and anogenital carcino</w:t>
      </w:r>
      <w:r>
        <w:rPr>
          <w:rFonts w:ascii="Arial" w:eastAsia="Arial" w:hAnsi="Arial" w:cs="Arial"/>
          <w:sz w:val="24"/>
          <w:szCs w:val="24"/>
        </w:rPr>
        <w:t xml:space="preserve">ma) [30,31]. </w:t>
      </w:r>
    </w:p>
    <w:p w14:paraId="2A0B193F" w14:textId="77777777" w:rsidR="000E3E7D" w:rsidRDefault="000E3E7D">
      <w:pPr>
        <w:jc w:val="both"/>
        <w:rPr>
          <w:rFonts w:ascii="Arial" w:eastAsia="Arial" w:hAnsi="Arial" w:cs="Arial"/>
          <w:sz w:val="24"/>
          <w:szCs w:val="24"/>
        </w:rPr>
      </w:pPr>
    </w:p>
    <w:p w14:paraId="06D454A4" w14:textId="77777777" w:rsidR="000E3E7D" w:rsidRDefault="008677A9">
      <w:pPr>
        <w:jc w:val="both"/>
        <w:rPr>
          <w:rFonts w:ascii="Arial" w:eastAsia="Arial" w:hAnsi="Arial" w:cs="Arial"/>
          <w:b/>
          <w:sz w:val="26"/>
          <w:szCs w:val="26"/>
        </w:rPr>
      </w:pPr>
      <w:r>
        <w:rPr>
          <w:rFonts w:ascii="Arial" w:eastAsia="Arial" w:hAnsi="Arial" w:cs="Arial"/>
          <w:b/>
          <w:sz w:val="26"/>
          <w:szCs w:val="26"/>
        </w:rPr>
        <w:t>2.1.3 Chemical Carcinogens</w:t>
      </w:r>
    </w:p>
    <w:p w14:paraId="1ABFC763"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Chemical compounds are useful to civilization in many ways. For example,the use of  pesticides makes large production of food crops possible to meet the requirements of millions of people, which has increased life </w:t>
      </w:r>
      <w:r>
        <w:rPr>
          <w:rFonts w:ascii="Arial" w:eastAsia="Arial" w:hAnsi="Arial" w:cs="Arial"/>
          <w:sz w:val="24"/>
          <w:szCs w:val="24"/>
        </w:rPr>
        <w:t>expectancy. However, there are occasionally drawbacks that outweigh these advantages, most notably the hazardous side effects of the chemical substances used of which can be natural and synthetic [32]. There is a wide variety of chemical carcinogens, as th</w:t>
      </w:r>
      <w:r>
        <w:rPr>
          <w:rFonts w:ascii="Arial" w:eastAsia="Arial" w:hAnsi="Arial" w:cs="Arial"/>
          <w:sz w:val="24"/>
          <w:szCs w:val="24"/>
        </w:rPr>
        <w:t>ese are some of the most common. The table below highlights some common chemical carcinogens, cancers caused, and possible uses and sources [33].</w:t>
      </w:r>
    </w:p>
    <w:p w14:paraId="4A50D018" w14:textId="77777777" w:rsidR="000E3E7D" w:rsidRDefault="008677A9">
      <w:pPr>
        <w:jc w:val="both"/>
        <w:rPr>
          <w:rFonts w:ascii="Arial" w:eastAsia="Arial" w:hAnsi="Arial" w:cs="Arial"/>
          <w:sz w:val="24"/>
          <w:szCs w:val="24"/>
        </w:rPr>
      </w:pPr>
      <w:r>
        <w:rPr>
          <w:rFonts w:ascii="Arial" w:eastAsia="Arial" w:hAnsi="Arial" w:cs="Arial"/>
          <w:b/>
          <w:sz w:val="24"/>
          <w:szCs w:val="24"/>
        </w:rPr>
        <w:t>Table 2</w:t>
      </w:r>
      <w:r>
        <w:rPr>
          <w:rFonts w:ascii="Arial" w:eastAsia="Arial" w:hAnsi="Arial" w:cs="Arial"/>
          <w:sz w:val="24"/>
          <w:szCs w:val="24"/>
        </w:rPr>
        <w:t>: Classification of common chemical carcinogens.</w:t>
      </w:r>
    </w:p>
    <w:p w14:paraId="194C0C3A" w14:textId="77777777" w:rsidR="000E3E7D" w:rsidRDefault="000E3E7D">
      <w:pPr>
        <w:jc w:val="both"/>
        <w:rPr>
          <w:rFonts w:ascii="Arial" w:eastAsia="Arial" w:hAnsi="Arial" w:cs="Arial"/>
          <w:sz w:val="24"/>
          <w:szCs w:val="24"/>
        </w:rPr>
      </w:pPr>
    </w:p>
    <w:tbl>
      <w:tblPr>
        <w:tblStyle w:val="a1"/>
        <w:tblW w:w="8424"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577"/>
        <w:gridCol w:w="1884"/>
        <w:gridCol w:w="2981"/>
        <w:gridCol w:w="2982"/>
      </w:tblGrid>
      <w:tr w:rsidR="000E3E7D" w14:paraId="22550E53"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57DC8F1" w14:textId="77777777" w:rsidR="000E3E7D" w:rsidRDefault="008677A9">
            <w:pPr>
              <w:jc w:val="both"/>
              <w:rPr>
                <w:rFonts w:ascii="Arial" w:eastAsia="Arial" w:hAnsi="Arial" w:cs="Arial"/>
                <w:b/>
                <w:sz w:val="24"/>
                <w:szCs w:val="24"/>
              </w:rPr>
            </w:pPr>
            <w:r>
              <w:rPr>
                <w:rFonts w:ascii="Arial" w:eastAsia="Arial" w:hAnsi="Arial" w:cs="Arial"/>
                <w:b/>
                <w:sz w:val="24"/>
                <w:szCs w:val="24"/>
              </w:rPr>
              <w:t>S/N</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15927E0D" w14:textId="77777777" w:rsidR="000E3E7D" w:rsidRDefault="008677A9">
            <w:pPr>
              <w:jc w:val="both"/>
              <w:rPr>
                <w:rFonts w:ascii="Arial" w:eastAsia="Arial" w:hAnsi="Arial" w:cs="Arial"/>
                <w:b/>
                <w:sz w:val="24"/>
                <w:szCs w:val="24"/>
              </w:rPr>
            </w:pPr>
            <w:r>
              <w:rPr>
                <w:rFonts w:ascii="Arial" w:eastAsia="Arial" w:hAnsi="Arial" w:cs="Arial"/>
                <w:b/>
                <w:sz w:val="24"/>
                <w:szCs w:val="24"/>
              </w:rPr>
              <w:t>Chemical</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2FFA6A8D" w14:textId="77777777" w:rsidR="000E3E7D" w:rsidRDefault="008677A9">
            <w:pPr>
              <w:jc w:val="both"/>
              <w:rPr>
                <w:rFonts w:ascii="Arial" w:eastAsia="Arial" w:hAnsi="Arial" w:cs="Arial"/>
                <w:b/>
                <w:sz w:val="24"/>
                <w:szCs w:val="24"/>
              </w:rPr>
            </w:pPr>
            <w:r>
              <w:rPr>
                <w:rFonts w:ascii="Arial" w:eastAsia="Arial" w:hAnsi="Arial" w:cs="Arial"/>
                <w:b/>
                <w:sz w:val="24"/>
                <w:szCs w:val="24"/>
              </w:rPr>
              <w:t>Cancer Caused</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34D6750C" w14:textId="77777777" w:rsidR="000E3E7D" w:rsidRDefault="008677A9">
            <w:pPr>
              <w:jc w:val="both"/>
              <w:rPr>
                <w:rFonts w:ascii="Arial" w:eastAsia="Arial" w:hAnsi="Arial" w:cs="Arial"/>
                <w:b/>
                <w:sz w:val="24"/>
                <w:szCs w:val="24"/>
              </w:rPr>
            </w:pPr>
            <w:r>
              <w:rPr>
                <w:rFonts w:ascii="Arial" w:eastAsia="Arial" w:hAnsi="Arial" w:cs="Arial"/>
                <w:b/>
                <w:sz w:val="24"/>
                <w:szCs w:val="24"/>
              </w:rPr>
              <w:t>Uses/Sources</w:t>
            </w:r>
          </w:p>
        </w:tc>
      </w:tr>
      <w:tr w:rsidR="000E3E7D" w14:paraId="6205EE5B"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34134C23" w14:textId="77777777" w:rsidR="000E3E7D" w:rsidRDefault="008677A9">
            <w:pPr>
              <w:jc w:val="both"/>
              <w:rPr>
                <w:rFonts w:ascii="Arial" w:eastAsia="Arial" w:hAnsi="Arial" w:cs="Arial"/>
                <w:b/>
                <w:sz w:val="24"/>
                <w:szCs w:val="24"/>
              </w:rPr>
            </w:pPr>
            <w:r>
              <w:rPr>
                <w:rFonts w:ascii="Arial" w:eastAsia="Arial" w:hAnsi="Arial" w:cs="Arial"/>
                <w:b/>
                <w:sz w:val="24"/>
                <w:szCs w:val="24"/>
              </w:rPr>
              <w:t>1</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635CA737" w14:textId="77777777" w:rsidR="000E3E7D" w:rsidRDefault="008677A9">
            <w:pPr>
              <w:jc w:val="both"/>
              <w:rPr>
                <w:rFonts w:ascii="Arial" w:eastAsia="Arial" w:hAnsi="Arial" w:cs="Arial"/>
                <w:sz w:val="24"/>
                <w:szCs w:val="24"/>
              </w:rPr>
            </w:pPr>
            <w:r>
              <w:rPr>
                <w:rFonts w:ascii="Arial" w:eastAsia="Arial" w:hAnsi="Arial" w:cs="Arial"/>
                <w:sz w:val="24"/>
                <w:szCs w:val="24"/>
              </w:rPr>
              <w:t>Arsenic</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487D446" w14:textId="77777777" w:rsidR="000E3E7D" w:rsidRDefault="008677A9">
            <w:pPr>
              <w:rPr>
                <w:rFonts w:ascii="Arial" w:eastAsia="Arial" w:hAnsi="Arial" w:cs="Arial"/>
                <w:sz w:val="24"/>
                <w:szCs w:val="24"/>
              </w:rPr>
            </w:pPr>
            <w:r>
              <w:rPr>
                <w:rFonts w:ascii="Arial" w:eastAsia="Arial" w:hAnsi="Arial" w:cs="Arial"/>
                <w:sz w:val="24"/>
                <w:szCs w:val="24"/>
              </w:rPr>
              <w:t>Lung skin, Hemangiosarcoma</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19E785D5" w14:textId="77777777" w:rsidR="000E3E7D" w:rsidRDefault="008677A9">
            <w:pPr>
              <w:jc w:val="both"/>
              <w:rPr>
                <w:rFonts w:ascii="Arial" w:eastAsia="Arial" w:hAnsi="Arial" w:cs="Arial"/>
                <w:sz w:val="24"/>
                <w:szCs w:val="24"/>
              </w:rPr>
            </w:pPr>
            <w:r>
              <w:rPr>
                <w:rFonts w:ascii="Arial" w:eastAsia="Arial" w:hAnsi="Arial" w:cs="Arial"/>
                <w:sz w:val="24"/>
                <w:szCs w:val="24"/>
              </w:rPr>
              <w:t>Components in alloys, herbicides, pesticides, fungicides etc.</w:t>
            </w:r>
          </w:p>
        </w:tc>
      </w:tr>
      <w:tr w:rsidR="000E3E7D" w14:paraId="72DC9C9E"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895F8D2" w14:textId="77777777" w:rsidR="000E3E7D" w:rsidRDefault="008677A9">
            <w:pPr>
              <w:jc w:val="both"/>
              <w:rPr>
                <w:rFonts w:ascii="Arial" w:eastAsia="Arial" w:hAnsi="Arial" w:cs="Arial"/>
                <w:b/>
                <w:sz w:val="24"/>
                <w:szCs w:val="24"/>
              </w:rPr>
            </w:pPr>
            <w:r>
              <w:rPr>
                <w:rFonts w:ascii="Arial" w:eastAsia="Arial" w:hAnsi="Arial" w:cs="Arial"/>
                <w:b/>
                <w:sz w:val="24"/>
                <w:szCs w:val="24"/>
              </w:rPr>
              <w:t>2</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C774902" w14:textId="77777777" w:rsidR="000E3E7D" w:rsidRDefault="008677A9">
            <w:pPr>
              <w:jc w:val="both"/>
              <w:rPr>
                <w:rFonts w:ascii="Arial" w:eastAsia="Arial" w:hAnsi="Arial" w:cs="Arial"/>
                <w:sz w:val="24"/>
                <w:szCs w:val="24"/>
              </w:rPr>
            </w:pPr>
            <w:r>
              <w:rPr>
                <w:rFonts w:ascii="Arial" w:eastAsia="Arial" w:hAnsi="Arial" w:cs="Arial"/>
                <w:sz w:val="24"/>
                <w:szCs w:val="24"/>
              </w:rPr>
              <w:t>Benzene</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1738BED3" w14:textId="77777777" w:rsidR="000E3E7D" w:rsidRDefault="008677A9">
            <w:pPr>
              <w:jc w:val="both"/>
              <w:rPr>
                <w:rFonts w:ascii="Arial" w:eastAsia="Arial" w:hAnsi="Arial" w:cs="Arial"/>
                <w:sz w:val="24"/>
                <w:szCs w:val="24"/>
              </w:rPr>
            </w:pPr>
            <w:r>
              <w:rPr>
                <w:rFonts w:ascii="Arial" w:eastAsia="Arial" w:hAnsi="Arial" w:cs="Arial"/>
                <w:sz w:val="24"/>
                <w:szCs w:val="24"/>
              </w:rPr>
              <w:t>Leukemia (acute myeloid)</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76FD6A1C" w14:textId="77777777" w:rsidR="000E3E7D" w:rsidRDefault="008677A9">
            <w:pPr>
              <w:jc w:val="both"/>
              <w:rPr>
                <w:rFonts w:ascii="Arial" w:eastAsia="Arial" w:hAnsi="Arial" w:cs="Arial"/>
                <w:sz w:val="24"/>
                <w:szCs w:val="24"/>
              </w:rPr>
            </w:pPr>
            <w:r>
              <w:rPr>
                <w:rFonts w:ascii="Arial" w:eastAsia="Arial" w:hAnsi="Arial" w:cs="Arial"/>
                <w:sz w:val="24"/>
                <w:szCs w:val="24"/>
              </w:rPr>
              <w:t>In paints, petrol, shoe repair places.</w:t>
            </w:r>
          </w:p>
        </w:tc>
      </w:tr>
      <w:tr w:rsidR="000E3E7D" w14:paraId="1E10E8BE"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1471618C" w14:textId="77777777" w:rsidR="000E3E7D" w:rsidRDefault="008677A9">
            <w:pPr>
              <w:jc w:val="both"/>
              <w:rPr>
                <w:rFonts w:ascii="Arial" w:eastAsia="Arial" w:hAnsi="Arial" w:cs="Arial"/>
                <w:b/>
                <w:sz w:val="24"/>
                <w:szCs w:val="24"/>
              </w:rPr>
            </w:pPr>
            <w:r>
              <w:rPr>
                <w:rFonts w:ascii="Arial" w:eastAsia="Arial" w:hAnsi="Arial" w:cs="Arial"/>
                <w:b/>
                <w:sz w:val="24"/>
                <w:szCs w:val="24"/>
              </w:rPr>
              <w:t>3</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5CB7ECFB" w14:textId="77777777" w:rsidR="000E3E7D" w:rsidRDefault="008677A9">
            <w:pPr>
              <w:jc w:val="both"/>
              <w:rPr>
                <w:rFonts w:ascii="Arial" w:eastAsia="Arial" w:hAnsi="Arial" w:cs="Arial"/>
                <w:sz w:val="24"/>
                <w:szCs w:val="24"/>
              </w:rPr>
            </w:pPr>
            <w:r>
              <w:rPr>
                <w:rFonts w:ascii="Arial" w:eastAsia="Arial" w:hAnsi="Arial" w:cs="Arial"/>
                <w:sz w:val="24"/>
                <w:szCs w:val="24"/>
              </w:rPr>
              <w:t>Chromium</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170B5112" w14:textId="77777777" w:rsidR="000E3E7D" w:rsidRDefault="008677A9">
            <w:pPr>
              <w:jc w:val="both"/>
              <w:rPr>
                <w:rFonts w:ascii="Arial" w:eastAsia="Arial" w:hAnsi="Arial" w:cs="Arial"/>
                <w:sz w:val="24"/>
                <w:szCs w:val="24"/>
              </w:rPr>
            </w:pPr>
            <w:r>
              <w:rPr>
                <w:rFonts w:ascii="Arial" w:eastAsia="Arial" w:hAnsi="Arial" w:cs="Arial"/>
                <w:sz w:val="24"/>
                <w:szCs w:val="24"/>
              </w:rPr>
              <w:t>Lung</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2831EAFE" w14:textId="77777777" w:rsidR="000E3E7D" w:rsidRDefault="008677A9">
            <w:pPr>
              <w:jc w:val="both"/>
              <w:rPr>
                <w:rFonts w:ascii="Arial" w:eastAsia="Arial" w:hAnsi="Arial" w:cs="Arial"/>
                <w:sz w:val="24"/>
                <w:szCs w:val="24"/>
              </w:rPr>
            </w:pPr>
            <w:r>
              <w:rPr>
                <w:rFonts w:ascii="Arial" w:eastAsia="Arial" w:hAnsi="Arial" w:cs="Arial"/>
                <w:sz w:val="24"/>
                <w:szCs w:val="24"/>
              </w:rPr>
              <w:t>Paints and in chromium alloy foundries.</w:t>
            </w:r>
          </w:p>
        </w:tc>
      </w:tr>
      <w:tr w:rsidR="000E3E7D" w14:paraId="3F281510"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09BD8C08" w14:textId="77777777" w:rsidR="000E3E7D" w:rsidRDefault="008677A9">
            <w:pPr>
              <w:jc w:val="both"/>
              <w:rPr>
                <w:rFonts w:ascii="Arial" w:eastAsia="Arial" w:hAnsi="Arial" w:cs="Arial"/>
                <w:b/>
                <w:sz w:val="24"/>
                <w:szCs w:val="24"/>
              </w:rPr>
            </w:pPr>
            <w:r>
              <w:rPr>
                <w:rFonts w:ascii="Arial" w:eastAsia="Arial" w:hAnsi="Arial" w:cs="Arial"/>
                <w:b/>
                <w:sz w:val="24"/>
                <w:szCs w:val="24"/>
              </w:rPr>
              <w:t>4</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7B1BB90" w14:textId="77777777" w:rsidR="000E3E7D" w:rsidRDefault="008677A9">
            <w:pPr>
              <w:jc w:val="both"/>
              <w:rPr>
                <w:rFonts w:ascii="Arial" w:eastAsia="Arial" w:hAnsi="Arial" w:cs="Arial"/>
                <w:sz w:val="24"/>
                <w:szCs w:val="24"/>
              </w:rPr>
            </w:pPr>
            <w:r>
              <w:rPr>
                <w:rFonts w:ascii="Arial" w:eastAsia="Arial" w:hAnsi="Arial" w:cs="Arial"/>
                <w:sz w:val="24"/>
                <w:szCs w:val="24"/>
              </w:rPr>
              <w:t>Vinyl chloride</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0875670C" w14:textId="77777777" w:rsidR="000E3E7D" w:rsidRDefault="008677A9">
            <w:pPr>
              <w:rPr>
                <w:rFonts w:ascii="Arial" w:eastAsia="Arial" w:hAnsi="Arial" w:cs="Arial"/>
                <w:sz w:val="24"/>
                <w:szCs w:val="24"/>
              </w:rPr>
            </w:pPr>
            <w:r>
              <w:rPr>
                <w:rFonts w:ascii="Arial" w:eastAsia="Arial" w:hAnsi="Arial" w:cs="Arial"/>
                <w:sz w:val="24"/>
                <w:szCs w:val="24"/>
              </w:rPr>
              <w:t xml:space="preserve">Liver </w:t>
            </w:r>
            <w:r>
              <w:rPr>
                <w:rFonts w:ascii="Arial" w:eastAsia="Arial" w:hAnsi="Arial" w:cs="Arial"/>
                <w:sz w:val="24"/>
                <w:szCs w:val="24"/>
              </w:rPr>
              <w:t>(angiosarcoma hepatocellular carcinoma - HCC)</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1AFEE1C5" w14:textId="77777777" w:rsidR="000E3E7D" w:rsidRDefault="008677A9">
            <w:pPr>
              <w:jc w:val="both"/>
              <w:rPr>
                <w:rFonts w:ascii="Arial" w:eastAsia="Arial" w:hAnsi="Arial" w:cs="Arial"/>
                <w:sz w:val="24"/>
                <w:szCs w:val="24"/>
              </w:rPr>
            </w:pPr>
            <w:r>
              <w:rPr>
                <w:rFonts w:ascii="Arial" w:eastAsia="Arial" w:hAnsi="Arial" w:cs="Arial"/>
                <w:sz w:val="24"/>
                <w:szCs w:val="24"/>
              </w:rPr>
              <w:t>In the manufacture of polyvinyl chloride.</w:t>
            </w:r>
          </w:p>
        </w:tc>
      </w:tr>
      <w:tr w:rsidR="000E3E7D" w14:paraId="382B6E59"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7FBCE020" w14:textId="77777777" w:rsidR="000E3E7D" w:rsidRDefault="008677A9">
            <w:pPr>
              <w:jc w:val="both"/>
              <w:rPr>
                <w:rFonts w:ascii="Arial" w:eastAsia="Arial" w:hAnsi="Arial" w:cs="Arial"/>
                <w:b/>
                <w:sz w:val="24"/>
                <w:szCs w:val="24"/>
              </w:rPr>
            </w:pPr>
            <w:r>
              <w:rPr>
                <w:rFonts w:ascii="Arial" w:eastAsia="Arial" w:hAnsi="Arial" w:cs="Arial"/>
                <w:b/>
                <w:sz w:val="24"/>
                <w:szCs w:val="24"/>
              </w:rPr>
              <w:t>5</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BEF1940" w14:textId="77777777" w:rsidR="000E3E7D" w:rsidRDefault="008677A9">
            <w:pPr>
              <w:jc w:val="both"/>
              <w:rPr>
                <w:rFonts w:ascii="Arial" w:eastAsia="Arial" w:hAnsi="Arial" w:cs="Arial"/>
                <w:sz w:val="24"/>
                <w:szCs w:val="24"/>
              </w:rPr>
            </w:pPr>
            <w:r>
              <w:rPr>
                <w:rFonts w:ascii="Arial" w:eastAsia="Arial" w:hAnsi="Arial" w:cs="Arial"/>
                <w:sz w:val="24"/>
                <w:szCs w:val="24"/>
              </w:rPr>
              <w:t>Sulphur mustard</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6EA855D5" w14:textId="77777777" w:rsidR="000E3E7D" w:rsidRDefault="008677A9">
            <w:pPr>
              <w:jc w:val="both"/>
              <w:rPr>
                <w:rFonts w:ascii="Arial" w:eastAsia="Arial" w:hAnsi="Arial" w:cs="Arial"/>
                <w:sz w:val="24"/>
                <w:szCs w:val="24"/>
              </w:rPr>
            </w:pPr>
            <w:r>
              <w:rPr>
                <w:rFonts w:ascii="Arial" w:eastAsia="Arial" w:hAnsi="Arial" w:cs="Arial"/>
                <w:sz w:val="24"/>
                <w:szCs w:val="24"/>
              </w:rPr>
              <w:t>Lung</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4AF1C550" w14:textId="77777777" w:rsidR="000E3E7D" w:rsidRDefault="008677A9">
            <w:pPr>
              <w:jc w:val="both"/>
              <w:rPr>
                <w:rFonts w:ascii="Arial" w:eastAsia="Arial" w:hAnsi="Arial" w:cs="Arial"/>
                <w:sz w:val="24"/>
                <w:szCs w:val="24"/>
              </w:rPr>
            </w:pPr>
            <w:r>
              <w:rPr>
                <w:rFonts w:ascii="Arial" w:eastAsia="Arial" w:hAnsi="Arial" w:cs="Arial"/>
                <w:sz w:val="24"/>
                <w:szCs w:val="24"/>
              </w:rPr>
              <w:t>Manufacture of mustard gass (WW1).</w:t>
            </w:r>
          </w:p>
        </w:tc>
      </w:tr>
      <w:tr w:rsidR="000E3E7D" w14:paraId="447BADB4"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75350F77" w14:textId="77777777" w:rsidR="000E3E7D" w:rsidRDefault="008677A9">
            <w:pPr>
              <w:jc w:val="both"/>
              <w:rPr>
                <w:rFonts w:ascii="Arial" w:eastAsia="Arial" w:hAnsi="Arial" w:cs="Arial"/>
                <w:b/>
                <w:sz w:val="24"/>
                <w:szCs w:val="24"/>
              </w:rPr>
            </w:pPr>
            <w:r>
              <w:rPr>
                <w:rFonts w:ascii="Arial" w:eastAsia="Arial" w:hAnsi="Arial" w:cs="Arial"/>
                <w:b/>
                <w:sz w:val="24"/>
                <w:szCs w:val="24"/>
              </w:rPr>
              <w:t>6</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F9F3ED8" w14:textId="77777777" w:rsidR="000E3E7D" w:rsidRDefault="008677A9">
            <w:pPr>
              <w:jc w:val="both"/>
              <w:rPr>
                <w:rFonts w:ascii="Arial" w:eastAsia="Arial" w:hAnsi="Arial" w:cs="Arial"/>
                <w:sz w:val="24"/>
                <w:szCs w:val="24"/>
              </w:rPr>
            </w:pPr>
            <w:r>
              <w:rPr>
                <w:rFonts w:ascii="Arial" w:eastAsia="Arial" w:hAnsi="Arial" w:cs="Arial"/>
                <w:sz w:val="24"/>
                <w:szCs w:val="24"/>
              </w:rPr>
              <w:t>Shale Oils</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6B3AAC9F" w14:textId="77777777" w:rsidR="000E3E7D" w:rsidRDefault="008677A9">
            <w:pPr>
              <w:jc w:val="both"/>
              <w:rPr>
                <w:rFonts w:ascii="Arial" w:eastAsia="Arial" w:hAnsi="Arial" w:cs="Arial"/>
                <w:sz w:val="24"/>
                <w:szCs w:val="24"/>
              </w:rPr>
            </w:pPr>
            <w:r>
              <w:rPr>
                <w:rFonts w:ascii="Arial" w:eastAsia="Arial" w:hAnsi="Arial" w:cs="Arial"/>
                <w:sz w:val="24"/>
                <w:szCs w:val="24"/>
              </w:rPr>
              <w:t>Skin</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44FD4CE4"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Mining and production of shales oil and cotton textiles. </w:t>
            </w:r>
          </w:p>
        </w:tc>
      </w:tr>
      <w:tr w:rsidR="000E3E7D" w14:paraId="6288C11B"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57C3BB4A" w14:textId="77777777" w:rsidR="000E3E7D" w:rsidRDefault="008677A9">
            <w:pPr>
              <w:jc w:val="both"/>
              <w:rPr>
                <w:rFonts w:ascii="Arial" w:eastAsia="Arial" w:hAnsi="Arial" w:cs="Arial"/>
                <w:b/>
                <w:sz w:val="24"/>
                <w:szCs w:val="24"/>
              </w:rPr>
            </w:pPr>
            <w:r>
              <w:rPr>
                <w:rFonts w:ascii="Arial" w:eastAsia="Arial" w:hAnsi="Arial" w:cs="Arial"/>
                <w:b/>
                <w:sz w:val="24"/>
                <w:szCs w:val="24"/>
              </w:rPr>
              <w:t>7</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0AF4EB1D" w14:textId="15D392E8" w:rsidR="000E3E7D" w:rsidRDefault="008677A9">
            <w:pPr>
              <w:jc w:val="both"/>
              <w:rPr>
                <w:rFonts w:ascii="Arial" w:eastAsia="Arial" w:hAnsi="Arial" w:cs="Arial"/>
                <w:sz w:val="24"/>
                <w:szCs w:val="24"/>
              </w:rPr>
            </w:pPr>
            <w:r>
              <w:rPr>
                <w:rFonts w:ascii="Arial" w:eastAsia="Arial" w:hAnsi="Arial" w:cs="Arial"/>
                <w:sz w:val="24"/>
                <w:szCs w:val="24"/>
              </w:rPr>
              <w:t>Pentachlorophenol</w:t>
            </w:r>
            <w:r w:rsidR="004D5ECD">
              <w:rPr>
                <w:rFonts w:ascii="Arial" w:eastAsia="Arial" w:hAnsi="Arial" w:cs="Arial"/>
                <w:sz w:val="24"/>
                <w:szCs w:val="24"/>
              </w:rPr>
              <w:t xml:space="preserve"> (PCP)</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0EC7A38" w14:textId="77777777" w:rsidR="000E3E7D" w:rsidRDefault="008677A9">
            <w:pPr>
              <w:jc w:val="both"/>
              <w:rPr>
                <w:rFonts w:ascii="Arial" w:eastAsia="Arial" w:hAnsi="Arial" w:cs="Arial"/>
                <w:sz w:val="24"/>
                <w:szCs w:val="24"/>
              </w:rPr>
            </w:pPr>
            <w:r>
              <w:rPr>
                <w:rFonts w:ascii="Arial" w:eastAsia="Arial" w:hAnsi="Arial" w:cs="Arial"/>
                <w:sz w:val="24"/>
                <w:szCs w:val="24"/>
              </w:rPr>
              <w:t>Non-Hodgkin’s lymphoma</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3B19A982" w14:textId="77777777" w:rsidR="000E3E7D" w:rsidRDefault="008677A9">
            <w:pPr>
              <w:jc w:val="both"/>
              <w:rPr>
                <w:rFonts w:ascii="Arial" w:eastAsia="Arial" w:hAnsi="Arial" w:cs="Arial"/>
                <w:sz w:val="24"/>
                <w:szCs w:val="24"/>
              </w:rPr>
            </w:pPr>
            <w:r>
              <w:rPr>
                <w:rFonts w:ascii="Arial" w:eastAsia="Arial" w:hAnsi="Arial" w:cs="Arial"/>
                <w:sz w:val="24"/>
                <w:szCs w:val="24"/>
              </w:rPr>
              <w:t>Manufacture of PCP and other chemicals in agricultural settings, wood treatment and waste incineration.</w:t>
            </w:r>
          </w:p>
        </w:tc>
      </w:tr>
      <w:tr w:rsidR="000E3E7D" w14:paraId="5CAF4406" w14:textId="77777777">
        <w:tc>
          <w:tcPr>
            <w:tcW w:w="577" w:type="dxa"/>
            <w:tcBorders>
              <w:top w:val="single" w:sz="4" w:space="0" w:color="000000"/>
              <w:left w:val="nil"/>
              <w:bottom w:val="single" w:sz="4" w:space="0" w:color="000000"/>
              <w:right w:val="nil"/>
            </w:tcBorders>
            <w:tcMar>
              <w:top w:w="0" w:type="dxa"/>
              <w:left w:w="108" w:type="dxa"/>
              <w:bottom w:w="0" w:type="dxa"/>
              <w:right w:w="108" w:type="dxa"/>
            </w:tcMar>
          </w:tcPr>
          <w:p w14:paraId="336523B1" w14:textId="77777777" w:rsidR="000E3E7D" w:rsidRDefault="008677A9">
            <w:pPr>
              <w:jc w:val="both"/>
              <w:rPr>
                <w:rFonts w:ascii="Arial" w:eastAsia="Arial" w:hAnsi="Arial" w:cs="Arial"/>
                <w:b/>
                <w:sz w:val="24"/>
                <w:szCs w:val="24"/>
              </w:rPr>
            </w:pPr>
            <w:r>
              <w:rPr>
                <w:rFonts w:ascii="Arial" w:eastAsia="Arial" w:hAnsi="Arial" w:cs="Arial"/>
                <w:b/>
                <w:sz w:val="24"/>
                <w:szCs w:val="24"/>
              </w:rPr>
              <w:t>8</w:t>
            </w:r>
          </w:p>
        </w:tc>
        <w:tc>
          <w:tcPr>
            <w:tcW w:w="1884" w:type="dxa"/>
            <w:tcBorders>
              <w:top w:val="single" w:sz="4" w:space="0" w:color="000000"/>
              <w:left w:val="nil"/>
              <w:bottom w:val="single" w:sz="4" w:space="0" w:color="000000"/>
              <w:right w:val="nil"/>
            </w:tcBorders>
            <w:tcMar>
              <w:top w:w="0" w:type="dxa"/>
              <w:left w:w="108" w:type="dxa"/>
              <w:bottom w:w="0" w:type="dxa"/>
              <w:right w:w="108" w:type="dxa"/>
            </w:tcMar>
          </w:tcPr>
          <w:p w14:paraId="4A1712F2" w14:textId="77777777" w:rsidR="000E3E7D" w:rsidRDefault="008677A9">
            <w:pPr>
              <w:jc w:val="both"/>
              <w:rPr>
                <w:rFonts w:ascii="Arial" w:eastAsia="Arial" w:hAnsi="Arial" w:cs="Arial"/>
                <w:sz w:val="24"/>
                <w:szCs w:val="24"/>
              </w:rPr>
            </w:pPr>
            <w:r>
              <w:rPr>
                <w:rFonts w:ascii="Arial" w:eastAsia="Arial" w:hAnsi="Arial" w:cs="Arial"/>
                <w:sz w:val="24"/>
                <w:szCs w:val="24"/>
              </w:rPr>
              <w:t>Nickel compounds</w:t>
            </w:r>
          </w:p>
        </w:tc>
        <w:tc>
          <w:tcPr>
            <w:tcW w:w="2981" w:type="dxa"/>
            <w:tcBorders>
              <w:top w:val="single" w:sz="4" w:space="0" w:color="000000"/>
              <w:left w:val="nil"/>
              <w:bottom w:val="single" w:sz="4" w:space="0" w:color="000000"/>
              <w:right w:val="nil"/>
            </w:tcBorders>
            <w:tcMar>
              <w:top w:w="0" w:type="dxa"/>
              <w:left w:w="108" w:type="dxa"/>
              <w:bottom w:w="0" w:type="dxa"/>
              <w:right w:w="108" w:type="dxa"/>
            </w:tcMar>
          </w:tcPr>
          <w:p w14:paraId="723E98FD" w14:textId="77777777" w:rsidR="000E3E7D" w:rsidRDefault="008677A9">
            <w:pPr>
              <w:jc w:val="both"/>
              <w:rPr>
                <w:rFonts w:ascii="Arial" w:eastAsia="Arial" w:hAnsi="Arial" w:cs="Arial"/>
                <w:sz w:val="24"/>
                <w:szCs w:val="24"/>
              </w:rPr>
            </w:pPr>
            <w:r>
              <w:rPr>
                <w:rFonts w:ascii="Arial" w:eastAsia="Arial" w:hAnsi="Arial" w:cs="Arial"/>
                <w:sz w:val="24"/>
                <w:szCs w:val="24"/>
              </w:rPr>
              <w:t>Lungs, nasal cavity and paranasal sinuses</w:t>
            </w:r>
          </w:p>
        </w:tc>
        <w:tc>
          <w:tcPr>
            <w:tcW w:w="2982" w:type="dxa"/>
            <w:tcBorders>
              <w:top w:val="single" w:sz="4" w:space="0" w:color="000000"/>
              <w:left w:val="nil"/>
              <w:bottom w:val="single" w:sz="4" w:space="0" w:color="000000"/>
              <w:right w:val="nil"/>
            </w:tcBorders>
            <w:tcMar>
              <w:top w:w="0" w:type="dxa"/>
              <w:left w:w="108" w:type="dxa"/>
              <w:bottom w:w="0" w:type="dxa"/>
              <w:right w:w="108" w:type="dxa"/>
            </w:tcMar>
          </w:tcPr>
          <w:p w14:paraId="66802243"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Mining, refining and smelting of nickel; production of alloys, </w:t>
            </w:r>
            <w:r>
              <w:rPr>
                <w:rFonts w:ascii="Arial" w:eastAsia="Arial" w:hAnsi="Arial" w:cs="Arial"/>
                <w:sz w:val="24"/>
                <w:szCs w:val="24"/>
              </w:rPr>
              <w:t>stainless steel,nickel and batteries; electroplating; paint production and use</w:t>
            </w:r>
          </w:p>
        </w:tc>
      </w:tr>
    </w:tbl>
    <w:p w14:paraId="6E4654F8" w14:textId="77777777" w:rsidR="006A0B2D" w:rsidRDefault="006A0B2D">
      <w:pPr>
        <w:jc w:val="both"/>
        <w:rPr>
          <w:rFonts w:ascii="Arial" w:eastAsia="Arial" w:hAnsi="Arial" w:cs="Arial"/>
          <w:b/>
          <w:sz w:val="26"/>
          <w:szCs w:val="26"/>
        </w:rPr>
      </w:pPr>
    </w:p>
    <w:p w14:paraId="4AD1724C" w14:textId="4F4859C2" w:rsidR="000E3E7D" w:rsidRDefault="008677A9">
      <w:pPr>
        <w:jc w:val="both"/>
        <w:rPr>
          <w:rFonts w:ascii="Arial" w:eastAsia="Arial" w:hAnsi="Arial" w:cs="Arial"/>
          <w:b/>
          <w:sz w:val="26"/>
          <w:szCs w:val="26"/>
        </w:rPr>
      </w:pPr>
      <w:r>
        <w:rPr>
          <w:rFonts w:ascii="Arial" w:eastAsia="Arial" w:hAnsi="Arial" w:cs="Arial"/>
          <w:b/>
          <w:sz w:val="26"/>
          <w:szCs w:val="26"/>
        </w:rPr>
        <w:lastRenderedPageBreak/>
        <w:t xml:space="preserve">2.2 Mechanisms of </w:t>
      </w:r>
      <w:r w:rsidR="005D5A5A">
        <w:rPr>
          <w:rFonts w:ascii="Arial" w:eastAsia="Arial" w:hAnsi="Arial" w:cs="Arial"/>
          <w:b/>
          <w:sz w:val="26"/>
          <w:szCs w:val="26"/>
        </w:rPr>
        <w:t>C</w:t>
      </w:r>
      <w:r>
        <w:rPr>
          <w:rFonts w:ascii="Arial" w:eastAsia="Arial" w:hAnsi="Arial" w:cs="Arial"/>
          <w:b/>
          <w:sz w:val="26"/>
          <w:szCs w:val="26"/>
        </w:rPr>
        <w:t>arcinogen</w:t>
      </w:r>
      <w:r w:rsidR="005D5A5A">
        <w:rPr>
          <w:rFonts w:ascii="Arial" w:eastAsia="Arial" w:hAnsi="Arial" w:cs="Arial"/>
          <w:b/>
          <w:sz w:val="26"/>
          <w:szCs w:val="26"/>
        </w:rPr>
        <w:t>esis</w:t>
      </w:r>
    </w:p>
    <w:p w14:paraId="617EA459" w14:textId="7D376DA4" w:rsidR="005D5A5A" w:rsidRPr="005D5A5A" w:rsidRDefault="00B207B2" w:rsidP="005D5A5A">
      <w:pPr>
        <w:jc w:val="both"/>
        <w:rPr>
          <w:rFonts w:ascii="Arial" w:eastAsia="Arial" w:hAnsi="Arial" w:cs="Arial"/>
          <w:bCs/>
          <w:sz w:val="26"/>
          <w:szCs w:val="26"/>
          <w:lang/>
        </w:rPr>
      </w:pPr>
      <w:r w:rsidRPr="004D5ECD">
        <w:rPr>
          <w:rFonts w:ascii="Arial" w:eastAsia="Arial" w:hAnsi="Arial" w:cs="Arial"/>
          <w:bCs/>
          <w:sz w:val="26"/>
          <w:szCs w:val="26"/>
          <w:highlight w:val="yellow"/>
        </w:rPr>
        <w:t>Carcinogenesis, the multistep process by which normal cells turn into cancer cells, is fueled by a complex interaction of genetic and epigenetic changes, combined with the influence of extrinsic factors [</w:t>
      </w:r>
      <w:r w:rsidR="005D5A5A" w:rsidRPr="004D5ECD">
        <w:rPr>
          <w:rFonts w:ascii="Arial" w:eastAsia="Arial" w:hAnsi="Arial" w:cs="Arial"/>
          <w:bCs/>
          <w:sz w:val="26"/>
          <w:szCs w:val="26"/>
          <w:highlight w:val="yellow"/>
        </w:rPr>
        <w:t xml:space="preserve">84]. </w:t>
      </w:r>
      <w:r w:rsidR="005D5A5A" w:rsidRPr="004D5ECD">
        <w:rPr>
          <w:rFonts w:ascii="Arial" w:eastAsia="Arial" w:hAnsi="Arial" w:cs="Arial"/>
          <w:bCs/>
          <w:sz w:val="26"/>
          <w:szCs w:val="26"/>
          <w:highlight w:val="yellow"/>
          <w:lang/>
        </w:rPr>
        <w:t>This intricate procedure can be generally classified as three separate stages initiation, promotion, and progression [85].</w:t>
      </w:r>
      <w:r w:rsidR="005D5A5A" w:rsidRPr="005D5A5A">
        <w:rPr>
          <w:rFonts w:ascii="Arial" w:eastAsia="Arial" w:hAnsi="Arial" w:cs="Arial"/>
          <w:bCs/>
          <w:sz w:val="26"/>
          <w:szCs w:val="26"/>
          <w:lang/>
        </w:rPr>
        <w:t xml:space="preserve"> </w:t>
      </w:r>
    </w:p>
    <w:p w14:paraId="312CEB5D" w14:textId="5273D062" w:rsidR="00B207B2" w:rsidRPr="00B207B2" w:rsidRDefault="00B207B2">
      <w:pPr>
        <w:jc w:val="both"/>
        <w:rPr>
          <w:rFonts w:ascii="Arial" w:eastAsia="Arial" w:hAnsi="Arial" w:cs="Arial"/>
          <w:bCs/>
          <w:sz w:val="26"/>
          <w:szCs w:val="26"/>
        </w:rPr>
      </w:pPr>
    </w:p>
    <w:p w14:paraId="747EA78A" w14:textId="3B3AC002" w:rsidR="005D5A5A" w:rsidRPr="00A02D65" w:rsidRDefault="005D5A5A" w:rsidP="005D5A5A">
      <w:pPr>
        <w:jc w:val="both"/>
        <w:rPr>
          <w:rFonts w:ascii="Arial" w:eastAsia="Arial" w:hAnsi="Arial" w:cs="Arial"/>
          <w:b/>
          <w:sz w:val="26"/>
          <w:szCs w:val="26"/>
        </w:rPr>
      </w:pPr>
      <w:r w:rsidRPr="004D5ECD">
        <w:rPr>
          <w:rFonts w:ascii="Arial" w:eastAsia="Arial" w:hAnsi="Arial" w:cs="Arial"/>
          <w:b/>
          <w:sz w:val="26"/>
          <w:szCs w:val="26"/>
          <w:highlight w:val="yellow"/>
        </w:rPr>
        <w:t>2.</w:t>
      </w:r>
      <w:r w:rsidR="00A02D65" w:rsidRPr="004D5ECD">
        <w:rPr>
          <w:rFonts w:ascii="Arial" w:eastAsia="Arial" w:hAnsi="Arial" w:cs="Arial"/>
          <w:b/>
          <w:sz w:val="26"/>
          <w:szCs w:val="26"/>
          <w:highlight w:val="yellow"/>
        </w:rPr>
        <w:t>3.</w:t>
      </w:r>
      <w:r w:rsidRPr="004D5ECD">
        <w:rPr>
          <w:rFonts w:ascii="Arial" w:eastAsia="Arial" w:hAnsi="Arial" w:cs="Arial"/>
          <w:b/>
          <w:sz w:val="26"/>
          <w:szCs w:val="26"/>
          <w:highlight w:val="yellow"/>
        </w:rPr>
        <w:t xml:space="preserve"> Mechanisms</w:t>
      </w:r>
      <w:r w:rsidRPr="00A02D65">
        <w:rPr>
          <w:rFonts w:ascii="Arial" w:eastAsia="Arial" w:hAnsi="Arial" w:cs="Arial"/>
          <w:b/>
          <w:sz w:val="26"/>
          <w:szCs w:val="26"/>
        </w:rPr>
        <w:t xml:space="preserve"> of Damage by Carcinogens</w:t>
      </w:r>
    </w:p>
    <w:p w14:paraId="601A9876" w14:textId="77777777" w:rsidR="000E3E7D" w:rsidRDefault="000E3E7D">
      <w:pPr>
        <w:jc w:val="both"/>
        <w:rPr>
          <w:rFonts w:ascii="Arial" w:eastAsia="Arial" w:hAnsi="Arial" w:cs="Arial"/>
          <w:b/>
          <w:sz w:val="24"/>
          <w:szCs w:val="24"/>
          <w:u w:val="single"/>
        </w:rPr>
      </w:pPr>
    </w:p>
    <w:p w14:paraId="7F2C3308" w14:textId="66E5D29C" w:rsidR="000E3E7D" w:rsidRPr="004D5ECD" w:rsidRDefault="008677A9">
      <w:pPr>
        <w:jc w:val="both"/>
        <w:rPr>
          <w:rFonts w:ascii="Arial" w:eastAsia="Arial" w:hAnsi="Arial" w:cs="Arial"/>
          <w:b/>
          <w:sz w:val="24"/>
          <w:szCs w:val="24"/>
          <w:highlight w:val="yellow"/>
          <w:u w:val="single"/>
        </w:rPr>
      </w:pPr>
      <w:r w:rsidRPr="004D5ECD">
        <w:rPr>
          <w:rFonts w:ascii="Arial" w:eastAsia="Arial" w:hAnsi="Arial" w:cs="Arial"/>
          <w:b/>
          <w:sz w:val="24"/>
          <w:szCs w:val="24"/>
          <w:highlight w:val="yellow"/>
          <w:u w:val="single"/>
        </w:rPr>
        <w:t>2.</w:t>
      </w:r>
      <w:r w:rsidR="00A02D65" w:rsidRPr="004D5ECD">
        <w:rPr>
          <w:rFonts w:ascii="Arial" w:eastAsia="Arial" w:hAnsi="Arial" w:cs="Arial"/>
          <w:b/>
          <w:sz w:val="24"/>
          <w:szCs w:val="24"/>
          <w:highlight w:val="yellow"/>
          <w:u w:val="single"/>
        </w:rPr>
        <w:t>3.1</w:t>
      </w:r>
      <w:r w:rsidRPr="004D5ECD">
        <w:rPr>
          <w:rFonts w:ascii="Arial" w:eastAsia="Arial" w:hAnsi="Arial" w:cs="Arial"/>
          <w:b/>
          <w:sz w:val="24"/>
          <w:szCs w:val="24"/>
          <w:highlight w:val="yellow"/>
          <w:u w:val="single"/>
        </w:rPr>
        <w:t xml:space="preserve"> </w:t>
      </w:r>
      <w:r w:rsidRPr="004D5ECD">
        <w:rPr>
          <w:rFonts w:ascii="Arial" w:eastAsia="Arial" w:hAnsi="Arial" w:cs="Arial"/>
          <w:b/>
          <w:sz w:val="24"/>
          <w:szCs w:val="24"/>
          <w:highlight w:val="yellow"/>
          <w:u w:val="single"/>
        </w:rPr>
        <w:t>Chemically-induced bulky DNA lesions</w:t>
      </w:r>
    </w:p>
    <w:p w14:paraId="5DAEB05E" w14:textId="576725A4"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B</w:t>
      </w:r>
      <w:r>
        <w:rPr>
          <w:rFonts w:ascii="Arial" w:eastAsia="Arial" w:hAnsi="Arial" w:cs="Arial"/>
          <w:sz w:val="24"/>
          <w:szCs w:val="24"/>
        </w:rPr>
        <w:t xml:space="preserve">ulky production of chemical adducts when a </w:t>
      </w:r>
      <w:r w:rsidR="004D5ECD">
        <w:rPr>
          <w:rFonts w:ascii="Arial" w:eastAsia="Arial" w:hAnsi="Arial" w:cs="Arial"/>
          <w:sz w:val="24"/>
          <w:szCs w:val="24"/>
        </w:rPr>
        <w:t>water-loving</w:t>
      </w:r>
      <w:r>
        <w:rPr>
          <w:rFonts w:ascii="Arial" w:eastAsia="Arial" w:hAnsi="Arial" w:cs="Arial"/>
          <w:sz w:val="24"/>
          <w:szCs w:val="24"/>
        </w:rPr>
        <w:t xml:space="preserve"> (electrophilic) cancer-causing agent is generated by metabolism of an indirect carcinogen,this then binds to a specific nucleophilic site in the DNA [2]. The stre</w:t>
      </w:r>
      <w:r>
        <w:rPr>
          <w:rFonts w:ascii="Arial" w:eastAsia="Arial" w:hAnsi="Arial" w:cs="Arial"/>
          <w:sz w:val="24"/>
          <w:szCs w:val="24"/>
        </w:rPr>
        <w:t xml:space="preserve">ngth of the carcinogen's electrophile determines this binding [34]. </w:t>
      </w:r>
      <w:r w:rsidR="004D5ECD">
        <w:rPr>
          <w:rFonts w:ascii="Arial" w:eastAsia="Arial" w:hAnsi="Arial" w:cs="Arial"/>
          <w:sz w:val="24"/>
          <w:szCs w:val="24"/>
        </w:rPr>
        <w:t>Attaching to the N and O positions of guanine or the N position of adenine</w:t>
      </w:r>
      <w:r>
        <w:rPr>
          <w:rFonts w:ascii="Arial" w:eastAsia="Arial" w:hAnsi="Arial" w:cs="Arial"/>
          <w:sz w:val="24"/>
          <w:szCs w:val="24"/>
        </w:rPr>
        <w:t xml:space="preserve"> exposes the DNA to replication errors [2]. </w:t>
      </w:r>
    </w:p>
    <w:p w14:paraId="11B0E6BC" w14:textId="77777777" w:rsidR="000E3E7D" w:rsidRDefault="000E3E7D">
      <w:pPr>
        <w:jc w:val="both"/>
        <w:rPr>
          <w:rFonts w:ascii="Arial" w:eastAsia="Arial" w:hAnsi="Arial" w:cs="Arial"/>
          <w:b/>
          <w:sz w:val="24"/>
          <w:szCs w:val="24"/>
          <w:u w:val="single"/>
        </w:rPr>
      </w:pPr>
    </w:p>
    <w:p w14:paraId="22966DAE" w14:textId="5121DADC" w:rsidR="000E3E7D" w:rsidRPr="004D5ECD" w:rsidRDefault="008677A9">
      <w:pPr>
        <w:jc w:val="both"/>
        <w:rPr>
          <w:rFonts w:ascii="Arial" w:eastAsia="Arial" w:hAnsi="Arial" w:cs="Arial"/>
          <w:b/>
          <w:sz w:val="24"/>
          <w:szCs w:val="24"/>
          <w:highlight w:val="yellow"/>
          <w:u w:val="single"/>
        </w:rPr>
      </w:pPr>
      <w:r w:rsidRPr="004D5ECD">
        <w:rPr>
          <w:rFonts w:ascii="Arial" w:eastAsia="Arial" w:hAnsi="Arial" w:cs="Arial"/>
          <w:b/>
          <w:sz w:val="24"/>
          <w:szCs w:val="24"/>
          <w:highlight w:val="yellow"/>
          <w:u w:val="single"/>
        </w:rPr>
        <w:t>2.</w:t>
      </w:r>
      <w:r w:rsidR="00A02D65" w:rsidRPr="004D5ECD">
        <w:rPr>
          <w:rFonts w:ascii="Arial" w:eastAsia="Arial" w:hAnsi="Arial" w:cs="Arial"/>
          <w:b/>
          <w:sz w:val="24"/>
          <w:szCs w:val="24"/>
          <w:highlight w:val="yellow"/>
          <w:u w:val="single"/>
        </w:rPr>
        <w:t>3.</w:t>
      </w:r>
      <w:r w:rsidRPr="004D5ECD">
        <w:rPr>
          <w:rFonts w:ascii="Arial" w:eastAsia="Arial" w:hAnsi="Arial" w:cs="Arial"/>
          <w:b/>
          <w:sz w:val="24"/>
          <w:szCs w:val="24"/>
          <w:highlight w:val="yellow"/>
          <w:u w:val="single"/>
        </w:rPr>
        <w:t>2 Oxidative damage</w:t>
      </w:r>
    </w:p>
    <w:p w14:paraId="7FFA75C9" w14:textId="77777777"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E</w:t>
      </w:r>
      <w:r>
        <w:rPr>
          <w:rFonts w:ascii="Arial" w:eastAsia="Arial" w:hAnsi="Arial" w:cs="Arial"/>
          <w:sz w:val="24"/>
          <w:szCs w:val="24"/>
        </w:rPr>
        <w:t>xternal or internal agents, such as UV radia</w:t>
      </w:r>
      <w:r>
        <w:rPr>
          <w:rFonts w:ascii="Arial" w:eastAsia="Arial" w:hAnsi="Arial" w:cs="Arial"/>
          <w:sz w:val="24"/>
          <w:szCs w:val="24"/>
        </w:rPr>
        <w:t>tion, ionizing radiation (IR), or naturally produced oxygen molecules, can trigger intracellular oxidative stress, leading to DNA damage induced by reactive oxygen species (ROS) like hydroxyl radicals (OH) and singlet oxygen (peroxynitrite) [35]. These ROS</w:t>
      </w:r>
      <w:r>
        <w:rPr>
          <w:rFonts w:ascii="Arial" w:eastAsia="Arial" w:hAnsi="Arial" w:cs="Arial"/>
          <w:sz w:val="24"/>
          <w:szCs w:val="24"/>
        </w:rPr>
        <w:t xml:space="preserve"> primarily target guanine bases by inactivating critical proteins and repair enzymes [36].</w:t>
      </w:r>
    </w:p>
    <w:p w14:paraId="4685AE75" w14:textId="77777777" w:rsidR="000E3E7D" w:rsidRDefault="000E3E7D">
      <w:pPr>
        <w:jc w:val="both"/>
        <w:rPr>
          <w:rFonts w:ascii="Arial" w:eastAsia="Arial" w:hAnsi="Arial" w:cs="Arial"/>
          <w:b/>
          <w:sz w:val="24"/>
          <w:szCs w:val="24"/>
          <w:u w:val="single"/>
        </w:rPr>
      </w:pPr>
    </w:p>
    <w:p w14:paraId="1182A3E3" w14:textId="31D6B437" w:rsidR="000E3E7D" w:rsidRPr="004D5ECD" w:rsidRDefault="008677A9">
      <w:pPr>
        <w:jc w:val="both"/>
        <w:rPr>
          <w:rFonts w:ascii="Arial" w:eastAsia="Arial" w:hAnsi="Arial" w:cs="Arial"/>
          <w:b/>
          <w:sz w:val="24"/>
          <w:szCs w:val="24"/>
          <w:highlight w:val="yellow"/>
          <w:u w:val="single"/>
        </w:rPr>
      </w:pPr>
      <w:r w:rsidRPr="004D5ECD">
        <w:rPr>
          <w:rFonts w:ascii="Arial" w:eastAsia="Arial" w:hAnsi="Arial" w:cs="Arial"/>
          <w:b/>
          <w:sz w:val="24"/>
          <w:szCs w:val="24"/>
          <w:highlight w:val="yellow"/>
          <w:u w:val="single"/>
        </w:rPr>
        <w:t>2.</w:t>
      </w:r>
      <w:r w:rsidR="00A02D65" w:rsidRPr="004D5ECD">
        <w:rPr>
          <w:rFonts w:ascii="Arial" w:eastAsia="Arial" w:hAnsi="Arial" w:cs="Arial"/>
          <w:b/>
          <w:sz w:val="24"/>
          <w:szCs w:val="24"/>
          <w:highlight w:val="yellow"/>
          <w:u w:val="single"/>
        </w:rPr>
        <w:t>3.</w:t>
      </w:r>
      <w:r w:rsidRPr="004D5ECD">
        <w:rPr>
          <w:rFonts w:ascii="Arial" w:eastAsia="Arial" w:hAnsi="Arial" w:cs="Arial"/>
          <w:b/>
          <w:sz w:val="24"/>
          <w:szCs w:val="24"/>
          <w:highlight w:val="yellow"/>
          <w:u w:val="single"/>
        </w:rPr>
        <w:t>3 Cross-linking damage</w:t>
      </w:r>
    </w:p>
    <w:p w14:paraId="5BD5E5B9" w14:textId="77777777"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D</w:t>
      </w:r>
      <w:r>
        <w:rPr>
          <w:rFonts w:ascii="Arial" w:eastAsia="Arial" w:hAnsi="Arial" w:cs="Arial"/>
          <w:sz w:val="24"/>
          <w:szCs w:val="24"/>
        </w:rPr>
        <w:t xml:space="preserve">NA cross-links can be created by a variety of chemotherapeutic drugs, such as cisplatin, as well as by the body's natural production of </w:t>
      </w:r>
      <w:r>
        <w:rPr>
          <w:rFonts w:ascii="Arial" w:eastAsia="Arial" w:hAnsi="Arial" w:cs="Arial"/>
          <w:sz w:val="24"/>
          <w:szCs w:val="24"/>
        </w:rPr>
        <w:t>acetaldehyde and malondialdehyde, which can occur alone or in combination [2,37]. Cross-linking agents are often mutagenic or carcinogenic, and as such, they can result in chromosomal aberrations through fragments of broken chromosomes [38].</w:t>
      </w:r>
    </w:p>
    <w:p w14:paraId="37DAD521" w14:textId="77777777" w:rsidR="000E3E7D" w:rsidRDefault="000E3E7D">
      <w:pPr>
        <w:jc w:val="both"/>
        <w:rPr>
          <w:rFonts w:ascii="Arial" w:eastAsia="Arial" w:hAnsi="Arial" w:cs="Arial"/>
          <w:b/>
          <w:sz w:val="24"/>
          <w:szCs w:val="24"/>
          <w:u w:val="single"/>
        </w:rPr>
      </w:pPr>
    </w:p>
    <w:p w14:paraId="612F348B" w14:textId="58B15CC6" w:rsidR="000E3E7D" w:rsidRPr="004D5ECD" w:rsidRDefault="008677A9">
      <w:pPr>
        <w:jc w:val="both"/>
        <w:rPr>
          <w:rFonts w:ascii="Arial" w:eastAsia="Arial" w:hAnsi="Arial" w:cs="Arial"/>
          <w:b/>
          <w:sz w:val="24"/>
          <w:szCs w:val="24"/>
          <w:highlight w:val="yellow"/>
          <w:u w:val="single"/>
        </w:rPr>
      </w:pPr>
      <w:r w:rsidRPr="004D5ECD">
        <w:rPr>
          <w:rFonts w:ascii="Arial" w:eastAsia="Arial" w:hAnsi="Arial" w:cs="Arial"/>
          <w:b/>
          <w:sz w:val="24"/>
          <w:szCs w:val="24"/>
          <w:highlight w:val="yellow"/>
          <w:u w:val="single"/>
        </w:rPr>
        <w:t>2.</w:t>
      </w:r>
      <w:r w:rsidR="00A02D65" w:rsidRPr="004D5ECD">
        <w:rPr>
          <w:rFonts w:ascii="Arial" w:eastAsia="Arial" w:hAnsi="Arial" w:cs="Arial"/>
          <w:b/>
          <w:sz w:val="24"/>
          <w:szCs w:val="24"/>
          <w:highlight w:val="yellow"/>
          <w:u w:val="single"/>
        </w:rPr>
        <w:t>3.</w:t>
      </w:r>
      <w:r w:rsidRPr="004D5ECD">
        <w:rPr>
          <w:rFonts w:ascii="Arial" w:eastAsia="Arial" w:hAnsi="Arial" w:cs="Arial"/>
          <w:b/>
          <w:sz w:val="24"/>
          <w:szCs w:val="24"/>
          <w:highlight w:val="yellow"/>
          <w:u w:val="single"/>
        </w:rPr>
        <w:t>4 Single-</w:t>
      </w:r>
      <w:r w:rsidRPr="004D5ECD">
        <w:rPr>
          <w:rFonts w:ascii="Arial" w:eastAsia="Arial" w:hAnsi="Arial" w:cs="Arial"/>
          <w:b/>
          <w:sz w:val="24"/>
          <w:szCs w:val="24"/>
          <w:highlight w:val="yellow"/>
          <w:u w:val="single"/>
        </w:rPr>
        <w:t xml:space="preserve"> and double-strand breaks (SSBs and DSBs)</w:t>
      </w:r>
    </w:p>
    <w:p w14:paraId="6AFFA55D" w14:textId="77777777" w:rsidR="000E3E7D" w:rsidRPr="004D5ECD" w:rsidRDefault="000E3E7D">
      <w:pPr>
        <w:jc w:val="both"/>
        <w:rPr>
          <w:rFonts w:ascii="Arial" w:eastAsia="Arial" w:hAnsi="Arial" w:cs="Arial"/>
          <w:b/>
          <w:sz w:val="24"/>
          <w:szCs w:val="24"/>
          <w:highlight w:val="yellow"/>
          <w:u w:val="single"/>
        </w:rPr>
      </w:pPr>
    </w:p>
    <w:p w14:paraId="6C77DE10" w14:textId="77777777"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 xml:space="preserve">During </w:t>
      </w:r>
      <w:r>
        <w:rPr>
          <w:rFonts w:ascii="Arial" w:eastAsia="Arial" w:hAnsi="Arial" w:cs="Arial"/>
          <w:sz w:val="24"/>
          <w:szCs w:val="24"/>
        </w:rPr>
        <w:t>base excision repair, the activity of endonuclease enzymes leads to the formation of single-strand breaks (SSBs) [39]. These SSBs can be caused by various factors, including UV radiation, ionizing radiation</w:t>
      </w:r>
      <w:r>
        <w:rPr>
          <w:rFonts w:ascii="Arial" w:eastAsia="Arial" w:hAnsi="Arial" w:cs="Arial"/>
          <w:sz w:val="24"/>
          <w:szCs w:val="24"/>
        </w:rPr>
        <w:t xml:space="preserve"> (IR), mycotoxins, and different intracellular reactions. If double-strand breaks (DSBs) are not properly repaired or if errors occur during repair, it can lead to cell death, genomic instability, and carcinogenesis [40]. DSBs may also be caused by IR or c</w:t>
      </w:r>
      <w:r>
        <w:rPr>
          <w:rFonts w:ascii="Arial" w:eastAsia="Arial" w:hAnsi="Arial" w:cs="Arial"/>
          <w:sz w:val="24"/>
          <w:szCs w:val="24"/>
        </w:rPr>
        <w:t xml:space="preserve">hemical carcinogens, either directly or indirectly [41]. Additionally, other types of damage can also induce DSBs [2] </w:t>
      </w:r>
    </w:p>
    <w:p w14:paraId="4D8F00A0" w14:textId="77777777" w:rsidR="000E3E7D" w:rsidRDefault="000E3E7D">
      <w:pPr>
        <w:jc w:val="both"/>
        <w:rPr>
          <w:rFonts w:ascii="Arial" w:eastAsia="Arial" w:hAnsi="Arial" w:cs="Arial"/>
          <w:sz w:val="24"/>
          <w:szCs w:val="24"/>
        </w:rPr>
      </w:pPr>
    </w:p>
    <w:p w14:paraId="0217DADD" w14:textId="263C44B2" w:rsidR="000E3E7D" w:rsidRPr="004D5ECD" w:rsidRDefault="008677A9">
      <w:pPr>
        <w:jc w:val="both"/>
        <w:rPr>
          <w:rFonts w:ascii="Arial" w:eastAsia="Arial" w:hAnsi="Arial" w:cs="Arial"/>
          <w:b/>
          <w:sz w:val="24"/>
          <w:szCs w:val="24"/>
          <w:highlight w:val="yellow"/>
          <w:u w:val="single"/>
        </w:rPr>
      </w:pPr>
      <w:r w:rsidRPr="004D5ECD">
        <w:rPr>
          <w:rFonts w:ascii="Arial" w:eastAsia="Arial" w:hAnsi="Arial" w:cs="Arial"/>
          <w:b/>
          <w:sz w:val="24"/>
          <w:szCs w:val="24"/>
          <w:highlight w:val="yellow"/>
          <w:u w:val="single"/>
        </w:rPr>
        <w:lastRenderedPageBreak/>
        <w:t>2.</w:t>
      </w:r>
      <w:r w:rsidR="00A02D65" w:rsidRPr="004D5ECD">
        <w:rPr>
          <w:rFonts w:ascii="Arial" w:eastAsia="Arial" w:hAnsi="Arial" w:cs="Arial"/>
          <w:b/>
          <w:sz w:val="24"/>
          <w:szCs w:val="24"/>
          <w:highlight w:val="yellow"/>
          <w:u w:val="single"/>
        </w:rPr>
        <w:t>3.</w:t>
      </w:r>
      <w:r w:rsidRPr="004D5ECD">
        <w:rPr>
          <w:rFonts w:ascii="Arial" w:eastAsia="Arial" w:hAnsi="Arial" w:cs="Arial"/>
          <w:b/>
          <w:sz w:val="24"/>
          <w:szCs w:val="24"/>
          <w:highlight w:val="yellow"/>
          <w:u w:val="single"/>
        </w:rPr>
        <w:t>5 Environmental and diet induced DNA damage</w:t>
      </w:r>
    </w:p>
    <w:p w14:paraId="6833F081" w14:textId="77777777" w:rsidR="000E3E7D" w:rsidRPr="004D5ECD" w:rsidRDefault="000E3E7D">
      <w:pPr>
        <w:jc w:val="both"/>
        <w:rPr>
          <w:rFonts w:ascii="Arial" w:eastAsia="Arial" w:hAnsi="Arial" w:cs="Arial"/>
          <w:b/>
          <w:sz w:val="24"/>
          <w:szCs w:val="24"/>
          <w:highlight w:val="yellow"/>
          <w:u w:val="single"/>
        </w:rPr>
      </w:pPr>
    </w:p>
    <w:p w14:paraId="2B9E62C1" w14:textId="77777777"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 xml:space="preserve">Lung </w:t>
      </w:r>
      <w:r>
        <w:rPr>
          <w:rFonts w:ascii="Arial" w:eastAsia="Arial" w:hAnsi="Arial" w:cs="Arial"/>
          <w:sz w:val="24"/>
          <w:szCs w:val="24"/>
        </w:rPr>
        <w:t xml:space="preserve">cancer has been associated with tobacco combustion [42]. Studies on migrant </w:t>
      </w:r>
      <w:r>
        <w:rPr>
          <w:rFonts w:ascii="Arial" w:eastAsia="Arial" w:hAnsi="Arial" w:cs="Arial"/>
          <w:sz w:val="24"/>
          <w:szCs w:val="24"/>
        </w:rPr>
        <w:t>communities have also documented that exposure to DNA-damaging carcinogens leads to a generational increase in susceptibility to diseases like stomach, colon, prostate, and breast cancer [43]. Compelling research supports the role of carcinogenic compounds</w:t>
      </w:r>
      <w:r>
        <w:rPr>
          <w:rFonts w:ascii="Arial" w:eastAsia="Arial" w:hAnsi="Arial" w:cs="Arial"/>
          <w:sz w:val="24"/>
          <w:szCs w:val="24"/>
        </w:rPr>
        <w:t xml:space="preserve"> as contributing factors [2], which include:</w:t>
      </w:r>
    </w:p>
    <w:p w14:paraId="763F4114" w14:textId="77777777" w:rsidR="000E3E7D" w:rsidRDefault="000E3E7D">
      <w:pPr>
        <w:jc w:val="both"/>
        <w:rPr>
          <w:rFonts w:ascii="Arial" w:eastAsia="Arial" w:hAnsi="Arial" w:cs="Arial"/>
          <w:b/>
          <w:i/>
          <w:sz w:val="24"/>
          <w:szCs w:val="24"/>
        </w:rPr>
      </w:pPr>
    </w:p>
    <w:p w14:paraId="73B09A98" w14:textId="12E2DB33" w:rsidR="000E3E7D" w:rsidRPr="004D5ECD" w:rsidRDefault="008677A9">
      <w:pPr>
        <w:jc w:val="both"/>
        <w:rPr>
          <w:rFonts w:ascii="Arial" w:eastAsia="Arial" w:hAnsi="Arial" w:cs="Arial"/>
          <w:b/>
          <w:i/>
          <w:sz w:val="24"/>
          <w:szCs w:val="24"/>
          <w:highlight w:val="yellow"/>
        </w:rPr>
      </w:pPr>
      <w:r w:rsidRPr="004D5ECD">
        <w:rPr>
          <w:rFonts w:ascii="Arial" w:eastAsia="Arial" w:hAnsi="Arial" w:cs="Arial"/>
          <w:b/>
          <w:i/>
          <w:sz w:val="24"/>
          <w:szCs w:val="24"/>
          <w:highlight w:val="yellow"/>
        </w:rPr>
        <w:t>2.</w:t>
      </w:r>
      <w:r w:rsidR="00A02D65" w:rsidRPr="004D5ECD">
        <w:rPr>
          <w:rFonts w:ascii="Arial" w:eastAsia="Arial" w:hAnsi="Arial" w:cs="Arial"/>
          <w:b/>
          <w:i/>
          <w:sz w:val="24"/>
          <w:szCs w:val="24"/>
          <w:highlight w:val="yellow"/>
        </w:rPr>
        <w:t>3</w:t>
      </w:r>
      <w:r w:rsidRPr="004D5ECD">
        <w:rPr>
          <w:rFonts w:ascii="Arial" w:eastAsia="Arial" w:hAnsi="Arial" w:cs="Arial"/>
          <w:b/>
          <w:i/>
          <w:sz w:val="24"/>
          <w:szCs w:val="24"/>
          <w:highlight w:val="yellow"/>
        </w:rPr>
        <w:t>.5.1 Lung cancer and tobacco smoking</w:t>
      </w:r>
    </w:p>
    <w:p w14:paraId="59279C7F" w14:textId="77777777"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T</w:t>
      </w:r>
      <w:r>
        <w:rPr>
          <w:rFonts w:ascii="Arial" w:eastAsia="Arial" w:hAnsi="Arial" w:cs="Arial"/>
          <w:sz w:val="24"/>
          <w:szCs w:val="24"/>
        </w:rPr>
        <w:t>housands of chemicals are produced when cigarette burns during smoking, many of which have the potential to damage DNA [44]. It is estimated that  90% of patients suffer</w:t>
      </w:r>
      <w:r>
        <w:rPr>
          <w:rFonts w:ascii="Arial" w:eastAsia="Arial" w:hAnsi="Arial" w:cs="Arial"/>
          <w:sz w:val="24"/>
          <w:szCs w:val="24"/>
        </w:rPr>
        <w:t>ing from lung cancer are associated to smoking in nations where tobacco use is widespread [2]. Nevertheless, it is also widely known that carcinogens from smoking cause malignancies at other tissue sites [45]. PAH carcinogens are the major and common nitro</w:t>
      </w:r>
      <w:r>
        <w:rPr>
          <w:rFonts w:ascii="Arial" w:eastAsia="Arial" w:hAnsi="Arial" w:cs="Arial"/>
          <w:sz w:val="24"/>
          <w:szCs w:val="24"/>
        </w:rPr>
        <w:t>samines found in tobacco.</w:t>
      </w:r>
    </w:p>
    <w:p w14:paraId="5FABA7E6" w14:textId="77777777" w:rsidR="000E3E7D" w:rsidRDefault="000E3E7D">
      <w:pPr>
        <w:jc w:val="both"/>
        <w:rPr>
          <w:rFonts w:ascii="Arial" w:eastAsia="Arial" w:hAnsi="Arial" w:cs="Arial"/>
          <w:b/>
          <w:i/>
          <w:sz w:val="24"/>
          <w:szCs w:val="24"/>
        </w:rPr>
      </w:pPr>
    </w:p>
    <w:p w14:paraId="575514BF" w14:textId="2A0BF185" w:rsidR="000E3E7D" w:rsidRPr="004D5ECD" w:rsidRDefault="008677A9">
      <w:pPr>
        <w:jc w:val="both"/>
        <w:rPr>
          <w:rFonts w:ascii="Arial" w:eastAsia="Arial" w:hAnsi="Arial" w:cs="Arial"/>
          <w:b/>
          <w:i/>
          <w:sz w:val="24"/>
          <w:szCs w:val="24"/>
          <w:highlight w:val="yellow"/>
        </w:rPr>
      </w:pPr>
      <w:r w:rsidRPr="004D5ECD">
        <w:rPr>
          <w:rFonts w:ascii="Arial" w:eastAsia="Arial" w:hAnsi="Arial" w:cs="Arial"/>
          <w:b/>
          <w:i/>
          <w:sz w:val="24"/>
          <w:szCs w:val="24"/>
          <w:highlight w:val="yellow"/>
        </w:rPr>
        <w:t>2.</w:t>
      </w:r>
      <w:r w:rsidR="00A02D65" w:rsidRPr="004D5ECD">
        <w:rPr>
          <w:rFonts w:ascii="Arial" w:eastAsia="Arial" w:hAnsi="Arial" w:cs="Arial"/>
          <w:b/>
          <w:i/>
          <w:sz w:val="24"/>
          <w:szCs w:val="24"/>
          <w:highlight w:val="yellow"/>
        </w:rPr>
        <w:t>3</w:t>
      </w:r>
      <w:r w:rsidRPr="004D5ECD">
        <w:rPr>
          <w:rFonts w:ascii="Arial" w:eastAsia="Arial" w:hAnsi="Arial" w:cs="Arial"/>
          <w:b/>
          <w:i/>
          <w:sz w:val="24"/>
          <w:szCs w:val="24"/>
          <w:highlight w:val="yellow"/>
        </w:rPr>
        <w:t>.5.2 Prostate cancer and carcinogenic PAH exposure</w:t>
      </w:r>
    </w:p>
    <w:p w14:paraId="7609B654" w14:textId="341072DD" w:rsidR="000E3E7D" w:rsidRDefault="008677A9">
      <w:pPr>
        <w:jc w:val="both"/>
        <w:rPr>
          <w:rFonts w:ascii="Arial" w:eastAsia="Arial" w:hAnsi="Arial" w:cs="Arial"/>
          <w:sz w:val="24"/>
          <w:szCs w:val="24"/>
        </w:rPr>
      </w:pPr>
      <w:r w:rsidRPr="004D5ECD">
        <w:rPr>
          <w:rFonts w:ascii="Arial" w:eastAsia="Arial" w:hAnsi="Arial" w:cs="Arial"/>
          <w:sz w:val="24"/>
          <w:szCs w:val="24"/>
          <w:highlight w:val="yellow"/>
        </w:rPr>
        <w:t>P</w:t>
      </w:r>
      <w:r>
        <w:rPr>
          <w:rFonts w:ascii="Arial" w:eastAsia="Arial" w:hAnsi="Arial" w:cs="Arial"/>
          <w:sz w:val="24"/>
          <w:szCs w:val="24"/>
        </w:rPr>
        <w:t>rostate cancer has historically been less common in citizens of the UK than in citizens of countries like India, China, and Japan; however, within these ethnic groups, the ri</w:t>
      </w:r>
      <w:r>
        <w:rPr>
          <w:rFonts w:ascii="Arial" w:eastAsia="Arial" w:hAnsi="Arial" w:cs="Arial"/>
          <w:sz w:val="24"/>
          <w:szCs w:val="24"/>
        </w:rPr>
        <w:t>sk increases in the grandchildren of migrants from these countries and these risk span towards the  Northern and Western part of Europe, suggesting that environmental together with  dietary exposures to PAH may be causal factors [46].The normal human prost</w:t>
      </w:r>
      <w:r>
        <w:rPr>
          <w:rFonts w:ascii="Arial" w:eastAsia="Arial" w:hAnsi="Arial" w:cs="Arial"/>
          <w:sz w:val="24"/>
          <w:szCs w:val="24"/>
        </w:rPr>
        <w:t>ate is recognized for its ability to express phase I and II enzymes, which can bioactivate a variety of pro-carcinogens [47].</w:t>
      </w:r>
    </w:p>
    <w:p w14:paraId="6DA4B7A3" w14:textId="77777777" w:rsidR="000E3E7D" w:rsidRDefault="000E3E7D">
      <w:pPr>
        <w:jc w:val="both"/>
        <w:rPr>
          <w:rFonts w:ascii="Arial" w:eastAsia="Arial" w:hAnsi="Arial" w:cs="Arial"/>
          <w:b/>
          <w:i/>
          <w:sz w:val="24"/>
          <w:szCs w:val="24"/>
        </w:rPr>
      </w:pPr>
    </w:p>
    <w:p w14:paraId="3F946B27" w14:textId="77156FE8" w:rsidR="000E3E7D" w:rsidRPr="004D5ECD" w:rsidRDefault="008677A9">
      <w:pPr>
        <w:jc w:val="both"/>
        <w:rPr>
          <w:rFonts w:ascii="Arial" w:eastAsia="Arial" w:hAnsi="Arial" w:cs="Arial"/>
          <w:b/>
          <w:i/>
          <w:sz w:val="24"/>
          <w:szCs w:val="24"/>
          <w:highlight w:val="yellow"/>
        </w:rPr>
      </w:pPr>
      <w:r w:rsidRPr="004D5ECD">
        <w:rPr>
          <w:rFonts w:ascii="Arial" w:eastAsia="Arial" w:hAnsi="Arial" w:cs="Arial"/>
          <w:b/>
          <w:i/>
          <w:sz w:val="24"/>
          <w:szCs w:val="24"/>
          <w:highlight w:val="yellow"/>
        </w:rPr>
        <w:t>2.</w:t>
      </w:r>
      <w:r w:rsidR="00A02D65" w:rsidRPr="004D5ECD">
        <w:rPr>
          <w:rFonts w:ascii="Arial" w:eastAsia="Arial" w:hAnsi="Arial" w:cs="Arial"/>
          <w:b/>
          <w:i/>
          <w:sz w:val="24"/>
          <w:szCs w:val="24"/>
          <w:highlight w:val="yellow"/>
        </w:rPr>
        <w:t>3</w:t>
      </w:r>
      <w:r w:rsidRPr="004D5ECD">
        <w:rPr>
          <w:rFonts w:ascii="Arial" w:eastAsia="Arial" w:hAnsi="Arial" w:cs="Arial"/>
          <w:b/>
          <w:i/>
          <w:sz w:val="24"/>
          <w:szCs w:val="24"/>
          <w:highlight w:val="yellow"/>
        </w:rPr>
        <w:t>.5.3 Urothelial carcinoma and AA</w:t>
      </w:r>
    </w:p>
    <w:p w14:paraId="3BDF9AF9" w14:textId="77777777" w:rsidR="000E3E7D" w:rsidRDefault="008677A9">
      <w:pPr>
        <w:jc w:val="both"/>
        <w:rPr>
          <w:rFonts w:ascii="Arial" w:eastAsia="Arial" w:hAnsi="Arial" w:cs="Arial"/>
          <w:sz w:val="24"/>
          <w:szCs w:val="24"/>
        </w:rPr>
      </w:pPr>
      <w:r>
        <w:rPr>
          <w:rFonts w:ascii="Arial" w:eastAsia="Arial" w:hAnsi="Arial" w:cs="Arial"/>
          <w:sz w:val="24"/>
          <w:szCs w:val="24"/>
        </w:rPr>
        <w:t>Compelling evidence indicates that a carcinogen causing DNA damage is responsible for the dis</w:t>
      </w:r>
      <w:r>
        <w:rPr>
          <w:rFonts w:ascii="Arial" w:eastAsia="Arial" w:hAnsi="Arial" w:cs="Arial"/>
          <w:sz w:val="24"/>
          <w:szCs w:val="24"/>
        </w:rPr>
        <w:t>orders commonly referred to as Balkan endemic nephropathy also famously called Chinese herb nephropathy (CHN) and aristolochic acid nephropathy (AAN) [2]. The consumption of aristolochic acid (AA) is linked to the rapid rise of renal failure and upper trac</w:t>
      </w:r>
      <w:r>
        <w:rPr>
          <w:rFonts w:ascii="Arial" w:eastAsia="Arial" w:hAnsi="Arial" w:cs="Arial"/>
          <w:sz w:val="24"/>
          <w:szCs w:val="24"/>
        </w:rPr>
        <w:t>t urothelial cancer in both BEN and CHN. Formation of Aristolactam AL-DNA adducts in urothelial tissues due to persistent exposure to AA and metabolism, or "bioactivation" subsequently [48]. Research strongly supports that AA is not only a potent carcinoge</w:t>
      </w:r>
      <w:r>
        <w:rPr>
          <w:rFonts w:ascii="Arial" w:eastAsia="Arial" w:hAnsi="Arial" w:cs="Arial"/>
          <w:sz w:val="24"/>
          <w:szCs w:val="24"/>
        </w:rPr>
        <w:t>n but also a highly effective nephrotoxin, with a short latency period observed in both humans and animals [49].</w:t>
      </w:r>
    </w:p>
    <w:p w14:paraId="0C491A34" w14:textId="77777777" w:rsidR="000E3E7D" w:rsidRDefault="000E3E7D">
      <w:pPr>
        <w:jc w:val="both"/>
        <w:rPr>
          <w:rFonts w:ascii="Arial" w:eastAsia="Arial" w:hAnsi="Arial" w:cs="Arial"/>
          <w:b/>
          <w:sz w:val="24"/>
          <w:szCs w:val="24"/>
        </w:rPr>
      </w:pPr>
    </w:p>
    <w:p w14:paraId="6B7EE4E6" w14:textId="77777777" w:rsidR="000E3E7D" w:rsidRDefault="008677A9">
      <w:pPr>
        <w:jc w:val="both"/>
        <w:rPr>
          <w:rFonts w:ascii="Arial" w:eastAsia="Arial" w:hAnsi="Arial" w:cs="Arial"/>
          <w:b/>
          <w:sz w:val="24"/>
          <w:szCs w:val="24"/>
        </w:rPr>
      </w:pPr>
      <w:r>
        <w:rPr>
          <w:rFonts w:ascii="Arial" w:eastAsia="Arial" w:hAnsi="Arial" w:cs="Arial"/>
          <w:b/>
          <w:sz w:val="24"/>
          <w:szCs w:val="24"/>
        </w:rPr>
        <w:t>3. IMPACT OF ENVIRONMENTAL CARCINOGENS ON HEALTH</w:t>
      </w:r>
    </w:p>
    <w:p w14:paraId="7E204B9B" w14:textId="77777777" w:rsidR="000E3E7D" w:rsidRDefault="008677A9">
      <w:pPr>
        <w:jc w:val="both"/>
        <w:rPr>
          <w:rFonts w:ascii="Arial" w:eastAsia="Arial" w:hAnsi="Arial" w:cs="Arial"/>
          <w:sz w:val="24"/>
          <w:szCs w:val="24"/>
        </w:rPr>
      </w:pPr>
      <w:r>
        <w:rPr>
          <w:rFonts w:ascii="Arial" w:eastAsia="Arial" w:hAnsi="Arial" w:cs="Arial"/>
          <w:sz w:val="24"/>
          <w:szCs w:val="24"/>
        </w:rPr>
        <w:t>The major and most notable impact of environmental carcinogens is that they can cause cancer,</w:t>
      </w:r>
      <w:r>
        <w:rPr>
          <w:rFonts w:ascii="Arial" w:eastAsia="Arial" w:hAnsi="Arial" w:cs="Arial"/>
          <w:sz w:val="24"/>
          <w:szCs w:val="24"/>
        </w:rPr>
        <w:t xml:space="preserve"> which drastically decreases the quality of life as well as poses great financial, economic, and psychological implications. Cancer treatments are extremely expensive or, in some cases, not even accessible in </w:t>
      </w:r>
      <w:r>
        <w:rPr>
          <w:rFonts w:ascii="Arial" w:eastAsia="Arial" w:hAnsi="Arial" w:cs="Arial"/>
          <w:sz w:val="24"/>
          <w:szCs w:val="24"/>
        </w:rPr>
        <w:lastRenderedPageBreak/>
        <w:t>Low-and-Middle-Income Countries (LMICs). This h</w:t>
      </w:r>
      <w:r>
        <w:rPr>
          <w:rFonts w:ascii="Arial" w:eastAsia="Arial" w:hAnsi="Arial" w:cs="Arial"/>
          <w:sz w:val="24"/>
          <w:szCs w:val="24"/>
        </w:rPr>
        <w:t xml:space="preserve">as led to a large number of deaths associated with a lack of proper treatment more than the severity of the cancer. </w:t>
      </w:r>
    </w:p>
    <w:p w14:paraId="3801637C" w14:textId="77777777" w:rsidR="000E3E7D" w:rsidRDefault="008677A9">
      <w:pPr>
        <w:jc w:val="both"/>
        <w:rPr>
          <w:rFonts w:ascii="Arial" w:eastAsia="Arial" w:hAnsi="Arial" w:cs="Arial"/>
          <w:sz w:val="24"/>
          <w:szCs w:val="24"/>
        </w:rPr>
      </w:pPr>
      <w:r>
        <w:rPr>
          <w:rFonts w:ascii="Arial" w:eastAsia="Arial" w:hAnsi="Arial" w:cs="Arial"/>
          <w:sz w:val="24"/>
          <w:szCs w:val="24"/>
        </w:rPr>
        <w:t>Although the relative risks of cancer from environmental carcinogen exposure may seem modest, the potential attributable risks can be signi</w:t>
      </w:r>
      <w:r>
        <w:rPr>
          <w:rFonts w:ascii="Arial" w:eastAsia="Arial" w:hAnsi="Arial" w:cs="Arial"/>
          <w:sz w:val="24"/>
          <w:szCs w:val="24"/>
        </w:rPr>
        <w:t>ficant due to the prevalence and frequency  of such exposure. It was estimated by the World Health Organization (WHO) that about 20% of the cancer cases globally are linked to environmental factors, with chemical management, air pollution, workplace safety</w:t>
      </w:r>
      <w:r>
        <w:rPr>
          <w:rFonts w:ascii="Arial" w:eastAsia="Arial" w:hAnsi="Arial" w:cs="Arial"/>
          <w:sz w:val="24"/>
          <w:szCs w:val="24"/>
        </w:rPr>
        <w:t xml:space="preserve"> and  radiation being the primary contributors. The impact of environmental carcinogens on cancer rates varies depending on a country’s level of industrialization. In short, the higher the industrialization, the more the diagnosis of cancer, there are repo</w:t>
      </w:r>
      <w:r>
        <w:rPr>
          <w:rFonts w:ascii="Arial" w:eastAsia="Arial" w:hAnsi="Arial" w:cs="Arial"/>
          <w:sz w:val="24"/>
          <w:szCs w:val="24"/>
        </w:rPr>
        <w:t>rts of fewer deaths when compared with countries with little industrialization but a higher death toll due to a lack of facilities and funds to be able to tackle this disease [50].</w:t>
      </w:r>
    </w:p>
    <w:p w14:paraId="28524E5C" w14:textId="77777777" w:rsidR="000E3E7D" w:rsidRDefault="008677A9">
      <w:pPr>
        <w:jc w:val="both"/>
        <w:rPr>
          <w:rFonts w:ascii="Arial" w:eastAsia="Arial" w:hAnsi="Arial" w:cs="Arial"/>
          <w:sz w:val="24"/>
          <w:szCs w:val="24"/>
        </w:rPr>
      </w:pPr>
      <w:r>
        <w:rPr>
          <w:rFonts w:ascii="Arial" w:eastAsia="Arial" w:hAnsi="Arial" w:cs="Arial"/>
          <w:sz w:val="24"/>
          <w:szCs w:val="24"/>
        </w:rPr>
        <w:t>The duration between exposure to a cancer-causing agent  and the initiation</w:t>
      </w:r>
      <w:r>
        <w:rPr>
          <w:rFonts w:ascii="Arial" w:eastAsia="Arial" w:hAnsi="Arial" w:cs="Arial"/>
          <w:sz w:val="24"/>
          <w:szCs w:val="24"/>
        </w:rPr>
        <w:t xml:space="preserve"> of cancerous cells  of cancer is referred to as the period of latency or the latency period. Typically, it is estimated that solid tumors have a latency period of 10 to 40 years, with variation depending on the type of cancer. However, the latency period </w:t>
      </w:r>
      <w:r>
        <w:rPr>
          <w:rFonts w:ascii="Arial" w:eastAsia="Arial" w:hAnsi="Arial" w:cs="Arial"/>
          <w:sz w:val="24"/>
          <w:szCs w:val="24"/>
        </w:rPr>
        <w:t>for blood cancers is sadly estimated to be within two years. Prolonged periods of latency make it difficult to identify carcinogens [51].</w:t>
      </w:r>
    </w:p>
    <w:p w14:paraId="7894EFBE" w14:textId="77777777" w:rsidR="000E3E7D" w:rsidRDefault="000E3E7D">
      <w:pPr>
        <w:jc w:val="both"/>
        <w:rPr>
          <w:rFonts w:ascii="Arial" w:eastAsia="Arial" w:hAnsi="Arial" w:cs="Arial"/>
          <w:b/>
          <w:sz w:val="26"/>
          <w:szCs w:val="26"/>
        </w:rPr>
      </w:pPr>
    </w:p>
    <w:p w14:paraId="04BE4171" w14:textId="77777777" w:rsidR="000E3E7D" w:rsidRDefault="008677A9">
      <w:pPr>
        <w:jc w:val="both"/>
        <w:rPr>
          <w:rFonts w:ascii="Arial" w:eastAsia="Arial" w:hAnsi="Arial" w:cs="Arial"/>
          <w:b/>
          <w:sz w:val="26"/>
          <w:szCs w:val="26"/>
        </w:rPr>
      </w:pPr>
      <w:r>
        <w:rPr>
          <w:rFonts w:ascii="Arial" w:eastAsia="Arial" w:hAnsi="Arial" w:cs="Arial"/>
          <w:b/>
          <w:sz w:val="26"/>
          <w:szCs w:val="26"/>
        </w:rPr>
        <w:t>3.1 Prevalence, Epidemiology and Case Studies</w:t>
      </w:r>
    </w:p>
    <w:p w14:paraId="11E13171" w14:textId="77777777" w:rsidR="000E3E7D" w:rsidRDefault="000E3E7D">
      <w:pPr>
        <w:jc w:val="both"/>
        <w:rPr>
          <w:rFonts w:ascii="Arial" w:eastAsia="Arial" w:hAnsi="Arial" w:cs="Arial"/>
          <w:b/>
          <w:sz w:val="26"/>
          <w:szCs w:val="26"/>
        </w:rPr>
      </w:pPr>
    </w:p>
    <w:p w14:paraId="07328808" w14:textId="77777777" w:rsidR="000E3E7D" w:rsidRDefault="008677A9">
      <w:pPr>
        <w:jc w:val="both"/>
        <w:rPr>
          <w:rFonts w:ascii="Arial" w:eastAsia="Arial" w:hAnsi="Arial" w:cs="Arial"/>
          <w:sz w:val="24"/>
          <w:szCs w:val="24"/>
        </w:rPr>
      </w:pPr>
      <w:r>
        <w:rPr>
          <w:rFonts w:ascii="Arial" w:eastAsia="Arial" w:hAnsi="Arial" w:cs="Arial"/>
          <w:sz w:val="24"/>
          <w:szCs w:val="24"/>
        </w:rPr>
        <w:t>Throughout most of the past century, infectious diseases have been the primary health concern in Africa. However, the continent is now undergoing a significant shift, marked by rapid population growth, increasing urbanization, and improvements in life expe</w:t>
      </w:r>
      <w:r>
        <w:rPr>
          <w:rFonts w:ascii="Arial" w:eastAsia="Arial" w:hAnsi="Arial" w:cs="Arial"/>
          <w:sz w:val="24"/>
          <w:szCs w:val="24"/>
        </w:rPr>
        <w:t>ctancy, among the highest globally [52]. This transition is leading to a changing disease profile, with non-communicable diseases (NCDs) becoming more common. Data has it that NCD-related deaths are secondarily caused by cancer in Africa with cancer  contr</w:t>
      </w:r>
      <w:r>
        <w:rPr>
          <w:rFonts w:ascii="Arial" w:eastAsia="Arial" w:hAnsi="Arial" w:cs="Arial"/>
          <w:sz w:val="24"/>
          <w:szCs w:val="24"/>
        </w:rPr>
        <w:t xml:space="preserve">ibuting to 17% of the continent's mortality burden from NCDs [50]. </w:t>
      </w:r>
    </w:p>
    <w:p w14:paraId="3899556D"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Exposure to e-waste in Nigeria due to her population has caused high generation of it (461.3 kg-tonnes) with no adequate recycling methods [53] has been linked to its toxicity. The increas</w:t>
      </w:r>
      <w:r>
        <w:rPr>
          <w:rFonts w:ascii="Arial" w:eastAsia="Arial" w:hAnsi="Arial" w:cs="Arial"/>
          <w:sz w:val="24"/>
          <w:szCs w:val="24"/>
        </w:rPr>
        <w:t>ed release of heavy metals has been linked to cancer [54]. The toxicity of these metals, such as lead and chromium, contributes to DNA damage and impairs the function of inflammatory cells. Research indicates that in Nigeria, exposure to toxic metals occur</w:t>
      </w:r>
      <w:r>
        <w:rPr>
          <w:rFonts w:ascii="Arial" w:eastAsia="Arial" w:hAnsi="Arial" w:cs="Arial"/>
          <w:sz w:val="24"/>
          <w:szCs w:val="24"/>
        </w:rPr>
        <w:t>s through various routes, including significant leaching from e-waste into the soil [55], uptake by plants and ingestion of vegetables, seeds, fruits, and edible roots contaminated with metals [54]. Additional exposure comes from inhaling metallic fumes fr</w:t>
      </w:r>
      <w:r>
        <w:rPr>
          <w:rFonts w:ascii="Arial" w:eastAsia="Arial" w:hAnsi="Arial" w:cs="Arial"/>
          <w:sz w:val="24"/>
          <w:szCs w:val="24"/>
        </w:rPr>
        <w:t xml:space="preserve">om the air and dust [56], and drinking metal-contaminated groundwater. Moreover, exposure can also happen through skin </w:t>
      </w:r>
      <w:r>
        <w:rPr>
          <w:rFonts w:ascii="Arial" w:eastAsia="Arial" w:hAnsi="Arial" w:cs="Arial"/>
          <w:sz w:val="24"/>
          <w:szCs w:val="24"/>
        </w:rPr>
        <w:lastRenderedPageBreak/>
        <w:t>contact,particularly among e-waste scavengers engaged in the primitive extraction of copper, silver, and gold, as well as at e-waste dump</w:t>
      </w:r>
      <w:r>
        <w:rPr>
          <w:rFonts w:ascii="Arial" w:eastAsia="Arial" w:hAnsi="Arial" w:cs="Arial"/>
          <w:sz w:val="24"/>
          <w:szCs w:val="24"/>
        </w:rPr>
        <w:t>sites [57,54].</w:t>
      </w:r>
    </w:p>
    <w:p w14:paraId="6D6F0B1D"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 xml:space="preserve">In North Africa and Middle East Africa, it was revealed that high tobacco consumption, diet, and additional elements contributed to an increased risk of cancer. Since smoking tobacco is the primary cause of lung, bladder, squamous cell </w:t>
      </w:r>
      <w:r>
        <w:rPr>
          <w:rFonts w:ascii="Arial" w:eastAsia="Arial" w:hAnsi="Arial" w:cs="Arial"/>
          <w:sz w:val="24"/>
          <w:szCs w:val="24"/>
        </w:rPr>
        <w:t>carcinoma, and colorectal cancer, be it direct or indirect exposure to the carcinogenic compound, even without being an avid smoker, being in an environment with avid smokers and constantly inhaling the fume could lead to the above [58].</w:t>
      </w:r>
    </w:p>
    <w:p w14:paraId="580A538A"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In Congo, there ha</w:t>
      </w:r>
      <w:r>
        <w:rPr>
          <w:rFonts w:ascii="Arial" w:eastAsia="Arial" w:hAnsi="Arial" w:cs="Arial"/>
          <w:sz w:val="24"/>
          <w:szCs w:val="24"/>
        </w:rPr>
        <w:t>ve been reports of inhalation of radionucleotides (radon, thoron); however, though cancer-inducing, there is a low risk potential for it; less than 2% of the population under 55 years of age were diagnosed, which could also be due to a lack of diagnosis du</w:t>
      </w:r>
      <w:r>
        <w:rPr>
          <w:rFonts w:ascii="Arial" w:eastAsia="Arial" w:hAnsi="Arial" w:cs="Arial"/>
          <w:sz w:val="24"/>
          <w:szCs w:val="24"/>
        </w:rPr>
        <w:t>e to the development of the nation [59].</w:t>
      </w:r>
    </w:p>
    <w:p w14:paraId="1F33C6A7"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In Nigeria, a meta-analysis of radon-risk exposure through contaminated drinking water posed a risk of cancer among non-smokers. Radon 222 concentration was estimated to be 25.01 with a 95% confidence interval. With</w:t>
      </w:r>
      <w:r>
        <w:rPr>
          <w:rFonts w:ascii="Arial" w:eastAsia="Arial" w:hAnsi="Arial" w:cs="Arial"/>
          <w:sz w:val="24"/>
          <w:szCs w:val="24"/>
        </w:rPr>
        <w:t xml:space="preserve"> levels at Kundiga, Ekiti, Abeokuta and Edbe exceeding the WHO recommended limit [60].</w:t>
      </w:r>
    </w:p>
    <w:p w14:paraId="2058AF44"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 xml:space="preserve">An analysis of the constituents of smokeless tobacco (SLT) products in Africa revealed the presence of carcinogenic substances. Samples were collected from five African </w:t>
      </w:r>
      <w:r>
        <w:rPr>
          <w:rFonts w:ascii="Arial" w:eastAsia="Arial" w:hAnsi="Arial" w:cs="Arial"/>
          <w:sz w:val="24"/>
          <w:szCs w:val="24"/>
        </w:rPr>
        <w:t>countries, which are South Africa, Nigeria, Mauritania, Uganda, and Zambia. Analysis of the SLT was carried out, which showed the presence of nicotine, tobacco-specific N-nitrosamines (TSNA), 10 polycyclic aromatic hydrocarbons (PAHs), nitrites, and metals</w:t>
      </w:r>
      <w:r>
        <w:rPr>
          <w:rFonts w:ascii="Arial" w:eastAsia="Arial" w:hAnsi="Arial" w:cs="Arial"/>
          <w:sz w:val="24"/>
          <w:szCs w:val="24"/>
        </w:rPr>
        <w:t xml:space="preserve"> and metalloids (Arsenic, Cadmium, Chromium, Nickel, and Lead), all of which are classified by the IARC as being carcinogenic [61]. </w:t>
      </w:r>
    </w:p>
    <w:p w14:paraId="054878D5"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The occurrence of breast cancer is often linked to regional differences, suggesting that an individual's environment may pl</w:t>
      </w:r>
      <w:r>
        <w:rPr>
          <w:rFonts w:ascii="Arial" w:eastAsia="Arial" w:hAnsi="Arial" w:cs="Arial"/>
          <w:sz w:val="24"/>
          <w:szCs w:val="24"/>
        </w:rPr>
        <w:t xml:space="preserve">ay a crucial role in the development of cancer [62], which is predisposed by environmental factors such as exposure to wastewater or sewage, which is composed of a variety of carcinogenic, mutagenic, or pathogenic compounds. This wastewater has been known </w:t>
      </w:r>
      <w:r>
        <w:rPr>
          <w:rFonts w:ascii="Arial" w:eastAsia="Arial" w:hAnsi="Arial" w:cs="Arial"/>
          <w:sz w:val="24"/>
          <w:szCs w:val="24"/>
        </w:rPr>
        <w:t>to be a primary source of mammary carcinogens, which promotes tumorigenesis through various processes [63]. These agents have also been found to be present in breast milk, meaning that they can accumulate in the breast and adipose tissue [64].</w:t>
      </w:r>
    </w:p>
    <w:p w14:paraId="48502E8A"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In 2018, the</w:t>
      </w:r>
      <w:r>
        <w:rPr>
          <w:rFonts w:ascii="Arial" w:eastAsia="Arial" w:hAnsi="Arial" w:cs="Arial"/>
          <w:sz w:val="24"/>
          <w:szCs w:val="24"/>
        </w:rPr>
        <w:t xml:space="preserve">re were 608,616 and 446,556 new diagnoses of cancer in females and males, respectively, in Africa. The majority of its burden is associated with </w:t>
      </w:r>
      <w:r>
        <w:rPr>
          <w:rFonts w:ascii="Arial" w:eastAsia="Arial" w:hAnsi="Arial" w:cs="Arial"/>
          <w:sz w:val="24"/>
          <w:szCs w:val="24"/>
        </w:rPr>
        <w:lastRenderedPageBreak/>
        <w:t>breast cancer, and in affected children, survival rates are as low as 20% in Africa and as high as 80% in other</w:t>
      </w:r>
      <w:r>
        <w:rPr>
          <w:rFonts w:ascii="Arial" w:eastAsia="Arial" w:hAnsi="Arial" w:cs="Arial"/>
          <w:sz w:val="24"/>
          <w:szCs w:val="24"/>
        </w:rPr>
        <w:t xml:space="preserve"> regions [65].</w:t>
      </w:r>
    </w:p>
    <w:p w14:paraId="47162F96" w14:textId="77777777" w:rsidR="000E3E7D" w:rsidRDefault="008677A9">
      <w:pPr>
        <w:spacing w:before="240" w:after="240"/>
        <w:jc w:val="both"/>
        <w:rPr>
          <w:rFonts w:ascii="Arial" w:eastAsia="Arial" w:hAnsi="Arial" w:cs="Arial"/>
          <w:sz w:val="24"/>
          <w:szCs w:val="24"/>
        </w:rPr>
      </w:pPr>
      <w:r>
        <w:rPr>
          <w:rFonts w:ascii="Arial" w:eastAsia="Arial" w:hAnsi="Arial" w:cs="Arial"/>
          <w:sz w:val="24"/>
          <w:szCs w:val="24"/>
        </w:rPr>
        <w:t>In a study in 2018, it was found that due to the high consumption of nicotine by African men, when compared to other regions, showed a high up take contained polycyclic aromatic and nitrosamine 4-(methylnitrosamino)-1-(3-pyridyl)-1-butanol (</w:t>
      </w:r>
      <w:r>
        <w:rPr>
          <w:rFonts w:ascii="Arial" w:eastAsia="Arial" w:hAnsi="Arial" w:cs="Arial"/>
          <w:sz w:val="24"/>
          <w:szCs w:val="24"/>
        </w:rPr>
        <w:t xml:space="preserve">NNAL) hydrocarbons [66] when paired with other exomic mutations gave differences in the onset and progression of lung cancer. </w:t>
      </w:r>
    </w:p>
    <w:p w14:paraId="392C63F6" w14:textId="77777777" w:rsidR="000E3E7D" w:rsidRDefault="008677A9">
      <w:pPr>
        <w:jc w:val="both"/>
        <w:rPr>
          <w:rFonts w:ascii="Arial" w:eastAsia="Arial" w:hAnsi="Arial" w:cs="Arial"/>
          <w:sz w:val="24"/>
          <w:szCs w:val="24"/>
        </w:rPr>
      </w:pPr>
      <w:r>
        <w:rPr>
          <w:rFonts w:ascii="Arial" w:eastAsia="Arial" w:hAnsi="Arial" w:cs="Arial"/>
          <w:sz w:val="24"/>
          <w:szCs w:val="24"/>
        </w:rPr>
        <w:t>Across much of sub-Saharan Africa, access to healthcare services crucial for early cancer detection, diagnosis, treatment, and ca</w:t>
      </w:r>
      <w:r>
        <w:rPr>
          <w:rFonts w:ascii="Arial" w:eastAsia="Arial" w:hAnsi="Arial" w:cs="Arial"/>
          <w:sz w:val="24"/>
          <w:szCs w:val="24"/>
        </w:rPr>
        <w:t>re is severely limited. Additionally, the financial outlook for addressing these needs continues to worsen, leading to increasing debt burdens [52].</w:t>
      </w:r>
    </w:p>
    <w:p w14:paraId="77039F5E" w14:textId="77777777" w:rsidR="000E3E7D" w:rsidRDefault="008677A9">
      <w:pPr>
        <w:jc w:val="both"/>
        <w:rPr>
          <w:rFonts w:ascii="Arial" w:eastAsia="Arial" w:hAnsi="Arial" w:cs="Arial"/>
          <w:sz w:val="24"/>
          <w:szCs w:val="24"/>
        </w:rPr>
      </w:pPr>
      <w:r>
        <w:rPr>
          <w:rFonts w:ascii="Arial" w:eastAsia="Arial" w:hAnsi="Arial" w:cs="Arial"/>
          <w:sz w:val="24"/>
          <w:szCs w:val="24"/>
        </w:rPr>
        <w:t>Heavy metals occur naturally in the environment [15]. These heavy metals include arsenic, cadmium, calcium,</w:t>
      </w:r>
      <w:r>
        <w:rPr>
          <w:rFonts w:ascii="Arial" w:eastAsia="Arial" w:hAnsi="Arial" w:cs="Arial"/>
          <w:sz w:val="24"/>
          <w:szCs w:val="24"/>
        </w:rPr>
        <w:t xml:space="preserve"> lead, silver, mercury, zinc and others. Human exposure to heavy metals had become a significant health risk [16], which has been linked to rapid population growth, industrialization as well as slums and poor planning has led to a very high increase in was</w:t>
      </w:r>
      <w:r>
        <w:rPr>
          <w:rFonts w:ascii="Arial" w:eastAsia="Arial" w:hAnsi="Arial" w:cs="Arial"/>
          <w:sz w:val="24"/>
          <w:szCs w:val="24"/>
        </w:rPr>
        <w:t xml:space="preserve">te production [67]. In recent decades, heavy metal pollution has reached unprecedented levels due to various factors, including the expansion of mining activities, the use of leaded gasoline, the release of fugitive dust, the improper disposal and burning </w:t>
      </w:r>
      <w:r>
        <w:rPr>
          <w:rFonts w:ascii="Arial" w:eastAsia="Arial" w:hAnsi="Arial" w:cs="Arial"/>
          <w:sz w:val="24"/>
          <w:szCs w:val="24"/>
        </w:rPr>
        <w:t>of hazardous waste, the placement of industrial facilities in residential areas, and insufficient pollution regulations [15]</w:t>
      </w:r>
    </w:p>
    <w:p w14:paraId="6105D288" w14:textId="77777777" w:rsidR="000E3E7D" w:rsidRDefault="008677A9">
      <w:pPr>
        <w:jc w:val="both"/>
        <w:rPr>
          <w:rFonts w:ascii="Arial" w:eastAsia="Arial" w:hAnsi="Arial" w:cs="Arial"/>
          <w:sz w:val="24"/>
          <w:szCs w:val="24"/>
        </w:rPr>
      </w:pPr>
      <w:r>
        <w:rPr>
          <w:rFonts w:ascii="Arial" w:eastAsia="Arial" w:hAnsi="Arial" w:cs="Arial"/>
          <w:sz w:val="24"/>
          <w:szCs w:val="24"/>
        </w:rPr>
        <w:t>In Pretoria, South Africa, there have been documented cases of arsenic-related skin cancers, similar to those reported in Zimbabwe.</w:t>
      </w:r>
      <w:r>
        <w:rPr>
          <w:rFonts w:ascii="Arial" w:eastAsia="Arial" w:hAnsi="Arial" w:cs="Arial"/>
          <w:sz w:val="24"/>
          <w:szCs w:val="24"/>
        </w:rPr>
        <w:t xml:space="preserve"> Additionally, a study of miners in Lesotho, Mozambique, and South Africa found a strong link between mining dust exposure and cancers of the lung, liver, esophagus, and lymphatic system [15, 68].</w:t>
      </w:r>
    </w:p>
    <w:p w14:paraId="376A8F23"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While exposure to arsenic has been connected to cancers of </w:t>
      </w:r>
      <w:r>
        <w:rPr>
          <w:rFonts w:ascii="Arial" w:eastAsia="Arial" w:hAnsi="Arial" w:cs="Arial"/>
          <w:sz w:val="24"/>
          <w:szCs w:val="24"/>
        </w:rPr>
        <w:t xml:space="preserve">the bladder, skin, lung, liver, and kidney, asbestos exposure has been associated with mesothelioma and lung cancer [69]. Indoor air pollution puts women at the highest risk for lung cancer; however, the carcinogenic influence on children's cancer risk in </w:t>
      </w:r>
      <w:r>
        <w:rPr>
          <w:rFonts w:ascii="Arial" w:eastAsia="Arial" w:hAnsi="Arial" w:cs="Arial"/>
          <w:sz w:val="24"/>
          <w:szCs w:val="24"/>
        </w:rPr>
        <w:t xml:space="preserve">these nations has not yet been investigated. Low- and middle-income countries (LMICs) have researched ambient air pollution hazards less; some relationships have been documented, but they are either weak or can be misclassified. Respiratory conditions and </w:t>
      </w:r>
      <w:r>
        <w:rPr>
          <w:rFonts w:ascii="Arial" w:eastAsia="Arial" w:hAnsi="Arial" w:cs="Arial"/>
          <w:sz w:val="24"/>
          <w:szCs w:val="24"/>
        </w:rPr>
        <w:t>tobacco use have a beneficial synergistic effect on cancer chances [70].</w:t>
      </w:r>
    </w:p>
    <w:p w14:paraId="0E02027E" w14:textId="77777777" w:rsidR="000E3E7D" w:rsidRDefault="000E3E7D">
      <w:pPr>
        <w:jc w:val="both"/>
        <w:rPr>
          <w:rFonts w:ascii="Arial" w:eastAsia="Arial" w:hAnsi="Arial" w:cs="Arial"/>
          <w:b/>
          <w:sz w:val="26"/>
          <w:szCs w:val="26"/>
        </w:rPr>
      </w:pPr>
    </w:p>
    <w:p w14:paraId="7E2647E7" w14:textId="77777777" w:rsidR="000E3E7D" w:rsidRDefault="008677A9">
      <w:pPr>
        <w:jc w:val="both"/>
        <w:rPr>
          <w:rFonts w:ascii="Arial" w:eastAsia="Arial" w:hAnsi="Arial" w:cs="Arial"/>
          <w:b/>
          <w:sz w:val="26"/>
          <w:szCs w:val="26"/>
        </w:rPr>
      </w:pPr>
      <w:r>
        <w:rPr>
          <w:rFonts w:ascii="Arial" w:eastAsia="Arial" w:hAnsi="Arial" w:cs="Arial"/>
          <w:b/>
          <w:sz w:val="26"/>
          <w:szCs w:val="26"/>
        </w:rPr>
        <w:t>4.0 PREVENTION AND SAFETY</w:t>
      </w:r>
    </w:p>
    <w:p w14:paraId="1DA16899" w14:textId="77777777" w:rsidR="000E3E7D" w:rsidRDefault="000E3E7D">
      <w:pPr>
        <w:jc w:val="both"/>
        <w:rPr>
          <w:rFonts w:ascii="Arial" w:eastAsia="Arial" w:hAnsi="Arial" w:cs="Arial"/>
          <w:b/>
          <w:sz w:val="26"/>
          <w:szCs w:val="26"/>
        </w:rPr>
      </w:pPr>
    </w:p>
    <w:p w14:paraId="54367CD7" w14:textId="77777777" w:rsidR="000E3E7D" w:rsidRDefault="008677A9">
      <w:pPr>
        <w:jc w:val="both"/>
        <w:rPr>
          <w:rFonts w:ascii="Arial" w:eastAsia="Arial" w:hAnsi="Arial" w:cs="Arial"/>
          <w:sz w:val="24"/>
          <w:szCs w:val="24"/>
        </w:rPr>
      </w:pPr>
      <w:r>
        <w:rPr>
          <w:rFonts w:ascii="Arial" w:eastAsia="Arial" w:hAnsi="Arial" w:cs="Arial"/>
          <w:sz w:val="24"/>
          <w:szCs w:val="24"/>
        </w:rPr>
        <w:t>Preventive measures offer dual benefits by not only reducing the risk of cancer but also helping to prevent other chronic diseases with similar risk factor</w:t>
      </w:r>
      <w:r>
        <w:rPr>
          <w:rFonts w:ascii="Arial" w:eastAsia="Arial" w:hAnsi="Arial" w:cs="Arial"/>
          <w:sz w:val="24"/>
          <w:szCs w:val="24"/>
        </w:rPr>
        <w:t xml:space="preserve">s. In developing regions, infectious agents contribute to nearly 25% of cancer deaths, compared to 6% in developed countries. In regions with elevated rates </w:t>
      </w:r>
      <w:r>
        <w:rPr>
          <w:rFonts w:ascii="Arial" w:eastAsia="Arial" w:hAnsi="Arial" w:cs="Arial"/>
          <w:sz w:val="24"/>
          <w:szCs w:val="24"/>
        </w:rPr>
        <w:lastRenderedPageBreak/>
        <w:t>of cancer attributed to biological agents, targeted interventions will be useful in addressing thes</w:t>
      </w:r>
      <w:r>
        <w:rPr>
          <w:rFonts w:ascii="Arial" w:eastAsia="Arial" w:hAnsi="Arial" w:cs="Arial"/>
          <w:sz w:val="24"/>
          <w:szCs w:val="24"/>
        </w:rPr>
        <w:t>e types of  infections [71]. For instance, in regions where cancer of the liver is prevalent, integration of hepatitis B vaccination alongside other immunization programs, serves as a primary prevention method. Effective vaccines have been developed and sh</w:t>
      </w:r>
      <w:r>
        <w:rPr>
          <w:rFonts w:ascii="Arial" w:eastAsia="Arial" w:hAnsi="Arial" w:cs="Arial"/>
          <w:sz w:val="24"/>
          <w:szCs w:val="24"/>
        </w:rPr>
        <w:t xml:space="preserve">own to prevent cervical cancer in humans. Similarly, preventing HIV infection disease will lead to a significant reduction in the prevalence of HIV/AIDS-related cancers, which includes Kaposi lymphoma and sarcoma. Additionally, specific actions to control </w:t>
      </w:r>
      <w:r>
        <w:rPr>
          <w:rFonts w:ascii="Arial" w:eastAsia="Arial" w:hAnsi="Arial" w:cs="Arial"/>
          <w:sz w:val="24"/>
          <w:szCs w:val="24"/>
        </w:rPr>
        <w:t>or avoid environmental and occupational carcinogens, such as excessive sun exposure among albinos in Africa, will significantly lower the rates of cancers like lung, bladder, and skin cancers [2].</w:t>
      </w:r>
    </w:p>
    <w:p w14:paraId="496013FB" w14:textId="77777777" w:rsidR="000E3E7D" w:rsidRDefault="000E3E7D">
      <w:pPr>
        <w:jc w:val="both"/>
        <w:rPr>
          <w:rFonts w:ascii="Arial" w:eastAsia="Arial" w:hAnsi="Arial" w:cs="Arial"/>
          <w:b/>
          <w:sz w:val="26"/>
          <w:szCs w:val="26"/>
        </w:rPr>
      </w:pPr>
    </w:p>
    <w:p w14:paraId="05EB4FCA" w14:textId="77777777" w:rsidR="000E3E7D" w:rsidRDefault="008677A9">
      <w:pPr>
        <w:jc w:val="both"/>
        <w:rPr>
          <w:rFonts w:ascii="Arial" w:eastAsia="Arial" w:hAnsi="Arial" w:cs="Arial"/>
          <w:b/>
          <w:sz w:val="26"/>
          <w:szCs w:val="26"/>
        </w:rPr>
      </w:pPr>
      <w:r>
        <w:rPr>
          <w:rFonts w:ascii="Arial" w:eastAsia="Arial" w:hAnsi="Arial" w:cs="Arial"/>
          <w:b/>
          <w:sz w:val="26"/>
          <w:szCs w:val="26"/>
        </w:rPr>
        <w:t>4.1 Maintaining healthy lifestyle</w:t>
      </w:r>
    </w:p>
    <w:p w14:paraId="2F60B66D" w14:textId="77777777" w:rsidR="000E3E7D" w:rsidRDefault="000E3E7D">
      <w:pPr>
        <w:jc w:val="both"/>
        <w:rPr>
          <w:rFonts w:ascii="Arial" w:eastAsia="Arial" w:hAnsi="Arial" w:cs="Arial"/>
          <w:b/>
          <w:sz w:val="26"/>
          <w:szCs w:val="26"/>
        </w:rPr>
      </w:pPr>
    </w:p>
    <w:p w14:paraId="2C43365C" w14:textId="1D296CEB" w:rsidR="000E3E7D" w:rsidRDefault="008677A9">
      <w:pPr>
        <w:jc w:val="both"/>
        <w:rPr>
          <w:rFonts w:ascii="Arial" w:eastAsia="Arial" w:hAnsi="Arial" w:cs="Arial"/>
          <w:sz w:val="24"/>
          <w:szCs w:val="24"/>
        </w:rPr>
      </w:pPr>
      <w:r>
        <w:rPr>
          <w:rFonts w:ascii="Arial" w:eastAsia="Arial" w:hAnsi="Arial" w:cs="Arial"/>
          <w:sz w:val="24"/>
          <w:szCs w:val="24"/>
        </w:rPr>
        <w:t>Embracing a healthy lif</w:t>
      </w:r>
      <w:r>
        <w:rPr>
          <w:rFonts w:ascii="Arial" w:eastAsia="Arial" w:hAnsi="Arial" w:cs="Arial"/>
          <w:sz w:val="24"/>
          <w:szCs w:val="24"/>
        </w:rPr>
        <w:t>estyle and steering clear of risk factors for Hepatocellular Carcinoma (HCC) are essential for its prevention. Avoiding excessive alcohol consumption and a calorie-rich diet that contributes to obesity and metabolic syndrome can help reduce liver damage as</w:t>
      </w:r>
      <w:r>
        <w:rPr>
          <w:rFonts w:ascii="Arial" w:eastAsia="Arial" w:hAnsi="Arial" w:cs="Arial"/>
          <w:sz w:val="24"/>
          <w:szCs w:val="24"/>
        </w:rPr>
        <w:t>sociated with fatty liver, cirrhosis, and consequently, the risk of Hepatocellular Carcinoma</w:t>
      </w:r>
      <w:r w:rsidR="002750C7">
        <w:rPr>
          <w:rFonts w:ascii="Arial" w:eastAsia="Arial" w:hAnsi="Arial" w:cs="Arial"/>
          <w:sz w:val="24"/>
          <w:szCs w:val="24"/>
        </w:rPr>
        <w:t xml:space="preserve"> </w:t>
      </w:r>
      <w:r>
        <w:rPr>
          <w:rFonts w:ascii="Arial" w:eastAsia="Arial" w:hAnsi="Arial" w:cs="Arial"/>
          <w:sz w:val="24"/>
          <w:szCs w:val="24"/>
        </w:rPr>
        <w:t>[72]. Smoking is a largely agreed to be a risk factor for Hepatocellular carcinoma, and relevant data from 14 different studies conducted in  U.S. show that the ri</w:t>
      </w:r>
      <w:r>
        <w:rPr>
          <w:rFonts w:ascii="Arial" w:eastAsia="Arial" w:hAnsi="Arial" w:cs="Arial"/>
          <w:sz w:val="24"/>
          <w:szCs w:val="24"/>
        </w:rPr>
        <w:t>sk of Hepatocellular Carcinoma in people who stopped smoking over three decades ago is at equivalence to that of Individuals who have never smoked had a hazard ratio of 1.09, with a 95% confidence interval ranging from 0.74 to 1.61. This data suggests</w:t>
      </w:r>
      <w:r w:rsidR="002750C7">
        <w:rPr>
          <w:rFonts w:ascii="Arial" w:eastAsia="Arial" w:hAnsi="Arial" w:cs="Arial"/>
          <w:sz w:val="24"/>
          <w:szCs w:val="24"/>
        </w:rPr>
        <w:t xml:space="preserve"> </w:t>
      </w:r>
      <w:r>
        <w:rPr>
          <w:rFonts w:ascii="Arial" w:eastAsia="Arial" w:hAnsi="Arial" w:cs="Arial"/>
          <w:sz w:val="24"/>
          <w:szCs w:val="24"/>
        </w:rPr>
        <w:t>that</w:t>
      </w:r>
      <w:r>
        <w:rPr>
          <w:rFonts w:ascii="Arial" w:eastAsia="Arial" w:hAnsi="Arial" w:cs="Arial"/>
          <w:sz w:val="24"/>
          <w:szCs w:val="24"/>
        </w:rPr>
        <w:t xml:space="preserve"> quitting smoking significantly decreases the risk of developing Hepatocellular carcinoma</w:t>
      </w:r>
      <w:r w:rsidR="002750C7">
        <w:rPr>
          <w:rFonts w:ascii="Arial" w:eastAsia="Arial" w:hAnsi="Arial" w:cs="Arial"/>
          <w:sz w:val="24"/>
          <w:szCs w:val="24"/>
        </w:rPr>
        <w:t xml:space="preserve"> </w:t>
      </w:r>
      <w:r>
        <w:rPr>
          <w:rFonts w:ascii="Arial" w:eastAsia="Arial" w:hAnsi="Arial" w:cs="Arial"/>
          <w:sz w:val="24"/>
          <w:szCs w:val="24"/>
        </w:rPr>
        <w:t>[72].</w:t>
      </w:r>
    </w:p>
    <w:p w14:paraId="29893B32" w14:textId="4EBE86AA" w:rsidR="000E3E7D" w:rsidRDefault="008677A9">
      <w:pPr>
        <w:jc w:val="both"/>
        <w:rPr>
          <w:rFonts w:ascii="Arial" w:eastAsia="Arial" w:hAnsi="Arial" w:cs="Arial"/>
          <w:sz w:val="24"/>
          <w:szCs w:val="24"/>
        </w:rPr>
      </w:pPr>
      <w:r>
        <w:rPr>
          <w:rFonts w:ascii="Arial" w:eastAsia="Arial" w:hAnsi="Arial" w:cs="Arial"/>
          <w:sz w:val="24"/>
          <w:szCs w:val="24"/>
        </w:rPr>
        <w:t>Minimizing the exposure to dietary aflatoxin is essential for decreasing the incidence of Hepatocellular carcinoma in areas with high prevalence. A meta-analysi</w:t>
      </w:r>
      <w:r>
        <w:rPr>
          <w:rFonts w:ascii="Arial" w:eastAsia="Arial" w:hAnsi="Arial" w:cs="Arial"/>
          <w:sz w:val="24"/>
          <w:szCs w:val="24"/>
        </w:rPr>
        <w:t xml:space="preserve">s of 19 studies found that the risk of Hepatocellular carcinoma related to aflatoxin was estimated to be 17%. This risk was notably higher among Hepatitis B Virus (HBV) carriers, ranging from 21% to 23%, compared to noncarriers, where the risk ranged from </w:t>
      </w:r>
      <w:r>
        <w:rPr>
          <w:rFonts w:ascii="Arial" w:eastAsia="Arial" w:hAnsi="Arial" w:cs="Arial"/>
          <w:sz w:val="24"/>
          <w:szCs w:val="24"/>
        </w:rPr>
        <w:t>8% to 9%</w:t>
      </w:r>
      <w:r w:rsidR="002750C7">
        <w:rPr>
          <w:rFonts w:ascii="Arial" w:eastAsia="Arial" w:hAnsi="Arial" w:cs="Arial"/>
          <w:sz w:val="24"/>
          <w:szCs w:val="24"/>
        </w:rPr>
        <w:t xml:space="preserve"> </w:t>
      </w:r>
      <w:r>
        <w:rPr>
          <w:rFonts w:ascii="Arial" w:eastAsia="Arial" w:hAnsi="Arial" w:cs="Arial"/>
          <w:sz w:val="24"/>
          <w:szCs w:val="24"/>
        </w:rPr>
        <w:t>[72]. The analysis made  use of biomarkers and dietary history to assess exposure. The International Agency for Research on Cancer in 2014 evaluated possible intervention strategies like selecting resistant seeds, improving postharvest processing,</w:t>
      </w:r>
      <w:r>
        <w:rPr>
          <w:rFonts w:ascii="Arial" w:eastAsia="Arial" w:hAnsi="Arial" w:cs="Arial"/>
          <w:sz w:val="24"/>
          <w:szCs w:val="24"/>
        </w:rPr>
        <w:t xml:space="preserve"> and using mycotoxin-trapping enterosorbents. These measures significantly reduced aflatoxin biomarkers in participants [72].</w:t>
      </w:r>
    </w:p>
    <w:p w14:paraId="10B0A37E" w14:textId="77777777" w:rsidR="000E3E7D" w:rsidRDefault="008677A9">
      <w:pPr>
        <w:jc w:val="both"/>
        <w:rPr>
          <w:rFonts w:ascii="Arial" w:eastAsia="Arial" w:hAnsi="Arial" w:cs="Arial"/>
          <w:sz w:val="24"/>
          <w:szCs w:val="24"/>
        </w:rPr>
      </w:pPr>
      <w:r>
        <w:rPr>
          <w:rFonts w:ascii="Arial" w:eastAsia="Arial" w:hAnsi="Arial" w:cs="Arial"/>
          <w:sz w:val="24"/>
          <w:szCs w:val="24"/>
        </w:rPr>
        <w:t>About 33% of cancer cases worldwide could be avoided or prevented each year [73], however, cancer progression risk depends on fact</w:t>
      </w:r>
      <w:r>
        <w:rPr>
          <w:rFonts w:ascii="Arial" w:eastAsia="Arial" w:hAnsi="Arial" w:cs="Arial"/>
          <w:sz w:val="24"/>
          <w:szCs w:val="24"/>
        </w:rPr>
        <w:t>ors like exposure type, duration, and intensity. Reducing or avoiding exposure to carcinogens lowers cancer risk [73]. Establishing a coordinated network for primary prevention involving experts, NGOs, academic, governmental institutions, and media is esse</w:t>
      </w:r>
      <w:r>
        <w:rPr>
          <w:rFonts w:ascii="Arial" w:eastAsia="Arial" w:hAnsi="Arial" w:cs="Arial"/>
          <w:sz w:val="24"/>
          <w:szCs w:val="24"/>
        </w:rPr>
        <w:t xml:space="preserve">ntial. Avoiding occupational and environmental carcinogens, along with detoxification strategies, is crucial for individualized cancer </w:t>
      </w:r>
      <w:r>
        <w:rPr>
          <w:rFonts w:ascii="Arial" w:eastAsia="Arial" w:hAnsi="Arial" w:cs="Arial"/>
          <w:sz w:val="24"/>
          <w:szCs w:val="24"/>
        </w:rPr>
        <w:lastRenderedPageBreak/>
        <w:t>prevention, particularly as oxidative damage from reactive species plays a key role in the pathogenesis of many carcinoge</w:t>
      </w:r>
      <w:r>
        <w:rPr>
          <w:rFonts w:ascii="Arial" w:eastAsia="Arial" w:hAnsi="Arial" w:cs="Arial"/>
          <w:sz w:val="24"/>
          <w:szCs w:val="24"/>
        </w:rPr>
        <w:t>ns [73].</w:t>
      </w:r>
    </w:p>
    <w:p w14:paraId="637CC055" w14:textId="77777777" w:rsidR="000E3E7D" w:rsidRDefault="000E3E7D">
      <w:pPr>
        <w:jc w:val="both"/>
        <w:rPr>
          <w:rFonts w:ascii="Arial" w:eastAsia="Arial" w:hAnsi="Arial" w:cs="Arial"/>
          <w:b/>
          <w:sz w:val="26"/>
          <w:szCs w:val="26"/>
        </w:rPr>
      </w:pPr>
    </w:p>
    <w:p w14:paraId="43EB797C" w14:textId="77777777" w:rsidR="000E3E7D" w:rsidRDefault="008677A9">
      <w:pPr>
        <w:jc w:val="both"/>
        <w:rPr>
          <w:rFonts w:ascii="Arial" w:eastAsia="Arial" w:hAnsi="Arial" w:cs="Arial"/>
          <w:b/>
          <w:sz w:val="26"/>
          <w:szCs w:val="26"/>
        </w:rPr>
      </w:pPr>
      <w:r>
        <w:rPr>
          <w:rFonts w:ascii="Arial" w:eastAsia="Arial" w:hAnsi="Arial" w:cs="Arial"/>
          <w:b/>
          <w:sz w:val="26"/>
          <w:szCs w:val="26"/>
        </w:rPr>
        <w:t>4.2 Surveillance and early detection</w:t>
      </w:r>
    </w:p>
    <w:p w14:paraId="3BA06682" w14:textId="77777777" w:rsidR="000E3E7D" w:rsidRDefault="008677A9">
      <w:pPr>
        <w:jc w:val="both"/>
        <w:rPr>
          <w:rFonts w:ascii="Arial" w:eastAsia="Arial" w:hAnsi="Arial" w:cs="Arial"/>
          <w:sz w:val="24"/>
          <w:szCs w:val="24"/>
        </w:rPr>
      </w:pPr>
      <w:r>
        <w:rPr>
          <w:rFonts w:ascii="Arial" w:eastAsia="Arial" w:hAnsi="Arial" w:cs="Arial"/>
          <w:sz w:val="24"/>
          <w:szCs w:val="24"/>
        </w:rPr>
        <w:t>Early detection through screening asymptomatic populations and raising awareness of early cancer signs significantly improves cure rates when followed by prompt treatment [71]. This strategy is particularly cr</w:t>
      </w:r>
      <w:r>
        <w:rPr>
          <w:rFonts w:ascii="Arial" w:eastAsia="Arial" w:hAnsi="Arial" w:cs="Arial"/>
          <w:sz w:val="24"/>
          <w:szCs w:val="24"/>
        </w:rPr>
        <w:t>ucial for cancers such as those of the cervix, breast, larynx,skin, rectum, stomach, colon, mouth, and endometrium. Currently, routine screening of the general population is recommended for breast, cervical, colon, and rectal cancers in countries that have</w:t>
      </w:r>
      <w:r>
        <w:rPr>
          <w:rFonts w:ascii="Arial" w:eastAsia="Arial" w:hAnsi="Arial" w:cs="Arial"/>
          <w:sz w:val="24"/>
          <w:szCs w:val="24"/>
        </w:rPr>
        <w:t xml:space="preserve"> the required resources for comprehensive coverage and adequate diagnostic and treatment capabilities. Africa faces challenges in these areas, but studies are exploring low-cost screening methods like acetic acid (VIA) for cervical cancer and alternatives </w:t>
      </w:r>
      <w:r>
        <w:rPr>
          <w:rFonts w:ascii="Arial" w:eastAsia="Arial" w:hAnsi="Arial" w:cs="Arial"/>
          <w:sz w:val="24"/>
          <w:szCs w:val="24"/>
        </w:rPr>
        <w:t>to mammography, such as clinical breast exams [71].</w:t>
      </w:r>
    </w:p>
    <w:p w14:paraId="1389689D" w14:textId="77777777" w:rsidR="000E3E7D" w:rsidRDefault="008677A9">
      <w:pPr>
        <w:jc w:val="both"/>
        <w:rPr>
          <w:rFonts w:ascii="Arial" w:eastAsia="Arial" w:hAnsi="Arial" w:cs="Arial"/>
          <w:sz w:val="24"/>
          <w:szCs w:val="24"/>
        </w:rPr>
      </w:pPr>
      <w:r>
        <w:rPr>
          <w:rFonts w:ascii="Arial" w:eastAsia="Arial" w:hAnsi="Arial" w:cs="Arial"/>
          <w:sz w:val="24"/>
          <w:szCs w:val="24"/>
        </w:rPr>
        <w:t>Hepatocellular carcinoma surveillance, considered as a secondary strategy used in the prevention which seeks the mitigation of the impact of Hepatocellular carcinoma by identifying tumors at an early stag</w:t>
      </w:r>
      <w:r>
        <w:rPr>
          <w:rFonts w:ascii="Arial" w:eastAsia="Arial" w:hAnsi="Arial" w:cs="Arial"/>
          <w:sz w:val="24"/>
          <w:szCs w:val="24"/>
        </w:rPr>
        <w:t>e and managing them effectively. It is advised for individuals with liver cirrhosis or chronic HBV infection, including Asian males over the age of 40, Asian females over 50 and individuals who carry HBV and have a family history of Hepatocellular carcinom</w:t>
      </w:r>
      <w:r>
        <w:rPr>
          <w:rFonts w:ascii="Arial" w:eastAsia="Arial" w:hAnsi="Arial" w:cs="Arial"/>
          <w:sz w:val="24"/>
          <w:szCs w:val="24"/>
        </w:rPr>
        <w:t>a, as well as those of African or North American Black ancestry with chronic hepatitis [72]. According to European Association for the Study of the Liver (EASL) guidelines, HCC surveillance should be implemented for high-risk chronic HBV patients using the</w:t>
      </w:r>
      <w:r>
        <w:rPr>
          <w:rFonts w:ascii="Arial" w:eastAsia="Arial" w:hAnsi="Arial" w:cs="Arial"/>
          <w:sz w:val="24"/>
          <w:szCs w:val="24"/>
        </w:rPr>
        <w:t xml:space="preserve"> PAGE-B classification system, which estimates the period of five years risk of Hepatocellular carcinoma  based on factors such as platelet count, age, and gender [72].</w:t>
      </w:r>
    </w:p>
    <w:p w14:paraId="197F0B48" w14:textId="77777777" w:rsidR="000E3E7D" w:rsidRDefault="000E3E7D">
      <w:pPr>
        <w:jc w:val="both"/>
        <w:rPr>
          <w:rFonts w:ascii="Arial" w:eastAsia="Arial" w:hAnsi="Arial" w:cs="Arial"/>
          <w:b/>
          <w:sz w:val="26"/>
          <w:szCs w:val="26"/>
        </w:rPr>
      </w:pPr>
    </w:p>
    <w:p w14:paraId="39E07E22" w14:textId="77777777" w:rsidR="000E3E7D" w:rsidRDefault="008677A9">
      <w:pPr>
        <w:jc w:val="both"/>
        <w:rPr>
          <w:rFonts w:ascii="Arial" w:eastAsia="Arial" w:hAnsi="Arial" w:cs="Arial"/>
          <w:b/>
          <w:sz w:val="26"/>
          <w:szCs w:val="26"/>
        </w:rPr>
      </w:pPr>
      <w:r>
        <w:rPr>
          <w:rFonts w:ascii="Arial" w:eastAsia="Arial" w:hAnsi="Arial" w:cs="Arial"/>
          <w:b/>
          <w:sz w:val="26"/>
          <w:szCs w:val="26"/>
        </w:rPr>
        <w:t>4.3 Cancer prevention agents</w:t>
      </w:r>
    </w:p>
    <w:p w14:paraId="7453A1EF" w14:textId="77777777" w:rsidR="000E3E7D" w:rsidRDefault="000E3E7D">
      <w:pPr>
        <w:jc w:val="both"/>
        <w:rPr>
          <w:rFonts w:ascii="Arial" w:eastAsia="Arial" w:hAnsi="Arial" w:cs="Arial"/>
          <w:b/>
          <w:sz w:val="26"/>
          <w:szCs w:val="26"/>
        </w:rPr>
      </w:pPr>
    </w:p>
    <w:p w14:paraId="477847E2"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From a keynote address delivered by Dr. Elizabeth </w:t>
      </w:r>
      <w:r>
        <w:rPr>
          <w:rFonts w:ascii="Arial" w:eastAsia="Arial" w:hAnsi="Arial" w:cs="Arial"/>
          <w:sz w:val="24"/>
          <w:szCs w:val="24"/>
        </w:rPr>
        <w:t>Jaffee, a presiding lecturer at Johns Hopkins University called 'Intercepting Pancreatic Cancer Development with Oncogene-Targeted Immunotherapy.' She discussed the challenges pancreatic tumors encounter in responding to immune therapy and stressed the adv</w:t>
      </w:r>
      <w:r>
        <w:rPr>
          <w:rFonts w:ascii="Arial" w:eastAsia="Arial" w:hAnsi="Arial" w:cs="Arial"/>
          <w:sz w:val="24"/>
          <w:szCs w:val="24"/>
        </w:rPr>
        <w:t>antages of early intervention, before tumors establish an immunosuppressive microenvironment. Her preclinical studies, which show the feasibility and safety of a vaccine targeting the Kirsten rat sarcoma viral oncogene homolog with six common mutations, ha</w:t>
      </w:r>
      <w:r>
        <w:rPr>
          <w:rFonts w:ascii="Arial" w:eastAsia="Arial" w:hAnsi="Arial" w:cs="Arial"/>
          <w:sz w:val="24"/>
          <w:szCs w:val="24"/>
        </w:rPr>
        <w:t>ve prompted the start of a cancer prevention trial for individuals at high risk for pancreatic cancer [74].</w:t>
      </w:r>
    </w:p>
    <w:p w14:paraId="6C6A7EE4" w14:textId="77777777" w:rsidR="000E3E7D" w:rsidRDefault="008677A9">
      <w:pPr>
        <w:jc w:val="both"/>
        <w:rPr>
          <w:rFonts w:ascii="Arial" w:eastAsia="Arial" w:hAnsi="Arial" w:cs="Arial"/>
          <w:sz w:val="24"/>
          <w:szCs w:val="24"/>
        </w:rPr>
      </w:pPr>
      <w:r>
        <w:rPr>
          <w:rFonts w:ascii="Arial" w:eastAsia="Arial" w:hAnsi="Arial" w:cs="Arial"/>
          <w:sz w:val="24"/>
          <w:szCs w:val="24"/>
        </w:rPr>
        <w:t>A presentation named "Innovative Vaccines for Cancer Prevention" concentrated on cutting-edge vaccination approaches for high-risk cancer groups. Dr</w:t>
      </w:r>
      <w:r>
        <w:rPr>
          <w:rFonts w:ascii="Arial" w:eastAsia="Arial" w:hAnsi="Arial" w:cs="Arial"/>
          <w:sz w:val="24"/>
          <w:szCs w:val="24"/>
        </w:rPr>
        <w:t xml:space="preserve">. David Largaespada from the University of Minnesota showcased his research on a preventive vaccine aimed at individuals with </w:t>
      </w:r>
      <w:r>
        <w:rPr>
          <w:rFonts w:ascii="Arial" w:eastAsia="Arial" w:hAnsi="Arial" w:cs="Arial"/>
          <w:sz w:val="24"/>
          <w:szCs w:val="24"/>
        </w:rPr>
        <w:lastRenderedPageBreak/>
        <w:t>Neurofibromatosis type 1,  who are at a lifetime risk of 1 in 6 of developing malignant peripheral nerve sheath tumors  [73]. He s</w:t>
      </w:r>
      <w:r>
        <w:rPr>
          <w:rFonts w:ascii="Arial" w:eastAsia="Arial" w:hAnsi="Arial" w:cs="Arial"/>
          <w:sz w:val="24"/>
          <w:szCs w:val="24"/>
        </w:rPr>
        <w:t>howed how RNA sequencing and mass spectrometry were employed to detect frameshift mutations and cryptic neoantigens in MPNSTs, revealing new potential targets for vaccine development [71].</w:t>
      </w:r>
    </w:p>
    <w:p w14:paraId="4C92F035" w14:textId="77777777" w:rsidR="000E3E7D" w:rsidRDefault="008677A9">
      <w:pPr>
        <w:jc w:val="both"/>
        <w:rPr>
          <w:rFonts w:ascii="Arial" w:eastAsia="Arial" w:hAnsi="Arial" w:cs="Arial"/>
          <w:sz w:val="24"/>
          <w:szCs w:val="24"/>
        </w:rPr>
      </w:pPr>
      <w:r>
        <w:rPr>
          <w:rFonts w:ascii="Arial" w:eastAsia="Arial" w:hAnsi="Arial" w:cs="Arial"/>
          <w:sz w:val="24"/>
          <w:szCs w:val="24"/>
        </w:rPr>
        <w:t>During the "Cancer Prevention Clinical Trials" session, the focus w</w:t>
      </w:r>
      <w:r>
        <w:rPr>
          <w:rFonts w:ascii="Arial" w:eastAsia="Arial" w:hAnsi="Arial" w:cs="Arial"/>
          <w:sz w:val="24"/>
          <w:szCs w:val="24"/>
        </w:rPr>
        <w:t xml:space="preserve">as on advancing vaccine strategies for preventing cancer. Dr. Robert Keith from the University of Colorado presented findings from clinical trials involving iloprost, administered in both oral and inhaled forms. The oral version of iloprost showed promise </w:t>
      </w:r>
      <w:r>
        <w:rPr>
          <w:rFonts w:ascii="Arial" w:eastAsia="Arial" w:hAnsi="Arial" w:cs="Arial"/>
          <w:sz w:val="24"/>
          <w:szCs w:val="24"/>
        </w:rPr>
        <w:t>in improving endobronchial dysplasia, a condition that can precede invasive squamous cell carcinoma in former smokers. Research into airway progenitor cell dysfunction, which is critical for sustaining normal airway epithelium, has been used to predict the</w:t>
      </w:r>
      <w:r>
        <w:rPr>
          <w:rFonts w:ascii="Arial" w:eastAsia="Arial" w:hAnsi="Arial" w:cs="Arial"/>
          <w:sz w:val="24"/>
          <w:szCs w:val="24"/>
        </w:rPr>
        <w:t xml:space="preserve"> progression of bronchial dysplasia. The impact of iloprost on dysplastic epithelium has been identified as a key indicator of patient response. Ongoing studies are investigating the mechanisms through which iloprost may prevent cancer, including its effec</w:t>
      </w:r>
      <w:r>
        <w:rPr>
          <w:rFonts w:ascii="Arial" w:eastAsia="Arial" w:hAnsi="Arial" w:cs="Arial"/>
          <w:sz w:val="24"/>
          <w:szCs w:val="24"/>
        </w:rPr>
        <w:t>ts on progenitor cells and relevant biomarkers [74].</w:t>
      </w:r>
    </w:p>
    <w:p w14:paraId="3C15F300" w14:textId="77777777" w:rsidR="000E3E7D" w:rsidRDefault="008677A9">
      <w:pPr>
        <w:jc w:val="both"/>
        <w:rPr>
          <w:rFonts w:ascii="Arial" w:eastAsia="Arial" w:hAnsi="Arial" w:cs="Arial"/>
          <w:sz w:val="24"/>
          <w:szCs w:val="24"/>
        </w:rPr>
      </w:pPr>
      <w:r>
        <w:rPr>
          <w:rFonts w:ascii="Arial" w:eastAsia="Arial" w:hAnsi="Arial" w:cs="Arial"/>
          <w:sz w:val="24"/>
          <w:szCs w:val="24"/>
        </w:rPr>
        <w:t>Numerous observational studies suggest that coffee, statins, metformin, and aspirin might offer protection against the onset of HCC [2]. Although these protective benefits have not been validated through</w:t>
      </w:r>
      <w:r>
        <w:rPr>
          <w:rFonts w:ascii="Arial" w:eastAsia="Arial" w:hAnsi="Arial" w:cs="Arial"/>
          <w:sz w:val="24"/>
          <w:szCs w:val="24"/>
        </w:rPr>
        <w:t xml:space="preserve"> randomized controlled trials (RCTs), the 2018 clinical practice recommendations from the European Association for the Study of the Liver  now advocate for coffee consumption as a preventive measure against HCC [72].</w:t>
      </w:r>
    </w:p>
    <w:p w14:paraId="3118275C" w14:textId="77777777" w:rsidR="000E3E7D" w:rsidRDefault="000E3E7D">
      <w:pPr>
        <w:jc w:val="both"/>
        <w:rPr>
          <w:rFonts w:ascii="Arial" w:eastAsia="Arial" w:hAnsi="Arial" w:cs="Arial"/>
          <w:b/>
          <w:sz w:val="26"/>
          <w:szCs w:val="26"/>
        </w:rPr>
      </w:pPr>
    </w:p>
    <w:p w14:paraId="06AABE88" w14:textId="77777777" w:rsidR="000E3E7D" w:rsidRDefault="008677A9">
      <w:pPr>
        <w:jc w:val="both"/>
        <w:rPr>
          <w:rFonts w:ascii="Arial" w:eastAsia="Arial" w:hAnsi="Arial" w:cs="Arial"/>
          <w:b/>
          <w:sz w:val="26"/>
          <w:szCs w:val="26"/>
        </w:rPr>
      </w:pPr>
      <w:r>
        <w:rPr>
          <w:rFonts w:ascii="Arial" w:eastAsia="Arial" w:hAnsi="Arial" w:cs="Arial"/>
          <w:b/>
          <w:sz w:val="26"/>
          <w:szCs w:val="26"/>
        </w:rPr>
        <w:t>4.4 Cancer prevention with natural com</w:t>
      </w:r>
      <w:r>
        <w:rPr>
          <w:rFonts w:ascii="Arial" w:eastAsia="Arial" w:hAnsi="Arial" w:cs="Arial"/>
          <w:b/>
          <w:sz w:val="26"/>
          <w:szCs w:val="26"/>
        </w:rPr>
        <w:t>pounds</w:t>
      </w:r>
    </w:p>
    <w:p w14:paraId="5F5C0D2B" w14:textId="77777777" w:rsidR="000E3E7D" w:rsidRDefault="008677A9">
      <w:pPr>
        <w:jc w:val="both"/>
        <w:rPr>
          <w:rFonts w:ascii="Arial" w:eastAsia="Arial" w:hAnsi="Arial" w:cs="Arial"/>
          <w:sz w:val="24"/>
          <w:szCs w:val="24"/>
        </w:rPr>
      </w:pPr>
      <w:r>
        <w:rPr>
          <w:rFonts w:ascii="Arial" w:eastAsia="Arial" w:hAnsi="Arial" w:cs="Arial"/>
          <w:sz w:val="24"/>
          <w:szCs w:val="24"/>
        </w:rPr>
        <w:t xml:space="preserve">Cancer prevention is increasingly emphasized by the public, media, government, and cancer research community due to its cost-effectiveness and ability to avoid the toxic side effects of cancer treatment [75]. Cancer treatment expenses can vary </w:t>
      </w:r>
      <w:r>
        <w:rPr>
          <w:rFonts w:ascii="Arial" w:eastAsia="Arial" w:hAnsi="Arial" w:cs="Arial"/>
          <w:sz w:val="24"/>
          <w:szCs w:val="24"/>
        </w:rPr>
        <w:t>widely, with some interventions being particularly costly. For example, contrast-enhanced MRI screening can cost $1,000, which is ten times more expensive than mammography. Positron Emission Tomography (PET) scans are priced at $1,800, while intensity-modu</w:t>
      </w:r>
      <w:r>
        <w:rPr>
          <w:rFonts w:ascii="Arial" w:eastAsia="Arial" w:hAnsi="Arial" w:cs="Arial"/>
          <w:sz w:val="24"/>
          <w:szCs w:val="24"/>
        </w:rPr>
        <w:t xml:space="preserve">lated radiation therapy for prostate cancer costs around $48,000 annually. The medication trastuzumab for HER-2 positive breast cancer amounts to $50,000 per year. Additionally, gefitinib for lung cancer is $1,800 per month, and a six-day treatment course </w:t>
      </w:r>
      <w:r>
        <w:rPr>
          <w:rFonts w:ascii="Arial" w:eastAsia="Arial" w:hAnsi="Arial" w:cs="Arial"/>
          <w:sz w:val="24"/>
          <w:szCs w:val="24"/>
        </w:rPr>
        <w:t>of palifermin for oral mucositis exceeds $8,000 [5]. This cost has led to the natural use of different fruits to prevent cancer.</w:t>
      </w:r>
    </w:p>
    <w:p w14:paraId="69721970" w14:textId="77777777" w:rsidR="000E3E7D" w:rsidRDefault="008677A9">
      <w:pPr>
        <w:jc w:val="both"/>
        <w:rPr>
          <w:rFonts w:ascii="Arial" w:eastAsia="Arial" w:hAnsi="Arial" w:cs="Arial"/>
          <w:sz w:val="24"/>
          <w:szCs w:val="24"/>
        </w:rPr>
      </w:pPr>
      <w:r>
        <w:rPr>
          <w:rFonts w:ascii="Arial" w:eastAsia="Arial" w:hAnsi="Arial" w:cs="Arial"/>
          <w:sz w:val="24"/>
          <w:szCs w:val="24"/>
        </w:rPr>
        <w:t>Consuming natural antioxidants from vegetables and fruits plays a crucial role in cancer prevention [76]. Various mechanisms su</w:t>
      </w:r>
      <w:r>
        <w:rPr>
          <w:rFonts w:ascii="Arial" w:eastAsia="Arial" w:hAnsi="Arial" w:cs="Arial"/>
          <w:sz w:val="24"/>
          <w:szCs w:val="24"/>
        </w:rPr>
        <w:t>ggest that phytochemicals in plants can reduce cancer risk. According to George et al., many plant compounds protect DNA from damage caused by carcinogens, thus preventing cancer formation [76]. Green tea, the second most popular beverage after water, cont</w:t>
      </w:r>
      <w:r>
        <w:rPr>
          <w:rFonts w:ascii="Arial" w:eastAsia="Arial" w:hAnsi="Arial" w:cs="Arial"/>
          <w:sz w:val="24"/>
          <w:szCs w:val="24"/>
        </w:rPr>
        <w:t xml:space="preserve">ains catechins, which have been shown to inhibit carcinogenesis in various animal studies [77]. The Zingiberaceae family, </w:t>
      </w:r>
      <w:r>
        <w:rPr>
          <w:rFonts w:ascii="Arial" w:eastAsia="Arial" w:hAnsi="Arial" w:cs="Arial"/>
          <w:sz w:val="24"/>
          <w:szCs w:val="24"/>
        </w:rPr>
        <w:lastRenderedPageBreak/>
        <w:t xml:space="preserve">prevalent in Southeast Asia, includes curcumin, known for its anti-carcinogenic effects in animal and cell models. Resveratrol, found </w:t>
      </w:r>
      <w:r>
        <w:rPr>
          <w:rFonts w:ascii="Arial" w:eastAsia="Arial" w:hAnsi="Arial" w:cs="Arial"/>
          <w:sz w:val="24"/>
          <w:szCs w:val="24"/>
        </w:rPr>
        <w:t>in grapes, red wine, and mulberries, has protective effects against carcinogenesis, though its molecular mechanisms are still not fully understood [78].</w:t>
      </w:r>
    </w:p>
    <w:p w14:paraId="0CB2FCE9" w14:textId="26615425" w:rsidR="000E3E7D" w:rsidRPr="00691EE3" w:rsidRDefault="008677A9">
      <w:pPr>
        <w:jc w:val="both"/>
        <w:rPr>
          <w:rFonts w:ascii="Arial" w:eastAsia="Arial" w:hAnsi="Arial" w:cs="Arial"/>
          <w:sz w:val="24"/>
          <w:szCs w:val="24"/>
        </w:rPr>
      </w:pPr>
      <w:r>
        <w:rPr>
          <w:rFonts w:ascii="Arial" w:eastAsia="Arial" w:hAnsi="Arial" w:cs="Arial"/>
          <w:sz w:val="24"/>
          <w:szCs w:val="24"/>
        </w:rPr>
        <w:t>Plumbagin, a promising compound for cancer treatment, promotes cell death, influences key features of c</w:t>
      </w:r>
      <w:r>
        <w:rPr>
          <w:rFonts w:ascii="Arial" w:eastAsia="Arial" w:hAnsi="Arial" w:cs="Arial"/>
          <w:sz w:val="24"/>
          <w:szCs w:val="24"/>
        </w:rPr>
        <w:t>ancer, interacts with specific cancer targets, inhibits ABC transporters, and has good absorption properties. Its extensive use in traditional medicine and occurrence in various plants contribute to its extensive research [75].</w:t>
      </w:r>
    </w:p>
    <w:p w14:paraId="499D3AAE" w14:textId="77777777" w:rsidR="000E3E7D" w:rsidRDefault="008677A9">
      <w:pPr>
        <w:jc w:val="both"/>
        <w:rPr>
          <w:rFonts w:ascii="Arial" w:eastAsia="Arial" w:hAnsi="Arial" w:cs="Arial"/>
          <w:b/>
          <w:sz w:val="26"/>
          <w:szCs w:val="26"/>
        </w:rPr>
      </w:pPr>
      <w:r>
        <w:rPr>
          <w:rFonts w:ascii="Arial" w:eastAsia="Arial" w:hAnsi="Arial" w:cs="Arial"/>
          <w:b/>
          <w:sz w:val="26"/>
          <w:szCs w:val="26"/>
        </w:rPr>
        <w:t>4.5 Controlled exposure to n</w:t>
      </w:r>
      <w:r>
        <w:rPr>
          <w:rFonts w:ascii="Arial" w:eastAsia="Arial" w:hAnsi="Arial" w:cs="Arial"/>
          <w:b/>
          <w:sz w:val="26"/>
          <w:szCs w:val="26"/>
        </w:rPr>
        <w:t>anomaterials</w:t>
      </w:r>
    </w:p>
    <w:p w14:paraId="2FE0FC5B" w14:textId="77777777" w:rsidR="000E3E7D" w:rsidRDefault="008677A9">
      <w:pPr>
        <w:jc w:val="both"/>
        <w:rPr>
          <w:rFonts w:ascii="Arial" w:eastAsia="Arial" w:hAnsi="Arial" w:cs="Arial"/>
          <w:sz w:val="24"/>
          <w:szCs w:val="24"/>
        </w:rPr>
      </w:pPr>
      <w:r>
        <w:rPr>
          <w:rFonts w:ascii="Arial" w:eastAsia="Arial" w:hAnsi="Arial" w:cs="Arial"/>
          <w:sz w:val="24"/>
          <w:szCs w:val="24"/>
        </w:rPr>
        <w:t>Findings from laboratory studies or the discovery of engineered nanomaterials (ENMs) in human tissues frequently give rise to public concerns over ENMs and health. Nevertheless, before drawing the conclusion that ENMs are dangerous, these repo</w:t>
      </w:r>
      <w:r>
        <w:rPr>
          <w:rFonts w:ascii="Arial" w:eastAsia="Arial" w:hAnsi="Arial" w:cs="Arial"/>
          <w:sz w:val="24"/>
          <w:szCs w:val="24"/>
        </w:rPr>
        <w:t>rts should be carefully analyzed. The chance of exposure and a chemical's potential for harm determine risk, which is related to the dose-response principle. Research on lung cell cultures and inhaled ENM has raised questions regarding potential health haz</w:t>
      </w:r>
      <w:r>
        <w:rPr>
          <w:rFonts w:ascii="Arial" w:eastAsia="Arial" w:hAnsi="Arial" w:cs="Arial"/>
          <w:sz w:val="24"/>
          <w:szCs w:val="24"/>
        </w:rPr>
        <w:t xml:space="preserve">ards. For instance, rats exposed to Degussa P-25 titania for two years developed lung tumors as a result of the inhalation trial, and SWCNTs containing residual metals significantly harmed their lungs. It is advised to use protective garments to stop ENMs </w:t>
      </w:r>
      <w:r>
        <w:rPr>
          <w:rFonts w:ascii="Arial" w:eastAsia="Arial" w:hAnsi="Arial" w:cs="Arial"/>
          <w:sz w:val="24"/>
          <w:szCs w:val="24"/>
        </w:rPr>
        <w:t>from getting inside organs [79].</w:t>
      </w:r>
    </w:p>
    <w:p w14:paraId="653DEC0C" w14:textId="77777777" w:rsidR="000E3E7D" w:rsidRDefault="000E3E7D">
      <w:pPr>
        <w:jc w:val="both"/>
        <w:rPr>
          <w:rFonts w:ascii="Arial" w:eastAsia="Arial" w:hAnsi="Arial" w:cs="Arial"/>
          <w:b/>
          <w:sz w:val="26"/>
          <w:szCs w:val="26"/>
        </w:rPr>
      </w:pPr>
    </w:p>
    <w:p w14:paraId="13958305" w14:textId="77777777" w:rsidR="000E3E7D" w:rsidRDefault="008677A9">
      <w:pPr>
        <w:jc w:val="both"/>
        <w:rPr>
          <w:rFonts w:ascii="Arial" w:eastAsia="Arial" w:hAnsi="Arial" w:cs="Arial"/>
          <w:b/>
          <w:sz w:val="26"/>
          <w:szCs w:val="26"/>
        </w:rPr>
      </w:pPr>
      <w:r>
        <w:rPr>
          <w:rFonts w:ascii="Arial" w:eastAsia="Arial" w:hAnsi="Arial" w:cs="Arial"/>
          <w:b/>
          <w:sz w:val="26"/>
          <w:szCs w:val="26"/>
        </w:rPr>
        <w:t>4.6 Advancement to Mitigating the Effects of Carcinogens</w:t>
      </w:r>
    </w:p>
    <w:p w14:paraId="69D0178D" w14:textId="77777777" w:rsidR="000E3E7D" w:rsidRDefault="000E3E7D">
      <w:pPr>
        <w:jc w:val="both"/>
        <w:rPr>
          <w:rFonts w:ascii="Arial" w:eastAsia="Arial" w:hAnsi="Arial" w:cs="Arial"/>
          <w:b/>
          <w:sz w:val="26"/>
          <w:szCs w:val="26"/>
        </w:rPr>
      </w:pPr>
    </w:p>
    <w:p w14:paraId="6F247A06" w14:textId="55AE8BCD" w:rsidR="000E3E7D" w:rsidRDefault="008677A9">
      <w:pPr>
        <w:jc w:val="both"/>
        <w:rPr>
          <w:rFonts w:ascii="Arial" w:eastAsia="Arial" w:hAnsi="Arial" w:cs="Arial"/>
          <w:sz w:val="24"/>
          <w:szCs w:val="24"/>
        </w:rPr>
      </w:pPr>
      <w:r>
        <w:rPr>
          <w:rFonts w:ascii="Arial" w:eastAsia="Arial" w:hAnsi="Arial" w:cs="Arial"/>
          <w:sz w:val="24"/>
          <w:szCs w:val="24"/>
        </w:rPr>
        <w:t>There has been substantial improvement in the number of cancer survivors thanks to advancements in and the expansion of treatment options [76]. Initially, effective</w:t>
      </w:r>
      <w:r>
        <w:rPr>
          <w:rFonts w:ascii="Arial" w:eastAsia="Arial" w:hAnsi="Arial" w:cs="Arial"/>
          <w:sz w:val="24"/>
          <w:szCs w:val="24"/>
        </w:rPr>
        <w:t xml:space="preserve"> cancer treatments were primarily cytotoxic agents, which continue to play a crucial role in many therapy plans. Surgery and chemotherapy are widely used and have successfully treated millions of patients. Nonetheless, complications can occur depending on </w:t>
      </w:r>
      <w:r>
        <w:rPr>
          <w:rFonts w:ascii="Arial" w:eastAsia="Arial" w:hAnsi="Arial" w:cs="Arial"/>
          <w:sz w:val="24"/>
          <w:szCs w:val="24"/>
        </w:rPr>
        <w:t>the patient's overall health, and these methods may not be appropriate for cases of advanced cancer</w:t>
      </w:r>
      <w:r w:rsidR="00286F36">
        <w:rPr>
          <w:rFonts w:ascii="Arial" w:eastAsia="Arial" w:hAnsi="Arial" w:cs="Arial"/>
          <w:sz w:val="24"/>
          <w:szCs w:val="24"/>
        </w:rPr>
        <w:t xml:space="preserve"> </w:t>
      </w:r>
      <w:r>
        <w:rPr>
          <w:rFonts w:ascii="Arial" w:eastAsia="Arial" w:hAnsi="Arial" w:cs="Arial"/>
          <w:sz w:val="24"/>
          <w:szCs w:val="24"/>
        </w:rPr>
        <w:t>[76].</w:t>
      </w:r>
    </w:p>
    <w:p w14:paraId="656A3768" w14:textId="77777777" w:rsidR="000E3E7D" w:rsidRDefault="008677A9">
      <w:pPr>
        <w:jc w:val="both"/>
        <w:rPr>
          <w:rFonts w:ascii="Arial" w:eastAsia="Arial" w:hAnsi="Arial" w:cs="Arial"/>
          <w:sz w:val="24"/>
          <w:szCs w:val="24"/>
        </w:rPr>
      </w:pPr>
      <w:r>
        <w:rPr>
          <w:rFonts w:ascii="Arial" w:eastAsia="Arial" w:hAnsi="Arial" w:cs="Arial"/>
          <w:sz w:val="24"/>
          <w:szCs w:val="24"/>
        </w:rPr>
        <w:t>The development of innovative technologies that apply genetic therapy for the treatment of chronic illnesses including cancer has proved very essentia</w:t>
      </w:r>
      <w:r>
        <w:rPr>
          <w:rFonts w:ascii="Arial" w:eastAsia="Arial" w:hAnsi="Arial" w:cs="Arial"/>
          <w:sz w:val="24"/>
          <w:szCs w:val="24"/>
        </w:rPr>
        <w:t>l, motivated by the necessity to overcome the constraints of conventional treatments [77]. Recent advancements, particularly in bioinformatics and high-throughput genomic approaches, have enabled the identification of specific mutations for targeted gene d</w:t>
      </w:r>
      <w:r>
        <w:rPr>
          <w:rFonts w:ascii="Arial" w:eastAsia="Arial" w:hAnsi="Arial" w:cs="Arial"/>
          <w:sz w:val="24"/>
          <w:szCs w:val="24"/>
        </w:rPr>
        <w:t>elivery. The idea of gene therapy was initially introduced by Rogers and Pfuderer in the 1960s. Since its inception, it has demonstrated significant potential as a treatment for cancer and various other conditions.In 1971, Carl R. made groundbreaking advan</w:t>
      </w:r>
      <w:r>
        <w:rPr>
          <w:rFonts w:ascii="Arial" w:eastAsia="Arial" w:hAnsi="Arial" w:cs="Arial"/>
          <w:sz w:val="24"/>
          <w:szCs w:val="24"/>
        </w:rPr>
        <w:t>ces by introducing foreign DNA into human fibroblast cells [80]. Over the years, extensive research and clinical trials have marked the evolution and success of gene therapy, especially in recent times, which are considered its golden age[80].</w:t>
      </w:r>
    </w:p>
    <w:p w14:paraId="36DC7AF5" w14:textId="77777777" w:rsidR="000E3E7D" w:rsidRDefault="008677A9">
      <w:pPr>
        <w:jc w:val="both"/>
        <w:rPr>
          <w:rFonts w:ascii="Arial" w:eastAsia="Arial" w:hAnsi="Arial" w:cs="Arial"/>
          <w:sz w:val="24"/>
          <w:szCs w:val="24"/>
        </w:rPr>
      </w:pPr>
      <w:r>
        <w:rPr>
          <w:rFonts w:ascii="Arial" w:eastAsia="Arial" w:hAnsi="Arial" w:cs="Arial"/>
          <w:sz w:val="24"/>
          <w:szCs w:val="24"/>
        </w:rPr>
        <w:lastRenderedPageBreak/>
        <w:t>The potentia</w:t>
      </w:r>
      <w:r>
        <w:rPr>
          <w:rFonts w:ascii="Arial" w:eastAsia="Arial" w:hAnsi="Arial" w:cs="Arial"/>
          <w:sz w:val="24"/>
          <w:szCs w:val="24"/>
        </w:rPr>
        <w:t>l of various gene therapy techniques to treat cancers is now widely recognized, as evidenced by the growing number of clinical trials each year [76]. Various approaches have been utilized to address different cancer types, such as naked DNA therapy, microR</w:t>
      </w:r>
      <w:r>
        <w:rPr>
          <w:rFonts w:ascii="Arial" w:eastAsia="Arial" w:hAnsi="Arial" w:cs="Arial"/>
          <w:sz w:val="24"/>
          <w:szCs w:val="24"/>
        </w:rPr>
        <w:t>NA targeting, oncolytic virotherapy, therapies targeting telomerase, introduction of tumor suppressor genes, and gene-directed enzyme prodrug therapy, among others [74].</w:t>
      </w:r>
    </w:p>
    <w:p w14:paraId="4365CB3E" w14:textId="77777777" w:rsidR="000E3E7D" w:rsidRDefault="008677A9">
      <w:pPr>
        <w:jc w:val="both"/>
        <w:rPr>
          <w:rFonts w:ascii="Arial" w:eastAsia="Arial" w:hAnsi="Arial" w:cs="Arial"/>
          <w:sz w:val="24"/>
          <w:szCs w:val="24"/>
        </w:rPr>
      </w:pPr>
      <w:r>
        <w:rPr>
          <w:rFonts w:ascii="Arial" w:eastAsia="Arial" w:hAnsi="Arial" w:cs="Arial"/>
          <w:sz w:val="24"/>
          <w:szCs w:val="24"/>
        </w:rPr>
        <w:t>The comprehensive sequencing projects, Whole Exome Sequencing (WES) and Whole Genome S</w:t>
      </w:r>
      <w:r>
        <w:rPr>
          <w:rFonts w:ascii="Arial" w:eastAsia="Arial" w:hAnsi="Arial" w:cs="Arial"/>
          <w:sz w:val="24"/>
          <w:szCs w:val="24"/>
        </w:rPr>
        <w:t>equencing (WGS), have identified cancer as a genome-driven, multifactorial disease, with most cases having a non-Mendelian (somatic) origin, while inherited cancers follow a Mendelian pattern. Thanks to initiatives like TCGA (The Cancer Genome Atlas) and I</w:t>
      </w:r>
      <w:r>
        <w:rPr>
          <w:rFonts w:ascii="Arial" w:eastAsia="Arial" w:hAnsi="Arial" w:cs="Arial"/>
          <w:sz w:val="24"/>
          <w:szCs w:val="24"/>
        </w:rPr>
        <w:t xml:space="preserve">CGC (International Cancer Genome Consortium), extensive data on gene alterations in protein-coding regions for various cancers are now accessible [81]. Although not all alterations identified by NGS (Next Generation Sequencing) have immediate applications </w:t>
      </w:r>
      <w:r>
        <w:rPr>
          <w:rFonts w:ascii="Arial" w:eastAsia="Arial" w:hAnsi="Arial" w:cs="Arial"/>
          <w:sz w:val="24"/>
          <w:szCs w:val="24"/>
        </w:rPr>
        <w:t xml:space="preserve">in translational medicine, they contribute to our understanding of cancer pathways and enhance the cancer genomics database. This has facilitated the development of lung cancer biomarkers in the last ten years, resulting in a commercial NGS panel designed </w:t>
      </w:r>
      <w:r>
        <w:rPr>
          <w:rFonts w:ascii="Arial" w:eastAsia="Arial" w:hAnsi="Arial" w:cs="Arial"/>
          <w:sz w:val="24"/>
          <w:szCs w:val="24"/>
        </w:rPr>
        <w:t>for precision oncology. This panel targets 15–21 genes and enables the identification of different structural variants all within a particular platform [82]. This breakthrough in lung cancer precision oncology paved the way for using NGS panels in other so</w:t>
      </w:r>
      <w:r>
        <w:rPr>
          <w:rFonts w:ascii="Arial" w:eastAsia="Arial" w:hAnsi="Arial" w:cs="Arial"/>
          <w:sz w:val="24"/>
          <w:szCs w:val="24"/>
        </w:rPr>
        <w:t>lid and liquid tumors, such as CRC, breast, ovarian, and hematological malignancies, with minimal sample requirements and specialized expertise [81]. Thorough gene testing in cancer improves treatment effectiveness, slows disease advancement, and boosts pa</w:t>
      </w:r>
      <w:r>
        <w:rPr>
          <w:rFonts w:ascii="Arial" w:eastAsia="Arial" w:hAnsi="Arial" w:cs="Arial"/>
          <w:sz w:val="24"/>
          <w:szCs w:val="24"/>
        </w:rPr>
        <w:t>tients' quality of life (QOL), progression-free survival (PFS), and overall survival (OS) [83]</w:t>
      </w:r>
    </w:p>
    <w:p w14:paraId="3332D2E1" w14:textId="77777777" w:rsidR="000E3E7D" w:rsidRDefault="000E3E7D">
      <w:pPr>
        <w:jc w:val="both"/>
        <w:rPr>
          <w:rFonts w:ascii="Arial" w:eastAsia="Arial" w:hAnsi="Arial" w:cs="Arial"/>
          <w:sz w:val="24"/>
          <w:szCs w:val="24"/>
        </w:rPr>
      </w:pPr>
    </w:p>
    <w:p w14:paraId="3FD0D4E9"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984B9F2" w14:textId="77777777" w:rsidR="000E3E7D" w:rsidRDefault="008677A9">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5. Conclusion</w:t>
      </w:r>
    </w:p>
    <w:p w14:paraId="03DE67D0"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0641437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bookmarkStart w:id="1" w:name="_heading=h.gjdgxs" w:colFirst="0" w:colLast="0"/>
      <w:bookmarkEnd w:id="1"/>
      <w:r>
        <w:rPr>
          <w:rFonts w:ascii="Arial" w:eastAsia="Arial" w:hAnsi="Arial" w:cs="Arial"/>
          <w:sz w:val="24"/>
          <w:szCs w:val="24"/>
        </w:rPr>
        <w:t xml:space="preserve">Key concerns in Africa should address not only the immediate adverse effects of environmental factors, whether natural or human-made, but also </w:t>
      </w:r>
      <w:r>
        <w:rPr>
          <w:rFonts w:ascii="Arial" w:eastAsia="Arial" w:hAnsi="Arial" w:cs="Arial"/>
          <w:sz w:val="24"/>
          <w:szCs w:val="24"/>
        </w:rPr>
        <w:t>their long-term carcinogenic consequences. By reaffirming the Asturias Declaration of March 2011 concerning the global primary prevention of environmental and occupational cancers, we aim to enhance international cooperation and research in this area. Apar</w:t>
      </w:r>
      <w:r>
        <w:rPr>
          <w:rFonts w:ascii="Arial" w:eastAsia="Arial" w:hAnsi="Arial" w:cs="Arial"/>
          <w:sz w:val="24"/>
          <w:szCs w:val="24"/>
        </w:rPr>
        <w:t>t from aspects related to lifestyle, the environmental and occupational domains as well as to bridge the gap in the paucity of information available on studies pertaining to carcinogens and cancer in Africa.</w:t>
      </w:r>
    </w:p>
    <w:p w14:paraId="718767C7" w14:textId="77777777" w:rsidR="003372FD" w:rsidRDefault="003372FD">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5015E680"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Disclaimer (Artificial intelligence)</w:t>
      </w:r>
    </w:p>
    <w:p w14:paraId="73389B95"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 xml:space="preserve">Option 1: </w:t>
      </w:r>
    </w:p>
    <w:p w14:paraId="5DB59039"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lastRenderedPageBreak/>
        <w:t xml:space="preserve">Author(s) hereby declare that NO generative AI technologies such as Large Language Models (ChatGPT, COPILOT, etc.) and text-to-image generators have been used during the writing or editing of this manuscript. </w:t>
      </w:r>
    </w:p>
    <w:p w14:paraId="196AC688"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 xml:space="preserve">Option 2: </w:t>
      </w:r>
    </w:p>
    <w:p w14:paraId="304F117F"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45EF08E"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Details of the AI usage are given below:</w:t>
      </w:r>
    </w:p>
    <w:p w14:paraId="293F5300"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1.</w:t>
      </w:r>
    </w:p>
    <w:p w14:paraId="7D5FF18D" w14:textId="77777777" w:rsidR="003372FD" w:rsidRPr="003372FD" w:rsidRDefault="003372FD" w:rsidP="003372FD">
      <w:pPr>
        <w:spacing w:after="200" w:line="276" w:lineRule="auto"/>
        <w:rPr>
          <w:rFonts w:ascii="Calibri" w:eastAsia="Calibri" w:hAnsi="Calibri" w:cs="Times New Roman"/>
          <w:kern w:val="2"/>
          <w:sz w:val="22"/>
          <w:szCs w:val="22"/>
          <w:highlight w:val="yellow"/>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2.</w:t>
      </w:r>
    </w:p>
    <w:p w14:paraId="64C2A428" w14:textId="77777777" w:rsidR="003372FD" w:rsidRPr="003372FD" w:rsidRDefault="003372FD" w:rsidP="003372FD">
      <w:pPr>
        <w:spacing w:after="200" w:line="276" w:lineRule="auto"/>
        <w:rPr>
          <w:rFonts w:ascii="Calibri" w:eastAsia="Calibri" w:hAnsi="Calibri" w:cs="Times New Roman"/>
          <w:kern w:val="2"/>
          <w:sz w:val="22"/>
          <w:szCs w:val="22"/>
          <w:lang w:eastAsia="en-US"/>
          <w14:ligatures w14:val="standardContextual"/>
        </w:rPr>
      </w:pPr>
      <w:r w:rsidRPr="003372FD">
        <w:rPr>
          <w:rFonts w:ascii="Calibri" w:eastAsia="Calibri" w:hAnsi="Calibri" w:cs="Times New Roman"/>
          <w:kern w:val="2"/>
          <w:sz w:val="22"/>
          <w:szCs w:val="22"/>
          <w:highlight w:val="yellow"/>
          <w:lang w:eastAsia="en-US"/>
          <w14:ligatures w14:val="standardContextual"/>
        </w:rPr>
        <w:t>3.</w:t>
      </w:r>
    </w:p>
    <w:p w14:paraId="10C53EB0" w14:textId="5F96FFD3" w:rsidR="000E3E7D" w:rsidRPr="00EB3E3E" w:rsidRDefault="008C0BB1" w:rsidP="00EB3E3E">
      <w:pPr>
        <w:rPr>
          <w:rFonts w:ascii="Arial" w:hAnsi="Arial" w:cs="Arial"/>
          <w:b/>
          <w:bCs/>
          <w:sz w:val="24"/>
          <w:szCs w:val="24"/>
          <w:highlight w:val="yellow"/>
        </w:rPr>
      </w:pPr>
      <w:r w:rsidRPr="00EB3E3E">
        <w:rPr>
          <w:rFonts w:ascii="Arial" w:hAnsi="Arial" w:cs="Arial"/>
          <w:b/>
          <w:bCs/>
          <w:sz w:val="24"/>
          <w:szCs w:val="24"/>
          <w:highlight w:val="yellow"/>
        </w:rPr>
        <w:t>ABBREVIATIONS</w:t>
      </w:r>
    </w:p>
    <w:tbl>
      <w:tblPr>
        <w:tblStyle w:val="TableGrid"/>
        <w:tblW w:w="8642" w:type="dxa"/>
        <w:tblBorders>
          <w:top w:val="single" w:sz="4" w:space="0" w:color="4F81BD" w:themeColor="accent1"/>
          <w:left w:val="none" w:sz="0" w:space="0" w:color="auto"/>
          <w:bottom w:val="single" w:sz="4" w:space="0" w:color="4F81BD" w:themeColor="accent1"/>
          <w:right w:val="none" w:sz="0" w:space="0" w:color="auto"/>
          <w:insideH w:val="none" w:sz="0" w:space="0" w:color="auto"/>
          <w:insideV w:val="none" w:sz="0" w:space="0" w:color="auto"/>
        </w:tblBorders>
        <w:tblLook w:val="04A0" w:firstRow="1" w:lastRow="0" w:firstColumn="1" w:lastColumn="0" w:noHBand="0" w:noVBand="1"/>
      </w:tblPr>
      <w:tblGrid>
        <w:gridCol w:w="2830"/>
        <w:gridCol w:w="5812"/>
      </w:tblGrid>
      <w:tr w:rsidR="008C0BB1" w:rsidRPr="00EB3E3E" w14:paraId="1D59DE55" w14:textId="77777777" w:rsidTr="00EB3E3E">
        <w:tc>
          <w:tcPr>
            <w:tcW w:w="2830" w:type="dxa"/>
          </w:tcPr>
          <w:p w14:paraId="5C527653" w14:textId="1A7CA0BB" w:rsidR="008C0BB1" w:rsidRPr="00EB3E3E" w:rsidRDefault="008C0BB1" w:rsidP="00EB3E3E">
            <w:pPr>
              <w:keepNext/>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lastRenderedPageBreak/>
              <w:t>ABBREVIATIONS</w:t>
            </w:r>
          </w:p>
        </w:tc>
        <w:tc>
          <w:tcPr>
            <w:tcW w:w="5812" w:type="dxa"/>
          </w:tcPr>
          <w:p w14:paraId="62923075" w14:textId="4F841DEB" w:rsidR="008C0BB1" w:rsidRPr="00EB3E3E" w:rsidRDefault="008C0BB1" w:rsidP="008C0BB1">
            <w:pPr>
              <w:keepNext/>
              <w:jc w:val="center"/>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FULL MEANING</w:t>
            </w:r>
          </w:p>
        </w:tc>
      </w:tr>
      <w:tr w:rsidR="00286F36" w:rsidRPr="00EB3E3E" w14:paraId="03E6943B" w14:textId="77777777" w:rsidTr="00EB3E3E">
        <w:tc>
          <w:tcPr>
            <w:tcW w:w="2830" w:type="dxa"/>
          </w:tcPr>
          <w:p w14:paraId="7945C0FE" w14:textId="66E6D9A6" w:rsidR="00286F36" w:rsidRPr="00EB3E3E" w:rsidRDefault="00286F36" w:rsidP="00286F36">
            <w:pPr>
              <w:keepNext/>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ABC</w:t>
            </w:r>
          </w:p>
        </w:tc>
        <w:tc>
          <w:tcPr>
            <w:tcW w:w="5812" w:type="dxa"/>
          </w:tcPr>
          <w:p w14:paraId="0409B80E" w14:textId="1B4FCD70" w:rsidR="00286F36" w:rsidRPr="00EB3E3E" w:rsidRDefault="00C94C82" w:rsidP="00C94C82">
            <w:pPr>
              <w:keepNext/>
              <w:rPr>
                <w:rFonts w:ascii="Arial" w:eastAsia="Arial" w:hAnsi="Arial" w:cs="Arial"/>
                <w:bCs/>
                <w:smallCaps/>
                <w:sz w:val="24"/>
                <w:szCs w:val="24"/>
                <w:highlight w:val="yellow"/>
              </w:rPr>
            </w:pPr>
            <w:r w:rsidRPr="00EB3E3E">
              <w:rPr>
                <w:rFonts w:ascii="Arial" w:eastAsia="Arial" w:hAnsi="Arial" w:cs="Arial"/>
                <w:sz w:val="24"/>
                <w:szCs w:val="24"/>
                <w:highlight w:val="yellow"/>
              </w:rPr>
              <w:t>Engineered ATP-binding cassette</w:t>
            </w:r>
            <w:r w:rsidRPr="00EB3E3E">
              <w:rPr>
                <w:rFonts w:ascii="Arial" w:eastAsia="Arial" w:hAnsi="Arial" w:cs="Arial"/>
                <w:bCs/>
                <w:smallCaps/>
                <w:sz w:val="24"/>
                <w:szCs w:val="24"/>
                <w:highlight w:val="yellow"/>
              </w:rPr>
              <w:t> </w:t>
            </w:r>
          </w:p>
        </w:tc>
      </w:tr>
      <w:tr w:rsidR="008C0BB1" w:rsidRPr="00EB3E3E" w14:paraId="237D37C3" w14:textId="77777777" w:rsidTr="00EB3E3E">
        <w:tc>
          <w:tcPr>
            <w:tcW w:w="2830" w:type="dxa"/>
          </w:tcPr>
          <w:p w14:paraId="1BB336F3" w14:textId="6A6FA10F" w:rsidR="008C0BB1" w:rsidRPr="00EB3E3E" w:rsidRDefault="008C0BB1">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CRC</w:t>
            </w:r>
          </w:p>
        </w:tc>
        <w:tc>
          <w:tcPr>
            <w:tcW w:w="5812" w:type="dxa"/>
          </w:tcPr>
          <w:p w14:paraId="454FDA79" w14:textId="1C44F4BF" w:rsidR="008C0BB1" w:rsidRPr="00EB3E3E" w:rsidRDefault="00C94C82">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Colorectal Cancer</w:t>
            </w:r>
          </w:p>
        </w:tc>
      </w:tr>
      <w:tr w:rsidR="00334B80" w:rsidRPr="00EB3E3E" w14:paraId="522583D9" w14:textId="77777777" w:rsidTr="00EB3E3E">
        <w:tc>
          <w:tcPr>
            <w:tcW w:w="2830" w:type="dxa"/>
          </w:tcPr>
          <w:p w14:paraId="0602B0B2" w14:textId="7007EE10" w:rsidR="00334B80" w:rsidRPr="00EB3E3E" w:rsidRDefault="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DNA</w:t>
            </w:r>
          </w:p>
        </w:tc>
        <w:tc>
          <w:tcPr>
            <w:tcW w:w="5812" w:type="dxa"/>
          </w:tcPr>
          <w:p w14:paraId="30413F48" w14:textId="606BD8C5" w:rsidR="00334B80" w:rsidRPr="00EB3E3E" w:rsidRDefault="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Deoxyribonucleic Acid</w:t>
            </w:r>
          </w:p>
        </w:tc>
      </w:tr>
      <w:tr w:rsidR="00334B80" w:rsidRPr="00EB3E3E" w14:paraId="49A1F748" w14:textId="77777777" w:rsidTr="00EB3E3E">
        <w:tc>
          <w:tcPr>
            <w:tcW w:w="2830" w:type="dxa"/>
          </w:tcPr>
          <w:p w14:paraId="7C3EAEA8" w14:textId="2E942A48"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sz w:val="24"/>
                <w:szCs w:val="24"/>
                <w:highlight w:val="yellow"/>
              </w:rPr>
              <w:t>EASL</w:t>
            </w:r>
          </w:p>
        </w:tc>
        <w:tc>
          <w:tcPr>
            <w:tcW w:w="5812" w:type="dxa"/>
          </w:tcPr>
          <w:p w14:paraId="0BBF6C14" w14:textId="0526D01F"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European Association for the Study of the Liver</w:t>
            </w:r>
          </w:p>
        </w:tc>
      </w:tr>
      <w:tr w:rsidR="00334B80" w:rsidRPr="00EB3E3E" w14:paraId="67A2443E" w14:textId="77777777" w:rsidTr="00EB3E3E">
        <w:tc>
          <w:tcPr>
            <w:tcW w:w="2830" w:type="dxa"/>
          </w:tcPr>
          <w:p w14:paraId="38DEF586" w14:textId="6F8FCC8D"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sz w:val="24"/>
                <w:szCs w:val="24"/>
                <w:highlight w:val="yellow"/>
              </w:rPr>
              <w:t>ENM</w:t>
            </w:r>
          </w:p>
        </w:tc>
        <w:tc>
          <w:tcPr>
            <w:tcW w:w="5812" w:type="dxa"/>
          </w:tcPr>
          <w:p w14:paraId="5C7DF80F" w14:textId="552B41A1"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Engineered Nanomaterials</w:t>
            </w:r>
          </w:p>
        </w:tc>
      </w:tr>
      <w:tr w:rsidR="00334B80" w:rsidRPr="00EB3E3E" w14:paraId="0E01E21A" w14:textId="77777777" w:rsidTr="00EB3E3E">
        <w:tc>
          <w:tcPr>
            <w:tcW w:w="2830" w:type="dxa"/>
          </w:tcPr>
          <w:p w14:paraId="38B8BC44" w14:textId="0C2BCF72"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PAGE-B</w:t>
            </w:r>
          </w:p>
        </w:tc>
        <w:tc>
          <w:tcPr>
            <w:tcW w:w="5812" w:type="dxa"/>
          </w:tcPr>
          <w:p w14:paraId="221B57BE" w14:textId="67B4A45E" w:rsidR="00334B80" w:rsidRPr="00EB3E3E" w:rsidRDefault="003818DF"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Platelets, Age, Gender, and Encephalopathy B</w:t>
            </w:r>
          </w:p>
        </w:tc>
      </w:tr>
      <w:tr w:rsidR="00334B80" w:rsidRPr="00EB3E3E" w14:paraId="193E582E" w14:textId="77777777" w:rsidTr="00EB3E3E">
        <w:tc>
          <w:tcPr>
            <w:tcW w:w="2830" w:type="dxa"/>
          </w:tcPr>
          <w:p w14:paraId="56E74366" w14:textId="086B4F36"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HBV</w:t>
            </w:r>
          </w:p>
        </w:tc>
        <w:tc>
          <w:tcPr>
            <w:tcW w:w="5812" w:type="dxa"/>
          </w:tcPr>
          <w:p w14:paraId="01118C41" w14:textId="1DA2AD83"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Hepatitis B Virus</w:t>
            </w:r>
          </w:p>
        </w:tc>
      </w:tr>
      <w:tr w:rsidR="00334B80" w:rsidRPr="00EB3E3E" w14:paraId="4E061546" w14:textId="77777777" w:rsidTr="00EB3E3E">
        <w:tc>
          <w:tcPr>
            <w:tcW w:w="2830" w:type="dxa"/>
          </w:tcPr>
          <w:p w14:paraId="4E7535D5" w14:textId="07009EB3"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HCC</w:t>
            </w:r>
          </w:p>
        </w:tc>
        <w:tc>
          <w:tcPr>
            <w:tcW w:w="5812" w:type="dxa"/>
          </w:tcPr>
          <w:p w14:paraId="019F0EC4" w14:textId="4D820D4B"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Hepatocellular Carcinoma</w:t>
            </w:r>
          </w:p>
        </w:tc>
      </w:tr>
      <w:tr w:rsidR="00334B80" w:rsidRPr="00EB3E3E" w14:paraId="6FA566E6" w14:textId="77777777" w:rsidTr="00EB3E3E">
        <w:tc>
          <w:tcPr>
            <w:tcW w:w="2830" w:type="dxa"/>
          </w:tcPr>
          <w:p w14:paraId="21A46663" w14:textId="376979FE"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HER-2</w:t>
            </w:r>
          </w:p>
        </w:tc>
        <w:tc>
          <w:tcPr>
            <w:tcW w:w="5812" w:type="dxa"/>
          </w:tcPr>
          <w:p w14:paraId="3AF8A381" w14:textId="4257CB1C"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Human epidermal growth factor receptor 2</w:t>
            </w:r>
          </w:p>
        </w:tc>
      </w:tr>
      <w:tr w:rsidR="00334B80" w:rsidRPr="00EB3E3E" w14:paraId="2FAFE669" w14:textId="77777777" w:rsidTr="00EB3E3E">
        <w:tc>
          <w:tcPr>
            <w:tcW w:w="2830" w:type="dxa"/>
          </w:tcPr>
          <w:p w14:paraId="5D30559F" w14:textId="62AD2D80"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ICGC</w:t>
            </w:r>
          </w:p>
        </w:tc>
        <w:tc>
          <w:tcPr>
            <w:tcW w:w="5812" w:type="dxa"/>
          </w:tcPr>
          <w:p w14:paraId="22519AE4" w14:textId="28B77A11"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International Cancer Genome Consortium</w:t>
            </w:r>
          </w:p>
        </w:tc>
      </w:tr>
      <w:tr w:rsidR="00334B80" w:rsidRPr="00EB3E3E" w14:paraId="7495F362" w14:textId="77777777" w:rsidTr="00EB3E3E">
        <w:tc>
          <w:tcPr>
            <w:tcW w:w="2830" w:type="dxa"/>
          </w:tcPr>
          <w:p w14:paraId="667FB97D" w14:textId="37A6E13A"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MPNSTs</w:t>
            </w:r>
          </w:p>
        </w:tc>
        <w:tc>
          <w:tcPr>
            <w:tcW w:w="5812" w:type="dxa"/>
          </w:tcPr>
          <w:p w14:paraId="4CFBD7E3" w14:textId="3EA542CB"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Malignant Peripheral Nerve Sheath Tumor</w:t>
            </w:r>
          </w:p>
        </w:tc>
      </w:tr>
      <w:tr w:rsidR="00334B80" w:rsidRPr="00EB3E3E" w14:paraId="578E0DEC" w14:textId="77777777" w:rsidTr="00EB3E3E">
        <w:tc>
          <w:tcPr>
            <w:tcW w:w="2830" w:type="dxa"/>
          </w:tcPr>
          <w:p w14:paraId="68321B02" w14:textId="5A3382B3"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MRI</w:t>
            </w:r>
          </w:p>
        </w:tc>
        <w:tc>
          <w:tcPr>
            <w:tcW w:w="5812" w:type="dxa"/>
          </w:tcPr>
          <w:p w14:paraId="654307C5" w14:textId="188B1810"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Magnetic Resonance Imaging</w:t>
            </w:r>
          </w:p>
        </w:tc>
      </w:tr>
      <w:tr w:rsidR="002750C7" w:rsidRPr="00EB3E3E" w14:paraId="356BD2C1" w14:textId="77777777" w:rsidTr="00EB3E3E">
        <w:tc>
          <w:tcPr>
            <w:tcW w:w="2830" w:type="dxa"/>
          </w:tcPr>
          <w:p w14:paraId="4D7E5194" w14:textId="048104DF" w:rsidR="002750C7" w:rsidRPr="00EB3E3E" w:rsidRDefault="002750C7"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NCDs</w:t>
            </w:r>
          </w:p>
        </w:tc>
        <w:tc>
          <w:tcPr>
            <w:tcW w:w="5812" w:type="dxa"/>
          </w:tcPr>
          <w:p w14:paraId="020C858B" w14:textId="316CC00D" w:rsidR="002750C7" w:rsidRPr="00EB3E3E" w:rsidRDefault="002750C7"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Non-Communicable Disease</w:t>
            </w:r>
          </w:p>
        </w:tc>
      </w:tr>
      <w:tr w:rsidR="00334B80" w:rsidRPr="00EB3E3E" w14:paraId="1F2F6227" w14:textId="77777777" w:rsidTr="00EB3E3E">
        <w:tc>
          <w:tcPr>
            <w:tcW w:w="2830" w:type="dxa"/>
          </w:tcPr>
          <w:p w14:paraId="73895D7B" w14:textId="65591E06"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NGS</w:t>
            </w:r>
          </w:p>
        </w:tc>
        <w:tc>
          <w:tcPr>
            <w:tcW w:w="5812" w:type="dxa"/>
          </w:tcPr>
          <w:p w14:paraId="77D41B7C" w14:textId="6F521FE3" w:rsidR="00334B80" w:rsidRPr="00EB3E3E" w:rsidRDefault="00334B80" w:rsidP="00334B80">
            <w:pPr>
              <w:keepNext/>
              <w:jc w:val="both"/>
              <w:rPr>
                <w:rFonts w:ascii="Arial" w:eastAsia="Arial" w:hAnsi="Arial" w:cs="Arial"/>
                <w:bCs/>
                <w:smallCaps/>
                <w:sz w:val="24"/>
                <w:szCs w:val="24"/>
                <w:highlight w:val="yellow"/>
              </w:rPr>
            </w:pPr>
            <w:r w:rsidRPr="00EB3E3E">
              <w:rPr>
                <w:sz w:val="24"/>
                <w:szCs w:val="24"/>
                <w:highlight w:val="yellow"/>
              </w:rPr>
              <w:t>Next Generation Sequencing</w:t>
            </w:r>
          </w:p>
        </w:tc>
      </w:tr>
      <w:tr w:rsidR="002750C7" w:rsidRPr="00EB3E3E" w14:paraId="374552B2" w14:textId="77777777" w:rsidTr="00EB3E3E">
        <w:tc>
          <w:tcPr>
            <w:tcW w:w="2830" w:type="dxa"/>
          </w:tcPr>
          <w:p w14:paraId="280DC271" w14:textId="00571839" w:rsidR="002750C7" w:rsidRPr="00EB3E3E" w:rsidRDefault="002750C7"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NNAL</w:t>
            </w:r>
          </w:p>
        </w:tc>
        <w:tc>
          <w:tcPr>
            <w:tcW w:w="5812" w:type="dxa"/>
          </w:tcPr>
          <w:p w14:paraId="32E9328E" w14:textId="5C871310" w:rsidR="002750C7" w:rsidRPr="00EB3E3E" w:rsidRDefault="002750C7" w:rsidP="00334B80">
            <w:pPr>
              <w:keepNext/>
              <w:jc w:val="both"/>
              <w:rPr>
                <w:sz w:val="24"/>
                <w:szCs w:val="24"/>
                <w:highlight w:val="yellow"/>
              </w:rPr>
            </w:pPr>
            <w:r w:rsidRPr="00EB3E3E">
              <w:rPr>
                <w:sz w:val="24"/>
                <w:szCs w:val="24"/>
                <w:highlight w:val="yellow"/>
              </w:rPr>
              <w:t>NNK</w:t>
            </w:r>
            <w:r w:rsidRPr="00EB3E3E">
              <w:rPr>
                <w:rFonts w:ascii="Arial" w:hAnsi="Arial" w:cs="Arial"/>
                <w:sz w:val="24"/>
                <w:szCs w:val="24"/>
                <w:highlight w:val="yellow"/>
              </w:rPr>
              <w:t>˗</w:t>
            </w:r>
            <w:r w:rsidRPr="00EB3E3E">
              <w:rPr>
                <w:sz w:val="24"/>
                <w:szCs w:val="24"/>
                <w:highlight w:val="yellow"/>
              </w:rPr>
              <w:t>4- (methylnitrosamino)-1- (3-pyridyl)-1-butanol</w:t>
            </w:r>
          </w:p>
        </w:tc>
      </w:tr>
      <w:tr w:rsidR="00334B80" w:rsidRPr="00EB3E3E" w14:paraId="59302B8D" w14:textId="77777777" w:rsidTr="00EB3E3E">
        <w:tc>
          <w:tcPr>
            <w:tcW w:w="2830" w:type="dxa"/>
          </w:tcPr>
          <w:p w14:paraId="15D10B95" w14:textId="796B04B2"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OS</w:t>
            </w:r>
          </w:p>
        </w:tc>
        <w:tc>
          <w:tcPr>
            <w:tcW w:w="5812" w:type="dxa"/>
          </w:tcPr>
          <w:p w14:paraId="0FB62182" w14:textId="2859967F" w:rsidR="00334B80" w:rsidRPr="00EB3E3E" w:rsidRDefault="00334B80" w:rsidP="00334B80">
            <w:pPr>
              <w:keepNext/>
              <w:jc w:val="both"/>
              <w:rPr>
                <w:rFonts w:ascii="Arial" w:eastAsia="Arial" w:hAnsi="Arial" w:cs="Arial"/>
                <w:bCs/>
                <w:smallCaps/>
                <w:sz w:val="24"/>
                <w:szCs w:val="24"/>
                <w:highlight w:val="yellow"/>
              </w:rPr>
            </w:pPr>
            <w:r w:rsidRPr="00EB3E3E">
              <w:rPr>
                <w:sz w:val="24"/>
                <w:szCs w:val="24"/>
                <w:highlight w:val="yellow"/>
              </w:rPr>
              <w:t xml:space="preserve">Overall Survival </w:t>
            </w:r>
          </w:p>
        </w:tc>
      </w:tr>
      <w:tr w:rsidR="00334B80" w:rsidRPr="00EB3E3E" w14:paraId="7590F3AD" w14:textId="77777777" w:rsidTr="00EB3E3E">
        <w:tc>
          <w:tcPr>
            <w:tcW w:w="2830" w:type="dxa"/>
          </w:tcPr>
          <w:p w14:paraId="7484DAAD" w14:textId="7A07B6FF"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PET</w:t>
            </w:r>
          </w:p>
        </w:tc>
        <w:tc>
          <w:tcPr>
            <w:tcW w:w="5812" w:type="dxa"/>
          </w:tcPr>
          <w:p w14:paraId="27C617EF" w14:textId="35B5DD67" w:rsidR="00334B80" w:rsidRPr="00EB3E3E" w:rsidRDefault="00334B80" w:rsidP="00334B80">
            <w:pPr>
              <w:keepNext/>
              <w:jc w:val="both"/>
              <w:rPr>
                <w:sz w:val="24"/>
                <w:szCs w:val="24"/>
                <w:highlight w:val="yellow"/>
              </w:rPr>
            </w:pPr>
            <w:r w:rsidRPr="00EB3E3E">
              <w:rPr>
                <w:sz w:val="24"/>
                <w:szCs w:val="24"/>
                <w:highlight w:val="yellow"/>
              </w:rPr>
              <w:t>Positron Emission Tomography</w:t>
            </w:r>
          </w:p>
        </w:tc>
      </w:tr>
      <w:tr w:rsidR="00334B80" w:rsidRPr="00EB3E3E" w14:paraId="250615B6" w14:textId="77777777" w:rsidTr="00EB3E3E">
        <w:tc>
          <w:tcPr>
            <w:tcW w:w="2830" w:type="dxa"/>
          </w:tcPr>
          <w:p w14:paraId="2803AA53" w14:textId="4C27E32F"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PFS</w:t>
            </w:r>
          </w:p>
        </w:tc>
        <w:tc>
          <w:tcPr>
            <w:tcW w:w="5812" w:type="dxa"/>
          </w:tcPr>
          <w:p w14:paraId="2FA9ED6C" w14:textId="608C9BD1" w:rsidR="00334B80" w:rsidRPr="00EB3E3E" w:rsidRDefault="00334B80" w:rsidP="00334B80">
            <w:pPr>
              <w:keepNext/>
              <w:jc w:val="both"/>
              <w:rPr>
                <w:rFonts w:ascii="Arial" w:eastAsia="Arial" w:hAnsi="Arial" w:cs="Arial"/>
                <w:b/>
                <w:smallCaps/>
                <w:sz w:val="24"/>
                <w:szCs w:val="24"/>
                <w:highlight w:val="yellow"/>
              </w:rPr>
            </w:pPr>
            <w:r w:rsidRPr="00EB3E3E">
              <w:rPr>
                <w:sz w:val="24"/>
                <w:szCs w:val="24"/>
                <w:highlight w:val="yellow"/>
              </w:rPr>
              <w:t>Progression Free Survival</w:t>
            </w:r>
          </w:p>
        </w:tc>
      </w:tr>
      <w:tr w:rsidR="00334B80" w:rsidRPr="00EB3E3E" w14:paraId="33640C84" w14:textId="77777777" w:rsidTr="00EB3E3E">
        <w:tc>
          <w:tcPr>
            <w:tcW w:w="2830" w:type="dxa"/>
          </w:tcPr>
          <w:p w14:paraId="757BB9E9" w14:textId="6CA52D54"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bCs/>
                <w:smallCaps/>
                <w:sz w:val="24"/>
                <w:szCs w:val="24"/>
                <w:highlight w:val="yellow"/>
              </w:rPr>
              <w:t>QOL</w:t>
            </w:r>
          </w:p>
        </w:tc>
        <w:tc>
          <w:tcPr>
            <w:tcW w:w="5812" w:type="dxa"/>
          </w:tcPr>
          <w:p w14:paraId="269814D6" w14:textId="0D428675" w:rsidR="00334B80" w:rsidRPr="00EB3E3E" w:rsidRDefault="00334B80" w:rsidP="00334B80">
            <w:pPr>
              <w:keepNext/>
              <w:jc w:val="both"/>
              <w:rPr>
                <w:rFonts w:ascii="Arial" w:eastAsia="Arial" w:hAnsi="Arial" w:cs="Arial"/>
                <w:b/>
                <w:smallCaps/>
                <w:sz w:val="24"/>
                <w:szCs w:val="24"/>
                <w:highlight w:val="yellow"/>
              </w:rPr>
            </w:pPr>
            <w:r w:rsidRPr="00EB3E3E">
              <w:rPr>
                <w:sz w:val="24"/>
                <w:szCs w:val="24"/>
                <w:highlight w:val="yellow"/>
              </w:rPr>
              <w:t>Quality of Life</w:t>
            </w:r>
          </w:p>
        </w:tc>
      </w:tr>
      <w:tr w:rsidR="00334B80" w:rsidRPr="00EB3E3E" w14:paraId="78CDB831" w14:textId="77777777" w:rsidTr="00EB3E3E">
        <w:tc>
          <w:tcPr>
            <w:tcW w:w="2830" w:type="dxa"/>
          </w:tcPr>
          <w:p w14:paraId="114FFCC8" w14:textId="07202943"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sz w:val="24"/>
                <w:szCs w:val="24"/>
                <w:highlight w:val="yellow"/>
              </w:rPr>
              <w:t>RCTs</w:t>
            </w:r>
          </w:p>
        </w:tc>
        <w:tc>
          <w:tcPr>
            <w:tcW w:w="5812" w:type="dxa"/>
          </w:tcPr>
          <w:p w14:paraId="44A13DD4" w14:textId="5AFF12A9" w:rsidR="00334B80" w:rsidRPr="00EB3E3E" w:rsidRDefault="00334B80" w:rsidP="00334B80">
            <w:pPr>
              <w:keepNext/>
              <w:jc w:val="both"/>
              <w:rPr>
                <w:sz w:val="24"/>
                <w:szCs w:val="24"/>
                <w:highlight w:val="yellow"/>
              </w:rPr>
            </w:pPr>
            <w:r w:rsidRPr="00EB3E3E">
              <w:rPr>
                <w:sz w:val="24"/>
                <w:szCs w:val="24"/>
                <w:highlight w:val="yellow"/>
              </w:rPr>
              <w:t>Randomized Controlled Trials</w:t>
            </w:r>
          </w:p>
        </w:tc>
      </w:tr>
      <w:tr w:rsidR="00334B80" w:rsidRPr="00EB3E3E" w14:paraId="3E879197" w14:textId="77777777" w:rsidTr="00EB3E3E">
        <w:tc>
          <w:tcPr>
            <w:tcW w:w="2830" w:type="dxa"/>
          </w:tcPr>
          <w:p w14:paraId="6E9A2306" w14:textId="4DEB7EF1" w:rsidR="00334B80" w:rsidRPr="00EB3E3E" w:rsidRDefault="00334B80"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RNA</w:t>
            </w:r>
          </w:p>
        </w:tc>
        <w:tc>
          <w:tcPr>
            <w:tcW w:w="5812" w:type="dxa"/>
          </w:tcPr>
          <w:p w14:paraId="2A3E9930" w14:textId="2C3816C8" w:rsidR="00334B80" w:rsidRPr="00EB3E3E" w:rsidRDefault="00334B80" w:rsidP="00334B80">
            <w:pPr>
              <w:keepNext/>
              <w:jc w:val="both"/>
              <w:rPr>
                <w:sz w:val="24"/>
                <w:szCs w:val="24"/>
                <w:highlight w:val="yellow"/>
              </w:rPr>
            </w:pPr>
            <w:r w:rsidRPr="00EB3E3E">
              <w:rPr>
                <w:sz w:val="24"/>
                <w:szCs w:val="24"/>
                <w:highlight w:val="yellow"/>
              </w:rPr>
              <w:t>Ribonucleic Acid</w:t>
            </w:r>
          </w:p>
        </w:tc>
      </w:tr>
      <w:tr w:rsidR="002750C7" w:rsidRPr="00EB3E3E" w14:paraId="50C25BCB" w14:textId="77777777" w:rsidTr="00EB3E3E">
        <w:tc>
          <w:tcPr>
            <w:tcW w:w="2830" w:type="dxa"/>
          </w:tcPr>
          <w:p w14:paraId="14CB95A5" w14:textId="272B5DC7" w:rsidR="002750C7" w:rsidRPr="00EB3E3E" w:rsidRDefault="002750C7" w:rsidP="00334B80">
            <w:pPr>
              <w:keepNext/>
              <w:jc w:val="both"/>
              <w:rPr>
                <w:rFonts w:ascii="Arial" w:eastAsia="Arial" w:hAnsi="Arial" w:cs="Arial"/>
                <w:sz w:val="24"/>
                <w:szCs w:val="24"/>
                <w:highlight w:val="yellow"/>
              </w:rPr>
            </w:pPr>
            <w:r w:rsidRPr="00EB3E3E">
              <w:rPr>
                <w:rFonts w:ascii="Arial" w:eastAsia="Arial" w:hAnsi="Arial" w:cs="Arial"/>
                <w:sz w:val="24"/>
                <w:szCs w:val="24"/>
                <w:highlight w:val="yellow"/>
              </w:rPr>
              <w:t>SLT</w:t>
            </w:r>
          </w:p>
        </w:tc>
        <w:tc>
          <w:tcPr>
            <w:tcW w:w="5812" w:type="dxa"/>
          </w:tcPr>
          <w:p w14:paraId="613887E6" w14:textId="32ED77F5" w:rsidR="002750C7" w:rsidRPr="00EB3E3E" w:rsidRDefault="002750C7" w:rsidP="00334B80">
            <w:pPr>
              <w:keepNext/>
              <w:jc w:val="both"/>
              <w:rPr>
                <w:sz w:val="24"/>
                <w:szCs w:val="24"/>
                <w:highlight w:val="yellow"/>
              </w:rPr>
            </w:pPr>
            <w:r w:rsidRPr="00EB3E3E">
              <w:rPr>
                <w:rFonts w:ascii="Arial" w:eastAsia="Arial" w:hAnsi="Arial" w:cs="Arial"/>
                <w:sz w:val="24"/>
                <w:szCs w:val="24"/>
                <w:highlight w:val="yellow"/>
              </w:rPr>
              <w:t>Smokeless Tobacco</w:t>
            </w:r>
          </w:p>
        </w:tc>
      </w:tr>
      <w:tr w:rsidR="00334B80" w:rsidRPr="00EB3E3E" w14:paraId="3DA8402A" w14:textId="77777777" w:rsidTr="00EB3E3E">
        <w:tc>
          <w:tcPr>
            <w:tcW w:w="2830" w:type="dxa"/>
          </w:tcPr>
          <w:p w14:paraId="4794AB26" w14:textId="7AB25E0D" w:rsidR="00334B80" w:rsidRPr="00EB3E3E" w:rsidRDefault="00334B80" w:rsidP="00334B80">
            <w:pPr>
              <w:keepNext/>
              <w:jc w:val="both"/>
              <w:rPr>
                <w:rFonts w:ascii="Arial" w:eastAsia="Arial" w:hAnsi="Arial" w:cs="Arial"/>
                <w:bCs/>
                <w:smallCaps/>
                <w:sz w:val="24"/>
                <w:szCs w:val="24"/>
                <w:highlight w:val="yellow"/>
              </w:rPr>
            </w:pPr>
            <w:r w:rsidRPr="00EB3E3E">
              <w:rPr>
                <w:rFonts w:ascii="Arial" w:eastAsia="Arial" w:hAnsi="Arial" w:cs="Arial"/>
                <w:sz w:val="24"/>
                <w:szCs w:val="24"/>
                <w:highlight w:val="yellow"/>
              </w:rPr>
              <w:t>SWCNT</w:t>
            </w:r>
          </w:p>
        </w:tc>
        <w:tc>
          <w:tcPr>
            <w:tcW w:w="5812" w:type="dxa"/>
          </w:tcPr>
          <w:p w14:paraId="2D76B270" w14:textId="1E2DA506" w:rsidR="00334B80" w:rsidRPr="00EB3E3E" w:rsidRDefault="00334B80" w:rsidP="00334B80">
            <w:pPr>
              <w:keepNext/>
              <w:jc w:val="both"/>
              <w:rPr>
                <w:rFonts w:ascii="Arial" w:hAnsi="Arial" w:cs="Arial"/>
                <w:sz w:val="24"/>
                <w:szCs w:val="24"/>
                <w:highlight w:val="yellow"/>
              </w:rPr>
            </w:pPr>
            <w:r w:rsidRPr="00EB3E3E">
              <w:rPr>
                <w:rFonts w:ascii="Arial" w:hAnsi="Arial" w:cs="Arial"/>
                <w:sz w:val="24"/>
                <w:szCs w:val="24"/>
                <w:highlight w:val="yellow"/>
              </w:rPr>
              <w:t>Single</w:t>
            </w:r>
            <w:r w:rsidR="00691EE3" w:rsidRPr="00EB3E3E">
              <w:rPr>
                <w:rFonts w:ascii="Arial" w:hAnsi="Arial" w:cs="Arial"/>
                <w:sz w:val="24"/>
                <w:szCs w:val="24"/>
                <w:highlight w:val="yellow"/>
              </w:rPr>
              <w:t>-</w:t>
            </w:r>
            <w:r w:rsidRPr="00EB3E3E">
              <w:rPr>
                <w:rFonts w:ascii="Arial" w:hAnsi="Arial" w:cs="Arial"/>
                <w:sz w:val="24"/>
                <w:szCs w:val="24"/>
                <w:highlight w:val="yellow"/>
              </w:rPr>
              <w:t>Walled Carbon Nanotubes</w:t>
            </w:r>
          </w:p>
        </w:tc>
      </w:tr>
      <w:tr w:rsidR="00334B80" w:rsidRPr="00EB3E3E" w14:paraId="489AF29E" w14:textId="77777777" w:rsidTr="00EB3E3E">
        <w:tc>
          <w:tcPr>
            <w:tcW w:w="2830" w:type="dxa"/>
          </w:tcPr>
          <w:p w14:paraId="2040F554" w14:textId="5BE81F7E"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TCGA</w:t>
            </w:r>
          </w:p>
        </w:tc>
        <w:tc>
          <w:tcPr>
            <w:tcW w:w="5812" w:type="dxa"/>
          </w:tcPr>
          <w:p w14:paraId="77105507" w14:textId="5142D272"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The Cancer Genome Atlas</w:t>
            </w:r>
          </w:p>
        </w:tc>
      </w:tr>
      <w:tr w:rsidR="00334B80" w:rsidRPr="00EB3E3E" w14:paraId="09BE75AA" w14:textId="77777777" w:rsidTr="00EB3E3E">
        <w:tc>
          <w:tcPr>
            <w:tcW w:w="2830" w:type="dxa"/>
          </w:tcPr>
          <w:p w14:paraId="7B5A61A6" w14:textId="20ED4808"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WGS</w:t>
            </w:r>
          </w:p>
        </w:tc>
        <w:tc>
          <w:tcPr>
            <w:tcW w:w="5812" w:type="dxa"/>
          </w:tcPr>
          <w:p w14:paraId="55611DBB" w14:textId="160049BB"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Whole Genome Sequencing</w:t>
            </w:r>
          </w:p>
        </w:tc>
      </w:tr>
      <w:tr w:rsidR="00334B80" w14:paraId="2337DA58" w14:textId="77777777" w:rsidTr="00EB3E3E">
        <w:tc>
          <w:tcPr>
            <w:tcW w:w="2830" w:type="dxa"/>
          </w:tcPr>
          <w:p w14:paraId="6AB4AF5B" w14:textId="5A7E832D" w:rsidR="00334B80" w:rsidRPr="00EB3E3E" w:rsidRDefault="00334B80" w:rsidP="00334B80">
            <w:pPr>
              <w:keepNext/>
              <w:jc w:val="both"/>
              <w:rPr>
                <w:rFonts w:ascii="Arial" w:eastAsia="Arial" w:hAnsi="Arial" w:cs="Arial"/>
                <w:b/>
                <w:smallCaps/>
                <w:sz w:val="24"/>
                <w:szCs w:val="24"/>
                <w:highlight w:val="yellow"/>
              </w:rPr>
            </w:pPr>
            <w:r w:rsidRPr="00EB3E3E">
              <w:rPr>
                <w:rFonts w:ascii="Arial" w:eastAsia="Arial" w:hAnsi="Arial" w:cs="Arial"/>
                <w:sz w:val="24"/>
                <w:szCs w:val="24"/>
                <w:highlight w:val="yellow"/>
              </w:rPr>
              <w:t>WES</w:t>
            </w:r>
          </w:p>
        </w:tc>
        <w:tc>
          <w:tcPr>
            <w:tcW w:w="5812" w:type="dxa"/>
          </w:tcPr>
          <w:p w14:paraId="30B82388" w14:textId="3F2558D2" w:rsidR="00334B80" w:rsidRPr="00EB3E3E" w:rsidRDefault="00334B80" w:rsidP="00334B80">
            <w:pPr>
              <w:keepNext/>
              <w:jc w:val="both"/>
              <w:rPr>
                <w:rFonts w:ascii="Arial" w:eastAsia="Arial" w:hAnsi="Arial" w:cs="Arial"/>
                <w:b/>
                <w:smallCaps/>
                <w:sz w:val="24"/>
                <w:szCs w:val="24"/>
              </w:rPr>
            </w:pPr>
            <w:r w:rsidRPr="00EB3E3E">
              <w:rPr>
                <w:rFonts w:ascii="Arial" w:eastAsia="Arial" w:hAnsi="Arial" w:cs="Arial"/>
                <w:sz w:val="24"/>
                <w:szCs w:val="24"/>
                <w:highlight w:val="yellow"/>
              </w:rPr>
              <w:t>Whole Exome Sequencing</w:t>
            </w:r>
          </w:p>
        </w:tc>
      </w:tr>
    </w:tbl>
    <w:p w14:paraId="6046DBA5" w14:textId="696D5895" w:rsidR="008C0BB1" w:rsidRDefault="008C0BB1">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6F61BE63" w14:textId="77777777" w:rsidR="000E3E7D" w:rsidRDefault="000E3E7D">
      <w:pPr>
        <w:rPr>
          <w:sz w:val="24"/>
          <w:szCs w:val="24"/>
        </w:rPr>
      </w:pPr>
    </w:p>
    <w:p w14:paraId="0CF58761"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4"/>
          <w:szCs w:val="24"/>
        </w:rPr>
      </w:pPr>
    </w:p>
    <w:p w14:paraId="42573A61" w14:textId="77777777" w:rsidR="000E3E7D" w:rsidRDefault="008677A9">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r>
        <w:rPr>
          <w:rFonts w:ascii="Arial" w:eastAsia="Arial" w:hAnsi="Arial" w:cs="Arial"/>
          <w:b/>
          <w:smallCaps/>
          <w:sz w:val="26"/>
          <w:szCs w:val="26"/>
        </w:rPr>
        <w:t>References</w:t>
      </w:r>
    </w:p>
    <w:p w14:paraId="2767602D" w14:textId="77777777" w:rsidR="000E3E7D" w:rsidRDefault="000E3E7D">
      <w:pPr>
        <w:keepNext/>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mallCaps/>
          <w:sz w:val="26"/>
          <w:szCs w:val="26"/>
        </w:rPr>
      </w:pPr>
    </w:p>
    <w:p w14:paraId="43E1560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w:t>
      </w:r>
      <w:r>
        <w:rPr>
          <w:sz w:val="24"/>
          <w:szCs w:val="24"/>
        </w:rPr>
        <w:tab/>
        <w:t>IARC. World Cancer Report. International Agency for Research on Cancer (IARC); Lyon, France: 2014</w:t>
      </w:r>
    </w:p>
    <w:p w14:paraId="36ADD61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w:t>
      </w:r>
      <w:r>
        <w:rPr>
          <w:sz w:val="24"/>
          <w:szCs w:val="24"/>
        </w:rPr>
        <w:tab/>
        <w:t>Jessica L. Barnes, Maria Zubair, Kaarthik John, Miriam C. Poirier, Francis L. Martin; Carcinogens and DNA damage. Biochem Soc Trans 19 Oct</w:t>
      </w:r>
      <w:r>
        <w:rPr>
          <w:sz w:val="24"/>
          <w:szCs w:val="24"/>
        </w:rPr>
        <w:t>ober 2018; 46 (5): 1213–1224. doi: https://doi.org/10.1042/BST20180519</w:t>
      </w:r>
    </w:p>
    <w:p w14:paraId="45FABC6B"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w:t>
      </w:r>
      <w:r>
        <w:rPr>
          <w:sz w:val="24"/>
          <w:szCs w:val="24"/>
        </w:rPr>
        <w:tab/>
        <w:t>Smith MT, Guyton KZ, Gibbons CF, Fritz JM, Portier CJ, Rusyn I, DeMarini DM, Caldwell JC, Kavlock RJ, Lambert PF, Hecht SS. Key characteristics of carcinogens as a basis for organiz</w:t>
      </w:r>
      <w:r>
        <w:rPr>
          <w:sz w:val="24"/>
          <w:szCs w:val="24"/>
        </w:rPr>
        <w:t>ing data on mechanisms of carcinogenesis. Environmental health perspectives. 2016 Jun;124(6):713-21.</w:t>
      </w:r>
    </w:p>
    <w:p w14:paraId="3F1B3814"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[4]</w:t>
      </w:r>
      <w:r>
        <w:rPr>
          <w:sz w:val="24"/>
          <w:szCs w:val="24"/>
        </w:rPr>
        <w:tab/>
        <w:t>Chakarov S, Petkova R, Russev GC, Zhelev N. DNA damage and mutation. Types of DNA damage. BioDiscovery. 2014 Feb 23;11:e8957.</w:t>
      </w:r>
    </w:p>
    <w:p w14:paraId="12431DA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w:t>
      </w:r>
      <w:r>
        <w:rPr>
          <w:sz w:val="24"/>
          <w:szCs w:val="24"/>
        </w:rPr>
        <w:tab/>
        <w:t>Desouky O, Ding N, Zh</w:t>
      </w:r>
      <w:r>
        <w:rPr>
          <w:sz w:val="24"/>
          <w:szCs w:val="24"/>
        </w:rPr>
        <w:t>ou G. Targeted and non-targeted effects of ionizing radiation. Journal of Radiation Research and Applied Sciences. 2015 Apr 1;8(2):247-54.</w:t>
      </w:r>
    </w:p>
    <w:p w14:paraId="33D44C1B"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w:t>
      </w:r>
      <w:r>
        <w:rPr>
          <w:sz w:val="24"/>
          <w:szCs w:val="24"/>
        </w:rPr>
        <w:tab/>
        <w:t>"Carcinogen". www.genome.gov. Retrieved 2024-08-12</w:t>
      </w:r>
    </w:p>
    <w:p w14:paraId="72787E7F"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w:t>
      </w:r>
      <w:r>
        <w:rPr>
          <w:sz w:val="24"/>
          <w:szCs w:val="24"/>
        </w:rPr>
        <w:tab/>
        <w:t>"Carcinogenesis". McGraw Hill Medical. Retrieved 2024-08-1</w:t>
      </w:r>
      <w:r>
        <w:rPr>
          <w:sz w:val="24"/>
          <w:szCs w:val="24"/>
        </w:rPr>
        <w:t>2.</w:t>
      </w:r>
    </w:p>
    <w:p w14:paraId="1399D46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w:t>
      </w:r>
      <w:r>
        <w:rPr>
          <w:sz w:val="24"/>
          <w:szCs w:val="24"/>
        </w:rPr>
        <w:tab/>
        <w:t>Cohen SM, Arnold LL. Chemical carcinogenesis. Toxicological Sciences. 2011 Mar 1;120(suppl_1):S76-92.</w:t>
      </w:r>
    </w:p>
    <w:p w14:paraId="0F7686CE"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sidRPr="00D815D5">
        <w:rPr>
          <w:sz w:val="24"/>
          <w:szCs w:val="24"/>
          <w:lang w:val="de-DE"/>
        </w:rPr>
        <w:t>[9]</w:t>
      </w:r>
      <w:r w:rsidRPr="00D815D5">
        <w:rPr>
          <w:sz w:val="24"/>
          <w:szCs w:val="24"/>
          <w:lang w:val="de-DE"/>
        </w:rPr>
        <w:tab/>
        <w:t xml:space="preserve">Wohak LE, Krais AM, Kucab JE, Stertmann J, Øvrebø S, Seidel A, Phillips DH, Arlt VM. </w:t>
      </w:r>
      <w:r>
        <w:rPr>
          <w:sz w:val="24"/>
          <w:szCs w:val="24"/>
        </w:rPr>
        <w:t>Carcinogenic polycyclic aromatic hydrocarbons induce CYP1A</w:t>
      </w:r>
      <w:r>
        <w:rPr>
          <w:sz w:val="24"/>
          <w:szCs w:val="24"/>
        </w:rPr>
        <w:t xml:space="preserve">1 in human cells via a p53-dependent mechanism. Archives of toxicology. 2016 Feb;90:291-304. </w:t>
      </w:r>
    </w:p>
    <w:p w14:paraId="511E4B5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[10]</w:t>
      </w:r>
      <w:r>
        <w:rPr>
          <w:sz w:val="24"/>
          <w:szCs w:val="24"/>
        </w:rPr>
        <w:tab/>
        <w:t>Ravanat JL, Douki T. UV and ionizing radiations induced DNA damage, differences and similarities. Radiation Physics and Chemistry. 2016 Nov 1;128:92-102.</w:t>
      </w:r>
    </w:p>
    <w:p w14:paraId="123C9BBA"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[11</w:t>
      </w:r>
      <w:r>
        <w:rPr>
          <w:sz w:val="24"/>
          <w:szCs w:val="24"/>
        </w:rPr>
        <w:t>]</w:t>
      </w:r>
      <w:r>
        <w:rPr>
          <w:sz w:val="24"/>
          <w:szCs w:val="24"/>
        </w:rPr>
        <w:tab/>
        <w:t>Hebels DG, Briedé JJ, Khampang R, Kleinjans JC, de Kok TM. Radical mechanisms in nitrosamine-and nitrosamide-induced whole-genome gene expression modulations in Caco-2 cells. Toxicological sciences. 2010 Jul 1;116(1):194-205.</w:t>
      </w:r>
    </w:p>
    <w:p w14:paraId="3A2EE99D"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[12]</w:t>
      </w:r>
      <w:r>
        <w:rPr>
          <w:sz w:val="24"/>
          <w:szCs w:val="24"/>
        </w:rPr>
        <w:tab/>
        <w:t>Kondo N, Takahashi A, O</w:t>
      </w:r>
      <w:r>
        <w:rPr>
          <w:sz w:val="24"/>
          <w:szCs w:val="24"/>
        </w:rPr>
        <w:t>no K, Ohnishi T. DNA damage induced by alkylating agents and repair pathways. Journal of nucleic acids. 2010;2010(1):543531.</w:t>
      </w:r>
    </w:p>
    <w:p w14:paraId="34C50AF8"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[13]</w:t>
      </w:r>
      <w:r>
        <w:rPr>
          <w:sz w:val="24"/>
          <w:szCs w:val="24"/>
        </w:rPr>
        <w:tab/>
        <w:t>Wohak LE, Krais AM, Kucab JE, Stertmann J, Øvrebø S, Seidel A, Phillips DH, Arlt VM. Carcinogenic polycyclic aromatic hydrocar</w:t>
      </w:r>
      <w:r>
        <w:rPr>
          <w:sz w:val="24"/>
          <w:szCs w:val="24"/>
        </w:rPr>
        <w:t>bons induce CYP1A1 in human cells via a p53-dependent mechanism. Archives of toxicology. 2016 Feb;90:291-304.</w:t>
      </w:r>
    </w:p>
    <w:p w14:paraId="0642AB42"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[14]</w:t>
      </w:r>
      <w:r>
        <w:rPr>
          <w:sz w:val="24"/>
          <w:szCs w:val="24"/>
        </w:rPr>
        <w:tab/>
        <w:t>Walsh AA, Szklarz GD, Scott EE. Human cytochrome P450 1A1 structure and utility in understanding drug and xenobiotic metabolism. Journal of B</w:t>
      </w:r>
      <w:r>
        <w:rPr>
          <w:sz w:val="24"/>
          <w:szCs w:val="24"/>
        </w:rPr>
        <w:t>iological Chemistry. 2013 May 3;288(18):12932-43.</w:t>
      </w:r>
    </w:p>
    <w:p w14:paraId="46B0AA5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[15]</w:t>
      </w:r>
      <w:r>
        <w:rPr>
          <w:sz w:val="24"/>
          <w:szCs w:val="24"/>
        </w:rPr>
        <w:tab/>
        <w:t>Fasinu PS, Orisakwe OE. Heavy metal pollution in sub-Saharan Africa and possible implications for cancer epidemiology. Asian Pac J Cancer Prev. 2013;14(6):3393-402. doi: 10.7314/APJCP.2013.14.6.3393.</w:t>
      </w:r>
    </w:p>
    <w:p w14:paraId="0282A6C4"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[16]</w:t>
      </w:r>
      <w:r>
        <w:rPr>
          <w:sz w:val="24"/>
          <w:szCs w:val="24"/>
        </w:rPr>
        <w:tab/>
        <w:t xml:space="preserve">Malarkey DE, Hoenerhoff M, Maronpot RR. Carcinogenesis: Mechanisms and manifestations. In: Haschek WM, Rousseaux CG, Wallig MA, Bolon B, Haschek-Hock WM, editors. Haschek and Rousseaux’s Handbook of Toxicologic Pathology. 3rd ed. Amsterdam: Elsevier; </w:t>
      </w:r>
      <w:r>
        <w:rPr>
          <w:sz w:val="24"/>
          <w:szCs w:val="24"/>
        </w:rPr>
        <w:t>2013. p. 107-46. doi: 10.1016/B978-0-12-415759-0.00005-4.</w:t>
      </w:r>
    </w:p>
    <w:p w14:paraId="69446FAA"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[17]</w:t>
      </w:r>
      <w:r>
        <w:rPr>
          <w:sz w:val="24"/>
          <w:szCs w:val="24"/>
        </w:rPr>
        <w:tab/>
        <w:t>Boffetta P, Nyberg F. Contribution of environmental factors to cancer risk. Br Med Bull. 2003 Dec;68(1):71-94. doi: 10.1093/bmp/ldg023.</w:t>
      </w:r>
    </w:p>
    <w:p w14:paraId="017CAB06"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[18]</w:t>
      </w:r>
      <w:r>
        <w:rPr>
          <w:sz w:val="24"/>
          <w:szCs w:val="24"/>
        </w:rPr>
        <w:tab/>
        <w:t>Tebourbi O, Sakly M, Rhouma KB. Molecular mechanisms</w:t>
      </w:r>
      <w:r>
        <w:rPr>
          <w:sz w:val="24"/>
          <w:szCs w:val="24"/>
        </w:rPr>
        <w:t xml:space="preserve"> of pesticide toxicity. Pesticides in the Modern World-Pests Control and Pesticides Exposure and Toxicity Assessment. 2011 Oct 3:297-332.</w:t>
      </w:r>
    </w:p>
    <w:p w14:paraId="26B9BCA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[19]</w:t>
      </w:r>
      <w:r>
        <w:rPr>
          <w:sz w:val="24"/>
          <w:szCs w:val="24"/>
        </w:rPr>
        <w:tab/>
        <w:t xml:space="preserve">Blake M. What you should know about carcinogens 2022. </w:t>
      </w:r>
      <w:r>
        <w:rPr>
          <w:sz w:val="24"/>
          <w:szCs w:val="24"/>
        </w:rPr>
        <w:t>https://www.medicalnewstoday.com/articles/what-is-a-carcinogen.</w:t>
      </w:r>
    </w:p>
    <w:p w14:paraId="3E862FDA"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[20]</w:t>
      </w:r>
      <w:r>
        <w:rPr>
          <w:sz w:val="24"/>
          <w:szCs w:val="24"/>
        </w:rPr>
        <w:tab/>
        <w:t>Cancer 2022. https://www.who.int/news-room/fact-sheets/detail/cancer</w:t>
      </w:r>
    </w:p>
    <w:p w14:paraId="3CE6887D"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[21]</w:t>
      </w:r>
      <w:r>
        <w:rPr>
          <w:sz w:val="24"/>
          <w:szCs w:val="24"/>
        </w:rPr>
        <w:tab/>
        <w:t>International Agency for Research on Cancer (IARC). IARC Monographs on the Identification of Carcinogenic Hazards</w:t>
      </w:r>
      <w:r>
        <w:rPr>
          <w:sz w:val="24"/>
          <w:szCs w:val="24"/>
        </w:rPr>
        <w:t xml:space="preserve"> to Humans. World Health Organization; 2020</w:t>
      </w:r>
    </w:p>
    <w:p w14:paraId="730EEDD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[22]</w:t>
      </w:r>
      <w:r>
        <w:rPr>
          <w:sz w:val="24"/>
          <w:szCs w:val="24"/>
        </w:rPr>
        <w:tab/>
        <w:t>Blake M. What you should know about carcinogens 2022. https://www.medicalnewstoday.com/articles/what-is-a-carcinogen#Types-of-carcinogens.</w:t>
      </w:r>
    </w:p>
    <w:p w14:paraId="1EC62C9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[23]</w:t>
      </w:r>
      <w:r>
        <w:rPr>
          <w:sz w:val="24"/>
          <w:szCs w:val="24"/>
        </w:rPr>
        <w:tab/>
        <w:t>Britannica, T. Editors of Encyclopaedia. "carcinogen." Encyclop</w:t>
      </w:r>
      <w:r>
        <w:rPr>
          <w:sz w:val="24"/>
          <w:szCs w:val="24"/>
        </w:rPr>
        <w:t>edia Britannica, May 31, 2024. https://www.britannica.com/science/carcinogen.</w:t>
      </w:r>
    </w:p>
    <w:p w14:paraId="33A86EA6"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[24]</w:t>
      </w:r>
      <w:r>
        <w:rPr>
          <w:sz w:val="24"/>
          <w:szCs w:val="24"/>
        </w:rPr>
        <w:tab/>
        <w:t>Melanin | Biological Pigment, Skin Color, Sun Protection. Encyclopedia Britannica 2024. https://www.britannica.com/science/melanin.</w:t>
      </w:r>
    </w:p>
    <w:p w14:paraId="5FA9A414"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[25]</w:t>
      </w:r>
      <w:r>
        <w:rPr>
          <w:sz w:val="24"/>
          <w:szCs w:val="24"/>
        </w:rPr>
        <w:tab/>
        <w:t>Costa, J.. "cancer." Encyclopedia Br</w:t>
      </w:r>
      <w:r>
        <w:rPr>
          <w:sz w:val="24"/>
          <w:szCs w:val="24"/>
        </w:rPr>
        <w:t>itannica, July 4, 2024. https://www.britannica.com/science/cancer-disease.</w:t>
      </w:r>
    </w:p>
    <w:p w14:paraId="0A0881F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[26]</w:t>
      </w:r>
      <w:r>
        <w:rPr>
          <w:sz w:val="24"/>
          <w:szCs w:val="24"/>
        </w:rPr>
        <w:tab/>
        <w:t>Krump NA, You J. Molecular mechanisms of viral oncogenesis in humans. Nat Rev Microbiol. 2018;16(11):684-698. doi:10.1038/s41579-018-0064-6</w:t>
      </w:r>
    </w:p>
    <w:p w14:paraId="036D9288"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[27]</w:t>
      </w:r>
      <w:r>
        <w:rPr>
          <w:sz w:val="24"/>
          <w:szCs w:val="24"/>
        </w:rPr>
        <w:tab/>
        <w:t>Zur Hausen H, de Villiers EM. C</w:t>
      </w:r>
      <w:r>
        <w:rPr>
          <w:sz w:val="24"/>
          <w:szCs w:val="24"/>
        </w:rPr>
        <w:t>ancer “causation” by infections—individual contributions and synergistic networks. InSeminars in oncology 2014 Dec 1 (Vol. 41, No. 6, pp. 860-875). WB Saunders.</w:t>
      </w:r>
    </w:p>
    <w:p w14:paraId="1D9B23AE"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[28]</w:t>
      </w:r>
      <w:r>
        <w:rPr>
          <w:sz w:val="24"/>
          <w:szCs w:val="24"/>
        </w:rPr>
        <w:tab/>
        <w:t>Raab-Traub N. Novel mechanisms of EBV-induced oncogenesis. Current opinion in virology. 20</w:t>
      </w:r>
      <w:r>
        <w:rPr>
          <w:sz w:val="24"/>
          <w:szCs w:val="24"/>
        </w:rPr>
        <w:t>12 Aug 1;2(4):453-8.</w:t>
      </w:r>
    </w:p>
    <w:p w14:paraId="63B48D7F"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[29]</w:t>
      </w:r>
      <w:r>
        <w:rPr>
          <w:sz w:val="24"/>
          <w:szCs w:val="24"/>
        </w:rPr>
        <w:tab/>
        <w:t>Levrero M, Zucman-Rossi J. Mechanisms of HBV-induced hepatocellular carcinoma. Journal of hepatology. 2016 Apr 1;64(1):S84-101.</w:t>
      </w:r>
    </w:p>
    <w:p w14:paraId="20A51F5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[30]</w:t>
      </w:r>
      <w:r>
        <w:rPr>
          <w:sz w:val="24"/>
          <w:szCs w:val="24"/>
        </w:rPr>
        <w:tab/>
        <w:t>Schiffman M, Doorbar J, Wentzensen N, de Sanjose S, Fakhry C, Monk BJ. Carcinogenic human papillo</w:t>
      </w:r>
      <w:r>
        <w:rPr>
          <w:sz w:val="24"/>
          <w:szCs w:val="24"/>
        </w:rPr>
        <w:t>mavirus infection. Nature reviews Disease primers. 2016; 2: 16086. Epub 2016/12/03. https://doi. org/10.1038/nrdp. 2016.86 PMID: 27905473; 2016.</w:t>
      </w:r>
    </w:p>
    <w:p w14:paraId="79AF72FD"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[31]</w:t>
      </w:r>
      <w:r>
        <w:rPr>
          <w:sz w:val="24"/>
          <w:szCs w:val="24"/>
        </w:rPr>
        <w:tab/>
        <w:t>Harper DM, DeMars LR. HPV vaccines–a review of the first decade. Gynecologic oncology. 2017 Jul 1;146(1):1</w:t>
      </w:r>
      <w:r>
        <w:rPr>
          <w:sz w:val="24"/>
          <w:szCs w:val="24"/>
        </w:rPr>
        <w:t>96-204.</w:t>
      </w:r>
    </w:p>
    <w:p w14:paraId="5ADB4AD2"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[32]</w:t>
      </w:r>
      <w:r>
        <w:rPr>
          <w:sz w:val="24"/>
          <w:szCs w:val="24"/>
        </w:rPr>
        <w:tab/>
        <w:t>Oliveira PA, Colaço A, Chaves R, Guedes-Pinto H, P LFD-L-C, Lopes C. Chemical carcinogenesis. Anais Da Academia Brasileira De Ciências 2007;79:593–616. https://doi.org/10.1590/s0001-37652007000400004.</w:t>
      </w:r>
    </w:p>
    <w:p w14:paraId="29D23E52"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[33]</w:t>
      </w:r>
      <w:r>
        <w:rPr>
          <w:sz w:val="24"/>
          <w:szCs w:val="24"/>
        </w:rPr>
        <w:tab/>
        <w:t xml:space="preserve">Loomis D, Guha N, Hall AL, Straif K. </w:t>
      </w:r>
      <w:r>
        <w:rPr>
          <w:sz w:val="24"/>
          <w:szCs w:val="24"/>
        </w:rPr>
        <w:t>Identifying occupational carcinogens: an update from the IARC Monographs. Occup Environ Med. 2018;75(8):593-603. doi: 10.1136/oemed-2017-104944.</w:t>
      </w:r>
    </w:p>
    <w:p w14:paraId="01AD961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[34]</w:t>
      </w:r>
      <w:r>
        <w:rPr>
          <w:sz w:val="24"/>
          <w:szCs w:val="24"/>
        </w:rPr>
        <w:tab/>
        <w:t>Rajalakshmi TR, AravindhaBabu N, Shanmugam KT, Masthan KM. DNA adducts-chemical addons. Journal of Pharmac</w:t>
      </w:r>
      <w:r>
        <w:rPr>
          <w:sz w:val="24"/>
          <w:szCs w:val="24"/>
        </w:rPr>
        <w:t>y and Bioallied Sciences. 2015 Apr 1;7(Suppl 1):S197-9.</w:t>
      </w:r>
    </w:p>
    <w:p w14:paraId="7B6318E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[35]</w:t>
      </w:r>
      <w:r>
        <w:rPr>
          <w:sz w:val="24"/>
          <w:szCs w:val="24"/>
        </w:rPr>
        <w:tab/>
        <w:t>Kryston TB, Georgiev AB, Pissis P, Georgakilas AG. Role of oxidative stress and DNA damage in human carcinogenesis. Mutation Research/Fundamental and Molecular Mechanisms of Mutagenesis. 2011 Jun</w:t>
      </w:r>
      <w:r>
        <w:rPr>
          <w:sz w:val="24"/>
          <w:szCs w:val="24"/>
        </w:rPr>
        <w:t xml:space="preserve"> 3;711(1-2):193-201.</w:t>
      </w:r>
    </w:p>
    <w:p w14:paraId="23BFA3D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[36]</w:t>
      </w:r>
      <w:r>
        <w:rPr>
          <w:sz w:val="24"/>
          <w:szCs w:val="24"/>
        </w:rPr>
        <w:tab/>
        <w:t>Evans MD, Dizdaroglu M, Cooke MS. Oxidative DNA damage and disease: induction, repair and significance. Mutation Research/Reviews in Mutation Research. 2004 Sep 1;567(1):1-61.</w:t>
      </w:r>
    </w:p>
    <w:p w14:paraId="09FCA5C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[37]</w:t>
      </w:r>
      <w:r>
        <w:rPr>
          <w:sz w:val="24"/>
          <w:szCs w:val="24"/>
        </w:rPr>
        <w:tab/>
        <w:t>Huang Y, Li L. DNA crosslinking damage and cancer</w:t>
      </w:r>
      <w:r>
        <w:rPr>
          <w:sz w:val="24"/>
          <w:szCs w:val="24"/>
        </w:rPr>
        <w:t>-a tale of friend and foe. Translational cancer research. 2013 Jun;2(3):144.</w:t>
      </w:r>
    </w:p>
    <w:p w14:paraId="3C6F9742"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[38]</w:t>
      </w:r>
      <w:r>
        <w:rPr>
          <w:sz w:val="24"/>
          <w:szCs w:val="24"/>
        </w:rPr>
        <w:tab/>
        <w:t>Noll DM, Mason TM, Miller PS. Formation and repair of interstrand cross-links in DNA. Chemical reviews. 2006 Feb 8;106(2):277-301.</w:t>
      </w:r>
    </w:p>
    <w:p w14:paraId="200A970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[39]</w:t>
      </w:r>
      <w:r>
        <w:rPr>
          <w:sz w:val="24"/>
          <w:szCs w:val="24"/>
        </w:rPr>
        <w:tab/>
        <w:t>Horváthová E, Slame</w:t>
      </w:r>
      <w:r>
        <w:rPr>
          <w:rFonts w:ascii="Calibri" w:eastAsia="Calibri" w:hAnsi="Calibri" w:cs="Calibri"/>
          <w:sz w:val="24"/>
          <w:szCs w:val="24"/>
        </w:rPr>
        <w:t>ň</w:t>
      </w:r>
      <w:r>
        <w:rPr>
          <w:sz w:val="24"/>
          <w:szCs w:val="24"/>
        </w:rPr>
        <w:t>ová D, Hlin</w:t>
      </w:r>
      <w:r>
        <w:rPr>
          <w:rFonts w:ascii="Calibri" w:eastAsia="Calibri" w:hAnsi="Calibri" w:cs="Calibri"/>
          <w:sz w:val="24"/>
          <w:szCs w:val="24"/>
        </w:rPr>
        <w:t>čı</w:t>
      </w:r>
      <w:r>
        <w:rPr>
          <w:rFonts w:ascii="Arial" w:eastAsia="Arial" w:hAnsi="Arial" w:cs="Arial"/>
          <w:sz w:val="24"/>
          <w:szCs w:val="24"/>
        </w:rPr>
        <w:t>́ková</w:t>
      </w:r>
      <w:r>
        <w:rPr>
          <w:rFonts w:ascii="Arial" w:eastAsia="Arial" w:hAnsi="Arial" w:cs="Arial"/>
          <w:sz w:val="24"/>
          <w:szCs w:val="24"/>
        </w:rPr>
        <w:t xml:space="preserve"> L, Mandal TK, Gábelová A, Collins AR. The nature and origin of DNA single-strand breaks determined with the comet assay. Mutation Research/DNA Repair. 1998 Dec 14;409(3):163-71.</w:t>
      </w:r>
    </w:p>
    <w:p w14:paraId="51505EB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[40]</w:t>
      </w:r>
      <w:r>
        <w:rPr>
          <w:sz w:val="24"/>
          <w:szCs w:val="24"/>
        </w:rPr>
        <w:tab/>
        <w:t>Jeggo PA, Lobrich M. DNA double-strand breaks: their cellular and clinic</w:t>
      </w:r>
      <w:r>
        <w:rPr>
          <w:sz w:val="24"/>
          <w:szCs w:val="24"/>
        </w:rPr>
        <w:t>al impact?. Oncogene. 2007 Dec 10;26(56):7717-20.</w:t>
      </w:r>
    </w:p>
    <w:p w14:paraId="134DE89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[41]</w:t>
      </w:r>
      <w:r>
        <w:rPr>
          <w:sz w:val="24"/>
          <w:szCs w:val="24"/>
        </w:rPr>
        <w:tab/>
        <w:t>Cannan WJ, Pederson DS. Mechanisms and consequences of double</w:t>
      </w:r>
      <w:r>
        <w:rPr>
          <w:rFonts w:ascii="Cambria Math" w:eastAsia="Cambria Math" w:hAnsi="Cambria Math" w:cs="Cambria Math"/>
          <w:sz w:val="24"/>
          <w:szCs w:val="24"/>
        </w:rPr>
        <w:t>‐</w:t>
      </w:r>
      <w:r>
        <w:rPr>
          <w:sz w:val="24"/>
          <w:szCs w:val="24"/>
        </w:rPr>
        <w:t>strand DNA break formation in chromatin. Journal of cellular physiology. 2016 Jan;231(1):3-14.</w:t>
      </w:r>
    </w:p>
    <w:p w14:paraId="2EE0FAD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[42]</w:t>
      </w:r>
      <w:r>
        <w:rPr>
          <w:sz w:val="24"/>
          <w:szCs w:val="24"/>
        </w:rPr>
        <w:tab/>
        <w:t>Hecht SS. Lung carcinogenesis by tobacc</w:t>
      </w:r>
      <w:r>
        <w:rPr>
          <w:sz w:val="24"/>
          <w:szCs w:val="24"/>
        </w:rPr>
        <w:t>o smoke. International journal of cancer. 2012 Dec 15;131(12):2724-32.</w:t>
      </w:r>
    </w:p>
    <w:p w14:paraId="0802F77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[43]</w:t>
      </w:r>
      <w:r>
        <w:rPr>
          <w:sz w:val="24"/>
          <w:szCs w:val="24"/>
        </w:rPr>
        <w:tab/>
        <w:t xml:space="preserve">Martin FL. Epigenetic influences in the aetiology of cancers arising from breast and prostate: a hypothesised transgenerational evolution in chromatin accessibility. International </w:t>
      </w:r>
      <w:r>
        <w:rPr>
          <w:sz w:val="24"/>
          <w:szCs w:val="24"/>
        </w:rPr>
        <w:t>Scholarly Research Notices. 2013;2013(1):624794.</w:t>
      </w:r>
    </w:p>
    <w:p w14:paraId="74DCA4BC"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[44]</w:t>
      </w:r>
      <w:r>
        <w:rPr>
          <w:sz w:val="24"/>
          <w:szCs w:val="24"/>
        </w:rPr>
        <w:tab/>
        <w:t>ARC. (2004) Tobacco Smoke and Involuntary Smoking. International Agency for Research on Cancer (IARC) Monographs on the Evaluation of Carcinogenic Risks to Humans Volume 83, IARC, Lyon, France</w:t>
      </w:r>
    </w:p>
    <w:p w14:paraId="4FA8C0F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[45]</w:t>
      </w:r>
      <w:r>
        <w:rPr>
          <w:sz w:val="24"/>
          <w:szCs w:val="24"/>
        </w:rPr>
        <w:tab/>
        <w:t>Varg</w:t>
      </w:r>
      <w:r>
        <w:rPr>
          <w:sz w:val="24"/>
          <w:szCs w:val="24"/>
        </w:rPr>
        <w:t>as AJ, Harris CC. Biomarker development in the precision medicine era: lung cancer as a case study. Nature reviews cancer. 2016 Aug;16(8):525-37.</w:t>
      </w:r>
    </w:p>
    <w:p w14:paraId="17FEFF7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[46]</w:t>
      </w:r>
      <w:r>
        <w:rPr>
          <w:sz w:val="24"/>
          <w:szCs w:val="24"/>
        </w:rPr>
        <w:tab/>
        <w:t>Singh PB, Ragavan N, Ashton KM, Basu P, Nadeem SM, Nicholson CM, Krishna RG, Matanhelia SS, Martin FL. Qu</w:t>
      </w:r>
      <w:r>
        <w:rPr>
          <w:sz w:val="24"/>
          <w:szCs w:val="24"/>
        </w:rPr>
        <w:t>antified gene expression levels for phase I/II metabolizing enzyme and estrogen receptor levels in benign prostate from cohorts designated as high-risk (UK) versus low-risk (India) for adenocarcinoma at this organ site: a preliminary study. Asian journal o</w:t>
      </w:r>
      <w:r>
        <w:rPr>
          <w:sz w:val="24"/>
          <w:szCs w:val="24"/>
        </w:rPr>
        <w:t>f andrology. 2010 Mar;12(2):203.</w:t>
      </w:r>
    </w:p>
    <w:p w14:paraId="2C9B8C97"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[47]</w:t>
      </w:r>
      <w:r>
        <w:rPr>
          <w:sz w:val="24"/>
          <w:szCs w:val="24"/>
        </w:rPr>
        <w:tab/>
        <w:t>Martin FL, Patel II, Sozeri O, Singh PB, Ragavan N, Nicholson CM, Frei E, Meinl W, Glatt H, Phillips DH, Arlt VM. Constitutive expression of bioactivating enzymes in normal human prostate suggests a capability to activ</w:t>
      </w:r>
      <w:r>
        <w:rPr>
          <w:sz w:val="24"/>
          <w:szCs w:val="24"/>
        </w:rPr>
        <w:t>ate pro</w:t>
      </w:r>
      <w:r>
        <w:rPr>
          <w:rFonts w:ascii="Cambria Math" w:eastAsia="Cambria Math" w:hAnsi="Cambria Math" w:cs="Cambria Math"/>
          <w:sz w:val="24"/>
          <w:szCs w:val="24"/>
        </w:rPr>
        <w:t>‐</w:t>
      </w:r>
      <w:r>
        <w:rPr>
          <w:sz w:val="24"/>
          <w:szCs w:val="24"/>
        </w:rPr>
        <w:t>carcinogens to DNA</w:t>
      </w:r>
      <w:r>
        <w:rPr>
          <w:rFonts w:ascii="Cambria Math" w:eastAsia="Cambria Math" w:hAnsi="Cambria Math" w:cs="Cambria Math"/>
          <w:sz w:val="24"/>
          <w:szCs w:val="24"/>
        </w:rPr>
        <w:t>‐</w:t>
      </w:r>
      <w:r>
        <w:rPr>
          <w:sz w:val="24"/>
          <w:szCs w:val="24"/>
        </w:rPr>
        <w:t>damaging metabolites. The Prostate. 2010 Oct 1;70(14):1586-99.</w:t>
      </w:r>
    </w:p>
    <w:p w14:paraId="666D493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[48]</w:t>
      </w:r>
      <w:r>
        <w:rPr>
          <w:sz w:val="24"/>
          <w:szCs w:val="24"/>
        </w:rPr>
        <w:tab/>
        <w:t>Yang HY, Chen PC, Wang JD. Chinese herbs containing aristolochic acid associated with renal failure and urothelial carcinoma: a review from epidemiologic observa</w:t>
      </w:r>
      <w:r>
        <w:rPr>
          <w:sz w:val="24"/>
          <w:szCs w:val="24"/>
        </w:rPr>
        <w:t>tions to causal inference. BioMed Research International. 2014;2014(1):569325.</w:t>
      </w:r>
    </w:p>
    <w:p w14:paraId="099E539E"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[49]</w:t>
      </w:r>
      <w:r>
        <w:rPr>
          <w:sz w:val="24"/>
          <w:szCs w:val="24"/>
        </w:rPr>
        <w:tab/>
        <w:t>Arlt VM, Stiborova M, Schmeiser HH. Aristolochic acid as a probable human cancer hazard in herbal remedies: a review. Mutagenesis. 2002 Jul 1;17(4):265-77.</w:t>
      </w:r>
    </w:p>
    <w:p w14:paraId="19FA945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[50]</w:t>
      </w:r>
      <w:r>
        <w:rPr>
          <w:sz w:val="24"/>
          <w:szCs w:val="24"/>
        </w:rPr>
        <w:tab/>
        <w:t>World Healt</w:t>
      </w:r>
      <w:r>
        <w:rPr>
          <w:sz w:val="24"/>
          <w:szCs w:val="24"/>
        </w:rPr>
        <w:t>h Organization (WHO). Cancer Prevention and Control. WHO; 2020. Available from: https://www.who.int</w:t>
      </w:r>
    </w:p>
    <w:p w14:paraId="3D189894"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[51]</w:t>
      </w:r>
      <w:r>
        <w:rPr>
          <w:sz w:val="24"/>
          <w:szCs w:val="24"/>
        </w:rPr>
        <w:tab/>
        <w:t>Ladou Harrison. Current Diagnosis and Treatment Occupational and Environmental Medicine (6th ed.). McGraw Hill Lange. 2014 pp. 389–418. ISBN 978-1-260-</w:t>
      </w:r>
      <w:r>
        <w:rPr>
          <w:sz w:val="24"/>
          <w:szCs w:val="24"/>
        </w:rPr>
        <w:t>14343-0.</w:t>
      </w:r>
    </w:p>
    <w:p w14:paraId="73A2459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[52]</w:t>
      </w:r>
      <w:r>
        <w:rPr>
          <w:sz w:val="24"/>
          <w:szCs w:val="24"/>
        </w:rPr>
        <w:tab/>
        <w:t>McCormack VA, Schüz J. Africa's growing cancer burden: Environmental and occupational contributions. Cancer Epidemiol. 2012;36(1):1-7. doi: 10.1016/j.canep.2011.09.005.</w:t>
      </w:r>
    </w:p>
    <w:p w14:paraId="3354E4A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[53]</w:t>
      </w:r>
      <w:r>
        <w:rPr>
          <w:sz w:val="24"/>
          <w:szCs w:val="24"/>
        </w:rPr>
        <w:tab/>
        <w:t xml:space="preserve">Andeobu L, Wibowo S, Grandhi S. An assessment of e-waste generation </w:t>
      </w:r>
      <w:r>
        <w:rPr>
          <w:sz w:val="24"/>
          <w:szCs w:val="24"/>
        </w:rPr>
        <w:t>and environmental management of selected countries in Africa, Europe and North America: A systematic review. Science of The Total Environment. 2021 Oct 20;792:148078.</w:t>
      </w:r>
    </w:p>
    <w:p w14:paraId="5AD403D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[54]</w:t>
      </w:r>
      <w:r>
        <w:rPr>
          <w:sz w:val="24"/>
          <w:szCs w:val="24"/>
        </w:rPr>
        <w:tab/>
        <w:t xml:space="preserve">Owonikoko WM, Alimba CG. Systematic literature review of heavy metal contamination </w:t>
      </w:r>
      <w:r>
        <w:rPr>
          <w:sz w:val="24"/>
          <w:szCs w:val="24"/>
        </w:rPr>
        <w:t>of the Nigerian environment from e-waste management: Associated health and carcinogenic risk assessment. Toxicology. 2024;505:153811. doi:10.1016/j.tox.2024.153811</w:t>
      </w:r>
    </w:p>
    <w:p w14:paraId="12A3A1DA"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[55]</w:t>
      </w:r>
      <w:r>
        <w:rPr>
          <w:sz w:val="24"/>
          <w:szCs w:val="24"/>
        </w:rPr>
        <w:tab/>
        <w:t>Adeyi AA, Olayanju B, Fatade Y. Distribution and potential risk of metals and metalloid</w:t>
      </w:r>
      <w:r>
        <w:rPr>
          <w:sz w:val="24"/>
          <w:szCs w:val="24"/>
        </w:rPr>
        <w:t>s in soil of informal E-waste recycling sites in Lagos, Nigeria. Ife Journal of Science. 2019;21(3):213-33.</w:t>
      </w:r>
    </w:p>
    <w:p w14:paraId="2A84E6C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[56]</w:t>
      </w:r>
      <w:r>
        <w:rPr>
          <w:sz w:val="24"/>
          <w:szCs w:val="24"/>
        </w:rPr>
        <w:tab/>
        <w:t>Adaramodu AA, Osuntogun AO, Ehi-Eromosele CO. Heavy metal concentration of surface dust present in e-waste components: the Westminister Electro</w:t>
      </w:r>
      <w:r>
        <w:rPr>
          <w:sz w:val="24"/>
          <w:szCs w:val="24"/>
        </w:rPr>
        <w:t>nic Market, Lagos case study. Resources and Environment. 2012;2(2):9-13.</w:t>
      </w:r>
    </w:p>
    <w:p w14:paraId="47959404"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[57]</w:t>
      </w:r>
      <w:r>
        <w:rPr>
          <w:sz w:val="24"/>
          <w:szCs w:val="24"/>
        </w:rPr>
        <w:tab/>
        <w:t>Alabi OA, Adeoluwa YM, Bakare AA. Elevated serum Pb, Ni, Cd, and Cr levels and DNA damage in exfoliated buccal cells of teenage scavengers at a major electronic waste dumpsite in</w:t>
      </w:r>
      <w:r>
        <w:rPr>
          <w:sz w:val="24"/>
          <w:szCs w:val="24"/>
        </w:rPr>
        <w:t xml:space="preserve"> Lagos, Nigeria. Biological Trace Element Research. 2020 Mar;194:24-33.</w:t>
      </w:r>
    </w:p>
    <w:p w14:paraId="505C3ABD"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[58]</w:t>
      </w:r>
      <w:r>
        <w:rPr>
          <w:sz w:val="24"/>
          <w:szCs w:val="24"/>
        </w:rPr>
        <w:tab/>
        <w:t xml:space="preserve">Mansour R, Al-Ani A, Al-Hussaini M, Abdel-Razeq H, Al-Ibraheem A, Mansour AH. Modifiable risk factors for cancer in the middle East and North Africa: a scoping review. BMC Public </w:t>
      </w:r>
      <w:r>
        <w:rPr>
          <w:sz w:val="24"/>
          <w:szCs w:val="24"/>
        </w:rPr>
        <w:t>Health. 2024;24(1):223. Published 2024 Jan 18. doi:10.1186/s12889-024-17787-5</w:t>
      </w:r>
    </w:p>
    <w:p w14:paraId="7D4643F7"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[59]</w:t>
      </w:r>
      <w:r>
        <w:rPr>
          <w:sz w:val="24"/>
          <w:szCs w:val="24"/>
        </w:rPr>
        <w:tab/>
        <w:t>Sondzo JS, Dallou GB, Meye PO, et al. Simultaneous measurements of radon, thoron and thoron progeny and induced cancer risk assessment in Djeno, Pointe-Noire, Republic of Co</w:t>
      </w:r>
      <w:r>
        <w:rPr>
          <w:sz w:val="24"/>
          <w:szCs w:val="24"/>
        </w:rPr>
        <w:t>ngo. Radiat Prot Dosimetry. 2024;200(5):437-447. doi:10.1093/rpd/ncad314</w:t>
      </w:r>
    </w:p>
    <w:p w14:paraId="0BAA5CBC"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[60]</w:t>
      </w:r>
      <w:r>
        <w:rPr>
          <w:sz w:val="24"/>
          <w:szCs w:val="24"/>
        </w:rPr>
        <w:tab/>
        <w:t>Adamu UM, Ahmad ZA, Mohammad FR, Noorain MI, Abdullahi SA, Muyiwa MO. A systematic review and meta-analysis of radon risk exposure from drinking water resources in Nigeria. Journ</w:t>
      </w:r>
      <w:r>
        <w:rPr>
          <w:sz w:val="24"/>
          <w:szCs w:val="24"/>
        </w:rPr>
        <w:t xml:space="preserve">al of Environmental Science </w:t>
      </w:r>
      <w:r>
        <w:rPr>
          <w:sz w:val="24"/>
          <w:szCs w:val="24"/>
        </w:rPr>
        <w:lastRenderedPageBreak/>
        <w:t>Health Toxicology. 2023;41(3-4):150-174. doi: 10.1080/26896583.2023.2278957</w:t>
      </w:r>
    </w:p>
    <w:p w14:paraId="21B45178"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[61]</w:t>
      </w:r>
      <w:r>
        <w:rPr>
          <w:sz w:val="24"/>
          <w:szCs w:val="24"/>
        </w:rPr>
        <w:tab/>
        <w:t>Gomez F, Ayo-Yusuf O, Yershova K. Heterogeneity of Harmful Constituent Profiles in Smokeless Tobacco Products from Five African Countries. Chem Res</w:t>
      </w:r>
      <w:r>
        <w:rPr>
          <w:sz w:val="24"/>
          <w:szCs w:val="24"/>
        </w:rPr>
        <w:t xml:space="preserve"> Toxicol. 2023;36(12):1901-1911. doi:10.1021/acs.chemrestox.3c00181</w:t>
      </w:r>
    </w:p>
    <w:p w14:paraId="1DA632C6"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[62]</w:t>
      </w:r>
      <w:r>
        <w:rPr>
          <w:sz w:val="24"/>
          <w:szCs w:val="24"/>
        </w:rPr>
        <w:tab/>
        <w:t>du Plessis M, Fourie C, Stone W, Engelbrecht AM. The impact of endocrine disrupting compounds and carcinogens in wastewater: Implications for breast cancer. Biochimie. 2023;209:103-11</w:t>
      </w:r>
      <w:r>
        <w:rPr>
          <w:sz w:val="24"/>
          <w:szCs w:val="24"/>
        </w:rPr>
        <w:t>5. doi:10.1016/j.biochi.2023.02.006</w:t>
      </w:r>
    </w:p>
    <w:p w14:paraId="0BF6A907"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[63]</w:t>
      </w:r>
      <w:r>
        <w:rPr>
          <w:sz w:val="24"/>
          <w:szCs w:val="24"/>
        </w:rPr>
        <w:tab/>
        <w:t>Pandey S. A comprehensive review on recent developments in bentonite-based materials used as adsorbents for wastewater treatment. J Mol Liq. 2017;241:1091-113. doi: 10.1016/j.molliq.2017.06.115.</w:t>
      </w:r>
    </w:p>
    <w:p w14:paraId="10BF35E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[64]</w:t>
      </w:r>
      <w:r>
        <w:rPr>
          <w:sz w:val="24"/>
          <w:szCs w:val="24"/>
        </w:rPr>
        <w:tab/>
        <w:t>Siegel R, Ma J,</w:t>
      </w:r>
      <w:r>
        <w:rPr>
          <w:sz w:val="24"/>
          <w:szCs w:val="24"/>
        </w:rPr>
        <w:t xml:space="preserve"> Zou Z, Jemal A. Cancer statistics, 2014. CA: a cancer journal for clinicians. 2014 Jan 1;64(1).</w:t>
      </w:r>
    </w:p>
    <w:p w14:paraId="1282C56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[65]</w:t>
      </w:r>
      <w:r>
        <w:rPr>
          <w:sz w:val="24"/>
          <w:szCs w:val="24"/>
        </w:rPr>
        <w:tab/>
        <w:t>Patel YM, Park SL, Carmella SG, Paiano V, Olvera N, Stram DO, et al. Metabolites of the polycyclic aromatic hydrocarbon phenanthrene in the urine of cigar</w:t>
      </w:r>
      <w:r>
        <w:rPr>
          <w:sz w:val="24"/>
          <w:szCs w:val="24"/>
        </w:rPr>
        <w:t>ette smokers from five ethnic groups with differing risks for lung cancer. PLoS One (2016) 11(6):e0156203. doi: 10.1371/journal.pone.01562033</w:t>
      </w:r>
    </w:p>
    <w:p w14:paraId="3DDB603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[66]</w:t>
      </w:r>
      <w:r>
        <w:rPr>
          <w:sz w:val="24"/>
          <w:szCs w:val="24"/>
        </w:rPr>
        <w:tab/>
        <w:t>Murphy SE, Park SL, Balbo S, Haiman CA, Hatsukami DK, Patel Y, et al. Tobacco biomarkers and genetic/epigenet</w:t>
      </w:r>
      <w:r>
        <w:rPr>
          <w:sz w:val="24"/>
          <w:szCs w:val="24"/>
        </w:rPr>
        <w:t>ic analysis to investigate ethnic/racial differences in lung cancer risk among smokers. NPJ Precis Oncol (2018) 2:17. doi: 10.1038/s41698-018-0057-y</w:t>
      </w:r>
    </w:p>
    <w:p w14:paraId="24065A5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[67]</w:t>
      </w:r>
      <w:r>
        <w:rPr>
          <w:sz w:val="24"/>
          <w:szCs w:val="24"/>
        </w:rPr>
        <w:tab/>
        <w:t>Scheinberg A, Spies S, Simpson MH, Mol AP. Assessing urban recycling in low-and middle-income countrie</w:t>
      </w:r>
      <w:r>
        <w:rPr>
          <w:sz w:val="24"/>
          <w:szCs w:val="24"/>
        </w:rPr>
        <w:t>s: Building on modernised mixtures. Habitat International, 2011;35, 188-98</w:t>
      </w:r>
    </w:p>
    <w:p w14:paraId="22C3D4CE"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[68]</w:t>
      </w:r>
      <w:r>
        <w:rPr>
          <w:sz w:val="24"/>
          <w:szCs w:val="24"/>
        </w:rPr>
        <w:tab/>
        <w:t xml:space="preserve">McGlashan ND, Harington JS, Chelkowska E. Changes in the geographical and temporal patterns of cancer incidence among black gold miners working in South Africa 1964 1996Br. J. </w:t>
      </w:r>
      <w:r>
        <w:rPr>
          <w:sz w:val="24"/>
          <w:szCs w:val="24"/>
        </w:rPr>
        <w:t>Cancer 2003;88, 1361-9.</w:t>
      </w:r>
    </w:p>
    <w:p w14:paraId="4DC7B49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[69]</w:t>
      </w:r>
      <w:r>
        <w:rPr>
          <w:sz w:val="24"/>
          <w:szCs w:val="24"/>
        </w:rPr>
        <w:tab/>
        <w:t>Lacourt A, Gramond C, Audignon S, Ducamp S, Févotte J, Soit Ilg AG, Goldberg M, Imbernon E, Brochard P. Pleural mesothelioma and occupational coexposure to asbestos, mineral wool, and silica. American journal of respiratory and</w:t>
      </w:r>
      <w:r>
        <w:rPr>
          <w:sz w:val="24"/>
          <w:szCs w:val="24"/>
        </w:rPr>
        <w:t xml:space="preserve"> critical care medicine. 2013 May 1;187(9):977-82.</w:t>
      </w:r>
    </w:p>
    <w:p w14:paraId="0167987E"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[70]</w:t>
      </w:r>
      <w:r>
        <w:rPr>
          <w:sz w:val="24"/>
          <w:szCs w:val="24"/>
        </w:rPr>
        <w:tab/>
        <w:t>Hashim D, Boffetta P. Occupational and environmental exposures and cancers in developing countries. Ann Glob Health. 2014;80(5):393-411. doi: 10.1016/j.aogh.2014.10.002</w:t>
      </w:r>
    </w:p>
    <w:p w14:paraId="7E51BD8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[71]</w:t>
      </w:r>
      <w:r>
        <w:rPr>
          <w:sz w:val="24"/>
          <w:szCs w:val="24"/>
        </w:rPr>
        <w:tab/>
        <w:t>World health Organisation,</w:t>
      </w:r>
      <w:r>
        <w:rPr>
          <w:sz w:val="24"/>
          <w:szCs w:val="24"/>
        </w:rPr>
        <w:t xml:space="preserve"> “Key Prevention and Control Key Prevention and Control Interventions for Reducing Cancer Burden in the Who African Region,” WHO Reg. Off. africa, 2012, [Online]. Available: http://www.who.int.</w:t>
      </w:r>
    </w:p>
    <w:p w14:paraId="20E03D1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[72]</w:t>
      </w:r>
      <w:r>
        <w:rPr>
          <w:sz w:val="24"/>
          <w:szCs w:val="24"/>
        </w:rPr>
        <w:tab/>
        <w:t>Yang JD, Hainaut P, Gores GJ, Amadou A, Plymoth A, Robert</w:t>
      </w:r>
      <w:r>
        <w:rPr>
          <w:sz w:val="24"/>
          <w:szCs w:val="24"/>
        </w:rPr>
        <w:t>s LR. A global view of hepatocellular carcinoma: trends, risk, prevention and management. Nat Rev Gastroenterol Hepatol. 2019;16(10):589-604. doi:10.1038/s41575-019-0186-y</w:t>
      </w:r>
    </w:p>
    <w:p w14:paraId="5594229F"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[73]</w:t>
      </w:r>
      <w:r>
        <w:rPr>
          <w:sz w:val="24"/>
          <w:szCs w:val="24"/>
        </w:rPr>
        <w:tab/>
        <w:t xml:space="preserve">M. Yang, “A current global view of environmental and occupational cancers,” J. </w:t>
      </w:r>
      <w:r>
        <w:rPr>
          <w:sz w:val="24"/>
          <w:szCs w:val="24"/>
        </w:rPr>
        <w:t>Environ. Sci. Heal. - Part C Environ. Carcinog. Ecotoxicol. Rev., vol. 29, no. 3, pp. 223–249, 2011, doi: 10.1080/10590501.2011.601848.</w:t>
      </w:r>
    </w:p>
    <w:p w14:paraId="2F011F5B"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[74]</w:t>
      </w:r>
      <w:r>
        <w:rPr>
          <w:sz w:val="24"/>
          <w:szCs w:val="24"/>
        </w:rPr>
        <w:tab/>
        <w:t>M. S. Miller and A. Mohammed, “Emerging Trends in Cancer Prevention Agent Development,” J. Cancer Prev., vol. 28, n</w:t>
      </w:r>
      <w:r>
        <w:rPr>
          <w:sz w:val="24"/>
          <w:szCs w:val="24"/>
        </w:rPr>
        <w:t>o. 1, pp. 24–28, 2023, doi: 10.15430/jcp.2023.28.1.24.</w:t>
      </w:r>
    </w:p>
    <w:p w14:paraId="591CA79F"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[75]</w:t>
      </w:r>
      <w:r>
        <w:rPr>
          <w:sz w:val="24"/>
          <w:szCs w:val="24"/>
        </w:rPr>
        <w:tab/>
        <w:t>Gaascht F, Dicato M, Diederich M. Venus Flytrap (Dionaea muscipula Solander ex Ellis) Contains Powerful Compounds that Prevent and Cure Cancer. Front Oncol. 2013;3:202. Published 2013 Aug 20. doi:</w:t>
      </w:r>
      <w:r>
        <w:rPr>
          <w:sz w:val="24"/>
          <w:szCs w:val="24"/>
        </w:rPr>
        <w:t>10.3389/fonc.2013.00202</w:t>
      </w:r>
    </w:p>
    <w:p w14:paraId="3B575621"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[76]</w:t>
      </w:r>
      <w:r>
        <w:rPr>
          <w:sz w:val="24"/>
          <w:szCs w:val="24"/>
        </w:rPr>
        <w:tab/>
        <w:t>E. B. Yahya and A. M. Alqadhi, “Recent trends in cancer therapy: A review on the current state of gene delivery,” Life Sci., vol. 269, no. December 2020, p. 119087, 2021, doi: 10.1016/j.lfs.2021.119087.</w:t>
      </w:r>
    </w:p>
    <w:p w14:paraId="209001E3"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[77]</w:t>
      </w:r>
      <w:r>
        <w:rPr>
          <w:sz w:val="24"/>
          <w:szCs w:val="24"/>
        </w:rPr>
        <w:tab/>
        <w:t>Baguley BC. Multipl</w:t>
      </w:r>
      <w:r>
        <w:rPr>
          <w:sz w:val="24"/>
          <w:szCs w:val="24"/>
        </w:rPr>
        <w:t>e drug resistance mechanisms in cancer. Molecular biotechnology. 2010 Nov;46:308-16.</w:t>
      </w:r>
    </w:p>
    <w:p w14:paraId="4FA52965"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[78]</w:t>
      </w:r>
      <w:r>
        <w:rPr>
          <w:sz w:val="24"/>
          <w:szCs w:val="24"/>
        </w:rPr>
        <w:tab/>
        <w:t xml:space="preserve">Gullett NP, Amin AR, Bayraktar S, Pezzuto JM, Shin DM, Khuri FR, Aggarwal BB, Surh YJ, Kucuk O. Cancer prevention with natural compounds. InSeminars in oncology 2010 </w:t>
      </w:r>
      <w:r>
        <w:rPr>
          <w:sz w:val="24"/>
          <w:szCs w:val="24"/>
        </w:rPr>
        <w:t>Jun 1 (Vol. 37, No. 3, pp. 258-281). WB Saunders.</w:t>
      </w:r>
    </w:p>
    <w:p w14:paraId="0E31EFEC"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[79]</w:t>
      </w:r>
      <w:r>
        <w:rPr>
          <w:sz w:val="24"/>
          <w:szCs w:val="24"/>
        </w:rPr>
        <w:tab/>
        <w:t>R. A. Yokel and R. C. MacPhail, “Engineered nanomaterials: Exposures, hazards, and risk prevention,” J. Occup. Med. Toxicol., vol. 6, no. 1, pp. 1–27, 2011, doi: 10.1186/1745-6673-6-7.</w:t>
      </w:r>
    </w:p>
    <w:p w14:paraId="2CCDD74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[80]</w:t>
      </w:r>
      <w:r>
        <w:rPr>
          <w:sz w:val="24"/>
          <w:szCs w:val="24"/>
        </w:rPr>
        <w:tab/>
        <w:t>H. L. Malec</w:t>
      </w:r>
      <w:r>
        <w:rPr>
          <w:sz w:val="24"/>
          <w:szCs w:val="24"/>
        </w:rPr>
        <w:t>h, E. K. Garabedian, and M. M. Hsieh, “Evolution of Gene Therapy, Historical Perspective,” Hematol. Oncol. Clin. North Am., vol. 36, no. 4, pp. 627–645, 2022, doi: 10.1016/j.hoc.2022.05.001.</w:t>
      </w:r>
    </w:p>
    <w:p w14:paraId="6FC773A9"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t>[81]</w:t>
      </w:r>
      <w:r>
        <w:rPr>
          <w:sz w:val="24"/>
          <w:szCs w:val="24"/>
        </w:rPr>
        <w:tab/>
        <w:t xml:space="preserve">Satam H, Joshi K, Mangrolia U, Waghoo S, Zaidi G, Rawool S, </w:t>
      </w:r>
      <w:r>
        <w:rPr>
          <w:sz w:val="24"/>
          <w:szCs w:val="24"/>
        </w:rPr>
        <w:t>Thakare RP, Banday S, Mishra AK, Das G, Malonia SK. Next-generation sequencing technology: current trends and advancements. Biology. 2023 Jul 13;12(7):997.</w:t>
      </w:r>
    </w:p>
    <w:p w14:paraId="51AD0A30" w14:textId="77777777" w:rsidR="000E3E7D" w:rsidRDefault="008677A9">
      <w:pPr>
        <w:pBdr>
          <w:top w:val="none" w:sz="0" w:space="0" w:color="000000"/>
          <w:left w:val="none" w:sz="0" w:space="0" w:color="000000"/>
          <w:bottom w:val="none" w:sz="0" w:space="0" w:color="000000"/>
          <w:right w:val="none" w:sz="0" w:space="0" w:color="000000"/>
          <w:between w:val="none" w:sz="0" w:space="0" w:color="000000"/>
        </w:pBdr>
        <w:spacing w:after="240"/>
        <w:jc w:val="both"/>
        <w:rPr>
          <w:sz w:val="24"/>
          <w:szCs w:val="24"/>
        </w:rPr>
      </w:pPr>
      <w:r>
        <w:rPr>
          <w:sz w:val="24"/>
          <w:szCs w:val="24"/>
        </w:rPr>
        <w:lastRenderedPageBreak/>
        <w:t>[82]</w:t>
      </w:r>
      <w:r>
        <w:rPr>
          <w:sz w:val="24"/>
          <w:szCs w:val="24"/>
        </w:rPr>
        <w:tab/>
        <w:t>Aramini, B.; Masciale, V.; Banchelli, F.; D’amico, R.; Dominici, M.; Haider, K.H. Precision Med</w:t>
      </w:r>
      <w:r>
        <w:rPr>
          <w:sz w:val="24"/>
          <w:szCs w:val="24"/>
        </w:rPr>
        <w:t>icine in Lung Cancer: Challenges and Opportunities in Diagnostic and Therapeutic Purposes. In Lung Cancer; IntechOpen: Rijeka, Croatia, 2021.</w:t>
      </w:r>
    </w:p>
    <w:p w14:paraId="44C03027" w14:textId="77777777" w:rsidR="00B207B2" w:rsidRDefault="008677A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4"/>
          <w:szCs w:val="24"/>
        </w:rPr>
      </w:pPr>
      <w:r>
        <w:rPr>
          <w:sz w:val="24"/>
          <w:szCs w:val="24"/>
        </w:rPr>
        <w:t>[83]</w:t>
      </w:r>
      <w:r>
        <w:rPr>
          <w:sz w:val="24"/>
          <w:szCs w:val="24"/>
        </w:rPr>
        <w:tab/>
        <w:t>Lee, C.S.; Song, I.H.; Lee, A.; Kang, J.; Lee, Y.S.; Lee, I.K.; Song, Y.S.; Lee, S.H. Enhancing the landscape</w:t>
      </w:r>
      <w:r>
        <w:rPr>
          <w:sz w:val="24"/>
          <w:szCs w:val="24"/>
        </w:rPr>
        <w:t xml:space="preserve"> of colorectal cancer using targeted deep sequencing. Sci. Rep. 2021, 11, 8154. [CrossRef]</w:t>
      </w:r>
    </w:p>
    <w:p w14:paraId="05E2CD44" w14:textId="4898EF28" w:rsidR="005D5A5A" w:rsidRDefault="00B207B2" w:rsidP="005D5A5A">
      <w:pPr>
        <w:pStyle w:val="NormalWeb"/>
        <w:spacing w:before="240" w:beforeAutospacing="0"/>
        <w:jc w:val="both"/>
        <w:rPr>
          <w:rFonts w:ascii="Helvetica" w:hAnsi="Helvetica" w:cs="Helvetica"/>
          <w:color w:val="000000"/>
          <w:u w:val="single"/>
        </w:rPr>
      </w:pPr>
      <w:r w:rsidRPr="00B207B2">
        <w:rPr>
          <w:rFonts w:ascii="Helvetica" w:eastAsia="Arial" w:hAnsi="Helvetica" w:cs="Helvetica"/>
        </w:rPr>
        <w:t xml:space="preserve">[84] </w:t>
      </w:r>
      <w:r w:rsidRPr="00B207B2">
        <w:rPr>
          <w:rFonts w:ascii="Helvetica" w:hAnsi="Helvetica" w:cs="Helvetica"/>
          <w:color w:val="000000"/>
        </w:rPr>
        <w:t>Bhat, A. S.; Ahmed, M.; Abbas, K.; Mustafa, M</w:t>
      </w:r>
      <w:r w:rsidRPr="00B207B2">
        <w:rPr>
          <w:rFonts w:ascii="Helvetica" w:hAnsi="Helvetica" w:cs="Helvetica"/>
          <w:i/>
          <w:iCs/>
          <w:color w:val="000000"/>
        </w:rPr>
        <w:t>*.</w:t>
      </w:r>
      <w:r w:rsidRPr="00B207B2">
        <w:rPr>
          <w:rStyle w:val="Emphasis"/>
          <w:rFonts w:ascii="Helvetica" w:hAnsi="Helvetica" w:cs="Helvetica"/>
          <w:i w:val="0"/>
          <w:iCs w:val="0"/>
          <w:color w:val="000000"/>
        </w:rPr>
        <w:t>; Alam, M., Salem, M. A. S.</w:t>
      </w:r>
      <w:r>
        <w:rPr>
          <w:rStyle w:val="Emphasis"/>
          <w:rFonts w:ascii="Helvetica" w:hAnsi="Helvetica" w:cs="Helvetica"/>
          <w:i w:val="0"/>
          <w:iCs w:val="0"/>
          <w:color w:val="000000"/>
        </w:rPr>
        <w:t xml:space="preserve">; </w:t>
      </w:r>
      <w:r w:rsidRPr="00B207B2">
        <w:rPr>
          <w:rStyle w:val="Emphasis"/>
          <w:rFonts w:ascii="Helvetica" w:hAnsi="Helvetica" w:cs="Helvetica"/>
          <w:i w:val="0"/>
          <w:iCs w:val="0"/>
          <w:color w:val="000000"/>
        </w:rPr>
        <w:t>Islam, S.</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Tantry, I. Q.</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Singh, Y.</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Fatima, M.</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Usmani, N.</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Faraz, M.</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Afeef, M.</w:t>
      </w:r>
      <w:r>
        <w:rPr>
          <w:rStyle w:val="Emphasis"/>
          <w:rFonts w:ascii="Helvetica" w:hAnsi="Helvetica" w:cs="Helvetica"/>
          <w:i w:val="0"/>
          <w:iCs w:val="0"/>
          <w:color w:val="000000"/>
        </w:rPr>
        <w:t>;</w:t>
      </w:r>
      <w:r w:rsidRPr="00B207B2">
        <w:rPr>
          <w:rStyle w:val="Emphasis"/>
          <w:rFonts w:ascii="Helvetica" w:hAnsi="Helvetica" w:cs="Helvetica"/>
          <w:i w:val="0"/>
          <w:iCs w:val="0"/>
          <w:color w:val="000000"/>
        </w:rPr>
        <w:t xml:space="preserve"> Habib, S.</w:t>
      </w:r>
      <w:r w:rsidRPr="00B207B2">
        <w:rPr>
          <w:rFonts w:ascii="Helvetica" w:hAnsi="Helvetica" w:cs="Helvetica"/>
          <w:color w:val="000000"/>
        </w:rPr>
        <w:t xml:space="preserve"> (2024). Cancer initiation and progression: A comprehensive review of carcinogenic substances, anti-cancer therapies, and regulatory frameworks. </w:t>
      </w:r>
      <w:r w:rsidRPr="00B207B2">
        <w:rPr>
          <w:rStyle w:val="Emphasis"/>
          <w:rFonts w:ascii="Helvetica" w:hAnsi="Helvetica" w:cs="Helvetica"/>
          <w:color w:val="000000"/>
        </w:rPr>
        <w:t>Asian Journal of Research in Biochemistry</w:t>
      </w:r>
      <w:r w:rsidRPr="00B207B2">
        <w:rPr>
          <w:rFonts w:ascii="Helvetica" w:hAnsi="Helvetica" w:cs="Helvetica"/>
          <w:color w:val="000000"/>
        </w:rPr>
        <w:t xml:space="preserve">. </w:t>
      </w:r>
      <w:hyperlink r:id="rId15" w:history="1">
        <w:r w:rsidR="005D5A5A" w:rsidRPr="00306231">
          <w:rPr>
            <w:rStyle w:val="Hyperlink"/>
            <w:rFonts w:ascii="Helvetica" w:hAnsi="Helvetica" w:cs="Helvetica"/>
          </w:rPr>
          <w:t>https://doi.org/10.9734/ajrb/2024/v14i4300</w:t>
        </w:r>
      </w:hyperlink>
    </w:p>
    <w:p w14:paraId="424BCDF3" w14:textId="0B243DA4" w:rsidR="005D5A5A" w:rsidRPr="005D5A5A" w:rsidRDefault="005D5A5A" w:rsidP="005D5A5A">
      <w:pPr>
        <w:pStyle w:val="NormalWeb"/>
        <w:spacing w:before="240" w:beforeAutospacing="0"/>
        <w:jc w:val="both"/>
        <w:rPr>
          <w:rFonts w:ascii="Helvetica" w:hAnsi="Helvetica" w:cs="Helvetica"/>
          <w:color w:val="000000"/>
        </w:rPr>
        <w:sectPr w:rsidR="005D5A5A" w:rsidRPr="005D5A5A" w:rsidSect="00D815D5">
          <w:type w:val="continuous"/>
          <w:pgSz w:w="12240" w:h="15840"/>
          <w:pgMar w:top="1440" w:right="2016" w:bottom="2016" w:left="2016" w:header="720" w:footer="1123" w:gutter="0"/>
          <w:cols w:space="720"/>
          <w:docGrid w:linePitch="272"/>
        </w:sectPr>
      </w:pPr>
      <w:r w:rsidRPr="005D5A5A">
        <w:rPr>
          <w:rFonts w:ascii="Helvetica" w:hAnsi="Helvetica" w:cs="Helvetica"/>
          <w:color w:val="000000"/>
        </w:rPr>
        <w:t>[85] Ciriello G</w:t>
      </w:r>
      <w:r>
        <w:rPr>
          <w:rFonts w:ascii="Helvetica" w:hAnsi="Helvetica" w:cs="Helvetica"/>
          <w:color w:val="000000"/>
        </w:rPr>
        <w:t>.;</w:t>
      </w:r>
      <w:r w:rsidRPr="005D5A5A">
        <w:rPr>
          <w:rFonts w:ascii="Helvetica" w:hAnsi="Helvetica" w:cs="Helvetica"/>
          <w:color w:val="000000"/>
        </w:rPr>
        <w:t xml:space="preserve"> Magnani L</w:t>
      </w:r>
      <w:r>
        <w:rPr>
          <w:rFonts w:ascii="Helvetica" w:hAnsi="Helvetica" w:cs="Helvetica"/>
          <w:color w:val="000000"/>
        </w:rPr>
        <w:t>.;</w:t>
      </w:r>
      <w:r w:rsidRPr="005D5A5A">
        <w:rPr>
          <w:rFonts w:ascii="Helvetica" w:hAnsi="Helvetica" w:cs="Helvetica"/>
          <w:color w:val="000000"/>
        </w:rPr>
        <w:t xml:space="preserve"> Aitken S</w:t>
      </w:r>
      <w:r>
        <w:rPr>
          <w:rFonts w:ascii="Helvetica" w:hAnsi="Helvetica" w:cs="Helvetica"/>
          <w:color w:val="000000"/>
        </w:rPr>
        <w:t xml:space="preserve">. </w:t>
      </w:r>
      <w:r w:rsidRPr="005D5A5A">
        <w:rPr>
          <w:rFonts w:ascii="Helvetica" w:hAnsi="Helvetica" w:cs="Helvetica"/>
          <w:color w:val="000000"/>
        </w:rPr>
        <w:t>J</w:t>
      </w:r>
      <w:r>
        <w:rPr>
          <w:rFonts w:ascii="Helvetica" w:hAnsi="Helvetica" w:cs="Helvetica"/>
          <w:color w:val="000000"/>
        </w:rPr>
        <w:t xml:space="preserve">.; </w:t>
      </w:r>
      <w:r w:rsidRPr="005D5A5A">
        <w:rPr>
          <w:rFonts w:ascii="Helvetica" w:hAnsi="Helvetica" w:cs="Helvetica"/>
          <w:color w:val="000000"/>
        </w:rPr>
        <w:t>Akkari L</w:t>
      </w:r>
      <w:r>
        <w:rPr>
          <w:rFonts w:ascii="Helvetica" w:hAnsi="Helvetica" w:cs="Helvetica"/>
          <w:color w:val="000000"/>
        </w:rPr>
        <w:t>.;</w:t>
      </w:r>
      <w:r w:rsidRPr="005D5A5A">
        <w:rPr>
          <w:rFonts w:ascii="Helvetica" w:hAnsi="Helvetica" w:cs="Helvetica"/>
          <w:color w:val="000000"/>
        </w:rPr>
        <w:t xml:space="preserve"> Behjati S</w:t>
      </w:r>
      <w:r>
        <w:rPr>
          <w:rFonts w:ascii="Helvetica" w:hAnsi="Helvetica" w:cs="Helvetica"/>
          <w:color w:val="000000"/>
        </w:rPr>
        <w:t>.;</w:t>
      </w:r>
      <w:r w:rsidRPr="005D5A5A">
        <w:rPr>
          <w:rFonts w:ascii="Helvetica" w:hAnsi="Helvetica" w:cs="Helvetica"/>
          <w:color w:val="000000"/>
        </w:rPr>
        <w:t xml:space="preserve"> Hanahan D</w:t>
      </w:r>
      <w:r>
        <w:rPr>
          <w:rFonts w:ascii="Helvetica" w:hAnsi="Helvetica" w:cs="Helvetica"/>
          <w:color w:val="000000"/>
        </w:rPr>
        <w:t>.;</w:t>
      </w:r>
      <w:r w:rsidRPr="005D5A5A">
        <w:rPr>
          <w:rFonts w:ascii="Helvetica" w:hAnsi="Helvetica" w:cs="Helvetica"/>
          <w:color w:val="000000"/>
        </w:rPr>
        <w:t xml:space="preserve"> Landau D</w:t>
      </w:r>
      <w:r>
        <w:rPr>
          <w:rFonts w:ascii="Helvetica" w:hAnsi="Helvetica" w:cs="Helvetica"/>
          <w:color w:val="000000"/>
        </w:rPr>
        <w:t xml:space="preserve">. </w:t>
      </w:r>
      <w:r w:rsidRPr="005D5A5A">
        <w:rPr>
          <w:rFonts w:ascii="Helvetica" w:hAnsi="Helvetica" w:cs="Helvetica"/>
          <w:color w:val="000000"/>
        </w:rPr>
        <w:t>A</w:t>
      </w:r>
      <w:r>
        <w:rPr>
          <w:rFonts w:ascii="Helvetica" w:hAnsi="Helvetica" w:cs="Helvetica"/>
          <w:color w:val="000000"/>
        </w:rPr>
        <w:t>.;</w:t>
      </w:r>
      <w:r w:rsidRPr="005D5A5A">
        <w:rPr>
          <w:rFonts w:ascii="Helvetica" w:hAnsi="Helvetica" w:cs="Helvetica"/>
          <w:color w:val="000000"/>
        </w:rPr>
        <w:t xml:space="preserve"> Lopez-Bigas N</w:t>
      </w:r>
      <w:r>
        <w:rPr>
          <w:rFonts w:ascii="Helvetica" w:hAnsi="Helvetica" w:cs="Helvetica"/>
          <w:color w:val="000000"/>
        </w:rPr>
        <w:t>.;</w:t>
      </w:r>
      <w:r w:rsidRPr="005D5A5A">
        <w:rPr>
          <w:rFonts w:ascii="Helvetica" w:hAnsi="Helvetica" w:cs="Helvetica"/>
          <w:color w:val="000000"/>
        </w:rPr>
        <w:t xml:space="preserve"> Lupiáñez D</w:t>
      </w:r>
      <w:r>
        <w:rPr>
          <w:rFonts w:ascii="Helvetica" w:hAnsi="Helvetica" w:cs="Helvetica"/>
          <w:color w:val="000000"/>
        </w:rPr>
        <w:t xml:space="preserve">. </w:t>
      </w:r>
      <w:r w:rsidRPr="005D5A5A">
        <w:rPr>
          <w:rFonts w:ascii="Helvetica" w:hAnsi="Helvetica" w:cs="Helvetica"/>
          <w:color w:val="000000"/>
        </w:rPr>
        <w:t>G</w:t>
      </w:r>
      <w:r>
        <w:rPr>
          <w:rFonts w:ascii="Helvetica" w:hAnsi="Helvetica" w:cs="Helvetica"/>
          <w:color w:val="000000"/>
        </w:rPr>
        <w:t>.;</w:t>
      </w:r>
      <w:r w:rsidRPr="005D5A5A">
        <w:rPr>
          <w:rFonts w:ascii="Helvetica" w:hAnsi="Helvetica" w:cs="Helvetica"/>
          <w:color w:val="000000"/>
        </w:rPr>
        <w:t xml:space="preserve"> Marine J</w:t>
      </w:r>
      <w:r>
        <w:rPr>
          <w:rFonts w:ascii="Helvetica" w:hAnsi="Helvetica" w:cs="Helvetica"/>
          <w:color w:val="000000"/>
        </w:rPr>
        <w:t xml:space="preserve">. </w:t>
      </w:r>
      <w:r w:rsidRPr="005D5A5A">
        <w:rPr>
          <w:rFonts w:ascii="Helvetica" w:hAnsi="Helvetica" w:cs="Helvetica"/>
          <w:color w:val="000000"/>
        </w:rPr>
        <w:t>C</w:t>
      </w:r>
      <w:r>
        <w:rPr>
          <w:rFonts w:ascii="Helvetica" w:hAnsi="Helvetica" w:cs="Helvetica"/>
          <w:color w:val="000000"/>
        </w:rPr>
        <w:t>.;</w:t>
      </w:r>
      <w:r w:rsidRPr="005D5A5A">
        <w:rPr>
          <w:rFonts w:ascii="Helvetica" w:hAnsi="Helvetica" w:cs="Helvetica"/>
          <w:color w:val="000000"/>
        </w:rPr>
        <w:t xml:space="preserve"> Martin-Villalba A</w:t>
      </w:r>
      <w:r>
        <w:rPr>
          <w:rFonts w:ascii="Helvetica" w:hAnsi="Helvetica" w:cs="Helvetica"/>
          <w:color w:val="000000"/>
        </w:rPr>
        <w:t>.;</w:t>
      </w:r>
      <w:r w:rsidRPr="005D5A5A">
        <w:rPr>
          <w:rFonts w:ascii="Helvetica" w:hAnsi="Helvetica" w:cs="Helvetica"/>
          <w:color w:val="000000"/>
        </w:rPr>
        <w:t xml:space="preserve"> Natoli G</w:t>
      </w:r>
      <w:r>
        <w:rPr>
          <w:rFonts w:ascii="Helvetica" w:hAnsi="Helvetica" w:cs="Helvetica"/>
          <w:color w:val="000000"/>
        </w:rPr>
        <w:t>.;</w:t>
      </w:r>
      <w:r w:rsidRPr="005D5A5A">
        <w:rPr>
          <w:rFonts w:ascii="Helvetica" w:hAnsi="Helvetica" w:cs="Helvetica"/>
          <w:color w:val="000000"/>
        </w:rPr>
        <w:t xml:space="preserve"> Obenauf A</w:t>
      </w:r>
      <w:r>
        <w:rPr>
          <w:rFonts w:ascii="Helvetica" w:hAnsi="Helvetica" w:cs="Helvetica"/>
          <w:color w:val="000000"/>
        </w:rPr>
        <w:t xml:space="preserve">. </w:t>
      </w:r>
      <w:r w:rsidRPr="005D5A5A">
        <w:rPr>
          <w:rFonts w:ascii="Helvetica" w:hAnsi="Helvetica" w:cs="Helvetica"/>
          <w:color w:val="000000"/>
        </w:rPr>
        <w:t>C</w:t>
      </w:r>
      <w:r>
        <w:rPr>
          <w:rFonts w:ascii="Helvetica" w:hAnsi="Helvetica" w:cs="Helvetica"/>
          <w:color w:val="000000"/>
        </w:rPr>
        <w:t>.;</w:t>
      </w:r>
      <w:r w:rsidRPr="005D5A5A">
        <w:rPr>
          <w:rFonts w:ascii="Helvetica" w:hAnsi="Helvetica" w:cs="Helvetica"/>
          <w:color w:val="000000"/>
        </w:rPr>
        <w:t xml:space="preserve"> Oricchio E</w:t>
      </w:r>
      <w:r>
        <w:rPr>
          <w:rFonts w:ascii="Helvetica" w:hAnsi="Helvetica" w:cs="Helvetica"/>
          <w:color w:val="000000"/>
        </w:rPr>
        <w:t>.;</w:t>
      </w:r>
      <w:r w:rsidRPr="005D5A5A">
        <w:rPr>
          <w:rFonts w:ascii="Helvetica" w:hAnsi="Helvetica" w:cs="Helvetica"/>
          <w:color w:val="000000"/>
        </w:rPr>
        <w:t xml:space="preserve"> Scaffidi P</w:t>
      </w:r>
      <w:r>
        <w:rPr>
          <w:rFonts w:ascii="Helvetica" w:hAnsi="Helvetica" w:cs="Helvetica"/>
          <w:color w:val="000000"/>
        </w:rPr>
        <w:t>.;</w:t>
      </w:r>
      <w:r w:rsidRPr="005D5A5A">
        <w:rPr>
          <w:rFonts w:ascii="Helvetica" w:hAnsi="Helvetica" w:cs="Helvetica"/>
          <w:color w:val="000000"/>
        </w:rPr>
        <w:t xml:space="preserve"> Sottoriva A</w:t>
      </w:r>
      <w:r>
        <w:rPr>
          <w:rFonts w:ascii="Helvetica" w:hAnsi="Helvetica" w:cs="Helvetica"/>
          <w:color w:val="000000"/>
        </w:rPr>
        <w:t>.;</w:t>
      </w:r>
      <w:r w:rsidRPr="005D5A5A">
        <w:rPr>
          <w:rFonts w:ascii="Helvetica" w:hAnsi="Helvetica" w:cs="Helvetica"/>
          <w:color w:val="000000"/>
        </w:rPr>
        <w:t xml:space="preserve"> Swarbrick A</w:t>
      </w:r>
      <w:r>
        <w:rPr>
          <w:rFonts w:ascii="Helvetica" w:hAnsi="Helvetica" w:cs="Helvetica"/>
          <w:color w:val="000000"/>
        </w:rPr>
        <w:t>.;</w:t>
      </w:r>
      <w:r w:rsidRPr="005D5A5A">
        <w:rPr>
          <w:rFonts w:ascii="Helvetica" w:hAnsi="Helvetica" w:cs="Helvetica"/>
          <w:color w:val="000000"/>
        </w:rPr>
        <w:t xml:space="preserve"> Tonon G</w:t>
      </w:r>
      <w:r>
        <w:rPr>
          <w:rFonts w:ascii="Helvetica" w:hAnsi="Helvetica" w:cs="Helvetica"/>
          <w:color w:val="000000"/>
        </w:rPr>
        <w:t>.;</w:t>
      </w:r>
      <w:r w:rsidRPr="005D5A5A">
        <w:rPr>
          <w:rFonts w:ascii="Helvetica" w:hAnsi="Helvetica" w:cs="Helvetica"/>
          <w:color w:val="000000"/>
        </w:rPr>
        <w:t xml:space="preserve"> Vanharanta S</w:t>
      </w:r>
      <w:r>
        <w:rPr>
          <w:rFonts w:ascii="Helvetica" w:hAnsi="Helvetica" w:cs="Helvetica"/>
          <w:color w:val="000000"/>
        </w:rPr>
        <w:t>.;</w:t>
      </w:r>
      <w:r w:rsidRPr="005D5A5A">
        <w:rPr>
          <w:rFonts w:ascii="Helvetica" w:hAnsi="Helvetica" w:cs="Helvetica"/>
          <w:color w:val="000000"/>
        </w:rPr>
        <w:t xml:space="preserve"> Zuber </w:t>
      </w:r>
      <w:r w:rsidR="00C120E5">
        <w:rPr>
          <w:rFonts w:ascii="Helvetica" w:hAnsi="Helvetica" w:cs="Helvetica"/>
          <w:color w:val="000000"/>
        </w:rPr>
        <w:t xml:space="preserve">J. (2024). </w:t>
      </w:r>
      <w:r w:rsidRPr="005D5A5A">
        <w:rPr>
          <w:rFonts w:ascii="Helvetica" w:hAnsi="Helvetica" w:cs="Helvetica"/>
          <w:color w:val="000000"/>
        </w:rPr>
        <w:t xml:space="preserve">Cancer Evolution: A Multifaceted Affair. Cancer 36-48.  </w:t>
      </w:r>
    </w:p>
    <w:p w14:paraId="7128AC2E" w14:textId="77777777" w:rsidR="000E3E7D" w:rsidRDefault="000E3E7D">
      <w:pPr>
        <w:pBdr>
          <w:top w:val="none" w:sz="0" w:space="0" w:color="000000"/>
          <w:left w:val="none" w:sz="0" w:space="0" w:color="000000"/>
          <w:bottom w:val="none" w:sz="0" w:space="0" w:color="000000"/>
          <w:right w:val="none" w:sz="0" w:space="0" w:color="000000"/>
          <w:between w:val="none" w:sz="0" w:space="0" w:color="000000"/>
        </w:pBdr>
      </w:pPr>
    </w:p>
    <w:p w14:paraId="406256CC" w14:textId="77777777" w:rsidR="000E3E7D" w:rsidRDefault="000E3E7D">
      <w:pPr>
        <w:pBdr>
          <w:top w:val="nil"/>
          <w:left w:val="nil"/>
          <w:bottom w:val="nil"/>
          <w:right w:val="nil"/>
          <w:between w:val="nil"/>
        </w:pBdr>
        <w:rPr>
          <w:rFonts w:ascii="Arial" w:eastAsia="Arial" w:hAnsi="Arial" w:cs="Arial"/>
          <w:b/>
          <w:sz w:val="40"/>
          <w:szCs w:val="40"/>
        </w:rPr>
      </w:pPr>
    </w:p>
    <w:sectPr w:rsidR="000E3E7D" w:rsidSect="00D815D5">
      <w:type w:val="continuous"/>
      <w:pgSz w:w="12240" w:h="15840"/>
      <w:pgMar w:top="1440" w:right="2016" w:bottom="2016" w:left="2016" w:header="720"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12B25" w14:textId="77777777" w:rsidR="008677A9" w:rsidRDefault="008677A9">
      <w:r>
        <w:separator/>
      </w:r>
    </w:p>
  </w:endnote>
  <w:endnote w:type="continuationSeparator" w:id="0">
    <w:p w14:paraId="0B74F83E" w14:textId="77777777" w:rsidR="008677A9" w:rsidRDefault="0086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1" w:fontKey="{DA4FB6B5-7604-420E-A21F-92F655DEA523}"/>
    <w:embedBold r:id="rId2" w:fontKey="{C7A57FC6-0EA8-4768-BC3A-62DB2366808E}"/>
    <w:embedItalic r:id="rId3" w:fontKey="{5EE2407D-CA5B-41EA-B919-935FAE57B66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590986FD-F5C6-46E2-BE68-E45568F8B486}"/>
  </w:font>
  <w:font w:name="Tahoma">
    <w:panose1 w:val="020B0604030504040204"/>
    <w:charset w:val="00"/>
    <w:family w:val="swiss"/>
    <w:pitch w:val="variable"/>
    <w:sig w:usb0="E1002EFF" w:usb1="C000605B" w:usb2="00000029" w:usb3="00000000" w:csb0="000101FF" w:csb1="00000000"/>
    <w:embedRegular r:id="rId5" w:fontKey="{25BF411C-9681-462C-8477-64C8F34C190C}"/>
  </w:font>
  <w:font w:name="Georgia">
    <w:panose1 w:val="02040502050405020303"/>
    <w:charset w:val="00"/>
    <w:family w:val="roman"/>
    <w:pitch w:val="variable"/>
    <w:sig w:usb0="00000287" w:usb1="00000000" w:usb2="00000000" w:usb3="00000000" w:csb0="0000009F" w:csb1="00000000"/>
    <w:embedRegular r:id="rId6" w:fontKey="{C39BEFD4-5A41-48E2-8550-5D8421BA6E89}"/>
    <w:embedItalic r:id="rId7" w:fontKey="{43DA6819-9671-4C2C-A47C-BC1AF3E6764B}"/>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8" w:fontKey="{FD1D8E91-1C55-483F-B14D-558A41CEB4D7}"/>
  </w:font>
  <w:font w:name="Cambria">
    <w:panose1 w:val="02040503050406030204"/>
    <w:charset w:val="00"/>
    <w:family w:val="roman"/>
    <w:pitch w:val="variable"/>
    <w:sig w:usb0="E00006FF" w:usb1="420024FF" w:usb2="02000000" w:usb3="00000000" w:csb0="0000019F" w:csb1="00000000"/>
    <w:embedRegular r:id="rId9" w:fontKey="{56E8973E-512F-40F6-903D-5F496BB1D3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43" w14:textId="77777777" w:rsidR="00D815D5" w:rsidRDefault="00D815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5B165" w14:textId="77777777" w:rsidR="00011910" w:rsidRDefault="00011910" w:rsidP="00011910">
    <w:pPr>
      <w:pStyle w:val="Footer"/>
    </w:pPr>
  </w:p>
  <w:p w14:paraId="15DC7396" w14:textId="77777777" w:rsidR="000E3E7D" w:rsidRPr="00011910" w:rsidRDefault="000E3E7D" w:rsidP="00011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41D6" w14:textId="67550851" w:rsidR="000E3E7D" w:rsidRPr="00D815D5" w:rsidRDefault="000E3E7D" w:rsidP="00D815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E0ECC" w14:textId="77777777" w:rsidR="008677A9" w:rsidRDefault="008677A9">
      <w:r>
        <w:separator/>
      </w:r>
    </w:p>
  </w:footnote>
  <w:footnote w:type="continuationSeparator" w:id="0">
    <w:p w14:paraId="75BE5965" w14:textId="77777777" w:rsidR="008677A9" w:rsidRDefault="00867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C311B" w14:textId="1394A382" w:rsidR="00D815D5" w:rsidRDefault="008677A9">
    <w:pPr>
      <w:pStyle w:val="Header"/>
    </w:pPr>
    <w:r>
      <w:rPr>
        <w:noProof/>
      </w:rPr>
      <w:pict w14:anchorId="497E76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A7B13" w14:textId="4157D476" w:rsidR="00D815D5" w:rsidRDefault="008677A9">
    <w:pPr>
      <w:pStyle w:val="Header"/>
    </w:pPr>
    <w:r>
      <w:rPr>
        <w:noProof/>
      </w:rPr>
      <w:pict w14:anchorId="1DE3A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8B8B5" w14:textId="2B4F8418" w:rsidR="000E3E7D" w:rsidRDefault="008677A9">
    <w:pPr>
      <w:ind w:left="2160"/>
      <w:jc w:val="center"/>
      <w:rPr>
        <w:rFonts w:ascii="Times New Roman" w:eastAsia="Times New Roman" w:hAnsi="Times New Roman" w:cs="Times New Roman"/>
        <w:i/>
        <w:sz w:val="18"/>
        <w:szCs w:val="18"/>
      </w:rPr>
    </w:pPr>
    <w:r>
      <w:rPr>
        <w:noProof/>
      </w:rPr>
      <w:pict w14:anchorId="4E90FD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6048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A2E693" w14:textId="77777777" w:rsidR="000E3E7D" w:rsidRDefault="008677A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C7461C1" w14:textId="77777777" w:rsidR="000E3E7D" w:rsidRDefault="008677A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07D7067A" w14:textId="77777777" w:rsidR="000E3E7D" w:rsidRDefault="008677A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5F20363C" w14:textId="77777777" w:rsidR="000E3E7D" w:rsidRDefault="008677A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1CD734F" w14:textId="77777777" w:rsidR="000E3E7D" w:rsidRDefault="008677A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1CDA3E5" w14:textId="77777777" w:rsidR="000E3E7D" w:rsidRDefault="008677A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5006B"/>
    <w:multiLevelType w:val="multilevel"/>
    <w:tmpl w:val="5B6A7AE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5D750E0"/>
    <w:multiLevelType w:val="hybridMultilevel"/>
    <w:tmpl w:val="93DAB576"/>
    <w:lvl w:ilvl="0" w:tplc="199E2C90">
      <w:start w:val="1"/>
      <w:numFmt w:val="decimal"/>
      <w:lvlText w:val="%1."/>
      <w:lvlJc w:val="left"/>
      <w:pPr>
        <w:ind w:left="360" w:hanging="360"/>
      </w:pPr>
      <w:rPr>
        <w:rFonts w:ascii="Times New Roman" w:eastAsia="Times New Roman" w:hAnsi="Times New Roman" w:cs="Times New Roman"/>
        <w:b/>
        <w:bCs w:val="0"/>
        <w:i w:val="0"/>
        <w:color w:val="000000"/>
        <w:sz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AD77C3"/>
    <w:multiLevelType w:val="hybridMultilevel"/>
    <w:tmpl w:val="82C2EB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E7D"/>
    <w:rsid w:val="00002AB7"/>
    <w:rsid w:val="00011910"/>
    <w:rsid w:val="000442DB"/>
    <w:rsid w:val="000E3E7D"/>
    <w:rsid w:val="000E4798"/>
    <w:rsid w:val="00151F29"/>
    <w:rsid w:val="00157CB8"/>
    <w:rsid w:val="001D5FFF"/>
    <w:rsid w:val="00271B14"/>
    <w:rsid w:val="002750C7"/>
    <w:rsid w:val="00286F36"/>
    <w:rsid w:val="002D41AE"/>
    <w:rsid w:val="002D5F80"/>
    <w:rsid w:val="002E12E8"/>
    <w:rsid w:val="00334B80"/>
    <w:rsid w:val="003372FD"/>
    <w:rsid w:val="00373F1A"/>
    <w:rsid w:val="003818DF"/>
    <w:rsid w:val="00493E15"/>
    <w:rsid w:val="004A0D79"/>
    <w:rsid w:val="004D5ECD"/>
    <w:rsid w:val="005D5A5A"/>
    <w:rsid w:val="00636623"/>
    <w:rsid w:val="00691EE3"/>
    <w:rsid w:val="006A0B2D"/>
    <w:rsid w:val="006D6857"/>
    <w:rsid w:val="006E18F1"/>
    <w:rsid w:val="00790FD0"/>
    <w:rsid w:val="007F61E0"/>
    <w:rsid w:val="008260AB"/>
    <w:rsid w:val="00827E4E"/>
    <w:rsid w:val="008677A9"/>
    <w:rsid w:val="008C0BB1"/>
    <w:rsid w:val="008C4A20"/>
    <w:rsid w:val="00A02D65"/>
    <w:rsid w:val="00A030D8"/>
    <w:rsid w:val="00B207B2"/>
    <w:rsid w:val="00C120E5"/>
    <w:rsid w:val="00C94C82"/>
    <w:rsid w:val="00D815D5"/>
    <w:rsid w:val="00E03452"/>
    <w:rsid w:val="00EA1C42"/>
    <w:rsid w:val="00EB3E3E"/>
    <w:rsid w:val="00F37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DA3CF61"/>
  <w15:docId w15:val="{95109903-E690-064F-92CA-FE9B33076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5A"/>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F50641"/>
    <w:pPr>
      <w:ind w:left="720"/>
      <w:contextualSpacing/>
    </w:pPr>
    <w:rPr>
      <w:rFonts w:ascii="Times New Roman" w:hAnsi="Times New Roman"/>
      <w:sz w:val="24"/>
      <w:szCs w:val="24"/>
    </w:rPr>
  </w:style>
  <w:style w:type="character" w:customStyle="1" w:styleId="UnresolvedMention">
    <w:name w:val="Unresolved Mention"/>
    <w:basedOn w:val="DefaultParagraphFont"/>
    <w:uiPriority w:val="99"/>
    <w:semiHidden/>
    <w:unhideWhenUsed/>
    <w:rsid w:val="00B277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character" w:customStyle="1" w:styleId="FooterChar">
    <w:name w:val="Footer Char"/>
    <w:basedOn w:val="DefaultParagraphFont"/>
    <w:link w:val="Footer"/>
    <w:uiPriority w:val="99"/>
    <w:rsid w:val="00011910"/>
    <w:rPr>
      <w:rFonts w:ascii="Helvetica" w:hAnsi="Helvetica"/>
    </w:rPr>
  </w:style>
  <w:style w:type="paragraph" w:styleId="NormalWeb">
    <w:name w:val="Normal (Web)"/>
    <w:basedOn w:val="Normal"/>
    <w:uiPriority w:val="99"/>
    <w:rsid w:val="00B207B2"/>
    <w:pPr>
      <w:spacing w:before="100" w:beforeAutospacing="1" w:after="100" w:afterAutospacing="1"/>
    </w:pPr>
    <w:rPr>
      <w:rFonts w:ascii="Arial Unicode MS" w:eastAsia="Arial Unicode MS" w:hAnsi="Arial Unicode MS" w:cs="Arial Unicode M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41415">
      <w:bodyDiv w:val="1"/>
      <w:marLeft w:val="0"/>
      <w:marRight w:val="0"/>
      <w:marTop w:val="0"/>
      <w:marBottom w:val="0"/>
      <w:divBdr>
        <w:top w:val="none" w:sz="0" w:space="0" w:color="auto"/>
        <w:left w:val="none" w:sz="0" w:space="0" w:color="auto"/>
        <w:bottom w:val="none" w:sz="0" w:space="0" w:color="auto"/>
        <w:right w:val="none" w:sz="0" w:space="0" w:color="auto"/>
      </w:divBdr>
    </w:div>
    <w:div w:id="1247809021">
      <w:bodyDiv w:val="1"/>
      <w:marLeft w:val="0"/>
      <w:marRight w:val="0"/>
      <w:marTop w:val="0"/>
      <w:marBottom w:val="0"/>
      <w:divBdr>
        <w:top w:val="none" w:sz="0" w:space="0" w:color="auto"/>
        <w:left w:val="none" w:sz="0" w:space="0" w:color="auto"/>
        <w:bottom w:val="none" w:sz="0" w:space="0" w:color="auto"/>
        <w:right w:val="none" w:sz="0" w:space="0" w:color="auto"/>
      </w:divBdr>
    </w:div>
    <w:div w:id="1759597158">
      <w:bodyDiv w:val="1"/>
      <w:marLeft w:val="0"/>
      <w:marRight w:val="0"/>
      <w:marTop w:val="0"/>
      <w:marBottom w:val="0"/>
      <w:divBdr>
        <w:top w:val="none" w:sz="0" w:space="0" w:color="auto"/>
        <w:left w:val="none" w:sz="0" w:space="0" w:color="auto"/>
        <w:bottom w:val="none" w:sz="0" w:space="0" w:color="auto"/>
        <w:right w:val="none" w:sz="0" w:space="0" w:color="auto"/>
      </w:divBdr>
    </w:div>
    <w:div w:id="2133590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doi.org/10.9734/ajrb/2024/v14i4300"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CKay0xVr0Dc+J/Wkm5fcq1UKg==">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C349B5-AB56-4974-82E0-291149FD5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25</Pages>
  <Words>8535</Words>
  <Characters>48653</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CPU SDI 1080</cp:lastModifiedBy>
  <cp:revision>21</cp:revision>
  <dcterms:created xsi:type="dcterms:W3CDTF">2024-08-16T10:27:00Z</dcterms:created>
  <dcterms:modified xsi:type="dcterms:W3CDTF">2024-10-01T05:39:00Z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f662a425e162075608308b26ece9b5915c9a1f716b006effd100bc2a4162dfc4</vt:lpwstr>
  </property>
</Properties>
</file>