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05D10" w14:textId="77777777" w:rsidR="002E1C53" w:rsidRDefault="002E1C53" w:rsidP="007F1D92">
      <w:pPr>
        <w:spacing w:before="100" w:beforeAutospacing="1" w:after="100" w:afterAutospacing="1" w:line="360" w:lineRule="auto"/>
        <w:jc w:val="both"/>
        <w:outlineLvl w:val="0"/>
        <w:rPr>
          <w:rFonts w:ascii="Times New Roman" w:eastAsia="Times New Roman" w:hAnsi="Times New Roman" w:cs="Times New Roman"/>
          <w:b/>
          <w:bCs/>
          <w:kern w:val="36"/>
          <w:sz w:val="24"/>
          <w:szCs w:val="24"/>
          <w:highlight w:val="green"/>
        </w:rPr>
      </w:pPr>
      <w:r w:rsidRPr="005C11A5">
        <w:rPr>
          <w:rFonts w:ascii="Arial" w:hAnsi="Arial" w:cs="Arial"/>
          <w:sz w:val="20"/>
          <w:szCs w:val="20"/>
          <w:highlight w:val="green"/>
        </w:rPr>
        <w:t>Original Research Article</w:t>
      </w:r>
      <w:r w:rsidRPr="007F1D92">
        <w:rPr>
          <w:rFonts w:ascii="Times New Roman" w:eastAsia="Times New Roman" w:hAnsi="Times New Roman" w:cs="Times New Roman"/>
          <w:b/>
          <w:bCs/>
          <w:kern w:val="36"/>
          <w:sz w:val="24"/>
          <w:szCs w:val="24"/>
          <w:highlight w:val="green"/>
        </w:rPr>
        <w:t xml:space="preserve"> </w:t>
      </w:r>
      <w:bookmarkStart w:id="0" w:name="_GoBack"/>
      <w:bookmarkEnd w:id="0"/>
    </w:p>
    <w:p w14:paraId="3008DE6D" w14:textId="6FBA6EFA" w:rsidR="007F1D92" w:rsidRPr="0086278E" w:rsidRDefault="007F1D92" w:rsidP="007F1D92">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7F1D92">
        <w:rPr>
          <w:rFonts w:ascii="Times New Roman" w:eastAsia="Times New Roman" w:hAnsi="Times New Roman" w:cs="Times New Roman"/>
          <w:b/>
          <w:bCs/>
          <w:kern w:val="36"/>
          <w:sz w:val="24"/>
          <w:szCs w:val="24"/>
          <w:highlight w:val="green"/>
        </w:rPr>
        <w:t>CONSUMPTION OF ALCOHOL, CIGARETTES, AND POLYHERBAL MEDICATIONS (AGBO) MAY HAVE A DETRIMENTAL EFFECT ON INDIVIDUALS ANTIOXIDANT STATUS IN NNEWI METROPOLIS.</w:t>
      </w:r>
    </w:p>
    <w:p w14:paraId="4EBB8244" w14:textId="77777777" w:rsidR="004033D0" w:rsidRDefault="004033D0" w:rsidP="008703B8">
      <w:pPr>
        <w:spacing w:line="360" w:lineRule="auto"/>
        <w:jc w:val="both"/>
        <w:rPr>
          <w:rFonts w:ascii="Times New Roman" w:eastAsia="Calibri" w:hAnsi="Times New Roman" w:cs="Times New Roman"/>
          <w:b/>
          <w:bCs/>
          <w:sz w:val="24"/>
          <w:szCs w:val="24"/>
          <w:lang w:val="en-GB"/>
        </w:rPr>
      </w:pPr>
    </w:p>
    <w:p w14:paraId="64242C9C" w14:textId="77777777" w:rsidR="00042BCC" w:rsidRPr="008703B8" w:rsidRDefault="00D95F54"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Pr>
          <w:rFonts w:ascii="Times New Roman" w:eastAsia="Times New Roman" w:hAnsi="Times New Roman" w:cs="Times New Roman"/>
          <w:b/>
          <w:bCs/>
          <w:color w:val="000000"/>
          <w:kern w:val="0"/>
          <w:sz w:val="24"/>
          <w:szCs w:val="24"/>
          <w:shd w:val="clear" w:color="auto" w:fill="FFFFFF"/>
        </w:rPr>
        <w:t>ABSTRACT:</w:t>
      </w:r>
    </w:p>
    <w:p w14:paraId="5AD055D4"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 xml:space="preserve">Background: </w:t>
      </w:r>
      <w:r w:rsidRPr="008703B8">
        <w:rPr>
          <w:rFonts w:ascii="Times New Roman" w:eastAsia="Times New Roman" w:hAnsi="Times New Roman" w:cs="Times New Roman"/>
          <w:color w:val="000000"/>
          <w:kern w:val="0"/>
          <w:sz w:val="24"/>
          <w:szCs w:val="24"/>
          <w:shd w:val="clear" w:color="auto" w:fill="FFFFFF"/>
        </w:rPr>
        <w:t>Oxidative stress, an imbalance between reactive oxygen species (ROS) and antioxidants, has been implicated in various health conditions, including cardiovascular diseases, cancer, and neurodegenerative disorders. While polyherbal formulations (Agbo) are widely consumed in Nigeria for their perceived medicinal benefits, the potential impact of their use alongside alcohol and cigarettes on oxidative stress remains largely unexplored.</w:t>
      </w:r>
    </w:p>
    <w:p w14:paraId="05799B35"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 xml:space="preserve">Objective: </w:t>
      </w:r>
      <w:r w:rsidRPr="008703B8">
        <w:rPr>
          <w:rFonts w:ascii="Times New Roman" w:eastAsia="Times New Roman" w:hAnsi="Times New Roman" w:cs="Times New Roman"/>
          <w:color w:val="000000"/>
          <w:kern w:val="0"/>
          <w:sz w:val="24"/>
          <w:szCs w:val="24"/>
          <w:shd w:val="clear" w:color="auto" w:fill="FFFFFF"/>
        </w:rPr>
        <w:t>This study evaluates the effects of Agbo, alcohol, and cigarette consumption on oxidative stress markers—Malondialdehyde (MDA) and Total Antioxidant Capacity (TAC)—among individuals in the Nnewi metropolis.</w:t>
      </w:r>
    </w:p>
    <w:p w14:paraId="2543F707"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 xml:space="preserve">Method: </w:t>
      </w:r>
      <w:r w:rsidRPr="008703B8">
        <w:rPr>
          <w:rFonts w:ascii="Times New Roman" w:eastAsia="Times New Roman" w:hAnsi="Times New Roman" w:cs="Times New Roman"/>
          <w:color w:val="000000"/>
          <w:kern w:val="0"/>
          <w:sz w:val="24"/>
          <w:szCs w:val="24"/>
          <w:shd w:val="clear" w:color="auto" w:fill="FFFFFF"/>
        </w:rPr>
        <w:t xml:space="preserve">A cross-sectional study was conducted on 102 participants divided into three groups: individuals consuming Agbo, alcohol, and cigarettes; individuals consuming only alcohol and cigarettes; and a control group. Venous blood samples were collected and analyzed for MDA and TAC levels using </w:t>
      </w:r>
      <w:proofErr w:type="spellStart"/>
      <w:r w:rsidRPr="008703B8">
        <w:rPr>
          <w:rFonts w:ascii="Times New Roman" w:eastAsia="Times New Roman" w:hAnsi="Times New Roman" w:cs="Times New Roman"/>
          <w:color w:val="000000"/>
          <w:kern w:val="0"/>
          <w:sz w:val="24"/>
          <w:szCs w:val="24"/>
          <w:shd w:val="clear" w:color="auto" w:fill="FFFFFF"/>
        </w:rPr>
        <w:t>Thiobarbituric</w:t>
      </w:r>
      <w:proofErr w:type="spellEnd"/>
      <w:r w:rsidRPr="008703B8">
        <w:rPr>
          <w:rFonts w:ascii="Times New Roman" w:eastAsia="Times New Roman" w:hAnsi="Times New Roman" w:cs="Times New Roman"/>
          <w:color w:val="000000"/>
          <w:kern w:val="0"/>
          <w:sz w:val="24"/>
          <w:szCs w:val="24"/>
          <w:shd w:val="clear" w:color="auto" w:fill="FFFFFF"/>
        </w:rPr>
        <w:t xml:space="preserve"> Acid Reactive Substances (TBARS) and Ferric Reducing Antioxidant Power (FRAP) assays, respectively.Statistical analysis was performed using SPSS</w:t>
      </w:r>
      <w:r w:rsidR="00136BA9" w:rsidRPr="008703B8">
        <w:rPr>
          <w:rFonts w:ascii="Times New Roman" w:eastAsia="Times New Roman" w:hAnsi="Times New Roman" w:cs="Times New Roman"/>
          <w:color w:val="000000"/>
          <w:kern w:val="0"/>
          <w:sz w:val="24"/>
          <w:szCs w:val="24"/>
          <w:shd w:val="clear" w:color="auto" w:fill="FFFFFF"/>
        </w:rPr>
        <w:t xml:space="preserve"> version 26</w:t>
      </w:r>
      <w:r w:rsidRPr="008703B8">
        <w:rPr>
          <w:rFonts w:ascii="Times New Roman" w:eastAsia="Times New Roman" w:hAnsi="Times New Roman" w:cs="Times New Roman"/>
          <w:color w:val="000000"/>
          <w:kern w:val="0"/>
          <w:sz w:val="24"/>
          <w:szCs w:val="24"/>
          <w:shd w:val="clear" w:color="auto" w:fill="FFFFFF"/>
        </w:rPr>
        <w:t>.</w:t>
      </w:r>
    </w:p>
    <w:p w14:paraId="3B6898EA"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 xml:space="preserve">Results: </w:t>
      </w:r>
      <w:r w:rsidRPr="008703B8">
        <w:rPr>
          <w:rFonts w:ascii="Times New Roman" w:eastAsia="Times New Roman" w:hAnsi="Times New Roman" w:cs="Times New Roman"/>
          <w:color w:val="000000"/>
          <w:kern w:val="0"/>
          <w:sz w:val="24"/>
          <w:szCs w:val="24"/>
          <w:shd w:val="clear" w:color="auto" w:fill="FFFFFF"/>
        </w:rPr>
        <w:t>Results showed significantly elevated MDA levels and reduced TAC levels in individuals consuming Agbo, alcohol, and cigarettes compared to the control group (p&lt;0.05), indicating increased oxidative stress. No significant d</w:t>
      </w:r>
      <w:r w:rsidR="00BF1B5B" w:rsidRPr="008703B8">
        <w:rPr>
          <w:rFonts w:ascii="Times New Roman" w:eastAsia="Times New Roman" w:hAnsi="Times New Roman" w:cs="Times New Roman"/>
          <w:color w:val="000000"/>
          <w:kern w:val="0"/>
          <w:sz w:val="24"/>
          <w:szCs w:val="24"/>
          <w:shd w:val="clear" w:color="auto" w:fill="FFFFFF"/>
        </w:rPr>
        <w:t>ifferences were observed in</w:t>
      </w:r>
      <w:r w:rsidRPr="008703B8">
        <w:rPr>
          <w:rFonts w:ascii="Times New Roman" w:eastAsia="Times New Roman" w:hAnsi="Times New Roman" w:cs="Times New Roman"/>
          <w:color w:val="000000"/>
          <w:kern w:val="0"/>
          <w:sz w:val="24"/>
          <w:szCs w:val="24"/>
          <w:shd w:val="clear" w:color="auto" w:fill="FFFFFF"/>
        </w:rPr>
        <w:t xml:space="preserve"> participants consuming </w:t>
      </w:r>
      <w:r w:rsidR="00BF1B5B" w:rsidRPr="008703B8">
        <w:rPr>
          <w:rFonts w:ascii="Times New Roman" w:eastAsia="Times New Roman" w:hAnsi="Times New Roman" w:cs="Times New Roman"/>
          <w:color w:val="000000"/>
          <w:kern w:val="0"/>
          <w:sz w:val="24"/>
          <w:szCs w:val="24"/>
          <w:shd w:val="clear" w:color="auto" w:fill="FFFFFF"/>
        </w:rPr>
        <w:t xml:space="preserve">only alcohol and cigarettes when compared with </w:t>
      </w:r>
      <w:r w:rsidRPr="008703B8">
        <w:rPr>
          <w:rFonts w:ascii="Times New Roman" w:eastAsia="Times New Roman" w:hAnsi="Times New Roman" w:cs="Times New Roman"/>
          <w:color w:val="000000"/>
          <w:kern w:val="0"/>
          <w:sz w:val="24"/>
          <w:szCs w:val="24"/>
          <w:shd w:val="clear" w:color="auto" w:fill="FFFFFF"/>
        </w:rPr>
        <w:t>those consuming all three substances, suggesting that Agbo consumption does not provide notable antioxidant protection when combined with these harmful substances. Moreover, age, duration, and frequency of consumption did not significantly correlate with oxidative stress markers</w:t>
      </w:r>
      <w:r w:rsidR="00BF1B5B" w:rsidRPr="008703B8">
        <w:rPr>
          <w:rFonts w:ascii="Times New Roman" w:eastAsia="Times New Roman" w:hAnsi="Times New Roman" w:cs="Times New Roman"/>
          <w:color w:val="000000"/>
          <w:kern w:val="0"/>
          <w:sz w:val="24"/>
          <w:szCs w:val="24"/>
          <w:shd w:val="clear" w:color="auto" w:fill="FFFFFF"/>
        </w:rPr>
        <w:t xml:space="preserve"> in various groups</w:t>
      </w:r>
      <w:r w:rsidRPr="008703B8">
        <w:rPr>
          <w:rFonts w:ascii="Times New Roman" w:eastAsia="Times New Roman" w:hAnsi="Times New Roman" w:cs="Times New Roman"/>
          <w:color w:val="000000"/>
          <w:kern w:val="0"/>
          <w:sz w:val="24"/>
          <w:szCs w:val="24"/>
          <w:shd w:val="clear" w:color="auto" w:fill="FFFFFF"/>
        </w:rPr>
        <w:t>.</w:t>
      </w:r>
    </w:p>
    <w:p w14:paraId="36BF2CE3" w14:textId="77777777" w:rsidR="000F3AD9" w:rsidRPr="008703B8" w:rsidRDefault="000F3AD9"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lastRenderedPageBreak/>
        <w:t xml:space="preserve">Conclusion: </w:t>
      </w:r>
      <w:r w:rsidRPr="008703B8">
        <w:rPr>
          <w:rFonts w:ascii="Times New Roman" w:eastAsia="Times New Roman" w:hAnsi="Times New Roman" w:cs="Times New Roman"/>
          <w:color w:val="000000"/>
          <w:kern w:val="0"/>
          <w:sz w:val="24"/>
          <w:szCs w:val="24"/>
          <w:shd w:val="clear" w:color="auto" w:fill="FFFFFF"/>
        </w:rPr>
        <w:t xml:space="preserve">These findings highlight the potential oxidative damage associated with the combined use of Agbo, alcohol, and cigarettes. Further studies are needed to establish safe consumption guidelines and assess the long-term health implications. </w:t>
      </w:r>
    </w:p>
    <w:p w14:paraId="5F29DF2C" w14:textId="77777777" w:rsidR="000F3AD9" w:rsidRPr="008703B8" w:rsidRDefault="000F3AD9" w:rsidP="008703B8">
      <w:pPr>
        <w:spacing w:line="360" w:lineRule="auto"/>
        <w:jc w:val="both"/>
        <w:rPr>
          <w:rFonts w:ascii="Times New Roman" w:hAnsi="Times New Roman" w:cs="Times New Roman"/>
          <w:sz w:val="24"/>
          <w:szCs w:val="24"/>
        </w:rPr>
      </w:pPr>
    </w:p>
    <w:p w14:paraId="64638B9A" w14:textId="77777777" w:rsidR="000F3AD9" w:rsidRPr="008703B8" w:rsidRDefault="000F3AD9" w:rsidP="008703B8">
      <w:pPr>
        <w:spacing w:line="360" w:lineRule="auto"/>
        <w:jc w:val="both"/>
        <w:rPr>
          <w:rFonts w:ascii="Times New Roman" w:hAnsi="Times New Roman" w:cs="Times New Roman"/>
          <w:sz w:val="24"/>
          <w:szCs w:val="24"/>
        </w:rPr>
      </w:pPr>
      <w:r w:rsidRPr="00F541AF">
        <w:rPr>
          <w:rFonts w:ascii="Times New Roman" w:hAnsi="Times New Roman" w:cs="Times New Roman"/>
          <w:b/>
          <w:sz w:val="24"/>
          <w:szCs w:val="24"/>
        </w:rPr>
        <w:t>Keywords</w:t>
      </w:r>
      <w:r w:rsidRPr="008703B8">
        <w:rPr>
          <w:rFonts w:ascii="Times New Roman" w:hAnsi="Times New Roman" w:cs="Times New Roman"/>
          <w:sz w:val="24"/>
          <w:szCs w:val="24"/>
        </w:rPr>
        <w:t>: Oxidative stress, Polyherbal formulations, Agbo, Alcohol, Cigarette smoking, Free radicals, Malondialdehyde, Total Antioxidant Capacity, Reactive Oxygen Species (ROS), Antioxidants</w:t>
      </w:r>
    </w:p>
    <w:p w14:paraId="59EF6D02" w14:textId="77777777" w:rsidR="000F3AD9" w:rsidRPr="008703B8" w:rsidRDefault="000F3AD9" w:rsidP="008703B8">
      <w:pPr>
        <w:spacing w:line="360" w:lineRule="auto"/>
        <w:jc w:val="both"/>
        <w:rPr>
          <w:rFonts w:ascii="Times New Roman" w:hAnsi="Times New Roman" w:cs="Times New Roman"/>
          <w:sz w:val="24"/>
          <w:szCs w:val="24"/>
        </w:rPr>
      </w:pPr>
    </w:p>
    <w:p w14:paraId="5135CC4D" w14:textId="77777777" w:rsidR="000F3AD9"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INTRODUCTION</w:t>
      </w:r>
    </w:p>
    <w:p w14:paraId="17EB995D" w14:textId="77777777" w:rsidR="00255F15" w:rsidRPr="008703B8" w:rsidRDefault="00255F15" w:rsidP="008703B8">
      <w:pPr>
        <w:spacing w:before="240" w:after="240" w:line="360" w:lineRule="auto"/>
        <w:jc w:val="both"/>
        <w:rPr>
          <w:rFonts w:ascii="Times New Roman" w:eastAsia="Times New Roman" w:hAnsi="Times New Roman" w:cs="Times New Roman"/>
          <w:kern w:val="0"/>
          <w:sz w:val="24"/>
          <w:szCs w:val="24"/>
        </w:rPr>
      </w:pPr>
      <w:r w:rsidRPr="008703B8">
        <w:rPr>
          <w:rFonts w:ascii="Times New Roman" w:eastAsia="Times New Roman" w:hAnsi="Times New Roman" w:cs="Times New Roman"/>
          <w:color w:val="000000"/>
          <w:kern w:val="0"/>
          <w:sz w:val="24"/>
          <w:szCs w:val="24"/>
          <w:shd w:val="clear" w:color="auto" w:fill="FFFFFF"/>
        </w:rPr>
        <w:t xml:space="preserve">Studies have shown that medicinal plants, whether used singly or combined, serve as the basis for 25–50 % of currently produced drugs used in healthcare </w:t>
      </w:r>
      <w:r w:rsidR="002374FD" w:rsidRPr="008703B8">
        <w:rPr>
          <w:rFonts w:ascii="Times New Roman" w:eastAsia="Times New Roman" w:hAnsi="Times New Roman" w:cs="Times New Roman"/>
          <w:color w:val="000000"/>
          <w:kern w:val="0"/>
          <w:sz w:val="24"/>
          <w:szCs w:val="24"/>
          <w:shd w:val="clear" w:color="auto" w:fill="FFFFFF"/>
        </w:rPr>
        <w:t>(</w:t>
      </w:r>
      <w:proofErr w:type="spellStart"/>
      <w:r w:rsidR="002374FD" w:rsidRPr="008703B8">
        <w:rPr>
          <w:rFonts w:ascii="Times New Roman" w:eastAsia="Times New Roman" w:hAnsi="Times New Roman" w:cs="Times New Roman"/>
          <w:color w:val="000000"/>
          <w:kern w:val="0"/>
          <w:sz w:val="24"/>
          <w:szCs w:val="24"/>
          <w:shd w:val="clear" w:color="auto" w:fill="FFFFFF"/>
        </w:rPr>
        <w:t>Kalyniukova</w:t>
      </w:r>
      <w:proofErr w:type="spellEnd"/>
      <w:r w:rsidR="002374FD" w:rsidRPr="008703B8">
        <w:rPr>
          <w:rFonts w:ascii="Times New Roman" w:eastAsia="Times New Roman" w:hAnsi="Times New Roman" w:cs="Times New Roman"/>
          <w:color w:val="000000"/>
          <w:kern w:val="0"/>
          <w:sz w:val="24"/>
          <w:szCs w:val="24"/>
          <w:shd w:val="clear" w:color="auto" w:fill="FFFFFF"/>
        </w:rPr>
        <w:t xml:space="preserve"> </w:t>
      </w:r>
      <w:r w:rsidR="002374FD" w:rsidRPr="00845BD6">
        <w:rPr>
          <w:rFonts w:ascii="Times New Roman" w:eastAsia="Times New Roman" w:hAnsi="Times New Roman" w:cs="Times New Roman"/>
          <w:i/>
          <w:color w:val="000000"/>
          <w:kern w:val="0"/>
          <w:sz w:val="24"/>
          <w:szCs w:val="24"/>
          <w:shd w:val="clear" w:color="auto" w:fill="FFFFFF"/>
        </w:rPr>
        <w:t>et al</w:t>
      </w:r>
      <w:r w:rsidR="00845BD6">
        <w:rPr>
          <w:rFonts w:ascii="Times New Roman" w:eastAsia="Times New Roman" w:hAnsi="Times New Roman" w:cs="Times New Roman"/>
          <w:color w:val="000000"/>
          <w:kern w:val="0"/>
          <w:sz w:val="24"/>
          <w:szCs w:val="24"/>
          <w:shd w:val="clear" w:color="auto" w:fill="FFFFFF"/>
        </w:rPr>
        <w:t>.</w:t>
      </w:r>
      <w:r w:rsidR="002374FD" w:rsidRPr="008703B8">
        <w:rPr>
          <w:rFonts w:ascii="Times New Roman" w:eastAsia="Times New Roman" w:hAnsi="Times New Roman" w:cs="Times New Roman"/>
          <w:color w:val="000000"/>
          <w:kern w:val="0"/>
          <w:sz w:val="24"/>
          <w:szCs w:val="24"/>
          <w:shd w:val="clear" w:color="auto" w:fill="FFFFFF"/>
        </w:rPr>
        <w:t>, 2021)</w:t>
      </w:r>
      <w:r w:rsidR="005261E0" w:rsidRPr="008703B8">
        <w:rPr>
          <w:rFonts w:ascii="Times New Roman" w:eastAsia="Times New Roman" w:hAnsi="Times New Roman" w:cs="Times New Roman"/>
          <w:color w:val="000000"/>
          <w:kern w:val="0"/>
          <w:sz w:val="24"/>
          <w:szCs w:val="24"/>
          <w:shd w:val="clear" w:color="auto" w:fill="FFFFFF"/>
        </w:rPr>
        <w:t xml:space="preserve">. </w:t>
      </w:r>
      <w:r w:rsidRPr="008703B8">
        <w:rPr>
          <w:rFonts w:ascii="Times New Roman" w:eastAsia="Times New Roman" w:hAnsi="Times New Roman" w:cs="Times New Roman"/>
          <w:color w:val="000000"/>
          <w:kern w:val="0"/>
          <w:sz w:val="24"/>
          <w:szCs w:val="24"/>
          <w:shd w:val="clear" w:color="auto" w:fill="FFFFFF"/>
        </w:rPr>
        <w:t xml:space="preserve">Over the years, people across several cultures and regions have discovered the efficacy of herbal medicines in curing or managing diverse illnesses. According to a report by the WHO, about 80% of the people in developing countries rely on traditional herbal mixtures to treat different diseases. Most villages in Africa still depend solely on traditional herbal mixtures as a source of health treatments because of their beliefs and culturally acceptable indigenous knowledge, accessibility, and affordability </w:t>
      </w:r>
      <w:r w:rsidR="002374FD" w:rsidRPr="008703B8">
        <w:rPr>
          <w:rFonts w:ascii="Times New Roman" w:eastAsia="Times New Roman" w:hAnsi="Times New Roman" w:cs="Times New Roman"/>
          <w:color w:val="000000"/>
          <w:kern w:val="0"/>
          <w:sz w:val="24"/>
          <w:szCs w:val="24"/>
          <w:shd w:val="clear" w:color="auto" w:fill="FFFFFF"/>
        </w:rPr>
        <w:t>(</w:t>
      </w:r>
      <w:proofErr w:type="spellStart"/>
      <w:r w:rsidR="002374FD" w:rsidRPr="008703B8">
        <w:rPr>
          <w:rFonts w:ascii="Times New Roman" w:eastAsia="Times New Roman" w:hAnsi="Times New Roman" w:cs="Times New Roman"/>
          <w:color w:val="000000"/>
          <w:kern w:val="0"/>
          <w:sz w:val="24"/>
          <w:szCs w:val="24"/>
          <w:shd w:val="clear" w:color="auto" w:fill="FFFFFF"/>
        </w:rPr>
        <w:t>Okaiyeto</w:t>
      </w:r>
      <w:proofErr w:type="spellEnd"/>
      <w:r w:rsidR="002374FD" w:rsidRPr="008703B8">
        <w:rPr>
          <w:rFonts w:ascii="Times New Roman" w:eastAsia="Times New Roman" w:hAnsi="Times New Roman" w:cs="Times New Roman"/>
          <w:color w:val="000000"/>
          <w:kern w:val="0"/>
          <w:sz w:val="24"/>
          <w:szCs w:val="24"/>
          <w:shd w:val="clear" w:color="auto" w:fill="FFFFFF"/>
        </w:rPr>
        <w:t xml:space="preserve"> and </w:t>
      </w:r>
      <w:proofErr w:type="spellStart"/>
      <w:r w:rsidR="002374FD" w:rsidRPr="008703B8">
        <w:rPr>
          <w:rFonts w:ascii="Times New Roman" w:eastAsia="Times New Roman" w:hAnsi="Times New Roman" w:cs="Times New Roman"/>
          <w:color w:val="000000"/>
          <w:kern w:val="0"/>
          <w:sz w:val="24"/>
          <w:szCs w:val="24"/>
          <w:shd w:val="clear" w:color="auto" w:fill="FFFFFF"/>
        </w:rPr>
        <w:t>Oguntibeju</w:t>
      </w:r>
      <w:proofErr w:type="spellEnd"/>
      <w:r w:rsidR="002374FD" w:rsidRPr="008703B8">
        <w:rPr>
          <w:rFonts w:ascii="Times New Roman" w:eastAsia="Times New Roman" w:hAnsi="Times New Roman" w:cs="Times New Roman"/>
          <w:color w:val="000000"/>
          <w:kern w:val="0"/>
          <w:sz w:val="24"/>
          <w:szCs w:val="24"/>
          <w:shd w:val="clear" w:color="auto" w:fill="FFFFFF"/>
        </w:rPr>
        <w:t>, 2021)</w:t>
      </w:r>
      <w:r w:rsidRPr="008703B8">
        <w:rPr>
          <w:rFonts w:ascii="Times New Roman" w:eastAsia="Times New Roman" w:hAnsi="Times New Roman" w:cs="Times New Roman"/>
          <w:color w:val="000000"/>
          <w:kern w:val="0"/>
          <w:sz w:val="24"/>
          <w:szCs w:val="24"/>
          <w:shd w:val="clear" w:color="auto" w:fill="FFFFFF"/>
        </w:rPr>
        <w:t>.</w:t>
      </w:r>
    </w:p>
    <w:p w14:paraId="44675422" w14:textId="77777777" w:rsidR="002374FD" w:rsidRPr="008703B8" w:rsidRDefault="00255F15" w:rsidP="008703B8">
      <w:pPr>
        <w:spacing w:before="240" w:after="24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Traditional medicine can either be polyherbal formulations, combining multiple herbs in a single remedy or single-herb formulations, producing medicine from a single herb. It is observed that the activities of polyherbal extracts against various pathogens are greater than single plant extracts and found to be a more effective therapy due to the synergistic effects of active phytochemicals like flavonoids, lycopene, ascorbic acid, carotenoid, etc.</w:t>
      </w:r>
      <w:r w:rsidR="002374FD" w:rsidRPr="008703B8">
        <w:rPr>
          <w:rFonts w:ascii="Times New Roman" w:eastAsia="Times New Roman" w:hAnsi="Times New Roman" w:cs="Times New Roman"/>
          <w:color w:val="000000"/>
          <w:kern w:val="0"/>
          <w:sz w:val="24"/>
          <w:szCs w:val="24"/>
          <w:shd w:val="clear" w:color="auto" w:fill="FFFFFF"/>
        </w:rPr>
        <w:t xml:space="preserve"> (</w:t>
      </w:r>
      <w:proofErr w:type="spellStart"/>
      <w:r w:rsidR="002374FD" w:rsidRPr="008703B8">
        <w:rPr>
          <w:rFonts w:ascii="Times New Roman" w:eastAsia="Times New Roman" w:hAnsi="Times New Roman" w:cs="Times New Roman"/>
          <w:color w:val="000000"/>
          <w:kern w:val="0"/>
          <w:sz w:val="24"/>
          <w:szCs w:val="24"/>
          <w:shd w:val="clear" w:color="auto" w:fill="FFFFFF"/>
        </w:rPr>
        <w:t>Mussarat</w:t>
      </w:r>
      <w:proofErr w:type="spellEnd"/>
      <w:r w:rsidR="002374FD" w:rsidRPr="008703B8">
        <w:rPr>
          <w:rFonts w:ascii="Times New Roman" w:eastAsia="Times New Roman" w:hAnsi="Times New Roman" w:cs="Times New Roman"/>
          <w:color w:val="000000"/>
          <w:kern w:val="0"/>
          <w:sz w:val="24"/>
          <w:szCs w:val="24"/>
          <w:shd w:val="clear" w:color="auto" w:fill="FFFFFF"/>
        </w:rPr>
        <w:t xml:space="preserve"> </w:t>
      </w:r>
      <w:r w:rsidR="002374FD" w:rsidRPr="00845BD6">
        <w:rPr>
          <w:rFonts w:ascii="Times New Roman" w:eastAsia="Times New Roman" w:hAnsi="Times New Roman" w:cs="Times New Roman"/>
          <w:i/>
          <w:color w:val="000000"/>
          <w:kern w:val="0"/>
          <w:sz w:val="24"/>
          <w:szCs w:val="24"/>
          <w:shd w:val="clear" w:color="auto" w:fill="FFFFFF"/>
        </w:rPr>
        <w:t>et al</w:t>
      </w:r>
      <w:r w:rsidR="00845BD6">
        <w:rPr>
          <w:rFonts w:ascii="Times New Roman" w:eastAsia="Times New Roman" w:hAnsi="Times New Roman" w:cs="Times New Roman"/>
          <w:i/>
          <w:color w:val="000000"/>
          <w:kern w:val="0"/>
          <w:sz w:val="24"/>
          <w:szCs w:val="24"/>
          <w:shd w:val="clear" w:color="auto" w:fill="FFFFFF"/>
        </w:rPr>
        <w:t>.</w:t>
      </w:r>
      <w:r w:rsidR="002374FD" w:rsidRPr="008703B8">
        <w:rPr>
          <w:rFonts w:ascii="Times New Roman" w:eastAsia="Times New Roman" w:hAnsi="Times New Roman" w:cs="Times New Roman"/>
          <w:color w:val="000000"/>
          <w:kern w:val="0"/>
          <w:sz w:val="24"/>
          <w:szCs w:val="24"/>
          <w:shd w:val="clear" w:color="auto" w:fill="FFFFFF"/>
        </w:rPr>
        <w:t>, 2021</w:t>
      </w:r>
      <w:r w:rsidR="00431AEA">
        <w:rPr>
          <w:rFonts w:ascii="Times New Roman" w:eastAsia="Times New Roman" w:hAnsi="Times New Roman" w:cs="Times New Roman"/>
          <w:color w:val="000000"/>
          <w:kern w:val="0"/>
          <w:sz w:val="24"/>
          <w:szCs w:val="24"/>
          <w:shd w:val="clear" w:color="auto" w:fill="FFFFFF"/>
        </w:rPr>
        <w:t>;</w:t>
      </w:r>
      <w:r w:rsidR="00AF14F9">
        <w:rPr>
          <w:rFonts w:ascii="Times New Roman" w:eastAsia="Times New Roman" w:hAnsi="Times New Roman" w:cs="Times New Roman"/>
          <w:color w:val="000000"/>
          <w:kern w:val="0"/>
          <w:sz w:val="24"/>
          <w:szCs w:val="24"/>
          <w:shd w:val="clear" w:color="auto" w:fill="FFFFFF"/>
        </w:rPr>
        <w:t xml:space="preserve"> Onah </w:t>
      </w:r>
      <w:r w:rsidR="00AF14F9" w:rsidRPr="00AF14F9">
        <w:rPr>
          <w:rFonts w:ascii="Times New Roman" w:eastAsia="Times New Roman" w:hAnsi="Times New Roman" w:cs="Times New Roman"/>
          <w:i/>
          <w:color w:val="000000"/>
          <w:kern w:val="0"/>
          <w:sz w:val="24"/>
          <w:szCs w:val="24"/>
          <w:shd w:val="clear" w:color="auto" w:fill="FFFFFF"/>
        </w:rPr>
        <w:t>et al</w:t>
      </w:r>
      <w:r w:rsidR="00AF14F9">
        <w:rPr>
          <w:rFonts w:ascii="Times New Roman" w:eastAsia="Times New Roman" w:hAnsi="Times New Roman" w:cs="Times New Roman"/>
          <w:color w:val="000000"/>
          <w:kern w:val="0"/>
          <w:sz w:val="24"/>
          <w:szCs w:val="24"/>
          <w:shd w:val="clear" w:color="auto" w:fill="FFFFFF"/>
        </w:rPr>
        <w:t>., 2023</w:t>
      </w:r>
      <w:r w:rsidR="002374FD" w:rsidRPr="008703B8">
        <w:rPr>
          <w:rFonts w:ascii="Times New Roman" w:eastAsia="Times New Roman" w:hAnsi="Times New Roman" w:cs="Times New Roman"/>
          <w:color w:val="000000"/>
          <w:kern w:val="0"/>
          <w:sz w:val="24"/>
          <w:szCs w:val="24"/>
          <w:shd w:val="clear" w:color="auto" w:fill="FFFFFF"/>
        </w:rPr>
        <w:t>)</w:t>
      </w:r>
      <w:r w:rsidRPr="008703B8">
        <w:rPr>
          <w:rFonts w:ascii="Times New Roman" w:eastAsia="Times New Roman" w:hAnsi="Times New Roman" w:cs="Times New Roman"/>
          <w:color w:val="000000"/>
          <w:kern w:val="0"/>
          <w:sz w:val="24"/>
          <w:szCs w:val="24"/>
          <w:shd w:val="clear" w:color="auto" w:fill="FFFFFF"/>
        </w:rPr>
        <w:t xml:space="preserve">. Moreover, these phytochemicals have antioxidant properties. Hence, polyherbal formulations have gained attention recently due to their potential to protect the human body from free radicals. </w:t>
      </w:r>
    </w:p>
    <w:p w14:paraId="4B1383E7" w14:textId="0648E555" w:rsidR="00255F15" w:rsidRDefault="00255F15" w:rsidP="008703B8">
      <w:pPr>
        <w:spacing w:before="240" w:after="24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Antioxidants are molecules that can prevent, delay, or remove oxidative damage caused by free radicals</w:t>
      </w:r>
      <w:r w:rsidR="0070004D">
        <w:rPr>
          <w:rFonts w:ascii="Times New Roman" w:eastAsia="Times New Roman" w:hAnsi="Times New Roman" w:cs="Times New Roman"/>
          <w:color w:val="000000"/>
          <w:kern w:val="0"/>
          <w:sz w:val="24"/>
          <w:szCs w:val="24"/>
          <w:shd w:val="clear" w:color="auto" w:fill="FFFFFF"/>
        </w:rPr>
        <w:t xml:space="preserve"> (Ogbodo </w:t>
      </w:r>
      <w:r w:rsidR="0070004D" w:rsidRPr="0070004D">
        <w:rPr>
          <w:rFonts w:ascii="Times New Roman" w:eastAsia="Times New Roman" w:hAnsi="Times New Roman" w:cs="Times New Roman"/>
          <w:i/>
          <w:color w:val="000000"/>
          <w:kern w:val="0"/>
          <w:sz w:val="24"/>
          <w:szCs w:val="24"/>
          <w:shd w:val="clear" w:color="auto" w:fill="FFFFFF"/>
        </w:rPr>
        <w:t>et al</w:t>
      </w:r>
      <w:r w:rsidR="0070004D">
        <w:rPr>
          <w:rFonts w:ascii="Times New Roman" w:eastAsia="Times New Roman" w:hAnsi="Times New Roman" w:cs="Times New Roman"/>
          <w:color w:val="000000"/>
          <w:kern w:val="0"/>
          <w:sz w:val="24"/>
          <w:szCs w:val="24"/>
          <w:shd w:val="clear" w:color="auto" w:fill="FFFFFF"/>
        </w:rPr>
        <w:t>., 2019)</w:t>
      </w:r>
      <w:r w:rsidRPr="008703B8">
        <w:rPr>
          <w:rFonts w:ascii="Times New Roman" w:eastAsia="Times New Roman" w:hAnsi="Times New Roman" w:cs="Times New Roman"/>
          <w:color w:val="000000"/>
          <w:kern w:val="0"/>
          <w:sz w:val="24"/>
          <w:szCs w:val="24"/>
          <w:shd w:val="clear" w:color="auto" w:fill="FFFFFF"/>
        </w:rPr>
        <w:t>. Their primary function is to neutralize the excess reactive oxygen species and safeguard cells against their toxic effects, helping prevent oxidative stress</w:t>
      </w:r>
      <w:r w:rsidR="002374FD" w:rsidRPr="008703B8">
        <w:rPr>
          <w:rFonts w:ascii="Times New Roman" w:eastAsia="Times New Roman" w:hAnsi="Times New Roman" w:cs="Times New Roman"/>
          <w:color w:val="000000"/>
          <w:kern w:val="0"/>
          <w:sz w:val="24"/>
          <w:szCs w:val="24"/>
          <w:shd w:val="clear" w:color="auto" w:fill="FFFFFF"/>
        </w:rPr>
        <w:t xml:space="preserve"> (</w:t>
      </w:r>
      <w:proofErr w:type="spellStart"/>
      <w:r w:rsidR="002374FD" w:rsidRPr="008703B8">
        <w:rPr>
          <w:rFonts w:ascii="Times New Roman" w:eastAsia="Times New Roman" w:hAnsi="Times New Roman" w:cs="Times New Roman"/>
          <w:color w:val="000000"/>
          <w:kern w:val="0"/>
          <w:sz w:val="24"/>
          <w:szCs w:val="24"/>
          <w:shd w:val="clear" w:color="auto" w:fill="FFFFFF"/>
        </w:rPr>
        <w:t>Parcheta</w:t>
      </w:r>
      <w:proofErr w:type="spellEnd"/>
      <w:r w:rsidR="002374FD" w:rsidRPr="008703B8">
        <w:rPr>
          <w:rFonts w:ascii="Times New Roman" w:eastAsia="Times New Roman" w:hAnsi="Times New Roman" w:cs="Times New Roman"/>
          <w:color w:val="000000"/>
          <w:kern w:val="0"/>
          <w:sz w:val="24"/>
          <w:szCs w:val="24"/>
          <w:shd w:val="clear" w:color="auto" w:fill="FFFFFF"/>
        </w:rPr>
        <w:t xml:space="preserve"> </w:t>
      </w:r>
      <w:r w:rsidR="002374FD" w:rsidRPr="00845BD6">
        <w:rPr>
          <w:rFonts w:ascii="Times New Roman" w:eastAsia="Times New Roman" w:hAnsi="Times New Roman" w:cs="Times New Roman"/>
          <w:i/>
          <w:color w:val="000000"/>
          <w:kern w:val="0"/>
          <w:sz w:val="24"/>
          <w:szCs w:val="24"/>
          <w:shd w:val="clear" w:color="auto" w:fill="FFFFFF"/>
        </w:rPr>
        <w:lastRenderedPageBreak/>
        <w:t>et al</w:t>
      </w:r>
      <w:r w:rsidR="00845BD6">
        <w:rPr>
          <w:rFonts w:ascii="Times New Roman" w:eastAsia="Times New Roman" w:hAnsi="Times New Roman" w:cs="Times New Roman"/>
          <w:color w:val="000000"/>
          <w:kern w:val="0"/>
          <w:sz w:val="24"/>
          <w:szCs w:val="24"/>
          <w:shd w:val="clear" w:color="auto" w:fill="FFFFFF"/>
        </w:rPr>
        <w:t>.</w:t>
      </w:r>
      <w:r w:rsidR="002374FD" w:rsidRPr="008703B8">
        <w:rPr>
          <w:rFonts w:ascii="Times New Roman" w:eastAsia="Times New Roman" w:hAnsi="Times New Roman" w:cs="Times New Roman"/>
          <w:color w:val="000000"/>
          <w:kern w:val="0"/>
          <w:sz w:val="24"/>
          <w:szCs w:val="24"/>
          <w:shd w:val="clear" w:color="auto" w:fill="FFFFFF"/>
        </w:rPr>
        <w:t>, 2021)</w:t>
      </w:r>
      <w:r w:rsidRPr="008703B8">
        <w:rPr>
          <w:rFonts w:ascii="Times New Roman" w:eastAsia="Times New Roman" w:hAnsi="Times New Roman" w:cs="Times New Roman"/>
          <w:color w:val="000000"/>
          <w:kern w:val="0"/>
          <w:sz w:val="24"/>
          <w:szCs w:val="24"/>
          <w:shd w:val="clear" w:color="auto" w:fill="FFFFFF"/>
        </w:rPr>
        <w:t>. They work by chelating or scavenging free radicals or modulating the activities and levels of antioxidant enzymes and their reducing potential. Oxidative stress is caused when reactive oxygen species (ROS) are produced in excess, thereby destroying antioxidant enzymes, damaging biological macromolecules such as DNA and RNA, and impairing cell signaling pathways, which can lead to apoptosis or cell death</w:t>
      </w:r>
      <w:r w:rsidR="002374FD" w:rsidRPr="008703B8">
        <w:rPr>
          <w:rFonts w:ascii="Times New Roman" w:eastAsia="Times New Roman" w:hAnsi="Times New Roman" w:cs="Times New Roman"/>
          <w:color w:val="000000"/>
          <w:kern w:val="0"/>
          <w:sz w:val="24"/>
          <w:szCs w:val="24"/>
          <w:shd w:val="clear" w:color="auto" w:fill="FFFFFF"/>
        </w:rPr>
        <w:t xml:space="preserve"> (Luo </w:t>
      </w:r>
      <w:r w:rsidR="002374FD" w:rsidRPr="00845BD6">
        <w:rPr>
          <w:rFonts w:ascii="Times New Roman" w:eastAsia="Times New Roman" w:hAnsi="Times New Roman" w:cs="Times New Roman"/>
          <w:i/>
          <w:color w:val="000000"/>
          <w:kern w:val="0"/>
          <w:sz w:val="24"/>
          <w:szCs w:val="24"/>
          <w:shd w:val="clear" w:color="auto" w:fill="FFFFFF"/>
        </w:rPr>
        <w:t>et al</w:t>
      </w:r>
      <w:r w:rsidR="00845BD6">
        <w:rPr>
          <w:rFonts w:ascii="Times New Roman" w:eastAsia="Times New Roman" w:hAnsi="Times New Roman" w:cs="Times New Roman"/>
          <w:color w:val="000000"/>
          <w:kern w:val="0"/>
          <w:sz w:val="24"/>
          <w:szCs w:val="24"/>
          <w:shd w:val="clear" w:color="auto" w:fill="FFFFFF"/>
        </w:rPr>
        <w:t>.</w:t>
      </w:r>
      <w:r w:rsidR="002374FD" w:rsidRPr="008703B8">
        <w:rPr>
          <w:rFonts w:ascii="Times New Roman" w:eastAsia="Times New Roman" w:hAnsi="Times New Roman" w:cs="Times New Roman"/>
          <w:color w:val="000000"/>
          <w:kern w:val="0"/>
          <w:sz w:val="24"/>
          <w:szCs w:val="24"/>
          <w:shd w:val="clear" w:color="auto" w:fill="FFFFFF"/>
        </w:rPr>
        <w:t>, 2020</w:t>
      </w:r>
      <w:r w:rsidR="007A6F22">
        <w:rPr>
          <w:rFonts w:ascii="Times New Roman" w:eastAsia="Times New Roman" w:hAnsi="Times New Roman" w:cs="Times New Roman"/>
          <w:color w:val="000000"/>
          <w:kern w:val="0"/>
          <w:sz w:val="24"/>
          <w:szCs w:val="24"/>
          <w:shd w:val="clear" w:color="auto" w:fill="FFFFFF"/>
        </w:rPr>
        <w:t xml:space="preserve">; Ogbodo </w:t>
      </w:r>
      <w:r w:rsidR="007A6F22" w:rsidRPr="0070004D">
        <w:rPr>
          <w:rFonts w:ascii="Times New Roman" w:eastAsia="Times New Roman" w:hAnsi="Times New Roman" w:cs="Times New Roman"/>
          <w:i/>
          <w:color w:val="000000"/>
          <w:kern w:val="0"/>
          <w:sz w:val="24"/>
          <w:szCs w:val="24"/>
          <w:shd w:val="clear" w:color="auto" w:fill="FFFFFF"/>
        </w:rPr>
        <w:t>et al</w:t>
      </w:r>
      <w:r w:rsidR="007A6F22">
        <w:rPr>
          <w:rFonts w:ascii="Times New Roman" w:eastAsia="Times New Roman" w:hAnsi="Times New Roman" w:cs="Times New Roman"/>
          <w:color w:val="000000"/>
          <w:kern w:val="0"/>
          <w:sz w:val="24"/>
          <w:szCs w:val="24"/>
          <w:shd w:val="clear" w:color="auto" w:fill="FFFFFF"/>
        </w:rPr>
        <w:t>., 2019</w:t>
      </w:r>
      <w:r w:rsidR="002374FD" w:rsidRPr="008703B8">
        <w:rPr>
          <w:rFonts w:ascii="Times New Roman" w:eastAsia="Times New Roman" w:hAnsi="Times New Roman" w:cs="Times New Roman"/>
          <w:color w:val="000000"/>
          <w:kern w:val="0"/>
          <w:sz w:val="24"/>
          <w:szCs w:val="24"/>
          <w:shd w:val="clear" w:color="auto" w:fill="FFFFFF"/>
        </w:rPr>
        <w:t>)</w:t>
      </w:r>
      <w:r w:rsidRPr="008703B8">
        <w:rPr>
          <w:rFonts w:ascii="Times New Roman" w:eastAsia="Times New Roman" w:hAnsi="Times New Roman" w:cs="Times New Roman"/>
          <w:color w:val="000000"/>
          <w:kern w:val="0"/>
          <w:sz w:val="24"/>
          <w:szCs w:val="24"/>
          <w:shd w:val="clear" w:color="auto" w:fill="FFFFFF"/>
        </w:rPr>
        <w:t>. Oxidative damage to DNA and cellular components caused by ROS can lead to cancer-related mutations</w:t>
      </w:r>
      <w:r w:rsidR="002374FD" w:rsidRPr="008703B8">
        <w:rPr>
          <w:rFonts w:ascii="Times New Roman" w:eastAsia="Times New Roman" w:hAnsi="Times New Roman" w:cs="Times New Roman"/>
          <w:color w:val="000000"/>
          <w:kern w:val="0"/>
          <w:sz w:val="24"/>
          <w:szCs w:val="24"/>
          <w:shd w:val="clear" w:color="auto" w:fill="FFFFFF"/>
        </w:rPr>
        <w:t xml:space="preserve"> (Di Meo, 2020)</w:t>
      </w:r>
      <w:r w:rsidRPr="008703B8">
        <w:rPr>
          <w:rFonts w:ascii="Times New Roman" w:eastAsia="Times New Roman" w:hAnsi="Times New Roman" w:cs="Times New Roman"/>
          <w:color w:val="000000"/>
          <w:kern w:val="0"/>
          <w:sz w:val="24"/>
          <w:szCs w:val="24"/>
          <w:shd w:val="clear" w:color="auto" w:fill="FFFFFF"/>
        </w:rPr>
        <w:t xml:space="preserve">. Consequently, </w:t>
      </w:r>
      <w:r w:rsidRPr="00A80806">
        <w:rPr>
          <w:rFonts w:ascii="Times New Roman" w:eastAsia="Times New Roman" w:hAnsi="Times New Roman" w:cs="Times New Roman"/>
          <w:color w:val="000000"/>
          <w:kern w:val="0"/>
          <w:sz w:val="24"/>
          <w:szCs w:val="24"/>
          <w:shd w:val="clear" w:color="auto" w:fill="FFFFFF"/>
        </w:rPr>
        <w:t>antioxidants help protect the human body from ROS-induced damage, and consumption of natural antioxidants has been linked to a lower risk of cancer and other diseases associated with oxidative damage, which is linked to phenolic compounds and the phenolic hydroxyl group</w:t>
      </w:r>
      <w:r w:rsidR="00F476C0" w:rsidRPr="00A80806">
        <w:rPr>
          <w:rFonts w:ascii="Times New Roman" w:eastAsia="Times New Roman" w:hAnsi="Times New Roman" w:cs="Times New Roman"/>
          <w:color w:val="000000"/>
          <w:kern w:val="0"/>
          <w:sz w:val="24"/>
          <w:szCs w:val="24"/>
          <w:shd w:val="clear" w:color="auto" w:fill="FFFFFF"/>
        </w:rPr>
        <w:t xml:space="preserve"> (</w:t>
      </w:r>
      <w:proofErr w:type="spellStart"/>
      <w:r w:rsidR="00F476C0" w:rsidRPr="00A80806">
        <w:rPr>
          <w:rFonts w:ascii="Times New Roman" w:eastAsia="Times New Roman" w:hAnsi="Times New Roman" w:cs="Times New Roman"/>
          <w:color w:val="000000"/>
          <w:kern w:val="0"/>
          <w:sz w:val="24"/>
          <w:szCs w:val="24"/>
          <w:shd w:val="clear" w:color="auto" w:fill="FFFFFF"/>
        </w:rPr>
        <w:t>Aladejana</w:t>
      </w:r>
      <w:proofErr w:type="spellEnd"/>
      <w:r w:rsidR="00F476C0" w:rsidRPr="00A80806">
        <w:rPr>
          <w:rFonts w:ascii="Times New Roman" w:eastAsia="Times New Roman" w:hAnsi="Times New Roman" w:cs="Times New Roman"/>
          <w:color w:val="000000"/>
          <w:kern w:val="0"/>
          <w:sz w:val="24"/>
          <w:szCs w:val="24"/>
          <w:shd w:val="clear" w:color="auto" w:fill="FFFFFF"/>
        </w:rPr>
        <w:t>, 2023)</w:t>
      </w:r>
      <w:r w:rsidRPr="00A80806">
        <w:rPr>
          <w:rFonts w:ascii="Times New Roman" w:eastAsia="Times New Roman" w:hAnsi="Times New Roman" w:cs="Times New Roman"/>
          <w:color w:val="000000"/>
          <w:kern w:val="0"/>
          <w:sz w:val="24"/>
          <w:szCs w:val="24"/>
          <w:shd w:val="clear" w:color="auto" w:fill="FFFFFF"/>
        </w:rPr>
        <w:t>.</w:t>
      </w:r>
    </w:p>
    <w:p w14:paraId="3592B2AA" w14:textId="7E7B6365" w:rsidR="004149F2" w:rsidRPr="004149F2" w:rsidRDefault="004149F2" w:rsidP="00B40865">
      <w:pPr>
        <w:spacing w:before="240" w:after="240" w:line="360" w:lineRule="auto"/>
        <w:jc w:val="both"/>
        <w:rPr>
          <w:rFonts w:ascii="Times New Roman" w:eastAsia="Times New Roman" w:hAnsi="Times New Roman" w:cs="Times New Roman"/>
          <w:kern w:val="0"/>
          <w:sz w:val="24"/>
          <w:szCs w:val="24"/>
        </w:rPr>
      </w:pPr>
      <w:r w:rsidRPr="008A5E2D">
        <w:rPr>
          <w:rFonts w:ascii="Times New Roman" w:hAnsi="Times New Roman" w:cs="Times New Roman"/>
          <w:sz w:val="24"/>
          <w:szCs w:val="24"/>
          <w:highlight w:val="green"/>
        </w:rPr>
        <w:t xml:space="preserve">Studies have documented </w:t>
      </w:r>
      <w:r w:rsidR="00B02FE1">
        <w:rPr>
          <w:rFonts w:ascii="Times New Roman" w:hAnsi="Times New Roman" w:cs="Times New Roman"/>
          <w:sz w:val="24"/>
          <w:szCs w:val="24"/>
          <w:highlight w:val="green"/>
        </w:rPr>
        <w:t>beneficial effects</w:t>
      </w:r>
      <w:r w:rsidRPr="008A5E2D">
        <w:rPr>
          <w:rFonts w:ascii="Times New Roman" w:hAnsi="Times New Roman" w:cs="Times New Roman"/>
          <w:sz w:val="24"/>
          <w:szCs w:val="24"/>
          <w:highlight w:val="green"/>
        </w:rPr>
        <w:t xml:space="preserve"> regarding the impacts of </w:t>
      </w:r>
      <w:proofErr w:type="spellStart"/>
      <w:r w:rsidRPr="008A5E2D">
        <w:rPr>
          <w:rFonts w:ascii="Times New Roman" w:hAnsi="Times New Roman" w:cs="Times New Roman"/>
          <w:sz w:val="24"/>
          <w:szCs w:val="24"/>
          <w:highlight w:val="green"/>
        </w:rPr>
        <w:t>polyherbal</w:t>
      </w:r>
      <w:proofErr w:type="spellEnd"/>
      <w:r w:rsidRPr="008A5E2D">
        <w:rPr>
          <w:rFonts w:ascii="Times New Roman" w:hAnsi="Times New Roman" w:cs="Times New Roman"/>
          <w:sz w:val="24"/>
          <w:szCs w:val="24"/>
          <w:highlight w:val="green"/>
        </w:rPr>
        <w:t xml:space="preserve"> mixtures on the antioxidants status and oxidative stress previously. Liu </w:t>
      </w:r>
      <w:r w:rsidRPr="008A5E2D">
        <w:rPr>
          <w:rFonts w:ascii="Times New Roman" w:hAnsi="Times New Roman" w:cs="Times New Roman"/>
          <w:i/>
          <w:sz w:val="24"/>
          <w:szCs w:val="24"/>
          <w:highlight w:val="green"/>
        </w:rPr>
        <w:t>et al</w:t>
      </w:r>
      <w:r w:rsidRPr="008A5E2D">
        <w:rPr>
          <w:rFonts w:ascii="Times New Roman" w:hAnsi="Times New Roman" w:cs="Times New Roman"/>
          <w:sz w:val="24"/>
          <w:szCs w:val="24"/>
          <w:highlight w:val="green"/>
        </w:rPr>
        <w:t xml:space="preserve">. (2023) found that </w:t>
      </w:r>
      <w:proofErr w:type="spellStart"/>
      <w:r w:rsidRPr="008A5E2D">
        <w:rPr>
          <w:rFonts w:ascii="Times New Roman" w:hAnsi="Times New Roman" w:cs="Times New Roman"/>
          <w:sz w:val="24"/>
          <w:szCs w:val="24"/>
          <w:highlight w:val="green"/>
        </w:rPr>
        <w:t>polyherbal</w:t>
      </w:r>
      <w:proofErr w:type="spellEnd"/>
      <w:r w:rsidRPr="008A5E2D">
        <w:rPr>
          <w:rFonts w:ascii="Times New Roman" w:hAnsi="Times New Roman" w:cs="Times New Roman"/>
          <w:sz w:val="24"/>
          <w:szCs w:val="24"/>
          <w:highlight w:val="green"/>
        </w:rPr>
        <w:t xml:space="preserve"> mixtures increased serum </w:t>
      </w:r>
      <w:hyperlink r:id="rId7" w:tooltip="Learn more about SOD from ScienceDirect's AI-generated Topic Pages" w:history="1">
        <w:r w:rsidRPr="008A5E2D">
          <w:rPr>
            <w:rStyle w:val="Hyperlink"/>
            <w:rFonts w:ascii="Times New Roman" w:hAnsi="Times New Roman" w:cs="Times New Roman"/>
            <w:color w:val="auto"/>
            <w:sz w:val="24"/>
            <w:szCs w:val="24"/>
            <w:highlight w:val="green"/>
            <w:u w:val="none"/>
          </w:rPr>
          <w:t>SOD</w:t>
        </w:r>
      </w:hyperlink>
      <w:r w:rsidRPr="008A5E2D">
        <w:rPr>
          <w:rFonts w:ascii="Times New Roman" w:hAnsi="Times New Roman" w:cs="Times New Roman"/>
          <w:sz w:val="24"/>
          <w:szCs w:val="24"/>
          <w:highlight w:val="green"/>
        </w:rPr>
        <w:t>, GSH-</w:t>
      </w:r>
      <w:proofErr w:type="spellStart"/>
      <w:r w:rsidRPr="008A5E2D">
        <w:rPr>
          <w:rFonts w:ascii="Times New Roman" w:hAnsi="Times New Roman" w:cs="Times New Roman"/>
          <w:sz w:val="24"/>
          <w:szCs w:val="24"/>
          <w:highlight w:val="green"/>
        </w:rPr>
        <w:t>Px</w:t>
      </w:r>
      <w:proofErr w:type="spellEnd"/>
      <w:r w:rsidRPr="008A5E2D">
        <w:rPr>
          <w:rFonts w:ascii="Times New Roman" w:hAnsi="Times New Roman" w:cs="Times New Roman"/>
          <w:sz w:val="24"/>
          <w:szCs w:val="24"/>
          <w:highlight w:val="green"/>
        </w:rPr>
        <w:t xml:space="preserve"> and </w:t>
      </w:r>
      <w:r w:rsidR="00846748" w:rsidRPr="008A5E2D">
        <w:rPr>
          <w:rFonts w:ascii="Times New Roman" w:hAnsi="Times New Roman" w:cs="Times New Roman"/>
          <w:sz w:val="24"/>
          <w:szCs w:val="24"/>
          <w:highlight w:val="green"/>
        </w:rPr>
        <w:t xml:space="preserve">total </w:t>
      </w:r>
      <w:hyperlink r:id="rId8" w:tooltip="Learn more about antioxidant capacity from ScienceDirect's AI-generated Topic Pages" w:history="1">
        <w:r w:rsidR="00846748" w:rsidRPr="008A5E2D">
          <w:rPr>
            <w:rStyle w:val="Hyperlink"/>
            <w:rFonts w:ascii="Times New Roman" w:hAnsi="Times New Roman" w:cs="Times New Roman"/>
            <w:color w:val="auto"/>
            <w:sz w:val="24"/>
            <w:szCs w:val="24"/>
            <w:highlight w:val="green"/>
            <w:u w:val="none"/>
          </w:rPr>
          <w:t>antioxidant capacity</w:t>
        </w:r>
      </w:hyperlink>
      <w:r w:rsidRPr="008A5E2D">
        <w:rPr>
          <w:rFonts w:ascii="Times New Roman" w:hAnsi="Times New Roman" w:cs="Times New Roman"/>
          <w:sz w:val="24"/>
          <w:szCs w:val="24"/>
          <w:highlight w:val="green"/>
        </w:rPr>
        <w:t xml:space="preserve">, but decreased the content of serum </w:t>
      </w:r>
      <w:hyperlink r:id="rId9" w:tooltip="Learn more about MDA from ScienceDirect's AI-generated Topic Pages" w:history="1">
        <w:r w:rsidRPr="008A5E2D">
          <w:rPr>
            <w:rStyle w:val="Hyperlink"/>
            <w:rFonts w:ascii="Times New Roman" w:hAnsi="Times New Roman" w:cs="Times New Roman"/>
            <w:color w:val="auto"/>
            <w:sz w:val="24"/>
            <w:szCs w:val="24"/>
            <w:highlight w:val="green"/>
            <w:u w:val="none"/>
          </w:rPr>
          <w:t>MDA</w:t>
        </w:r>
      </w:hyperlink>
      <w:r w:rsidRPr="008A5E2D">
        <w:rPr>
          <w:rFonts w:ascii="Times New Roman" w:hAnsi="Times New Roman" w:cs="Times New Roman"/>
          <w:sz w:val="24"/>
          <w:szCs w:val="24"/>
          <w:highlight w:val="green"/>
        </w:rPr>
        <w:t xml:space="preserve">, suggesting that dietary </w:t>
      </w:r>
      <w:proofErr w:type="spellStart"/>
      <w:r w:rsidR="00846748" w:rsidRPr="008A5E2D">
        <w:rPr>
          <w:rFonts w:ascii="Times New Roman" w:hAnsi="Times New Roman" w:cs="Times New Roman"/>
          <w:sz w:val="24"/>
          <w:szCs w:val="24"/>
          <w:highlight w:val="green"/>
        </w:rPr>
        <w:t>polyherbal</w:t>
      </w:r>
      <w:proofErr w:type="spellEnd"/>
      <w:r w:rsidR="00846748" w:rsidRPr="008A5E2D">
        <w:rPr>
          <w:rFonts w:ascii="Times New Roman" w:hAnsi="Times New Roman" w:cs="Times New Roman"/>
          <w:sz w:val="24"/>
          <w:szCs w:val="24"/>
          <w:highlight w:val="green"/>
        </w:rPr>
        <w:t xml:space="preserve"> mixtures</w:t>
      </w:r>
      <w:r w:rsidRPr="008A5E2D">
        <w:rPr>
          <w:rFonts w:ascii="Times New Roman" w:hAnsi="Times New Roman" w:cs="Times New Roman"/>
          <w:sz w:val="24"/>
          <w:szCs w:val="24"/>
          <w:highlight w:val="green"/>
        </w:rPr>
        <w:t xml:space="preserve"> supplementation improved growth performance and immune status of yellow-feathered broilers by enhancing </w:t>
      </w:r>
      <w:hyperlink r:id="rId10" w:tooltip="Learn more about antioxidant capacities from ScienceDirect's AI-generated Topic Pages" w:history="1">
        <w:r w:rsidRPr="008A5E2D">
          <w:rPr>
            <w:rStyle w:val="Hyperlink"/>
            <w:rFonts w:ascii="Times New Roman" w:hAnsi="Times New Roman" w:cs="Times New Roman"/>
            <w:color w:val="auto"/>
            <w:sz w:val="24"/>
            <w:szCs w:val="24"/>
            <w:highlight w:val="green"/>
            <w:u w:val="none"/>
          </w:rPr>
          <w:t>antioxidant capacities</w:t>
        </w:r>
      </w:hyperlink>
      <w:r w:rsidR="00846748" w:rsidRPr="008A5E2D">
        <w:rPr>
          <w:rFonts w:ascii="Times New Roman" w:hAnsi="Times New Roman" w:cs="Times New Roman"/>
          <w:sz w:val="24"/>
          <w:szCs w:val="24"/>
          <w:highlight w:val="green"/>
        </w:rPr>
        <w:t>.</w:t>
      </w:r>
      <w:r w:rsidR="00B40865">
        <w:rPr>
          <w:rFonts w:ascii="Times New Roman" w:hAnsi="Times New Roman" w:cs="Times New Roman"/>
          <w:sz w:val="24"/>
          <w:szCs w:val="24"/>
        </w:rPr>
        <w:t xml:space="preserve"> </w:t>
      </w:r>
      <w:r w:rsidR="00B40865" w:rsidRPr="00B40865">
        <w:rPr>
          <w:rFonts w:ascii="Times New Roman" w:hAnsi="Times New Roman" w:cs="Times New Roman"/>
          <w:sz w:val="24"/>
          <w:szCs w:val="24"/>
          <w:highlight w:val="green"/>
        </w:rPr>
        <w:t xml:space="preserve">Qu </w:t>
      </w:r>
      <w:r w:rsidR="00B40865" w:rsidRPr="00B40865">
        <w:rPr>
          <w:rFonts w:ascii="Times New Roman" w:hAnsi="Times New Roman" w:cs="Times New Roman"/>
          <w:i/>
          <w:sz w:val="24"/>
          <w:szCs w:val="24"/>
          <w:highlight w:val="green"/>
        </w:rPr>
        <w:t>et al</w:t>
      </w:r>
      <w:r w:rsidR="00B40865" w:rsidRPr="00B40865">
        <w:rPr>
          <w:rFonts w:ascii="Times New Roman" w:hAnsi="Times New Roman" w:cs="Times New Roman"/>
          <w:sz w:val="24"/>
          <w:szCs w:val="24"/>
          <w:highlight w:val="green"/>
        </w:rPr>
        <w:t xml:space="preserve">. (2025) also observed that in the serum of chicks infected with </w:t>
      </w:r>
      <w:r w:rsidR="00B40865" w:rsidRPr="00B40865">
        <w:rPr>
          <w:rStyle w:val="Emphasis"/>
          <w:rFonts w:ascii="Times New Roman" w:hAnsi="Times New Roman" w:cs="Times New Roman"/>
          <w:sz w:val="24"/>
          <w:szCs w:val="24"/>
          <w:highlight w:val="green"/>
        </w:rPr>
        <w:t>E. coli</w:t>
      </w:r>
      <w:r w:rsidR="00B40865" w:rsidRPr="00B40865">
        <w:rPr>
          <w:rFonts w:ascii="Times New Roman" w:hAnsi="Times New Roman" w:cs="Times New Roman"/>
          <w:sz w:val="24"/>
          <w:szCs w:val="24"/>
          <w:highlight w:val="green"/>
        </w:rPr>
        <w:t xml:space="preserve">, </w:t>
      </w:r>
      <w:proofErr w:type="spellStart"/>
      <w:r w:rsidR="00B40865" w:rsidRPr="00B40865">
        <w:rPr>
          <w:rFonts w:ascii="Times New Roman" w:hAnsi="Times New Roman" w:cs="Times New Roman"/>
          <w:sz w:val="24"/>
          <w:szCs w:val="24"/>
          <w:highlight w:val="green"/>
        </w:rPr>
        <w:t>polyherbal</w:t>
      </w:r>
      <w:proofErr w:type="spellEnd"/>
      <w:r w:rsidR="00B40865" w:rsidRPr="00B40865">
        <w:rPr>
          <w:rFonts w:ascii="Times New Roman" w:hAnsi="Times New Roman" w:cs="Times New Roman"/>
          <w:sz w:val="24"/>
          <w:szCs w:val="24"/>
          <w:highlight w:val="green"/>
        </w:rPr>
        <w:t xml:space="preserve"> mixtures significantly enhanced the antioxidant capacity, increased the levels of immunoglobulins and anti-inflammatory cytokines, and decreased the concentrations of </w:t>
      </w:r>
      <w:proofErr w:type="spellStart"/>
      <w:r w:rsidR="00B40865" w:rsidRPr="00B40865">
        <w:rPr>
          <w:rFonts w:ascii="Times New Roman" w:hAnsi="Times New Roman" w:cs="Times New Roman"/>
          <w:sz w:val="24"/>
          <w:szCs w:val="24"/>
          <w:highlight w:val="green"/>
        </w:rPr>
        <w:t>proinflammatory</w:t>
      </w:r>
      <w:proofErr w:type="spellEnd"/>
      <w:r w:rsidR="00B40865" w:rsidRPr="00B40865">
        <w:rPr>
          <w:rFonts w:ascii="Times New Roman" w:hAnsi="Times New Roman" w:cs="Times New Roman"/>
          <w:sz w:val="24"/>
          <w:szCs w:val="24"/>
          <w:highlight w:val="green"/>
        </w:rPr>
        <w:t xml:space="preserve"> cytokines.</w:t>
      </w:r>
    </w:p>
    <w:p w14:paraId="46B80FCE" w14:textId="77777777" w:rsidR="00255F15" w:rsidRPr="008703B8" w:rsidRDefault="00255F15"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Since these polyherbal formulations are prepared using constituents that contain antioxidants, they have proven to be effective in combating the deleterious effects of oxidative stress. However, there is a need for further research to validate the efficacy and safety of these formulations, carry out more clinical studies, identify the active constituents responsible for their therapeutic properties, and standardize their preparation and dosage. This will help prevent overdosage, toxicity, or damage to vital organs that may arise from combining the wrong herbs or due to prolonged misuse. Moreover, proper research around the subject matter may provide adequate information to guide users on usage requirements, regulatory protocols, and quality control</w:t>
      </w:r>
      <w:r w:rsidR="002374FD" w:rsidRPr="008703B8">
        <w:rPr>
          <w:rFonts w:ascii="Times New Roman" w:eastAsia="Times New Roman" w:hAnsi="Times New Roman" w:cs="Times New Roman"/>
          <w:color w:val="000000"/>
          <w:kern w:val="0"/>
          <w:sz w:val="24"/>
          <w:szCs w:val="24"/>
          <w:shd w:val="clear" w:color="auto" w:fill="FFFFFF"/>
        </w:rPr>
        <w:t xml:space="preserve"> (</w:t>
      </w:r>
      <w:proofErr w:type="spellStart"/>
      <w:r w:rsidR="002374FD" w:rsidRPr="008703B8">
        <w:rPr>
          <w:rFonts w:ascii="Times New Roman" w:eastAsia="Times New Roman" w:hAnsi="Times New Roman" w:cs="Times New Roman"/>
          <w:color w:val="000000"/>
          <w:kern w:val="0"/>
          <w:sz w:val="24"/>
          <w:szCs w:val="24"/>
          <w:shd w:val="clear" w:color="auto" w:fill="FFFFFF"/>
        </w:rPr>
        <w:t>Aladejana</w:t>
      </w:r>
      <w:proofErr w:type="spellEnd"/>
      <w:r w:rsidR="002374FD" w:rsidRPr="008703B8">
        <w:rPr>
          <w:rFonts w:ascii="Times New Roman" w:eastAsia="Times New Roman" w:hAnsi="Times New Roman" w:cs="Times New Roman"/>
          <w:color w:val="000000"/>
          <w:kern w:val="0"/>
          <w:sz w:val="24"/>
          <w:szCs w:val="24"/>
          <w:shd w:val="clear" w:color="auto" w:fill="FFFFFF"/>
        </w:rPr>
        <w:t>, 2023)</w:t>
      </w:r>
      <w:r w:rsidRPr="008703B8">
        <w:rPr>
          <w:rFonts w:ascii="Times New Roman" w:eastAsia="Times New Roman" w:hAnsi="Times New Roman" w:cs="Times New Roman"/>
          <w:color w:val="000000"/>
          <w:kern w:val="0"/>
          <w:sz w:val="24"/>
          <w:szCs w:val="24"/>
          <w:shd w:val="clear" w:color="auto" w:fill="FFFFFF"/>
        </w:rPr>
        <w:t>.</w:t>
      </w:r>
    </w:p>
    <w:p w14:paraId="1E433857" w14:textId="77777777" w:rsidR="00255F15" w:rsidRPr="008703B8" w:rsidRDefault="00255F15" w:rsidP="008703B8">
      <w:pPr>
        <w:spacing w:line="360" w:lineRule="auto"/>
        <w:jc w:val="both"/>
        <w:rPr>
          <w:rFonts w:ascii="Times New Roman" w:eastAsia="Times New Roman" w:hAnsi="Times New Roman" w:cs="Times New Roman"/>
          <w:color w:val="000000"/>
          <w:kern w:val="0"/>
          <w:sz w:val="24"/>
          <w:szCs w:val="24"/>
          <w:shd w:val="clear" w:color="auto" w:fill="FFFFFF"/>
        </w:rPr>
      </w:pPr>
    </w:p>
    <w:p w14:paraId="13D527AB" w14:textId="77777777" w:rsidR="00255F15" w:rsidRPr="008703B8" w:rsidRDefault="00255F15"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lastRenderedPageBreak/>
        <w:t>MATERIALS AND METHODS</w:t>
      </w:r>
    </w:p>
    <w:p w14:paraId="735F783A" w14:textId="77777777" w:rsidR="00255F15"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Study Design and Population</w:t>
      </w:r>
    </w:p>
    <w:p w14:paraId="3094303F" w14:textId="77777777" w:rsidR="00255F15" w:rsidRPr="008703B8" w:rsidRDefault="00A262C8" w:rsidP="008703B8">
      <w:pPr>
        <w:spacing w:line="360" w:lineRule="auto"/>
        <w:jc w:val="both"/>
        <w:rPr>
          <w:rFonts w:ascii="Times New Roman" w:hAnsi="Times New Roman" w:cs="Times New Roman"/>
          <w:sz w:val="24"/>
          <w:szCs w:val="24"/>
        </w:rPr>
      </w:pPr>
      <w:r w:rsidRPr="008703B8">
        <w:rPr>
          <w:rFonts w:ascii="Times New Roman" w:hAnsi="Times New Roman" w:cs="Times New Roman"/>
          <w:sz w:val="24"/>
          <w:szCs w:val="24"/>
        </w:rPr>
        <w:t xml:space="preserve">This was a cross-sectional study designed to assess the effects of Agbo, alcohol, and cigarette on oxidative stress markers in consumers in Nnewi. The design consisted of three groups: individuals who consume Agbo, alcohol, and cigarette; individuals who consume only alcohol and cigarette; and individuals who consume none of these who serve as control.  </w:t>
      </w:r>
      <w:r w:rsidR="00255F15" w:rsidRPr="008703B8">
        <w:rPr>
          <w:rFonts w:ascii="Times New Roman" w:hAnsi="Times New Roman" w:cs="Times New Roman"/>
          <w:sz w:val="24"/>
          <w:szCs w:val="24"/>
        </w:rPr>
        <w:t xml:space="preserve">The subjects </w:t>
      </w:r>
      <w:r w:rsidRPr="008703B8">
        <w:rPr>
          <w:rFonts w:ascii="Times New Roman" w:hAnsi="Times New Roman" w:cs="Times New Roman"/>
          <w:sz w:val="24"/>
          <w:szCs w:val="24"/>
        </w:rPr>
        <w:t xml:space="preserve">were recruited from different motor parks within Nnewi metropolis and they were age-matched across these </w:t>
      </w:r>
      <w:r w:rsidR="005F1265" w:rsidRPr="008703B8">
        <w:rPr>
          <w:rFonts w:ascii="Times New Roman" w:hAnsi="Times New Roman" w:cs="Times New Roman"/>
          <w:sz w:val="24"/>
          <w:szCs w:val="24"/>
        </w:rPr>
        <w:t xml:space="preserve">three groups with age range of </w:t>
      </w:r>
      <w:r w:rsidRPr="008703B8">
        <w:rPr>
          <w:rFonts w:ascii="Times New Roman" w:hAnsi="Times New Roman" w:cs="Times New Roman"/>
          <w:sz w:val="24"/>
          <w:szCs w:val="24"/>
        </w:rPr>
        <w:t>20 – 6</w:t>
      </w:r>
      <w:r w:rsidR="00255F15" w:rsidRPr="008703B8">
        <w:rPr>
          <w:rFonts w:ascii="Times New Roman" w:hAnsi="Times New Roman" w:cs="Times New Roman"/>
          <w:sz w:val="24"/>
          <w:szCs w:val="24"/>
        </w:rPr>
        <w:t xml:space="preserve">0 years. </w:t>
      </w:r>
    </w:p>
    <w:p w14:paraId="400BBF5F" w14:textId="77777777" w:rsidR="005F1265" w:rsidRPr="008703B8" w:rsidRDefault="005F1265" w:rsidP="008703B8">
      <w:pPr>
        <w:spacing w:line="360" w:lineRule="auto"/>
        <w:jc w:val="both"/>
        <w:rPr>
          <w:rFonts w:ascii="Times New Roman" w:hAnsi="Times New Roman" w:cs="Times New Roman"/>
          <w:sz w:val="24"/>
          <w:szCs w:val="24"/>
        </w:rPr>
      </w:pPr>
      <w:r w:rsidRPr="008703B8">
        <w:rPr>
          <w:rFonts w:ascii="Times New Roman" w:hAnsi="Times New Roman" w:cs="Times New Roman"/>
          <w:sz w:val="24"/>
          <w:szCs w:val="24"/>
        </w:rPr>
        <w:t>The inclusion criteria</w:t>
      </w:r>
      <w:r w:rsidR="000C40F7" w:rsidRPr="008703B8">
        <w:rPr>
          <w:rFonts w:ascii="Times New Roman" w:hAnsi="Times New Roman" w:cs="Times New Roman"/>
          <w:sz w:val="24"/>
          <w:szCs w:val="24"/>
        </w:rPr>
        <w:t xml:space="preserve"> include</w:t>
      </w:r>
      <w:r w:rsidRPr="008703B8">
        <w:rPr>
          <w:rFonts w:ascii="Times New Roman" w:hAnsi="Times New Roman" w:cs="Times New Roman"/>
          <w:sz w:val="24"/>
          <w:szCs w:val="24"/>
        </w:rPr>
        <w:t xml:space="preserve"> indiv</w:t>
      </w:r>
      <w:r w:rsidR="000C40F7" w:rsidRPr="008703B8">
        <w:rPr>
          <w:rFonts w:ascii="Times New Roman" w:hAnsi="Times New Roman" w:cs="Times New Roman"/>
          <w:sz w:val="24"/>
          <w:szCs w:val="24"/>
        </w:rPr>
        <w:t xml:space="preserve">iduals aged 25 to 60 who reside within Nnewi metropolis; </w:t>
      </w:r>
      <w:r w:rsidRPr="008703B8">
        <w:rPr>
          <w:rFonts w:ascii="Times New Roman" w:hAnsi="Times New Roman" w:cs="Times New Roman"/>
          <w:sz w:val="24"/>
          <w:szCs w:val="24"/>
        </w:rPr>
        <w:t xml:space="preserve">and </w:t>
      </w:r>
      <w:r w:rsidR="000C40F7" w:rsidRPr="008703B8">
        <w:rPr>
          <w:rFonts w:ascii="Times New Roman" w:hAnsi="Times New Roman" w:cs="Times New Roman"/>
          <w:sz w:val="24"/>
          <w:szCs w:val="24"/>
        </w:rPr>
        <w:t>who consume</w:t>
      </w:r>
      <w:r w:rsidRPr="008703B8">
        <w:rPr>
          <w:rFonts w:ascii="Times New Roman" w:hAnsi="Times New Roman" w:cs="Times New Roman"/>
          <w:sz w:val="24"/>
          <w:szCs w:val="24"/>
        </w:rPr>
        <w:t xml:space="preserve"> Agbo, alcohol, or cigarettes</w:t>
      </w:r>
      <w:r w:rsidR="000C40F7" w:rsidRPr="008703B8">
        <w:rPr>
          <w:rFonts w:ascii="Times New Roman" w:hAnsi="Times New Roman" w:cs="Times New Roman"/>
          <w:sz w:val="24"/>
          <w:szCs w:val="24"/>
        </w:rPr>
        <w:t xml:space="preserve"> and those who do not consume any of these substances who served as control. T</w:t>
      </w:r>
      <w:r w:rsidRPr="008703B8">
        <w:rPr>
          <w:rFonts w:ascii="Times New Roman" w:hAnsi="Times New Roman" w:cs="Times New Roman"/>
          <w:sz w:val="24"/>
          <w:szCs w:val="24"/>
        </w:rPr>
        <w:t>he exclusion criter</w:t>
      </w:r>
      <w:r w:rsidR="000C40F7" w:rsidRPr="008703B8">
        <w:rPr>
          <w:rFonts w:ascii="Times New Roman" w:hAnsi="Times New Roman" w:cs="Times New Roman"/>
          <w:sz w:val="24"/>
          <w:szCs w:val="24"/>
        </w:rPr>
        <w:t>ia included individuals who live</w:t>
      </w:r>
      <w:r w:rsidRPr="008703B8">
        <w:rPr>
          <w:rFonts w:ascii="Times New Roman" w:hAnsi="Times New Roman" w:cs="Times New Roman"/>
          <w:sz w:val="24"/>
          <w:szCs w:val="24"/>
        </w:rPr>
        <w:t xml:space="preserve"> outside Nnewi</w:t>
      </w:r>
      <w:r w:rsidR="000C40F7" w:rsidRPr="008703B8">
        <w:rPr>
          <w:rFonts w:ascii="Times New Roman" w:hAnsi="Times New Roman" w:cs="Times New Roman"/>
          <w:sz w:val="24"/>
          <w:szCs w:val="24"/>
        </w:rPr>
        <w:t xml:space="preserve"> and its environs; </w:t>
      </w:r>
      <w:r w:rsidRPr="008703B8">
        <w:rPr>
          <w:rFonts w:ascii="Times New Roman" w:hAnsi="Times New Roman" w:cs="Times New Roman"/>
          <w:sz w:val="24"/>
          <w:szCs w:val="24"/>
        </w:rPr>
        <w:t>th</w:t>
      </w:r>
      <w:r w:rsidR="000C40F7" w:rsidRPr="008703B8">
        <w:rPr>
          <w:rFonts w:ascii="Times New Roman" w:hAnsi="Times New Roman" w:cs="Times New Roman"/>
          <w:sz w:val="24"/>
          <w:szCs w:val="24"/>
        </w:rPr>
        <w:t xml:space="preserve">ose who declined participation; involved in any form of supplementation that influences antioxidant levels; </w:t>
      </w:r>
      <w:r w:rsidRPr="008703B8">
        <w:rPr>
          <w:rFonts w:ascii="Times New Roman" w:hAnsi="Times New Roman" w:cs="Times New Roman"/>
          <w:sz w:val="24"/>
          <w:szCs w:val="24"/>
        </w:rPr>
        <w:t>and those under 25 or over 60 years ol</w:t>
      </w:r>
      <w:r w:rsidR="000C40F7" w:rsidRPr="008703B8">
        <w:rPr>
          <w:rFonts w:ascii="Times New Roman" w:hAnsi="Times New Roman" w:cs="Times New Roman"/>
          <w:sz w:val="24"/>
          <w:szCs w:val="24"/>
        </w:rPr>
        <w:t>d.</w:t>
      </w:r>
    </w:p>
    <w:p w14:paraId="1DB97B3A" w14:textId="77777777" w:rsidR="005F1265" w:rsidRPr="008703B8" w:rsidRDefault="005F1265" w:rsidP="008703B8">
      <w:pPr>
        <w:spacing w:line="360" w:lineRule="auto"/>
        <w:jc w:val="both"/>
        <w:rPr>
          <w:rFonts w:ascii="Times New Roman" w:hAnsi="Times New Roman" w:cs="Times New Roman"/>
          <w:sz w:val="24"/>
          <w:szCs w:val="24"/>
        </w:rPr>
      </w:pPr>
    </w:p>
    <w:p w14:paraId="6FB92022" w14:textId="77777777" w:rsidR="005F1265" w:rsidRPr="008703B8" w:rsidRDefault="005F126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Sample Size</w:t>
      </w:r>
    </w:p>
    <w:p w14:paraId="2C129DCE" w14:textId="77777777" w:rsidR="005F1265" w:rsidRPr="008703B8" w:rsidRDefault="005F1265" w:rsidP="008703B8">
      <w:pPr>
        <w:spacing w:line="360" w:lineRule="auto"/>
        <w:jc w:val="both"/>
        <w:rPr>
          <w:rFonts w:ascii="Times New Roman" w:hAnsi="Times New Roman" w:cs="Times New Roman"/>
          <w:sz w:val="24"/>
          <w:szCs w:val="24"/>
          <w:lang w:val="en-GB"/>
        </w:rPr>
      </w:pPr>
      <w:r w:rsidRPr="008703B8">
        <w:rPr>
          <w:rFonts w:ascii="Times New Roman" w:hAnsi="Times New Roman" w:cs="Times New Roman"/>
          <w:sz w:val="24"/>
          <w:szCs w:val="24"/>
          <w:lang w:val="en-GB"/>
        </w:rPr>
        <w:t>G-power software version 3.1.9.4, was used to determine the sample size and power of the study. The predicted sample size of 102 participants has an error probability of 0.05 and a 95% power to detect variations in replies as small as 0.4 (effect size). Simple random sampling method was used to recruit 102 consecutive consenting adults into 3 groups of 34 participants.</w:t>
      </w:r>
    </w:p>
    <w:p w14:paraId="613CBF93" w14:textId="77777777" w:rsidR="00255F15"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Sample Collection and Biochemical Analysis</w:t>
      </w:r>
    </w:p>
    <w:p w14:paraId="728E5F23" w14:textId="77777777" w:rsidR="00255F15" w:rsidRDefault="00255F15" w:rsidP="008703B8">
      <w:pPr>
        <w:spacing w:line="360" w:lineRule="auto"/>
        <w:jc w:val="both"/>
        <w:rPr>
          <w:rFonts w:ascii="Times New Roman" w:hAnsi="Times New Roman" w:cs="Times New Roman"/>
          <w:sz w:val="24"/>
          <w:szCs w:val="24"/>
        </w:rPr>
      </w:pPr>
      <w:r w:rsidRPr="008703B8">
        <w:rPr>
          <w:rFonts w:ascii="Times New Roman" w:hAnsi="Times New Roman" w:cs="Times New Roman"/>
          <w:sz w:val="24"/>
          <w:szCs w:val="24"/>
        </w:rPr>
        <w:t>Five milliliters (5ml) of venous blood were aseptically drawn from each subject's ante-cubital vein using a plastic syringe and dispensed into plain tube</w:t>
      </w:r>
      <w:r w:rsidR="00A262C8" w:rsidRPr="008703B8">
        <w:rPr>
          <w:rFonts w:ascii="Times New Roman" w:hAnsi="Times New Roman" w:cs="Times New Roman"/>
          <w:sz w:val="24"/>
          <w:szCs w:val="24"/>
        </w:rPr>
        <w:t>s. Following centrifugation at 3</w:t>
      </w:r>
      <w:r w:rsidRPr="008703B8">
        <w:rPr>
          <w:rFonts w:ascii="Times New Roman" w:hAnsi="Times New Roman" w:cs="Times New Roman"/>
          <w:sz w:val="24"/>
          <w:szCs w:val="24"/>
        </w:rPr>
        <w:t>000</w:t>
      </w:r>
      <w:r w:rsidR="00A262C8" w:rsidRPr="008703B8">
        <w:rPr>
          <w:rFonts w:ascii="Times New Roman" w:hAnsi="Times New Roman" w:cs="Times New Roman"/>
          <w:sz w:val="24"/>
          <w:szCs w:val="24"/>
        </w:rPr>
        <w:t xml:space="preserve"> rpm for 10</w:t>
      </w:r>
      <w:r w:rsidRPr="008703B8">
        <w:rPr>
          <w:rFonts w:ascii="Times New Roman" w:hAnsi="Times New Roman" w:cs="Times New Roman"/>
          <w:sz w:val="24"/>
          <w:szCs w:val="24"/>
        </w:rPr>
        <w:t xml:space="preserve"> minutes, t</w:t>
      </w:r>
      <w:r w:rsidR="00A262C8" w:rsidRPr="008703B8">
        <w:rPr>
          <w:rFonts w:ascii="Times New Roman" w:hAnsi="Times New Roman" w:cs="Times New Roman"/>
          <w:sz w:val="24"/>
          <w:szCs w:val="24"/>
        </w:rPr>
        <w:t>he serum was separated into a new plain tube</w:t>
      </w:r>
      <w:r w:rsidRPr="008703B8">
        <w:rPr>
          <w:rFonts w:ascii="Times New Roman" w:hAnsi="Times New Roman" w:cs="Times New Roman"/>
          <w:sz w:val="24"/>
          <w:szCs w:val="24"/>
        </w:rPr>
        <w:t xml:space="preserve"> using a micropipette and then</w:t>
      </w:r>
      <w:r w:rsidR="00A262C8" w:rsidRPr="008703B8">
        <w:rPr>
          <w:rFonts w:ascii="Times New Roman" w:hAnsi="Times New Roman" w:cs="Times New Roman"/>
          <w:sz w:val="24"/>
          <w:szCs w:val="24"/>
        </w:rPr>
        <w:t xml:space="preserve"> stored</w:t>
      </w:r>
      <w:r w:rsidRPr="008703B8">
        <w:rPr>
          <w:rFonts w:ascii="Times New Roman" w:hAnsi="Times New Roman" w:cs="Times New Roman"/>
          <w:sz w:val="24"/>
          <w:szCs w:val="24"/>
        </w:rPr>
        <w:t>. The samples were kept frozen at a temperature of -20</w:t>
      </w:r>
      <w:r w:rsidR="00A262C8" w:rsidRPr="008703B8">
        <w:rPr>
          <w:rFonts w:ascii="Times New Roman" w:hAnsi="Times New Roman" w:cs="Times New Roman"/>
          <w:sz w:val="24"/>
          <w:szCs w:val="24"/>
        </w:rPr>
        <w:t xml:space="preserve"> º</w:t>
      </w:r>
      <w:r w:rsidRPr="008703B8">
        <w:rPr>
          <w:rFonts w:ascii="Times New Roman" w:hAnsi="Times New Roman" w:cs="Times New Roman"/>
          <w:sz w:val="24"/>
          <w:szCs w:val="24"/>
        </w:rPr>
        <w:t>C until the biochemical analysis of MDA and TAC were carried out</w:t>
      </w:r>
      <w:r w:rsidR="00A262C8" w:rsidRPr="008703B8">
        <w:rPr>
          <w:rFonts w:ascii="Times New Roman" w:hAnsi="Times New Roman" w:cs="Times New Roman"/>
          <w:sz w:val="24"/>
          <w:szCs w:val="24"/>
        </w:rPr>
        <w:t xml:space="preserve"> within one month of collection</w:t>
      </w:r>
      <w:r w:rsidRPr="008703B8">
        <w:rPr>
          <w:rFonts w:ascii="Times New Roman" w:hAnsi="Times New Roman" w:cs="Times New Roman"/>
          <w:sz w:val="24"/>
          <w:szCs w:val="24"/>
        </w:rPr>
        <w:t>.</w:t>
      </w:r>
    </w:p>
    <w:p w14:paraId="5AE4C1C4" w14:textId="77777777" w:rsidR="002B19FB" w:rsidRPr="0058412D" w:rsidRDefault="002B19FB" w:rsidP="002B19FB">
      <w:pPr>
        <w:rPr>
          <w:rFonts w:ascii="Times New Roman" w:hAnsi="Times New Roman" w:cs="Times New Roman"/>
          <w:b/>
          <w:sz w:val="24"/>
          <w:szCs w:val="24"/>
          <w:lang w:val="en-GB"/>
        </w:rPr>
      </w:pPr>
      <w:r w:rsidRPr="0058412D">
        <w:rPr>
          <w:rFonts w:ascii="Times New Roman" w:hAnsi="Times New Roman" w:cs="Times New Roman"/>
          <w:b/>
          <w:sz w:val="24"/>
          <w:szCs w:val="24"/>
          <w:lang w:val="en-GB"/>
        </w:rPr>
        <w:t>Determination of MDA level</w:t>
      </w:r>
    </w:p>
    <w:p w14:paraId="14EA6661" w14:textId="77777777" w:rsidR="00F476C0" w:rsidRPr="00207062" w:rsidRDefault="002B19FB" w:rsidP="00207062">
      <w:pPr>
        <w:spacing w:line="360" w:lineRule="auto"/>
        <w:rPr>
          <w:rFonts w:ascii="Times New Roman" w:hAnsi="Times New Roman" w:cs="Times New Roman"/>
          <w:bCs/>
          <w:sz w:val="24"/>
          <w:szCs w:val="24"/>
        </w:rPr>
      </w:pPr>
      <w:r w:rsidRPr="0058412D">
        <w:rPr>
          <w:rFonts w:ascii="Times New Roman" w:hAnsi="Times New Roman" w:cs="Times New Roman"/>
          <w:sz w:val="24"/>
          <w:szCs w:val="24"/>
          <w:lang w:val="en-GB"/>
        </w:rPr>
        <w:t>MDA level was determined by the colorimetric method of Gutteridge and Wilkins, (1982).</w:t>
      </w:r>
    </w:p>
    <w:p w14:paraId="7F665979" w14:textId="77777777" w:rsidR="002B19FB" w:rsidRPr="0058412D" w:rsidRDefault="002B19FB" w:rsidP="002B19FB">
      <w:pPr>
        <w:rPr>
          <w:rFonts w:ascii="Times New Roman" w:hAnsi="Times New Roman" w:cs="Times New Roman"/>
          <w:color w:val="292526"/>
          <w:sz w:val="24"/>
          <w:szCs w:val="24"/>
        </w:rPr>
      </w:pPr>
      <w:r w:rsidRPr="0058412D">
        <w:rPr>
          <w:rFonts w:ascii="Times New Roman" w:hAnsi="Times New Roman" w:cs="Times New Roman"/>
          <w:b/>
          <w:sz w:val="24"/>
          <w:szCs w:val="24"/>
        </w:rPr>
        <w:lastRenderedPageBreak/>
        <w:t xml:space="preserve">Estimation of total antioxidant capacity </w:t>
      </w:r>
    </w:p>
    <w:p w14:paraId="148366AE" w14:textId="77777777" w:rsidR="002B19FB" w:rsidRPr="008703B8" w:rsidRDefault="002B19FB" w:rsidP="002F3792">
      <w:pPr>
        <w:spacing w:line="360" w:lineRule="auto"/>
        <w:rPr>
          <w:rFonts w:ascii="Times New Roman" w:hAnsi="Times New Roman" w:cs="Times New Roman"/>
          <w:sz w:val="24"/>
          <w:szCs w:val="24"/>
        </w:rPr>
      </w:pPr>
      <w:r w:rsidRPr="0058412D">
        <w:rPr>
          <w:rFonts w:ascii="Times New Roman" w:hAnsi="Times New Roman" w:cs="Times New Roman"/>
          <w:sz w:val="24"/>
          <w:szCs w:val="24"/>
        </w:rPr>
        <w:t>Total antioxidant activity was estimated by Ferric Reducing Ability of Plasma (FRAP) method by Benzie and Strain, 1996.</w:t>
      </w:r>
    </w:p>
    <w:p w14:paraId="1006CE19" w14:textId="77777777" w:rsidR="00255F15"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2.3 Statistical Analysis</w:t>
      </w:r>
    </w:p>
    <w:p w14:paraId="701D40FD" w14:textId="77777777" w:rsidR="00255F15" w:rsidRPr="008703B8" w:rsidRDefault="00255F15" w:rsidP="008703B8">
      <w:pPr>
        <w:spacing w:line="360" w:lineRule="auto"/>
        <w:jc w:val="both"/>
        <w:rPr>
          <w:rFonts w:ascii="Times New Roman" w:hAnsi="Times New Roman" w:cs="Times New Roman"/>
          <w:sz w:val="24"/>
          <w:szCs w:val="24"/>
        </w:rPr>
      </w:pPr>
      <w:r w:rsidRPr="008703B8">
        <w:rPr>
          <w:rFonts w:ascii="Times New Roman" w:hAnsi="Times New Roman" w:cs="Times New Roman"/>
          <w:sz w:val="24"/>
          <w:szCs w:val="24"/>
        </w:rPr>
        <w:t>The Statistical Package for the S</w:t>
      </w:r>
      <w:r w:rsidR="00AD64EB" w:rsidRPr="008703B8">
        <w:rPr>
          <w:rFonts w:ascii="Times New Roman" w:hAnsi="Times New Roman" w:cs="Times New Roman"/>
          <w:sz w:val="24"/>
          <w:szCs w:val="24"/>
        </w:rPr>
        <w:t>ocial Sciences (SPSS) version 26</w:t>
      </w:r>
      <w:r w:rsidRPr="008703B8">
        <w:rPr>
          <w:rFonts w:ascii="Times New Roman" w:hAnsi="Times New Roman" w:cs="Times New Roman"/>
          <w:sz w:val="24"/>
          <w:szCs w:val="24"/>
        </w:rPr>
        <w:t xml:space="preserve"> was used for the analysis of the results. The data obtained was presented as mean ± standard devi</w:t>
      </w:r>
      <w:r w:rsidR="00AD64EB" w:rsidRPr="008703B8">
        <w:rPr>
          <w:rFonts w:ascii="Times New Roman" w:hAnsi="Times New Roman" w:cs="Times New Roman"/>
          <w:sz w:val="24"/>
          <w:szCs w:val="24"/>
        </w:rPr>
        <w:t>ation (SD) and was</w:t>
      </w:r>
      <w:r w:rsidRPr="008703B8">
        <w:rPr>
          <w:rFonts w:ascii="Times New Roman" w:hAnsi="Times New Roman" w:cs="Times New Roman"/>
          <w:sz w:val="24"/>
          <w:szCs w:val="24"/>
        </w:rPr>
        <w:t xml:space="preserve"> analyzed statistically using one-way analysis of variance (ANOVA), </w:t>
      </w:r>
      <w:proofErr w:type="spellStart"/>
      <w:r w:rsidRPr="008703B8">
        <w:rPr>
          <w:rFonts w:ascii="Times New Roman" w:hAnsi="Times New Roman" w:cs="Times New Roman"/>
          <w:sz w:val="24"/>
          <w:szCs w:val="24"/>
        </w:rPr>
        <w:t>Pos</w:t>
      </w:r>
      <w:r w:rsidR="00AD64EB" w:rsidRPr="008703B8">
        <w:rPr>
          <w:rFonts w:ascii="Times New Roman" w:hAnsi="Times New Roman" w:cs="Times New Roman"/>
          <w:sz w:val="24"/>
          <w:szCs w:val="24"/>
        </w:rPr>
        <w:t>thoc</w:t>
      </w:r>
      <w:proofErr w:type="spellEnd"/>
      <w:r w:rsidR="00AD64EB" w:rsidRPr="008703B8">
        <w:rPr>
          <w:rFonts w:ascii="Times New Roman" w:hAnsi="Times New Roman" w:cs="Times New Roman"/>
          <w:sz w:val="24"/>
          <w:szCs w:val="24"/>
        </w:rPr>
        <w:t xml:space="preserve"> t-test, </w:t>
      </w:r>
      <w:r w:rsidRPr="008703B8">
        <w:rPr>
          <w:rFonts w:ascii="Times New Roman" w:hAnsi="Times New Roman" w:cs="Times New Roman"/>
          <w:sz w:val="24"/>
          <w:szCs w:val="24"/>
        </w:rPr>
        <w:t>and Pearson correlation. T</w:t>
      </w:r>
      <w:r w:rsidR="00AD64EB" w:rsidRPr="008703B8">
        <w:rPr>
          <w:rFonts w:ascii="Times New Roman" w:hAnsi="Times New Roman" w:cs="Times New Roman"/>
          <w:sz w:val="24"/>
          <w:szCs w:val="24"/>
        </w:rPr>
        <w:t>he level of significance was set at p</w:t>
      </w:r>
      <w:r w:rsidRPr="008703B8">
        <w:rPr>
          <w:rFonts w:ascii="Times New Roman" w:hAnsi="Times New Roman" w:cs="Times New Roman"/>
          <w:sz w:val="24"/>
          <w:szCs w:val="24"/>
        </w:rPr>
        <w:t>˂0.05.</w:t>
      </w:r>
    </w:p>
    <w:p w14:paraId="2D5314AF" w14:textId="77777777" w:rsidR="00255F15" w:rsidRPr="008703B8" w:rsidRDefault="00255F15" w:rsidP="008703B8">
      <w:pPr>
        <w:spacing w:line="360" w:lineRule="auto"/>
        <w:jc w:val="both"/>
        <w:rPr>
          <w:rFonts w:ascii="Times New Roman" w:hAnsi="Times New Roman" w:cs="Times New Roman"/>
          <w:b/>
          <w:bCs/>
          <w:sz w:val="24"/>
          <w:szCs w:val="24"/>
        </w:rPr>
      </w:pPr>
      <w:r w:rsidRPr="008703B8">
        <w:rPr>
          <w:rFonts w:ascii="Times New Roman" w:hAnsi="Times New Roman" w:cs="Times New Roman"/>
          <w:b/>
          <w:bCs/>
          <w:sz w:val="24"/>
          <w:szCs w:val="24"/>
        </w:rPr>
        <w:t>3. RESULTS</w:t>
      </w:r>
    </w:p>
    <w:p w14:paraId="674D5144" w14:textId="3AE37349" w:rsidR="00A1655A" w:rsidRPr="008703B8" w:rsidRDefault="00687460"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Table 1 shows that the mean values of MDA and TAC differ significantly across the various groups (p&lt;0.05).The mean values of MDA are significantly lower in control group (2.86 ± 0.61) when compared to Agbo, Alcohol, and Cigarette group (3.80 ± 0.65) and Alcohol and Cigarette group (3.29 ± 0.30) (p&lt;0.05). However, the mean value of TAC is significantly higher in control group (845.26 ± 192.07) when compared to Agbo, Alcohol, and Cigarette group (732.90 ± 130.38) and Alcohol and Cigarette group (709.72 ± 155.98) (p&lt;0.0</w:t>
      </w:r>
      <w:r w:rsidR="00DA049D" w:rsidRPr="008703B8">
        <w:rPr>
          <w:rFonts w:ascii="Times New Roman" w:eastAsia="Times New Roman" w:hAnsi="Times New Roman" w:cs="Times New Roman"/>
          <w:color w:val="000000"/>
          <w:kern w:val="0"/>
          <w:sz w:val="24"/>
          <w:szCs w:val="24"/>
          <w:shd w:val="clear" w:color="auto" w:fill="FFFFFF"/>
        </w:rPr>
        <w:t>5). The mean value of MDA was</w:t>
      </w:r>
      <w:r w:rsidRPr="008703B8">
        <w:rPr>
          <w:rFonts w:ascii="Times New Roman" w:eastAsia="Times New Roman" w:hAnsi="Times New Roman" w:cs="Times New Roman"/>
          <w:color w:val="000000"/>
          <w:kern w:val="0"/>
          <w:sz w:val="24"/>
          <w:szCs w:val="24"/>
          <w:shd w:val="clear" w:color="auto" w:fill="FFFFFF"/>
        </w:rPr>
        <w:t xml:space="preserve"> significantly </w:t>
      </w:r>
      <w:r w:rsidR="00DA049D" w:rsidRPr="008703B8">
        <w:rPr>
          <w:rFonts w:ascii="Times New Roman" w:eastAsia="Times New Roman" w:hAnsi="Times New Roman" w:cs="Times New Roman"/>
          <w:color w:val="000000"/>
          <w:kern w:val="0"/>
          <w:sz w:val="24"/>
          <w:szCs w:val="24"/>
          <w:shd w:val="clear" w:color="auto" w:fill="FFFFFF"/>
        </w:rPr>
        <w:t xml:space="preserve">higher </w:t>
      </w:r>
      <w:r w:rsidRPr="008703B8">
        <w:rPr>
          <w:rFonts w:ascii="Times New Roman" w:eastAsia="Times New Roman" w:hAnsi="Times New Roman" w:cs="Times New Roman"/>
          <w:color w:val="000000"/>
          <w:kern w:val="0"/>
          <w:sz w:val="24"/>
          <w:szCs w:val="24"/>
          <w:shd w:val="clear" w:color="auto" w:fill="FFFFFF"/>
        </w:rPr>
        <w:t>in Agbo, Alcohol, and Cigarette group (3.80 ± 0.65) when compared to Alcohol and Cigarette group (3.29 ± 0.30) (p&lt;0.05). However, the mean value of TAC did not differ significantly in Agbo, Alcohol, and Cigarette group (732.90 ± 130.38) when compared to Alcohol and Cigar</w:t>
      </w:r>
      <w:r w:rsidR="00A1655A" w:rsidRPr="008703B8">
        <w:rPr>
          <w:rFonts w:ascii="Times New Roman" w:eastAsia="Times New Roman" w:hAnsi="Times New Roman" w:cs="Times New Roman"/>
          <w:color w:val="000000"/>
          <w:kern w:val="0"/>
          <w:sz w:val="24"/>
          <w:szCs w:val="24"/>
          <w:shd w:val="clear" w:color="auto" w:fill="FFFFFF"/>
        </w:rPr>
        <w:t>ette group (709.72 ± 155.98) (p&gt;</w:t>
      </w:r>
      <w:r w:rsidRPr="008703B8">
        <w:rPr>
          <w:rFonts w:ascii="Times New Roman" w:eastAsia="Times New Roman" w:hAnsi="Times New Roman" w:cs="Times New Roman"/>
          <w:color w:val="000000"/>
          <w:kern w:val="0"/>
          <w:sz w:val="24"/>
          <w:szCs w:val="24"/>
          <w:shd w:val="clear" w:color="auto" w:fill="FFFFFF"/>
        </w:rPr>
        <w:t>0.05).</w:t>
      </w:r>
    </w:p>
    <w:p w14:paraId="1C3399C9" w14:textId="6E03E170" w:rsidR="00A1655A" w:rsidRPr="008703B8" w:rsidRDefault="00687460"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Table 2 shows the correlation between age and MDA and TAC values in control and test participants. In control participants, there was no significant association between age and MDA (r=-0.089, p=0.619</w:t>
      </w:r>
      <w:r w:rsidR="00A1655A" w:rsidRPr="008703B8">
        <w:rPr>
          <w:rFonts w:ascii="Times New Roman" w:eastAsia="Times New Roman" w:hAnsi="Times New Roman" w:cs="Times New Roman"/>
          <w:color w:val="000000"/>
          <w:kern w:val="0"/>
          <w:sz w:val="24"/>
          <w:szCs w:val="24"/>
          <w:shd w:val="clear" w:color="auto" w:fill="FFFFFF"/>
        </w:rPr>
        <w:t>) and TAC (r=0.143, p=0.419) (p&gt;</w:t>
      </w:r>
      <w:r w:rsidRPr="008703B8">
        <w:rPr>
          <w:rFonts w:ascii="Times New Roman" w:eastAsia="Times New Roman" w:hAnsi="Times New Roman" w:cs="Times New Roman"/>
          <w:color w:val="000000"/>
          <w:kern w:val="0"/>
          <w:sz w:val="24"/>
          <w:szCs w:val="24"/>
          <w:shd w:val="clear" w:color="auto" w:fill="FFFFFF"/>
        </w:rPr>
        <w:t>0.05). In participants who consumed Agbo, Alcohol, and Cigarette, there was no significant association between age and MDA (r=-0.124, p=0.483)</w:t>
      </w:r>
      <w:r w:rsidR="00A1655A" w:rsidRPr="008703B8">
        <w:rPr>
          <w:rFonts w:ascii="Times New Roman" w:eastAsia="Times New Roman" w:hAnsi="Times New Roman" w:cs="Times New Roman"/>
          <w:color w:val="000000"/>
          <w:kern w:val="0"/>
          <w:sz w:val="24"/>
          <w:szCs w:val="24"/>
          <w:shd w:val="clear" w:color="auto" w:fill="FFFFFF"/>
        </w:rPr>
        <w:t xml:space="preserve"> and TAC (r=-0.115, p=0.517) (p&gt;</w:t>
      </w:r>
      <w:r w:rsidRPr="008703B8">
        <w:rPr>
          <w:rFonts w:ascii="Times New Roman" w:eastAsia="Times New Roman" w:hAnsi="Times New Roman" w:cs="Times New Roman"/>
          <w:color w:val="000000"/>
          <w:kern w:val="0"/>
          <w:sz w:val="24"/>
          <w:szCs w:val="24"/>
          <w:shd w:val="clear" w:color="auto" w:fill="FFFFFF"/>
        </w:rPr>
        <w:t>0.05). In participants who consumed only Alcohol and Cigarette, there was no significant association between age and MDA (r=0.223, p=0.204) and TAC (r=0.073, p=0.680) (p&lt;0.05).</w:t>
      </w:r>
    </w:p>
    <w:p w14:paraId="029F8612" w14:textId="7E188ABA" w:rsidR="00DA049D" w:rsidRPr="008703B8" w:rsidRDefault="00687460"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Table 3 shows the correlation bet</w:t>
      </w:r>
      <w:r w:rsidR="00DA049D" w:rsidRPr="008703B8">
        <w:rPr>
          <w:rFonts w:ascii="Times New Roman" w:eastAsia="Times New Roman" w:hAnsi="Times New Roman" w:cs="Times New Roman"/>
          <w:color w:val="000000"/>
          <w:kern w:val="0"/>
          <w:sz w:val="24"/>
          <w:szCs w:val="24"/>
          <w:shd w:val="clear" w:color="auto" w:fill="FFFFFF"/>
        </w:rPr>
        <w:t>ween duration of consumption with</w:t>
      </w:r>
      <w:r w:rsidRPr="008703B8">
        <w:rPr>
          <w:rFonts w:ascii="Times New Roman" w:eastAsia="Times New Roman" w:hAnsi="Times New Roman" w:cs="Times New Roman"/>
          <w:color w:val="000000"/>
          <w:kern w:val="0"/>
          <w:sz w:val="24"/>
          <w:szCs w:val="24"/>
          <w:shd w:val="clear" w:color="auto" w:fill="FFFFFF"/>
        </w:rPr>
        <w:t xml:space="preserve"> MDA and TAC values in test participants. In participants who consumed Agbo, Alcohol, and Cigarette, there was no significant association between duration and MDA (r=-0.052, p=0.770)</w:t>
      </w:r>
      <w:r w:rsidR="00DA049D" w:rsidRPr="008703B8">
        <w:rPr>
          <w:rFonts w:ascii="Times New Roman" w:eastAsia="Times New Roman" w:hAnsi="Times New Roman" w:cs="Times New Roman"/>
          <w:color w:val="000000"/>
          <w:kern w:val="0"/>
          <w:sz w:val="24"/>
          <w:szCs w:val="24"/>
          <w:shd w:val="clear" w:color="auto" w:fill="FFFFFF"/>
        </w:rPr>
        <w:t xml:space="preserve"> and TAC (r=-0.165, </w:t>
      </w:r>
      <w:r w:rsidR="00DA049D" w:rsidRPr="008703B8">
        <w:rPr>
          <w:rFonts w:ascii="Times New Roman" w:eastAsia="Times New Roman" w:hAnsi="Times New Roman" w:cs="Times New Roman"/>
          <w:color w:val="000000"/>
          <w:kern w:val="0"/>
          <w:sz w:val="24"/>
          <w:szCs w:val="24"/>
          <w:shd w:val="clear" w:color="auto" w:fill="FFFFFF"/>
        </w:rPr>
        <w:lastRenderedPageBreak/>
        <w:t>p=0.350) (p&gt;</w:t>
      </w:r>
      <w:r w:rsidRPr="008703B8">
        <w:rPr>
          <w:rFonts w:ascii="Times New Roman" w:eastAsia="Times New Roman" w:hAnsi="Times New Roman" w:cs="Times New Roman"/>
          <w:color w:val="000000"/>
          <w:kern w:val="0"/>
          <w:sz w:val="24"/>
          <w:szCs w:val="24"/>
          <w:shd w:val="clear" w:color="auto" w:fill="FFFFFF"/>
        </w:rPr>
        <w:t>0.05). In participants who consumed only Alcohol and Cigarette, there was no significant association between duration and MDA (r=0.281, p=0.108</w:t>
      </w:r>
      <w:r w:rsidR="00DA049D" w:rsidRPr="008703B8">
        <w:rPr>
          <w:rFonts w:ascii="Times New Roman" w:eastAsia="Times New Roman" w:hAnsi="Times New Roman" w:cs="Times New Roman"/>
          <w:color w:val="000000"/>
          <w:kern w:val="0"/>
          <w:sz w:val="24"/>
          <w:szCs w:val="24"/>
          <w:shd w:val="clear" w:color="auto" w:fill="FFFFFF"/>
        </w:rPr>
        <w:t>) and TAC (r=0.037, p=0.837) (p&gt;</w:t>
      </w:r>
      <w:r w:rsidRPr="008703B8">
        <w:rPr>
          <w:rFonts w:ascii="Times New Roman" w:eastAsia="Times New Roman" w:hAnsi="Times New Roman" w:cs="Times New Roman"/>
          <w:color w:val="000000"/>
          <w:kern w:val="0"/>
          <w:sz w:val="24"/>
          <w:szCs w:val="24"/>
          <w:shd w:val="clear" w:color="auto" w:fill="FFFFFF"/>
        </w:rPr>
        <w:t>0.05).</w:t>
      </w:r>
    </w:p>
    <w:p w14:paraId="3CE7100B" w14:textId="63EB2C28" w:rsidR="00687460" w:rsidRPr="008703B8" w:rsidRDefault="00687460"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Table</w:t>
      </w:r>
      <w:r w:rsidR="00D464EE">
        <w:rPr>
          <w:rFonts w:ascii="Times New Roman" w:eastAsia="Times New Roman" w:hAnsi="Times New Roman" w:cs="Times New Roman"/>
          <w:color w:val="000000"/>
          <w:kern w:val="0"/>
          <w:sz w:val="24"/>
          <w:szCs w:val="24"/>
          <w:shd w:val="clear" w:color="auto" w:fill="FFFFFF"/>
        </w:rPr>
        <w:t xml:space="preserve"> </w:t>
      </w:r>
      <w:r w:rsidRPr="008703B8">
        <w:rPr>
          <w:rFonts w:ascii="Times New Roman" w:eastAsia="Times New Roman" w:hAnsi="Times New Roman" w:cs="Times New Roman"/>
          <w:color w:val="000000"/>
          <w:kern w:val="0"/>
          <w:sz w:val="24"/>
          <w:szCs w:val="24"/>
          <w:shd w:val="clear" w:color="auto" w:fill="FFFFFF"/>
        </w:rPr>
        <w:t>.4 shows the correlation between frequency of consumption and MDA an TAC values in test participants. In participants who consumed Agbo, Alcohol, and Cigarette, there was no significant association between duration and MDA (r=-0.220, p=0.211)</w:t>
      </w:r>
      <w:r w:rsidR="00DA049D" w:rsidRPr="008703B8">
        <w:rPr>
          <w:rFonts w:ascii="Times New Roman" w:eastAsia="Times New Roman" w:hAnsi="Times New Roman" w:cs="Times New Roman"/>
          <w:color w:val="000000"/>
          <w:kern w:val="0"/>
          <w:sz w:val="24"/>
          <w:szCs w:val="24"/>
          <w:shd w:val="clear" w:color="auto" w:fill="FFFFFF"/>
        </w:rPr>
        <w:t xml:space="preserve"> and TAC (r=-0.058, p=0.743) (p&gt;</w:t>
      </w:r>
      <w:r w:rsidRPr="008703B8">
        <w:rPr>
          <w:rFonts w:ascii="Times New Roman" w:eastAsia="Times New Roman" w:hAnsi="Times New Roman" w:cs="Times New Roman"/>
          <w:color w:val="000000"/>
          <w:kern w:val="0"/>
          <w:sz w:val="24"/>
          <w:szCs w:val="24"/>
          <w:shd w:val="clear" w:color="auto" w:fill="FFFFFF"/>
        </w:rPr>
        <w:t>0.05). In participants who consumed only Alcohol and Cigarette, there was no significant association between duration and MDA (r=0.107, p=0.546)</w:t>
      </w:r>
      <w:r w:rsidR="00DA049D" w:rsidRPr="008703B8">
        <w:rPr>
          <w:rFonts w:ascii="Times New Roman" w:eastAsia="Times New Roman" w:hAnsi="Times New Roman" w:cs="Times New Roman"/>
          <w:color w:val="000000"/>
          <w:kern w:val="0"/>
          <w:sz w:val="24"/>
          <w:szCs w:val="24"/>
          <w:shd w:val="clear" w:color="auto" w:fill="FFFFFF"/>
        </w:rPr>
        <w:t xml:space="preserve"> and TAC (r=-0.155, p=0.383) (p&gt;</w:t>
      </w:r>
      <w:r w:rsidRPr="008703B8">
        <w:rPr>
          <w:rFonts w:ascii="Times New Roman" w:eastAsia="Times New Roman" w:hAnsi="Times New Roman" w:cs="Times New Roman"/>
          <w:color w:val="000000"/>
          <w:kern w:val="0"/>
          <w:sz w:val="24"/>
          <w:szCs w:val="24"/>
          <w:shd w:val="clear" w:color="auto" w:fill="FFFFFF"/>
        </w:rPr>
        <w:t>0.05).</w:t>
      </w:r>
    </w:p>
    <w:p w14:paraId="075F55FC" w14:textId="285821D1"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Table 1 The mean values of MDA and TAC in individuals who consume Agbo, Alcohol, and Cigarette and control participants.</w:t>
      </w:r>
    </w:p>
    <w:tbl>
      <w:tblPr>
        <w:tblStyle w:val="ListTable6Colorful-Accent61"/>
        <w:tblW w:w="9360" w:type="dxa"/>
        <w:shd w:val="clear" w:color="auto" w:fill="FFFFFF" w:themeFill="background1"/>
        <w:tblLook w:val="04A0" w:firstRow="1" w:lastRow="0" w:firstColumn="1" w:lastColumn="0" w:noHBand="0" w:noVBand="1"/>
      </w:tblPr>
      <w:tblGrid>
        <w:gridCol w:w="4919"/>
        <w:gridCol w:w="1876"/>
        <w:gridCol w:w="2565"/>
      </w:tblGrid>
      <w:tr w:rsidR="00812052" w:rsidRPr="008703B8" w14:paraId="081280A9" w14:textId="77777777" w:rsidTr="00AF3B99">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F7262CF" w14:textId="77777777" w:rsidR="00812052" w:rsidRPr="008703B8" w:rsidRDefault="00812052" w:rsidP="008703B8">
            <w:pPr>
              <w:spacing w:after="16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Groups</w:t>
            </w:r>
          </w:p>
        </w:tc>
        <w:tc>
          <w:tcPr>
            <w:tcW w:w="0" w:type="auto"/>
            <w:shd w:val="clear" w:color="auto" w:fill="FFFFFF" w:themeFill="background1"/>
            <w:hideMark/>
          </w:tcPr>
          <w:p w14:paraId="12459D3B"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MDA</w:t>
            </w:r>
          </w:p>
        </w:tc>
        <w:tc>
          <w:tcPr>
            <w:tcW w:w="0" w:type="auto"/>
            <w:shd w:val="clear" w:color="auto" w:fill="FFFFFF" w:themeFill="background1"/>
            <w:hideMark/>
          </w:tcPr>
          <w:p w14:paraId="13ADA7FE"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TAC</w:t>
            </w:r>
          </w:p>
        </w:tc>
      </w:tr>
      <w:tr w:rsidR="00812052" w:rsidRPr="008703B8" w14:paraId="0A190AA4" w14:textId="77777777" w:rsidTr="00AF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48DE8E83"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Control (A)</w:t>
            </w:r>
          </w:p>
        </w:tc>
        <w:tc>
          <w:tcPr>
            <w:tcW w:w="0" w:type="auto"/>
            <w:shd w:val="clear" w:color="auto" w:fill="FFFFFF" w:themeFill="background1"/>
            <w:hideMark/>
          </w:tcPr>
          <w:p w14:paraId="1D0E1D7F"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2.86 ± 0.61</w:t>
            </w:r>
          </w:p>
        </w:tc>
        <w:tc>
          <w:tcPr>
            <w:tcW w:w="0" w:type="auto"/>
            <w:shd w:val="clear" w:color="auto" w:fill="FFFFFF" w:themeFill="background1"/>
            <w:hideMark/>
          </w:tcPr>
          <w:p w14:paraId="418E45D0"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845.26 ± 192.07</w:t>
            </w:r>
          </w:p>
        </w:tc>
      </w:tr>
      <w:tr w:rsidR="00812052" w:rsidRPr="008703B8" w14:paraId="0E8EF4DC" w14:textId="77777777" w:rsidTr="00AF3B9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DB9F364"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Agbo, Alcohol, and Cigarette (B)</w:t>
            </w:r>
          </w:p>
        </w:tc>
        <w:tc>
          <w:tcPr>
            <w:tcW w:w="0" w:type="auto"/>
            <w:shd w:val="clear" w:color="auto" w:fill="FFFFFF" w:themeFill="background1"/>
            <w:hideMark/>
          </w:tcPr>
          <w:p w14:paraId="61BB3DE9"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3.80 ± 0.65</w:t>
            </w:r>
          </w:p>
        </w:tc>
        <w:tc>
          <w:tcPr>
            <w:tcW w:w="0" w:type="auto"/>
            <w:shd w:val="clear" w:color="auto" w:fill="FFFFFF" w:themeFill="background1"/>
            <w:hideMark/>
          </w:tcPr>
          <w:p w14:paraId="6742F3C7"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732.90 ± 130.38</w:t>
            </w:r>
          </w:p>
        </w:tc>
      </w:tr>
      <w:tr w:rsidR="00812052" w:rsidRPr="008703B8" w14:paraId="448ED4F1" w14:textId="77777777" w:rsidTr="00AF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D544E0D"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Alcohol and Cigarette (C)</w:t>
            </w:r>
          </w:p>
        </w:tc>
        <w:tc>
          <w:tcPr>
            <w:tcW w:w="0" w:type="auto"/>
            <w:shd w:val="clear" w:color="auto" w:fill="FFFFFF" w:themeFill="background1"/>
            <w:hideMark/>
          </w:tcPr>
          <w:p w14:paraId="4643100E"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3.29 ± 0.30</w:t>
            </w:r>
          </w:p>
        </w:tc>
        <w:tc>
          <w:tcPr>
            <w:tcW w:w="0" w:type="auto"/>
            <w:shd w:val="clear" w:color="auto" w:fill="FFFFFF" w:themeFill="background1"/>
            <w:hideMark/>
          </w:tcPr>
          <w:p w14:paraId="15CBBFEE"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709.72 ± 155.98</w:t>
            </w:r>
          </w:p>
        </w:tc>
      </w:tr>
      <w:tr w:rsidR="00812052" w:rsidRPr="008703B8" w14:paraId="08410229" w14:textId="77777777" w:rsidTr="00AF3B9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68C0655"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f-value</w:t>
            </w:r>
          </w:p>
        </w:tc>
        <w:tc>
          <w:tcPr>
            <w:tcW w:w="0" w:type="auto"/>
            <w:shd w:val="clear" w:color="auto" w:fill="FFFFFF" w:themeFill="background1"/>
            <w:hideMark/>
          </w:tcPr>
          <w:p w14:paraId="34DBAA1F"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25.353</w:t>
            </w:r>
          </w:p>
        </w:tc>
        <w:tc>
          <w:tcPr>
            <w:tcW w:w="0" w:type="auto"/>
            <w:shd w:val="clear" w:color="auto" w:fill="FFFFFF" w:themeFill="background1"/>
            <w:hideMark/>
          </w:tcPr>
          <w:p w14:paraId="6A1A266D"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6.854</w:t>
            </w:r>
          </w:p>
        </w:tc>
      </w:tr>
      <w:tr w:rsidR="00812052" w:rsidRPr="008703B8" w14:paraId="0AF04763" w14:textId="77777777" w:rsidTr="00AF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40FC9B36"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p-value</w:t>
            </w:r>
          </w:p>
        </w:tc>
        <w:tc>
          <w:tcPr>
            <w:tcW w:w="0" w:type="auto"/>
            <w:shd w:val="clear" w:color="auto" w:fill="FFFFFF" w:themeFill="background1"/>
            <w:hideMark/>
          </w:tcPr>
          <w:p w14:paraId="35DB48ED"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&lt;0.001</w:t>
            </w:r>
          </w:p>
        </w:tc>
        <w:tc>
          <w:tcPr>
            <w:tcW w:w="0" w:type="auto"/>
            <w:shd w:val="clear" w:color="auto" w:fill="FFFFFF" w:themeFill="background1"/>
            <w:hideMark/>
          </w:tcPr>
          <w:p w14:paraId="38896B90"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0.002</w:t>
            </w:r>
          </w:p>
        </w:tc>
      </w:tr>
      <w:tr w:rsidR="00812052" w:rsidRPr="008703B8" w14:paraId="1F8D3534" w14:textId="77777777" w:rsidTr="00AF3B9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EEF4CCC"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 vs B</w:t>
            </w:r>
          </w:p>
        </w:tc>
        <w:tc>
          <w:tcPr>
            <w:tcW w:w="0" w:type="auto"/>
            <w:shd w:val="clear" w:color="auto" w:fill="FFFFFF" w:themeFill="background1"/>
            <w:hideMark/>
          </w:tcPr>
          <w:p w14:paraId="7D6211E9"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&lt;0.001</w:t>
            </w:r>
            <w:r w:rsidR="00AF7955" w:rsidRPr="008703B8">
              <w:rPr>
                <w:rFonts w:ascii="Times New Roman" w:eastAsia="Times New Roman" w:hAnsi="Times New Roman" w:cs="Times New Roman"/>
                <w:color w:val="000000"/>
                <w:kern w:val="0"/>
                <w:sz w:val="24"/>
                <w:szCs w:val="24"/>
                <w:shd w:val="clear" w:color="auto" w:fill="FFFFFF"/>
              </w:rPr>
              <w:t>*</w:t>
            </w:r>
          </w:p>
        </w:tc>
        <w:tc>
          <w:tcPr>
            <w:tcW w:w="0" w:type="auto"/>
            <w:shd w:val="clear" w:color="auto" w:fill="FFFFFF" w:themeFill="background1"/>
            <w:hideMark/>
          </w:tcPr>
          <w:p w14:paraId="365615C0"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0.015</w:t>
            </w:r>
            <w:r w:rsidR="00042BCC" w:rsidRPr="008703B8">
              <w:rPr>
                <w:rFonts w:ascii="Times New Roman" w:eastAsia="Times New Roman" w:hAnsi="Times New Roman" w:cs="Times New Roman"/>
                <w:color w:val="000000"/>
                <w:kern w:val="0"/>
                <w:sz w:val="24"/>
                <w:szCs w:val="24"/>
                <w:shd w:val="clear" w:color="auto" w:fill="FFFFFF"/>
              </w:rPr>
              <w:t>*</w:t>
            </w:r>
          </w:p>
        </w:tc>
      </w:tr>
      <w:tr w:rsidR="00812052" w:rsidRPr="008703B8" w14:paraId="4E82EAE3" w14:textId="77777777" w:rsidTr="00AF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73EC630"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 vs C</w:t>
            </w:r>
          </w:p>
        </w:tc>
        <w:tc>
          <w:tcPr>
            <w:tcW w:w="0" w:type="auto"/>
            <w:shd w:val="clear" w:color="auto" w:fill="FFFFFF" w:themeFill="background1"/>
            <w:hideMark/>
          </w:tcPr>
          <w:p w14:paraId="0E45DF0E"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0.005</w:t>
            </w:r>
            <w:r w:rsidR="00AF7955" w:rsidRPr="008703B8">
              <w:rPr>
                <w:rFonts w:ascii="Times New Roman" w:eastAsia="Times New Roman" w:hAnsi="Times New Roman" w:cs="Times New Roman"/>
                <w:color w:val="000000"/>
                <w:kern w:val="0"/>
                <w:sz w:val="24"/>
                <w:szCs w:val="24"/>
                <w:shd w:val="clear" w:color="auto" w:fill="FFFFFF"/>
              </w:rPr>
              <w:t>*</w:t>
            </w:r>
          </w:p>
        </w:tc>
        <w:tc>
          <w:tcPr>
            <w:tcW w:w="0" w:type="auto"/>
            <w:shd w:val="clear" w:color="auto" w:fill="FFFFFF" w:themeFill="background1"/>
            <w:hideMark/>
          </w:tcPr>
          <w:p w14:paraId="298AD7BB"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0.002</w:t>
            </w:r>
            <w:r w:rsidR="00AF7955" w:rsidRPr="008703B8">
              <w:rPr>
                <w:rFonts w:ascii="Times New Roman" w:eastAsia="Times New Roman" w:hAnsi="Times New Roman" w:cs="Times New Roman"/>
                <w:color w:val="000000"/>
                <w:kern w:val="0"/>
                <w:sz w:val="24"/>
                <w:szCs w:val="24"/>
                <w:shd w:val="clear" w:color="auto" w:fill="FFFFFF"/>
              </w:rPr>
              <w:t>*</w:t>
            </w:r>
          </w:p>
        </w:tc>
      </w:tr>
      <w:tr w:rsidR="00812052" w:rsidRPr="008703B8" w14:paraId="3AB65A1F" w14:textId="77777777" w:rsidTr="00AF3B9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F79EB06"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B vs C</w:t>
            </w:r>
          </w:p>
        </w:tc>
        <w:tc>
          <w:tcPr>
            <w:tcW w:w="0" w:type="auto"/>
            <w:shd w:val="clear" w:color="auto" w:fill="FFFFFF" w:themeFill="background1"/>
            <w:hideMark/>
          </w:tcPr>
          <w:p w14:paraId="5339EF83"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0.001</w:t>
            </w:r>
            <w:r w:rsidR="00AF7955" w:rsidRPr="008703B8">
              <w:rPr>
                <w:rFonts w:ascii="Times New Roman" w:eastAsia="Times New Roman" w:hAnsi="Times New Roman" w:cs="Times New Roman"/>
                <w:color w:val="000000"/>
                <w:kern w:val="0"/>
                <w:sz w:val="24"/>
                <w:szCs w:val="24"/>
                <w:shd w:val="clear" w:color="auto" w:fill="FFFFFF"/>
              </w:rPr>
              <w:t>*</w:t>
            </w:r>
          </w:p>
        </w:tc>
        <w:tc>
          <w:tcPr>
            <w:tcW w:w="0" w:type="auto"/>
            <w:shd w:val="clear" w:color="auto" w:fill="FFFFFF" w:themeFill="background1"/>
            <w:hideMark/>
          </w:tcPr>
          <w:p w14:paraId="70A6667A"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1.000</w:t>
            </w:r>
          </w:p>
        </w:tc>
      </w:tr>
    </w:tbl>
    <w:p w14:paraId="00AC1E39" w14:textId="77777777" w:rsidR="00812052" w:rsidRPr="008703B8" w:rsidRDefault="00D77009" w:rsidP="008703B8">
      <w:pPr>
        <w:spacing w:line="360" w:lineRule="auto"/>
        <w:jc w:val="both"/>
        <w:rPr>
          <w:rFonts w:ascii="Times New Roman" w:eastAsia="Times New Roman" w:hAnsi="Times New Roman" w:cs="Times New Roman"/>
          <w:i/>
          <w:iCs/>
          <w:color w:val="000000"/>
          <w:kern w:val="0"/>
          <w:sz w:val="24"/>
          <w:szCs w:val="24"/>
          <w:shd w:val="clear" w:color="auto" w:fill="FFFFFF"/>
        </w:rPr>
      </w:pPr>
      <w:r w:rsidRPr="008703B8">
        <w:rPr>
          <w:rFonts w:ascii="Times New Roman" w:eastAsia="Times New Roman" w:hAnsi="Times New Roman" w:cs="Times New Roman"/>
          <w:i/>
          <w:iCs/>
          <w:color w:val="000000"/>
          <w:kern w:val="0"/>
          <w:sz w:val="24"/>
          <w:szCs w:val="24"/>
          <w:shd w:val="clear" w:color="auto" w:fill="FFFFFF"/>
        </w:rPr>
        <w:t>*</w:t>
      </w:r>
      <w:r w:rsidR="00AF7955" w:rsidRPr="008703B8">
        <w:rPr>
          <w:rFonts w:ascii="Times New Roman" w:eastAsia="Times New Roman" w:hAnsi="Times New Roman" w:cs="Times New Roman"/>
          <w:i/>
          <w:iCs/>
          <w:color w:val="000000"/>
          <w:kern w:val="0"/>
          <w:sz w:val="24"/>
          <w:szCs w:val="24"/>
          <w:shd w:val="clear" w:color="auto" w:fill="FFFFFF"/>
        </w:rPr>
        <w:t xml:space="preserve">significant at </w:t>
      </w:r>
      <w:r w:rsidRPr="008703B8">
        <w:rPr>
          <w:rFonts w:ascii="Times New Roman" w:eastAsia="Times New Roman" w:hAnsi="Times New Roman" w:cs="Times New Roman"/>
          <w:i/>
          <w:iCs/>
          <w:color w:val="000000"/>
          <w:kern w:val="0"/>
          <w:sz w:val="24"/>
          <w:szCs w:val="24"/>
          <w:shd w:val="clear" w:color="auto" w:fill="FFFFFF"/>
        </w:rPr>
        <w:t>p&lt;0.05.</w:t>
      </w:r>
    </w:p>
    <w:p w14:paraId="661024B5" w14:textId="77777777" w:rsidR="00042BCC" w:rsidRPr="008703B8" w:rsidRDefault="00042BCC" w:rsidP="008703B8">
      <w:pPr>
        <w:spacing w:line="360" w:lineRule="auto"/>
        <w:jc w:val="both"/>
        <w:rPr>
          <w:rFonts w:ascii="Times New Roman" w:eastAsia="Times New Roman" w:hAnsi="Times New Roman" w:cs="Times New Roman"/>
          <w:color w:val="000000"/>
          <w:kern w:val="0"/>
          <w:sz w:val="24"/>
          <w:szCs w:val="24"/>
          <w:shd w:val="clear" w:color="auto" w:fill="FFFFFF"/>
        </w:rPr>
      </w:pPr>
    </w:p>
    <w:p w14:paraId="145D0FD8" w14:textId="6412C54A"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Table 2 Correlation between age and MDA and TAC values in control and test participants</w:t>
      </w:r>
    </w:p>
    <w:tbl>
      <w:tblPr>
        <w:tblStyle w:val="ListTable6Colorful-Accent61"/>
        <w:tblW w:w="9360" w:type="dxa"/>
        <w:shd w:val="clear" w:color="auto" w:fill="FFFFFF" w:themeFill="background1"/>
        <w:tblLook w:val="04A0" w:firstRow="1" w:lastRow="0" w:firstColumn="1" w:lastColumn="0" w:noHBand="0" w:noVBand="1"/>
      </w:tblPr>
      <w:tblGrid>
        <w:gridCol w:w="4490"/>
        <w:gridCol w:w="2213"/>
        <w:gridCol w:w="1225"/>
        <w:gridCol w:w="1432"/>
      </w:tblGrid>
      <w:tr w:rsidR="00812052" w:rsidRPr="008703B8" w14:paraId="54E9B95F" w14:textId="77777777" w:rsidTr="00AF3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1359979" w14:textId="77777777" w:rsidR="00812052" w:rsidRPr="008703B8" w:rsidRDefault="00812052" w:rsidP="008703B8">
            <w:pPr>
              <w:spacing w:after="16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Group</w:t>
            </w:r>
          </w:p>
        </w:tc>
        <w:tc>
          <w:tcPr>
            <w:tcW w:w="0" w:type="auto"/>
            <w:shd w:val="clear" w:color="auto" w:fill="FFFFFF" w:themeFill="background1"/>
            <w:hideMark/>
          </w:tcPr>
          <w:p w14:paraId="104DA627"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Parameters</w:t>
            </w:r>
          </w:p>
        </w:tc>
        <w:tc>
          <w:tcPr>
            <w:tcW w:w="0" w:type="auto"/>
            <w:shd w:val="clear" w:color="auto" w:fill="FFFFFF" w:themeFill="background1"/>
            <w:hideMark/>
          </w:tcPr>
          <w:p w14:paraId="0DEBEEED"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r</w:t>
            </w:r>
          </w:p>
        </w:tc>
        <w:tc>
          <w:tcPr>
            <w:tcW w:w="0" w:type="auto"/>
            <w:shd w:val="clear" w:color="auto" w:fill="FFFFFF" w:themeFill="background1"/>
            <w:hideMark/>
          </w:tcPr>
          <w:p w14:paraId="2F39BBE3"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p-value</w:t>
            </w:r>
          </w:p>
        </w:tc>
      </w:tr>
      <w:tr w:rsidR="00812052" w:rsidRPr="008703B8" w14:paraId="4B56C91A"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25795D69"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lastRenderedPageBreak/>
              <w:t>Control</w:t>
            </w:r>
          </w:p>
        </w:tc>
        <w:tc>
          <w:tcPr>
            <w:tcW w:w="0" w:type="auto"/>
            <w:shd w:val="clear" w:color="auto" w:fill="FFFFFF" w:themeFill="background1"/>
            <w:hideMark/>
          </w:tcPr>
          <w:p w14:paraId="3C014E33"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MDA</w:t>
            </w:r>
          </w:p>
        </w:tc>
        <w:tc>
          <w:tcPr>
            <w:tcW w:w="0" w:type="auto"/>
            <w:shd w:val="clear" w:color="auto" w:fill="FFFFFF" w:themeFill="background1"/>
            <w:hideMark/>
          </w:tcPr>
          <w:p w14:paraId="1921D831"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-0.089</w:t>
            </w:r>
          </w:p>
        </w:tc>
        <w:tc>
          <w:tcPr>
            <w:tcW w:w="0" w:type="auto"/>
            <w:shd w:val="clear" w:color="auto" w:fill="FFFFFF" w:themeFill="background1"/>
            <w:hideMark/>
          </w:tcPr>
          <w:p w14:paraId="426F853A"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0.619</w:t>
            </w:r>
          </w:p>
        </w:tc>
      </w:tr>
      <w:tr w:rsidR="00812052" w:rsidRPr="008703B8" w14:paraId="0B5F0E33"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5B6DCBC7"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1E2F6943"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TAC</w:t>
            </w:r>
          </w:p>
        </w:tc>
        <w:tc>
          <w:tcPr>
            <w:tcW w:w="0" w:type="auto"/>
            <w:shd w:val="clear" w:color="auto" w:fill="FFFFFF" w:themeFill="background1"/>
            <w:hideMark/>
          </w:tcPr>
          <w:p w14:paraId="1BE5EC42"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0.143</w:t>
            </w:r>
          </w:p>
        </w:tc>
        <w:tc>
          <w:tcPr>
            <w:tcW w:w="0" w:type="auto"/>
            <w:shd w:val="clear" w:color="auto" w:fill="FFFFFF" w:themeFill="background1"/>
            <w:hideMark/>
          </w:tcPr>
          <w:p w14:paraId="5EA56D4D"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0.419</w:t>
            </w:r>
          </w:p>
        </w:tc>
      </w:tr>
      <w:tr w:rsidR="00812052" w:rsidRPr="008703B8" w14:paraId="68017ADD"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58B06B3B"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Agbo, Alcohol, and Cig</w:t>
            </w:r>
            <w:r w:rsidRPr="008703B8">
              <w:rPr>
                <w:rFonts w:ascii="Times New Roman" w:eastAsia="Times New Roman" w:hAnsi="Times New Roman" w:cs="Times New Roman"/>
                <w:color w:val="000000"/>
                <w:kern w:val="0"/>
                <w:sz w:val="24"/>
                <w:szCs w:val="24"/>
                <w:shd w:val="clear" w:color="auto" w:fill="FFFFFF"/>
              </w:rPr>
              <w:t>a</w:t>
            </w:r>
            <w:r w:rsidRPr="008703B8">
              <w:rPr>
                <w:rFonts w:ascii="Times New Roman" w:eastAsia="Times New Roman" w:hAnsi="Times New Roman" w:cs="Times New Roman"/>
                <w:b w:val="0"/>
                <w:bCs w:val="0"/>
                <w:color w:val="000000"/>
                <w:kern w:val="0"/>
                <w:sz w:val="24"/>
                <w:szCs w:val="24"/>
                <w:shd w:val="clear" w:color="auto" w:fill="FFFFFF"/>
              </w:rPr>
              <w:t>rette</w:t>
            </w:r>
          </w:p>
        </w:tc>
        <w:tc>
          <w:tcPr>
            <w:tcW w:w="0" w:type="auto"/>
            <w:shd w:val="clear" w:color="auto" w:fill="FFFFFF" w:themeFill="background1"/>
            <w:hideMark/>
          </w:tcPr>
          <w:p w14:paraId="030E92D3"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MDA</w:t>
            </w:r>
          </w:p>
        </w:tc>
        <w:tc>
          <w:tcPr>
            <w:tcW w:w="0" w:type="auto"/>
            <w:shd w:val="clear" w:color="auto" w:fill="FFFFFF" w:themeFill="background1"/>
            <w:hideMark/>
          </w:tcPr>
          <w:p w14:paraId="61235AB4"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-0.124</w:t>
            </w:r>
          </w:p>
        </w:tc>
        <w:tc>
          <w:tcPr>
            <w:tcW w:w="0" w:type="auto"/>
            <w:shd w:val="clear" w:color="auto" w:fill="FFFFFF" w:themeFill="background1"/>
            <w:hideMark/>
          </w:tcPr>
          <w:p w14:paraId="245B921F"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0.483</w:t>
            </w:r>
          </w:p>
        </w:tc>
      </w:tr>
      <w:tr w:rsidR="00812052" w:rsidRPr="008703B8" w14:paraId="553D51DA"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1BD354B1"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1564CD11"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TAC</w:t>
            </w:r>
          </w:p>
        </w:tc>
        <w:tc>
          <w:tcPr>
            <w:tcW w:w="0" w:type="auto"/>
            <w:shd w:val="clear" w:color="auto" w:fill="FFFFFF" w:themeFill="background1"/>
            <w:hideMark/>
          </w:tcPr>
          <w:p w14:paraId="571BB295"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-0.115</w:t>
            </w:r>
          </w:p>
        </w:tc>
        <w:tc>
          <w:tcPr>
            <w:tcW w:w="0" w:type="auto"/>
            <w:shd w:val="clear" w:color="auto" w:fill="FFFFFF" w:themeFill="background1"/>
            <w:hideMark/>
          </w:tcPr>
          <w:p w14:paraId="5C9EDAD0"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0.517</w:t>
            </w:r>
          </w:p>
        </w:tc>
      </w:tr>
      <w:tr w:rsidR="00812052" w:rsidRPr="008703B8" w14:paraId="5FBC2555"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2C79EE70"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Alcohol and Cig</w:t>
            </w:r>
            <w:r w:rsidRPr="008703B8">
              <w:rPr>
                <w:rFonts w:ascii="Times New Roman" w:eastAsia="Times New Roman" w:hAnsi="Times New Roman" w:cs="Times New Roman"/>
                <w:color w:val="000000"/>
                <w:kern w:val="0"/>
                <w:sz w:val="24"/>
                <w:szCs w:val="24"/>
                <w:shd w:val="clear" w:color="auto" w:fill="FFFFFF"/>
              </w:rPr>
              <w:t>a</w:t>
            </w:r>
            <w:r w:rsidRPr="008703B8">
              <w:rPr>
                <w:rFonts w:ascii="Times New Roman" w:eastAsia="Times New Roman" w:hAnsi="Times New Roman" w:cs="Times New Roman"/>
                <w:b w:val="0"/>
                <w:bCs w:val="0"/>
                <w:color w:val="000000"/>
                <w:kern w:val="0"/>
                <w:sz w:val="24"/>
                <w:szCs w:val="24"/>
                <w:shd w:val="clear" w:color="auto" w:fill="FFFFFF"/>
              </w:rPr>
              <w:t>rette</w:t>
            </w:r>
          </w:p>
        </w:tc>
        <w:tc>
          <w:tcPr>
            <w:tcW w:w="0" w:type="auto"/>
            <w:shd w:val="clear" w:color="auto" w:fill="FFFFFF" w:themeFill="background1"/>
            <w:hideMark/>
          </w:tcPr>
          <w:p w14:paraId="5CBD1B26"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MDA</w:t>
            </w:r>
          </w:p>
        </w:tc>
        <w:tc>
          <w:tcPr>
            <w:tcW w:w="0" w:type="auto"/>
            <w:shd w:val="clear" w:color="auto" w:fill="FFFFFF" w:themeFill="background1"/>
            <w:hideMark/>
          </w:tcPr>
          <w:p w14:paraId="5DC76030"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0.223</w:t>
            </w:r>
          </w:p>
        </w:tc>
        <w:tc>
          <w:tcPr>
            <w:tcW w:w="0" w:type="auto"/>
            <w:shd w:val="clear" w:color="auto" w:fill="FFFFFF" w:themeFill="background1"/>
            <w:hideMark/>
          </w:tcPr>
          <w:p w14:paraId="44C1F40B"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0.206</w:t>
            </w:r>
          </w:p>
        </w:tc>
      </w:tr>
      <w:tr w:rsidR="00812052" w:rsidRPr="008703B8" w14:paraId="024B8441"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4FF117D4"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6F2BF3B5"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Age vs TAC</w:t>
            </w:r>
          </w:p>
        </w:tc>
        <w:tc>
          <w:tcPr>
            <w:tcW w:w="0" w:type="auto"/>
            <w:shd w:val="clear" w:color="auto" w:fill="FFFFFF" w:themeFill="background1"/>
            <w:hideMark/>
          </w:tcPr>
          <w:p w14:paraId="043162D7"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0.073</w:t>
            </w:r>
          </w:p>
        </w:tc>
        <w:tc>
          <w:tcPr>
            <w:tcW w:w="0" w:type="auto"/>
            <w:shd w:val="clear" w:color="auto" w:fill="FFFFFF" w:themeFill="background1"/>
            <w:hideMark/>
          </w:tcPr>
          <w:p w14:paraId="75A97DC9"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0.680</w:t>
            </w:r>
          </w:p>
        </w:tc>
      </w:tr>
    </w:tbl>
    <w:p w14:paraId="261D6B63" w14:textId="77777777" w:rsidR="00812052" w:rsidRPr="008703B8"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p>
    <w:p w14:paraId="51AD6A2A" w14:textId="6B6313F6"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Table 3 Correlation between Duration of consumption and MDA and TAC values in test participants</w:t>
      </w:r>
    </w:p>
    <w:tbl>
      <w:tblPr>
        <w:tblStyle w:val="ListTable6Colorful-Accent61"/>
        <w:tblW w:w="9360" w:type="dxa"/>
        <w:shd w:val="clear" w:color="auto" w:fill="FFFFFF" w:themeFill="background1"/>
        <w:tblLook w:val="04A0" w:firstRow="1" w:lastRow="0" w:firstColumn="1" w:lastColumn="0" w:noHBand="0" w:noVBand="1"/>
      </w:tblPr>
      <w:tblGrid>
        <w:gridCol w:w="4181"/>
        <w:gridCol w:w="2692"/>
        <w:gridCol w:w="1147"/>
        <w:gridCol w:w="1340"/>
      </w:tblGrid>
      <w:tr w:rsidR="00812052" w:rsidRPr="008703B8" w14:paraId="7578EABF" w14:textId="77777777" w:rsidTr="00AF3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04CEBCC1" w14:textId="77777777" w:rsidR="00812052" w:rsidRPr="008703B8" w:rsidRDefault="00812052" w:rsidP="008703B8">
            <w:pPr>
              <w:spacing w:after="16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Group</w:t>
            </w:r>
          </w:p>
        </w:tc>
        <w:tc>
          <w:tcPr>
            <w:tcW w:w="0" w:type="auto"/>
            <w:shd w:val="clear" w:color="auto" w:fill="FFFFFF" w:themeFill="background1"/>
            <w:hideMark/>
          </w:tcPr>
          <w:p w14:paraId="0A2BF662"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Parameters</w:t>
            </w:r>
          </w:p>
        </w:tc>
        <w:tc>
          <w:tcPr>
            <w:tcW w:w="0" w:type="auto"/>
            <w:shd w:val="clear" w:color="auto" w:fill="FFFFFF" w:themeFill="background1"/>
            <w:hideMark/>
          </w:tcPr>
          <w:p w14:paraId="5397BEE7"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r</w:t>
            </w:r>
          </w:p>
        </w:tc>
        <w:tc>
          <w:tcPr>
            <w:tcW w:w="0" w:type="auto"/>
            <w:shd w:val="clear" w:color="auto" w:fill="FFFFFF" w:themeFill="background1"/>
            <w:hideMark/>
          </w:tcPr>
          <w:p w14:paraId="7F8391AF"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p-value</w:t>
            </w:r>
          </w:p>
        </w:tc>
      </w:tr>
      <w:tr w:rsidR="00812052" w:rsidRPr="008703B8" w14:paraId="4A7DE97B"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3AD28B1C"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Agbo, Alcohol, and Cigarette</w:t>
            </w:r>
          </w:p>
        </w:tc>
        <w:tc>
          <w:tcPr>
            <w:tcW w:w="0" w:type="auto"/>
            <w:shd w:val="clear" w:color="auto" w:fill="FFFFFF" w:themeFill="background1"/>
            <w:hideMark/>
          </w:tcPr>
          <w:p w14:paraId="3A2F9667"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Duration vs MDA</w:t>
            </w:r>
          </w:p>
        </w:tc>
        <w:tc>
          <w:tcPr>
            <w:tcW w:w="0" w:type="auto"/>
            <w:shd w:val="clear" w:color="auto" w:fill="FFFFFF" w:themeFill="background1"/>
            <w:hideMark/>
          </w:tcPr>
          <w:p w14:paraId="4EA9B01B"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-0.052</w:t>
            </w:r>
          </w:p>
        </w:tc>
        <w:tc>
          <w:tcPr>
            <w:tcW w:w="0" w:type="auto"/>
            <w:shd w:val="clear" w:color="auto" w:fill="FFFFFF" w:themeFill="background1"/>
            <w:hideMark/>
          </w:tcPr>
          <w:p w14:paraId="5ED5C89C"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0.770</w:t>
            </w:r>
          </w:p>
        </w:tc>
      </w:tr>
      <w:tr w:rsidR="00812052" w:rsidRPr="008703B8" w14:paraId="4B6F2A95"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5B72E13C"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6137948F"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Duration vs TAC</w:t>
            </w:r>
          </w:p>
        </w:tc>
        <w:tc>
          <w:tcPr>
            <w:tcW w:w="0" w:type="auto"/>
            <w:shd w:val="clear" w:color="auto" w:fill="FFFFFF" w:themeFill="background1"/>
            <w:hideMark/>
          </w:tcPr>
          <w:p w14:paraId="2C4B2304"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-0.165</w:t>
            </w:r>
          </w:p>
        </w:tc>
        <w:tc>
          <w:tcPr>
            <w:tcW w:w="0" w:type="auto"/>
            <w:shd w:val="clear" w:color="auto" w:fill="FFFFFF" w:themeFill="background1"/>
            <w:hideMark/>
          </w:tcPr>
          <w:p w14:paraId="598B2DF6"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0.350</w:t>
            </w:r>
          </w:p>
        </w:tc>
      </w:tr>
      <w:tr w:rsidR="00812052" w:rsidRPr="008703B8" w14:paraId="4C295996"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02C16568"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Alcohol and Cigarette</w:t>
            </w:r>
          </w:p>
        </w:tc>
        <w:tc>
          <w:tcPr>
            <w:tcW w:w="0" w:type="auto"/>
            <w:shd w:val="clear" w:color="auto" w:fill="FFFFFF" w:themeFill="background1"/>
            <w:hideMark/>
          </w:tcPr>
          <w:p w14:paraId="505C0100"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Duration vs MDA</w:t>
            </w:r>
          </w:p>
        </w:tc>
        <w:tc>
          <w:tcPr>
            <w:tcW w:w="0" w:type="auto"/>
            <w:shd w:val="clear" w:color="auto" w:fill="FFFFFF" w:themeFill="background1"/>
            <w:hideMark/>
          </w:tcPr>
          <w:p w14:paraId="749F3C02"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0.281</w:t>
            </w:r>
          </w:p>
        </w:tc>
        <w:tc>
          <w:tcPr>
            <w:tcW w:w="0" w:type="auto"/>
            <w:shd w:val="clear" w:color="auto" w:fill="FFFFFF" w:themeFill="background1"/>
            <w:hideMark/>
          </w:tcPr>
          <w:p w14:paraId="1BCE15DC"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0.108</w:t>
            </w:r>
          </w:p>
        </w:tc>
      </w:tr>
      <w:tr w:rsidR="00812052" w:rsidRPr="008703B8" w14:paraId="4D5496F8"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695E9FF7"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6E2BA3B7"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Duration vs TAC</w:t>
            </w:r>
          </w:p>
        </w:tc>
        <w:tc>
          <w:tcPr>
            <w:tcW w:w="0" w:type="auto"/>
            <w:shd w:val="clear" w:color="auto" w:fill="FFFFFF" w:themeFill="background1"/>
            <w:hideMark/>
          </w:tcPr>
          <w:p w14:paraId="1B348D48"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0.037</w:t>
            </w:r>
          </w:p>
        </w:tc>
        <w:tc>
          <w:tcPr>
            <w:tcW w:w="0" w:type="auto"/>
            <w:shd w:val="clear" w:color="auto" w:fill="FFFFFF" w:themeFill="background1"/>
            <w:hideMark/>
          </w:tcPr>
          <w:p w14:paraId="4A1CC8EA"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0.837</w:t>
            </w:r>
          </w:p>
        </w:tc>
      </w:tr>
    </w:tbl>
    <w:p w14:paraId="41307964"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p>
    <w:p w14:paraId="7BADCE3C" w14:textId="02AE8B85"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Table 4 Correlation between Frequency of consumption and MDA and TAC values in test participants</w:t>
      </w:r>
    </w:p>
    <w:tbl>
      <w:tblPr>
        <w:tblStyle w:val="ListTable6Colorful-Accent61"/>
        <w:tblW w:w="9360" w:type="dxa"/>
        <w:shd w:val="clear" w:color="auto" w:fill="FFFFFF" w:themeFill="background1"/>
        <w:tblLook w:val="04A0" w:firstRow="1" w:lastRow="0" w:firstColumn="1" w:lastColumn="0" w:noHBand="0" w:noVBand="1"/>
      </w:tblPr>
      <w:tblGrid>
        <w:gridCol w:w="4086"/>
        <w:gridCol w:w="2845"/>
        <w:gridCol w:w="1120"/>
        <w:gridCol w:w="1309"/>
      </w:tblGrid>
      <w:tr w:rsidR="00812052" w:rsidRPr="008703B8" w14:paraId="1C5BA72F" w14:textId="77777777" w:rsidTr="00AF3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5CDDCFD" w14:textId="77777777" w:rsidR="00812052" w:rsidRPr="008703B8" w:rsidRDefault="00812052" w:rsidP="008703B8">
            <w:pPr>
              <w:spacing w:after="160"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Group</w:t>
            </w:r>
          </w:p>
        </w:tc>
        <w:tc>
          <w:tcPr>
            <w:tcW w:w="0" w:type="auto"/>
            <w:shd w:val="clear" w:color="auto" w:fill="FFFFFF" w:themeFill="background1"/>
            <w:hideMark/>
          </w:tcPr>
          <w:p w14:paraId="55A3C63A"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Parameters</w:t>
            </w:r>
          </w:p>
        </w:tc>
        <w:tc>
          <w:tcPr>
            <w:tcW w:w="0" w:type="auto"/>
            <w:shd w:val="clear" w:color="auto" w:fill="FFFFFF" w:themeFill="background1"/>
            <w:hideMark/>
          </w:tcPr>
          <w:p w14:paraId="06F883A1" w14:textId="7A77EE56" w:rsidR="00812052" w:rsidRPr="008703B8" w:rsidRDefault="00070791"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R</w:t>
            </w:r>
          </w:p>
        </w:tc>
        <w:tc>
          <w:tcPr>
            <w:tcW w:w="0" w:type="auto"/>
            <w:shd w:val="clear" w:color="auto" w:fill="FFFFFF" w:themeFill="background1"/>
            <w:hideMark/>
          </w:tcPr>
          <w:p w14:paraId="06DE61D4" w14:textId="77777777" w:rsidR="00812052" w:rsidRPr="008703B8" w:rsidRDefault="00812052" w:rsidP="008703B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p-value</w:t>
            </w:r>
          </w:p>
        </w:tc>
      </w:tr>
      <w:tr w:rsidR="00812052" w:rsidRPr="008703B8" w14:paraId="50560FD2"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03296D27"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Agbo, Alcohol, and Cigarette</w:t>
            </w:r>
          </w:p>
        </w:tc>
        <w:tc>
          <w:tcPr>
            <w:tcW w:w="0" w:type="auto"/>
            <w:shd w:val="clear" w:color="auto" w:fill="FFFFFF" w:themeFill="background1"/>
            <w:hideMark/>
          </w:tcPr>
          <w:p w14:paraId="674D11AF"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Frequency vs MDA</w:t>
            </w:r>
          </w:p>
        </w:tc>
        <w:tc>
          <w:tcPr>
            <w:tcW w:w="0" w:type="auto"/>
            <w:shd w:val="clear" w:color="auto" w:fill="FFFFFF" w:themeFill="background1"/>
            <w:hideMark/>
          </w:tcPr>
          <w:p w14:paraId="12AC6057"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-0.220</w:t>
            </w:r>
          </w:p>
        </w:tc>
        <w:tc>
          <w:tcPr>
            <w:tcW w:w="0" w:type="auto"/>
            <w:shd w:val="clear" w:color="auto" w:fill="FFFFFF" w:themeFill="background1"/>
            <w:hideMark/>
          </w:tcPr>
          <w:p w14:paraId="79F89416"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0.211</w:t>
            </w:r>
          </w:p>
        </w:tc>
      </w:tr>
      <w:tr w:rsidR="00812052" w:rsidRPr="008703B8" w14:paraId="482C0B80"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10A9C0A3"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5B4FDC6B"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Frequency vs TAC</w:t>
            </w:r>
          </w:p>
        </w:tc>
        <w:tc>
          <w:tcPr>
            <w:tcW w:w="0" w:type="auto"/>
            <w:shd w:val="clear" w:color="auto" w:fill="FFFFFF" w:themeFill="background1"/>
            <w:hideMark/>
          </w:tcPr>
          <w:p w14:paraId="21C7DF59"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-0.058</w:t>
            </w:r>
          </w:p>
        </w:tc>
        <w:tc>
          <w:tcPr>
            <w:tcW w:w="0" w:type="auto"/>
            <w:shd w:val="clear" w:color="auto" w:fill="FFFFFF" w:themeFill="background1"/>
            <w:hideMark/>
          </w:tcPr>
          <w:p w14:paraId="0BD01115"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0.743</w:t>
            </w:r>
          </w:p>
        </w:tc>
      </w:tr>
      <w:tr w:rsidR="00812052" w:rsidRPr="008703B8" w14:paraId="60B64143" w14:textId="77777777" w:rsidTr="00AF3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hideMark/>
          </w:tcPr>
          <w:p w14:paraId="5CC2022B"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r w:rsidRPr="008703B8">
              <w:rPr>
                <w:rFonts w:ascii="Times New Roman" w:eastAsia="Times New Roman" w:hAnsi="Times New Roman" w:cs="Times New Roman"/>
                <w:b w:val="0"/>
                <w:bCs w:val="0"/>
                <w:color w:val="000000"/>
                <w:kern w:val="0"/>
                <w:sz w:val="24"/>
                <w:szCs w:val="24"/>
                <w:shd w:val="clear" w:color="auto" w:fill="FFFFFF"/>
              </w:rPr>
              <w:t>Alcohol and Cigarette</w:t>
            </w:r>
          </w:p>
        </w:tc>
        <w:tc>
          <w:tcPr>
            <w:tcW w:w="0" w:type="auto"/>
            <w:shd w:val="clear" w:color="auto" w:fill="FFFFFF" w:themeFill="background1"/>
            <w:hideMark/>
          </w:tcPr>
          <w:p w14:paraId="19DA0F34"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Frequency vs MDA</w:t>
            </w:r>
          </w:p>
        </w:tc>
        <w:tc>
          <w:tcPr>
            <w:tcW w:w="0" w:type="auto"/>
            <w:shd w:val="clear" w:color="auto" w:fill="FFFFFF" w:themeFill="background1"/>
            <w:hideMark/>
          </w:tcPr>
          <w:p w14:paraId="5D8600BA"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0.107</w:t>
            </w:r>
          </w:p>
        </w:tc>
        <w:tc>
          <w:tcPr>
            <w:tcW w:w="0" w:type="auto"/>
            <w:shd w:val="clear" w:color="auto" w:fill="FFFFFF" w:themeFill="background1"/>
            <w:hideMark/>
          </w:tcPr>
          <w:p w14:paraId="78D6BA4E" w14:textId="77777777" w:rsidR="00812052" w:rsidRPr="008703B8" w:rsidRDefault="00812052" w:rsidP="008703B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0.546</w:t>
            </w:r>
          </w:p>
        </w:tc>
      </w:tr>
      <w:tr w:rsidR="00812052" w:rsidRPr="008703B8" w14:paraId="41382417" w14:textId="77777777" w:rsidTr="00AF3B99">
        <w:trPr>
          <w:trHeight w:val="4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hideMark/>
          </w:tcPr>
          <w:p w14:paraId="4AF29C27" w14:textId="77777777" w:rsidR="00812052" w:rsidRPr="008703B8" w:rsidRDefault="00812052" w:rsidP="008703B8">
            <w:pPr>
              <w:spacing w:after="160" w:line="360" w:lineRule="auto"/>
              <w:jc w:val="both"/>
              <w:rPr>
                <w:rFonts w:ascii="Times New Roman" w:eastAsia="Times New Roman" w:hAnsi="Times New Roman" w:cs="Times New Roman"/>
                <w:b w:val="0"/>
                <w:bCs w:val="0"/>
                <w:color w:val="000000"/>
                <w:kern w:val="0"/>
                <w:sz w:val="24"/>
                <w:szCs w:val="24"/>
                <w:shd w:val="clear" w:color="auto" w:fill="FFFFFF"/>
              </w:rPr>
            </w:pPr>
          </w:p>
        </w:tc>
        <w:tc>
          <w:tcPr>
            <w:tcW w:w="0" w:type="auto"/>
            <w:shd w:val="clear" w:color="auto" w:fill="FFFFFF" w:themeFill="background1"/>
            <w:hideMark/>
          </w:tcPr>
          <w:p w14:paraId="585D64D3"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Frequency vs TAC</w:t>
            </w:r>
          </w:p>
        </w:tc>
        <w:tc>
          <w:tcPr>
            <w:tcW w:w="0" w:type="auto"/>
            <w:shd w:val="clear" w:color="auto" w:fill="FFFFFF" w:themeFill="background1"/>
            <w:hideMark/>
          </w:tcPr>
          <w:p w14:paraId="11F1D8A2"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-0.155</w:t>
            </w:r>
          </w:p>
        </w:tc>
        <w:tc>
          <w:tcPr>
            <w:tcW w:w="0" w:type="auto"/>
            <w:shd w:val="clear" w:color="auto" w:fill="FFFFFF" w:themeFill="background1"/>
            <w:hideMark/>
          </w:tcPr>
          <w:p w14:paraId="06107A80" w14:textId="77777777" w:rsidR="00812052" w:rsidRPr="008703B8" w:rsidRDefault="00812052" w:rsidP="008703B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0.383</w:t>
            </w:r>
          </w:p>
        </w:tc>
      </w:tr>
    </w:tbl>
    <w:p w14:paraId="21CD6AE9" w14:textId="77777777" w:rsidR="00812052" w:rsidRPr="008703B8"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p>
    <w:p w14:paraId="608B3D57"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lastRenderedPageBreak/>
        <w:t>4. DISCUSSION</w:t>
      </w:r>
    </w:p>
    <w:p w14:paraId="58BD247F" w14:textId="77777777" w:rsidR="00812052" w:rsidRPr="008703B8"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Certain plant ingredients in Agbo contain antioxidants that help neutralize free radicals and reduce oxidative stress</w:t>
      </w:r>
      <w:r w:rsidR="00D77009" w:rsidRPr="008703B8">
        <w:rPr>
          <w:rFonts w:ascii="Times New Roman" w:eastAsia="Times New Roman" w:hAnsi="Times New Roman" w:cs="Times New Roman"/>
          <w:color w:val="000000"/>
          <w:kern w:val="0"/>
          <w:sz w:val="24"/>
          <w:szCs w:val="24"/>
          <w:shd w:val="clear" w:color="auto" w:fill="FFFFFF"/>
        </w:rPr>
        <w:t xml:space="preserve"> (</w:t>
      </w:r>
      <w:proofErr w:type="spellStart"/>
      <w:r w:rsidR="00D77009" w:rsidRPr="008703B8">
        <w:rPr>
          <w:rFonts w:ascii="Times New Roman" w:eastAsia="Times New Roman" w:hAnsi="Times New Roman" w:cs="Times New Roman"/>
          <w:color w:val="000000"/>
          <w:kern w:val="0"/>
          <w:sz w:val="24"/>
          <w:szCs w:val="24"/>
          <w:shd w:val="clear" w:color="auto" w:fill="FFFFFF"/>
        </w:rPr>
        <w:t>Oreagba</w:t>
      </w:r>
      <w:proofErr w:type="spellEnd"/>
      <w:r w:rsidR="00D77009" w:rsidRPr="008703B8">
        <w:rPr>
          <w:rFonts w:ascii="Times New Roman" w:eastAsia="Times New Roman" w:hAnsi="Times New Roman" w:cs="Times New Roman"/>
          <w:color w:val="000000"/>
          <w:kern w:val="0"/>
          <w:sz w:val="24"/>
          <w:szCs w:val="24"/>
          <w:shd w:val="clear" w:color="auto" w:fill="FFFFFF"/>
        </w:rPr>
        <w:t xml:space="preserve"> </w:t>
      </w:r>
      <w:r w:rsidR="00D77009" w:rsidRPr="00A67A5F">
        <w:rPr>
          <w:rFonts w:ascii="Times New Roman" w:eastAsia="Times New Roman" w:hAnsi="Times New Roman" w:cs="Times New Roman"/>
          <w:i/>
          <w:color w:val="000000"/>
          <w:kern w:val="0"/>
          <w:sz w:val="24"/>
          <w:szCs w:val="24"/>
          <w:shd w:val="clear" w:color="auto" w:fill="FFFFFF"/>
        </w:rPr>
        <w:t>et al</w:t>
      </w:r>
      <w:r w:rsidR="00A67A5F">
        <w:rPr>
          <w:rFonts w:ascii="Times New Roman" w:eastAsia="Times New Roman" w:hAnsi="Times New Roman" w:cs="Times New Roman"/>
          <w:color w:val="000000"/>
          <w:kern w:val="0"/>
          <w:sz w:val="24"/>
          <w:szCs w:val="24"/>
          <w:shd w:val="clear" w:color="auto" w:fill="FFFFFF"/>
        </w:rPr>
        <w:t>.</w:t>
      </w:r>
      <w:r w:rsidR="00D77009" w:rsidRPr="008703B8">
        <w:rPr>
          <w:rFonts w:ascii="Times New Roman" w:eastAsia="Times New Roman" w:hAnsi="Times New Roman" w:cs="Times New Roman"/>
          <w:color w:val="000000"/>
          <w:kern w:val="0"/>
          <w:sz w:val="24"/>
          <w:szCs w:val="24"/>
          <w:shd w:val="clear" w:color="auto" w:fill="FFFFFF"/>
        </w:rPr>
        <w:t>, 2011)</w:t>
      </w:r>
      <w:r w:rsidRPr="008703B8">
        <w:rPr>
          <w:rFonts w:ascii="Times New Roman" w:eastAsia="Times New Roman" w:hAnsi="Times New Roman" w:cs="Times New Roman"/>
          <w:color w:val="000000"/>
          <w:kern w:val="0"/>
          <w:sz w:val="24"/>
          <w:szCs w:val="24"/>
          <w:shd w:val="clear" w:color="auto" w:fill="FFFFFF"/>
        </w:rPr>
        <w:t>. The ingredients in these herbal mixtures are considered medicinal as a result of the naturally occurring phytochemicals, with the most abundant class being phenol</w:t>
      </w:r>
      <w:r w:rsidR="00D77009" w:rsidRPr="008703B8">
        <w:rPr>
          <w:rFonts w:ascii="Times New Roman" w:eastAsia="Times New Roman" w:hAnsi="Times New Roman" w:cs="Times New Roman"/>
          <w:color w:val="000000"/>
          <w:kern w:val="0"/>
          <w:sz w:val="24"/>
          <w:szCs w:val="24"/>
          <w:shd w:val="clear" w:color="auto" w:fill="FFFFFF"/>
        </w:rPr>
        <w:t xml:space="preserve"> (</w:t>
      </w:r>
      <w:r w:rsidR="00D77009" w:rsidRPr="008703B8">
        <w:rPr>
          <w:rFonts w:ascii="Times New Roman" w:eastAsia="Times New Roman" w:hAnsi="Times New Roman" w:cs="Times New Roman"/>
          <w:kern w:val="0"/>
          <w:sz w:val="24"/>
          <w:szCs w:val="24"/>
        </w:rPr>
        <w:t xml:space="preserve">Ogbodo </w:t>
      </w:r>
      <w:r w:rsidR="00D77009" w:rsidRPr="00A67A5F">
        <w:rPr>
          <w:rFonts w:ascii="Times New Roman" w:eastAsia="Times New Roman" w:hAnsi="Times New Roman" w:cs="Times New Roman"/>
          <w:i/>
          <w:kern w:val="0"/>
          <w:sz w:val="24"/>
          <w:szCs w:val="24"/>
        </w:rPr>
        <w:t>et al</w:t>
      </w:r>
      <w:r w:rsidR="00A67A5F">
        <w:rPr>
          <w:rFonts w:ascii="Times New Roman" w:eastAsia="Times New Roman" w:hAnsi="Times New Roman" w:cs="Times New Roman"/>
          <w:kern w:val="0"/>
          <w:sz w:val="24"/>
          <w:szCs w:val="24"/>
        </w:rPr>
        <w:t>.</w:t>
      </w:r>
      <w:r w:rsidR="00D77009" w:rsidRPr="008703B8">
        <w:rPr>
          <w:rFonts w:ascii="Times New Roman" w:eastAsia="Times New Roman" w:hAnsi="Times New Roman" w:cs="Times New Roman"/>
          <w:kern w:val="0"/>
          <w:sz w:val="24"/>
          <w:szCs w:val="24"/>
        </w:rPr>
        <w:t>, 2022)</w:t>
      </w:r>
      <w:r w:rsidRPr="008703B8">
        <w:rPr>
          <w:rFonts w:ascii="Times New Roman" w:eastAsia="Times New Roman" w:hAnsi="Times New Roman" w:cs="Times New Roman"/>
          <w:color w:val="000000"/>
          <w:kern w:val="0"/>
          <w:sz w:val="24"/>
          <w:szCs w:val="24"/>
          <w:shd w:val="clear" w:color="auto" w:fill="FFFFFF"/>
        </w:rPr>
        <w:t xml:space="preserve">. This study provides strong evidence that consuming Agbo alongside alcohol and cigarettes increases oxidative stress rather than reducing it. </w:t>
      </w:r>
      <w:r w:rsidR="000D2CB3">
        <w:rPr>
          <w:rFonts w:ascii="Times New Roman" w:eastAsia="Times New Roman" w:hAnsi="Times New Roman" w:cs="Times New Roman"/>
          <w:color w:val="000000"/>
          <w:kern w:val="0"/>
          <w:sz w:val="24"/>
          <w:szCs w:val="24"/>
          <w:shd w:val="clear" w:color="auto" w:fill="FFFFFF"/>
        </w:rPr>
        <w:t xml:space="preserve">Cigarettes </w:t>
      </w:r>
      <w:r w:rsidR="00214C23">
        <w:rPr>
          <w:rFonts w:ascii="Times New Roman" w:eastAsia="Times New Roman" w:hAnsi="Times New Roman" w:cs="Times New Roman"/>
          <w:color w:val="000000"/>
          <w:kern w:val="0"/>
          <w:sz w:val="24"/>
          <w:szCs w:val="24"/>
          <w:shd w:val="clear" w:color="auto" w:fill="FFFFFF"/>
        </w:rPr>
        <w:t xml:space="preserve">and cannabis </w:t>
      </w:r>
      <w:r w:rsidR="000D2CB3">
        <w:rPr>
          <w:rFonts w:ascii="Times New Roman" w:eastAsia="Times New Roman" w:hAnsi="Times New Roman" w:cs="Times New Roman"/>
          <w:color w:val="000000"/>
          <w:kern w:val="0"/>
          <w:sz w:val="24"/>
          <w:szCs w:val="24"/>
          <w:shd w:val="clear" w:color="auto" w:fill="FFFFFF"/>
        </w:rPr>
        <w:t>have been shown to reduce antioxidants</w:t>
      </w:r>
      <w:r w:rsidR="00214C23">
        <w:rPr>
          <w:rFonts w:ascii="Times New Roman" w:eastAsia="Times New Roman" w:hAnsi="Times New Roman" w:cs="Times New Roman"/>
          <w:color w:val="000000"/>
          <w:kern w:val="0"/>
          <w:sz w:val="24"/>
          <w:szCs w:val="24"/>
          <w:shd w:val="clear" w:color="auto" w:fill="FFFFFF"/>
        </w:rPr>
        <w:t xml:space="preserve"> status</w:t>
      </w:r>
      <w:r w:rsidR="000D2CB3">
        <w:rPr>
          <w:rFonts w:ascii="Times New Roman" w:eastAsia="Times New Roman" w:hAnsi="Times New Roman" w:cs="Times New Roman"/>
          <w:color w:val="000000"/>
          <w:kern w:val="0"/>
          <w:sz w:val="24"/>
          <w:szCs w:val="24"/>
          <w:shd w:val="clear" w:color="auto" w:fill="FFFFFF"/>
        </w:rPr>
        <w:t xml:space="preserve"> (Okwara </w:t>
      </w:r>
      <w:r w:rsidR="000D2CB3" w:rsidRPr="000D2CB3">
        <w:rPr>
          <w:rFonts w:ascii="Times New Roman" w:eastAsia="Times New Roman" w:hAnsi="Times New Roman" w:cs="Times New Roman"/>
          <w:i/>
          <w:color w:val="000000"/>
          <w:kern w:val="0"/>
          <w:sz w:val="24"/>
          <w:szCs w:val="24"/>
          <w:shd w:val="clear" w:color="auto" w:fill="FFFFFF"/>
        </w:rPr>
        <w:t>et al</w:t>
      </w:r>
      <w:r w:rsidR="000D2CB3">
        <w:rPr>
          <w:rFonts w:ascii="Times New Roman" w:eastAsia="Times New Roman" w:hAnsi="Times New Roman" w:cs="Times New Roman"/>
          <w:color w:val="000000"/>
          <w:kern w:val="0"/>
          <w:sz w:val="24"/>
          <w:szCs w:val="24"/>
          <w:shd w:val="clear" w:color="auto" w:fill="FFFFFF"/>
        </w:rPr>
        <w:t xml:space="preserve">., 2018; </w:t>
      </w:r>
      <w:proofErr w:type="spellStart"/>
      <w:r w:rsidR="000D2CB3">
        <w:rPr>
          <w:rFonts w:ascii="Times New Roman" w:eastAsia="Times New Roman" w:hAnsi="Times New Roman" w:cs="Times New Roman"/>
          <w:color w:val="000000"/>
          <w:kern w:val="0"/>
          <w:sz w:val="24"/>
          <w:szCs w:val="24"/>
          <w:shd w:val="clear" w:color="auto" w:fill="FFFFFF"/>
        </w:rPr>
        <w:t>Ezeugwunne</w:t>
      </w:r>
      <w:proofErr w:type="spellEnd"/>
      <w:r w:rsidR="000D2CB3">
        <w:rPr>
          <w:rFonts w:ascii="Times New Roman" w:eastAsia="Times New Roman" w:hAnsi="Times New Roman" w:cs="Times New Roman"/>
          <w:color w:val="000000"/>
          <w:kern w:val="0"/>
          <w:sz w:val="24"/>
          <w:szCs w:val="24"/>
          <w:shd w:val="clear" w:color="auto" w:fill="FFFFFF"/>
        </w:rPr>
        <w:t xml:space="preserve"> </w:t>
      </w:r>
      <w:r w:rsidR="000D2CB3" w:rsidRPr="000D2CB3">
        <w:rPr>
          <w:rFonts w:ascii="Times New Roman" w:eastAsia="Times New Roman" w:hAnsi="Times New Roman" w:cs="Times New Roman"/>
          <w:i/>
          <w:color w:val="000000"/>
          <w:kern w:val="0"/>
          <w:sz w:val="24"/>
          <w:szCs w:val="24"/>
          <w:shd w:val="clear" w:color="auto" w:fill="FFFFFF"/>
        </w:rPr>
        <w:t>et al</w:t>
      </w:r>
      <w:r w:rsidR="000D2CB3">
        <w:rPr>
          <w:rFonts w:ascii="Times New Roman" w:eastAsia="Times New Roman" w:hAnsi="Times New Roman" w:cs="Times New Roman"/>
          <w:color w:val="000000"/>
          <w:kern w:val="0"/>
          <w:sz w:val="24"/>
          <w:szCs w:val="24"/>
          <w:shd w:val="clear" w:color="auto" w:fill="FFFFFF"/>
        </w:rPr>
        <w:t xml:space="preserve">., 2019). </w:t>
      </w:r>
      <w:r w:rsidRPr="008703B8">
        <w:rPr>
          <w:rFonts w:ascii="Times New Roman" w:eastAsia="Times New Roman" w:hAnsi="Times New Roman" w:cs="Times New Roman"/>
          <w:color w:val="000000"/>
          <w:kern w:val="0"/>
          <w:sz w:val="24"/>
          <w:szCs w:val="24"/>
          <w:shd w:val="clear" w:color="auto" w:fill="FFFFFF"/>
        </w:rPr>
        <w:t xml:space="preserve">Following the statement from </w:t>
      </w:r>
      <w:proofErr w:type="spellStart"/>
      <w:r w:rsidRPr="008703B8">
        <w:rPr>
          <w:rFonts w:ascii="Times New Roman" w:eastAsia="Times New Roman" w:hAnsi="Times New Roman" w:cs="Times New Roman"/>
          <w:color w:val="000000"/>
          <w:kern w:val="0"/>
          <w:sz w:val="24"/>
          <w:szCs w:val="24"/>
          <w:shd w:val="clear" w:color="auto" w:fill="FFFFFF"/>
        </w:rPr>
        <w:t>Awalu</w:t>
      </w:r>
      <w:proofErr w:type="spellEnd"/>
      <w:r w:rsidR="00D77009" w:rsidRPr="008703B8">
        <w:rPr>
          <w:rFonts w:ascii="Times New Roman" w:eastAsia="Times New Roman" w:hAnsi="Times New Roman" w:cs="Times New Roman"/>
          <w:color w:val="000000"/>
          <w:kern w:val="0"/>
          <w:sz w:val="24"/>
          <w:szCs w:val="24"/>
          <w:shd w:val="clear" w:color="auto" w:fill="FFFFFF"/>
        </w:rPr>
        <w:t xml:space="preserve"> </w:t>
      </w:r>
      <w:r w:rsidRPr="008703B8">
        <w:rPr>
          <w:rFonts w:ascii="Times New Roman" w:eastAsia="Times New Roman" w:hAnsi="Times New Roman" w:cs="Times New Roman"/>
          <w:i/>
          <w:iCs/>
          <w:color w:val="000000"/>
          <w:kern w:val="0"/>
          <w:sz w:val="24"/>
          <w:szCs w:val="24"/>
          <w:shd w:val="clear" w:color="auto" w:fill="FFFFFF"/>
        </w:rPr>
        <w:t>et al</w:t>
      </w:r>
      <w:r w:rsidRPr="008703B8">
        <w:rPr>
          <w:rFonts w:ascii="Times New Roman" w:eastAsia="Times New Roman" w:hAnsi="Times New Roman" w:cs="Times New Roman"/>
          <w:color w:val="000000"/>
          <w:kern w:val="0"/>
          <w:sz w:val="24"/>
          <w:szCs w:val="24"/>
          <w:shd w:val="clear" w:color="auto" w:fill="FFFFFF"/>
        </w:rPr>
        <w:t xml:space="preserve">. </w:t>
      </w:r>
      <w:r w:rsidR="00D77009" w:rsidRPr="008703B8">
        <w:rPr>
          <w:rFonts w:ascii="Times New Roman" w:eastAsia="Times New Roman" w:hAnsi="Times New Roman" w:cs="Times New Roman"/>
          <w:color w:val="000000"/>
          <w:kern w:val="0"/>
          <w:sz w:val="24"/>
          <w:szCs w:val="24"/>
          <w:shd w:val="clear" w:color="auto" w:fill="FFFFFF"/>
        </w:rPr>
        <w:t>(2022)</w:t>
      </w:r>
      <w:r w:rsidRPr="008703B8">
        <w:rPr>
          <w:rFonts w:ascii="Times New Roman" w:eastAsia="Times New Roman" w:hAnsi="Times New Roman" w:cs="Times New Roman"/>
          <w:color w:val="000000"/>
          <w:kern w:val="0"/>
          <w:sz w:val="24"/>
          <w:szCs w:val="24"/>
          <w:shd w:val="clear" w:color="auto" w:fill="FFFFFF"/>
        </w:rPr>
        <w:t>, MDA and TAC are considered qualitative indicators for the assessment of oxidant-antioxidant balance in human homeostasis.</w:t>
      </w:r>
    </w:p>
    <w:p w14:paraId="6B2DF992" w14:textId="77777777" w:rsidR="00812052" w:rsidRPr="008703B8"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The elevated MDA</w:t>
      </w:r>
      <w:r w:rsidR="00D77009" w:rsidRPr="008703B8">
        <w:rPr>
          <w:rFonts w:ascii="Times New Roman" w:eastAsia="Times New Roman" w:hAnsi="Times New Roman" w:cs="Times New Roman"/>
          <w:color w:val="000000"/>
          <w:kern w:val="0"/>
          <w:sz w:val="24"/>
          <w:szCs w:val="24"/>
          <w:shd w:val="clear" w:color="auto" w:fill="FFFFFF"/>
        </w:rPr>
        <w:t xml:space="preserve"> and decrease in TAC</w:t>
      </w:r>
      <w:r w:rsidRPr="008703B8">
        <w:rPr>
          <w:rFonts w:ascii="Times New Roman" w:eastAsia="Times New Roman" w:hAnsi="Times New Roman" w:cs="Times New Roman"/>
          <w:color w:val="000000"/>
          <w:kern w:val="0"/>
          <w:sz w:val="24"/>
          <w:szCs w:val="24"/>
          <w:shd w:val="clear" w:color="auto" w:fill="FFFFFF"/>
        </w:rPr>
        <w:t xml:space="preserve"> levels in the test groups highlight increased lipid peroxidation, a key indicator of oxidative stress. This suggests that the combination of Agbo, alcohol, and cigarettes increases oxidative damage rather than mitigating it. TAC levels, which reflect the body’s ability to neutralize oxidative damage, were significantly lower in test participants, reinforcing the notion that antioxidant defenses were compromised. While Agbo is traditionally believed to have antioxidant properties due to its phytochemical content (e.g., flavonoids and polyphenols), the results suggest that when combined with alcohol and cigarettes, it may contribute to the generation of free radicals rather than counteracting oxidative stress.</w:t>
      </w:r>
    </w:p>
    <w:p w14:paraId="587C20D0" w14:textId="77777777" w:rsidR="00466D3F" w:rsidRDefault="00812052"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Previous studies have highlighted the potential antioxidant effects of polyherbal formulations due to their phytochemical content</w:t>
      </w:r>
      <w:r w:rsidR="005F1265" w:rsidRPr="008703B8">
        <w:rPr>
          <w:rFonts w:ascii="Times New Roman" w:eastAsia="Times New Roman" w:hAnsi="Times New Roman" w:cs="Times New Roman"/>
          <w:color w:val="000000"/>
          <w:kern w:val="0"/>
          <w:sz w:val="24"/>
          <w:szCs w:val="24"/>
          <w:shd w:val="clear" w:color="auto" w:fill="FFFFFF"/>
        </w:rPr>
        <w:t xml:space="preserve"> (</w:t>
      </w:r>
      <w:proofErr w:type="spellStart"/>
      <w:r w:rsidR="005F1265" w:rsidRPr="008703B8">
        <w:rPr>
          <w:rFonts w:ascii="Times New Roman" w:eastAsia="Times New Roman" w:hAnsi="Times New Roman" w:cs="Times New Roman"/>
          <w:color w:val="000000"/>
          <w:kern w:val="0"/>
          <w:sz w:val="24"/>
          <w:szCs w:val="24"/>
          <w:shd w:val="clear" w:color="auto" w:fill="FFFFFF"/>
        </w:rPr>
        <w:t>Oreagba</w:t>
      </w:r>
      <w:proofErr w:type="spellEnd"/>
      <w:r w:rsidR="005F1265" w:rsidRPr="008703B8">
        <w:rPr>
          <w:rFonts w:ascii="Times New Roman" w:eastAsia="Times New Roman" w:hAnsi="Times New Roman" w:cs="Times New Roman"/>
          <w:color w:val="000000"/>
          <w:kern w:val="0"/>
          <w:sz w:val="24"/>
          <w:szCs w:val="24"/>
          <w:shd w:val="clear" w:color="auto" w:fill="FFFFFF"/>
        </w:rPr>
        <w:t>, 2011)</w:t>
      </w:r>
      <w:r w:rsidRPr="008703B8">
        <w:rPr>
          <w:rFonts w:ascii="Times New Roman" w:eastAsia="Times New Roman" w:hAnsi="Times New Roman" w:cs="Times New Roman"/>
          <w:color w:val="000000"/>
          <w:kern w:val="0"/>
          <w:sz w:val="24"/>
          <w:szCs w:val="24"/>
          <w:shd w:val="clear" w:color="auto" w:fill="FFFFFF"/>
        </w:rPr>
        <w:t xml:space="preserve">. However, the current findings align with studies that suggest polyherbal formulations may have adverse effects when combined with oxidative stress-inducing substances like alcohol and cigarettes </w:t>
      </w:r>
      <w:r w:rsidR="005F1265" w:rsidRPr="008703B8">
        <w:rPr>
          <w:rFonts w:ascii="Times New Roman" w:eastAsia="Times New Roman" w:hAnsi="Times New Roman" w:cs="Times New Roman"/>
          <w:color w:val="000000"/>
          <w:kern w:val="0"/>
          <w:sz w:val="24"/>
          <w:szCs w:val="24"/>
          <w:shd w:val="clear" w:color="auto" w:fill="FFFFFF"/>
        </w:rPr>
        <w:t xml:space="preserve">(Ali </w:t>
      </w:r>
      <w:r w:rsidR="005F1265" w:rsidRPr="00207062">
        <w:rPr>
          <w:rFonts w:ascii="Times New Roman" w:eastAsia="Times New Roman" w:hAnsi="Times New Roman" w:cs="Times New Roman"/>
          <w:i/>
          <w:color w:val="000000"/>
          <w:kern w:val="0"/>
          <w:sz w:val="24"/>
          <w:szCs w:val="24"/>
          <w:shd w:val="clear" w:color="auto" w:fill="FFFFFF"/>
        </w:rPr>
        <w:t>et al</w:t>
      </w:r>
      <w:r w:rsidR="00207062">
        <w:rPr>
          <w:rFonts w:ascii="Times New Roman" w:eastAsia="Times New Roman" w:hAnsi="Times New Roman" w:cs="Times New Roman"/>
          <w:color w:val="000000"/>
          <w:kern w:val="0"/>
          <w:sz w:val="24"/>
          <w:szCs w:val="24"/>
          <w:shd w:val="clear" w:color="auto" w:fill="FFFFFF"/>
        </w:rPr>
        <w:t>.</w:t>
      </w:r>
      <w:r w:rsidR="005F1265" w:rsidRPr="008703B8">
        <w:rPr>
          <w:rFonts w:ascii="Times New Roman" w:eastAsia="Times New Roman" w:hAnsi="Times New Roman" w:cs="Times New Roman"/>
          <w:color w:val="000000"/>
          <w:kern w:val="0"/>
          <w:sz w:val="24"/>
          <w:szCs w:val="24"/>
          <w:shd w:val="clear" w:color="auto" w:fill="FFFFFF"/>
        </w:rPr>
        <w:t>, 2023)</w:t>
      </w:r>
      <w:r w:rsidRPr="008703B8">
        <w:rPr>
          <w:rFonts w:ascii="Times New Roman" w:eastAsia="Times New Roman" w:hAnsi="Times New Roman" w:cs="Times New Roman"/>
          <w:color w:val="000000"/>
          <w:kern w:val="0"/>
          <w:sz w:val="24"/>
          <w:szCs w:val="24"/>
          <w:shd w:val="clear" w:color="auto" w:fill="FFFFFF"/>
        </w:rPr>
        <w:t xml:space="preserve">. Similar research has shown that alcohol metabolism generates reactive oxygen species (ROS) that increase lipid peroxidation and impair antioxidant defenses </w:t>
      </w:r>
      <w:r w:rsidR="005F1265" w:rsidRPr="008703B8">
        <w:rPr>
          <w:rFonts w:ascii="Times New Roman" w:eastAsia="Times New Roman" w:hAnsi="Times New Roman" w:cs="Times New Roman"/>
          <w:color w:val="000000"/>
          <w:kern w:val="0"/>
          <w:sz w:val="24"/>
          <w:szCs w:val="24"/>
          <w:shd w:val="clear" w:color="auto" w:fill="FFFFFF"/>
        </w:rPr>
        <w:t>(</w:t>
      </w:r>
      <w:proofErr w:type="spellStart"/>
      <w:r w:rsidR="005F1265" w:rsidRPr="008703B8">
        <w:rPr>
          <w:rFonts w:ascii="Times New Roman" w:eastAsia="Times New Roman" w:hAnsi="Times New Roman" w:cs="Times New Roman"/>
          <w:color w:val="000000"/>
          <w:kern w:val="0"/>
          <w:sz w:val="24"/>
          <w:szCs w:val="24"/>
          <w:shd w:val="clear" w:color="auto" w:fill="FFFFFF"/>
        </w:rPr>
        <w:t>Tsermpini</w:t>
      </w:r>
      <w:proofErr w:type="spellEnd"/>
      <w:r w:rsidR="005F1265" w:rsidRPr="008703B8">
        <w:rPr>
          <w:rFonts w:ascii="Times New Roman" w:eastAsia="Times New Roman" w:hAnsi="Times New Roman" w:cs="Times New Roman"/>
          <w:color w:val="000000"/>
          <w:kern w:val="0"/>
          <w:sz w:val="24"/>
          <w:szCs w:val="24"/>
          <w:shd w:val="clear" w:color="auto" w:fill="FFFFFF"/>
        </w:rPr>
        <w:t xml:space="preserve"> </w:t>
      </w:r>
      <w:r w:rsidR="005F1265" w:rsidRPr="00207062">
        <w:rPr>
          <w:rFonts w:ascii="Times New Roman" w:eastAsia="Times New Roman" w:hAnsi="Times New Roman" w:cs="Times New Roman"/>
          <w:i/>
          <w:color w:val="000000"/>
          <w:kern w:val="0"/>
          <w:sz w:val="24"/>
          <w:szCs w:val="24"/>
          <w:shd w:val="clear" w:color="auto" w:fill="FFFFFF"/>
        </w:rPr>
        <w:t>et al</w:t>
      </w:r>
      <w:r w:rsidR="00207062">
        <w:rPr>
          <w:rFonts w:ascii="Times New Roman" w:eastAsia="Times New Roman" w:hAnsi="Times New Roman" w:cs="Times New Roman"/>
          <w:color w:val="000000"/>
          <w:kern w:val="0"/>
          <w:sz w:val="24"/>
          <w:szCs w:val="24"/>
          <w:shd w:val="clear" w:color="auto" w:fill="FFFFFF"/>
        </w:rPr>
        <w:t>.</w:t>
      </w:r>
      <w:r w:rsidR="005F1265" w:rsidRPr="008703B8">
        <w:rPr>
          <w:rFonts w:ascii="Times New Roman" w:eastAsia="Times New Roman" w:hAnsi="Times New Roman" w:cs="Times New Roman"/>
          <w:color w:val="000000"/>
          <w:kern w:val="0"/>
          <w:sz w:val="24"/>
          <w:szCs w:val="24"/>
          <w:shd w:val="clear" w:color="auto" w:fill="FFFFFF"/>
        </w:rPr>
        <w:t xml:space="preserve">, 2022), as well as </w:t>
      </w:r>
      <w:r w:rsidRPr="008703B8">
        <w:rPr>
          <w:rFonts w:ascii="Times New Roman" w:eastAsia="Times New Roman" w:hAnsi="Times New Roman" w:cs="Times New Roman"/>
          <w:color w:val="000000"/>
          <w:kern w:val="0"/>
          <w:sz w:val="24"/>
          <w:szCs w:val="24"/>
          <w:shd w:val="clear" w:color="auto" w:fill="FFFFFF"/>
        </w:rPr>
        <w:t xml:space="preserve">cigarette smoke </w:t>
      </w:r>
      <w:r w:rsidR="005F1265" w:rsidRPr="008703B8">
        <w:rPr>
          <w:rFonts w:ascii="Times New Roman" w:eastAsia="Times New Roman" w:hAnsi="Times New Roman" w:cs="Times New Roman"/>
          <w:color w:val="000000"/>
          <w:kern w:val="0"/>
          <w:sz w:val="24"/>
          <w:szCs w:val="24"/>
          <w:shd w:val="clear" w:color="auto" w:fill="FFFFFF"/>
        </w:rPr>
        <w:t xml:space="preserve">that </w:t>
      </w:r>
      <w:r w:rsidRPr="008703B8">
        <w:rPr>
          <w:rFonts w:ascii="Times New Roman" w:eastAsia="Times New Roman" w:hAnsi="Times New Roman" w:cs="Times New Roman"/>
          <w:color w:val="000000"/>
          <w:kern w:val="0"/>
          <w:sz w:val="24"/>
          <w:szCs w:val="24"/>
          <w:shd w:val="clear" w:color="auto" w:fill="FFFFFF"/>
        </w:rPr>
        <w:t xml:space="preserve">contains thousands of free radicals that increases oxidative damage </w:t>
      </w:r>
      <w:r w:rsidR="005F1265" w:rsidRPr="008703B8">
        <w:rPr>
          <w:rFonts w:ascii="Times New Roman" w:eastAsia="Times New Roman" w:hAnsi="Times New Roman" w:cs="Times New Roman"/>
          <w:color w:val="000000"/>
          <w:kern w:val="0"/>
          <w:sz w:val="24"/>
          <w:szCs w:val="24"/>
          <w:shd w:val="clear" w:color="auto" w:fill="FFFFFF"/>
        </w:rPr>
        <w:t xml:space="preserve">(Aranda-Rivera </w:t>
      </w:r>
      <w:r w:rsidR="005F1265" w:rsidRPr="00207062">
        <w:rPr>
          <w:rFonts w:ascii="Times New Roman" w:eastAsia="Times New Roman" w:hAnsi="Times New Roman" w:cs="Times New Roman"/>
          <w:i/>
          <w:color w:val="000000"/>
          <w:kern w:val="0"/>
          <w:sz w:val="24"/>
          <w:szCs w:val="24"/>
          <w:shd w:val="clear" w:color="auto" w:fill="FFFFFF"/>
        </w:rPr>
        <w:t>et al</w:t>
      </w:r>
      <w:r w:rsidR="00207062">
        <w:rPr>
          <w:rFonts w:ascii="Times New Roman" w:eastAsia="Times New Roman" w:hAnsi="Times New Roman" w:cs="Times New Roman"/>
          <w:color w:val="000000"/>
          <w:kern w:val="0"/>
          <w:sz w:val="24"/>
          <w:szCs w:val="24"/>
          <w:shd w:val="clear" w:color="auto" w:fill="FFFFFF"/>
        </w:rPr>
        <w:t>.</w:t>
      </w:r>
      <w:r w:rsidR="005F1265" w:rsidRPr="008703B8">
        <w:rPr>
          <w:rFonts w:ascii="Times New Roman" w:eastAsia="Times New Roman" w:hAnsi="Times New Roman" w:cs="Times New Roman"/>
          <w:color w:val="000000"/>
          <w:kern w:val="0"/>
          <w:sz w:val="24"/>
          <w:szCs w:val="24"/>
          <w:shd w:val="clear" w:color="auto" w:fill="FFFFFF"/>
        </w:rPr>
        <w:t>, 2022)</w:t>
      </w:r>
      <w:r w:rsidRPr="008703B8">
        <w:rPr>
          <w:rFonts w:ascii="Times New Roman" w:eastAsia="Times New Roman" w:hAnsi="Times New Roman" w:cs="Times New Roman"/>
          <w:color w:val="000000"/>
          <w:kern w:val="0"/>
          <w:sz w:val="24"/>
          <w:szCs w:val="24"/>
          <w:shd w:val="clear" w:color="auto" w:fill="FFFFFF"/>
        </w:rPr>
        <w:t>. The present study reinforces the idea that the co-consumption of herbal remedies with these substances may intensify oxidative stress rather than providing protection.</w:t>
      </w:r>
    </w:p>
    <w:p w14:paraId="16993A65" w14:textId="77777777" w:rsidR="00B02FE1" w:rsidRDefault="00B02FE1" w:rsidP="008703B8">
      <w:pPr>
        <w:spacing w:line="360" w:lineRule="auto"/>
        <w:jc w:val="both"/>
        <w:rPr>
          <w:rFonts w:ascii="Times New Roman" w:eastAsia="Times New Roman" w:hAnsi="Times New Roman" w:cs="Times New Roman"/>
          <w:b/>
          <w:color w:val="000000"/>
          <w:kern w:val="0"/>
          <w:sz w:val="24"/>
          <w:szCs w:val="24"/>
          <w:shd w:val="clear" w:color="auto" w:fill="FFFFFF"/>
        </w:rPr>
      </w:pPr>
    </w:p>
    <w:p w14:paraId="3A6AC76A" w14:textId="77777777" w:rsidR="00B02FE1" w:rsidRDefault="00B02FE1" w:rsidP="008703B8">
      <w:pPr>
        <w:spacing w:line="360" w:lineRule="auto"/>
        <w:jc w:val="both"/>
        <w:rPr>
          <w:rFonts w:ascii="Times New Roman" w:eastAsia="Times New Roman" w:hAnsi="Times New Roman" w:cs="Times New Roman"/>
          <w:b/>
          <w:color w:val="000000"/>
          <w:kern w:val="0"/>
          <w:sz w:val="24"/>
          <w:szCs w:val="24"/>
          <w:shd w:val="clear" w:color="auto" w:fill="FFFFFF"/>
        </w:rPr>
      </w:pPr>
    </w:p>
    <w:p w14:paraId="5DCC4348" w14:textId="0F61EA6B" w:rsidR="005F1265" w:rsidRPr="00070791" w:rsidRDefault="00466D3F" w:rsidP="008703B8">
      <w:pPr>
        <w:spacing w:line="360" w:lineRule="auto"/>
        <w:jc w:val="both"/>
        <w:rPr>
          <w:rFonts w:ascii="Times New Roman" w:eastAsia="Times New Roman" w:hAnsi="Times New Roman" w:cs="Times New Roman"/>
          <w:b/>
          <w:color w:val="000000"/>
          <w:kern w:val="0"/>
          <w:sz w:val="24"/>
          <w:szCs w:val="24"/>
          <w:shd w:val="clear" w:color="auto" w:fill="FFFFFF"/>
        </w:rPr>
      </w:pPr>
      <w:r w:rsidRPr="00070791">
        <w:rPr>
          <w:rFonts w:ascii="Times New Roman" w:eastAsia="Times New Roman" w:hAnsi="Times New Roman" w:cs="Times New Roman"/>
          <w:b/>
          <w:color w:val="000000"/>
          <w:kern w:val="0"/>
          <w:sz w:val="24"/>
          <w:szCs w:val="24"/>
          <w:shd w:val="clear" w:color="auto" w:fill="FFFFFF"/>
        </w:rPr>
        <w:lastRenderedPageBreak/>
        <w:t xml:space="preserve">Conclusion </w:t>
      </w:r>
    </w:p>
    <w:p w14:paraId="003E1B12" w14:textId="42026D5B" w:rsidR="00812052" w:rsidRPr="008703B8" w:rsidRDefault="00466D3F" w:rsidP="008703B8">
      <w:pPr>
        <w:spacing w:line="360" w:lineRule="auto"/>
        <w:jc w:val="both"/>
        <w:rPr>
          <w:rFonts w:ascii="Times New Roman" w:eastAsia="Times New Roman" w:hAnsi="Times New Roman" w:cs="Times New Roman"/>
          <w:color w:val="000000"/>
          <w:kern w:val="0"/>
          <w:sz w:val="24"/>
          <w:szCs w:val="24"/>
          <w:shd w:val="clear" w:color="auto" w:fill="FFFFFF"/>
        </w:rPr>
      </w:pPr>
      <w:r>
        <w:rPr>
          <w:rFonts w:ascii="Times New Roman" w:eastAsia="Times New Roman" w:hAnsi="Times New Roman" w:cs="Times New Roman"/>
          <w:color w:val="000000"/>
          <w:kern w:val="0"/>
          <w:sz w:val="24"/>
          <w:szCs w:val="24"/>
          <w:shd w:val="clear" w:color="auto" w:fill="FFFFFF"/>
        </w:rPr>
        <w:t>T</w:t>
      </w:r>
      <w:r w:rsidR="005F1265" w:rsidRPr="008703B8">
        <w:rPr>
          <w:rFonts w:ascii="Times New Roman" w:eastAsia="Times New Roman" w:hAnsi="Times New Roman" w:cs="Times New Roman"/>
          <w:color w:val="000000"/>
          <w:kern w:val="0"/>
          <w:sz w:val="24"/>
          <w:szCs w:val="24"/>
          <w:shd w:val="clear" w:color="auto" w:fill="FFFFFF"/>
        </w:rPr>
        <w:t>his study reveals</w:t>
      </w:r>
      <w:r w:rsidR="00812052" w:rsidRPr="008703B8">
        <w:rPr>
          <w:rFonts w:ascii="Times New Roman" w:eastAsia="Times New Roman" w:hAnsi="Times New Roman" w:cs="Times New Roman"/>
          <w:color w:val="000000"/>
          <w:kern w:val="0"/>
          <w:sz w:val="24"/>
          <w:szCs w:val="24"/>
          <w:shd w:val="clear" w:color="auto" w:fill="FFFFFF"/>
        </w:rPr>
        <w:t xml:space="preserve"> that the combined consumption of Agbo, alcohol, and cigarette can reduce antioxidant defenses and enhance the production of free radicals, thereby leading to oxidative stress.</w:t>
      </w:r>
    </w:p>
    <w:p w14:paraId="69A122F4" w14:textId="77777777" w:rsidR="002F3792" w:rsidRDefault="002F3792" w:rsidP="008703B8">
      <w:pPr>
        <w:spacing w:line="360" w:lineRule="auto"/>
        <w:jc w:val="both"/>
        <w:rPr>
          <w:rFonts w:ascii="Times New Roman" w:eastAsia="Times New Roman" w:hAnsi="Times New Roman" w:cs="Times New Roman"/>
          <w:b/>
          <w:bCs/>
          <w:color w:val="000000"/>
          <w:kern w:val="0"/>
          <w:sz w:val="24"/>
          <w:szCs w:val="24"/>
          <w:shd w:val="clear" w:color="auto" w:fill="FFFFFF"/>
        </w:rPr>
      </w:pPr>
    </w:p>
    <w:p w14:paraId="65C6EB4B"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RECOMMENDATIONS</w:t>
      </w:r>
    </w:p>
    <w:p w14:paraId="1B3D7FC1" w14:textId="77777777" w:rsidR="005F1265" w:rsidRPr="008703B8" w:rsidRDefault="005F1265" w:rsidP="008703B8">
      <w:pPr>
        <w:spacing w:line="360" w:lineRule="auto"/>
        <w:jc w:val="both"/>
        <w:rPr>
          <w:rFonts w:ascii="Times New Roman" w:eastAsia="Times New Roman" w:hAnsi="Times New Roman" w:cs="Times New Roman"/>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 xml:space="preserve">Further studies are needed to establish safe consumption guidelines and assess the long-term health implications. </w:t>
      </w:r>
    </w:p>
    <w:p w14:paraId="215ACAFC"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LIMITATIONS</w:t>
      </w:r>
    </w:p>
    <w:p w14:paraId="3329DE0B" w14:textId="77777777" w:rsidR="00812052" w:rsidRPr="008703B8" w:rsidRDefault="005261E0"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color w:val="000000"/>
          <w:kern w:val="0"/>
          <w:sz w:val="24"/>
          <w:szCs w:val="24"/>
          <w:shd w:val="clear" w:color="auto" w:fill="FFFFFF"/>
        </w:rPr>
        <w:t>Despite the valuable insights provided by this study, certain limitations should be acknowledged. Information on Agbo, alcohol, and cigarette consumption was obtained through self-reported questionnaires, which may be subject to recall bias or underreporting. Different Agbo mixtures may contain varying phytochemical compositions</w:t>
      </w:r>
      <w:r w:rsidR="008703B8">
        <w:rPr>
          <w:rFonts w:ascii="Times New Roman" w:eastAsia="Times New Roman" w:hAnsi="Times New Roman" w:cs="Times New Roman"/>
          <w:color w:val="000000"/>
          <w:kern w:val="0"/>
          <w:sz w:val="24"/>
          <w:szCs w:val="24"/>
          <w:shd w:val="clear" w:color="auto" w:fill="FFFFFF"/>
        </w:rPr>
        <w:t xml:space="preserve"> </w:t>
      </w:r>
      <w:r w:rsidRPr="008703B8">
        <w:rPr>
          <w:rFonts w:ascii="Times New Roman" w:eastAsia="Times New Roman" w:hAnsi="Times New Roman" w:cs="Times New Roman"/>
          <w:color w:val="000000"/>
          <w:kern w:val="0"/>
          <w:sz w:val="24"/>
          <w:szCs w:val="24"/>
          <w:shd w:val="clear" w:color="auto" w:fill="FFFFFF"/>
        </w:rPr>
        <w:t xml:space="preserve">(Folami </w:t>
      </w:r>
      <w:r w:rsidRPr="008703B8">
        <w:rPr>
          <w:rFonts w:ascii="Times New Roman" w:eastAsia="Times New Roman" w:hAnsi="Times New Roman" w:cs="Times New Roman"/>
          <w:i/>
          <w:iCs/>
          <w:color w:val="000000"/>
          <w:kern w:val="0"/>
          <w:sz w:val="24"/>
          <w:szCs w:val="24"/>
          <w:shd w:val="clear" w:color="auto" w:fill="FFFFFF"/>
        </w:rPr>
        <w:t>et al</w:t>
      </w:r>
      <w:r w:rsidRPr="008703B8">
        <w:rPr>
          <w:rFonts w:ascii="Times New Roman" w:eastAsia="Times New Roman" w:hAnsi="Times New Roman" w:cs="Times New Roman"/>
          <w:color w:val="000000"/>
          <w:kern w:val="0"/>
          <w:sz w:val="24"/>
          <w:szCs w:val="24"/>
          <w:shd w:val="clear" w:color="auto" w:fill="FFFFFF"/>
        </w:rPr>
        <w:t>., 2024), potentially affecting their interaction with alcohol and cigarettes. Future studies should analyze specific herbal constituents and their biochemical interactions. Additionally, the study provides a snapshot of oxidative stress markers at a single point in time. A longitudinal study would be required to assess long-term effects and potential cumulative damage.</w:t>
      </w:r>
    </w:p>
    <w:p w14:paraId="6838242F" w14:textId="77777777" w:rsidR="00812052" w:rsidRPr="008703B8" w:rsidRDefault="00812052"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ETHICAL APPROVAL AND CONSENT</w:t>
      </w:r>
    </w:p>
    <w:p w14:paraId="4CD11742" w14:textId="04A80BA1" w:rsidR="00812052" w:rsidRDefault="00812052" w:rsidP="008703B8">
      <w:pPr>
        <w:spacing w:before="240" w:after="240" w:line="360" w:lineRule="auto"/>
        <w:jc w:val="both"/>
        <w:rPr>
          <w:rFonts w:ascii="Times New Roman" w:eastAsia="Times New Roman" w:hAnsi="Times New Roman" w:cs="Times New Roman"/>
          <w:color w:val="000000"/>
          <w:kern w:val="0"/>
          <w:sz w:val="24"/>
          <w:szCs w:val="24"/>
        </w:rPr>
      </w:pPr>
      <w:r w:rsidRPr="008703B8">
        <w:rPr>
          <w:rFonts w:ascii="Times New Roman" w:eastAsia="Times New Roman" w:hAnsi="Times New Roman" w:cs="Times New Roman"/>
          <w:color w:val="000000"/>
          <w:kern w:val="0"/>
          <w:sz w:val="24"/>
          <w:szCs w:val="24"/>
        </w:rPr>
        <w:t>Ethical clearance to conduct this study was obtained from the Ethics Committee of Faculty of Medical La</w:t>
      </w:r>
      <w:r w:rsidR="005F1265" w:rsidRPr="008703B8">
        <w:rPr>
          <w:rFonts w:ascii="Times New Roman" w:eastAsia="Times New Roman" w:hAnsi="Times New Roman" w:cs="Times New Roman"/>
          <w:color w:val="000000"/>
          <w:kern w:val="0"/>
          <w:sz w:val="24"/>
          <w:szCs w:val="24"/>
        </w:rPr>
        <w:t>boratory Science</w:t>
      </w:r>
      <w:r w:rsidRPr="008703B8">
        <w:rPr>
          <w:rFonts w:ascii="Times New Roman" w:eastAsia="Times New Roman" w:hAnsi="Times New Roman" w:cs="Times New Roman"/>
          <w:color w:val="000000"/>
          <w:kern w:val="0"/>
          <w:sz w:val="24"/>
          <w:szCs w:val="24"/>
        </w:rPr>
        <w:t>, College of Health Sciences, Nnamdi Azikiwe University, Nnewi Campus. </w:t>
      </w:r>
    </w:p>
    <w:p w14:paraId="3DD2CED8" w14:textId="5B560684" w:rsidR="004751BD" w:rsidRDefault="004751BD" w:rsidP="008703B8">
      <w:pPr>
        <w:spacing w:before="240" w:after="240" w:line="360" w:lineRule="auto"/>
        <w:jc w:val="both"/>
        <w:rPr>
          <w:rFonts w:ascii="Times New Roman" w:eastAsia="Times New Roman" w:hAnsi="Times New Roman" w:cs="Times New Roman"/>
          <w:color w:val="000000"/>
          <w:kern w:val="0"/>
          <w:sz w:val="24"/>
          <w:szCs w:val="24"/>
        </w:rPr>
      </w:pPr>
    </w:p>
    <w:p w14:paraId="63CE4347" w14:textId="77777777" w:rsidR="004751BD" w:rsidRPr="004751BD" w:rsidRDefault="004751BD" w:rsidP="004751BD">
      <w:pPr>
        <w:spacing w:after="200" w:line="276" w:lineRule="auto"/>
        <w:rPr>
          <w:rFonts w:ascii="Calibri" w:eastAsia="Calibri" w:hAnsi="Calibri" w:cs="Times New Roman"/>
          <w:highlight w:val="yellow"/>
        </w:rPr>
      </w:pPr>
      <w:r w:rsidRPr="004751BD">
        <w:rPr>
          <w:rFonts w:ascii="Calibri" w:eastAsia="Calibri" w:hAnsi="Calibri" w:cs="Times New Roman"/>
          <w:highlight w:val="yellow"/>
        </w:rPr>
        <w:t>Disclaimer (Artificial intelligence)</w:t>
      </w:r>
    </w:p>
    <w:p w14:paraId="7AF7F23A" w14:textId="77777777" w:rsidR="004751BD" w:rsidRPr="004751BD" w:rsidRDefault="004751BD" w:rsidP="004751BD">
      <w:pPr>
        <w:spacing w:after="200" w:line="276" w:lineRule="auto"/>
        <w:rPr>
          <w:rFonts w:ascii="Calibri" w:eastAsia="Calibri" w:hAnsi="Calibri" w:cs="Times New Roman"/>
          <w:highlight w:val="yellow"/>
        </w:rPr>
      </w:pPr>
      <w:r w:rsidRPr="004751BD">
        <w:rPr>
          <w:rFonts w:ascii="Calibri" w:eastAsia="Calibri" w:hAnsi="Calibri" w:cs="Times New Roman"/>
          <w:highlight w:val="yellow"/>
        </w:rPr>
        <w:t xml:space="preserve">Option 1: </w:t>
      </w:r>
    </w:p>
    <w:p w14:paraId="15148971" w14:textId="77777777" w:rsidR="004751BD" w:rsidRPr="004751BD" w:rsidRDefault="004751BD" w:rsidP="004751BD">
      <w:pPr>
        <w:spacing w:after="200" w:line="276" w:lineRule="auto"/>
        <w:rPr>
          <w:rFonts w:ascii="Calibri" w:eastAsia="Calibri" w:hAnsi="Calibri" w:cs="Times New Roman"/>
          <w:highlight w:val="yellow"/>
        </w:rPr>
      </w:pPr>
      <w:r w:rsidRPr="004751BD">
        <w:rPr>
          <w:rFonts w:ascii="Calibri" w:eastAsia="Calibri" w:hAnsi="Calibri" w:cs="Times New Roman"/>
          <w:highlight w:val="yellow"/>
        </w:rPr>
        <w:t>Author(s) hereby declare that NO generative AI technologies such as Large Language Models (</w:t>
      </w:r>
      <w:proofErr w:type="spellStart"/>
      <w:r w:rsidRPr="004751BD">
        <w:rPr>
          <w:rFonts w:ascii="Calibri" w:eastAsia="Calibri" w:hAnsi="Calibri" w:cs="Times New Roman"/>
          <w:highlight w:val="yellow"/>
        </w:rPr>
        <w:t>ChatGPT</w:t>
      </w:r>
      <w:proofErr w:type="spellEnd"/>
      <w:r w:rsidRPr="004751BD">
        <w:rPr>
          <w:rFonts w:ascii="Calibri" w:eastAsia="Calibri" w:hAnsi="Calibri" w:cs="Times New Roman"/>
          <w:highlight w:val="yellow"/>
        </w:rPr>
        <w:t xml:space="preserve">, COPILOT, etc.) and text-to-image generators have been used during the writing or editing of this manuscript. </w:t>
      </w:r>
    </w:p>
    <w:p w14:paraId="4FE97CF5" w14:textId="77777777" w:rsidR="004751BD" w:rsidRPr="004751BD" w:rsidRDefault="004751BD" w:rsidP="004751BD">
      <w:pPr>
        <w:spacing w:after="200" w:line="276" w:lineRule="auto"/>
        <w:rPr>
          <w:rFonts w:ascii="Calibri" w:eastAsia="Calibri" w:hAnsi="Calibri" w:cs="Times New Roman"/>
          <w:highlight w:val="yellow"/>
        </w:rPr>
      </w:pPr>
      <w:r w:rsidRPr="004751BD">
        <w:rPr>
          <w:rFonts w:ascii="Calibri" w:eastAsia="Calibri" w:hAnsi="Calibri" w:cs="Times New Roman"/>
          <w:highlight w:val="yellow"/>
        </w:rPr>
        <w:lastRenderedPageBreak/>
        <w:t xml:space="preserve">Option 2: </w:t>
      </w:r>
    </w:p>
    <w:p w14:paraId="4B6B92BA" w14:textId="77777777" w:rsidR="004751BD" w:rsidRPr="004751BD" w:rsidRDefault="004751BD" w:rsidP="004751BD">
      <w:pPr>
        <w:spacing w:after="200" w:line="276" w:lineRule="auto"/>
        <w:rPr>
          <w:rFonts w:ascii="Calibri" w:eastAsia="Calibri" w:hAnsi="Calibri" w:cs="Times New Roman"/>
          <w:highlight w:val="yellow"/>
        </w:rPr>
      </w:pPr>
      <w:r w:rsidRPr="004751BD">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E8CD99" w14:textId="77777777" w:rsidR="004751BD" w:rsidRPr="004751BD" w:rsidRDefault="004751BD" w:rsidP="004751BD">
      <w:pPr>
        <w:spacing w:after="200" w:line="276" w:lineRule="auto"/>
        <w:rPr>
          <w:rFonts w:ascii="Calibri" w:eastAsia="Calibri" w:hAnsi="Calibri" w:cs="Times New Roman"/>
          <w:highlight w:val="yellow"/>
        </w:rPr>
      </w:pPr>
      <w:r w:rsidRPr="004751BD">
        <w:rPr>
          <w:rFonts w:ascii="Calibri" w:eastAsia="Calibri" w:hAnsi="Calibri" w:cs="Times New Roman"/>
          <w:highlight w:val="yellow"/>
        </w:rPr>
        <w:t>Details of the AI usage are given below:</w:t>
      </w:r>
    </w:p>
    <w:p w14:paraId="1624533B" w14:textId="77777777" w:rsidR="004751BD" w:rsidRPr="004751BD" w:rsidRDefault="004751BD" w:rsidP="004751BD">
      <w:pPr>
        <w:spacing w:after="200" w:line="276" w:lineRule="auto"/>
        <w:rPr>
          <w:rFonts w:ascii="Calibri" w:eastAsia="Calibri" w:hAnsi="Calibri" w:cs="Times New Roman"/>
          <w:highlight w:val="yellow"/>
        </w:rPr>
      </w:pPr>
      <w:r w:rsidRPr="004751BD">
        <w:rPr>
          <w:rFonts w:ascii="Calibri" w:eastAsia="Calibri" w:hAnsi="Calibri" w:cs="Times New Roman"/>
          <w:highlight w:val="yellow"/>
        </w:rPr>
        <w:t>1.</w:t>
      </w:r>
    </w:p>
    <w:p w14:paraId="0A99C099" w14:textId="77777777" w:rsidR="004751BD" w:rsidRPr="004751BD" w:rsidRDefault="004751BD" w:rsidP="004751BD">
      <w:pPr>
        <w:spacing w:after="200" w:line="276" w:lineRule="auto"/>
        <w:rPr>
          <w:rFonts w:ascii="Calibri" w:eastAsia="Calibri" w:hAnsi="Calibri" w:cs="Times New Roman"/>
          <w:highlight w:val="yellow"/>
        </w:rPr>
      </w:pPr>
      <w:r w:rsidRPr="004751BD">
        <w:rPr>
          <w:rFonts w:ascii="Calibri" w:eastAsia="Calibri" w:hAnsi="Calibri" w:cs="Times New Roman"/>
          <w:highlight w:val="yellow"/>
        </w:rPr>
        <w:t>2.</w:t>
      </w:r>
    </w:p>
    <w:p w14:paraId="477E6FF8" w14:textId="77777777" w:rsidR="004751BD" w:rsidRPr="004751BD" w:rsidRDefault="004751BD" w:rsidP="004751BD">
      <w:pPr>
        <w:spacing w:after="200" w:line="276" w:lineRule="auto"/>
        <w:rPr>
          <w:rFonts w:ascii="Calibri" w:eastAsia="Calibri" w:hAnsi="Calibri" w:cs="Times New Roman"/>
        </w:rPr>
      </w:pPr>
      <w:r w:rsidRPr="004751BD">
        <w:rPr>
          <w:rFonts w:ascii="Calibri" w:eastAsia="Calibri" w:hAnsi="Calibri" w:cs="Times New Roman"/>
          <w:highlight w:val="yellow"/>
        </w:rPr>
        <w:t>3.</w:t>
      </w:r>
      <w:r w:rsidRPr="004751BD">
        <w:rPr>
          <w:rFonts w:ascii="Calibri" w:eastAsia="Calibri" w:hAnsi="Calibri" w:cs="Times New Roman"/>
        </w:rPr>
        <w:t xml:space="preserve"> </w:t>
      </w:r>
    </w:p>
    <w:p w14:paraId="0E44CBD3" w14:textId="77777777" w:rsidR="004751BD" w:rsidRPr="008703B8" w:rsidRDefault="004751BD" w:rsidP="008703B8">
      <w:pPr>
        <w:spacing w:before="240" w:after="240" w:line="360" w:lineRule="auto"/>
        <w:jc w:val="both"/>
        <w:rPr>
          <w:rFonts w:ascii="Times New Roman" w:eastAsia="Times New Roman" w:hAnsi="Times New Roman" w:cs="Times New Roman"/>
          <w:kern w:val="0"/>
          <w:sz w:val="24"/>
          <w:szCs w:val="24"/>
        </w:rPr>
      </w:pPr>
    </w:p>
    <w:p w14:paraId="228BD062" w14:textId="77777777" w:rsidR="006003A0" w:rsidRDefault="006003A0" w:rsidP="008703B8">
      <w:pPr>
        <w:spacing w:line="360" w:lineRule="auto"/>
        <w:jc w:val="both"/>
        <w:rPr>
          <w:rFonts w:ascii="Times New Roman" w:eastAsia="Times New Roman" w:hAnsi="Times New Roman" w:cs="Times New Roman"/>
          <w:b/>
          <w:bCs/>
          <w:color w:val="000000"/>
          <w:kern w:val="0"/>
          <w:sz w:val="24"/>
          <w:szCs w:val="24"/>
          <w:shd w:val="clear" w:color="auto" w:fill="FFFFFF"/>
        </w:rPr>
      </w:pPr>
    </w:p>
    <w:p w14:paraId="7151CA4A" w14:textId="2FEC97E4" w:rsidR="005261E0" w:rsidRPr="008703B8" w:rsidRDefault="005261E0" w:rsidP="008703B8">
      <w:pPr>
        <w:spacing w:line="360" w:lineRule="auto"/>
        <w:jc w:val="both"/>
        <w:rPr>
          <w:rFonts w:ascii="Times New Roman" w:eastAsia="Times New Roman" w:hAnsi="Times New Roman" w:cs="Times New Roman"/>
          <w:b/>
          <w:bCs/>
          <w:color w:val="000000"/>
          <w:kern w:val="0"/>
          <w:sz w:val="24"/>
          <w:szCs w:val="24"/>
          <w:shd w:val="clear" w:color="auto" w:fill="FFFFFF"/>
        </w:rPr>
      </w:pPr>
      <w:r w:rsidRPr="008703B8">
        <w:rPr>
          <w:rFonts w:ascii="Times New Roman" w:eastAsia="Times New Roman" w:hAnsi="Times New Roman" w:cs="Times New Roman"/>
          <w:b/>
          <w:bCs/>
          <w:color w:val="000000"/>
          <w:kern w:val="0"/>
          <w:sz w:val="24"/>
          <w:szCs w:val="24"/>
          <w:shd w:val="clear" w:color="auto" w:fill="FFFFFF"/>
        </w:rPr>
        <w:t>REFERENCES</w:t>
      </w:r>
    </w:p>
    <w:p w14:paraId="69CA642E" w14:textId="77777777" w:rsidR="002B19FB" w:rsidRPr="002B19FB" w:rsidRDefault="00F476C0" w:rsidP="002B19FB">
      <w:pPr>
        <w:spacing w:line="276" w:lineRule="auto"/>
        <w:jc w:val="both"/>
        <w:rPr>
          <w:rFonts w:ascii="Times New Roman" w:eastAsia="Times New Roman" w:hAnsi="Times New Roman" w:cs="Times New Roman"/>
          <w:color w:val="000000"/>
          <w:kern w:val="0"/>
          <w:sz w:val="24"/>
          <w:szCs w:val="24"/>
          <w:shd w:val="clear" w:color="auto" w:fill="FFFFFF"/>
        </w:rPr>
      </w:pPr>
      <w:proofErr w:type="spellStart"/>
      <w:r>
        <w:rPr>
          <w:rFonts w:ascii="Times New Roman" w:eastAsia="Times New Roman" w:hAnsi="Times New Roman" w:cs="Times New Roman"/>
          <w:color w:val="000000"/>
          <w:kern w:val="0"/>
          <w:sz w:val="24"/>
          <w:szCs w:val="24"/>
          <w:shd w:val="clear" w:color="auto" w:fill="FFFFFF"/>
        </w:rPr>
        <w:t>Aladejana</w:t>
      </w:r>
      <w:proofErr w:type="spellEnd"/>
      <w:r>
        <w:rPr>
          <w:rFonts w:ascii="Times New Roman" w:eastAsia="Times New Roman" w:hAnsi="Times New Roman" w:cs="Times New Roman"/>
          <w:color w:val="000000"/>
          <w:kern w:val="0"/>
          <w:sz w:val="24"/>
          <w:szCs w:val="24"/>
          <w:shd w:val="clear" w:color="auto" w:fill="FFFFFF"/>
        </w:rPr>
        <w:t>, E.</w:t>
      </w:r>
      <w:r w:rsidR="002B19FB" w:rsidRPr="002B19FB">
        <w:rPr>
          <w:rFonts w:ascii="Times New Roman" w:eastAsia="Times New Roman" w:hAnsi="Times New Roman" w:cs="Times New Roman"/>
          <w:color w:val="000000"/>
          <w:kern w:val="0"/>
          <w:sz w:val="24"/>
          <w:szCs w:val="24"/>
          <w:shd w:val="clear" w:color="auto" w:fill="FFFFFF"/>
        </w:rPr>
        <w:t xml:space="preserve">B. (2023). Biological Properties of Polyherbal Formulations: A Review of their Antimicrobial, Anti-Inflammatory, Antioxidant, and Toxicological Activities. Pharmacognosy Journal, 15(5), 933–963. </w:t>
      </w:r>
      <w:hyperlink r:id="rId11" w:history="1">
        <w:r w:rsidR="002B19FB" w:rsidRPr="002B19FB">
          <w:rPr>
            <w:rFonts w:ascii="Times New Roman" w:eastAsia="Times New Roman" w:hAnsi="Times New Roman" w:cs="Times New Roman"/>
            <w:color w:val="000000"/>
            <w:kern w:val="0"/>
            <w:sz w:val="24"/>
            <w:szCs w:val="24"/>
            <w:u w:val="single"/>
            <w:shd w:val="clear" w:color="auto" w:fill="FFFFFF"/>
          </w:rPr>
          <w:t>https://doi.org/10.5530/pj.2023.15.178</w:t>
        </w:r>
      </w:hyperlink>
    </w:p>
    <w:p w14:paraId="147216C0" w14:textId="77777777" w:rsidR="002B19FB" w:rsidRPr="002B19FB" w:rsidRDefault="002B19FB" w:rsidP="002B19FB">
      <w:pPr>
        <w:spacing w:before="240" w:after="240" w:line="276" w:lineRule="auto"/>
        <w:jc w:val="both"/>
        <w:rPr>
          <w:rFonts w:ascii="Times New Roman" w:hAnsi="Times New Roman" w:cs="Times New Roman"/>
          <w:sz w:val="24"/>
          <w:szCs w:val="24"/>
        </w:rPr>
      </w:pPr>
      <w:r w:rsidRPr="002B19FB">
        <w:rPr>
          <w:rFonts w:ascii="Times New Roman" w:eastAsia="Times New Roman" w:hAnsi="Times New Roman" w:cs="Times New Roman"/>
          <w:color w:val="000000"/>
          <w:kern w:val="0"/>
          <w:sz w:val="24"/>
          <w:szCs w:val="24"/>
          <w:shd w:val="clear" w:color="auto" w:fill="FFFFFF"/>
        </w:rPr>
        <w:t xml:space="preserve">Ali, J., Rehman, I. U., &amp; Bangash, J. A. (2023). Phytochemicals content and in-vitro antioxidant properties of </w:t>
      </w:r>
      <w:proofErr w:type="spellStart"/>
      <w:r w:rsidRPr="002B19FB">
        <w:rPr>
          <w:rFonts w:ascii="Times New Roman" w:eastAsia="Times New Roman" w:hAnsi="Times New Roman" w:cs="Times New Roman"/>
          <w:color w:val="000000"/>
          <w:kern w:val="0"/>
          <w:sz w:val="24"/>
          <w:szCs w:val="24"/>
          <w:shd w:val="clear" w:color="auto" w:fill="FFFFFF"/>
        </w:rPr>
        <w:t>Azadirachta</w:t>
      </w:r>
      <w:proofErr w:type="spellEnd"/>
      <w:r w:rsidRPr="002B19FB">
        <w:rPr>
          <w:rFonts w:ascii="Times New Roman" w:eastAsia="Times New Roman" w:hAnsi="Times New Roman" w:cs="Times New Roman"/>
          <w:color w:val="000000"/>
          <w:kern w:val="0"/>
          <w:sz w:val="24"/>
          <w:szCs w:val="24"/>
          <w:shd w:val="clear" w:color="auto" w:fill="FFFFFF"/>
        </w:rPr>
        <w:t xml:space="preserve"> </w:t>
      </w:r>
      <w:proofErr w:type="spellStart"/>
      <w:r w:rsidRPr="002B19FB">
        <w:rPr>
          <w:rFonts w:ascii="Times New Roman" w:eastAsia="Times New Roman" w:hAnsi="Times New Roman" w:cs="Times New Roman"/>
          <w:color w:val="000000"/>
          <w:kern w:val="0"/>
          <w:sz w:val="24"/>
          <w:szCs w:val="24"/>
          <w:shd w:val="clear" w:color="auto" w:fill="FFFFFF"/>
        </w:rPr>
        <w:t>indica</w:t>
      </w:r>
      <w:proofErr w:type="spellEnd"/>
      <w:r w:rsidRPr="002B19FB">
        <w:rPr>
          <w:rFonts w:ascii="Times New Roman" w:eastAsia="Times New Roman" w:hAnsi="Times New Roman" w:cs="Times New Roman"/>
          <w:color w:val="000000"/>
          <w:kern w:val="0"/>
          <w:sz w:val="24"/>
          <w:szCs w:val="24"/>
          <w:shd w:val="clear" w:color="auto" w:fill="FFFFFF"/>
        </w:rPr>
        <w:t xml:space="preserve"> seeds, leaves and twigs prepared from different extraction techniques. International Journal of Engineering Science and Technology, 14(4), 12–20. </w:t>
      </w:r>
      <w:hyperlink r:id="rId12" w:history="1">
        <w:r w:rsidRPr="002B19FB">
          <w:rPr>
            <w:rFonts w:ascii="Times New Roman" w:eastAsia="Times New Roman" w:hAnsi="Times New Roman" w:cs="Times New Roman"/>
            <w:color w:val="000000"/>
            <w:kern w:val="0"/>
            <w:sz w:val="24"/>
            <w:szCs w:val="24"/>
            <w:u w:val="single"/>
            <w:shd w:val="clear" w:color="auto" w:fill="FFFFFF"/>
          </w:rPr>
          <w:t>https://doi.org/10.4314/ijest.v14i4.2</w:t>
        </w:r>
      </w:hyperlink>
    </w:p>
    <w:p w14:paraId="77DF75A6"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r w:rsidRPr="002B19FB">
        <w:rPr>
          <w:rFonts w:ascii="Times New Roman" w:eastAsia="Times New Roman" w:hAnsi="Times New Roman" w:cs="Times New Roman"/>
          <w:color w:val="000000"/>
          <w:kern w:val="0"/>
          <w:sz w:val="24"/>
          <w:szCs w:val="24"/>
          <w:shd w:val="clear" w:color="auto" w:fill="FFFFFF"/>
        </w:rPr>
        <w:t xml:space="preserve">Aranda-Rivera, A. K., Cruz-Gregorio, A., Arancibia-Hernández, Y. L., Hernández-Cruz, E. Y., &amp; Pedraza-Chaverri, J. (2022). RONS and Oxidative Stress: An overview of basic concepts. Oxygen, 2(4), 437–478. </w:t>
      </w:r>
      <w:hyperlink r:id="rId13" w:history="1">
        <w:r w:rsidRPr="002B19FB">
          <w:rPr>
            <w:rFonts w:ascii="Times New Roman" w:eastAsia="Times New Roman" w:hAnsi="Times New Roman" w:cs="Times New Roman"/>
            <w:color w:val="000000"/>
            <w:kern w:val="0"/>
            <w:sz w:val="24"/>
            <w:szCs w:val="24"/>
            <w:u w:val="single"/>
            <w:shd w:val="clear" w:color="auto" w:fill="FFFFFF"/>
          </w:rPr>
          <w:t>https://doi.org/10.3390/oxygen2040030</w:t>
        </w:r>
      </w:hyperlink>
    </w:p>
    <w:p w14:paraId="52B16075"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rPr>
        <w:t>Awalu</w:t>
      </w:r>
      <w:proofErr w:type="spellEnd"/>
      <w:r w:rsidRPr="002B19FB">
        <w:rPr>
          <w:rFonts w:ascii="Times New Roman" w:eastAsia="Times New Roman" w:hAnsi="Times New Roman" w:cs="Times New Roman"/>
          <w:color w:val="000000"/>
          <w:kern w:val="0"/>
          <w:sz w:val="24"/>
          <w:szCs w:val="24"/>
        </w:rPr>
        <w:t xml:space="preserve">, J. C., </w:t>
      </w:r>
      <w:proofErr w:type="spellStart"/>
      <w:r w:rsidRPr="002B19FB">
        <w:rPr>
          <w:rFonts w:ascii="Times New Roman" w:eastAsia="Times New Roman" w:hAnsi="Times New Roman" w:cs="Times New Roman"/>
          <w:color w:val="000000"/>
          <w:kern w:val="0"/>
          <w:sz w:val="24"/>
          <w:szCs w:val="24"/>
        </w:rPr>
        <w:t>Ukibe</w:t>
      </w:r>
      <w:proofErr w:type="spellEnd"/>
      <w:r w:rsidRPr="002B19FB">
        <w:rPr>
          <w:rFonts w:ascii="Times New Roman" w:eastAsia="Times New Roman" w:hAnsi="Times New Roman" w:cs="Times New Roman"/>
          <w:color w:val="000000"/>
          <w:kern w:val="0"/>
          <w:sz w:val="24"/>
          <w:szCs w:val="24"/>
        </w:rPr>
        <w:t xml:space="preserve">, N. R., </w:t>
      </w:r>
      <w:proofErr w:type="spellStart"/>
      <w:r w:rsidRPr="002B19FB">
        <w:rPr>
          <w:rFonts w:ascii="Times New Roman" w:eastAsia="Times New Roman" w:hAnsi="Times New Roman" w:cs="Times New Roman"/>
          <w:color w:val="000000"/>
          <w:kern w:val="0"/>
          <w:sz w:val="24"/>
          <w:szCs w:val="24"/>
        </w:rPr>
        <w:t>Onyenekwe</w:t>
      </w:r>
      <w:proofErr w:type="spellEnd"/>
      <w:r w:rsidRPr="002B19FB">
        <w:rPr>
          <w:rFonts w:ascii="Times New Roman" w:eastAsia="Times New Roman" w:hAnsi="Times New Roman" w:cs="Times New Roman"/>
          <w:color w:val="000000"/>
          <w:kern w:val="0"/>
          <w:sz w:val="24"/>
          <w:szCs w:val="24"/>
        </w:rPr>
        <w:t xml:space="preserve">, C. C., </w:t>
      </w:r>
      <w:proofErr w:type="spellStart"/>
      <w:r w:rsidRPr="002B19FB">
        <w:rPr>
          <w:rFonts w:ascii="Times New Roman" w:eastAsia="Times New Roman" w:hAnsi="Times New Roman" w:cs="Times New Roman"/>
          <w:color w:val="000000"/>
          <w:kern w:val="0"/>
          <w:sz w:val="24"/>
          <w:szCs w:val="24"/>
        </w:rPr>
        <w:t>Ahaneku</w:t>
      </w:r>
      <w:proofErr w:type="spellEnd"/>
      <w:r w:rsidRPr="002B19FB">
        <w:rPr>
          <w:rFonts w:ascii="Times New Roman" w:eastAsia="Times New Roman" w:hAnsi="Times New Roman" w:cs="Times New Roman"/>
          <w:color w:val="000000"/>
          <w:kern w:val="0"/>
          <w:sz w:val="24"/>
          <w:szCs w:val="24"/>
        </w:rPr>
        <w:t xml:space="preserve">, J. E., </w:t>
      </w:r>
      <w:proofErr w:type="spellStart"/>
      <w:r w:rsidRPr="002B19FB">
        <w:rPr>
          <w:rFonts w:ascii="Times New Roman" w:eastAsia="Times New Roman" w:hAnsi="Times New Roman" w:cs="Times New Roman"/>
          <w:color w:val="000000"/>
          <w:kern w:val="0"/>
          <w:sz w:val="24"/>
          <w:szCs w:val="24"/>
        </w:rPr>
        <w:t>Ihim</w:t>
      </w:r>
      <w:proofErr w:type="spellEnd"/>
      <w:r w:rsidRPr="002B19FB">
        <w:rPr>
          <w:rFonts w:ascii="Times New Roman" w:eastAsia="Times New Roman" w:hAnsi="Times New Roman" w:cs="Times New Roman"/>
          <w:color w:val="000000"/>
          <w:kern w:val="0"/>
          <w:sz w:val="24"/>
          <w:szCs w:val="24"/>
        </w:rPr>
        <w:t xml:space="preserve">, A. C., Udeh, T., Onah, C. E., </w:t>
      </w:r>
      <w:proofErr w:type="spellStart"/>
      <w:r w:rsidRPr="002B19FB">
        <w:rPr>
          <w:rFonts w:ascii="Times New Roman" w:eastAsia="Times New Roman" w:hAnsi="Times New Roman" w:cs="Times New Roman"/>
          <w:color w:val="000000"/>
          <w:kern w:val="0"/>
          <w:sz w:val="24"/>
          <w:szCs w:val="24"/>
        </w:rPr>
        <w:t>Ehiaghe</w:t>
      </w:r>
      <w:proofErr w:type="spellEnd"/>
      <w:r w:rsidRPr="002B19FB">
        <w:rPr>
          <w:rFonts w:ascii="Times New Roman" w:eastAsia="Times New Roman" w:hAnsi="Times New Roman" w:cs="Times New Roman"/>
          <w:color w:val="000000"/>
          <w:kern w:val="0"/>
          <w:sz w:val="24"/>
          <w:szCs w:val="24"/>
        </w:rPr>
        <w:t xml:space="preserve">, F. A., </w:t>
      </w:r>
      <w:proofErr w:type="spellStart"/>
      <w:r w:rsidRPr="002B19FB">
        <w:rPr>
          <w:rFonts w:ascii="Times New Roman" w:eastAsia="Times New Roman" w:hAnsi="Times New Roman" w:cs="Times New Roman"/>
          <w:color w:val="000000"/>
          <w:kern w:val="0"/>
          <w:sz w:val="24"/>
          <w:szCs w:val="24"/>
        </w:rPr>
        <w:t>Ukibe</w:t>
      </w:r>
      <w:proofErr w:type="spellEnd"/>
      <w:r w:rsidRPr="002B19FB">
        <w:rPr>
          <w:rFonts w:ascii="Times New Roman" w:eastAsia="Times New Roman" w:hAnsi="Times New Roman" w:cs="Times New Roman"/>
          <w:color w:val="000000"/>
          <w:kern w:val="0"/>
          <w:sz w:val="24"/>
          <w:szCs w:val="24"/>
        </w:rPr>
        <w:t>, G. E., &amp;</w:t>
      </w:r>
      <w:proofErr w:type="spellStart"/>
      <w:r w:rsidRPr="002B19FB">
        <w:rPr>
          <w:rFonts w:ascii="Times New Roman" w:eastAsia="Times New Roman" w:hAnsi="Times New Roman" w:cs="Times New Roman"/>
          <w:color w:val="000000"/>
          <w:kern w:val="0"/>
          <w:sz w:val="24"/>
          <w:szCs w:val="24"/>
        </w:rPr>
        <w:t>Ukibe</w:t>
      </w:r>
      <w:proofErr w:type="spellEnd"/>
      <w:r w:rsidRPr="002B19FB">
        <w:rPr>
          <w:rFonts w:ascii="Times New Roman" w:eastAsia="Times New Roman" w:hAnsi="Times New Roman" w:cs="Times New Roman"/>
          <w:color w:val="000000"/>
          <w:kern w:val="0"/>
          <w:sz w:val="24"/>
          <w:szCs w:val="24"/>
        </w:rPr>
        <w:t xml:space="preserve">, B. C. (2022). Assessment of oxidative stress and antioxidant status in newly admitted healthy undergraduate students in </w:t>
      </w:r>
      <w:proofErr w:type="spellStart"/>
      <w:r w:rsidRPr="002B19FB">
        <w:rPr>
          <w:rFonts w:ascii="Times New Roman" w:eastAsia="Times New Roman" w:hAnsi="Times New Roman" w:cs="Times New Roman"/>
          <w:color w:val="000000"/>
          <w:kern w:val="0"/>
          <w:sz w:val="24"/>
          <w:szCs w:val="24"/>
        </w:rPr>
        <w:t>Nnamdi</w:t>
      </w:r>
      <w:proofErr w:type="spellEnd"/>
      <w:r w:rsidRPr="002B19FB">
        <w:rPr>
          <w:rFonts w:ascii="Times New Roman" w:eastAsia="Times New Roman" w:hAnsi="Times New Roman" w:cs="Times New Roman"/>
          <w:color w:val="000000"/>
          <w:kern w:val="0"/>
          <w:sz w:val="24"/>
          <w:szCs w:val="24"/>
        </w:rPr>
        <w:t xml:space="preserve"> </w:t>
      </w:r>
      <w:proofErr w:type="spellStart"/>
      <w:r w:rsidRPr="002B19FB">
        <w:rPr>
          <w:rFonts w:ascii="Times New Roman" w:eastAsia="Times New Roman" w:hAnsi="Times New Roman" w:cs="Times New Roman"/>
          <w:color w:val="000000"/>
          <w:kern w:val="0"/>
          <w:sz w:val="24"/>
          <w:szCs w:val="24"/>
        </w:rPr>
        <w:t>Azikiwe</w:t>
      </w:r>
      <w:proofErr w:type="spellEnd"/>
      <w:r w:rsidRPr="002B19FB">
        <w:rPr>
          <w:rFonts w:ascii="Times New Roman" w:eastAsia="Times New Roman" w:hAnsi="Times New Roman" w:cs="Times New Roman"/>
          <w:color w:val="000000"/>
          <w:kern w:val="0"/>
          <w:sz w:val="24"/>
          <w:szCs w:val="24"/>
        </w:rPr>
        <w:t xml:space="preserve"> University, </w:t>
      </w:r>
      <w:proofErr w:type="spellStart"/>
      <w:r w:rsidRPr="002B19FB">
        <w:rPr>
          <w:rFonts w:ascii="Times New Roman" w:eastAsia="Times New Roman" w:hAnsi="Times New Roman" w:cs="Times New Roman"/>
          <w:color w:val="000000"/>
          <w:kern w:val="0"/>
          <w:sz w:val="24"/>
          <w:szCs w:val="24"/>
        </w:rPr>
        <w:t>Awka</w:t>
      </w:r>
      <w:proofErr w:type="spellEnd"/>
      <w:r w:rsidRPr="002B19FB">
        <w:rPr>
          <w:rFonts w:ascii="Times New Roman" w:eastAsia="Times New Roman" w:hAnsi="Times New Roman" w:cs="Times New Roman"/>
          <w:color w:val="000000"/>
          <w:kern w:val="0"/>
          <w:sz w:val="24"/>
          <w:szCs w:val="24"/>
        </w:rPr>
        <w:t xml:space="preserve">, Nigeria. </w:t>
      </w:r>
      <w:r w:rsidRPr="002B19FB">
        <w:rPr>
          <w:rFonts w:ascii="Times New Roman" w:eastAsia="Times New Roman" w:hAnsi="Times New Roman" w:cs="Times New Roman"/>
          <w:i/>
          <w:iCs/>
          <w:color w:val="000000"/>
          <w:kern w:val="0"/>
          <w:sz w:val="24"/>
          <w:szCs w:val="24"/>
        </w:rPr>
        <w:t>Journal of Pharmaceutical Negative Results, 13</w:t>
      </w:r>
      <w:r w:rsidRPr="002B19FB">
        <w:rPr>
          <w:rFonts w:ascii="Times New Roman" w:eastAsia="Times New Roman" w:hAnsi="Times New Roman" w:cs="Times New Roman"/>
          <w:color w:val="000000"/>
          <w:kern w:val="0"/>
          <w:sz w:val="24"/>
          <w:szCs w:val="24"/>
        </w:rPr>
        <w:t xml:space="preserve">(Special Issue 1), 1388-1399. </w:t>
      </w:r>
      <w:hyperlink r:id="rId14" w:history="1">
        <w:r w:rsidRPr="002B19FB">
          <w:rPr>
            <w:rFonts w:ascii="Times New Roman" w:eastAsia="Times New Roman" w:hAnsi="Times New Roman" w:cs="Times New Roman"/>
            <w:color w:val="1155CC"/>
            <w:kern w:val="0"/>
            <w:sz w:val="24"/>
            <w:szCs w:val="24"/>
            <w:u w:val="single"/>
          </w:rPr>
          <w:t>https://doi.org/10.47750/pnr.2022.13.S01.165</w:t>
        </w:r>
      </w:hyperlink>
    </w:p>
    <w:p w14:paraId="79CE4BC8" w14:textId="77777777" w:rsidR="002B19FB" w:rsidRPr="002B19FB" w:rsidRDefault="002B19FB" w:rsidP="002B19FB">
      <w:pPr>
        <w:spacing w:line="276" w:lineRule="auto"/>
        <w:rPr>
          <w:rFonts w:ascii="Times New Roman" w:hAnsi="Times New Roman" w:cs="Times New Roman"/>
          <w:sz w:val="24"/>
          <w:szCs w:val="24"/>
        </w:rPr>
      </w:pPr>
      <w:r w:rsidRPr="002B19FB">
        <w:rPr>
          <w:rFonts w:ascii="Times New Roman" w:hAnsi="Times New Roman" w:cs="Times New Roman"/>
          <w:sz w:val="24"/>
          <w:szCs w:val="24"/>
        </w:rPr>
        <w:t>Benzie IFF, Strain JJ. (1996). The ferric reducing ability of plasma (FRAP) as a measure of antioxidant power. The FRAP Assay. Analytic Biochemistry, 239(1):70-76.</w:t>
      </w:r>
    </w:p>
    <w:p w14:paraId="7A3E2B58"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r w:rsidRPr="002B19FB">
        <w:rPr>
          <w:rFonts w:ascii="Times New Roman" w:eastAsia="Times New Roman" w:hAnsi="Times New Roman" w:cs="Times New Roman"/>
          <w:color w:val="000000"/>
          <w:kern w:val="0"/>
          <w:sz w:val="24"/>
          <w:szCs w:val="24"/>
          <w:shd w:val="clear" w:color="auto" w:fill="FFFFFF"/>
        </w:rPr>
        <w:lastRenderedPageBreak/>
        <w:t xml:space="preserve">Di Meo, S., &amp; Venditti, P. (2020). Evolution of the knowledge of free radicals and other oxidants. Oxidative Medicine and Cellular Longevity, 2020, 1–32. </w:t>
      </w:r>
      <w:hyperlink r:id="rId15" w:history="1">
        <w:r w:rsidRPr="002B19FB">
          <w:rPr>
            <w:rFonts w:ascii="Times New Roman" w:eastAsia="Times New Roman" w:hAnsi="Times New Roman" w:cs="Times New Roman"/>
            <w:color w:val="000000"/>
            <w:kern w:val="0"/>
            <w:sz w:val="24"/>
            <w:szCs w:val="24"/>
            <w:u w:val="single"/>
            <w:shd w:val="clear" w:color="auto" w:fill="FFFFFF"/>
          </w:rPr>
          <w:t>https://doi.org/10.1155/2020/9829176</w:t>
        </w:r>
      </w:hyperlink>
    </w:p>
    <w:p w14:paraId="3E11BA31" w14:textId="77777777" w:rsidR="0003772A" w:rsidRPr="0003772A" w:rsidRDefault="0003772A" w:rsidP="0003772A">
      <w:pPr>
        <w:jc w:val="both"/>
        <w:rPr>
          <w:rFonts w:ascii="Times New Roman" w:hAnsi="Times New Roman" w:cs="Times New Roman"/>
          <w:i/>
          <w:iCs/>
          <w:sz w:val="24"/>
          <w:szCs w:val="24"/>
        </w:rPr>
      </w:pPr>
      <w:proofErr w:type="spellStart"/>
      <w:r w:rsidRPr="00C0744F">
        <w:rPr>
          <w:rFonts w:ascii="Times New Roman" w:hAnsi="Times New Roman" w:cs="Times New Roman"/>
          <w:iCs/>
          <w:sz w:val="24"/>
          <w:szCs w:val="24"/>
        </w:rPr>
        <w:t>Ezeugwunne</w:t>
      </w:r>
      <w:proofErr w:type="spellEnd"/>
      <w:r w:rsidRPr="00C0744F">
        <w:rPr>
          <w:rFonts w:ascii="Times New Roman" w:hAnsi="Times New Roman" w:cs="Times New Roman"/>
          <w:iCs/>
          <w:sz w:val="24"/>
          <w:szCs w:val="24"/>
        </w:rPr>
        <w:t xml:space="preserve">, I.P., </w:t>
      </w:r>
      <w:proofErr w:type="spellStart"/>
      <w:r w:rsidRPr="00C0744F">
        <w:rPr>
          <w:rFonts w:ascii="Times New Roman" w:hAnsi="Times New Roman" w:cs="Times New Roman"/>
          <w:iCs/>
          <w:sz w:val="24"/>
          <w:szCs w:val="24"/>
        </w:rPr>
        <w:t>Okwara</w:t>
      </w:r>
      <w:proofErr w:type="spellEnd"/>
      <w:r w:rsidRPr="00C0744F">
        <w:rPr>
          <w:rFonts w:ascii="Times New Roman" w:hAnsi="Times New Roman" w:cs="Times New Roman"/>
          <w:iCs/>
          <w:sz w:val="24"/>
          <w:szCs w:val="24"/>
        </w:rPr>
        <w:t xml:space="preserve">, J.E., </w:t>
      </w:r>
      <w:proofErr w:type="spellStart"/>
      <w:r w:rsidRPr="00C0744F">
        <w:rPr>
          <w:rFonts w:ascii="Times New Roman" w:hAnsi="Times New Roman" w:cs="Times New Roman"/>
          <w:iCs/>
          <w:sz w:val="24"/>
          <w:szCs w:val="24"/>
        </w:rPr>
        <w:t>Onogwu</w:t>
      </w:r>
      <w:proofErr w:type="spellEnd"/>
      <w:r w:rsidRPr="00C0744F">
        <w:rPr>
          <w:rFonts w:ascii="Times New Roman" w:hAnsi="Times New Roman" w:cs="Times New Roman"/>
          <w:iCs/>
          <w:sz w:val="24"/>
          <w:szCs w:val="24"/>
        </w:rPr>
        <w:t xml:space="preserve">, S., </w:t>
      </w:r>
      <w:proofErr w:type="spellStart"/>
      <w:r w:rsidRPr="00C0744F">
        <w:rPr>
          <w:rFonts w:ascii="Times New Roman" w:hAnsi="Times New Roman" w:cs="Times New Roman"/>
          <w:iCs/>
          <w:sz w:val="24"/>
          <w:szCs w:val="24"/>
        </w:rPr>
        <w:t>Ogbodo</w:t>
      </w:r>
      <w:proofErr w:type="spellEnd"/>
      <w:r w:rsidRPr="00C0744F">
        <w:rPr>
          <w:rFonts w:ascii="Times New Roman" w:hAnsi="Times New Roman" w:cs="Times New Roman"/>
          <w:iCs/>
          <w:sz w:val="24"/>
          <w:szCs w:val="24"/>
        </w:rPr>
        <w:t xml:space="preserve">, E.C., </w:t>
      </w:r>
      <w:proofErr w:type="spellStart"/>
      <w:r w:rsidRPr="00C0744F">
        <w:rPr>
          <w:rFonts w:ascii="Times New Roman" w:hAnsi="Times New Roman" w:cs="Times New Roman"/>
          <w:iCs/>
          <w:sz w:val="24"/>
          <w:szCs w:val="24"/>
        </w:rPr>
        <w:t>Onuora</w:t>
      </w:r>
      <w:proofErr w:type="spellEnd"/>
      <w:r w:rsidRPr="00C0744F">
        <w:rPr>
          <w:rFonts w:ascii="Times New Roman" w:hAnsi="Times New Roman" w:cs="Times New Roman"/>
          <w:iCs/>
          <w:sz w:val="24"/>
          <w:szCs w:val="24"/>
        </w:rPr>
        <w:t xml:space="preserve">, I.J., </w:t>
      </w:r>
      <w:proofErr w:type="spellStart"/>
      <w:r w:rsidRPr="00C0744F">
        <w:rPr>
          <w:rFonts w:ascii="Times New Roman" w:hAnsi="Times New Roman" w:cs="Times New Roman"/>
          <w:iCs/>
          <w:sz w:val="24"/>
          <w:szCs w:val="24"/>
        </w:rPr>
        <w:t>Analike</w:t>
      </w:r>
      <w:proofErr w:type="spellEnd"/>
      <w:r w:rsidRPr="00C0744F">
        <w:rPr>
          <w:rFonts w:ascii="Times New Roman" w:hAnsi="Times New Roman" w:cs="Times New Roman"/>
          <w:iCs/>
          <w:sz w:val="24"/>
          <w:szCs w:val="24"/>
        </w:rPr>
        <w:t xml:space="preserve">, R.A., Amah, A.K., Obi-Ezeani, C.N., Ejiofor, D.C., </w:t>
      </w:r>
      <w:proofErr w:type="spellStart"/>
      <w:r w:rsidRPr="00C0744F">
        <w:rPr>
          <w:rFonts w:ascii="Times New Roman" w:hAnsi="Times New Roman" w:cs="Times New Roman"/>
          <w:iCs/>
          <w:sz w:val="24"/>
          <w:szCs w:val="24"/>
        </w:rPr>
        <w:t>Nwanegwo</w:t>
      </w:r>
      <w:proofErr w:type="spellEnd"/>
      <w:r w:rsidRPr="00C0744F">
        <w:rPr>
          <w:rFonts w:ascii="Times New Roman" w:hAnsi="Times New Roman" w:cs="Times New Roman"/>
          <w:iCs/>
          <w:sz w:val="24"/>
          <w:szCs w:val="24"/>
        </w:rPr>
        <w:t>, C. (2019). Effect of cannabis smoking on Vitamin C and E levels of male cannabis smokers in Nnewi, Nigeria.</w:t>
      </w:r>
      <w:r w:rsidRPr="00C0744F">
        <w:rPr>
          <w:rFonts w:ascii="Times New Roman" w:hAnsi="Times New Roman" w:cs="Times New Roman"/>
          <w:i/>
          <w:iCs/>
          <w:sz w:val="24"/>
          <w:szCs w:val="24"/>
        </w:rPr>
        <w:t xml:space="preserve"> Panacea Journal of Medical Sciences</w:t>
      </w:r>
      <w:r w:rsidRPr="00C0744F">
        <w:rPr>
          <w:rFonts w:ascii="Times New Roman" w:hAnsi="Times New Roman" w:cs="Times New Roman"/>
          <w:iCs/>
          <w:sz w:val="24"/>
          <w:szCs w:val="24"/>
        </w:rPr>
        <w:t xml:space="preserve">, 9(1), 15-18. </w:t>
      </w:r>
      <w:hyperlink r:id="rId16" w:history="1">
        <w:r w:rsidRPr="00C0744F">
          <w:rPr>
            <w:rStyle w:val="Hyperlink"/>
            <w:rFonts w:ascii="Times New Roman" w:hAnsi="Times New Roman" w:cs="Times New Roman"/>
            <w:i/>
            <w:iCs/>
            <w:sz w:val="24"/>
            <w:szCs w:val="24"/>
          </w:rPr>
          <w:t>http://doi.org/10.18231/j.pjms.2019.005</w:t>
        </w:r>
      </w:hyperlink>
    </w:p>
    <w:p w14:paraId="4920C0F1"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Folami</w:t>
      </w:r>
      <w:proofErr w:type="spellEnd"/>
      <w:r w:rsidRPr="002B19FB">
        <w:rPr>
          <w:rFonts w:ascii="Times New Roman" w:eastAsia="Times New Roman" w:hAnsi="Times New Roman" w:cs="Times New Roman"/>
          <w:color w:val="000000"/>
          <w:kern w:val="0"/>
          <w:sz w:val="24"/>
          <w:szCs w:val="24"/>
          <w:shd w:val="clear" w:color="auto" w:fill="FFFFFF"/>
        </w:rPr>
        <w:t xml:space="preserve">, Sulaimon &amp; </w:t>
      </w:r>
      <w:proofErr w:type="spellStart"/>
      <w:r w:rsidRPr="002B19FB">
        <w:rPr>
          <w:rFonts w:ascii="Times New Roman" w:eastAsia="Times New Roman" w:hAnsi="Times New Roman" w:cs="Times New Roman"/>
          <w:color w:val="000000"/>
          <w:kern w:val="0"/>
          <w:sz w:val="24"/>
          <w:szCs w:val="24"/>
          <w:shd w:val="clear" w:color="auto" w:fill="FFFFFF"/>
        </w:rPr>
        <w:t>Abuga</w:t>
      </w:r>
      <w:proofErr w:type="spellEnd"/>
      <w:r w:rsidRPr="002B19FB">
        <w:rPr>
          <w:rFonts w:ascii="Times New Roman" w:eastAsia="Times New Roman" w:hAnsi="Times New Roman" w:cs="Times New Roman"/>
          <w:color w:val="000000"/>
          <w:kern w:val="0"/>
          <w:sz w:val="24"/>
          <w:szCs w:val="24"/>
          <w:shd w:val="clear" w:color="auto" w:fill="FFFFFF"/>
        </w:rPr>
        <w:t xml:space="preserve">, Ibrahim &amp; </w:t>
      </w:r>
      <w:proofErr w:type="spellStart"/>
      <w:r w:rsidRPr="002B19FB">
        <w:rPr>
          <w:rFonts w:ascii="Times New Roman" w:eastAsia="Times New Roman" w:hAnsi="Times New Roman" w:cs="Times New Roman"/>
          <w:color w:val="000000"/>
          <w:kern w:val="0"/>
          <w:sz w:val="24"/>
          <w:szCs w:val="24"/>
          <w:shd w:val="clear" w:color="auto" w:fill="FFFFFF"/>
        </w:rPr>
        <w:t>Balogun</w:t>
      </w:r>
      <w:proofErr w:type="spellEnd"/>
      <w:r w:rsidRPr="002B19FB">
        <w:rPr>
          <w:rFonts w:ascii="Times New Roman" w:eastAsia="Times New Roman" w:hAnsi="Times New Roman" w:cs="Times New Roman"/>
          <w:color w:val="000000"/>
          <w:kern w:val="0"/>
          <w:sz w:val="24"/>
          <w:szCs w:val="24"/>
          <w:shd w:val="clear" w:color="auto" w:fill="FFFFFF"/>
        </w:rPr>
        <w:t xml:space="preserve">, </w:t>
      </w:r>
      <w:proofErr w:type="spellStart"/>
      <w:r w:rsidRPr="002B19FB">
        <w:rPr>
          <w:rFonts w:ascii="Times New Roman" w:eastAsia="Times New Roman" w:hAnsi="Times New Roman" w:cs="Times New Roman"/>
          <w:color w:val="000000"/>
          <w:kern w:val="0"/>
          <w:sz w:val="24"/>
          <w:szCs w:val="24"/>
          <w:shd w:val="clear" w:color="auto" w:fill="FFFFFF"/>
        </w:rPr>
        <w:t>Morufu</w:t>
      </w:r>
      <w:proofErr w:type="spellEnd"/>
      <w:r w:rsidRPr="002B19FB">
        <w:rPr>
          <w:rFonts w:ascii="Times New Roman" w:eastAsia="Times New Roman" w:hAnsi="Times New Roman" w:cs="Times New Roman"/>
          <w:color w:val="000000"/>
          <w:kern w:val="0"/>
          <w:sz w:val="24"/>
          <w:szCs w:val="24"/>
          <w:shd w:val="clear" w:color="auto" w:fill="FFFFFF"/>
        </w:rPr>
        <w:t xml:space="preserve">&amp; </w:t>
      </w:r>
      <w:proofErr w:type="spellStart"/>
      <w:r w:rsidRPr="002B19FB">
        <w:rPr>
          <w:rFonts w:ascii="Times New Roman" w:eastAsia="Times New Roman" w:hAnsi="Times New Roman" w:cs="Times New Roman"/>
          <w:color w:val="000000"/>
          <w:kern w:val="0"/>
          <w:sz w:val="24"/>
          <w:szCs w:val="24"/>
          <w:shd w:val="clear" w:color="auto" w:fill="FFFFFF"/>
        </w:rPr>
        <w:t>Lawal</w:t>
      </w:r>
      <w:proofErr w:type="spellEnd"/>
      <w:r w:rsidRPr="002B19FB">
        <w:rPr>
          <w:rFonts w:ascii="Times New Roman" w:eastAsia="Times New Roman" w:hAnsi="Times New Roman" w:cs="Times New Roman"/>
          <w:color w:val="000000"/>
          <w:kern w:val="0"/>
          <w:sz w:val="24"/>
          <w:szCs w:val="24"/>
          <w:shd w:val="clear" w:color="auto" w:fill="FFFFFF"/>
        </w:rPr>
        <w:t xml:space="preserve">, </w:t>
      </w:r>
      <w:proofErr w:type="spellStart"/>
      <w:r w:rsidRPr="002B19FB">
        <w:rPr>
          <w:rFonts w:ascii="Times New Roman" w:eastAsia="Times New Roman" w:hAnsi="Times New Roman" w:cs="Times New Roman"/>
          <w:color w:val="000000"/>
          <w:kern w:val="0"/>
          <w:sz w:val="24"/>
          <w:szCs w:val="24"/>
          <w:shd w:val="clear" w:color="auto" w:fill="FFFFFF"/>
        </w:rPr>
        <w:t>Abiodun</w:t>
      </w:r>
      <w:proofErr w:type="spellEnd"/>
      <w:r w:rsidRPr="002B19FB">
        <w:rPr>
          <w:rFonts w:ascii="Times New Roman" w:eastAsia="Times New Roman" w:hAnsi="Times New Roman" w:cs="Times New Roman"/>
          <w:color w:val="000000"/>
          <w:kern w:val="0"/>
          <w:sz w:val="24"/>
          <w:szCs w:val="24"/>
          <w:shd w:val="clear" w:color="auto" w:fill="FFFFFF"/>
        </w:rPr>
        <w:t xml:space="preserve"> &amp; </w:t>
      </w:r>
      <w:proofErr w:type="spellStart"/>
      <w:r w:rsidRPr="002B19FB">
        <w:rPr>
          <w:rFonts w:ascii="Times New Roman" w:eastAsia="Times New Roman" w:hAnsi="Times New Roman" w:cs="Times New Roman"/>
          <w:color w:val="000000"/>
          <w:kern w:val="0"/>
          <w:sz w:val="24"/>
          <w:szCs w:val="24"/>
          <w:shd w:val="clear" w:color="auto" w:fill="FFFFFF"/>
        </w:rPr>
        <w:t>Lawal</w:t>
      </w:r>
      <w:proofErr w:type="spellEnd"/>
      <w:r w:rsidRPr="002B19FB">
        <w:rPr>
          <w:rFonts w:ascii="Times New Roman" w:eastAsia="Times New Roman" w:hAnsi="Times New Roman" w:cs="Times New Roman"/>
          <w:color w:val="000000"/>
          <w:kern w:val="0"/>
          <w:sz w:val="24"/>
          <w:szCs w:val="24"/>
          <w:shd w:val="clear" w:color="auto" w:fill="FFFFFF"/>
        </w:rPr>
        <w:t xml:space="preserve">, </w:t>
      </w:r>
      <w:proofErr w:type="spellStart"/>
      <w:r w:rsidRPr="002B19FB">
        <w:rPr>
          <w:rFonts w:ascii="Times New Roman" w:eastAsia="Times New Roman" w:hAnsi="Times New Roman" w:cs="Times New Roman"/>
          <w:color w:val="000000"/>
          <w:kern w:val="0"/>
          <w:sz w:val="24"/>
          <w:szCs w:val="24"/>
          <w:shd w:val="clear" w:color="auto" w:fill="FFFFFF"/>
        </w:rPr>
        <w:t>Abubakar</w:t>
      </w:r>
      <w:proofErr w:type="spellEnd"/>
      <w:r w:rsidRPr="002B19FB">
        <w:rPr>
          <w:rFonts w:ascii="Times New Roman" w:eastAsia="Times New Roman" w:hAnsi="Times New Roman" w:cs="Times New Roman"/>
          <w:color w:val="000000"/>
          <w:kern w:val="0"/>
          <w:sz w:val="24"/>
          <w:szCs w:val="24"/>
          <w:shd w:val="clear" w:color="auto" w:fill="FFFFFF"/>
        </w:rPr>
        <w:t xml:space="preserve"> &amp;</w:t>
      </w:r>
      <w:proofErr w:type="spellStart"/>
      <w:r w:rsidRPr="002B19FB">
        <w:rPr>
          <w:rFonts w:ascii="Times New Roman" w:eastAsia="Times New Roman" w:hAnsi="Times New Roman" w:cs="Times New Roman"/>
          <w:color w:val="000000"/>
          <w:kern w:val="0"/>
          <w:sz w:val="24"/>
          <w:szCs w:val="24"/>
          <w:shd w:val="clear" w:color="auto" w:fill="FFFFFF"/>
        </w:rPr>
        <w:t>Adetoyi</w:t>
      </w:r>
      <w:proofErr w:type="spellEnd"/>
      <w:r w:rsidRPr="002B19FB">
        <w:rPr>
          <w:rFonts w:ascii="Times New Roman" w:eastAsia="Times New Roman" w:hAnsi="Times New Roman" w:cs="Times New Roman"/>
          <w:color w:val="000000"/>
          <w:kern w:val="0"/>
          <w:sz w:val="24"/>
          <w:szCs w:val="24"/>
          <w:shd w:val="clear" w:color="auto" w:fill="FFFFFF"/>
        </w:rPr>
        <w:t xml:space="preserve">, </w:t>
      </w:r>
      <w:proofErr w:type="spellStart"/>
      <w:r w:rsidRPr="002B19FB">
        <w:rPr>
          <w:rFonts w:ascii="Times New Roman" w:eastAsia="Times New Roman" w:hAnsi="Times New Roman" w:cs="Times New Roman"/>
          <w:color w:val="000000"/>
          <w:kern w:val="0"/>
          <w:sz w:val="24"/>
          <w:szCs w:val="24"/>
          <w:shd w:val="clear" w:color="auto" w:fill="FFFFFF"/>
        </w:rPr>
        <w:t>Gbadebo</w:t>
      </w:r>
      <w:proofErr w:type="spellEnd"/>
      <w:r w:rsidRPr="002B19FB">
        <w:rPr>
          <w:rFonts w:ascii="Times New Roman" w:eastAsia="Times New Roman" w:hAnsi="Times New Roman" w:cs="Times New Roman"/>
          <w:color w:val="000000"/>
          <w:kern w:val="0"/>
          <w:sz w:val="24"/>
          <w:szCs w:val="24"/>
          <w:shd w:val="clear" w:color="auto" w:fill="FFFFFF"/>
        </w:rPr>
        <w:t xml:space="preserve"> &amp; </w:t>
      </w:r>
      <w:proofErr w:type="spellStart"/>
      <w:r w:rsidRPr="002B19FB">
        <w:rPr>
          <w:rFonts w:ascii="Times New Roman" w:eastAsia="Times New Roman" w:hAnsi="Times New Roman" w:cs="Times New Roman"/>
          <w:color w:val="000000"/>
          <w:kern w:val="0"/>
          <w:sz w:val="24"/>
          <w:szCs w:val="24"/>
          <w:shd w:val="clear" w:color="auto" w:fill="FFFFFF"/>
        </w:rPr>
        <w:t>Abubakar</w:t>
      </w:r>
      <w:proofErr w:type="spellEnd"/>
      <w:r w:rsidRPr="002B19FB">
        <w:rPr>
          <w:rFonts w:ascii="Times New Roman" w:eastAsia="Times New Roman" w:hAnsi="Times New Roman" w:cs="Times New Roman"/>
          <w:color w:val="000000"/>
          <w:kern w:val="0"/>
          <w:sz w:val="24"/>
          <w:szCs w:val="24"/>
          <w:shd w:val="clear" w:color="auto" w:fill="FFFFFF"/>
        </w:rPr>
        <w:t>, Muhammad. (2024). Resident altitude about the usage of herbal medicine in Kwara and Lagos metropolis, Nigeria. Journal of Research in Complementary Medicine. 1. 10.5455/JRCM.20240624082005. </w:t>
      </w:r>
    </w:p>
    <w:p w14:paraId="0896C0E9" w14:textId="77777777" w:rsidR="002B19FB" w:rsidRPr="002B19FB" w:rsidRDefault="002B19FB" w:rsidP="002B19FB">
      <w:pPr>
        <w:spacing w:line="276" w:lineRule="auto"/>
        <w:rPr>
          <w:rFonts w:ascii="Times New Roman" w:hAnsi="Times New Roman" w:cs="Times New Roman"/>
          <w:sz w:val="24"/>
          <w:szCs w:val="24"/>
        </w:rPr>
      </w:pPr>
      <w:r w:rsidRPr="002B19FB">
        <w:rPr>
          <w:rFonts w:ascii="Times New Roman" w:hAnsi="Times New Roman" w:cs="Times New Roman"/>
          <w:sz w:val="24"/>
          <w:szCs w:val="24"/>
        </w:rPr>
        <w:t xml:space="preserve">Gutteridge JM and Wilkins S. copper dependant hydroxyl radical damage to ascorbic acid; formation of </w:t>
      </w:r>
      <w:proofErr w:type="spellStart"/>
      <w:r w:rsidRPr="002B19FB">
        <w:rPr>
          <w:rFonts w:ascii="Times New Roman" w:hAnsi="Times New Roman" w:cs="Times New Roman"/>
          <w:sz w:val="24"/>
          <w:szCs w:val="24"/>
        </w:rPr>
        <w:t>thiobarbituric</w:t>
      </w:r>
      <w:proofErr w:type="spellEnd"/>
      <w:r w:rsidRPr="002B19FB">
        <w:rPr>
          <w:rFonts w:ascii="Times New Roman" w:hAnsi="Times New Roman" w:cs="Times New Roman"/>
          <w:sz w:val="24"/>
          <w:szCs w:val="24"/>
        </w:rPr>
        <w:t xml:space="preserve"> acid reactive products. FEBS Letts., 137:327-330.</w:t>
      </w:r>
    </w:p>
    <w:p w14:paraId="1A735894"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Kalyniukova</w:t>
      </w:r>
      <w:proofErr w:type="spellEnd"/>
      <w:r w:rsidRPr="002B19FB">
        <w:rPr>
          <w:rFonts w:ascii="Times New Roman" w:eastAsia="Times New Roman" w:hAnsi="Times New Roman" w:cs="Times New Roman"/>
          <w:color w:val="000000"/>
          <w:kern w:val="0"/>
          <w:sz w:val="24"/>
          <w:szCs w:val="24"/>
          <w:shd w:val="clear" w:color="auto" w:fill="FFFFFF"/>
        </w:rPr>
        <w:t xml:space="preserve">, A., </w:t>
      </w:r>
      <w:proofErr w:type="spellStart"/>
      <w:r w:rsidRPr="002B19FB">
        <w:rPr>
          <w:rFonts w:ascii="Times New Roman" w:eastAsia="Times New Roman" w:hAnsi="Times New Roman" w:cs="Times New Roman"/>
          <w:color w:val="000000"/>
          <w:kern w:val="0"/>
          <w:sz w:val="24"/>
          <w:szCs w:val="24"/>
          <w:shd w:val="clear" w:color="auto" w:fill="FFFFFF"/>
        </w:rPr>
        <w:t>Holuša</w:t>
      </w:r>
      <w:proofErr w:type="spellEnd"/>
      <w:r w:rsidRPr="002B19FB">
        <w:rPr>
          <w:rFonts w:ascii="Times New Roman" w:eastAsia="Times New Roman" w:hAnsi="Times New Roman" w:cs="Times New Roman"/>
          <w:color w:val="000000"/>
          <w:kern w:val="0"/>
          <w:sz w:val="24"/>
          <w:szCs w:val="24"/>
          <w:shd w:val="clear" w:color="auto" w:fill="FFFFFF"/>
        </w:rPr>
        <w:t xml:space="preserve">, J., </w:t>
      </w:r>
      <w:proofErr w:type="spellStart"/>
      <w:r w:rsidRPr="002B19FB">
        <w:rPr>
          <w:rFonts w:ascii="Times New Roman" w:eastAsia="Times New Roman" w:hAnsi="Times New Roman" w:cs="Times New Roman"/>
          <w:color w:val="000000"/>
          <w:kern w:val="0"/>
          <w:sz w:val="24"/>
          <w:szCs w:val="24"/>
          <w:shd w:val="clear" w:color="auto" w:fill="FFFFFF"/>
        </w:rPr>
        <w:t>Musiolek</w:t>
      </w:r>
      <w:proofErr w:type="spellEnd"/>
      <w:r w:rsidRPr="002B19FB">
        <w:rPr>
          <w:rFonts w:ascii="Times New Roman" w:eastAsia="Times New Roman" w:hAnsi="Times New Roman" w:cs="Times New Roman"/>
          <w:color w:val="000000"/>
          <w:kern w:val="0"/>
          <w:sz w:val="24"/>
          <w:szCs w:val="24"/>
          <w:shd w:val="clear" w:color="auto" w:fill="FFFFFF"/>
        </w:rPr>
        <w:t xml:space="preserve">, D., </w:t>
      </w:r>
      <w:proofErr w:type="spellStart"/>
      <w:r w:rsidRPr="002B19FB">
        <w:rPr>
          <w:rFonts w:ascii="Times New Roman" w:eastAsia="Times New Roman" w:hAnsi="Times New Roman" w:cs="Times New Roman"/>
          <w:color w:val="000000"/>
          <w:kern w:val="0"/>
          <w:sz w:val="24"/>
          <w:szCs w:val="24"/>
          <w:shd w:val="clear" w:color="auto" w:fill="FFFFFF"/>
        </w:rPr>
        <w:t>Sedlakova-Kadukova</w:t>
      </w:r>
      <w:proofErr w:type="spellEnd"/>
      <w:r w:rsidRPr="002B19FB">
        <w:rPr>
          <w:rFonts w:ascii="Times New Roman" w:eastAsia="Times New Roman" w:hAnsi="Times New Roman" w:cs="Times New Roman"/>
          <w:color w:val="000000"/>
          <w:kern w:val="0"/>
          <w:sz w:val="24"/>
          <w:szCs w:val="24"/>
          <w:shd w:val="clear" w:color="auto" w:fill="FFFFFF"/>
        </w:rPr>
        <w:t xml:space="preserve">, J., </w:t>
      </w:r>
      <w:proofErr w:type="spellStart"/>
      <w:r w:rsidRPr="002B19FB">
        <w:rPr>
          <w:rFonts w:ascii="Times New Roman" w:eastAsia="Times New Roman" w:hAnsi="Times New Roman" w:cs="Times New Roman"/>
          <w:color w:val="000000"/>
          <w:kern w:val="0"/>
          <w:sz w:val="24"/>
          <w:szCs w:val="24"/>
          <w:shd w:val="clear" w:color="auto" w:fill="FFFFFF"/>
        </w:rPr>
        <w:t>Płotka-Wasylka</w:t>
      </w:r>
      <w:proofErr w:type="spellEnd"/>
      <w:r w:rsidRPr="002B19FB">
        <w:rPr>
          <w:rFonts w:ascii="Times New Roman" w:eastAsia="Times New Roman" w:hAnsi="Times New Roman" w:cs="Times New Roman"/>
          <w:color w:val="000000"/>
          <w:kern w:val="0"/>
          <w:sz w:val="24"/>
          <w:szCs w:val="24"/>
          <w:shd w:val="clear" w:color="auto" w:fill="FFFFFF"/>
        </w:rPr>
        <w:t>, J., &amp;</w:t>
      </w:r>
      <w:proofErr w:type="spellStart"/>
      <w:r w:rsidRPr="002B19FB">
        <w:rPr>
          <w:rFonts w:ascii="Times New Roman" w:eastAsia="Times New Roman" w:hAnsi="Times New Roman" w:cs="Times New Roman"/>
          <w:color w:val="000000"/>
          <w:kern w:val="0"/>
          <w:sz w:val="24"/>
          <w:szCs w:val="24"/>
          <w:shd w:val="clear" w:color="auto" w:fill="FFFFFF"/>
        </w:rPr>
        <w:t>Andruch</w:t>
      </w:r>
      <w:proofErr w:type="spellEnd"/>
      <w:r w:rsidRPr="002B19FB">
        <w:rPr>
          <w:rFonts w:ascii="Times New Roman" w:eastAsia="Times New Roman" w:hAnsi="Times New Roman" w:cs="Times New Roman"/>
          <w:color w:val="000000"/>
          <w:kern w:val="0"/>
          <w:sz w:val="24"/>
          <w:szCs w:val="24"/>
          <w:shd w:val="clear" w:color="auto" w:fill="FFFFFF"/>
        </w:rPr>
        <w:t xml:space="preserve">, V. (2021). Application of deep eutectic solvents for separation and determination of bioactive compounds in medicinal plants. </w:t>
      </w:r>
      <w:r w:rsidRPr="002B19FB">
        <w:rPr>
          <w:rFonts w:ascii="Times New Roman" w:eastAsia="Times New Roman" w:hAnsi="Times New Roman" w:cs="Times New Roman"/>
          <w:i/>
          <w:iCs/>
          <w:color w:val="000000"/>
          <w:kern w:val="0"/>
          <w:sz w:val="24"/>
          <w:szCs w:val="24"/>
          <w:shd w:val="clear" w:color="auto" w:fill="FFFFFF"/>
        </w:rPr>
        <w:t>Industrial Crops and Products</w:t>
      </w:r>
      <w:r w:rsidRPr="002B19FB">
        <w:rPr>
          <w:rFonts w:ascii="Times New Roman" w:eastAsia="Times New Roman" w:hAnsi="Times New Roman" w:cs="Times New Roman"/>
          <w:color w:val="000000"/>
          <w:kern w:val="0"/>
          <w:sz w:val="24"/>
          <w:szCs w:val="24"/>
          <w:shd w:val="clear" w:color="auto" w:fill="FFFFFF"/>
        </w:rPr>
        <w:t xml:space="preserve">, </w:t>
      </w:r>
      <w:r w:rsidRPr="002B19FB">
        <w:rPr>
          <w:rFonts w:ascii="Times New Roman" w:eastAsia="Times New Roman" w:hAnsi="Times New Roman" w:cs="Times New Roman"/>
          <w:i/>
          <w:iCs/>
          <w:color w:val="000000"/>
          <w:kern w:val="0"/>
          <w:sz w:val="24"/>
          <w:szCs w:val="24"/>
          <w:shd w:val="clear" w:color="auto" w:fill="FFFFFF"/>
        </w:rPr>
        <w:t>172</w:t>
      </w:r>
      <w:r w:rsidRPr="002B19FB">
        <w:rPr>
          <w:rFonts w:ascii="Times New Roman" w:eastAsia="Times New Roman" w:hAnsi="Times New Roman" w:cs="Times New Roman"/>
          <w:color w:val="000000"/>
          <w:kern w:val="0"/>
          <w:sz w:val="24"/>
          <w:szCs w:val="24"/>
          <w:shd w:val="clear" w:color="auto" w:fill="FFFFFF"/>
        </w:rPr>
        <w:t xml:space="preserve">, 114047. </w:t>
      </w:r>
      <w:hyperlink r:id="rId17" w:history="1">
        <w:r w:rsidRPr="002B19FB">
          <w:rPr>
            <w:rFonts w:ascii="Times New Roman" w:eastAsia="Times New Roman" w:hAnsi="Times New Roman" w:cs="Times New Roman"/>
            <w:color w:val="000000"/>
            <w:kern w:val="0"/>
            <w:sz w:val="24"/>
            <w:szCs w:val="24"/>
            <w:u w:val="single"/>
            <w:shd w:val="clear" w:color="auto" w:fill="FFFFFF"/>
          </w:rPr>
          <w:t>https://doi.org/10.1016/j.indcrop.2021.114047</w:t>
        </w:r>
      </w:hyperlink>
    </w:p>
    <w:p w14:paraId="0E1DB6D4" w14:textId="77777777" w:rsidR="00846748" w:rsidRPr="006670DC" w:rsidRDefault="00846748" w:rsidP="00846748">
      <w:pPr>
        <w:spacing w:after="0" w:line="276" w:lineRule="auto"/>
        <w:jc w:val="both"/>
        <w:rPr>
          <w:rFonts w:ascii="Times New Roman" w:eastAsia="Times New Roman" w:hAnsi="Times New Roman" w:cs="Times New Roman"/>
          <w:sz w:val="24"/>
          <w:szCs w:val="24"/>
        </w:rPr>
      </w:pPr>
      <w:r w:rsidRPr="00846748">
        <w:rPr>
          <w:rFonts w:ascii="Times New Roman" w:hAnsi="Times New Roman" w:cs="Times New Roman"/>
          <w:sz w:val="24"/>
          <w:szCs w:val="24"/>
          <w:highlight w:val="green"/>
        </w:rPr>
        <w:t xml:space="preserve">Liu, M., Zhou, J., Li, Y., Ding, Y., </w:t>
      </w:r>
      <w:proofErr w:type="spellStart"/>
      <w:r w:rsidRPr="00846748">
        <w:rPr>
          <w:rFonts w:ascii="Times New Roman" w:hAnsi="Times New Roman" w:cs="Times New Roman"/>
          <w:sz w:val="24"/>
          <w:szCs w:val="24"/>
          <w:highlight w:val="green"/>
        </w:rPr>
        <w:t>Lian</w:t>
      </w:r>
      <w:proofErr w:type="spellEnd"/>
      <w:r w:rsidRPr="00846748">
        <w:rPr>
          <w:rFonts w:ascii="Times New Roman" w:hAnsi="Times New Roman" w:cs="Times New Roman"/>
          <w:sz w:val="24"/>
          <w:szCs w:val="24"/>
          <w:highlight w:val="green"/>
        </w:rPr>
        <w:t xml:space="preserve">, J., Dong, Q., Qu, Q., </w:t>
      </w:r>
      <w:proofErr w:type="spellStart"/>
      <w:r w:rsidRPr="00846748">
        <w:rPr>
          <w:rFonts w:ascii="Times New Roman" w:hAnsi="Times New Roman" w:cs="Times New Roman"/>
          <w:sz w:val="24"/>
          <w:szCs w:val="24"/>
          <w:highlight w:val="green"/>
        </w:rPr>
        <w:t>Lv</w:t>
      </w:r>
      <w:proofErr w:type="spellEnd"/>
      <w:r w:rsidRPr="00846748">
        <w:rPr>
          <w:rFonts w:ascii="Times New Roman" w:hAnsi="Times New Roman" w:cs="Times New Roman"/>
          <w:sz w:val="24"/>
          <w:szCs w:val="24"/>
          <w:highlight w:val="green"/>
        </w:rPr>
        <w:t xml:space="preserve">, W., </w:t>
      </w:r>
      <w:proofErr w:type="spellStart"/>
      <w:r w:rsidRPr="00846748">
        <w:rPr>
          <w:rFonts w:ascii="Times New Roman" w:hAnsi="Times New Roman" w:cs="Times New Roman"/>
          <w:sz w:val="24"/>
          <w:szCs w:val="24"/>
          <w:highlight w:val="green"/>
        </w:rPr>
        <w:t>Guo</w:t>
      </w:r>
      <w:proofErr w:type="spellEnd"/>
      <w:r w:rsidRPr="00846748">
        <w:rPr>
          <w:rFonts w:ascii="Times New Roman" w:hAnsi="Times New Roman" w:cs="Times New Roman"/>
          <w:sz w:val="24"/>
          <w:szCs w:val="24"/>
          <w:highlight w:val="green"/>
        </w:rPr>
        <w:t xml:space="preserve">, S. (2023). </w:t>
      </w:r>
      <w:r w:rsidRPr="00846748">
        <w:rPr>
          <w:rFonts w:ascii="Times New Roman" w:eastAsia="Times New Roman" w:hAnsi="Times New Roman" w:cs="Times New Roman"/>
          <w:bCs/>
          <w:kern w:val="36"/>
          <w:sz w:val="24"/>
          <w:szCs w:val="24"/>
          <w:highlight w:val="green"/>
        </w:rPr>
        <w:t xml:space="preserve">Effects of dietary </w:t>
      </w:r>
      <w:proofErr w:type="spellStart"/>
      <w:r w:rsidRPr="00846748">
        <w:rPr>
          <w:rFonts w:ascii="Times New Roman" w:eastAsia="Times New Roman" w:hAnsi="Times New Roman" w:cs="Times New Roman"/>
          <w:bCs/>
          <w:kern w:val="36"/>
          <w:sz w:val="24"/>
          <w:szCs w:val="24"/>
          <w:highlight w:val="green"/>
        </w:rPr>
        <w:t>polyherbal</w:t>
      </w:r>
      <w:proofErr w:type="spellEnd"/>
      <w:r w:rsidRPr="00846748">
        <w:rPr>
          <w:rFonts w:ascii="Times New Roman" w:eastAsia="Times New Roman" w:hAnsi="Times New Roman" w:cs="Times New Roman"/>
          <w:bCs/>
          <w:kern w:val="36"/>
          <w:sz w:val="24"/>
          <w:szCs w:val="24"/>
          <w:highlight w:val="green"/>
        </w:rPr>
        <w:t xml:space="preserve"> mixtures on growth performance, antioxidant capacity, immune function and </w:t>
      </w:r>
      <w:proofErr w:type="spellStart"/>
      <w:r w:rsidRPr="00846748">
        <w:rPr>
          <w:rFonts w:ascii="Times New Roman" w:eastAsia="Times New Roman" w:hAnsi="Times New Roman" w:cs="Times New Roman"/>
          <w:bCs/>
          <w:kern w:val="36"/>
          <w:sz w:val="24"/>
          <w:szCs w:val="24"/>
          <w:highlight w:val="green"/>
        </w:rPr>
        <w:t>jejunal</w:t>
      </w:r>
      <w:proofErr w:type="spellEnd"/>
      <w:r w:rsidRPr="00846748">
        <w:rPr>
          <w:rFonts w:ascii="Times New Roman" w:eastAsia="Times New Roman" w:hAnsi="Times New Roman" w:cs="Times New Roman"/>
          <w:bCs/>
          <w:kern w:val="36"/>
          <w:sz w:val="24"/>
          <w:szCs w:val="24"/>
          <w:highlight w:val="green"/>
        </w:rPr>
        <w:t xml:space="preserve"> health of yellow-feathered broilers. </w:t>
      </w:r>
      <w:r w:rsidRPr="00846748">
        <w:rPr>
          <w:rFonts w:ascii="Times New Roman" w:eastAsia="Times New Roman" w:hAnsi="Times New Roman" w:cs="Times New Roman"/>
          <w:bCs/>
          <w:i/>
          <w:kern w:val="36"/>
          <w:sz w:val="24"/>
          <w:szCs w:val="24"/>
          <w:highlight w:val="green"/>
        </w:rPr>
        <w:t>Poultry Science</w:t>
      </w:r>
      <w:r w:rsidRPr="00846748">
        <w:rPr>
          <w:rFonts w:ascii="Times New Roman" w:eastAsia="Times New Roman" w:hAnsi="Times New Roman" w:cs="Times New Roman"/>
          <w:bCs/>
          <w:kern w:val="36"/>
          <w:sz w:val="24"/>
          <w:szCs w:val="24"/>
          <w:highlight w:val="green"/>
        </w:rPr>
        <w:t xml:space="preserve">, 102(7): 102714. </w:t>
      </w:r>
      <w:hyperlink r:id="rId18" w:tgtFrame="_blank" w:tooltip="Persistent link using digital object identifier" w:history="1">
        <w:r w:rsidRPr="00846748">
          <w:rPr>
            <w:rFonts w:ascii="Times New Roman" w:eastAsia="Times New Roman" w:hAnsi="Times New Roman" w:cs="Times New Roman"/>
            <w:color w:val="0000FF"/>
            <w:sz w:val="24"/>
            <w:szCs w:val="24"/>
            <w:highlight w:val="green"/>
            <w:u w:val="single"/>
          </w:rPr>
          <w:t>https://doi.org/10.1016/j.psj.2023.102714</w:t>
        </w:r>
      </w:hyperlink>
    </w:p>
    <w:p w14:paraId="5619E681"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r w:rsidRPr="002B19FB">
        <w:rPr>
          <w:rFonts w:ascii="Times New Roman" w:eastAsia="Times New Roman" w:hAnsi="Times New Roman" w:cs="Times New Roman"/>
          <w:color w:val="000000"/>
          <w:kern w:val="0"/>
          <w:sz w:val="24"/>
          <w:szCs w:val="24"/>
          <w:shd w:val="clear" w:color="auto" w:fill="FFFFFF"/>
        </w:rPr>
        <w:t xml:space="preserve">Luo, J., Mills, K., Cessie, S. L., Noordam, R., &amp; Van Heemst, D. (2020). Aging, age-related diseases and oxidative stress: What to do next? </w:t>
      </w:r>
      <w:r w:rsidRPr="002B19FB">
        <w:rPr>
          <w:rFonts w:ascii="Times New Roman" w:eastAsia="Times New Roman" w:hAnsi="Times New Roman" w:cs="Times New Roman"/>
          <w:i/>
          <w:iCs/>
          <w:color w:val="000000"/>
          <w:kern w:val="0"/>
          <w:sz w:val="24"/>
          <w:szCs w:val="24"/>
          <w:shd w:val="clear" w:color="auto" w:fill="FFFFFF"/>
        </w:rPr>
        <w:t>Ageing Research Reviews</w:t>
      </w:r>
      <w:r w:rsidRPr="002B19FB">
        <w:rPr>
          <w:rFonts w:ascii="Times New Roman" w:eastAsia="Times New Roman" w:hAnsi="Times New Roman" w:cs="Times New Roman"/>
          <w:color w:val="000000"/>
          <w:kern w:val="0"/>
          <w:sz w:val="24"/>
          <w:szCs w:val="24"/>
          <w:shd w:val="clear" w:color="auto" w:fill="FFFFFF"/>
        </w:rPr>
        <w:t xml:space="preserve">, </w:t>
      </w:r>
      <w:r w:rsidRPr="002B19FB">
        <w:rPr>
          <w:rFonts w:ascii="Times New Roman" w:eastAsia="Times New Roman" w:hAnsi="Times New Roman" w:cs="Times New Roman"/>
          <w:i/>
          <w:iCs/>
          <w:color w:val="000000"/>
          <w:kern w:val="0"/>
          <w:sz w:val="24"/>
          <w:szCs w:val="24"/>
          <w:shd w:val="clear" w:color="auto" w:fill="FFFFFF"/>
        </w:rPr>
        <w:t>57</w:t>
      </w:r>
      <w:r w:rsidRPr="002B19FB">
        <w:rPr>
          <w:rFonts w:ascii="Times New Roman" w:eastAsia="Times New Roman" w:hAnsi="Times New Roman" w:cs="Times New Roman"/>
          <w:color w:val="000000"/>
          <w:kern w:val="0"/>
          <w:sz w:val="24"/>
          <w:szCs w:val="24"/>
          <w:shd w:val="clear" w:color="auto" w:fill="FFFFFF"/>
        </w:rPr>
        <w:t>, 100982. https://doi.org/10.1016/j.arr.2019.100982</w:t>
      </w:r>
    </w:p>
    <w:p w14:paraId="3AACBA4E"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Mussarat</w:t>
      </w:r>
      <w:proofErr w:type="spellEnd"/>
      <w:r w:rsidRPr="002B19FB">
        <w:rPr>
          <w:rFonts w:ascii="Times New Roman" w:eastAsia="Times New Roman" w:hAnsi="Times New Roman" w:cs="Times New Roman"/>
          <w:color w:val="000000"/>
          <w:kern w:val="0"/>
          <w:sz w:val="24"/>
          <w:szCs w:val="24"/>
          <w:shd w:val="clear" w:color="auto" w:fill="FFFFFF"/>
        </w:rPr>
        <w:t xml:space="preserve">, S., M. Adnan, S. Begum, A.A. </w:t>
      </w:r>
      <w:proofErr w:type="spellStart"/>
      <w:r w:rsidRPr="002B19FB">
        <w:rPr>
          <w:rFonts w:ascii="Times New Roman" w:eastAsia="Times New Roman" w:hAnsi="Times New Roman" w:cs="Times New Roman"/>
          <w:color w:val="000000"/>
          <w:kern w:val="0"/>
          <w:sz w:val="24"/>
          <w:szCs w:val="24"/>
          <w:shd w:val="clear" w:color="auto" w:fill="FFFFFF"/>
        </w:rPr>
        <w:t>Alqarawi</w:t>
      </w:r>
      <w:proofErr w:type="spellEnd"/>
      <w:r w:rsidRPr="002B19FB">
        <w:rPr>
          <w:rFonts w:ascii="Times New Roman" w:eastAsia="Times New Roman" w:hAnsi="Times New Roman" w:cs="Times New Roman"/>
          <w:color w:val="000000"/>
          <w:kern w:val="0"/>
          <w:sz w:val="24"/>
          <w:szCs w:val="24"/>
          <w:shd w:val="clear" w:color="auto" w:fill="FFFFFF"/>
        </w:rPr>
        <w:t xml:space="preserve">, S.U. </w:t>
      </w:r>
      <w:proofErr w:type="spellStart"/>
      <w:r w:rsidRPr="002B19FB">
        <w:rPr>
          <w:rFonts w:ascii="Times New Roman" w:eastAsia="Times New Roman" w:hAnsi="Times New Roman" w:cs="Times New Roman"/>
          <w:color w:val="000000"/>
          <w:kern w:val="0"/>
          <w:sz w:val="24"/>
          <w:szCs w:val="24"/>
          <w:shd w:val="clear" w:color="auto" w:fill="FFFFFF"/>
        </w:rPr>
        <w:t>Rehman</w:t>
      </w:r>
      <w:proofErr w:type="spellEnd"/>
      <w:r w:rsidRPr="002B19FB">
        <w:rPr>
          <w:rFonts w:ascii="Times New Roman" w:eastAsia="Times New Roman" w:hAnsi="Times New Roman" w:cs="Times New Roman"/>
          <w:color w:val="000000"/>
          <w:kern w:val="0"/>
          <w:sz w:val="24"/>
          <w:szCs w:val="24"/>
          <w:shd w:val="clear" w:color="auto" w:fill="FFFFFF"/>
        </w:rPr>
        <w:t xml:space="preserve"> and E.F. </w:t>
      </w:r>
      <w:proofErr w:type="spellStart"/>
      <w:r w:rsidRPr="002B19FB">
        <w:rPr>
          <w:rFonts w:ascii="Times New Roman" w:eastAsia="Times New Roman" w:hAnsi="Times New Roman" w:cs="Times New Roman"/>
          <w:color w:val="000000"/>
          <w:kern w:val="0"/>
          <w:sz w:val="24"/>
          <w:szCs w:val="24"/>
          <w:shd w:val="clear" w:color="auto" w:fill="FFFFFF"/>
        </w:rPr>
        <w:t>Abd_Allah</w:t>
      </w:r>
      <w:proofErr w:type="spellEnd"/>
      <w:r w:rsidRPr="002B19FB">
        <w:rPr>
          <w:rFonts w:ascii="Times New Roman" w:eastAsia="Times New Roman" w:hAnsi="Times New Roman" w:cs="Times New Roman"/>
          <w:color w:val="000000"/>
          <w:kern w:val="0"/>
          <w:sz w:val="24"/>
          <w:szCs w:val="24"/>
          <w:shd w:val="clear" w:color="auto" w:fill="FFFFFF"/>
        </w:rPr>
        <w:t>. 2021. Diversity of traditionally used polyherbal medicines. Pak. J. Bot., 53(4): DOI: http://dx.doi.org/10.30848/PJB2021-4(15) </w:t>
      </w:r>
    </w:p>
    <w:p w14:paraId="0F741B34" w14:textId="77777777" w:rsidR="00DF6F5B" w:rsidRDefault="00DF6F5B" w:rsidP="00DF6F5B">
      <w:pPr>
        <w:pStyle w:val="Default"/>
        <w:jc w:val="both"/>
      </w:pPr>
    </w:p>
    <w:p w14:paraId="74445DB3" w14:textId="77777777" w:rsidR="0003772A" w:rsidRDefault="0003772A" w:rsidP="00DF6F5B">
      <w:pPr>
        <w:pStyle w:val="Default"/>
        <w:jc w:val="both"/>
      </w:pPr>
    </w:p>
    <w:p w14:paraId="7DCB84A0" w14:textId="77777777" w:rsidR="0003772A" w:rsidRPr="00F14843" w:rsidRDefault="0003772A" w:rsidP="00DF6F5B">
      <w:pPr>
        <w:pStyle w:val="Default"/>
        <w:jc w:val="both"/>
      </w:pPr>
    </w:p>
    <w:p w14:paraId="03ABDDD9" w14:textId="77777777" w:rsidR="00A67A5F" w:rsidRPr="0003772A" w:rsidRDefault="00DF6F5B" w:rsidP="0003772A">
      <w:pPr>
        <w:jc w:val="both"/>
        <w:rPr>
          <w:rFonts w:ascii="Times New Roman" w:hAnsi="Times New Roman" w:cs="Times New Roman"/>
          <w:sz w:val="24"/>
          <w:szCs w:val="24"/>
        </w:rPr>
      </w:pPr>
      <w:r w:rsidRPr="00F14843">
        <w:rPr>
          <w:rFonts w:ascii="Times New Roman" w:hAnsi="Times New Roman" w:cs="Times New Roman"/>
          <w:sz w:val="24"/>
          <w:szCs w:val="24"/>
        </w:rPr>
        <w:t xml:space="preserve"> </w:t>
      </w:r>
      <w:r w:rsidRPr="00F14843">
        <w:rPr>
          <w:rFonts w:ascii="Times New Roman" w:hAnsi="Times New Roman" w:cs="Times New Roman"/>
          <w:iCs/>
          <w:sz w:val="24"/>
          <w:szCs w:val="24"/>
        </w:rPr>
        <w:t xml:space="preserve">Ogbodo, E.C., Okafor, C.C., </w:t>
      </w:r>
      <w:proofErr w:type="spellStart"/>
      <w:r w:rsidRPr="00F14843">
        <w:rPr>
          <w:rFonts w:ascii="Times New Roman" w:hAnsi="Times New Roman" w:cs="Times New Roman"/>
          <w:iCs/>
          <w:sz w:val="24"/>
          <w:szCs w:val="24"/>
        </w:rPr>
        <w:t>Ogah</w:t>
      </w:r>
      <w:proofErr w:type="spellEnd"/>
      <w:r w:rsidRPr="00F14843">
        <w:rPr>
          <w:rFonts w:ascii="Times New Roman" w:hAnsi="Times New Roman" w:cs="Times New Roman"/>
          <w:iCs/>
          <w:sz w:val="24"/>
          <w:szCs w:val="24"/>
        </w:rPr>
        <w:t xml:space="preserve">, H.G.O., </w:t>
      </w:r>
      <w:proofErr w:type="spellStart"/>
      <w:r w:rsidRPr="00F14843">
        <w:rPr>
          <w:rFonts w:ascii="Times New Roman" w:hAnsi="Times New Roman" w:cs="Times New Roman"/>
          <w:iCs/>
          <w:sz w:val="24"/>
          <w:szCs w:val="24"/>
        </w:rPr>
        <w:t>Ezeugwunne</w:t>
      </w:r>
      <w:proofErr w:type="spellEnd"/>
      <w:r w:rsidRPr="00F14843">
        <w:rPr>
          <w:rFonts w:ascii="Times New Roman" w:hAnsi="Times New Roman" w:cs="Times New Roman"/>
          <w:iCs/>
          <w:sz w:val="24"/>
          <w:szCs w:val="24"/>
        </w:rPr>
        <w:t xml:space="preserve">, I.P., </w:t>
      </w:r>
      <w:proofErr w:type="spellStart"/>
      <w:r w:rsidRPr="00F14843">
        <w:rPr>
          <w:rFonts w:ascii="Times New Roman" w:hAnsi="Times New Roman" w:cs="Times New Roman"/>
          <w:iCs/>
          <w:sz w:val="24"/>
          <w:szCs w:val="24"/>
        </w:rPr>
        <w:t>Igwebuobi</w:t>
      </w:r>
      <w:proofErr w:type="spellEnd"/>
      <w:r w:rsidRPr="00F14843">
        <w:rPr>
          <w:rFonts w:ascii="Times New Roman" w:hAnsi="Times New Roman" w:cs="Times New Roman"/>
          <w:iCs/>
          <w:sz w:val="24"/>
          <w:szCs w:val="24"/>
        </w:rPr>
        <w:t xml:space="preserve">, C.F., </w:t>
      </w:r>
      <w:proofErr w:type="spellStart"/>
      <w:r w:rsidRPr="00F14843">
        <w:rPr>
          <w:rFonts w:ascii="Times New Roman" w:hAnsi="Times New Roman" w:cs="Times New Roman"/>
          <w:iCs/>
          <w:sz w:val="24"/>
          <w:szCs w:val="24"/>
        </w:rPr>
        <w:t>Okezie</w:t>
      </w:r>
      <w:proofErr w:type="spellEnd"/>
      <w:r w:rsidRPr="00F14843">
        <w:rPr>
          <w:rFonts w:ascii="Times New Roman" w:hAnsi="Times New Roman" w:cs="Times New Roman"/>
          <w:iCs/>
          <w:sz w:val="24"/>
          <w:szCs w:val="24"/>
        </w:rPr>
        <w:t xml:space="preserve">, A.O., Agada, U.N., Amah, A.K., </w:t>
      </w:r>
      <w:proofErr w:type="spellStart"/>
      <w:r w:rsidRPr="00F14843">
        <w:rPr>
          <w:rFonts w:ascii="Times New Roman" w:hAnsi="Times New Roman" w:cs="Times New Roman"/>
          <w:iCs/>
          <w:sz w:val="24"/>
          <w:szCs w:val="24"/>
        </w:rPr>
        <w:t>Odumodu</w:t>
      </w:r>
      <w:proofErr w:type="spellEnd"/>
      <w:r w:rsidRPr="00F14843">
        <w:rPr>
          <w:rFonts w:ascii="Times New Roman" w:hAnsi="Times New Roman" w:cs="Times New Roman"/>
          <w:iCs/>
          <w:sz w:val="24"/>
          <w:szCs w:val="24"/>
        </w:rPr>
        <w:t xml:space="preserve">, I.O. (2019). </w:t>
      </w:r>
      <w:r w:rsidRPr="00F14843">
        <w:rPr>
          <w:rFonts w:ascii="Times New Roman" w:hAnsi="Times New Roman" w:cs="Times New Roman"/>
          <w:bCs/>
          <w:sz w:val="24"/>
          <w:szCs w:val="24"/>
        </w:rPr>
        <w:t>Thyroid hormone profiling and enzymatic antioxidant status in diagnosis and management of type-ii-diabetes mellitus: a review of literature. World Journal of Pharmaceutical and Life Sciences, 5(12), 6-21.</w:t>
      </w:r>
    </w:p>
    <w:p w14:paraId="736A7AB6"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r w:rsidRPr="002B19FB">
        <w:rPr>
          <w:rFonts w:ascii="Times New Roman" w:eastAsia="Times New Roman" w:hAnsi="Times New Roman" w:cs="Times New Roman"/>
          <w:kern w:val="0"/>
          <w:sz w:val="24"/>
          <w:szCs w:val="24"/>
        </w:rPr>
        <w:lastRenderedPageBreak/>
        <w:t xml:space="preserve">Ogbodo, J. O., Agbo, C. P., </w:t>
      </w:r>
      <w:proofErr w:type="spellStart"/>
      <w:r w:rsidRPr="002B19FB">
        <w:rPr>
          <w:rFonts w:ascii="Times New Roman" w:eastAsia="Times New Roman" w:hAnsi="Times New Roman" w:cs="Times New Roman"/>
          <w:kern w:val="0"/>
          <w:sz w:val="24"/>
          <w:szCs w:val="24"/>
        </w:rPr>
        <w:t>Echezona</w:t>
      </w:r>
      <w:proofErr w:type="spellEnd"/>
      <w:r w:rsidRPr="002B19FB">
        <w:rPr>
          <w:rFonts w:ascii="Times New Roman" w:eastAsia="Times New Roman" w:hAnsi="Times New Roman" w:cs="Times New Roman"/>
          <w:kern w:val="0"/>
          <w:sz w:val="24"/>
          <w:szCs w:val="24"/>
        </w:rPr>
        <w:t xml:space="preserve">, A. C., Ezike, T. C., </w:t>
      </w:r>
      <w:proofErr w:type="spellStart"/>
      <w:r w:rsidRPr="002B19FB">
        <w:rPr>
          <w:rFonts w:ascii="Times New Roman" w:eastAsia="Times New Roman" w:hAnsi="Times New Roman" w:cs="Times New Roman"/>
          <w:kern w:val="0"/>
          <w:sz w:val="24"/>
          <w:szCs w:val="24"/>
        </w:rPr>
        <w:t>Emencheta</w:t>
      </w:r>
      <w:proofErr w:type="spellEnd"/>
      <w:r w:rsidRPr="002B19FB">
        <w:rPr>
          <w:rFonts w:ascii="Times New Roman" w:eastAsia="Times New Roman" w:hAnsi="Times New Roman" w:cs="Times New Roman"/>
          <w:kern w:val="0"/>
          <w:sz w:val="24"/>
          <w:szCs w:val="24"/>
        </w:rPr>
        <w:t xml:space="preserve">, S. C., Onyia, O. C., </w:t>
      </w:r>
      <w:proofErr w:type="spellStart"/>
      <w:r w:rsidRPr="002B19FB">
        <w:rPr>
          <w:rFonts w:ascii="Times New Roman" w:eastAsia="Times New Roman" w:hAnsi="Times New Roman" w:cs="Times New Roman"/>
          <w:kern w:val="0"/>
          <w:sz w:val="24"/>
          <w:szCs w:val="24"/>
        </w:rPr>
        <w:t>Iguh</w:t>
      </w:r>
      <w:proofErr w:type="spellEnd"/>
      <w:r w:rsidRPr="002B19FB">
        <w:rPr>
          <w:rFonts w:ascii="Times New Roman" w:eastAsia="Times New Roman" w:hAnsi="Times New Roman" w:cs="Times New Roman"/>
          <w:kern w:val="0"/>
          <w:sz w:val="24"/>
          <w:szCs w:val="24"/>
        </w:rPr>
        <w:t>, T. C., &amp;</w:t>
      </w:r>
      <w:proofErr w:type="spellStart"/>
      <w:r w:rsidRPr="002B19FB">
        <w:rPr>
          <w:rFonts w:ascii="Times New Roman" w:eastAsia="Times New Roman" w:hAnsi="Times New Roman" w:cs="Times New Roman"/>
          <w:kern w:val="0"/>
          <w:sz w:val="24"/>
          <w:szCs w:val="24"/>
        </w:rPr>
        <w:t>Ihim</w:t>
      </w:r>
      <w:proofErr w:type="spellEnd"/>
      <w:r w:rsidRPr="002B19FB">
        <w:rPr>
          <w:rFonts w:ascii="Times New Roman" w:eastAsia="Times New Roman" w:hAnsi="Times New Roman" w:cs="Times New Roman"/>
          <w:kern w:val="0"/>
          <w:sz w:val="24"/>
          <w:szCs w:val="24"/>
        </w:rPr>
        <w:t xml:space="preserve">, S. A. (2022). Therapeutic roles of phenolic antioxidants in herbal medicine. </w:t>
      </w:r>
      <w:r w:rsidRPr="002B19FB">
        <w:rPr>
          <w:rFonts w:ascii="Times New Roman" w:eastAsia="Times New Roman" w:hAnsi="Times New Roman" w:cs="Times New Roman"/>
          <w:i/>
          <w:iCs/>
          <w:kern w:val="0"/>
          <w:sz w:val="24"/>
          <w:szCs w:val="24"/>
        </w:rPr>
        <w:t>In</w:t>
      </w:r>
      <w:r w:rsidRPr="002B19FB">
        <w:rPr>
          <w:rFonts w:ascii="Times New Roman" w:eastAsia="Times New Roman" w:hAnsi="Times New Roman" w:cs="Times New Roman"/>
          <w:kern w:val="0"/>
          <w:sz w:val="24"/>
          <w:szCs w:val="24"/>
        </w:rPr>
        <w:t xml:space="preserve"> Phenolic Antioxidants in Herbal Medicine (pp. 1-18). ResearchGate. </w:t>
      </w:r>
      <w:hyperlink r:id="rId19" w:tgtFrame="_new" w:history="1">
        <w:r w:rsidRPr="002B19FB">
          <w:rPr>
            <w:rStyle w:val="Hyperlink"/>
            <w:rFonts w:ascii="Times New Roman" w:eastAsia="Times New Roman" w:hAnsi="Times New Roman" w:cs="Times New Roman"/>
            <w:kern w:val="0"/>
            <w:sz w:val="24"/>
            <w:szCs w:val="24"/>
          </w:rPr>
          <w:t>https://www.researchgate.net/publication/363672273</w:t>
        </w:r>
      </w:hyperlink>
    </w:p>
    <w:p w14:paraId="56F290C0" w14:textId="77777777" w:rsidR="002B19FB" w:rsidRDefault="002B19FB" w:rsidP="002B19FB">
      <w:pPr>
        <w:spacing w:before="240" w:after="240" w:line="276" w:lineRule="auto"/>
        <w:jc w:val="both"/>
        <w:rPr>
          <w:rFonts w:ascii="Times New Roman" w:eastAsia="Times New Roman" w:hAnsi="Times New Roman" w:cs="Times New Roman"/>
          <w:color w:val="000000"/>
          <w:kern w:val="0"/>
          <w:sz w:val="24"/>
          <w:szCs w:val="24"/>
          <w:u w:val="single"/>
          <w:shd w:val="clear" w:color="auto" w:fill="FFFFFF"/>
        </w:rPr>
      </w:pPr>
      <w:proofErr w:type="spellStart"/>
      <w:r w:rsidRPr="002B19FB">
        <w:rPr>
          <w:rFonts w:ascii="Times New Roman" w:eastAsia="Times New Roman" w:hAnsi="Times New Roman" w:cs="Times New Roman"/>
          <w:color w:val="000000"/>
          <w:kern w:val="0"/>
          <w:sz w:val="24"/>
          <w:szCs w:val="24"/>
          <w:shd w:val="clear" w:color="auto" w:fill="FFFFFF"/>
        </w:rPr>
        <w:t>Okaiyeto</w:t>
      </w:r>
      <w:proofErr w:type="spellEnd"/>
      <w:r w:rsidRPr="002B19FB">
        <w:rPr>
          <w:rFonts w:ascii="Times New Roman" w:eastAsia="Times New Roman" w:hAnsi="Times New Roman" w:cs="Times New Roman"/>
          <w:color w:val="000000"/>
          <w:kern w:val="0"/>
          <w:sz w:val="24"/>
          <w:szCs w:val="24"/>
          <w:shd w:val="clear" w:color="auto" w:fill="FFFFFF"/>
        </w:rPr>
        <w:t>, K., &amp;</w:t>
      </w:r>
      <w:proofErr w:type="spellStart"/>
      <w:r w:rsidRPr="002B19FB">
        <w:rPr>
          <w:rFonts w:ascii="Times New Roman" w:eastAsia="Times New Roman" w:hAnsi="Times New Roman" w:cs="Times New Roman"/>
          <w:color w:val="000000"/>
          <w:kern w:val="0"/>
          <w:sz w:val="24"/>
          <w:szCs w:val="24"/>
          <w:shd w:val="clear" w:color="auto" w:fill="FFFFFF"/>
        </w:rPr>
        <w:t>Oguntibeju</w:t>
      </w:r>
      <w:proofErr w:type="spellEnd"/>
      <w:r w:rsidRPr="002B19FB">
        <w:rPr>
          <w:rFonts w:ascii="Times New Roman" w:eastAsia="Times New Roman" w:hAnsi="Times New Roman" w:cs="Times New Roman"/>
          <w:color w:val="000000"/>
          <w:kern w:val="0"/>
          <w:sz w:val="24"/>
          <w:szCs w:val="24"/>
          <w:shd w:val="clear" w:color="auto" w:fill="FFFFFF"/>
        </w:rPr>
        <w:t xml:space="preserve">, O. O. (2021). African Herbal Medicines: Adverse Effects and Cytotoxic Potentials with Different Therapeutic Applications. </w:t>
      </w:r>
      <w:r w:rsidRPr="002B19FB">
        <w:rPr>
          <w:rFonts w:ascii="Times New Roman" w:eastAsia="Times New Roman" w:hAnsi="Times New Roman" w:cs="Times New Roman"/>
          <w:i/>
          <w:iCs/>
          <w:color w:val="000000"/>
          <w:kern w:val="0"/>
          <w:sz w:val="24"/>
          <w:szCs w:val="24"/>
          <w:shd w:val="clear" w:color="auto" w:fill="FFFFFF"/>
        </w:rPr>
        <w:t>International Journal of Environmental Research and Public Health</w:t>
      </w:r>
      <w:r w:rsidRPr="002B19FB">
        <w:rPr>
          <w:rFonts w:ascii="Times New Roman" w:eastAsia="Times New Roman" w:hAnsi="Times New Roman" w:cs="Times New Roman"/>
          <w:color w:val="000000"/>
          <w:kern w:val="0"/>
          <w:sz w:val="24"/>
          <w:szCs w:val="24"/>
          <w:shd w:val="clear" w:color="auto" w:fill="FFFFFF"/>
        </w:rPr>
        <w:t xml:space="preserve">, </w:t>
      </w:r>
      <w:r w:rsidRPr="002B19FB">
        <w:rPr>
          <w:rFonts w:ascii="Times New Roman" w:eastAsia="Times New Roman" w:hAnsi="Times New Roman" w:cs="Times New Roman"/>
          <w:i/>
          <w:iCs/>
          <w:color w:val="000000"/>
          <w:kern w:val="0"/>
          <w:sz w:val="24"/>
          <w:szCs w:val="24"/>
          <w:shd w:val="clear" w:color="auto" w:fill="FFFFFF"/>
        </w:rPr>
        <w:t>18</w:t>
      </w:r>
      <w:r w:rsidRPr="002B19FB">
        <w:rPr>
          <w:rFonts w:ascii="Times New Roman" w:eastAsia="Times New Roman" w:hAnsi="Times New Roman" w:cs="Times New Roman"/>
          <w:color w:val="000000"/>
          <w:kern w:val="0"/>
          <w:sz w:val="24"/>
          <w:szCs w:val="24"/>
          <w:shd w:val="clear" w:color="auto" w:fill="FFFFFF"/>
        </w:rPr>
        <w:t xml:space="preserve">(11), 5988. </w:t>
      </w:r>
      <w:hyperlink r:id="rId20" w:history="1">
        <w:r w:rsidRPr="002B19FB">
          <w:rPr>
            <w:rFonts w:ascii="Times New Roman" w:eastAsia="Times New Roman" w:hAnsi="Times New Roman" w:cs="Times New Roman"/>
            <w:color w:val="000000"/>
            <w:kern w:val="0"/>
            <w:sz w:val="24"/>
            <w:szCs w:val="24"/>
            <w:u w:val="single"/>
            <w:shd w:val="clear" w:color="auto" w:fill="FFFFFF"/>
          </w:rPr>
          <w:t>https://doi.org/10.3390/ijerph18115988</w:t>
        </w:r>
      </w:hyperlink>
    </w:p>
    <w:p w14:paraId="32A800AC" w14:textId="77777777" w:rsidR="0003772A" w:rsidRPr="00B507D1" w:rsidRDefault="0003772A" w:rsidP="0003772A">
      <w:pPr>
        <w:jc w:val="both"/>
        <w:rPr>
          <w:i/>
          <w:iCs/>
          <w:sz w:val="20"/>
          <w:szCs w:val="20"/>
        </w:rPr>
      </w:pPr>
      <w:proofErr w:type="spellStart"/>
      <w:r w:rsidRPr="00C0744F">
        <w:rPr>
          <w:rFonts w:ascii="Times New Roman" w:hAnsi="Times New Roman" w:cs="Times New Roman"/>
          <w:iCs/>
          <w:sz w:val="24"/>
          <w:szCs w:val="24"/>
        </w:rPr>
        <w:t>Okwara</w:t>
      </w:r>
      <w:proofErr w:type="spellEnd"/>
      <w:r w:rsidRPr="00C0744F">
        <w:rPr>
          <w:rFonts w:ascii="Times New Roman" w:hAnsi="Times New Roman" w:cs="Times New Roman"/>
          <w:iCs/>
          <w:sz w:val="24"/>
          <w:szCs w:val="24"/>
        </w:rPr>
        <w:t>, J.E.,</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Ibe</w:t>
      </w:r>
      <w:proofErr w:type="spellEnd"/>
      <w:r>
        <w:rPr>
          <w:rFonts w:ascii="Times New Roman" w:hAnsi="Times New Roman" w:cs="Times New Roman"/>
          <w:iCs/>
          <w:sz w:val="24"/>
          <w:szCs w:val="24"/>
        </w:rPr>
        <w:t xml:space="preserve">, C.S., </w:t>
      </w:r>
      <w:proofErr w:type="spellStart"/>
      <w:r>
        <w:rPr>
          <w:rFonts w:ascii="Times New Roman" w:hAnsi="Times New Roman" w:cs="Times New Roman"/>
          <w:iCs/>
          <w:sz w:val="24"/>
          <w:szCs w:val="24"/>
        </w:rPr>
        <w:t>Ogbodo</w:t>
      </w:r>
      <w:proofErr w:type="spellEnd"/>
      <w:r>
        <w:rPr>
          <w:rFonts w:ascii="Times New Roman" w:hAnsi="Times New Roman" w:cs="Times New Roman"/>
          <w:iCs/>
          <w:sz w:val="24"/>
          <w:szCs w:val="24"/>
        </w:rPr>
        <w:t xml:space="preserve">, E.C., </w:t>
      </w:r>
      <w:proofErr w:type="spellStart"/>
      <w:r>
        <w:rPr>
          <w:rFonts w:ascii="Times New Roman" w:hAnsi="Times New Roman" w:cs="Times New Roman"/>
          <w:iCs/>
          <w:sz w:val="24"/>
          <w:szCs w:val="24"/>
        </w:rPr>
        <w:t>Analike</w:t>
      </w:r>
      <w:proofErr w:type="spellEnd"/>
      <w:r>
        <w:rPr>
          <w:rFonts w:ascii="Times New Roman" w:hAnsi="Times New Roman" w:cs="Times New Roman"/>
          <w:iCs/>
          <w:sz w:val="24"/>
          <w:szCs w:val="24"/>
        </w:rPr>
        <w:t xml:space="preserve">, R.A., </w:t>
      </w:r>
      <w:proofErr w:type="spellStart"/>
      <w:r>
        <w:rPr>
          <w:rFonts w:ascii="Times New Roman" w:hAnsi="Times New Roman" w:cs="Times New Roman"/>
          <w:iCs/>
          <w:sz w:val="24"/>
          <w:szCs w:val="24"/>
        </w:rPr>
        <w:t>Onyegbule</w:t>
      </w:r>
      <w:proofErr w:type="spellEnd"/>
      <w:r>
        <w:rPr>
          <w:rFonts w:ascii="Times New Roman" w:hAnsi="Times New Roman" w:cs="Times New Roman"/>
          <w:iCs/>
          <w:sz w:val="24"/>
          <w:szCs w:val="24"/>
        </w:rPr>
        <w:t xml:space="preserve">, O.A., </w:t>
      </w:r>
      <w:proofErr w:type="spellStart"/>
      <w:r>
        <w:rPr>
          <w:rFonts w:ascii="Times New Roman" w:hAnsi="Times New Roman" w:cs="Times New Roman"/>
          <w:iCs/>
          <w:sz w:val="24"/>
          <w:szCs w:val="24"/>
        </w:rPr>
        <w:t>Oguaka</w:t>
      </w:r>
      <w:proofErr w:type="spellEnd"/>
      <w:r>
        <w:rPr>
          <w:rFonts w:ascii="Times New Roman" w:hAnsi="Times New Roman" w:cs="Times New Roman"/>
          <w:iCs/>
          <w:sz w:val="24"/>
          <w:szCs w:val="24"/>
        </w:rPr>
        <w:t xml:space="preserve">, V.N., Amah, A.K., </w:t>
      </w:r>
      <w:proofErr w:type="spellStart"/>
      <w:r>
        <w:rPr>
          <w:rFonts w:ascii="Times New Roman" w:hAnsi="Times New Roman" w:cs="Times New Roman"/>
          <w:iCs/>
          <w:sz w:val="24"/>
          <w:szCs w:val="24"/>
        </w:rPr>
        <w:t>Mbaeri</w:t>
      </w:r>
      <w:proofErr w:type="spellEnd"/>
      <w:r>
        <w:rPr>
          <w:rFonts w:ascii="Times New Roman" w:hAnsi="Times New Roman" w:cs="Times New Roman"/>
          <w:iCs/>
          <w:sz w:val="24"/>
          <w:szCs w:val="24"/>
        </w:rPr>
        <w:t xml:space="preserve">, T.U., </w:t>
      </w:r>
      <w:proofErr w:type="spellStart"/>
      <w:r>
        <w:rPr>
          <w:rFonts w:ascii="Times New Roman" w:hAnsi="Times New Roman" w:cs="Times New Roman"/>
          <w:iCs/>
          <w:sz w:val="24"/>
          <w:szCs w:val="24"/>
        </w:rPr>
        <w:t>Meludu</w:t>
      </w:r>
      <w:proofErr w:type="spellEnd"/>
      <w:r>
        <w:rPr>
          <w:rFonts w:ascii="Times New Roman" w:hAnsi="Times New Roman" w:cs="Times New Roman"/>
          <w:iCs/>
          <w:sz w:val="24"/>
          <w:szCs w:val="24"/>
        </w:rPr>
        <w:t xml:space="preserve">, S.C. (2018). </w:t>
      </w:r>
      <w:r w:rsidRPr="00C0744F">
        <w:rPr>
          <w:rFonts w:ascii="Times New Roman" w:hAnsi="Times New Roman" w:cs="Times New Roman"/>
          <w:iCs/>
          <w:sz w:val="24"/>
          <w:szCs w:val="24"/>
        </w:rPr>
        <w:t>The Effects of Cigarette Smok</w:t>
      </w:r>
      <w:r>
        <w:rPr>
          <w:rFonts w:ascii="Times New Roman" w:hAnsi="Times New Roman" w:cs="Times New Roman"/>
          <w:iCs/>
          <w:sz w:val="24"/>
          <w:szCs w:val="24"/>
        </w:rPr>
        <w:t>ing On the Serum Levels of Some Antioxidants (Vitamin C and E</w:t>
      </w:r>
      <w:r w:rsidRPr="00C0744F">
        <w:rPr>
          <w:rFonts w:ascii="Times New Roman" w:hAnsi="Times New Roman" w:cs="Times New Roman"/>
          <w:iCs/>
          <w:sz w:val="24"/>
          <w:szCs w:val="24"/>
        </w:rPr>
        <w:t>) Am</w:t>
      </w:r>
      <w:r>
        <w:rPr>
          <w:rFonts w:ascii="Times New Roman" w:hAnsi="Times New Roman" w:cs="Times New Roman"/>
          <w:iCs/>
          <w:sz w:val="24"/>
          <w:szCs w:val="24"/>
        </w:rPr>
        <w:t xml:space="preserve">ongst Male Smokers in Levels in </w:t>
      </w:r>
      <w:r w:rsidRPr="00C0744F">
        <w:rPr>
          <w:rFonts w:ascii="Times New Roman" w:hAnsi="Times New Roman" w:cs="Times New Roman"/>
          <w:iCs/>
          <w:sz w:val="24"/>
          <w:szCs w:val="24"/>
        </w:rPr>
        <w:t>College of Health Sciences, Nnamdi Az</w:t>
      </w:r>
      <w:r>
        <w:rPr>
          <w:rFonts w:ascii="Times New Roman" w:hAnsi="Times New Roman" w:cs="Times New Roman"/>
          <w:iCs/>
          <w:sz w:val="24"/>
          <w:szCs w:val="24"/>
        </w:rPr>
        <w:t xml:space="preserve">ikiwe University, Nnewi Campus, </w:t>
      </w:r>
      <w:r w:rsidRPr="00C0744F">
        <w:rPr>
          <w:rFonts w:ascii="Times New Roman" w:hAnsi="Times New Roman" w:cs="Times New Roman"/>
          <w:iCs/>
          <w:sz w:val="24"/>
          <w:szCs w:val="24"/>
        </w:rPr>
        <w:t>Anambra State.</w:t>
      </w:r>
      <w:r>
        <w:rPr>
          <w:rFonts w:ascii="Times New Roman" w:hAnsi="Times New Roman" w:cs="Times New Roman"/>
          <w:iCs/>
          <w:sz w:val="24"/>
          <w:szCs w:val="24"/>
        </w:rPr>
        <w:t xml:space="preserve"> </w:t>
      </w:r>
      <w:r w:rsidRPr="00B507D1">
        <w:rPr>
          <w:rFonts w:ascii="Times New Roman" w:hAnsi="Times New Roman" w:cs="Times New Roman"/>
          <w:i/>
          <w:iCs/>
          <w:sz w:val="24"/>
          <w:szCs w:val="24"/>
        </w:rPr>
        <w:t xml:space="preserve">International Journal of Scientific Research and Management, </w:t>
      </w:r>
      <w:r w:rsidRPr="00B507D1">
        <w:rPr>
          <w:rFonts w:ascii="Times New Roman" w:hAnsi="Times New Roman" w:cs="Times New Roman"/>
          <w:iCs/>
          <w:sz w:val="24"/>
          <w:szCs w:val="24"/>
        </w:rPr>
        <w:t>6(1), 6-11</w:t>
      </w:r>
      <w:r>
        <w:rPr>
          <w:rFonts w:ascii="Times New Roman" w:hAnsi="Times New Roman" w:cs="Times New Roman"/>
          <w:iCs/>
          <w:sz w:val="24"/>
          <w:szCs w:val="24"/>
        </w:rPr>
        <w:t>.</w:t>
      </w:r>
    </w:p>
    <w:p w14:paraId="722EA80A" w14:textId="77777777" w:rsidR="005231EA" w:rsidRPr="00892692" w:rsidRDefault="005231EA" w:rsidP="00892692">
      <w:pPr>
        <w:jc w:val="both"/>
        <w:rPr>
          <w:rFonts w:ascii="Times New Roman" w:hAnsi="Times New Roman" w:cs="Times New Roman"/>
          <w:sz w:val="24"/>
          <w:szCs w:val="24"/>
        </w:rPr>
      </w:pPr>
      <w:proofErr w:type="spellStart"/>
      <w:r w:rsidRPr="00A77C21">
        <w:rPr>
          <w:rFonts w:ascii="Times New Roman" w:hAnsi="Times New Roman" w:cs="Times New Roman"/>
          <w:sz w:val="24"/>
          <w:szCs w:val="24"/>
        </w:rPr>
        <w:t>Onah</w:t>
      </w:r>
      <w:proofErr w:type="spellEnd"/>
      <w:r w:rsidRPr="00A77C21">
        <w:rPr>
          <w:rFonts w:ascii="Times New Roman" w:hAnsi="Times New Roman" w:cs="Times New Roman"/>
          <w:sz w:val="24"/>
          <w:szCs w:val="24"/>
        </w:rPr>
        <w:t xml:space="preserve">, C.E., </w:t>
      </w:r>
      <w:proofErr w:type="spellStart"/>
      <w:r w:rsidRPr="00A77C21">
        <w:rPr>
          <w:rFonts w:ascii="Times New Roman" w:hAnsi="Times New Roman" w:cs="Times New Roman"/>
          <w:sz w:val="24"/>
          <w:szCs w:val="24"/>
        </w:rPr>
        <w:t>Onah</w:t>
      </w:r>
      <w:proofErr w:type="spellEnd"/>
      <w:r w:rsidRPr="00A77C21">
        <w:rPr>
          <w:rFonts w:ascii="Times New Roman" w:hAnsi="Times New Roman" w:cs="Times New Roman"/>
          <w:sz w:val="24"/>
          <w:szCs w:val="24"/>
        </w:rPr>
        <w:t xml:space="preserve">, C.F., </w:t>
      </w:r>
      <w:proofErr w:type="spellStart"/>
      <w:r w:rsidRPr="00A77C21">
        <w:rPr>
          <w:rFonts w:ascii="Times New Roman" w:hAnsi="Times New Roman" w:cs="Times New Roman"/>
          <w:sz w:val="24"/>
          <w:szCs w:val="24"/>
        </w:rPr>
        <w:t>Ehiaghe</w:t>
      </w:r>
      <w:proofErr w:type="spellEnd"/>
      <w:r w:rsidRPr="00A77C21">
        <w:rPr>
          <w:rFonts w:ascii="Times New Roman" w:hAnsi="Times New Roman" w:cs="Times New Roman"/>
          <w:sz w:val="24"/>
          <w:szCs w:val="24"/>
        </w:rPr>
        <w:t xml:space="preserve">, F.A., </w:t>
      </w:r>
      <w:proofErr w:type="spellStart"/>
      <w:r w:rsidRPr="00A77C21">
        <w:rPr>
          <w:rFonts w:ascii="Times New Roman" w:hAnsi="Times New Roman" w:cs="Times New Roman"/>
          <w:sz w:val="24"/>
          <w:szCs w:val="24"/>
        </w:rPr>
        <w:t>Onyegbule</w:t>
      </w:r>
      <w:proofErr w:type="spellEnd"/>
      <w:r w:rsidRPr="00A77C21">
        <w:rPr>
          <w:rFonts w:ascii="Times New Roman" w:hAnsi="Times New Roman" w:cs="Times New Roman"/>
          <w:sz w:val="24"/>
          <w:szCs w:val="24"/>
        </w:rPr>
        <w:t xml:space="preserve">, O.A., </w:t>
      </w:r>
      <w:proofErr w:type="spellStart"/>
      <w:r w:rsidRPr="00A77C21">
        <w:rPr>
          <w:rFonts w:ascii="Times New Roman" w:hAnsi="Times New Roman" w:cs="Times New Roman"/>
          <w:sz w:val="24"/>
          <w:szCs w:val="24"/>
        </w:rPr>
        <w:t>Ogbodo</w:t>
      </w:r>
      <w:proofErr w:type="spellEnd"/>
      <w:r>
        <w:rPr>
          <w:rFonts w:ascii="Times New Roman" w:hAnsi="Times New Roman" w:cs="Times New Roman"/>
          <w:sz w:val="24"/>
          <w:szCs w:val="24"/>
        </w:rPr>
        <w:t xml:space="preserve">, E.C., </w:t>
      </w:r>
      <w:proofErr w:type="spellStart"/>
      <w:r w:rsidRPr="00A77C21">
        <w:rPr>
          <w:rFonts w:ascii="Times New Roman" w:hAnsi="Times New Roman" w:cs="Times New Roman"/>
          <w:sz w:val="24"/>
          <w:szCs w:val="24"/>
        </w:rPr>
        <w:t>Ijeomah</w:t>
      </w:r>
      <w:proofErr w:type="spellEnd"/>
      <w:r w:rsidRPr="00A77C21">
        <w:rPr>
          <w:rFonts w:ascii="Times New Roman" w:hAnsi="Times New Roman" w:cs="Times New Roman"/>
          <w:sz w:val="24"/>
          <w:szCs w:val="24"/>
        </w:rPr>
        <w:t xml:space="preserve">, A.U., </w:t>
      </w:r>
      <w:proofErr w:type="spellStart"/>
      <w:r w:rsidRPr="00A77C21">
        <w:rPr>
          <w:rFonts w:ascii="Times New Roman" w:hAnsi="Times New Roman" w:cs="Times New Roman"/>
          <w:sz w:val="24"/>
          <w:szCs w:val="24"/>
        </w:rPr>
        <w:t>Nnaemeka</w:t>
      </w:r>
      <w:proofErr w:type="spellEnd"/>
      <w:r w:rsidRPr="00A77C21">
        <w:rPr>
          <w:rFonts w:ascii="Times New Roman" w:hAnsi="Times New Roman" w:cs="Times New Roman"/>
          <w:sz w:val="24"/>
          <w:szCs w:val="24"/>
        </w:rPr>
        <w:t xml:space="preserve">, W.S., </w:t>
      </w:r>
      <w:proofErr w:type="spellStart"/>
      <w:r w:rsidRPr="00A77C21">
        <w:rPr>
          <w:rFonts w:ascii="Times New Roman" w:hAnsi="Times New Roman" w:cs="Times New Roman"/>
          <w:sz w:val="24"/>
          <w:szCs w:val="24"/>
        </w:rPr>
        <w:t>Meludu</w:t>
      </w:r>
      <w:proofErr w:type="spellEnd"/>
      <w:r w:rsidRPr="00A77C21">
        <w:rPr>
          <w:rFonts w:ascii="Times New Roman" w:hAnsi="Times New Roman" w:cs="Times New Roman"/>
          <w:sz w:val="24"/>
          <w:szCs w:val="24"/>
        </w:rPr>
        <w:t xml:space="preserve">, S.C., </w:t>
      </w:r>
      <w:r w:rsidRPr="002B19FB">
        <w:rPr>
          <w:rFonts w:ascii="Times New Roman" w:eastAsia="Times New Roman" w:hAnsi="Times New Roman" w:cs="Times New Roman"/>
          <w:kern w:val="0"/>
          <w:sz w:val="24"/>
          <w:szCs w:val="24"/>
        </w:rPr>
        <w:t>&amp;</w:t>
      </w:r>
      <w:r>
        <w:rPr>
          <w:rFonts w:ascii="Times New Roman" w:eastAsia="Times New Roman" w:hAnsi="Times New Roman" w:cs="Times New Roman"/>
          <w:kern w:val="0"/>
          <w:sz w:val="24"/>
          <w:szCs w:val="24"/>
        </w:rPr>
        <w:t xml:space="preserve"> </w:t>
      </w:r>
      <w:proofErr w:type="spellStart"/>
      <w:r w:rsidRPr="00A77C21">
        <w:rPr>
          <w:rFonts w:ascii="Times New Roman" w:hAnsi="Times New Roman" w:cs="Times New Roman"/>
          <w:sz w:val="24"/>
          <w:szCs w:val="24"/>
        </w:rPr>
        <w:t>Dioka</w:t>
      </w:r>
      <w:proofErr w:type="spellEnd"/>
      <w:r w:rsidRPr="00A77C21">
        <w:rPr>
          <w:rFonts w:ascii="Times New Roman" w:hAnsi="Times New Roman" w:cs="Times New Roman"/>
          <w:sz w:val="24"/>
          <w:szCs w:val="24"/>
        </w:rPr>
        <w:t xml:space="preserve">, C.E. (2023). Exploring the Therapeutic Potential of </w:t>
      </w:r>
      <w:r w:rsidRPr="00A77C21">
        <w:rPr>
          <w:rFonts w:ascii="Times New Roman" w:hAnsi="Times New Roman" w:cs="Times New Roman"/>
          <w:i/>
          <w:sz w:val="24"/>
          <w:szCs w:val="24"/>
        </w:rPr>
        <w:t>Moringa Oleifera</w:t>
      </w:r>
      <w:r w:rsidRPr="00A77C21">
        <w:rPr>
          <w:rFonts w:ascii="Times New Roman" w:hAnsi="Times New Roman" w:cs="Times New Roman"/>
          <w:sz w:val="24"/>
          <w:szCs w:val="24"/>
        </w:rPr>
        <w:t xml:space="preserve"> in Lead Poisoning: An Investigation of its Effects on Blood Lead Levels and Oxidative Stress in Rats. </w:t>
      </w:r>
      <w:r w:rsidRPr="00892692">
        <w:rPr>
          <w:rFonts w:ascii="Times New Roman" w:hAnsi="Times New Roman" w:cs="Times New Roman"/>
          <w:i/>
          <w:sz w:val="24"/>
          <w:szCs w:val="24"/>
        </w:rPr>
        <w:t>International Journal of Clinical and Biomedical Research</w:t>
      </w:r>
      <w:r w:rsidRPr="00A77C21">
        <w:rPr>
          <w:rFonts w:ascii="Times New Roman" w:hAnsi="Times New Roman" w:cs="Times New Roman"/>
          <w:sz w:val="24"/>
          <w:szCs w:val="24"/>
        </w:rPr>
        <w:t>, 9(2), 1-10.</w:t>
      </w:r>
    </w:p>
    <w:p w14:paraId="02F17482" w14:textId="77777777" w:rsidR="002B19FB" w:rsidRPr="002B19FB" w:rsidRDefault="002B19FB" w:rsidP="002B19FB">
      <w:pPr>
        <w:spacing w:before="240" w:after="240" w:line="276" w:lineRule="auto"/>
        <w:jc w:val="both"/>
        <w:rPr>
          <w:rFonts w:ascii="Times New Roman" w:hAnsi="Times New Roman" w:cs="Times New Roman"/>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Oreagba</w:t>
      </w:r>
      <w:proofErr w:type="spellEnd"/>
      <w:r w:rsidRPr="002B19FB">
        <w:rPr>
          <w:rFonts w:ascii="Times New Roman" w:eastAsia="Times New Roman" w:hAnsi="Times New Roman" w:cs="Times New Roman"/>
          <w:color w:val="000000"/>
          <w:kern w:val="0"/>
          <w:sz w:val="24"/>
          <w:szCs w:val="24"/>
          <w:shd w:val="clear" w:color="auto" w:fill="FFFFFF"/>
        </w:rPr>
        <w:t xml:space="preserve">, I. A., </w:t>
      </w:r>
      <w:proofErr w:type="spellStart"/>
      <w:r w:rsidRPr="002B19FB">
        <w:rPr>
          <w:rFonts w:ascii="Times New Roman" w:eastAsia="Times New Roman" w:hAnsi="Times New Roman" w:cs="Times New Roman"/>
          <w:color w:val="000000"/>
          <w:kern w:val="0"/>
          <w:sz w:val="24"/>
          <w:szCs w:val="24"/>
          <w:shd w:val="clear" w:color="auto" w:fill="FFFFFF"/>
        </w:rPr>
        <w:t>Oshikoya</w:t>
      </w:r>
      <w:proofErr w:type="spellEnd"/>
      <w:r w:rsidRPr="002B19FB">
        <w:rPr>
          <w:rFonts w:ascii="Times New Roman" w:eastAsia="Times New Roman" w:hAnsi="Times New Roman" w:cs="Times New Roman"/>
          <w:color w:val="000000"/>
          <w:kern w:val="0"/>
          <w:sz w:val="24"/>
          <w:szCs w:val="24"/>
          <w:shd w:val="clear" w:color="auto" w:fill="FFFFFF"/>
        </w:rPr>
        <w:t xml:space="preserve">, K. A., &amp; Amachree, M. (2011). Herbal medicine use among urban residents in Lagos, Nigeria. BMC Complementary and Alternative Medicine, 11(1). </w:t>
      </w:r>
      <w:hyperlink r:id="rId21" w:history="1">
        <w:r w:rsidRPr="002B19FB">
          <w:rPr>
            <w:rFonts w:ascii="Times New Roman" w:eastAsia="Times New Roman" w:hAnsi="Times New Roman" w:cs="Times New Roman"/>
            <w:color w:val="000000"/>
            <w:kern w:val="0"/>
            <w:sz w:val="24"/>
            <w:szCs w:val="24"/>
            <w:u w:val="single"/>
            <w:shd w:val="clear" w:color="auto" w:fill="FFFFFF"/>
          </w:rPr>
          <w:t>https://doi.org/10.1186/1472-6882-11-117</w:t>
        </w:r>
      </w:hyperlink>
    </w:p>
    <w:p w14:paraId="040F4FDC"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Parcheta</w:t>
      </w:r>
      <w:proofErr w:type="spellEnd"/>
      <w:r w:rsidRPr="002B19FB">
        <w:rPr>
          <w:rFonts w:ascii="Times New Roman" w:eastAsia="Times New Roman" w:hAnsi="Times New Roman" w:cs="Times New Roman"/>
          <w:color w:val="000000"/>
          <w:kern w:val="0"/>
          <w:sz w:val="24"/>
          <w:szCs w:val="24"/>
          <w:shd w:val="clear" w:color="auto" w:fill="FFFFFF"/>
        </w:rPr>
        <w:t xml:space="preserve">, M., </w:t>
      </w:r>
      <w:proofErr w:type="spellStart"/>
      <w:r w:rsidRPr="002B19FB">
        <w:rPr>
          <w:rFonts w:ascii="Times New Roman" w:eastAsia="Times New Roman" w:hAnsi="Times New Roman" w:cs="Times New Roman"/>
          <w:color w:val="000000"/>
          <w:kern w:val="0"/>
          <w:sz w:val="24"/>
          <w:szCs w:val="24"/>
          <w:shd w:val="clear" w:color="auto" w:fill="FFFFFF"/>
        </w:rPr>
        <w:t>Świsłocka</w:t>
      </w:r>
      <w:proofErr w:type="spellEnd"/>
      <w:r w:rsidRPr="002B19FB">
        <w:rPr>
          <w:rFonts w:ascii="Times New Roman" w:eastAsia="Times New Roman" w:hAnsi="Times New Roman" w:cs="Times New Roman"/>
          <w:color w:val="000000"/>
          <w:kern w:val="0"/>
          <w:sz w:val="24"/>
          <w:szCs w:val="24"/>
          <w:shd w:val="clear" w:color="auto" w:fill="FFFFFF"/>
        </w:rPr>
        <w:t xml:space="preserve">, R., Orzechowska, S., Akimowicz, M., Choińska, R., &amp; Lewandowski, W. (2021). Recent developments in effective antioxidants: the structure and antioxidant properties. Materials, 14(8), 1984. </w:t>
      </w:r>
      <w:hyperlink r:id="rId22" w:history="1">
        <w:r w:rsidRPr="002B19FB">
          <w:rPr>
            <w:rFonts w:ascii="Times New Roman" w:eastAsia="Times New Roman" w:hAnsi="Times New Roman" w:cs="Times New Roman"/>
            <w:color w:val="000000"/>
            <w:kern w:val="0"/>
            <w:sz w:val="24"/>
            <w:szCs w:val="24"/>
            <w:u w:val="single"/>
            <w:shd w:val="clear" w:color="auto" w:fill="FFFFFF"/>
          </w:rPr>
          <w:t>https://doi.org/10.3390/ma14081984</w:t>
        </w:r>
      </w:hyperlink>
    </w:p>
    <w:p w14:paraId="41608EF9" w14:textId="77777777" w:rsidR="000831D9" w:rsidRPr="0086278E" w:rsidRDefault="000831D9" w:rsidP="000831D9">
      <w:pPr>
        <w:spacing w:after="0" w:line="276" w:lineRule="auto"/>
        <w:jc w:val="both"/>
        <w:rPr>
          <w:rFonts w:ascii="Times New Roman" w:eastAsia="Times New Roman" w:hAnsi="Times New Roman" w:cs="Times New Roman"/>
          <w:sz w:val="24"/>
          <w:szCs w:val="24"/>
        </w:rPr>
      </w:pPr>
      <w:r w:rsidRPr="000831D9">
        <w:rPr>
          <w:rFonts w:ascii="Times New Roman" w:hAnsi="Times New Roman" w:cs="Times New Roman"/>
          <w:sz w:val="24"/>
          <w:szCs w:val="24"/>
          <w:highlight w:val="green"/>
        </w:rPr>
        <w:t xml:space="preserve">Qu, Q., Liu, M., Hu, Y., Huang, G., Xuan, Z., </w:t>
      </w:r>
      <w:proofErr w:type="spellStart"/>
      <w:r w:rsidRPr="000831D9">
        <w:rPr>
          <w:rFonts w:ascii="Times New Roman" w:hAnsi="Times New Roman" w:cs="Times New Roman"/>
          <w:sz w:val="24"/>
          <w:szCs w:val="24"/>
          <w:highlight w:val="green"/>
        </w:rPr>
        <w:t>Lun</w:t>
      </w:r>
      <w:proofErr w:type="spellEnd"/>
      <w:r w:rsidRPr="000831D9">
        <w:rPr>
          <w:rFonts w:ascii="Times New Roman" w:hAnsi="Times New Roman" w:cs="Times New Roman"/>
          <w:sz w:val="24"/>
          <w:szCs w:val="24"/>
          <w:highlight w:val="green"/>
        </w:rPr>
        <w:t xml:space="preserve">, J., Chen, X., </w:t>
      </w:r>
      <w:proofErr w:type="spellStart"/>
      <w:r w:rsidRPr="000831D9">
        <w:rPr>
          <w:rFonts w:ascii="Times New Roman" w:hAnsi="Times New Roman" w:cs="Times New Roman"/>
          <w:sz w:val="24"/>
          <w:szCs w:val="24"/>
          <w:highlight w:val="green"/>
        </w:rPr>
        <w:t>Lv</w:t>
      </w:r>
      <w:proofErr w:type="spellEnd"/>
      <w:r w:rsidRPr="000831D9">
        <w:rPr>
          <w:rFonts w:ascii="Times New Roman" w:hAnsi="Times New Roman" w:cs="Times New Roman"/>
          <w:sz w:val="24"/>
          <w:szCs w:val="24"/>
          <w:highlight w:val="green"/>
        </w:rPr>
        <w:t xml:space="preserve">, W., </w:t>
      </w:r>
      <w:proofErr w:type="spellStart"/>
      <w:r w:rsidRPr="000831D9">
        <w:rPr>
          <w:rFonts w:ascii="Times New Roman" w:hAnsi="Times New Roman" w:cs="Times New Roman"/>
          <w:sz w:val="24"/>
          <w:szCs w:val="24"/>
          <w:highlight w:val="green"/>
        </w:rPr>
        <w:t>Guo</w:t>
      </w:r>
      <w:proofErr w:type="spellEnd"/>
      <w:r w:rsidRPr="000831D9">
        <w:rPr>
          <w:rFonts w:ascii="Times New Roman" w:hAnsi="Times New Roman" w:cs="Times New Roman"/>
          <w:sz w:val="24"/>
          <w:szCs w:val="24"/>
          <w:highlight w:val="green"/>
        </w:rPr>
        <w:t xml:space="preserve">, S. (2025). </w:t>
      </w:r>
      <w:r w:rsidRPr="000831D9">
        <w:rPr>
          <w:rFonts w:ascii="Times New Roman" w:eastAsia="Times New Roman" w:hAnsi="Times New Roman" w:cs="Times New Roman"/>
          <w:bCs/>
          <w:kern w:val="36"/>
          <w:sz w:val="24"/>
          <w:szCs w:val="24"/>
          <w:highlight w:val="green"/>
        </w:rPr>
        <w:t xml:space="preserve">Modulatory effects of </w:t>
      </w:r>
      <w:proofErr w:type="spellStart"/>
      <w:r w:rsidRPr="000831D9">
        <w:rPr>
          <w:rFonts w:ascii="Times New Roman" w:eastAsia="Times New Roman" w:hAnsi="Times New Roman" w:cs="Times New Roman"/>
          <w:bCs/>
          <w:kern w:val="36"/>
          <w:sz w:val="24"/>
          <w:szCs w:val="24"/>
          <w:highlight w:val="green"/>
        </w:rPr>
        <w:t>polyherbal</w:t>
      </w:r>
      <w:proofErr w:type="spellEnd"/>
      <w:r w:rsidRPr="000831D9">
        <w:rPr>
          <w:rFonts w:ascii="Times New Roman" w:eastAsia="Times New Roman" w:hAnsi="Times New Roman" w:cs="Times New Roman"/>
          <w:bCs/>
          <w:kern w:val="36"/>
          <w:sz w:val="24"/>
          <w:szCs w:val="24"/>
          <w:highlight w:val="green"/>
        </w:rPr>
        <w:t xml:space="preserve"> mixture on the immuno-antioxidant capacity and intestinal health of chicks infected with </w:t>
      </w:r>
      <w:r w:rsidRPr="000831D9">
        <w:rPr>
          <w:rFonts w:ascii="Times New Roman" w:eastAsia="Times New Roman" w:hAnsi="Times New Roman" w:cs="Times New Roman"/>
          <w:bCs/>
          <w:i/>
          <w:iCs/>
          <w:kern w:val="36"/>
          <w:sz w:val="24"/>
          <w:szCs w:val="24"/>
          <w:highlight w:val="green"/>
        </w:rPr>
        <w:t>Escherichia coli</w:t>
      </w:r>
      <w:r w:rsidRPr="000831D9">
        <w:rPr>
          <w:rFonts w:ascii="Times New Roman" w:eastAsia="Times New Roman" w:hAnsi="Times New Roman" w:cs="Times New Roman"/>
          <w:bCs/>
          <w:kern w:val="36"/>
          <w:sz w:val="24"/>
          <w:szCs w:val="24"/>
          <w:highlight w:val="green"/>
        </w:rPr>
        <w:t xml:space="preserve"> O78. Poultry Science, 104(6): 105156. </w:t>
      </w:r>
      <w:hyperlink r:id="rId23" w:tgtFrame="_blank" w:tooltip="Persistent link using digital object identifier" w:history="1">
        <w:r w:rsidRPr="000831D9">
          <w:rPr>
            <w:rFonts w:ascii="Times New Roman" w:eastAsia="Times New Roman" w:hAnsi="Times New Roman" w:cs="Times New Roman"/>
            <w:color w:val="0000FF"/>
            <w:sz w:val="24"/>
            <w:szCs w:val="24"/>
            <w:highlight w:val="green"/>
            <w:u w:val="single"/>
          </w:rPr>
          <w:t>https://doi.org/10.1016/j.psj.2025.105156</w:t>
        </w:r>
      </w:hyperlink>
    </w:p>
    <w:p w14:paraId="5A7759FA" w14:textId="77777777" w:rsidR="002B19FB" w:rsidRPr="002B19FB" w:rsidRDefault="002B19FB" w:rsidP="002B19FB">
      <w:pPr>
        <w:spacing w:before="240" w:after="240" w:line="276" w:lineRule="auto"/>
        <w:jc w:val="both"/>
        <w:rPr>
          <w:rFonts w:ascii="Times New Roman" w:eastAsia="Times New Roman" w:hAnsi="Times New Roman" w:cs="Times New Roman"/>
          <w:kern w:val="0"/>
          <w:sz w:val="24"/>
          <w:szCs w:val="24"/>
        </w:rPr>
      </w:pPr>
      <w:proofErr w:type="spellStart"/>
      <w:r w:rsidRPr="002B19FB">
        <w:rPr>
          <w:rFonts w:ascii="Times New Roman" w:eastAsia="Times New Roman" w:hAnsi="Times New Roman" w:cs="Times New Roman"/>
          <w:color w:val="000000"/>
          <w:kern w:val="0"/>
          <w:sz w:val="24"/>
          <w:szCs w:val="24"/>
          <w:shd w:val="clear" w:color="auto" w:fill="FFFFFF"/>
        </w:rPr>
        <w:t>Tsermpini</w:t>
      </w:r>
      <w:proofErr w:type="spellEnd"/>
      <w:r w:rsidRPr="002B19FB">
        <w:rPr>
          <w:rFonts w:ascii="Times New Roman" w:eastAsia="Times New Roman" w:hAnsi="Times New Roman" w:cs="Times New Roman"/>
          <w:color w:val="000000"/>
          <w:kern w:val="0"/>
          <w:sz w:val="24"/>
          <w:szCs w:val="24"/>
          <w:shd w:val="clear" w:color="auto" w:fill="FFFFFF"/>
        </w:rPr>
        <w:t xml:space="preserve">, E. E., </w:t>
      </w:r>
      <w:proofErr w:type="spellStart"/>
      <w:r w:rsidRPr="002B19FB">
        <w:rPr>
          <w:rFonts w:ascii="Times New Roman" w:eastAsia="Times New Roman" w:hAnsi="Times New Roman" w:cs="Times New Roman"/>
          <w:color w:val="000000"/>
          <w:kern w:val="0"/>
          <w:sz w:val="24"/>
          <w:szCs w:val="24"/>
          <w:shd w:val="clear" w:color="auto" w:fill="FFFFFF"/>
        </w:rPr>
        <w:t>Ilješ</w:t>
      </w:r>
      <w:proofErr w:type="spellEnd"/>
      <w:r w:rsidRPr="002B19FB">
        <w:rPr>
          <w:rFonts w:ascii="Times New Roman" w:eastAsia="Times New Roman" w:hAnsi="Times New Roman" w:cs="Times New Roman"/>
          <w:color w:val="000000"/>
          <w:kern w:val="0"/>
          <w:sz w:val="24"/>
          <w:szCs w:val="24"/>
          <w:shd w:val="clear" w:color="auto" w:fill="FFFFFF"/>
        </w:rPr>
        <w:t>, A. P., &amp;</w:t>
      </w:r>
      <w:proofErr w:type="spellStart"/>
      <w:r w:rsidRPr="002B19FB">
        <w:rPr>
          <w:rFonts w:ascii="Times New Roman" w:eastAsia="Times New Roman" w:hAnsi="Times New Roman" w:cs="Times New Roman"/>
          <w:color w:val="000000"/>
          <w:kern w:val="0"/>
          <w:sz w:val="24"/>
          <w:szCs w:val="24"/>
          <w:shd w:val="clear" w:color="auto" w:fill="FFFFFF"/>
        </w:rPr>
        <w:t>Dolžan</w:t>
      </w:r>
      <w:proofErr w:type="spellEnd"/>
      <w:r w:rsidRPr="002B19FB">
        <w:rPr>
          <w:rFonts w:ascii="Times New Roman" w:eastAsia="Times New Roman" w:hAnsi="Times New Roman" w:cs="Times New Roman"/>
          <w:color w:val="000000"/>
          <w:kern w:val="0"/>
          <w:sz w:val="24"/>
          <w:szCs w:val="24"/>
          <w:shd w:val="clear" w:color="auto" w:fill="FFFFFF"/>
        </w:rPr>
        <w:t xml:space="preserve">, V. (2022). Alcohol-Induced Oxidative Stress and the Role of Antioxidants in alcohol Use Disorder: a systematic review. Antioxidants, 11(7), 1374. </w:t>
      </w:r>
      <w:hyperlink r:id="rId24" w:history="1">
        <w:r w:rsidRPr="002B19FB">
          <w:rPr>
            <w:rFonts w:ascii="Times New Roman" w:eastAsia="Times New Roman" w:hAnsi="Times New Roman" w:cs="Times New Roman"/>
            <w:color w:val="000000"/>
            <w:kern w:val="0"/>
            <w:sz w:val="24"/>
            <w:szCs w:val="24"/>
            <w:u w:val="single"/>
            <w:shd w:val="clear" w:color="auto" w:fill="FFFFFF"/>
          </w:rPr>
          <w:t>https://doi.org/10.3390/antiox11071374</w:t>
        </w:r>
      </w:hyperlink>
    </w:p>
    <w:sectPr w:rsidR="002B19FB" w:rsidRPr="002B19FB" w:rsidSect="00303D2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A87A8" w14:textId="77777777" w:rsidR="00504D58" w:rsidRDefault="00504D58" w:rsidP="006003A0">
      <w:pPr>
        <w:spacing w:after="0" w:line="240" w:lineRule="auto"/>
      </w:pPr>
      <w:r>
        <w:separator/>
      </w:r>
    </w:p>
  </w:endnote>
  <w:endnote w:type="continuationSeparator" w:id="0">
    <w:p w14:paraId="102E7F6A" w14:textId="77777777" w:rsidR="00504D58" w:rsidRDefault="00504D58" w:rsidP="0060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295CF" w14:textId="77777777" w:rsidR="006003A0" w:rsidRDefault="006003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DE2E" w14:textId="77777777" w:rsidR="006003A0" w:rsidRDefault="006003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F601" w14:textId="77777777" w:rsidR="006003A0" w:rsidRDefault="006003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C9895" w14:textId="77777777" w:rsidR="00504D58" w:rsidRDefault="00504D58" w:rsidP="006003A0">
      <w:pPr>
        <w:spacing w:after="0" w:line="240" w:lineRule="auto"/>
      </w:pPr>
      <w:r>
        <w:separator/>
      </w:r>
    </w:p>
  </w:footnote>
  <w:footnote w:type="continuationSeparator" w:id="0">
    <w:p w14:paraId="18E9CAF1" w14:textId="77777777" w:rsidR="00504D58" w:rsidRDefault="00504D58" w:rsidP="00600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4AC8" w14:textId="38778B33" w:rsidR="006003A0" w:rsidRDefault="00504D58">
    <w:pPr>
      <w:pStyle w:val="Header"/>
    </w:pPr>
    <w:r>
      <w:rPr>
        <w:noProof/>
      </w:rPr>
      <w:pict w14:anchorId="47C3A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1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835A" w14:textId="4C5E13A7" w:rsidR="006003A0" w:rsidRDefault="00504D58">
    <w:pPr>
      <w:pStyle w:val="Header"/>
    </w:pPr>
    <w:r>
      <w:rPr>
        <w:noProof/>
      </w:rPr>
      <w:pict w14:anchorId="376C2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1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354E" w14:textId="16D396F7" w:rsidR="006003A0" w:rsidRDefault="00504D58">
    <w:pPr>
      <w:pStyle w:val="Header"/>
    </w:pPr>
    <w:r>
      <w:rPr>
        <w:noProof/>
      </w:rPr>
      <w:pict w14:anchorId="7A151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1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F5928"/>
    <w:multiLevelType w:val="hybridMultilevel"/>
    <w:tmpl w:val="E08E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F3AD9"/>
    <w:rsid w:val="0003772A"/>
    <w:rsid w:val="00042BCC"/>
    <w:rsid w:val="00070791"/>
    <w:rsid w:val="000831D9"/>
    <w:rsid w:val="000A1C0F"/>
    <w:rsid w:val="000C40F7"/>
    <w:rsid w:val="000D2CB3"/>
    <w:rsid w:val="000F3AD9"/>
    <w:rsid w:val="0011736E"/>
    <w:rsid w:val="00136BA9"/>
    <w:rsid w:val="00207062"/>
    <w:rsid w:val="00214C23"/>
    <w:rsid w:val="002374FD"/>
    <w:rsid w:val="00255A10"/>
    <w:rsid w:val="00255F15"/>
    <w:rsid w:val="002B19FB"/>
    <w:rsid w:val="002E1C53"/>
    <w:rsid w:val="002F3792"/>
    <w:rsid w:val="00303D29"/>
    <w:rsid w:val="00312E68"/>
    <w:rsid w:val="004033D0"/>
    <w:rsid w:val="004149F2"/>
    <w:rsid w:val="00431AEA"/>
    <w:rsid w:val="00466D3F"/>
    <w:rsid w:val="004751BD"/>
    <w:rsid w:val="00504D58"/>
    <w:rsid w:val="005163F2"/>
    <w:rsid w:val="005231EA"/>
    <w:rsid w:val="005261E0"/>
    <w:rsid w:val="005F1265"/>
    <w:rsid w:val="006003A0"/>
    <w:rsid w:val="00652511"/>
    <w:rsid w:val="00675094"/>
    <w:rsid w:val="00687460"/>
    <w:rsid w:val="0070004D"/>
    <w:rsid w:val="007548BA"/>
    <w:rsid w:val="007A6F22"/>
    <w:rsid w:val="007F1D92"/>
    <w:rsid w:val="00812052"/>
    <w:rsid w:val="00827F82"/>
    <w:rsid w:val="00845BD6"/>
    <w:rsid w:val="00846748"/>
    <w:rsid w:val="008470FD"/>
    <w:rsid w:val="008703B8"/>
    <w:rsid w:val="00892692"/>
    <w:rsid w:val="008A5E2D"/>
    <w:rsid w:val="009C6FC9"/>
    <w:rsid w:val="00A1655A"/>
    <w:rsid w:val="00A262C8"/>
    <w:rsid w:val="00A67A5F"/>
    <w:rsid w:val="00A80806"/>
    <w:rsid w:val="00AD64EB"/>
    <w:rsid w:val="00AF14F9"/>
    <w:rsid w:val="00AF7955"/>
    <w:rsid w:val="00B02FE1"/>
    <w:rsid w:val="00B40865"/>
    <w:rsid w:val="00BF1B5B"/>
    <w:rsid w:val="00CD5F0D"/>
    <w:rsid w:val="00D464EE"/>
    <w:rsid w:val="00D77009"/>
    <w:rsid w:val="00D95F54"/>
    <w:rsid w:val="00DA049D"/>
    <w:rsid w:val="00DF6F5B"/>
    <w:rsid w:val="00E24FDF"/>
    <w:rsid w:val="00F476C0"/>
    <w:rsid w:val="00F54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6462E0"/>
  <w15:docId w15:val="{74506E93-027A-443B-AE31-0F384DC1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55"/>
    <w:pPr>
      <w:spacing w:line="259" w:lineRule="auto"/>
    </w:pPr>
    <w:rPr>
      <w:sz w:val="22"/>
      <w:szCs w:val="22"/>
    </w:rPr>
  </w:style>
  <w:style w:type="paragraph" w:styleId="Heading1">
    <w:name w:val="heading 1"/>
    <w:basedOn w:val="Normal"/>
    <w:next w:val="Normal"/>
    <w:link w:val="Heading1Char"/>
    <w:uiPriority w:val="9"/>
    <w:qFormat/>
    <w:rsid w:val="000F3A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3A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3A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3A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3A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3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A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3A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3A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3A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3A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3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AD9"/>
    <w:rPr>
      <w:rFonts w:eastAsiaTheme="majorEastAsia" w:cstheme="majorBidi"/>
      <w:color w:val="272727" w:themeColor="text1" w:themeTint="D8"/>
    </w:rPr>
  </w:style>
  <w:style w:type="paragraph" w:styleId="Title">
    <w:name w:val="Title"/>
    <w:basedOn w:val="Normal"/>
    <w:next w:val="Normal"/>
    <w:link w:val="TitleChar"/>
    <w:uiPriority w:val="10"/>
    <w:qFormat/>
    <w:rsid w:val="000F3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AD9"/>
    <w:pPr>
      <w:spacing w:before="160"/>
      <w:jc w:val="center"/>
    </w:pPr>
    <w:rPr>
      <w:i/>
      <w:iCs/>
      <w:color w:val="404040" w:themeColor="text1" w:themeTint="BF"/>
    </w:rPr>
  </w:style>
  <w:style w:type="character" w:customStyle="1" w:styleId="QuoteChar">
    <w:name w:val="Quote Char"/>
    <w:basedOn w:val="DefaultParagraphFont"/>
    <w:link w:val="Quote"/>
    <w:uiPriority w:val="29"/>
    <w:rsid w:val="000F3AD9"/>
    <w:rPr>
      <w:i/>
      <w:iCs/>
      <w:color w:val="404040" w:themeColor="text1" w:themeTint="BF"/>
    </w:rPr>
  </w:style>
  <w:style w:type="paragraph" w:styleId="ListParagraph">
    <w:name w:val="List Paragraph"/>
    <w:basedOn w:val="Normal"/>
    <w:uiPriority w:val="99"/>
    <w:qFormat/>
    <w:rsid w:val="000F3AD9"/>
    <w:pPr>
      <w:ind w:left="720"/>
      <w:contextualSpacing/>
    </w:pPr>
  </w:style>
  <w:style w:type="character" w:styleId="IntenseEmphasis">
    <w:name w:val="Intense Emphasis"/>
    <w:basedOn w:val="DefaultParagraphFont"/>
    <w:uiPriority w:val="21"/>
    <w:qFormat/>
    <w:rsid w:val="000F3AD9"/>
    <w:rPr>
      <w:i/>
      <w:iCs/>
      <w:color w:val="2F5496" w:themeColor="accent1" w:themeShade="BF"/>
    </w:rPr>
  </w:style>
  <w:style w:type="paragraph" w:styleId="IntenseQuote">
    <w:name w:val="Intense Quote"/>
    <w:basedOn w:val="Normal"/>
    <w:next w:val="Normal"/>
    <w:link w:val="IntenseQuoteChar"/>
    <w:uiPriority w:val="30"/>
    <w:qFormat/>
    <w:rsid w:val="000F3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3AD9"/>
    <w:rPr>
      <w:i/>
      <w:iCs/>
      <w:color w:val="2F5496" w:themeColor="accent1" w:themeShade="BF"/>
    </w:rPr>
  </w:style>
  <w:style w:type="character" w:styleId="IntenseReference">
    <w:name w:val="Intense Reference"/>
    <w:basedOn w:val="DefaultParagraphFont"/>
    <w:uiPriority w:val="32"/>
    <w:qFormat/>
    <w:rsid w:val="000F3AD9"/>
    <w:rPr>
      <w:b/>
      <w:bCs/>
      <w:smallCaps/>
      <w:color w:val="2F5496" w:themeColor="accent1" w:themeShade="BF"/>
      <w:spacing w:val="5"/>
    </w:rPr>
  </w:style>
  <w:style w:type="table" w:customStyle="1" w:styleId="ListTable6Colorful-Accent61">
    <w:name w:val="List Table 6 Colorful - Accent 61"/>
    <w:basedOn w:val="TableNormal"/>
    <w:uiPriority w:val="51"/>
    <w:rsid w:val="00812052"/>
    <w:pPr>
      <w:spacing w:after="0" w:line="240" w:lineRule="auto"/>
    </w:pPr>
    <w:rPr>
      <w:color w:val="538135" w:themeColor="accent6" w:themeShade="BF"/>
      <w:sz w:val="22"/>
      <w:szCs w:val="22"/>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5261E0"/>
    <w:rPr>
      <w:color w:val="0563C1" w:themeColor="hyperlink"/>
      <w:u w:val="single"/>
    </w:rPr>
  </w:style>
  <w:style w:type="character" w:customStyle="1" w:styleId="UnresolvedMention1">
    <w:name w:val="Unresolved Mention1"/>
    <w:basedOn w:val="DefaultParagraphFont"/>
    <w:uiPriority w:val="99"/>
    <w:semiHidden/>
    <w:unhideWhenUsed/>
    <w:rsid w:val="005261E0"/>
    <w:rPr>
      <w:color w:val="605E5C"/>
      <w:shd w:val="clear" w:color="auto" w:fill="E1DFDD"/>
    </w:rPr>
  </w:style>
  <w:style w:type="paragraph" w:customStyle="1" w:styleId="Default">
    <w:name w:val="Default"/>
    <w:rsid w:val="00DF6F5B"/>
    <w:pPr>
      <w:autoSpaceDE w:val="0"/>
      <w:autoSpaceDN w:val="0"/>
      <w:adjustRightInd w:val="0"/>
      <w:spacing w:after="0" w:line="240" w:lineRule="auto"/>
    </w:pPr>
    <w:rPr>
      <w:rFonts w:ascii="Times New Roman" w:hAnsi="Times New Roman" w:cs="Times New Roman"/>
      <w:color w:val="000000"/>
      <w:kern w:val="0"/>
    </w:rPr>
  </w:style>
  <w:style w:type="character" w:customStyle="1" w:styleId="UnresolvedMention">
    <w:name w:val="Unresolved Mention"/>
    <w:basedOn w:val="DefaultParagraphFont"/>
    <w:uiPriority w:val="99"/>
    <w:semiHidden/>
    <w:unhideWhenUsed/>
    <w:rsid w:val="00827F82"/>
    <w:rPr>
      <w:color w:val="605E5C"/>
      <w:shd w:val="clear" w:color="auto" w:fill="E1DFDD"/>
    </w:rPr>
  </w:style>
  <w:style w:type="paragraph" w:styleId="Header">
    <w:name w:val="header"/>
    <w:basedOn w:val="Normal"/>
    <w:link w:val="HeaderChar"/>
    <w:uiPriority w:val="99"/>
    <w:unhideWhenUsed/>
    <w:rsid w:val="0060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3A0"/>
    <w:rPr>
      <w:sz w:val="22"/>
      <w:szCs w:val="22"/>
    </w:rPr>
  </w:style>
  <w:style w:type="paragraph" w:styleId="Footer">
    <w:name w:val="footer"/>
    <w:basedOn w:val="Normal"/>
    <w:link w:val="FooterChar"/>
    <w:uiPriority w:val="99"/>
    <w:unhideWhenUsed/>
    <w:rsid w:val="0060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3A0"/>
    <w:rPr>
      <w:sz w:val="22"/>
      <w:szCs w:val="22"/>
    </w:rPr>
  </w:style>
  <w:style w:type="character" w:styleId="Emphasis">
    <w:name w:val="Emphasis"/>
    <w:basedOn w:val="DefaultParagraphFont"/>
    <w:uiPriority w:val="20"/>
    <w:qFormat/>
    <w:rsid w:val="00B40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89256">
      <w:bodyDiv w:val="1"/>
      <w:marLeft w:val="0"/>
      <w:marRight w:val="0"/>
      <w:marTop w:val="0"/>
      <w:marBottom w:val="0"/>
      <w:divBdr>
        <w:top w:val="none" w:sz="0" w:space="0" w:color="auto"/>
        <w:left w:val="none" w:sz="0" w:space="0" w:color="auto"/>
        <w:bottom w:val="none" w:sz="0" w:space="0" w:color="auto"/>
        <w:right w:val="none" w:sz="0" w:space="0" w:color="auto"/>
      </w:divBdr>
    </w:div>
    <w:div w:id="18898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food-science/antioxidant-capacity" TargetMode="External"/><Relationship Id="rId13" Type="http://schemas.openxmlformats.org/officeDocument/2006/relationships/hyperlink" Target="https://doi.org/10.3390/oxygen2040030" TargetMode="External"/><Relationship Id="rId18" Type="http://schemas.openxmlformats.org/officeDocument/2006/relationships/hyperlink" Target="https://doi.org/10.1016/j.psj.2023.10271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186/1472-6882-11-117" TargetMode="External"/><Relationship Id="rId7" Type="http://schemas.openxmlformats.org/officeDocument/2006/relationships/hyperlink" Target="https://www.sciencedirect.com/topics/pharmacology-toxicology-and-pharmaceutical-science/superoxide-dismutase" TargetMode="External"/><Relationship Id="rId12" Type="http://schemas.openxmlformats.org/officeDocument/2006/relationships/hyperlink" Target="https://doi.org/10.4314/ijest.v14i4.2" TargetMode="External"/><Relationship Id="rId17" Type="http://schemas.openxmlformats.org/officeDocument/2006/relationships/hyperlink" Target="https://doi.org/10.1016/j.indcrop.2021.11404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i.org/10.18231/j.pjms.2019.005" TargetMode="External"/><Relationship Id="rId20" Type="http://schemas.openxmlformats.org/officeDocument/2006/relationships/hyperlink" Target="https://doi.org/10.3390/ijerph18115988"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530/pj.2023.15.178" TargetMode="External"/><Relationship Id="rId24" Type="http://schemas.openxmlformats.org/officeDocument/2006/relationships/hyperlink" Target="https://doi.org/10.3390/antiox1107137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55/2020/9829176" TargetMode="External"/><Relationship Id="rId23" Type="http://schemas.openxmlformats.org/officeDocument/2006/relationships/hyperlink" Target="https://doi.org/10.1016/j.psj.2025.105156" TargetMode="External"/><Relationship Id="rId28" Type="http://schemas.openxmlformats.org/officeDocument/2006/relationships/footer" Target="footer2.xml"/><Relationship Id="rId10" Type="http://schemas.openxmlformats.org/officeDocument/2006/relationships/hyperlink" Target="https://www.sciencedirect.com/topics/pharmacology-toxicology-and-pharmaceutical-science/antioxidant-capacity" TargetMode="External"/><Relationship Id="rId19" Type="http://schemas.openxmlformats.org/officeDocument/2006/relationships/hyperlink" Target="https://www.researchgate.net/publication/36367227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topics/pharmacology-toxicology-and-pharmaceutical-science/malonaldehyde" TargetMode="External"/><Relationship Id="rId14" Type="http://schemas.openxmlformats.org/officeDocument/2006/relationships/hyperlink" Target="https://doi.org/10.47750/pnr.2022.13.S01.165" TargetMode="External"/><Relationship Id="rId22" Type="http://schemas.openxmlformats.org/officeDocument/2006/relationships/hyperlink" Target="https://doi.org/10.3390/ma14081984"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12</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Agaba</dc:creator>
  <cp:lastModifiedBy>User</cp:lastModifiedBy>
  <cp:revision>33</cp:revision>
  <dcterms:created xsi:type="dcterms:W3CDTF">2025-06-16T16:10:00Z</dcterms:created>
  <dcterms:modified xsi:type="dcterms:W3CDTF">2025-06-20T09:46:00Z</dcterms:modified>
</cp:coreProperties>
</file>