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F8A81" w14:textId="4D575490" w:rsidR="007F42EF" w:rsidRPr="007F2E36" w:rsidRDefault="00343EB4" w:rsidP="007F42EF">
      <w:pPr>
        <w:spacing w:before="41"/>
        <w:ind w:left="360"/>
        <w:jc w:val="right"/>
        <w:rPr>
          <w:rFonts w:ascii="Arial" w:hAnsi="Arial" w:cs="Arial"/>
          <w:b/>
          <w:spacing w:val="-2"/>
          <w:sz w:val="28"/>
          <w:szCs w:val="24"/>
        </w:rPr>
      </w:pPr>
      <w:r>
        <w:rPr>
          <w:rFonts w:ascii="Arial" w:hAnsi="Arial" w:cs="Arial"/>
          <w:b/>
          <w:sz w:val="28"/>
          <w:szCs w:val="24"/>
        </w:rPr>
        <w:t>Determining the</w:t>
      </w:r>
      <w:r w:rsidR="007F42EF" w:rsidRPr="007F2E36">
        <w:rPr>
          <w:rFonts w:ascii="Arial" w:hAnsi="Arial" w:cs="Arial"/>
          <w:b/>
          <w:spacing w:val="-6"/>
          <w:sz w:val="28"/>
          <w:szCs w:val="24"/>
        </w:rPr>
        <w:t xml:space="preserve"> </w:t>
      </w:r>
      <w:r w:rsidR="007F42EF" w:rsidRPr="007F2E36">
        <w:rPr>
          <w:rFonts w:ascii="Arial" w:hAnsi="Arial" w:cs="Arial"/>
          <w:b/>
          <w:sz w:val="28"/>
          <w:szCs w:val="24"/>
        </w:rPr>
        <w:t>Effects</w:t>
      </w:r>
      <w:r w:rsidR="007F42EF" w:rsidRPr="007F2E36">
        <w:rPr>
          <w:rFonts w:ascii="Arial" w:hAnsi="Arial" w:cs="Arial"/>
          <w:b/>
          <w:spacing w:val="-2"/>
          <w:sz w:val="28"/>
          <w:szCs w:val="24"/>
        </w:rPr>
        <w:t xml:space="preserve"> </w:t>
      </w:r>
      <w:r w:rsidR="007F42EF" w:rsidRPr="007F2E36">
        <w:rPr>
          <w:rFonts w:ascii="Arial" w:hAnsi="Arial" w:cs="Arial"/>
          <w:b/>
          <w:sz w:val="28"/>
          <w:szCs w:val="24"/>
        </w:rPr>
        <w:t>of</w:t>
      </w:r>
      <w:r w:rsidR="007F42EF" w:rsidRPr="007F2E36">
        <w:rPr>
          <w:rFonts w:ascii="Arial" w:hAnsi="Arial" w:cs="Arial"/>
          <w:b/>
          <w:spacing w:val="-3"/>
          <w:sz w:val="28"/>
          <w:szCs w:val="24"/>
        </w:rPr>
        <w:t xml:space="preserve"> </w:t>
      </w:r>
      <w:r w:rsidR="007F42EF" w:rsidRPr="007F2E36">
        <w:rPr>
          <w:rFonts w:ascii="Arial" w:hAnsi="Arial" w:cs="Arial"/>
          <w:b/>
          <w:sz w:val="28"/>
          <w:szCs w:val="24"/>
        </w:rPr>
        <w:t>Collaborative</w:t>
      </w:r>
      <w:r w:rsidR="007F42EF" w:rsidRPr="007F2E36">
        <w:rPr>
          <w:rFonts w:ascii="Arial" w:hAnsi="Arial" w:cs="Arial"/>
          <w:b/>
          <w:spacing w:val="-3"/>
          <w:sz w:val="28"/>
          <w:szCs w:val="24"/>
        </w:rPr>
        <w:t xml:space="preserve"> </w:t>
      </w:r>
      <w:r w:rsidR="007F42EF" w:rsidRPr="007F2E36">
        <w:rPr>
          <w:rFonts w:ascii="Arial" w:hAnsi="Arial" w:cs="Arial"/>
          <w:b/>
          <w:sz w:val="28"/>
          <w:szCs w:val="24"/>
        </w:rPr>
        <w:t>SQ3R</w:t>
      </w:r>
      <w:r>
        <w:rPr>
          <w:rFonts w:ascii="Arial" w:hAnsi="Arial" w:cs="Arial"/>
          <w:b/>
          <w:sz w:val="28"/>
          <w:szCs w:val="24"/>
        </w:rPr>
        <w:t xml:space="preserve"> method</w:t>
      </w:r>
      <w:r w:rsidR="007F42EF" w:rsidRPr="007F2E36">
        <w:rPr>
          <w:rFonts w:ascii="Arial" w:hAnsi="Arial" w:cs="Arial"/>
          <w:b/>
          <w:spacing w:val="-4"/>
          <w:sz w:val="28"/>
          <w:szCs w:val="24"/>
        </w:rPr>
        <w:t xml:space="preserve"> </w:t>
      </w:r>
      <w:r w:rsidR="007F42EF" w:rsidRPr="007F2E36">
        <w:rPr>
          <w:rFonts w:ascii="Arial" w:hAnsi="Arial" w:cs="Arial"/>
          <w:b/>
          <w:sz w:val="28"/>
          <w:szCs w:val="24"/>
        </w:rPr>
        <w:t>on</w:t>
      </w:r>
      <w:r w:rsidR="007F42EF" w:rsidRPr="007F2E36">
        <w:rPr>
          <w:rFonts w:ascii="Arial" w:hAnsi="Arial" w:cs="Arial"/>
          <w:b/>
          <w:spacing w:val="-3"/>
          <w:sz w:val="28"/>
          <w:szCs w:val="24"/>
        </w:rPr>
        <w:t xml:space="preserve"> </w:t>
      </w:r>
      <w:r w:rsidR="007F42EF" w:rsidRPr="007F2E36">
        <w:rPr>
          <w:rFonts w:ascii="Arial" w:hAnsi="Arial" w:cs="Arial"/>
          <w:b/>
          <w:sz w:val="28"/>
          <w:szCs w:val="24"/>
        </w:rPr>
        <w:t>Reading</w:t>
      </w:r>
      <w:r w:rsidR="007F42EF" w:rsidRPr="007F2E36">
        <w:rPr>
          <w:rFonts w:ascii="Arial" w:hAnsi="Arial" w:cs="Arial"/>
          <w:b/>
          <w:spacing w:val="-4"/>
          <w:sz w:val="28"/>
          <w:szCs w:val="24"/>
        </w:rPr>
        <w:t xml:space="preserve"> </w:t>
      </w:r>
      <w:r w:rsidR="007F42EF" w:rsidRPr="007F2E36">
        <w:rPr>
          <w:rFonts w:ascii="Arial" w:hAnsi="Arial" w:cs="Arial"/>
          <w:b/>
          <w:sz w:val="28"/>
          <w:szCs w:val="24"/>
        </w:rPr>
        <w:t>Comprehension</w:t>
      </w:r>
      <w:r w:rsidR="007F42EF" w:rsidRPr="007F2E36">
        <w:rPr>
          <w:rFonts w:ascii="Arial" w:hAnsi="Arial" w:cs="Arial"/>
          <w:b/>
          <w:spacing w:val="-3"/>
          <w:sz w:val="28"/>
          <w:szCs w:val="24"/>
        </w:rPr>
        <w:t xml:space="preserve"> </w:t>
      </w:r>
      <w:r w:rsidR="007F42EF" w:rsidRPr="007F2E36">
        <w:rPr>
          <w:rFonts w:ascii="Arial" w:hAnsi="Arial" w:cs="Arial"/>
          <w:b/>
          <w:sz w:val="28"/>
          <w:szCs w:val="24"/>
        </w:rPr>
        <w:t>Among</w:t>
      </w:r>
      <w:r w:rsidR="007F42EF" w:rsidRPr="007F2E36">
        <w:rPr>
          <w:rFonts w:ascii="Arial" w:hAnsi="Arial" w:cs="Arial"/>
          <w:b/>
          <w:spacing w:val="-4"/>
          <w:sz w:val="28"/>
          <w:szCs w:val="24"/>
        </w:rPr>
        <w:t xml:space="preserve"> </w:t>
      </w:r>
      <w:r w:rsidR="007F42EF" w:rsidRPr="007F2E36">
        <w:rPr>
          <w:rFonts w:ascii="Arial" w:hAnsi="Arial" w:cs="Arial"/>
          <w:b/>
          <w:sz w:val="28"/>
          <w:szCs w:val="24"/>
        </w:rPr>
        <w:t>Grade</w:t>
      </w:r>
      <w:r w:rsidR="007F42EF" w:rsidRPr="007F2E36">
        <w:rPr>
          <w:rFonts w:ascii="Arial" w:hAnsi="Arial" w:cs="Arial"/>
          <w:b/>
          <w:spacing w:val="-3"/>
          <w:sz w:val="28"/>
          <w:szCs w:val="24"/>
        </w:rPr>
        <w:t xml:space="preserve"> </w:t>
      </w:r>
      <w:r w:rsidR="007F42EF" w:rsidRPr="007F2E36">
        <w:rPr>
          <w:rFonts w:ascii="Arial" w:hAnsi="Arial" w:cs="Arial"/>
          <w:b/>
          <w:sz w:val="28"/>
          <w:szCs w:val="24"/>
        </w:rPr>
        <w:t>10</w:t>
      </w:r>
      <w:r w:rsidR="007F42EF" w:rsidRPr="007F2E36">
        <w:rPr>
          <w:rFonts w:ascii="Arial" w:hAnsi="Arial" w:cs="Arial"/>
          <w:b/>
          <w:spacing w:val="-2"/>
          <w:sz w:val="28"/>
          <w:szCs w:val="24"/>
        </w:rPr>
        <w:t xml:space="preserve"> Students</w:t>
      </w:r>
    </w:p>
    <w:p w14:paraId="6DD165E8" w14:textId="77777777" w:rsidR="007F42EF" w:rsidRPr="007F2E36" w:rsidRDefault="007F42EF" w:rsidP="007F42EF">
      <w:pPr>
        <w:rPr>
          <w:rFonts w:ascii="Arial" w:hAnsi="Arial" w:cs="Arial"/>
        </w:rPr>
      </w:pPr>
    </w:p>
    <w:p w14:paraId="153F569E" w14:textId="77777777" w:rsidR="007F42EF" w:rsidRPr="007F2E36" w:rsidRDefault="007F42EF" w:rsidP="007F42EF">
      <w:pPr>
        <w:rPr>
          <w:rFonts w:ascii="Arial" w:hAnsi="Arial" w:cs="Arial"/>
        </w:rPr>
      </w:pPr>
      <w:r w:rsidRPr="007F2E36">
        <w:rPr>
          <w:rFonts w:ascii="Arial" w:hAnsi="Arial" w:cs="Arial"/>
          <w:noProof/>
        </w:rPr>
        <mc:AlternateContent>
          <mc:Choice Requires="wps">
            <w:drawing>
              <wp:anchor distT="0" distB="0" distL="114300" distR="114300" simplePos="0" relativeHeight="251659264" behindDoc="0" locked="0" layoutInCell="1" allowOverlap="1" wp14:anchorId="491A14A3" wp14:editId="0896933A">
                <wp:simplePos x="0" y="0"/>
                <wp:positionH relativeFrom="column">
                  <wp:posOffset>9526</wp:posOffset>
                </wp:positionH>
                <wp:positionV relativeFrom="paragraph">
                  <wp:posOffset>22860</wp:posOffset>
                </wp:positionV>
                <wp:extent cx="63055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3055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6734319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8pt" to="497.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bxhmgEAAIgDAAAOAAAAZHJzL2Uyb0RvYy54bWysU01P4zAQva/Ef7B8p0mLilZRUw4guKAF&#10;we4PMM64sfCXxt4m/feM3TZFu4gD4uL4470382Ymq6vRGrYFjNq7ls9nNWfgpO+027T8z+/b85+c&#10;xSRcJ4x30PIdRH61PvuxGkIDC9970wEyEnGxGULL+5RCU1VR9mBFnPkAjh6VRysSHXFTdSgGUrem&#10;WtT1ZTV47AJ6CTHS7c3+ka+LvlIg04NSERIzLafcUlmxrC95rdYr0WxQhF7LQxriC1lYoR0FnaRu&#10;RBLsL+r/pKyW6KNXaSa9rbxSWkLxQG7m9T9unnsRoHih4sQwlSl+n6z8tb12j0hlGEJsYnjE7GJU&#10;aPOX8mNjKdZuKhaMiUm6vLyol8sl1VQe36oTMWBMd+Aty5uWG+2yD9GI7X1MFIygRwgdTqHLLu0M&#10;ZLBxT6CY7ijYRWGXqYBrg2wrqJ/d6zz3j7QKMlOUNmYi1Z+TDthMgzIpE3HxOXFCl4jepYlotfP4&#10;ETmNx1TVHn90vfeabb/4blcaUcpB7S7ODqOZ5+n9udBPP9D6DQAA//8DAFBLAwQUAAYACAAAACEA&#10;N/CSeNkAAAAFAQAADwAAAGRycy9kb3ducmV2LnhtbEyOQUvDQBCF74L/YRnBi9iN2lQbsykieIhQ&#10;wVY8T7PTJJqdDdltGv+9oxc9frzHe1++mlynRhpC69nA1SwBRVx523Jt4G37dHkHKkRki51nMvBF&#10;AVbF6UmOmfVHfqVxE2slIxwyNNDE2Gdah6ohh2Hme2LJ9n5wGAWHWtsBjzLuOn2dJAvtsGV5aLCn&#10;x4aqz83BGfgo38s6vbht9y/z9Bm3Y7rmsTTm/Gx6uAcVaYp/ZfjRF3UoxGnnD2yD6oRTKRq4WYCS&#10;dLmcC+9+WRe5/m9ffAMAAP//AwBQSwECLQAUAAYACAAAACEAtoM4kv4AAADhAQAAEwAAAAAAAAAA&#10;AAAAAAAAAAAAW0NvbnRlbnRfVHlwZXNdLnhtbFBLAQItABQABgAIAAAAIQA4/SH/1gAAAJQBAAAL&#10;AAAAAAAAAAAAAAAAAC8BAABfcmVscy8ucmVsc1BLAQItABQABgAIAAAAIQD5TbxhmgEAAIgDAAAO&#10;AAAAAAAAAAAAAAAAAC4CAABkcnMvZTJvRG9jLnhtbFBLAQItABQABgAIAAAAIQA38JJ42QAAAAUB&#10;AAAPAAAAAAAAAAAAAAAAAPQDAABkcnMvZG93bnJldi54bWxQSwUGAAAAAAQABADzAAAA+gQAAAAA&#10;" strokecolor="black [3200]" strokeweight="1.5pt">
                <v:stroke joinstyle="miter"/>
              </v:line>
            </w:pict>
          </mc:Fallback>
        </mc:AlternateContent>
      </w:r>
    </w:p>
    <w:p w14:paraId="0C0A6D87" w14:textId="73505177" w:rsidR="007F42EF" w:rsidRPr="007F2E36" w:rsidRDefault="007F42EF" w:rsidP="007F42EF">
      <w:pPr>
        <w:jc w:val="right"/>
        <w:rPr>
          <w:rFonts w:ascii="Arial" w:eastAsia="Times New Roman" w:hAnsi="Arial" w:cs="Arial"/>
          <w:bCs/>
          <w:color w:val="000000"/>
          <w:sz w:val="24"/>
          <w:szCs w:val="24"/>
        </w:rPr>
      </w:pPr>
    </w:p>
    <w:p w14:paraId="54AEE6A7" w14:textId="77777777" w:rsidR="007F42EF" w:rsidRPr="007F2E36" w:rsidRDefault="007F42EF" w:rsidP="007F42EF">
      <w:pPr>
        <w:ind w:hanging="720"/>
        <w:rPr>
          <w:rFonts w:ascii="Arial" w:eastAsia="Times New Roman" w:hAnsi="Arial" w:cs="Arial"/>
          <w:b/>
          <w:bCs/>
          <w:color w:val="000000"/>
          <w:sz w:val="24"/>
          <w:szCs w:val="24"/>
        </w:rPr>
      </w:pPr>
      <w:r w:rsidRPr="007F2E36">
        <w:rPr>
          <w:rFonts w:ascii="Arial" w:eastAsia="Times New Roman" w:hAnsi="Arial" w:cs="Arial"/>
          <w:noProof/>
          <w:color w:val="000000"/>
        </w:rPr>
        <mc:AlternateContent>
          <mc:Choice Requires="wps">
            <w:drawing>
              <wp:anchor distT="0" distB="0" distL="114300" distR="114300" simplePos="0" relativeHeight="251661312" behindDoc="0" locked="0" layoutInCell="1" allowOverlap="1" wp14:anchorId="2271D10D" wp14:editId="3C2882F9">
                <wp:simplePos x="0" y="0"/>
                <wp:positionH relativeFrom="margin">
                  <wp:posOffset>-466725</wp:posOffset>
                </wp:positionH>
                <wp:positionV relativeFrom="paragraph">
                  <wp:posOffset>240030</wp:posOffset>
                </wp:positionV>
                <wp:extent cx="6724650" cy="48291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724650" cy="482917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0790EDD8" w14:textId="77777777" w:rsidR="007F42EF" w:rsidRPr="00590B56" w:rsidRDefault="007F42EF" w:rsidP="007F42EF">
                            <w:pPr>
                              <w:jc w:val="both"/>
                              <w:rPr>
                                <w:rFonts w:ascii="Arial" w:hAnsi="Arial" w:cs="Arial"/>
                                <w:sz w:val="24"/>
                                <w:szCs w:val="24"/>
                              </w:rPr>
                            </w:pPr>
                            <w:r w:rsidRPr="00590B56">
                              <w:rPr>
                                <w:rFonts w:ascii="Arial" w:hAnsi="Arial" w:cs="Arial"/>
                                <w:sz w:val="24"/>
                                <w:szCs w:val="24"/>
                              </w:rPr>
                              <w:t>Reading comprehension is a crucial academic skill that significantly impacts pupils' overall learning outcomes. Nevertheless, numerous learners encounter difficulties in efficiently absorbing and evaluating texts. This study uses a one-group pretest-posttest research design to examine the effectiveness of the Collaborative SQ3R (</w:t>
                            </w:r>
                            <w:r w:rsidRPr="00590B56">
                              <w:rPr>
                                <w:rFonts w:ascii="Arial" w:hAnsi="Arial" w:cs="Arial"/>
                                <w:sz w:val="24"/>
                                <w:szCs w:val="24"/>
                                <w:lang w:val="en-PH" w:eastAsia="en-PH"/>
                              </w:rPr>
                              <w:t>Survey, Question, Read, Recite, Review)</w:t>
                            </w:r>
                            <w:r w:rsidRPr="00590B56">
                              <w:rPr>
                                <w:rFonts w:ascii="Arial" w:hAnsi="Arial" w:cs="Arial"/>
                                <w:sz w:val="24"/>
                                <w:szCs w:val="24"/>
                              </w:rPr>
                              <w:t xml:space="preserve"> technique in enhancing reading comprehension among Grade 10 students at a Public Secondary School in Davao City. A baseline evaluation was conducted to assess students' initial comprehension skills, followed by a structured four-week intervention utilizing the Collaborative SQ3R method. The post-intervention assessment findings revealed a statistically significant enhancement in reading comprehension scores, illustrating the effectiveness of collaborative and structured reading practices in promoting deeper text engagement, critical analysis, and retention. These findings highlight the efficacy of Collaborative SQ3R as an evidence-based instructional method for improving literacy skills in secondary education. </w:t>
                            </w:r>
                          </w:p>
                          <w:p w14:paraId="70BEF638" w14:textId="47878E30" w:rsidR="007F42EF" w:rsidRPr="00F90DAC" w:rsidRDefault="00F90DAC" w:rsidP="007F42EF">
                            <w:pPr>
                              <w:jc w:val="both"/>
                              <w:rPr>
                                <w:rFonts w:ascii="Arial" w:hAnsi="Arial" w:cs="Arial"/>
                                <w:sz w:val="24"/>
                                <w:szCs w:val="24"/>
                              </w:rPr>
                            </w:pPr>
                            <w:r>
                              <w:rPr>
                                <w:rFonts w:ascii="Arial" w:hAnsi="Arial" w:cs="Arial"/>
                                <w:sz w:val="24"/>
                                <w:szCs w:val="24"/>
                              </w:rPr>
                              <w:t xml:space="preserve">This study investigated the effectiveness of the Collaborative SQ3R technique in improving reading comprehension among 10th-grade students at a public secondary school in Davao City. </w:t>
                            </w:r>
                          </w:p>
                          <w:p w14:paraId="02C4D1EF" w14:textId="39E96D8B" w:rsidR="007F42EF" w:rsidRDefault="007F42EF" w:rsidP="007F42EF">
                            <w:pPr>
                              <w:jc w:val="both"/>
                              <w:rPr>
                                <w:rFonts w:ascii="Arial" w:hAnsi="Arial" w:cs="Arial"/>
                                <w:sz w:val="24"/>
                                <w:szCs w:val="24"/>
                              </w:rPr>
                            </w:pPr>
                            <w:r w:rsidRPr="00F90DAC">
                              <w:rPr>
                                <w:rFonts w:ascii="Arial" w:hAnsi="Arial" w:cs="Arial"/>
                                <w:sz w:val="24"/>
                                <w:szCs w:val="24"/>
                              </w:rPr>
                              <w:t>Quasi-experimental research design using one-group pretest-posttest.</w:t>
                            </w:r>
                            <w:r w:rsidR="00F90DAC">
                              <w:rPr>
                                <w:rFonts w:ascii="Arial" w:hAnsi="Arial" w:cs="Arial"/>
                                <w:sz w:val="24"/>
                                <w:szCs w:val="24"/>
                              </w:rPr>
                              <w:t xml:space="preserve"> In a </w:t>
                            </w:r>
                            <w:r w:rsidRPr="00F90DAC">
                              <w:rPr>
                                <w:rFonts w:ascii="Arial" w:hAnsi="Arial" w:cs="Arial"/>
                                <w:sz w:val="24"/>
                                <w:szCs w:val="24"/>
                              </w:rPr>
                              <w:t>Public Secondary School in Davao City, Philippines, during the academic year 2024-2025.</w:t>
                            </w:r>
                            <w:r w:rsidR="00F90DAC">
                              <w:rPr>
                                <w:rFonts w:ascii="Arial" w:hAnsi="Arial" w:cs="Arial"/>
                                <w:sz w:val="24"/>
                                <w:szCs w:val="24"/>
                              </w:rPr>
                              <w:t xml:space="preserve"> </w:t>
                            </w:r>
                            <w:r w:rsidRPr="00F90DAC">
                              <w:rPr>
                                <w:rFonts w:ascii="Arial" w:hAnsi="Arial" w:cs="Arial"/>
                                <w:sz w:val="24"/>
                                <w:szCs w:val="24"/>
                              </w:rPr>
                              <w:t xml:space="preserve">Eighty students participated, divided into control and experimental groups. The experimental group underwent a structured four-week Collaborative SQ3R intervention. Pretest and posttest comprehension scores were collected and analyzed using paired and independent sample t-tests, as well as Cohen’s d. Interviews explored students’ perceptions. The experimental group showed a significant gain in comprehension scores (M=4.20, SD = 1.47), compared to the control group (M = 0.40, SD = 0.63), with p &lt;0.001. The large effect size reflects a substantial improvement in the experimental group’s reading comprehension as a direct result of the intervention, suggesting that the collaborative SQ3R technique effectively strengthens students’ ability to understand and retain test-based information. </w:t>
                            </w:r>
                            <w:r w:rsidRPr="00590B56">
                              <w:rPr>
                                <w:rFonts w:ascii="Arial" w:hAnsi="Arial" w:cs="Arial"/>
                                <w:sz w:val="24"/>
                                <w:szCs w:val="24"/>
                              </w:rPr>
                              <w:t xml:space="preserve">Collaborative SQ3R significantly enhances reading comprehension and promotes active engagement and collaboration in the reading task. </w:t>
                            </w:r>
                          </w:p>
                          <w:p w14:paraId="53B67EC9" w14:textId="77777777" w:rsidR="007F42EF" w:rsidRDefault="007F42EF" w:rsidP="007F42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1D10D" id="Rectangle 2" o:spid="_x0000_s1026" style="position:absolute;margin-left:-36.75pt;margin-top:18.9pt;width:529.5pt;height:38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HZzZwIAADAFAAAOAAAAZHJzL2Uyb0RvYy54bWysVEtv2zAMvg/YfxB0Xx0H6SuoUwQtOgwo&#10;2qLp0LMiS40xWdQoJXb260fJjwRdscOwi0ya/EiR/Kir67Y2bKfQV2ALnp9MOFNWQlnZt4J/f7n7&#10;csGZD8KWwoBVBd8rz68Xnz9dNW6uprABUypkFMT6eeMKvgnBzbPMy42qhT8BpywZNWAtAqn4lpUo&#10;Gopem2w6mZxlDWDpEKTynv7edka+SPG1VjI8au1VYKbgdLeQTkznOp7Z4krM31C4TSX7a4h/uEUt&#10;KktJx1C3Igi2xeqPUHUlETzocCKhzkDrSqpUA1WTT95Vs9oIp1It1Bzvxjb5/xdWPuxW7gmpDY3z&#10;c09irKLVWMcv3Y+1qVn7sVmqDUzSz7Pz6ezslHoqyTa7mF7m56exndkB7tCHrwpqFoWCI00jNUns&#10;7n3oXAeXmM3YeHowVXlXGZOUyAN1Y5DtBE0wtHmf4siLEkZkdiggSWFvVBf1WWlWlXTlacqeuHWI&#10;Wf4YYhpLnhGiKfsIyj8CmTCAet8IU4lvI3DyEfCQbfROGcGGEVhXFvDvYN35D1V3tcayQ7tu+2Gu&#10;odw/IUPoSO+dvKtoDvfChyeBxHKaHW1ueKRDG2gKDr3E2Qbw10f/oz+Rj6ycNbQ1Bfc/twIVZ+ab&#10;JVpe5rNZXLOkzE7Pp6TgsWV9bLHb+gZorDm9EU4mMfoHM4gaoX6lBV/GrGQSVlLugsuAg3ITum2m&#10;J0Kq5TK50Wo5Ee7tyskYPDY48uylfRXoejIG4vEDDBsm5u842flGpIXlNoCuEmFji7u+9q2ntUyU&#10;75+QuPfHevI6PHSL3wAAAP//AwBQSwMEFAAGAAgAAAAhAGPRXzPgAAAACgEAAA8AAABkcnMvZG93&#10;bnJldi54bWxMj8tOwzAQRfdI/IM1SOxaB6KSNGRSVYhKiAWIlA9wYxNHxA9sp03/nmFFlzNzdOfc&#10;ejObkR1ViIOzCHfLDJiynZOD7RE+97tFCSwmYaUYnVUIZxVh01xf1aKS7mQ/1LFNPaMQGyuBoFPy&#10;Feex08qIuHReWbp9uWBEojH0XAZxonAz8vsse+BGDJY+aOHVk1bddzsZBB+2/l0/6/1ufgsvr/3U&#10;DvrnjHh7M28fgSU1p38Y/vRJHRpyOrjJyshGhEWRrwhFyAuqQMC6XNHigFCsyxx4U/PLCs0vAAAA&#10;//8DAFBLAQItABQABgAIAAAAIQC2gziS/gAAAOEBAAATAAAAAAAAAAAAAAAAAAAAAABbQ29udGVu&#10;dF9UeXBlc10ueG1sUEsBAi0AFAAGAAgAAAAhADj9If/WAAAAlAEAAAsAAAAAAAAAAAAAAAAALwEA&#10;AF9yZWxzLy5yZWxzUEsBAi0AFAAGAAgAAAAhAFAYdnNnAgAAMAUAAA4AAAAAAAAAAAAAAAAALgIA&#10;AGRycy9lMm9Eb2MueG1sUEsBAi0AFAAGAAgAAAAhAGPRXzPgAAAACgEAAA8AAAAAAAAAAAAAAAAA&#10;wQQAAGRycy9kb3ducmV2LnhtbFBLBQYAAAAABAAEAPMAAADOBQAAAAA=&#10;" fillcolor="white [3201]" strokecolor="black [3213]" strokeweight="1pt">
                <v:textbox>
                  <w:txbxContent>
                    <w:p w14:paraId="0790EDD8" w14:textId="77777777" w:rsidR="007F42EF" w:rsidRPr="00590B56" w:rsidRDefault="007F42EF" w:rsidP="007F42EF">
                      <w:pPr>
                        <w:jc w:val="both"/>
                        <w:rPr>
                          <w:rFonts w:ascii="Arial" w:hAnsi="Arial" w:cs="Arial"/>
                          <w:sz w:val="24"/>
                          <w:szCs w:val="24"/>
                        </w:rPr>
                      </w:pPr>
                      <w:r w:rsidRPr="00590B56">
                        <w:rPr>
                          <w:rFonts w:ascii="Arial" w:hAnsi="Arial" w:cs="Arial"/>
                          <w:sz w:val="24"/>
                          <w:szCs w:val="24"/>
                        </w:rPr>
                        <w:t>Reading comprehension is a crucial academic skill that significantly impacts pupils' overall learning outcomes. Nevertheless, numerous learners encounter difficulties in efficiently absorbing and evaluating texts. This study uses a one-group pretest-posttest research design to examine the effectiveness of the Collaborative SQ3R (</w:t>
                      </w:r>
                      <w:r w:rsidRPr="00590B56">
                        <w:rPr>
                          <w:rFonts w:ascii="Arial" w:hAnsi="Arial" w:cs="Arial"/>
                          <w:sz w:val="24"/>
                          <w:szCs w:val="24"/>
                          <w:lang w:val="en-PH" w:eastAsia="en-PH"/>
                        </w:rPr>
                        <w:t>Survey, Question, Read, Recite, Review)</w:t>
                      </w:r>
                      <w:r w:rsidRPr="00590B56">
                        <w:rPr>
                          <w:rFonts w:ascii="Arial" w:hAnsi="Arial" w:cs="Arial"/>
                          <w:sz w:val="24"/>
                          <w:szCs w:val="24"/>
                        </w:rPr>
                        <w:t xml:space="preserve"> technique in enhancing reading comprehension among Grade 10 students at a Public Secondary School in Davao City. A baseline evaluation was conducted to assess students' initial comprehension skills, followed by a structured four-week intervention utilizing the Collaborative SQ3R method. The post-intervention assessment findings revealed a statistically significant enhancement in reading comprehension scores, illustrating the effectiveness of collaborative and structured reading practices in promoting deeper text engagement, critical analysis, and retention. These findings highlight the efficacy of Collaborative SQ3R as an evidence-based instructional method for improving literacy skills in secondary education. </w:t>
                      </w:r>
                    </w:p>
                    <w:p w14:paraId="70BEF638" w14:textId="47878E30" w:rsidR="007F42EF" w:rsidRPr="00F90DAC" w:rsidRDefault="00F90DAC" w:rsidP="007F42EF">
                      <w:pPr>
                        <w:jc w:val="both"/>
                        <w:rPr>
                          <w:rFonts w:ascii="Arial" w:hAnsi="Arial" w:cs="Arial"/>
                          <w:sz w:val="24"/>
                          <w:szCs w:val="24"/>
                        </w:rPr>
                      </w:pPr>
                      <w:r>
                        <w:rPr>
                          <w:rFonts w:ascii="Arial" w:hAnsi="Arial" w:cs="Arial"/>
                          <w:sz w:val="24"/>
                          <w:szCs w:val="24"/>
                        </w:rPr>
                        <w:t xml:space="preserve">This study investigated the effectiveness of the Collaborative SQ3R technique in improving reading comprehension among 10th-grade students at a public secondary school in Davao City. </w:t>
                      </w:r>
                    </w:p>
                    <w:p w14:paraId="02C4D1EF" w14:textId="39E96D8B" w:rsidR="007F42EF" w:rsidRDefault="007F42EF" w:rsidP="007F42EF">
                      <w:pPr>
                        <w:jc w:val="both"/>
                        <w:rPr>
                          <w:rFonts w:ascii="Arial" w:hAnsi="Arial" w:cs="Arial"/>
                          <w:sz w:val="24"/>
                          <w:szCs w:val="24"/>
                        </w:rPr>
                      </w:pPr>
                      <w:r w:rsidRPr="00F90DAC">
                        <w:rPr>
                          <w:rFonts w:ascii="Arial" w:hAnsi="Arial" w:cs="Arial"/>
                          <w:sz w:val="24"/>
                          <w:szCs w:val="24"/>
                        </w:rPr>
                        <w:t>Quasi-experimental research design using one-group pretest-posttest.</w:t>
                      </w:r>
                      <w:r w:rsidR="00F90DAC">
                        <w:rPr>
                          <w:rFonts w:ascii="Arial" w:hAnsi="Arial" w:cs="Arial"/>
                          <w:sz w:val="24"/>
                          <w:szCs w:val="24"/>
                        </w:rPr>
                        <w:t xml:space="preserve"> In a </w:t>
                      </w:r>
                      <w:r w:rsidRPr="00F90DAC">
                        <w:rPr>
                          <w:rFonts w:ascii="Arial" w:hAnsi="Arial" w:cs="Arial"/>
                          <w:sz w:val="24"/>
                          <w:szCs w:val="24"/>
                        </w:rPr>
                        <w:t>Public Secondary School in Davao City, Philippines, during the academic year 2024-2025.</w:t>
                      </w:r>
                      <w:r w:rsidR="00F90DAC">
                        <w:rPr>
                          <w:rFonts w:ascii="Arial" w:hAnsi="Arial" w:cs="Arial"/>
                          <w:sz w:val="24"/>
                          <w:szCs w:val="24"/>
                        </w:rPr>
                        <w:t xml:space="preserve"> </w:t>
                      </w:r>
                      <w:r w:rsidRPr="00F90DAC">
                        <w:rPr>
                          <w:rFonts w:ascii="Arial" w:hAnsi="Arial" w:cs="Arial"/>
                          <w:sz w:val="24"/>
                          <w:szCs w:val="24"/>
                        </w:rPr>
                        <w:t xml:space="preserve">Eighty students participated, divided into control and experimental groups. The experimental group underwent a structured four-week Collaborative SQ3R intervention. Pretest and posttest comprehension scores were collected and analyzed using paired and independent sample t-tests, as well as Cohen’s d. Interviews explored students’ perceptions. The experimental group showed a significant gain in comprehension scores (M=4.20, SD = 1.47), compared to the control group (M = 0.40, SD = 0.63), with p &lt;0.001. The large effect size reflects a substantial improvement in the experimental group’s reading comprehension as a direct result of the intervention, suggesting that the collaborative SQ3R technique effectively strengthens students’ ability to understand and retain test-based information. </w:t>
                      </w:r>
                      <w:r w:rsidRPr="00590B56">
                        <w:rPr>
                          <w:rFonts w:ascii="Arial" w:hAnsi="Arial" w:cs="Arial"/>
                          <w:sz w:val="24"/>
                          <w:szCs w:val="24"/>
                        </w:rPr>
                        <w:t xml:space="preserve">Collaborative SQ3R significantly enhances reading comprehension and promotes active engagement and collaboration in the reading task. </w:t>
                      </w:r>
                    </w:p>
                    <w:p w14:paraId="53B67EC9" w14:textId="77777777" w:rsidR="007F42EF" w:rsidRDefault="007F42EF" w:rsidP="007F42EF">
                      <w:pPr>
                        <w:jc w:val="center"/>
                      </w:pPr>
                    </w:p>
                  </w:txbxContent>
                </v:textbox>
                <w10:wrap anchorx="margin"/>
              </v:rect>
            </w:pict>
          </mc:Fallback>
        </mc:AlternateContent>
      </w:r>
      <w:r w:rsidRPr="007F2E36">
        <w:rPr>
          <w:rFonts w:ascii="Arial" w:eastAsia="Times New Roman" w:hAnsi="Arial" w:cs="Arial"/>
          <w:b/>
          <w:bCs/>
          <w:color w:val="000000"/>
        </w:rPr>
        <w:t xml:space="preserve">ABSTRACT   </w:t>
      </w:r>
      <w:r w:rsidRPr="007F2E36">
        <w:rPr>
          <w:rFonts w:ascii="Arial" w:eastAsia="Times New Roman" w:hAnsi="Arial" w:cs="Arial"/>
          <w:b/>
          <w:bCs/>
          <w:color w:val="000000"/>
          <w:sz w:val="24"/>
          <w:szCs w:val="24"/>
        </w:rPr>
        <w:t xml:space="preserve">    </w:t>
      </w:r>
    </w:p>
    <w:p w14:paraId="54D376E6" w14:textId="77777777" w:rsidR="007F42EF" w:rsidRPr="007F2E36" w:rsidRDefault="007F42EF" w:rsidP="007F42EF">
      <w:pPr>
        <w:rPr>
          <w:rFonts w:ascii="Arial" w:eastAsia="Times New Roman" w:hAnsi="Arial" w:cs="Arial"/>
          <w:b/>
          <w:bCs/>
          <w:color w:val="000000"/>
          <w:sz w:val="24"/>
          <w:szCs w:val="24"/>
        </w:rPr>
      </w:pPr>
    </w:p>
    <w:p w14:paraId="4F85346A" w14:textId="77777777" w:rsidR="007F42EF" w:rsidRPr="007F2E36" w:rsidRDefault="007F42EF" w:rsidP="007F42EF">
      <w:pPr>
        <w:rPr>
          <w:rFonts w:ascii="Arial" w:eastAsia="Times New Roman" w:hAnsi="Arial" w:cs="Arial"/>
          <w:b/>
          <w:bCs/>
          <w:color w:val="000000"/>
          <w:sz w:val="24"/>
          <w:szCs w:val="24"/>
        </w:rPr>
      </w:pPr>
    </w:p>
    <w:p w14:paraId="44389EB3" w14:textId="77777777" w:rsidR="007F42EF" w:rsidRPr="007F2E36" w:rsidRDefault="007F42EF" w:rsidP="007F42EF">
      <w:pPr>
        <w:rPr>
          <w:rFonts w:ascii="Arial" w:eastAsia="Times New Roman" w:hAnsi="Arial" w:cs="Arial"/>
          <w:b/>
          <w:bCs/>
          <w:color w:val="000000"/>
          <w:sz w:val="24"/>
          <w:szCs w:val="24"/>
        </w:rPr>
      </w:pPr>
    </w:p>
    <w:p w14:paraId="4B2D0AD9" w14:textId="77777777" w:rsidR="007F42EF" w:rsidRPr="007F2E36" w:rsidRDefault="007F42EF" w:rsidP="007F42EF">
      <w:pPr>
        <w:rPr>
          <w:rFonts w:ascii="Arial" w:eastAsia="Times New Roman" w:hAnsi="Arial" w:cs="Arial"/>
          <w:b/>
          <w:bCs/>
          <w:color w:val="000000"/>
          <w:sz w:val="24"/>
          <w:szCs w:val="24"/>
        </w:rPr>
      </w:pPr>
    </w:p>
    <w:p w14:paraId="1A060E29" w14:textId="77777777" w:rsidR="007F42EF" w:rsidRPr="007F2E36" w:rsidRDefault="007F42EF" w:rsidP="007F42EF">
      <w:pPr>
        <w:rPr>
          <w:rFonts w:ascii="Arial" w:eastAsia="Times New Roman" w:hAnsi="Arial" w:cs="Arial"/>
          <w:b/>
          <w:bCs/>
          <w:color w:val="000000"/>
          <w:sz w:val="24"/>
          <w:szCs w:val="24"/>
        </w:rPr>
      </w:pPr>
    </w:p>
    <w:p w14:paraId="755A00E0" w14:textId="77777777" w:rsidR="007F42EF" w:rsidRPr="007F2E36" w:rsidRDefault="007F42EF" w:rsidP="007F42EF">
      <w:pPr>
        <w:rPr>
          <w:rFonts w:ascii="Arial" w:eastAsia="Times New Roman" w:hAnsi="Arial" w:cs="Arial"/>
          <w:b/>
          <w:bCs/>
          <w:color w:val="000000"/>
          <w:sz w:val="24"/>
          <w:szCs w:val="24"/>
        </w:rPr>
      </w:pPr>
    </w:p>
    <w:p w14:paraId="18E0843E" w14:textId="77777777" w:rsidR="007F42EF" w:rsidRPr="007F2E36" w:rsidRDefault="007F42EF" w:rsidP="007F42EF">
      <w:pPr>
        <w:rPr>
          <w:rFonts w:ascii="Arial" w:eastAsia="Times New Roman" w:hAnsi="Arial" w:cs="Arial"/>
          <w:b/>
          <w:bCs/>
          <w:color w:val="000000"/>
          <w:sz w:val="24"/>
          <w:szCs w:val="24"/>
        </w:rPr>
      </w:pPr>
    </w:p>
    <w:p w14:paraId="783E0387" w14:textId="77777777" w:rsidR="007F42EF" w:rsidRPr="007F2E36" w:rsidRDefault="007F42EF" w:rsidP="007F42EF">
      <w:pPr>
        <w:rPr>
          <w:rFonts w:ascii="Arial" w:eastAsia="Times New Roman" w:hAnsi="Arial" w:cs="Arial"/>
          <w:b/>
          <w:bCs/>
          <w:color w:val="000000"/>
          <w:sz w:val="24"/>
          <w:szCs w:val="24"/>
        </w:rPr>
      </w:pPr>
    </w:p>
    <w:p w14:paraId="7E1A5D68" w14:textId="77777777" w:rsidR="007F42EF" w:rsidRPr="007F2E36" w:rsidRDefault="007F42EF" w:rsidP="007F42EF">
      <w:pPr>
        <w:rPr>
          <w:rFonts w:ascii="Arial" w:eastAsia="Times New Roman" w:hAnsi="Arial" w:cs="Arial"/>
          <w:b/>
          <w:bCs/>
          <w:color w:val="000000"/>
          <w:sz w:val="24"/>
          <w:szCs w:val="24"/>
        </w:rPr>
      </w:pPr>
    </w:p>
    <w:p w14:paraId="547E594A" w14:textId="77777777" w:rsidR="007F42EF" w:rsidRPr="007F2E36" w:rsidRDefault="007F42EF" w:rsidP="007F42EF">
      <w:pPr>
        <w:rPr>
          <w:rFonts w:ascii="Arial" w:eastAsia="Times New Roman" w:hAnsi="Arial" w:cs="Arial"/>
          <w:b/>
          <w:bCs/>
          <w:color w:val="000000"/>
          <w:sz w:val="24"/>
          <w:szCs w:val="24"/>
        </w:rPr>
      </w:pPr>
    </w:p>
    <w:p w14:paraId="0E344520" w14:textId="77777777" w:rsidR="007F42EF" w:rsidRPr="007F2E36" w:rsidRDefault="007F42EF" w:rsidP="007F42EF">
      <w:pPr>
        <w:rPr>
          <w:rFonts w:ascii="Arial" w:eastAsia="Times New Roman" w:hAnsi="Arial" w:cs="Arial"/>
          <w:b/>
          <w:bCs/>
          <w:color w:val="000000"/>
          <w:sz w:val="24"/>
          <w:szCs w:val="24"/>
        </w:rPr>
      </w:pPr>
    </w:p>
    <w:p w14:paraId="064C9CEB" w14:textId="77777777" w:rsidR="007F42EF" w:rsidRPr="007F2E36" w:rsidRDefault="007F42EF" w:rsidP="007F42EF">
      <w:pPr>
        <w:rPr>
          <w:rFonts w:ascii="Arial" w:eastAsia="Times New Roman" w:hAnsi="Arial" w:cs="Arial"/>
          <w:b/>
          <w:bCs/>
          <w:color w:val="000000"/>
          <w:sz w:val="24"/>
          <w:szCs w:val="24"/>
        </w:rPr>
      </w:pPr>
    </w:p>
    <w:p w14:paraId="442C9101" w14:textId="77777777" w:rsidR="007F42EF" w:rsidRPr="007F2E36" w:rsidRDefault="007F42EF" w:rsidP="007F42EF">
      <w:pPr>
        <w:rPr>
          <w:rFonts w:ascii="Arial" w:eastAsia="Times New Roman" w:hAnsi="Arial" w:cs="Arial"/>
          <w:b/>
          <w:bCs/>
          <w:color w:val="000000"/>
          <w:sz w:val="24"/>
          <w:szCs w:val="24"/>
        </w:rPr>
      </w:pPr>
    </w:p>
    <w:p w14:paraId="7CC39E97" w14:textId="77777777" w:rsidR="007F42EF" w:rsidRPr="007F2E36" w:rsidRDefault="007F42EF" w:rsidP="007F42EF">
      <w:pPr>
        <w:rPr>
          <w:rFonts w:ascii="Arial" w:eastAsia="Times New Roman" w:hAnsi="Arial" w:cs="Arial"/>
          <w:b/>
          <w:bCs/>
          <w:color w:val="000000"/>
          <w:sz w:val="24"/>
          <w:szCs w:val="24"/>
        </w:rPr>
      </w:pPr>
    </w:p>
    <w:p w14:paraId="77A7EEC7" w14:textId="77777777" w:rsidR="007F42EF" w:rsidRPr="007F2E36" w:rsidRDefault="007F42EF" w:rsidP="007F42EF">
      <w:pPr>
        <w:rPr>
          <w:rFonts w:ascii="Arial" w:eastAsia="Times New Roman" w:hAnsi="Arial" w:cs="Arial"/>
          <w:b/>
          <w:bCs/>
          <w:color w:val="000000"/>
          <w:sz w:val="24"/>
          <w:szCs w:val="24"/>
        </w:rPr>
      </w:pPr>
    </w:p>
    <w:p w14:paraId="0080461A" w14:textId="77777777" w:rsidR="007F42EF" w:rsidRPr="007F2E36" w:rsidRDefault="007F42EF" w:rsidP="007F42EF">
      <w:pPr>
        <w:rPr>
          <w:rFonts w:ascii="Arial" w:eastAsia="Times New Roman" w:hAnsi="Arial" w:cs="Arial"/>
          <w:b/>
          <w:bCs/>
          <w:color w:val="000000"/>
          <w:sz w:val="24"/>
          <w:szCs w:val="24"/>
        </w:rPr>
      </w:pPr>
    </w:p>
    <w:p w14:paraId="540E0605" w14:textId="77777777" w:rsidR="007F42EF" w:rsidRPr="007F2E36" w:rsidRDefault="007F42EF" w:rsidP="007F42EF">
      <w:pPr>
        <w:rPr>
          <w:rFonts w:ascii="Arial" w:eastAsia="Times New Roman" w:hAnsi="Arial" w:cs="Arial"/>
          <w:b/>
          <w:bCs/>
          <w:color w:val="000000"/>
          <w:sz w:val="24"/>
          <w:szCs w:val="24"/>
        </w:rPr>
      </w:pPr>
    </w:p>
    <w:p w14:paraId="3909DEF6" w14:textId="77777777" w:rsidR="007F42EF" w:rsidRPr="007F2E36" w:rsidRDefault="007F42EF" w:rsidP="007F42EF">
      <w:pPr>
        <w:rPr>
          <w:rFonts w:ascii="Arial" w:eastAsia="Times New Roman" w:hAnsi="Arial" w:cs="Arial"/>
          <w:b/>
          <w:bCs/>
          <w:color w:val="000000"/>
          <w:sz w:val="24"/>
          <w:szCs w:val="24"/>
        </w:rPr>
      </w:pPr>
    </w:p>
    <w:p w14:paraId="4ABB4CF2" w14:textId="77777777" w:rsidR="007F42EF" w:rsidRPr="007F2E36" w:rsidRDefault="007F42EF" w:rsidP="007F42EF">
      <w:pPr>
        <w:rPr>
          <w:rFonts w:ascii="Arial" w:eastAsia="Times New Roman" w:hAnsi="Arial" w:cs="Arial"/>
          <w:b/>
          <w:bCs/>
          <w:color w:val="000000"/>
          <w:sz w:val="24"/>
          <w:szCs w:val="24"/>
        </w:rPr>
      </w:pPr>
    </w:p>
    <w:p w14:paraId="0E83C7FE" w14:textId="77777777" w:rsidR="007F42EF" w:rsidRPr="007F2E36" w:rsidRDefault="007F42EF" w:rsidP="007F42EF">
      <w:pPr>
        <w:rPr>
          <w:rFonts w:ascii="Arial" w:eastAsia="Times New Roman" w:hAnsi="Arial" w:cs="Arial"/>
          <w:b/>
          <w:bCs/>
          <w:color w:val="000000"/>
          <w:sz w:val="24"/>
          <w:szCs w:val="24"/>
        </w:rPr>
      </w:pPr>
    </w:p>
    <w:p w14:paraId="709C1A36" w14:textId="77777777" w:rsidR="007F42EF" w:rsidRPr="007F2E36" w:rsidRDefault="007F42EF" w:rsidP="007F42EF">
      <w:pPr>
        <w:rPr>
          <w:rFonts w:ascii="Arial" w:eastAsia="Times New Roman" w:hAnsi="Arial" w:cs="Arial"/>
          <w:b/>
          <w:bCs/>
          <w:color w:val="000000"/>
          <w:sz w:val="24"/>
          <w:szCs w:val="24"/>
        </w:rPr>
      </w:pPr>
    </w:p>
    <w:p w14:paraId="2FA679A3" w14:textId="77777777" w:rsidR="007F42EF" w:rsidRPr="007F2E36" w:rsidRDefault="007F42EF" w:rsidP="007F42EF">
      <w:pPr>
        <w:rPr>
          <w:rFonts w:ascii="Arial" w:eastAsia="Times New Roman" w:hAnsi="Arial" w:cs="Arial"/>
          <w:b/>
          <w:bCs/>
          <w:color w:val="000000"/>
          <w:sz w:val="24"/>
          <w:szCs w:val="24"/>
        </w:rPr>
      </w:pPr>
    </w:p>
    <w:p w14:paraId="20952AF9" w14:textId="77777777" w:rsidR="007F42EF" w:rsidRPr="007F2E36" w:rsidRDefault="007F42EF" w:rsidP="007F42EF">
      <w:pPr>
        <w:rPr>
          <w:rFonts w:ascii="Arial" w:eastAsia="Times New Roman" w:hAnsi="Arial" w:cs="Arial"/>
          <w:b/>
          <w:bCs/>
          <w:color w:val="000000"/>
          <w:sz w:val="24"/>
          <w:szCs w:val="24"/>
        </w:rPr>
      </w:pPr>
    </w:p>
    <w:p w14:paraId="159E543F" w14:textId="77777777" w:rsidR="007F42EF" w:rsidRPr="007F2E36" w:rsidRDefault="007F42EF" w:rsidP="007F42EF">
      <w:pPr>
        <w:rPr>
          <w:rFonts w:ascii="Arial" w:eastAsia="Times New Roman" w:hAnsi="Arial" w:cs="Arial"/>
          <w:b/>
          <w:bCs/>
          <w:color w:val="000000"/>
          <w:sz w:val="24"/>
          <w:szCs w:val="24"/>
        </w:rPr>
      </w:pPr>
    </w:p>
    <w:p w14:paraId="7612BACB" w14:textId="77777777" w:rsidR="007F42EF" w:rsidRPr="007F2E36" w:rsidRDefault="007F42EF" w:rsidP="007F42EF">
      <w:pPr>
        <w:rPr>
          <w:rFonts w:ascii="Arial" w:eastAsia="Times New Roman" w:hAnsi="Arial" w:cs="Arial"/>
          <w:b/>
          <w:bCs/>
          <w:color w:val="000000"/>
          <w:sz w:val="24"/>
          <w:szCs w:val="24"/>
        </w:rPr>
      </w:pPr>
    </w:p>
    <w:p w14:paraId="4794E9A5" w14:textId="77777777" w:rsidR="007F42EF" w:rsidRPr="007F2E36" w:rsidRDefault="007F42EF" w:rsidP="007F42EF">
      <w:pPr>
        <w:rPr>
          <w:rFonts w:ascii="Arial" w:hAnsi="Arial" w:cs="Arial"/>
          <w:sz w:val="24"/>
          <w:szCs w:val="24"/>
          <w:lang w:val="en-PH" w:eastAsia="en-PH"/>
        </w:rPr>
      </w:pPr>
    </w:p>
    <w:p w14:paraId="36D427FF" w14:textId="77777777" w:rsidR="007F42EF" w:rsidRPr="007F2E36" w:rsidRDefault="007F42EF" w:rsidP="007F42EF">
      <w:pPr>
        <w:rPr>
          <w:rFonts w:ascii="Arial" w:hAnsi="Arial" w:cs="Arial"/>
          <w:sz w:val="24"/>
          <w:szCs w:val="24"/>
          <w:lang w:val="en-PH" w:eastAsia="en-PH"/>
        </w:rPr>
      </w:pPr>
    </w:p>
    <w:p w14:paraId="040F3F4D" w14:textId="77777777" w:rsidR="007F42EF" w:rsidRPr="007F2E36" w:rsidRDefault="007F42EF" w:rsidP="007F42EF">
      <w:pPr>
        <w:rPr>
          <w:rFonts w:ascii="Arial" w:hAnsi="Arial" w:cs="Arial"/>
          <w:sz w:val="24"/>
          <w:szCs w:val="24"/>
          <w:lang w:val="en-PH" w:eastAsia="en-PH"/>
        </w:rPr>
      </w:pPr>
    </w:p>
    <w:p w14:paraId="57FC2265" w14:textId="77777777" w:rsidR="007F42EF" w:rsidRPr="007F2E36" w:rsidRDefault="007F42EF" w:rsidP="007F42EF">
      <w:pPr>
        <w:rPr>
          <w:rFonts w:ascii="Arial" w:hAnsi="Arial" w:cs="Arial"/>
          <w:sz w:val="24"/>
          <w:szCs w:val="24"/>
          <w:lang w:val="en-PH" w:eastAsia="en-PH"/>
        </w:rPr>
      </w:pPr>
    </w:p>
    <w:p w14:paraId="7EC06A15" w14:textId="77777777" w:rsidR="007F42EF" w:rsidRPr="007F2E36" w:rsidRDefault="007F42EF" w:rsidP="007F42EF">
      <w:pPr>
        <w:rPr>
          <w:rFonts w:ascii="Arial" w:hAnsi="Arial" w:cs="Arial"/>
          <w:sz w:val="24"/>
          <w:szCs w:val="24"/>
          <w:lang w:val="en-PH" w:eastAsia="en-PH"/>
        </w:rPr>
      </w:pPr>
    </w:p>
    <w:p w14:paraId="1053309C" w14:textId="44B2E439" w:rsidR="007F42EF" w:rsidRDefault="007F42EF" w:rsidP="003F31B8">
      <w:pPr>
        <w:ind w:left="-810"/>
        <w:rPr>
          <w:rFonts w:ascii="Arial" w:hAnsi="Arial" w:cs="Arial"/>
          <w:sz w:val="24"/>
          <w:szCs w:val="24"/>
        </w:rPr>
      </w:pPr>
      <w:r w:rsidRPr="007F2E36">
        <w:rPr>
          <w:rFonts w:ascii="Arial" w:hAnsi="Arial" w:cs="Arial"/>
          <w:sz w:val="24"/>
          <w:szCs w:val="24"/>
        </w:rPr>
        <w:t>Keywords: Collaborative SQ3R, reading comprehension, Grade 10 students, mixed-methods research, active learning</w:t>
      </w:r>
    </w:p>
    <w:p w14:paraId="1DEA27C4" w14:textId="77777777" w:rsidR="003F31B8" w:rsidRPr="007F2E36" w:rsidRDefault="003F31B8" w:rsidP="003F31B8">
      <w:pPr>
        <w:ind w:left="-810"/>
        <w:rPr>
          <w:rFonts w:ascii="Arial" w:hAnsi="Arial" w:cs="Arial"/>
          <w:sz w:val="24"/>
          <w:szCs w:val="24"/>
          <w:lang w:val="en-PH" w:eastAsia="en-PH"/>
        </w:rPr>
      </w:pPr>
    </w:p>
    <w:p w14:paraId="1A74E447" w14:textId="6162376C" w:rsidR="007F42EF" w:rsidRPr="007F2E36" w:rsidRDefault="007F42EF" w:rsidP="007F42EF">
      <w:pPr>
        <w:pStyle w:val="NoSpacing"/>
        <w:rPr>
          <w:rFonts w:ascii="Arial" w:eastAsia="Times New Roman" w:hAnsi="Arial" w:cs="Arial"/>
          <w:bCs/>
          <w:color w:val="000000"/>
          <w:sz w:val="24"/>
          <w:szCs w:val="24"/>
        </w:rPr>
        <w:sectPr w:rsidR="007F42EF" w:rsidRPr="007F2E36" w:rsidSect="007F42EF">
          <w:headerReference w:type="even" r:id="rId7"/>
          <w:headerReference w:type="default" r:id="rId8"/>
          <w:headerReference w:type="first" r:id="rId9"/>
          <w:pgSz w:w="11906" w:h="16838" w:code="9"/>
          <w:pgMar w:top="1440" w:right="1440" w:bottom="1440" w:left="1440" w:header="708" w:footer="708" w:gutter="0"/>
          <w:cols w:space="708"/>
          <w:docGrid w:linePitch="360"/>
        </w:sectPr>
      </w:pPr>
    </w:p>
    <w:p w14:paraId="5855AB38" w14:textId="77777777" w:rsidR="007F42EF" w:rsidRPr="003406DC" w:rsidRDefault="007F42EF" w:rsidP="007F42EF">
      <w:pPr>
        <w:pStyle w:val="NoSpacing"/>
        <w:rPr>
          <w:rFonts w:ascii="Arial" w:hAnsi="Arial" w:cs="Arial"/>
          <w:b/>
          <w:bCs/>
          <w:lang w:val="en-PH" w:eastAsia="en-PH"/>
        </w:rPr>
      </w:pPr>
      <w:r w:rsidRPr="003406DC">
        <w:rPr>
          <w:rFonts w:ascii="Arial" w:hAnsi="Arial" w:cs="Arial"/>
          <w:b/>
          <w:bCs/>
          <w:lang w:val="en-PH" w:eastAsia="en-PH"/>
        </w:rPr>
        <w:t>I. INTRODUCTION</w:t>
      </w:r>
    </w:p>
    <w:p w14:paraId="69966BDE" w14:textId="77777777" w:rsidR="007F42EF" w:rsidRPr="007F2E36" w:rsidRDefault="007F42EF" w:rsidP="007F42EF">
      <w:pPr>
        <w:pStyle w:val="NoSpacing"/>
        <w:rPr>
          <w:rFonts w:ascii="Arial" w:hAnsi="Arial" w:cs="Arial"/>
          <w:b/>
          <w:bCs/>
          <w:sz w:val="24"/>
          <w:szCs w:val="24"/>
          <w:lang w:val="en-PH" w:eastAsia="en-PH"/>
        </w:rPr>
      </w:pPr>
    </w:p>
    <w:p w14:paraId="4AB50C66" w14:textId="77777777" w:rsidR="007F42EF" w:rsidRPr="007F2E36" w:rsidRDefault="007F42EF" w:rsidP="007F42EF">
      <w:pPr>
        <w:pStyle w:val="NoSpacing"/>
        <w:ind w:firstLine="720"/>
        <w:jc w:val="both"/>
        <w:rPr>
          <w:rFonts w:ascii="Arial" w:hAnsi="Arial" w:cs="Arial"/>
          <w:sz w:val="20"/>
          <w:szCs w:val="20"/>
          <w:lang w:val="en-PH" w:eastAsia="en-PH"/>
        </w:rPr>
      </w:pPr>
      <w:r w:rsidRPr="007F2E36">
        <w:rPr>
          <w:rFonts w:ascii="Arial" w:hAnsi="Arial" w:cs="Arial"/>
          <w:sz w:val="20"/>
          <w:szCs w:val="20"/>
          <w:lang w:val="en-PH" w:eastAsia="en-PH"/>
        </w:rPr>
        <w:t xml:space="preserve">Reading and comprehending written texts or interpreting the written message in any form is fundamental to a student's academic performance, personal development, and community participation. It serves as a foundation for learning in all subjects, allowing individuals to acquire knowledge, cultivate critical thinking skills, and become active community members. The most prevalent reading comprehension deficits substantially adversely impact students at all levels </w:t>
      </w:r>
      <w:r w:rsidRPr="007F2E36">
        <w:rPr>
          <w:rFonts w:ascii="Arial" w:hAnsi="Arial" w:cs="Arial"/>
          <w:sz w:val="20"/>
          <w:szCs w:val="20"/>
          <w:lang w:val="en-PH" w:eastAsia="en-PH"/>
        </w:rPr>
        <w:t>worldwide.</w:t>
      </w:r>
    </w:p>
    <w:p w14:paraId="1EA97C59" w14:textId="77777777" w:rsidR="007F42EF" w:rsidRPr="007F2E36" w:rsidRDefault="007F42EF" w:rsidP="007F42EF">
      <w:pPr>
        <w:pStyle w:val="NoSpacing"/>
        <w:ind w:firstLine="720"/>
        <w:jc w:val="both"/>
        <w:rPr>
          <w:rFonts w:ascii="Arial" w:hAnsi="Arial" w:cs="Arial"/>
          <w:sz w:val="20"/>
          <w:szCs w:val="20"/>
          <w:lang w:val="en-PH" w:eastAsia="en-PH"/>
        </w:rPr>
      </w:pPr>
      <w:r w:rsidRPr="007F2E36">
        <w:rPr>
          <w:rFonts w:ascii="Arial" w:hAnsi="Arial" w:cs="Arial"/>
          <w:sz w:val="20"/>
          <w:szCs w:val="20"/>
          <w:lang w:val="en-PH" w:eastAsia="en-PH"/>
        </w:rPr>
        <w:t xml:space="preserve">Global research has revealed children's challenges in achieving reading comprehension proficiency levels. According to the 2018 PISA [1] (The </w:t>
      </w:r>
      <w:proofErr w:type="spellStart"/>
      <w:r w:rsidRPr="007F2E36">
        <w:rPr>
          <w:rFonts w:ascii="Arial" w:hAnsi="Arial" w:cs="Arial"/>
          <w:sz w:val="20"/>
          <w:szCs w:val="20"/>
          <w:lang w:val="en-PH" w:eastAsia="en-PH"/>
        </w:rPr>
        <w:t>Programme</w:t>
      </w:r>
      <w:proofErr w:type="spellEnd"/>
      <w:r w:rsidRPr="007F2E36">
        <w:rPr>
          <w:rFonts w:ascii="Arial" w:hAnsi="Arial" w:cs="Arial"/>
          <w:sz w:val="20"/>
          <w:szCs w:val="20"/>
          <w:lang w:val="en-PH" w:eastAsia="en-PH"/>
        </w:rPr>
        <w:t xml:space="preserve"> for International Student Assessment) evaluation, most 15-year-old students in various countries cannot fully comprehend and analyze texts. The findings of the PISA report are also consistent with the research conducted by De la Peña and Luque Rojas on the reading comprehension deficiencies of students in higher education. De la Peña and Luque Rojas </w:t>
      </w:r>
      <w:r w:rsidRPr="007F2E36">
        <w:rPr>
          <w:rFonts w:ascii="Arial" w:hAnsi="Arial" w:cs="Arial"/>
          <w:sz w:val="20"/>
          <w:szCs w:val="20"/>
          <w:lang w:val="en-PH" w:eastAsia="en-PH"/>
        </w:rPr>
        <w:lastRenderedPageBreak/>
        <w:t>conducted a comprehensive analysis and meta-analysis of students' reading comprehension challenges in college in 2021. Additionally, literacy has been considerably altered due to ongoing technological advancements and the proliferation of online communication. As a result, these circumstances have led to the development of new requirements. In his work, Luyten (2022) contends that writing and conversing digitally may impede readers' literacy. Therefore, educational reading sectors must modify their instructional methodologies to remain competitive with the rapidly expanding technology.</w:t>
      </w:r>
    </w:p>
    <w:p w14:paraId="0C192F65" w14:textId="3EB92F8E" w:rsidR="007F42EF" w:rsidRPr="007F2E36" w:rsidRDefault="007F42EF" w:rsidP="00292E04">
      <w:pPr>
        <w:pStyle w:val="NoSpacing"/>
        <w:ind w:firstLine="720"/>
        <w:jc w:val="both"/>
        <w:rPr>
          <w:rFonts w:ascii="Arial" w:hAnsi="Arial" w:cs="Arial"/>
          <w:sz w:val="20"/>
          <w:szCs w:val="20"/>
          <w:lang w:val="en-PH" w:eastAsia="en-PH"/>
        </w:rPr>
      </w:pPr>
      <w:r w:rsidRPr="007F2E36">
        <w:rPr>
          <w:rFonts w:ascii="Arial" w:hAnsi="Arial" w:cs="Arial"/>
          <w:sz w:val="20"/>
          <w:szCs w:val="20"/>
          <w:lang w:val="en-PH" w:eastAsia="en-PH"/>
        </w:rPr>
        <w:t>The students' acquisition of other subjects is significantly influenced by their robust reading comprehension abilities, which extend beyond language arts. Krawitz et al. (2022) underscored the significance of reading comprehension in mathematical modeling, asserting that it influences students' interest in arithmetic and their ability to construct world models. This is a location where we can observe the correlation between reading comprehension and various academic disciplines.</w:t>
      </w:r>
    </w:p>
    <w:p w14:paraId="4086701C" w14:textId="0C2D3E3C" w:rsidR="007F42EF" w:rsidRPr="007F2E36" w:rsidRDefault="007F42EF" w:rsidP="00292E04">
      <w:pPr>
        <w:pStyle w:val="NoSpacing"/>
        <w:ind w:firstLine="720"/>
        <w:jc w:val="both"/>
        <w:rPr>
          <w:rFonts w:ascii="Arial" w:hAnsi="Arial" w:cs="Arial"/>
          <w:sz w:val="20"/>
          <w:szCs w:val="20"/>
          <w:lang w:val="en-PH" w:eastAsia="en-PH"/>
        </w:rPr>
      </w:pPr>
      <w:r w:rsidRPr="007F2E36">
        <w:rPr>
          <w:rFonts w:ascii="Arial" w:hAnsi="Arial" w:cs="Arial"/>
          <w:sz w:val="20"/>
          <w:szCs w:val="20"/>
          <w:lang w:val="en-PH" w:eastAsia="en-PH"/>
        </w:rPr>
        <w:t xml:space="preserve">The situation in the Philippines mirrors the world reading comprehension problem, which is acknowledged as a significant issue. The Philippine Informal Reading Inventory (Phil-IRI), a periodic national reading test, reveals that many Filipino children struggle with reading comprehension. Consequently, they perform poorly in other academic disciplines and are impeded in their career pursuits. Villanueva (2022) exposes additional aspects of this issue through an investigation that illuminates the correlation between the language profile, metacognitive reading strategies, and reading comprehension performance of college students in the Philippines. These findings underscore the urgent necessity of implementing efficient literacy programs and well-targeted interventions to address this critical issue at the national level. </w:t>
      </w:r>
    </w:p>
    <w:p w14:paraId="0087B832" w14:textId="469CB0EC" w:rsidR="007F42EF" w:rsidRPr="007F2E36" w:rsidRDefault="007F42EF" w:rsidP="007F42EF">
      <w:pPr>
        <w:pStyle w:val="NoSpacing"/>
        <w:ind w:firstLine="720"/>
        <w:jc w:val="both"/>
        <w:rPr>
          <w:rFonts w:ascii="Arial" w:hAnsi="Arial" w:cs="Arial"/>
          <w:sz w:val="20"/>
          <w:szCs w:val="20"/>
          <w:lang w:val="en-PH" w:eastAsia="en-PH"/>
        </w:rPr>
      </w:pPr>
      <w:r w:rsidRPr="007F2E36">
        <w:rPr>
          <w:rFonts w:ascii="Arial" w:hAnsi="Arial" w:cs="Arial"/>
          <w:sz w:val="20"/>
          <w:szCs w:val="20"/>
          <w:lang w:val="en-PH" w:eastAsia="en-PH"/>
        </w:rPr>
        <w:t xml:space="preserve">Improving reading comprehension among Grade 10 students at Davao City's Public Secondary School is an essential priority. My public secondary school is aware of the importance of reading comprehension for educational success and career readiness and is indeed supported by many other schools. Reading comprehension observations and preliminary evaluations show that a significant portion of the Grade 10 student population, approximately 80 students, is having trouble with reading comprehension. Many students are exposed to inferential comprehension, </w:t>
      </w:r>
      <w:r w:rsidRPr="007F2E36">
        <w:rPr>
          <w:rFonts w:ascii="Arial" w:hAnsi="Arial" w:cs="Arial"/>
          <w:sz w:val="20"/>
          <w:szCs w:val="20"/>
          <w:lang w:val="en-PH" w:eastAsia="en-PH"/>
        </w:rPr>
        <w:t xml:space="preserve">critical text analysis, and deep engagement with complicated subjects in a challenging setting. The problem is not limited to our school; other schools face comparable challenges in strengthening students' reading comprehension skills. This local context, which is also consistent with the overall picture, reflects a trend that emphasizes the need for effective and tailored treatments that can satisfy the kids' reading comprehension demands. </w:t>
      </w:r>
      <w:r w:rsidR="003F31B8" w:rsidRPr="003F31B8">
        <w:rPr>
          <w:rFonts w:ascii="Arial" w:hAnsi="Arial" w:cs="Arial"/>
          <w:sz w:val="20"/>
          <w:szCs w:val="20"/>
          <w:lang w:val="en-PH" w:eastAsia="en-PH"/>
        </w:rPr>
        <w:t>This research employs a sequential explanatory mixed-methods approach. The preliminary quantitative study, which focused on the impact of the Collaborative SQ3R method on reading comprehension, has already been published in the Asian Journal of Language, Literature and Culture Studies (Dumasig &amp; Fernandez, 2024). The present article reports the full mixed-methods results, broadening the scope by incorporating qualitative data derived from student interviews. This augmentation gives further insight into the impact of the Collaborative SQ3R strategy on students' engagement, understanding, and collaborative learning outcomes.</w:t>
      </w:r>
    </w:p>
    <w:p w14:paraId="71B1F75B" w14:textId="77777777" w:rsidR="007F42EF" w:rsidRPr="007F2E36" w:rsidRDefault="007F42EF" w:rsidP="007F42EF">
      <w:pPr>
        <w:pStyle w:val="NoSpacing"/>
        <w:jc w:val="both"/>
        <w:rPr>
          <w:rFonts w:ascii="Arial" w:hAnsi="Arial" w:cs="Arial"/>
          <w:sz w:val="20"/>
          <w:szCs w:val="20"/>
          <w:lang w:val="en-PH" w:eastAsia="en-PH"/>
        </w:rPr>
      </w:pPr>
    </w:p>
    <w:p w14:paraId="536B49CE" w14:textId="77777777" w:rsidR="007F42EF" w:rsidRPr="007F2E36" w:rsidRDefault="007F42EF" w:rsidP="007F42EF">
      <w:pPr>
        <w:pStyle w:val="NoSpacing"/>
        <w:ind w:firstLine="720"/>
        <w:jc w:val="both"/>
        <w:rPr>
          <w:rFonts w:ascii="Arial" w:hAnsi="Arial" w:cs="Arial"/>
          <w:sz w:val="24"/>
          <w:szCs w:val="24"/>
          <w:lang w:val="en-PH" w:eastAsia="en-PH"/>
        </w:rPr>
      </w:pPr>
      <w:r w:rsidRPr="007F2E36">
        <w:rPr>
          <w:rFonts w:ascii="Arial" w:hAnsi="Arial" w:cs="Arial"/>
          <w:sz w:val="20"/>
          <w:szCs w:val="20"/>
          <w:lang w:val="en-PH" w:eastAsia="en-PH"/>
        </w:rPr>
        <w:t xml:space="preserve">The research aims to determine the effect of the collaborative SQ3R method on the reading comprehension skills of grade 10 students in a public secondary school in Davao City. Reading comprehension skills are labeled as the basis for academic success and professional development by this study, and for the opportunity to implement an intervention. The research has been extensively acknowledged. By examining the intervention's overall impact and the aspects of co-constructing learning in the research groups, the project can provide invaluable insights to teachers looking for better ways to improve reading comprehension and students who are more proficient and active readers. </w:t>
      </w:r>
    </w:p>
    <w:p w14:paraId="057463BA" w14:textId="77777777" w:rsidR="007F42EF" w:rsidRPr="003406DC" w:rsidRDefault="007F42EF" w:rsidP="007F42EF">
      <w:pPr>
        <w:pStyle w:val="NoSpacing"/>
        <w:rPr>
          <w:rFonts w:ascii="Arial" w:hAnsi="Arial" w:cs="Arial"/>
          <w:b/>
          <w:bCs/>
          <w:lang w:val="en-PH" w:eastAsia="en-PH"/>
        </w:rPr>
      </w:pPr>
      <w:r w:rsidRPr="003406DC">
        <w:rPr>
          <w:rFonts w:ascii="Arial" w:hAnsi="Arial" w:cs="Arial"/>
          <w:b/>
          <w:bCs/>
          <w:lang w:val="en-PH" w:eastAsia="en-PH"/>
        </w:rPr>
        <w:t>II. OBJECTIVES OF THE STUDY</w:t>
      </w:r>
    </w:p>
    <w:p w14:paraId="5D229A87" w14:textId="77777777" w:rsidR="007F42EF" w:rsidRPr="007F2E36" w:rsidRDefault="007F42EF" w:rsidP="007F42EF">
      <w:pPr>
        <w:pStyle w:val="NoSpacing"/>
        <w:jc w:val="both"/>
        <w:rPr>
          <w:rFonts w:ascii="Arial" w:hAnsi="Arial" w:cs="Arial"/>
          <w:sz w:val="20"/>
          <w:szCs w:val="20"/>
          <w:lang w:val="en-PH" w:eastAsia="en-PH"/>
        </w:rPr>
      </w:pPr>
      <w:r w:rsidRPr="007F2E36">
        <w:rPr>
          <w:rFonts w:ascii="Arial" w:hAnsi="Arial" w:cs="Arial"/>
          <w:sz w:val="20"/>
          <w:szCs w:val="20"/>
          <w:lang w:val="en-PH" w:eastAsia="en-PH"/>
        </w:rPr>
        <w:t>This study aims to investigate the impact of collaborative SQ3R on the reading comprehension skills of Grade 10 students at a Public Secondary School in Davao City, focusing on both the overall effect of the intervention and the characteristics of cooperative learning within groups. Specifically, the study aims to determine the following:</w:t>
      </w:r>
    </w:p>
    <w:p w14:paraId="138F2395" w14:textId="77777777" w:rsidR="007F42EF" w:rsidRPr="007F2E36" w:rsidRDefault="007F42EF" w:rsidP="007F42EF">
      <w:pPr>
        <w:pStyle w:val="NoSpacing"/>
        <w:jc w:val="both"/>
        <w:rPr>
          <w:rFonts w:ascii="Arial" w:hAnsi="Arial" w:cs="Arial"/>
          <w:sz w:val="20"/>
          <w:szCs w:val="20"/>
          <w:lang w:val="en-PH" w:eastAsia="en-PH"/>
        </w:rPr>
      </w:pPr>
      <w:r w:rsidRPr="007F2E36">
        <w:rPr>
          <w:rFonts w:ascii="Arial" w:hAnsi="Arial" w:cs="Arial"/>
          <w:sz w:val="20"/>
          <w:szCs w:val="20"/>
          <w:lang w:val="en-PH" w:eastAsia="en-PH"/>
        </w:rPr>
        <w:t>1. What is the mean gain score of the students in the control group exposed to the traditional method?</w:t>
      </w:r>
    </w:p>
    <w:p w14:paraId="7554CC3D" w14:textId="77777777" w:rsidR="007F42EF" w:rsidRPr="007F2E36" w:rsidRDefault="007F42EF" w:rsidP="007F42EF">
      <w:pPr>
        <w:pStyle w:val="NoSpacing"/>
        <w:jc w:val="both"/>
        <w:rPr>
          <w:rFonts w:ascii="Arial" w:hAnsi="Arial" w:cs="Arial"/>
          <w:sz w:val="20"/>
          <w:szCs w:val="20"/>
          <w:lang w:val="en-PH" w:eastAsia="en-PH"/>
        </w:rPr>
      </w:pPr>
      <w:r w:rsidRPr="007F2E36">
        <w:rPr>
          <w:rFonts w:ascii="Arial" w:hAnsi="Arial" w:cs="Arial"/>
          <w:sz w:val="20"/>
          <w:szCs w:val="20"/>
          <w:lang w:val="en-PH" w:eastAsia="en-PH"/>
        </w:rPr>
        <w:t xml:space="preserve">2. What is the gain score of the experimental group students exposed to the </w:t>
      </w:r>
      <w:r w:rsidRPr="007F2E36">
        <w:rPr>
          <w:rFonts w:ascii="Arial" w:hAnsi="Arial" w:cs="Arial"/>
          <w:sz w:val="20"/>
          <w:szCs w:val="20"/>
        </w:rPr>
        <w:t>Collaborative SQ3R intervention?</w:t>
      </w:r>
      <w:r w:rsidRPr="007F2E36">
        <w:rPr>
          <w:rFonts w:ascii="Arial" w:hAnsi="Arial" w:cs="Arial"/>
          <w:sz w:val="20"/>
          <w:szCs w:val="20"/>
          <w:lang w:val="en-PH" w:eastAsia="en-PH"/>
        </w:rPr>
        <w:t xml:space="preserve"> </w:t>
      </w:r>
    </w:p>
    <w:p w14:paraId="512C3A71" w14:textId="77777777" w:rsidR="007F42EF" w:rsidRPr="007F2E36" w:rsidRDefault="007F42EF" w:rsidP="007F42EF">
      <w:pPr>
        <w:pStyle w:val="NoSpacing"/>
        <w:jc w:val="both"/>
        <w:rPr>
          <w:rFonts w:ascii="Arial" w:hAnsi="Arial" w:cs="Arial"/>
          <w:sz w:val="20"/>
          <w:szCs w:val="20"/>
          <w:lang w:val="en-PH" w:eastAsia="en-PH"/>
        </w:rPr>
      </w:pPr>
      <w:r w:rsidRPr="007F2E36">
        <w:rPr>
          <w:rFonts w:ascii="Arial" w:hAnsi="Arial" w:cs="Arial"/>
          <w:sz w:val="20"/>
          <w:szCs w:val="20"/>
          <w:lang w:val="en-PH" w:eastAsia="en-PH"/>
        </w:rPr>
        <w:t>3. Is there a significant difference in the main gain score of the students in the control and experimental groups?</w:t>
      </w:r>
    </w:p>
    <w:p w14:paraId="0BC01189" w14:textId="27E27408" w:rsidR="007F42EF" w:rsidRPr="007F2E36" w:rsidRDefault="007F42EF" w:rsidP="007F42EF">
      <w:pPr>
        <w:pStyle w:val="NoSpacing"/>
        <w:jc w:val="both"/>
        <w:rPr>
          <w:rFonts w:ascii="Arial" w:hAnsi="Arial" w:cs="Arial"/>
          <w:sz w:val="20"/>
          <w:szCs w:val="20"/>
          <w:lang w:val="en-PH" w:eastAsia="en-PH"/>
        </w:rPr>
      </w:pPr>
      <w:r w:rsidRPr="007F2E36">
        <w:rPr>
          <w:rFonts w:ascii="Arial" w:hAnsi="Arial" w:cs="Arial"/>
          <w:sz w:val="20"/>
          <w:szCs w:val="20"/>
          <w:lang w:val="en-PH" w:eastAsia="en-PH"/>
        </w:rPr>
        <w:lastRenderedPageBreak/>
        <w:t>4. What are students' perceptions of the Collaborative SQ3R method in improving their reading comprehension skills?</w:t>
      </w:r>
    </w:p>
    <w:p w14:paraId="626D6565" w14:textId="77777777" w:rsidR="007F42EF" w:rsidRPr="003406DC" w:rsidRDefault="007F42EF" w:rsidP="007F42EF">
      <w:pPr>
        <w:pStyle w:val="NoSpacing"/>
        <w:rPr>
          <w:rFonts w:ascii="Arial" w:hAnsi="Arial" w:cs="Arial"/>
          <w:b/>
          <w:bCs/>
          <w:lang w:val="en-PH" w:eastAsia="en-PH"/>
        </w:rPr>
      </w:pPr>
      <w:r w:rsidRPr="003406DC">
        <w:rPr>
          <w:rFonts w:ascii="Arial" w:hAnsi="Arial" w:cs="Arial"/>
          <w:b/>
          <w:bCs/>
          <w:lang w:val="en-PH" w:eastAsia="en-PH"/>
        </w:rPr>
        <w:t>III. REVIEW OF RELATED LITERATURE</w:t>
      </w:r>
    </w:p>
    <w:p w14:paraId="073F317F" w14:textId="16F74A1A" w:rsidR="007F42EF" w:rsidRPr="007F2E36" w:rsidRDefault="007F42EF" w:rsidP="00292E04">
      <w:pPr>
        <w:pStyle w:val="NoSpacing"/>
        <w:ind w:firstLine="720"/>
        <w:jc w:val="both"/>
        <w:rPr>
          <w:rFonts w:ascii="Arial" w:hAnsi="Arial" w:cs="Arial"/>
          <w:sz w:val="20"/>
          <w:szCs w:val="20"/>
          <w:lang w:val="en-PH" w:eastAsia="en-PH"/>
        </w:rPr>
      </w:pPr>
      <w:r w:rsidRPr="007F2E36">
        <w:rPr>
          <w:rFonts w:ascii="Arial" w:hAnsi="Arial" w:cs="Arial"/>
          <w:sz w:val="20"/>
          <w:szCs w:val="20"/>
          <w:lang w:val="en-PH" w:eastAsia="en-PH"/>
        </w:rPr>
        <w:t xml:space="preserve">Reading comprehension is undoubtedly the foundation for academic success and lifetime learning. It serves as the foundation for students' knowledge acquisition, critical thinking skills development, and active participation in the world. Reading comprehension abilities are essential for language arts and understanding content in all disciplines. Unfortunately, numerous students struggle with reading comprehension, which impedes their academic growth and limits their potential. The literature analysis focuses on the key components of this research - reading comprehension, the SQ3R technique, and cooperative learning - to investigate the impact of collaborative SQ3R on Grade 10 students at a public secondary school in Davao City. </w:t>
      </w:r>
    </w:p>
    <w:p w14:paraId="1E5A9521" w14:textId="77777777" w:rsidR="007F42EF" w:rsidRPr="003406DC" w:rsidRDefault="007F42EF" w:rsidP="007F42EF">
      <w:pPr>
        <w:pStyle w:val="NoSpacing"/>
        <w:jc w:val="both"/>
        <w:rPr>
          <w:rFonts w:ascii="Arial" w:hAnsi="Arial" w:cs="Arial"/>
          <w:b/>
          <w:bCs/>
          <w:i/>
          <w:iCs/>
          <w:lang w:val="en-PH" w:eastAsia="en-PH"/>
        </w:rPr>
      </w:pPr>
      <w:r w:rsidRPr="003406DC">
        <w:rPr>
          <w:rFonts w:ascii="Arial" w:hAnsi="Arial" w:cs="Arial"/>
          <w:b/>
          <w:bCs/>
          <w:i/>
          <w:iCs/>
          <w:lang w:val="en-PH" w:eastAsia="en-PH"/>
        </w:rPr>
        <w:t>Reading Comprehension Challenges and the Need for Effective Interventions</w:t>
      </w:r>
    </w:p>
    <w:p w14:paraId="6FD7CCE2" w14:textId="60116908" w:rsidR="007F42EF" w:rsidRPr="00B22675" w:rsidRDefault="007F42EF" w:rsidP="00292E04">
      <w:pPr>
        <w:pStyle w:val="NoSpacing"/>
        <w:ind w:firstLine="720"/>
        <w:jc w:val="both"/>
        <w:rPr>
          <w:rFonts w:ascii="Arial" w:hAnsi="Arial" w:cs="Arial"/>
          <w:sz w:val="20"/>
          <w:szCs w:val="20"/>
          <w:lang w:val="en-PH" w:eastAsia="en-PH"/>
        </w:rPr>
      </w:pPr>
      <w:r w:rsidRPr="00B22675">
        <w:rPr>
          <w:rFonts w:ascii="Arial" w:hAnsi="Arial" w:cs="Arial"/>
          <w:sz w:val="20"/>
          <w:szCs w:val="20"/>
          <w:lang w:val="en-PH" w:eastAsia="en-PH"/>
        </w:rPr>
        <w:t xml:space="preserve">Reading comprehension issues remain a significant issue around the world. Children struggle to make conclusions, summarize, and critically examine texts. The situation worsens as the number of digital texts increases, necessitating more adaptable reading skills from children. Good intervention programs are essential for allowing children to work with complex texts. This concept is consistently supported by research. In particular, research studies evaluating the efficacy of specific reading comprehension strategies, such as problem-based learning in conjunction with SQ3R (Yuliana et al., 2024) or the CIRC model (Lestari &amp; </w:t>
      </w:r>
      <w:proofErr w:type="spellStart"/>
      <w:r w:rsidRPr="00B22675">
        <w:rPr>
          <w:rFonts w:ascii="Arial" w:hAnsi="Arial" w:cs="Arial"/>
          <w:sz w:val="20"/>
          <w:szCs w:val="20"/>
          <w:lang w:val="en-PH" w:eastAsia="en-PH"/>
        </w:rPr>
        <w:t>Fajrin</w:t>
      </w:r>
      <w:proofErr w:type="spellEnd"/>
      <w:r w:rsidRPr="00B22675">
        <w:rPr>
          <w:rFonts w:ascii="Arial" w:hAnsi="Arial" w:cs="Arial"/>
          <w:sz w:val="20"/>
          <w:szCs w:val="20"/>
          <w:lang w:val="en-PH" w:eastAsia="en-PH"/>
        </w:rPr>
        <w:t>, 2025), demonstrate the ongoing quest for and advancement toward effective ways. The challenge is significant and impacts individuals of all ages and educational backgrounds. Villanueva (2022) asserts that metacognitive strategies influence reading abilities, regardless of whether students are in college. The articles have comprehensively investigated the complexities of reading comprehension deficits and have elucidated the ongoing need for research to better understand and enhance the effectiveness of intervention strategies.</w:t>
      </w:r>
    </w:p>
    <w:p w14:paraId="44DBE087" w14:textId="77777777" w:rsidR="007F42EF" w:rsidRPr="003406DC" w:rsidRDefault="007F42EF" w:rsidP="007F42EF">
      <w:pPr>
        <w:pStyle w:val="NoSpacing"/>
        <w:jc w:val="both"/>
        <w:rPr>
          <w:rFonts w:ascii="Arial" w:hAnsi="Arial" w:cs="Arial"/>
          <w:b/>
          <w:bCs/>
          <w:i/>
          <w:iCs/>
          <w:lang w:val="en-PH" w:eastAsia="en-PH"/>
        </w:rPr>
      </w:pPr>
      <w:r w:rsidRPr="003406DC">
        <w:rPr>
          <w:rFonts w:ascii="Arial" w:hAnsi="Arial" w:cs="Arial"/>
          <w:b/>
          <w:bCs/>
          <w:i/>
          <w:iCs/>
          <w:lang w:val="en-PH" w:eastAsia="en-PH"/>
        </w:rPr>
        <w:t>SQ3R Strategy</w:t>
      </w:r>
    </w:p>
    <w:p w14:paraId="65EE3F99" w14:textId="5725CC09" w:rsidR="007F42EF" w:rsidRPr="00B22675" w:rsidRDefault="007F42EF" w:rsidP="007F42EF">
      <w:pPr>
        <w:pStyle w:val="NoSpacing"/>
        <w:jc w:val="both"/>
        <w:rPr>
          <w:rFonts w:ascii="Arial" w:hAnsi="Arial" w:cs="Arial"/>
          <w:sz w:val="20"/>
          <w:szCs w:val="20"/>
          <w:lang w:val="en-PH" w:eastAsia="en-PH"/>
        </w:rPr>
      </w:pPr>
      <w:r w:rsidRPr="00B22675">
        <w:rPr>
          <w:rFonts w:ascii="Arial" w:hAnsi="Arial" w:cs="Arial"/>
          <w:sz w:val="20"/>
          <w:szCs w:val="20"/>
          <w:lang w:val="en-PH" w:eastAsia="en-PH"/>
        </w:rPr>
        <w:t xml:space="preserve">The SQ3R strategy (Survey, Question, Read, Recite, Review) is a methodical reading approach emphasizing active engagement. It aids in acquiring early knowledge and a deeper understanding and memory of the content. Some scholars have attempted to determine whether using SQ3R improves reading comprehension. Saputra and Al Haddar (2024) found that the strategy worked. Aside from that, </w:t>
      </w:r>
      <w:r w:rsidRPr="00B22675">
        <w:rPr>
          <w:rFonts w:ascii="Arial" w:hAnsi="Arial" w:cs="Arial"/>
          <w:sz w:val="20"/>
          <w:szCs w:val="20"/>
          <w:lang w:val="en-PH" w:eastAsia="en-PH"/>
        </w:rPr>
        <w:t xml:space="preserve">a new group of persons conducting the same research (Asyhari for 10th pupils and Jalil for 8th graders) demonstrated that none other than reading comprehension development is the most excellent choice for using the SQ3R quasi-experiments. Kamila et al. (2024) concentrated on using the SQ3R approach in the educational sphere, whereas </w:t>
      </w:r>
      <w:proofErr w:type="spellStart"/>
      <w:r w:rsidRPr="00B22675">
        <w:rPr>
          <w:rFonts w:ascii="Arial" w:hAnsi="Arial" w:cs="Arial"/>
          <w:sz w:val="20"/>
          <w:szCs w:val="20"/>
          <w:lang w:val="en-PH" w:eastAsia="en-PH"/>
        </w:rPr>
        <w:t>Sudarsono</w:t>
      </w:r>
      <w:proofErr w:type="spellEnd"/>
      <w:r w:rsidRPr="00B22675">
        <w:rPr>
          <w:rFonts w:ascii="Arial" w:hAnsi="Arial" w:cs="Arial"/>
          <w:sz w:val="20"/>
          <w:szCs w:val="20"/>
          <w:lang w:val="en-PH" w:eastAsia="en-PH"/>
        </w:rPr>
        <w:t xml:space="preserve"> and </w:t>
      </w:r>
      <w:proofErr w:type="spellStart"/>
      <w:r w:rsidRPr="00B22675">
        <w:rPr>
          <w:rFonts w:ascii="Arial" w:hAnsi="Arial" w:cs="Arial"/>
          <w:sz w:val="20"/>
          <w:szCs w:val="20"/>
          <w:lang w:val="en-PH" w:eastAsia="en-PH"/>
        </w:rPr>
        <w:t>Astutik</w:t>
      </w:r>
      <w:proofErr w:type="spellEnd"/>
      <w:r w:rsidRPr="00B22675">
        <w:rPr>
          <w:rFonts w:ascii="Arial" w:hAnsi="Arial" w:cs="Arial"/>
          <w:sz w:val="20"/>
          <w:szCs w:val="20"/>
          <w:lang w:val="en-PH" w:eastAsia="en-PH"/>
        </w:rPr>
        <w:t xml:space="preserve"> (2024) underlined its contribution to reading competency. Meza López's (2023) thesis is a study that shows how the SQ3R approach may be applied and how it affects reading comprehension, which is one of the grounds for maintaining the evidence base.</w:t>
      </w:r>
    </w:p>
    <w:p w14:paraId="000AB344" w14:textId="77777777" w:rsidR="007F42EF" w:rsidRPr="003406DC" w:rsidRDefault="007F42EF" w:rsidP="007F42EF">
      <w:pPr>
        <w:pStyle w:val="NoSpacing"/>
        <w:jc w:val="both"/>
        <w:rPr>
          <w:rFonts w:ascii="Arial" w:hAnsi="Arial" w:cs="Arial"/>
          <w:b/>
          <w:bCs/>
          <w:i/>
          <w:iCs/>
          <w:lang w:val="en-PH" w:eastAsia="en-PH"/>
        </w:rPr>
      </w:pPr>
      <w:r w:rsidRPr="003406DC">
        <w:rPr>
          <w:rFonts w:ascii="Arial" w:hAnsi="Arial" w:cs="Arial"/>
          <w:b/>
          <w:bCs/>
          <w:i/>
          <w:iCs/>
          <w:lang w:val="en-PH" w:eastAsia="en-PH"/>
        </w:rPr>
        <w:t>Cooperative Learning, Fostering Collaboration, and Peer Support</w:t>
      </w:r>
    </w:p>
    <w:p w14:paraId="358BF3A6" w14:textId="77777777" w:rsidR="007F42EF" w:rsidRPr="00B22675" w:rsidRDefault="007F42EF" w:rsidP="007F42EF">
      <w:pPr>
        <w:pStyle w:val="NoSpacing"/>
        <w:ind w:firstLine="720"/>
        <w:jc w:val="both"/>
        <w:rPr>
          <w:rFonts w:ascii="Arial" w:hAnsi="Arial" w:cs="Arial"/>
          <w:sz w:val="20"/>
          <w:szCs w:val="20"/>
          <w:lang w:val="en-PH" w:eastAsia="en-PH"/>
        </w:rPr>
      </w:pPr>
      <w:r w:rsidRPr="00B22675">
        <w:rPr>
          <w:rFonts w:ascii="Arial" w:hAnsi="Arial" w:cs="Arial"/>
          <w:sz w:val="20"/>
          <w:szCs w:val="20"/>
          <w:lang w:val="en-PH" w:eastAsia="en-PH"/>
        </w:rPr>
        <w:t xml:space="preserve">Small-group cooperative learning is ideal for starting a young learner on a positive social and scholastic path. This strategy promotes cooperation, peer support, and active engagement and inspires students to collaborate and share. Creating an open and passionate learning atmosphere surely helps students reach their full potential since they get to share their ideas on the things they are studying, correct misconceptions, and gain new insights. According to research, cooperative learning is essential for boosting academic achievement and social skills. Several studies, including Sunarti et al.'s (2021) research on the most efficient reading technique and Anyang and </w:t>
      </w:r>
      <w:proofErr w:type="spellStart"/>
      <w:r w:rsidRPr="00B22675">
        <w:rPr>
          <w:rFonts w:ascii="Arial" w:hAnsi="Arial" w:cs="Arial"/>
          <w:sz w:val="20"/>
          <w:szCs w:val="20"/>
          <w:lang w:val="en-PH" w:eastAsia="en-PH"/>
        </w:rPr>
        <w:t>Warganegara's</w:t>
      </w:r>
      <w:proofErr w:type="spellEnd"/>
      <w:r w:rsidRPr="00B22675">
        <w:rPr>
          <w:rFonts w:ascii="Arial" w:hAnsi="Arial" w:cs="Arial"/>
          <w:sz w:val="20"/>
          <w:szCs w:val="20"/>
          <w:lang w:val="en-PH" w:eastAsia="en-PH"/>
        </w:rPr>
        <w:t xml:space="preserve"> (2022) study on students' science reading comprehension, share the goal of increasing reading skills through cooperative learning. Musa's study on the influence of collaborative learning on secondary school students' reading comprehension supports the above-stated opinion. If you have any doubts, Lestari and </w:t>
      </w:r>
      <w:proofErr w:type="spellStart"/>
      <w:r w:rsidRPr="00B22675">
        <w:rPr>
          <w:rFonts w:ascii="Arial" w:hAnsi="Arial" w:cs="Arial"/>
          <w:sz w:val="20"/>
          <w:szCs w:val="20"/>
          <w:lang w:val="en-PH" w:eastAsia="en-PH"/>
        </w:rPr>
        <w:t>Fajrin</w:t>
      </w:r>
      <w:proofErr w:type="spellEnd"/>
      <w:r w:rsidRPr="00B22675">
        <w:rPr>
          <w:rFonts w:ascii="Arial" w:hAnsi="Arial" w:cs="Arial"/>
          <w:sz w:val="20"/>
          <w:szCs w:val="20"/>
          <w:lang w:val="en-PH" w:eastAsia="en-PH"/>
        </w:rPr>
        <w:t xml:space="preserve"> (2025) can help since they argue that using cooperative learning strategies (such as CIRC) is the ideal way to enhance students' continuing growth of reading literacy. According to Kusuma (2024), the DRTA and SQ3R effectively improve pupils' reading comprehension.</w:t>
      </w:r>
    </w:p>
    <w:p w14:paraId="550EE6C5" w14:textId="77777777" w:rsidR="007F42EF" w:rsidRPr="00B22675" w:rsidRDefault="007F42EF" w:rsidP="007F42EF">
      <w:pPr>
        <w:pStyle w:val="NoSpacing"/>
        <w:ind w:firstLine="720"/>
        <w:jc w:val="both"/>
        <w:rPr>
          <w:rFonts w:ascii="Arial" w:hAnsi="Arial" w:cs="Arial"/>
          <w:sz w:val="20"/>
          <w:szCs w:val="20"/>
          <w:lang w:val="en-PH" w:eastAsia="en-PH"/>
        </w:rPr>
      </w:pPr>
      <w:r w:rsidRPr="00B22675">
        <w:rPr>
          <w:rFonts w:ascii="Arial" w:hAnsi="Arial" w:cs="Arial"/>
          <w:sz w:val="20"/>
          <w:szCs w:val="20"/>
          <w:lang w:val="en-PH" w:eastAsia="en-PH"/>
        </w:rPr>
        <w:t xml:space="preserve">Furthermore, current investigations on the implementation of the SQ3R method, such as those conducted by </w:t>
      </w:r>
      <w:proofErr w:type="spellStart"/>
      <w:r w:rsidRPr="00B22675">
        <w:rPr>
          <w:rFonts w:ascii="Arial" w:hAnsi="Arial" w:cs="Arial"/>
          <w:sz w:val="20"/>
          <w:szCs w:val="20"/>
          <w:lang w:val="en-PH" w:eastAsia="en-PH"/>
        </w:rPr>
        <w:t>Saepudin</w:t>
      </w:r>
      <w:proofErr w:type="spellEnd"/>
      <w:r w:rsidRPr="00B22675">
        <w:rPr>
          <w:rFonts w:ascii="Arial" w:hAnsi="Arial" w:cs="Arial"/>
          <w:sz w:val="20"/>
          <w:szCs w:val="20"/>
          <w:lang w:val="en-PH" w:eastAsia="en-PH"/>
        </w:rPr>
        <w:t xml:space="preserve"> (2022), </w:t>
      </w:r>
      <w:proofErr w:type="spellStart"/>
      <w:r w:rsidRPr="00B22675">
        <w:rPr>
          <w:rFonts w:ascii="Arial" w:hAnsi="Arial" w:cs="Arial"/>
          <w:sz w:val="20"/>
          <w:szCs w:val="20"/>
          <w:lang w:val="en-PH" w:eastAsia="en-PH"/>
        </w:rPr>
        <w:t>Sinulingga</w:t>
      </w:r>
      <w:proofErr w:type="spellEnd"/>
      <w:r w:rsidRPr="00B22675">
        <w:rPr>
          <w:rFonts w:ascii="Arial" w:hAnsi="Arial" w:cs="Arial"/>
          <w:sz w:val="20"/>
          <w:szCs w:val="20"/>
          <w:lang w:val="en-PH" w:eastAsia="en-PH"/>
        </w:rPr>
        <w:t xml:space="preserve"> et al. (2023), and Jatmika (2022), continue to demonstrate its effectiveness. They emphasize the importance of mixed-grade settings in children's reading development. </w:t>
      </w:r>
      <w:proofErr w:type="spellStart"/>
      <w:r w:rsidRPr="00B22675">
        <w:rPr>
          <w:rFonts w:ascii="Arial" w:hAnsi="Arial" w:cs="Arial"/>
          <w:sz w:val="20"/>
          <w:szCs w:val="20"/>
          <w:lang w:val="en-PH" w:eastAsia="en-PH"/>
        </w:rPr>
        <w:t>Kshta</w:t>
      </w:r>
      <w:proofErr w:type="spellEnd"/>
      <w:r w:rsidRPr="00B22675">
        <w:rPr>
          <w:rFonts w:ascii="Arial" w:hAnsi="Arial" w:cs="Arial"/>
          <w:sz w:val="20"/>
          <w:szCs w:val="20"/>
          <w:lang w:val="en-PH" w:eastAsia="en-PH"/>
        </w:rPr>
        <w:t xml:space="preserve"> et al. (2021) describe how symbiosis of methods such as KWL and SQ3R can be applied in the context of integrated approaches.</w:t>
      </w:r>
    </w:p>
    <w:p w14:paraId="37B7F546" w14:textId="77777777" w:rsidR="007F42EF" w:rsidRPr="00B22675" w:rsidRDefault="007F42EF" w:rsidP="007F42EF">
      <w:pPr>
        <w:pStyle w:val="NoSpacing"/>
        <w:ind w:firstLine="720"/>
        <w:jc w:val="both"/>
        <w:rPr>
          <w:rFonts w:ascii="Arial" w:hAnsi="Arial" w:cs="Arial"/>
          <w:sz w:val="20"/>
          <w:szCs w:val="20"/>
          <w:lang w:val="en-PH" w:eastAsia="en-PH"/>
        </w:rPr>
      </w:pPr>
      <w:r w:rsidRPr="00B22675">
        <w:rPr>
          <w:rFonts w:ascii="Arial" w:hAnsi="Arial" w:cs="Arial"/>
          <w:sz w:val="20"/>
          <w:szCs w:val="20"/>
          <w:lang w:val="en-PH" w:eastAsia="en-PH"/>
        </w:rPr>
        <w:t xml:space="preserve">This overview of studies has focused on three primary themes: reading comprehension challenges and the need for appropriate intervention, the SQ3R technique as a foundation for active reading, and the </w:t>
      </w:r>
      <w:r w:rsidRPr="00B22675">
        <w:rPr>
          <w:rFonts w:ascii="Arial" w:hAnsi="Arial" w:cs="Arial"/>
          <w:sz w:val="20"/>
          <w:szCs w:val="20"/>
          <w:lang w:val="en-PH" w:eastAsia="en-PH"/>
        </w:rPr>
        <w:lastRenderedPageBreak/>
        <w:t xml:space="preserve">benefits of cooperative learning. The papers analyzed highlight students' never-ending challenges in developing excellent reading comprehension skills and the need to provide them with the appropriate tools. The SQ3R technique formalizes active reading, while cooperative learning maintains a collaborative and friendly atmosphere. Even though there is independent research on SQ3R and cooperative learning, this study still sheds light on the connection between the two in the literature by investigating the impact of collaborative SQ3R on the reading comprehension of tenth graders in general and within cooperative groups.   This collaborative approach has the potential to solve the complexities of reading comprehension growth while also disclosing some valuable information to instructors seeking to improve their instructional techniques. The analyzed research provides a starting point for additional investigation into the potential use of collaborative SQ3R to enhance reading comprehension skills. </w:t>
      </w:r>
    </w:p>
    <w:p w14:paraId="43CB2201" w14:textId="77777777" w:rsidR="007F42EF" w:rsidRPr="003406DC" w:rsidRDefault="007F42EF" w:rsidP="007F42EF">
      <w:pPr>
        <w:pStyle w:val="NoSpacing"/>
        <w:rPr>
          <w:rFonts w:ascii="Arial" w:hAnsi="Arial" w:cs="Arial"/>
          <w:b/>
          <w:bCs/>
          <w:lang w:val="en-PH" w:eastAsia="en-PH"/>
        </w:rPr>
      </w:pPr>
      <w:r w:rsidRPr="003406DC">
        <w:rPr>
          <w:rFonts w:ascii="Arial" w:hAnsi="Arial" w:cs="Arial"/>
          <w:b/>
          <w:bCs/>
          <w:lang w:val="en-PH" w:eastAsia="en-PH"/>
        </w:rPr>
        <w:t>IV. METHODS</w:t>
      </w:r>
    </w:p>
    <w:p w14:paraId="62E462D1" w14:textId="77777777" w:rsidR="007F42EF" w:rsidRPr="003406DC" w:rsidRDefault="007F42EF" w:rsidP="007F42EF">
      <w:pPr>
        <w:pStyle w:val="NoSpacing"/>
        <w:jc w:val="both"/>
        <w:rPr>
          <w:rFonts w:ascii="Arial" w:hAnsi="Arial" w:cs="Arial"/>
          <w:b/>
          <w:bCs/>
          <w:lang w:val="en-PH" w:eastAsia="en-PH"/>
        </w:rPr>
      </w:pPr>
      <w:r w:rsidRPr="003406DC">
        <w:rPr>
          <w:rFonts w:ascii="Arial" w:hAnsi="Arial" w:cs="Arial"/>
          <w:b/>
          <w:bCs/>
          <w:lang w:val="en-PH" w:eastAsia="en-PH"/>
        </w:rPr>
        <w:t>Research Design</w:t>
      </w:r>
    </w:p>
    <w:p w14:paraId="7B936EB9" w14:textId="2C815E9F" w:rsidR="00570F75" w:rsidRDefault="007F42EF" w:rsidP="007F42EF">
      <w:pPr>
        <w:pStyle w:val="NoSpacing"/>
        <w:jc w:val="both"/>
        <w:rPr>
          <w:rFonts w:ascii="Arial" w:hAnsi="Arial" w:cs="Arial"/>
          <w:sz w:val="20"/>
          <w:szCs w:val="20"/>
          <w:lang w:val="en-PH" w:eastAsia="en-PH"/>
        </w:rPr>
      </w:pPr>
      <w:r w:rsidRPr="007F2E36">
        <w:rPr>
          <w:rFonts w:ascii="Arial" w:hAnsi="Arial" w:cs="Arial"/>
          <w:sz w:val="24"/>
          <w:szCs w:val="24"/>
          <w:lang w:val="en-PH" w:eastAsia="en-PH"/>
        </w:rPr>
        <w:t xml:space="preserve">         </w:t>
      </w:r>
      <w:r w:rsidRPr="00B22675">
        <w:rPr>
          <w:rFonts w:ascii="Arial" w:hAnsi="Arial" w:cs="Arial"/>
          <w:sz w:val="20"/>
          <w:szCs w:val="20"/>
          <w:lang w:val="en-PH" w:eastAsia="en-PH"/>
        </w:rPr>
        <w:tab/>
      </w:r>
      <w:r w:rsidR="00570F75" w:rsidRPr="00570F75">
        <w:rPr>
          <w:rFonts w:ascii="Arial" w:hAnsi="Arial" w:cs="Arial"/>
          <w:sz w:val="20"/>
          <w:szCs w:val="20"/>
          <w:lang w:val="en-PH" w:eastAsia="en-PH"/>
        </w:rPr>
        <w:t xml:space="preserve">In this study, a sequential explanatory mixed-methods design was utilized, wherein both quantitative and qualitative designs were implemented. </w:t>
      </w:r>
      <w:r w:rsidR="00570F75">
        <w:rPr>
          <w:rFonts w:ascii="Arial" w:hAnsi="Arial" w:cs="Arial"/>
          <w:sz w:val="20"/>
          <w:szCs w:val="20"/>
          <w:lang w:val="en-PH" w:eastAsia="en-PH"/>
        </w:rPr>
        <w:t>Initially</w:t>
      </w:r>
      <w:r w:rsidR="00570F75" w:rsidRPr="00570F75">
        <w:rPr>
          <w:rFonts w:ascii="Arial" w:hAnsi="Arial" w:cs="Arial"/>
          <w:sz w:val="20"/>
          <w:szCs w:val="20"/>
          <w:lang w:val="en-PH" w:eastAsia="en-PH"/>
        </w:rPr>
        <w:t xml:space="preserve">, a quasi-experimental quantitative strategy was applied to investigate the effect of the Collaborative SQ3R technique on reading comprehension of the students, comparing the pretest and posttest scores between those given conventional instruction and those who underwent the intervention. </w:t>
      </w:r>
      <w:r w:rsidR="00570F75">
        <w:rPr>
          <w:rFonts w:ascii="Arial" w:hAnsi="Arial" w:cs="Arial"/>
          <w:sz w:val="20"/>
          <w:szCs w:val="20"/>
          <w:lang w:val="en-PH" w:eastAsia="en-PH"/>
        </w:rPr>
        <w:t>Following t</w:t>
      </w:r>
      <w:r w:rsidR="00570F75" w:rsidRPr="00570F75">
        <w:rPr>
          <w:rFonts w:ascii="Arial" w:hAnsi="Arial" w:cs="Arial"/>
          <w:sz w:val="20"/>
          <w:szCs w:val="20"/>
          <w:lang w:val="en-PH" w:eastAsia="en-PH"/>
        </w:rPr>
        <w:t xml:space="preserve">his was a qualitative descriptive strategy through interviews with the students to elicit perspectives </w:t>
      </w:r>
      <w:r w:rsidR="00570F75">
        <w:rPr>
          <w:rFonts w:ascii="Arial" w:hAnsi="Arial" w:cs="Arial"/>
          <w:sz w:val="20"/>
          <w:szCs w:val="20"/>
          <w:lang w:val="en-PH" w:eastAsia="en-PH"/>
        </w:rPr>
        <w:t>on</w:t>
      </w:r>
      <w:r w:rsidR="00570F75" w:rsidRPr="00570F75">
        <w:rPr>
          <w:rFonts w:ascii="Arial" w:hAnsi="Arial" w:cs="Arial"/>
          <w:sz w:val="20"/>
          <w:szCs w:val="20"/>
          <w:lang w:val="en-PH" w:eastAsia="en-PH"/>
        </w:rPr>
        <w:t xml:space="preserve"> their experiences and perceptions regarding the Collaborative SQ3R approach.</w:t>
      </w:r>
    </w:p>
    <w:p w14:paraId="6F3FA5EE" w14:textId="0DC938C4" w:rsidR="007F42EF" w:rsidRPr="003406DC" w:rsidRDefault="007F42EF" w:rsidP="007F42EF">
      <w:pPr>
        <w:pStyle w:val="NoSpacing"/>
        <w:jc w:val="both"/>
        <w:rPr>
          <w:rFonts w:ascii="Arial" w:hAnsi="Arial" w:cs="Arial"/>
          <w:b/>
          <w:bCs/>
          <w:lang w:val="en-PH" w:eastAsia="en-PH"/>
        </w:rPr>
      </w:pPr>
      <w:r w:rsidRPr="003406DC">
        <w:rPr>
          <w:rFonts w:ascii="Arial" w:hAnsi="Arial" w:cs="Arial"/>
          <w:b/>
          <w:bCs/>
          <w:lang w:val="en-PH" w:eastAsia="en-PH"/>
        </w:rPr>
        <w:t>Research Respondents</w:t>
      </w:r>
    </w:p>
    <w:p w14:paraId="264C9555" w14:textId="20722C9A" w:rsidR="007F42EF" w:rsidRPr="00B22675" w:rsidRDefault="007F42EF" w:rsidP="00292E04">
      <w:pPr>
        <w:pStyle w:val="NoSpacing"/>
        <w:ind w:firstLine="720"/>
        <w:jc w:val="both"/>
        <w:rPr>
          <w:rFonts w:ascii="Arial" w:hAnsi="Arial" w:cs="Arial"/>
          <w:sz w:val="20"/>
          <w:szCs w:val="20"/>
          <w:lang w:val="en-PH" w:eastAsia="en-PH"/>
        </w:rPr>
      </w:pPr>
      <w:r w:rsidRPr="00B22675">
        <w:rPr>
          <w:rFonts w:ascii="Arial" w:hAnsi="Arial" w:cs="Arial"/>
          <w:sz w:val="20"/>
          <w:szCs w:val="20"/>
          <w:lang w:val="en-PH" w:eastAsia="en-PH"/>
        </w:rPr>
        <w:t xml:space="preserve">The quantitative portion of the study involved 80 Grade 10 students from a public secondary school in Davao City. </w:t>
      </w:r>
      <w:r w:rsidRPr="00B22675">
        <w:rPr>
          <w:rFonts w:ascii="Arial" w:hAnsi="Arial" w:cs="Arial"/>
          <w:sz w:val="20"/>
          <w:szCs w:val="20"/>
          <w:lang w:eastAsia="en-PH"/>
        </w:rPr>
        <w:t xml:space="preserve">Students participated in an experiment assigned to either a traditional learning approach or an experimental group using a non-random, purposive sampling method. The number of students in each group corresponded to one class section. Five students from the experimental group were purposively chosen for the qualitative phase based on participation and availability for post-intervention interviews. Assent form and informed written consent were obtained from all participants and their parents </w:t>
      </w:r>
      <w:r w:rsidR="00292E04" w:rsidRPr="00B22675">
        <w:rPr>
          <w:rFonts w:ascii="Arial" w:hAnsi="Arial" w:cs="Arial"/>
          <w:sz w:val="20"/>
          <w:szCs w:val="20"/>
          <w:lang w:eastAsia="en-PH"/>
        </w:rPr>
        <w:t>before</w:t>
      </w:r>
      <w:r w:rsidRPr="00B22675">
        <w:rPr>
          <w:rFonts w:ascii="Arial" w:hAnsi="Arial" w:cs="Arial"/>
          <w:sz w:val="20"/>
          <w:szCs w:val="20"/>
          <w:lang w:eastAsia="en-PH"/>
        </w:rPr>
        <w:t xml:space="preserve"> the commencement of the study, affirming their voluntary participation and the confidentiality of their responses.</w:t>
      </w:r>
    </w:p>
    <w:p w14:paraId="6309B2EC" w14:textId="77777777" w:rsidR="007F42EF" w:rsidRPr="003406DC" w:rsidRDefault="007F42EF" w:rsidP="007F42EF">
      <w:pPr>
        <w:pStyle w:val="NoSpacing"/>
        <w:jc w:val="both"/>
        <w:rPr>
          <w:rFonts w:ascii="Arial" w:hAnsi="Arial" w:cs="Arial"/>
          <w:b/>
          <w:bCs/>
          <w:lang w:val="en-PH" w:eastAsia="en-PH"/>
        </w:rPr>
      </w:pPr>
      <w:r w:rsidRPr="003406DC">
        <w:rPr>
          <w:rFonts w:ascii="Arial" w:hAnsi="Arial" w:cs="Arial"/>
          <w:b/>
          <w:bCs/>
          <w:lang w:val="en-PH" w:eastAsia="en-PH"/>
        </w:rPr>
        <w:t>Data Collection</w:t>
      </w:r>
    </w:p>
    <w:p w14:paraId="5DC62B57" w14:textId="1F373099" w:rsidR="007F42EF" w:rsidRPr="00B22675" w:rsidRDefault="007F42EF" w:rsidP="00292E04">
      <w:pPr>
        <w:pStyle w:val="NoSpacing"/>
        <w:ind w:firstLine="720"/>
        <w:jc w:val="both"/>
        <w:rPr>
          <w:rFonts w:ascii="Arial" w:hAnsi="Arial" w:cs="Arial"/>
          <w:sz w:val="20"/>
          <w:szCs w:val="20"/>
          <w:lang w:val="en-PH" w:eastAsia="en-PH"/>
        </w:rPr>
      </w:pPr>
      <w:r w:rsidRPr="00B22675">
        <w:rPr>
          <w:rFonts w:ascii="Arial" w:hAnsi="Arial" w:cs="Arial"/>
          <w:sz w:val="20"/>
          <w:szCs w:val="20"/>
          <w:lang w:val="en-PH" w:eastAsia="en-PH"/>
        </w:rPr>
        <w:t xml:space="preserve">This study was initially conducted in two phases. The first phase was dedicated to gathering and examining quantitative data. A verified and piloted pretest-posttest questionnaire was used to attain this goal. The measure assessed students' reading proficiency levels before and after treatment. A lesson plan was developed to document the effectiveness of the teaching technique. Data that can be assessed quantitatively was collected over four phases: the baseline in week one, implementation in weeks two and three, and post-implementation activities in week four. The latter stages of data collection were qualitative. This was accomplished through direct connection with students, whether in groups or individually. As a result, when the teaching style was implemented, students who participated in the process were interviewed or invited to create focus groups during week 4. In other words, qualitative data was collected to help students grasp the collaborative SQ3R technique. Both of these phases have been investigated to find answers to the research questions and to understand the collaborative SQ3R technique as a way for students to develop their reading comprehension skills. </w:t>
      </w:r>
    </w:p>
    <w:p w14:paraId="4BD0F1D7" w14:textId="77777777" w:rsidR="00292E04" w:rsidRPr="00B22675" w:rsidRDefault="00292E04" w:rsidP="007F42EF">
      <w:pPr>
        <w:pStyle w:val="NoSpacing"/>
        <w:jc w:val="both"/>
        <w:rPr>
          <w:rFonts w:ascii="Arial" w:hAnsi="Arial" w:cs="Arial"/>
          <w:b/>
          <w:bCs/>
          <w:sz w:val="20"/>
          <w:szCs w:val="20"/>
          <w:lang w:val="en-PH" w:eastAsia="en-PH"/>
        </w:rPr>
      </w:pPr>
    </w:p>
    <w:p w14:paraId="16798538" w14:textId="45F7BB15" w:rsidR="007F42EF" w:rsidRPr="003406DC" w:rsidRDefault="007F42EF" w:rsidP="007F42EF">
      <w:pPr>
        <w:pStyle w:val="NoSpacing"/>
        <w:jc w:val="both"/>
        <w:rPr>
          <w:rFonts w:ascii="Arial" w:hAnsi="Arial" w:cs="Arial"/>
          <w:b/>
          <w:bCs/>
          <w:lang w:val="en-PH" w:eastAsia="en-PH"/>
        </w:rPr>
      </w:pPr>
      <w:r w:rsidRPr="003406DC">
        <w:rPr>
          <w:rFonts w:ascii="Arial" w:hAnsi="Arial" w:cs="Arial"/>
          <w:b/>
          <w:bCs/>
          <w:lang w:val="en-PH" w:eastAsia="en-PH"/>
        </w:rPr>
        <w:t>Data Analysis</w:t>
      </w:r>
    </w:p>
    <w:p w14:paraId="4EF87C4D" w14:textId="77777777" w:rsidR="007F42EF" w:rsidRPr="00B22675" w:rsidRDefault="007F42EF" w:rsidP="007F42EF">
      <w:pPr>
        <w:pStyle w:val="NoSpacing"/>
        <w:ind w:firstLine="720"/>
        <w:jc w:val="both"/>
        <w:rPr>
          <w:rFonts w:ascii="Arial" w:hAnsi="Arial" w:cs="Arial"/>
          <w:sz w:val="20"/>
          <w:szCs w:val="20"/>
          <w:lang w:val="en-PH" w:eastAsia="en-PH"/>
        </w:rPr>
      </w:pPr>
      <w:r w:rsidRPr="00B22675">
        <w:rPr>
          <w:rFonts w:ascii="Arial" w:hAnsi="Arial" w:cs="Arial"/>
          <w:sz w:val="20"/>
          <w:szCs w:val="20"/>
          <w:lang w:val="en-PH" w:eastAsia="en-PH"/>
        </w:rPr>
        <w:t>The data analysis plan has been designed so that the acquired data can be methodically evaluated, allowing each research question to be adequately addressed. A mixed-methods approach that combined quantitative and qualitative data analysis techniques was used to explore the impact of collaborative SQ3R on the reading comprehension skills of grade 10 students at a Public Secondary School in Davao City. The study started with the quantitative phase, which involved statistical analysis of pretest and posttest results. A Likert scale measured the students' reading comprehension skills to track their achievements before and after the treatment. The Likert scale responses were analyzed using mean and standard deviation. The paired t-test was necessary to check if the students had significantly altered their pretest and posttest performances in each group.</w:t>
      </w:r>
    </w:p>
    <w:p w14:paraId="0A736F55" w14:textId="56AD9154" w:rsidR="007F42EF" w:rsidRPr="00B22675" w:rsidRDefault="007F42EF" w:rsidP="00292E04">
      <w:pPr>
        <w:pStyle w:val="NoSpacing"/>
        <w:ind w:firstLine="720"/>
        <w:jc w:val="both"/>
        <w:rPr>
          <w:rFonts w:ascii="Arial" w:hAnsi="Arial" w:cs="Arial"/>
          <w:sz w:val="20"/>
          <w:szCs w:val="20"/>
          <w:lang w:val="en-PH" w:eastAsia="en-PH"/>
        </w:rPr>
      </w:pPr>
      <w:r w:rsidRPr="00B22675">
        <w:rPr>
          <w:rFonts w:ascii="Arial" w:hAnsi="Arial" w:cs="Arial"/>
          <w:sz w:val="20"/>
          <w:szCs w:val="20"/>
          <w:lang w:val="en-PH" w:eastAsia="en-PH"/>
        </w:rPr>
        <w:t xml:space="preserve">The posttest scores of participants of the two groups were also analyzed to see if there was a difference by applying an independent samples t-test. The test confirmed the effectiveness of the SQ3R strategy, which was the main argument. Also, the intervention's effect size was deduced using Cohen's d. Cohen's d indicates the magnitude of the effect size. The interview guide consisted of questions about students' experiences with the SQ3R </w:t>
      </w:r>
      <w:r w:rsidRPr="00B22675">
        <w:rPr>
          <w:rFonts w:ascii="Arial" w:hAnsi="Arial" w:cs="Arial"/>
          <w:sz w:val="20"/>
          <w:szCs w:val="20"/>
          <w:lang w:val="en-PH" w:eastAsia="en-PH"/>
        </w:rPr>
        <w:lastRenderedPageBreak/>
        <w:t>strategy, the effect of collaboration on their understanding, whether they had any problems or benefits, and whether they would change something. This study is thus the combination of two approaches, namely statistical analysis and qualitative thematic exploration, to provide a thorough assessment of the impact of collaborative SQ3R on students' reading comprehension.</w:t>
      </w:r>
    </w:p>
    <w:p w14:paraId="30D1D047" w14:textId="5BAD3781" w:rsidR="007F42EF" w:rsidRPr="003406DC" w:rsidRDefault="007F42EF" w:rsidP="00292E04">
      <w:pPr>
        <w:rPr>
          <w:rFonts w:ascii="Arial" w:hAnsi="Arial" w:cs="Arial"/>
          <w:b/>
          <w:bCs/>
        </w:rPr>
      </w:pPr>
      <w:r w:rsidRPr="003406DC">
        <w:rPr>
          <w:rFonts w:ascii="Arial" w:hAnsi="Arial" w:cs="Arial"/>
          <w:b/>
          <w:bCs/>
        </w:rPr>
        <w:t>V. RESULT AND DISCUSSION</w:t>
      </w:r>
    </w:p>
    <w:p w14:paraId="7C2FF102" w14:textId="77777777" w:rsidR="007F42EF" w:rsidRPr="003406DC" w:rsidRDefault="007F42EF" w:rsidP="007F42EF">
      <w:pPr>
        <w:jc w:val="both"/>
        <w:rPr>
          <w:rFonts w:ascii="Arial" w:hAnsi="Arial" w:cs="Arial"/>
          <w:b/>
          <w:bCs/>
        </w:rPr>
      </w:pPr>
      <w:r w:rsidRPr="003406DC">
        <w:rPr>
          <w:rFonts w:ascii="Arial" w:hAnsi="Arial" w:cs="Arial"/>
          <w:b/>
          <w:bCs/>
        </w:rPr>
        <w:t>Mean Gain Scores of Students in the Control Group</w:t>
      </w:r>
    </w:p>
    <w:tbl>
      <w:tblPr>
        <w:tblStyle w:val="TableGrid"/>
        <w:tblpPr w:leftFromText="180" w:rightFromText="180" w:vertAnchor="text" w:horzAnchor="margin" w:tblpY="2394"/>
        <w:tblW w:w="4496" w:type="dxa"/>
        <w:tblLook w:val="04A0" w:firstRow="1" w:lastRow="0" w:firstColumn="1" w:lastColumn="0" w:noHBand="0" w:noVBand="1"/>
      </w:tblPr>
      <w:tblGrid>
        <w:gridCol w:w="1384"/>
        <w:gridCol w:w="439"/>
        <w:gridCol w:w="895"/>
        <w:gridCol w:w="1006"/>
        <w:gridCol w:w="772"/>
      </w:tblGrid>
      <w:tr w:rsidR="00B22675" w:rsidRPr="00B22675" w14:paraId="6EDE920D" w14:textId="77777777" w:rsidTr="00B22675">
        <w:trPr>
          <w:trHeight w:val="1103"/>
        </w:trPr>
        <w:tc>
          <w:tcPr>
            <w:tcW w:w="1384" w:type="dxa"/>
          </w:tcPr>
          <w:p w14:paraId="067AEC79" w14:textId="77777777" w:rsidR="00B22675" w:rsidRPr="00B22675" w:rsidRDefault="00B22675" w:rsidP="00B22675">
            <w:pPr>
              <w:jc w:val="both"/>
              <w:rPr>
                <w:rFonts w:ascii="Arial" w:hAnsi="Arial" w:cs="Arial"/>
                <w:b/>
                <w:bCs/>
                <w:sz w:val="20"/>
                <w:szCs w:val="20"/>
              </w:rPr>
            </w:pPr>
            <w:r w:rsidRPr="00B22675">
              <w:rPr>
                <w:rFonts w:ascii="Arial" w:hAnsi="Arial" w:cs="Arial"/>
                <w:b/>
                <w:bCs/>
                <w:sz w:val="20"/>
                <w:szCs w:val="20"/>
              </w:rPr>
              <w:t>GROUP</w:t>
            </w:r>
          </w:p>
        </w:tc>
        <w:tc>
          <w:tcPr>
            <w:tcW w:w="439" w:type="dxa"/>
          </w:tcPr>
          <w:p w14:paraId="34CE9854" w14:textId="77777777" w:rsidR="00B22675" w:rsidRPr="00B22675" w:rsidRDefault="00B22675" w:rsidP="00B22675">
            <w:pPr>
              <w:jc w:val="both"/>
              <w:rPr>
                <w:rFonts w:ascii="Arial" w:hAnsi="Arial" w:cs="Arial"/>
                <w:b/>
                <w:bCs/>
                <w:sz w:val="20"/>
                <w:szCs w:val="20"/>
              </w:rPr>
            </w:pPr>
            <w:r w:rsidRPr="00B22675">
              <w:rPr>
                <w:rFonts w:ascii="Arial" w:hAnsi="Arial" w:cs="Arial"/>
                <w:b/>
                <w:bCs/>
                <w:sz w:val="20"/>
                <w:szCs w:val="20"/>
              </w:rPr>
              <w:t>N</w:t>
            </w:r>
          </w:p>
        </w:tc>
        <w:tc>
          <w:tcPr>
            <w:tcW w:w="895" w:type="dxa"/>
          </w:tcPr>
          <w:p w14:paraId="74B69518" w14:textId="77777777" w:rsidR="00B22675" w:rsidRPr="00B22675" w:rsidRDefault="00B22675" w:rsidP="00B22675">
            <w:pPr>
              <w:jc w:val="both"/>
              <w:rPr>
                <w:rFonts w:ascii="Arial" w:hAnsi="Arial" w:cs="Arial"/>
                <w:b/>
                <w:bCs/>
                <w:sz w:val="20"/>
                <w:szCs w:val="20"/>
              </w:rPr>
            </w:pPr>
            <w:r w:rsidRPr="00B22675">
              <w:rPr>
                <w:rFonts w:ascii="Arial" w:hAnsi="Arial" w:cs="Arial"/>
                <w:b/>
                <w:bCs/>
                <w:sz w:val="20"/>
                <w:szCs w:val="20"/>
              </w:rPr>
              <w:t>Pretest Mean</w:t>
            </w:r>
          </w:p>
          <w:p w14:paraId="1B82BDF8" w14:textId="77777777" w:rsidR="00B22675" w:rsidRPr="00B22675" w:rsidRDefault="00B22675" w:rsidP="00B22675">
            <w:pPr>
              <w:jc w:val="both"/>
              <w:rPr>
                <w:rFonts w:ascii="Arial" w:hAnsi="Arial" w:cs="Arial"/>
                <w:b/>
                <w:bCs/>
                <w:sz w:val="20"/>
                <w:szCs w:val="20"/>
              </w:rPr>
            </w:pPr>
            <w:r w:rsidRPr="00B22675">
              <w:rPr>
                <w:rFonts w:ascii="Arial" w:hAnsi="Arial" w:cs="Arial"/>
                <w:b/>
                <w:bCs/>
                <w:sz w:val="20"/>
                <w:szCs w:val="20"/>
              </w:rPr>
              <w:t>(SD)</w:t>
            </w:r>
          </w:p>
        </w:tc>
        <w:tc>
          <w:tcPr>
            <w:tcW w:w="1006" w:type="dxa"/>
          </w:tcPr>
          <w:p w14:paraId="01BE9D80" w14:textId="77777777" w:rsidR="00B22675" w:rsidRPr="00B22675" w:rsidRDefault="00B22675" w:rsidP="00B22675">
            <w:pPr>
              <w:jc w:val="both"/>
              <w:rPr>
                <w:rFonts w:ascii="Arial" w:hAnsi="Arial" w:cs="Arial"/>
                <w:b/>
                <w:bCs/>
                <w:sz w:val="20"/>
                <w:szCs w:val="20"/>
              </w:rPr>
            </w:pPr>
            <w:r w:rsidRPr="00B22675">
              <w:rPr>
                <w:rFonts w:ascii="Arial" w:hAnsi="Arial" w:cs="Arial"/>
                <w:b/>
                <w:bCs/>
                <w:sz w:val="20"/>
                <w:szCs w:val="20"/>
              </w:rPr>
              <w:t>Posttest Mean (SD)</w:t>
            </w:r>
          </w:p>
        </w:tc>
        <w:tc>
          <w:tcPr>
            <w:tcW w:w="772" w:type="dxa"/>
          </w:tcPr>
          <w:p w14:paraId="08ACF924" w14:textId="77777777" w:rsidR="00B22675" w:rsidRPr="00B22675" w:rsidRDefault="00B22675" w:rsidP="00B22675">
            <w:pPr>
              <w:jc w:val="both"/>
              <w:rPr>
                <w:rFonts w:ascii="Arial" w:hAnsi="Arial" w:cs="Arial"/>
                <w:b/>
                <w:bCs/>
                <w:sz w:val="20"/>
                <w:szCs w:val="20"/>
              </w:rPr>
            </w:pPr>
            <w:r w:rsidRPr="00B22675">
              <w:rPr>
                <w:rFonts w:ascii="Arial" w:hAnsi="Arial" w:cs="Arial"/>
                <w:b/>
                <w:bCs/>
                <w:sz w:val="20"/>
                <w:szCs w:val="20"/>
              </w:rPr>
              <w:t>Mean Gain Score (SD)</w:t>
            </w:r>
          </w:p>
        </w:tc>
      </w:tr>
      <w:tr w:rsidR="00B22675" w:rsidRPr="00B22675" w14:paraId="5D81F8FE" w14:textId="77777777" w:rsidTr="00B22675">
        <w:trPr>
          <w:trHeight w:val="543"/>
        </w:trPr>
        <w:tc>
          <w:tcPr>
            <w:tcW w:w="1384" w:type="dxa"/>
          </w:tcPr>
          <w:p w14:paraId="6B95E17D" w14:textId="77777777" w:rsidR="00B22675" w:rsidRPr="00B22675" w:rsidRDefault="00B22675" w:rsidP="00B22675">
            <w:pPr>
              <w:jc w:val="both"/>
              <w:rPr>
                <w:rFonts w:ascii="Arial" w:hAnsi="Arial" w:cs="Arial"/>
                <w:sz w:val="20"/>
                <w:szCs w:val="20"/>
              </w:rPr>
            </w:pPr>
            <w:r w:rsidRPr="00B22675">
              <w:rPr>
                <w:rFonts w:ascii="Arial" w:hAnsi="Arial" w:cs="Arial"/>
                <w:sz w:val="20"/>
                <w:szCs w:val="20"/>
              </w:rPr>
              <w:t>Experimental Group</w:t>
            </w:r>
          </w:p>
        </w:tc>
        <w:tc>
          <w:tcPr>
            <w:tcW w:w="439" w:type="dxa"/>
          </w:tcPr>
          <w:p w14:paraId="6FF8752A" w14:textId="77777777" w:rsidR="00B22675" w:rsidRPr="00B22675" w:rsidRDefault="00B22675" w:rsidP="00B22675">
            <w:pPr>
              <w:jc w:val="both"/>
              <w:rPr>
                <w:rFonts w:ascii="Arial" w:hAnsi="Arial" w:cs="Arial"/>
                <w:sz w:val="20"/>
                <w:szCs w:val="20"/>
              </w:rPr>
            </w:pPr>
            <w:r w:rsidRPr="00B22675">
              <w:rPr>
                <w:rFonts w:ascii="Arial" w:hAnsi="Arial" w:cs="Arial"/>
                <w:sz w:val="20"/>
                <w:szCs w:val="20"/>
              </w:rPr>
              <w:t>40</w:t>
            </w:r>
          </w:p>
        </w:tc>
        <w:tc>
          <w:tcPr>
            <w:tcW w:w="895" w:type="dxa"/>
          </w:tcPr>
          <w:p w14:paraId="29B3B6BC" w14:textId="77777777" w:rsidR="00B22675" w:rsidRPr="00B22675" w:rsidRDefault="00B22675" w:rsidP="00B22675">
            <w:pPr>
              <w:jc w:val="both"/>
              <w:rPr>
                <w:rFonts w:ascii="Arial" w:hAnsi="Arial" w:cs="Arial"/>
                <w:sz w:val="20"/>
                <w:szCs w:val="20"/>
              </w:rPr>
            </w:pPr>
            <w:r w:rsidRPr="00B22675">
              <w:rPr>
                <w:rFonts w:ascii="Arial" w:hAnsi="Arial" w:cs="Arial"/>
                <w:sz w:val="20"/>
                <w:szCs w:val="20"/>
              </w:rPr>
              <w:t>15. 25 (1.33)</w:t>
            </w:r>
          </w:p>
        </w:tc>
        <w:tc>
          <w:tcPr>
            <w:tcW w:w="1006" w:type="dxa"/>
          </w:tcPr>
          <w:p w14:paraId="6E76021E" w14:textId="77777777" w:rsidR="00B22675" w:rsidRPr="00B22675" w:rsidRDefault="00B22675" w:rsidP="00B22675">
            <w:pPr>
              <w:jc w:val="both"/>
              <w:rPr>
                <w:rFonts w:ascii="Arial" w:hAnsi="Arial" w:cs="Arial"/>
                <w:sz w:val="20"/>
                <w:szCs w:val="20"/>
              </w:rPr>
            </w:pPr>
            <w:r w:rsidRPr="00B22675">
              <w:rPr>
                <w:rFonts w:ascii="Arial" w:hAnsi="Arial" w:cs="Arial"/>
                <w:sz w:val="20"/>
                <w:szCs w:val="20"/>
              </w:rPr>
              <w:t>19.45 (0.78)</w:t>
            </w:r>
          </w:p>
        </w:tc>
        <w:tc>
          <w:tcPr>
            <w:tcW w:w="772" w:type="dxa"/>
          </w:tcPr>
          <w:p w14:paraId="403C1F1A" w14:textId="77777777" w:rsidR="00B22675" w:rsidRPr="00B22675" w:rsidRDefault="00B22675" w:rsidP="00B22675">
            <w:pPr>
              <w:jc w:val="both"/>
              <w:rPr>
                <w:rFonts w:ascii="Arial" w:hAnsi="Arial" w:cs="Arial"/>
                <w:sz w:val="20"/>
                <w:szCs w:val="20"/>
              </w:rPr>
            </w:pPr>
            <w:r w:rsidRPr="00B22675">
              <w:rPr>
                <w:rFonts w:ascii="Arial" w:hAnsi="Arial" w:cs="Arial"/>
                <w:sz w:val="20"/>
                <w:szCs w:val="20"/>
              </w:rPr>
              <w:t>4.20 (1.47)</w:t>
            </w:r>
          </w:p>
        </w:tc>
      </w:tr>
    </w:tbl>
    <w:p w14:paraId="563DC2ED" w14:textId="77777777" w:rsidR="007F42EF" w:rsidRPr="00B22675" w:rsidRDefault="007F42EF" w:rsidP="007F42EF">
      <w:pPr>
        <w:ind w:firstLine="720"/>
        <w:jc w:val="both"/>
        <w:rPr>
          <w:rFonts w:ascii="Arial" w:hAnsi="Arial" w:cs="Arial"/>
          <w:sz w:val="20"/>
          <w:szCs w:val="20"/>
        </w:rPr>
      </w:pPr>
      <w:r w:rsidRPr="00B22675">
        <w:rPr>
          <w:rFonts w:ascii="Arial" w:hAnsi="Arial" w:cs="Arial"/>
          <w:sz w:val="20"/>
          <w:szCs w:val="20"/>
        </w:rPr>
        <w:t xml:space="preserve">Table 1 presents the mean scores of the control group's pretest and posttest, which were accomplished by conventional methods. The statistics show that the </w:t>
      </w:r>
      <w:r w:rsidRPr="006E25F8">
        <w:rPr>
          <w:rFonts w:ascii="Arial" w:hAnsi="Arial" w:cs="Arial"/>
          <w:b/>
          <w:bCs/>
          <w:sz w:val="20"/>
          <w:szCs w:val="20"/>
        </w:rPr>
        <w:t>posttest mean</w:t>
      </w:r>
      <w:r w:rsidRPr="00B22675">
        <w:rPr>
          <w:rFonts w:ascii="Arial" w:hAnsi="Arial" w:cs="Arial"/>
          <w:sz w:val="20"/>
          <w:szCs w:val="20"/>
        </w:rPr>
        <w:t xml:space="preserve"> </w:t>
      </w:r>
      <w:r w:rsidRPr="006E25F8">
        <w:rPr>
          <w:rFonts w:ascii="Arial" w:hAnsi="Arial" w:cs="Arial"/>
          <w:b/>
          <w:bCs/>
          <w:sz w:val="20"/>
          <w:szCs w:val="20"/>
        </w:rPr>
        <w:t>score increased to 14.13 (SD = 1.87), while the pretest mean score was 13.73 (SD = 1.62). This resulted in a mean gain score of 0.40 (SD=0.63).</w:t>
      </w:r>
      <w:r w:rsidRPr="00B22675">
        <w:rPr>
          <w:rFonts w:ascii="Arial" w:hAnsi="Arial" w:cs="Arial"/>
          <w:sz w:val="20"/>
          <w:szCs w:val="20"/>
        </w:rPr>
        <w:t xml:space="preserve"> The findings imply that students improved their exam scores despite not being exposed to the intervention. </w:t>
      </w:r>
    </w:p>
    <w:p w14:paraId="2920EE49" w14:textId="1803C647" w:rsidR="007F42EF" w:rsidRPr="003406DC" w:rsidRDefault="007F42EF" w:rsidP="007F42EF">
      <w:pPr>
        <w:jc w:val="both"/>
        <w:rPr>
          <w:rFonts w:ascii="Arial" w:hAnsi="Arial" w:cs="Arial"/>
          <w:b/>
          <w:bCs/>
        </w:rPr>
      </w:pPr>
      <w:r w:rsidRPr="003406DC">
        <w:rPr>
          <w:rFonts w:ascii="Arial" w:hAnsi="Arial" w:cs="Arial"/>
          <w:b/>
          <w:bCs/>
        </w:rPr>
        <w:t>Table 1: Mean Gain Scores of Students in the Control Group</w:t>
      </w:r>
    </w:p>
    <w:p w14:paraId="63DA43FE" w14:textId="476F5BF0" w:rsidR="00292E04" w:rsidRPr="007F2E36" w:rsidRDefault="00292E04" w:rsidP="007F42EF">
      <w:pPr>
        <w:jc w:val="both"/>
        <w:rPr>
          <w:rFonts w:ascii="Arial" w:hAnsi="Arial" w:cs="Arial"/>
          <w:b/>
          <w:bCs/>
          <w:sz w:val="24"/>
          <w:szCs w:val="24"/>
        </w:rPr>
      </w:pPr>
    </w:p>
    <w:p w14:paraId="1E2A5FF6" w14:textId="77777777" w:rsidR="00292E04" w:rsidRPr="00B22675" w:rsidRDefault="00292E04" w:rsidP="00292E04">
      <w:pPr>
        <w:ind w:firstLine="720"/>
        <w:jc w:val="both"/>
        <w:rPr>
          <w:rFonts w:ascii="Arial" w:hAnsi="Arial" w:cs="Arial"/>
          <w:sz w:val="20"/>
          <w:szCs w:val="20"/>
        </w:rPr>
      </w:pPr>
      <w:r w:rsidRPr="00B22675">
        <w:rPr>
          <w:rFonts w:ascii="Arial" w:hAnsi="Arial" w:cs="Arial"/>
          <w:sz w:val="20"/>
          <w:szCs w:val="20"/>
        </w:rPr>
        <w:t xml:space="preserve">The findings show that traditional teaching approaches are ineffective in significantly improving reading comprehension. Although learners in the control group showed a slight rise in posttest scores, the subtle uptick suggests that lecture-based and teacher-centered techniques may be insufficient for building significant comprehension abilities. These findings demonstrate the need for more engaging student-centered strategies that allow students to participate in reading actively. </w:t>
      </w:r>
    </w:p>
    <w:p w14:paraId="30777152" w14:textId="384C4EE8" w:rsidR="00292E04" w:rsidRPr="00B22675" w:rsidRDefault="00292E04" w:rsidP="00292E04">
      <w:pPr>
        <w:pStyle w:val="NoSpacing"/>
        <w:ind w:firstLine="720"/>
        <w:jc w:val="both"/>
        <w:rPr>
          <w:rFonts w:ascii="Arial" w:eastAsia="Times New Roman" w:hAnsi="Arial" w:cs="Arial"/>
          <w:sz w:val="20"/>
          <w:szCs w:val="20"/>
          <w:lang w:eastAsia="en-PH"/>
        </w:rPr>
      </w:pPr>
      <w:r w:rsidRPr="00B22675">
        <w:rPr>
          <w:rFonts w:ascii="Arial" w:eastAsia="Times New Roman" w:hAnsi="Arial" w:cs="Arial"/>
          <w:sz w:val="20"/>
          <w:szCs w:val="20"/>
          <w:lang w:eastAsia="en-PH"/>
        </w:rPr>
        <w:t xml:space="preserve">The findings are consistent with previous research demonstrating the deleterious effects of passive learning tactics on text comprehension. Villanueva (2022) emphasizes the importance of metacognitive reading activities in developing comprehension. At the same time, Yuliana et al. (2024) confirm that interventions based on the Problem-Based Learning paradigm, when paired with SQ3R, produce results that outperform standard methods. The article also supports Luyten's (2022) work, which suggests that changes in reading habits due to the widespread use of digital communication necessitate explicit educational interventions to improve comprehension. On the other hand, Vygotsky's </w:t>
      </w:r>
      <w:r w:rsidRPr="00B22675">
        <w:rPr>
          <w:rFonts w:ascii="Arial" w:eastAsia="Times New Roman" w:hAnsi="Arial" w:cs="Arial"/>
          <w:sz w:val="20"/>
          <w:szCs w:val="20"/>
          <w:lang w:eastAsia="en-PH"/>
        </w:rPr>
        <w:t xml:space="preserve">(1978) constructivist assumptions show that children develop best when actively involved, which supports the notion that passive learning in the control group results in relatively modest development. </w:t>
      </w:r>
    </w:p>
    <w:p w14:paraId="66822D8F" w14:textId="77777777" w:rsidR="00292E04" w:rsidRPr="003406DC" w:rsidRDefault="00292E04" w:rsidP="00292E04">
      <w:pPr>
        <w:jc w:val="both"/>
        <w:rPr>
          <w:rStyle w:val="Strong"/>
          <w:rFonts w:ascii="Arial" w:hAnsi="Arial" w:cs="Arial"/>
        </w:rPr>
      </w:pPr>
      <w:r w:rsidRPr="003406DC">
        <w:rPr>
          <w:rFonts w:ascii="Arial" w:hAnsi="Arial" w:cs="Arial"/>
          <w:b/>
          <w:bCs/>
        </w:rPr>
        <w:t xml:space="preserve">Mean Gain Scores of Students in Experimental Group </w:t>
      </w:r>
      <w:r w:rsidRPr="003406DC">
        <w:rPr>
          <w:rStyle w:val="Strong"/>
          <w:rFonts w:ascii="Arial" w:hAnsi="Arial" w:cs="Arial"/>
        </w:rPr>
        <w:t>Collaborative SQ3R Strategy</w:t>
      </w:r>
    </w:p>
    <w:p w14:paraId="1626D8E9" w14:textId="3BBB6576" w:rsidR="00292E04" w:rsidRDefault="00292E04" w:rsidP="00292E04">
      <w:pPr>
        <w:pStyle w:val="NoSpacing"/>
        <w:ind w:firstLine="720"/>
        <w:jc w:val="both"/>
        <w:rPr>
          <w:rFonts w:ascii="Arial" w:hAnsi="Arial" w:cs="Arial"/>
          <w:sz w:val="20"/>
          <w:szCs w:val="20"/>
        </w:rPr>
      </w:pPr>
      <w:r w:rsidRPr="00B22675">
        <w:rPr>
          <w:rFonts w:ascii="Arial" w:hAnsi="Arial" w:cs="Arial"/>
          <w:sz w:val="20"/>
          <w:szCs w:val="20"/>
        </w:rPr>
        <w:t xml:space="preserve">Table 2 shows the average scores of students in the experimental group who were taught with the Collaborative SQ3R technique before and after the intervention. The figures indicated that the mean of the </w:t>
      </w:r>
      <w:r w:rsidRPr="006E25F8">
        <w:rPr>
          <w:rFonts w:ascii="Arial" w:hAnsi="Arial" w:cs="Arial"/>
          <w:b/>
          <w:bCs/>
          <w:sz w:val="20"/>
          <w:szCs w:val="20"/>
        </w:rPr>
        <w:t>pretest was</w:t>
      </w:r>
      <w:r w:rsidRPr="00B22675">
        <w:rPr>
          <w:rFonts w:ascii="Arial" w:hAnsi="Arial" w:cs="Arial"/>
          <w:sz w:val="20"/>
          <w:szCs w:val="20"/>
        </w:rPr>
        <w:t xml:space="preserve"> </w:t>
      </w:r>
      <w:r w:rsidRPr="006E25F8">
        <w:rPr>
          <w:rFonts w:ascii="Arial" w:hAnsi="Arial" w:cs="Arial"/>
          <w:b/>
          <w:bCs/>
          <w:sz w:val="20"/>
          <w:szCs w:val="20"/>
        </w:rPr>
        <w:t>15.25 (SD = 1.33), which then increased to 19.45 (SD = 0.78), giving a mean gain score of 4.20 (SD = 1.47)</w:t>
      </w:r>
      <w:r w:rsidRPr="00B22675">
        <w:rPr>
          <w:rFonts w:ascii="Arial" w:hAnsi="Arial" w:cs="Arial"/>
          <w:sz w:val="20"/>
          <w:szCs w:val="20"/>
        </w:rPr>
        <w:t xml:space="preserve">, the control group being significantly smaller. These findings indicate that students who participated in the Collaborative SQ3R reading intervention performed much better in reading comprehension. </w:t>
      </w:r>
    </w:p>
    <w:p w14:paraId="6B727AF7" w14:textId="49A8DD94" w:rsidR="006E3145" w:rsidRPr="003B08E6" w:rsidRDefault="006E3145" w:rsidP="00913685">
      <w:pPr>
        <w:pStyle w:val="NoSpacing"/>
        <w:jc w:val="both"/>
        <w:rPr>
          <w:rFonts w:ascii="Arial" w:hAnsi="Arial" w:cs="Arial"/>
          <w:b/>
          <w:bCs/>
          <w:sz w:val="20"/>
          <w:szCs w:val="20"/>
        </w:rPr>
      </w:pPr>
      <w:r w:rsidRPr="003B08E6">
        <w:rPr>
          <w:rFonts w:ascii="Arial" w:hAnsi="Arial" w:cs="Arial"/>
          <w:b/>
          <w:bCs/>
          <w:sz w:val="20"/>
          <w:szCs w:val="20"/>
        </w:rPr>
        <w:t>Table 2.</w:t>
      </w:r>
      <w:r w:rsidR="003B08E6" w:rsidRPr="003B08E6">
        <w:rPr>
          <w:rFonts w:ascii="Arial" w:hAnsi="Arial" w:cs="Arial"/>
          <w:b/>
          <w:bCs/>
          <w:sz w:val="20"/>
          <w:szCs w:val="20"/>
        </w:rPr>
        <w:t xml:space="preserve"> Average scores of students in the experimental group</w:t>
      </w:r>
    </w:p>
    <w:p w14:paraId="42F5DD63" w14:textId="77777777" w:rsidR="00292E04" w:rsidRPr="00B22675" w:rsidRDefault="00292E04" w:rsidP="007F42EF">
      <w:pPr>
        <w:jc w:val="both"/>
        <w:rPr>
          <w:rFonts w:ascii="Arial" w:hAnsi="Arial" w:cs="Arial"/>
          <w:b/>
          <w:bCs/>
          <w:sz w:val="20"/>
          <w:szCs w:val="20"/>
        </w:rPr>
      </w:pPr>
    </w:p>
    <w:tbl>
      <w:tblPr>
        <w:tblStyle w:val="TableGrid"/>
        <w:tblpPr w:leftFromText="180" w:rightFromText="180" w:vertAnchor="text" w:horzAnchor="margin" w:tblpXSpec="right" w:tblpY="-56"/>
        <w:tblW w:w="4265" w:type="dxa"/>
        <w:tblLayout w:type="fixed"/>
        <w:tblLook w:val="04A0" w:firstRow="1" w:lastRow="0" w:firstColumn="1" w:lastColumn="0" w:noHBand="0" w:noVBand="1"/>
      </w:tblPr>
      <w:tblGrid>
        <w:gridCol w:w="1000"/>
        <w:gridCol w:w="491"/>
        <w:gridCol w:w="922"/>
        <w:gridCol w:w="1011"/>
        <w:gridCol w:w="841"/>
      </w:tblGrid>
      <w:tr w:rsidR="00B22675" w:rsidRPr="007F2E36" w14:paraId="5B8E0FA5" w14:textId="77777777" w:rsidTr="00B22675">
        <w:trPr>
          <w:trHeight w:val="600"/>
        </w:trPr>
        <w:tc>
          <w:tcPr>
            <w:tcW w:w="1000" w:type="dxa"/>
          </w:tcPr>
          <w:p w14:paraId="0FF0EB65" w14:textId="77777777" w:rsidR="00B22675" w:rsidRPr="00B22675" w:rsidRDefault="00B22675" w:rsidP="00B22675">
            <w:pPr>
              <w:jc w:val="both"/>
              <w:rPr>
                <w:rFonts w:ascii="Arial" w:hAnsi="Arial" w:cs="Arial"/>
                <w:b/>
                <w:bCs/>
                <w:sz w:val="20"/>
                <w:szCs w:val="20"/>
              </w:rPr>
            </w:pPr>
            <w:r w:rsidRPr="00B22675">
              <w:rPr>
                <w:rFonts w:ascii="Arial" w:hAnsi="Arial" w:cs="Arial"/>
                <w:b/>
                <w:bCs/>
                <w:sz w:val="20"/>
                <w:szCs w:val="20"/>
              </w:rPr>
              <w:t>GROUP</w:t>
            </w:r>
          </w:p>
        </w:tc>
        <w:tc>
          <w:tcPr>
            <w:tcW w:w="491" w:type="dxa"/>
          </w:tcPr>
          <w:p w14:paraId="28834953" w14:textId="77777777" w:rsidR="00B22675" w:rsidRPr="00B22675" w:rsidRDefault="00B22675" w:rsidP="00B22675">
            <w:pPr>
              <w:jc w:val="both"/>
              <w:rPr>
                <w:rFonts w:ascii="Arial" w:hAnsi="Arial" w:cs="Arial"/>
                <w:b/>
                <w:bCs/>
                <w:sz w:val="20"/>
                <w:szCs w:val="20"/>
              </w:rPr>
            </w:pPr>
            <w:r w:rsidRPr="00B22675">
              <w:rPr>
                <w:rFonts w:ascii="Arial" w:hAnsi="Arial" w:cs="Arial"/>
                <w:b/>
                <w:bCs/>
                <w:sz w:val="20"/>
                <w:szCs w:val="20"/>
              </w:rPr>
              <w:t>N</w:t>
            </w:r>
          </w:p>
        </w:tc>
        <w:tc>
          <w:tcPr>
            <w:tcW w:w="922" w:type="dxa"/>
          </w:tcPr>
          <w:p w14:paraId="4FA0C181" w14:textId="77777777" w:rsidR="00B22675" w:rsidRPr="00B22675" w:rsidRDefault="00B22675" w:rsidP="00B22675">
            <w:pPr>
              <w:jc w:val="both"/>
              <w:rPr>
                <w:rFonts w:ascii="Arial" w:hAnsi="Arial" w:cs="Arial"/>
                <w:b/>
                <w:bCs/>
                <w:sz w:val="20"/>
                <w:szCs w:val="20"/>
              </w:rPr>
            </w:pPr>
            <w:r w:rsidRPr="00B22675">
              <w:rPr>
                <w:rFonts w:ascii="Arial" w:hAnsi="Arial" w:cs="Arial"/>
                <w:b/>
                <w:bCs/>
                <w:sz w:val="20"/>
                <w:szCs w:val="20"/>
              </w:rPr>
              <w:t>Pretest Mean</w:t>
            </w:r>
          </w:p>
          <w:p w14:paraId="652C4F39" w14:textId="77777777" w:rsidR="00B22675" w:rsidRPr="00B22675" w:rsidRDefault="00B22675" w:rsidP="00B22675">
            <w:pPr>
              <w:jc w:val="both"/>
              <w:rPr>
                <w:rFonts w:ascii="Arial" w:hAnsi="Arial" w:cs="Arial"/>
                <w:b/>
                <w:bCs/>
                <w:sz w:val="20"/>
                <w:szCs w:val="20"/>
              </w:rPr>
            </w:pPr>
            <w:r w:rsidRPr="00B22675">
              <w:rPr>
                <w:rFonts w:ascii="Arial" w:hAnsi="Arial" w:cs="Arial"/>
                <w:b/>
                <w:bCs/>
                <w:sz w:val="20"/>
                <w:szCs w:val="20"/>
              </w:rPr>
              <w:t>(SD)</w:t>
            </w:r>
          </w:p>
        </w:tc>
        <w:tc>
          <w:tcPr>
            <w:tcW w:w="1011" w:type="dxa"/>
          </w:tcPr>
          <w:p w14:paraId="6FE823FB" w14:textId="77777777" w:rsidR="00B22675" w:rsidRPr="00B22675" w:rsidRDefault="00B22675" w:rsidP="00B22675">
            <w:pPr>
              <w:jc w:val="both"/>
              <w:rPr>
                <w:rFonts w:ascii="Arial" w:hAnsi="Arial" w:cs="Arial"/>
                <w:b/>
                <w:bCs/>
                <w:sz w:val="20"/>
                <w:szCs w:val="20"/>
              </w:rPr>
            </w:pPr>
            <w:r w:rsidRPr="00B22675">
              <w:rPr>
                <w:rFonts w:ascii="Arial" w:hAnsi="Arial" w:cs="Arial"/>
                <w:b/>
                <w:bCs/>
                <w:sz w:val="20"/>
                <w:szCs w:val="20"/>
              </w:rPr>
              <w:t>Posttest Mean (SD)</w:t>
            </w:r>
          </w:p>
        </w:tc>
        <w:tc>
          <w:tcPr>
            <w:tcW w:w="841" w:type="dxa"/>
          </w:tcPr>
          <w:p w14:paraId="37B95210" w14:textId="77777777" w:rsidR="00B22675" w:rsidRPr="00B22675" w:rsidRDefault="00B22675" w:rsidP="00B22675">
            <w:pPr>
              <w:jc w:val="both"/>
              <w:rPr>
                <w:rFonts w:ascii="Arial" w:hAnsi="Arial" w:cs="Arial"/>
                <w:b/>
                <w:bCs/>
                <w:sz w:val="20"/>
                <w:szCs w:val="20"/>
              </w:rPr>
            </w:pPr>
            <w:r w:rsidRPr="00B22675">
              <w:rPr>
                <w:rFonts w:ascii="Arial" w:hAnsi="Arial" w:cs="Arial"/>
                <w:b/>
                <w:bCs/>
                <w:sz w:val="20"/>
                <w:szCs w:val="20"/>
              </w:rPr>
              <w:t>Mean Gain Score (SD)</w:t>
            </w:r>
          </w:p>
        </w:tc>
      </w:tr>
      <w:tr w:rsidR="00B22675" w:rsidRPr="007F2E36" w14:paraId="19877E6A" w14:textId="77777777" w:rsidTr="00B22675">
        <w:trPr>
          <w:trHeight w:val="395"/>
        </w:trPr>
        <w:tc>
          <w:tcPr>
            <w:tcW w:w="1000" w:type="dxa"/>
          </w:tcPr>
          <w:p w14:paraId="73FB12FE" w14:textId="77777777" w:rsidR="00B22675" w:rsidRPr="00B22675" w:rsidRDefault="00B22675" w:rsidP="00B22675">
            <w:pPr>
              <w:jc w:val="both"/>
              <w:rPr>
                <w:rFonts w:ascii="Arial" w:hAnsi="Arial" w:cs="Arial"/>
                <w:sz w:val="20"/>
                <w:szCs w:val="20"/>
              </w:rPr>
            </w:pPr>
            <w:r w:rsidRPr="00B22675">
              <w:rPr>
                <w:rFonts w:ascii="Arial" w:hAnsi="Arial" w:cs="Arial"/>
                <w:sz w:val="20"/>
                <w:szCs w:val="20"/>
              </w:rPr>
              <w:t>Control Group</w:t>
            </w:r>
          </w:p>
        </w:tc>
        <w:tc>
          <w:tcPr>
            <w:tcW w:w="491" w:type="dxa"/>
          </w:tcPr>
          <w:p w14:paraId="02148341" w14:textId="77777777" w:rsidR="00B22675" w:rsidRPr="00B22675" w:rsidRDefault="00B22675" w:rsidP="00B22675">
            <w:pPr>
              <w:jc w:val="both"/>
              <w:rPr>
                <w:rFonts w:ascii="Arial" w:hAnsi="Arial" w:cs="Arial"/>
                <w:sz w:val="20"/>
                <w:szCs w:val="20"/>
              </w:rPr>
            </w:pPr>
            <w:r w:rsidRPr="00B22675">
              <w:rPr>
                <w:rFonts w:ascii="Arial" w:hAnsi="Arial" w:cs="Arial"/>
                <w:sz w:val="20"/>
                <w:szCs w:val="20"/>
              </w:rPr>
              <w:t>40</w:t>
            </w:r>
          </w:p>
        </w:tc>
        <w:tc>
          <w:tcPr>
            <w:tcW w:w="922" w:type="dxa"/>
          </w:tcPr>
          <w:p w14:paraId="67FBF428" w14:textId="77777777" w:rsidR="00B22675" w:rsidRPr="00B22675" w:rsidRDefault="00B22675" w:rsidP="00B22675">
            <w:pPr>
              <w:jc w:val="both"/>
              <w:rPr>
                <w:rFonts w:ascii="Arial" w:hAnsi="Arial" w:cs="Arial"/>
                <w:sz w:val="20"/>
                <w:szCs w:val="20"/>
              </w:rPr>
            </w:pPr>
            <w:r w:rsidRPr="00B22675">
              <w:rPr>
                <w:rFonts w:ascii="Arial" w:hAnsi="Arial" w:cs="Arial"/>
                <w:sz w:val="20"/>
                <w:szCs w:val="20"/>
              </w:rPr>
              <w:t>13. 73 (1.62)</w:t>
            </w:r>
          </w:p>
        </w:tc>
        <w:tc>
          <w:tcPr>
            <w:tcW w:w="1011" w:type="dxa"/>
          </w:tcPr>
          <w:p w14:paraId="47D28E6E" w14:textId="77777777" w:rsidR="00B22675" w:rsidRPr="00B22675" w:rsidRDefault="00B22675" w:rsidP="00B22675">
            <w:pPr>
              <w:jc w:val="both"/>
              <w:rPr>
                <w:rFonts w:ascii="Arial" w:hAnsi="Arial" w:cs="Arial"/>
                <w:sz w:val="20"/>
                <w:szCs w:val="20"/>
              </w:rPr>
            </w:pPr>
            <w:r w:rsidRPr="00B22675">
              <w:rPr>
                <w:rFonts w:ascii="Arial" w:hAnsi="Arial" w:cs="Arial"/>
                <w:sz w:val="20"/>
                <w:szCs w:val="20"/>
              </w:rPr>
              <w:t>14.13 (1.87)</w:t>
            </w:r>
          </w:p>
        </w:tc>
        <w:tc>
          <w:tcPr>
            <w:tcW w:w="841" w:type="dxa"/>
          </w:tcPr>
          <w:p w14:paraId="73AEF204" w14:textId="77777777" w:rsidR="00B22675" w:rsidRPr="00B22675" w:rsidRDefault="00B22675" w:rsidP="00B22675">
            <w:pPr>
              <w:jc w:val="both"/>
              <w:rPr>
                <w:rFonts w:ascii="Arial" w:hAnsi="Arial" w:cs="Arial"/>
                <w:sz w:val="20"/>
                <w:szCs w:val="20"/>
              </w:rPr>
            </w:pPr>
            <w:r w:rsidRPr="00B22675">
              <w:rPr>
                <w:rFonts w:ascii="Arial" w:hAnsi="Arial" w:cs="Arial"/>
                <w:sz w:val="20"/>
                <w:szCs w:val="20"/>
              </w:rPr>
              <w:t>0.40 (0.63)</w:t>
            </w:r>
          </w:p>
        </w:tc>
      </w:tr>
    </w:tbl>
    <w:p w14:paraId="7FA31F63" w14:textId="77777777" w:rsidR="00292E04" w:rsidRPr="00B22675" w:rsidRDefault="00292E04" w:rsidP="00292E04">
      <w:pPr>
        <w:pStyle w:val="NoSpacing"/>
        <w:ind w:firstLine="720"/>
        <w:jc w:val="both"/>
        <w:rPr>
          <w:rFonts w:ascii="Arial" w:hAnsi="Arial" w:cs="Arial"/>
          <w:sz w:val="20"/>
          <w:szCs w:val="20"/>
        </w:rPr>
      </w:pPr>
      <w:r w:rsidRPr="00B22675">
        <w:rPr>
          <w:rFonts w:ascii="Arial" w:hAnsi="Arial" w:cs="Arial"/>
          <w:sz w:val="20"/>
          <w:szCs w:val="20"/>
        </w:rPr>
        <w:t>The high mean gain score demonstrates that Collaborative SQ3R significantly impacted the students' reading comprehension. The SQ3R (Survey, Question, Read, Recite, and Review) technique was well-structured, and it undoubtedly increased students' enthusiasm for the book, efficiency in their comprehension strategies, and learning from group discussions. Traditional learning is passive; however, Collaborative SQ3R encourages critical thinking, questioning, and active recall, all contributing to improved text retention and understanding.</w:t>
      </w:r>
    </w:p>
    <w:p w14:paraId="2FF81FC3" w14:textId="77777777" w:rsidR="00292E04" w:rsidRPr="00B22675" w:rsidRDefault="00292E04" w:rsidP="00292E04">
      <w:pPr>
        <w:pStyle w:val="NoSpacing"/>
        <w:ind w:firstLine="720"/>
        <w:jc w:val="both"/>
        <w:rPr>
          <w:rFonts w:ascii="Arial" w:hAnsi="Arial" w:cs="Arial"/>
          <w:sz w:val="20"/>
          <w:szCs w:val="20"/>
        </w:rPr>
      </w:pPr>
      <w:r w:rsidRPr="00B22675">
        <w:rPr>
          <w:rFonts w:ascii="Arial" w:hAnsi="Arial" w:cs="Arial"/>
          <w:sz w:val="20"/>
          <w:szCs w:val="20"/>
        </w:rPr>
        <w:t xml:space="preserve"> The study's findings show that students who received the Collaborative SQ3R intervention outperformed those who received the standard technique. Furthermore, the experiment's findings are consistent with previous research demonstrating that active learning strategies increase student involvement, information retention, and critical thinking abilities (Villanueva, 2022; Yuliana et al., 2024; Kamila et al., 2024; </w:t>
      </w:r>
      <w:proofErr w:type="spellStart"/>
      <w:r w:rsidRPr="00B22675">
        <w:rPr>
          <w:rFonts w:ascii="Arial" w:hAnsi="Arial" w:cs="Arial"/>
          <w:sz w:val="20"/>
          <w:szCs w:val="20"/>
        </w:rPr>
        <w:t>Sinulingga</w:t>
      </w:r>
      <w:proofErr w:type="spellEnd"/>
      <w:r w:rsidRPr="00B22675">
        <w:rPr>
          <w:rFonts w:ascii="Arial" w:hAnsi="Arial" w:cs="Arial"/>
          <w:sz w:val="20"/>
          <w:szCs w:val="20"/>
        </w:rPr>
        <w:t xml:space="preserve"> et al., 2023). Furthermore, their findings are consistent with constructivist learning theories, which say that students learn best by active engagement, collaboration, and application of knowledge in real-world circumstances (Villanueva, 2022; Yuliana et al., 2024; Meza </w:t>
      </w:r>
      <w:r w:rsidRPr="00B22675">
        <w:rPr>
          <w:rFonts w:ascii="Arial" w:hAnsi="Arial" w:cs="Arial"/>
          <w:sz w:val="20"/>
          <w:szCs w:val="20"/>
        </w:rPr>
        <w:lastRenderedPageBreak/>
        <w:t>López, 2023). A follow-up study can corroborate the ongoing success of these treatments by investigating student perceptions and levels of participation, allowing for additional validation of these findings.</w:t>
      </w:r>
    </w:p>
    <w:p w14:paraId="699E6F0B" w14:textId="77777777" w:rsidR="00954B12" w:rsidRPr="003406DC" w:rsidRDefault="00954B12" w:rsidP="00954B12">
      <w:pPr>
        <w:jc w:val="both"/>
        <w:rPr>
          <w:rFonts w:ascii="Arial" w:hAnsi="Arial" w:cs="Arial"/>
          <w:b/>
          <w:bCs/>
        </w:rPr>
      </w:pPr>
      <w:r w:rsidRPr="003406DC">
        <w:rPr>
          <w:rFonts w:ascii="Arial" w:hAnsi="Arial" w:cs="Arial"/>
          <w:b/>
          <w:bCs/>
        </w:rPr>
        <w:t>Significant Difference in Mean Gain Scores Between Control and Experimental Groups</w:t>
      </w:r>
    </w:p>
    <w:p w14:paraId="7E16F96B" w14:textId="77777777" w:rsidR="00954B12" w:rsidRPr="00B22675" w:rsidRDefault="00954B12" w:rsidP="00954B12">
      <w:pPr>
        <w:ind w:firstLine="720"/>
        <w:jc w:val="both"/>
        <w:rPr>
          <w:rFonts w:ascii="Arial" w:hAnsi="Arial" w:cs="Arial"/>
          <w:b/>
          <w:bCs/>
          <w:sz w:val="20"/>
          <w:szCs w:val="20"/>
        </w:rPr>
      </w:pPr>
      <w:r w:rsidRPr="00B22675">
        <w:rPr>
          <w:rFonts w:ascii="Arial" w:hAnsi="Arial" w:cs="Arial"/>
          <w:sz w:val="20"/>
          <w:szCs w:val="20"/>
        </w:rPr>
        <w:t>An independent sample t-test was conducted to see whether there was a statistically significant difference in average gain scores between the control and experimental groups. Table 3 shows that the t</w:t>
      </w:r>
      <w:r w:rsidRPr="006E25F8">
        <w:rPr>
          <w:rFonts w:ascii="Arial" w:hAnsi="Arial" w:cs="Arial"/>
          <w:b/>
          <w:bCs/>
          <w:sz w:val="20"/>
          <w:szCs w:val="20"/>
        </w:rPr>
        <w:t>-statistic is 15.00, and the p-value is &lt; 0.001. A p-value less than 0.05 indicates that the null hypothesis of no significant change is rejected</w:t>
      </w:r>
      <w:r w:rsidRPr="00B22675">
        <w:rPr>
          <w:rFonts w:ascii="Arial" w:hAnsi="Arial" w:cs="Arial"/>
          <w:sz w:val="20"/>
          <w:szCs w:val="20"/>
        </w:rPr>
        <w:t>, confirming that the intervention had a beneficial influence on student achievement.</w:t>
      </w:r>
    </w:p>
    <w:p w14:paraId="526B8ACF" w14:textId="77777777" w:rsidR="00954B12" w:rsidRPr="003406DC" w:rsidRDefault="00954B12" w:rsidP="00954B12">
      <w:pPr>
        <w:jc w:val="both"/>
        <w:rPr>
          <w:rFonts w:ascii="Arial" w:hAnsi="Arial" w:cs="Arial"/>
          <w:b/>
          <w:bCs/>
        </w:rPr>
      </w:pPr>
      <w:r w:rsidRPr="003406DC">
        <w:rPr>
          <w:rFonts w:ascii="Arial" w:hAnsi="Arial" w:cs="Arial"/>
          <w:b/>
          <w:bCs/>
        </w:rPr>
        <w:t>Table 3: Test of Significant Difference in Mean Gain Scores Between Control and Experimental Groups</w:t>
      </w:r>
    </w:p>
    <w:p w14:paraId="025ADC11" w14:textId="77777777" w:rsidR="007F42EF" w:rsidRPr="007F2E36" w:rsidRDefault="007F42EF" w:rsidP="007F42EF">
      <w:pPr>
        <w:pStyle w:val="NoSpacing"/>
        <w:rPr>
          <w:rFonts w:ascii="Arial" w:hAnsi="Arial" w:cs="Arial"/>
          <w:sz w:val="24"/>
          <w:szCs w:val="24"/>
          <w:lang w:val="en-PH" w:eastAsia="en-PH"/>
        </w:rPr>
      </w:pPr>
    </w:p>
    <w:tbl>
      <w:tblPr>
        <w:tblStyle w:val="TableGrid"/>
        <w:tblW w:w="4154" w:type="dxa"/>
        <w:tblInd w:w="-5" w:type="dxa"/>
        <w:tblLook w:val="04A0" w:firstRow="1" w:lastRow="0" w:firstColumn="1" w:lastColumn="0" w:noHBand="0" w:noVBand="1"/>
      </w:tblPr>
      <w:tblGrid>
        <w:gridCol w:w="1034"/>
        <w:gridCol w:w="605"/>
        <w:gridCol w:w="823"/>
        <w:gridCol w:w="574"/>
        <w:gridCol w:w="1118"/>
      </w:tblGrid>
      <w:tr w:rsidR="00B22675" w:rsidRPr="007F2E36" w14:paraId="355C3AC0" w14:textId="77777777" w:rsidTr="00B22675">
        <w:trPr>
          <w:trHeight w:val="978"/>
        </w:trPr>
        <w:tc>
          <w:tcPr>
            <w:tcW w:w="1034" w:type="dxa"/>
          </w:tcPr>
          <w:p w14:paraId="76736EF6" w14:textId="77777777" w:rsidR="00954B12" w:rsidRPr="00B22675" w:rsidRDefault="00954B12" w:rsidP="00640BA1">
            <w:pPr>
              <w:jc w:val="both"/>
              <w:rPr>
                <w:rFonts w:ascii="Arial" w:hAnsi="Arial" w:cs="Arial"/>
                <w:b/>
                <w:bCs/>
                <w:sz w:val="18"/>
                <w:szCs w:val="18"/>
              </w:rPr>
            </w:pPr>
            <w:r w:rsidRPr="00B22675">
              <w:rPr>
                <w:rFonts w:ascii="Arial" w:hAnsi="Arial" w:cs="Arial"/>
                <w:b/>
                <w:bCs/>
                <w:sz w:val="18"/>
                <w:szCs w:val="18"/>
              </w:rPr>
              <w:t>Group</w:t>
            </w:r>
          </w:p>
        </w:tc>
        <w:tc>
          <w:tcPr>
            <w:tcW w:w="605" w:type="dxa"/>
          </w:tcPr>
          <w:p w14:paraId="4574C209" w14:textId="77777777" w:rsidR="00954B12" w:rsidRPr="00B22675" w:rsidRDefault="00954B12" w:rsidP="00640BA1">
            <w:pPr>
              <w:jc w:val="both"/>
              <w:rPr>
                <w:rFonts w:ascii="Arial" w:hAnsi="Arial" w:cs="Arial"/>
                <w:b/>
                <w:bCs/>
                <w:sz w:val="18"/>
                <w:szCs w:val="18"/>
              </w:rPr>
            </w:pPr>
            <w:r w:rsidRPr="00B22675">
              <w:rPr>
                <w:rFonts w:ascii="Arial" w:hAnsi="Arial" w:cs="Arial"/>
                <w:b/>
                <w:bCs/>
                <w:sz w:val="18"/>
                <w:szCs w:val="18"/>
              </w:rPr>
              <w:t>Mean Gain Score (SD)</w:t>
            </w:r>
          </w:p>
        </w:tc>
        <w:tc>
          <w:tcPr>
            <w:tcW w:w="823" w:type="dxa"/>
          </w:tcPr>
          <w:p w14:paraId="2B44B80D" w14:textId="77777777" w:rsidR="00954B12" w:rsidRPr="00B22675" w:rsidRDefault="00954B12" w:rsidP="00640BA1">
            <w:pPr>
              <w:jc w:val="both"/>
              <w:rPr>
                <w:rFonts w:ascii="Arial" w:hAnsi="Arial" w:cs="Arial"/>
                <w:b/>
                <w:bCs/>
                <w:sz w:val="18"/>
                <w:szCs w:val="18"/>
              </w:rPr>
            </w:pPr>
            <w:r w:rsidRPr="00B22675">
              <w:rPr>
                <w:rFonts w:ascii="Arial" w:hAnsi="Arial" w:cs="Arial"/>
                <w:b/>
                <w:bCs/>
                <w:sz w:val="18"/>
                <w:szCs w:val="18"/>
              </w:rPr>
              <w:t>t-statistics</w:t>
            </w:r>
          </w:p>
        </w:tc>
        <w:tc>
          <w:tcPr>
            <w:tcW w:w="688" w:type="dxa"/>
          </w:tcPr>
          <w:p w14:paraId="065589F7" w14:textId="77777777" w:rsidR="00954B12" w:rsidRPr="00B22675" w:rsidRDefault="00954B12" w:rsidP="00640BA1">
            <w:pPr>
              <w:jc w:val="both"/>
              <w:rPr>
                <w:rFonts w:ascii="Arial" w:hAnsi="Arial" w:cs="Arial"/>
                <w:b/>
                <w:bCs/>
                <w:sz w:val="18"/>
                <w:szCs w:val="18"/>
              </w:rPr>
            </w:pPr>
            <w:r w:rsidRPr="00B22675">
              <w:rPr>
                <w:rFonts w:ascii="Arial" w:hAnsi="Arial" w:cs="Arial"/>
                <w:b/>
                <w:bCs/>
                <w:sz w:val="18"/>
                <w:szCs w:val="18"/>
              </w:rPr>
              <w:t>p-value</w:t>
            </w:r>
          </w:p>
        </w:tc>
        <w:tc>
          <w:tcPr>
            <w:tcW w:w="1004" w:type="dxa"/>
          </w:tcPr>
          <w:p w14:paraId="1A9A87E6" w14:textId="77777777" w:rsidR="00954B12" w:rsidRPr="00B22675" w:rsidRDefault="00954B12" w:rsidP="00640BA1">
            <w:pPr>
              <w:jc w:val="both"/>
              <w:rPr>
                <w:rFonts w:ascii="Arial" w:hAnsi="Arial" w:cs="Arial"/>
                <w:b/>
                <w:bCs/>
                <w:sz w:val="18"/>
                <w:szCs w:val="18"/>
              </w:rPr>
            </w:pPr>
            <w:r w:rsidRPr="00B22675">
              <w:rPr>
                <w:rFonts w:ascii="Arial" w:hAnsi="Arial" w:cs="Arial"/>
                <w:b/>
                <w:bCs/>
                <w:sz w:val="18"/>
                <w:szCs w:val="18"/>
              </w:rPr>
              <w:t>Interpretation</w:t>
            </w:r>
          </w:p>
        </w:tc>
      </w:tr>
      <w:tr w:rsidR="00B22675" w:rsidRPr="007F2E36" w14:paraId="09FE18D6" w14:textId="77777777" w:rsidTr="00B22675">
        <w:trPr>
          <w:trHeight w:val="475"/>
        </w:trPr>
        <w:tc>
          <w:tcPr>
            <w:tcW w:w="1034" w:type="dxa"/>
          </w:tcPr>
          <w:p w14:paraId="2E46BA6F" w14:textId="77777777" w:rsidR="00954B12" w:rsidRPr="00B22675" w:rsidRDefault="00954B12" w:rsidP="00640BA1">
            <w:pPr>
              <w:jc w:val="both"/>
              <w:rPr>
                <w:rFonts w:ascii="Arial" w:hAnsi="Arial" w:cs="Arial"/>
                <w:sz w:val="18"/>
                <w:szCs w:val="18"/>
              </w:rPr>
            </w:pPr>
            <w:r w:rsidRPr="00B22675">
              <w:rPr>
                <w:rFonts w:ascii="Arial" w:hAnsi="Arial" w:cs="Arial"/>
                <w:sz w:val="18"/>
                <w:szCs w:val="18"/>
              </w:rPr>
              <w:t>Control Group</w:t>
            </w:r>
          </w:p>
        </w:tc>
        <w:tc>
          <w:tcPr>
            <w:tcW w:w="605" w:type="dxa"/>
          </w:tcPr>
          <w:p w14:paraId="6A6AF044" w14:textId="77777777" w:rsidR="00954B12" w:rsidRPr="006E25F8" w:rsidRDefault="00954B12" w:rsidP="00640BA1">
            <w:pPr>
              <w:jc w:val="both"/>
              <w:rPr>
                <w:rFonts w:ascii="Arial" w:hAnsi="Arial" w:cs="Arial"/>
                <w:b/>
                <w:bCs/>
                <w:sz w:val="18"/>
                <w:szCs w:val="18"/>
              </w:rPr>
            </w:pPr>
            <w:r w:rsidRPr="006E25F8">
              <w:rPr>
                <w:rFonts w:ascii="Arial" w:hAnsi="Arial" w:cs="Arial"/>
                <w:b/>
                <w:bCs/>
                <w:sz w:val="18"/>
                <w:szCs w:val="18"/>
              </w:rPr>
              <w:t>0.40 (0.63)</w:t>
            </w:r>
          </w:p>
        </w:tc>
        <w:tc>
          <w:tcPr>
            <w:tcW w:w="823" w:type="dxa"/>
            <w:vMerge w:val="restart"/>
          </w:tcPr>
          <w:p w14:paraId="23904688" w14:textId="77777777" w:rsidR="00954B12" w:rsidRPr="00B22675" w:rsidRDefault="00954B12" w:rsidP="00640BA1">
            <w:pPr>
              <w:jc w:val="both"/>
              <w:rPr>
                <w:rFonts w:ascii="Arial" w:hAnsi="Arial" w:cs="Arial"/>
                <w:sz w:val="18"/>
                <w:szCs w:val="18"/>
              </w:rPr>
            </w:pPr>
            <w:r w:rsidRPr="00B22675">
              <w:rPr>
                <w:rFonts w:ascii="Arial" w:hAnsi="Arial" w:cs="Arial"/>
                <w:sz w:val="18"/>
                <w:szCs w:val="18"/>
              </w:rPr>
              <w:t>15.00</w:t>
            </w:r>
          </w:p>
        </w:tc>
        <w:tc>
          <w:tcPr>
            <w:tcW w:w="688" w:type="dxa"/>
            <w:vMerge w:val="restart"/>
          </w:tcPr>
          <w:p w14:paraId="70EEA379" w14:textId="77777777" w:rsidR="00954B12" w:rsidRPr="00B22675" w:rsidRDefault="00954B12" w:rsidP="00640BA1">
            <w:pPr>
              <w:jc w:val="both"/>
              <w:rPr>
                <w:rFonts w:ascii="Arial" w:hAnsi="Arial" w:cs="Arial"/>
                <w:sz w:val="18"/>
                <w:szCs w:val="18"/>
              </w:rPr>
            </w:pPr>
            <w:r w:rsidRPr="00B22675">
              <w:rPr>
                <w:rFonts w:ascii="Arial" w:hAnsi="Arial" w:cs="Arial"/>
                <w:sz w:val="18"/>
                <w:szCs w:val="18"/>
              </w:rPr>
              <w:t>&lt; 0.001</w:t>
            </w:r>
          </w:p>
        </w:tc>
        <w:tc>
          <w:tcPr>
            <w:tcW w:w="1004" w:type="dxa"/>
            <w:vMerge w:val="restart"/>
          </w:tcPr>
          <w:p w14:paraId="0E025185" w14:textId="77777777" w:rsidR="00954B12" w:rsidRPr="00B22675" w:rsidRDefault="00954B12" w:rsidP="00640BA1">
            <w:pPr>
              <w:jc w:val="both"/>
              <w:rPr>
                <w:rFonts w:ascii="Arial" w:hAnsi="Arial" w:cs="Arial"/>
                <w:i/>
                <w:iCs/>
                <w:sz w:val="18"/>
                <w:szCs w:val="18"/>
              </w:rPr>
            </w:pPr>
            <w:r w:rsidRPr="00B22675">
              <w:rPr>
                <w:rFonts w:ascii="Arial" w:hAnsi="Arial" w:cs="Arial"/>
                <w:i/>
                <w:iCs/>
                <w:sz w:val="18"/>
                <w:szCs w:val="18"/>
              </w:rPr>
              <w:t>Significant</w:t>
            </w:r>
          </w:p>
        </w:tc>
      </w:tr>
      <w:tr w:rsidR="00B22675" w:rsidRPr="007F2E36" w14:paraId="639098BB" w14:textId="77777777" w:rsidTr="00B22675">
        <w:trPr>
          <w:trHeight w:val="475"/>
        </w:trPr>
        <w:tc>
          <w:tcPr>
            <w:tcW w:w="1034" w:type="dxa"/>
          </w:tcPr>
          <w:p w14:paraId="740B8216" w14:textId="77777777" w:rsidR="00954B12" w:rsidRPr="00B22675" w:rsidRDefault="00954B12" w:rsidP="00640BA1">
            <w:pPr>
              <w:jc w:val="both"/>
              <w:rPr>
                <w:rFonts w:ascii="Arial" w:hAnsi="Arial" w:cs="Arial"/>
                <w:sz w:val="18"/>
                <w:szCs w:val="18"/>
              </w:rPr>
            </w:pPr>
            <w:r w:rsidRPr="00B22675">
              <w:rPr>
                <w:rFonts w:ascii="Arial" w:hAnsi="Arial" w:cs="Arial"/>
                <w:sz w:val="18"/>
                <w:szCs w:val="18"/>
              </w:rPr>
              <w:t>Experimental Group</w:t>
            </w:r>
          </w:p>
        </w:tc>
        <w:tc>
          <w:tcPr>
            <w:tcW w:w="605" w:type="dxa"/>
          </w:tcPr>
          <w:p w14:paraId="788A769B" w14:textId="77777777" w:rsidR="00954B12" w:rsidRPr="006E25F8" w:rsidRDefault="00954B12" w:rsidP="00640BA1">
            <w:pPr>
              <w:jc w:val="both"/>
              <w:rPr>
                <w:rFonts w:ascii="Arial" w:hAnsi="Arial" w:cs="Arial"/>
                <w:b/>
                <w:bCs/>
                <w:sz w:val="18"/>
                <w:szCs w:val="18"/>
              </w:rPr>
            </w:pPr>
            <w:r w:rsidRPr="006E25F8">
              <w:rPr>
                <w:rFonts w:ascii="Arial" w:hAnsi="Arial" w:cs="Arial"/>
                <w:b/>
                <w:bCs/>
                <w:sz w:val="18"/>
                <w:szCs w:val="18"/>
              </w:rPr>
              <w:t>4.20 (1.47)</w:t>
            </w:r>
          </w:p>
        </w:tc>
        <w:tc>
          <w:tcPr>
            <w:tcW w:w="823" w:type="dxa"/>
            <w:vMerge/>
          </w:tcPr>
          <w:p w14:paraId="72F518CF" w14:textId="77777777" w:rsidR="00954B12" w:rsidRPr="007F2E36" w:rsidRDefault="00954B12" w:rsidP="00640BA1">
            <w:pPr>
              <w:jc w:val="both"/>
              <w:rPr>
                <w:rFonts w:ascii="Arial" w:hAnsi="Arial" w:cs="Arial"/>
                <w:sz w:val="12"/>
                <w:szCs w:val="12"/>
              </w:rPr>
            </w:pPr>
          </w:p>
        </w:tc>
        <w:tc>
          <w:tcPr>
            <w:tcW w:w="688" w:type="dxa"/>
            <w:vMerge/>
          </w:tcPr>
          <w:p w14:paraId="3FC5AAD2" w14:textId="77777777" w:rsidR="00954B12" w:rsidRPr="007F2E36" w:rsidRDefault="00954B12" w:rsidP="00640BA1">
            <w:pPr>
              <w:jc w:val="both"/>
              <w:rPr>
                <w:rFonts w:ascii="Arial" w:hAnsi="Arial" w:cs="Arial"/>
                <w:sz w:val="12"/>
                <w:szCs w:val="12"/>
              </w:rPr>
            </w:pPr>
          </w:p>
        </w:tc>
        <w:tc>
          <w:tcPr>
            <w:tcW w:w="1004" w:type="dxa"/>
            <w:vMerge/>
          </w:tcPr>
          <w:p w14:paraId="1D370A3D" w14:textId="77777777" w:rsidR="00954B12" w:rsidRPr="007F2E36" w:rsidRDefault="00954B12" w:rsidP="00640BA1">
            <w:pPr>
              <w:jc w:val="both"/>
              <w:rPr>
                <w:rFonts w:ascii="Arial" w:hAnsi="Arial" w:cs="Arial"/>
                <w:sz w:val="12"/>
                <w:szCs w:val="12"/>
              </w:rPr>
            </w:pPr>
          </w:p>
        </w:tc>
      </w:tr>
    </w:tbl>
    <w:p w14:paraId="52DCCFEC" w14:textId="77777777" w:rsidR="00954B12" w:rsidRPr="00B22675" w:rsidRDefault="00954B12" w:rsidP="00954B12">
      <w:pPr>
        <w:pStyle w:val="NoSpacing"/>
        <w:jc w:val="both"/>
        <w:rPr>
          <w:rFonts w:ascii="Arial" w:hAnsi="Arial" w:cs="Arial"/>
          <w:sz w:val="20"/>
          <w:szCs w:val="20"/>
        </w:rPr>
      </w:pPr>
      <w:r w:rsidRPr="00B22675">
        <w:rPr>
          <w:rFonts w:ascii="Arial" w:hAnsi="Arial" w:cs="Arial"/>
          <w:sz w:val="20"/>
          <w:szCs w:val="20"/>
        </w:rPr>
        <w:t xml:space="preserve">The results indicate that the students who received the Collaborative SQ3R intervention did better than those taught using the regular method. Studies indicate that dynamic learning methods have a positive impact on students' engagement, memory, and critical thinking abilities (Villanueva, 2022; Yuliana et al., 2024; Kamila et al., 2024; </w:t>
      </w:r>
      <w:proofErr w:type="spellStart"/>
      <w:r w:rsidRPr="00B22675">
        <w:rPr>
          <w:rFonts w:ascii="Arial" w:hAnsi="Arial" w:cs="Arial"/>
          <w:sz w:val="20"/>
          <w:szCs w:val="20"/>
        </w:rPr>
        <w:t>Sinulingga</w:t>
      </w:r>
      <w:proofErr w:type="spellEnd"/>
      <w:r w:rsidRPr="00B22675">
        <w:rPr>
          <w:rFonts w:ascii="Arial" w:hAnsi="Arial" w:cs="Arial"/>
          <w:sz w:val="20"/>
          <w:szCs w:val="20"/>
        </w:rPr>
        <w:t xml:space="preserve"> et al., 2023). These findings support constructivist learning theories, which suggest that students learn most effectively when they actively engage with content, collaborate with peers, and apply their knowledge in real-life situations (Villanueva, 2022; Yuliana et al., 2024; Meza López, 2023). Additional research is required to confirm that these interventions have profound long-term effects on students' emotions and participation. </w:t>
      </w:r>
    </w:p>
    <w:p w14:paraId="7C2163FA" w14:textId="77777777" w:rsidR="00954B12" w:rsidRPr="00B22675" w:rsidRDefault="00954B12" w:rsidP="00954B12">
      <w:pPr>
        <w:ind w:firstLine="720"/>
        <w:jc w:val="both"/>
        <w:rPr>
          <w:rFonts w:ascii="Arial" w:hAnsi="Arial" w:cs="Arial"/>
          <w:sz w:val="20"/>
          <w:szCs w:val="20"/>
        </w:rPr>
      </w:pPr>
      <w:r w:rsidRPr="00B22675">
        <w:rPr>
          <w:rFonts w:ascii="Arial" w:hAnsi="Arial" w:cs="Arial"/>
          <w:sz w:val="20"/>
          <w:szCs w:val="20"/>
        </w:rPr>
        <w:t xml:space="preserve">The significant discrepancy between the two groups indicates that standard teaching approaches may fail to engage students and </w:t>
      </w:r>
      <w:r w:rsidRPr="00B22675">
        <w:rPr>
          <w:rFonts w:ascii="Arial" w:hAnsi="Arial" w:cs="Arial"/>
          <w:sz w:val="20"/>
          <w:szCs w:val="20"/>
        </w:rPr>
        <w:t>generate deep learning profoundly. The previous way of teaching certainly enhanced learning, albeit less successfully than the Collaborative SQ3R technique. More collaborative, student-centered techniques may be essential for increasing academic attainment and long-term information retention.</w:t>
      </w:r>
    </w:p>
    <w:p w14:paraId="28056675" w14:textId="77777777" w:rsidR="00954B12" w:rsidRPr="00B22675" w:rsidRDefault="00954B12" w:rsidP="00954B12">
      <w:pPr>
        <w:ind w:firstLine="720"/>
        <w:jc w:val="both"/>
        <w:rPr>
          <w:rFonts w:ascii="Arial" w:hAnsi="Arial" w:cs="Arial"/>
          <w:sz w:val="20"/>
          <w:szCs w:val="20"/>
        </w:rPr>
      </w:pPr>
      <w:r w:rsidRPr="00B22675">
        <w:rPr>
          <w:rFonts w:ascii="Arial" w:hAnsi="Arial" w:cs="Arial"/>
          <w:sz w:val="20"/>
          <w:szCs w:val="20"/>
        </w:rPr>
        <w:t xml:space="preserve"> This study's results significantly affect teachers, curriculum writers, and legislators. The experimental group made significant progress. Hence, it is recommended that Collaborative SQ3R be integrated into teaching methods to improve student learning. </w:t>
      </w:r>
    </w:p>
    <w:p w14:paraId="72385B10" w14:textId="77777777" w:rsidR="00954B12" w:rsidRPr="00B22675" w:rsidRDefault="00954B12" w:rsidP="00954B12">
      <w:pPr>
        <w:ind w:firstLine="720"/>
        <w:jc w:val="both"/>
        <w:rPr>
          <w:rFonts w:ascii="Arial" w:hAnsi="Arial" w:cs="Arial"/>
          <w:sz w:val="20"/>
          <w:szCs w:val="20"/>
        </w:rPr>
      </w:pPr>
      <w:r w:rsidRPr="00B22675">
        <w:rPr>
          <w:rFonts w:ascii="Arial" w:hAnsi="Arial" w:cs="Arial"/>
          <w:sz w:val="20"/>
          <w:szCs w:val="20"/>
        </w:rPr>
        <w:t xml:space="preserve"> Teachers should consider shifting from teacher-centered instruction to more participatory ways to prepare students to be active problem solvers, collaborators, and inquiry-based learners. This is especially crucial in secondary education, where students are expected to develop higher-order thinking skills. </w:t>
      </w:r>
    </w:p>
    <w:p w14:paraId="770A565E" w14:textId="23A96215" w:rsidR="00954B12" w:rsidRPr="00B22675" w:rsidRDefault="00954B12" w:rsidP="00954B12">
      <w:pPr>
        <w:ind w:firstLine="720"/>
        <w:jc w:val="both"/>
        <w:rPr>
          <w:rFonts w:ascii="Arial" w:hAnsi="Arial" w:cs="Arial"/>
          <w:sz w:val="20"/>
          <w:szCs w:val="20"/>
        </w:rPr>
      </w:pPr>
      <w:r w:rsidRPr="00B22675">
        <w:rPr>
          <w:rFonts w:ascii="Arial" w:hAnsi="Arial" w:cs="Arial"/>
          <w:sz w:val="20"/>
          <w:szCs w:val="20"/>
        </w:rPr>
        <w:t>Furthermore, the findings are consistent with constructivist learning theories, which argue that students benefit the most when they actively create knowledge through meaningful interactions with their peers and learning materials (Villanueva, 2022; Yuliana et al., 2024). Future research might look into the long-term benefits of the Collaborative SQ3R approach in terms of academic accomplishment and how it motivates and engages learners in other areas.</w:t>
      </w:r>
    </w:p>
    <w:p w14:paraId="342478F3" w14:textId="77777777" w:rsidR="00954B12" w:rsidRPr="00B22675" w:rsidRDefault="00954B12" w:rsidP="00954B12">
      <w:pPr>
        <w:ind w:firstLine="720"/>
        <w:jc w:val="both"/>
        <w:rPr>
          <w:rFonts w:ascii="Arial" w:hAnsi="Arial" w:cs="Arial"/>
          <w:sz w:val="20"/>
          <w:szCs w:val="20"/>
        </w:rPr>
      </w:pPr>
    </w:p>
    <w:p w14:paraId="59242C88" w14:textId="77777777" w:rsidR="00954B12" w:rsidRPr="00B22675" w:rsidRDefault="00954B12" w:rsidP="00954B12">
      <w:pPr>
        <w:ind w:firstLine="720"/>
        <w:jc w:val="both"/>
        <w:rPr>
          <w:rFonts w:ascii="Arial" w:hAnsi="Arial" w:cs="Arial"/>
          <w:b/>
          <w:bCs/>
          <w:sz w:val="20"/>
          <w:szCs w:val="20"/>
        </w:rPr>
      </w:pPr>
      <w:r w:rsidRPr="00B22675">
        <w:rPr>
          <w:rFonts w:ascii="Arial" w:hAnsi="Arial" w:cs="Arial"/>
          <w:sz w:val="20"/>
          <w:szCs w:val="20"/>
        </w:rPr>
        <w:t xml:space="preserve"> This research is initially a qualitative study that seeks to collect the perspectives of tenth-grade students regarding the Collaborative SQ3R technique to enhance reading comprehension. The gathered qualitative data theme analysis primarily concerns six major thought clusters for students' knowledge and experience. The components of the major themes were built through a process of students re-categorizing and rechecking their ideas. Some identified themes include improved text retention and comprehension, increased motivation and active participation, strengthened peer collaboration and support, challenges in group work dynamics, student recommendations for SQ3R improvement, and validation of method effectiveness. These themes describe the students' perceptions of how the collaborative SQ3R reading approach changed their learning behavior and improved their comprehension. </w:t>
      </w:r>
    </w:p>
    <w:p w14:paraId="11664220" w14:textId="4D8EB2F0" w:rsidR="00954B12" w:rsidRPr="007F2E36" w:rsidRDefault="00954B12" w:rsidP="007F42EF">
      <w:pPr>
        <w:pStyle w:val="NoSpacing"/>
        <w:rPr>
          <w:rFonts w:ascii="Arial" w:hAnsi="Arial" w:cs="Arial"/>
          <w:sz w:val="24"/>
          <w:szCs w:val="24"/>
          <w:lang w:val="en-PH" w:eastAsia="en-PH"/>
        </w:rPr>
        <w:sectPr w:rsidR="00954B12" w:rsidRPr="007F2E36" w:rsidSect="007F42EF">
          <w:type w:val="continuous"/>
          <w:pgSz w:w="11906" w:h="16838" w:code="9"/>
          <w:pgMar w:top="1440" w:right="1440" w:bottom="1440" w:left="1440" w:header="708" w:footer="708" w:gutter="0"/>
          <w:cols w:num="2" w:space="708"/>
          <w:docGrid w:linePitch="360"/>
        </w:sectPr>
      </w:pPr>
    </w:p>
    <w:p w14:paraId="041C8F2E" w14:textId="3DAB00BE" w:rsidR="00292E04" w:rsidRDefault="00292E04" w:rsidP="00292E04">
      <w:pPr>
        <w:pStyle w:val="NoSpacing"/>
        <w:ind w:firstLine="720"/>
        <w:jc w:val="both"/>
        <w:rPr>
          <w:rFonts w:ascii="Arial" w:hAnsi="Arial" w:cs="Arial"/>
          <w:sz w:val="24"/>
          <w:szCs w:val="24"/>
        </w:rPr>
      </w:pPr>
    </w:p>
    <w:p w14:paraId="6448581B" w14:textId="4668F0E7" w:rsidR="00B22675" w:rsidRDefault="00B22675" w:rsidP="00292E04">
      <w:pPr>
        <w:pStyle w:val="NoSpacing"/>
        <w:ind w:firstLine="720"/>
        <w:jc w:val="both"/>
        <w:rPr>
          <w:rFonts w:ascii="Arial" w:hAnsi="Arial" w:cs="Arial"/>
          <w:sz w:val="24"/>
          <w:szCs w:val="24"/>
        </w:rPr>
      </w:pPr>
    </w:p>
    <w:p w14:paraId="42EEB9BD" w14:textId="5B58701C" w:rsidR="00B22675" w:rsidRDefault="00B22675" w:rsidP="00292E04">
      <w:pPr>
        <w:pStyle w:val="NoSpacing"/>
        <w:ind w:firstLine="720"/>
        <w:jc w:val="both"/>
        <w:rPr>
          <w:rFonts w:ascii="Arial" w:hAnsi="Arial" w:cs="Arial"/>
          <w:sz w:val="24"/>
          <w:szCs w:val="24"/>
        </w:rPr>
      </w:pPr>
    </w:p>
    <w:p w14:paraId="6AD1C3F3" w14:textId="77777777" w:rsidR="00B22675" w:rsidRPr="007F2E36" w:rsidRDefault="00B22675" w:rsidP="00292E04">
      <w:pPr>
        <w:pStyle w:val="NoSpacing"/>
        <w:ind w:firstLine="720"/>
        <w:jc w:val="both"/>
        <w:rPr>
          <w:rFonts w:ascii="Arial" w:hAnsi="Arial" w:cs="Arial"/>
          <w:sz w:val="24"/>
          <w:szCs w:val="24"/>
        </w:rPr>
      </w:pPr>
    </w:p>
    <w:p w14:paraId="6B5245BA" w14:textId="2559C66A" w:rsidR="007F42EF" w:rsidRPr="007F2E36" w:rsidRDefault="007F42EF" w:rsidP="007F42EF">
      <w:pPr>
        <w:ind w:left="-810"/>
        <w:rPr>
          <w:rFonts w:ascii="Arial" w:eastAsia="Times New Roman" w:hAnsi="Arial" w:cs="Arial"/>
          <w:bCs/>
          <w:color w:val="000000"/>
          <w:sz w:val="24"/>
          <w:szCs w:val="24"/>
        </w:rPr>
      </w:pPr>
    </w:p>
    <w:p w14:paraId="09715949" w14:textId="3E688A48" w:rsidR="00375FE8" w:rsidRPr="007F2E36" w:rsidRDefault="00375FE8">
      <w:pPr>
        <w:rPr>
          <w:rFonts w:ascii="Arial" w:hAnsi="Arial" w:cs="Arial"/>
        </w:rPr>
      </w:pPr>
    </w:p>
    <w:p w14:paraId="4B8DCD0A" w14:textId="19FFCD28" w:rsidR="00F216A4" w:rsidRPr="007F2E36" w:rsidRDefault="00F216A4">
      <w:pPr>
        <w:rPr>
          <w:rFonts w:ascii="Arial" w:hAnsi="Arial" w:cs="Arial"/>
        </w:rPr>
      </w:pPr>
    </w:p>
    <w:p w14:paraId="389221DC" w14:textId="77777777" w:rsidR="00F216A4" w:rsidRPr="007F2E36" w:rsidRDefault="00F216A4" w:rsidP="00F216A4">
      <w:pPr>
        <w:pBdr>
          <w:top w:val="nil"/>
          <w:left w:val="nil"/>
          <w:bottom w:val="nil"/>
          <w:right w:val="nil"/>
          <w:between w:val="nil"/>
        </w:pBdr>
        <w:autoSpaceDE/>
        <w:autoSpaceDN/>
        <w:spacing w:before="1424" w:line="243" w:lineRule="auto"/>
        <w:ind w:left="96" w:right="167"/>
        <w:jc w:val="center"/>
        <w:rPr>
          <w:rFonts w:ascii="Arial" w:hAnsi="Arial" w:cs="Arial"/>
          <w:b/>
          <w:color w:val="000000"/>
          <w:lang w:val="en-PH" w:eastAsia="en-PH"/>
        </w:rPr>
      </w:pPr>
      <w:r w:rsidRPr="007F2E36">
        <w:rPr>
          <w:rFonts w:ascii="Arial" w:hAnsi="Arial" w:cs="Arial"/>
          <w:b/>
          <w:bCs/>
          <w:noProof/>
          <w:color w:val="000000"/>
          <w:u w:val="single"/>
          <w:lang w:val="en-PH" w:eastAsia="en-PH"/>
        </w:rPr>
        <mc:AlternateContent>
          <mc:Choice Requires="wps">
            <w:drawing>
              <wp:anchor distT="0" distB="0" distL="114300" distR="114300" simplePos="0" relativeHeight="251663360" behindDoc="0" locked="0" layoutInCell="1" allowOverlap="1" wp14:anchorId="619C75C5" wp14:editId="24985A10">
                <wp:simplePos x="0" y="0"/>
                <wp:positionH relativeFrom="page">
                  <wp:posOffset>2436495</wp:posOffset>
                </wp:positionH>
                <wp:positionV relativeFrom="paragraph">
                  <wp:posOffset>-699135</wp:posOffset>
                </wp:positionV>
                <wp:extent cx="2781300" cy="1304925"/>
                <wp:effectExtent l="0" t="0" r="19050" b="28575"/>
                <wp:wrapNone/>
                <wp:docPr id="9" name="Oval 9"/>
                <wp:cNvGraphicFramePr/>
                <a:graphic xmlns:a="http://schemas.openxmlformats.org/drawingml/2006/main">
                  <a:graphicData uri="http://schemas.microsoft.com/office/word/2010/wordprocessingShape">
                    <wps:wsp>
                      <wps:cNvSpPr/>
                      <wps:spPr>
                        <a:xfrm>
                          <a:off x="0" y="0"/>
                          <a:ext cx="2781300" cy="1304925"/>
                        </a:xfrm>
                        <a:prstGeom prst="ellipse">
                          <a:avLst/>
                        </a:prstGeom>
                        <a:solidFill>
                          <a:sysClr val="window" lastClr="FFFFFF"/>
                        </a:solidFill>
                        <a:ln w="25400">
                          <a:solidFill>
                            <a:sysClr val="windowText" lastClr="000000"/>
                          </a:solidFill>
                          <a:prstDash val="solid"/>
                        </a:ln>
                        <a:effectLst/>
                      </wps:spPr>
                      <wps:txbx>
                        <w:txbxContent>
                          <w:p w14:paraId="5B79E807" w14:textId="77777777" w:rsidR="00F216A4" w:rsidRDefault="00F216A4" w:rsidP="00F216A4">
                            <w:pPr>
                              <w:jc w:val="center"/>
                            </w:pPr>
                            <w:r>
                              <w:t>Perception of students on the collaborative SQ3R in improving their reading comprehension skills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w14:anchorId="619C75C5" id="Oval 9" o:spid="_x0000_s1027" style="position:absolute;left:0;text-align:left;margin-left:191.85pt;margin-top:-55.05pt;width:219pt;height:102.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x7RQQIAAL8EAAAOAAAAZHJzL2Uyb0RvYy54bWysVEuP2jAQvlfqf7B8LwkUursRYYVAVJVW&#10;u0hQ7dk4DrHk2O7YkNBf37ETHu3uoaqag5mX5/H5G6aPba3IUYCTRud0OEgpEZqbQup9Tr9vV5/u&#10;KXGe6YIpo0VOT8LRx9nHD9PGZmJkKqMKAQSTaJc1NqeV9zZLEscrUTM3MFZodJYGauZRhX1SAGsw&#10;e62SUZp+SRoDhQXDhXNoXXZOOov5y1Jw/1KWTniicoq9+XhCPHfhTGZTlu2B2Uryvg32D13UTGos&#10;ekm1ZJ6RA8g3qWrJwThT+gE3dWLKUnIRZ8Bphukf02wqZkWcBcFx9gKT+39p+fNxY9eAMDTWZQ7F&#10;MEVbQh1+sT/SRrBOF7BE6wlH4+jufvg5RUw5+lAaP4wmAc7ket2C81+FqUkQciqUktaFgVjGjk/O&#10;d9HnqGB2RsliJZWKysktFJAjw7fDJy9MQ4lizqMxp6v49QV/u6Y0abC9yRib+4ucWxzoJm8av/fy&#10;hj6XzFVdQ7FkH6Z0qCMi3fqxrmgGybe7lsgCcQo3gmVnitMaCJiOkc7ylcT8TzjemgFSEIHFtfIv&#10;eJTK4ECmlyipDPx8zx7ikRnopaRBSufU/TgwEDjdN42ceRiOx2EHojKe3I1QgVvP7tajD/XCIPJD&#10;XGDLoxjivTqLJZj6FbdvHqqii2mOtXPKPZyVhe9WDfeXi/k8hiHvLfNPemN5SB6QC8hu21cGtmeK&#10;xzd5Nmf6v2FLF4tUuyLZK7glkYH9Roc1vNVj1PV/Z/YLAAD//wMAUEsDBBQABgAIAAAAIQD9jk90&#10;4gAAAAsBAAAPAAAAZHJzL2Rvd25yZXYueG1sTI/LTsMwEEX3SPyDNUjsWicNjzTEqUpFxKqLFMra&#10;jd0kxR5HsdOmf8+wguXMHN05N19N1rCzHnznUEA8j4BprJ3qsBHw+VHOUmA+SFTSONQCrtrDqri9&#10;yWWm3AUrfd6FhlEI+kwKaEPoM8593Wor/dz1Gul2dIOVgcah4WqQFwq3hi+i6Ilb2SF9aGWvN62u&#10;v3ejFfBVJvty+Xr1p/FUbav1m3k/bvZC3N9N6xdgQU/hD4ZffVKHgpwObkTlmRGQpMkzoQJmcRzF&#10;wAhJFzGtDgKWjw/Ai5z/71D8AAAA//8DAFBLAQItABQABgAIAAAAIQC2gziS/gAAAOEBAAATAAAA&#10;AAAAAAAAAAAAAAAAAABbQ29udGVudF9UeXBlc10ueG1sUEsBAi0AFAAGAAgAAAAhADj9If/WAAAA&#10;lAEAAAsAAAAAAAAAAAAAAAAALwEAAF9yZWxzLy5yZWxzUEsBAi0AFAAGAAgAAAAhAHqnHtFBAgAA&#10;vwQAAA4AAAAAAAAAAAAAAAAALgIAAGRycy9lMm9Eb2MueG1sUEsBAi0AFAAGAAgAAAAhAP2OT3Ti&#10;AAAACwEAAA8AAAAAAAAAAAAAAAAAmwQAAGRycy9kb3ducmV2LnhtbFBLBQYAAAAABAAEAPMAAACq&#10;BQAAAAA=&#10;" fillcolor="window" strokecolor="windowText" strokeweight="2pt">
                <v:textbox>
                  <w:txbxContent>
                    <w:p w14:paraId="5B79E807" w14:textId="77777777" w:rsidR="00F216A4" w:rsidRDefault="00F216A4" w:rsidP="00F216A4">
                      <w:pPr>
                        <w:jc w:val="center"/>
                      </w:pPr>
                      <w:r>
                        <w:t>Perception of students on the collaborative SQ3R in improving their reading comprehension skills</w:t>
                      </w:r>
                    </w:p>
                  </w:txbxContent>
                </v:textbox>
                <w10:wrap anchorx="page"/>
              </v:oval>
            </w:pict>
          </mc:Fallback>
        </mc:AlternateContent>
      </w:r>
      <w:r w:rsidRPr="007F2E36">
        <w:rPr>
          <w:rFonts w:ascii="Arial" w:hAnsi="Arial" w:cs="Arial"/>
          <w:b/>
          <w:noProof/>
          <w:color w:val="000000"/>
          <w:lang w:val="en-PH" w:eastAsia="en-PH"/>
        </w:rPr>
        <mc:AlternateContent>
          <mc:Choice Requires="wps">
            <w:drawing>
              <wp:anchor distT="0" distB="0" distL="114300" distR="114300" simplePos="0" relativeHeight="251673600" behindDoc="0" locked="0" layoutInCell="1" allowOverlap="1" wp14:anchorId="380422BA" wp14:editId="11B4FF7B">
                <wp:simplePos x="0" y="0"/>
                <wp:positionH relativeFrom="column">
                  <wp:posOffset>2928111</wp:posOffset>
                </wp:positionH>
                <wp:positionV relativeFrom="paragraph">
                  <wp:posOffset>636639</wp:posOffset>
                </wp:positionV>
                <wp:extent cx="1222068" cy="3740115"/>
                <wp:effectExtent l="57150" t="38100" r="73660" b="89535"/>
                <wp:wrapNone/>
                <wp:docPr id="14" name="Straight Connector 14"/>
                <wp:cNvGraphicFramePr/>
                <a:graphic xmlns:a="http://schemas.openxmlformats.org/drawingml/2006/main">
                  <a:graphicData uri="http://schemas.microsoft.com/office/word/2010/wordprocessingShape">
                    <wps:wsp>
                      <wps:cNvCnPr/>
                      <wps:spPr>
                        <a:xfrm flipH="1" flipV="1">
                          <a:off x="0" y="0"/>
                          <a:ext cx="1222068" cy="3740115"/>
                        </a:xfrm>
                        <a:prstGeom prst="line">
                          <a:avLst/>
                        </a:prstGeom>
                        <a:noFill/>
                        <a:ln w="25400">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4CAF540D" id="Straight Connector 14" o:spid="_x0000_s1026"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55pt,50.15pt" to="326.8pt,3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KO46gEAANoDAAAOAAAAZHJzL2Uyb0RvYy54bWysU0uP0zAQviPxHyzfadLsg1XUdA9bLRwQ&#10;rNgFzq4fjSXHtjxu0/57xpNuKHBD5DCat7/5ZrK6Pw6OHXQCG3zHl4uaM+1lUNbvOv7t5fHdHWeQ&#10;hVfCBa87ftLA79dv36zG2Oom9MEpnRg28dCOseN9zrGtKpC9HgQsQtQegyakQWQ0065SSYzYfXBV&#10;U9e31RiSiilIDYDezRTka+pvjJb5izGgM3MdR2yZZCK5LbJar0S7SyL2Vp5hiH9AMQjr8dG51UZk&#10;wfbJ/tVqsDIFCCYvZBiqYIyVmmbAaZb1H9M89yJqmgXJgTjTBP+vrfx8ePBPCWkYI7QQn1KZ4mjS&#10;wIyz8SPulJP2vWglhpjZkQg8zQTqY2YSncumaepbXLnE2NX763q5vCkUV1PLUh4T5A86DKwoHXfW&#10;lwlFKw6fIE+prynF7cOjdY625DwbO97cXNc1VUBwVpVoyYMTPLjEDgL3jOehwviCoDhzAjIGECl9&#10;ZzC/lZbnNgL6qZhC5zTnS2tNZ4ToihH2WafnXo1s6/bpq1AdRzyIiClb5sGbnAx8siAlK4X8w+ae&#10;1lk4I8Bpt50RU97kFy72YoJydVeqJ05gSicqZwxkXcCrfu2waNugTrRa8uMBUf752MuFXtqoX/6S&#10;658AAAD//wMAUEsDBBQABgAIAAAAIQDFf7gI3wAAAAsBAAAPAAAAZHJzL2Rvd25yZXYueG1sTI/B&#10;TsMwDIbvSLxDZCRuLMk6qlGaTlOlIcFObHDPmtAWEqdqsrW8PeYEN1v/p9+fy83sHbvYMfYBFciF&#10;AGaxCabHVsHbcXe3BhaTRqNdQKvg20bYVNdXpS5MmPDVXg6pZVSCsdAKupSGgvPYdNbruAiDRco+&#10;wuh1onVsuRn1ROXe8aUQOfe6R7rQ6cHWnW2+Dmev4P2lfnLb+jl97qewX8pBro5pp9Ttzbx9BJbs&#10;nP5g+NUndajI6RTOaCJzCla5lIRSIEQGjIj8PsuBnWhYP2TAq5L//6H6AQAA//8DAFBLAQItABQA&#10;BgAIAAAAIQC2gziS/gAAAOEBAAATAAAAAAAAAAAAAAAAAAAAAABbQ29udGVudF9UeXBlc10ueG1s&#10;UEsBAi0AFAAGAAgAAAAhADj9If/WAAAAlAEAAAsAAAAAAAAAAAAAAAAALwEAAF9yZWxzLy5yZWxz&#10;UEsBAi0AFAAGAAgAAAAhAKuIo7jqAQAA2gMAAA4AAAAAAAAAAAAAAAAALgIAAGRycy9lMm9Eb2Mu&#10;eG1sUEsBAi0AFAAGAAgAAAAhAMV/uAjfAAAACwEAAA8AAAAAAAAAAAAAAAAARAQAAGRycy9kb3du&#10;cmV2LnhtbFBLBQYAAAAABAAEAPMAAABQBQAAAAA=&#10;" strokecolor="windowText" strokeweight="2pt">
                <v:shadow on="t" color="black" opacity="24903f" origin=",.5" offset="0,.55556mm"/>
              </v:line>
            </w:pict>
          </mc:Fallback>
        </mc:AlternateContent>
      </w:r>
      <w:r w:rsidRPr="007F2E36">
        <w:rPr>
          <w:rFonts w:ascii="Arial" w:hAnsi="Arial" w:cs="Arial"/>
          <w:b/>
          <w:noProof/>
          <w:color w:val="000000"/>
          <w:lang w:val="en-PH" w:eastAsia="en-PH"/>
        </w:rPr>
        <mc:AlternateContent>
          <mc:Choice Requires="wps">
            <w:drawing>
              <wp:anchor distT="0" distB="0" distL="114300" distR="114300" simplePos="0" relativeHeight="251672576" behindDoc="0" locked="0" layoutInCell="1" allowOverlap="1" wp14:anchorId="67B9D737" wp14:editId="5F824866">
                <wp:simplePos x="0" y="0"/>
                <wp:positionH relativeFrom="column">
                  <wp:posOffset>1584678</wp:posOffset>
                </wp:positionH>
                <wp:positionV relativeFrom="paragraph">
                  <wp:posOffset>674864</wp:posOffset>
                </wp:positionV>
                <wp:extent cx="1384018" cy="3656542"/>
                <wp:effectExtent l="57150" t="38100" r="64135" b="77470"/>
                <wp:wrapNone/>
                <wp:docPr id="13" name="Straight Connector 13"/>
                <wp:cNvGraphicFramePr/>
                <a:graphic xmlns:a="http://schemas.openxmlformats.org/drawingml/2006/main">
                  <a:graphicData uri="http://schemas.microsoft.com/office/word/2010/wordprocessingShape">
                    <wps:wsp>
                      <wps:cNvCnPr/>
                      <wps:spPr>
                        <a:xfrm flipV="1">
                          <a:off x="0" y="0"/>
                          <a:ext cx="1384018" cy="3656542"/>
                        </a:xfrm>
                        <a:prstGeom prst="line">
                          <a:avLst/>
                        </a:prstGeom>
                        <a:noFill/>
                        <a:ln w="25400">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39C95C5F" id="Straight Connector 13"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8pt,53.15pt" to="233.8pt,3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7Tw5QEAANADAAAOAAAAZHJzL2Uyb0RvYy54bWysU0uP0zAQviPxHyzfadKnqqjpHrZaLghW&#10;7C6cXT8aS45tedym/feMJ6UUuCFysDyvz998M9k8nHvHTjqBDb7l00nNmfYyKOsPLX97ffqw5gyy&#10;8Eq44HXLLxr4w/b9u80QGz0LXXBKJ4YgHpohtrzLOTZVBbLTvYBJiNpj0ITUi4xmOlQqiQHRe1fN&#10;6npVDSGpmILUAOjdjUG+JXxjtMxfjAGdmWs5cst0Jjr35ay2G9EckoidlVca4h9Y9MJ6fPQGtRNZ&#10;sGOyf0H1VqYAweSJDH0VjLFSUw/YzbT+o5uXTkRNvaA4EG8ywf+DlZ9Pj/45oQxDhAbicypdnE3q&#10;mXE2fsOZUl/IlJ1JtstNNn3OTKJzOl8v6ikOWmJsvlqulotZEbYagQpgTJA/6tCzcmm5s770JRpx&#10;+gR5TP2ZUtw+PFnnaDbOs6Hls+WirqkCgrOqREseXODRJXYSOF1cChWGVyTFmROQMYBM6buS+a20&#10;PLcT0I3FFLqmOV+gNS0PsitGOGadXjo1sL07pq9CtRz5ICOmbOkHN3E08MnClKwU8nebOxpi0YwI&#10;p8P+xpjyRr9wsRMjlfm6VI+awJhOUt44kHVHr/o1uXLbB3WhgZIf14byryte9vLexvv9j7j9AQAA&#10;//8DAFBLAwQUAAYACAAAACEA/FXNat8AAAALAQAADwAAAGRycy9kb3ducmV2LnhtbEyPQU7DMBBF&#10;90jcwRokdtRJSEwb4lQRogtYIDVwADeeJhGxHdluG27PsKLLmf/05021XczEzujD6KyEdJUAQ9s5&#10;Pdpewtfn7mENLERltZqcRQk/GGBb395UqtTuYvd4bmPPqMSGUkkYYpxLzkM3oFFh5Wa0lB2dNyrS&#10;6HuuvbpQuZl4liSCGzVaujCoGV8G7L7bk5EQd2+voWje0488wX3rfdEEU0h5f7c0z8AiLvEfhj99&#10;UoeanA7uZHVgk4Qs3whCKUjEIzAicvFEm4MEsc5S4HXFr3+ofwEAAP//AwBQSwECLQAUAAYACAAA&#10;ACEAtoM4kv4AAADhAQAAEwAAAAAAAAAAAAAAAAAAAAAAW0NvbnRlbnRfVHlwZXNdLnhtbFBLAQIt&#10;ABQABgAIAAAAIQA4/SH/1gAAAJQBAAALAAAAAAAAAAAAAAAAAC8BAABfcmVscy8ucmVsc1BLAQIt&#10;ABQABgAIAAAAIQAIq7Tw5QEAANADAAAOAAAAAAAAAAAAAAAAAC4CAABkcnMvZTJvRG9jLnhtbFBL&#10;AQItABQABgAIAAAAIQD8Vc1q3wAAAAsBAAAPAAAAAAAAAAAAAAAAAD8EAABkcnMvZG93bnJldi54&#10;bWxQSwUGAAAAAAQABADzAAAASwUAAAAA&#10;" strokecolor="windowText" strokeweight="2pt">
                <v:shadow on="t" color="black" opacity="24903f" origin=",.5" offset="0,.55556mm"/>
              </v:line>
            </w:pict>
          </mc:Fallback>
        </mc:AlternateContent>
      </w:r>
      <w:r w:rsidRPr="007F2E36">
        <w:rPr>
          <w:rFonts w:ascii="Arial" w:hAnsi="Arial" w:cs="Arial"/>
          <w:b/>
          <w:noProof/>
          <w:color w:val="000000"/>
          <w:lang w:val="en-PH" w:eastAsia="en-PH"/>
        </w:rPr>
        <mc:AlternateContent>
          <mc:Choice Requires="wps">
            <w:drawing>
              <wp:anchor distT="0" distB="0" distL="114300" distR="114300" simplePos="0" relativeHeight="251671552" behindDoc="0" locked="0" layoutInCell="1" allowOverlap="1" wp14:anchorId="24204EB8" wp14:editId="06789E45">
                <wp:simplePos x="0" y="0"/>
                <wp:positionH relativeFrom="column">
                  <wp:posOffset>2969682</wp:posOffset>
                </wp:positionH>
                <wp:positionV relativeFrom="paragraph">
                  <wp:posOffset>674863</wp:posOffset>
                </wp:positionV>
                <wp:extent cx="1444273" cy="2155119"/>
                <wp:effectExtent l="57150" t="38100" r="60960" b="93345"/>
                <wp:wrapNone/>
                <wp:docPr id="12" name="Straight Connector 12"/>
                <wp:cNvGraphicFramePr/>
                <a:graphic xmlns:a="http://schemas.openxmlformats.org/drawingml/2006/main">
                  <a:graphicData uri="http://schemas.microsoft.com/office/word/2010/wordprocessingShape">
                    <wps:wsp>
                      <wps:cNvCnPr/>
                      <wps:spPr>
                        <a:xfrm flipH="1" flipV="1">
                          <a:off x="0" y="0"/>
                          <a:ext cx="1444273" cy="2155119"/>
                        </a:xfrm>
                        <a:prstGeom prst="line">
                          <a:avLst/>
                        </a:prstGeom>
                        <a:noFill/>
                        <a:ln w="25400">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2A3D32B2" id="Straight Connector 12"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85pt,53.15pt" to="347.55pt,2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g3E6wEAANoDAAAOAAAAZHJzL2Uyb0RvYy54bWysU02P0zAQvSPxHyzfaZJuC0vUdA9bLRwQ&#10;rHYXOLv+aCw5tuVxm/bfM56UUuCGyMHyfD2/eTNZ3R0Hxw46gQ2+482s5kx7GZT1u45/fXl4c8sZ&#10;ZOGVcMHrjp808Lv161erMbZ6HvrglE4MQTy0Y+x4n3NsqwpkrwcBsxC1x6AJaRAZzbSrVBIjog+u&#10;mtf122oMScUUpAZA72YK8jXhG6Nl/mIM6Mxcx5FbpjPRuS1ntV6JdpdE7K080xD/wGIQ1uOjF6iN&#10;yILtk/0LarAyBQgmz2QYqmCMlZp6wG6a+o9unnsRNfWC4kC8yAT/D1Z+Ptz7x4QyjBFaiI+pdHE0&#10;aWDG2fgRZ8rp9q3cSgw5syMJeLoIqI+ZSXQ2i8Vi/u6GM4mxebNcNs37InE1QZbymCB/0GFg5dJx&#10;Z33pULTi8AnylPozpbh9eLDO0ZScZyOiLhd1TRUQnFUlWvLgBPcusYPAOeN6qDC+ICnOnICMAWRK&#10;35nMb6XluY2Afiqm0DnN+QKtaY2QXTHCPuv03KuRbd0+PQnVceSDjJiypR/cycnAJwtTslLI323u&#10;aZxFMyKcdtsLY8qb/MLFXkxUbm5L9aQJTOkk5YUDWVf0ql8zLLdtUCcaLflxgSj/vOxlQ69tvF//&#10;kusfAAAA//8DAFBLAwQUAAYACAAAACEAkFhTm98AAAALAQAADwAAAGRycy9kb3ducmV2LnhtbEyP&#10;QU+DQBCF7yb+h82YeLMLlYIiS9OQ1ER7stX7lh0BZWcJuy347x1P9Tj5Xt77pljPthdnHH3nSEG8&#10;iEAg1c501Ch4P2zvHkD4oMno3hEq+EEP6/L6qtC5cRO94XkfGsEl5HOtoA1hyKX0dYtW+4UbkJh9&#10;utHqwOfYSDPqicttL5dRlEqrO+KFVg9YtVh/709Wwcdr9dxvqpfwtZvcbhkPcXIIW6Vub+bNE4iA&#10;c7iE4U+f1aFkp6M7kfGiV5CkWcZRBlF6D4IT6eMqBnFklKwykGUh//9Q/gIAAP//AwBQSwECLQAU&#10;AAYACAAAACEAtoM4kv4AAADhAQAAEwAAAAAAAAAAAAAAAAAAAAAAW0NvbnRlbnRfVHlwZXNdLnht&#10;bFBLAQItABQABgAIAAAAIQA4/SH/1gAAAJQBAAALAAAAAAAAAAAAAAAAAC8BAABfcmVscy8ucmVs&#10;c1BLAQItABQABgAIAAAAIQCYYg3E6wEAANoDAAAOAAAAAAAAAAAAAAAAAC4CAABkcnMvZTJvRG9j&#10;LnhtbFBLAQItABQABgAIAAAAIQCQWFOb3wAAAAsBAAAPAAAAAAAAAAAAAAAAAEUEAABkcnMvZG93&#10;bnJldi54bWxQSwUGAAAAAAQABADzAAAAUQUAAAAA&#10;" strokecolor="windowText" strokeweight="2pt">
                <v:shadow on="t" color="black" opacity="24903f" origin=",.5" offset="0,.55556mm"/>
              </v:line>
            </w:pict>
          </mc:Fallback>
        </mc:AlternateContent>
      </w:r>
      <w:r w:rsidRPr="007F2E36">
        <w:rPr>
          <w:rFonts w:ascii="Arial" w:hAnsi="Arial" w:cs="Arial"/>
          <w:b/>
          <w:noProof/>
          <w:color w:val="000000"/>
          <w:lang w:val="en-PH" w:eastAsia="en-PH"/>
        </w:rPr>
        <mc:AlternateContent>
          <mc:Choice Requires="wps">
            <w:drawing>
              <wp:anchor distT="0" distB="0" distL="114300" distR="114300" simplePos="0" relativeHeight="251670528" behindDoc="0" locked="0" layoutInCell="1" allowOverlap="1" wp14:anchorId="5C5C8419" wp14:editId="64449469">
                <wp:simplePos x="0" y="0"/>
                <wp:positionH relativeFrom="column">
                  <wp:posOffset>1099256</wp:posOffset>
                </wp:positionH>
                <wp:positionV relativeFrom="paragraph">
                  <wp:posOffset>629708</wp:posOffset>
                </wp:positionV>
                <wp:extent cx="1869722" cy="2200840"/>
                <wp:effectExtent l="38100" t="38100" r="73660" b="85725"/>
                <wp:wrapNone/>
                <wp:docPr id="11" name="Straight Connector 11"/>
                <wp:cNvGraphicFramePr/>
                <a:graphic xmlns:a="http://schemas.openxmlformats.org/drawingml/2006/main">
                  <a:graphicData uri="http://schemas.microsoft.com/office/word/2010/wordprocessingShape">
                    <wps:wsp>
                      <wps:cNvCnPr/>
                      <wps:spPr>
                        <a:xfrm flipV="1">
                          <a:off x="0" y="0"/>
                          <a:ext cx="1869722" cy="2200840"/>
                        </a:xfrm>
                        <a:prstGeom prst="line">
                          <a:avLst/>
                        </a:prstGeom>
                        <a:noFill/>
                        <a:ln w="25400">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12F87400" id="Straight Connector 11"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55pt,49.6pt" to="233.75pt,2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5H65wEAANADAAAOAAAAZHJzL2Uyb0RvYy54bWysU02P0zAQvSPxHyzfadKwLCVquoetlguC&#10;FbvA2fVHY8mxLY/btP+e8aQbCtwQOVieD795b2ayvjsNjh11Aht8x5eLmjPtZVDW7zv+7fnhzYoz&#10;yMIr4YLXHT9r4Heb16/WY2x1E/rglE4MQTy0Y+x4n3NsqwpkrwcBixC1x6AJaRAZzbSvVBIjog+u&#10;aur6thpDUjEFqQHQu52CfEP4xmiZvxgDOjPXceSW6Ux07spZbdai3ScReysvNMQ/sBiE9Vh0htqK&#10;LNgh2b+gBitTgGDyQoahCsZYqUkDqlnWf6h56kXUpAWbA3FuE/w/WPn5eO8fE7ZhjNBCfExFxcmk&#10;gRln43ecKelCpuxEbTvPbdOnzCQ6l6vbD++bhjOJsQansrqhxlYTUAGMCfJHHQZWLh131hddohXH&#10;T5CxOKa+pBS3Dw/WOZqN82xE1Hc3dU0vIDirSrTkwRnuXWJHgdPFpVBhfEZSnDkBGQPIlL4yZazw&#10;29NSbiugnx5T6JLmfIHWtDzIrhjhkHV66tXIdu6QvgrVceSDjJiyRQ9qngwsWZiSlUL+YXNPQyw9&#10;I8Jpv5sZU97kFy72YqLydlVeXxhP6cR+5kDWFb3q1+TKbRfUmQZKflwbyr+seNnLaxvv1z/i5icA&#10;AAD//wMAUEsDBBQABgAIAAAAIQAM2U743wAAAAoBAAAPAAAAZHJzL2Rvd25yZXYueG1sTI/LTsMw&#10;EEX3SPyDNUjsqJMS9xHiVBGiC1ggNfABbjIkEfE4st02/D3Diu7mao7unCl2sx3FGX0YHGlIFwkI&#10;pMa1A3UaPj/2DxsQIRpqzegINfxggF15e1OYvHUXOuC5jp3gEgq50dDHOOVShqZHa8LCTUi8+3Le&#10;msjRd7L15sLldpTLJFlJawbiC72Z8LnH5rs+WQ1x//oSVPWWvmcJHmrvVRWs0vr+bq6eQESc4z8M&#10;f/qsDiU7Hd2J2iBGzuvHlFEN2+0SBAPZaq1AHHnI1AZkWcjrF8pfAAAA//8DAFBLAQItABQABgAI&#10;AAAAIQC2gziS/gAAAOEBAAATAAAAAAAAAAAAAAAAAAAAAABbQ29udGVudF9UeXBlc10ueG1sUEsB&#10;Ai0AFAAGAAgAAAAhADj9If/WAAAAlAEAAAsAAAAAAAAAAAAAAAAALwEAAF9yZWxzLy5yZWxzUEsB&#10;Ai0AFAAGAAgAAAAhAOCDkfrnAQAA0AMAAA4AAAAAAAAAAAAAAAAALgIAAGRycy9lMm9Eb2MueG1s&#10;UEsBAi0AFAAGAAgAAAAhAAzZTvjfAAAACgEAAA8AAAAAAAAAAAAAAAAAQQQAAGRycy9kb3ducmV2&#10;LnhtbFBLBQYAAAAABAAEAPMAAABNBQAAAAA=&#10;" strokecolor="windowText" strokeweight="2pt">
                <v:shadow on="t" color="black" opacity="24903f" origin=",.5" offset="0,.55556mm"/>
              </v:line>
            </w:pict>
          </mc:Fallback>
        </mc:AlternateContent>
      </w:r>
      <w:r w:rsidRPr="007F2E36">
        <w:rPr>
          <w:rFonts w:ascii="Arial" w:hAnsi="Arial" w:cs="Arial"/>
          <w:b/>
          <w:noProof/>
          <w:color w:val="000000"/>
          <w:lang w:val="en-PH" w:eastAsia="en-PH"/>
        </w:rPr>
        <mc:AlternateContent>
          <mc:Choice Requires="wps">
            <w:drawing>
              <wp:anchor distT="0" distB="0" distL="114300" distR="114300" simplePos="0" relativeHeight="251668480" behindDoc="0" locked="0" layoutInCell="1" allowOverlap="1" wp14:anchorId="35FE7E79" wp14:editId="7F46CB3C">
                <wp:simplePos x="0" y="0"/>
                <wp:positionH relativeFrom="column">
                  <wp:posOffset>1286933</wp:posOffset>
                </wp:positionH>
                <wp:positionV relativeFrom="paragraph">
                  <wp:posOffset>629707</wp:posOffset>
                </wp:positionV>
                <wp:extent cx="1644439" cy="1023056"/>
                <wp:effectExtent l="38100" t="38100" r="70485" b="81915"/>
                <wp:wrapNone/>
                <wp:docPr id="10" name="Straight Connector 10"/>
                <wp:cNvGraphicFramePr/>
                <a:graphic xmlns:a="http://schemas.openxmlformats.org/drawingml/2006/main">
                  <a:graphicData uri="http://schemas.microsoft.com/office/word/2010/wordprocessingShape">
                    <wps:wsp>
                      <wps:cNvCnPr/>
                      <wps:spPr>
                        <a:xfrm flipV="1">
                          <a:off x="0" y="0"/>
                          <a:ext cx="1644439" cy="1023056"/>
                        </a:xfrm>
                        <a:prstGeom prst="line">
                          <a:avLst/>
                        </a:prstGeom>
                        <a:noFill/>
                        <a:ln w="25400">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24A722A9" id="Straight Connector 10"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35pt,49.6pt" to="230.85pt,1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1Yg5gEAANADAAAOAAAAZHJzL2Uyb0RvYy54bWysU0uP0zAQviPxHyzfadLHVkvUdA9bLRcE&#10;K3aBs+tHY8mxLY/btP+e8aSEAjdEDpbn9fmbbyabh3Pv2EknsMG3fD6rOdNeBmX9oeVfX5/e3XMG&#10;WXglXPC65RcN/GH79s1miI1ehC44pRNDEA/NEFve5RybqgLZ6V7ALETtMWhC6kVGMx0qlcSA6L2r&#10;FnW9roaQVExBagD07sYg3xK+MVrmz8aAzsy1HLllOhOd+3JW241oDknEzsorDfEPLHphPT46Qe1E&#10;FuyY7F9QvZUpQDB5JkNfBWOs1NQDdjOv/+jmpRNRUy8oDsRJJvh/sPLT6dE/J5RhiNBAfE6li7NJ&#10;PTPOxm84U+oLmbIzyXaZZNPnzCQ65+vVarV8z5nE2LxeLOu7dRG2GoEKYEyQP+jQs3JpubO+9CUa&#10;cfoIeUz9mVLcPjxZ52g2zrOh5Yu7VV1TBQRnVYmWPLjAo0vsJHC6uBQqDK9IijMnIGMAmdJ3JfNb&#10;aXluJ6Abiyl0TXO+QGtaHmRXjHDMOr10amB7d0xfhGo58kFGTNnSD27iaOCThSlZKeTvNnc0xKIZ&#10;EU6H/cSY8ka/cLETI5XlfakeNYExnaScOJB1Q6/6Nbly2wd1oYGSH9eG8q8rXvby1sb77Y+4/QEA&#10;AP//AwBQSwMEFAAGAAgAAAAhAMaGn/7eAAAACgEAAA8AAABkcnMvZG93bnJldi54bWxMj8FOwzAM&#10;hu9IvENkJG4saVkLK02nCrEDHJBWeICsNW1F41RJtpW3x5zY0f4//f5cbhc7iRP6MDrSkKwUCKTW&#10;dSP1Gj4/dnePIEI01JnJEWr4wQDb6vqqNEXnzrTHUxN7wSUUCqNhiHEupAztgNaElZuROPty3prI&#10;o+9l582Zy+0kU6Vyac1IfGEwMz4P2H43R6sh7l5fQla/Je9rhfvG+6wONtP69mapn0BEXOI/DH/6&#10;rA4VOx3ckbogJg2pSh8Y1bDZpCAYWOcJLw6c5OoeZFXKyxeqXwAAAP//AwBQSwECLQAUAAYACAAA&#10;ACEAtoM4kv4AAADhAQAAEwAAAAAAAAAAAAAAAAAAAAAAW0NvbnRlbnRfVHlwZXNdLnhtbFBLAQIt&#10;ABQABgAIAAAAIQA4/SH/1gAAAJQBAAALAAAAAAAAAAAAAAAAAC8BAABfcmVscy8ucmVsc1BLAQIt&#10;ABQABgAIAAAAIQDcQ1Yg5gEAANADAAAOAAAAAAAAAAAAAAAAAC4CAABkcnMvZTJvRG9jLnhtbFBL&#10;AQItABQABgAIAAAAIQDGhp/+3gAAAAoBAAAPAAAAAAAAAAAAAAAAAEAEAABkcnMvZG93bnJldi54&#10;bWxQSwUGAAAAAAQABADzAAAASwUAAAAA&#10;" strokecolor="windowText" strokeweight="2pt">
                <v:shadow on="t" color="black" opacity="24903f" origin=",.5" offset="0,.55556mm"/>
              </v:line>
            </w:pict>
          </mc:Fallback>
        </mc:AlternateContent>
      </w:r>
      <w:r w:rsidRPr="007F2E36">
        <w:rPr>
          <w:rFonts w:ascii="Arial" w:hAnsi="Arial" w:cs="Arial"/>
          <w:b/>
          <w:noProof/>
          <w:color w:val="000000"/>
          <w:lang w:val="en-PH" w:eastAsia="en-PH"/>
        </w:rPr>
        <mc:AlternateContent>
          <mc:Choice Requires="wps">
            <w:drawing>
              <wp:anchor distT="0" distB="0" distL="114300" distR="114300" simplePos="0" relativeHeight="251669504" behindDoc="0" locked="0" layoutInCell="1" allowOverlap="1" wp14:anchorId="59EFB07C" wp14:editId="5B527045">
                <wp:simplePos x="0" y="0"/>
                <wp:positionH relativeFrom="margin">
                  <wp:posOffset>2913239</wp:posOffset>
                </wp:positionH>
                <wp:positionV relativeFrom="paragraph">
                  <wp:posOffset>629707</wp:posOffset>
                </wp:positionV>
                <wp:extent cx="1538817" cy="1011555"/>
                <wp:effectExtent l="57150" t="38100" r="61595" b="93345"/>
                <wp:wrapNone/>
                <wp:docPr id="15" name="Straight Connector 15"/>
                <wp:cNvGraphicFramePr/>
                <a:graphic xmlns:a="http://schemas.openxmlformats.org/drawingml/2006/main">
                  <a:graphicData uri="http://schemas.microsoft.com/office/word/2010/wordprocessingShape">
                    <wps:wsp>
                      <wps:cNvCnPr/>
                      <wps:spPr>
                        <a:xfrm flipH="1" flipV="1">
                          <a:off x="0" y="0"/>
                          <a:ext cx="1538817" cy="1011555"/>
                        </a:xfrm>
                        <a:prstGeom prst="line">
                          <a:avLst/>
                        </a:prstGeom>
                        <a:noFill/>
                        <a:ln w="25400">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668B26E8" id="Straight Connector 15" o:spid="_x0000_s1026" style="position:absolute;flip:x 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9.4pt,49.6pt" to="350.55pt,1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MSC6gEAANoDAAAOAAAAZHJzL2Uyb0RvYy54bWysU02P0zAQvSPxHyzfaZIugSpquoetFg4I&#10;VuyynF3baSw5tuVxm/bfM550Q4HbihxG8+03bybr29Ng2VFHMN61vFqUnGknvTJu3/IfT/fvVpxB&#10;Ek4J651u+VkDv928fbMeQ6OXvvdW6ciwiYNmDC3vUwpNUYDs9SBg4YN2GOx8HERCM+4LFcWI3Qdb&#10;LMvyQzH6qEL0UgOgdzsF+Yb6d52W6VvXgU7MthyxJZKR5C7LYrMWzT6K0Bt5gSFegWIQxuGjc6ut&#10;SIIdovmn1WBk9OC7tJB+KHzXGalpBpymKv+a5rEXQdMsSA6EmSb4f23l1+Ode4hIwxiggfAQ8xSn&#10;Lg6ssyZ8xp1y0p6zlmOImZ2IwPNMoD4lJtFZ1TerVfWRM4mxqqyquq4zxcXUMpeHCOmT9gPLSsut&#10;cXlC0YjjF0hT6ktKdjt/b6ylLVnHxpYv6/dlSRXgrVE5mvPgDHc2sqPAPeN5KD8+ISjOrICEAURK&#10;3wXMH6X5ua2Afiqm0CXNutxa0xkhumz4Q9LxsVcj29lD/C5UyxEPImLK5HnwJicDn8xIyYo+/TSp&#10;p3Vmzghw3O9mxJQ3+YUNvZig3Kxy9cQJTOlE5YyBrCt4xe8dZm3n1ZlWS348IMq/HHu+0Gsb9etf&#10;cvMLAAD//wMAUEsDBBQABgAIAAAAIQBJxfNU3wAAAAoBAAAPAAAAZHJzL2Rvd25yZXYueG1sTI/N&#10;TsMwEITvSLyDtUjcqOOogTSNU1WRigQ90cLdjbdJwD9RvG3C22NOcBzNaOabcjNbw644ht47CWKR&#10;AEPXeN27VsL7cfeQAwuknFbGO5TwjQE21e1NqQrtJ/eG1wO1LJa4UCgJHdFQcB6aDq0KCz+gi97Z&#10;j1ZRlGPL9aimWG4NT5PkkVvVu7jQqQHrDpuvw8VK+Hitn822fqHP/eT3qRjE8kg7Ke/v5u0aGOFM&#10;f2H4xY/oUEWmk784HZiRsMzyiE4SVqsUWAw8JUIAO0lIszwDXpX8/4XqBwAA//8DAFBLAQItABQA&#10;BgAIAAAAIQC2gziS/gAAAOEBAAATAAAAAAAAAAAAAAAAAAAAAABbQ29udGVudF9UeXBlc10ueG1s&#10;UEsBAi0AFAAGAAgAAAAhADj9If/WAAAAlAEAAAsAAAAAAAAAAAAAAAAALwEAAF9yZWxzLy5yZWxz&#10;UEsBAi0AFAAGAAgAAAAhAObcxILqAQAA2gMAAA4AAAAAAAAAAAAAAAAALgIAAGRycy9lMm9Eb2Mu&#10;eG1sUEsBAi0AFAAGAAgAAAAhAEnF81TfAAAACgEAAA8AAAAAAAAAAAAAAAAARAQAAGRycy9kb3du&#10;cmV2LnhtbFBLBQYAAAAABAAEAPMAAABQBQAAAAA=&#10;" strokecolor="windowText" strokeweight="2pt">
                <v:shadow on="t" color="black" opacity="24903f" origin=",.5" offset="0,.55556mm"/>
                <w10:wrap anchorx="margin"/>
              </v:line>
            </w:pict>
          </mc:Fallback>
        </mc:AlternateContent>
      </w:r>
    </w:p>
    <w:p w14:paraId="5929C5FE" w14:textId="0AF2E348" w:rsidR="00F216A4" w:rsidRPr="007F2E36" w:rsidRDefault="00B22675" w:rsidP="00F216A4">
      <w:pPr>
        <w:pBdr>
          <w:top w:val="nil"/>
          <w:left w:val="nil"/>
          <w:bottom w:val="nil"/>
          <w:right w:val="nil"/>
          <w:between w:val="nil"/>
        </w:pBdr>
        <w:autoSpaceDE/>
        <w:autoSpaceDN/>
        <w:spacing w:before="1424" w:line="243" w:lineRule="auto"/>
        <w:ind w:left="96" w:right="167"/>
        <w:jc w:val="center"/>
        <w:rPr>
          <w:rFonts w:ascii="Arial" w:hAnsi="Arial" w:cs="Arial"/>
          <w:b/>
          <w:color w:val="000000"/>
          <w:lang w:val="en-PH" w:eastAsia="en-PH"/>
        </w:rPr>
      </w:pPr>
      <w:r w:rsidRPr="007F2E36">
        <w:rPr>
          <w:rFonts w:ascii="Arial" w:hAnsi="Arial" w:cs="Arial"/>
          <w:b/>
          <w:noProof/>
          <w:color w:val="000000"/>
          <w:lang w:val="en-PH" w:eastAsia="en-PH"/>
        </w:rPr>
        <mc:AlternateContent>
          <mc:Choice Requires="wps">
            <w:drawing>
              <wp:anchor distT="0" distB="0" distL="114300" distR="114300" simplePos="0" relativeHeight="251666432" behindDoc="0" locked="0" layoutInCell="1" allowOverlap="1" wp14:anchorId="04A9DE23" wp14:editId="0FAB9562">
                <wp:simplePos x="0" y="0"/>
                <wp:positionH relativeFrom="margin">
                  <wp:posOffset>4352925</wp:posOffset>
                </wp:positionH>
                <wp:positionV relativeFrom="paragraph">
                  <wp:posOffset>611505</wp:posOffset>
                </wp:positionV>
                <wp:extent cx="1788606" cy="676275"/>
                <wp:effectExtent l="0" t="0" r="21590" b="28575"/>
                <wp:wrapNone/>
                <wp:docPr id="6" name="Rectangle 6"/>
                <wp:cNvGraphicFramePr/>
                <a:graphic xmlns:a="http://schemas.openxmlformats.org/drawingml/2006/main">
                  <a:graphicData uri="http://schemas.microsoft.com/office/word/2010/wordprocessingShape">
                    <wps:wsp>
                      <wps:cNvSpPr/>
                      <wps:spPr>
                        <a:xfrm>
                          <a:off x="0" y="0"/>
                          <a:ext cx="1788606" cy="676275"/>
                        </a:xfrm>
                        <a:prstGeom prst="rect">
                          <a:avLst/>
                        </a:prstGeom>
                        <a:solidFill>
                          <a:sysClr val="window" lastClr="FFFFFF"/>
                        </a:solidFill>
                        <a:ln w="25400">
                          <a:solidFill>
                            <a:sysClr val="windowText" lastClr="000000"/>
                          </a:solidFill>
                          <a:prstDash val="solid"/>
                        </a:ln>
                        <a:effectLst/>
                      </wps:spPr>
                      <wps:txbx>
                        <w:txbxContent>
                          <w:p w14:paraId="6EC73559" w14:textId="77777777" w:rsidR="00F216A4" w:rsidRDefault="00F216A4" w:rsidP="00F216A4">
                            <w:pPr>
                              <w:jc w:val="center"/>
                            </w:pPr>
                            <w:r>
                              <w:rPr>
                                <w:b/>
                                <w:bCs/>
                                <w:iCs/>
                                <w:color w:val="000000"/>
                              </w:rPr>
                              <w:t>Challenges in Group Work Dynamics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4A9DE23" id="Rectangle 6" o:spid="_x0000_s1028" style="position:absolute;left:0;text-align:left;margin-left:342.75pt;margin-top:48.15pt;width:140.85pt;height:53.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nKCRQIAALsEAAAOAAAAZHJzL2Uyb0RvYy54bWysVMuu2jAQ3VfqP1jelwTEqxHhCoGoKqF7&#10;kaC6a+M4JJJju2NDQr++Yyc87mNVNQsz4xkfzxyfYfbUVJKcBdhSq5T2ezElQnGdleqY0l/79bcp&#10;JdYxlTGplUjpRVj6NP/6ZVabRAx0oWUmgCCIskltUlo4Z5IosrwQFbM9bYTCYK6hYg5dOEYZsBrR&#10;KxkN4ngc1RoyA5oLa3F31QbpPODnueDuJc+tcESmFGtzYYWwHvwazWcsOQIzRcm7Mtg/VFGxUuGl&#10;N6gVc4ycoPwAVZUctNW563FdRTrPSy5CD9hNP37Xza5gRoRekBxrbjTZ/wfLn887swWkoTY2sWj6&#10;LpocKv+L9ZEmkHW5kSUaRzhu9ifT6TgeU8IxNp6MB5ORZzO6nzZg3Q+hK+KNlAI+RuCInTfWtanX&#10;FH+Z1bLM1qWUwbnYpQRyZvhu+NyZrimRzDrcTOk6fN1tb45JReqUDkbDOA5XvQnaD5h7bOYBNw7f&#10;Z7i+zhWzRVtQQO3SpPLliiC1rq07k95yzaEhZYZV+RN+56CzyxYI6FaN1vB1ifgbbG/LAOWHQsWR&#10;ci+45FJjQ7qzKCk0/Pls3+ejKjBKSY1yTqn9fWIgsLufCvXyvT8cev0HZziaDNCBx8jhMaJO1VIj&#10;830cXsOD6fOdvJo56OoVJ2/hb8UQUxzvTil3cHWWrh0znF0uFouQhpo3zG3UznAP7pnzzO6bVwam&#10;k4nDN3nWV+mz5J1a2lzU2Z3JzsEJCfLrptmP4KMfsu7/OfO/AAAA//8DAFBLAwQUAAYACAAAACEA&#10;I6p3zOEAAAAKAQAADwAAAGRycy9kb3ducmV2LnhtbEyPwU6DQBCG7ya+w2ZMvDTtIqYIyNIYExPT&#10;eBF76W3KjkDKzhJ2C/TtXU96nMz3//NNsVtMLyYaXWdZwcMmAkFcW91xo+Dw9bZOQTiPrLG3TAqu&#10;5GBX3t4UmGs78ydNlW9EKGGXo4LW+yGX0tUtGXQbOxCH3bcdDfowjo3UI86h3PQyjqJEGuw4XGhx&#10;oNeW6nN1MUFjJQ/v16mS++aM2fAxzfvVsVHq/m55eQbhafF/MPzqhwyUwelkL6yd6BUk6XYbUAVZ&#10;8ggiAFnyFIM4KYijOAVZFvL/C+UPAAAA//8DAFBLAQItABQABgAIAAAAIQC2gziS/gAAAOEBAAAT&#10;AAAAAAAAAAAAAAAAAAAAAABbQ29udGVudF9UeXBlc10ueG1sUEsBAi0AFAAGAAgAAAAhADj9If/W&#10;AAAAlAEAAAsAAAAAAAAAAAAAAAAALwEAAF9yZWxzLy5yZWxzUEsBAi0AFAAGAAgAAAAhAFlOcoJF&#10;AgAAuwQAAA4AAAAAAAAAAAAAAAAALgIAAGRycy9lMm9Eb2MueG1sUEsBAi0AFAAGAAgAAAAhACOq&#10;d8zhAAAACgEAAA8AAAAAAAAAAAAAAAAAnwQAAGRycy9kb3ducmV2LnhtbFBLBQYAAAAABAAEAPMA&#10;AACtBQAAAAA=&#10;" fillcolor="window" strokecolor="windowText" strokeweight="2pt">
                <v:textbox>
                  <w:txbxContent>
                    <w:p w14:paraId="6EC73559" w14:textId="77777777" w:rsidR="00F216A4" w:rsidRDefault="00F216A4" w:rsidP="00F216A4">
                      <w:pPr>
                        <w:jc w:val="center"/>
                      </w:pPr>
                      <w:r>
                        <w:rPr>
                          <w:b/>
                          <w:bCs/>
                          <w:iCs/>
                          <w:color w:val="000000"/>
                        </w:rPr>
                        <w:t>Challenges in Group Work Dynamics</w:t>
                      </w:r>
                    </w:p>
                  </w:txbxContent>
                </v:textbox>
                <w10:wrap anchorx="margin"/>
              </v:rect>
            </w:pict>
          </mc:Fallback>
        </mc:AlternateContent>
      </w:r>
      <w:r w:rsidRPr="007F2E36">
        <w:rPr>
          <w:rFonts w:ascii="Arial" w:hAnsi="Arial" w:cs="Arial"/>
          <w:b/>
          <w:noProof/>
          <w:color w:val="000000"/>
          <w:lang w:val="en-PH" w:eastAsia="en-PH"/>
        </w:rPr>
        <mc:AlternateContent>
          <mc:Choice Requires="wps">
            <w:drawing>
              <wp:anchor distT="0" distB="0" distL="114300" distR="114300" simplePos="0" relativeHeight="251664384" behindDoc="0" locked="0" layoutInCell="1" allowOverlap="1" wp14:anchorId="4F2C1D13" wp14:editId="0EA039E9">
                <wp:simplePos x="0" y="0"/>
                <wp:positionH relativeFrom="margin">
                  <wp:posOffset>-447675</wp:posOffset>
                </wp:positionH>
                <wp:positionV relativeFrom="paragraph">
                  <wp:posOffset>628650</wp:posOffset>
                </wp:positionV>
                <wp:extent cx="1833929" cy="676275"/>
                <wp:effectExtent l="0" t="0" r="13970" b="28575"/>
                <wp:wrapNone/>
                <wp:docPr id="16" name="Rectangle 16"/>
                <wp:cNvGraphicFramePr/>
                <a:graphic xmlns:a="http://schemas.openxmlformats.org/drawingml/2006/main">
                  <a:graphicData uri="http://schemas.microsoft.com/office/word/2010/wordprocessingShape">
                    <wps:wsp>
                      <wps:cNvSpPr/>
                      <wps:spPr>
                        <a:xfrm>
                          <a:off x="0" y="0"/>
                          <a:ext cx="1833929" cy="676275"/>
                        </a:xfrm>
                        <a:prstGeom prst="rect">
                          <a:avLst/>
                        </a:prstGeom>
                        <a:solidFill>
                          <a:sysClr val="window" lastClr="FFFFFF"/>
                        </a:solidFill>
                        <a:ln w="25400">
                          <a:solidFill>
                            <a:sysClr val="windowText" lastClr="000000"/>
                          </a:solidFill>
                          <a:prstDash val="solid"/>
                        </a:ln>
                        <a:effectLst/>
                      </wps:spPr>
                      <wps:txbx>
                        <w:txbxContent>
                          <w:p w14:paraId="6B568B3E" w14:textId="77777777" w:rsidR="00F216A4" w:rsidRDefault="00F216A4" w:rsidP="00F216A4">
                            <w:pPr>
                              <w:jc w:val="center"/>
                            </w:pPr>
                            <w:r>
                              <w:rPr>
                                <w:b/>
                                <w:color w:val="000000"/>
                              </w:rPr>
                              <w:t>Enhances Text Retention and Comprehension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F2C1D13" id="Rectangle 16" o:spid="_x0000_s1029" style="position:absolute;left:0;text-align:left;margin-left:-35.25pt;margin-top:49.5pt;width:144.4pt;height:53.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I7RgIAALsEAAAOAAAAZHJzL2Uyb0RvYy54bWysVNuO2jAQfa/Uf7D8XhKuu0SEFQJRVUK7&#10;SLDaZ+M4JJJju2NDQr++YxMue3mqmgcz4xkfzxyfYfLUVJIcBdhSq5R2OzElQnGdlWqf0tft8scj&#10;JdYxlTGplUjpSVj6NP3+bVKbRPR0oWUmgCCIskltUlo4Z5IosrwQFbMdbYTCYK6hYg5d2EcZsBrR&#10;Kxn14ngU1RoyA5oLa3F3cQ7SacDPc8HdS55b4YhMKdbmwgph3fk1mk5YsgdmipK3ZbB/qKJipcJL&#10;r1AL5hg5QPkJqio5aKtz1+G6inSel1yEHrCbbvyhm03BjAi9IDnWXGmy/w+WPx83Zg1IQ21sYtH0&#10;XTQ5VP4X6yNNIOt0JUs0jnDc7D72++PemBKOsdHDqPcw9GxGt9MGrPspdEW8kVLAxwgcsePKunPq&#10;JcVfZrUss2UpZXBOdi6BHBm+Gz53pmtKJLMON1O6DF9727tjUpE6pb3hII7DVe+C9hPmFpu5w43D&#10;9xWur3PBbHEuKKC2aVL5ckWQWtvWjUlvuWbXkDJLad+f8Ds7nZ3WQECf1WgNX5aIv8L21gxQfihU&#10;HCn3gksuNTakW4uSQsOfr/Z9PqoCo5TUKOeU2t8HBgK7+6VQL+PuYOD1H5zB8KGHDtxHdvcRdajm&#10;Gpnv4vAaHkyf7+TFzEFXbzh5M38rhpjieHdKuYOLM3fnMcPZ5WI2C2moecPcSm0M9+CeOc/stnlj&#10;YFqZOHyTZ32RPks+qOWcizq7Mdk6OCFBfu00+xG890PW7T9n+hcAAP//AwBQSwMEFAAGAAgAAAAh&#10;AF1FABPhAAAACgEAAA8AAABkcnMvZG93bnJldi54bWxMj0FPwzAMhe9I/IfISFymLd1QYS1NJ4SE&#10;hCYuK7tw85qQVmucqsna7t9jTnCz5feev1fsZteJ0Qyh9aRgvUpAGKq9bskqOH6+LbcgQkTS2Hky&#10;Cq4mwK68vSkw136igxmraAWHUMhRQRNjn0sZ6sY4DCvfG+Lbtx8cRl4HK/WAE4e7Tm6S5FE6bIk/&#10;NNib18bU5+riGGMhj+/XsZJ7e8as/xin/eLLKnV/N788g4hmjn9i+MVnD5TMdPIX0kF0CpZPScpS&#10;BVnGnViwWW8fQJx4SNIUZFnI/xXKHwAAAP//AwBQSwECLQAUAAYACAAAACEAtoM4kv4AAADhAQAA&#10;EwAAAAAAAAAAAAAAAAAAAAAAW0NvbnRlbnRfVHlwZXNdLnhtbFBLAQItABQABgAIAAAAIQA4/SH/&#10;1gAAAJQBAAALAAAAAAAAAAAAAAAAAC8BAABfcmVscy8ucmVsc1BLAQItABQABgAIAAAAIQDzC+I7&#10;RgIAALsEAAAOAAAAAAAAAAAAAAAAAC4CAABkcnMvZTJvRG9jLnhtbFBLAQItABQABgAIAAAAIQBd&#10;RQAT4QAAAAoBAAAPAAAAAAAAAAAAAAAAAKAEAABkcnMvZG93bnJldi54bWxQSwUGAAAAAAQABADz&#10;AAAArgUAAAAA&#10;" fillcolor="window" strokecolor="windowText" strokeweight="2pt">
                <v:textbox>
                  <w:txbxContent>
                    <w:p w14:paraId="6B568B3E" w14:textId="77777777" w:rsidR="00F216A4" w:rsidRDefault="00F216A4" w:rsidP="00F216A4">
                      <w:pPr>
                        <w:jc w:val="center"/>
                      </w:pPr>
                      <w:r>
                        <w:rPr>
                          <w:b/>
                          <w:color w:val="000000"/>
                        </w:rPr>
                        <w:t>Enhances Text Retention and Comprehension</w:t>
                      </w:r>
                    </w:p>
                  </w:txbxContent>
                </v:textbox>
                <w10:wrap anchorx="margin"/>
              </v:rect>
            </w:pict>
          </mc:Fallback>
        </mc:AlternateContent>
      </w:r>
    </w:p>
    <w:p w14:paraId="329D8FA5" w14:textId="5A90D4C8" w:rsidR="00F216A4" w:rsidRPr="007F2E36" w:rsidRDefault="00B22675" w:rsidP="00F216A4">
      <w:pPr>
        <w:pBdr>
          <w:top w:val="nil"/>
          <w:left w:val="nil"/>
          <w:bottom w:val="nil"/>
          <w:right w:val="nil"/>
          <w:between w:val="nil"/>
        </w:pBdr>
        <w:autoSpaceDE/>
        <w:autoSpaceDN/>
        <w:spacing w:before="1424" w:line="243" w:lineRule="auto"/>
        <w:ind w:left="96" w:right="167"/>
        <w:jc w:val="center"/>
        <w:rPr>
          <w:rFonts w:ascii="Arial" w:hAnsi="Arial" w:cs="Arial"/>
          <w:b/>
          <w:color w:val="000000"/>
          <w:lang w:val="en-PH" w:eastAsia="en-PH"/>
        </w:rPr>
      </w:pPr>
      <w:r w:rsidRPr="007F2E36">
        <w:rPr>
          <w:rFonts w:ascii="Arial" w:hAnsi="Arial" w:cs="Arial"/>
          <w:b/>
          <w:noProof/>
          <w:color w:val="000000"/>
          <w:lang w:val="en-PH" w:eastAsia="en-PH"/>
        </w:rPr>
        <mc:AlternateContent>
          <mc:Choice Requires="wps">
            <w:drawing>
              <wp:anchor distT="0" distB="0" distL="114300" distR="114300" simplePos="0" relativeHeight="251676672" behindDoc="0" locked="0" layoutInCell="1" allowOverlap="1" wp14:anchorId="2F26A2EA" wp14:editId="20E43827">
                <wp:simplePos x="0" y="0"/>
                <wp:positionH relativeFrom="column">
                  <wp:posOffset>4318000</wp:posOffset>
                </wp:positionH>
                <wp:positionV relativeFrom="paragraph">
                  <wp:posOffset>739775</wp:posOffset>
                </wp:positionV>
                <wp:extent cx="1949380" cy="676275"/>
                <wp:effectExtent l="0" t="0" r="13335" b="28575"/>
                <wp:wrapNone/>
                <wp:docPr id="8" name="Rectangle 8"/>
                <wp:cNvGraphicFramePr/>
                <a:graphic xmlns:a="http://schemas.openxmlformats.org/drawingml/2006/main">
                  <a:graphicData uri="http://schemas.microsoft.com/office/word/2010/wordprocessingShape">
                    <wps:wsp>
                      <wps:cNvSpPr/>
                      <wps:spPr>
                        <a:xfrm>
                          <a:off x="0" y="0"/>
                          <a:ext cx="1949380" cy="676275"/>
                        </a:xfrm>
                        <a:prstGeom prst="rect">
                          <a:avLst/>
                        </a:prstGeom>
                        <a:solidFill>
                          <a:sysClr val="window" lastClr="FFFFFF"/>
                        </a:solidFill>
                        <a:ln w="25400">
                          <a:solidFill>
                            <a:sysClr val="windowText" lastClr="000000"/>
                          </a:solidFill>
                          <a:prstDash val="solid"/>
                        </a:ln>
                        <a:effectLst/>
                      </wps:spPr>
                      <wps:txbx>
                        <w:txbxContent>
                          <w:p w14:paraId="1F99A587" w14:textId="77777777" w:rsidR="00F216A4" w:rsidRDefault="00F216A4" w:rsidP="00F216A4">
                            <w:pPr>
                              <w:pBdr>
                                <w:top w:val="nil"/>
                                <w:left w:val="nil"/>
                                <w:bottom w:val="nil"/>
                                <w:right w:val="nil"/>
                                <w:between w:val="nil"/>
                              </w:pBdr>
                              <w:spacing w:before="11"/>
                              <w:ind w:left="165"/>
                              <w:jc w:val="center"/>
                              <w:rPr>
                                <w:b/>
                                <w:color w:val="000000"/>
                              </w:rPr>
                            </w:pPr>
                          </w:p>
                          <w:p w14:paraId="646FFA0B" w14:textId="77777777" w:rsidR="00F216A4" w:rsidRDefault="00F216A4" w:rsidP="00F216A4">
                            <w:pPr>
                              <w:pBdr>
                                <w:top w:val="nil"/>
                                <w:left w:val="nil"/>
                                <w:bottom w:val="nil"/>
                                <w:right w:val="nil"/>
                                <w:between w:val="nil"/>
                              </w:pBdr>
                              <w:spacing w:before="11"/>
                              <w:ind w:left="165"/>
                              <w:jc w:val="center"/>
                              <w:rPr>
                                <w:b/>
                                <w:color w:val="000000"/>
                              </w:rPr>
                            </w:pPr>
                            <w:r>
                              <w:rPr>
                                <w:b/>
                                <w:color w:val="000000"/>
                              </w:rPr>
                              <w:t>Validation of Method Effectiveness</w:t>
                            </w:r>
                          </w:p>
                          <w:p w14:paraId="36D85535" w14:textId="77777777" w:rsidR="00F216A4" w:rsidRDefault="00F216A4" w:rsidP="00F216A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F26A2EA" id="Rectangle 8" o:spid="_x0000_s1030" style="position:absolute;left:0;text-align:left;margin-left:340pt;margin-top:58.25pt;width:153.5pt;height:5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ANRgIAALsEAAAOAAAAZHJzL2Uyb0RvYy54bWysVE2P2jAQvVfqf7B8Lwk0sEtEWCEQVSW0&#10;iwTVno3jkEiO7Y4NCf31HZvwsR+nqjmYGc/4eeb5DZOntpbkKMBWWmW034spEYrrvFL7jP7aLr89&#10;UmIdUzmTWomMnoSlT9OvXyaNScVAl1rmAgiCKJs2JqOlcyaNIstLUTPb00YoDBYaaubQhX2UA2sQ&#10;vZbRII5HUaMhN6C5sBZ3F+cgnQb8ohDcvRSFFY7IjGJtLqwQ1p1fo+mEpXtgpqx4Vwb7hypqVim8&#10;9Aq1YI6RA1QfoOqKg7a6cD2u60gXRcVF6AG76cfvutmUzIjQC5JjzZUm+/9g+fNxY9aANDTGphZN&#10;30VbQO1/sT7SBrJOV7JE6wjHzf44GX9/RE45xkYPo8HD0LMZ3U4bsO6H0DXxRkYBHyNwxI4r686p&#10;lxR/mdWyypeVlME52bkEcmT4bvjcuW4okcw63MzoMnzdbW+OSUWajA6GSRyHq94E7QfMLTZzhxuH&#10;7zNcX+eC2fJcUEDt0qTy5Yogta6tG5Pecu2uJVWe0cSf8Ds7nZ/WQECf1WgNX1aIv8L21gxQfkgq&#10;jpR7waWQGhvSnUVJqeHPZ/s+H1WBUUoalHNG7e8DA4Hd/VSol3E/Sbz+g5MMHwbowH1kdx9Rh3qu&#10;kfk+Dq/hwfT5Tl7MAnT9ipM387diiCmOd2eUO7g4c3ceM5xdLmazkIaaN8yt1MZwD+6Z88xu21cG&#10;ppOJwzd51hfps/SdWs65qLMbk52DExLk102zH8F7P2Td/nOmfwEAAP//AwBQSwMEFAAGAAgAAAAh&#10;ABKcYcbhAAAACwEAAA8AAABkcnMvZG93bnJldi54bWxMj0FPwzAMhe9I/IfISFwmlq6I0pWmE0JC&#10;QhMXyi7cvCak1RqnarK2+/eYExzt9/z8vXK3uF5MZgydJwWbdQLCUON1R1bB4fP1LgcRIpLG3pNR&#10;cDEBdtX1VYmF9jN9mKmOVnAIhQIVtDEOhZShaY3DsPaDIda+/egw8jhaqUecOdz1Mk2STDrsiD+0&#10;OJiX1jSn+uwYYyUPb5eplnt7wu3wPs371ZdV6vZmeX4CEc0S/8zwi883UDHT0Z9JB9EryPKEu0QW&#10;NtkDCHZs80feHBWk6X0Csirl/w7VDwAAAP//AwBQSwECLQAUAAYACAAAACEAtoM4kv4AAADhAQAA&#10;EwAAAAAAAAAAAAAAAAAAAAAAW0NvbnRlbnRfVHlwZXNdLnhtbFBLAQItABQABgAIAAAAIQA4/SH/&#10;1gAAAJQBAAALAAAAAAAAAAAAAAAAAC8BAABfcmVscy8ucmVsc1BLAQItABQABgAIAAAAIQDzh+AN&#10;RgIAALsEAAAOAAAAAAAAAAAAAAAAAC4CAABkcnMvZTJvRG9jLnhtbFBLAQItABQABgAIAAAAIQAS&#10;nGHG4QAAAAsBAAAPAAAAAAAAAAAAAAAAAKAEAABkcnMvZG93bnJldi54bWxQSwUGAAAAAAQABADz&#10;AAAArgUAAAAA&#10;" fillcolor="window" strokecolor="windowText" strokeweight="2pt">
                <v:textbox>
                  <w:txbxContent>
                    <w:p w14:paraId="1F99A587" w14:textId="77777777" w:rsidR="00F216A4" w:rsidRDefault="00F216A4" w:rsidP="00F216A4">
                      <w:pPr>
                        <w:pBdr>
                          <w:top w:val="nil"/>
                          <w:left w:val="nil"/>
                          <w:bottom w:val="nil"/>
                          <w:right w:val="nil"/>
                          <w:between w:val="nil"/>
                        </w:pBdr>
                        <w:spacing w:before="11"/>
                        <w:ind w:left="165"/>
                        <w:jc w:val="center"/>
                        <w:rPr>
                          <w:b/>
                          <w:color w:val="000000"/>
                        </w:rPr>
                      </w:pPr>
                    </w:p>
                    <w:p w14:paraId="646FFA0B" w14:textId="77777777" w:rsidR="00F216A4" w:rsidRDefault="00F216A4" w:rsidP="00F216A4">
                      <w:pPr>
                        <w:pBdr>
                          <w:top w:val="nil"/>
                          <w:left w:val="nil"/>
                          <w:bottom w:val="nil"/>
                          <w:right w:val="nil"/>
                          <w:between w:val="nil"/>
                        </w:pBdr>
                        <w:spacing w:before="11"/>
                        <w:ind w:left="165"/>
                        <w:jc w:val="center"/>
                        <w:rPr>
                          <w:b/>
                          <w:color w:val="000000"/>
                        </w:rPr>
                      </w:pPr>
                      <w:r>
                        <w:rPr>
                          <w:b/>
                          <w:color w:val="000000"/>
                        </w:rPr>
                        <w:t>Validation of Method Effectiveness</w:t>
                      </w:r>
                    </w:p>
                    <w:p w14:paraId="36D85535" w14:textId="77777777" w:rsidR="00F216A4" w:rsidRDefault="00F216A4" w:rsidP="00F216A4"/>
                  </w:txbxContent>
                </v:textbox>
              </v:rect>
            </w:pict>
          </mc:Fallback>
        </mc:AlternateContent>
      </w:r>
      <w:r w:rsidRPr="007F2E36">
        <w:rPr>
          <w:rFonts w:ascii="Arial" w:hAnsi="Arial" w:cs="Arial"/>
          <w:b/>
          <w:noProof/>
          <w:color w:val="000000"/>
          <w:lang w:val="en-PH" w:eastAsia="en-PH"/>
        </w:rPr>
        <mc:AlternateContent>
          <mc:Choice Requires="wps">
            <w:drawing>
              <wp:anchor distT="0" distB="0" distL="114300" distR="114300" simplePos="0" relativeHeight="251675648" behindDoc="0" locked="0" layoutInCell="1" allowOverlap="1" wp14:anchorId="7DB1537F" wp14:editId="049849FB">
                <wp:simplePos x="0" y="0"/>
                <wp:positionH relativeFrom="column">
                  <wp:posOffset>-463550</wp:posOffset>
                </wp:positionH>
                <wp:positionV relativeFrom="paragraph">
                  <wp:posOffset>739775</wp:posOffset>
                </wp:positionV>
                <wp:extent cx="1753543" cy="676275"/>
                <wp:effectExtent l="0" t="0" r="18415" b="28575"/>
                <wp:wrapNone/>
                <wp:docPr id="4" name="Rectangle 4"/>
                <wp:cNvGraphicFramePr/>
                <a:graphic xmlns:a="http://schemas.openxmlformats.org/drawingml/2006/main">
                  <a:graphicData uri="http://schemas.microsoft.com/office/word/2010/wordprocessingShape">
                    <wps:wsp>
                      <wps:cNvSpPr/>
                      <wps:spPr>
                        <a:xfrm>
                          <a:off x="0" y="0"/>
                          <a:ext cx="1753543" cy="676275"/>
                        </a:xfrm>
                        <a:prstGeom prst="rect">
                          <a:avLst/>
                        </a:prstGeom>
                        <a:solidFill>
                          <a:sysClr val="window" lastClr="FFFFFF"/>
                        </a:solidFill>
                        <a:ln w="25400">
                          <a:solidFill>
                            <a:sysClr val="windowText" lastClr="000000"/>
                          </a:solidFill>
                          <a:prstDash val="solid"/>
                        </a:ln>
                        <a:effectLst/>
                      </wps:spPr>
                      <wps:txbx>
                        <w:txbxContent>
                          <w:p w14:paraId="2449AA99" w14:textId="77777777" w:rsidR="00F216A4" w:rsidRDefault="00F216A4" w:rsidP="00F216A4">
                            <w:pPr>
                              <w:jc w:val="center"/>
                            </w:pPr>
                            <w:r>
                              <w:rPr>
                                <w:b/>
                                <w:color w:val="000000"/>
                              </w:rPr>
                              <w:t>Strengthened Peer Collaboration and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DB1537F" id="Rectangle 4" o:spid="_x0000_s1031" style="position:absolute;left:0;text-align:left;margin-left:-36.5pt;margin-top:58.25pt;width:138.05pt;height:5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rajRgIAALsEAAAOAAAAZHJzL2Uyb0RvYy54bWysVNuO2jAQfa/Uf7D8XhJYLtuIsEIgqkpo&#10;FwmqfTaOQyI5tjs2JPTrO3bCZS9PVfPgzHgmxzPHZzJ9aipJTgJsqVVK+72YEqG4zkp1SOmv3erb&#10;IyXWMZUxqZVI6VlY+jT7+mVam0QMdKFlJoAgiLJJbVJaOGeSKLK8EBWzPW2EwmCuoWIOXThEGbAa&#10;0SsZDeJ4HNUaMgOaC2txd9kG6Szg57ng7iXPrXBEphRrc2GFsO79Gs2mLDkAM0XJuzLYP1RRsVLh&#10;oVeoJXOMHKH8AFWVHLTVuetxXUU6z0suQg/YTT9+1822YEaEXpAca6402f8Hy59PW7MBpKE2NrFo&#10;+i6aHCr/xvpIE8g6X8kSjSMcN/uT0cNo+EAJx9h4Mh5MRp7N6Pa1Aet+CF0Rb6QU8DICR+y0tq5N&#10;vaT4w6yWZbYqpQzO2S4kkBPDe8PrznRNiWTW4WZKV+HpTnvzmVSkTulgNIzjcNSboP2AucNm7nDj&#10;8HyG6+tcMlu0BQXULk0qX64IUuvaujHpLdfsG1JmKQ30+J29zs4bIKBbNVrDVyXir7G9DQOUHwoV&#10;R8q94JJLjQ3pzqKk0PDns32fj6rAKCU1yjml9veRgcDufirUy/f+cOj1H5zhaDJAB+4j+/uIOlYL&#10;jcz3cXgND6bPd/Ji5qCrV5y8uT8VQ0xxPDul3MHFWbh2zHB2uZjPQxpq3jC3VlvDPbhnzjO7a14Z&#10;mE4mDu/kWV+kz5J3amlzUWc3JjsHJyTIr5tmP4L3fsi6/XNmfwEAAP//AwBQSwMEFAAGAAgAAAAh&#10;AClfeoLgAAAACwEAAA8AAABkcnMvZG93bnJldi54bWxMj0FPwzAMhe9I/IfISFymLW0nxihNJ4SE&#10;hCYulF12yxqTVmucqsna7t9jTnCz9Z6fv1fsZteJEYfQelKQrhIQSLU3LVkFh6+35RZEiJqM7jyh&#10;gisG2JW3N4XOjZ/oE8cqWsEhFHKtoImxz6UMdYNOh5XvkVj79oPTkdfBSjPoicNdJ7Mk2UinW+IP&#10;je7xtcH6XF0cYyzk4f06VnJvz/qp/xin/eJolbq/m1+eQUSc458ZfvH5BkpmOvkLmSA6BcvHNXeJ&#10;LKSbBxDsyJJ1CuLEQ8aSLAv5v0P5AwAA//8DAFBLAQItABQABgAIAAAAIQC2gziS/gAAAOEBAAAT&#10;AAAAAAAAAAAAAAAAAAAAAABbQ29udGVudF9UeXBlc10ueG1sUEsBAi0AFAAGAAgAAAAhADj9If/W&#10;AAAAlAEAAAsAAAAAAAAAAAAAAAAALwEAAF9yZWxzLy5yZWxzUEsBAi0AFAAGAAgAAAAhAEd2tqNG&#10;AgAAuwQAAA4AAAAAAAAAAAAAAAAALgIAAGRycy9lMm9Eb2MueG1sUEsBAi0AFAAGAAgAAAAhAClf&#10;eoLgAAAACwEAAA8AAAAAAAAAAAAAAAAAoAQAAGRycy9kb3ducmV2LnhtbFBLBQYAAAAABAAEAPMA&#10;AACtBQAAAAA=&#10;" fillcolor="window" strokecolor="windowText" strokeweight="2pt">
                <v:textbox>
                  <w:txbxContent>
                    <w:p w14:paraId="2449AA99" w14:textId="77777777" w:rsidR="00F216A4" w:rsidRDefault="00F216A4" w:rsidP="00F216A4">
                      <w:pPr>
                        <w:jc w:val="center"/>
                      </w:pPr>
                      <w:r>
                        <w:rPr>
                          <w:b/>
                          <w:color w:val="000000"/>
                        </w:rPr>
                        <w:t>Strengthened Peer Collaboration and Support</w:t>
                      </w:r>
                    </w:p>
                  </w:txbxContent>
                </v:textbox>
              </v:rect>
            </w:pict>
          </mc:Fallback>
        </mc:AlternateContent>
      </w:r>
    </w:p>
    <w:p w14:paraId="78221DE7" w14:textId="7071D8A3" w:rsidR="00F216A4" w:rsidRPr="007F2E36" w:rsidRDefault="00F216A4" w:rsidP="00F216A4">
      <w:pPr>
        <w:pBdr>
          <w:top w:val="nil"/>
          <w:left w:val="nil"/>
          <w:bottom w:val="nil"/>
          <w:right w:val="nil"/>
          <w:between w:val="nil"/>
        </w:pBdr>
        <w:autoSpaceDE/>
        <w:autoSpaceDN/>
        <w:spacing w:before="1424" w:line="243" w:lineRule="auto"/>
        <w:ind w:left="96" w:right="167"/>
        <w:jc w:val="center"/>
        <w:rPr>
          <w:rFonts w:ascii="Arial" w:hAnsi="Arial" w:cs="Arial"/>
          <w:b/>
          <w:color w:val="000000"/>
          <w:lang w:val="en-PH" w:eastAsia="en-PH"/>
        </w:rPr>
      </w:pPr>
    </w:p>
    <w:p w14:paraId="4FE21403" w14:textId="32F525D6" w:rsidR="00F216A4" w:rsidRPr="00B22675" w:rsidRDefault="00B22675" w:rsidP="00B22675">
      <w:pPr>
        <w:pBdr>
          <w:top w:val="nil"/>
          <w:left w:val="nil"/>
          <w:bottom w:val="nil"/>
          <w:right w:val="nil"/>
          <w:between w:val="nil"/>
        </w:pBdr>
        <w:autoSpaceDE/>
        <w:autoSpaceDN/>
        <w:spacing w:before="1424" w:line="243" w:lineRule="auto"/>
        <w:ind w:left="96" w:right="167"/>
        <w:jc w:val="center"/>
        <w:rPr>
          <w:rFonts w:ascii="Arial" w:hAnsi="Arial" w:cs="Arial"/>
          <w:b/>
          <w:color w:val="000000"/>
          <w:lang w:val="en-PH" w:eastAsia="en-PH"/>
        </w:rPr>
      </w:pPr>
      <w:r w:rsidRPr="007F2E36">
        <w:rPr>
          <w:rFonts w:ascii="Arial" w:hAnsi="Arial" w:cs="Arial"/>
          <w:b/>
          <w:noProof/>
          <w:color w:val="000000"/>
          <w:lang w:val="en-PH" w:eastAsia="en-PH"/>
        </w:rPr>
        <mc:AlternateContent>
          <mc:Choice Requires="wps">
            <w:drawing>
              <wp:anchor distT="0" distB="0" distL="114300" distR="114300" simplePos="0" relativeHeight="251667456" behindDoc="0" locked="0" layoutInCell="1" allowOverlap="1" wp14:anchorId="15AEB931" wp14:editId="0C63393F">
                <wp:simplePos x="0" y="0"/>
                <wp:positionH relativeFrom="column">
                  <wp:posOffset>3924935</wp:posOffset>
                </wp:positionH>
                <wp:positionV relativeFrom="paragraph">
                  <wp:posOffset>106680</wp:posOffset>
                </wp:positionV>
                <wp:extent cx="1733446" cy="676275"/>
                <wp:effectExtent l="0" t="0" r="19685" b="28575"/>
                <wp:wrapNone/>
                <wp:docPr id="7" name="Rectangle 7"/>
                <wp:cNvGraphicFramePr/>
                <a:graphic xmlns:a="http://schemas.openxmlformats.org/drawingml/2006/main">
                  <a:graphicData uri="http://schemas.microsoft.com/office/word/2010/wordprocessingShape">
                    <wps:wsp>
                      <wps:cNvSpPr/>
                      <wps:spPr>
                        <a:xfrm>
                          <a:off x="0" y="0"/>
                          <a:ext cx="1733446" cy="676275"/>
                        </a:xfrm>
                        <a:prstGeom prst="rect">
                          <a:avLst/>
                        </a:prstGeom>
                        <a:solidFill>
                          <a:sysClr val="window" lastClr="FFFFFF"/>
                        </a:solidFill>
                        <a:ln w="25400">
                          <a:solidFill>
                            <a:sysClr val="windowText" lastClr="000000"/>
                          </a:solidFill>
                          <a:prstDash val="solid"/>
                        </a:ln>
                        <a:effectLst/>
                      </wps:spPr>
                      <wps:txbx>
                        <w:txbxContent>
                          <w:p w14:paraId="21CFB652" w14:textId="77777777" w:rsidR="00F216A4" w:rsidRDefault="00F216A4" w:rsidP="00F216A4">
                            <w:pPr>
                              <w:jc w:val="center"/>
                            </w:pPr>
                            <w:r>
                              <w:rPr>
                                <w:b/>
                                <w:color w:val="000000"/>
                              </w:rPr>
                              <w:t>Students' Recommendations for SQ3R Improvement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15AEB931" id="Rectangle 7" o:spid="_x0000_s1032" style="position:absolute;left:0;text-align:left;margin-left:309.05pt;margin-top:8.4pt;width:136.5pt;height:5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yiiRgIAALsEAAAOAAAAZHJzL2Uyb0RvYy54bWysVNuO2jAQfa/Uf7D8XhJYLtuIsEIgqkpo&#10;FwmqfTaOQyI5tjs2JPTrO3bCZS9PVfNgZjzj45njM0yfmkqSkwBbapXSfi+mRCius1IdUvprt/r2&#10;SIl1TGVMaiVSehaWPs2+fpnWJhEDXWiZCSAIomxSm5QWzpkkiiwvRMVsTxuhMJhrqJhDFw5RBqxG&#10;9EpGgzgeR7WGzIDmwlrcXbZBOgv4eS64e8lzKxyRKcXaXFghrHu/RrMpSw7ATFHyrgz2D1VUrFR4&#10;6RVqyRwjRyg/QFUlB2117npcV5HO85KL0AN204/fdbMtmBGhFyTHmitN9v/B8ufT1mwAaaiNTSya&#10;vosmh8r/Yn2kCWSdr2SJxhGOm/3Jw8NwOKaEY2w8GQ8mI89mdDttwLofQlfEGykFfIzAETutrWtT&#10;Lyn+Mqtlma1KKYNztgsJ5MTw3fC5M11TIpl1uJnSVfi6294ck4rUKR2MhnEcrnoTtB8wd9jMHW4c&#10;vs9wfZ1LZou2oIDapUnlyxVBal1bNya95Zp9Q8oMOfIn/M5eZ+cNENCtGq3hqxLx19jehgHKD4WK&#10;I+VecMmlxoZ0Z1FSaPjz2b7PR1VglJIa5ZxS+/vIQGB3PxXq5Xt/OPT6D85wNBmgA/eR/X1EHauF&#10;Rub7OLyGB9PnO3kxc9DVK07e3N+KIaY43p1S7uDiLFw7Zji7XMznIQ01b5hbq63hHtwz55ndNa8M&#10;TCcTh2/yrC/SZ8k7tbS5qLMbk52DExLk102zH8F7P2Td/nNmfwEAAP//AwBQSwMEFAAGAAgAAAAh&#10;AA8/4zXdAAAACgEAAA8AAABkcnMvZG93bnJldi54bWxMT01Lw0AQvQv+h2UEL8Vu0kJIYzZFBEGK&#10;F9NevE2z4yY0uxuy2yT9944nPc77mvfK/WJ7MdEYOu8UpOsEBLnG684ZBafj21MOIkR0GnvvSMGN&#10;Auyr+7sSC+1n90lTHY3gEBcKVNDGOBRShqYli2HtB3LMffvRYuRzNFKPOHO47eUmSTJpsXP8ocWB&#10;XltqLvXVco2VPL3fploezAV3w8c0H1ZfRqnHh+XlGUSkJf6J4bc+e6DiTmd/dTqIXkGW5ilLmch4&#10;AgvyXcrAmYHNdguyKuX/CdUPAAAA//8DAFBLAQItABQABgAIAAAAIQC2gziS/gAAAOEBAAATAAAA&#10;AAAAAAAAAAAAAAAAAABbQ29udGVudF9UeXBlc10ueG1sUEsBAi0AFAAGAAgAAAAhADj9If/WAAAA&#10;lAEAAAsAAAAAAAAAAAAAAAAALwEAAF9yZWxzLy5yZWxzUEsBAi0AFAAGAAgAAAAhAG0/KKJGAgAA&#10;uwQAAA4AAAAAAAAAAAAAAAAALgIAAGRycy9lMm9Eb2MueG1sUEsBAi0AFAAGAAgAAAAhAA8/4zXd&#10;AAAACgEAAA8AAAAAAAAAAAAAAAAAoAQAAGRycy9kb3ducmV2LnhtbFBLBQYAAAAABAAEAPMAAACq&#10;BQAAAAA=&#10;" fillcolor="window" strokecolor="windowText" strokeweight="2pt">
                <v:textbox>
                  <w:txbxContent>
                    <w:p w14:paraId="21CFB652" w14:textId="77777777" w:rsidR="00F216A4" w:rsidRDefault="00F216A4" w:rsidP="00F216A4">
                      <w:pPr>
                        <w:jc w:val="center"/>
                      </w:pPr>
                      <w:r>
                        <w:rPr>
                          <w:b/>
                          <w:color w:val="000000"/>
                        </w:rPr>
                        <w:t>Students' Recommendations for SQ3R Improvement</w:t>
                      </w:r>
                    </w:p>
                  </w:txbxContent>
                </v:textbox>
              </v:rect>
            </w:pict>
          </mc:Fallback>
        </mc:AlternateContent>
      </w:r>
      <w:r w:rsidR="00F216A4" w:rsidRPr="007F2E36">
        <w:rPr>
          <w:rFonts w:ascii="Arial" w:hAnsi="Arial" w:cs="Arial"/>
          <w:b/>
          <w:noProof/>
          <w:color w:val="000000"/>
          <w:lang w:val="en-PH" w:eastAsia="en-PH"/>
        </w:rPr>
        <mc:AlternateContent>
          <mc:Choice Requires="wps">
            <w:drawing>
              <wp:anchor distT="0" distB="0" distL="114300" distR="114300" simplePos="0" relativeHeight="251665408" behindDoc="0" locked="0" layoutInCell="1" allowOverlap="1" wp14:anchorId="24432374" wp14:editId="4D7BA11C">
                <wp:simplePos x="0" y="0"/>
                <wp:positionH relativeFrom="column">
                  <wp:posOffset>74295</wp:posOffset>
                </wp:positionH>
                <wp:positionV relativeFrom="paragraph">
                  <wp:posOffset>72390</wp:posOffset>
                </wp:positionV>
                <wp:extent cx="1773555" cy="713433"/>
                <wp:effectExtent l="0" t="0" r="17145" b="10795"/>
                <wp:wrapNone/>
                <wp:docPr id="3" name="Rectangle 3"/>
                <wp:cNvGraphicFramePr/>
                <a:graphic xmlns:a="http://schemas.openxmlformats.org/drawingml/2006/main">
                  <a:graphicData uri="http://schemas.microsoft.com/office/word/2010/wordprocessingShape">
                    <wps:wsp>
                      <wps:cNvSpPr/>
                      <wps:spPr>
                        <a:xfrm>
                          <a:off x="0" y="0"/>
                          <a:ext cx="1773555" cy="713433"/>
                        </a:xfrm>
                        <a:prstGeom prst="rect">
                          <a:avLst/>
                        </a:prstGeom>
                        <a:solidFill>
                          <a:sysClr val="window" lastClr="FFFFFF"/>
                        </a:solidFill>
                        <a:ln w="25400">
                          <a:solidFill>
                            <a:sysClr val="windowText" lastClr="000000"/>
                          </a:solidFill>
                          <a:prstDash val="solid"/>
                        </a:ln>
                        <a:effectLst/>
                      </wps:spPr>
                      <wps:txbx>
                        <w:txbxContent>
                          <w:p w14:paraId="7228C9B9" w14:textId="77777777" w:rsidR="00F216A4" w:rsidRDefault="00F216A4" w:rsidP="00F216A4">
                            <w:pPr>
                              <w:jc w:val="center"/>
                            </w:pPr>
                            <w:r>
                              <w:rPr>
                                <w:b/>
                                <w:color w:val="000000"/>
                              </w:rPr>
                              <w:t xml:space="preserve">Increases Motivation and Active Participation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4432374" id="Rectangle 3" o:spid="_x0000_s1033" style="position:absolute;left:0;text-align:left;margin-left:5.85pt;margin-top:5.7pt;width:139.65pt;height:5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FfXRgIAALsEAAAOAAAAZHJzL2Uyb0RvYy54bWysVNuO2jAQfa/Uf7D8XpJwKW1EWCEQVaXV&#10;LhJU+2wch0RybHdsSOjXd+yEy16equbBzHjGxzPHZ5g9tLUkJwG20iqjySCmRCiu80odMvprt/7y&#10;jRLrmMqZ1Epk9CwsfZh//jRrTCqGutQyF0AQRNm0MRktnTNpFFleiprZgTZCYbDQUDOHLhyiHFiD&#10;6LWMhnH8NWo05AY0F9bi7qoL0nnALwrB3XNRWOGIzCjW5sIKYd37NZrPWHoAZsqK92Wwf6iiZpXC&#10;S69QK+YYOUL1DqquOGirCzfguo50UVRchB6wmyR+0822ZEaEXpAca6402f8Hy59OW7MBpKExNrVo&#10;+i7aAmr/i/WRNpB1vpIlWkc4bibT6WgymVDCMTZNRuPRyLMZ3U4bsO6H0DXxRkYBHyNwxE6P1nWp&#10;lxR/mdWyyteVlME526UEcmL4bvjcuW4okcw63MzoOnz9ba+OSUWajA4n4zgOV70K2neYO2zmDjcO&#10;30e4vs4Vs2VXUEDt06Ty5Yogtb6tG5Pecu2+JVWOHPkTfmev8/MGCOhOjdbwdYX4j9jehgHKD4WK&#10;I+WecSmkxoZ0b1FSavjz0b7PR1VglJIG5ZxR+/vIQGB3PxXq5XsyHnv9B2c8mQ7RgfvI/j6ijvVS&#10;I/MJDq/hwfT5Tl7MAnT9gpO38LdiiCmOd2eUO7g4S9eNGc4uF4tFSEPNG+Ye1dZwD+6Z88zu2hcG&#10;ppeJwzd50hfps/SNWrpc1NmNyd7BCQny66fZj+C9H7Ju/znzvwAAAP//AwBQSwMEFAAGAAgAAAAh&#10;AG4SeQHeAAAACQEAAA8AAABkcnMvZG93bnJldi54bWxMT0FOwzAQvCPxB2uRuFStk4CgDXEqhISE&#10;Ki6EXnpz48WJGq+j2E3S37M9wWk1O7OzM8V2dp0YcQitJwXpKgGBVHvTklWw/35frkGEqMnozhMq&#10;uGCAbXl7U+jc+Im+cKyiFWxCIdcKmhj7XMpQN+h0WPkeibkfPzgdGQ5WmkFPbO46mSXJk3S6Jf7Q&#10;6B7fGqxP1dlxjIXcf1zGSu7sSW/6z3HaLQ5Wqfu7+fUFRMQ5/onhGp9voORMR38mE0THOH1m5XU+&#10;gmA+26Tc7ciL7GENsizk/wblLwAAAP//AwBQSwECLQAUAAYACAAAACEAtoM4kv4AAADhAQAAEwAA&#10;AAAAAAAAAAAAAAAAAAAAW0NvbnRlbnRfVHlwZXNdLnhtbFBLAQItABQABgAIAAAAIQA4/SH/1gAA&#10;AJQBAAALAAAAAAAAAAAAAAAAAC8BAABfcmVscy8ucmVsc1BLAQItABQABgAIAAAAIQDmUFfXRgIA&#10;ALsEAAAOAAAAAAAAAAAAAAAAAC4CAABkcnMvZTJvRG9jLnhtbFBLAQItABQABgAIAAAAIQBuEnkB&#10;3gAAAAkBAAAPAAAAAAAAAAAAAAAAAKAEAABkcnMvZG93bnJldi54bWxQSwUGAAAAAAQABADzAAAA&#10;qwUAAAAA&#10;" fillcolor="window" strokecolor="windowText" strokeweight="2pt">
                <v:textbox>
                  <w:txbxContent>
                    <w:p w14:paraId="7228C9B9" w14:textId="77777777" w:rsidR="00F216A4" w:rsidRDefault="00F216A4" w:rsidP="00F216A4">
                      <w:pPr>
                        <w:jc w:val="center"/>
                      </w:pPr>
                      <w:r>
                        <w:rPr>
                          <w:b/>
                          <w:color w:val="000000"/>
                        </w:rPr>
                        <w:t xml:space="preserve">Increases Motivation and Active Participation </w:t>
                      </w:r>
                    </w:p>
                  </w:txbxContent>
                </v:textbox>
              </v:rect>
            </w:pict>
          </mc:Fallback>
        </mc:AlternateContent>
      </w:r>
      <w:r w:rsidR="00F216A4" w:rsidRPr="007F2E36">
        <w:rPr>
          <w:rFonts w:ascii="Arial" w:hAnsi="Arial" w:cs="Arial"/>
          <w:b/>
          <w:color w:val="000000"/>
          <w:sz w:val="20"/>
          <w:szCs w:val="20"/>
          <w:lang w:val="en-PH" w:eastAsia="en-PH"/>
        </w:rPr>
        <w:t xml:space="preserve">Figure 1. Themes describing the perception of grade 10 students on the use of collaborative SQ3R in improving their reading comprehension skills </w:t>
      </w:r>
    </w:p>
    <w:p w14:paraId="0A49926B" w14:textId="4382DC60" w:rsidR="00F216A4" w:rsidRPr="007F2E36" w:rsidRDefault="00F216A4">
      <w:pPr>
        <w:rPr>
          <w:rFonts w:ascii="Arial" w:hAnsi="Arial" w:cs="Arial"/>
          <w:sz w:val="20"/>
          <w:szCs w:val="20"/>
        </w:rPr>
      </w:pPr>
    </w:p>
    <w:p w14:paraId="1C918FB9" w14:textId="77777777" w:rsidR="00F216A4" w:rsidRPr="007F2E36" w:rsidRDefault="00F216A4" w:rsidP="00F216A4">
      <w:pPr>
        <w:jc w:val="both"/>
        <w:rPr>
          <w:rFonts w:ascii="Arial" w:eastAsia="Times New Roman" w:hAnsi="Arial" w:cs="Arial"/>
          <w:b/>
          <w:bCs/>
          <w:sz w:val="20"/>
          <w:szCs w:val="20"/>
        </w:rPr>
        <w:sectPr w:rsidR="00F216A4" w:rsidRPr="007F2E36" w:rsidSect="00292E04">
          <w:type w:val="continuous"/>
          <w:pgSz w:w="11906" w:h="16838" w:code="9"/>
          <w:pgMar w:top="1440" w:right="1440" w:bottom="1440" w:left="1440" w:header="708" w:footer="708" w:gutter="0"/>
          <w:cols w:space="708"/>
          <w:docGrid w:linePitch="360"/>
        </w:sectPr>
      </w:pPr>
    </w:p>
    <w:p w14:paraId="187D4037" w14:textId="77777777" w:rsidR="00F216A4" w:rsidRPr="007F2E36" w:rsidRDefault="00F216A4" w:rsidP="007F2E36">
      <w:pPr>
        <w:jc w:val="both"/>
        <w:rPr>
          <w:rFonts w:ascii="Arial" w:eastAsia="Times New Roman" w:hAnsi="Arial" w:cs="Arial"/>
          <w:b/>
          <w:bCs/>
        </w:rPr>
      </w:pPr>
      <w:r w:rsidRPr="007F2E36">
        <w:rPr>
          <w:rFonts w:ascii="Arial" w:eastAsia="Times New Roman" w:hAnsi="Arial" w:cs="Arial"/>
          <w:b/>
          <w:bCs/>
          <w:sz w:val="20"/>
          <w:szCs w:val="20"/>
        </w:rPr>
        <w:t>1.1 Enhances Text Retention and Comprehension</w:t>
      </w:r>
    </w:p>
    <w:p w14:paraId="02E5C6D9" w14:textId="6D28627A" w:rsidR="00F216A4" w:rsidRPr="003406DC" w:rsidRDefault="00F216A4" w:rsidP="003406DC">
      <w:pPr>
        <w:ind w:firstLine="720"/>
        <w:jc w:val="both"/>
        <w:rPr>
          <w:rFonts w:ascii="Arial" w:eastAsia="Times New Roman" w:hAnsi="Arial" w:cs="Arial"/>
          <w:sz w:val="20"/>
          <w:szCs w:val="20"/>
        </w:rPr>
      </w:pPr>
      <w:r w:rsidRPr="007F2E36">
        <w:rPr>
          <w:rFonts w:ascii="Arial" w:eastAsia="Times New Roman" w:hAnsi="Arial" w:cs="Arial"/>
          <w:sz w:val="20"/>
          <w:szCs w:val="20"/>
        </w:rPr>
        <w:t xml:space="preserve">This theme highlights how students benefited from the structured process of the Collaborative SQ3R method. The strategy helped break down the reading task into manageable steps, enhancing their ability to understand and recall the content. One student shared, </w:t>
      </w:r>
      <w:r w:rsidRPr="007F2E36">
        <w:rPr>
          <w:rFonts w:ascii="Arial" w:hAnsi="Arial" w:cs="Arial"/>
          <w:color w:val="000000"/>
          <w:sz w:val="20"/>
          <w:szCs w:val="20"/>
        </w:rPr>
        <w:t>“</w:t>
      </w:r>
      <w:proofErr w:type="spellStart"/>
      <w:r w:rsidRPr="007F2E36">
        <w:rPr>
          <w:rFonts w:ascii="Arial" w:hAnsi="Arial" w:cs="Arial"/>
          <w:sz w:val="20"/>
          <w:szCs w:val="20"/>
        </w:rPr>
        <w:t>Naghatag</w:t>
      </w:r>
      <w:proofErr w:type="spellEnd"/>
      <w:r w:rsidRPr="007F2E36">
        <w:rPr>
          <w:rFonts w:ascii="Arial" w:hAnsi="Arial" w:cs="Arial"/>
          <w:sz w:val="20"/>
          <w:szCs w:val="20"/>
        </w:rPr>
        <w:t xml:space="preserve"> </w:t>
      </w:r>
      <w:proofErr w:type="spellStart"/>
      <w:r w:rsidRPr="007F2E36">
        <w:rPr>
          <w:rFonts w:ascii="Arial" w:hAnsi="Arial" w:cs="Arial"/>
          <w:sz w:val="20"/>
          <w:szCs w:val="20"/>
        </w:rPr>
        <w:t>siya</w:t>
      </w:r>
      <w:proofErr w:type="spellEnd"/>
      <w:r w:rsidRPr="007F2E36">
        <w:rPr>
          <w:rFonts w:ascii="Arial" w:hAnsi="Arial" w:cs="Arial"/>
          <w:sz w:val="20"/>
          <w:szCs w:val="20"/>
        </w:rPr>
        <w:t xml:space="preserve"> </w:t>
      </w:r>
      <w:proofErr w:type="spellStart"/>
      <w:r w:rsidRPr="007F2E36">
        <w:rPr>
          <w:rFonts w:ascii="Arial" w:hAnsi="Arial" w:cs="Arial"/>
          <w:sz w:val="20"/>
          <w:szCs w:val="20"/>
        </w:rPr>
        <w:t>sa</w:t>
      </w:r>
      <w:proofErr w:type="spellEnd"/>
      <w:r w:rsidRPr="007F2E36">
        <w:rPr>
          <w:rFonts w:ascii="Arial" w:hAnsi="Arial" w:cs="Arial"/>
          <w:sz w:val="20"/>
          <w:szCs w:val="20"/>
        </w:rPr>
        <w:t xml:space="preserve"> </w:t>
      </w:r>
      <w:proofErr w:type="spellStart"/>
      <w:r w:rsidRPr="007F2E36">
        <w:rPr>
          <w:rFonts w:ascii="Arial" w:hAnsi="Arial" w:cs="Arial"/>
          <w:sz w:val="20"/>
          <w:szCs w:val="20"/>
        </w:rPr>
        <w:t>akoa</w:t>
      </w:r>
      <w:proofErr w:type="spellEnd"/>
      <w:r w:rsidRPr="007F2E36">
        <w:rPr>
          <w:rFonts w:ascii="Arial" w:hAnsi="Arial" w:cs="Arial"/>
          <w:sz w:val="20"/>
          <w:szCs w:val="20"/>
        </w:rPr>
        <w:t xml:space="preserve"> </w:t>
      </w:r>
      <w:proofErr w:type="spellStart"/>
      <w:r w:rsidRPr="007F2E36">
        <w:rPr>
          <w:rFonts w:ascii="Arial" w:hAnsi="Arial" w:cs="Arial"/>
          <w:sz w:val="20"/>
          <w:szCs w:val="20"/>
        </w:rPr>
        <w:t>og</w:t>
      </w:r>
      <w:proofErr w:type="spellEnd"/>
      <w:r w:rsidRPr="007F2E36">
        <w:rPr>
          <w:rFonts w:ascii="Arial" w:hAnsi="Arial" w:cs="Arial"/>
          <w:sz w:val="20"/>
          <w:szCs w:val="20"/>
        </w:rPr>
        <w:t xml:space="preserve"> </w:t>
      </w:r>
      <w:proofErr w:type="spellStart"/>
      <w:r w:rsidRPr="007F2E36">
        <w:rPr>
          <w:rFonts w:ascii="Arial" w:hAnsi="Arial" w:cs="Arial"/>
          <w:sz w:val="20"/>
          <w:szCs w:val="20"/>
        </w:rPr>
        <w:t>klaro</w:t>
      </w:r>
      <w:proofErr w:type="spellEnd"/>
      <w:r w:rsidRPr="007F2E36">
        <w:rPr>
          <w:rFonts w:ascii="Arial" w:hAnsi="Arial" w:cs="Arial"/>
          <w:sz w:val="20"/>
          <w:szCs w:val="20"/>
        </w:rPr>
        <w:t xml:space="preserve"> </w:t>
      </w:r>
      <w:proofErr w:type="spellStart"/>
      <w:r w:rsidRPr="007F2E36">
        <w:rPr>
          <w:rFonts w:ascii="Arial" w:hAnsi="Arial" w:cs="Arial"/>
          <w:sz w:val="20"/>
          <w:szCs w:val="20"/>
        </w:rPr>
        <w:t>nga</w:t>
      </w:r>
      <w:proofErr w:type="spellEnd"/>
      <w:r w:rsidRPr="007F2E36">
        <w:rPr>
          <w:rFonts w:ascii="Arial" w:hAnsi="Arial" w:cs="Arial"/>
          <w:sz w:val="20"/>
          <w:szCs w:val="20"/>
        </w:rPr>
        <w:t xml:space="preserve"> </w:t>
      </w:r>
      <w:proofErr w:type="spellStart"/>
      <w:r w:rsidRPr="007F2E36">
        <w:rPr>
          <w:rFonts w:ascii="Arial" w:hAnsi="Arial" w:cs="Arial"/>
          <w:sz w:val="20"/>
          <w:szCs w:val="20"/>
        </w:rPr>
        <w:t>proseso</w:t>
      </w:r>
      <w:proofErr w:type="spellEnd"/>
      <w:r w:rsidRPr="007F2E36">
        <w:rPr>
          <w:rFonts w:ascii="Arial" w:hAnsi="Arial" w:cs="Arial"/>
          <w:sz w:val="20"/>
          <w:szCs w:val="20"/>
        </w:rPr>
        <w:t xml:space="preserve"> </w:t>
      </w:r>
      <w:proofErr w:type="spellStart"/>
      <w:r w:rsidRPr="007F2E36">
        <w:rPr>
          <w:rFonts w:ascii="Arial" w:hAnsi="Arial" w:cs="Arial"/>
          <w:sz w:val="20"/>
          <w:szCs w:val="20"/>
        </w:rPr>
        <w:t>sa</w:t>
      </w:r>
      <w:proofErr w:type="spellEnd"/>
      <w:r w:rsidRPr="007F2E36">
        <w:rPr>
          <w:rFonts w:ascii="Arial" w:hAnsi="Arial" w:cs="Arial"/>
          <w:sz w:val="20"/>
          <w:szCs w:val="20"/>
        </w:rPr>
        <w:t xml:space="preserve"> </w:t>
      </w:r>
      <w:proofErr w:type="spellStart"/>
      <w:r w:rsidRPr="007F2E36">
        <w:rPr>
          <w:rFonts w:ascii="Arial" w:hAnsi="Arial" w:cs="Arial"/>
          <w:sz w:val="20"/>
          <w:szCs w:val="20"/>
        </w:rPr>
        <w:t>pagbasa</w:t>
      </w:r>
      <w:proofErr w:type="spellEnd"/>
      <w:r w:rsidRPr="007F2E36">
        <w:rPr>
          <w:rFonts w:ascii="Arial" w:hAnsi="Arial" w:cs="Arial"/>
          <w:sz w:val="20"/>
          <w:szCs w:val="20"/>
        </w:rPr>
        <w:t xml:space="preserve">… mas sayon ug </w:t>
      </w:r>
      <w:proofErr w:type="spellStart"/>
      <w:r w:rsidRPr="007F2E36">
        <w:rPr>
          <w:rFonts w:ascii="Arial" w:hAnsi="Arial" w:cs="Arial"/>
          <w:sz w:val="20"/>
          <w:szCs w:val="20"/>
        </w:rPr>
        <w:t>dali</w:t>
      </w:r>
      <w:proofErr w:type="spellEnd"/>
      <w:r w:rsidRPr="007F2E36">
        <w:rPr>
          <w:rFonts w:ascii="Arial" w:hAnsi="Arial" w:cs="Arial"/>
          <w:sz w:val="20"/>
          <w:szCs w:val="20"/>
        </w:rPr>
        <w:t xml:space="preserve"> </w:t>
      </w:r>
      <w:proofErr w:type="spellStart"/>
      <w:r w:rsidRPr="007F2E36">
        <w:rPr>
          <w:rFonts w:ascii="Arial" w:hAnsi="Arial" w:cs="Arial"/>
          <w:sz w:val="20"/>
          <w:szCs w:val="20"/>
        </w:rPr>
        <w:t>ra</w:t>
      </w:r>
      <w:proofErr w:type="spellEnd"/>
      <w:r w:rsidRPr="007F2E36">
        <w:rPr>
          <w:rFonts w:ascii="Arial" w:hAnsi="Arial" w:cs="Arial"/>
          <w:sz w:val="20"/>
          <w:szCs w:val="20"/>
        </w:rPr>
        <w:t xml:space="preserve"> </w:t>
      </w:r>
      <w:proofErr w:type="spellStart"/>
      <w:r w:rsidRPr="007F2E36">
        <w:rPr>
          <w:rFonts w:ascii="Arial" w:hAnsi="Arial" w:cs="Arial"/>
          <w:sz w:val="20"/>
          <w:szCs w:val="20"/>
        </w:rPr>
        <w:t>masabtan</w:t>
      </w:r>
      <w:proofErr w:type="spellEnd"/>
      <w:r w:rsidRPr="007F2E36">
        <w:rPr>
          <w:rFonts w:ascii="Arial" w:hAnsi="Arial" w:cs="Arial"/>
          <w:sz w:val="20"/>
          <w:szCs w:val="20"/>
        </w:rPr>
        <w:t xml:space="preserve"> ang lessons.” (</w:t>
      </w:r>
      <w:r w:rsidRPr="007F2E36">
        <w:rPr>
          <w:rStyle w:val="Emphasis"/>
          <w:rFonts w:ascii="Arial" w:hAnsi="Arial" w:cs="Arial"/>
          <w:sz w:val="20"/>
          <w:szCs w:val="20"/>
        </w:rPr>
        <w:t>S1, L11-13</w:t>
      </w:r>
      <w:r w:rsidRPr="007F2E36">
        <w:rPr>
          <w:rFonts w:ascii="Arial" w:hAnsi="Arial" w:cs="Arial"/>
          <w:i/>
          <w:color w:val="000000"/>
          <w:sz w:val="20"/>
          <w:szCs w:val="20"/>
        </w:rPr>
        <w:t xml:space="preserve">), </w:t>
      </w:r>
      <w:r w:rsidRPr="007F2E36">
        <w:rPr>
          <w:rFonts w:ascii="Arial" w:hAnsi="Arial" w:cs="Arial"/>
          <w:iCs/>
          <w:color w:val="000000"/>
          <w:sz w:val="20"/>
          <w:szCs w:val="20"/>
        </w:rPr>
        <w:t xml:space="preserve">while another noted, </w:t>
      </w:r>
      <w:r w:rsidRPr="007F2E36">
        <w:rPr>
          <w:rFonts w:ascii="Arial" w:hAnsi="Arial" w:cs="Arial"/>
          <w:iCs/>
          <w:sz w:val="20"/>
          <w:szCs w:val="20"/>
        </w:rPr>
        <w:t xml:space="preserve">“mas </w:t>
      </w:r>
      <w:proofErr w:type="spellStart"/>
      <w:r w:rsidRPr="007F2E36">
        <w:rPr>
          <w:rFonts w:ascii="Arial" w:hAnsi="Arial" w:cs="Arial"/>
          <w:iCs/>
          <w:sz w:val="20"/>
          <w:szCs w:val="20"/>
        </w:rPr>
        <w:t>naging</w:t>
      </w:r>
      <w:proofErr w:type="spellEnd"/>
      <w:r w:rsidRPr="007F2E36">
        <w:rPr>
          <w:rFonts w:ascii="Arial" w:hAnsi="Arial" w:cs="Arial"/>
          <w:iCs/>
          <w:sz w:val="20"/>
          <w:szCs w:val="20"/>
        </w:rPr>
        <w:t xml:space="preserve"> </w:t>
      </w:r>
      <w:proofErr w:type="spellStart"/>
      <w:r w:rsidRPr="007F2E36">
        <w:rPr>
          <w:rFonts w:ascii="Arial" w:hAnsi="Arial" w:cs="Arial"/>
          <w:iCs/>
          <w:sz w:val="20"/>
          <w:szCs w:val="20"/>
        </w:rPr>
        <w:t>organisado</w:t>
      </w:r>
      <w:proofErr w:type="spellEnd"/>
      <w:r w:rsidRPr="007F2E36">
        <w:rPr>
          <w:rFonts w:ascii="Arial" w:hAnsi="Arial" w:cs="Arial"/>
          <w:iCs/>
          <w:sz w:val="20"/>
          <w:szCs w:val="20"/>
        </w:rPr>
        <w:t xml:space="preserve"> </w:t>
      </w:r>
      <w:proofErr w:type="spellStart"/>
      <w:r w:rsidRPr="007F2E36">
        <w:rPr>
          <w:rFonts w:ascii="Arial" w:hAnsi="Arial" w:cs="Arial"/>
          <w:iCs/>
          <w:sz w:val="20"/>
          <w:szCs w:val="20"/>
        </w:rPr>
        <w:t>rin</w:t>
      </w:r>
      <w:proofErr w:type="spellEnd"/>
      <w:r w:rsidRPr="007F2E36">
        <w:rPr>
          <w:rFonts w:ascii="Arial" w:hAnsi="Arial" w:cs="Arial"/>
          <w:iCs/>
          <w:sz w:val="20"/>
          <w:szCs w:val="20"/>
        </w:rPr>
        <w:t xml:space="preserve"> ang </w:t>
      </w:r>
      <w:proofErr w:type="spellStart"/>
      <w:r w:rsidRPr="007F2E36">
        <w:rPr>
          <w:rFonts w:ascii="Arial" w:hAnsi="Arial" w:cs="Arial"/>
          <w:iCs/>
          <w:sz w:val="20"/>
          <w:szCs w:val="20"/>
        </w:rPr>
        <w:t>aking</w:t>
      </w:r>
      <w:proofErr w:type="spellEnd"/>
      <w:r w:rsidRPr="007F2E36">
        <w:rPr>
          <w:rFonts w:ascii="Arial" w:hAnsi="Arial" w:cs="Arial"/>
          <w:iCs/>
          <w:sz w:val="20"/>
          <w:szCs w:val="20"/>
        </w:rPr>
        <w:t xml:space="preserve"> </w:t>
      </w:r>
      <w:proofErr w:type="spellStart"/>
      <w:r w:rsidRPr="007F2E36">
        <w:rPr>
          <w:rFonts w:ascii="Arial" w:hAnsi="Arial" w:cs="Arial"/>
          <w:iCs/>
          <w:sz w:val="20"/>
          <w:szCs w:val="20"/>
        </w:rPr>
        <w:t>pag-aaral</w:t>
      </w:r>
      <w:proofErr w:type="spellEnd"/>
      <w:r w:rsidRPr="007F2E36">
        <w:rPr>
          <w:rFonts w:ascii="Arial" w:hAnsi="Arial" w:cs="Arial"/>
          <w:iCs/>
          <w:sz w:val="20"/>
          <w:szCs w:val="20"/>
        </w:rPr>
        <w:t xml:space="preserve"> at </w:t>
      </w:r>
      <w:proofErr w:type="spellStart"/>
      <w:r w:rsidRPr="007F2E36">
        <w:rPr>
          <w:rFonts w:ascii="Arial" w:hAnsi="Arial" w:cs="Arial"/>
          <w:iCs/>
          <w:sz w:val="20"/>
          <w:szCs w:val="20"/>
        </w:rPr>
        <w:t>madali</w:t>
      </w:r>
      <w:proofErr w:type="spellEnd"/>
      <w:r w:rsidRPr="007F2E36">
        <w:rPr>
          <w:rFonts w:ascii="Arial" w:hAnsi="Arial" w:cs="Arial"/>
          <w:iCs/>
          <w:sz w:val="20"/>
          <w:szCs w:val="20"/>
        </w:rPr>
        <w:t xml:space="preserve"> </w:t>
      </w:r>
      <w:proofErr w:type="spellStart"/>
      <w:r w:rsidRPr="007F2E36">
        <w:rPr>
          <w:rFonts w:ascii="Arial" w:hAnsi="Arial" w:cs="Arial"/>
          <w:iCs/>
          <w:sz w:val="20"/>
          <w:szCs w:val="20"/>
        </w:rPr>
        <w:t>kong</w:t>
      </w:r>
      <w:proofErr w:type="spellEnd"/>
      <w:r w:rsidRPr="007F2E36">
        <w:rPr>
          <w:rFonts w:ascii="Arial" w:hAnsi="Arial" w:cs="Arial"/>
          <w:iCs/>
          <w:sz w:val="20"/>
          <w:szCs w:val="20"/>
        </w:rPr>
        <w:t xml:space="preserve"> </w:t>
      </w:r>
      <w:proofErr w:type="spellStart"/>
      <w:r w:rsidRPr="007F2E36">
        <w:rPr>
          <w:rFonts w:ascii="Arial" w:hAnsi="Arial" w:cs="Arial"/>
          <w:iCs/>
          <w:sz w:val="20"/>
          <w:szCs w:val="20"/>
        </w:rPr>
        <w:t>naintindihan</w:t>
      </w:r>
      <w:proofErr w:type="spellEnd"/>
      <w:r w:rsidRPr="007F2E36">
        <w:rPr>
          <w:rFonts w:ascii="Arial" w:hAnsi="Arial" w:cs="Arial"/>
          <w:iCs/>
          <w:sz w:val="20"/>
          <w:szCs w:val="20"/>
        </w:rPr>
        <w:t xml:space="preserve"> ang </w:t>
      </w:r>
      <w:proofErr w:type="spellStart"/>
      <w:r w:rsidRPr="007F2E36">
        <w:rPr>
          <w:rFonts w:ascii="Arial" w:hAnsi="Arial" w:cs="Arial"/>
          <w:iCs/>
          <w:sz w:val="20"/>
          <w:szCs w:val="20"/>
        </w:rPr>
        <w:t>mga</w:t>
      </w:r>
      <w:proofErr w:type="spellEnd"/>
      <w:r w:rsidRPr="007F2E36">
        <w:rPr>
          <w:rFonts w:ascii="Arial" w:hAnsi="Arial" w:cs="Arial"/>
          <w:iCs/>
          <w:sz w:val="20"/>
          <w:szCs w:val="20"/>
        </w:rPr>
        <w:t xml:space="preserve"> </w:t>
      </w:r>
      <w:proofErr w:type="spellStart"/>
      <w:r w:rsidRPr="007F2E36">
        <w:rPr>
          <w:rFonts w:ascii="Arial" w:hAnsi="Arial" w:cs="Arial"/>
          <w:iCs/>
          <w:sz w:val="20"/>
          <w:szCs w:val="20"/>
        </w:rPr>
        <w:t>konsepto</w:t>
      </w:r>
      <w:proofErr w:type="spellEnd"/>
      <w:r w:rsidRPr="007F2E36">
        <w:rPr>
          <w:rFonts w:ascii="Arial" w:hAnsi="Arial" w:cs="Arial"/>
          <w:iCs/>
          <w:sz w:val="20"/>
          <w:szCs w:val="20"/>
        </w:rPr>
        <w:t>.”</w:t>
      </w:r>
      <w:r w:rsidRPr="007F2E36">
        <w:rPr>
          <w:rFonts w:ascii="Arial" w:hAnsi="Arial" w:cs="Arial"/>
          <w:i/>
          <w:iCs/>
          <w:sz w:val="20"/>
          <w:szCs w:val="20"/>
        </w:rPr>
        <w:t xml:space="preserve"> (S2, L23-24), </w:t>
      </w:r>
      <w:r w:rsidRPr="007F2E36">
        <w:rPr>
          <w:rFonts w:ascii="Arial" w:hAnsi="Arial" w:cs="Arial"/>
          <w:sz w:val="20"/>
          <w:szCs w:val="20"/>
        </w:rPr>
        <w:t xml:space="preserve">another student add, “better grasp of the </w:t>
      </w:r>
      <w:proofErr w:type="gramStart"/>
      <w:r w:rsidRPr="007F2E36">
        <w:rPr>
          <w:rFonts w:ascii="Arial" w:hAnsi="Arial" w:cs="Arial"/>
          <w:sz w:val="20"/>
          <w:szCs w:val="20"/>
        </w:rPr>
        <w:t>material..</w:t>
      </w:r>
      <w:proofErr w:type="gramEnd"/>
      <w:r w:rsidRPr="007F2E36">
        <w:rPr>
          <w:rFonts w:ascii="Arial" w:hAnsi="Arial" w:cs="Arial"/>
          <w:sz w:val="20"/>
          <w:szCs w:val="20"/>
        </w:rPr>
        <w:t xml:space="preserve"> easier to remember”</w:t>
      </w:r>
      <w:r w:rsidRPr="007F2E36">
        <w:rPr>
          <w:rFonts w:ascii="Arial" w:hAnsi="Arial" w:cs="Arial"/>
          <w:i/>
          <w:iCs/>
          <w:sz w:val="20"/>
          <w:szCs w:val="20"/>
        </w:rPr>
        <w:t xml:space="preserve"> (S3, L14-15), </w:t>
      </w:r>
      <w:r w:rsidRPr="007F2E36">
        <w:rPr>
          <w:rFonts w:ascii="Arial" w:hAnsi="Arial" w:cs="Arial"/>
          <w:sz w:val="20"/>
          <w:szCs w:val="20"/>
        </w:rPr>
        <w:t>another student shared,</w:t>
      </w:r>
      <w:r w:rsidRPr="007F2E36">
        <w:rPr>
          <w:rFonts w:ascii="Arial" w:hAnsi="Arial" w:cs="Arial"/>
          <w:i/>
          <w:iCs/>
          <w:sz w:val="20"/>
          <w:szCs w:val="20"/>
        </w:rPr>
        <w:t xml:space="preserve"> </w:t>
      </w:r>
      <w:r w:rsidRPr="007F2E36">
        <w:rPr>
          <w:rFonts w:ascii="Arial" w:hAnsi="Arial" w:cs="Arial"/>
          <w:sz w:val="20"/>
          <w:szCs w:val="20"/>
        </w:rPr>
        <w:t>“Improved how I process and remember information”</w:t>
      </w:r>
      <w:r w:rsidRPr="007F2E36">
        <w:rPr>
          <w:rFonts w:ascii="Arial" w:hAnsi="Arial" w:cs="Arial"/>
          <w:i/>
          <w:iCs/>
          <w:sz w:val="20"/>
          <w:szCs w:val="20"/>
        </w:rPr>
        <w:t xml:space="preserve"> (S4, L14), another student cited, </w:t>
      </w:r>
      <w:r w:rsidRPr="007F2E36">
        <w:rPr>
          <w:rFonts w:ascii="Arial" w:hAnsi="Arial" w:cs="Arial"/>
          <w:sz w:val="20"/>
          <w:szCs w:val="20"/>
        </w:rPr>
        <w:t xml:space="preserve">“mag break </w:t>
      </w:r>
      <w:proofErr w:type="spellStart"/>
      <w:r w:rsidRPr="007F2E36">
        <w:rPr>
          <w:rFonts w:ascii="Arial" w:hAnsi="Arial" w:cs="Arial"/>
          <w:sz w:val="20"/>
          <w:szCs w:val="20"/>
        </w:rPr>
        <w:t>og</w:t>
      </w:r>
      <w:proofErr w:type="spellEnd"/>
      <w:r w:rsidRPr="007F2E36">
        <w:rPr>
          <w:rFonts w:ascii="Arial" w:hAnsi="Arial" w:cs="Arial"/>
          <w:sz w:val="20"/>
          <w:szCs w:val="20"/>
        </w:rPr>
        <w:t xml:space="preserve"> big reading into small steps… my grades got better, </w:t>
      </w:r>
      <w:proofErr w:type="gramStart"/>
      <w:r w:rsidRPr="007F2E36">
        <w:rPr>
          <w:rFonts w:ascii="Arial" w:hAnsi="Arial" w:cs="Arial"/>
          <w:sz w:val="20"/>
          <w:szCs w:val="20"/>
        </w:rPr>
        <w:t>better..</w:t>
      </w:r>
      <w:proofErr w:type="gramEnd"/>
      <w:r w:rsidRPr="007F2E36">
        <w:rPr>
          <w:rFonts w:ascii="Arial" w:hAnsi="Arial" w:cs="Arial"/>
          <w:sz w:val="20"/>
          <w:szCs w:val="20"/>
        </w:rPr>
        <w:t>”</w:t>
      </w:r>
      <w:r w:rsidRPr="007F2E36">
        <w:rPr>
          <w:rFonts w:ascii="Arial" w:hAnsi="Arial" w:cs="Arial"/>
          <w:i/>
          <w:iCs/>
          <w:sz w:val="20"/>
          <w:szCs w:val="20"/>
        </w:rPr>
        <w:t xml:space="preserve">(S5, L18-19) </w:t>
      </w:r>
    </w:p>
    <w:p w14:paraId="440A2B67" w14:textId="77777777" w:rsidR="00F216A4" w:rsidRPr="007F2E36" w:rsidRDefault="00F216A4" w:rsidP="007F2E36">
      <w:pPr>
        <w:widowControl/>
        <w:ind w:firstLine="720"/>
        <w:jc w:val="both"/>
        <w:rPr>
          <w:rFonts w:ascii="Arial" w:hAnsi="Arial" w:cs="Arial"/>
          <w:i/>
          <w:iCs/>
          <w:sz w:val="20"/>
          <w:szCs w:val="20"/>
        </w:rPr>
      </w:pPr>
    </w:p>
    <w:p w14:paraId="552FED94" w14:textId="77777777" w:rsidR="00F216A4" w:rsidRPr="007F2E36" w:rsidRDefault="00F216A4" w:rsidP="007F2E36">
      <w:pPr>
        <w:pBdr>
          <w:top w:val="nil"/>
          <w:left w:val="nil"/>
          <w:bottom w:val="nil"/>
          <w:right w:val="nil"/>
          <w:between w:val="nil"/>
        </w:pBdr>
        <w:spacing w:line="243" w:lineRule="auto"/>
        <w:ind w:right="183" w:firstLine="720"/>
        <w:jc w:val="both"/>
        <w:rPr>
          <w:rFonts w:ascii="Arial" w:hAnsi="Arial" w:cs="Arial"/>
          <w:iCs/>
          <w:color w:val="000000"/>
          <w:sz w:val="20"/>
          <w:szCs w:val="20"/>
        </w:rPr>
      </w:pPr>
      <w:r w:rsidRPr="007F2E36">
        <w:rPr>
          <w:rFonts w:ascii="Arial" w:hAnsi="Arial" w:cs="Arial"/>
          <w:iCs/>
          <w:color w:val="000000"/>
          <w:sz w:val="20"/>
          <w:szCs w:val="20"/>
        </w:rPr>
        <w:t xml:space="preserve">This qualitative insight is consistent with the study's quantitative findings, which demonstrated a substantial increase in the posttest scores of the experimental group of students who implemented Collaborative SQ3R (mean gain score = 4.20). This supports the notion that the method improves comprehension and retention. </w:t>
      </w:r>
    </w:p>
    <w:p w14:paraId="1FF085CB" w14:textId="6849AABF" w:rsidR="007F2E36" w:rsidRPr="003406DC" w:rsidRDefault="00F216A4" w:rsidP="003406DC">
      <w:pPr>
        <w:pBdr>
          <w:top w:val="nil"/>
          <w:left w:val="nil"/>
          <w:bottom w:val="nil"/>
          <w:right w:val="nil"/>
          <w:between w:val="nil"/>
        </w:pBdr>
        <w:spacing w:line="243" w:lineRule="auto"/>
        <w:ind w:right="183" w:firstLine="720"/>
        <w:jc w:val="both"/>
        <w:rPr>
          <w:rFonts w:ascii="Arial" w:hAnsi="Arial" w:cs="Arial"/>
          <w:iCs/>
          <w:color w:val="000000"/>
          <w:sz w:val="20"/>
          <w:szCs w:val="20"/>
        </w:rPr>
      </w:pPr>
      <w:r w:rsidRPr="007F2E36">
        <w:rPr>
          <w:rFonts w:ascii="Arial" w:hAnsi="Arial" w:cs="Arial"/>
          <w:iCs/>
          <w:color w:val="000000"/>
          <w:sz w:val="20"/>
          <w:szCs w:val="20"/>
        </w:rPr>
        <w:t>This theme aligns with existing research emphasizing the effectiveness of SQ3R in supporting comprehension and learning retention (Asyhari, 2024; Saputra &amp; AI Haddar, 2024)</w:t>
      </w:r>
    </w:p>
    <w:p w14:paraId="44CFD070" w14:textId="77777777" w:rsidR="007F2E36" w:rsidRPr="007F2E36" w:rsidRDefault="007F2E36" w:rsidP="007F2E36">
      <w:pPr>
        <w:pBdr>
          <w:top w:val="nil"/>
          <w:left w:val="nil"/>
          <w:bottom w:val="nil"/>
          <w:right w:val="nil"/>
          <w:between w:val="nil"/>
        </w:pBdr>
        <w:spacing w:line="243" w:lineRule="auto"/>
        <w:ind w:right="183"/>
        <w:jc w:val="both"/>
        <w:rPr>
          <w:rFonts w:ascii="Arial" w:hAnsi="Arial" w:cs="Arial"/>
          <w:b/>
          <w:bCs/>
          <w:iCs/>
          <w:color w:val="000000"/>
          <w:sz w:val="20"/>
          <w:szCs w:val="20"/>
        </w:rPr>
      </w:pPr>
    </w:p>
    <w:p w14:paraId="099C9B54" w14:textId="69498713" w:rsidR="007F2E36" w:rsidRPr="007F2E36" w:rsidRDefault="007F2E36" w:rsidP="007F2E36">
      <w:pPr>
        <w:pBdr>
          <w:top w:val="nil"/>
          <w:left w:val="nil"/>
          <w:bottom w:val="nil"/>
          <w:right w:val="nil"/>
          <w:between w:val="nil"/>
        </w:pBdr>
        <w:spacing w:line="243" w:lineRule="auto"/>
        <w:ind w:right="183"/>
        <w:jc w:val="both"/>
        <w:rPr>
          <w:rFonts w:ascii="Arial" w:hAnsi="Arial" w:cs="Arial"/>
          <w:b/>
          <w:bCs/>
          <w:iCs/>
          <w:color w:val="000000"/>
          <w:sz w:val="20"/>
          <w:szCs w:val="20"/>
        </w:rPr>
      </w:pPr>
      <w:r w:rsidRPr="007F2E36">
        <w:rPr>
          <w:rFonts w:ascii="Arial" w:hAnsi="Arial" w:cs="Arial"/>
          <w:b/>
          <w:bCs/>
          <w:iCs/>
          <w:color w:val="000000"/>
          <w:sz w:val="20"/>
          <w:szCs w:val="20"/>
        </w:rPr>
        <w:t xml:space="preserve">1.2 Increases Motivation and Active Participation </w:t>
      </w:r>
    </w:p>
    <w:p w14:paraId="048E8F16" w14:textId="42E8C7E2" w:rsidR="007F2E36" w:rsidRPr="007F2E36" w:rsidRDefault="007F2E36" w:rsidP="007F2E36">
      <w:pPr>
        <w:pBdr>
          <w:top w:val="nil"/>
          <w:left w:val="nil"/>
          <w:bottom w:val="nil"/>
          <w:right w:val="nil"/>
          <w:between w:val="nil"/>
        </w:pBdr>
        <w:spacing w:line="243" w:lineRule="auto"/>
        <w:ind w:right="421"/>
        <w:jc w:val="both"/>
        <w:rPr>
          <w:rFonts w:ascii="Arial" w:hAnsi="Arial" w:cs="Arial"/>
          <w:iCs/>
          <w:color w:val="000000"/>
          <w:sz w:val="20"/>
          <w:szCs w:val="20"/>
        </w:rPr>
      </w:pPr>
      <w:r w:rsidRPr="007F2E36">
        <w:rPr>
          <w:rFonts w:ascii="Arial" w:hAnsi="Arial" w:cs="Arial"/>
          <w:iCs/>
          <w:color w:val="000000"/>
          <w:sz w:val="20"/>
          <w:szCs w:val="20"/>
        </w:rPr>
        <w:tab/>
        <w:t xml:space="preserve">This theme highlights how </w:t>
      </w:r>
      <w:r w:rsidRPr="007F2E36">
        <w:rPr>
          <w:rFonts w:ascii="Arial" w:hAnsi="Arial" w:cs="Arial"/>
          <w:iCs/>
          <w:color w:val="000000"/>
          <w:sz w:val="20"/>
          <w:szCs w:val="20"/>
        </w:rPr>
        <w:lastRenderedPageBreak/>
        <w:t xml:space="preserve">students felt more involved and interested in reading tasks due to the Collaborative SQ3R method. The structured nature of the approach helped them feel more responsible and engaged in their learning process. As one student put it, </w:t>
      </w:r>
    </w:p>
    <w:p w14:paraId="6C13F11E" w14:textId="77777777" w:rsidR="007F2E36" w:rsidRPr="007F2E36" w:rsidRDefault="007F2E36" w:rsidP="007F2E36">
      <w:pPr>
        <w:jc w:val="both"/>
        <w:rPr>
          <w:rFonts w:ascii="Arial" w:hAnsi="Arial" w:cs="Arial"/>
          <w:sz w:val="20"/>
          <w:szCs w:val="20"/>
        </w:rPr>
      </w:pPr>
      <w:r w:rsidRPr="007F2E36">
        <w:rPr>
          <w:rFonts w:ascii="Arial" w:hAnsi="Arial" w:cs="Arial"/>
          <w:i/>
          <w:iCs/>
          <w:sz w:val="20"/>
          <w:szCs w:val="20"/>
        </w:rPr>
        <w:t xml:space="preserve">           </w:t>
      </w:r>
      <w:r w:rsidRPr="007F2E36">
        <w:rPr>
          <w:rFonts w:ascii="Arial" w:hAnsi="Arial" w:cs="Arial"/>
          <w:sz w:val="20"/>
          <w:szCs w:val="20"/>
        </w:rPr>
        <w:t xml:space="preserve">“mas… </w:t>
      </w:r>
      <w:proofErr w:type="spellStart"/>
      <w:r w:rsidRPr="007F2E36">
        <w:rPr>
          <w:rFonts w:ascii="Arial" w:hAnsi="Arial" w:cs="Arial"/>
          <w:sz w:val="20"/>
          <w:szCs w:val="20"/>
        </w:rPr>
        <w:t>kanang</w:t>
      </w:r>
      <w:proofErr w:type="spellEnd"/>
      <w:r w:rsidRPr="007F2E36">
        <w:rPr>
          <w:rFonts w:ascii="Arial" w:hAnsi="Arial" w:cs="Arial"/>
          <w:sz w:val="20"/>
          <w:szCs w:val="20"/>
        </w:rPr>
        <w:t xml:space="preserve"> mas active ko </w:t>
      </w:r>
      <w:proofErr w:type="spellStart"/>
      <w:r w:rsidRPr="007F2E36">
        <w:rPr>
          <w:rFonts w:ascii="Arial" w:hAnsi="Arial" w:cs="Arial"/>
          <w:sz w:val="20"/>
          <w:szCs w:val="20"/>
        </w:rPr>
        <w:t>sa</w:t>
      </w:r>
      <w:proofErr w:type="spellEnd"/>
      <w:r w:rsidRPr="007F2E36">
        <w:rPr>
          <w:rFonts w:ascii="Arial" w:hAnsi="Arial" w:cs="Arial"/>
          <w:sz w:val="20"/>
          <w:szCs w:val="20"/>
        </w:rPr>
        <w:t xml:space="preserve"> </w:t>
      </w:r>
      <w:proofErr w:type="spellStart"/>
      <w:r w:rsidRPr="007F2E36">
        <w:rPr>
          <w:rFonts w:ascii="Arial" w:hAnsi="Arial" w:cs="Arial"/>
          <w:sz w:val="20"/>
          <w:szCs w:val="20"/>
        </w:rPr>
        <w:t>mga</w:t>
      </w:r>
      <w:proofErr w:type="spellEnd"/>
      <w:r w:rsidRPr="007F2E36">
        <w:rPr>
          <w:rFonts w:ascii="Arial" w:hAnsi="Arial" w:cs="Arial"/>
          <w:sz w:val="20"/>
          <w:szCs w:val="20"/>
        </w:rPr>
        <w:t xml:space="preserve"> </w:t>
      </w:r>
      <w:proofErr w:type="spellStart"/>
      <w:r w:rsidRPr="007F2E36">
        <w:rPr>
          <w:rFonts w:ascii="Arial" w:hAnsi="Arial" w:cs="Arial"/>
          <w:sz w:val="20"/>
          <w:szCs w:val="20"/>
        </w:rPr>
        <w:t>ano</w:t>
      </w:r>
      <w:proofErr w:type="spellEnd"/>
      <w:r w:rsidRPr="007F2E36">
        <w:rPr>
          <w:rFonts w:ascii="Arial" w:hAnsi="Arial" w:cs="Arial"/>
          <w:sz w:val="20"/>
          <w:szCs w:val="20"/>
        </w:rPr>
        <w:t xml:space="preserve"> </w:t>
      </w:r>
      <w:proofErr w:type="spellStart"/>
      <w:r w:rsidRPr="007F2E36">
        <w:rPr>
          <w:rFonts w:ascii="Arial" w:hAnsi="Arial" w:cs="Arial"/>
          <w:sz w:val="20"/>
          <w:szCs w:val="20"/>
        </w:rPr>
        <w:t>sa</w:t>
      </w:r>
      <w:proofErr w:type="spellEnd"/>
      <w:r w:rsidRPr="007F2E36">
        <w:rPr>
          <w:rFonts w:ascii="Arial" w:hAnsi="Arial" w:cs="Arial"/>
          <w:sz w:val="20"/>
          <w:szCs w:val="20"/>
        </w:rPr>
        <w:t xml:space="preserve">… </w:t>
      </w:r>
      <w:proofErr w:type="spellStart"/>
      <w:r w:rsidRPr="007F2E36">
        <w:rPr>
          <w:rFonts w:ascii="Arial" w:hAnsi="Arial" w:cs="Arial"/>
          <w:sz w:val="20"/>
          <w:szCs w:val="20"/>
        </w:rPr>
        <w:t>sa</w:t>
      </w:r>
      <w:proofErr w:type="spellEnd"/>
      <w:r w:rsidRPr="007F2E36">
        <w:rPr>
          <w:rFonts w:ascii="Arial" w:hAnsi="Arial" w:cs="Arial"/>
          <w:sz w:val="20"/>
          <w:szCs w:val="20"/>
        </w:rPr>
        <w:t xml:space="preserve"> </w:t>
      </w:r>
      <w:proofErr w:type="spellStart"/>
      <w:r w:rsidRPr="007F2E36">
        <w:rPr>
          <w:rFonts w:ascii="Arial" w:hAnsi="Arial" w:cs="Arial"/>
          <w:sz w:val="20"/>
          <w:szCs w:val="20"/>
        </w:rPr>
        <w:t>skwelahan</w:t>
      </w:r>
      <w:proofErr w:type="spellEnd"/>
      <w:r w:rsidRPr="007F2E36">
        <w:rPr>
          <w:rFonts w:ascii="Arial" w:hAnsi="Arial" w:cs="Arial"/>
          <w:sz w:val="20"/>
          <w:szCs w:val="20"/>
        </w:rPr>
        <w:t xml:space="preserve">, mas </w:t>
      </w:r>
      <w:proofErr w:type="spellStart"/>
      <w:r w:rsidRPr="007F2E36">
        <w:rPr>
          <w:rFonts w:ascii="Arial" w:hAnsi="Arial" w:cs="Arial"/>
          <w:sz w:val="20"/>
          <w:szCs w:val="20"/>
        </w:rPr>
        <w:t>maka</w:t>
      </w:r>
      <w:proofErr w:type="spellEnd"/>
      <w:r w:rsidRPr="007F2E36">
        <w:rPr>
          <w:rFonts w:ascii="Arial" w:hAnsi="Arial" w:cs="Arial"/>
          <w:sz w:val="20"/>
          <w:szCs w:val="20"/>
        </w:rPr>
        <w:t xml:space="preserve"> </w:t>
      </w:r>
      <w:proofErr w:type="spellStart"/>
      <w:r w:rsidRPr="007F2E36">
        <w:rPr>
          <w:rFonts w:ascii="Arial" w:hAnsi="Arial" w:cs="Arial"/>
          <w:sz w:val="20"/>
          <w:szCs w:val="20"/>
        </w:rPr>
        <w:t>pasabot</w:t>
      </w:r>
      <w:proofErr w:type="spellEnd"/>
      <w:r w:rsidRPr="007F2E36">
        <w:rPr>
          <w:rFonts w:ascii="Arial" w:hAnsi="Arial" w:cs="Arial"/>
          <w:sz w:val="20"/>
          <w:szCs w:val="20"/>
        </w:rPr>
        <w:t xml:space="preserve"> </w:t>
      </w:r>
      <w:proofErr w:type="spellStart"/>
      <w:r w:rsidRPr="007F2E36">
        <w:rPr>
          <w:rFonts w:ascii="Arial" w:hAnsi="Arial" w:cs="Arial"/>
          <w:sz w:val="20"/>
          <w:szCs w:val="20"/>
        </w:rPr>
        <w:t>pud</w:t>
      </w:r>
      <w:proofErr w:type="spellEnd"/>
      <w:r w:rsidRPr="007F2E36">
        <w:rPr>
          <w:rFonts w:ascii="Arial" w:hAnsi="Arial" w:cs="Arial"/>
          <w:sz w:val="20"/>
          <w:szCs w:val="20"/>
        </w:rPr>
        <w:t xml:space="preserve"> ko </w:t>
      </w:r>
      <w:proofErr w:type="spellStart"/>
      <w:r w:rsidRPr="007F2E36">
        <w:rPr>
          <w:rFonts w:ascii="Arial" w:hAnsi="Arial" w:cs="Arial"/>
          <w:sz w:val="20"/>
          <w:szCs w:val="20"/>
        </w:rPr>
        <w:t>sa</w:t>
      </w:r>
      <w:proofErr w:type="spellEnd"/>
      <w:r w:rsidRPr="007F2E36">
        <w:rPr>
          <w:rFonts w:ascii="Arial" w:hAnsi="Arial" w:cs="Arial"/>
          <w:sz w:val="20"/>
          <w:szCs w:val="20"/>
        </w:rPr>
        <w:t xml:space="preserve"> </w:t>
      </w:r>
      <w:proofErr w:type="spellStart"/>
      <w:r w:rsidRPr="007F2E36">
        <w:rPr>
          <w:rFonts w:ascii="Arial" w:hAnsi="Arial" w:cs="Arial"/>
          <w:sz w:val="20"/>
          <w:szCs w:val="20"/>
        </w:rPr>
        <w:t>uban</w:t>
      </w:r>
      <w:proofErr w:type="spellEnd"/>
      <w:r w:rsidRPr="007F2E36">
        <w:rPr>
          <w:rFonts w:ascii="Arial" w:hAnsi="Arial" w:cs="Arial"/>
          <w:sz w:val="20"/>
          <w:szCs w:val="20"/>
        </w:rPr>
        <w:t xml:space="preserve">.” </w:t>
      </w:r>
      <w:r w:rsidRPr="007F2E36">
        <w:rPr>
          <w:rFonts w:ascii="Arial" w:hAnsi="Arial" w:cs="Arial"/>
          <w:i/>
          <w:iCs/>
          <w:sz w:val="20"/>
          <w:szCs w:val="20"/>
        </w:rPr>
        <w:t>(S1, L24-27</w:t>
      </w:r>
      <w:r w:rsidRPr="007F2E36">
        <w:rPr>
          <w:rFonts w:ascii="Arial" w:hAnsi="Arial" w:cs="Arial"/>
          <w:sz w:val="20"/>
          <w:szCs w:val="20"/>
        </w:rPr>
        <w:t xml:space="preserve">), another student shared, “Mas </w:t>
      </w:r>
      <w:proofErr w:type="spellStart"/>
      <w:r w:rsidRPr="007F2E36">
        <w:rPr>
          <w:rFonts w:ascii="Arial" w:hAnsi="Arial" w:cs="Arial"/>
          <w:sz w:val="20"/>
          <w:szCs w:val="20"/>
        </w:rPr>
        <w:t>naging</w:t>
      </w:r>
      <w:proofErr w:type="spellEnd"/>
      <w:r w:rsidRPr="007F2E36">
        <w:rPr>
          <w:rFonts w:ascii="Arial" w:hAnsi="Arial" w:cs="Arial"/>
          <w:sz w:val="20"/>
          <w:szCs w:val="20"/>
        </w:rPr>
        <w:t xml:space="preserve"> </w:t>
      </w:r>
      <w:proofErr w:type="spellStart"/>
      <w:r w:rsidRPr="007F2E36">
        <w:rPr>
          <w:rFonts w:ascii="Arial" w:hAnsi="Arial" w:cs="Arial"/>
          <w:sz w:val="20"/>
          <w:szCs w:val="20"/>
        </w:rPr>
        <w:t>interesado</w:t>
      </w:r>
      <w:proofErr w:type="spellEnd"/>
      <w:r w:rsidRPr="007F2E36">
        <w:rPr>
          <w:rFonts w:ascii="Arial" w:hAnsi="Arial" w:cs="Arial"/>
          <w:sz w:val="20"/>
          <w:szCs w:val="20"/>
        </w:rPr>
        <w:t xml:space="preserve"> </w:t>
      </w:r>
      <w:proofErr w:type="spellStart"/>
      <w:r w:rsidRPr="007F2E36">
        <w:rPr>
          <w:rFonts w:ascii="Arial" w:hAnsi="Arial" w:cs="Arial"/>
          <w:sz w:val="20"/>
          <w:szCs w:val="20"/>
        </w:rPr>
        <w:t>ako</w:t>
      </w:r>
      <w:proofErr w:type="spellEnd"/>
      <w:r w:rsidRPr="007F2E36">
        <w:rPr>
          <w:rFonts w:ascii="Arial" w:hAnsi="Arial" w:cs="Arial"/>
          <w:sz w:val="20"/>
          <w:szCs w:val="20"/>
        </w:rPr>
        <w:t xml:space="preserve">… At mas </w:t>
      </w:r>
      <w:proofErr w:type="spellStart"/>
      <w:r w:rsidRPr="007F2E36">
        <w:rPr>
          <w:rFonts w:ascii="Arial" w:hAnsi="Arial" w:cs="Arial"/>
          <w:sz w:val="20"/>
          <w:szCs w:val="20"/>
        </w:rPr>
        <w:t>naging</w:t>
      </w:r>
      <w:proofErr w:type="spellEnd"/>
      <w:r w:rsidRPr="007F2E36">
        <w:rPr>
          <w:rFonts w:ascii="Arial" w:hAnsi="Arial" w:cs="Arial"/>
          <w:sz w:val="20"/>
          <w:szCs w:val="20"/>
        </w:rPr>
        <w:t xml:space="preserve"> </w:t>
      </w:r>
      <w:proofErr w:type="spellStart"/>
      <w:r w:rsidRPr="007F2E36">
        <w:rPr>
          <w:rFonts w:ascii="Arial" w:hAnsi="Arial" w:cs="Arial"/>
          <w:sz w:val="20"/>
          <w:szCs w:val="20"/>
        </w:rPr>
        <w:t>aktibo</w:t>
      </w:r>
      <w:proofErr w:type="spellEnd"/>
      <w:r w:rsidRPr="007F2E36">
        <w:rPr>
          <w:rFonts w:ascii="Arial" w:hAnsi="Arial" w:cs="Arial"/>
          <w:sz w:val="20"/>
          <w:szCs w:val="20"/>
        </w:rPr>
        <w:t xml:space="preserve"> </w:t>
      </w:r>
      <w:proofErr w:type="spellStart"/>
      <w:r w:rsidRPr="007F2E36">
        <w:rPr>
          <w:rFonts w:ascii="Arial" w:hAnsi="Arial" w:cs="Arial"/>
          <w:sz w:val="20"/>
          <w:szCs w:val="20"/>
        </w:rPr>
        <w:t>rin</w:t>
      </w:r>
      <w:proofErr w:type="spellEnd"/>
      <w:r w:rsidRPr="007F2E36">
        <w:rPr>
          <w:rFonts w:ascii="Arial" w:hAnsi="Arial" w:cs="Arial"/>
          <w:sz w:val="20"/>
          <w:szCs w:val="20"/>
        </w:rPr>
        <w:t xml:space="preserve"> </w:t>
      </w:r>
      <w:proofErr w:type="spellStart"/>
      <w:r w:rsidRPr="007F2E36">
        <w:rPr>
          <w:rFonts w:ascii="Arial" w:hAnsi="Arial" w:cs="Arial"/>
          <w:sz w:val="20"/>
          <w:szCs w:val="20"/>
        </w:rPr>
        <w:t>ako</w:t>
      </w:r>
      <w:proofErr w:type="spellEnd"/>
      <w:r w:rsidRPr="007F2E36">
        <w:rPr>
          <w:rFonts w:ascii="Arial" w:hAnsi="Arial" w:cs="Arial"/>
          <w:sz w:val="20"/>
          <w:szCs w:val="20"/>
        </w:rPr>
        <w:t xml:space="preserve"> </w:t>
      </w:r>
      <w:proofErr w:type="spellStart"/>
      <w:r w:rsidRPr="007F2E36">
        <w:rPr>
          <w:rFonts w:ascii="Arial" w:hAnsi="Arial" w:cs="Arial"/>
          <w:sz w:val="20"/>
          <w:szCs w:val="20"/>
        </w:rPr>
        <w:t>sa</w:t>
      </w:r>
      <w:proofErr w:type="spellEnd"/>
      <w:r w:rsidRPr="007F2E36">
        <w:rPr>
          <w:rFonts w:ascii="Arial" w:hAnsi="Arial" w:cs="Arial"/>
          <w:sz w:val="20"/>
          <w:szCs w:val="20"/>
        </w:rPr>
        <w:t xml:space="preserve"> </w:t>
      </w:r>
      <w:proofErr w:type="spellStart"/>
      <w:r w:rsidRPr="007F2E36">
        <w:rPr>
          <w:rFonts w:ascii="Arial" w:hAnsi="Arial" w:cs="Arial"/>
          <w:sz w:val="20"/>
          <w:szCs w:val="20"/>
        </w:rPr>
        <w:t>mga</w:t>
      </w:r>
      <w:proofErr w:type="spellEnd"/>
      <w:r w:rsidRPr="007F2E36">
        <w:rPr>
          <w:rFonts w:ascii="Arial" w:hAnsi="Arial" w:cs="Arial"/>
          <w:sz w:val="20"/>
          <w:szCs w:val="20"/>
        </w:rPr>
        <w:t xml:space="preserve"> </w:t>
      </w:r>
      <w:proofErr w:type="spellStart"/>
      <w:r w:rsidRPr="007F2E36">
        <w:rPr>
          <w:rFonts w:ascii="Arial" w:hAnsi="Arial" w:cs="Arial"/>
          <w:sz w:val="20"/>
          <w:szCs w:val="20"/>
        </w:rPr>
        <w:t>talakayan</w:t>
      </w:r>
      <w:proofErr w:type="spellEnd"/>
      <w:r w:rsidRPr="007F2E36">
        <w:rPr>
          <w:rFonts w:ascii="Arial" w:hAnsi="Arial" w:cs="Arial"/>
          <w:sz w:val="20"/>
          <w:szCs w:val="20"/>
        </w:rPr>
        <w:t>”</w:t>
      </w:r>
      <w:r w:rsidRPr="007F2E36">
        <w:rPr>
          <w:rFonts w:ascii="Arial" w:hAnsi="Arial" w:cs="Arial"/>
          <w:i/>
          <w:iCs/>
          <w:sz w:val="20"/>
          <w:szCs w:val="20"/>
        </w:rPr>
        <w:t xml:space="preserve">- (S2, L27-28). </w:t>
      </w:r>
      <w:r w:rsidRPr="007F2E36">
        <w:rPr>
          <w:rFonts w:ascii="Arial" w:hAnsi="Arial" w:cs="Arial"/>
          <w:sz w:val="20"/>
          <w:szCs w:val="20"/>
        </w:rPr>
        <w:t xml:space="preserve">Another student added “learning a lot more fun… responsible for my learning.” </w:t>
      </w:r>
      <w:r w:rsidRPr="007F2E36">
        <w:rPr>
          <w:rFonts w:ascii="Arial" w:hAnsi="Arial" w:cs="Arial"/>
          <w:i/>
          <w:iCs/>
          <w:sz w:val="20"/>
          <w:szCs w:val="20"/>
        </w:rPr>
        <w:t xml:space="preserve">(S3, L23-24), </w:t>
      </w:r>
      <w:r w:rsidRPr="007F2E36">
        <w:rPr>
          <w:rFonts w:ascii="Arial" w:hAnsi="Arial" w:cs="Arial"/>
          <w:sz w:val="20"/>
          <w:szCs w:val="20"/>
        </w:rPr>
        <w:t>another student cited, “I felt more motivated to read and participate because I knew I’d be discussing. The materials with my group” (</w:t>
      </w:r>
      <w:r w:rsidRPr="007F2E36">
        <w:rPr>
          <w:rFonts w:ascii="Arial" w:hAnsi="Arial" w:cs="Arial"/>
          <w:i/>
          <w:iCs/>
          <w:sz w:val="20"/>
          <w:szCs w:val="20"/>
        </w:rPr>
        <w:t xml:space="preserve">S4, L18-19), </w:t>
      </w:r>
      <w:r w:rsidRPr="007F2E36">
        <w:rPr>
          <w:rFonts w:ascii="Arial" w:hAnsi="Arial" w:cs="Arial"/>
          <w:sz w:val="20"/>
          <w:szCs w:val="20"/>
        </w:rPr>
        <w:t xml:space="preserve">another student shared also, </w:t>
      </w:r>
      <w:r w:rsidRPr="007F2E36">
        <w:rPr>
          <w:rFonts w:ascii="Arial" w:hAnsi="Arial" w:cs="Arial"/>
          <w:color w:val="000000"/>
          <w:sz w:val="20"/>
          <w:szCs w:val="20"/>
        </w:rPr>
        <w:t>“</w:t>
      </w:r>
      <w:r w:rsidRPr="007F2E36">
        <w:rPr>
          <w:rFonts w:ascii="Arial" w:hAnsi="Arial" w:cs="Arial"/>
          <w:sz w:val="20"/>
          <w:szCs w:val="20"/>
        </w:rPr>
        <w:t xml:space="preserve">Before using the method, learning felt passive- which is ga </w:t>
      </w:r>
      <w:proofErr w:type="spellStart"/>
      <w:r w:rsidRPr="007F2E36">
        <w:rPr>
          <w:rFonts w:ascii="Arial" w:hAnsi="Arial" w:cs="Arial"/>
          <w:sz w:val="20"/>
          <w:szCs w:val="20"/>
        </w:rPr>
        <w:t>basa</w:t>
      </w:r>
      <w:proofErr w:type="spellEnd"/>
      <w:r w:rsidRPr="007F2E36">
        <w:rPr>
          <w:rFonts w:ascii="Arial" w:hAnsi="Arial" w:cs="Arial"/>
          <w:sz w:val="20"/>
          <w:szCs w:val="20"/>
        </w:rPr>
        <w:t xml:space="preserve"> </w:t>
      </w:r>
      <w:proofErr w:type="spellStart"/>
      <w:r w:rsidRPr="007F2E36">
        <w:rPr>
          <w:rFonts w:ascii="Arial" w:hAnsi="Arial" w:cs="Arial"/>
          <w:sz w:val="20"/>
          <w:szCs w:val="20"/>
        </w:rPr>
        <w:t>ra</w:t>
      </w:r>
      <w:proofErr w:type="spellEnd"/>
      <w:r w:rsidRPr="007F2E36">
        <w:rPr>
          <w:rFonts w:ascii="Arial" w:hAnsi="Arial" w:cs="Arial"/>
          <w:sz w:val="20"/>
          <w:szCs w:val="20"/>
        </w:rPr>
        <w:t xml:space="preserve"> mi and ga memorize </w:t>
      </w:r>
      <w:proofErr w:type="spellStart"/>
      <w:r w:rsidRPr="007F2E36">
        <w:rPr>
          <w:rFonts w:ascii="Arial" w:hAnsi="Arial" w:cs="Arial"/>
          <w:sz w:val="20"/>
          <w:szCs w:val="20"/>
        </w:rPr>
        <w:t>rapud</w:t>
      </w:r>
      <w:proofErr w:type="spellEnd"/>
      <w:r w:rsidRPr="007F2E36">
        <w:rPr>
          <w:rFonts w:ascii="Arial" w:hAnsi="Arial" w:cs="Arial"/>
          <w:sz w:val="20"/>
          <w:szCs w:val="20"/>
        </w:rPr>
        <w:t xml:space="preserve"> mi. After implementing, learning became more active” </w:t>
      </w:r>
      <w:r w:rsidRPr="007F2E36">
        <w:rPr>
          <w:rFonts w:ascii="Arial" w:hAnsi="Arial" w:cs="Arial"/>
          <w:i/>
          <w:iCs/>
          <w:sz w:val="20"/>
          <w:szCs w:val="20"/>
        </w:rPr>
        <w:t>(S5, L30-31)</w:t>
      </w:r>
    </w:p>
    <w:p w14:paraId="5415F998" w14:textId="77777777" w:rsidR="007F2E36" w:rsidRPr="007F2E36" w:rsidRDefault="007F2E36" w:rsidP="007F2E36">
      <w:pPr>
        <w:pBdr>
          <w:top w:val="nil"/>
          <w:left w:val="nil"/>
          <w:bottom w:val="nil"/>
          <w:right w:val="nil"/>
          <w:between w:val="nil"/>
        </w:pBdr>
        <w:spacing w:line="243" w:lineRule="auto"/>
        <w:ind w:right="421" w:firstLine="720"/>
        <w:jc w:val="both"/>
        <w:rPr>
          <w:rFonts w:ascii="Arial" w:hAnsi="Arial" w:cs="Arial"/>
          <w:i/>
          <w:iCs/>
          <w:sz w:val="20"/>
          <w:szCs w:val="20"/>
        </w:rPr>
      </w:pPr>
    </w:p>
    <w:p w14:paraId="6A15130F" w14:textId="77777777" w:rsidR="007F2E36" w:rsidRPr="007F2E36" w:rsidRDefault="007F2E36" w:rsidP="007F2E36">
      <w:pPr>
        <w:pBdr>
          <w:top w:val="nil"/>
          <w:left w:val="nil"/>
          <w:bottom w:val="nil"/>
          <w:right w:val="nil"/>
          <w:between w:val="nil"/>
        </w:pBdr>
        <w:spacing w:line="243" w:lineRule="auto"/>
        <w:ind w:right="421" w:firstLine="720"/>
        <w:jc w:val="both"/>
        <w:rPr>
          <w:rFonts w:ascii="Arial" w:hAnsi="Arial" w:cs="Arial"/>
          <w:sz w:val="20"/>
          <w:szCs w:val="20"/>
        </w:rPr>
      </w:pPr>
      <w:r w:rsidRPr="007F2E36">
        <w:rPr>
          <w:rFonts w:ascii="Arial" w:hAnsi="Arial" w:cs="Arial"/>
          <w:sz w:val="20"/>
          <w:szCs w:val="20"/>
        </w:rPr>
        <w:t xml:space="preserve">These responses are based on the quantitative data, demonstrating that the experimental group's posttest performance was substantially superior to that of the control group. Consequently, these students were more engaged and motivated during the intervention. Villanueva (2022) also supports this, reporting that autonomy and structure in reading strategies foster motivation. Similarly, the results align with the principles of Self-Determination Theory (Ryan &amp; Deci, 2000). </w:t>
      </w:r>
    </w:p>
    <w:p w14:paraId="4589144B" w14:textId="77777777" w:rsidR="007F2E36" w:rsidRPr="007F2E36" w:rsidRDefault="007F2E36" w:rsidP="007F2E36">
      <w:pPr>
        <w:pBdr>
          <w:top w:val="nil"/>
          <w:left w:val="nil"/>
          <w:bottom w:val="nil"/>
          <w:right w:val="nil"/>
          <w:between w:val="nil"/>
        </w:pBdr>
        <w:spacing w:line="243" w:lineRule="auto"/>
        <w:ind w:right="421"/>
        <w:jc w:val="both"/>
        <w:rPr>
          <w:rFonts w:ascii="Arial" w:hAnsi="Arial" w:cs="Arial"/>
          <w:sz w:val="20"/>
          <w:szCs w:val="20"/>
        </w:rPr>
      </w:pPr>
    </w:p>
    <w:p w14:paraId="205D95E2" w14:textId="77777777" w:rsidR="007F2E36" w:rsidRPr="007F2E36" w:rsidRDefault="007F2E36" w:rsidP="007F2E36">
      <w:pPr>
        <w:pBdr>
          <w:top w:val="nil"/>
          <w:left w:val="nil"/>
          <w:bottom w:val="nil"/>
          <w:right w:val="nil"/>
          <w:between w:val="nil"/>
        </w:pBdr>
        <w:spacing w:line="243" w:lineRule="auto"/>
        <w:ind w:right="421"/>
        <w:jc w:val="both"/>
        <w:rPr>
          <w:rFonts w:ascii="Arial" w:hAnsi="Arial" w:cs="Arial"/>
          <w:b/>
          <w:bCs/>
          <w:sz w:val="20"/>
          <w:szCs w:val="20"/>
        </w:rPr>
      </w:pPr>
      <w:r w:rsidRPr="007F2E36">
        <w:rPr>
          <w:rFonts w:ascii="Arial" w:hAnsi="Arial" w:cs="Arial"/>
          <w:b/>
          <w:bCs/>
          <w:sz w:val="20"/>
          <w:szCs w:val="20"/>
        </w:rPr>
        <w:t xml:space="preserve">1.3 Strengthened Peer Collaboration and Support </w:t>
      </w:r>
    </w:p>
    <w:p w14:paraId="414BBC8B" w14:textId="77777777" w:rsidR="007F2E36" w:rsidRPr="007F2E36" w:rsidRDefault="007F2E36" w:rsidP="007F2E36">
      <w:pPr>
        <w:pBdr>
          <w:top w:val="nil"/>
          <w:left w:val="nil"/>
          <w:bottom w:val="nil"/>
          <w:right w:val="nil"/>
          <w:between w:val="nil"/>
        </w:pBdr>
        <w:spacing w:line="243" w:lineRule="auto"/>
        <w:ind w:right="421" w:firstLine="720"/>
        <w:jc w:val="both"/>
        <w:rPr>
          <w:rFonts w:ascii="Arial" w:hAnsi="Arial" w:cs="Arial"/>
          <w:sz w:val="20"/>
          <w:szCs w:val="20"/>
        </w:rPr>
      </w:pPr>
      <w:r w:rsidRPr="007F2E36">
        <w:rPr>
          <w:rFonts w:ascii="Arial" w:hAnsi="Arial" w:cs="Arial"/>
          <w:sz w:val="20"/>
          <w:szCs w:val="20"/>
        </w:rPr>
        <w:t>This theme highlights students’ perception that the method fostered peer teamwork and academic support. Group activities are allowed to clarify confusing topics and reinforce their understanding. The method fostered group learning:</w:t>
      </w:r>
    </w:p>
    <w:p w14:paraId="118CF83E" w14:textId="77777777" w:rsidR="007F2E36" w:rsidRPr="007F2E36" w:rsidRDefault="007F2E36" w:rsidP="007F2E36">
      <w:pPr>
        <w:pBdr>
          <w:top w:val="nil"/>
          <w:left w:val="nil"/>
          <w:bottom w:val="nil"/>
          <w:right w:val="nil"/>
          <w:between w:val="nil"/>
        </w:pBdr>
        <w:spacing w:before="277" w:line="243" w:lineRule="auto"/>
        <w:ind w:right="273"/>
        <w:jc w:val="both"/>
        <w:rPr>
          <w:rFonts w:ascii="Arial" w:hAnsi="Arial" w:cs="Arial"/>
          <w:i/>
          <w:iCs/>
          <w:sz w:val="20"/>
          <w:szCs w:val="20"/>
        </w:rPr>
      </w:pPr>
      <w:r w:rsidRPr="007F2E36">
        <w:rPr>
          <w:rFonts w:ascii="Arial" w:hAnsi="Arial" w:cs="Arial"/>
          <w:sz w:val="20"/>
          <w:szCs w:val="20"/>
        </w:rPr>
        <w:t xml:space="preserve"> “Talking things over with my group…helped clear up any confusion I had” </w:t>
      </w:r>
      <w:r w:rsidRPr="007F2E36">
        <w:rPr>
          <w:rFonts w:ascii="Arial" w:hAnsi="Arial" w:cs="Arial"/>
          <w:i/>
          <w:iCs/>
          <w:sz w:val="20"/>
          <w:szCs w:val="20"/>
        </w:rPr>
        <w:t xml:space="preserve">(S3, L19-20). </w:t>
      </w:r>
      <w:r w:rsidRPr="007F2E36">
        <w:rPr>
          <w:rFonts w:ascii="Arial" w:hAnsi="Arial" w:cs="Arial"/>
          <w:sz w:val="20"/>
          <w:szCs w:val="20"/>
        </w:rPr>
        <w:t>Another remarked, "I think the question and review stage is the most effective ask</w:t>
      </w:r>
      <w:proofErr w:type="gramStart"/>
      <w:r w:rsidRPr="007F2E36">
        <w:rPr>
          <w:rFonts w:ascii="Arial" w:hAnsi="Arial" w:cs="Arial"/>
          <w:sz w:val="20"/>
          <w:szCs w:val="20"/>
        </w:rPr>
        <w:t>….</w:t>
      </w:r>
      <w:proofErr w:type="spellStart"/>
      <w:r w:rsidRPr="007F2E36">
        <w:rPr>
          <w:rFonts w:ascii="Arial" w:hAnsi="Arial" w:cs="Arial"/>
          <w:sz w:val="20"/>
          <w:szCs w:val="20"/>
        </w:rPr>
        <w:t>ing</w:t>
      </w:r>
      <w:proofErr w:type="spellEnd"/>
      <w:proofErr w:type="gramEnd"/>
      <w:r w:rsidRPr="007F2E36">
        <w:rPr>
          <w:rFonts w:ascii="Arial" w:hAnsi="Arial" w:cs="Arial"/>
          <w:sz w:val="20"/>
          <w:szCs w:val="20"/>
        </w:rPr>
        <w:t xml:space="preserve"> question before reading sets a goal for what to look for and reviewing as a group helps reinforce everything we learn.” </w:t>
      </w:r>
      <w:r w:rsidRPr="007F2E36">
        <w:rPr>
          <w:rFonts w:ascii="Arial" w:hAnsi="Arial" w:cs="Arial"/>
          <w:i/>
          <w:iCs/>
          <w:sz w:val="20"/>
          <w:szCs w:val="20"/>
        </w:rPr>
        <w:t xml:space="preserve">(S4, L31-32); another student cited, </w:t>
      </w:r>
      <w:r w:rsidRPr="007F2E36">
        <w:rPr>
          <w:rFonts w:ascii="Arial" w:hAnsi="Arial" w:cs="Arial"/>
          <w:sz w:val="20"/>
          <w:szCs w:val="20"/>
        </w:rPr>
        <w:t>“It made me more motivated because learning became a team effort.”</w:t>
      </w:r>
      <w:r w:rsidRPr="007F2E36">
        <w:rPr>
          <w:rFonts w:ascii="Arial" w:hAnsi="Arial" w:cs="Arial"/>
          <w:i/>
          <w:iCs/>
          <w:sz w:val="20"/>
          <w:szCs w:val="20"/>
        </w:rPr>
        <w:t xml:space="preserve"> (S5, L22)</w:t>
      </w:r>
    </w:p>
    <w:p w14:paraId="681C0A88" w14:textId="77777777" w:rsidR="007F2E36" w:rsidRPr="007F2E36" w:rsidRDefault="007F2E36" w:rsidP="007F2E36">
      <w:pPr>
        <w:pBdr>
          <w:top w:val="nil"/>
          <w:left w:val="nil"/>
          <w:bottom w:val="nil"/>
          <w:right w:val="nil"/>
          <w:between w:val="nil"/>
        </w:pBdr>
        <w:spacing w:line="243" w:lineRule="auto"/>
        <w:ind w:right="421"/>
        <w:jc w:val="both"/>
        <w:rPr>
          <w:rFonts w:ascii="Arial" w:hAnsi="Arial" w:cs="Arial"/>
          <w:b/>
          <w:bCs/>
          <w:sz w:val="20"/>
          <w:szCs w:val="20"/>
        </w:rPr>
      </w:pPr>
    </w:p>
    <w:p w14:paraId="16CD0376" w14:textId="77777777" w:rsidR="007F2E36" w:rsidRPr="007F2E36" w:rsidRDefault="007F2E36" w:rsidP="007F2E36">
      <w:pPr>
        <w:pBdr>
          <w:top w:val="nil"/>
          <w:left w:val="nil"/>
          <w:bottom w:val="nil"/>
          <w:right w:val="nil"/>
          <w:between w:val="nil"/>
        </w:pBdr>
        <w:spacing w:line="243" w:lineRule="auto"/>
        <w:ind w:right="421" w:firstLine="720"/>
        <w:jc w:val="both"/>
        <w:rPr>
          <w:rFonts w:ascii="Arial" w:hAnsi="Arial" w:cs="Arial"/>
          <w:sz w:val="20"/>
          <w:szCs w:val="20"/>
        </w:rPr>
      </w:pPr>
      <w:r w:rsidRPr="007F2E36">
        <w:rPr>
          <w:rFonts w:ascii="Arial" w:hAnsi="Arial" w:cs="Arial"/>
          <w:sz w:val="20"/>
          <w:szCs w:val="20"/>
        </w:rPr>
        <w:t xml:space="preserve">This positive collaborative dynamic observed here complements the structured cooperative learning approach </w:t>
      </w:r>
      <w:r w:rsidRPr="007F2E36">
        <w:rPr>
          <w:rFonts w:ascii="Arial" w:hAnsi="Arial" w:cs="Arial"/>
          <w:sz w:val="20"/>
          <w:szCs w:val="20"/>
        </w:rPr>
        <w:t xml:space="preserve">used in the study. The success of peer discussion contributed to improved comprehension scores reported in the quantitative phase. </w:t>
      </w:r>
    </w:p>
    <w:p w14:paraId="520A899A" w14:textId="77777777" w:rsidR="007F2E36" w:rsidRPr="007F2E36" w:rsidRDefault="007F2E36" w:rsidP="007F2E36">
      <w:pPr>
        <w:pBdr>
          <w:top w:val="nil"/>
          <w:left w:val="nil"/>
          <w:bottom w:val="nil"/>
          <w:right w:val="nil"/>
          <w:between w:val="nil"/>
        </w:pBdr>
        <w:spacing w:line="243" w:lineRule="auto"/>
        <w:ind w:right="421" w:firstLine="720"/>
        <w:jc w:val="both"/>
        <w:rPr>
          <w:rFonts w:ascii="Arial" w:hAnsi="Arial" w:cs="Arial"/>
          <w:sz w:val="20"/>
          <w:szCs w:val="20"/>
        </w:rPr>
      </w:pPr>
      <w:r w:rsidRPr="007F2E36">
        <w:rPr>
          <w:rFonts w:ascii="Arial" w:hAnsi="Arial" w:cs="Arial"/>
          <w:sz w:val="20"/>
          <w:szCs w:val="20"/>
        </w:rPr>
        <w:tab/>
        <w:t xml:space="preserve">This supports Vygotsky’s Social Development Theory and research by Kamila et al. (2024), which emphasizes that peer discussions in collaborative learning environments contribute significantly to comprehension. </w:t>
      </w:r>
    </w:p>
    <w:p w14:paraId="794DBA93" w14:textId="77777777" w:rsidR="007F2E36" w:rsidRPr="007F2E36" w:rsidRDefault="007F2E36" w:rsidP="007F2E36">
      <w:pPr>
        <w:pBdr>
          <w:top w:val="nil"/>
          <w:left w:val="nil"/>
          <w:bottom w:val="nil"/>
          <w:right w:val="nil"/>
          <w:between w:val="nil"/>
        </w:pBdr>
        <w:spacing w:line="243" w:lineRule="auto"/>
        <w:ind w:right="421" w:firstLine="720"/>
        <w:jc w:val="both"/>
        <w:rPr>
          <w:rFonts w:ascii="Arial" w:hAnsi="Arial" w:cs="Arial"/>
          <w:b/>
          <w:bCs/>
          <w:sz w:val="20"/>
          <w:szCs w:val="20"/>
        </w:rPr>
      </w:pPr>
    </w:p>
    <w:p w14:paraId="6452F31D" w14:textId="77777777" w:rsidR="007F2E36" w:rsidRPr="007F2E36" w:rsidRDefault="007F2E36" w:rsidP="007F2E36">
      <w:pPr>
        <w:pStyle w:val="NoSpacing"/>
        <w:jc w:val="both"/>
        <w:rPr>
          <w:rFonts w:ascii="Arial" w:hAnsi="Arial" w:cs="Arial"/>
          <w:b/>
          <w:bCs/>
          <w:sz w:val="20"/>
          <w:szCs w:val="20"/>
        </w:rPr>
      </w:pPr>
      <w:r w:rsidRPr="007F2E36">
        <w:rPr>
          <w:rFonts w:ascii="Arial" w:hAnsi="Arial" w:cs="Arial"/>
          <w:b/>
          <w:bCs/>
          <w:sz w:val="20"/>
          <w:szCs w:val="20"/>
        </w:rPr>
        <w:t xml:space="preserve">1.4 Challenges in Group Work Dynamics </w:t>
      </w:r>
    </w:p>
    <w:p w14:paraId="5D458EBA" w14:textId="77777777" w:rsidR="007F2E36" w:rsidRPr="007F2E36" w:rsidRDefault="007F2E36" w:rsidP="007F2E36">
      <w:pPr>
        <w:pStyle w:val="NoSpacing"/>
        <w:ind w:firstLine="720"/>
        <w:jc w:val="both"/>
        <w:rPr>
          <w:rFonts w:ascii="Arial" w:hAnsi="Arial" w:cs="Arial"/>
          <w:sz w:val="20"/>
          <w:szCs w:val="20"/>
        </w:rPr>
      </w:pPr>
      <w:r w:rsidRPr="007F2E36">
        <w:rPr>
          <w:rFonts w:ascii="Arial" w:hAnsi="Arial" w:cs="Arial"/>
          <w:sz w:val="20"/>
          <w:szCs w:val="20"/>
        </w:rPr>
        <w:t>This theme refers to students’ experience managing group dynamics, such as time constraints and uneven participation. Despite these challenges, they developed coping strategies that contributed to their learning. Students identified obstacles, including unequal participation and poor time management. However, they developed ways to overcome them, as one student said.;</w:t>
      </w:r>
    </w:p>
    <w:p w14:paraId="508164B0" w14:textId="77777777" w:rsidR="007F2E36" w:rsidRPr="007F2E36" w:rsidRDefault="007F2E36" w:rsidP="007F2E36">
      <w:pPr>
        <w:pStyle w:val="NoSpacing"/>
        <w:ind w:firstLine="720"/>
        <w:jc w:val="both"/>
        <w:rPr>
          <w:rFonts w:ascii="Arial" w:hAnsi="Arial" w:cs="Arial"/>
          <w:i/>
          <w:iCs/>
          <w:sz w:val="20"/>
          <w:szCs w:val="20"/>
        </w:rPr>
      </w:pPr>
    </w:p>
    <w:p w14:paraId="0F009C17" w14:textId="77777777" w:rsidR="007F2E36" w:rsidRPr="007F2E36" w:rsidRDefault="007F2E36" w:rsidP="007F2E36">
      <w:pPr>
        <w:jc w:val="both"/>
        <w:rPr>
          <w:rFonts w:ascii="Arial" w:hAnsi="Arial" w:cs="Arial"/>
          <w:i/>
          <w:iCs/>
          <w:sz w:val="20"/>
          <w:szCs w:val="20"/>
        </w:rPr>
      </w:pPr>
      <w:r w:rsidRPr="007F2E36">
        <w:rPr>
          <w:rFonts w:ascii="Arial" w:hAnsi="Arial" w:cs="Arial"/>
          <w:sz w:val="20"/>
          <w:szCs w:val="20"/>
        </w:rPr>
        <w:t>“</w:t>
      </w:r>
      <w:proofErr w:type="spellStart"/>
      <w:r w:rsidRPr="007F2E36">
        <w:rPr>
          <w:rFonts w:ascii="Arial" w:hAnsi="Arial" w:cs="Arial"/>
          <w:sz w:val="20"/>
          <w:szCs w:val="20"/>
        </w:rPr>
        <w:t>daghan</w:t>
      </w:r>
      <w:proofErr w:type="spellEnd"/>
      <w:r w:rsidRPr="007F2E36">
        <w:rPr>
          <w:rFonts w:ascii="Arial" w:hAnsi="Arial" w:cs="Arial"/>
          <w:sz w:val="20"/>
          <w:szCs w:val="20"/>
        </w:rPr>
        <w:t xml:space="preserve"> </w:t>
      </w:r>
      <w:proofErr w:type="spellStart"/>
      <w:r w:rsidRPr="007F2E36">
        <w:rPr>
          <w:rFonts w:ascii="Arial" w:hAnsi="Arial" w:cs="Arial"/>
          <w:sz w:val="20"/>
          <w:szCs w:val="20"/>
        </w:rPr>
        <w:t>pud</w:t>
      </w:r>
      <w:proofErr w:type="spellEnd"/>
      <w:r w:rsidRPr="007F2E36">
        <w:rPr>
          <w:rFonts w:ascii="Arial" w:hAnsi="Arial" w:cs="Arial"/>
          <w:sz w:val="20"/>
          <w:szCs w:val="20"/>
        </w:rPr>
        <w:t xml:space="preserve"> ang </w:t>
      </w:r>
      <w:proofErr w:type="spellStart"/>
      <w:r w:rsidRPr="007F2E36">
        <w:rPr>
          <w:rFonts w:ascii="Arial" w:hAnsi="Arial" w:cs="Arial"/>
          <w:sz w:val="20"/>
          <w:szCs w:val="20"/>
        </w:rPr>
        <w:t>kanang</w:t>
      </w:r>
      <w:proofErr w:type="spellEnd"/>
      <w:r w:rsidRPr="007F2E36">
        <w:rPr>
          <w:rFonts w:ascii="Arial" w:hAnsi="Arial" w:cs="Arial"/>
          <w:sz w:val="20"/>
          <w:szCs w:val="20"/>
        </w:rPr>
        <w:t xml:space="preserve"> dli mag participate </w:t>
      </w:r>
      <w:proofErr w:type="spellStart"/>
      <w:r w:rsidRPr="007F2E36">
        <w:rPr>
          <w:rFonts w:ascii="Arial" w:hAnsi="Arial" w:cs="Arial"/>
          <w:sz w:val="20"/>
          <w:szCs w:val="20"/>
        </w:rPr>
        <w:t>sa</w:t>
      </w:r>
      <w:proofErr w:type="spellEnd"/>
      <w:r w:rsidRPr="007F2E36">
        <w:rPr>
          <w:rFonts w:ascii="Arial" w:hAnsi="Arial" w:cs="Arial"/>
          <w:sz w:val="20"/>
          <w:szCs w:val="20"/>
        </w:rPr>
        <w:t xml:space="preserve"> </w:t>
      </w:r>
      <w:proofErr w:type="spellStart"/>
      <w:r w:rsidRPr="007F2E36">
        <w:rPr>
          <w:rFonts w:ascii="Arial" w:hAnsi="Arial" w:cs="Arial"/>
          <w:sz w:val="20"/>
          <w:szCs w:val="20"/>
        </w:rPr>
        <w:t>groupo</w:t>
      </w:r>
      <w:proofErr w:type="spellEnd"/>
      <w:r w:rsidRPr="007F2E36">
        <w:rPr>
          <w:rFonts w:ascii="Arial" w:hAnsi="Arial" w:cs="Arial"/>
          <w:sz w:val="20"/>
          <w:szCs w:val="20"/>
        </w:rPr>
        <w:t xml:space="preserve"> ug </w:t>
      </w:r>
      <w:proofErr w:type="spellStart"/>
      <w:r w:rsidRPr="007F2E36">
        <w:rPr>
          <w:rFonts w:ascii="Arial" w:hAnsi="Arial" w:cs="Arial"/>
          <w:sz w:val="20"/>
          <w:szCs w:val="20"/>
        </w:rPr>
        <w:t>kanag</w:t>
      </w:r>
      <w:proofErr w:type="spellEnd"/>
      <w:r w:rsidRPr="007F2E36">
        <w:rPr>
          <w:rFonts w:ascii="Arial" w:hAnsi="Arial" w:cs="Arial"/>
          <w:sz w:val="20"/>
          <w:szCs w:val="20"/>
        </w:rPr>
        <w:t xml:space="preserve"> </w:t>
      </w:r>
      <w:proofErr w:type="spellStart"/>
      <w:r w:rsidRPr="007F2E36">
        <w:rPr>
          <w:rFonts w:ascii="Arial" w:hAnsi="Arial" w:cs="Arial"/>
          <w:sz w:val="20"/>
          <w:szCs w:val="20"/>
        </w:rPr>
        <w:t>usahay</w:t>
      </w:r>
      <w:proofErr w:type="spellEnd"/>
      <w:r w:rsidRPr="007F2E36">
        <w:rPr>
          <w:rFonts w:ascii="Arial" w:hAnsi="Arial" w:cs="Arial"/>
          <w:sz w:val="20"/>
          <w:szCs w:val="20"/>
        </w:rPr>
        <w:t xml:space="preserve"> </w:t>
      </w:r>
      <w:proofErr w:type="spellStart"/>
      <w:r w:rsidRPr="007F2E36">
        <w:rPr>
          <w:rFonts w:ascii="Arial" w:hAnsi="Arial" w:cs="Arial"/>
          <w:sz w:val="20"/>
          <w:szCs w:val="20"/>
        </w:rPr>
        <w:t>pud</w:t>
      </w:r>
      <w:proofErr w:type="spellEnd"/>
      <w:r w:rsidRPr="007F2E36">
        <w:rPr>
          <w:rFonts w:ascii="Arial" w:hAnsi="Arial" w:cs="Arial"/>
          <w:sz w:val="20"/>
          <w:szCs w:val="20"/>
        </w:rPr>
        <w:t xml:space="preserve"> </w:t>
      </w:r>
      <w:proofErr w:type="spellStart"/>
      <w:r w:rsidRPr="007F2E36">
        <w:rPr>
          <w:rFonts w:ascii="Arial" w:hAnsi="Arial" w:cs="Arial"/>
          <w:sz w:val="20"/>
          <w:szCs w:val="20"/>
        </w:rPr>
        <w:t>kanang</w:t>
      </w:r>
      <w:proofErr w:type="spellEnd"/>
      <w:r w:rsidRPr="007F2E36">
        <w:rPr>
          <w:rFonts w:ascii="Arial" w:hAnsi="Arial" w:cs="Arial"/>
          <w:sz w:val="20"/>
          <w:szCs w:val="20"/>
        </w:rPr>
        <w:t xml:space="preserve"> </w:t>
      </w:r>
      <w:proofErr w:type="spellStart"/>
      <w:r w:rsidRPr="007F2E36">
        <w:rPr>
          <w:rFonts w:ascii="Arial" w:hAnsi="Arial" w:cs="Arial"/>
          <w:sz w:val="20"/>
          <w:szCs w:val="20"/>
        </w:rPr>
        <w:t>naa</w:t>
      </w:r>
      <w:proofErr w:type="spellEnd"/>
      <w:r w:rsidRPr="007F2E36">
        <w:rPr>
          <w:rFonts w:ascii="Arial" w:hAnsi="Arial" w:cs="Arial"/>
          <w:sz w:val="20"/>
          <w:szCs w:val="20"/>
        </w:rPr>
        <w:t xml:space="preserve"> mi </w:t>
      </w:r>
      <w:proofErr w:type="spellStart"/>
      <w:r w:rsidRPr="007F2E36">
        <w:rPr>
          <w:rFonts w:ascii="Arial" w:hAnsi="Arial" w:cs="Arial"/>
          <w:sz w:val="20"/>
          <w:szCs w:val="20"/>
        </w:rPr>
        <w:t>sayop</w:t>
      </w:r>
      <w:proofErr w:type="spellEnd"/>
      <w:r w:rsidRPr="007F2E36">
        <w:rPr>
          <w:rFonts w:ascii="Arial" w:hAnsi="Arial" w:cs="Arial"/>
          <w:sz w:val="20"/>
          <w:szCs w:val="20"/>
        </w:rPr>
        <w:t xml:space="preserve"> so, like </w:t>
      </w:r>
      <w:proofErr w:type="spellStart"/>
      <w:r w:rsidRPr="007F2E36">
        <w:rPr>
          <w:rFonts w:ascii="Arial" w:hAnsi="Arial" w:cs="Arial"/>
          <w:sz w:val="20"/>
          <w:szCs w:val="20"/>
        </w:rPr>
        <w:t>lisod</w:t>
      </w:r>
      <w:proofErr w:type="spellEnd"/>
      <w:r w:rsidRPr="007F2E36">
        <w:rPr>
          <w:rFonts w:ascii="Arial" w:hAnsi="Arial" w:cs="Arial"/>
          <w:sz w:val="20"/>
          <w:szCs w:val="20"/>
        </w:rPr>
        <w:t xml:space="preserve"> </w:t>
      </w:r>
      <w:proofErr w:type="spellStart"/>
      <w:r w:rsidRPr="007F2E36">
        <w:rPr>
          <w:rFonts w:ascii="Arial" w:hAnsi="Arial" w:cs="Arial"/>
          <w:sz w:val="20"/>
          <w:szCs w:val="20"/>
        </w:rPr>
        <w:t>jud</w:t>
      </w:r>
      <w:proofErr w:type="spellEnd"/>
      <w:r w:rsidRPr="007F2E36">
        <w:rPr>
          <w:rFonts w:ascii="Arial" w:hAnsi="Arial" w:cs="Arial"/>
          <w:sz w:val="20"/>
          <w:szCs w:val="20"/>
        </w:rPr>
        <w:t xml:space="preserve"> </w:t>
      </w:r>
      <w:proofErr w:type="spellStart"/>
      <w:r w:rsidRPr="007F2E36">
        <w:rPr>
          <w:rFonts w:ascii="Arial" w:hAnsi="Arial" w:cs="Arial"/>
          <w:sz w:val="20"/>
          <w:szCs w:val="20"/>
        </w:rPr>
        <w:t>siya</w:t>
      </w:r>
      <w:proofErr w:type="spellEnd"/>
      <w:r w:rsidRPr="007F2E36">
        <w:rPr>
          <w:rFonts w:ascii="Arial" w:hAnsi="Arial" w:cs="Arial"/>
          <w:sz w:val="20"/>
          <w:szCs w:val="20"/>
        </w:rPr>
        <w:t xml:space="preserve">, </w:t>
      </w:r>
      <w:proofErr w:type="spellStart"/>
      <w:r w:rsidRPr="007F2E36">
        <w:rPr>
          <w:rFonts w:ascii="Arial" w:hAnsi="Arial" w:cs="Arial"/>
          <w:sz w:val="20"/>
          <w:szCs w:val="20"/>
        </w:rPr>
        <w:t>pero</w:t>
      </w:r>
      <w:proofErr w:type="spellEnd"/>
      <w:r w:rsidRPr="007F2E36">
        <w:rPr>
          <w:rFonts w:ascii="Arial" w:hAnsi="Arial" w:cs="Arial"/>
          <w:sz w:val="20"/>
          <w:szCs w:val="20"/>
        </w:rPr>
        <w:t xml:space="preserve"> </w:t>
      </w:r>
      <w:proofErr w:type="spellStart"/>
      <w:r w:rsidRPr="007F2E36">
        <w:rPr>
          <w:rFonts w:ascii="Arial" w:hAnsi="Arial" w:cs="Arial"/>
          <w:sz w:val="20"/>
          <w:szCs w:val="20"/>
        </w:rPr>
        <w:t>amo</w:t>
      </w:r>
      <w:proofErr w:type="spellEnd"/>
      <w:r w:rsidRPr="007F2E36">
        <w:rPr>
          <w:rFonts w:ascii="Arial" w:hAnsi="Arial" w:cs="Arial"/>
          <w:sz w:val="20"/>
          <w:szCs w:val="20"/>
        </w:rPr>
        <w:t xml:space="preserve"> </w:t>
      </w:r>
      <w:proofErr w:type="spellStart"/>
      <w:r w:rsidRPr="007F2E36">
        <w:rPr>
          <w:rFonts w:ascii="Arial" w:hAnsi="Arial" w:cs="Arial"/>
          <w:sz w:val="20"/>
          <w:szCs w:val="20"/>
        </w:rPr>
        <w:t>na</w:t>
      </w:r>
      <w:proofErr w:type="spellEnd"/>
      <w:r w:rsidRPr="007F2E36">
        <w:rPr>
          <w:rFonts w:ascii="Arial" w:hAnsi="Arial" w:cs="Arial"/>
          <w:sz w:val="20"/>
          <w:szCs w:val="20"/>
        </w:rPr>
        <w:t xml:space="preserve"> </w:t>
      </w:r>
      <w:proofErr w:type="spellStart"/>
      <w:r w:rsidRPr="007F2E36">
        <w:rPr>
          <w:rFonts w:ascii="Arial" w:hAnsi="Arial" w:cs="Arial"/>
          <w:sz w:val="20"/>
          <w:szCs w:val="20"/>
        </w:rPr>
        <w:t>siyang</w:t>
      </w:r>
      <w:proofErr w:type="spellEnd"/>
      <w:r w:rsidRPr="007F2E36">
        <w:rPr>
          <w:rFonts w:ascii="Arial" w:hAnsi="Arial" w:cs="Arial"/>
          <w:sz w:val="20"/>
          <w:szCs w:val="20"/>
        </w:rPr>
        <w:t xml:space="preserve"> </w:t>
      </w:r>
      <w:proofErr w:type="spellStart"/>
      <w:r w:rsidRPr="007F2E36">
        <w:rPr>
          <w:rFonts w:ascii="Arial" w:hAnsi="Arial" w:cs="Arial"/>
          <w:sz w:val="20"/>
          <w:szCs w:val="20"/>
        </w:rPr>
        <w:t>gi</w:t>
      </w:r>
      <w:proofErr w:type="spellEnd"/>
      <w:r w:rsidRPr="007F2E36">
        <w:rPr>
          <w:rFonts w:ascii="Arial" w:hAnsi="Arial" w:cs="Arial"/>
          <w:sz w:val="20"/>
          <w:szCs w:val="20"/>
        </w:rPr>
        <w:t xml:space="preserve"> </w:t>
      </w:r>
      <w:proofErr w:type="spellStart"/>
      <w:r w:rsidRPr="007F2E36">
        <w:rPr>
          <w:rFonts w:ascii="Arial" w:hAnsi="Arial" w:cs="Arial"/>
          <w:sz w:val="20"/>
          <w:szCs w:val="20"/>
        </w:rPr>
        <w:t>sulbad</w:t>
      </w:r>
      <w:proofErr w:type="spellEnd"/>
      <w:r w:rsidRPr="007F2E36">
        <w:rPr>
          <w:rFonts w:ascii="Arial" w:hAnsi="Arial" w:cs="Arial"/>
          <w:sz w:val="20"/>
          <w:szCs w:val="20"/>
        </w:rPr>
        <w:t xml:space="preserve"> because every mistake man is a lesson.”</w:t>
      </w:r>
      <w:r w:rsidRPr="007F2E36">
        <w:rPr>
          <w:rFonts w:ascii="Arial" w:hAnsi="Arial" w:cs="Arial"/>
          <w:i/>
          <w:iCs/>
          <w:sz w:val="20"/>
          <w:szCs w:val="20"/>
        </w:rPr>
        <w:t xml:space="preserve"> (S1, L32-33), another remarked</w:t>
      </w:r>
      <w:r w:rsidRPr="007F2E36">
        <w:rPr>
          <w:rFonts w:ascii="Arial" w:hAnsi="Arial" w:cs="Arial"/>
          <w:sz w:val="20"/>
          <w:szCs w:val="20"/>
        </w:rPr>
        <w:t>, “The biggest challenge was finding times that worked for everyone in my group. We solved that by using a group chat and planning ahead.”</w:t>
      </w:r>
      <w:r w:rsidRPr="007F2E36">
        <w:rPr>
          <w:rFonts w:ascii="Arial" w:hAnsi="Arial" w:cs="Arial"/>
          <w:i/>
          <w:iCs/>
          <w:sz w:val="20"/>
          <w:szCs w:val="20"/>
        </w:rPr>
        <w:t xml:space="preserve"> (S3, L28 -29), another student shared, </w:t>
      </w:r>
      <w:r w:rsidRPr="007F2E36">
        <w:rPr>
          <w:rFonts w:ascii="Arial" w:hAnsi="Arial" w:cs="Arial"/>
          <w:sz w:val="20"/>
          <w:szCs w:val="20"/>
        </w:rPr>
        <w:t xml:space="preserve">“Maraming </w:t>
      </w:r>
      <w:proofErr w:type="spellStart"/>
      <w:r w:rsidRPr="007F2E36">
        <w:rPr>
          <w:rFonts w:ascii="Arial" w:hAnsi="Arial" w:cs="Arial"/>
          <w:sz w:val="20"/>
          <w:szCs w:val="20"/>
        </w:rPr>
        <w:t>mga</w:t>
      </w:r>
      <w:proofErr w:type="spellEnd"/>
      <w:r w:rsidRPr="007F2E36">
        <w:rPr>
          <w:rFonts w:ascii="Arial" w:hAnsi="Arial" w:cs="Arial"/>
          <w:sz w:val="20"/>
          <w:szCs w:val="20"/>
        </w:rPr>
        <w:t xml:space="preserve"> </w:t>
      </w:r>
      <w:proofErr w:type="spellStart"/>
      <w:r w:rsidRPr="007F2E36">
        <w:rPr>
          <w:rFonts w:ascii="Arial" w:hAnsi="Arial" w:cs="Arial"/>
          <w:sz w:val="20"/>
          <w:szCs w:val="20"/>
        </w:rPr>
        <w:t>hamon</w:t>
      </w:r>
      <w:proofErr w:type="spellEnd"/>
      <w:r w:rsidRPr="007F2E36">
        <w:rPr>
          <w:rFonts w:ascii="Arial" w:hAnsi="Arial" w:cs="Arial"/>
          <w:sz w:val="20"/>
          <w:szCs w:val="20"/>
        </w:rPr>
        <w:t xml:space="preserve"> ang </w:t>
      </w:r>
      <w:proofErr w:type="spellStart"/>
      <w:r w:rsidRPr="007F2E36">
        <w:rPr>
          <w:rFonts w:ascii="Arial" w:hAnsi="Arial" w:cs="Arial"/>
          <w:sz w:val="20"/>
          <w:szCs w:val="20"/>
        </w:rPr>
        <w:t>aking</w:t>
      </w:r>
      <w:proofErr w:type="spellEnd"/>
      <w:r w:rsidRPr="007F2E36">
        <w:rPr>
          <w:rFonts w:ascii="Arial" w:hAnsi="Arial" w:cs="Arial"/>
          <w:sz w:val="20"/>
          <w:szCs w:val="20"/>
        </w:rPr>
        <w:t xml:space="preserve"> </w:t>
      </w:r>
      <w:proofErr w:type="spellStart"/>
      <w:r w:rsidRPr="007F2E36">
        <w:rPr>
          <w:rFonts w:ascii="Arial" w:hAnsi="Arial" w:cs="Arial"/>
          <w:sz w:val="20"/>
          <w:szCs w:val="20"/>
        </w:rPr>
        <w:t>naranasan</w:t>
      </w:r>
      <w:proofErr w:type="spellEnd"/>
      <w:r w:rsidRPr="007F2E36">
        <w:rPr>
          <w:rFonts w:ascii="Arial" w:hAnsi="Arial" w:cs="Arial"/>
          <w:sz w:val="20"/>
          <w:szCs w:val="20"/>
        </w:rPr>
        <w:t xml:space="preserve"> isa </w:t>
      </w:r>
      <w:proofErr w:type="spellStart"/>
      <w:r w:rsidRPr="007F2E36">
        <w:rPr>
          <w:rFonts w:ascii="Arial" w:hAnsi="Arial" w:cs="Arial"/>
          <w:sz w:val="20"/>
          <w:szCs w:val="20"/>
        </w:rPr>
        <w:t>na</w:t>
      </w:r>
      <w:proofErr w:type="spellEnd"/>
      <w:r w:rsidRPr="007F2E36">
        <w:rPr>
          <w:rFonts w:ascii="Arial" w:hAnsi="Arial" w:cs="Arial"/>
          <w:sz w:val="20"/>
          <w:szCs w:val="20"/>
        </w:rPr>
        <w:t xml:space="preserve"> dun ay ang </w:t>
      </w:r>
      <w:proofErr w:type="spellStart"/>
      <w:r w:rsidRPr="007F2E36">
        <w:rPr>
          <w:rFonts w:ascii="Arial" w:hAnsi="Arial" w:cs="Arial"/>
          <w:sz w:val="20"/>
          <w:szCs w:val="20"/>
        </w:rPr>
        <w:t>pag-aayos</w:t>
      </w:r>
      <w:proofErr w:type="spellEnd"/>
      <w:r w:rsidRPr="007F2E36">
        <w:rPr>
          <w:rFonts w:ascii="Arial" w:hAnsi="Arial" w:cs="Arial"/>
          <w:sz w:val="20"/>
          <w:szCs w:val="20"/>
        </w:rPr>
        <w:t xml:space="preserve"> ng </w:t>
      </w:r>
      <w:proofErr w:type="spellStart"/>
      <w:r w:rsidRPr="007F2E36">
        <w:rPr>
          <w:rFonts w:ascii="Arial" w:hAnsi="Arial" w:cs="Arial"/>
          <w:sz w:val="20"/>
          <w:szCs w:val="20"/>
        </w:rPr>
        <w:t>oras</w:t>
      </w:r>
      <w:proofErr w:type="spellEnd"/>
      <w:r w:rsidRPr="007F2E36">
        <w:rPr>
          <w:rFonts w:ascii="Arial" w:hAnsi="Arial" w:cs="Arial"/>
          <w:sz w:val="20"/>
          <w:szCs w:val="20"/>
        </w:rPr>
        <w:t xml:space="preserve"> para </w:t>
      </w:r>
      <w:proofErr w:type="spellStart"/>
      <w:r w:rsidRPr="007F2E36">
        <w:rPr>
          <w:rFonts w:ascii="Arial" w:hAnsi="Arial" w:cs="Arial"/>
          <w:sz w:val="20"/>
          <w:szCs w:val="20"/>
        </w:rPr>
        <w:t>sa</w:t>
      </w:r>
      <w:proofErr w:type="spellEnd"/>
      <w:r w:rsidRPr="007F2E36">
        <w:rPr>
          <w:rFonts w:ascii="Arial" w:hAnsi="Arial" w:cs="Arial"/>
          <w:sz w:val="20"/>
          <w:szCs w:val="20"/>
        </w:rPr>
        <w:t xml:space="preserve"> </w:t>
      </w:r>
      <w:proofErr w:type="spellStart"/>
      <w:r w:rsidRPr="007F2E36">
        <w:rPr>
          <w:rFonts w:ascii="Arial" w:hAnsi="Arial" w:cs="Arial"/>
          <w:sz w:val="20"/>
          <w:szCs w:val="20"/>
        </w:rPr>
        <w:t>mga</w:t>
      </w:r>
      <w:proofErr w:type="spellEnd"/>
      <w:r w:rsidRPr="007F2E36">
        <w:rPr>
          <w:rFonts w:ascii="Arial" w:hAnsi="Arial" w:cs="Arial"/>
          <w:sz w:val="20"/>
          <w:szCs w:val="20"/>
        </w:rPr>
        <w:t xml:space="preserve"> </w:t>
      </w:r>
      <w:proofErr w:type="spellStart"/>
      <w:r w:rsidRPr="007F2E36">
        <w:rPr>
          <w:rFonts w:ascii="Arial" w:hAnsi="Arial" w:cs="Arial"/>
          <w:sz w:val="20"/>
          <w:szCs w:val="20"/>
        </w:rPr>
        <w:t>grupo</w:t>
      </w:r>
      <w:proofErr w:type="spellEnd"/>
      <w:r w:rsidRPr="007F2E36">
        <w:rPr>
          <w:rFonts w:ascii="Arial" w:hAnsi="Arial" w:cs="Arial"/>
          <w:sz w:val="20"/>
          <w:szCs w:val="20"/>
        </w:rPr>
        <w:t xml:space="preserve"> </w:t>
      </w:r>
      <w:proofErr w:type="gramStart"/>
      <w:r w:rsidRPr="007F2E36">
        <w:rPr>
          <w:rFonts w:ascii="Arial" w:hAnsi="Arial" w:cs="Arial"/>
          <w:sz w:val="20"/>
          <w:szCs w:val="20"/>
        </w:rPr>
        <w:t>ng..</w:t>
      </w:r>
      <w:proofErr w:type="gramEnd"/>
      <w:r w:rsidRPr="007F2E36">
        <w:rPr>
          <w:rFonts w:ascii="Arial" w:hAnsi="Arial" w:cs="Arial"/>
          <w:sz w:val="20"/>
          <w:szCs w:val="20"/>
        </w:rPr>
        <w:t xml:space="preserve"> ng naming Gawain at </w:t>
      </w:r>
      <w:proofErr w:type="spellStart"/>
      <w:r w:rsidRPr="007F2E36">
        <w:rPr>
          <w:rFonts w:ascii="Arial" w:hAnsi="Arial" w:cs="Arial"/>
          <w:sz w:val="20"/>
          <w:szCs w:val="20"/>
        </w:rPr>
        <w:t>nalampasan</w:t>
      </w:r>
      <w:proofErr w:type="spellEnd"/>
      <w:r w:rsidRPr="007F2E36">
        <w:rPr>
          <w:rFonts w:ascii="Arial" w:hAnsi="Arial" w:cs="Arial"/>
          <w:sz w:val="20"/>
          <w:szCs w:val="20"/>
        </w:rPr>
        <w:t xml:space="preserve"> ko </w:t>
      </w:r>
      <w:proofErr w:type="spellStart"/>
      <w:r w:rsidRPr="007F2E36">
        <w:rPr>
          <w:rFonts w:ascii="Arial" w:hAnsi="Arial" w:cs="Arial"/>
          <w:sz w:val="20"/>
          <w:szCs w:val="20"/>
        </w:rPr>
        <w:t>ito</w:t>
      </w:r>
      <w:proofErr w:type="spellEnd"/>
      <w:r w:rsidRPr="007F2E36">
        <w:rPr>
          <w:rFonts w:ascii="Arial" w:hAnsi="Arial" w:cs="Arial"/>
          <w:sz w:val="20"/>
          <w:szCs w:val="20"/>
        </w:rPr>
        <w:t xml:space="preserve"> </w:t>
      </w:r>
      <w:proofErr w:type="spellStart"/>
      <w:r w:rsidRPr="007F2E36">
        <w:rPr>
          <w:rFonts w:ascii="Arial" w:hAnsi="Arial" w:cs="Arial"/>
          <w:sz w:val="20"/>
          <w:szCs w:val="20"/>
        </w:rPr>
        <w:t>sa</w:t>
      </w:r>
      <w:proofErr w:type="spellEnd"/>
      <w:r w:rsidRPr="007F2E36">
        <w:rPr>
          <w:rFonts w:ascii="Arial" w:hAnsi="Arial" w:cs="Arial"/>
          <w:sz w:val="20"/>
          <w:szCs w:val="20"/>
        </w:rPr>
        <w:t xml:space="preserve"> </w:t>
      </w:r>
      <w:proofErr w:type="spellStart"/>
      <w:r w:rsidRPr="007F2E36">
        <w:rPr>
          <w:rFonts w:ascii="Arial" w:hAnsi="Arial" w:cs="Arial"/>
          <w:sz w:val="20"/>
          <w:szCs w:val="20"/>
        </w:rPr>
        <w:t>pamamagitan</w:t>
      </w:r>
      <w:proofErr w:type="spellEnd"/>
      <w:r w:rsidRPr="007F2E36">
        <w:rPr>
          <w:rFonts w:ascii="Arial" w:hAnsi="Arial" w:cs="Arial"/>
          <w:sz w:val="20"/>
          <w:szCs w:val="20"/>
        </w:rPr>
        <w:t xml:space="preserve"> ng </w:t>
      </w:r>
      <w:proofErr w:type="spellStart"/>
      <w:r w:rsidRPr="007F2E36">
        <w:rPr>
          <w:rFonts w:ascii="Arial" w:hAnsi="Arial" w:cs="Arial"/>
          <w:sz w:val="20"/>
          <w:szCs w:val="20"/>
        </w:rPr>
        <w:t>maayos</w:t>
      </w:r>
      <w:proofErr w:type="spellEnd"/>
      <w:r w:rsidRPr="007F2E36">
        <w:rPr>
          <w:rFonts w:ascii="Arial" w:hAnsi="Arial" w:cs="Arial"/>
          <w:sz w:val="20"/>
          <w:szCs w:val="20"/>
        </w:rPr>
        <w:t xml:space="preserve"> </w:t>
      </w:r>
      <w:proofErr w:type="spellStart"/>
      <w:r w:rsidRPr="007F2E36">
        <w:rPr>
          <w:rFonts w:ascii="Arial" w:hAnsi="Arial" w:cs="Arial"/>
          <w:sz w:val="20"/>
          <w:szCs w:val="20"/>
        </w:rPr>
        <w:t>na</w:t>
      </w:r>
      <w:proofErr w:type="spellEnd"/>
      <w:r w:rsidRPr="007F2E36">
        <w:rPr>
          <w:rFonts w:ascii="Arial" w:hAnsi="Arial" w:cs="Arial"/>
          <w:sz w:val="20"/>
          <w:szCs w:val="20"/>
        </w:rPr>
        <w:t xml:space="preserve"> </w:t>
      </w:r>
      <w:proofErr w:type="spellStart"/>
      <w:r w:rsidRPr="007F2E36">
        <w:rPr>
          <w:rFonts w:ascii="Arial" w:hAnsi="Arial" w:cs="Arial"/>
          <w:sz w:val="20"/>
          <w:szCs w:val="20"/>
        </w:rPr>
        <w:t>pagpaplano</w:t>
      </w:r>
      <w:proofErr w:type="spellEnd"/>
      <w:r w:rsidRPr="007F2E36">
        <w:rPr>
          <w:rFonts w:ascii="Arial" w:hAnsi="Arial" w:cs="Arial"/>
          <w:sz w:val="20"/>
          <w:szCs w:val="20"/>
        </w:rPr>
        <w:t xml:space="preserve"> at </w:t>
      </w:r>
      <w:proofErr w:type="spellStart"/>
      <w:r w:rsidRPr="007F2E36">
        <w:rPr>
          <w:rFonts w:ascii="Arial" w:hAnsi="Arial" w:cs="Arial"/>
          <w:sz w:val="20"/>
          <w:szCs w:val="20"/>
        </w:rPr>
        <w:t>komunikasyon</w:t>
      </w:r>
      <w:proofErr w:type="spellEnd"/>
      <w:r w:rsidRPr="007F2E36">
        <w:rPr>
          <w:rFonts w:ascii="Arial" w:hAnsi="Arial" w:cs="Arial"/>
          <w:sz w:val="20"/>
          <w:szCs w:val="20"/>
        </w:rPr>
        <w:t xml:space="preserve"> </w:t>
      </w:r>
      <w:proofErr w:type="spellStart"/>
      <w:r w:rsidRPr="007F2E36">
        <w:rPr>
          <w:rFonts w:ascii="Arial" w:hAnsi="Arial" w:cs="Arial"/>
          <w:sz w:val="20"/>
          <w:szCs w:val="20"/>
        </w:rPr>
        <w:t>sa</w:t>
      </w:r>
      <w:proofErr w:type="spellEnd"/>
      <w:r w:rsidRPr="007F2E36">
        <w:rPr>
          <w:rFonts w:ascii="Arial" w:hAnsi="Arial" w:cs="Arial"/>
          <w:sz w:val="20"/>
          <w:szCs w:val="20"/>
        </w:rPr>
        <w:t xml:space="preserve"> </w:t>
      </w:r>
      <w:proofErr w:type="spellStart"/>
      <w:r w:rsidRPr="007F2E36">
        <w:rPr>
          <w:rFonts w:ascii="Arial" w:hAnsi="Arial" w:cs="Arial"/>
          <w:sz w:val="20"/>
          <w:szCs w:val="20"/>
        </w:rPr>
        <w:t>aking</w:t>
      </w:r>
      <w:proofErr w:type="spellEnd"/>
      <w:r w:rsidRPr="007F2E36">
        <w:rPr>
          <w:rFonts w:ascii="Arial" w:hAnsi="Arial" w:cs="Arial"/>
          <w:sz w:val="20"/>
          <w:szCs w:val="20"/>
        </w:rPr>
        <w:t xml:space="preserve"> </w:t>
      </w:r>
      <w:proofErr w:type="spellStart"/>
      <w:r w:rsidRPr="007F2E36">
        <w:rPr>
          <w:rFonts w:ascii="Arial" w:hAnsi="Arial" w:cs="Arial"/>
          <w:sz w:val="20"/>
          <w:szCs w:val="20"/>
        </w:rPr>
        <w:t>mga</w:t>
      </w:r>
      <w:proofErr w:type="spellEnd"/>
      <w:r w:rsidRPr="007F2E36">
        <w:rPr>
          <w:rFonts w:ascii="Arial" w:hAnsi="Arial" w:cs="Arial"/>
          <w:sz w:val="20"/>
          <w:szCs w:val="20"/>
        </w:rPr>
        <w:t xml:space="preserve"> </w:t>
      </w:r>
      <w:proofErr w:type="spellStart"/>
      <w:r w:rsidRPr="007F2E36">
        <w:rPr>
          <w:rFonts w:ascii="Arial" w:hAnsi="Arial" w:cs="Arial"/>
          <w:sz w:val="20"/>
          <w:szCs w:val="20"/>
        </w:rPr>
        <w:t>kagrupo</w:t>
      </w:r>
      <w:proofErr w:type="spellEnd"/>
      <w:r w:rsidRPr="007F2E36">
        <w:rPr>
          <w:rFonts w:ascii="Arial" w:hAnsi="Arial" w:cs="Arial"/>
          <w:sz w:val="20"/>
          <w:szCs w:val="20"/>
        </w:rPr>
        <w:t>.”</w:t>
      </w:r>
      <w:r w:rsidRPr="007F2E36">
        <w:rPr>
          <w:rFonts w:ascii="Arial" w:hAnsi="Arial" w:cs="Arial"/>
          <w:i/>
          <w:iCs/>
          <w:sz w:val="20"/>
          <w:szCs w:val="20"/>
        </w:rPr>
        <w:t xml:space="preserve"> (S2, L33-35), another student cited, </w:t>
      </w:r>
      <w:r w:rsidRPr="007F2E36">
        <w:rPr>
          <w:rFonts w:ascii="Arial" w:hAnsi="Arial" w:cs="Arial"/>
          <w:sz w:val="20"/>
          <w:szCs w:val="20"/>
        </w:rPr>
        <w:t>“it was hard to adjust to the instruction.” (</w:t>
      </w:r>
      <w:r w:rsidRPr="007F2E36">
        <w:rPr>
          <w:rFonts w:ascii="Arial" w:hAnsi="Arial" w:cs="Arial"/>
          <w:i/>
          <w:iCs/>
          <w:sz w:val="20"/>
          <w:szCs w:val="20"/>
        </w:rPr>
        <w:t xml:space="preserve">S4, L22), another student said, </w:t>
      </w:r>
      <w:r w:rsidRPr="007F2E36">
        <w:rPr>
          <w:rFonts w:ascii="Arial" w:hAnsi="Arial" w:cs="Arial"/>
          <w:sz w:val="20"/>
          <w:szCs w:val="20"/>
        </w:rPr>
        <w:t xml:space="preserve">“different study habits. We overcome this by setting clear expectations” </w:t>
      </w:r>
      <w:r w:rsidRPr="007F2E36">
        <w:rPr>
          <w:rFonts w:ascii="Arial" w:hAnsi="Arial" w:cs="Arial"/>
          <w:i/>
          <w:iCs/>
          <w:sz w:val="20"/>
          <w:szCs w:val="20"/>
        </w:rPr>
        <w:t>(S5, L26)</w:t>
      </w:r>
    </w:p>
    <w:p w14:paraId="2570E444" w14:textId="77777777" w:rsidR="007F2E36" w:rsidRPr="007F2E36" w:rsidRDefault="007F2E36" w:rsidP="007F2E36">
      <w:pPr>
        <w:jc w:val="both"/>
        <w:rPr>
          <w:rFonts w:ascii="Arial" w:hAnsi="Arial" w:cs="Arial"/>
          <w:i/>
          <w:iCs/>
          <w:sz w:val="20"/>
          <w:szCs w:val="20"/>
        </w:rPr>
      </w:pPr>
    </w:p>
    <w:p w14:paraId="76F1CA3C" w14:textId="77777777" w:rsidR="007F2E36" w:rsidRPr="007F2E36" w:rsidRDefault="007F2E36" w:rsidP="007F2E36">
      <w:pPr>
        <w:pStyle w:val="NoSpacing"/>
        <w:ind w:firstLine="720"/>
        <w:jc w:val="both"/>
        <w:rPr>
          <w:rFonts w:ascii="Arial" w:hAnsi="Arial" w:cs="Arial"/>
          <w:sz w:val="20"/>
          <w:szCs w:val="20"/>
        </w:rPr>
      </w:pPr>
      <w:r w:rsidRPr="007F2E36">
        <w:rPr>
          <w:rFonts w:ascii="Arial" w:hAnsi="Arial" w:cs="Arial"/>
          <w:sz w:val="20"/>
          <w:szCs w:val="20"/>
        </w:rPr>
        <w:t xml:space="preserve">These responses reflect the student's ability to adapt and problem-solve in collaborative environments, which enhanced the method's effectiveness and improved test scores. </w:t>
      </w:r>
    </w:p>
    <w:p w14:paraId="34E84F37" w14:textId="77777777" w:rsidR="007F2E36" w:rsidRPr="007F2E36" w:rsidRDefault="007F2E36" w:rsidP="007F2E36">
      <w:pPr>
        <w:pStyle w:val="NoSpacing"/>
        <w:ind w:firstLine="720"/>
        <w:jc w:val="both"/>
        <w:rPr>
          <w:rFonts w:ascii="Arial" w:hAnsi="Arial" w:cs="Arial"/>
          <w:sz w:val="20"/>
          <w:szCs w:val="20"/>
        </w:rPr>
      </w:pPr>
      <w:r w:rsidRPr="007F2E36">
        <w:rPr>
          <w:rFonts w:ascii="Arial" w:hAnsi="Arial" w:cs="Arial"/>
          <w:sz w:val="20"/>
          <w:szCs w:val="20"/>
        </w:rPr>
        <w:t xml:space="preserve">This finding aligns with Sunarti et al. (2021), who noted that coordination and group dynamics are crucial in maximizing the benefits of cooperative strategies, such as SQ3R. </w:t>
      </w:r>
    </w:p>
    <w:p w14:paraId="4F33CEB7" w14:textId="77777777" w:rsidR="007F2E36" w:rsidRPr="007F2E36" w:rsidRDefault="007F2E36" w:rsidP="007F2E36">
      <w:pPr>
        <w:pStyle w:val="NoSpacing"/>
        <w:ind w:firstLine="720"/>
        <w:jc w:val="both"/>
        <w:rPr>
          <w:rFonts w:ascii="Arial" w:hAnsi="Arial" w:cs="Arial"/>
          <w:b/>
          <w:bCs/>
          <w:sz w:val="20"/>
          <w:szCs w:val="20"/>
        </w:rPr>
      </w:pPr>
    </w:p>
    <w:p w14:paraId="118E253D" w14:textId="77777777" w:rsidR="007F2E36" w:rsidRPr="007F2E36" w:rsidRDefault="007F2E36" w:rsidP="007F2E36">
      <w:pPr>
        <w:pStyle w:val="NoSpacing"/>
        <w:jc w:val="both"/>
        <w:rPr>
          <w:rFonts w:ascii="Arial" w:hAnsi="Arial" w:cs="Arial"/>
          <w:b/>
          <w:bCs/>
          <w:sz w:val="20"/>
          <w:szCs w:val="20"/>
        </w:rPr>
      </w:pPr>
      <w:r w:rsidRPr="007F2E36">
        <w:rPr>
          <w:rFonts w:ascii="Arial" w:hAnsi="Arial" w:cs="Arial"/>
          <w:b/>
          <w:bCs/>
          <w:sz w:val="20"/>
          <w:szCs w:val="20"/>
        </w:rPr>
        <w:t>1.5 Students' Recommendations for SQ3R Improvement</w:t>
      </w:r>
    </w:p>
    <w:p w14:paraId="15375813" w14:textId="77777777" w:rsidR="007F2E36" w:rsidRPr="007F2E36" w:rsidRDefault="007F2E36" w:rsidP="007F2E36">
      <w:pPr>
        <w:pStyle w:val="NoSpacing"/>
        <w:ind w:firstLine="720"/>
        <w:jc w:val="both"/>
        <w:rPr>
          <w:rFonts w:ascii="Arial" w:hAnsi="Arial" w:cs="Arial"/>
          <w:sz w:val="20"/>
          <w:szCs w:val="20"/>
        </w:rPr>
      </w:pPr>
      <w:r w:rsidRPr="007F2E36">
        <w:rPr>
          <w:rFonts w:ascii="Arial" w:hAnsi="Arial" w:cs="Arial"/>
          <w:sz w:val="20"/>
          <w:szCs w:val="20"/>
        </w:rPr>
        <w:t xml:space="preserve">This theme reflects the students’ constructive feedback on how to enhance the method. They called for more precise instructions, more structured materials, and additional training. As one student said, </w:t>
      </w:r>
    </w:p>
    <w:p w14:paraId="073A8C40" w14:textId="77777777" w:rsidR="007F2E36" w:rsidRPr="007F2E36" w:rsidRDefault="007F2E36" w:rsidP="007F2E36">
      <w:pPr>
        <w:pBdr>
          <w:top w:val="nil"/>
          <w:left w:val="nil"/>
          <w:bottom w:val="nil"/>
          <w:right w:val="nil"/>
          <w:between w:val="nil"/>
        </w:pBdr>
        <w:spacing w:before="278" w:line="243" w:lineRule="auto"/>
        <w:ind w:right="767"/>
        <w:jc w:val="both"/>
        <w:rPr>
          <w:rFonts w:ascii="Arial" w:hAnsi="Arial" w:cs="Arial"/>
          <w:i/>
          <w:iCs/>
          <w:sz w:val="20"/>
          <w:szCs w:val="20"/>
        </w:rPr>
      </w:pPr>
      <w:r w:rsidRPr="007F2E36">
        <w:rPr>
          <w:rFonts w:ascii="Arial" w:hAnsi="Arial" w:cs="Arial"/>
          <w:sz w:val="20"/>
          <w:szCs w:val="20"/>
        </w:rPr>
        <w:lastRenderedPageBreak/>
        <w:t xml:space="preserve">“Actually, </w:t>
      </w:r>
      <w:proofErr w:type="spellStart"/>
      <w:r w:rsidRPr="007F2E36">
        <w:rPr>
          <w:rFonts w:ascii="Arial" w:hAnsi="Arial" w:cs="Arial"/>
          <w:sz w:val="20"/>
          <w:szCs w:val="20"/>
        </w:rPr>
        <w:t>nindot</w:t>
      </w:r>
      <w:proofErr w:type="spellEnd"/>
      <w:r w:rsidRPr="007F2E36">
        <w:rPr>
          <w:rFonts w:ascii="Arial" w:hAnsi="Arial" w:cs="Arial"/>
          <w:sz w:val="20"/>
          <w:szCs w:val="20"/>
        </w:rPr>
        <w:t xml:space="preserve"> </w:t>
      </w:r>
      <w:proofErr w:type="spellStart"/>
      <w:r w:rsidRPr="007F2E36">
        <w:rPr>
          <w:rFonts w:ascii="Arial" w:hAnsi="Arial" w:cs="Arial"/>
          <w:sz w:val="20"/>
          <w:szCs w:val="20"/>
        </w:rPr>
        <w:t>pud</w:t>
      </w:r>
      <w:proofErr w:type="spellEnd"/>
      <w:r w:rsidRPr="007F2E36">
        <w:rPr>
          <w:rFonts w:ascii="Arial" w:hAnsi="Arial" w:cs="Arial"/>
          <w:sz w:val="20"/>
          <w:szCs w:val="20"/>
        </w:rPr>
        <w:t xml:space="preserve"> mag </w:t>
      </w:r>
      <w:proofErr w:type="spellStart"/>
      <w:r w:rsidRPr="007F2E36">
        <w:rPr>
          <w:rFonts w:ascii="Arial" w:hAnsi="Arial" w:cs="Arial"/>
          <w:sz w:val="20"/>
          <w:szCs w:val="20"/>
        </w:rPr>
        <w:t>gamit</w:t>
      </w:r>
      <w:proofErr w:type="spellEnd"/>
      <w:r w:rsidRPr="007F2E36">
        <w:rPr>
          <w:rFonts w:ascii="Arial" w:hAnsi="Arial" w:cs="Arial"/>
          <w:sz w:val="20"/>
          <w:szCs w:val="20"/>
        </w:rPr>
        <w:t xml:space="preserve"> ug apps or online tools </w:t>
      </w:r>
      <w:proofErr w:type="spellStart"/>
      <w:r w:rsidRPr="007F2E36">
        <w:rPr>
          <w:rFonts w:ascii="Arial" w:hAnsi="Arial" w:cs="Arial"/>
          <w:sz w:val="20"/>
          <w:szCs w:val="20"/>
        </w:rPr>
        <w:t>aron</w:t>
      </w:r>
      <w:proofErr w:type="spellEnd"/>
      <w:r w:rsidRPr="007F2E36">
        <w:rPr>
          <w:rFonts w:ascii="Arial" w:hAnsi="Arial" w:cs="Arial"/>
          <w:sz w:val="20"/>
          <w:szCs w:val="20"/>
        </w:rPr>
        <w:t xml:space="preserve"> mas </w:t>
      </w:r>
      <w:proofErr w:type="spellStart"/>
      <w:r w:rsidRPr="007F2E36">
        <w:rPr>
          <w:rFonts w:ascii="Arial" w:hAnsi="Arial" w:cs="Arial"/>
          <w:sz w:val="20"/>
          <w:szCs w:val="20"/>
        </w:rPr>
        <w:t>paspas</w:t>
      </w:r>
      <w:proofErr w:type="spellEnd"/>
      <w:r w:rsidRPr="007F2E36">
        <w:rPr>
          <w:rFonts w:ascii="Arial" w:hAnsi="Arial" w:cs="Arial"/>
          <w:sz w:val="20"/>
          <w:szCs w:val="20"/>
        </w:rPr>
        <w:t xml:space="preserve"> ug sayon ang group work.” (</w:t>
      </w:r>
      <w:r w:rsidRPr="007F2E36">
        <w:rPr>
          <w:rFonts w:ascii="Arial" w:hAnsi="Arial" w:cs="Arial"/>
          <w:i/>
          <w:iCs/>
          <w:sz w:val="20"/>
          <w:szCs w:val="20"/>
        </w:rPr>
        <w:t>S1, L45-46), another student cited</w:t>
      </w:r>
      <w:r w:rsidRPr="007F2E36">
        <w:rPr>
          <w:rFonts w:ascii="Arial" w:hAnsi="Arial" w:cs="Arial"/>
          <w:sz w:val="20"/>
          <w:szCs w:val="20"/>
        </w:rPr>
        <w:t>, “</w:t>
      </w:r>
      <w:proofErr w:type="spellStart"/>
      <w:r w:rsidRPr="007F2E36">
        <w:rPr>
          <w:rFonts w:ascii="Arial" w:hAnsi="Arial" w:cs="Arial"/>
          <w:sz w:val="20"/>
          <w:szCs w:val="20"/>
        </w:rPr>
        <w:t>maaaring</w:t>
      </w:r>
      <w:proofErr w:type="spellEnd"/>
      <w:r w:rsidRPr="007F2E36">
        <w:rPr>
          <w:rFonts w:ascii="Arial" w:hAnsi="Arial" w:cs="Arial"/>
          <w:sz w:val="20"/>
          <w:szCs w:val="20"/>
        </w:rPr>
        <w:t xml:space="preserve"> </w:t>
      </w:r>
      <w:proofErr w:type="spellStart"/>
      <w:r w:rsidRPr="007F2E36">
        <w:rPr>
          <w:rFonts w:ascii="Arial" w:hAnsi="Arial" w:cs="Arial"/>
          <w:sz w:val="20"/>
          <w:szCs w:val="20"/>
        </w:rPr>
        <w:t>dagdagan</w:t>
      </w:r>
      <w:proofErr w:type="spellEnd"/>
      <w:r w:rsidRPr="007F2E36">
        <w:rPr>
          <w:rFonts w:ascii="Arial" w:hAnsi="Arial" w:cs="Arial"/>
          <w:sz w:val="20"/>
          <w:szCs w:val="20"/>
        </w:rPr>
        <w:t xml:space="preserve"> ang </w:t>
      </w:r>
      <w:proofErr w:type="spellStart"/>
      <w:r w:rsidRPr="007F2E36">
        <w:rPr>
          <w:rFonts w:ascii="Arial" w:hAnsi="Arial" w:cs="Arial"/>
          <w:sz w:val="20"/>
          <w:szCs w:val="20"/>
        </w:rPr>
        <w:t>mga</w:t>
      </w:r>
      <w:proofErr w:type="spellEnd"/>
      <w:r w:rsidRPr="007F2E36">
        <w:rPr>
          <w:rFonts w:ascii="Arial" w:hAnsi="Arial" w:cs="Arial"/>
          <w:sz w:val="20"/>
          <w:szCs w:val="20"/>
        </w:rPr>
        <w:t xml:space="preserve"> interactive </w:t>
      </w:r>
      <w:proofErr w:type="spellStart"/>
      <w:r w:rsidRPr="007F2E36">
        <w:rPr>
          <w:rFonts w:ascii="Arial" w:hAnsi="Arial" w:cs="Arial"/>
          <w:sz w:val="20"/>
          <w:szCs w:val="20"/>
        </w:rPr>
        <w:t>na</w:t>
      </w:r>
      <w:proofErr w:type="spellEnd"/>
      <w:r w:rsidRPr="007F2E36">
        <w:rPr>
          <w:rFonts w:ascii="Arial" w:hAnsi="Arial" w:cs="Arial"/>
          <w:sz w:val="20"/>
          <w:szCs w:val="20"/>
        </w:rPr>
        <w:t xml:space="preserve"> </w:t>
      </w:r>
      <w:proofErr w:type="spellStart"/>
      <w:r w:rsidRPr="007F2E36">
        <w:rPr>
          <w:rFonts w:ascii="Arial" w:hAnsi="Arial" w:cs="Arial"/>
          <w:sz w:val="20"/>
          <w:szCs w:val="20"/>
        </w:rPr>
        <w:t>aktibidad</w:t>
      </w:r>
      <w:proofErr w:type="spellEnd"/>
      <w:r w:rsidRPr="007F2E36">
        <w:rPr>
          <w:rFonts w:ascii="Arial" w:hAnsi="Arial" w:cs="Arial"/>
          <w:sz w:val="20"/>
          <w:szCs w:val="20"/>
        </w:rPr>
        <w:t xml:space="preserve"> </w:t>
      </w:r>
      <w:proofErr w:type="spellStart"/>
      <w:r w:rsidRPr="007F2E36">
        <w:rPr>
          <w:rFonts w:ascii="Arial" w:hAnsi="Arial" w:cs="Arial"/>
          <w:sz w:val="20"/>
          <w:szCs w:val="20"/>
        </w:rPr>
        <w:t>upang</w:t>
      </w:r>
      <w:proofErr w:type="spellEnd"/>
      <w:r w:rsidRPr="007F2E36">
        <w:rPr>
          <w:rFonts w:ascii="Arial" w:hAnsi="Arial" w:cs="Arial"/>
          <w:sz w:val="20"/>
          <w:szCs w:val="20"/>
        </w:rPr>
        <w:t xml:space="preserve"> mas </w:t>
      </w:r>
      <w:proofErr w:type="spellStart"/>
      <w:r w:rsidRPr="007F2E36">
        <w:rPr>
          <w:rFonts w:ascii="Arial" w:hAnsi="Arial" w:cs="Arial"/>
          <w:sz w:val="20"/>
          <w:szCs w:val="20"/>
        </w:rPr>
        <w:t>maging</w:t>
      </w:r>
      <w:proofErr w:type="spellEnd"/>
      <w:r w:rsidRPr="007F2E36">
        <w:rPr>
          <w:rFonts w:ascii="Arial" w:hAnsi="Arial" w:cs="Arial"/>
          <w:sz w:val="20"/>
          <w:szCs w:val="20"/>
        </w:rPr>
        <w:t xml:space="preserve"> </w:t>
      </w:r>
      <w:proofErr w:type="spellStart"/>
      <w:r w:rsidRPr="007F2E36">
        <w:rPr>
          <w:rFonts w:ascii="Arial" w:hAnsi="Arial" w:cs="Arial"/>
          <w:sz w:val="20"/>
          <w:szCs w:val="20"/>
        </w:rPr>
        <w:t>kawili-wili</w:t>
      </w:r>
      <w:proofErr w:type="spellEnd"/>
      <w:r w:rsidRPr="007F2E36">
        <w:rPr>
          <w:rFonts w:ascii="Arial" w:hAnsi="Arial" w:cs="Arial"/>
          <w:sz w:val="20"/>
          <w:szCs w:val="20"/>
        </w:rPr>
        <w:t xml:space="preserve"> ang </w:t>
      </w:r>
      <w:proofErr w:type="spellStart"/>
      <w:r w:rsidRPr="007F2E36">
        <w:rPr>
          <w:rFonts w:ascii="Arial" w:hAnsi="Arial" w:cs="Arial"/>
          <w:sz w:val="20"/>
          <w:szCs w:val="20"/>
        </w:rPr>
        <w:t>pag-aaral</w:t>
      </w:r>
      <w:proofErr w:type="spellEnd"/>
      <w:r w:rsidRPr="007F2E36">
        <w:rPr>
          <w:rFonts w:ascii="Arial" w:hAnsi="Arial" w:cs="Arial"/>
          <w:sz w:val="20"/>
          <w:szCs w:val="20"/>
        </w:rPr>
        <w:t xml:space="preserve">. </w:t>
      </w:r>
      <w:proofErr w:type="spellStart"/>
      <w:r w:rsidRPr="007F2E36">
        <w:rPr>
          <w:rFonts w:ascii="Arial" w:hAnsi="Arial" w:cs="Arial"/>
          <w:sz w:val="20"/>
          <w:szCs w:val="20"/>
        </w:rPr>
        <w:t>Maaari</w:t>
      </w:r>
      <w:proofErr w:type="spellEnd"/>
      <w:r w:rsidRPr="007F2E36">
        <w:rPr>
          <w:rFonts w:ascii="Arial" w:hAnsi="Arial" w:cs="Arial"/>
          <w:sz w:val="20"/>
          <w:szCs w:val="20"/>
        </w:rPr>
        <w:t xml:space="preserve"> ring </w:t>
      </w:r>
      <w:proofErr w:type="spellStart"/>
      <w:r w:rsidRPr="007F2E36">
        <w:rPr>
          <w:rFonts w:ascii="Arial" w:hAnsi="Arial" w:cs="Arial"/>
          <w:sz w:val="20"/>
          <w:szCs w:val="20"/>
        </w:rPr>
        <w:t>magkaroon</w:t>
      </w:r>
      <w:proofErr w:type="spellEnd"/>
      <w:r w:rsidRPr="007F2E36">
        <w:rPr>
          <w:rFonts w:ascii="Arial" w:hAnsi="Arial" w:cs="Arial"/>
          <w:sz w:val="20"/>
          <w:szCs w:val="20"/>
        </w:rPr>
        <w:t xml:space="preserve"> ng mas </w:t>
      </w:r>
      <w:proofErr w:type="spellStart"/>
      <w:r w:rsidRPr="007F2E36">
        <w:rPr>
          <w:rFonts w:ascii="Arial" w:hAnsi="Arial" w:cs="Arial"/>
          <w:sz w:val="20"/>
          <w:szCs w:val="20"/>
        </w:rPr>
        <w:t>malinaw</w:t>
      </w:r>
      <w:proofErr w:type="spellEnd"/>
      <w:r w:rsidRPr="007F2E36">
        <w:rPr>
          <w:rFonts w:ascii="Arial" w:hAnsi="Arial" w:cs="Arial"/>
          <w:sz w:val="20"/>
          <w:szCs w:val="20"/>
        </w:rPr>
        <w:t xml:space="preserve"> </w:t>
      </w:r>
      <w:proofErr w:type="spellStart"/>
      <w:r w:rsidRPr="007F2E36">
        <w:rPr>
          <w:rFonts w:ascii="Arial" w:hAnsi="Arial" w:cs="Arial"/>
          <w:sz w:val="20"/>
          <w:szCs w:val="20"/>
        </w:rPr>
        <w:t>na</w:t>
      </w:r>
      <w:proofErr w:type="spellEnd"/>
      <w:r w:rsidRPr="007F2E36">
        <w:rPr>
          <w:rFonts w:ascii="Arial" w:hAnsi="Arial" w:cs="Arial"/>
          <w:sz w:val="20"/>
          <w:szCs w:val="20"/>
        </w:rPr>
        <w:t xml:space="preserve"> </w:t>
      </w:r>
      <w:proofErr w:type="spellStart"/>
      <w:r w:rsidRPr="007F2E36">
        <w:rPr>
          <w:rFonts w:ascii="Arial" w:hAnsi="Arial" w:cs="Arial"/>
          <w:sz w:val="20"/>
          <w:szCs w:val="20"/>
        </w:rPr>
        <w:t>gabay</w:t>
      </w:r>
      <w:proofErr w:type="spellEnd"/>
      <w:r w:rsidRPr="007F2E36">
        <w:rPr>
          <w:rFonts w:ascii="Arial" w:hAnsi="Arial" w:cs="Arial"/>
          <w:sz w:val="20"/>
          <w:szCs w:val="20"/>
        </w:rPr>
        <w:t xml:space="preserve"> </w:t>
      </w:r>
      <w:proofErr w:type="spellStart"/>
      <w:r w:rsidRPr="007F2E36">
        <w:rPr>
          <w:rFonts w:ascii="Arial" w:hAnsi="Arial" w:cs="Arial"/>
          <w:sz w:val="20"/>
          <w:szCs w:val="20"/>
        </w:rPr>
        <w:t>sa</w:t>
      </w:r>
      <w:proofErr w:type="spellEnd"/>
      <w:r w:rsidRPr="007F2E36">
        <w:rPr>
          <w:rFonts w:ascii="Arial" w:hAnsi="Arial" w:cs="Arial"/>
          <w:sz w:val="20"/>
          <w:szCs w:val="20"/>
        </w:rPr>
        <w:t xml:space="preserve"> </w:t>
      </w:r>
      <w:proofErr w:type="spellStart"/>
      <w:r w:rsidRPr="007F2E36">
        <w:rPr>
          <w:rFonts w:ascii="Arial" w:hAnsi="Arial" w:cs="Arial"/>
          <w:sz w:val="20"/>
          <w:szCs w:val="20"/>
        </w:rPr>
        <w:t>paggamit</w:t>
      </w:r>
      <w:proofErr w:type="spellEnd"/>
      <w:r w:rsidRPr="007F2E36">
        <w:rPr>
          <w:rFonts w:ascii="Arial" w:hAnsi="Arial" w:cs="Arial"/>
          <w:sz w:val="20"/>
          <w:szCs w:val="20"/>
        </w:rPr>
        <w:t xml:space="preserve"> ng method.”(</w:t>
      </w:r>
      <w:r w:rsidRPr="007F2E36">
        <w:rPr>
          <w:rFonts w:ascii="Arial" w:hAnsi="Arial" w:cs="Arial"/>
          <w:i/>
          <w:iCs/>
          <w:sz w:val="20"/>
          <w:szCs w:val="20"/>
        </w:rPr>
        <w:t xml:space="preserve">S2, L45-46), </w:t>
      </w:r>
      <w:r w:rsidRPr="007F2E36">
        <w:rPr>
          <w:rFonts w:ascii="Arial" w:hAnsi="Arial" w:cs="Arial"/>
          <w:sz w:val="20"/>
          <w:szCs w:val="20"/>
        </w:rPr>
        <w:t>another student shared, “more time for the recite and review”</w:t>
      </w:r>
      <w:r w:rsidRPr="007F2E36">
        <w:rPr>
          <w:rFonts w:ascii="Arial" w:hAnsi="Arial" w:cs="Arial"/>
          <w:i/>
          <w:iCs/>
          <w:sz w:val="20"/>
          <w:szCs w:val="20"/>
        </w:rPr>
        <w:t xml:space="preserve">(S3, L44) </w:t>
      </w:r>
      <w:r w:rsidRPr="007F2E36">
        <w:rPr>
          <w:rFonts w:ascii="Arial" w:hAnsi="Arial" w:cs="Arial"/>
          <w:sz w:val="20"/>
          <w:szCs w:val="20"/>
        </w:rPr>
        <w:t>another student said,  “more structured type of worksheets for each stage would help”</w:t>
      </w:r>
      <w:r w:rsidRPr="007F2E36">
        <w:rPr>
          <w:rFonts w:ascii="Arial" w:hAnsi="Arial" w:cs="Arial"/>
          <w:i/>
          <w:iCs/>
          <w:sz w:val="20"/>
          <w:szCs w:val="20"/>
        </w:rPr>
        <w:t xml:space="preserve"> (S4, L35), </w:t>
      </w:r>
      <w:r w:rsidRPr="007F2E36">
        <w:rPr>
          <w:rFonts w:ascii="Arial" w:hAnsi="Arial" w:cs="Arial"/>
          <w:sz w:val="20"/>
          <w:szCs w:val="20"/>
        </w:rPr>
        <w:t xml:space="preserve">another remarked, “more and more training pa using the method to make sure </w:t>
      </w:r>
      <w:proofErr w:type="spellStart"/>
      <w:r w:rsidRPr="007F2E36">
        <w:rPr>
          <w:rFonts w:ascii="Arial" w:hAnsi="Arial" w:cs="Arial"/>
          <w:sz w:val="20"/>
          <w:szCs w:val="20"/>
        </w:rPr>
        <w:t>nga</w:t>
      </w:r>
      <w:proofErr w:type="spellEnd"/>
      <w:r w:rsidRPr="007F2E36">
        <w:rPr>
          <w:rFonts w:ascii="Arial" w:hAnsi="Arial" w:cs="Arial"/>
          <w:sz w:val="20"/>
          <w:szCs w:val="20"/>
        </w:rPr>
        <w:t xml:space="preserve"> ang </w:t>
      </w:r>
      <w:proofErr w:type="spellStart"/>
      <w:r w:rsidRPr="007F2E36">
        <w:rPr>
          <w:rFonts w:ascii="Arial" w:hAnsi="Arial" w:cs="Arial"/>
          <w:sz w:val="20"/>
          <w:szCs w:val="20"/>
        </w:rPr>
        <w:t>tanan</w:t>
      </w:r>
      <w:proofErr w:type="spellEnd"/>
      <w:r w:rsidRPr="007F2E36">
        <w:rPr>
          <w:rFonts w:ascii="Arial" w:hAnsi="Arial" w:cs="Arial"/>
          <w:sz w:val="20"/>
          <w:szCs w:val="20"/>
        </w:rPr>
        <w:t xml:space="preserve"> kay </w:t>
      </w:r>
      <w:proofErr w:type="spellStart"/>
      <w:r w:rsidRPr="007F2E36">
        <w:rPr>
          <w:rFonts w:ascii="Arial" w:hAnsi="Arial" w:cs="Arial"/>
          <w:sz w:val="20"/>
          <w:szCs w:val="20"/>
        </w:rPr>
        <w:t>maka</w:t>
      </w:r>
      <w:proofErr w:type="spellEnd"/>
      <w:r w:rsidRPr="007F2E36">
        <w:rPr>
          <w:rFonts w:ascii="Arial" w:hAnsi="Arial" w:cs="Arial"/>
          <w:sz w:val="20"/>
          <w:szCs w:val="20"/>
        </w:rPr>
        <w:t xml:space="preserve"> understand how to use each step properly.”</w:t>
      </w:r>
      <w:r w:rsidRPr="007F2E36">
        <w:rPr>
          <w:rFonts w:ascii="Arial" w:hAnsi="Arial" w:cs="Arial"/>
          <w:i/>
          <w:iCs/>
          <w:sz w:val="20"/>
          <w:szCs w:val="20"/>
        </w:rPr>
        <w:t xml:space="preserve"> (S5, L40-41) </w:t>
      </w:r>
    </w:p>
    <w:p w14:paraId="6C232154" w14:textId="77777777" w:rsidR="007F2E36" w:rsidRPr="007F2E36" w:rsidRDefault="007F2E36" w:rsidP="007F2E36">
      <w:pPr>
        <w:pStyle w:val="NoSpacing"/>
        <w:ind w:firstLine="720"/>
        <w:jc w:val="both"/>
        <w:rPr>
          <w:rFonts w:ascii="Arial" w:hAnsi="Arial" w:cs="Arial"/>
          <w:sz w:val="20"/>
          <w:szCs w:val="20"/>
        </w:rPr>
      </w:pPr>
    </w:p>
    <w:p w14:paraId="1AC2888E" w14:textId="77777777" w:rsidR="007F2E36" w:rsidRPr="007F2E36" w:rsidRDefault="007F2E36" w:rsidP="007F2E36">
      <w:pPr>
        <w:pStyle w:val="NoSpacing"/>
        <w:ind w:firstLine="720"/>
        <w:jc w:val="both"/>
        <w:rPr>
          <w:rFonts w:ascii="Arial" w:hAnsi="Arial" w:cs="Arial"/>
          <w:sz w:val="20"/>
          <w:szCs w:val="20"/>
        </w:rPr>
      </w:pPr>
      <w:r w:rsidRPr="007F2E36">
        <w:rPr>
          <w:rFonts w:ascii="Arial" w:hAnsi="Arial" w:cs="Arial"/>
          <w:sz w:val="20"/>
          <w:szCs w:val="20"/>
        </w:rPr>
        <w:t xml:space="preserve">These recommendations suggest that instructional support and scaffolding further enhance the method's outcomes, especially when implemented at a school-wide scale. </w:t>
      </w:r>
    </w:p>
    <w:p w14:paraId="33FD7EF0" w14:textId="77777777" w:rsidR="007F2E36" w:rsidRPr="007F2E36" w:rsidRDefault="007F2E36" w:rsidP="007F2E36">
      <w:pPr>
        <w:pStyle w:val="NoSpacing"/>
        <w:ind w:firstLine="720"/>
        <w:jc w:val="both"/>
        <w:rPr>
          <w:rFonts w:ascii="Arial" w:hAnsi="Arial" w:cs="Arial"/>
        </w:rPr>
      </w:pPr>
      <w:r w:rsidRPr="007F2E36">
        <w:rPr>
          <w:rFonts w:ascii="Arial" w:hAnsi="Arial" w:cs="Arial"/>
          <w:sz w:val="20"/>
          <w:szCs w:val="20"/>
        </w:rPr>
        <w:t xml:space="preserve">Lestari and </w:t>
      </w:r>
      <w:proofErr w:type="spellStart"/>
      <w:r w:rsidRPr="007F2E36">
        <w:rPr>
          <w:rFonts w:ascii="Arial" w:hAnsi="Arial" w:cs="Arial"/>
          <w:sz w:val="20"/>
          <w:szCs w:val="20"/>
        </w:rPr>
        <w:t>Fajrin</w:t>
      </w:r>
      <w:proofErr w:type="spellEnd"/>
      <w:r w:rsidRPr="007F2E36">
        <w:rPr>
          <w:rFonts w:ascii="Arial" w:hAnsi="Arial" w:cs="Arial"/>
          <w:sz w:val="20"/>
          <w:szCs w:val="20"/>
        </w:rPr>
        <w:t xml:space="preserve"> (2025) advocate for scaffolding instruction and ongoing teacher </w:t>
      </w:r>
      <w:r w:rsidRPr="007F2E36">
        <w:rPr>
          <w:rFonts w:ascii="Arial" w:hAnsi="Arial" w:cs="Arial"/>
        </w:rPr>
        <w:t>support to improve comprehension outcomes in collaborative learning.</w:t>
      </w:r>
    </w:p>
    <w:p w14:paraId="1EFB7E61" w14:textId="77777777" w:rsidR="007F2E36" w:rsidRPr="007F2E36" w:rsidRDefault="007F2E36" w:rsidP="007F2E36">
      <w:pPr>
        <w:pStyle w:val="NoSpacing"/>
        <w:ind w:firstLine="720"/>
        <w:rPr>
          <w:rFonts w:ascii="Arial" w:hAnsi="Arial" w:cs="Arial"/>
        </w:rPr>
      </w:pPr>
    </w:p>
    <w:p w14:paraId="312C03C4" w14:textId="77777777" w:rsidR="007F2E36" w:rsidRPr="003406DC" w:rsidRDefault="007F2E36" w:rsidP="007F2E36">
      <w:pPr>
        <w:pStyle w:val="NoSpacing"/>
        <w:jc w:val="both"/>
        <w:rPr>
          <w:rFonts w:ascii="Arial" w:hAnsi="Arial" w:cs="Arial"/>
          <w:b/>
          <w:bCs/>
          <w:sz w:val="20"/>
          <w:szCs w:val="20"/>
        </w:rPr>
      </w:pPr>
      <w:r w:rsidRPr="003406DC">
        <w:rPr>
          <w:rFonts w:ascii="Arial" w:hAnsi="Arial" w:cs="Arial"/>
          <w:b/>
          <w:bCs/>
          <w:sz w:val="20"/>
          <w:szCs w:val="20"/>
        </w:rPr>
        <w:t>1.6 Validation of Method Effectiveness</w:t>
      </w:r>
    </w:p>
    <w:p w14:paraId="00993659" w14:textId="77777777" w:rsidR="007F2E36" w:rsidRPr="003406DC" w:rsidRDefault="007F2E36" w:rsidP="007F2E36">
      <w:pPr>
        <w:ind w:firstLine="720"/>
        <w:jc w:val="both"/>
        <w:rPr>
          <w:rFonts w:ascii="Arial" w:hAnsi="Arial" w:cs="Arial"/>
          <w:sz w:val="20"/>
          <w:szCs w:val="20"/>
        </w:rPr>
      </w:pPr>
      <w:r w:rsidRPr="003406DC">
        <w:rPr>
          <w:rFonts w:ascii="Arial" w:hAnsi="Arial" w:cs="Arial"/>
          <w:sz w:val="20"/>
          <w:szCs w:val="20"/>
        </w:rPr>
        <w:t>This theme highlights that students generally found the Collaborative SQ3R method effective in enhancing their reading comprehension and overall learning experience. One student expressed,</w:t>
      </w:r>
    </w:p>
    <w:p w14:paraId="10C69408" w14:textId="77777777" w:rsidR="007F2E36" w:rsidRPr="003406DC" w:rsidRDefault="007F2E36" w:rsidP="007F2E36">
      <w:pPr>
        <w:pBdr>
          <w:top w:val="nil"/>
          <w:left w:val="nil"/>
          <w:bottom w:val="nil"/>
          <w:right w:val="nil"/>
          <w:between w:val="nil"/>
        </w:pBdr>
        <w:spacing w:before="274" w:line="243" w:lineRule="auto"/>
        <w:ind w:right="216"/>
        <w:jc w:val="both"/>
        <w:rPr>
          <w:rFonts w:ascii="Arial" w:hAnsi="Arial" w:cs="Arial"/>
          <w:i/>
          <w:iCs/>
          <w:sz w:val="20"/>
          <w:szCs w:val="20"/>
        </w:rPr>
      </w:pPr>
      <w:r w:rsidRPr="003406DC">
        <w:rPr>
          <w:rFonts w:ascii="Arial" w:hAnsi="Arial" w:cs="Arial"/>
          <w:sz w:val="20"/>
          <w:szCs w:val="20"/>
        </w:rPr>
        <w:t xml:space="preserve">“Yes, I would like </w:t>
      </w:r>
      <w:proofErr w:type="gramStart"/>
      <w:r w:rsidRPr="003406DC">
        <w:rPr>
          <w:rFonts w:ascii="Arial" w:hAnsi="Arial" w:cs="Arial"/>
          <w:sz w:val="20"/>
          <w:szCs w:val="20"/>
        </w:rPr>
        <w:t>uhm..</w:t>
      </w:r>
      <w:proofErr w:type="gramEnd"/>
      <w:r w:rsidRPr="003406DC">
        <w:rPr>
          <w:rFonts w:ascii="Arial" w:hAnsi="Arial" w:cs="Arial"/>
          <w:sz w:val="20"/>
          <w:szCs w:val="20"/>
        </w:rPr>
        <w:t xml:space="preserve"> recommend it </w:t>
      </w:r>
      <w:proofErr w:type="spellStart"/>
      <w:r w:rsidRPr="003406DC">
        <w:rPr>
          <w:rFonts w:ascii="Arial" w:hAnsi="Arial" w:cs="Arial"/>
          <w:sz w:val="20"/>
          <w:szCs w:val="20"/>
        </w:rPr>
        <w:t>jud</w:t>
      </w:r>
      <w:proofErr w:type="spellEnd"/>
      <w:r w:rsidRPr="003406DC">
        <w:rPr>
          <w:rFonts w:ascii="Arial" w:hAnsi="Arial" w:cs="Arial"/>
          <w:sz w:val="20"/>
          <w:szCs w:val="20"/>
        </w:rPr>
        <w:t xml:space="preserve"> kai… hmm kai mas effective </w:t>
      </w:r>
      <w:proofErr w:type="spellStart"/>
      <w:r w:rsidRPr="003406DC">
        <w:rPr>
          <w:rFonts w:ascii="Arial" w:hAnsi="Arial" w:cs="Arial"/>
          <w:sz w:val="20"/>
          <w:szCs w:val="20"/>
        </w:rPr>
        <w:t>jud</w:t>
      </w:r>
      <w:proofErr w:type="spellEnd"/>
      <w:r w:rsidRPr="003406DC">
        <w:rPr>
          <w:rFonts w:ascii="Arial" w:hAnsi="Arial" w:cs="Arial"/>
          <w:sz w:val="20"/>
          <w:szCs w:val="20"/>
        </w:rPr>
        <w:t xml:space="preserve"> </w:t>
      </w:r>
      <w:proofErr w:type="spellStart"/>
      <w:r w:rsidRPr="003406DC">
        <w:rPr>
          <w:rFonts w:ascii="Arial" w:hAnsi="Arial" w:cs="Arial"/>
          <w:sz w:val="20"/>
          <w:szCs w:val="20"/>
        </w:rPr>
        <w:t>siya</w:t>
      </w:r>
      <w:proofErr w:type="spellEnd"/>
      <w:r w:rsidRPr="003406DC">
        <w:rPr>
          <w:rFonts w:ascii="Arial" w:hAnsi="Arial" w:cs="Arial"/>
          <w:sz w:val="20"/>
          <w:szCs w:val="20"/>
        </w:rPr>
        <w:t xml:space="preserve"> </w:t>
      </w:r>
      <w:proofErr w:type="spellStart"/>
      <w:r w:rsidRPr="003406DC">
        <w:rPr>
          <w:rFonts w:ascii="Arial" w:hAnsi="Arial" w:cs="Arial"/>
          <w:sz w:val="20"/>
          <w:szCs w:val="20"/>
        </w:rPr>
        <w:t>sa</w:t>
      </w:r>
      <w:proofErr w:type="spellEnd"/>
      <w:r w:rsidRPr="003406DC">
        <w:rPr>
          <w:rFonts w:ascii="Arial" w:hAnsi="Arial" w:cs="Arial"/>
          <w:sz w:val="20"/>
          <w:szCs w:val="20"/>
        </w:rPr>
        <w:t xml:space="preserve"> </w:t>
      </w:r>
      <w:proofErr w:type="spellStart"/>
      <w:r w:rsidRPr="003406DC">
        <w:rPr>
          <w:rFonts w:ascii="Arial" w:hAnsi="Arial" w:cs="Arial"/>
          <w:sz w:val="20"/>
          <w:szCs w:val="20"/>
        </w:rPr>
        <w:t>pag</w:t>
      </w:r>
      <w:proofErr w:type="spellEnd"/>
      <w:r w:rsidRPr="003406DC">
        <w:rPr>
          <w:rFonts w:ascii="Arial" w:hAnsi="Arial" w:cs="Arial"/>
          <w:sz w:val="20"/>
          <w:szCs w:val="20"/>
        </w:rPr>
        <w:t xml:space="preserve"> </w:t>
      </w:r>
      <w:proofErr w:type="spellStart"/>
      <w:r w:rsidRPr="003406DC">
        <w:rPr>
          <w:rFonts w:ascii="Arial" w:hAnsi="Arial" w:cs="Arial"/>
          <w:sz w:val="20"/>
          <w:szCs w:val="20"/>
        </w:rPr>
        <w:t>basa</w:t>
      </w:r>
      <w:proofErr w:type="spellEnd"/>
      <w:r w:rsidRPr="003406DC">
        <w:rPr>
          <w:rFonts w:ascii="Arial" w:hAnsi="Arial" w:cs="Arial"/>
          <w:sz w:val="20"/>
          <w:szCs w:val="20"/>
        </w:rPr>
        <w:t xml:space="preserve"> ug mas </w:t>
      </w:r>
      <w:proofErr w:type="spellStart"/>
      <w:r w:rsidRPr="003406DC">
        <w:rPr>
          <w:rFonts w:ascii="Arial" w:hAnsi="Arial" w:cs="Arial"/>
          <w:sz w:val="20"/>
          <w:szCs w:val="20"/>
        </w:rPr>
        <w:t>madali</w:t>
      </w:r>
      <w:proofErr w:type="spellEnd"/>
      <w:r w:rsidRPr="003406DC">
        <w:rPr>
          <w:rFonts w:ascii="Arial" w:hAnsi="Arial" w:cs="Arial"/>
          <w:sz w:val="20"/>
          <w:szCs w:val="20"/>
        </w:rPr>
        <w:t xml:space="preserve"> </w:t>
      </w:r>
      <w:proofErr w:type="spellStart"/>
      <w:r w:rsidRPr="003406DC">
        <w:rPr>
          <w:rFonts w:ascii="Arial" w:hAnsi="Arial" w:cs="Arial"/>
          <w:sz w:val="20"/>
          <w:szCs w:val="20"/>
        </w:rPr>
        <w:t>jud</w:t>
      </w:r>
      <w:proofErr w:type="spellEnd"/>
      <w:r w:rsidRPr="003406DC">
        <w:rPr>
          <w:rFonts w:ascii="Arial" w:hAnsi="Arial" w:cs="Arial"/>
          <w:sz w:val="20"/>
          <w:szCs w:val="20"/>
        </w:rPr>
        <w:t xml:space="preserve"> ang </w:t>
      </w:r>
      <w:proofErr w:type="spellStart"/>
      <w:r w:rsidRPr="003406DC">
        <w:rPr>
          <w:rFonts w:ascii="Arial" w:hAnsi="Arial" w:cs="Arial"/>
          <w:sz w:val="20"/>
          <w:szCs w:val="20"/>
        </w:rPr>
        <w:t>imuhang</w:t>
      </w:r>
      <w:proofErr w:type="spellEnd"/>
      <w:r w:rsidRPr="003406DC">
        <w:rPr>
          <w:rFonts w:ascii="Arial" w:hAnsi="Arial" w:cs="Arial"/>
          <w:sz w:val="20"/>
          <w:szCs w:val="20"/>
        </w:rPr>
        <w:t xml:space="preserve"> </w:t>
      </w:r>
      <w:proofErr w:type="spellStart"/>
      <w:r w:rsidRPr="003406DC">
        <w:rPr>
          <w:rFonts w:ascii="Arial" w:hAnsi="Arial" w:cs="Arial"/>
          <w:sz w:val="20"/>
          <w:szCs w:val="20"/>
        </w:rPr>
        <w:t>pag</w:t>
      </w:r>
      <w:proofErr w:type="spellEnd"/>
      <w:r w:rsidRPr="003406DC">
        <w:rPr>
          <w:rFonts w:ascii="Arial" w:hAnsi="Arial" w:cs="Arial"/>
          <w:sz w:val="20"/>
          <w:szCs w:val="20"/>
        </w:rPr>
        <w:t xml:space="preserve"> sabot</w:t>
      </w:r>
      <w:r w:rsidRPr="003406DC">
        <w:rPr>
          <w:rFonts w:ascii="Arial" w:hAnsi="Arial" w:cs="Arial"/>
          <w:i/>
          <w:iCs/>
          <w:sz w:val="20"/>
          <w:szCs w:val="20"/>
        </w:rPr>
        <w:t>.” (S1, L49-50</w:t>
      </w:r>
      <w:r w:rsidRPr="003406DC">
        <w:rPr>
          <w:rFonts w:ascii="Arial" w:hAnsi="Arial" w:cs="Arial"/>
          <w:sz w:val="20"/>
          <w:szCs w:val="20"/>
        </w:rPr>
        <w:t>), another student said,</w:t>
      </w:r>
      <w:r w:rsidRPr="003406DC">
        <w:rPr>
          <w:rFonts w:ascii="Arial" w:hAnsi="Arial" w:cs="Arial"/>
          <w:i/>
          <w:iCs/>
          <w:sz w:val="20"/>
          <w:szCs w:val="20"/>
        </w:rPr>
        <w:t xml:space="preserve"> </w:t>
      </w:r>
      <w:r w:rsidRPr="003406DC">
        <w:rPr>
          <w:rFonts w:ascii="Arial" w:hAnsi="Arial" w:cs="Arial"/>
          <w:sz w:val="20"/>
          <w:szCs w:val="20"/>
        </w:rPr>
        <w:t>“</w:t>
      </w:r>
      <w:proofErr w:type="spellStart"/>
      <w:r w:rsidRPr="003406DC">
        <w:rPr>
          <w:rFonts w:ascii="Arial" w:hAnsi="Arial" w:cs="Arial"/>
          <w:sz w:val="20"/>
          <w:szCs w:val="20"/>
        </w:rPr>
        <w:t>Epektibo</w:t>
      </w:r>
      <w:proofErr w:type="spellEnd"/>
      <w:r w:rsidRPr="003406DC">
        <w:rPr>
          <w:rFonts w:ascii="Arial" w:hAnsi="Arial" w:cs="Arial"/>
          <w:sz w:val="20"/>
          <w:szCs w:val="20"/>
        </w:rPr>
        <w:t xml:space="preserve"> </w:t>
      </w:r>
      <w:proofErr w:type="spellStart"/>
      <w:r w:rsidRPr="003406DC">
        <w:rPr>
          <w:rFonts w:ascii="Arial" w:hAnsi="Arial" w:cs="Arial"/>
          <w:sz w:val="20"/>
          <w:szCs w:val="20"/>
        </w:rPr>
        <w:t>ito</w:t>
      </w:r>
      <w:proofErr w:type="spellEnd"/>
      <w:r w:rsidRPr="003406DC">
        <w:rPr>
          <w:rFonts w:ascii="Arial" w:hAnsi="Arial" w:cs="Arial"/>
          <w:sz w:val="20"/>
          <w:szCs w:val="20"/>
        </w:rPr>
        <w:t xml:space="preserve"> </w:t>
      </w:r>
      <w:proofErr w:type="spellStart"/>
      <w:r w:rsidRPr="003406DC">
        <w:rPr>
          <w:rFonts w:ascii="Arial" w:hAnsi="Arial" w:cs="Arial"/>
          <w:sz w:val="20"/>
          <w:szCs w:val="20"/>
        </w:rPr>
        <w:t>lalo</w:t>
      </w:r>
      <w:proofErr w:type="spellEnd"/>
      <w:r w:rsidRPr="003406DC">
        <w:rPr>
          <w:rFonts w:ascii="Arial" w:hAnsi="Arial" w:cs="Arial"/>
          <w:sz w:val="20"/>
          <w:szCs w:val="20"/>
        </w:rPr>
        <w:t xml:space="preserve"> </w:t>
      </w:r>
      <w:proofErr w:type="spellStart"/>
      <w:r w:rsidRPr="003406DC">
        <w:rPr>
          <w:rFonts w:ascii="Arial" w:hAnsi="Arial" w:cs="Arial"/>
          <w:sz w:val="20"/>
          <w:szCs w:val="20"/>
        </w:rPr>
        <w:t>na</w:t>
      </w:r>
      <w:proofErr w:type="spellEnd"/>
      <w:r w:rsidRPr="003406DC">
        <w:rPr>
          <w:rFonts w:ascii="Arial" w:hAnsi="Arial" w:cs="Arial"/>
          <w:sz w:val="20"/>
          <w:szCs w:val="20"/>
        </w:rPr>
        <w:t xml:space="preserve"> </w:t>
      </w:r>
      <w:proofErr w:type="spellStart"/>
      <w:r w:rsidRPr="003406DC">
        <w:rPr>
          <w:rFonts w:ascii="Arial" w:hAnsi="Arial" w:cs="Arial"/>
          <w:sz w:val="20"/>
          <w:szCs w:val="20"/>
        </w:rPr>
        <w:t>sa</w:t>
      </w:r>
      <w:proofErr w:type="spellEnd"/>
      <w:r w:rsidRPr="003406DC">
        <w:rPr>
          <w:rFonts w:ascii="Arial" w:hAnsi="Arial" w:cs="Arial"/>
          <w:sz w:val="20"/>
          <w:szCs w:val="20"/>
        </w:rPr>
        <w:t xml:space="preserve"> </w:t>
      </w:r>
      <w:proofErr w:type="spellStart"/>
      <w:r w:rsidRPr="003406DC">
        <w:rPr>
          <w:rFonts w:ascii="Arial" w:hAnsi="Arial" w:cs="Arial"/>
          <w:sz w:val="20"/>
          <w:szCs w:val="20"/>
        </w:rPr>
        <w:t>mga</w:t>
      </w:r>
      <w:proofErr w:type="spellEnd"/>
      <w:r w:rsidRPr="003406DC">
        <w:rPr>
          <w:rFonts w:ascii="Arial" w:hAnsi="Arial" w:cs="Arial"/>
          <w:sz w:val="20"/>
          <w:szCs w:val="20"/>
        </w:rPr>
        <w:t xml:space="preserve"> </w:t>
      </w:r>
      <w:proofErr w:type="spellStart"/>
      <w:r w:rsidRPr="003406DC">
        <w:rPr>
          <w:rFonts w:ascii="Arial" w:hAnsi="Arial" w:cs="Arial"/>
          <w:sz w:val="20"/>
          <w:szCs w:val="20"/>
        </w:rPr>
        <w:t>estudyanteng</w:t>
      </w:r>
      <w:proofErr w:type="spellEnd"/>
      <w:r w:rsidRPr="003406DC">
        <w:rPr>
          <w:rFonts w:ascii="Arial" w:hAnsi="Arial" w:cs="Arial"/>
          <w:sz w:val="20"/>
          <w:szCs w:val="20"/>
        </w:rPr>
        <w:t xml:space="preserve"> </w:t>
      </w:r>
      <w:proofErr w:type="spellStart"/>
      <w:r w:rsidRPr="003406DC">
        <w:rPr>
          <w:rFonts w:ascii="Arial" w:hAnsi="Arial" w:cs="Arial"/>
          <w:sz w:val="20"/>
          <w:szCs w:val="20"/>
        </w:rPr>
        <w:t>mahilig</w:t>
      </w:r>
      <w:proofErr w:type="spellEnd"/>
      <w:r w:rsidRPr="003406DC">
        <w:rPr>
          <w:rFonts w:ascii="Arial" w:hAnsi="Arial" w:cs="Arial"/>
          <w:sz w:val="20"/>
          <w:szCs w:val="20"/>
        </w:rPr>
        <w:t xml:space="preserve"> </w:t>
      </w:r>
      <w:proofErr w:type="spellStart"/>
      <w:r w:rsidRPr="003406DC">
        <w:rPr>
          <w:rFonts w:ascii="Arial" w:hAnsi="Arial" w:cs="Arial"/>
          <w:sz w:val="20"/>
          <w:szCs w:val="20"/>
        </w:rPr>
        <w:t>sa</w:t>
      </w:r>
      <w:proofErr w:type="spellEnd"/>
      <w:r w:rsidRPr="003406DC">
        <w:rPr>
          <w:rFonts w:ascii="Arial" w:hAnsi="Arial" w:cs="Arial"/>
          <w:sz w:val="20"/>
          <w:szCs w:val="20"/>
        </w:rPr>
        <w:t xml:space="preserve"> </w:t>
      </w:r>
      <w:proofErr w:type="spellStart"/>
      <w:r w:rsidRPr="003406DC">
        <w:rPr>
          <w:rFonts w:ascii="Arial" w:hAnsi="Arial" w:cs="Arial"/>
          <w:sz w:val="20"/>
          <w:szCs w:val="20"/>
        </w:rPr>
        <w:t>pagtutulungan</w:t>
      </w:r>
      <w:proofErr w:type="spellEnd"/>
      <w:r w:rsidRPr="003406DC">
        <w:rPr>
          <w:rFonts w:ascii="Arial" w:hAnsi="Arial" w:cs="Arial"/>
          <w:sz w:val="20"/>
          <w:szCs w:val="20"/>
        </w:rPr>
        <w:t>”</w:t>
      </w:r>
      <w:r w:rsidRPr="003406DC">
        <w:rPr>
          <w:rFonts w:ascii="Arial" w:hAnsi="Arial" w:cs="Arial"/>
          <w:i/>
          <w:iCs/>
          <w:sz w:val="20"/>
          <w:szCs w:val="20"/>
        </w:rPr>
        <w:t xml:space="preserve"> (S2, L53), </w:t>
      </w:r>
      <w:r w:rsidRPr="003406DC">
        <w:rPr>
          <w:rFonts w:ascii="Arial" w:hAnsi="Arial" w:cs="Arial"/>
          <w:sz w:val="20"/>
          <w:szCs w:val="20"/>
        </w:rPr>
        <w:t xml:space="preserve">another student shared, “It helps you understand things better and get better </w:t>
      </w:r>
      <w:proofErr w:type="gramStart"/>
      <w:r w:rsidRPr="003406DC">
        <w:rPr>
          <w:rFonts w:ascii="Arial" w:hAnsi="Arial" w:cs="Arial"/>
          <w:sz w:val="20"/>
          <w:szCs w:val="20"/>
        </w:rPr>
        <w:t>grades”</w:t>
      </w:r>
      <w:r w:rsidRPr="003406DC">
        <w:rPr>
          <w:rFonts w:ascii="Arial" w:hAnsi="Arial" w:cs="Arial"/>
          <w:i/>
          <w:iCs/>
          <w:sz w:val="20"/>
          <w:szCs w:val="20"/>
        </w:rPr>
        <w:t>(</w:t>
      </w:r>
      <w:proofErr w:type="gramEnd"/>
      <w:r w:rsidRPr="003406DC">
        <w:rPr>
          <w:rFonts w:ascii="Arial" w:hAnsi="Arial" w:cs="Arial"/>
          <w:i/>
          <w:iCs/>
          <w:sz w:val="20"/>
          <w:szCs w:val="20"/>
        </w:rPr>
        <w:t xml:space="preserve">S3, L49), </w:t>
      </w:r>
      <w:r w:rsidRPr="003406DC">
        <w:rPr>
          <w:rFonts w:ascii="Arial" w:hAnsi="Arial" w:cs="Arial"/>
          <w:sz w:val="20"/>
          <w:szCs w:val="20"/>
        </w:rPr>
        <w:t>another student cited, “reading more meaningful and easier to understand.”</w:t>
      </w:r>
      <w:r w:rsidRPr="003406DC">
        <w:rPr>
          <w:rFonts w:ascii="Arial" w:hAnsi="Arial" w:cs="Arial"/>
          <w:i/>
          <w:iCs/>
          <w:sz w:val="20"/>
          <w:szCs w:val="20"/>
        </w:rPr>
        <w:t xml:space="preserve">(S4, L38), </w:t>
      </w:r>
      <w:r w:rsidRPr="003406DC">
        <w:rPr>
          <w:rFonts w:ascii="Arial" w:hAnsi="Arial" w:cs="Arial"/>
          <w:sz w:val="20"/>
          <w:szCs w:val="20"/>
        </w:rPr>
        <w:t>another student said,  “studying more active and less overwhelming.”</w:t>
      </w:r>
      <w:r w:rsidRPr="003406DC">
        <w:rPr>
          <w:rFonts w:ascii="Arial" w:hAnsi="Arial" w:cs="Arial"/>
          <w:i/>
          <w:iCs/>
          <w:sz w:val="20"/>
          <w:szCs w:val="20"/>
        </w:rPr>
        <w:t xml:space="preserve"> (S5, L44-45)</w:t>
      </w:r>
    </w:p>
    <w:p w14:paraId="2D29A404" w14:textId="77777777" w:rsidR="007F2E36" w:rsidRPr="003406DC" w:rsidRDefault="007F2E36" w:rsidP="007F2E36">
      <w:pPr>
        <w:jc w:val="both"/>
        <w:rPr>
          <w:rFonts w:ascii="Arial" w:hAnsi="Arial" w:cs="Arial"/>
          <w:i/>
          <w:iCs/>
          <w:sz w:val="20"/>
          <w:szCs w:val="20"/>
        </w:rPr>
      </w:pPr>
    </w:p>
    <w:p w14:paraId="3185F9C5" w14:textId="77777777" w:rsidR="007F2E36" w:rsidRPr="003406DC" w:rsidRDefault="007F2E36" w:rsidP="007F2E36">
      <w:pPr>
        <w:ind w:firstLine="720"/>
        <w:jc w:val="both"/>
        <w:rPr>
          <w:rFonts w:ascii="Arial" w:hAnsi="Arial" w:cs="Arial"/>
          <w:sz w:val="20"/>
          <w:szCs w:val="20"/>
        </w:rPr>
      </w:pPr>
      <w:r w:rsidRPr="003406DC">
        <w:rPr>
          <w:rFonts w:ascii="Arial" w:hAnsi="Arial" w:cs="Arial"/>
          <w:sz w:val="20"/>
          <w:szCs w:val="20"/>
        </w:rPr>
        <w:t>This result is a direct reflection of the significant learning achievements that were observed in the experimental group during the quantitative phase. It also confirms the efficacy of the method and the students' satisfaction.</w:t>
      </w:r>
    </w:p>
    <w:p w14:paraId="7BCBC142" w14:textId="35CF51E0" w:rsidR="007F2E36" w:rsidRPr="003406DC" w:rsidRDefault="007F2E36" w:rsidP="007F2E36">
      <w:pPr>
        <w:ind w:firstLine="720"/>
        <w:jc w:val="both"/>
        <w:rPr>
          <w:rFonts w:ascii="Arial" w:hAnsi="Arial" w:cs="Arial"/>
          <w:sz w:val="20"/>
          <w:szCs w:val="20"/>
        </w:rPr>
      </w:pPr>
      <w:r w:rsidRPr="003406DC">
        <w:rPr>
          <w:rFonts w:ascii="Arial" w:hAnsi="Arial" w:cs="Arial"/>
          <w:i/>
          <w:iCs/>
          <w:sz w:val="20"/>
          <w:szCs w:val="20"/>
        </w:rPr>
        <w:t xml:space="preserve"> </w:t>
      </w:r>
      <w:r w:rsidRPr="003406DC">
        <w:rPr>
          <w:rFonts w:ascii="Arial" w:hAnsi="Arial" w:cs="Arial"/>
          <w:sz w:val="20"/>
          <w:szCs w:val="20"/>
        </w:rPr>
        <w:t xml:space="preserve">These perceptions validate the method’s positive influence, consistent with the findings of Jalil (2024) and Meza López (2023), who similarly found that students using SQ3R experienced significant growth in comprehension, particularly when the method </w:t>
      </w:r>
      <w:r w:rsidRPr="003406DC">
        <w:rPr>
          <w:rFonts w:ascii="Arial" w:hAnsi="Arial" w:cs="Arial"/>
          <w:sz w:val="20"/>
          <w:szCs w:val="20"/>
        </w:rPr>
        <w:t xml:space="preserve">was applied consistently and collaboratively.  </w:t>
      </w:r>
    </w:p>
    <w:p w14:paraId="4D5E6274" w14:textId="77777777" w:rsidR="007F2E36" w:rsidRPr="003406DC" w:rsidRDefault="007F2E36" w:rsidP="007F2E36">
      <w:pPr>
        <w:pStyle w:val="NoSpacing"/>
        <w:rPr>
          <w:rFonts w:ascii="Arial" w:hAnsi="Arial" w:cs="Arial"/>
          <w:b/>
          <w:bCs/>
        </w:rPr>
      </w:pPr>
      <w:r w:rsidRPr="003406DC">
        <w:rPr>
          <w:rFonts w:ascii="Arial" w:hAnsi="Arial" w:cs="Arial"/>
          <w:b/>
          <w:bCs/>
        </w:rPr>
        <w:t>CONCLUSION</w:t>
      </w:r>
    </w:p>
    <w:p w14:paraId="38F3D17C" w14:textId="77777777" w:rsidR="007F2E36" w:rsidRPr="007F2E36" w:rsidRDefault="007F2E36" w:rsidP="007F2E36">
      <w:pPr>
        <w:pStyle w:val="NoSpacing"/>
        <w:ind w:firstLine="720"/>
        <w:jc w:val="both"/>
        <w:rPr>
          <w:rFonts w:ascii="Arial" w:hAnsi="Arial" w:cs="Arial"/>
          <w:sz w:val="20"/>
          <w:szCs w:val="20"/>
        </w:rPr>
      </w:pPr>
      <w:r w:rsidRPr="007F2E36">
        <w:rPr>
          <w:rFonts w:ascii="Arial" w:hAnsi="Arial" w:cs="Arial"/>
          <w:sz w:val="20"/>
          <w:szCs w:val="20"/>
        </w:rPr>
        <w:t xml:space="preserve">The study's objective was to examine the impact of Collaborative SQ3R on students' reading comprehension skills. The research demonstrated that the control group, which exclusively received traditional instruction, exhibited significantly inferior reading comprehension compared to the experimental group, which was instructed using the Collaborative SQ3R technique. Statistical analysis has been conducted on the figures, and the results indicate that the experimental groups achieved substantially higher gain ratings than the control groups. Furthermore, the quantitative data was supplemented by qualitative findings that gave students' perspectives and deeper insights. A thematic analysis identifies six major themes: improving memory and understanding of the text, becoming more motivated and active, peer collaboration and support building, problems in group work dynamics, student proposals for SQ3R improvement, and method effectiveness confirmation. Students stated that the cooperative SQ3R approach was the most beneficial reading approach because it was clearer, more structured, and more enjoyable. It also helped them learn more, gain confidence, and create a pleasant learning environment.   These findings are consistent with some previous evidence, which provides active learning strategies to be effective in facilitating comprehension, interest, and critical thinking (Yuliana et al., 2024; Villanueva, 2022), as well as Vygotsky's Social Development Theory, which emphasizes the role of social interaction and scaffolding in developing learning. The method is also consistent with the Self-Determination Theory (Ryan &amp; Deci, 2000), notably regarding competence and its relationship to other sources that support intrinsic motivation while developing </w:t>
      </w:r>
      <w:r w:rsidRPr="007F2E36">
        <w:rPr>
          <w:rFonts w:ascii="Arial" w:hAnsi="Arial" w:cs="Arial"/>
          <w:sz w:val="20"/>
          <w:szCs w:val="20"/>
          <w:lang w:val="en-PH" w:eastAsia="en-PH"/>
        </w:rPr>
        <w:t>students</w:t>
      </w:r>
      <w:r w:rsidRPr="007F2E36">
        <w:rPr>
          <w:rFonts w:ascii="Arial" w:hAnsi="Arial" w:cs="Arial"/>
          <w:sz w:val="20"/>
          <w:szCs w:val="20"/>
        </w:rPr>
        <w:t xml:space="preserve">. Finally, the research findings indicate that the most persuasive arguments are the Collaborative SQ3R method as a reading strategy and a comprehensive instructional approach that improves students' cognitive, motivational, and social learning traits, thereby developing academic achievement and holistic growth. </w:t>
      </w:r>
    </w:p>
    <w:p w14:paraId="7CB8579D" w14:textId="77777777" w:rsidR="007F2E36" w:rsidRPr="007F2E36" w:rsidRDefault="007F2E36" w:rsidP="007F2E36">
      <w:pPr>
        <w:pStyle w:val="NoSpacing"/>
        <w:rPr>
          <w:rFonts w:ascii="Arial" w:hAnsi="Arial" w:cs="Arial"/>
          <w:b/>
          <w:bCs/>
          <w:sz w:val="24"/>
          <w:szCs w:val="24"/>
        </w:rPr>
      </w:pPr>
    </w:p>
    <w:p w14:paraId="47060C82" w14:textId="77777777" w:rsidR="007F2E36" w:rsidRPr="007F2E36" w:rsidRDefault="007F2E36" w:rsidP="007F2E36">
      <w:pPr>
        <w:pStyle w:val="NoSpacing"/>
        <w:rPr>
          <w:rFonts w:ascii="Arial" w:hAnsi="Arial" w:cs="Arial"/>
          <w:b/>
          <w:bCs/>
        </w:rPr>
      </w:pPr>
      <w:r w:rsidRPr="007F2E36">
        <w:rPr>
          <w:rFonts w:ascii="Arial" w:hAnsi="Arial" w:cs="Arial"/>
          <w:b/>
          <w:bCs/>
        </w:rPr>
        <w:t>RECOMMENDATION</w:t>
      </w:r>
    </w:p>
    <w:p w14:paraId="4E1AB569" w14:textId="77777777" w:rsidR="007F2E36" w:rsidRPr="003406DC" w:rsidRDefault="007F2E36" w:rsidP="007F2E36">
      <w:pPr>
        <w:pStyle w:val="NoSpacing"/>
        <w:ind w:firstLine="720"/>
        <w:jc w:val="both"/>
        <w:rPr>
          <w:rFonts w:ascii="Arial" w:hAnsi="Arial" w:cs="Arial"/>
          <w:sz w:val="20"/>
          <w:szCs w:val="20"/>
          <w:lang w:val="en-PH" w:eastAsia="en-PH"/>
        </w:rPr>
      </w:pPr>
      <w:r w:rsidRPr="003406DC">
        <w:rPr>
          <w:rFonts w:ascii="Arial" w:hAnsi="Arial" w:cs="Arial"/>
          <w:sz w:val="20"/>
          <w:szCs w:val="20"/>
        </w:rPr>
        <w:t xml:space="preserve">This study suggests that the Collaborative SQ3R technique effectively increases reading comprehension among Grade 10 students. The strategy has significantly boosted student performance while promoting positive attitudes toward motivation, comprehension, and collaboration. To </w:t>
      </w:r>
      <w:r w:rsidRPr="003406DC">
        <w:rPr>
          <w:rFonts w:ascii="Arial" w:hAnsi="Arial" w:cs="Arial"/>
          <w:sz w:val="20"/>
          <w:szCs w:val="20"/>
        </w:rPr>
        <w:lastRenderedPageBreak/>
        <w:t xml:space="preserve">successfully utilize the SQ3R technique, teachers must be trained to use structured resources that assist students through the many stages of the learning process. Teamwork training is a means of uninterrupted work since it solves difficulties with participation and time management and ensures that work runs smoothly by allocating duties and, therefore, helping to better manage time. The use of digital collaboration tools may enable more efficient task coordination. School administrators are the first to be held accountable for implementing the Collaborative SQ3R technique into reading programs and offering regular professional development seminars to ensure its effectiveness and sustainability. Policymakers should consider incorporating student-centered learning methods such as Collaborative SQ3R into national literacy improvement policies and allocating funds to develop instructional materials and technology to enable the integration of collaborative learning environments. Later research should investigate the long-term effects of the Collaborative SQ3R technique with various student groups and subjects to provide greater proof of its promising potential and advocate for its widespread implementation in education. </w:t>
      </w:r>
    </w:p>
    <w:p w14:paraId="20E3218C" w14:textId="77777777" w:rsidR="007F2E36" w:rsidRPr="007F2E36" w:rsidRDefault="007F2E36" w:rsidP="007F2E36">
      <w:pPr>
        <w:pStyle w:val="NoSpacing"/>
        <w:jc w:val="both"/>
        <w:rPr>
          <w:rFonts w:ascii="Arial" w:hAnsi="Arial" w:cs="Arial"/>
          <w:lang w:val="en-PH" w:eastAsia="en-PH"/>
        </w:rPr>
      </w:pPr>
    </w:p>
    <w:p w14:paraId="448ACE67" w14:textId="77777777" w:rsidR="007F2E36" w:rsidRPr="007F2E36" w:rsidRDefault="007F2E36" w:rsidP="007F2E36">
      <w:pPr>
        <w:pStyle w:val="NoSpacing"/>
        <w:jc w:val="both"/>
        <w:rPr>
          <w:rFonts w:ascii="Arial" w:hAnsi="Arial" w:cs="Arial"/>
          <w:b/>
          <w:bCs/>
          <w:lang w:val="en-PH" w:eastAsia="en-PH"/>
        </w:rPr>
      </w:pPr>
      <w:r w:rsidRPr="007F2E36">
        <w:rPr>
          <w:rFonts w:ascii="Arial" w:hAnsi="Arial" w:cs="Arial"/>
          <w:b/>
          <w:bCs/>
          <w:lang w:val="en-PH" w:eastAsia="en-PH"/>
        </w:rPr>
        <w:t>ETHICAL APPROVAL AND CONSENT</w:t>
      </w:r>
    </w:p>
    <w:p w14:paraId="1C1D1764" w14:textId="434CBA93" w:rsidR="007F2E36" w:rsidRDefault="007F2E36" w:rsidP="007F2E36">
      <w:pPr>
        <w:pStyle w:val="NoSpacing"/>
        <w:jc w:val="both"/>
        <w:rPr>
          <w:rFonts w:ascii="Arial" w:hAnsi="Arial" w:cs="Arial"/>
          <w:sz w:val="20"/>
          <w:szCs w:val="20"/>
          <w:lang w:val="en-PH" w:eastAsia="en-PH"/>
        </w:rPr>
      </w:pPr>
      <w:r w:rsidRPr="003406DC">
        <w:rPr>
          <w:rFonts w:ascii="Arial" w:hAnsi="Arial" w:cs="Arial"/>
          <w:sz w:val="20"/>
          <w:szCs w:val="20"/>
          <w:lang w:val="en-PH" w:eastAsia="en-PH"/>
        </w:rPr>
        <w:t xml:space="preserve">The study adhered to ethical standards for research involving human participants. Participation was voluntary, and handwritten informed consent was obtained prior to the participation. Anonymity and confidentiality codes and ensured by assigning identification codes and securing all data in password-protected devices. The institutional ethics committee approved the study, and all procedures complied with the Data Privacy Act of 2012. </w:t>
      </w:r>
    </w:p>
    <w:p w14:paraId="77940133" w14:textId="77777777" w:rsidR="003505FB" w:rsidRPr="003505FB" w:rsidRDefault="003505FB" w:rsidP="003505FB">
      <w:pPr>
        <w:widowControl/>
        <w:shd w:val="clear" w:color="auto" w:fill="FFFFFF"/>
        <w:autoSpaceDE/>
        <w:autoSpaceDN/>
        <w:rPr>
          <w:rFonts w:ascii="Arial" w:eastAsia="Times New Roman" w:hAnsi="Arial" w:cs="Arial"/>
          <w:b/>
          <w:bCs/>
          <w:lang w:val="en-PH" w:eastAsia="en-PH"/>
        </w:rPr>
      </w:pPr>
      <w:r w:rsidRPr="003505FB">
        <w:rPr>
          <w:rFonts w:ascii="Arial" w:eastAsia="Times New Roman" w:hAnsi="Arial" w:cs="Arial"/>
          <w:b/>
          <w:bCs/>
          <w:lang w:val="en-PH" w:eastAsia="en-PH"/>
        </w:rPr>
        <w:t>DISCLAIMER (ARTIFICIAL INTELLIGENCE)</w:t>
      </w:r>
    </w:p>
    <w:p w14:paraId="719E7363" w14:textId="602561EF" w:rsidR="003505FB" w:rsidRPr="003505FB" w:rsidRDefault="003505FB" w:rsidP="003505FB">
      <w:pPr>
        <w:widowControl/>
        <w:shd w:val="clear" w:color="auto" w:fill="FFFFFF"/>
        <w:autoSpaceDE/>
        <w:autoSpaceDN/>
        <w:rPr>
          <w:rFonts w:ascii="Arial" w:hAnsi="Arial" w:cs="Arial"/>
          <w:sz w:val="14"/>
          <w:szCs w:val="14"/>
          <w:lang w:val="en-PH" w:eastAsia="en-PH"/>
        </w:rPr>
      </w:pPr>
      <w:r w:rsidRPr="003505FB">
        <w:rPr>
          <w:rFonts w:ascii="Arial" w:eastAsia="Times New Roman" w:hAnsi="Arial" w:cs="Arial"/>
          <w:sz w:val="20"/>
          <w:szCs w:val="20"/>
          <w:lang w:val="en-PH" w:eastAsia="en-PH"/>
        </w:rPr>
        <w:t xml:space="preserve">Authors hereby declare </w:t>
      </w:r>
      <w:proofErr w:type="gramStart"/>
      <w:r w:rsidRPr="003505FB">
        <w:rPr>
          <w:rFonts w:ascii="Arial" w:eastAsia="Times New Roman" w:hAnsi="Arial" w:cs="Arial"/>
          <w:sz w:val="20"/>
          <w:szCs w:val="20"/>
          <w:lang w:val="en-PH" w:eastAsia="en-PH"/>
        </w:rPr>
        <w:t>that  NO</w:t>
      </w:r>
      <w:proofErr w:type="gramEnd"/>
      <w:r w:rsidRPr="003505FB">
        <w:rPr>
          <w:rFonts w:ascii="Arial" w:eastAsia="Times New Roman" w:hAnsi="Arial" w:cs="Arial"/>
          <w:sz w:val="20"/>
          <w:szCs w:val="20"/>
          <w:lang w:val="en-PH" w:eastAsia="en-PH"/>
        </w:rPr>
        <w:t xml:space="preserve">  generative  AI technologies  such  as  Large  Language  Models (</w:t>
      </w:r>
      <w:proofErr w:type="spellStart"/>
      <w:r w:rsidRPr="003505FB">
        <w:rPr>
          <w:rFonts w:ascii="Arial" w:eastAsia="Times New Roman" w:hAnsi="Arial" w:cs="Arial"/>
          <w:sz w:val="20"/>
          <w:szCs w:val="20"/>
          <w:lang w:val="en-PH" w:eastAsia="en-PH"/>
        </w:rPr>
        <w:t>ChatGPT</w:t>
      </w:r>
      <w:proofErr w:type="spellEnd"/>
      <w:r w:rsidRPr="003505FB">
        <w:rPr>
          <w:rFonts w:ascii="Arial" w:eastAsia="Times New Roman" w:hAnsi="Arial" w:cs="Arial"/>
          <w:sz w:val="20"/>
          <w:szCs w:val="20"/>
          <w:lang w:val="en-PH" w:eastAsia="en-PH"/>
        </w:rPr>
        <w:t xml:space="preserve">,   COPILOT,   </w:t>
      </w:r>
      <w:proofErr w:type="spellStart"/>
      <w:r w:rsidRPr="003505FB">
        <w:rPr>
          <w:rFonts w:ascii="Arial" w:eastAsia="Times New Roman" w:hAnsi="Arial" w:cs="Arial"/>
          <w:sz w:val="20"/>
          <w:szCs w:val="20"/>
          <w:lang w:val="en-PH" w:eastAsia="en-PH"/>
        </w:rPr>
        <w:t>etc</w:t>
      </w:r>
      <w:proofErr w:type="spellEnd"/>
      <w:r w:rsidRPr="003505FB">
        <w:rPr>
          <w:rFonts w:ascii="Arial" w:eastAsia="Times New Roman" w:hAnsi="Arial" w:cs="Arial"/>
          <w:sz w:val="20"/>
          <w:szCs w:val="20"/>
          <w:lang w:val="en-PH" w:eastAsia="en-PH"/>
        </w:rPr>
        <w:t>)   and   text-to-image generators have been used during the writing or editing of this manuscript</w:t>
      </w:r>
    </w:p>
    <w:p w14:paraId="4CF60BD6" w14:textId="77777777" w:rsidR="007F2E36" w:rsidRPr="007F2E36" w:rsidRDefault="007F2E36" w:rsidP="007F2E36">
      <w:pPr>
        <w:pStyle w:val="NoSpacing"/>
        <w:jc w:val="both"/>
        <w:rPr>
          <w:rFonts w:ascii="Arial" w:hAnsi="Arial" w:cs="Arial"/>
          <w:lang w:val="en-PH" w:eastAsia="en-PH"/>
        </w:rPr>
      </w:pPr>
    </w:p>
    <w:p w14:paraId="1630EBEF" w14:textId="77777777" w:rsidR="007F2E36" w:rsidRPr="007F2E36" w:rsidRDefault="007F2E36" w:rsidP="007F2E36">
      <w:pPr>
        <w:pStyle w:val="Heading1"/>
        <w:ind w:left="0"/>
        <w:rPr>
          <w:rFonts w:ascii="Arial" w:hAnsi="Arial" w:cs="Arial"/>
          <w:sz w:val="22"/>
          <w:szCs w:val="22"/>
        </w:rPr>
      </w:pPr>
      <w:r w:rsidRPr="007F2E36">
        <w:rPr>
          <w:rFonts w:ascii="Arial" w:hAnsi="Arial" w:cs="Arial"/>
          <w:spacing w:val="-2"/>
          <w:sz w:val="22"/>
          <w:szCs w:val="22"/>
        </w:rPr>
        <w:t>REFERENCES</w:t>
      </w:r>
    </w:p>
    <w:p w14:paraId="6DD7E578" w14:textId="77777777" w:rsidR="007F2E36" w:rsidRPr="007F2E36" w:rsidRDefault="007F2E36" w:rsidP="007F2E36">
      <w:pPr>
        <w:pStyle w:val="NoSpacing"/>
        <w:jc w:val="both"/>
        <w:rPr>
          <w:rFonts w:ascii="Arial" w:hAnsi="Arial" w:cs="Arial"/>
          <w:lang w:val="en-PH" w:eastAsia="en-PH"/>
        </w:rPr>
      </w:pPr>
    </w:p>
    <w:p w14:paraId="61DC6668" w14:textId="74B5C114" w:rsidR="00355C4C" w:rsidRPr="00355C4C" w:rsidRDefault="00355C4C" w:rsidP="00355C4C">
      <w:pPr>
        <w:pStyle w:val="ListParagraph"/>
        <w:numPr>
          <w:ilvl w:val="0"/>
          <w:numId w:val="2"/>
        </w:numPr>
        <w:jc w:val="both"/>
        <w:rPr>
          <w:rFonts w:ascii="Arial" w:hAnsi="Arial" w:cs="Arial"/>
          <w:sz w:val="20"/>
          <w:szCs w:val="20"/>
        </w:rPr>
      </w:pPr>
      <w:proofErr w:type="spellStart"/>
      <w:r w:rsidRPr="00355C4C">
        <w:rPr>
          <w:rFonts w:ascii="Arial" w:hAnsi="Arial" w:cs="Arial"/>
          <w:sz w:val="20"/>
          <w:szCs w:val="20"/>
        </w:rPr>
        <w:t>Asyhari</w:t>
      </w:r>
      <w:proofErr w:type="spellEnd"/>
      <w:r w:rsidRPr="00355C4C">
        <w:rPr>
          <w:rFonts w:ascii="Arial" w:hAnsi="Arial" w:cs="Arial"/>
          <w:sz w:val="20"/>
          <w:szCs w:val="20"/>
        </w:rPr>
        <w:t xml:space="preserve">, M. N. (2024). THE USE OF SURVEY, QUESTION, READ, RECITE, AND REVIEW (SQ3R) </w:t>
      </w:r>
      <w:proofErr w:type="gramStart"/>
      <w:r w:rsidRPr="00355C4C">
        <w:rPr>
          <w:rFonts w:ascii="Arial" w:hAnsi="Arial" w:cs="Arial"/>
          <w:sz w:val="20"/>
          <w:szCs w:val="20"/>
        </w:rPr>
        <w:t>METHOD  IN</w:t>
      </w:r>
      <w:proofErr w:type="gramEnd"/>
      <w:r w:rsidRPr="00355C4C">
        <w:rPr>
          <w:rFonts w:ascii="Arial" w:hAnsi="Arial" w:cs="Arial"/>
          <w:sz w:val="20"/>
          <w:szCs w:val="20"/>
        </w:rPr>
        <w:t xml:space="preserve">  TEACHING  NARRATIVE  TEXT  TO  IMPROVE  STUDENTS  READING</w:t>
      </w:r>
    </w:p>
    <w:p w14:paraId="19DB832F" w14:textId="0A86F6EF" w:rsidR="00260937" w:rsidRDefault="00355C4C" w:rsidP="00355C4C">
      <w:pPr>
        <w:jc w:val="both"/>
        <w:rPr>
          <w:rFonts w:ascii="Arial" w:hAnsi="Arial" w:cs="Arial"/>
          <w:sz w:val="20"/>
          <w:szCs w:val="20"/>
        </w:rPr>
      </w:pPr>
      <w:r w:rsidRPr="00355C4C">
        <w:rPr>
          <w:rFonts w:ascii="Arial" w:hAnsi="Arial" w:cs="Arial"/>
          <w:sz w:val="20"/>
          <w:szCs w:val="20"/>
        </w:rPr>
        <w:t xml:space="preserve">COMPREHENSION (Quasi-Experimental </w:t>
      </w:r>
      <w:r w:rsidRPr="00355C4C">
        <w:rPr>
          <w:rFonts w:ascii="Arial" w:hAnsi="Arial" w:cs="Arial"/>
          <w:sz w:val="20"/>
          <w:szCs w:val="20"/>
        </w:rPr>
        <w:t>Research the Tenth Graders of SMA Sultan Agung 1 Semarang in the Academic Year of 2023/2024) (Doctoral dissertation, Universitas</w:t>
      </w:r>
      <w:r w:rsidRPr="00355C4C">
        <w:rPr>
          <w:rFonts w:ascii="Arial" w:hAnsi="Arial" w:cs="Arial"/>
          <w:sz w:val="20"/>
          <w:szCs w:val="20"/>
        </w:rPr>
        <w:tab/>
        <w:t>Islam</w:t>
      </w:r>
      <w:r w:rsidRPr="00355C4C">
        <w:rPr>
          <w:rFonts w:ascii="Arial" w:hAnsi="Arial" w:cs="Arial"/>
          <w:sz w:val="20"/>
          <w:szCs w:val="20"/>
        </w:rPr>
        <w:tab/>
        <w:t>Sultan</w:t>
      </w:r>
      <w:r w:rsidRPr="00355C4C">
        <w:rPr>
          <w:rFonts w:ascii="Arial" w:hAnsi="Arial" w:cs="Arial"/>
          <w:sz w:val="20"/>
          <w:szCs w:val="20"/>
        </w:rPr>
        <w:tab/>
        <w:t>Agung</w:t>
      </w:r>
      <w:r w:rsidRPr="00355C4C">
        <w:rPr>
          <w:rFonts w:ascii="Arial" w:hAnsi="Arial" w:cs="Arial"/>
          <w:sz w:val="20"/>
          <w:szCs w:val="20"/>
        </w:rPr>
        <w:tab/>
        <w:t xml:space="preserve">Semarang). </w:t>
      </w:r>
      <w:hyperlink r:id="rId10" w:history="1">
        <w:r w:rsidR="00260937" w:rsidRPr="00051710">
          <w:rPr>
            <w:rStyle w:val="Hyperlink"/>
            <w:rFonts w:ascii="Arial" w:hAnsi="Arial" w:cs="Arial"/>
            <w:sz w:val="20"/>
            <w:szCs w:val="20"/>
          </w:rPr>
          <w:t>http://repository.unissula.ac.id/id/eprint/34326</w:t>
        </w:r>
      </w:hyperlink>
    </w:p>
    <w:p w14:paraId="6996DD3B" w14:textId="77777777" w:rsidR="00260937" w:rsidRDefault="00260937" w:rsidP="00355C4C">
      <w:pPr>
        <w:jc w:val="both"/>
        <w:rPr>
          <w:rFonts w:ascii="Arial" w:hAnsi="Arial" w:cs="Arial"/>
          <w:sz w:val="20"/>
          <w:szCs w:val="20"/>
        </w:rPr>
      </w:pPr>
    </w:p>
    <w:p w14:paraId="2349BA1A" w14:textId="75F0C8BC" w:rsidR="00260937" w:rsidRDefault="00355C4C" w:rsidP="00260937">
      <w:pPr>
        <w:pStyle w:val="ListParagraph"/>
        <w:numPr>
          <w:ilvl w:val="0"/>
          <w:numId w:val="2"/>
        </w:numPr>
        <w:jc w:val="both"/>
        <w:rPr>
          <w:rFonts w:ascii="Arial" w:hAnsi="Arial" w:cs="Arial"/>
          <w:sz w:val="20"/>
          <w:szCs w:val="20"/>
        </w:rPr>
      </w:pPr>
      <w:r w:rsidRPr="00355C4C">
        <w:rPr>
          <w:rFonts w:ascii="Arial" w:hAnsi="Arial" w:cs="Arial"/>
          <w:sz w:val="20"/>
          <w:szCs w:val="20"/>
        </w:rPr>
        <w:t xml:space="preserve">De-la-Peña, C., &amp; </w:t>
      </w:r>
      <w:proofErr w:type="spellStart"/>
      <w:r w:rsidRPr="00355C4C">
        <w:rPr>
          <w:rFonts w:ascii="Arial" w:hAnsi="Arial" w:cs="Arial"/>
          <w:sz w:val="20"/>
          <w:szCs w:val="20"/>
        </w:rPr>
        <w:t>Luque</w:t>
      </w:r>
      <w:proofErr w:type="spellEnd"/>
      <w:r w:rsidRPr="00355C4C">
        <w:rPr>
          <w:rFonts w:ascii="Arial" w:hAnsi="Arial" w:cs="Arial"/>
          <w:sz w:val="20"/>
          <w:szCs w:val="20"/>
        </w:rPr>
        <w:t xml:space="preserve">-Rojas, M. J. (2021). Levels of reading comprehension in higher education: systematic review and meta-analysis. Frontiers in Psychology, 12, 712901. </w:t>
      </w:r>
      <w:hyperlink r:id="rId11" w:history="1">
        <w:r w:rsidR="00260937" w:rsidRPr="00051710">
          <w:rPr>
            <w:rStyle w:val="Hyperlink"/>
            <w:rFonts w:ascii="Arial" w:hAnsi="Arial" w:cs="Arial"/>
            <w:sz w:val="20"/>
            <w:szCs w:val="20"/>
          </w:rPr>
          <w:t>https://www.frontiersin.org/articles/10.3389/fpsyg.2021.712901/full</w:t>
        </w:r>
      </w:hyperlink>
    </w:p>
    <w:p w14:paraId="1643C204" w14:textId="77777777" w:rsidR="00260937" w:rsidRPr="00260937" w:rsidRDefault="00260937" w:rsidP="00260937">
      <w:pPr>
        <w:pStyle w:val="ListParagraph"/>
        <w:jc w:val="both"/>
        <w:rPr>
          <w:rFonts w:ascii="Arial" w:hAnsi="Arial" w:cs="Arial"/>
          <w:sz w:val="20"/>
          <w:szCs w:val="20"/>
        </w:rPr>
      </w:pPr>
    </w:p>
    <w:p w14:paraId="43E9268B" w14:textId="3151C045" w:rsidR="00355C4C" w:rsidRDefault="00355C4C" w:rsidP="00355C4C">
      <w:pPr>
        <w:pStyle w:val="ListParagraph"/>
        <w:numPr>
          <w:ilvl w:val="0"/>
          <w:numId w:val="2"/>
        </w:numPr>
        <w:jc w:val="both"/>
        <w:rPr>
          <w:rFonts w:ascii="Arial" w:hAnsi="Arial" w:cs="Arial"/>
          <w:sz w:val="20"/>
          <w:szCs w:val="20"/>
        </w:rPr>
      </w:pPr>
      <w:r w:rsidRPr="00355C4C">
        <w:rPr>
          <w:rFonts w:ascii="Arial" w:hAnsi="Arial" w:cs="Arial"/>
          <w:sz w:val="20"/>
          <w:szCs w:val="20"/>
        </w:rPr>
        <w:t xml:space="preserve">Jalil, A. (2024). The SQ3R Method for Enhancing Reading Comprehension Among 8th-Grade Students at SMP Islam </w:t>
      </w:r>
      <w:proofErr w:type="spellStart"/>
      <w:r w:rsidRPr="00355C4C">
        <w:rPr>
          <w:rFonts w:ascii="Arial" w:hAnsi="Arial" w:cs="Arial"/>
          <w:sz w:val="20"/>
          <w:szCs w:val="20"/>
        </w:rPr>
        <w:t>Insan</w:t>
      </w:r>
      <w:proofErr w:type="spellEnd"/>
      <w:r w:rsidRPr="00355C4C">
        <w:rPr>
          <w:rFonts w:ascii="Arial" w:hAnsi="Arial" w:cs="Arial"/>
          <w:sz w:val="20"/>
          <w:szCs w:val="20"/>
        </w:rPr>
        <w:t xml:space="preserve"> Kamil </w:t>
      </w:r>
      <w:proofErr w:type="spellStart"/>
      <w:r w:rsidRPr="00355C4C">
        <w:rPr>
          <w:rFonts w:ascii="Arial" w:hAnsi="Arial" w:cs="Arial"/>
          <w:sz w:val="20"/>
          <w:szCs w:val="20"/>
        </w:rPr>
        <w:t>Wonoayu</w:t>
      </w:r>
      <w:proofErr w:type="spellEnd"/>
      <w:r w:rsidRPr="00355C4C">
        <w:rPr>
          <w:rFonts w:ascii="Arial" w:hAnsi="Arial" w:cs="Arial"/>
          <w:sz w:val="20"/>
          <w:szCs w:val="20"/>
        </w:rPr>
        <w:t>. English Language and Literature in Education Journal, 2(2), 89–105.</w:t>
      </w:r>
      <w:r w:rsidRPr="00355C4C">
        <w:rPr>
          <w:rFonts w:ascii="Arial" w:hAnsi="Arial" w:cs="Arial"/>
          <w:sz w:val="20"/>
          <w:szCs w:val="20"/>
        </w:rPr>
        <w:tab/>
        <w:t>http://elline- journal.com/</w:t>
      </w:r>
      <w:proofErr w:type="spellStart"/>
      <w:r w:rsidRPr="00355C4C">
        <w:rPr>
          <w:rFonts w:ascii="Arial" w:hAnsi="Arial" w:cs="Arial"/>
          <w:sz w:val="20"/>
          <w:szCs w:val="20"/>
        </w:rPr>
        <w:t>index.php</w:t>
      </w:r>
      <w:proofErr w:type="spellEnd"/>
      <w:r w:rsidRPr="00355C4C">
        <w:rPr>
          <w:rFonts w:ascii="Arial" w:hAnsi="Arial" w:cs="Arial"/>
          <w:sz w:val="20"/>
          <w:szCs w:val="20"/>
        </w:rPr>
        <w:t>/</w:t>
      </w:r>
      <w:proofErr w:type="spellStart"/>
      <w:r w:rsidRPr="00355C4C">
        <w:rPr>
          <w:rFonts w:ascii="Arial" w:hAnsi="Arial" w:cs="Arial"/>
          <w:sz w:val="20"/>
          <w:szCs w:val="20"/>
        </w:rPr>
        <w:t>ejournal</w:t>
      </w:r>
      <w:proofErr w:type="spellEnd"/>
      <w:r w:rsidRPr="00355C4C">
        <w:rPr>
          <w:rFonts w:ascii="Arial" w:hAnsi="Arial" w:cs="Arial"/>
          <w:sz w:val="20"/>
          <w:szCs w:val="20"/>
        </w:rPr>
        <w:t>/article/view/22</w:t>
      </w:r>
    </w:p>
    <w:p w14:paraId="2849E72B" w14:textId="77777777" w:rsidR="00260937" w:rsidRPr="00260937" w:rsidRDefault="00260937" w:rsidP="00260937">
      <w:pPr>
        <w:jc w:val="both"/>
        <w:rPr>
          <w:rFonts w:ascii="Arial" w:hAnsi="Arial" w:cs="Arial"/>
          <w:sz w:val="20"/>
          <w:szCs w:val="20"/>
        </w:rPr>
      </w:pPr>
    </w:p>
    <w:p w14:paraId="44D08F32" w14:textId="1E46932A" w:rsidR="00355C4C" w:rsidRDefault="00355C4C" w:rsidP="00355C4C">
      <w:pPr>
        <w:pStyle w:val="ListParagraph"/>
        <w:numPr>
          <w:ilvl w:val="0"/>
          <w:numId w:val="2"/>
        </w:numPr>
        <w:jc w:val="both"/>
        <w:rPr>
          <w:rFonts w:ascii="Arial" w:hAnsi="Arial" w:cs="Arial"/>
          <w:sz w:val="20"/>
          <w:szCs w:val="20"/>
        </w:rPr>
      </w:pPr>
      <w:proofErr w:type="spellStart"/>
      <w:r w:rsidRPr="00355C4C">
        <w:rPr>
          <w:rFonts w:ascii="Arial" w:hAnsi="Arial" w:cs="Arial"/>
          <w:sz w:val="20"/>
          <w:szCs w:val="20"/>
        </w:rPr>
        <w:t>Jatmika</w:t>
      </w:r>
      <w:proofErr w:type="spellEnd"/>
      <w:r w:rsidRPr="00355C4C">
        <w:rPr>
          <w:rFonts w:ascii="Arial" w:hAnsi="Arial" w:cs="Arial"/>
          <w:sz w:val="20"/>
          <w:szCs w:val="20"/>
        </w:rPr>
        <w:t xml:space="preserve">, S. S. (2022). </w:t>
      </w:r>
      <w:proofErr w:type="spellStart"/>
      <w:r w:rsidRPr="00355C4C">
        <w:rPr>
          <w:rFonts w:ascii="Arial" w:hAnsi="Arial" w:cs="Arial"/>
          <w:sz w:val="20"/>
          <w:szCs w:val="20"/>
        </w:rPr>
        <w:t>Upaya</w:t>
      </w:r>
      <w:proofErr w:type="spellEnd"/>
      <w:r w:rsidRPr="00355C4C">
        <w:rPr>
          <w:rFonts w:ascii="Arial" w:hAnsi="Arial" w:cs="Arial"/>
          <w:sz w:val="20"/>
          <w:szCs w:val="20"/>
        </w:rPr>
        <w:t xml:space="preserve"> </w:t>
      </w:r>
      <w:proofErr w:type="spellStart"/>
      <w:r w:rsidRPr="00355C4C">
        <w:rPr>
          <w:rFonts w:ascii="Arial" w:hAnsi="Arial" w:cs="Arial"/>
          <w:sz w:val="20"/>
          <w:szCs w:val="20"/>
        </w:rPr>
        <w:t>Meningkatkan</w:t>
      </w:r>
      <w:proofErr w:type="spellEnd"/>
      <w:r w:rsidRPr="00355C4C">
        <w:rPr>
          <w:rFonts w:ascii="Arial" w:hAnsi="Arial" w:cs="Arial"/>
          <w:sz w:val="20"/>
          <w:szCs w:val="20"/>
        </w:rPr>
        <w:t xml:space="preserve"> </w:t>
      </w:r>
      <w:proofErr w:type="spellStart"/>
      <w:r w:rsidRPr="00355C4C">
        <w:rPr>
          <w:rFonts w:ascii="Arial" w:hAnsi="Arial" w:cs="Arial"/>
          <w:sz w:val="20"/>
          <w:szCs w:val="20"/>
        </w:rPr>
        <w:t>Kemampuan</w:t>
      </w:r>
      <w:proofErr w:type="spellEnd"/>
      <w:r w:rsidRPr="00355C4C">
        <w:rPr>
          <w:rFonts w:ascii="Arial" w:hAnsi="Arial" w:cs="Arial"/>
          <w:sz w:val="20"/>
          <w:szCs w:val="20"/>
        </w:rPr>
        <w:t xml:space="preserve"> </w:t>
      </w:r>
      <w:proofErr w:type="spellStart"/>
      <w:r w:rsidRPr="00355C4C">
        <w:rPr>
          <w:rFonts w:ascii="Arial" w:hAnsi="Arial" w:cs="Arial"/>
          <w:sz w:val="20"/>
          <w:szCs w:val="20"/>
        </w:rPr>
        <w:t>Siswa</w:t>
      </w:r>
      <w:proofErr w:type="spellEnd"/>
      <w:r w:rsidRPr="00355C4C">
        <w:rPr>
          <w:rFonts w:ascii="Arial" w:hAnsi="Arial" w:cs="Arial"/>
          <w:sz w:val="20"/>
          <w:szCs w:val="20"/>
        </w:rPr>
        <w:t xml:space="preserve"> </w:t>
      </w:r>
      <w:proofErr w:type="spellStart"/>
      <w:r w:rsidRPr="00355C4C">
        <w:rPr>
          <w:rFonts w:ascii="Arial" w:hAnsi="Arial" w:cs="Arial"/>
          <w:sz w:val="20"/>
          <w:szCs w:val="20"/>
        </w:rPr>
        <w:t>Dalam</w:t>
      </w:r>
      <w:proofErr w:type="spellEnd"/>
      <w:r w:rsidRPr="00355C4C">
        <w:rPr>
          <w:rFonts w:ascii="Arial" w:hAnsi="Arial" w:cs="Arial"/>
          <w:sz w:val="20"/>
          <w:szCs w:val="20"/>
        </w:rPr>
        <w:t xml:space="preserve"> Reading Comprehension Teks Narrative </w:t>
      </w:r>
      <w:proofErr w:type="spellStart"/>
      <w:r w:rsidRPr="00355C4C">
        <w:rPr>
          <w:rFonts w:ascii="Arial" w:hAnsi="Arial" w:cs="Arial"/>
          <w:sz w:val="20"/>
          <w:szCs w:val="20"/>
        </w:rPr>
        <w:t>Melalui</w:t>
      </w:r>
      <w:proofErr w:type="spellEnd"/>
      <w:r w:rsidRPr="00355C4C">
        <w:rPr>
          <w:rFonts w:ascii="Arial" w:hAnsi="Arial" w:cs="Arial"/>
          <w:sz w:val="20"/>
          <w:szCs w:val="20"/>
        </w:rPr>
        <w:t xml:space="preserve"> Model SQ3R di </w:t>
      </w:r>
      <w:proofErr w:type="spellStart"/>
      <w:r w:rsidRPr="00355C4C">
        <w:rPr>
          <w:rFonts w:ascii="Arial" w:hAnsi="Arial" w:cs="Arial"/>
          <w:sz w:val="20"/>
          <w:szCs w:val="20"/>
        </w:rPr>
        <w:t>Kelas</w:t>
      </w:r>
      <w:proofErr w:type="spellEnd"/>
      <w:r w:rsidRPr="00355C4C">
        <w:rPr>
          <w:rFonts w:ascii="Arial" w:hAnsi="Arial" w:cs="Arial"/>
          <w:sz w:val="20"/>
          <w:szCs w:val="20"/>
        </w:rPr>
        <w:t xml:space="preserve"> VII-E SMPN 1 </w:t>
      </w:r>
      <w:proofErr w:type="spellStart"/>
      <w:r w:rsidRPr="00355C4C">
        <w:rPr>
          <w:rFonts w:ascii="Arial" w:hAnsi="Arial" w:cs="Arial"/>
          <w:sz w:val="20"/>
          <w:szCs w:val="20"/>
        </w:rPr>
        <w:t>Cikembar</w:t>
      </w:r>
      <w:proofErr w:type="spellEnd"/>
      <w:r w:rsidRPr="00355C4C">
        <w:rPr>
          <w:rFonts w:ascii="Arial" w:hAnsi="Arial" w:cs="Arial"/>
          <w:sz w:val="20"/>
          <w:szCs w:val="20"/>
        </w:rPr>
        <w:t xml:space="preserve"> </w:t>
      </w:r>
      <w:proofErr w:type="spellStart"/>
      <w:r w:rsidRPr="00355C4C">
        <w:rPr>
          <w:rFonts w:ascii="Arial" w:hAnsi="Arial" w:cs="Arial"/>
          <w:sz w:val="20"/>
          <w:szCs w:val="20"/>
        </w:rPr>
        <w:t>Kabupaten</w:t>
      </w:r>
      <w:proofErr w:type="spellEnd"/>
      <w:r w:rsidRPr="00355C4C">
        <w:rPr>
          <w:rFonts w:ascii="Arial" w:hAnsi="Arial" w:cs="Arial"/>
          <w:sz w:val="20"/>
          <w:szCs w:val="20"/>
        </w:rPr>
        <w:t xml:space="preserve"> </w:t>
      </w:r>
      <w:proofErr w:type="spellStart"/>
      <w:r w:rsidRPr="00355C4C">
        <w:rPr>
          <w:rFonts w:ascii="Arial" w:hAnsi="Arial" w:cs="Arial"/>
          <w:sz w:val="20"/>
          <w:szCs w:val="20"/>
        </w:rPr>
        <w:t>Sukabumi</w:t>
      </w:r>
      <w:proofErr w:type="spellEnd"/>
      <w:r w:rsidRPr="00355C4C">
        <w:rPr>
          <w:rFonts w:ascii="Arial" w:hAnsi="Arial" w:cs="Arial"/>
          <w:sz w:val="20"/>
          <w:szCs w:val="20"/>
        </w:rPr>
        <w:t>.</w:t>
      </w:r>
      <w:r w:rsidRPr="00355C4C">
        <w:rPr>
          <w:rFonts w:ascii="Arial" w:hAnsi="Arial" w:cs="Arial"/>
          <w:sz w:val="20"/>
          <w:szCs w:val="20"/>
        </w:rPr>
        <w:tab/>
      </w:r>
      <w:proofErr w:type="spellStart"/>
      <w:r w:rsidRPr="00355C4C">
        <w:rPr>
          <w:rFonts w:ascii="Arial" w:hAnsi="Arial" w:cs="Arial"/>
          <w:sz w:val="20"/>
          <w:szCs w:val="20"/>
        </w:rPr>
        <w:t>Jurnal</w:t>
      </w:r>
      <w:proofErr w:type="spellEnd"/>
      <w:r w:rsidRPr="00355C4C">
        <w:rPr>
          <w:rFonts w:ascii="Arial" w:hAnsi="Arial" w:cs="Arial"/>
          <w:sz w:val="20"/>
          <w:szCs w:val="20"/>
        </w:rPr>
        <w:tab/>
        <w:t>Syntax</w:t>
      </w:r>
      <w:r w:rsidRPr="00355C4C">
        <w:rPr>
          <w:rFonts w:ascii="Arial" w:hAnsi="Arial" w:cs="Arial"/>
          <w:sz w:val="20"/>
          <w:szCs w:val="20"/>
        </w:rPr>
        <w:tab/>
        <w:t>Fusion,</w:t>
      </w:r>
      <w:r w:rsidRPr="00355C4C">
        <w:rPr>
          <w:rFonts w:ascii="Arial" w:hAnsi="Arial" w:cs="Arial"/>
          <w:sz w:val="20"/>
          <w:szCs w:val="20"/>
        </w:rPr>
        <w:tab/>
        <w:t>2(09),</w:t>
      </w:r>
      <w:r w:rsidRPr="00355C4C">
        <w:rPr>
          <w:rFonts w:ascii="Arial" w:hAnsi="Arial" w:cs="Arial"/>
          <w:sz w:val="20"/>
          <w:szCs w:val="20"/>
        </w:rPr>
        <w:tab/>
        <w:t>742-</w:t>
      </w:r>
      <w:r w:rsidRPr="00260937">
        <w:rPr>
          <w:rFonts w:ascii="Arial" w:hAnsi="Arial" w:cs="Arial"/>
          <w:sz w:val="20"/>
          <w:szCs w:val="20"/>
        </w:rPr>
        <w:t>749https://www.fusion.rifainstitute.com/index.php/fusion/article/view/221</w:t>
      </w:r>
    </w:p>
    <w:p w14:paraId="14888282" w14:textId="77777777" w:rsidR="00260937" w:rsidRPr="00260937" w:rsidRDefault="00260937" w:rsidP="00260937">
      <w:pPr>
        <w:jc w:val="both"/>
        <w:rPr>
          <w:rFonts w:ascii="Arial" w:hAnsi="Arial" w:cs="Arial"/>
          <w:sz w:val="20"/>
          <w:szCs w:val="20"/>
        </w:rPr>
      </w:pPr>
    </w:p>
    <w:p w14:paraId="1012556C" w14:textId="4EA504E0" w:rsidR="00355C4C" w:rsidRDefault="00355C4C" w:rsidP="00355C4C">
      <w:pPr>
        <w:pStyle w:val="ListParagraph"/>
        <w:numPr>
          <w:ilvl w:val="0"/>
          <w:numId w:val="2"/>
        </w:numPr>
        <w:jc w:val="both"/>
        <w:rPr>
          <w:rFonts w:ascii="Arial" w:hAnsi="Arial" w:cs="Arial"/>
          <w:sz w:val="20"/>
          <w:szCs w:val="20"/>
        </w:rPr>
      </w:pPr>
      <w:r w:rsidRPr="00355C4C">
        <w:rPr>
          <w:rFonts w:ascii="Arial" w:hAnsi="Arial" w:cs="Arial"/>
          <w:sz w:val="20"/>
          <w:szCs w:val="20"/>
        </w:rPr>
        <w:t xml:space="preserve">Kamila, N., </w:t>
      </w:r>
      <w:proofErr w:type="spellStart"/>
      <w:r w:rsidRPr="00355C4C">
        <w:rPr>
          <w:rFonts w:ascii="Arial" w:hAnsi="Arial" w:cs="Arial"/>
          <w:sz w:val="20"/>
          <w:szCs w:val="20"/>
        </w:rPr>
        <w:t>Kariadi</w:t>
      </w:r>
      <w:proofErr w:type="spellEnd"/>
      <w:r w:rsidRPr="00355C4C">
        <w:rPr>
          <w:rFonts w:ascii="Arial" w:hAnsi="Arial" w:cs="Arial"/>
          <w:sz w:val="20"/>
          <w:szCs w:val="20"/>
        </w:rPr>
        <w:t xml:space="preserve">, M. T., &amp; </w:t>
      </w:r>
      <w:proofErr w:type="spellStart"/>
      <w:r w:rsidRPr="00355C4C">
        <w:rPr>
          <w:rFonts w:ascii="Arial" w:hAnsi="Arial" w:cs="Arial"/>
          <w:sz w:val="20"/>
          <w:szCs w:val="20"/>
        </w:rPr>
        <w:t>Cakrawati</w:t>
      </w:r>
      <w:proofErr w:type="spellEnd"/>
      <w:r w:rsidRPr="00355C4C">
        <w:rPr>
          <w:rFonts w:ascii="Arial" w:hAnsi="Arial" w:cs="Arial"/>
          <w:sz w:val="20"/>
          <w:szCs w:val="20"/>
        </w:rPr>
        <w:t xml:space="preserve">, L. M. (2024). Improving Students’ Reading Comprehension through SQ3R: A Classroom Action Research. </w:t>
      </w:r>
      <w:proofErr w:type="spellStart"/>
      <w:r w:rsidRPr="00355C4C">
        <w:rPr>
          <w:rFonts w:ascii="Arial" w:hAnsi="Arial" w:cs="Arial"/>
          <w:sz w:val="20"/>
          <w:szCs w:val="20"/>
        </w:rPr>
        <w:t>Jurnal</w:t>
      </w:r>
      <w:proofErr w:type="spellEnd"/>
      <w:r w:rsidRPr="00355C4C">
        <w:rPr>
          <w:rFonts w:ascii="Arial" w:hAnsi="Arial" w:cs="Arial"/>
          <w:sz w:val="20"/>
          <w:szCs w:val="20"/>
        </w:rPr>
        <w:t xml:space="preserve"> </w:t>
      </w:r>
      <w:proofErr w:type="spellStart"/>
      <w:r w:rsidRPr="00355C4C">
        <w:rPr>
          <w:rFonts w:ascii="Arial" w:hAnsi="Arial" w:cs="Arial"/>
          <w:sz w:val="20"/>
          <w:szCs w:val="20"/>
        </w:rPr>
        <w:t>Vokasia</w:t>
      </w:r>
      <w:proofErr w:type="spellEnd"/>
      <w:r w:rsidRPr="00355C4C">
        <w:rPr>
          <w:rFonts w:ascii="Arial" w:hAnsi="Arial" w:cs="Arial"/>
          <w:sz w:val="20"/>
          <w:szCs w:val="20"/>
        </w:rPr>
        <w:t xml:space="preserve">, 4(2), 1-10. </w:t>
      </w:r>
      <w:hyperlink r:id="rId12" w:history="1">
        <w:r w:rsidR="00260937" w:rsidRPr="00051710">
          <w:rPr>
            <w:rStyle w:val="Hyperlink"/>
            <w:rFonts w:ascii="Arial" w:hAnsi="Arial" w:cs="Arial"/>
            <w:sz w:val="20"/>
            <w:szCs w:val="20"/>
          </w:rPr>
          <w:t>https://jos.unsoed.ac.id/index.php/vokasia/article/view/14301</w:t>
        </w:r>
      </w:hyperlink>
    </w:p>
    <w:p w14:paraId="2BB8E91B" w14:textId="77777777" w:rsidR="00260937" w:rsidRPr="00260937" w:rsidRDefault="00260937" w:rsidP="00260937">
      <w:pPr>
        <w:pStyle w:val="ListParagraph"/>
        <w:rPr>
          <w:rFonts w:ascii="Arial" w:hAnsi="Arial" w:cs="Arial"/>
          <w:sz w:val="20"/>
          <w:szCs w:val="20"/>
        </w:rPr>
      </w:pPr>
    </w:p>
    <w:p w14:paraId="4EDB6BA1" w14:textId="77777777" w:rsidR="00260937" w:rsidRPr="00355C4C" w:rsidRDefault="00260937" w:rsidP="00260937">
      <w:pPr>
        <w:pStyle w:val="ListParagraph"/>
        <w:jc w:val="both"/>
        <w:rPr>
          <w:rFonts w:ascii="Arial" w:hAnsi="Arial" w:cs="Arial"/>
          <w:sz w:val="20"/>
          <w:szCs w:val="20"/>
        </w:rPr>
      </w:pPr>
    </w:p>
    <w:p w14:paraId="2A63C50F" w14:textId="68177B09" w:rsidR="00355C4C" w:rsidRDefault="00355C4C" w:rsidP="00355C4C">
      <w:pPr>
        <w:pStyle w:val="ListParagraph"/>
        <w:numPr>
          <w:ilvl w:val="0"/>
          <w:numId w:val="2"/>
        </w:numPr>
        <w:jc w:val="both"/>
        <w:rPr>
          <w:rFonts w:ascii="Arial" w:hAnsi="Arial" w:cs="Arial"/>
          <w:sz w:val="20"/>
          <w:szCs w:val="20"/>
        </w:rPr>
      </w:pPr>
      <w:proofErr w:type="spellStart"/>
      <w:r w:rsidRPr="00355C4C">
        <w:rPr>
          <w:rFonts w:ascii="Arial" w:hAnsi="Arial" w:cs="Arial"/>
          <w:sz w:val="20"/>
          <w:szCs w:val="20"/>
        </w:rPr>
        <w:t>Krawitz</w:t>
      </w:r>
      <w:proofErr w:type="spellEnd"/>
      <w:r w:rsidRPr="00355C4C">
        <w:rPr>
          <w:rFonts w:ascii="Arial" w:hAnsi="Arial" w:cs="Arial"/>
          <w:sz w:val="20"/>
          <w:szCs w:val="20"/>
        </w:rPr>
        <w:t xml:space="preserve">, J., Chang, Y. P., Yang, K. L., &amp; </w:t>
      </w:r>
      <w:proofErr w:type="spellStart"/>
      <w:r w:rsidRPr="00355C4C">
        <w:rPr>
          <w:rFonts w:ascii="Arial" w:hAnsi="Arial" w:cs="Arial"/>
          <w:sz w:val="20"/>
          <w:szCs w:val="20"/>
        </w:rPr>
        <w:t>Schukajlow</w:t>
      </w:r>
      <w:proofErr w:type="spellEnd"/>
      <w:r w:rsidRPr="00355C4C">
        <w:rPr>
          <w:rFonts w:ascii="Arial" w:hAnsi="Arial" w:cs="Arial"/>
          <w:sz w:val="20"/>
          <w:szCs w:val="20"/>
        </w:rPr>
        <w:t xml:space="preserve">, S. (2022). The role of reading comprehension in mathematical modeling: improving the construction of a real-world model and interest in Germany and Taiwan. Educational Studies in Mathematics, 109(2), 337-359. </w:t>
      </w:r>
      <w:hyperlink r:id="rId13" w:history="1">
        <w:r w:rsidR="00260937" w:rsidRPr="00051710">
          <w:rPr>
            <w:rStyle w:val="Hyperlink"/>
            <w:rFonts w:ascii="Arial" w:hAnsi="Arial" w:cs="Arial"/>
            <w:sz w:val="20"/>
            <w:szCs w:val="20"/>
          </w:rPr>
          <w:t>https://link.springer.com/article/10.1007/s10649-021-10058-9</w:t>
        </w:r>
      </w:hyperlink>
    </w:p>
    <w:p w14:paraId="05114E50" w14:textId="77777777" w:rsidR="00260937" w:rsidRPr="00355C4C" w:rsidRDefault="00260937" w:rsidP="00260937">
      <w:pPr>
        <w:pStyle w:val="ListParagraph"/>
        <w:jc w:val="both"/>
        <w:rPr>
          <w:rFonts w:ascii="Arial" w:hAnsi="Arial" w:cs="Arial"/>
          <w:sz w:val="20"/>
          <w:szCs w:val="20"/>
        </w:rPr>
      </w:pPr>
    </w:p>
    <w:p w14:paraId="508BAC76" w14:textId="1EA9D87D" w:rsidR="00355C4C" w:rsidRPr="00355C4C" w:rsidRDefault="00355C4C" w:rsidP="00355C4C">
      <w:pPr>
        <w:pStyle w:val="ListParagraph"/>
        <w:numPr>
          <w:ilvl w:val="0"/>
          <w:numId w:val="2"/>
        </w:numPr>
        <w:jc w:val="both"/>
        <w:rPr>
          <w:rFonts w:ascii="Arial" w:hAnsi="Arial" w:cs="Arial"/>
          <w:sz w:val="20"/>
          <w:szCs w:val="20"/>
        </w:rPr>
      </w:pPr>
      <w:r w:rsidRPr="00355C4C">
        <w:rPr>
          <w:rFonts w:ascii="Arial" w:hAnsi="Arial" w:cs="Arial"/>
          <w:sz w:val="20"/>
          <w:szCs w:val="20"/>
        </w:rPr>
        <w:t xml:space="preserve">Lestari, E. E., &amp; </w:t>
      </w:r>
      <w:proofErr w:type="spellStart"/>
      <w:r w:rsidRPr="00355C4C">
        <w:rPr>
          <w:rFonts w:ascii="Arial" w:hAnsi="Arial" w:cs="Arial"/>
          <w:sz w:val="20"/>
          <w:szCs w:val="20"/>
        </w:rPr>
        <w:t>Fajrin</w:t>
      </w:r>
      <w:proofErr w:type="spellEnd"/>
      <w:r w:rsidRPr="00355C4C">
        <w:rPr>
          <w:rFonts w:ascii="Arial" w:hAnsi="Arial" w:cs="Arial"/>
          <w:sz w:val="20"/>
          <w:szCs w:val="20"/>
        </w:rPr>
        <w:t>, N. D. (2025). The Effect of the Cooperative Integrated Reading and Composition (CIRC) Model on Reading Literacy Skills of Grade V Elementary School Students.</w:t>
      </w:r>
      <w:r w:rsidRPr="00355C4C">
        <w:rPr>
          <w:rFonts w:ascii="Arial" w:hAnsi="Arial" w:cs="Arial"/>
          <w:sz w:val="20"/>
          <w:szCs w:val="20"/>
        </w:rPr>
        <w:tab/>
      </w:r>
      <w:proofErr w:type="spellStart"/>
      <w:r w:rsidRPr="00355C4C">
        <w:rPr>
          <w:rFonts w:ascii="Arial" w:hAnsi="Arial" w:cs="Arial"/>
          <w:sz w:val="20"/>
          <w:szCs w:val="20"/>
        </w:rPr>
        <w:t>Literasi</w:t>
      </w:r>
      <w:proofErr w:type="spellEnd"/>
      <w:r w:rsidRPr="00355C4C">
        <w:rPr>
          <w:rFonts w:ascii="Arial" w:hAnsi="Arial" w:cs="Arial"/>
          <w:sz w:val="20"/>
          <w:szCs w:val="20"/>
        </w:rPr>
        <w:tab/>
        <w:t>Nusantara,</w:t>
      </w:r>
      <w:r w:rsidRPr="00355C4C">
        <w:rPr>
          <w:rFonts w:ascii="Arial" w:hAnsi="Arial" w:cs="Arial"/>
          <w:sz w:val="20"/>
          <w:szCs w:val="20"/>
        </w:rPr>
        <w:tab/>
        <w:t>5(1),</w:t>
      </w:r>
      <w:r w:rsidRPr="00355C4C">
        <w:rPr>
          <w:rFonts w:ascii="Arial" w:hAnsi="Arial" w:cs="Arial"/>
          <w:sz w:val="20"/>
          <w:szCs w:val="20"/>
        </w:rPr>
        <w:tab/>
        <w:t>111-130.</w:t>
      </w:r>
    </w:p>
    <w:p w14:paraId="196406CF" w14:textId="4B8FF174" w:rsidR="00355C4C" w:rsidRDefault="00260937" w:rsidP="00355C4C">
      <w:pPr>
        <w:jc w:val="both"/>
        <w:rPr>
          <w:rFonts w:ascii="Arial" w:hAnsi="Arial" w:cs="Arial"/>
          <w:sz w:val="20"/>
          <w:szCs w:val="20"/>
        </w:rPr>
      </w:pPr>
      <w:hyperlink r:id="rId14" w:history="1">
        <w:r w:rsidRPr="00051710">
          <w:rPr>
            <w:rStyle w:val="Hyperlink"/>
            <w:rFonts w:ascii="Arial" w:hAnsi="Arial" w:cs="Arial"/>
            <w:sz w:val="20"/>
            <w:szCs w:val="20"/>
          </w:rPr>
          <w:t>http://journal.citradharma.org/index.php/literasinusantara/article/view/1325</w:t>
        </w:r>
      </w:hyperlink>
    </w:p>
    <w:p w14:paraId="6414EF49" w14:textId="77777777" w:rsidR="00260937" w:rsidRPr="00355C4C" w:rsidRDefault="00260937" w:rsidP="00355C4C">
      <w:pPr>
        <w:jc w:val="both"/>
        <w:rPr>
          <w:rFonts w:ascii="Arial" w:hAnsi="Arial" w:cs="Arial"/>
          <w:sz w:val="20"/>
          <w:szCs w:val="20"/>
        </w:rPr>
      </w:pPr>
    </w:p>
    <w:p w14:paraId="2D65E1CE" w14:textId="460B79A7" w:rsidR="00355C4C" w:rsidRPr="00355C4C" w:rsidRDefault="00355C4C" w:rsidP="00355C4C">
      <w:pPr>
        <w:pStyle w:val="ListParagraph"/>
        <w:numPr>
          <w:ilvl w:val="0"/>
          <w:numId w:val="2"/>
        </w:numPr>
        <w:jc w:val="both"/>
        <w:rPr>
          <w:rFonts w:ascii="Arial" w:hAnsi="Arial" w:cs="Arial"/>
          <w:sz w:val="20"/>
          <w:szCs w:val="20"/>
        </w:rPr>
      </w:pPr>
      <w:proofErr w:type="spellStart"/>
      <w:r w:rsidRPr="00355C4C">
        <w:rPr>
          <w:rFonts w:ascii="Arial" w:hAnsi="Arial" w:cs="Arial"/>
          <w:sz w:val="20"/>
          <w:szCs w:val="20"/>
        </w:rPr>
        <w:t>Luyten</w:t>
      </w:r>
      <w:proofErr w:type="spellEnd"/>
      <w:r w:rsidRPr="00355C4C">
        <w:rPr>
          <w:rFonts w:ascii="Arial" w:hAnsi="Arial" w:cs="Arial"/>
          <w:sz w:val="20"/>
          <w:szCs w:val="20"/>
        </w:rPr>
        <w:t>, H. (2022). The global rise of online chatting and its adverse effect on reading literacy.</w:t>
      </w:r>
    </w:p>
    <w:p w14:paraId="389474ED" w14:textId="633AD9B2" w:rsidR="00355C4C" w:rsidRDefault="00355C4C" w:rsidP="00355C4C">
      <w:pPr>
        <w:jc w:val="both"/>
        <w:rPr>
          <w:rFonts w:ascii="Arial" w:hAnsi="Arial" w:cs="Arial"/>
          <w:sz w:val="20"/>
          <w:szCs w:val="20"/>
        </w:rPr>
      </w:pPr>
      <w:r w:rsidRPr="00355C4C">
        <w:rPr>
          <w:rFonts w:ascii="Arial" w:hAnsi="Arial" w:cs="Arial"/>
          <w:sz w:val="20"/>
          <w:szCs w:val="20"/>
        </w:rPr>
        <w:t>Studies</w:t>
      </w:r>
      <w:r w:rsidRPr="00355C4C">
        <w:rPr>
          <w:rFonts w:ascii="Arial" w:hAnsi="Arial" w:cs="Arial"/>
          <w:sz w:val="20"/>
          <w:szCs w:val="20"/>
        </w:rPr>
        <w:tab/>
        <w:t>in</w:t>
      </w:r>
      <w:r w:rsidRPr="00355C4C">
        <w:rPr>
          <w:rFonts w:ascii="Arial" w:hAnsi="Arial" w:cs="Arial"/>
          <w:sz w:val="20"/>
          <w:szCs w:val="20"/>
        </w:rPr>
        <w:tab/>
        <w:t>Educational</w:t>
      </w:r>
      <w:r w:rsidRPr="00355C4C">
        <w:rPr>
          <w:rFonts w:ascii="Arial" w:hAnsi="Arial" w:cs="Arial"/>
          <w:sz w:val="20"/>
          <w:szCs w:val="20"/>
        </w:rPr>
        <w:tab/>
        <w:t>Evaluation,</w:t>
      </w:r>
      <w:r w:rsidRPr="00355C4C">
        <w:rPr>
          <w:rFonts w:ascii="Arial" w:hAnsi="Arial" w:cs="Arial"/>
          <w:sz w:val="20"/>
          <w:szCs w:val="20"/>
        </w:rPr>
        <w:tab/>
        <w:t>72,</w:t>
      </w:r>
      <w:r w:rsidRPr="00355C4C">
        <w:rPr>
          <w:rFonts w:ascii="Arial" w:hAnsi="Arial" w:cs="Arial"/>
          <w:sz w:val="20"/>
          <w:szCs w:val="20"/>
        </w:rPr>
        <w:tab/>
        <w:t xml:space="preserve">101101. </w:t>
      </w:r>
      <w:hyperlink r:id="rId15" w:history="1">
        <w:r w:rsidR="00260937" w:rsidRPr="00051710">
          <w:rPr>
            <w:rStyle w:val="Hyperlink"/>
            <w:rFonts w:ascii="Arial" w:hAnsi="Arial" w:cs="Arial"/>
            <w:sz w:val="20"/>
            <w:szCs w:val="20"/>
          </w:rPr>
          <w:t>https://www.sciencedirect.com/science/article/pii/S0191491X21001279</w:t>
        </w:r>
      </w:hyperlink>
    </w:p>
    <w:p w14:paraId="5831EA41" w14:textId="77777777" w:rsidR="00260937" w:rsidRPr="00355C4C" w:rsidRDefault="00260937" w:rsidP="00355C4C">
      <w:pPr>
        <w:jc w:val="both"/>
        <w:rPr>
          <w:rFonts w:ascii="Arial" w:hAnsi="Arial" w:cs="Arial"/>
          <w:sz w:val="20"/>
          <w:szCs w:val="20"/>
        </w:rPr>
      </w:pPr>
    </w:p>
    <w:p w14:paraId="325680D0" w14:textId="63BE5E93" w:rsidR="00355C4C" w:rsidRDefault="00355C4C" w:rsidP="00355C4C">
      <w:pPr>
        <w:pStyle w:val="ListParagraph"/>
        <w:numPr>
          <w:ilvl w:val="0"/>
          <w:numId w:val="2"/>
        </w:numPr>
        <w:jc w:val="both"/>
        <w:rPr>
          <w:rFonts w:ascii="Arial" w:hAnsi="Arial" w:cs="Arial"/>
          <w:sz w:val="20"/>
          <w:szCs w:val="20"/>
        </w:rPr>
      </w:pPr>
      <w:r w:rsidRPr="00355C4C">
        <w:rPr>
          <w:rFonts w:ascii="Arial" w:hAnsi="Arial" w:cs="Arial"/>
          <w:sz w:val="20"/>
          <w:szCs w:val="20"/>
        </w:rPr>
        <w:t>Meza López, J. C. (2023). The SQ3R method and the Reading Comprehension (Bachelor's thesis, Universidad Técnica de Ambato-</w:t>
      </w:r>
      <w:proofErr w:type="spellStart"/>
      <w:r w:rsidRPr="00355C4C">
        <w:rPr>
          <w:rFonts w:ascii="Arial" w:hAnsi="Arial" w:cs="Arial"/>
          <w:sz w:val="20"/>
          <w:szCs w:val="20"/>
        </w:rPr>
        <w:t>Facultad</w:t>
      </w:r>
      <w:proofErr w:type="spellEnd"/>
      <w:r w:rsidRPr="00355C4C">
        <w:rPr>
          <w:rFonts w:ascii="Arial" w:hAnsi="Arial" w:cs="Arial"/>
          <w:sz w:val="20"/>
          <w:szCs w:val="20"/>
        </w:rPr>
        <w:t xml:space="preserve"> de </w:t>
      </w:r>
      <w:proofErr w:type="spellStart"/>
      <w:r w:rsidRPr="00355C4C">
        <w:rPr>
          <w:rFonts w:ascii="Arial" w:hAnsi="Arial" w:cs="Arial"/>
          <w:sz w:val="20"/>
          <w:szCs w:val="20"/>
        </w:rPr>
        <w:t>Ciencias</w:t>
      </w:r>
      <w:proofErr w:type="spellEnd"/>
      <w:r w:rsidRPr="00355C4C">
        <w:rPr>
          <w:rFonts w:ascii="Arial" w:hAnsi="Arial" w:cs="Arial"/>
          <w:sz w:val="20"/>
          <w:szCs w:val="20"/>
        </w:rPr>
        <w:t xml:space="preserve"> </w:t>
      </w:r>
      <w:proofErr w:type="spellStart"/>
      <w:r w:rsidRPr="00355C4C">
        <w:rPr>
          <w:rFonts w:ascii="Arial" w:hAnsi="Arial" w:cs="Arial"/>
          <w:sz w:val="20"/>
          <w:szCs w:val="20"/>
        </w:rPr>
        <w:t>Humanas</w:t>
      </w:r>
      <w:proofErr w:type="spellEnd"/>
      <w:r w:rsidRPr="00355C4C">
        <w:rPr>
          <w:rFonts w:ascii="Arial" w:hAnsi="Arial" w:cs="Arial"/>
          <w:sz w:val="20"/>
          <w:szCs w:val="20"/>
        </w:rPr>
        <w:t xml:space="preserve"> y de la </w:t>
      </w:r>
      <w:proofErr w:type="spellStart"/>
      <w:r w:rsidRPr="00355C4C">
        <w:rPr>
          <w:rFonts w:ascii="Arial" w:hAnsi="Arial" w:cs="Arial"/>
          <w:sz w:val="20"/>
          <w:szCs w:val="20"/>
        </w:rPr>
        <w:t>Educación</w:t>
      </w:r>
      <w:proofErr w:type="spellEnd"/>
      <w:r w:rsidRPr="00355C4C">
        <w:rPr>
          <w:rFonts w:ascii="Arial" w:hAnsi="Arial" w:cs="Arial"/>
          <w:sz w:val="20"/>
          <w:szCs w:val="20"/>
        </w:rPr>
        <w:t>-Carrera de</w:t>
      </w:r>
      <w:r w:rsidRPr="00355C4C">
        <w:rPr>
          <w:rFonts w:ascii="Arial" w:hAnsi="Arial" w:cs="Arial"/>
          <w:sz w:val="20"/>
          <w:szCs w:val="20"/>
        </w:rPr>
        <w:tab/>
      </w:r>
      <w:proofErr w:type="spellStart"/>
      <w:r w:rsidRPr="00355C4C">
        <w:rPr>
          <w:rFonts w:ascii="Arial" w:hAnsi="Arial" w:cs="Arial"/>
          <w:sz w:val="20"/>
          <w:szCs w:val="20"/>
        </w:rPr>
        <w:t>Pedagogía</w:t>
      </w:r>
      <w:proofErr w:type="spellEnd"/>
      <w:r w:rsidRPr="00355C4C">
        <w:rPr>
          <w:rFonts w:ascii="Arial" w:hAnsi="Arial" w:cs="Arial"/>
          <w:sz w:val="20"/>
          <w:szCs w:val="20"/>
        </w:rPr>
        <w:tab/>
        <w:t>de</w:t>
      </w:r>
      <w:r w:rsidRPr="00355C4C">
        <w:rPr>
          <w:rFonts w:ascii="Arial" w:hAnsi="Arial" w:cs="Arial"/>
          <w:sz w:val="20"/>
          <w:szCs w:val="20"/>
        </w:rPr>
        <w:tab/>
      </w:r>
      <w:proofErr w:type="spellStart"/>
      <w:r w:rsidRPr="00355C4C">
        <w:rPr>
          <w:rFonts w:ascii="Arial" w:hAnsi="Arial" w:cs="Arial"/>
          <w:sz w:val="20"/>
          <w:szCs w:val="20"/>
        </w:rPr>
        <w:t>los</w:t>
      </w:r>
      <w:proofErr w:type="spellEnd"/>
      <w:r w:rsidRPr="00355C4C">
        <w:rPr>
          <w:rFonts w:ascii="Arial" w:hAnsi="Arial" w:cs="Arial"/>
          <w:sz w:val="20"/>
          <w:szCs w:val="20"/>
        </w:rPr>
        <w:tab/>
      </w:r>
      <w:proofErr w:type="spellStart"/>
      <w:r w:rsidRPr="00355C4C">
        <w:rPr>
          <w:rFonts w:ascii="Arial" w:hAnsi="Arial" w:cs="Arial"/>
          <w:sz w:val="20"/>
          <w:szCs w:val="20"/>
        </w:rPr>
        <w:t>Idiomas</w:t>
      </w:r>
      <w:proofErr w:type="spellEnd"/>
      <w:r w:rsidRPr="00355C4C">
        <w:rPr>
          <w:rFonts w:ascii="Arial" w:hAnsi="Arial" w:cs="Arial"/>
          <w:sz w:val="20"/>
          <w:szCs w:val="20"/>
        </w:rPr>
        <w:tab/>
      </w:r>
      <w:proofErr w:type="spellStart"/>
      <w:r w:rsidRPr="00355C4C">
        <w:rPr>
          <w:rFonts w:ascii="Arial" w:hAnsi="Arial" w:cs="Arial"/>
          <w:sz w:val="20"/>
          <w:szCs w:val="20"/>
        </w:rPr>
        <w:t>Nacionales</w:t>
      </w:r>
      <w:proofErr w:type="spellEnd"/>
      <w:r w:rsidRPr="00355C4C">
        <w:rPr>
          <w:rFonts w:ascii="Arial" w:hAnsi="Arial" w:cs="Arial"/>
          <w:sz w:val="20"/>
          <w:szCs w:val="20"/>
        </w:rPr>
        <w:tab/>
        <w:t>y extranjeros</w:t>
      </w:r>
      <w:proofErr w:type="gramStart"/>
      <w:r w:rsidRPr="00355C4C">
        <w:rPr>
          <w:rFonts w:ascii="Arial" w:hAnsi="Arial" w:cs="Arial"/>
          <w:sz w:val="20"/>
          <w:szCs w:val="20"/>
        </w:rPr>
        <w:t>).https://repositorio.uta.edu.ec:8443/handle/123456789/39019</w:t>
      </w:r>
      <w:proofErr w:type="gramEnd"/>
    </w:p>
    <w:p w14:paraId="193F103C" w14:textId="77777777" w:rsidR="00260937" w:rsidRPr="00355C4C" w:rsidRDefault="00260937" w:rsidP="00260937">
      <w:pPr>
        <w:pStyle w:val="ListParagraph"/>
        <w:jc w:val="both"/>
        <w:rPr>
          <w:rFonts w:ascii="Arial" w:hAnsi="Arial" w:cs="Arial"/>
          <w:sz w:val="20"/>
          <w:szCs w:val="20"/>
        </w:rPr>
      </w:pPr>
    </w:p>
    <w:p w14:paraId="0EB89240" w14:textId="1B479090" w:rsidR="00355C4C" w:rsidRDefault="00355C4C" w:rsidP="00355C4C">
      <w:pPr>
        <w:pStyle w:val="ListParagraph"/>
        <w:numPr>
          <w:ilvl w:val="0"/>
          <w:numId w:val="2"/>
        </w:numPr>
        <w:jc w:val="both"/>
        <w:rPr>
          <w:rFonts w:ascii="Arial" w:hAnsi="Arial" w:cs="Arial"/>
          <w:sz w:val="20"/>
          <w:szCs w:val="20"/>
        </w:rPr>
      </w:pPr>
      <w:r w:rsidRPr="00355C4C">
        <w:rPr>
          <w:rFonts w:ascii="Arial" w:hAnsi="Arial" w:cs="Arial"/>
          <w:sz w:val="20"/>
          <w:szCs w:val="20"/>
        </w:rPr>
        <w:t xml:space="preserve">Musa, H. Effects of Cooperative Learning Strategy on Reading Comprehension Among Secondary School Students in   </w:t>
      </w:r>
      <w:proofErr w:type="spellStart"/>
      <w:r w:rsidRPr="00355C4C">
        <w:rPr>
          <w:rFonts w:ascii="Arial" w:hAnsi="Arial" w:cs="Arial"/>
          <w:sz w:val="20"/>
          <w:szCs w:val="20"/>
        </w:rPr>
        <w:t>Potiskum</w:t>
      </w:r>
      <w:proofErr w:type="spellEnd"/>
      <w:r w:rsidRPr="00355C4C">
        <w:rPr>
          <w:rFonts w:ascii="Arial" w:hAnsi="Arial" w:cs="Arial"/>
          <w:sz w:val="20"/>
          <w:szCs w:val="20"/>
        </w:rPr>
        <w:t xml:space="preserve">   Education   </w:t>
      </w:r>
      <w:proofErr w:type="gramStart"/>
      <w:r w:rsidRPr="00355C4C">
        <w:rPr>
          <w:rFonts w:ascii="Arial" w:hAnsi="Arial" w:cs="Arial"/>
          <w:sz w:val="20"/>
          <w:szCs w:val="20"/>
        </w:rPr>
        <w:t xml:space="preserve">Zone,   </w:t>
      </w:r>
      <w:proofErr w:type="gramEnd"/>
      <w:r w:rsidRPr="00355C4C">
        <w:rPr>
          <w:rFonts w:ascii="Arial" w:hAnsi="Arial" w:cs="Arial"/>
          <w:sz w:val="20"/>
          <w:szCs w:val="20"/>
        </w:rPr>
        <w:t>Yobe   State,   Nigeria.</w:t>
      </w:r>
      <w:r>
        <w:rPr>
          <w:rFonts w:ascii="Arial" w:hAnsi="Arial" w:cs="Arial"/>
          <w:sz w:val="20"/>
          <w:szCs w:val="20"/>
        </w:rPr>
        <w:t xml:space="preserve"> </w:t>
      </w:r>
      <w:hyperlink r:id="rId16" w:history="1">
        <w:r w:rsidR="00260937" w:rsidRPr="00051710">
          <w:rPr>
            <w:rStyle w:val="Hyperlink"/>
            <w:rFonts w:ascii="Arial" w:hAnsi="Arial" w:cs="Arial"/>
            <w:sz w:val="20"/>
            <w:szCs w:val="20"/>
          </w:rPr>
          <w:t>https://www.ijmrsti.com/wp-content/uploads/2024/07/Effects-of-Cooperative- Learning-Strategy-on-Reading-Comprehension-Among-Secondary-School-students-in- Potiskum-Education-Zone-Yobe-State-Nigeria.pdf</w:t>
        </w:r>
      </w:hyperlink>
    </w:p>
    <w:p w14:paraId="2381A401" w14:textId="77777777" w:rsidR="00260937" w:rsidRPr="00260937" w:rsidRDefault="00260937" w:rsidP="00260937">
      <w:pPr>
        <w:pStyle w:val="ListParagraph"/>
        <w:rPr>
          <w:rFonts w:ascii="Arial" w:hAnsi="Arial" w:cs="Arial"/>
          <w:sz w:val="20"/>
          <w:szCs w:val="20"/>
        </w:rPr>
      </w:pPr>
    </w:p>
    <w:p w14:paraId="7EEDA56E" w14:textId="77777777" w:rsidR="00260937" w:rsidRPr="00355C4C" w:rsidRDefault="00260937" w:rsidP="00260937">
      <w:pPr>
        <w:pStyle w:val="ListParagraph"/>
        <w:jc w:val="both"/>
        <w:rPr>
          <w:rFonts w:ascii="Arial" w:hAnsi="Arial" w:cs="Arial"/>
          <w:sz w:val="20"/>
          <w:szCs w:val="20"/>
        </w:rPr>
      </w:pPr>
    </w:p>
    <w:p w14:paraId="59CF5519" w14:textId="6039820F" w:rsidR="00355C4C" w:rsidRPr="00355C4C" w:rsidRDefault="00355C4C" w:rsidP="00355C4C">
      <w:pPr>
        <w:pStyle w:val="ListParagraph"/>
        <w:numPr>
          <w:ilvl w:val="0"/>
          <w:numId w:val="2"/>
        </w:numPr>
        <w:jc w:val="both"/>
        <w:rPr>
          <w:rFonts w:ascii="Arial" w:hAnsi="Arial" w:cs="Arial"/>
          <w:sz w:val="20"/>
          <w:szCs w:val="20"/>
        </w:rPr>
      </w:pPr>
      <w:r w:rsidRPr="00355C4C">
        <w:rPr>
          <w:rFonts w:ascii="Arial" w:hAnsi="Arial" w:cs="Arial"/>
          <w:sz w:val="20"/>
          <w:szCs w:val="20"/>
        </w:rPr>
        <w:t xml:space="preserve">Nadya </w:t>
      </w:r>
      <w:proofErr w:type="spellStart"/>
      <w:r w:rsidRPr="00355C4C">
        <w:rPr>
          <w:rFonts w:ascii="Arial" w:hAnsi="Arial" w:cs="Arial"/>
          <w:sz w:val="20"/>
          <w:szCs w:val="20"/>
        </w:rPr>
        <w:t>Oktarima</w:t>
      </w:r>
      <w:proofErr w:type="spellEnd"/>
      <w:r w:rsidRPr="00355C4C">
        <w:rPr>
          <w:rFonts w:ascii="Arial" w:hAnsi="Arial" w:cs="Arial"/>
          <w:sz w:val="20"/>
          <w:szCs w:val="20"/>
        </w:rPr>
        <w:t xml:space="preserve"> Kusuma, N. (2024). INTEGRATING THE DIRECTED READING THINKING ACTIVITY (DRTA) WITH THE SURVEY, QUESTION, READ, RECITE, AND REVIEWS (SQ3R) STRATEGY TO ENHANCE </w:t>
      </w:r>
      <w:proofErr w:type="gramStart"/>
      <w:r w:rsidRPr="00355C4C">
        <w:rPr>
          <w:rFonts w:ascii="Arial" w:hAnsi="Arial" w:cs="Arial"/>
          <w:sz w:val="20"/>
          <w:szCs w:val="20"/>
        </w:rPr>
        <w:t>STUDENTS</w:t>
      </w:r>
      <w:proofErr w:type="gramEnd"/>
      <w:r w:rsidRPr="00355C4C">
        <w:rPr>
          <w:rFonts w:ascii="Arial" w:hAnsi="Arial" w:cs="Arial"/>
          <w:sz w:val="20"/>
          <w:szCs w:val="20"/>
        </w:rPr>
        <w:t xml:space="preserve"> COMPREHENSION OF DESCRIPTIVE TEXT IN SENIOR</w:t>
      </w:r>
    </w:p>
    <w:p w14:paraId="6B51765D" w14:textId="1A42E10B" w:rsidR="00355C4C" w:rsidRDefault="00355C4C" w:rsidP="00355C4C">
      <w:pPr>
        <w:jc w:val="both"/>
        <w:rPr>
          <w:rFonts w:ascii="Arial" w:hAnsi="Arial" w:cs="Arial"/>
          <w:sz w:val="20"/>
          <w:szCs w:val="20"/>
        </w:rPr>
      </w:pPr>
      <w:r w:rsidRPr="00355C4C">
        <w:rPr>
          <w:rFonts w:ascii="Arial" w:hAnsi="Arial" w:cs="Arial"/>
          <w:sz w:val="20"/>
          <w:szCs w:val="20"/>
        </w:rPr>
        <w:t xml:space="preserve">HIGH SCHOOL (Doctoral dissertation, UNIVERSITAS LAMPUNG). </w:t>
      </w:r>
      <w:hyperlink r:id="rId17" w:history="1">
        <w:r w:rsidR="00260937" w:rsidRPr="00051710">
          <w:rPr>
            <w:rStyle w:val="Hyperlink"/>
            <w:rFonts w:ascii="Arial" w:hAnsi="Arial" w:cs="Arial"/>
            <w:sz w:val="20"/>
            <w:szCs w:val="20"/>
          </w:rPr>
          <w:t>http://digilib.unila.ac.id/id/eprint/80624</w:t>
        </w:r>
      </w:hyperlink>
    </w:p>
    <w:p w14:paraId="22DD05FA" w14:textId="77777777" w:rsidR="00260937" w:rsidRPr="00355C4C" w:rsidRDefault="00260937" w:rsidP="00355C4C">
      <w:pPr>
        <w:jc w:val="both"/>
        <w:rPr>
          <w:rFonts w:ascii="Arial" w:hAnsi="Arial" w:cs="Arial"/>
          <w:sz w:val="20"/>
          <w:szCs w:val="20"/>
        </w:rPr>
      </w:pPr>
    </w:p>
    <w:p w14:paraId="63139C65" w14:textId="558F16CB" w:rsidR="00355C4C" w:rsidRDefault="00355C4C" w:rsidP="00355C4C">
      <w:pPr>
        <w:pStyle w:val="ListParagraph"/>
        <w:numPr>
          <w:ilvl w:val="0"/>
          <w:numId w:val="2"/>
        </w:numPr>
        <w:jc w:val="both"/>
        <w:rPr>
          <w:rFonts w:ascii="Arial" w:hAnsi="Arial" w:cs="Arial"/>
          <w:sz w:val="20"/>
          <w:szCs w:val="20"/>
        </w:rPr>
      </w:pPr>
      <w:proofErr w:type="spellStart"/>
      <w:r w:rsidRPr="00260937">
        <w:rPr>
          <w:rFonts w:ascii="Arial" w:hAnsi="Arial" w:cs="Arial"/>
          <w:sz w:val="20"/>
          <w:szCs w:val="20"/>
        </w:rPr>
        <w:t>Qishta</w:t>
      </w:r>
      <w:proofErr w:type="spellEnd"/>
      <w:r w:rsidRPr="00260937">
        <w:rPr>
          <w:rFonts w:ascii="Arial" w:hAnsi="Arial" w:cs="Arial"/>
          <w:sz w:val="20"/>
          <w:szCs w:val="20"/>
        </w:rPr>
        <w:t xml:space="preserve">, W. I., </w:t>
      </w:r>
      <w:proofErr w:type="spellStart"/>
      <w:r w:rsidRPr="00260937">
        <w:rPr>
          <w:rFonts w:ascii="Arial" w:hAnsi="Arial" w:cs="Arial"/>
          <w:sz w:val="20"/>
          <w:szCs w:val="20"/>
        </w:rPr>
        <w:t>Keshta</w:t>
      </w:r>
      <w:proofErr w:type="spellEnd"/>
      <w:r w:rsidRPr="00260937">
        <w:rPr>
          <w:rFonts w:ascii="Arial" w:hAnsi="Arial" w:cs="Arial"/>
          <w:sz w:val="20"/>
          <w:szCs w:val="20"/>
        </w:rPr>
        <w:t>, A., &amp; Al-</w:t>
      </w:r>
      <w:proofErr w:type="spellStart"/>
      <w:r w:rsidRPr="00260937">
        <w:rPr>
          <w:rFonts w:ascii="Arial" w:hAnsi="Arial" w:cs="Arial"/>
          <w:sz w:val="20"/>
          <w:szCs w:val="20"/>
        </w:rPr>
        <w:t>Astal</w:t>
      </w:r>
      <w:proofErr w:type="spellEnd"/>
      <w:r w:rsidRPr="00260937">
        <w:rPr>
          <w:rFonts w:ascii="Arial" w:hAnsi="Arial" w:cs="Arial"/>
          <w:sz w:val="20"/>
          <w:szCs w:val="20"/>
        </w:rPr>
        <w:t>, I. (2021). The Effect of KWL and SQ3R Strategies on Developing Reading Comprehension Skills Among Eighth Graders in Gaza. IUG Journal of Educational</w:t>
      </w:r>
      <w:r w:rsidRPr="00260937">
        <w:rPr>
          <w:rFonts w:ascii="Arial" w:hAnsi="Arial" w:cs="Arial"/>
          <w:sz w:val="20"/>
          <w:szCs w:val="20"/>
        </w:rPr>
        <w:tab/>
        <w:t>&amp;</w:t>
      </w:r>
      <w:r w:rsidRPr="00260937">
        <w:rPr>
          <w:rFonts w:ascii="Arial" w:hAnsi="Arial" w:cs="Arial"/>
          <w:sz w:val="20"/>
          <w:szCs w:val="20"/>
        </w:rPr>
        <w:tab/>
        <w:t>Psychological</w:t>
      </w:r>
      <w:r w:rsidRPr="00260937">
        <w:rPr>
          <w:rFonts w:ascii="Arial" w:hAnsi="Arial" w:cs="Arial"/>
          <w:sz w:val="20"/>
          <w:szCs w:val="20"/>
        </w:rPr>
        <w:tab/>
        <w:t>Studies,</w:t>
      </w:r>
      <w:r w:rsidRPr="00260937">
        <w:rPr>
          <w:rFonts w:ascii="Arial" w:hAnsi="Arial" w:cs="Arial"/>
          <w:sz w:val="20"/>
          <w:szCs w:val="20"/>
        </w:rPr>
        <w:tab/>
        <w:t>29(4). https://search.ebscohost.com/login.aspx?direct=true&amp;profile=ehost&amp;scope=site&amp;auth type=crawler&amp;jrnl=24102946&amp;AN=151</w:t>
      </w:r>
      <w:r w:rsidRPr="00260937">
        <w:rPr>
          <w:rFonts w:ascii="Arial" w:hAnsi="Arial" w:cs="Arial"/>
          <w:sz w:val="20"/>
          <w:szCs w:val="20"/>
        </w:rPr>
        <w:t>272904&amp;h=7BP28qR2c7stw9gMMpHlJT9abnIIr3 HvA9S7FCmaceDXvEink%2BgVbyv35mUaG8be5thCZkDhop8jdO4M2x8c7w%3D%3D&amp;cr l=c</w:t>
      </w:r>
    </w:p>
    <w:p w14:paraId="6D6A471B" w14:textId="77777777" w:rsidR="00260937" w:rsidRPr="00260937" w:rsidRDefault="00260937" w:rsidP="00260937">
      <w:pPr>
        <w:pStyle w:val="ListParagraph"/>
        <w:jc w:val="both"/>
        <w:rPr>
          <w:rFonts w:ascii="Arial" w:hAnsi="Arial" w:cs="Arial"/>
          <w:sz w:val="20"/>
          <w:szCs w:val="20"/>
        </w:rPr>
      </w:pPr>
    </w:p>
    <w:p w14:paraId="0263C408" w14:textId="2136BD17" w:rsidR="00355C4C" w:rsidRDefault="00355C4C" w:rsidP="00260937">
      <w:pPr>
        <w:pStyle w:val="ListParagraph"/>
        <w:numPr>
          <w:ilvl w:val="0"/>
          <w:numId w:val="2"/>
        </w:numPr>
        <w:jc w:val="both"/>
        <w:rPr>
          <w:rFonts w:ascii="Arial" w:hAnsi="Arial" w:cs="Arial"/>
          <w:sz w:val="20"/>
          <w:szCs w:val="20"/>
        </w:rPr>
      </w:pPr>
      <w:r w:rsidRPr="00260937">
        <w:rPr>
          <w:rFonts w:ascii="Arial" w:hAnsi="Arial" w:cs="Arial"/>
          <w:sz w:val="20"/>
          <w:szCs w:val="20"/>
        </w:rPr>
        <w:t>Ryan, R. M., &amp; Deci, E. L. (2000). Self-determination theory and the facilitation of intrinsic motivation, social development, and well-being. American psychologist, 55(1), 68.</w:t>
      </w:r>
    </w:p>
    <w:p w14:paraId="55B556EE" w14:textId="77777777" w:rsidR="00260937" w:rsidRPr="00260937" w:rsidRDefault="00260937" w:rsidP="00260937">
      <w:pPr>
        <w:pStyle w:val="ListParagraph"/>
        <w:rPr>
          <w:rFonts w:ascii="Arial" w:hAnsi="Arial" w:cs="Arial"/>
          <w:sz w:val="20"/>
          <w:szCs w:val="20"/>
        </w:rPr>
      </w:pPr>
    </w:p>
    <w:p w14:paraId="4C00CC95" w14:textId="77777777" w:rsidR="00260937" w:rsidRPr="00260937" w:rsidRDefault="00260937" w:rsidP="00260937">
      <w:pPr>
        <w:pStyle w:val="ListParagraph"/>
        <w:jc w:val="both"/>
        <w:rPr>
          <w:rFonts w:ascii="Arial" w:hAnsi="Arial" w:cs="Arial"/>
          <w:sz w:val="20"/>
          <w:szCs w:val="20"/>
        </w:rPr>
      </w:pPr>
    </w:p>
    <w:p w14:paraId="48642B9E" w14:textId="117E9C43" w:rsidR="00355C4C" w:rsidRDefault="00355C4C" w:rsidP="00260937">
      <w:pPr>
        <w:pStyle w:val="ListParagraph"/>
        <w:numPr>
          <w:ilvl w:val="0"/>
          <w:numId w:val="2"/>
        </w:numPr>
        <w:jc w:val="both"/>
        <w:rPr>
          <w:rFonts w:ascii="Arial" w:hAnsi="Arial" w:cs="Arial"/>
          <w:sz w:val="20"/>
          <w:szCs w:val="20"/>
        </w:rPr>
      </w:pPr>
      <w:proofErr w:type="spellStart"/>
      <w:r w:rsidRPr="00260937">
        <w:rPr>
          <w:rFonts w:ascii="Arial" w:hAnsi="Arial" w:cs="Arial"/>
          <w:sz w:val="20"/>
          <w:szCs w:val="20"/>
        </w:rPr>
        <w:t>Saepudin</w:t>
      </w:r>
      <w:proofErr w:type="spellEnd"/>
      <w:r w:rsidRPr="00260937">
        <w:rPr>
          <w:rFonts w:ascii="Arial" w:hAnsi="Arial" w:cs="Arial"/>
          <w:sz w:val="20"/>
          <w:szCs w:val="20"/>
        </w:rPr>
        <w:t>, A. (2022). The Effect Of Sq3r Technique On Reading Comprehension (Doctoral dissertation, UIN SMH BANTEN</w:t>
      </w:r>
      <w:proofErr w:type="gramStart"/>
      <w:r w:rsidRPr="00260937">
        <w:rPr>
          <w:rFonts w:ascii="Arial" w:hAnsi="Arial" w:cs="Arial"/>
          <w:sz w:val="20"/>
          <w:szCs w:val="20"/>
        </w:rPr>
        <w:t>).http://repository.uinbanten.ac.id/8262/</w:t>
      </w:r>
      <w:proofErr w:type="gramEnd"/>
    </w:p>
    <w:p w14:paraId="413D8251" w14:textId="77777777" w:rsidR="00260937" w:rsidRPr="00260937" w:rsidRDefault="00260937" w:rsidP="00260937">
      <w:pPr>
        <w:pStyle w:val="ListParagraph"/>
        <w:jc w:val="both"/>
        <w:rPr>
          <w:rFonts w:ascii="Arial" w:hAnsi="Arial" w:cs="Arial"/>
          <w:sz w:val="20"/>
          <w:szCs w:val="20"/>
        </w:rPr>
      </w:pPr>
    </w:p>
    <w:p w14:paraId="45EA1588" w14:textId="457AC553" w:rsidR="00355C4C" w:rsidRDefault="00355C4C" w:rsidP="00260937">
      <w:pPr>
        <w:pStyle w:val="ListParagraph"/>
        <w:numPr>
          <w:ilvl w:val="0"/>
          <w:numId w:val="2"/>
        </w:numPr>
        <w:jc w:val="both"/>
        <w:rPr>
          <w:rFonts w:ascii="Arial" w:hAnsi="Arial" w:cs="Arial"/>
          <w:sz w:val="20"/>
          <w:szCs w:val="20"/>
        </w:rPr>
      </w:pPr>
      <w:proofErr w:type="spellStart"/>
      <w:r w:rsidRPr="00260937">
        <w:rPr>
          <w:rFonts w:ascii="Arial" w:hAnsi="Arial" w:cs="Arial"/>
          <w:sz w:val="20"/>
          <w:szCs w:val="20"/>
        </w:rPr>
        <w:t>Saputra</w:t>
      </w:r>
      <w:proofErr w:type="spellEnd"/>
      <w:r w:rsidRPr="00260937">
        <w:rPr>
          <w:rFonts w:ascii="Arial" w:hAnsi="Arial" w:cs="Arial"/>
          <w:sz w:val="20"/>
          <w:szCs w:val="20"/>
        </w:rPr>
        <w:t xml:space="preserve">, D. G., &amp; Al </w:t>
      </w:r>
      <w:proofErr w:type="spellStart"/>
      <w:r w:rsidRPr="00260937">
        <w:rPr>
          <w:rFonts w:ascii="Arial" w:hAnsi="Arial" w:cs="Arial"/>
          <w:sz w:val="20"/>
          <w:szCs w:val="20"/>
        </w:rPr>
        <w:t>Haddar</w:t>
      </w:r>
      <w:proofErr w:type="spellEnd"/>
      <w:r w:rsidRPr="00260937">
        <w:rPr>
          <w:rFonts w:ascii="Arial" w:hAnsi="Arial" w:cs="Arial"/>
          <w:sz w:val="20"/>
          <w:szCs w:val="20"/>
        </w:rPr>
        <w:t xml:space="preserve">, G. (2024). Enhancing Reading Comprehension in Education: A Study on the Effectiveness of the SQ3R Method. </w:t>
      </w:r>
      <w:proofErr w:type="spellStart"/>
      <w:r w:rsidRPr="00260937">
        <w:rPr>
          <w:rFonts w:ascii="Arial" w:hAnsi="Arial" w:cs="Arial"/>
          <w:sz w:val="20"/>
          <w:szCs w:val="20"/>
        </w:rPr>
        <w:t>Jurnal</w:t>
      </w:r>
      <w:proofErr w:type="spellEnd"/>
      <w:r w:rsidRPr="00260937">
        <w:rPr>
          <w:rFonts w:ascii="Arial" w:hAnsi="Arial" w:cs="Arial"/>
          <w:sz w:val="20"/>
          <w:szCs w:val="20"/>
        </w:rPr>
        <w:t xml:space="preserve"> </w:t>
      </w:r>
      <w:proofErr w:type="spellStart"/>
      <w:r w:rsidRPr="00260937">
        <w:rPr>
          <w:rFonts w:ascii="Arial" w:hAnsi="Arial" w:cs="Arial"/>
          <w:sz w:val="20"/>
          <w:szCs w:val="20"/>
        </w:rPr>
        <w:t>Ilmu</w:t>
      </w:r>
      <w:proofErr w:type="spellEnd"/>
      <w:r w:rsidRPr="00260937">
        <w:rPr>
          <w:rFonts w:ascii="Arial" w:hAnsi="Arial" w:cs="Arial"/>
          <w:sz w:val="20"/>
          <w:szCs w:val="20"/>
        </w:rPr>
        <w:t xml:space="preserve"> Pendidikan dan </w:t>
      </w:r>
      <w:proofErr w:type="spellStart"/>
      <w:r w:rsidRPr="00260937">
        <w:rPr>
          <w:rFonts w:ascii="Arial" w:hAnsi="Arial" w:cs="Arial"/>
          <w:sz w:val="20"/>
          <w:szCs w:val="20"/>
        </w:rPr>
        <w:t>Humaniora</w:t>
      </w:r>
      <w:proofErr w:type="spellEnd"/>
      <w:r w:rsidRPr="00260937">
        <w:rPr>
          <w:rFonts w:ascii="Arial" w:hAnsi="Arial" w:cs="Arial"/>
          <w:sz w:val="20"/>
          <w:szCs w:val="20"/>
        </w:rPr>
        <w:t xml:space="preserve">, 13(3), 167-179. </w:t>
      </w:r>
      <w:hyperlink r:id="rId18" w:history="1">
        <w:r w:rsidR="00260937" w:rsidRPr="00051710">
          <w:rPr>
            <w:rStyle w:val="Hyperlink"/>
            <w:rFonts w:ascii="Arial" w:hAnsi="Arial" w:cs="Arial"/>
            <w:sz w:val="20"/>
            <w:szCs w:val="20"/>
          </w:rPr>
          <w:t>https://journals.ristek.or.id/index.php/jiph/article/view/95</w:t>
        </w:r>
      </w:hyperlink>
    </w:p>
    <w:p w14:paraId="258352A4" w14:textId="77777777" w:rsidR="00260937" w:rsidRPr="00260937" w:rsidRDefault="00260937" w:rsidP="00260937">
      <w:pPr>
        <w:pStyle w:val="ListParagraph"/>
        <w:jc w:val="both"/>
        <w:rPr>
          <w:rFonts w:ascii="Arial" w:hAnsi="Arial" w:cs="Arial"/>
          <w:sz w:val="20"/>
          <w:szCs w:val="20"/>
        </w:rPr>
      </w:pPr>
    </w:p>
    <w:p w14:paraId="4048D7AD" w14:textId="6147E18C" w:rsidR="00355C4C" w:rsidRPr="00355C4C" w:rsidRDefault="00260937" w:rsidP="00355C4C">
      <w:pPr>
        <w:jc w:val="both"/>
        <w:rPr>
          <w:rFonts w:ascii="Arial" w:hAnsi="Arial" w:cs="Arial"/>
          <w:sz w:val="20"/>
          <w:szCs w:val="20"/>
        </w:rPr>
      </w:pPr>
      <w:r>
        <w:rPr>
          <w:rFonts w:ascii="Arial" w:hAnsi="Arial" w:cs="Arial"/>
          <w:sz w:val="20"/>
          <w:szCs w:val="20"/>
        </w:rPr>
        <w:t xml:space="preserve">16. </w:t>
      </w:r>
      <w:proofErr w:type="spellStart"/>
      <w:r w:rsidR="00355C4C" w:rsidRPr="00355C4C">
        <w:rPr>
          <w:rFonts w:ascii="Arial" w:hAnsi="Arial" w:cs="Arial"/>
          <w:sz w:val="20"/>
          <w:szCs w:val="20"/>
        </w:rPr>
        <w:t>Sinulingga</w:t>
      </w:r>
      <w:proofErr w:type="spellEnd"/>
      <w:r w:rsidR="00355C4C" w:rsidRPr="00355C4C">
        <w:rPr>
          <w:rFonts w:ascii="Arial" w:hAnsi="Arial" w:cs="Arial"/>
          <w:sz w:val="20"/>
          <w:szCs w:val="20"/>
        </w:rPr>
        <w:t xml:space="preserve">, S., </w:t>
      </w:r>
      <w:proofErr w:type="spellStart"/>
      <w:r w:rsidR="00355C4C" w:rsidRPr="00355C4C">
        <w:rPr>
          <w:rFonts w:ascii="Arial" w:hAnsi="Arial" w:cs="Arial"/>
          <w:sz w:val="20"/>
          <w:szCs w:val="20"/>
        </w:rPr>
        <w:t>Saragih</w:t>
      </w:r>
      <w:proofErr w:type="spellEnd"/>
      <w:r w:rsidR="00355C4C" w:rsidRPr="00355C4C">
        <w:rPr>
          <w:rFonts w:ascii="Arial" w:hAnsi="Arial" w:cs="Arial"/>
          <w:sz w:val="20"/>
          <w:szCs w:val="20"/>
        </w:rPr>
        <w:t xml:space="preserve">, E., &amp; </w:t>
      </w:r>
      <w:proofErr w:type="spellStart"/>
      <w:r w:rsidR="00355C4C" w:rsidRPr="00355C4C">
        <w:rPr>
          <w:rFonts w:ascii="Arial" w:hAnsi="Arial" w:cs="Arial"/>
          <w:sz w:val="20"/>
          <w:szCs w:val="20"/>
        </w:rPr>
        <w:t>Purba</w:t>
      </w:r>
      <w:proofErr w:type="spellEnd"/>
      <w:r w:rsidR="00355C4C" w:rsidRPr="00355C4C">
        <w:rPr>
          <w:rFonts w:ascii="Arial" w:hAnsi="Arial" w:cs="Arial"/>
          <w:sz w:val="20"/>
          <w:szCs w:val="20"/>
        </w:rPr>
        <w:t xml:space="preserve">, C. A. (2023). Improving students' reading comprehension skills through the survey, question, read, recite, review (SQ3R) method. </w:t>
      </w:r>
      <w:proofErr w:type="spellStart"/>
      <w:r w:rsidR="00355C4C" w:rsidRPr="00355C4C">
        <w:rPr>
          <w:rFonts w:ascii="Arial" w:hAnsi="Arial" w:cs="Arial"/>
          <w:sz w:val="20"/>
          <w:szCs w:val="20"/>
        </w:rPr>
        <w:t>Jurnal</w:t>
      </w:r>
      <w:proofErr w:type="spellEnd"/>
      <w:r w:rsidR="00355C4C" w:rsidRPr="00355C4C">
        <w:rPr>
          <w:rFonts w:ascii="Arial" w:hAnsi="Arial" w:cs="Arial"/>
          <w:sz w:val="20"/>
          <w:szCs w:val="20"/>
        </w:rPr>
        <w:t xml:space="preserve"> EDUCATIO:</w:t>
      </w:r>
      <w:r w:rsidR="00355C4C" w:rsidRPr="00355C4C">
        <w:rPr>
          <w:rFonts w:ascii="Arial" w:hAnsi="Arial" w:cs="Arial"/>
          <w:sz w:val="20"/>
          <w:szCs w:val="20"/>
        </w:rPr>
        <w:tab/>
      </w:r>
      <w:proofErr w:type="spellStart"/>
      <w:r w:rsidR="00355C4C" w:rsidRPr="00355C4C">
        <w:rPr>
          <w:rFonts w:ascii="Arial" w:hAnsi="Arial" w:cs="Arial"/>
          <w:sz w:val="20"/>
          <w:szCs w:val="20"/>
        </w:rPr>
        <w:t>Jurnal</w:t>
      </w:r>
      <w:proofErr w:type="spellEnd"/>
      <w:r w:rsidR="00355C4C" w:rsidRPr="00355C4C">
        <w:rPr>
          <w:rFonts w:ascii="Arial" w:hAnsi="Arial" w:cs="Arial"/>
          <w:sz w:val="20"/>
          <w:szCs w:val="20"/>
        </w:rPr>
        <w:tab/>
        <w:t>Pendidikan</w:t>
      </w:r>
      <w:r w:rsidR="00355C4C" w:rsidRPr="00355C4C">
        <w:rPr>
          <w:rFonts w:ascii="Arial" w:hAnsi="Arial" w:cs="Arial"/>
          <w:sz w:val="20"/>
          <w:szCs w:val="20"/>
        </w:rPr>
        <w:tab/>
        <w:t>Indonesia,</w:t>
      </w:r>
      <w:r w:rsidR="00355C4C" w:rsidRPr="00355C4C">
        <w:rPr>
          <w:rFonts w:ascii="Arial" w:hAnsi="Arial" w:cs="Arial"/>
          <w:sz w:val="20"/>
          <w:szCs w:val="20"/>
        </w:rPr>
        <w:tab/>
        <w:t>9(1),</w:t>
      </w:r>
      <w:r w:rsidR="00355C4C" w:rsidRPr="00355C4C">
        <w:rPr>
          <w:rFonts w:ascii="Arial" w:hAnsi="Arial" w:cs="Arial"/>
          <w:sz w:val="20"/>
          <w:szCs w:val="20"/>
        </w:rPr>
        <w:tab/>
        <w:t>492-</w:t>
      </w:r>
    </w:p>
    <w:p w14:paraId="4586D673" w14:textId="77777777" w:rsidR="00355C4C" w:rsidRPr="00355C4C" w:rsidRDefault="00355C4C" w:rsidP="00355C4C">
      <w:pPr>
        <w:jc w:val="both"/>
        <w:rPr>
          <w:rFonts w:ascii="Arial" w:hAnsi="Arial" w:cs="Arial"/>
          <w:sz w:val="20"/>
          <w:szCs w:val="20"/>
        </w:rPr>
      </w:pPr>
      <w:r w:rsidRPr="00355C4C">
        <w:rPr>
          <w:rFonts w:ascii="Arial" w:hAnsi="Arial" w:cs="Arial"/>
          <w:sz w:val="20"/>
          <w:szCs w:val="20"/>
        </w:rPr>
        <w:t>499.https://jurnal.iicet.org/</w:t>
      </w:r>
      <w:proofErr w:type="spellStart"/>
      <w:r w:rsidRPr="00355C4C">
        <w:rPr>
          <w:rFonts w:ascii="Arial" w:hAnsi="Arial" w:cs="Arial"/>
          <w:sz w:val="20"/>
          <w:szCs w:val="20"/>
        </w:rPr>
        <w:t>index.php</w:t>
      </w:r>
      <w:proofErr w:type="spellEnd"/>
      <w:r w:rsidRPr="00355C4C">
        <w:rPr>
          <w:rFonts w:ascii="Arial" w:hAnsi="Arial" w:cs="Arial"/>
          <w:sz w:val="20"/>
          <w:szCs w:val="20"/>
        </w:rPr>
        <w:t>/j-</w:t>
      </w:r>
      <w:proofErr w:type="spellStart"/>
      <w:r w:rsidRPr="00355C4C">
        <w:rPr>
          <w:rFonts w:ascii="Arial" w:hAnsi="Arial" w:cs="Arial"/>
          <w:sz w:val="20"/>
          <w:szCs w:val="20"/>
        </w:rPr>
        <w:t>edu</w:t>
      </w:r>
      <w:proofErr w:type="spellEnd"/>
      <w:r w:rsidRPr="00355C4C">
        <w:rPr>
          <w:rFonts w:ascii="Arial" w:hAnsi="Arial" w:cs="Arial"/>
          <w:sz w:val="20"/>
          <w:szCs w:val="20"/>
        </w:rPr>
        <w:t>/article/view/2940</w:t>
      </w:r>
    </w:p>
    <w:p w14:paraId="5DFD2BBD" w14:textId="77777777" w:rsidR="00260937" w:rsidRDefault="00260937" w:rsidP="00355C4C">
      <w:pPr>
        <w:jc w:val="both"/>
        <w:rPr>
          <w:rFonts w:ascii="Arial" w:hAnsi="Arial" w:cs="Arial"/>
          <w:sz w:val="20"/>
          <w:szCs w:val="20"/>
        </w:rPr>
      </w:pPr>
    </w:p>
    <w:p w14:paraId="60DDC202" w14:textId="11F0CD35" w:rsidR="00355C4C" w:rsidRPr="00355C4C" w:rsidRDefault="00260937" w:rsidP="00355C4C">
      <w:pPr>
        <w:jc w:val="both"/>
        <w:rPr>
          <w:rFonts w:ascii="Arial" w:hAnsi="Arial" w:cs="Arial"/>
          <w:sz w:val="20"/>
          <w:szCs w:val="20"/>
        </w:rPr>
      </w:pPr>
      <w:r>
        <w:rPr>
          <w:rFonts w:ascii="Arial" w:hAnsi="Arial" w:cs="Arial"/>
          <w:sz w:val="20"/>
          <w:szCs w:val="20"/>
        </w:rPr>
        <w:t xml:space="preserve">17. </w:t>
      </w:r>
      <w:proofErr w:type="spellStart"/>
      <w:r w:rsidR="00355C4C" w:rsidRPr="00355C4C">
        <w:rPr>
          <w:rFonts w:ascii="Arial" w:hAnsi="Arial" w:cs="Arial"/>
          <w:sz w:val="20"/>
          <w:szCs w:val="20"/>
        </w:rPr>
        <w:t>Sudarsono</w:t>
      </w:r>
      <w:proofErr w:type="spellEnd"/>
      <w:r w:rsidR="00355C4C" w:rsidRPr="00355C4C">
        <w:rPr>
          <w:rFonts w:ascii="Arial" w:hAnsi="Arial" w:cs="Arial"/>
          <w:sz w:val="20"/>
          <w:szCs w:val="20"/>
        </w:rPr>
        <w:t xml:space="preserve">, F. W., &amp; </w:t>
      </w:r>
      <w:proofErr w:type="spellStart"/>
      <w:r w:rsidR="00355C4C" w:rsidRPr="00355C4C">
        <w:rPr>
          <w:rFonts w:ascii="Arial" w:hAnsi="Arial" w:cs="Arial"/>
          <w:sz w:val="20"/>
          <w:szCs w:val="20"/>
        </w:rPr>
        <w:t>Astutik</w:t>
      </w:r>
      <w:proofErr w:type="spellEnd"/>
      <w:r w:rsidR="00355C4C" w:rsidRPr="00355C4C">
        <w:rPr>
          <w:rFonts w:ascii="Arial" w:hAnsi="Arial" w:cs="Arial"/>
          <w:sz w:val="20"/>
          <w:szCs w:val="20"/>
        </w:rPr>
        <w:t>, Y. (2024). Evaluating the Effectiveness of the SQ3R Method in Enhancing Students' Reading Proficiency. Script Journal: Journal of Linguistics and English Teaching,</w:t>
      </w:r>
      <w:r w:rsidR="00355C4C" w:rsidRPr="00355C4C">
        <w:rPr>
          <w:rFonts w:ascii="Arial" w:hAnsi="Arial" w:cs="Arial"/>
          <w:sz w:val="20"/>
          <w:szCs w:val="20"/>
        </w:rPr>
        <w:tab/>
        <w:t>9(1),</w:t>
      </w:r>
      <w:r w:rsidR="00355C4C" w:rsidRPr="00355C4C">
        <w:rPr>
          <w:rFonts w:ascii="Arial" w:hAnsi="Arial" w:cs="Arial"/>
          <w:sz w:val="20"/>
          <w:szCs w:val="20"/>
        </w:rPr>
        <w:tab/>
        <w:t>24-41.</w:t>
      </w:r>
      <w:r w:rsidR="00355C4C" w:rsidRPr="00355C4C">
        <w:rPr>
          <w:rFonts w:ascii="Arial" w:hAnsi="Arial" w:cs="Arial"/>
          <w:sz w:val="20"/>
          <w:szCs w:val="20"/>
        </w:rPr>
        <w:tab/>
        <w:t>https://jurnal.fkip- swim ac.id/</w:t>
      </w:r>
      <w:proofErr w:type="spellStart"/>
      <w:r w:rsidR="00355C4C" w:rsidRPr="00355C4C">
        <w:rPr>
          <w:rFonts w:ascii="Arial" w:hAnsi="Arial" w:cs="Arial"/>
          <w:sz w:val="20"/>
          <w:szCs w:val="20"/>
        </w:rPr>
        <w:t>index.php</w:t>
      </w:r>
      <w:proofErr w:type="spellEnd"/>
      <w:r w:rsidR="00355C4C" w:rsidRPr="00355C4C">
        <w:rPr>
          <w:rFonts w:ascii="Arial" w:hAnsi="Arial" w:cs="Arial"/>
          <w:sz w:val="20"/>
          <w:szCs w:val="20"/>
        </w:rPr>
        <w:t>/Script/article/view/1598</w:t>
      </w:r>
    </w:p>
    <w:p w14:paraId="63784D40" w14:textId="77777777" w:rsidR="00260937" w:rsidRDefault="00260937" w:rsidP="00355C4C">
      <w:pPr>
        <w:jc w:val="both"/>
        <w:rPr>
          <w:rFonts w:ascii="Arial" w:hAnsi="Arial" w:cs="Arial"/>
          <w:sz w:val="20"/>
          <w:szCs w:val="20"/>
        </w:rPr>
      </w:pPr>
    </w:p>
    <w:p w14:paraId="3668A476" w14:textId="5483E86C" w:rsidR="00355C4C" w:rsidRPr="00355C4C" w:rsidRDefault="00260937" w:rsidP="00355C4C">
      <w:pPr>
        <w:jc w:val="both"/>
        <w:rPr>
          <w:rFonts w:ascii="Arial" w:hAnsi="Arial" w:cs="Arial"/>
          <w:sz w:val="20"/>
          <w:szCs w:val="20"/>
        </w:rPr>
      </w:pPr>
      <w:r>
        <w:rPr>
          <w:rFonts w:ascii="Arial" w:hAnsi="Arial" w:cs="Arial"/>
          <w:sz w:val="20"/>
          <w:szCs w:val="20"/>
        </w:rPr>
        <w:t xml:space="preserve">18. </w:t>
      </w:r>
      <w:proofErr w:type="spellStart"/>
      <w:r w:rsidR="00355C4C" w:rsidRPr="00355C4C">
        <w:rPr>
          <w:rFonts w:ascii="Arial" w:hAnsi="Arial" w:cs="Arial"/>
          <w:sz w:val="20"/>
          <w:szCs w:val="20"/>
        </w:rPr>
        <w:t>Sunarti</w:t>
      </w:r>
      <w:proofErr w:type="spellEnd"/>
      <w:r w:rsidR="00355C4C" w:rsidRPr="00355C4C">
        <w:rPr>
          <w:rFonts w:ascii="Arial" w:hAnsi="Arial" w:cs="Arial"/>
          <w:sz w:val="20"/>
          <w:szCs w:val="20"/>
        </w:rPr>
        <w:t xml:space="preserve">, S., </w:t>
      </w:r>
      <w:proofErr w:type="spellStart"/>
      <w:r w:rsidR="00355C4C" w:rsidRPr="00355C4C">
        <w:rPr>
          <w:rFonts w:ascii="Arial" w:hAnsi="Arial" w:cs="Arial"/>
          <w:sz w:val="20"/>
          <w:szCs w:val="20"/>
        </w:rPr>
        <w:t>Chairunnisa</w:t>
      </w:r>
      <w:proofErr w:type="spellEnd"/>
      <w:r w:rsidR="00355C4C" w:rsidRPr="00355C4C">
        <w:rPr>
          <w:rFonts w:ascii="Arial" w:hAnsi="Arial" w:cs="Arial"/>
          <w:sz w:val="20"/>
          <w:szCs w:val="20"/>
        </w:rPr>
        <w:t xml:space="preserve">, N. M., </w:t>
      </w:r>
      <w:proofErr w:type="spellStart"/>
      <w:r w:rsidR="00355C4C" w:rsidRPr="00355C4C">
        <w:rPr>
          <w:rFonts w:ascii="Arial" w:hAnsi="Arial" w:cs="Arial"/>
          <w:sz w:val="20"/>
          <w:szCs w:val="20"/>
        </w:rPr>
        <w:t>Irwan</w:t>
      </w:r>
      <w:proofErr w:type="spellEnd"/>
      <w:r w:rsidR="00355C4C" w:rsidRPr="00355C4C">
        <w:rPr>
          <w:rFonts w:ascii="Arial" w:hAnsi="Arial" w:cs="Arial"/>
          <w:sz w:val="20"/>
          <w:szCs w:val="20"/>
        </w:rPr>
        <w:t xml:space="preserve">, M., &amp; Rizal, A. (2021). Comparing Students' Learning Results on Reading Comprehension Through SQ3R and Reciprocal. </w:t>
      </w:r>
      <w:proofErr w:type="spellStart"/>
      <w:r w:rsidR="00355C4C" w:rsidRPr="00355C4C">
        <w:rPr>
          <w:rFonts w:ascii="Arial" w:hAnsi="Arial" w:cs="Arial"/>
          <w:sz w:val="20"/>
          <w:szCs w:val="20"/>
        </w:rPr>
        <w:t>Jurnal</w:t>
      </w:r>
      <w:proofErr w:type="spellEnd"/>
      <w:r w:rsidR="00355C4C" w:rsidRPr="00355C4C">
        <w:rPr>
          <w:rFonts w:ascii="Arial" w:hAnsi="Arial" w:cs="Arial"/>
          <w:sz w:val="20"/>
          <w:szCs w:val="20"/>
        </w:rPr>
        <w:t xml:space="preserve"> </w:t>
      </w:r>
      <w:proofErr w:type="spellStart"/>
      <w:r w:rsidR="00355C4C" w:rsidRPr="00355C4C">
        <w:rPr>
          <w:rFonts w:ascii="Arial" w:hAnsi="Arial" w:cs="Arial"/>
          <w:sz w:val="20"/>
          <w:szCs w:val="20"/>
        </w:rPr>
        <w:t>Ilmiah</w:t>
      </w:r>
      <w:proofErr w:type="spellEnd"/>
      <w:r w:rsidR="00355C4C" w:rsidRPr="00355C4C">
        <w:rPr>
          <w:rFonts w:ascii="Arial" w:hAnsi="Arial" w:cs="Arial"/>
          <w:sz w:val="20"/>
          <w:szCs w:val="20"/>
        </w:rPr>
        <w:t xml:space="preserve"> Pendidikan dan </w:t>
      </w:r>
      <w:proofErr w:type="spellStart"/>
      <w:r w:rsidR="00355C4C" w:rsidRPr="00355C4C">
        <w:rPr>
          <w:rFonts w:ascii="Arial" w:hAnsi="Arial" w:cs="Arial"/>
          <w:sz w:val="20"/>
          <w:szCs w:val="20"/>
        </w:rPr>
        <w:t>Pembelajaran</w:t>
      </w:r>
      <w:proofErr w:type="spellEnd"/>
      <w:r w:rsidR="00355C4C" w:rsidRPr="00355C4C">
        <w:rPr>
          <w:rFonts w:ascii="Arial" w:hAnsi="Arial" w:cs="Arial"/>
          <w:sz w:val="20"/>
          <w:szCs w:val="20"/>
        </w:rPr>
        <w:t>,</w:t>
      </w:r>
      <w:r w:rsidR="00355C4C" w:rsidRPr="00355C4C">
        <w:rPr>
          <w:rFonts w:ascii="Arial" w:hAnsi="Arial" w:cs="Arial"/>
          <w:sz w:val="20"/>
          <w:szCs w:val="20"/>
        </w:rPr>
        <w:tab/>
        <w:t>5(3),</w:t>
      </w:r>
      <w:r w:rsidR="00355C4C" w:rsidRPr="00355C4C">
        <w:rPr>
          <w:rFonts w:ascii="Arial" w:hAnsi="Arial" w:cs="Arial"/>
          <w:sz w:val="20"/>
          <w:szCs w:val="20"/>
        </w:rPr>
        <w:tab/>
        <w:t>455-464.</w:t>
      </w:r>
    </w:p>
    <w:p w14:paraId="677A259F" w14:textId="7DDE531A" w:rsidR="00355C4C" w:rsidRDefault="00260937" w:rsidP="00355C4C">
      <w:pPr>
        <w:jc w:val="both"/>
        <w:rPr>
          <w:rFonts w:ascii="Arial" w:hAnsi="Arial" w:cs="Arial"/>
          <w:sz w:val="20"/>
          <w:szCs w:val="20"/>
        </w:rPr>
      </w:pPr>
      <w:hyperlink r:id="rId19" w:history="1">
        <w:r w:rsidRPr="00051710">
          <w:rPr>
            <w:rStyle w:val="Hyperlink"/>
            <w:rFonts w:ascii="Arial" w:hAnsi="Arial" w:cs="Arial"/>
            <w:sz w:val="20"/>
            <w:szCs w:val="20"/>
          </w:rPr>
          <w:t>https://ejournal.undiksha.ac.id/index.php/JIPP/article/view/39974</w:t>
        </w:r>
      </w:hyperlink>
    </w:p>
    <w:p w14:paraId="622F1B39" w14:textId="77777777" w:rsidR="00260937" w:rsidRPr="00355C4C" w:rsidRDefault="00260937" w:rsidP="00355C4C">
      <w:pPr>
        <w:jc w:val="both"/>
        <w:rPr>
          <w:rFonts w:ascii="Arial" w:hAnsi="Arial" w:cs="Arial"/>
          <w:sz w:val="20"/>
          <w:szCs w:val="20"/>
        </w:rPr>
      </w:pPr>
    </w:p>
    <w:p w14:paraId="54022E09" w14:textId="5E7DC8F0" w:rsidR="00355C4C" w:rsidRDefault="00260937" w:rsidP="00355C4C">
      <w:pPr>
        <w:jc w:val="both"/>
        <w:rPr>
          <w:rFonts w:ascii="Arial" w:hAnsi="Arial" w:cs="Arial"/>
          <w:sz w:val="20"/>
          <w:szCs w:val="20"/>
        </w:rPr>
      </w:pPr>
      <w:r>
        <w:rPr>
          <w:rFonts w:ascii="Arial" w:hAnsi="Arial" w:cs="Arial"/>
          <w:sz w:val="20"/>
          <w:szCs w:val="20"/>
        </w:rPr>
        <w:t xml:space="preserve">19. </w:t>
      </w:r>
      <w:r w:rsidR="00355C4C" w:rsidRPr="00355C4C">
        <w:rPr>
          <w:rFonts w:ascii="Arial" w:hAnsi="Arial" w:cs="Arial"/>
          <w:sz w:val="20"/>
          <w:szCs w:val="20"/>
        </w:rPr>
        <w:t xml:space="preserve">Villanueva, J. M. (2022). Language profile, metacognitive reading strategies, and reading comprehension performance among college students. Cogent Education, 9(1), 2061683. </w:t>
      </w:r>
      <w:hyperlink r:id="rId20" w:history="1">
        <w:r w:rsidRPr="00051710">
          <w:rPr>
            <w:rStyle w:val="Hyperlink"/>
            <w:rFonts w:ascii="Arial" w:hAnsi="Arial" w:cs="Arial"/>
            <w:sz w:val="20"/>
            <w:szCs w:val="20"/>
          </w:rPr>
          <w:t>https://www.tandfonline.com/doi/abs/10.1080/2331186X.2022.2061683</w:t>
        </w:r>
      </w:hyperlink>
    </w:p>
    <w:p w14:paraId="6D28733D" w14:textId="77777777" w:rsidR="00260937" w:rsidRPr="00355C4C" w:rsidRDefault="00260937" w:rsidP="00355C4C">
      <w:pPr>
        <w:jc w:val="both"/>
        <w:rPr>
          <w:rFonts w:ascii="Arial" w:hAnsi="Arial" w:cs="Arial"/>
          <w:sz w:val="20"/>
          <w:szCs w:val="20"/>
        </w:rPr>
      </w:pPr>
    </w:p>
    <w:p w14:paraId="72ACF0F9" w14:textId="4F5A12D8" w:rsidR="00355C4C" w:rsidRPr="00355C4C" w:rsidRDefault="00260937" w:rsidP="00355C4C">
      <w:pPr>
        <w:jc w:val="both"/>
        <w:rPr>
          <w:rFonts w:ascii="Arial" w:hAnsi="Arial" w:cs="Arial"/>
          <w:sz w:val="20"/>
          <w:szCs w:val="20"/>
        </w:rPr>
      </w:pPr>
      <w:r>
        <w:rPr>
          <w:rFonts w:ascii="Arial" w:hAnsi="Arial" w:cs="Arial"/>
          <w:sz w:val="20"/>
          <w:szCs w:val="20"/>
        </w:rPr>
        <w:t xml:space="preserve">20. </w:t>
      </w:r>
      <w:r w:rsidR="00355C4C" w:rsidRPr="00355C4C">
        <w:rPr>
          <w:rFonts w:ascii="Arial" w:hAnsi="Arial" w:cs="Arial"/>
          <w:sz w:val="20"/>
          <w:szCs w:val="20"/>
        </w:rPr>
        <w:t>Vygotsky, L. S., &amp; Cole, M. (1978). Mind in society: The Development of higher psychological processes. Harvard University Press.</w:t>
      </w:r>
    </w:p>
    <w:p w14:paraId="01E34014" w14:textId="77777777" w:rsidR="00260937" w:rsidRDefault="00260937" w:rsidP="00355C4C">
      <w:pPr>
        <w:jc w:val="both"/>
        <w:rPr>
          <w:rFonts w:ascii="Arial" w:hAnsi="Arial" w:cs="Arial"/>
          <w:sz w:val="20"/>
          <w:szCs w:val="20"/>
        </w:rPr>
      </w:pPr>
    </w:p>
    <w:p w14:paraId="760F6E61" w14:textId="4B4A0B0A" w:rsidR="00355C4C" w:rsidRPr="00355C4C" w:rsidRDefault="00260937" w:rsidP="00355C4C">
      <w:pPr>
        <w:jc w:val="both"/>
        <w:rPr>
          <w:rFonts w:ascii="Arial" w:hAnsi="Arial" w:cs="Arial"/>
          <w:sz w:val="20"/>
          <w:szCs w:val="20"/>
        </w:rPr>
      </w:pPr>
      <w:r>
        <w:rPr>
          <w:rFonts w:ascii="Arial" w:hAnsi="Arial" w:cs="Arial"/>
          <w:sz w:val="20"/>
          <w:szCs w:val="20"/>
        </w:rPr>
        <w:t xml:space="preserve">21. </w:t>
      </w:r>
      <w:proofErr w:type="spellStart"/>
      <w:r w:rsidR="00355C4C" w:rsidRPr="00355C4C">
        <w:rPr>
          <w:rFonts w:ascii="Arial" w:hAnsi="Arial" w:cs="Arial"/>
          <w:sz w:val="20"/>
          <w:szCs w:val="20"/>
        </w:rPr>
        <w:t>Warganegara</w:t>
      </w:r>
      <w:proofErr w:type="spellEnd"/>
      <w:r w:rsidR="00355C4C" w:rsidRPr="00355C4C">
        <w:rPr>
          <w:rFonts w:ascii="Arial" w:hAnsi="Arial" w:cs="Arial"/>
          <w:sz w:val="20"/>
          <w:szCs w:val="20"/>
        </w:rPr>
        <w:t xml:space="preserve">, I. R. P. (2022). THE COMPARISON OF THE STRATEGIES OF KNOW WANT, LEARN (KW), </w:t>
      </w:r>
      <w:proofErr w:type="gramStart"/>
      <w:r w:rsidR="00355C4C" w:rsidRPr="00355C4C">
        <w:rPr>
          <w:rFonts w:ascii="Arial" w:hAnsi="Arial" w:cs="Arial"/>
          <w:sz w:val="20"/>
          <w:szCs w:val="20"/>
        </w:rPr>
        <w:t>AND  SURVEY</w:t>
      </w:r>
      <w:proofErr w:type="gramEnd"/>
      <w:r w:rsidR="00355C4C" w:rsidRPr="00355C4C">
        <w:rPr>
          <w:rFonts w:ascii="Arial" w:hAnsi="Arial" w:cs="Arial"/>
          <w:sz w:val="20"/>
          <w:szCs w:val="20"/>
        </w:rPr>
        <w:t>,  QUESTION,  READ,  RECITE,  AND  REVIEW  (SQ3R)  ON</w:t>
      </w:r>
      <w:r>
        <w:rPr>
          <w:rFonts w:ascii="Arial" w:hAnsi="Arial" w:cs="Arial"/>
          <w:sz w:val="20"/>
          <w:szCs w:val="20"/>
        </w:rPr>
        <w:t xml:space="preserve"> </w:t>
      </w:r>
      <w:r w:rsidR="00355C4C" w:rsidRPr="00355C4C">
        <w:rPr>
          <w:rFonts w:ascii="Arial" w:hAnsi="Arial" w:cs="Arial"/>
          <w:sz w:val="20"/>
          <w:szCs w:val="20"/>
        </w:rPr>
        <w:t>STUDENT COMPREHENSION ACHIEVEMENT WITH DIFFERENT PERCEPTIONS</w:t>
      </w:r>
    </w:p>
    <w:p w14:paraId="08488936" w14:textId="3655147D" w:rsidR="00260937" w:rsidRDefault="00355C4C" w:rsidP="00355C4C">
      <w:pPr>
        <w:jc w:val="both"/>
        <w:rPr>
          <w:rFonts w:ascii="Arial" w:hAnsi="Arial" w:cs="Arial"/>
          <w:sz w:val="20"/>
          <w:szCs w:val="20"/>
        </w:rPr>
      </w:pPr>
      <w:r w:rsidRPr="00355C4C">
        <w:rPr>
          <w:rFonts w:ascii="Arial" w:hAnsi="Arial" w:cs="Arial"/>
          <w:sz w:val="20"/>
          <w:szCs w:val="20"/>
        </w:rPr>
        <w:t xml:space="preserve">(Doctoral dissertation, LAMPUNG UNIVERSITY). </w:t>
      </w:r>
      <w:hyperlink r:id="rId21" w:history="1">
        <w:r w:rsidR="00260937" w:rsidRPr="00051710">
          <w:rPr>
            <w:rStyle w:val="Hyperlink"/>
            <w:rFonts w:ascii="Arial" w:hAnsi="Arial" w:cs="Arial"/>
            <w:sz w:val="20"/>
            <w:szCs w:val="20"/>
          </w:rPr>
          <w:t>http://digilib.unila.ac.id/58260/</w:t>
        </w:r>
      </w:hyperlink>
    </w:p>
    <w:p w14:paraId="0AE2168E" w14:textId="77777777" w:rsidR="00260937" w:rsidRDefault="00260937" w:rsidP="00355C4C">
      <w:pPr>
        <w:jc w:val="both"/>
        <w:rPr>
          <w:rFonts w:ascii="Arial" w:hAnsi="Arial" w:cs="Arial"/>
          <w:sz w:val="20"/>
          <w:szCs w:val="20"/>
        </w:rPr>
      </w:pPr>
    </w:p>
    <w:p w14:paraId="332C7F59" w14:textId="51544B20" w:rsidR="00355C4C" w:rsidRPr="00355C4C" w:rsidRDefault="00260937" w:rsidP="00355C4C">
      <w:pPr>
        <w:jc w:val="both"/>
        <w:rPr>
          <w:rFonts w:ascii="Arial" w:hAnsi="Arial" w:cs="Arial"/>
          <w:sz w:val="20"/>
          <w:szCs w:val="20"/>
        </w:rPr>
      </w:pPr>
      <w:r>
        <w:rPr>
          <w:rFonts w:ascii="Arial" w:hAnsi="Arial" w:cs="Arial"/>
          <w:sz w:val="20"/>
          <w:szCs w:val="20"/>
        </w:rPr>
        <w:t xml:space="preserve">22. </w:t>
      </w:r>
      <w:r w:rsidR="00355C4C" w:rsidRPr="00355C4C">
        <w:rPr>
          <w:rFonts w:ascii="Arial" w:hAnsi="Arial" w:cs="Arial"/>
          <w:sz w:val="20"/>
          <w:szCs w:val="20"/>
        </w:rPr>
        <w:t xml:space="preserve">Yuliana, Y., Hartono, R., &amp; </w:t>
      </w:r>
      <w:proofErr w:type="spellStart"/>
      <w:r w:rsidR="00355C4C" w:rsidRPr="00355C4C">
        <w:rPr>
          <w:rFonts w:ascii="Arial" w:hAnsi="Arial" w:cs="Arial"/>
          <w:sz w:val="20"/>
          <w:szCs w:val="20"/>
        </w:rPr>
        <w:t>Suwandi</w:t>
      </w:r>
      <w:proofErr w:type="spellEnd"/>
      <w:r w:rsidR="00355C4C" w:rsidRPr="00355C4C">
        <w:rPr>
          <w:rFonts w:ascii="Arial" w:hAnsi="Arial" w:cs="Arial"/>
          <w:sz w:val="20"/>
          <w:szCs w:val="20"/>
        </w:rPr>
        <w:t>, S. (2024). The Effectiveness of Problem-Based Learning and Survey, Question, Read, Recite, Review to Improve Students’ Reading Comprehension. English Education Journal, 14(3), 416 427.https://journal.unnes.ac.id/journals/</w:t>
      </w:r>
      <w:proofErr w:type="spellStart"/>
      <w:r w:rsidR="00355C4C" w:rsidRPr="00355C4C">
        <w:rPr>
          <w:rFonts w:ascii="Arial" w:hAnsi="Arial" w:cs="Arial"/>
          <w:sz w:val="20"/>
          <w:szCs w:val="20"/>
        </w:rPr>
        <w:t>eej</w:t>
      </w:r>
      <w:proofErr w:type="spellEnd"/>
      <w:r w:rsidR="00355C4C" w:rsidRPr="00355C4C">
        <w:rPr>
          <w:rFonts w:ascii="Arial" w:hAnsi="Arial" w:cs="Arial"/>
          <w:sz w:val="20"/>
          <w:szCs w:val="20"/>
        </w:rPr>
        <w:t>/article/view/9286</w:t>
      </w:r>
    </w:p>
    <w:p w14:paraId="63AB059A" w14:textId="77777777" w:rsidR="007F2E36" w:rsidRPr="003406DC" w:rsidRDefault="007F2E36" w:rsidP="007F2E36">
      <w:pPr>
        <w:jc w:val="both"/>
        <w:rPr>
          <w:rFonts w:ascii="Arial" w:hAnsi="Arial" w:cs="Arial"/>
          <w:sz w:val="20"/>
          <w:szCs w:val="20"/>
        </w:rPr>
      </w:pPr>
    </w:p>
    <w:p w14:paraId="3302CE4C" w14:textId="77777777" w:rsidR="007F2E36" w:rsidRPr="007F2E36" w:rsidRDefault="007F2E36" w:rsidP="007F2E36">
      <w:pPr>
        <w:ind w:left="-810"/>
        <w:rPr>
          <w:rFonts w:ascii="Arial" w:hAnsi="Arial" w:cs="Arial"/>
          <w:lang w:val="en-PH" w:eastAsia="en-PH"/>
        </w:rPr>
      </w:pPr>
    </w:p>
    <w:p w14:paraId="6D84D584" w14:textId="77777777" w:rsidR="007F2E36" w:rsidRPr="007F2E36" w:rsidRDefault="007F2E36" w:rsidP="007F2E36">
      <w:pPr>
        <w:jc w:val="both"/>
        <w:rPr>
          <w:rFonts w:ascii="Arial" w:hAnsi="Arial" w:cs="Arial"/>
        </w:rPr>
      </w:pPr>
    </w:p>
    <w:p w14:paraId="3DC5FDC7" w14:textId="77777777" w:rsidR="00F216A4" w:rsidRPr="007F2E36" w:rsidRDefault="00F216A4" w:rsidP="007F2E36">
      <w:pPr>
        <w:pBdr>
          <w:top w:val="nil"/>
          <w:left w:val="nil"/>
          <w:bottom w:val="nil"/>
          <w:right w:val="nil"/>
          <w:between w:val="nil"/>
        </w:pBdr>
        <w:spacing w:line="243" w:lineRule="auto"/>
        <w:ind w:right="183" w:firstLine="720"/>
        <w:jc w:val="both"/>
        <w:rPr>
          <w:rFonts w:ascii="Arial" w:hAnsi="Arial" w:cs="Arial"/>
          <w:iCs/>
          <w:color w:val="000000"/>
        </w:rPr>
      </w:pPr>
    </w:p>
    <w:p w14:paraId="4322793A" w14:textId="77777777" w:rsidR="00F216A4" w:rsidRPr="007F2E36" w:rsidRDefault="00F216A4" w:rsidP="00F216A4">
      <w:pPr>
        <w:pBdr>
          <w:top w:val="nil"/>
          <w:left w:val="nil"/>
          <w:bottom w:val="nil"/>
          <w:right w:val="nil"/>
          <w:between w:val="nil"/>
        </w:pBdr>
        <w:spacing w:line="243" w:lineRule="auto"/>
        <w:ind w:right="183" w:firstLine="720"/>
        <w:jc w:val="both"/>
        <w:rPr>
          <w:rFonts w:ascii="Arial" w:hAnsi="Arial" w:cs="Arial"/>
          <w:iCs/>
          <w:color w:val="000000"/>
        </w:rPr>
      </w:pPr>
    </w:p>
    <w:p w14:paraId="0E4D2FFC" w14:textId="77777777" w:rsidR="00F216A4" w:rsidRPr="007F2E36" w:rsidRDefault="00F216A4">
      <w:pPr>
        <w:rPr>
          <w:rFonts w:ascii="Arial" w:hAnsi="Arial" w:cs="Arial"/>
        </w:rPr>
      </w:pPr>
    </w:p>
    <w:sectPr w:rsidR="00F216A4" w:rsidRPr="007F2E36" w:rsidSect="00355C4C">
      <w:type w:val="continuous"/>
      <w:pgSz w:w="11906" w:h="16838" w:code="9"/>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97383" w14:textId="77777777" w:rsidR="006B37F3" w:rsidRDefault="006B37F3" w:rsidP="00F81E57">
      <w:r>
        <w:separator/>
      </w:r>
    </w:p>
  </w:endnote>
  <w:endnote w:type="continuationSeparator" w:id="0">
    <w:p w14:paraId="1E6B2D9A" w14:textId="77777777" w:rsidR="006B37F3" w:rsidRDefault="006B37F3" w:rsidP="00F81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2102D" w14:textId="77777777" w:rsidR="006B37F3" w:rsidRDefault="006B37F3" w:rsidP="00F81E57">
      <w:r>
        <w:separator/>
      </w:r>
    </w:p>
  </w:footnote>
  <w:footnote w:type="continuationSeparator" w:id="0">
    <w:p w14:paraId="01AF55FA" w14:textId="77777777" w:rsidR="006B37F3" w:rsidRDefault="006B37F3" w:rsidP="00F81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AB3F2" w14:textId="25B9E210" w:rsidR="00F81E57" w:rsidRDefault="00000000">
    <w:pPr>
      <w:pStyle w:val="Header"/>
    </w:pPr>
    <w:r>
      <w:rPr>
        <w:noProof/>
      </w:rPr>
      <w:pict w14:anchorId="7A2CDA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3C046" w14:textId="5B459002" w:rsidR="00F81E57" w:rsidRDefault="00000000">
    <w:pPr>
      <w:pStyle w:val="Header"/>
    </w:pPr>
    <w:r>
      <w:rPr>
        <w:noProof/>
      </w:rPr>
      <w:pict w14:anchorId="5A9683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EA1D" w14:textId="3C99877F" w:rsidR="00F81E57" w:rsidRDefault="00000000">
    <w:pPr>
      <w:pStyle w:val="Header"/>
    </w:pPr>
    <w:r>
      <w:rPr>
        <w:noProof/>
      </w:rPr>
      <w:pict w14:anchorId="347D0E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5747"/>
    <w:multiLevelType w:val="hybridMultilevel"/>
    <w:tmpl w:val="12ACA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D3FDA"/>
    <w:multiLevelType w:val="hybridMultilevel"/>
    <w:tmpl w:val="E1CCD4B2"/>
    <w:lvl w:ilvl="0" w:tplc="EA5444E8">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1324049263">
    <w:abstractNumId w:val="0"/>
  </w:num>
  <w:num w:numId="2" w16cid:durableId="866601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EwNrQwNjaxMLU0NTFW0lEKTi0uzszPAykwrAUAdtxyTCwAAAA="/>
  </w:docVars>
  <w:rsids>
    <w:rsidRoot w:val="007F42EF"/>
    <w:rsid w:val="000E29D8"/>
    <w:rsid w:val="00260937"/>
    <w:rsid w:val="00292E04"/>
    <w:rsid w:val="003406DC"/>
    <w:rsid w:val="00343EB4"/>
    <w:rsid w:val="003505FB"/>
    <w:rsid w:val="00355C4C"/>
    <w:rsid w:val="00375FE8"/>
    <w:rsid w:val="003B08E6"/>
    <w:rsid w:val="003C18FC"/>
    <w:rsid w:val="003F31B8"/>
    <w:rsid w:val="00570F75"/>
    <w:rsid w:val="006A6CBF"/>
    <w:rsid w:val="006B37F3"/>
    <w:rsid w:val="006E25F8"/>
    <w:rsid w:val="006E3145"/>
    <w:rsid w:val="007F2E36"/>
    <w:rsid w:val="007F42EF"/>
    <w:rsid w:val="00913685"/>
    <w:rsid w:val="00954B12"/>
    <w:rsid w:val="00994A83"/>
    <w:rsid w:val="00B06595"/>
    <w:rsid w:val="00B22148"/>
    <w:rsid w:val="00B22675"/>
    <w:rsid w:val="00D6353F"/>
    <w:rsid w:val="00F05525"/>
    <w:rsid w:val="00F216A4"/>
    <w:rsid w:val="00F81E57"/>
    <w:rsid w:val="00F90DA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7B3720"/>
  <w15:chartTrackingRefBased/>
  <w15:docId w15:val="{6590FE6B-3664-4D36-87AA-99DF27E72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2EF"/>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link w:val="Heading1Char"/>
    <w:uiPriority w:val="9"/>
    <w:qFormat/>
    <w:rsid w:val="007F2E36"/>
    <w:pPr>
      <w:spacing w:before="41"/>
      <w:ind w:left="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42EF"/>
    <w:rPr>
      <w:color w:val="0563C1" w:themeColor="hyperlink"/>
      <w:u w:val="single"/>
    </w:rPr>
  </w:style>
  <w:style w:type="character" w:styleId="UnresolvedMention">
    <w:name w:val="Unresolved Mention"/>
    <w:basedOn w:val="DefaultParagraphFont"/>
    <w:uiPriority w:val="99"/>
    <w:semiHidden/>
    <w:unhideWhenUsed/>
    <w:rsid w:val="007F42EF"/>
    <w:rPr>
      <w:color w:val="605E5C"/>
      <w:shd w:val="clear" w:color="auto" w:fill="E1DFDD"/>
    </w:rPr>
  </w:style>
  <w:style w:type="paragraph" w:styleId="NoSpacing">
    <w:name w:val="No Spacing"/>
    <w:uiPriority w:val="1"/>
    <w:qFormat/>
    <w:rsid w:val="007F42EF"/>
    <w:pPr>
      <w:widowControl w:val="0"/>
      <w:autoSpaceDE w:val="0"/>
      <w:autoSpaceDN w:val="0"/>
      <w:spacing w:after="0" w:line="240" w:lineRule="auto"/>
    </w:pPr>
    <w:rPr>
      <w:rFonts w:ascii="Calibri" w:eastAsia="Calibri" w:hAnsi="Calibri" w:cs="Calibri"/>
      <w:lang w:val="en-US"/>
    </w:rPr>
  </w:style>
  <w:style w:type="table" w:styleId="TableGrid">
    <w:name w:val="Table Grid"/>
    <w:basedOn w:val="TableNormal"/>
    <w:uiPriority w:val="39"/>
    <w:rsid w:val="007F42EF"/>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92E04"/>
    <w:rPr>
      <w:b/>
      <w:bCs/>
    </w:rPr>
  </w:style>
  <w:style w:type="character" w:styleId="Emphasis">
    <w:name w:val="Emphasis"/>
    <w:basedOn w:val="DefaultParagraphFont"/>
    <w:uiPriority w:val="20"/>
    <w:qFormat/>
    <w:rsid w:val="00F216A4"/>
    <w:rPr>
      <w:i/>
      <w:iCs/>
    </w:rPr>
  </w:style>
  <w:style w:type="character" w:customStyle="1" w:styleId="Heading1Char">
    <w:name w:val="Heading 1 Char"/>
    <w:basedOn w:val="DefaultParagraphFont"/>
    <w:link w:val="Heading1"/>
    <w:uiPriority w:val="9"/>
    <w:rsid w:val="007F2E36"/>
    <w:rPr>
      <w:rFonts w:ascii="Calibri" w:eastAsia="Calibri" w:hAnsi="Calibri" w:cs="Calibri"/>
      <w:b/>
      <w:bCs/>
      <w:sz w:val="24"/>
      <w:szCs w:val="24"/>
      <w:lang w:val="en-US"/>
    </w:rPr>
  </w:style>
  <w:style w:type="paragraph" w:styleId="Header">
    <w:name w:val="header"/>
    <w:basedOn w:val="Normal"/>
    <w:link w:val="HeaderChar"/>
    <w:uiPriority w:val="99"/>
    <w:unhideWhenUsed/>
    <w:rsid w:val="00F81E57"/>
    <w:pPr>
      <w:tabs>
        <w:tab w:val="center" w:pos="4680"/>
        <w:tab w:val="right" w:pos="9360"/>
      </w:tabs>
    </w:pPr>
  </w:style>
  <w:style w:type="character" w:customStyle="1" w:styleId="HeaderChar">
    <w:name w:val="Header Char"/>
    <w:basedOn w:val="DefaultParagraphFont"/>
    <w:link w:val="Header"/>
    <w:uiPriority w:val="99"/>
    <w:rsid w:val="00F81E57"/>
    <w:rPr>
      <w:rFonts w:ascii="Calibri" w:eastAsia="Calibri" w:hAnsi="Calibri" w:cs="Calibri"/>
      <w:lang w:val="en-US"/>
    </w:rPr>
  </w:style>
  <w:style w:type="paragraph" w:styleId="Footer">
    <w:name w:val="footer"/>
    <w:basedOn w:val="Normal"/>
    <w:link w:val="FooterChar"/>
    <w:uiPriority w:val="99"/>
    <w:unhideWhenUsed/>
    <w:rsid w:val="00F81E57"/>
    <w:pPr>
      <w:tabs>
        <w:tab w:val="center" w:pos="4680"/>
        <w:tab w:val="right" w:pos="9360"/>
      </w:tabs>
    </w:pPr>
  </w:style>
  <w:style w:type="character" w:customStyle="1" w:styleId="FooterChar">
    <w:name w:val="Footer Char"/>
    <w:basedOn w:val="DefaultParagraphFont"/>
    <w:link w:val="Footer"/>
    <w:uiPriority w:val="99"/>
    <w:rsid w:val="00F81E57"/>
    <w:rPr>
      <w:rFonts w:ascii="Calibri" w:eastAsia="Calibri" w:hAnsi="Calibri" w:cs="Calibri"/>
      <w:lang w:val="en-US"/>
    </w:rPr>
  </w:style>
  <w:style w:type="character" w:styleId="LineNumber">
    <w:name w:val="line number"/>
    <w:basedOn w:val="DefaultParagraphFont"/>
    <w:uiPriority w:val="99"/>
    <w:semiHidden/>
    <w:unhideWhenUsed/>
    <w:rsid w:val="00355C4C"/>
  </w:style>
  <w:style w:type="paragraph" w:styleId="ListParagraph">
    <w:name w:val="List Paragraph"/>
    <w:basedOn w:val="Normal"/>
    <w:uiPriority w:val="34"/>
    <w:qFormat/>
    <w:rsid w:val="00355C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42419">
      <w:bodyDiv w:val="1"/>
      <w:marLeft w:val="0"/>
      <w:marRight w:val="0"/>
      <w:marTop w:val="0"/>
      <w:marBottom w:val="0"/>
      <w:divBdr>
        <w:top w:val="none" w:sz="0" w:space="0" w:color="auto"/>
        <w:left w:val="none" w:sz="0" w:space="0" w:color="auto"/>
        <w:bottom w:val="none" w:sz="0" w:space="0" w:color="auto"/>
        <w:right w:val="none" w:sz="0" w:space="0" w:color="auto"/>
      </w:divBdr>
      <w:divsChild>
        <w:div w:id="1325204116">
          <w:marLeft w:val="0"/>
          <w:marRight w:val="0"/>
          <w:marTop w:val="15"/>
          <w:marBottom w:val="0"/>
          <w:divBdr>
            <w:top w:val="single" w:sz="48" w:space="0" w:color="auto"/>
            <w:left w:val="single" w:sz="48" w:space="0" w:color="auto"/>
            <w:bottom w:val="single" w:sz="48" w:space="0" w:color="auto"/>
            <w:right w:val="single" w:sz="48" w:space="0" w:color="auto"/>
          </w:divBdr>
          <w:divsChild>
            <w:div w:id="166508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93284">
      <w:bodyDiv w:val="1"/>
      <w:marLeft w:val="0"/>
      <w:marRight w:val="0"/>
      <w:marTop w:val="0"/>
      <w:marBottom w:val="0"/>
      <w:divBdr>
        <w:top w:val="none" w:sz="0" w:space="0" w:color="auto"/>
        <w:left w:val="none" w:sz="0" w:space="0" w:color="auto"/>
        <w:bottom w:val="none" w:sz="0" w:space="0" w:color="auto"/>
        <w:right w:val="none" w:sz="0" w:space="0" w:color="auto"/>
      </w:divBdr>
      <w:divsChild>
        <w:div w:id="211697486">
          <w:marLeft w:val="0"/>
          <w:marRight w:val="0"/>
          <w:marTop w:val="15"/>
          <w:marBottom w:val="0"/>
          <w:divBdr>
            <w:top w:val="single" w:sz="48" w:space="0" w:color="auto"/>
            <w:left w:val="single" w:sz="48" w:space="0" w:color="auto"/>
            <w:bottom w:val="single" w:sz="48" w:space="0" w:color="auto"/>
            <w:right w:val="single" w:sz="48" w:space="0" w:color="auto"/>
          </w:divBdr>
          <w:divsChild>
            <w:div w:id="11240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link.springer.com/article/10.1007/s10649-021-10058-9" TargetMode="External"/><Relationship Id="rId18" Type="http://schemas.openxmlformats.org/officeDocument/2006/relationships/hyperlink" Target="https://journals.ristek.or.id/index.php/jiph/article/view/95" TargetMode="External"/><Relationship Id="rId3" Type="http://schemas.openxmlformats.org/officeDocument/2006/relationships/settings" Target="settings.xml"/><Relationship Id="rId21" Type="http://schemas.openxmlformats.org/officeDocument/2006/relationships/hyperlink" Target="http://digilib.unila.ac.id/58260/" TargetMode="External"/><Relationship Id="rId7" Type="http://schemas.openxmlformats.org/officeDocument/2006/relationships/header" Target="header1.xml"/><Relationship Id="rId12" Type="http://schemas.openxmlformats.org/officeDocument/2006/relationships/hyperlink" Target="https://jos.unsoed.ac.id/index.php/vokasia/article/view/14301" TargetMode="External"/><Relationship Id="rId17" Type="http://schemas.openxmlformats.org/officeDocument/2006/relationships/hyperlink" Target="http://digilib.unila.ac.id/id/eprint/80624" TargetMode="External"/><Relationship Id="rId2" Type="http://schemas.openxmlformats.org/officeDocument/2006/relationships/styles" Target="styles.xml"/><Relationship Id="rId16" Type="http://schemas.openxmlformats.org/officeDocument/2006/relationships/hyperlink" Target="https://www.ijmrsti.com/wp-content/uploads/2024/07/Effects-of-Cooperative-%20Learning-Strategy-on-Reading-Comprehension-Among-Secondary-School-students-in-%20Potiskum-Education-Zone-Yobe-State-Nigeria.pdf" TargetMode="External"/><Relationship Id="rId20" Type="http://schemas.openxmlformats.org/officeDocument/2006/relationships/hyperlink" Target="https://www.tandfonline.com/doi/abs/10.1080/2331186X.2022.206168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rontiersin.org/articles/10.3389/fpsyg.2021.712901/full" TargetMode="External"/><Relationship Id="rId5" Type="http://schemas.openxmlformats.org/officeDocument/2006/relationships/footnotes" Target="footnotes.xml"/><Relationship Id="rId15" Type="http://schemas.openxmlformats.org/officeDocument/2006/relationships/hyperlink" Target="https://www.sciencedirect.com/science/article/pii/S0191491X21001279" TargetMode="External"/><Relationship Id="rId23" Type="http://schemas.openxmlformats.org/officeDocument/2006/relationships/theme" Target="theme/theme1.xml"/><Relationship Id="rId10" Type="http://schemas.openxmlformats.org/officeDocument/2006/relationships/hyperlink" Target="http://repository.unissula.ac.id/id/eprint/34326" TargetMode="External"/><Relationship Id="rId19" Type="http://schemas.openxmlformats.org/officeDocument/2006/relationships/hyperlink" Target="https://ejournal.undiksha.ac.id/index.php/JIPP/article/view/39974"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journal.citradharma.org/index.php/literasinusantara/article/view/132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12</Pages>
  <Words>6066</Words>
  <Characters>38398</Characters>
  <Application>Microsoft Office Word</Application>
  <DocSecurity>0</DocSecurity>
  <Lines>1279</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Anthony Dumasig</dc:creator>
  <cp:keywords/>
  <dc:description/>
  <cp:lastModifiedBy>Mark Anthony Dumasig</cp:lastModifiedBy>
  <cp:revision>20</cp:revision>
  <dcterms:created xsi:type="dcterms:W3CDTF">2025-06-08T05:37:00Z</dcterms:created>
  <dcterms:modified xsi:type="dcterms:W3CDTF">2025-06-14T14:14:00Z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8ae4829e-55a1-4702-abb7-e3fb76a2a17b</vt:lpwstr>
  </property>
</Properties>
</file>