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40B7" w14:textId="77777777" w:rsidR="00754C9A" w:rsidRDefault="00754C9A" w:rsidP="00441B6F">
      <w:pPr>
        <w:pStyle w:val="Title"/>
        <w:spacing w:after="0"/>
        <w:jc w:val="both"/>
        <w:rPr>
          <w:rFonts w:ascii="Arial" w:hAnsi="Arial" w:cs="Arial"/>
        </w:rPr>
      </w:pPr>
    </w:p>
    <w:p w14:paraId="62E41864" w14:textId="16467485" w:rsidR="00A258C3" w:rsidRPr="00790ADA" w:rsidRDefault="00E55AAB" w:rsidP="00E55AAB">
      <w:pPr>
        <w:pStyle w:val="Author"/>
        <w:spacing w:line="240" w:lineRule="auto"/>
        <w:rPr>
          <w:rFonts w:ascii="Arial" w:hAnsi="Arial" w:cs="Arial"/>
          <w:sz w:val="36"/>
        </w:rPr>
      </w:pPr>
      <w:r>
        <w:rPr>
          <w:rFonts w:ascii="Arial" w:hAnsi="Arial" w:cs="Arial"/>
          <w:bCs/>
          <w:iCs/>
          <w:kern w:val="28"/>
          <w:sz w:val="36"/>
        </w:rPr>
        <w:t>Metacognitive Writing Strategies and Writing Apprehension as Predictors of Task-based Learning of Grade 12 Senior High School Students</w:t>
      </w:r>
      <w:r w:rsidR="00401927">
        <w:rPr>
          <w:rFonts w:ascii="Arial" w:hAnsi="Arial" w:cs="Arial"/>
          <w:bCs/>
          <w:iCs/>
          <w:kern w:val="28"/>
          <w:sz w:val="36"/>
        </w:rPr>
        <w:t xml:space="preserve"> </w:t>
      </w:r>
    </w:p>
    <w:p w14:paraId="76E9EF37" w14:textId="77777777" w:rsidR="00790ADA" w:rsidRDefault="00790ADA" w:rsidP="00441B6F">
      <w:pPr>
        <w:pStyle w:val="Affiliation"/>
        <w:spacing w:after="0" w:line="240" w:lineRule="auto"/>
        <w:jc w:val="both"/>
        <w:rPr>
          <w:rFonts w:ascii="Arial" w:hAnsi="Arial" w:cs="Arial"/>
        </w:rPr>
      </w:pPr>
    </w:p>
    <w:p w14:paraId="078AF5D6" w14:textId="77777777" w:rsidR="002C57D2" w:rsidRPr="00FB3A86" w:rsidRDefault="002C57D2" w:rsidP="00441B6F">
      <w:pPr>
        <w:pStyle w:val="Affiliation"/>
        <w:spacing w:after="0" w:line="240" w:lineRule="auto"/>
        <w:jc w:val="both"/>
        <w:rPr>
          <w:rFonts w:ascii="Arial" w:hAnsi="Arial" w:cs="Arial"/>
        </w:rPr>
      </w:pPr>
    </w:p>
    <w:p w14:paraId="7905D919" w14:textId="4DDAB179" w:rsidR="00B01FCD" w:rsidRPr="00FB3A86" w:rsidRDefault="00DA6453" w:rsidP="00441B6F">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0995985F" wp14:editId="5252CEF7">
                <wp:extent cx="5303520" cy="635"/>
                <wp:effectExtent l="17145" t="12065" r="13335" b="1651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E80C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066836C" w14:textId="4E9142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CCC3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5CF842" w14:textId="77777777" w:rsidTr="001E44FE">
        <w:tc>
          <w:tcPr>
            <w:tcW w:w="9576" w:type="dxa"/>
            <w:shd w:val="clear" w:color="auto" w:fill="F2F2F2"/>
          </w:tcPr>
          <w:p w14:paraId="7AFD2195" w14:textId="2FA9B715" w:rsidR="00E3114E" w:rsidRDefault="0032251C" w:rsidP="00A2461C">
            <w:pPr>
              <w:jc w:val="both"/>
              <w:rPr>
                <w:rFonts w:ascii="Arial" w:eastAsia="Calibri" w:hAnsi="Arial" w:cs="Arial"/>
                <w:b/>
                <w:szCs w:val="22"/>
              </w:rPr>
            </w:pPr>
            <w:r w:rsidRPr="00652300">
              <w:rPr>
                <w:rFonts w:ascii="Arial" w:eastAsia="SimSun" w:hAnsi="Arial" w:cs="Arial"/>
              </w:rPr>
              <w:t xml:space="preserve">Learners often struggle with task-based learning due to unclear tasks and misalignment with their cognitive abilities. </w:t>
            </w:r>
            <w:r w:rsidR="00884609" w:rsidRPr="00A2461C">
              <w:rPr>
                <w:rFonts w:ascii="Arial" w:eastAsia="Arial" w:hAnsi="Arial" w:cs="Arial"/>
                <w:color w:val="000000" w:themeColor="text1"/>
                <w:highlight w:val="yellow"/>
              </w:rPr>
              <w:t>Guided by Information Processing Theory, the research sought to determine the levels of metacognitive writing strategies, writing apprehension, and task-based learning, determine the significance of the correlation between metacognitive writing strategies and writing apprehension, and task-based learning, and determine the significance of the degree of influence of metacognitive writing strategies and writing apprehension on task-based learning.</w:t>
            </w:r>
            <w:r w:rsidR="00884609">
              <w:rPr>
                <w:rFonts w:ascii="Arial" w:eastAsia="Arial" w:hAnsi="Arial" w:cs="Arial"/>
                <w:color w:val="000000" w:themeColor="text1"/>
              </w:rPr>
              <w:t xml:space="preserve"> </w:t>
            </w:r>
          </w:p>
          <w:p w14:paraId="5BFE4651" w14:textId="12C48FB5" w:rsidR="00BA1B01" w:rsidRPr="00652300" w:rsidRDefault="00BA1B01" w:rsidP="005826FA">
            <w:pPr>
              <w:pStyle w:val="NoSpacing"/>
              <w:jc w:val="both"/>
              <w:rPr>
                <w:rFonts w:ascii="Arial" w:hAnsi="Arial" w:cs="Arial"/>
                <w:sz w:val="20"/>
                <w:szCs w:val="20"/>
              </w:rPr>
            </w:pPr>
            <w:r w:rsidRPr="00652300">
              <w:rPr>
                <w:rFonts w:ascii="Arial" w:eastAsia="Calibri" w:hAnsi="Arial" w:cs="Arial"/>
                <w:b/>
                <w:sz w:val="20"/>
                <w:szCs w:val="20"/>
              </w:rPr>
              <w:t>Aims:</w:t>
            </w:r>
            <w:r w:rsidR="00095D71" w:rsidRPr="00652300">
              <w:rPr>
                <w:rFonts w:ascii="Arial" w:eastAsia="Calibri" w:hAnsi="Arial" w:cs="Arial"/>
                <w:b/>
                <w:sz w:val="20"/>
                <w:szCs w:val="20"/>
              </w:rPr>
              <w:t xml:space="preserve"> </w:t>
            </w:r>
            <w:r w:rsidR="00095D71" w:rsidRPr="00652300">
              <w:rPr>
                <w:rFonts w:ascii="Arial" w:eastAsia="Arial" w:hAnsi="Arial" w:cs="Arial"/>
                <w:color w:val="000000" w:themeColor="text1"/>
                <w:sz w:val="20"/>
                <w:szCs w:val="20"/>
              </w:rPr>
              <w:t xml:space="preserve">This study determined the significance of metacognitive writing strategies and writing apprehension as predictors of task-based learning. </w:t>
            </w:r>
          </w:p>
          <w:p w14:paraId="21F23B97" w14:textId="51390FDB" w:rsidR="004272FE" w:rsidRPr="00652300" w:rsidRDefault="00884609" w:rsidP="00441B6F">
            <w:pPr>
              <w:pStyle w:val="Body"/>
              <w:spacing w:after="0"/>
              <w:rPr>
                <w:rFonts w:ascii="Arial" w:eastAsia="Calibri" w:hAnsi="Arial" w:cs="Arial"/>
              </w:rPr>
            </w:pPr>
            <w:r w:rsidRPr="00652300">
              <w:rPr>
                <w:rFonts w:ascii="Arial" w:eastAsia="Calibri" w:hAnsi="Arial" w:cs="Arial"/>
                <w:b/>
                <w:bCs/>
              </w:rPr>
              <w:t>Methodology:</w:t>
            </w:r>
            <w:r w:rsidRPr="00652300">
              <w:rPr>
                <w:rFonts w:ascii="Arial" w:eastAsia="Calibri" w:hAnsi="Arial" w:cs="Arial"/>
              </w:rPr>
              <w:t xml:space="preserve"> </w:t>
            </w:r>
            <w:r w:rsidR="005826FA" w:rsidRPr="00652300">
              <w:rPr>
                <w:rFonts w:ascii="Arial" w:eastAsia="Calibri" w:hAnsi="Arial" w:cs="Arial"/>
              </w:rPr>
              <w:t xml:space="preserve">A quantitative </w:t>
            </w:r>
            <w:r w:rsidR="00E61017" w:rsidRPr="00652300">
              <w:rPr>
                <w:rFonts w:ascii="Arial" w:eastAsia="Calibri" w:hAnsi="Arial" w:cs="Arial"/>
              </w:rPr>
              <w:t>descriptive-</w:t>
            </w:r>
            <w:r w:rsidR="005826FA" w:rsidRPr="00652300">
              <w:rPr>
                <w:rFonts w:ascii="Arial" w:eastAsia="Calibri" w:hAnsi="Arial" w:cs="Arial"/>
              </w:rPr>
              <w:t xml:space="preserve">correlational design was employed. </w:t>
            </w:r>
            <w:r w:rsidR="004272FE" w:rsidRPr="00652300">
              <w:rPr>
                <w:rFonts w:ascii="Arial" w:eastAsia="Calibri" w:hAnsi="Arial" w:cs="Arial"/>
              </w:rPr>
              <w:t xml:space="preserve">The study was conducted in the municipality of Lupon, </w:t>
            </w:r>
            <w:r w:rsidR="00652300">
              <w:rPr>
                <w:rFonts w:ascii="Arial" w:eastAsia="Calibri" w:hAnsi="Arial" w:cs="Arial"/>
              </w:rPr>
              <w:t xml:space="preserve">province of Davao Oriental, </w:t>
            </w:r>
            <w:r w:rsidR="004272FE" w:rsidRPr="00652300">
              <w:rPr>
                <w:rFonts w:ascii="Arial" w:eastAsia="Calibri" w:hAnsi="Arial" w:cs="Arial"/>
              </w:rPr>
              <w:t>specifically in a private Diocesan Catholic school</w:t>
            </w:r>
            <w:r w:rsidR="00EC616F" w:rsidRPr="00652300">
              <w:rPr>
                <w:rFonts w:ascii="Arial" w:eastAsia="Calibri" w:hAnsi="Arial" w:cs="Arial"/>
              </w:rPr>
              <w:t xml:space="preserve">, from </w:t>
            </w:r>
            <w:r w:rsidR="00AA078E" w:rsidRPr="00652300">
              <w:rPr>
                <w:rFonts w:ascii="Arial" w:eastAsia="Calibri" w:hAnsi="Arial" w:cs="Arial"/>
              </w:rPr>
              <w:t>March to April of School Year 2024 – 2025.</w:t>
            </w:r>
          </w:p>
          <w:p w14:paraId="37EF0C16" w14:textId="69B35509" w:rsidR="004C6D56" w:rsidRPr="00652300" w:rsidRDefault="00DF04D7" w:rsidP="004C6D56">
            <w:pPr>
              <w:pStyle w:val="NoSpacing"/>
              <w:jc w:val="both"/>
              <w:rPr>
                <w:rFonts w:ascii="Arial" w:hAnsi="Arial" w:cs="Arial"/>
                <w:sz w:val="20"/>
                <w:szCs w:val="20"/>
              </w:rPr>
            </w:pPr>
            <w:r w:rsidRPr="00A2461C">
              <w:rPr>
                <w:rFonts w:ascii="Arial" w:eastAsia="Calibri" w:hAnsi="Arial" w:cs="Arial"/>
                <w:sz w:val="20"/>
                <w:szCs w:val="20"/>
                <w:highlight w:val="yellow"/>
              </w:rPr>
              <w:t>In</w:t>
            </w:r>
            <w:r w:rsidR="00E61017" w:rsidRPr="00A2461C">
              <w:rPr>
                <w:rFonts w:ascii="Arial" w:eastAsia="Calibri" w:hAnsi="Arial" w:cs="Arial"/>
                <w:sz w:val="20"/>
                <w:szCs w:val="20"/>
                <w:highlight w:val="yellow"/>
              </w:rPr>
              <w:t xml:space="preserve"> th</w:t>
            </w:r>
            <w:r w:rsidRPr="00A2461C">
              <w:rPr>
                <w:rFonts w:ascii="Arial" w:eastAsia="Calibri" w:hAnsi="Arial" w:cs="Arial"/>
                <w:sz w:val="20"/>
                <w:szCs w:val="20"/>
                <w:highlight w:val="yellow"/>
              </w:rPr>
              <w:t>is</w:t>
            </w:r>
            <w:r w:rsidR="00E61017" w:rsidRPr="00A2461C">
              <w:rPr>
                <w:rFonts w:ascii="Arial" w:eastAsia="Calibri" w:hAnsi="Arial" w:cs="Arial"/>
                <w:sz w:val="20"/>
                <w:szCs w:val="20"/>
                <w:highlight w:val="yellow"/>
              </w:rPr>
              <w:t xml:space="preserve"> study</w:t>
            </w:r>
            <w:r w:rsidRPr="00A2461C">
              <w:rPr>
                <w:rFonts w:ascii="Arial" w:eastAsia="Calibri" w:hAnsi="Arial" w:cs="Arial"/>
                <w:sz w:val="20"/>
                <w:szCs w:val="20"/>
                <w:highlight w:val="yellow"/>
              </w:rPr>
              <w:t>,</w:t>
            </w:r>
            <w:r w:rsidR="00E61017" w:rsidRPr="00A2461C">
              <w:rPr>
                <w:rFonts w:ascii="Arial" w:eastAsia="Calibri" w:hAnsi="Arial" w:cs="Arial"/>
                <w:sz w:val="20"/>
                <w:szCs w:val="20"/>
                <w:highlight w:val="yellow"/>
              </w:rPr>
              <w:t xml:space="preserve"> </w:t>
            </w:r>
            <w:r w:rsidR="00706E82" w:rsidRPr="00A2461C">
              <w:rPr>
                <w:rFonts w:ascii="Arial" w:eastAsia="Calibri" w:hAnsi="Arial" w:cs="Arial"/>
                <w:sz w:val="20"/>
                <w:szCs w:val="20"/>
                <w:highlight w:val="yellow"/>
              </w:rPr>
              <w:t xml:space="preserve">115 respondents </w:t>
            </w:r>
            <w:r w:rsidRPr="00A2461C">
              <w:rPr>
                <w:rFonts w:ascii="Arial" w:eastAsia="Calibri" w:hAnsi="Arial" w:cs="Arial"/>
                <w:sz w:val="20"/>
                <w:szCs w:val="20"/>
                <w:highlight w:val="yellow"/>
              </w:rPr>
              <w:t>were</w:t>
            </w:r>
            <w:r>
              <w:rPr>
                <w:rFonts w:ascii="Arial" w:eastAsia="Calibri" w:hAnsi="Arial" w:cs="Arial"/>
                <w:sz w:val="20"/>
                <w:szCs w:val="20"/>
              </w:rPr>
              <w:t xml:space="preserve"> </w:t>
            </w:r>
            <w:r w:rsidR="005C08B4" w:rsidRPr="00652300">
              <w:rPr>
                <w:rFonts w:ascii="Arial" w:eastAsia="Calibri" w:hAnsi="Arial" w:cs="Arial"/>
                <w:sz w:val="20"/>
                <w:szCs w:val="20"/>
              </w:rPr>
              <w:t xml:space="preserve">selected through </w:t>
            </w:r>
            <w:r w:rsidR="00893A59" w:rsidRPr="00652300">
              <w:rPr>
                <w:rFonts w:ascii="Arial" w:eastAsia="Calibri" w:hAnsi="Arial" w:cs="Arial"/>
                <w:sz w:val="20"/>
                <w:szCs w:val="20"/>
              </w:rPr>
              <w:t xml:space="preserve">quota sampling. </w:t>
            </w:r>
            <w:r w:rsidR="004C6D56" w:rsidRPr="00652300">
              <w:rPr>
                <w:rFonts w:ascii="Arial" w:hAnsi="Arial" w:cs="Arial"/>
                <w:sz w:val="20"/>
                <w:szCs w:val="20"/>
              </w:rPr>
              <w:t xml:space="preserve">A survey questionnaire, adapted and modified, validated by language experts, was </w:t>
            </w:r>
            <w:r w:rsidR="00C0675B" w:rsidRPr="00A2461C">
              <w:rPr>
                <w:rFonts w:ascii="Arial" w:hAnsi="Arial" w:cs="Arial"/>
                <w:sz w:val="20"/>
                <w:szCs w:val="20"/>
                <w:highlight w:val="yellow"/>
              </w:rPr>
              <w:t>utilised</w:t>
            </w:r>
            <w:r w:rsidR="00C0675B" w:rsidRPr="00652300">
              <w:rPr>
                <w:rFonts w:ascii="Arial" w:hAnsi="Arial" w:cs="Arial"/>
                <w:sz w:val="20"/>
                <w:szCs w:val="20"/>
              </w:rPr>
              <w:t xml:space="preserve"> </w:t>
            </w:r>
            <w:r w:rsidR="004C6D56" w:rsidRPr="00652300">
              <w:rPr>
                <w:rFonts w:ascii="Arial" w:hAnsi="Arial" w:cs="Arial"/>
                <w:sz w:val="20"/>
                <w:szCs w:val="20"/>
              </w:rPr>
              <w:t xml:space="preserve">to gather quantitative data. Overall, the questionnaire contained 45 survey items, in which each variable, namely, metacognitive writing strategies, writing apprehension, and task-based learning, contains 15 items. The resulting Cronbach’s Alpha coefficient of 0.931 indicated excellent reliability.  The magnitude of the correlation between metacognitive writing strategies and task-based learning and writing apprehension and task-based learning will be given further emphasis with the </w:t>
            </w:r>
            <w:r w:rsidR="00C0675B" w:rsidRPr="00A2461C">
              <w:rPr>
                <w:rFonts w:ascii="Arial" w:hAnsi="Arial" w:cs="Arial"/>
                <w:sz w:val="20"/>
                <w:szCs w:val="20"/>
                <w:highlight w:val="yellow"/>
              </w:rPr>
              <w:t>utilisation</w:t>
            </w:r>
            <w:r w:rsidR="00C0675B" w:rsidRPr="00A2461C">
              <w:rPr>
                <w:rFonts w:ascii="Arial" w:hAnsi="Arial" w:cs="Arial"/>
                <w:sz w:val="20"/>
                <w:szCs w:val="20"/>
                <w:highlight w:val="yellow"/>
              </w:rPr>
              <w:t xml:space="preserve"> </w:t>
            </w:r>
            <w:r w:rsidR="004C6D56" w:rsidRPr="00652300">
              <w:rPr>
                <w:rFonts w:ascii="Arial" w:hAnsi="Arial" w:cs="Arial"/>
                <w:sz w:val="20"/>
                <w:szCs w:val="20"/>
              </w:rPr>
              <w:t xml:space="preserve">of </w:t>
            </w:r>
            <w:r w:rsidR="00326E30" w:rsidRPr="00A2461C">
              <w:rPr>
                <w:rFonts w:ascii="Arial" w:hAnsi="Arial" w:cs="Arial"/>
                <w:sz w:val="20"/>
                <w:szCs w:val="20"/>
                <w:highlight w:val="yellow"/>
              </w:rPr>
              <w:t xml:space="preserve">the </w:t>
            </w:r>
            <w:r w:rsidR="004C6D56" w:rsidRPr="00652300">
              <w:rPr>
                <w:rFonts w:ascii="Arial" w:hAnsi="Arial" w:cs="Arial"/>
                <w:sz w:val="20"/>
                <w:szCs w:val="20"/>
              </w:rPr>
              <w:t xml:space="preserve">Pearson </w:t>
            </w:r>
            <w:r w:rsidR="00326E30" w:rsidRPr="00A2461C">
              <w:rPr>
                <w:rFonts w:ascii="Arial" w:hAnsi="Arial" w:cs="Arial"/>
                <w:sz w:val="20"/>
                <w:szCs w:val="20"/>
                <w:highlight w:val="yellow"/>
              </w:rPr>
              <w:t>Product-Moment</w:t>
            </w:r>
            <w:r w:rsidR="004C6D56" w:rsidRPr="00A2461C">
              <w:rPr>
                <w:rFonts w:ascii="Arial" w:hAnsi="Arial" w:cs="Arial"/>
                <w:sz w:val="20"/>
                <w:szCs w:val="20"/>
                <w:highlight w:val="yellow"/>
              </w:rPr>
              <w:t xml:space="preserve"> </w:t>
            </w:r>
            <w:r w:rsidR="004C6D56" w:rsidRPr="00652300">
              <w:rPr>
                <w:rFonts w:ascii="Arial" w:hAnsi="Arial" w:cs="Arial"/>
                <w:sz w:val="20"/>
                <w:szCs w:val="20"/>
              </w:rPr>
              <w:t>Correlation Coefficient. Further, it was made possible to identify which among the indicators of the independent variables (metacognitive writing strategies and writing apprehension) significantly predict task-based learning by means of Multiple Linear Regression.</w:t>
            </w:r>
          </w:p>
          <w:p w14:paraId="7D5FD6DF" w14:textId="1FD216F5" w:rsidR="00192957" w:rsidRPr="00AF433A" w:rsidRDefault="00BA1B01" w:rsidP="00192957">
            <w:pPr>
              <w:pStyle w:val="NoSpacing"/>
              <w:jc w:val="both"/>
              <w:rPr>
                <w:rFonts w:ascii="Arial" w:hAnsi="Arial" w:cs="Arial"/>
                <w:sz w:val="20"/>
                <w:szCs w:val="20"/>
              </w:rPr>
            </w:pPr>
            <w:r w:rsidRPr="00192957">
              <w:rPr>
                <w:rFonts w:ascii="Arial" w:eastAsia="Calibri" w:hAnsi="Arial" w:cs="Arial"/>
                <w:b/>
                <w:bCs/>
                <w:sz w:val="20"/>
                <w:szCs w:val="20"/>
              </w:rPr>
              <w:t>Results:</w:t>
            </w:r>
            <w:r w:rsidRPr="00192957">
              <w:rPr>
                <w:rFonts w:ascii="Arial" w:eastAsia="Calibri" w:hAnsi="Arial" w:cs="Arial"/>
                <w:sz w:val="20"/>
                <w:szCs w:val="20"/>
              </w:rPr>
              <w:t xml:space="preserve"> </w:t>
            </w:r>
            <w:r w:rsidR="00192957" w:rsidRPr="00AF433A">
              <w:rPr>
                <w:rFonts w:ascii="Arial" w:hAnsi="Arial" w:cs="Arial"/>
                <w:sz w:val="20"/>
                <w:szCs w:val="20"/>
              </w:rPr>
              <w:t xml:space="preserve">Descriptive analysis results show that the variable </w:t>
            </w:r>
            <w:r w:rsidR="00192957" w:rsidRPr="00192957">
              <w:rPr>
                <w:rStyle w:val="Strong"/>
                <w:rFonts w:ascii="Arial" w:hAnsi="Arial" w:cs="Arial"/>
                <w:b w:val="0"/>
                <w:bCs w:val="0"/>
                <w:sz w:val="20"/>
                <w:szCs w:val="20"/>
              </w:rPr>
              <w:t>metacognitive writing strategies</w:t>
            </w:r>
            <w:r w:rsidR="00192957" w:rsidRPr="00192957">
              <w:rPr>
                <w:rFonts w:ascii="Arial" w:hAnsi="Arial" w:cs="Arial"/>
                <w:b/>
                <w:bCs/>
                <w:sz w:val="20"/>
                <w:szCs w:val="20"/>
              </w:rPr>
              <w:t xml:space="preserve"> </w:t>
            </w:r>
            <w:r w:rsidR="00192957" w:rsidRPr="00AF433A">
              <w:rPr>
                <w:rFonts w:ascii="Arial" w:hAnsi="Arial" w:cs="Arial"/>
                <w:sz w:val="20"/>
                <w:szCs w:val="20"/>
              </w:rPr>
              <w:t xml:space="preserve">obtained an overall mean of </w:t>
            </w:r>
            <w:r w:rsidR="00192957" w:rsidRPr="00192957">
              <w:rPr>
                <w:rStyle w:val="Strong"/>
                <w:rFonts w:ascii="Arial" w:hAnsi="Arial" w:cs="Arial"/>
                <w:b w:val="0"/>
                <w:bCs w:val="0"/>
                <w:sz w:val="20"/>
                <w:szCs w:val="20"/>
              </w:rPr>
              <w:t>4.25</w:t>
            </w:r>
            <w:r w:rsidR="00192957" w:rsidRPr="00192957">
              <w:rPr>
                <w:rFonts w:ascii="Arial" w:hAnsi="Arial" w:cs="Arial"/>
                <w:sz w:val="20"/>
                <w:szCs w:val="20"/>
              </w:rPr>
              <w:t>,</w:t>
            </w:r>
            <w:r w:rsidR="00192957" w:rsidRPr="00AF433A">
              <w:rPr>
                <w:rFonts w:ascii="Arial" w:hAnsi="Arial" w:cs="Arial"/>
                <w:sz w:val="20"/>
                <w:szCs w:val="20"/>
              </w:rPr>
              <w:t xml:space="preserve"> described as </w:t>
            </w:r>
            <w:r w:rsidR="00192957" w:rsidRPr="00192957">
              <w:rPr>
                <w:rStyle w:val="Emphasis"/>
                <w:rFonts w:ascii="Arial" w:hAnsi="Arial" w:cs="Arial"/>
                <w:i w:val="0"/>
                <w:iCs w:val="0"/>
                <w:sz w:val="20"/>
                <w:szCs w:val="20"/>
              </w:rPr>
              <w:t>very high</w:t>
            </w:r>
            <w:r w:rsidR="00192957">
              <w:rPr>
                <w:rStyle w:val="Emphasis"/>
                <w:rFonts w:ascii="Arial" w:hAnsi="Arial" w:cs="Arial"/>
                <w:i w:val="0"/>
                <w:iCs w:val="0"/>
                <w:sz w:val="20"/>
                <w:szCs w:val="20"/>
              </w:rPr>
              <w:t xml:space="preserve">, which </w:t>
            </w:r>
            <w:r w:rsidR="00192957" w:rsidRPr="00AF433A">
              <w:rPr>
                <w:rFonts w:ascii="Arial" w:hAnsi="Arial" w:cs="Arial"/>
                <w:sz w:val="20"/>
                <w:szCs w:val="20"/>
              </w:rPr>
              <w:t>indicated that the respondents demonstrated excellent use of metacognitive writing strategies</w:t>
            </w:r>
            <w:r w:rsidR="00326E30">
              <w:rPr>
                <w:rFonts w:ascii="Arial" w:hAnsi="Arial" w:cs="Arial"/>
                <w:sz w:val="20"/>
                <w:szCs w:val="20"/>
              </w:rPr>
              <w:t>.</w:t>
            </w:r>
            <w:r w:rsidR="00192957" w:rsidRPr="00AF433A">
              <w:rPr>
                <w:rFonts w:ascii="Arial" w:hAnsi="Arial" w:cs="Arial"/>
                <w:sz w:val="20"/>
                <w:szCs w:val="20"/>
              </w:rPr>
              <w:t xml:space="preserve"> </w:t>
            </w:r>
            <w:r w:rsidR="00192957">
              <w:rPr>
                <w:rFonts w:ascii="Arial" w:hAnsi="Arial" w:cs="Arial"/>
                <w:sz w:val="20"/>
                <w:szCs w:val="20"/>
              </w:rPr>
              <w:t>T</w:t>
            </w:r>
            <w:r w:rsidR="00192957" w:rsidRPr="00AF433A">
              <w:rPr>
                <w:rFonts w:ascii="Arial" w:hAnsi="Arial" w:cs="Arial"/>
                <w:sz w:val="20"/>
                <w:szCs w:val="20"/>
              </w:rPr>
              <w:t>he</w:t>
            </w:r>
            <w:r w:rsidR="00192957">
              <w:rPr>
                <w:rFonts w:ascii="Arial" w:hAnsi="Arial" w:cs="Arial"/>
                <w:sz w:val="20"/>
                <w:szCs w:val="20"/>
              </w:rPr>
              <w:t xml:space="preserve"> </w:t>
            </w:r>
            <w:r w:rsidR="00192957" w:rsidRPr="00AF433A">
              <w:rPr>
                <w:rFonts w:ascii="Arial" w:hAnsi="Arial" w:cs="Arial"/>
                <w:sz w:val="20"/>
                <w:szCs w:val="20"/>
              </w:rPr>
              <w:t xml:space="preserve">variable, </w:t>
            </w:r>
            <w:r w:rsidR="00192957" w:rsidRPr="00192957">
              <w:rPr>
                <w:rStyle w:val="Strong"/>
                <w:rFonts w:ascii="Arial" w:hAnsi="Arial" w:cs="Arial"/>
                <w:b w:val="0"/>
                <w:bCs w:val="0"/>
                <w:sz w:val="20"/>
                <w:szCs w:val="20"/>
              </w:rPr>
              <w:t>writing apprehension</w:t>
            </w:r>
            <w:r w:rsidR="00326E30">
              <w:rPr>
                <w:rStyle w:val="Strong"/>
                <w:rFonts w:ascii="Arial" w:hAnsi="Arial" w:cs="Arial"/>
                <w:b w:val="0"/>
                <w:bCs w:val="0"/>
                <w:sz w:val="20"/>
                <w:szCs w:val="20"/>
              </w:rPr>
              <w:t>,</w:t>
            </w:r>
            <w:r w:rsidR="00192957" w:rsidRPr="00AF433A">
              <w:rPr>
                <w:rFonts w:ascii="Arial" w:hAnsi="Arial" w:cs="Arial"/>
                <w:sz w:val="20"/>
                <w:szCs w:val="20"/>
              </w:rPr>
              <w:t xml:space="preserve"> obtained an overall mean of </w:t>
            </w:r>
            <w:r w:rsidR="00192957" w:rsidRPr="00192957">
              <w:rPr>
                <w:rStyle w:val="Strong"/>
                <w:rFonts w:ascii="Arial" w:hAnsi="Arial" w:cs="Arial"/>
                <w:b w:val="0"/>
                <w:bCs w:val="0"/>
                <w:sz w:val="20"/>
                <w:szCs w:val="20"/>
              </w:rPr>
              <w:t>4.11</w:t>
            </w:r>
            <w:r w:rsidR="00192957" w:rsidRPr="00192957">
              <w:rPr>
                <w:rFonts w:ascii="Arial" w:hAnsi="Arial" w:cs="Arial"/>
                <w:sz w:val="20"/>
                <w:szCs w:val="20"/>
              </w:rPr>
              <w:t xml:space="preserve">, </w:t>
            </w:r>
            <w:r w:rsidR="00192957" w:rsidRPr="00AF433A">
              <w:rPr>
                <w:rFonts w:ascii="Arial" w:hAnsi="Arial" w:cs="Arial"/>
                <w:sz w:val="20"/>
                <w:szCs w:val="20"/>
              </w:rPr>
              <w:t xml:space="preserve">described as </w:t>
            </w:r>
            <w:r w:rsidR="00192957" w:rsidRPr="00192957">
              <w:rPr>
                <w:rStyle w:val="Emphasis"/>
                <w:rFonts w:ascii="Arial" w:hAnsi="Arial" w:cs="Arial"/>
                <w:i w:val="0"/>
                <w:iCs w:val="0"/>
                <w:sz w:val="20"/>
                <w:szCs w:val="20"/>
              </w:rPr>
              <w:t>high</w:t>
            </w:r>
            <w:r w:rsidR="00192957" w:rsidRPr="00192957">
              <w:rPr>
                <w:rFonts w:ascii="Arial" w:hAnsi="Arial" w:cs="Arial"/>
                <w:i/>
                <w:iCs/>
                <w:sz w:val="20"/>
                <w:szCs w:val="20"/>
              </w:rPr>
              <w:t>.</w:t>
            </w:r>
            <w:r w:rsidR="00192957" w:rsidRPr="00AF433A">
              <w:rPr>
                <w:rFonts w:ascii="Arial" w:hAnsi="Arial" w:cs="Arial"/>
                <w:sz w:val="20"/>
                <w:szCs w:val="20"/>
              </w:rPr>
              <w:t xml:space="preserve"> This suggested that the respondents experienced a significant level of writing apprehension. </w:t>
            </w:r>
            <w:r w:rsidR="00192957">
              <w:rPr>
                <w:rFonts w:ascii="Arial" w:hAnsi="Arial" w:cs="Arial"/>
                <w:sz w:val="20"/>
                <w:szCs w:val="20"/>
              </w:rPr>
              <w:t xml:space="preserve">The </w:t>
            </w:r>
            <w:r w:rsidR="00192957" w:rsidRPr="00AF433A">
              <w:rPr>
                <w:rFonts w:ascii="Arial" w:hAnsi="Arial" w:cs="Arial"/>
                <w:sz w:val="20"/>
                <w:szCs w:val="20"/>
              </w:rPr>
              <w:t xml:space="preserve">final variable, </w:t>
            </w:r>
            <w:r w:rsidR="00192957" w:rsidRPr="00192957">
              <w:rPr>
                <w:rStyle w:val="Strong"/>
                <w:rFonts w:ascii="Arial" w:hAnsi="Arial" w:cs="Arial"/>
                <w:b w:val="0"/>
                <w:bCs w:val="0"/>
                <w:sz w:val="20"/>
                <w:szCs w:val="20"/>
              </w:rPr>
              <w:t>task-based learning</w:t>
            </w:r>
            <w:r w:rsidR="00326E30">
              <w:rPr>
                <w:rStyle w:val="Strong"/>
                <w:rFonts w:ascii="Arial" w:hAnsi="Arial" w:cs="Arial"/>
                <w:b w:val="0"/>
                <w:bCs w:val="0"/>
                <w:sz w:val="20"/>
                <w:szCs w:val="20"/>
              </w:rPr>
              <w:t>,</w:t>
            </w:r>
            <w:r w:rsidR="00192957" w:rsidRPr="00AF433A">
              <w:rPr>
                <w:rFonts w:ascii="Arial" w:hAnsi="Arial" w:cs="Arial"/>
                <w:sz w:val="20"/>
                <w:szCs w:val="20"/>
              </w:rPr>
              <w:t xml:space="preserve"> yielded an overall mean of </w:t>
            </w:r>
            <w:r w:rsidR="00192957" w:rsidRPr="00192957">
              <w:rPr>
                <w:rStyle w:val="Strong"/>
                <w:rFonts w:ascii="Arial" w:hAnsi="Arial" w:cs="Arial"/>
                <w:b w:val="0"/>
                <w:bCs w:val="0"/>
                <w:sz w:val="20"/>
                <w:szCs w:val="20"/>
              </w:rPr>
              <w:t>4.29</w:t>
            </w:r>
            <w:r w:rsidR="00192957" w:rsidRPr="00192957">
              <w:rPr>
                <w:rFonts w:ascii="Arial" w:hAnsi="Arial" w:cs="Arial"/>
                <w:b/>
                <w:bCs/>
                <w:sz w:val="20"/>
                <w:szCs w:val="20"/>
              </w:rPr>
              <w:t>,</w:t>
            </w:r>
            <w:r w:rsidR="00192957" w:rsidRPr="00AF433A">
              <w:rPr>
                <w:rFonts w:ascii="Arial" w:hAnsi="Arial" w:cs="Arial"/>
                <w:sz w:val="20"/>
                <w:szCs w:val="20"/>
              </w:rPr>
              <w:t xml:space="preserve"> described as </w:t>
            </w:r>
            <w:r w:rsidR="00192957" w:rsidRPr="00192957">
              <w:rPr>
                <w:rStyle w:val="Emphasis"/>
                <w:rFonts w:ascii="Arial" w:hAnsi="Arial" w:cs="Arial"/>
                <w:i w:val="0"/>
                <w:iCs w:val="0"/>
                <w:sz w:val="20"/>
                <w:szCs w:val="20"/>
              </w:rPr>
              <w:t>very high</w:t>
            </w:r>
            <w:r w:rsidR="00192957" w:rsidRPr="00192957">
              <w:rPr>
                <w:rFonts w:ascii="Arial" w:hAnsi="Arial" w:cs="Arial"/>
                <w:i/>
                <w:iCs/>
                <w:sz w:val="20"/>
                <w:szCs w:val="20"/>
              </w:rPr>
              <w:t>.</w:t>
            </w:r>
            <w:r w:rsidR="00192957" w:rsidRPr="00AF433A">
              <w:rPr>
                <w:rFonts w:ascii="Arial" w:hAnsi="Arial" w:cs="Arial"/>
                <w:sz w:val="20"/>
                <w:szCs w:val="20"/>
              </w:rPr>
              <w:t xml:space="preserve"> This denoted that the respondents exhibited excellent engagement in task-based learning activities.</w:t>
            </w:r>
            <w:r w:rsidR="00192957">
              <w:rPr>
                <w:rFonts w:ascii="Arial" w:hAnsi="Arial" w:cs="Arial"/>
                <w:sz w:val="20"/>
                <w:szCs w:val="20"/>
              </w:rPr>
              <w:t xml:space="preserve"> </w:t>
            </w:r>
            <w:r w:rsidR="00192957" w:rsidRPr="00AF433A">
              <w:rPr>
                <w:rFonts w:ascii="Arial" w:hAnsi="Arial" w:cs="Arial"/>
                <w:sz w:val="20"/>
                <w:szCs w:val="20"/>
              </w:rPr>
              <w:t>The correlation analysis results illustrate</w:t>
            </w:r>
            <w:r w:rsidR="00192957">
              <w:rPr>
                <w:rFonts w:ascii="Arial" w:hAnsi="Arial" w:cs="Arial"/>
                <w:sz w:val="20"/>
                <w:szCs w:val="20"/>
              </w:rPr>
              <w:t>d</w:t>
            </w:r>
            <w:r w:rsidR="00192957" w:rsidRPr="00AF433A">
              <w:rPr>
                <w:rFonts w:ascii="Arial" w:hAnsi="Arial" w:cs="Arial"/>
                <w:sz w:val="20"/>
                <w:szCs w:val="20"/>
              </w:rPr>
              <w:t xml:space="preserve"> the relationship between </w:t>
            </w:r>
            <w:r w:rsidR="00192957" w:rsidRPr="00192957">
              <w:rPr>
                <w:rStyle w:val="Strong"/>
                <w:rFonts w:ascii="Arial" w:hAnsi="Arial" w:cs="Arial"/>
                <w:b w:val="0"/>
                <w:bCs w:val="0"/>
                <w:sz w:val="20"/>
                <w:szCs w:val="20"/>
              </w:rPr>
              <w:t>metacognitive writing strategies</w:t>
            </w:r>
            <w:r w:rsidR="00192957" w:rsidRPr="00AF433A">
              <w:rPr>
                <w:rFonts w:ascii="Arial" w:hAnsi="Arial" w:cs="Arial"/>
                <w:sz w:val="20"/>
                <w:szCs w:val="20"/>
              </w:rPr>
              <w:t xml:space="preserve"> and </w:t>
            </w:r>
            <w:r w:rsidR="00192957" w:rsidRPr="00192957">
              <w:rPr>
                <w:rStyle w:val="Strong"/>
                <w:rFonts w:ascii="Arial" w:hAnsi="Arial" w:cs="Arial"/>
                <w:b w:val="0"/>
                <w:bCs w:val="0"/>
                <w:sz w:val="20"/>
                <w:szCs w:val="20"/>
              </w:rPr>
              <w:t>task-based learning</w:t>
            </w:r>
            <w:r w:rsidR="00192957" w:rsidRPr="00AF433A">
              <w:rPr>
                <w:rFonts w:ascii="Arial" w:hAnsi="Arial" w:cs="Arial"/>
                <w:sz w:val="20"/>
                <w:szCs w:val="20"/>
              </w:rPr>
              <w:t xml:space="preserve">. The obtained </w:t>
            </w:r>
            <w:r w:rsidR="00192957" w:rsidRPr="00192957">
              <w:rPr>
                <w:rStyle w:val="Emphasis"/>
                <w:rFonts w:ascii="Arial" w:hAnsi="Arial" w:cs="Arial"/>
                <w:i w:val="0"/>
                <w:iCs w:val="0"/>
                <w:sz w:val="20"/>
                <w:szCs w:val="20"/>
              </w:rPr>
              <w:t>p-value</w:t>
            </w:r>
            <w:r w:rsidR="00192957" w:rsidRPr="00AF433A">
              <w:rPr>
                <w:rFonts w:ascii="Arial" w:hAnsi="Arial" w:cs="Arial"/>
                <w:sz w:val="20"/>
                <w:szCs w:val="20"/>
              </w:rPr>
              <w:t xml:space="preserve"> of</w:t>
            </w:r>
            <w:r w:rsidR="00192957" w:rsidRPr="00192957">
              <w:rPr>
                <w:rFonts w:ascii="Arial" w:hAnsi="Arial" w:cs="Arial"/>
                <w:sz w:val="20"/>
                <w:szCs w:val="20"/>
              </w:rPr>
              <w:t xml:space="preserve"> </w:t>
            </w:r>
            <w:r w:rsidR="00192957" w:rsidRPr="00192957">
              <w:rPr>
                <w:rStyle w:val="Strong"/>
                <w:rFonts w:ascii="Arial" w:hAnsi="Arial" w:cs="Arial"/>
                <w:sz w:val="20"/>
                <w:szCs w:val="20"/>
              </w:rPr>
              <w:t>.</w:t>
            </w:r>
            <w:r w:rsidR="00192957" w:rsidRPr="00192957">
              <w:rPr>
                <w:rStyle w:val="Strong"/>
                <w:rFonts w:ascii="Arial" w:hAnsi="Arial" w:cs="Arial"/>
                <w:b w:val="0"/>
                <w:bCs w:val="0"/>
                <w:sz w:val="20"/>
                <w:szCs w:val="20"/>
              </w:rPr>
              <w:t>000</w:t>
            </w:r>
            <w:r w:rsidR="00192957" w:rsidRPr="00192957">
              <w:rPr>
                <w:rFonts w:ascii="Arial" w:hAnsi="Arial" w:cs="Arial"/>
                <w:b/>
                <w:bCs/>
                <w:sz w:val="20"/>
                <w:szCs w:val="20"/>
              </w:rPr>
              <w:t xml:space="preserve"> </w:t>
            </w:r>
            <w:r w:rsidR="00192957" w:rsidRPr="00AF433A">
              <w:rPr>
                <w:rFonts w:ascii="Arial" w:hAnsi="Arial" w:cs="Arial"/>
                <w:sz w:val="20"/>
                <w:szCs w:val="20"/>
              </w:rPr>
              <w:t xml:space="preserve">was less than the 0.05 level of significance; therefore, the null hypothesis was rejected. This indicated that the correlation between the two variables was statistically significant. Furthermore, the </w:t>
            </w:r>
            <w:r w:rsidR="00192957" w:rsidRPr="00192957">
              <w:rPr>
                <w:rStyle w:val="Emphasis"/>
                <w:rFonts w:ascii="Arial" w:hAnsi="Arial" w:cs="Arial"/>
                <w:i w:val="0"/>
                <w:iCs w:val="0"/>
                <w:sz w:val="20"/>
                <w:szCs w:val="20"/>
              </w:rPr>
              <w:t>r-value</w:t>
            </w:r>
            <w:r w:rsidR="00192957" w:rsidRPr="00AF433A">
              <w:rPr>
                <w:rFonts w:ascii="Arial" w:hAnsi="Arial" w:cs="Arial"/>
                <w:sz w:val="20"/>
                <w:szCs w:val="20"/>
              </w:rPr>
              <w:t xml:space="preserve"> of </w:t>
            </w:r>
            <w:r w:rsidR="00192957" w:rsidRPr="00192957">
              <w:rPr>
                <w:rStyle w:val="Strong"/>
                <w:rFonts w:ascii="Arial" w:hAnsi="Arial" w:cs="Arial"/>
                <w:b w:val="0"/>
                <w:bCs w:val="0"/>
                <w:sz w:val="20"/>
                <w:szCs w:val="20"/>
              </w:rPr>
              <w:t>.546</w:t>
            </w:r>
            <w:r w:rsidR="00192957" w:rsidRPr="00AF433A">
              <w:rPr>
                <w:rFonts w:ascii="Arial" w:hAnsi="Arial" w:cs="Arial"/>
                <w:sz w:val="20"/>
                <w:szCs w:val="20"/>
              </w:rPr>
              <w:t xml:space="preserve"> revealed a </w:t>
            </w:r>
            <w:r w:rsidR="00192957" w:rsidRPr="00192957">
              <w:rPr>
                <w:rStyle w:val="Emphasis"/>
                <w:rFonts w:ascii="Arial" w:hAnsi="Arial" w:cs="Arial"/>
                <w:i w:val="0"/>
                <w:iCs w:val="0"/>
                <w:sz w:val="20"/>
                <w:szCs w:val="20"/>
              </w:rPr>
              <w:t>moderately high</w:t>
            </w:r>
            <w:r w:rsidR="00192957" w:rsidRPr="00192957">
              <w:rPr>
                <w:rFonts w:ascii="Arial" w:hAnsi="Arial" w:cs="Arial"/>
                <w:i/>
                <w:iCs/>
                <w:sz w:val="20"/>
                <w:szCs w:val="20"/>
              </w:rPr>
              <w:t xml:space="preserve"> </w:t>
            </w:r>
            <w:r w:rsidR="00192957" w:rsidRPr="00192957">
              <w:rPr>
                <w:rFonts w:ascii="Arial" w:hAnsi="Arial" w:cs="Arial"/>
                <w:sz w:val="20"/>
                <w:szCs w:val="20"/>
              </w:rPr>
              <w:t>strength of correlation.</w:t>
            </w:r>
            <w:r w:rsidR="00192957">
              <w:rPr>
                <w:rFonts w:ascii="Arial" w:hAnsi="Arial" w:cs="Arial"/>
                <w:sz w:val="20"/>
                <w:szCs w:val="20"/>
              </w:rPr>
              <w:t xml:space="preserve"> T</w:t>
            </w:r>
            <w:r w:rsidR="00192957" w:rsidRPr="00AF433A">
              <w:rPr>
                <w:rFonts w:ascii="Arial" w:hAnsi="Arial" w:cs="Arial"/>
                <w:sz w:val="20"/>
                <w:szCs w:val="20"/>
              </w:rPr>
              <w:t xml:space="preserve">he variable </w:t>
            </w:r>
            <w:r w:rsidR="00192957" w:rsidRPr="00192957">
              <w:rPr>
                <w:rStyle w:val="Strong"/>
                <w:rFonts w:ascii="Arial" w:hAnsi="Arial" w:cs="Arial"/>
                <w:b w:val="0"/>
                <w:bCs w:val="0"/>
                <w:sz w:val="20"/>
                <w:szCs w:val="20"/>
              </w:rPr>
              <w:t>metacognitive writing strategies</w:t>
            </w:r>
            <w:r w:rsidR="00192957" w:rsidRPr="00AF433A">
              <w:rPr>
                <w:rFonts w:ascii="Arial" w:hAnsi="Arial" w:cs="Arial"/>
                <w:sz w:val="20"/>
                <w:szCs w:val="20"/>
              </w:rPr>
              <w:t xml:space="preserve"> obtained an unstandardized beta coefficient of </w:t>
            </w:r>
            <w:r w:rsidR="00192957" w:rsidRPr="00192957">
              <w:rPr>
                <w:rStyle w:val="Strong"/>
                <w:rFonts w:ascii="Arial" w:hAnsi="Arial" w:cs="Arial"/>
                <w:b w:val="0"/>
                <w:bCs w:val="0"/>
                <w:sz w:val="20"/>
                <w:szCs w:val="20"/>
              </w:rPr>
              <w:t>.316</w:t>
            </w:r>
            <w:r w:rsidR="00192957" w:rsidRPr="00192957">
              <w:rPr>
                <w:rFonts w:ascii="Arial" w:hAnsi="Arial" w:cs="Arial"/>
                <w:b/>
                <w:bCs/>
                <w:sz w:val="20"/>
                <w:szCs w:val="20"/>
              </w:rPr>
              <w:t>,</w:t>
            </w:r>
            <w:r w:rsidR="00192957" w:rsidRPr="00AF433A">
              <w:rPr>
                <w:rFonts w:ascii="Arial" w:hAnsi="Arial" w:cs="Arial"/>
                <w:sz w:val="20"/>
                <w:szCs w:val="20"/>
              </w:rPr>
              <w:t xml:space="preserve"> indicating that it had a </w:t>
            </w:r>
            <w:r w:rsidR="00192957" w:rsidRPr="00192957">
              <w:rPr>
                <w:rStyle w:val="Strong"/>
                <w:rFonts w:ascii="Arial" w:hAnsi="Arial" w:cs="Arial"/>
                <w:b w:val="0"/>
                <w:bCs w:val="0"/>
                <w:sz w:val="20"/>
                <w:szCs w:val="20"/>
              </w:rPr>
              <w:t>31.6%</w:t>
            </w:r>
            <w:r w:rsidR="00192957" w:rsidRPr="00AF433A">
              <w:rPr>
                <w:rFonts w:ascii="Arial" w:hAnsi="Arial" w:cs="Arial"/>
                <w:sz w:val="20"/>
                <w:szCs w:val="20"/>
              </w:rPr>
              <w:t xml:space="preserve"> degree of influence on </w:t>
            </w:r>
            <w:r w:rsidR="00192957" w:rsidRPr="00192957">
              <w:rPr>
                <w:rStyle w:val="Strong"/>
                <w:rFonts w:ascii="Arial" w:hAnsi="Arial" w:cs="Arial"/>
                <w:b w:val="0"/>
                <w:bCs w:val="0"/>
                <w:sz w:val="20"/>
                <w:szCs w:val="20"/>
              </w:rPr>
              <w:t>task-based learning</w:t>
            </w:r>
            <w:r w:rsidR="00192957" w:rsidRPr="00192957">
              <w:rPr>
                <w:rFonts w:ascii="Arial" w:hAnsi="Arial" w:cs="Arial"/>
                <w:b/>
                <w:bCs/>
                <w:sz w:val="20"/>
                <w:szCs w:val="20"/>
              </w:rPr>
              <w:t>.</w:t>
            </w:r>
            <w:r w:rsidR="00192957">
              <w:rPr>
                <w:rFonts w:ascii="Arial" w:hAnsi="Arial" w:cs="Arial"/>
                <w:sz w:val="20"/>
                <w:szCs w:val="20"/>
              </w:rPr>
              <w:t xml:space="preserve"> </w:t>
            </w:r>
            <w:r w:rsidR="00192957" w:rsidRPr="00AF433A">
              <w:rPr>
                <w:rFonts w:ascii="Arial" w:hAnsi="Arial" w:cs="Arial"/>
                <w:sz w:val="20"/>
                <w:szCs w:val="20"/>
              </w:rPr>
              <w:t xml:space="preserve">With a p-value of .000, which was less than the 0.05 level of significance, the null hypothesis was rejected. This confirmed that a </w:t>
            </w:r>
            <w:r w:rsidR="00192957" w:rsidRPr="00AF433A">
              <w:rPr>
                <w:rFonts w:ascii="Arial" w:hAnsi="Arial" w:cs="Arial"/>
                <w:sz w:val="20"/>
                <w:szCs w:val="20"/>
              </w:rPr>
              <w:lastRenderedPageBreak/>
              <w:t>significant relationship existed between metacognitive writing strategies and task-based learning.</w:t>
            </w:r>
          </w:p>
          <w:p w14:paraId="35053207" w14:textId="4FF1EAA5" w:rsidR="00505F06" w:rsidRPr="00C97E1A" w:rsidRDefault="00BA1B01" w:rsidP="00C97E1A">
            <w:pPr>
              <w:pStyle w:val="NoSpacing"/>
              <w:jc w:val="both"/>
              <w:rPr>
                <w:rFonts w:ascii="Arial" w:hAnsi="Arial" w:cs="Arial"/>
                <w:sz w:val="20"/>
                <w:szCs w:val="20"/>
              </w:rPr>
            </w:pPr>
            <w:r w:rsidRPr="007819C7">
              <w:rPr>
                <w:rFonts w:ascii="Arial" w:eastAsia="Calibri" w:hAnsi="Arial" w:cs="Arial"/>
                <w:b/>
                <w:bCs/>
                <w:sz w:val="20"/>
                <w:szCs w:val="20"/>
              </w:rPr>
              <w:t>Conclusion:</w:t>
            </w:r>
            <w:r w:rsidRPr="007819C7">
              <w:rPr>
                <w:rFonts w:ascii="Arial" w:eastAsia="Calibri" w:hAnsi="Arial" w:cs="Arial"/>
                <w:sz w:val="20"/>
                <w:szCs w:val="20"/>
              </w:rPr>
              <w:t xml:space="preserve"> </w:t>
            </w:r>
            <w:r w:rsidR="00C97E1A">
              <w:rPr>
                <w:rFonts w:ascii="Arial" w:hAnsi="Arial" w:cs="Arial"/>
              </w:rPr>
              <w:t>M</w:t>
            </w:r>
            <w:r w:rsidR="00C97E1A" w:rsidRPr="00D279F9">
              <w:rPr>
                <w:rFonts w:ascii="Arial" w:hAnsi="Arial" w:cs="Arial"/>
                <w:sz w:val="20"/>
                <w:szCs w:val="20"/>
              </w:rPr>
              <w:t>etacognitive writing strategies and writing apprehension are significant predictors of task-based learning among Grade 12 Senior High School students, with a 31.20% combined degree of influence of the predictors on the criterion variable. This conclusion affirms the Information Processing Theory</w:t>
            </w:r>
            <w:r w:rsidR="00C97E1A">
              <w:rPr>
                <w:rFonts w:ascii="Arial" w:hAnsi="Arial" w:cs="Arial"/>
                <w:sz w:val="20"/>
                <w:szCs w:val="20"/>
              </w:rPr>
              <w:t>.</w:t>
            </w:r>
          </w:p>
        </w:tc>
      </w:tr>
    </w:tbl>
    <w:p w14:paraId="40ACBAEB" w14:textId="77777777" w:rsidR="00636EB2" w:rsidRDefault="00636EB2" w:rsidP="00441B6F">
      <w:pPr>
        <w:pStyle w:val="Body"/>
        <w:spacing w:after="0"/>
        <w:rPr>
          <w:rFonts w:ascii="Arial" w:hAnsi="Arial" w:cs="Arial"/>
          <w:i/>
        </w:rPr>
      </w:pPr>
    </w:p>
    <w:p w14:paraId="71E94234" w14:textId="3FCBA669" w:rsidR="0024282C" w:rsidRPr="006073FA" w:rsidRDefault="00A24E7E" w:rsidP="00441B6F">
      <w:pPr>
        <w:pStyle w:val="Body"/>
        <w:spacing w:after="0"/>
        <w:rPr>
          <w:rFonts w:ascii="Arial" w:hAnsi="Arial" w:cs="Arial"/>
          <w:i/>
        </w:rPr>
      </w:pPr>
      <w:r>
        <w:rPr>
          <w:rFonts w:ascii="Arial" w:hAnsi="Arial" w:cs="Arial"/>
          <w:i/>
        </w:rPr>
        <w:t xml:space="preserve">Keywords: </w:t>
      </w:r>
      <w:r w:rsidR="00C97E1A">
        <w:rPr>
          <w:rFonts w:ascii="Arial" w:hAnsi="Arial" w:cs="Arial"/>
          <w:i/>
        </w:rPr>
        <w:t>Metacognitive Writing Strategies, Writing Apprehension, Predictors of Task-based Learning, Grade 12 Senior High School Students</w:t>
      </w:r>
    </w:p>
    <w:p w14:paraId="1C9DB729" w14:textId="77777777" w:rsidR="00505F06" w:rsidRPr="00A24E7E" w:rsidRDefault="00505F06" w:rsidP="00441B6F">
      <w:pPr>
        <w:pStyle w:val="Body"/>
        <w:spacing w:after="0"/>
        <w:rPr>
          <w:rFonts w:ascii="Arial" w:hAnsi="Arial" w:cs="Arial"/>
          <w:i/>
        </w:rPr>
      </w:pPr>
    </w:p>
    <w:p w14:paraId="69885385" w14:textId="07553623" w:rsidR="007F7B32" w:rsidRDefault="00277494" w:rsidP="00277494">
      <w:pPr>
        <w:pStyle w:val="AbstHead"/>
        <w:spacing w:after="0"/>
        <w:jc w:val="both"/>
        <w:rPr>
          <w:rFonts w:ascii="Arial" w:hAnsi="Arial" w:cs="Arial"/>
        </w:rPr>
      </w:pPr>
      <w:r>
        <w:rPr>
          <w:rFonts w:ascii="Arial" w:hAnsi="Arial" w:cs="Arial"/>
        </w:rPr>
        <w:t>1. INTRODUCTION</w:t>
      </w:r>
    </w:p>
    <w:p w14:paraId="2DF8F4ED" w14:textId="77777777" w:rsidR="00790ADA" w:rsidRPr="00FB3A86" w:rsidRDefault="00790ADA" w:rsidP="00441B6F">
      <w:pPr>
        <w:pStyle w:val="AbstHead"/>
        <w:spacing w:after="0"/>
        <w:jc w:val="both"/>
        <w:rPr>
          <w:rFonts w:ascii="Arial" w:hAnsi="Arial" w:cs="Arial"/>
        </w:rPr>
      </w:pPr>
    </w:p>
    <w:p w14:paraId="40A88C15" w14:textId="756567D9" w:rsidR="00A86BE7" w:rsidRPr="00A2461C" w:rsidRDefault="001B120A" w:rsidP="0043762C">
      <w:pPr>
        <w:pStyle w:val="NoSpacing"/>
        <w:jc w:val="both"/>
        <w:rPr>
          <w:rStyle w:val="relative"/>
          <w:rFonts w:ascii="Arial" w:hAnsi="Arial" w:cs="Arial"/>
          <w:lang w:val="en-US"/>
        </w:rPr>
      </w:pPr>
      <w:r w:rsidRPr="00A2461C">
        <w:rPr>
          <w:rFonts w:ascii="Arial" w:hAnsi="Arial" w:cs="Arial"/>
          <w:sz w:val="20"/>
          <w:szCs w:val="20"/>
          <w:highlight w:val="yellow"/>
        </w:rPr>
        <w:t>Task-Based Learning (TBL) has emerged as a prominent methodology, garnering substantial attention since the 1980s</w:t>
      </w:r>
      <w:r w:rsidR="000E35B5" w:rsidRPr="00F00C33">
        <w:rPr>
          <w:rFonts w:ascii="Arial" w:hAnsi="Arial" w:cs="Arial"/>
          <w:sz w:val="20"/>
          <w:szCs w:val="20"/>
          <w:highlight w:val="yellow"/>
        </w:rPr>
        <w:t xml:space="preserve"> (</w:t>
      </w:r>
      <w:r w:rsidR="00096DD6" w:rsidRPr="00A2461C">
        <w:rPr>
          <w:rFonts w:ascii="Arial" w:hAnsi="Arial" w:cs="Arial"/>
          <w:bCs/>
          <w:sz w:val="20"/>
          <w:szCs w:val="20"/>
          <w:highlight w:val="yellow"/>
        </w:rPr>
        <w:t>Sholeh</w:t>
      </w:r>
      <w:r w:rsidR="00096DD6" w:rsidRPr="00A2461C">
        <w:rPr>
          <w:rFonts w:ascii="Arial" w:hAnsi="Arial" w:cs="Arial"/>
          <w:sz w:val="20"/>
          <w:szCs w:val="20"/>
          <w:highlight w:val="yellow"/>
        </w:rPr>
        <w:t>, 2023</w:t>
      </w:r>
      <w:r w:rsidR="000E35B5" w:rsidRPr="00F00C33">
        <w:rPr>
          <w:rFonts w:ascii="Arial" w:hAnsi="Arial" w:cs="Arial"/>
          <w:sz w:val="20"/>
          <w:szCs w:val="20"/>
          <w:highlight w:val="yellow"/>
        </w:rPr>
        <w:t>)</w:t>
      </w:r>
      <w:r w:rsidRPr="00A2461C">
        <w:rPr>
          <w:rFonts w:ascii="Arial" w:hAnsi="Arial" w:cs="Arial"/>
          <w:sz w:val="20"/>
          <w:szCs w:val="20"/>
          <w:highlight w:val="yellow"/>
        </w:rPr>
        <w:t>.</w:t>
      </w:r>
      <w:r w:rsidR="001006B5" w:rsidRPr="00A2461C">
        <w:rPr>
          <w:rFonts w:ascii="Arial" w:hAnsi="Arial" w:cs="Arial"/>
          <w:sz w:val="20"/>
          <w:szCs w:val="20"/>
          <w:highlight w:val="yellow"/>
        </w:rPr>
        <w:t xml:space="preserve"> </w:t>
      </w:r>
      <w:r w:rsidRPr="00A2461C">
        <w:rPr>
          <w:rFonts w:ascii="Arial" w:hAnsi="Arial" w:cs="Arial"/>
          <w:sz w:val="20"/>
          <w:szCs w:val="20"/>
          <w:highlight w:val="yellow"/>
        </w:rPr>
        <w:t xml:space="preserve"> </w:t>
      </w:r>
      <w:r w:rsidR="0028117A" w:rsidRPr="00A2461C">
        <w:rPr>
          <w:rFonts w:ascii="Arial" w:hAnsi="Arial" w:cs="Arial"/>
          <w:sz w:val="20"/>
          <w:szCs w:val="20"/>
          <w:highlight w:val="yellow"/>
          <w:lang w:val="en-US"/>
        </w:rPr>
        <w:t>The approach aims at providing opportunities for learners to experiment with and explore both spoken and written language through learning activities that are designed to engage learners in the authentic, practical, and functional use of language for meaningful purposes</w:t>
      </w:r>
      <w:r w:rsidR="0028117A" w:rsidRPr="00A2461C">
        <w:rPr>
          <w:rFonts w:ascii="Arial" w:hAnsi="Arial" w:cs="Arial"/>
          <w:sz w:val="20"/>
          <w:szCs w:val="20"/>
          <w:highlight w:val="yellow"/>
          <w:lang w:val="en-US"/>
        </w:rPr>
        <w:t xml:space="preserve"> (</w:t>
      </w:r>
      <w:r w:rsidR="00DB09D5" w:rsidRPr="00A2461C">
        <w:rPr>
          <w:rFonts w:ascii="Arial" w:hAnsi="Arial" w:cs="Arial"/>
          <w:bCs/>
          <w:sz w:val="20"/>
          <w:szCs w:val="20"/>
          <w:highlight w:val="yellow"/>
          <w:lang w:val="en-US"/>
        </w:rPr>
        <w:t xml:space="preserve">Kimario </w:t>
      </w:r>
      <w:r w:rsidR="00DB09D5" w:rsidRPr="00A2461C">
        <w:rPr>
          <w:rFonts w:ascii="Arial" w:hAnsi="Arial" w:cs="Arial"/>
          <w:bCs/>
          <w:sz w:val="20"/>
          <w:szCs w:val="20"/>
          <w:highlight w:val="yellow"/>
          <w:lang w:val="en-US"/>
        </w:rPr>
        <w:t xml:space="preserve">&amp; </w:t>
      </w:r>
      <w:r w:rsidR="00DB09D5" w:rsidRPr="00A2461C">
        <w:rPr>
          <w:rFonts w:ascii="Arial" w:hAnsi="Arial" w:cs="Arial"/>
          <w:bCs/>
          <w:sz w:val="20"/>
          <w:szCs w:val="20"/>
          <w:highlight w:val="yellow"/>
          <w:lang w:val="en-US"/>
        </w:rPr>
        <w:t>Mtana</w:t>
      </w:r>
      <w:r w:rsidR="00DB09D5" w:rsidRPr="00A2461C">
        <w:rPr>
          <w:rFonts w:ascii="Arial" w:hAnsi="Arial" w:cs="Arial"/>
          <w:sz w:val="20"/>
          <w:szCs w:val="20"/>
          <w:highlight w:val="yellow"/>
          <w:lang w:val="en-US"/>
        </w:rPr>
        <w:t>,</w:t>
      </w:r>
      <w:r w:rsidR="00DB09D5" w:rsidRPr="00A2461C">
        <w:rPr>
          <w:rFonts w:ascii="Arial" w:hAnsi="Arial" w:cs="Arial"/>
          <w:sz w:val="20"/>
          <w:szCs w:val="20"/>
          <w:highlight w:val="yellow"/>
          <w:lang w:val="en-US"/>
        </w:rPr>
        <w:t xml:space="preserve"> </w:t>
      </w:r>
      <w:r w:rsidR="00DB09D5" w:rsidRPr="00A2461C">
        <w:rPr>
          <w:rFonts w:ascii="Arial" w:hAnsi="Arial" w:cs="Arial"/>
          <w:sz w:val="20"/>
          <w:szCs w:val="20"/>
          <w:highlight w:val="yellow"/>
          <w:lang w:val="en-US"/>
        </w:rPr>
        <w:t>2023</w:t>
      </w:r>
      <w:r w:rsidR="0028117A" w:rsidRPr="00A2461C">
        <w:rPr>
          <w:rFonts w:ascii="Arial" w:hAnsi="Arial" w:cs="Arial"/>
          <w:sz w:val="20"/>
          <w:szCs w:val="20"/>
          <w:highlight w:val="yellow"/>
          <w:lang w:val="en-US"/>
        </w:rPr>
        <w:t>).</w:t>
      </w:r>
      <w:r w:rsidR="00DB09D5">
        <w:rPr>
          <w:rFonts w:ascii="Arial" w:hAnsi="Arial" w:cs="Arial"/>
          <w:sz w:val="20"/>
          <w:szCs w:val="20"/>
        </w:rPr>
        <w:t xml:space="preserve"> </w:t>
      </w:r>
      <w:r w:rsidR="00A86BE7" w:rsidRPr="00D279F9">
        <w:rPr>
          <w:rFonts w:ascii="Arial" w:hAnsi="Arial" w:cs="Arial"/>
          <w:sz w:val="20"/>
          <w:szCs w:val="20"/>
        </w:rPr>
        <w:t xml:space="preserve">Despite the promise of 21st-century learning, TBL poses challenges due to ambiguous task structures and misalignment with learners’ cognitive abilities, reducing engagement and effectiveness, especially amid increasing demands for communicative proficiency and implementation issues (Abdallah &amp; Mansour, 2015). </w:t>
      </w:r>
      <w:r w:rsidR="0043762C" w:rsidRPr="00A2461C">
        <w:rPr>
          <w:rFonts w:ascii="Arial" w:hAnsi="Arial" w:cs="Arial"/>
          <w:sz w:val="20"/>
          <w:szCs w:val="20"/>
          <w:highlight w:val="yellow"/>
          <w:lang w:val="en-US"/>
        </w:rPr>
        <w:t xml:space="preserve">One of the major drawbacks of task-based learning is that it can be </w:t>
      </w:r>
      <w:r w:rsidR="0043762C" w:rsidRPr="00A2461C">
        <w:rPr>
          <w:rFonts w:ascii="Arial" w:hAnsi="Arial" w:cs="Arial"/>
          <w:sz w:val="20"/>
          <w:szCs w:val="20"/>
          <w:highlight w:val="yellow"/>
          <w:lang w:val="en-US"/>
        </w:rPr>
        <w:t>time-consuming</w:t>
      </w:r>
      <w:r w:rsidR="0043762C" w:rsidRPr="00A2461C">
        <w:rPr>
          <w:rFonts w:ascii="Arial" w:hAnsi="Arial" w:cs="Arial"/>
          <w:sz w:val="20"/>
          <w:szCs w:val="20"/>
          <w:highlight w:val="yellow"/>
          <w:lang w:val="en-US"/>
        </w:rPr>
        <w:t>.</w:t>
      </w:r>
      <w:r w:rsidR="0043762C" w:rsidRPr="00A2461C">
        <w:rPr>
          <w:rFonts w:ascii="Arial" w:hAnsi="Arial" w:cs="Arial"/>
          <w:sz w:val="20"/>
          <w:szCs w:val="20"/>
          <w:highlight w:val="yellow"/>
          <w:lang w:val="en-US"/>
        </w:rPr>
        <w:t xml:space="preserve"> </w:t>
      </w:r>
      <w:r w:rsidR="0043762C" w:rsidRPr="00A2461C">
        <w:rPr>
          <w:rFonts w:ascii="Arial" w:hAnsi="Arial" w:cs="Arial"/>
          <w:sz w:val="20"/>
          <w:szCs w:val="20"/>
          <w:highlight w:val="yellow"/>
          <w:lang w:val="en-US"/>
        </w:rPr>
        <w:t xml:space="preserve">The preparation for tasks, particularly more complex ones like projects or </w:t>
      </w:r>
      <w:r w:rsidR="0043762C" w:rsidRPr="00A2461C">
        <w:rPr>
          <w:rFonts w:ascii="Arial" w:hAnsi="Arial" w:cs="Arial"/>
          <w:sz w:val="20"/>
          <w:szCs w:val="20"/>
          <w:highlight w:val="yellow"/>
          <w:lang w:val="en-US"/>
        </w:rPr>
        <w:t xml:space="preserve">problem-solving </w:t>
      </w:r>
      <w:r w:rsidR="0043762C" w:rsidRPr="00A2461C">
        <w:rPr>
          <w:rFonts w:ascii="Arial" w:hAnsi="Arial" w:cs="Arial"/>
          <w:sz w:val="20"/>
          <w:szCs w:val="20"/>
          <w:highlight w:val="yellow"/>
          <w:lang w:val="en-US"/>
        </w:rPr>
        <w:t>activities</w:t>
      </w:r>
      <w:r w:rsidR="0043762C" w:rsidRPr="00A2461C">
        <w:rPr>
          <w:rFonts w:ascii="Arial" w:hAnsi="Arial" w:cs="Arial"/>
          <w:sz w:val="20"/>
          <w:szCs w:val="20"/>
          <w:highlight w:val="yellow"/>
          <w:lang w:val="en-US"/>
        </w:rPr>
        <w:t>,</w:t>
      </w:r>
      <w:r w:rsidR="0043762C" w:rsidRPr="00A2461C">
        <w:rPr>
          <w:rFonts w:ascii="Arial" w:hAnsi="Arial" w:cs="Arial"/>
          <w:sz w:val="20"/>
          <w:szCs w:val="20"/>
          <w:highlight w:val="yellow"/>
          <w:lang w:val="en-US"/>
        </w:rPr>
        <w:t xml:space="preserve"> may take significant time</w:t>
      </w:r>
      <w:r w:rsidR="0043762C" w:rsidRPr="00F00C33">
        <w:rPr>
          <w:rFonts w:ascii="Arial" w:hAnsi="Arial" w:cs="Arial"/>
          <w:sz w:val="20"/>
          <w:szCs w:val="20"/>
          <w:highlight w:val="yellow"/>
          <w:lang w:val="en-US"/>
        </w:rPr>
        <w:t xml:space="preserve"> (</w:t>
      </w:r>
      <w:r w:rsidR="00B22583" w:rsidRPr="00A2461C">
        <w:rPr>
          <w:rFonts w:ascii="Arial" w:hAnsi="Arial" w:cs="Arial"/>
          <w:bCs/>
          <w:sz w:val="20"/>
          <w:szCs w:val="20"/>
          <w:highlight w:val="yellow"/>
        </w:rPr>
        <w:t>Kaxarova</w:t>
      </w:r>
      <w:r w:rsidR="00B22583" w:rsidRPr="00A2461C">
        <w:rPr>
          <w:rFonts w:ascii="Arial" w:hAnsi="Arial" w:cs="Arial"/>
          <w:sz w:val="20"/>
          <w:szCs w:val="20"/>
          <w:highlight w:val="yellow"/>
        </w:rPr>
        <w:t>,</w:t>
      </w:r>
      <w:r w:rsidR="00B22583" w:rsidRPr="00A2461C">
        <w:rPr>
          <w:rFonts w:ascii="Arial" w:hAnsi="Arial" w:cs="Arial"/>
          <w:sz w:val="20"/>
          <w:szCs w:val="20"/>
          <w:highlight w:val="yellow"/>
        </w:rPr>
        <w:t xml:space="preserve"> </w:t>
      </w:r>
      <w:r w:rsidR="00B22583" w:rsidRPr="00A2461C">
        <w:rPr>
          <w:rFonts w:ascii="Arial" w:hAnsi="Arial" w:cs="Arial"/>
          <w:sz w:val="20"/>
          <w:szCs w:val="20"/>
          <w:highlight w:val="yellow"/>
        </w:rPr>
        <w:t>2025</w:t>
      </w:r>
      <w:r w:rsidR="0043762C" w:rsidRPr="00F00C33">
        <w:rPr>
          <w:rFonts w:ascii="Arial" w:hAnsi="Arial" w:cs="Arial"/>
          <w:sz w:val="20"/>
          <w:szCs w:val="20"/>
          <w:highlight w:val="yellow"/>
          <w:lang w:val="en-US"/>
        </w:rPr>
        <w:t>)</w:t>
      </w:r>
      <w:r w:rsidR="0043762C" w:rsidRPr="00A2461C">
        <w:rPr>
          <w:rFonts w:ascii="Arial" w:hAnsi="Arial" w:cs="Arial"/>
          <w:sz w:val="20"/>
          <w:szCs w:val="20"/>
          <w:highlight w:val="yellow"/>
          <w:lang w:val="en-US"/>
        </w:rPr>
        <w:t>.</w:t>
      </w:r>
      <w:r w:rsidR="0043762C">
        <w:rPr>
          <w:rFonts w:ascii="Arial" w:hAnsi="Arial" w:cs="Arial"/>
          <w:sz w:val="20"/>
          <w:szCs w:val="20"/>
          <w:lang w:val="en-US"/>
        </w:rPr>
        <w:t xml:space="preserve"> </w:t>
      </w:r>
      <w:r w:rsidR="00A86BE7" w:rsidRPr="00D279F9">
        <w:rPr>
          <w:rStyle w:val="relative"/>
          <w:rFonts w:ascii="Arial" w:hAnsi="Arial" w:cs="Arial"/>
          <w:sz w:val="20"/>
          <w:szCs w:val="20"/>
        </w:rPr>
        <w:t xml:space="preserve">Additionally, Iveson (2015) discusses challenges in online and blended learning contexts, </w:t>
      </w:r>
      <w:r w:rsidR="00326E30" w:rsidRPr="00A2461C">
        <w:rPr>
          <w:rStyle w:val="relative"/>
          <w:rFonts w:ascii="Arial" w:hAnsi="Arial" w:cs="Arial"/>
          <w:sz w:val="20"/>
          <w:szCs w:val="20"/>
          <w:highlight w:val="yellow"/>
        </w:rPr>
        <w:t>emphasising</w:t>
      </w:r>
      <w:r w:rsidR="00326E30" w:rsidRPr="00A2461C">
        <w:rPr>
          <w:rStyle w:val="relative"/>
          <w:rFonts w:ascii="Arial" w:hAnsi="Arial" w:cs="Arial"/>
          <w:sz w:val="20"/>
          <w:szCs w:val="20"/>
          <w:highlight w:val="yellow"/>
        </w:rPr>
        <w:t xml:space="preserve"> </w:t>
      </w:r>
      <w:r w:rsidR="00A86BE7" w:rsidRPr="00D279F9">
        <w:rPr>
          <w:rStyle w:val="relative"/>
          <w:rFonts w:ascii="Arial" w:hAnsi="Arial" w:cs="Arial"/>
          <w:sz w:val="20"/>
          <w:szCs w:val="20"/>
        </w:rPr>
        <w:t xml:space="preserve">the need for a comprehensive reassessment of TBL frameworks to address technology-related challenges. Similarly, Butarbutar (2021) highlights difficulties in technology-mediated TBL, including challenges in understanding task instructions, lack of direct feedback, and issues related to digital literacy and assessment. </w:t>
      </w:r>
    </w:p>
    <w:p w14:paraId="18DEB4DD" w14:textId="77777777" w:rsidR="00505F06" w:rsidRDefault="00505F06" w:rsidP="00441B6F">
      <w:pPr>
        <w:pStyle w:val="Body"/>
        <w:spacing w:after="0"/>
        <w:rPr>
          <w:rFonts w:ascii="Arial" w:hAnsi="Arial" w:cs="Arial"/>
        </w:rPr>
      </w:pPr>
    </w:p>
    <w:p w14:paraId="6CDE4BD0" w14:textId="77777777" w:rsidR="00A86BE7" w:rsidRDefault="00A86BE7" w:rsidP="00A86BE7">
      <w:pPr>
        <w:pStyle w:val="NoSpacing"/>
        <w:jc w:val="both"/>
        <w:rPr>
          <w:rFonts w:ascii="Arial" w:hAnsi="Arial" w:cs="Arial"/>
          <w:sz w:val="20"/>
          <w:szCs w:val="20"/>
        </w:rPr>
      </w:pPr>
      <w:r w:rsidRPr="00D279F9">
        <w:rPr>
          <w:rFonts w:ascii="Arial" w:hAnsi="Arial" w:cs="Arial"/>
          <w:sz w:val="20"/>
          <w:szCs w:val="20"/>
        </w:rPr>
        <w:t>With an academic traverse in the global context, a 2016 study by Nguyen in Hanoi, Vietnam, highlighted persistent concerns in task-based learning, including task difficulty, cognitive suitability, vocabulary demands, and limited focus on form, which hindered learners’ linguistic development and reduced opportunities for immediate corrective feedback during tasks. Also, a study by Helaludin et al. (2024) in Banten, Indonesia, examined task-based teaching as an independent variable affecting writing ability and metacognitive awareness.</w:t>
      </w:r>
    </w:p>
    <w:p w14:paraId="08296DC5" w14:textId="22272B83" w:rsidR="00790ADA" w:rsidRDefault="00790ADA" w:rsidP="00441B6F">
      <w:pPr>
        <w:pStyle w:val="Body"/>
        <w:spacing w:after="0"/>
        <w:rPr>
          <w:rFonts w:ascii="Arial" w:hAnsi="Arial" w:cs="Arial"/>
        </w:rPr>
      </w:pPr>
    </w:p>
    <w:p w14:paraId="57354462" w14:textId="1FD31173" w:rsidR="00A86BE7" w:rsidRDefault="00A86BE7" w:rsidP="00A86BE7">
      <w:pPr>
        <w:pStyle w:val="NoSpacing"/>
        <w:jc w:val="both"/>
        <w:rPr>
          <w:rFonts w:ascii="Arial" w:hAnsi="Arial" w:cs="Arial"/>
          <w:sz w:val="20"/>
          <w:szCs w:val="20"/>
        </w:rPr>
      </w:pPr>
      <w:r w:rsidRPr="00D279F9">
        <w:rPr>
          <w:rFonts w:ascii="Arial" w:hAnsi="Arial" w:cs="Arial"/>
          <w:sz w:val="20"/>
          <w:szCs w:val="20"/>
        </w:rPr>
        <w:t xml:space="preserve">In the Philippines, a 2023 study by Eslit in Iligan City </w:t>
      </w:r>
      <w:r w:rsidR="00014329" w:rsidRPr="00A2461C">
        <w:rPr>
          <w:rFonts w:ascii="Arial" w:hAnsi="Arial" w:cs="Arial"/>
          <w:sz w:val="20"/>
          <w:szCs w:val="20"/>
          <w:highlight w:val="yellow"/>
        </w:rPr>
        <w:t>emphasised</w:t>
      </w:r>
      <w:r w:rsidR="00014329" w:rsidRPr="00A2461C">
        <w:rPr>
          <w:rFonts w:ascii="Arial" w:hAnsi="Arial" w:cs="Arial"/>
          <w:sz w:val="20"/>
          <w:szCs w:val="20"/>
          <w:highlight w:val="yellow"/>
        </w:rPr>
        <w:t xml:space="preserve"> </w:t>
      </w:r>
      <w:r w:rsidRPr="00D279F9">
        <w:rPr>
          <w:rFonts w:ascii="Arial" w:hAnsi="Arial" w:cs="Arial"/>
          <w:sz w:val="20"/>
          <w:szCs w:val="20"/>
        </w:rPr>
        <w:t xml:space="preserve">concerns in task-based learning, including insufficient teacher training, lack of authentic materials, misalignment with curricular goals, and challenges in </w:t>
      </w:r>
      <w:r w:rsidR="00014329" w:rsidRPr="00A2461C">
        <w:rPr>
          <w:rFonts w:ascii="Arial" w:hAnsi="Arial" w:cs="Arial"/>
          <w:sz w:val="20"/>
          <w:szCs w:val="20"/>
          <w:highlight w:val="yellow"/>
        </w:rPr>
        <w:t>standardising</w:t>
      </w:r>
      <w:r w:rsidR="00014329" w:rsidRPr="00A2461C">
        <w:rPr>
          <w:rFonts w:ascii="Arial" w:hAnsi="Arial" w:cs="Arial"/>
          <w:sz w:val="20"/>
          <w:szCs w:val="20"/>
          <w:highlight w:val="yellow"/>
        </w:rPr>
        <w:t xml:space="preserve"> </w:t>
      </w:r>
      <w:r w:rsidRPr="00D279F9">
        <w:rPr>
          <w:rFonts w:ascii="Arial" w:hAnsi="Arial" w:cs="Arial"/>
          <w:sz w:val="20"/>
          <w:szCs w:val="20"/>
        </w:rPr>
        <w:t>tasks and integrating technology to achieve transformative instructional outcomes. Additionally, a 2022 study by Berame in Davao City highlighted challenges in task-based learning, including unstable internet access, limited learning resources, environmental constraints, and reduced hands-on engagement due to insufficient technology, revealing notable gaps needing exploration to advance related research.</w:t>
      </w:r>
    </w:p>
    <w:p w14:paraId="318D581E" w14:textId="77777777" w:rsidR="00A86BE7" w:rsidRPr="00D279F9" w:rsidRDefault="00A86BE7" w:rsidP="00A86BE7">
      <w:pPr>
        <w:pStyle w:val="NoSpacing"/>
        <w:jc w:val="both"/>
        <w:rPr>
          <w:rFonts w:ascii="Arial" w:hAnsi="Arial" w:cs="Arial"/>
          <w:sz w:val="20"/>
          <w:szCs w:val="20"/>
        </w:rPr>
      </w:pPr>
    </w:p>
    <w:p w14:paraId="35199327" w14:textId="34F376A1" w:rsidR="00A86BE7" w:rsidRPr="00D279F9" w:rsidRDefault="00A86BE7" w:rsidP="00A86BE7">
      <w:pPr>
        <w:pStyle w:val="NoSpacing"/>
        <w:jc w:val="both"/>
        <w:rPr>
          <w:rFonts w:ascii="Arial" w:hAnsi="Arial" w:cs="Arial"/>
          <w:sz w:val="20"/>
          <w:szCs w:val="20"/>
        </w:rPr>
      </w:pPr>
      <w:r w:rsidRPr="00D279F9">
        <w:rPr>
          <w:rFonts w:ascii="Arial" w:hAnsi="Arial" w:cs="Arial"/>
          <w:sz w:val="20"/>
          <w:szCs w:val="20"/>
        </w:rPr>
        <w:t xml:space="preserve">Poor task-based learning significantly impeded the development of essential learning skills among students. When tasks failed to challenge learners appropriately or lacked meaningful context, students struggled to develop critical thinking, creativity, and independent problem-solving abilities (Vyatkina, 2020). Hopp (2021) further </w:t>
      </w:r>
      <w:r w:rsidR="00014329" w:rsidRPr="00A2461C">
        <w:rPr>
          <w:rFonts w:ascii="Arial" w:hAnsi="Arial" w:cs="Arial"/>
          <w:sz w:val="20"/>
          <w:szCs w:val="20"/>
          <w:highlight w:val="yellow"/>
        </w:rPr>
        <w:t>emphasised</w:t>
      </w:r>
      <w:r w:rsidR="00014329" w:rsidRPr="00A2461C">
        <w:rPr>
          <w:rFonts w:ascii="Arial" w:hAnsi="Arial" w:cs="Arial"/>
          <w:sz w:val="20"/>
          <w:szCs w:val="20"/>
          <w:highlight w:val="yellow"/>
        </w:rPr>
        <w:t xml:space="preserve"> </w:t>
      </w:r>
      <w:r w:rsidRPr="00D279F9">
        <w:rPr>
          <w:rFonts w:ascii="Arial" w:hAnsi="Arial" w:cs="Arial"/>
          <w:sz w:val="20"/>
          <w:szCs w:val="20"/>
        </w:rPr>
        <w:t xml:space="preserve">that poorly designed tasks limited opportunities for collaboration and communication, which were crucial for cultivating interpersonal and teamwork skills. Similarly, Yen (2016) noted that such consequences led to students becoming overly reliant on teacher guidance, lacking the autonomy and self-regulation needed for lifelong learning. This ultimately diminished their ability to transfer </w:t>
      </w:r>
      <w:r w:rsidRPr="00D279F9">
        <w:rPr>
          <w:rFonts w:ascii="Arial" w:hAnsi="Arial" w:cs="Arial"/>
          <w:sz w:val="20"/>
          <w:szCs w:val="20"/>
        </w:rPr>
        <w:lastRenderedPageBreak/>
        <w:t xml:space="preserve">knowledge across contexts and adapt effectively in both academic and real-world settings. Given these implications, it was necessary to examine the factors that influence task-based learning to address existing gaps and develop more effective, </w:t>
      </w:r>
      <w:r w:rsidR="00014329" w:rsidRPr="00A2461C">
        <w:rPr>
          <w:rFonts w:ascii="Arial" w:hAnsi="Arial" w:cs="Arial"/>
          <w:sz w:val="20"/>
          <w:szCs w:val="20"/>
          <w:highlight w:val="yellow"/>
        </w:rPr>
        <w:t>learner-centred</w:t>
      </w:r>
      <w:r w:rsidRPr="00A2461C">
        <w:rPr>
          <w:rFonts w:ascii="Arial" w:hAnsi="Arial" w:cs="Arial"/>
          <w:sz w:val="20"/>
          <w:szCs w:val="20"/>
          <w:highlight w:val="yellow"/>
        </w:rPr>
        <w:t xml:space="preserve"> </w:t>
      </w:r>
      <w:r w:rsidRPr="00D279F9">
        <w:rPr>
          <w:rFonts w:ascii="Arial" w:hAnsi="Arial" w:cs="Arial"/>
          <w:sz w:val="20"/>
          <w:szCs w:val="20"/>
        </w:rPr>
        <w:t>instructional approaches.</w:t>
      </w:r>
    </w:p>
    <w:p w14:paraId="53BD1149" w14:textId="1B85F27B" w:rsidR="00A86BE7" w:rsidRDefault="00A86BE7" w:rsidP="00441B6F">
      <w:pPr>
        <w:pStyle w:val="Body"/>
        <w:spacing w:after="0"/>
        <w:rPr>
          <w:rFonts w:ascii="Arial" w:hAnsi="Arial" w:cs="Arial"/>
        </w:rPr>
      </w:pPr>
    </w:p>
    <w:p w14:paraId="7CB40E7B" w14:textId="63EA6F85" w:rsidR="00C156EB" w:rsidRPr="00FB3A86" w:rsidRDefault="00C156EB" w:rsidP="00441B6F">
      <w:pPr>
        <w:pStyle w:val="Body"/>
        <w:spacing w:after="0"/>
        <w:rPr>
          <w:rFonts w:ascii="Arial" w:hAnsi="Arial" w:cs="Arial"/>
        </w:rPr>
      </w:pPr>
      <w:r w:rsidRPr="00C156EB">
        <w:rPr>
          <w:rFonts w:ascii="Arial" w:hAnsi="Arial" w:cs="Arial"/>
          <w:noProof/>
        </w:rPr>
        <w:drawing>
          <wp:inline distT="0" distB="0" distL="0" distR="0" wp14:anchorId="33C52C64" wp14:editId="2A9D9666">
            <wp:extent cx="3971925" cy="5217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71925" cy="5217459"/>
                    </a:xfrm>
                    <a:prstGeom prst="rect">
                      <a:avLst/>
                    </a:prstGeom>
                  </pic:spPr>
                </pic:pic>
              </a:graphicData>
            </a:graphic>
          </wp:inline>
        </w:drawing>
      </w:r>
    </w:p>
    <w:p w14:paraId="3864DCD5" w14:textId="62A7A58C" w:rsidR="007F7B32" w:rsidRDefault="009D56D5" w:rsidP="009D56D5">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CE7D779" w14:textId="56EB7E13" w:rsidR="00790ADA" w:rsidRPr="002832FB" w:rsidRDefault="00790ADA" w:rsidP="002832FB">
      <w:pPr>
        <w:pStyle w:val="Body"/>
        <w:spacing w:after="0"/>
        <w:rPr>
          <w:rFonts w:ascii="Arial" w:hAnsi="Arial" w:cs="Arial"/>
          <w:b/>
          <w:bCs/>
        </w:rPr>
      </w:pPr>
    </w:p>
    <w:p w14:paraId="6AA16893" w14:textId="6012FFE2" w:rsidR="002832FB" w:rsidRPr="002832FB" w:rsidRDefault="00AA74E0" w:rsidP="00441B6F">
      <w:pPr>
        <w:pStyle w:val="Body"/>
        <w:spacing w:after="0"/>
        <w:rPr>
          <w:rFonts w:ascii="Arial" w:hAnsi="Arial" w:cs="Arial"/>
          <w:b/>
          <w:caps/>
        </w:rPr>
      </w:pPr>
      <w:r w:rsidRPr="00C30A0F">
        <w:rPr>
          <w:rFonts w:ascii="Arial" w:hAnsi="Arial" w:cs="Arial"/>
          <w:b/>
          <w:caps/>
          <w:sz w:val="22"/>
        </w:rPr>
        <w:t xml:space="preserve">2.1 </w:t>
      </w:r>
      <w:r w:rsidR="002832FB">
        <w:rPr>
          <w:rFonts w:ascii="Arial" w:hAnsi="Arial" w:cs="Arial"/>
          <w:b/>
          <w:sz w:val="22"/>
        </w:rPr>
        <w:t>Research Design</w:t>
      </w:r>
      <w:r w:rsidR="00C30A0F" w:rsidRPr="00C30A0F">
        <w:rPr>
          <w:rFonts w:ascii="Arial" w:hAnsi="Arial" w:cs="Arial"/>
          <w:b/>
          <w:sz w:val="22"/>
        </w:rPr>
        <w:t xml:space="preserve"> </w:t>
      </w:r>
    </w:p>
    <w:p w14:paraId="5DC09F55" w14:textId="35678ED9" w:rsidR="002832FB" w:rsidRPr="005254AE" w:rsidRDefault="002832FB" w:rsidP="002832FB">
      <w:pPr>
        <w:pStyle w:val="NoSpacing"/>
        <w:jc w:val="both"/>
        <w:rPr>
          <w:rFonts w:ascii="Arial" w:hAnsi="Arial" w:cs="Arial"/>
          <w:sz w:val="20"/>
          <w:szCs w:val="20"/>
        </w:rPr>
      </w:pPr>
      <w:r w:rsidRPr="005254AE">
        <w:rPr>
          <w:rFonts w:ascii="Arial" w:hAnsi="Arial" w:cs="Arial"/>
          <w:sz w:val="20"/>
          <w:szCs w:val="20"/>
        </w:rPr>
        <w:t xml:space="preserve">With the intent to collect and </w:t>
      </w:r>
      <w:r w:rsidR="00B1279A" w:rsidRPr="00A2461C">
        <w:rPr>
          <w:rFonts w:ascii="Arial" w:hAnsi="Arial" w:cs="Arial"/>
          <w:sz w:val="20"/>
          <w:szCs w:val="20"/>
          <w:highlight w:val="yellow"/>
        </w:rPr>
        <w:t>analyse</w:t>
      </w:r>
      <w:r w:rsidR="00B1279A" w:rsidRPr="00A2461C">
        <w:rPr>
          <w:rFonts w:ascii="Arial" w:hAnsi="Arial" w:cs="Arial"/>
          <w:sz w:val="20"/>
          <w:szCs w:val="20"/>
          <w:highlight w:val="yellow"/>
        </w:rPr>
        <w:t xml:space="preserve"> </w:t>
      </w:r>
      <w:r w:rsidRPr="005254AE">
        <w:rPr>
          <w:rFonts w:ascii="Arial" w:hAnsi="Arial" w:cs="Arial"/>
          <w:sz w:val="20"/>
          <w:szCs w:val="20"/>
        </w:rPr>
        <w:t xml:space="preserve">numerical data to identify patterns and relationships, this study </w:t>
      </w:r>
      <w:r w:rsidR="00B1279A" w:rsidRPr="00A2461C">
        <w:rPr>
          <w:rFonts w:ascii="Arial" w:hAnsi="Arial" w:cs="Arial"/>
          <w:sz w:val="20"/>
          <w:szCs w:val="20"/>
          <w:highlight w:val="yellow"/>
        </w:rPr>
        <w:t>utilised</w:t>
      </w:r>
      <w:r w:rsidR="00B1279A" w:rsidRPr="00A2461C">
        <w:rPr>
          <w:rFonts w:ascii="Arial" w:hAnsi="Arial" w:cs="Arial"/>
          <w:sz w:val="20"/>
          <w:szCs w:val="20"/>
          <w:highlight w:val="yellow"/>
        </w:rPr>
        <w:t xml:space="preserve"> </w:t>
      </w:r>
      <w:r w:rsidRPr="005254AE">
        <w:rPr>
          <w:rFonts w:ascii="Arial" w:hAnsi="Arial" w:cs="Arial"/>
          <w:sz w:val="20"/>
          <w:szCs w:val="20"/>
        </w:rPr>
        <w:t xml:space="preserve">a descriptive-correlational design. As the study </w:t>
      </w:r>
      <w:r w:rsidR="00B1279A" w:rsidRPr="00A2461C">
        <w:rPr>
          <w:rFonts w:ascii="Arial" w:hAnsi="Arial" w:cs="Arial"/>
          <w:sz w:val="20"/>
          <w:szCs w:val="20"/>
          <w:highlight w:val="yellow"/>
        </w:rPr>
        <w:t>endeavoured</w:t>
      </w:r>
      <w:r w:rsidR="00B1279A" w:rsidRPr="00A2461C">
        <w:rPr>
          <w:rFonts w:ascii="Arial" w:hAnsi="Arial" w:cs="Arial"/>
          <w:sz w:val="20"/>
          <w:szCs w:val="20"/>
          <w:highlight w:val="yellow"/>
        </w:rPr>
        <w:t xml:space="preserve"> </w:t>
      </w:r>
      <w:r w:rsidRPr="005254AE">
        <w:rPr>
          <w:rFonts w:ascii="Arial" w:hAnsi="Arial" w:cs="Arial"/>
          <w:sz w:val="20"/>
          <w:szCs w:val="20"/>
        </w:rPr>
        <w:t xml:space="preserve">to peek through on more than one independent variable as predictors of the dependent variable, the multiple linear regression analysis </w:t>
      </w:r>
      <w:r w:rsidR="00B1279A" w:rsidRPr="00A2461C">
        <w:rPr>
          <w:rFonts w:ascii="Arial" w:hAnsi="Arial" w:cs="Arial"/>
          <w:sz w:val="20"/>
          <w:szCs w:val="20"/>
          <w:highlight w:val="yellow"/>
        </w:rPr>
        <w:t>was deemed</w:t>
      </w:r>
      <w:r w:rsidRPr="00A2461C">
        <w:rPr>
          <w:rFonts w:ascii="Arial" w:hAnsi="Arial" w:cs="Arial"/>
          <w:sz w:val="20"/>
          <w:szCs w:val="20"/>
          <w:highlight w:val="yellow"/>
        </w:rPr>
        <w:t xml:space="preserve"> </w:t>
      </w:r>
      <w:r w:rsidRPr="005254AE">
        <w:rPr>
          <w:rFonts w:ascii="Arial" w:hAnsi="Arial" w:cs="Arial"/>
          <w:sz w:val="20"/>
          <w:szCs w:val="20"/>
        </w:rPr>
        <w:t xml:space="preserve">appropriate since the value of the dependent variable, task-based learning, is predicted based on the predictors, metacognitive writing strategies and writing apprehension. As stated by Thompson (2024), non-experimental studies are purely observational, and the results are intended to be purely descriptive. </w:t>
      </w:r>
    </w:p>
    <w:p w14:paraId="3E32FE2D" w14:textId="77777777" w:rsidR="00505F06" w:rsidRDefault="00505F06" w:rsidP="00441B6F">
      <w:pPr>
        <w:pStyle w:val="Body"/>
        <w:spacing w:after="0"/>
        <w:rPr>
          <w:rFonts w:ascii="Arial" w:hAnsi="Arial" w:cs="Arial"/>
        </w:rPr>
      </w:pPr>
    </w:p>
    <w:p w14:paraId="7E1AD9A7" w14:textId="77777777" w:rsidR="00893A88" w:rsidRDefault="002832FB" w:rsidP="002832FB">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893A88">
        <w:rPr>
          <w:rFonts w:ascii="Arial" w:hAnsi="Arial" w:cs="Arial"/>
          <w:b/>
          <w:sz w:val="22"/>
        </w:rPr>
        <w:t>Sample and Sampling Technique</w:t>
      </w:r>
    </w:p>
    <w:p w14:paraId="11D9562B" w14:textId="60DFE0D0" w:rsidR="00CF78C1" w:rsidRDefault="00CF78C1" w:rsidP="00CF78C1">
      <w:pPr>
        <w:pStyle w:val="NoSpacing"/>
        <w:jc w:val="both"/>
        <w:rPr>
          <w:rStyle w:val="NoSpacingChar"/>
          <w:rFonts w:ascii="Arial" w:hAnsi="Arial" w:cs="Arial"/>
          <w:sz w:val="20"/>
          <w:szCs w:val="20"/>
        </w:rPr>
      </w:pPr>
      <w:r w:rsidRPr="005254AE">
        <w:rPr>
          <w:rFonts w:ascii="Arial" w:hAnsi="Arial" w:cs="Arial"/>
          <w:sz w:val="20"/>
          <w:szCs w:val="20"/>
        </w:rPr>
        <w:lastRenderedPageBreak/>
        <w:t xml:space="preserve">As the sole source of generated data needed for the research study, the sample comprised 115 Grade 12 Senior High School Students officially enrolled for the School Year 2024-2025. With the acquired sample, Taherdoost (2016) mentions that formulating inferences about the population and making </w:t>
      </w:r>
      <w:r w:rsidR="00B1279A" w:rsidRPr="00A2461C">
        <w:rPr>
          <w:rFonts w:ascii="Arial" w:hAnsi="Arial" w:cs="Arial"/>
          <w:sz w:val="20"/>
          <w:szCs w:val="20"/>
          <w:highlight w:val="yellow"/>
        </w:rPr>
        <w:t>generalisations</w:t>
      </w:r>
      <w:r w:rsidR="00B1279A" w:rsidRPr="00A2461C">
        <w:rPr>
          <w:rFonts w:ascii="Arial" w:hAnsi="Arial" w:cs="Arial"/>
          <w:sz w:val="20"/>
          <w:szCs w:val="20"/>
          <w:highlight w:val="yellow"/>
        </w:rPr>
        <w:t xml:space="preserve"> </w:t>
      </w:r>
      <w:r w:rsidRPr="005254AE">
        <w:rPr>
          <w:rFonts w:ascii="Arial" w:hAnsi="Arial" w:cs="Arial"/>
          <w:sz w:val="20"/>
          <w:szCs w:val="20"/>
        </w:rPr>
        <w:t>in relation to the existing theory can be exercised. The aforementioned sample was generated by means of the Raosoft Sample Size Calculator to ensure gaining a sufficient number of research respondents for the study. The mentioned sample size positively conforms to the statement of Hair et al. (2018) that in general research situations, a sample size of 100 is acceptable. Further, Bullen (2022</w:t>
      </w:r>
      <w:r w:rsidRPr="005254AE">
        <w:rPr>
          <w:rStyle w:val="NoSpacingChar"/>
          <w:rFonts w:ascii="Arial" w:hAnsi="Arial" w:cs="Arial"/>
          <w:sz w:val="20"/>
          <w:szCs w:val="20"/>
        </w:rPr>
        <w:t>) strengthens the statement by reiterating that the minimum sample size to get any kind of meaningful result is 100.</w:t>
      </w:r>
    </w:p>
    <w:p w14:paraId="59CB6E1C" w14:textId="77777777" w:rsidR="00CF78C1" w:rsidRPr="005254AE" w:rsidRDefault="00CF78C1" w:rsidP="00CF78C1">
      <w:pPr>
        <w:pStyle w:val="NoSpacing"/>
        <w:jc w:val="both"/>
        <w:rPr>
          <w:rStyle w:val="NoSpacingChar"/>
          <w:rFonts w:ascii="Arial" w:hAnsi="Arial" w:cs="Arial"/>
          <w:sz w:val="20"/>
          <w:szCs w:val="20"/>
        </w:rPr>
      </w:pPr>
    </w:p>
    <w:p w14:paraId="1EFA9806" w14:textId="21617BC1" w:rsidR="002832FB" w:rsidRDefault="00CF78C1" w:rsidP="00CF78C1">
      <w:pPr>
        <w:pStyle w:val="NoSpacing"/>
        <w:jc w:val="both"/>
        <w:rPr>
          <w:rFonts w:ascii="Arial" w:hAnsi="Arial" w:cs="Arial"/>
          <w:sz w:val="20"/>
          <w:szCs w:val="20"/>
        </w:rPr>
      </w:pPr>
      <w:r w:rsidRPr="005254AE">
        <w:rPr>
          <w:rFonts w:ascii="Arial" w:hAnsi="Arial" w:cs="Arial"/>
          <w:sz w:val="20"/>
          <w:szCs w:val="20"/>
        </w:rPr>
        <w:t xml:space="preserve">In terms of respondent selection, quota sampling was identified as a preferable sampling technique. Sitting in almost similar seats with stratified sampling, with which both select a sample from a population that has been divided into subgroups, it distinctively uses a convenience method within each subgroup (Iliyasu &amp; Etikan, 2021). The selection began with the division of the population into distinct subgroups or strata based on the class section as objectively preferred by the researcher. The percentage of the population that falls into each stratum was then identified. With the generated sample size of 115 from the Raosoft Sample Size Calculator, the population proportion was multiplied to find the number of respondents needed from each specific stratum. </w:t>
      </w:r>
    </w:p>
    <w:p w14:paraId="33D56E5C" w14:textId="24C11C0A" w:rsidR="00774B5A" w:rsidRDefault="00774B5A" w:rsidP="00CF78C1">
      <w:pPr>
        <w:pStyle w:val="NoSpacing"/>
        <w:jc w:val="both"/>
        <w:rPr>
          <w:rFonts w:ascii="Arial" w:hAnsi="Arial" w:cs="Arial"/>
          <w:sz w:val="20"/>
          <w:szCs w:val="20"/>
        </w:rPr>
      </w:pPr>
    </w:p>
    <w:p w14:paraId="0B1DCE6F" w14:textId="2BB3187B" w:rsidR="00774B5A" w:rsidRDefault="00774B5A" w:rsidP="00774B5A">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Research Instrument</w:t>
      </w:r>
    </w:p>
    <w:p w14:paraId="6860D980" w14:textId="07C07E6E" w:rsidR="00314F2B" w:rsidRPr="00C16D78" w:rsidRDefault="00314F2B" w:rsidP="00314F2B">
      <w:pPr>
        <w:pStyle w:val="NoSpacing"/>
        <w:jc w:val="both"/>
        <w:rPr>
          <w:rFonts w:ascii="Arial" w:hAnsi="Arial" w:cs="Arial"/>
          <w:sz w:val="20"/>
          <w:szCs w:val="20"/>
        </w:rPr>
      </w:pPr>
      <w:r w:rsidRPr="00C16D78">
        <w:rPr>
          <w:rFonts w:ascii="Arial" w:hAnsi="Arial" w:cs="Arial"/>
          <w:sz w:val="20"/>
          <w:szCs w:val="20"/>
        </w:rPr>
        <w:t xml:space="preserve">A survey questionnaire, adapted and modified, validated by language experts, was primarily </w:t>
      </w:r>
      <w:r w:rsidR="00B1279A" w:rsidRPr="00A2461C">
        <w:rPr>
          <w:rFonts w:ascii="Arial" w:hAnsi="Arial" w:cs="Arial"/>
          <w:sz w:val="20"/>
          <w:szCs w:val="20"/>
          <w:highlight w:val="yellow"/>
        </w:rPr>
        <w:t>utilised</w:t>
      </w:r>
      <w:r w:rsidR="00B1279A" w:rsidRPr="00A2461C">
        <w:rPr>
          <w:rFonts w:ascii="Arial" w:hAnsi="Arial" w:cs="Arial"/>
          <w:sz w:val="20"/>
          <w:szCs w:val="20"/>
          <w:highlight w:val="yellow"/>
        </w:rPr>
        <w:t xml:space="preserve"> </w:t>
      </w:r>
      <w:r w:rsidRPr="00C16D78">
        <w:rPr>
          <w:rFonts w:ascii="Arial" w:hAnsi="Arial" w:cs="Arial"/>
          <w:sz w:val="20"/>
          <w:szCs w:val="20"/>
        </w:rPr>
        <w:t xml:space="preserve">to gather quantitative data on the metacognitive writing strategies, writing apprehension, and task-based learning of Grade 12 Senior High School students. </w:t>
      </w:r>
    </w:p>
    <w:p w14:paraId="10BEE5C7" w14:textId="77777777" w:rsidR="0034457D" w:rsidRDefault="0034457D" w:rsidP="00774B5A">
      <w:pPr>
        <w:pStyle w:val="Body"/>
        <w:spacing w:after="0"/>
        <w:rPr>
          <w:rFonts w:ascii="Arial" w:hAnsi="Arial" w:cs="Arial"/>
          <w:b/>
          <w:sz w:val="22"/>
        </w:rPr>
      </w:pPr>
    </w:p>
    <w:p w14:paraId="7357E28C" w14:textId="77777777" w:rsidR="00B7549B" w:rsidRPr="00B7549B" w:rsidRDefault="00B7549B" w:rsidP="00314F2B">
      <w:pPr>
        <w:pStyle w:val="NoSpacing"/>
        <w:jc w:val="both"/>
        <w:rPr>
          <w:rFonts w:ascii="Arial" w:hAnsi="Arial" w:cs="Arial"/>
          <w:b/>
          <w:bCs/>
          <w:sz w:val="20"/>
          <w:szCs w:val="20"/>
        </w:rPr>
      </w:pPr>
      <w:r w:rsidRPr="00B7549B">
        <w:rPr>
          <w:rFonts w:ascii="Arial" w:hAnsi="Arial" w:cs="Arial"/>
          <w:b/>
          <w:bCs/>
          <w:sz w:val="20"/>
          <w:szCs w:val="20"/>
        </w:rPr>
        <w:t>2.3.1 Metacognitive Writing Strategies</w:t>
      </w:r>
    </w:p>
    <w:p w14:paraId="5774BE10" w14:textId="7EBF06E4" w:rsidR="00314F2B" w:rsidRPr="00C16D78" w:rsidRDefault="00314F2B" w:rsidP="00314F2B">
      <w:pPr>
        <w:pStyle w:val="NoSpacing"/>
        <w:jc w:val="both"/>
        <w:rPr>
          <w:rFonts w:ascii="Arial" w:hAnsi="Arial" w:cs="Arial"/>
          <w:i/>
          <w:iCs/>
          <w:sz w:val="20"/>
          <w:szCs w:val="20"/>
        </w:rPr>
      </w:pPr>
      <w:r w:rsidRPr="00C16D78">
        <w:rPr>
          <w:rFonts w:ascii="Arial" w:hAnsi="Arial" w:cs="Arial"/>
          <w:sz w:val="20"/>
          <w:szCs w:val="20"/>
        </w:rPr>
        <w:t xml:space="preserve">The first part of the adapted and modified questionnaire laid </w:t>
      </w:r>
      <w:r w:rsidR="00B1279A" w:rsidRPr="00A2461C">
        <w:rPr>
          <w:rFonts w:ascii="Arial" w:hAnsi="Arial" w:cs="Arial"/>
          <w:sz w:val="20"/>
          <w:szCs w:val="20"/>
          <w:highlight w:val="yellow"/>
        </w:rPr>
        <w:t xml:space="preserve">out </w:t>
      </w:r>
      <w:r w:rsidRPr="00C16D78">
        <w:rPr>
          <w:rFonts w:ascii="Arial" w:hAnsi="Arial" w:cs="Arial"/>
          <w:sz w:val="20"/>
          <w:szCs w:val="20"/>
        </w:rPr>
        <w:t>choices to gather responses with regard to the first variable, which consists of three indicators</w:t>
      </w:r>
      <w:r w:rsidR="00B1279A">
        <w:rPr>
          <w:rFonts w:ascii="Arial" w:hAnsi="Arial" w:cs="Arial"/>
          <w:sz w:val="20"/>
          <w:szCs w:val="20"/>
        </w:rPr>
        <w:t>,</w:t>
      </w:r>
      <w:r w:rsidRPr="00C16D78">
        <w:rPr>
          <w:rFonts w:ascii="Arial" w:hAnsi="Arial" w:cs="Arial"/>
          <w:sz w:val="20"/>
          <w:szCs w:val="20"/>
        </w:rPr>
        <w:t xml:space="preserve"> namely planning, monitoring, and evaluating (Diaz, 2013). This was been adapted and modified based on the tool of Farahian (2018) entitled, </w:t>
      </w:r>
      <w:r w:rsidRPr="00C16D78">
        <w:rPr>
          <w:rFonts w:ascii="Arial" w:hAnsi="Arial" w:cs="Arial"/>
          <w:i/>
          <w:sz w:val="20"/>
          <w:szCs w:val="20"/>
        </w:rPr>
        <w:t xml:space="preserve">“Metacognitive awareness of skilled and less-skilled EFL writers.” </w:t>
      </w:r>
      <w:r w:rsidRPr="00C16D78">
        <w:rPr>
          <w:rFonts w:ascii="Arial" w:hAnsi="Arial" w:cs="Arial"/>
          <w:sz w:val="20"/>
          <w:szCs w:val="20"/>
        </w:rPr>
        <w:t xml:space="preserve">This part has a total of 15 items laying five for each mentioned </w:t>
      </w:r>
      <w:r w:rsidR="00B1279A" w:rsidRPr="00A2461C">
        <w:rPr>
          <w:rFonts w:ascii="Arial" w:hAnsi="Arial" w:cs="Arial"/>
          <w:sz w:val="20"/>
          <w:szCs w:val="20"/>
          <w:highlight w:val="yellow"/>
        </w:rPr>
        <w:t>indicators</w:t>
      </w:r>
      <w:r w:rsidRPr="00C16D78">
        <w:rPr>
          <w:rFonts w:ascii="Arial" w:hAnsi="Arial" w:cs="Arial"/>
          <w:sz w:val="20"/>
          <w:szCs w:val="20"/>
        </w:rPr>
        <w:t xml:space="preserve">. Consequently, a five-point Likert scale response option was used in rating the statements arranged under each indicator in this portion. </w:t>
      </w:r>
    </w:p>
    <w:p w14:paraId="5DB31B21" w14:textId="77777777" w:rsidR="00E90D1D" w:rsidRDefault="00E90D1D" w:rsidP="00CF78C1">
      <w:pPr>
        <w:pStyle w:val="NoSpacing"/>
        <w:jc w:val="both"/>
        <w:rPr>
          <w:rFonts w:ascii="Arial" w:hAnsi="Arial" w:cs="Arial"/>
          <w:sz w:val="20"/>
          <w:szCs w:val="20"/>
        </w:rPr>
      </w:pPr>
    </w:p>
    <w:tbl>
      <w:tblPr>
        <w:tblStyle w:val="TableTheme"/>
        <w:tblW w:w="8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09"/>
        <w:gridCol w:w="4948"/>
      </w:tblGrid>
      <w:tr w:rsidR="00BC2121" w:rsidRPr="000D6137" w14:paraId="6A70C550" w14:textId="77777777" w:rsidTr="00E90D1D">
        <w:trPr>
          <w:trHeight w:val="511"/>
        </w:trPr>
        <w:tc>
          <w:tcPr>
            <w:tcW w:w="1985" w:type="dxa"/>
          </w:tcPr>
          <w:p w14:paraId="07CC670C" w14:textId="77777777" w:rsidR="00BC2121" w:rsidRPr="000D6137" w:rsidRDefault="00BC2121" w:rsidP="00885DEF">
            <w:pPr>
              <w:jc w:val="both"/>
              <w:rPr>
                <w:rFonts w:ascii="Arial" w:eastAsia="Arial" w:hAnsi="Arial" w:cs="Arial"/>
                <w:b/>
                <w:color w:val="000000" w:themeColor="text1"/>
              </w:rPr>
            </w:pPr>
          </w:p>
          <w:p w14:paraId="4799E1C5" w14:textId="77777777" w:rsidR="00BC2121" w:rsidRPr="000D6137" w:rsidRDefault="00BC2121" w:rsidP="00885DEF">
            <w:pPr>
              <w:jc w:val="center"/>
              <w:rPr>
                <w:rFonts w:ascii="Arial" w:eastAsia="Arial" w:hAnsi="Arial" w:cs="Arial"/>
                <w:b/>
                <w:color w:val="000000" w:themeColor="text1"/>
              </w:rPr>
            </w:pPr>
            <w:r w:rsidRPr="000D6137">
              <w:rPr>
                <w:rFonts w:ascii="Arial" w:eastAsia="Arial" w:hAnsi="Arial" w:cs="Arial"/>
                <w:b/>
                <w:color w:val="000000" w:themeColor="text1"/>
              </w:rPr>
              <w:t>Range of Mean</w:t>
            </w:r>
          </w:p>
        </w:tc>
        <w:tc>
          <w:tcPr>
            <w:tcW w:w="1809" w:type="dxa"/>
          </w:tcPr>
          <w:p w14:paraId="7577150F" w14:textId="77777777" w:rsidR="00BC2121" w:rsidRPr="000D6137" w:rsidRDefault="00BC2121" w:rsidP="00885DEF">
            <w:pPr>
              <w:rPr>
                <w:rFonts w:ascii="Arial" w:eastAsia="Arial" w:hAnsi="Arial" w:cs="Arial"/>
                <w:b/>
                <w:color w:val="000000" w:themeColor="text1"/>
              </w:rPr>
            </w:pPr>
          </w:p>
          <w:p w14:paraId="746FE020" w14:textId="77777777" w:rsidR="00BC2121" w:rsidRPr="000D6137" w:rsidRDefault="00BC2121" w:rsidP="00885DEF">
            <w:pPr>
              <w:jc w:val="center"/>
              <w:rPr>
                <w:rFonts w:ascii="Arial" w:eastAsia="Arial" w:hAnsi="Arial" w:cs="Arial"/>
                <w:b/>
                <w:color w:val="000000" w:themeColor="text1"/>
              </w:rPr>
            </w:pPr>
            <w:r w:rsidRPr="000D6137">
              <w:rPr>
                <w:rFonts w:ascii="Arial" w:eastAsia="Arial" w:hAnsi="Arial" w:cs="Arial"/>
                <w:b/>
                <w:color w:val="000000" w:themeColor="text1"/>
              </w:rPr>
              <w:t>Description</w:t>
            </w:r>
          </w:p>
        </w:tc>
        <w:tc>
          <w:tcPr>
            <w:tcW w:w="4948" w:type="dxa"/>
          </w:tcPr>
          <w:p w14:paraId="02F61940" w14:textId="77777777" w:rsidR="00BC2121" w:rsidRPr="000D6137" w:rsidRDefault="00BC2121" w:rsidP="00885DEF">
            <w:pPr>
              <w:jc w:val="center"/>
              <w:rPr>
                <w:rFonts w:ascii="Arial" w:eastAsia="Arial" w:hAnsi="Arial" w:cs="Arial"/>
                <w:b/>
                <w:color w:val="000000" w:themeColor="text1"/>
              </w:rPr>
            </w:pPr>
          </w:p>
          <w:p w14:paraId="363355D6" w14:textId="77777777" w:rsidR="00BC2121" w:rsidRPr="000D6137" w:rsidRDefault="00BC2121" w:rsidP="00885DEF">
            <w:pPr>
              <w:jc w:val="center"/>
              <w:rPr>
                <w:rFonts w:ascii="Arial" w:eastAsia="Arial" w:hAnsi="Arial" w:cs="Arial"/>
                <w:b/>
                <w:color w:val="000000" w:themeColor="text1"/>
              </w:rPr>
            </w:pPr>
            <w:r w:rsidRPr="000D6137">
              <w:rPr>
                <w:rFonts w:ascii="Arial" w:eastAsia="Arial" w:hAnsi="Arial" w:cs="Arial"/>
                <w:b/>
                <w:color w:val="000000" w:themeColor="text1"/>
              </w:rPr>
              <w:t>Interpretation</w:t>
            </w:r>
          </w:p>
        </w:tc>
      </w:tr>
      <w:tr w:rsidR="00BC2121" w:rsidRPr="000D6137" w14:paraId="2F6DF1E1" w14:textId="77777777" w:rsidTr="00E90D1D">
        <w:trPr>
          <w:trHeight w:val="277"/>
        </w:trPr>
        <w:tc>
          <w:tcPr>
            <w:tcW w:w="1985" w:type="dxa"/>
          </w:tcPr>
          <w:p w14:paraId="034E855A"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4.20 – 5.00</w:t>
            </w:r>
          </w:p>
        </w:tc>
        <w:tc>
          <w:tcPr>
            <w:tcW w:w="1809" w:type="dxa"/>
          </w:tcPr>
          <w:p w14:paraId="765E87C3"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Very High</w:t>
            </w:r>
          </w:p>
        </w:tc>
        <w:tc>
          <w:tcPr>
            <w:tcW w:w="4948" w:type="dxa"/>
          </w:tcPr>
          <w:p w14:paraId="238B3B48"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excellent.</w:t>
            </w:r>
          </w:p>
        </w:tc>
      </w:tr>
      <w:tr w:rsidR="00BC2121" w:rsidRPr="000D6137" w14:paraId="43F94A6F" w14:textId="77777777" w:rsidTr="00E90D1D">
        <w:trPr>
          <w:trHeight w:val="281"/>
        </w:trPr>
        <w:tc>
          <w:tcPr>
            <w:tcW w:w="1985" w:type="dxa"/>
          </w:tcPr>
          <w:p w14:paraId="27E50B79"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3.40 – 4.19</w:t>
            </w:r>
          </w:p>
        </w:tc>
        <w:tc>
          <w:tcPr>
            <w:tcW w:w="1809" w:type="dxa"/>
          </w:tcPr>
          <w:p w14:paraId="18F5E66B"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High</w:t>
            </w:r>
          </w:p>
        </w:tc>
        <w:tc>
          <w:tcPr>
            <w:tcW w:w="4948" w:type="dxa"/>
          </w:tcPr>
          <w:p w14:paraId="788290C8"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very good.</w:t>
            </w:r>
          </w:p>
        </w:tc>
      </w:tr>
      <w:tr w:rsidR="00BC2121" w:rsidRPr="000D6137" w14:paraId="2E945595" w14:textId="77777777" w:rsidTr="00E90D1D">
        <w:trPr>
          <w:trHeight w:val="304"/>
        </w:trPr>
        <w:tc>
          <w:tcPr>
            <w:tcW w:w="1985" w:type="dxa"/>
          </w:tcPr>
          <w:p w14:paraId="4DA94EE1"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2.60 – 3.39</w:t>
            </w:r>
          </w:p>
        </w:tc>
        <w:tc>
          <w:tcPr>
            <w:tcW w:w="1809" w:type="dxa"/>
          </w:tcPr>
          <w:p w14:paraId="7343DD4F"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Moderate</w:t>
            </w:r>
          </w:p>
        </w:tc>
        <w:tc>
          <w:tcPr>
            <w:tcW w:w="4948" w:type="dxa"/>
          </w:tcPr>
          <w:p w14:paraId="1FDAF922"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good.</w:t>
            </w:r>
          </w:p>
        </w:tc>
      </w:tr>
      <w:tr w:rsidR="00BC2121" w:rsidRPr="000D6137" w14:paraId="16F60E5C" w14:textId="77777777" w:rsidTr="00E90D1D">
        <w:trPr>
          <w:trHeight w:val="279"/>
        </w:trPr>
        <w:tc>
          <w:tcPr>
            <w:tcW w:w="1985" w:type="dxa"/>
          </w:tcPr>
          <w:p w14:paraId="0BA412DE"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1.80 – 2.59</w:t>
            </w:r>
          </w:p>
        </w:tc>
        <w:tc>
          <w:tcPr>
            <w:tcW w:w="1809" w:type="dxa"/>
          </w:tcPr>
          <w:p w14:paraId="30748B0B"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Low level</w:t>
            </w:r>
          </w:p>
        </w:tc>
        <w:tc>
          <w:tcPr>
            <w:tcW w:w="4948" w:type="dxa"/>
          </w:tcPr>
          <w:p w14:paraId="5DFB90FC"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poor.</w:t>
            </w:r>
          </w:p>
        </w:tc>
      </w:tr>
      <w:tr w:rsidR="00BC2121" w:rsidRPr="000D6137" w14:paraId="184CB2C6" w14:textId="77777777" w:rsidTr="00E90D1D">
        <w:trPr>
          <w:trHeight w:val="278"/>
        </w:trPr>
        <w:tc>
          <w:tcPr>
            <w:tcW w:w="1985" w:type="dxa"/>
          </w:tcPr>
          <w:p w14:paraId="78919EBC" w14:textId="7272976C" w:rsidR="00BC2121" w:rsidRPr="000D6137" w:rsidRDefault="00E90D1D" w:rsidP="00E90D1D">
            <w:pPr>
              <w:jc w:val="center"/>
              <w:rPr>
                <w:rFonts w:ascii="Arial" w:eastAsia="Arial" w:hAnsi="Arial" w:cs="Arial"/>
                <w:color w:val="000000" w:themeColor="text1"/>
              </w:rPr>
            </w:pPr>
            <w:r>
              <w:rPr>
                <w:rFonts w:ascii="Arial" w:eastAsia="Arial" w:hAnsi="Arial" w:cs="Arial"/>
                <w:color w:val="000000" w:themeColor="text1"/>
              </w:rPr>
              <w:t>1.00</w:t>
            </w:r>
            <w:r w:rsidR="00BC2121" w:rsidRPr="000D6137">
              <w:rPr>
                <w:rFonts w:ascii="Arial" w:eastAsia="Arial" w:hAnsi="Arial" w:cs="Arial"/>
                <w:color w:val="000000" w:themeColor="text1"/>
              </w:rPr>
              <w:t>– 1.79</w:t>
            </w:r>
          </w:p>
        </w:tc>
        <w:tc>
          <w:tcPr>
            <w:tcW w:w="1809" w:type="dxa"/>
          </w:tcPr>
          <w:p w14:paraId="05837ECC"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Very Low level</w:t>
            </w:r>
          </w:p>
        </w:tc>
        <w:tc>
          <w:tcPr>
            <w:tcW w:w="4948" w:type="dxa"/>
          </w:tcPr>
          <w:p w14:paraId="50744A21"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very poor.</w:t>
            </w:r>
          </w:p>
        </w:tc>
      </w:tr>
    </w:tbl>
    <w:p w14:paraId="361598CC" w14:textId="77777777" w:rsidR="00BC2121" w:rsidRPr="00CF78C1" w:rsidRDefault="00BC2121" w:rsidP="00CF78C1">
      <w:pPr>
        <w:pStyle w:val="NoSpacing"/>
        <w:jc w:val="both"/>
        <w:rPr>
          <w:rFonts w:ascii="Arial" w:hAnsi="Arial" w:cs="Arial"/>
          <w:sz w:val="20"/>
          <w:szCs w:val="20"/>
        </w:rPr>
      </w:pPr>
    </w:p>
    <w:p w14:paraId="209E1AA1" w14:textId="49B0FCE5" w:rsidR="00C14805" w:rsidRPr="00B7549B" w:rsidRDefault="00C14805" w:rsidP="00C14805">
      <w:pPr>
        <w:pStyle w:val="NoSpacing"/>
        <w:jc w:val="both"/>
        <w:rPr>
          <w:rFonts w:ascii="Arial" w:hAnsi="Arial" w:cs="Arial"/>
          <w:b/>
          <w:bCs/>
          <w:sz w:val="20"/>
          <w:szCs w:val="20"/>
        </w:rPr>
      </w:pPr>
      <w:r w:rsidRPr="00B7549B">
        <w:rPr>
          <w:rFonts w:ascii="Arial" w:hAnsi="Arial" w:cs="Arial"/>
          <w:b/>
          <w:bCs/>
          <w:sz w:val="20"/>
          <w:szCs w:val="20"/>
        </w:rPr>
        <w:t>2.3.</w:t>
      </w:r>
      <w:r>
        <w:rPr>
          <w:rFonts w:ascii="Arial" w:hAnsi="Arial" w:cs="Arial"/>
          <w:b/>
          <w:bCs/>
          <w:sz w:val="20"/>
          <w:szCs w:val="20"/>
        </w:rPr>
        <w:t>2</w:t>
      </w:r>
      <w:r w:rsidRPr="00B7549B">
        <w:rPr>
          <w:rFonts w:ascii="Arial" w:hAnsi="Arial" w:cs="Arial"/>
          <w:b/>
          <w:bCs/>
          <w:sz w:val="20"/>
          <w:szCs w:val="20"/>
        </w:rPr>
        <w:t xml:space="preserve"> </w:t>
      </w:r>
      <w:r>
        <w:rPr>
          <w:rFonts w:ascii="Arial" w:hAnsi="Arial" w:cs="Arial"/>
          <w:b/>
          <w:bCs/>
          <w:sz w:val="20"/>
          <w:szCs w:val="20"/>
        </w:rPr>
        <w:t>Writing Apprehension</w:t>
      </w:r>
    </w:p>
    <w:p w14:paraId="7B07A7FE" w14:textId="019D526A" w:rsidR="00C14805" w:rsidRDefault="00C14805" w:rsidP="00C14805">
      <w:pPr>
        <w:pStyle w:val="NoSpacing"/>
        <w:jc w:val="both"/>
        <w:rPr>
          <w:rFonts w:ascii="Arial" w:hAnsi="Arial" w:cs="Arial"/>
          <w:sz w:val="20"/>
          <w:szCs w:val="20"/>
        </w:rPr>
      </w:pPr>
      <w:r w:rsidRPr="00C16D78">
        <w:rPr>
          <w:rFonts w:ascii="Arial" w:hAnsi="Arial" w:cs="Arial"/>
          <w:sz w:val="20"/>
          <w:szCs w:val="20"/>
        </w:rPr>
        <w:t xml:space="preserve">The second part of the adapted and modified questionnaire laid </w:t>
      </w:r>
      <w:r w:rsidR="00B1279A" w:rsidRPr="00A2461C">
        <w:rPr>
          <w:rFonts w:ascii="Arial" w:hAnsi="Arial" w:cs="Arial"/>
          <w:sz w:val="20"/>
          <w:szCs w:val="20"/>
          <w:highlight w:val="yellow"/>
        </w:rPr>
        <w:t xml:space="preserve">out </w:t>
      </w:r>
      <w:r w:rsidRPr="00C16D78">
        <w:rPr>
          <w:rFonts w:ascii="Arial" w:hAnsi="Arial" w:cs="Arial"/>
          <w:sz w:val="20"/>
          <w:szCs w:val="20"/>
        </w:rPr>
        <w:t>choices to gather responses with regard to the second variable</w:t>
      </w:r>
      <w:r w:rsidR="00B1279A">
        <w:rPr>
          <w:rFonts w:ascii="Arial" w:hAnsi="Arial" w:cs="Arial"/>
          <w:sz w:val="20"/>
          <w:szCs w:val="20"/>
        </w:rPr>
        <w:t>,</w:t>
      </w:r>
      <w:r w:rsidRPr="00C16D78">
        <w:rPr>
          <w:rFonts w:ascii="Arial" w:hAnsi="Arial" w:cs="Arial"/>
          <w:sz w:val="20"/>
          <w:szCs w:val="20"/>
        </w:rPr>
        <w:t xml:space="preserve"> which consists of three indicators, namely </w:t>
      </w:r>
      <w:r w:rsidRPr="00C16D78">
        <w:rPr>
          <w:rFonts w:ascii="Arial" w:hAnsi="Arial" w:cs="Arial"/>
          <w:iCs/>
          <w:sz w:val="20"/>
          <w:szCs w:val="20"/>
        </w:rPr>
        <w:t xml:space="preserve">student-related factors, teacher-related factors, and course-related factors. </w:t>
      </w:r>
      <w:r w:rsidRPr="00C16D78">
        <w:rPr>
          <w:rFonts w:ascii="Arial" w:hAnsi="Arial" w:cs="Arial"/>
          <w:sz w:val="20"/>
          <w:szCs w:val="20"/>
        </w:rPr>
        <w:t xml:space="preserve">This was adapted and modified based on the tool from the study, </w:t>
      </w:r>
      <w:r w:rsidRPr="00C16D78">
        <w:rPr>
          <w:rFonts w:ascii="Arial" w:hAnsi="Arial" w:cs="Arial"/>
          <w:i/>
          <w:sz w:val="20"/>
          <w:szCs w:val="20"/>
        </w:rPr>
        <w:t xml:space="preserve">“Factors causing writing apprehension among English-majored students” </w:t>
      </w:r>
      <w:r w:rsidRPr="00C16D78">
        <w:rPr>
          <w:rFonts w:ascii="Arial" w:hAnsi="Arial" w:cs="Arial"/>
          <w:sz w:val="20"/>
          <w:szCs w:val="20"/>
        </w:rPr>
        <w:t>by Nguyen et al. (2023). This part of the questionnaire was made up of 15 items</w:t>
      </w:r>
      <w:r w:rsidR="00B1279A">
        <w:rPr>
          <w:rFonts w:ascii="Arial" w:hAnsi="Arial" w:cs="Arial"/>
          <w:sz w:val="20"/>
          <w:szCs w:val="20"/>
        </w:rPr>
        <w:t>,</w:t>
      </w:r>
      <w:r w:rsidRPr="00C16D78">
        <w:rPr>
          <w:rFonts w:ascii="Arial" w:hAnsi="Arial" w:cs="Arial"/>
          <w:sz w:val="20"/>
          <w:szCs w:val="20"/>
        </w:rPr>
        <w:t xml:space="preserve"> with </w:t>
      </w:r>
      <w:r w:rsidRPr="00A2461C">
        <w:rPr>
          <w:rFonts w:ascii="Arial" w:hAnsi="Arial" w:cs="Arial"/>
          <w:sz w:val="20"/>
          <w:szCs w:val="20"/>
          <w:highlight w:val="yellow"/>
        </w:rPr>
        <w:t xml:space="preserve">five </w:t>
      </w:r>
      <w:r w:rsidRPr="00C16D78">
        <w:rPr>
          <w:rFonts w:ascii="Arial" w:hAnsi="Arial" w:cs="Arial"/>
          <w:sz w:val="20"/>
          <w:szCs w:val="20"/>
        </w:rPr>
        <w:t>allotted to each indicator</w:t>
      </w:r>
      <w:r>
        <w:rPr>
          <w:rFonts w:ascii="Arial" w:hAnsi="Arial" w:cs="Arial"/>
          <w:sz w:val="20"/>
          <w:szCs w:val="20"/>
        </w:rPr>
        <w:t xml:space="preserve">. </w:t>
      </w:r>
      <w:r w:rsidRPr="00C16D78">
        <w:rPr>
          <w:rFonts w:ascii="Arial" w:hAnsi="Arial" w:cs="Arial"/>
          <w:sz w:val="20"/>
          <w:szCs w:val="20"/>
        </w:rPr>
        <w:t>Accordingly, a five-point Likert scale response option was used in rating the statements arranged under each indicator in this portion.</w:t>
      </w:r>
    </w:p>
    <w:p w14:paraId="05C43E60" w14:textId="75CCA0CD" w:rsidR="00A978DF" w:rsidRDefault="00A978DF" w:rsidP="00C14805">
      <w:pPr>
        <w:pStyle w:val="NoSpacing"/>
        <w:jc w:val="both"/>
        <w:rPr>
          <w:rFonts w:ascii="Arial" w:hAnsi="Arial" w:cs="Arial"/>
          <w:sz w:val="20"/>
          <w:szCs w:val="20"/>
        </w:rPr>
      </w:pPr>
    </w:p>
    <w:tbl>
      <w:tblPr>
        <w:tblStyle w:val="Style24"/>
        <w:tblW w:w="8742" w:type="dxa"/>
        <w:tblLayout w:type="fixed"/>
        <w:tblLook w:val="04A0" w:firstRow="1" w:lastRow="0" w:firstColumn="1" w:lastColumn="0" w:noHBand="0" w:noVBand="1"/>
      </w:tblPr>
      <w:tblGrid>
        <w:gridCol w:w="1985"/>
        <w:gridCol w:w="2126"/>
        <w:gridCol w:w="4631"/>
      </w:tblGrid>
      <w:tr w:rsidR="00A978DF" w:rsidRPr="000D6137" w14:paraId="1548A63F" w14:textId="77777777" w:rsidTr="00D43472">
        <w:trPr>
          <w:trHeight w:val="330"/>
        </w:trPr>
        <w:tc>
          <w:tcPr>
            <w:tcW w:w="1985" w:type="dxa"/>
            <w:vAlign w:val="center"/>
          </w:tcPr>
          <w:p w14:paraId="49BFE793" w14:textId="77777777" w:rsidR="00A978DF" w:rsidRPr="000D6137" w:rsidRDefault="00A978DF" w:rsidP="00885DEF">
            <w:pPr>
              <w:jc w:val="center"/>
              <w:rPr>
                <w:rFonts w:ascii="Arial" w:eastAsia="Arial" w:hAnsi="Arial" w:cs="Arial"/>
                <w:b/>
                <w:color w:val="000000" w:themeColor="text1"/>
              </w:rPr>
            </w:pPr>
            <w:r w:rsidRPr="000D6137">
              <w:rPr>
                <w:rFonts w:ascii="Arial" w:eastAsia="Arial" w:hAnsi="Arial" w:cs="Arial"/>
                <w:b/>
                <w:color w:val="000000" w:themeColor="text1"/>
              </w:rPr>
              <w:t>Range of Mean</w:t>
            </w:r>
          </w:p>
        </w:tc>
        <w:tc>
          <w:tcPr>
            <w:tcW w:w="2126" w:type="dxa"/>
            <w:vAlign w:val="center"/>
          </w:tcPr>
          <w:p w14:paraId="6223CD24" w14:textId="77777777" w:rsidR="00A978DF" w:rsidRPr="000D6137" w:rsidRDefault="00A978DF" w:rsidP="00885DEF">
            <w:pPr>
              <w:jc w:val="center"/>
              <w:rPr>
                <w:rFonts w:ascii="Arial" w:eastAsia="Arial" w:hAnsi="Arial" w:cs="Arial"/>
                <w:b/>
                <w:color w:val="000000" w:themeColor="text1"/>
              </w:rPr>
            </w:pPr>
            <w:r w:rsidRPr="000D6137">
              <w:rPr>
                <w:rFonts w:ascii="Arial" w:eastAsia="Arial" w:hAnsi="Arial" w:cs="Arial"/>
                <w:b/>
                <w:color w:val="000000" w:themeColor="text1"/>
              </w:rPr>
              <w:t>Description</w:t>
            </w:r>
          </w:p>
        </w:tc>
        <w:tc>
          <w:tcPr>
            <w:tcW w:w="4631" w:type="dxa"/>
            <w:vAlign w:val="center"/>
          </w:tcPr>
          <w:p w14:paraId="1281B6A5" w14:textId="77777777" w:rsidR="00A978DF" w:rsidRPr="000D6137" w:rsidRDefault="00A978DF" w:rsidP="00885DEF">
            <w:pPr>
              <w:jc w:val="center"/>
              <w:rPr>
                <w:rFonts w:ascii="Arial" w:eastAsia="Arial" w:hAnsi="Arial" w:cs="Arial"/>
                <w:b/>
                <w:color w:val="000000" w:themeColor="text1"/>
              </w:rPr>
            </w:pPr>
            <w:r w:rsidRPr="000D6137">
              <w:rPr>
                <w:rFonts w:ascii="Arial" w:eastAsia="Arial" w:hAnsi="Arial" w:cs="Arial"/>
                <w:b/>
                <w:color w:val="000000" w:themeColor="text1"/>
              </w:rPr>
              <w:t>Interpretation</w:t>
            </w:r>
          </w:p>
        </w:tc>
      </w:tr>
      <w:tr w:rsidR="00A978DF" w:rsidRPr="000D6137" w14:paraId="20735C4E" w14:textId="77777777" w:rsidTr="00D43472">
        <w:trPr>
          <w:trHeight w:val="330"/>
        </w:trPr>
        <w:tc>
          <w:tcPr>
            <w:tcW w:w="1985" w:type="dxa"/>
          </w:tcPr>
          <w:p w14:paraId="1F1E6B3F"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4.20 – 5.00</w:t>
            </w:r>
          </w:p>
        </w:tc>
        <w:tc>
          <w:tcPr>
            <w:tcW w:w="2126" w:type="dxa"/>
          </w:tcPr>
          <w:p w14:paraId="6D0517BE"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Very High</w:t>
            </w:r>
          </w:p>
        </w:tc>
        <w:tc>
          <w:tcPr>
            <w:tcW w:w="4631" w:type="dxa"/>
          </w:tcPr>
          <w:p w14:paraId="776CB547"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extremely strong.</w:t>
            </w:r>
          </w:p>
        </w:tc>
      </w:tr>
      <w:tr w:rsidR="00A978DF" w:rsidRPr="000D6137" w14:paraId="15F71549" w14:textId="77777777" w:rsidTr="00D43472">
        <w:trPr>
          <w:trHeight w:val="330"/>
        </w:trPr>
        <w:tc>
          <w:tcPr>
            <w:tcW w:w="1985" w:type="dxa"/>
          </w:tcPr>
          <w:p w14:paraId="04A8EB64"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3.40 – 4.19</w:t>
            </w:r>
          </w:p>
        </w:tc>
        <w:tc>
          <w:tcPr>
            <w:tcW w:w="2126" w:type="dxa"/>
          </w:tcPr>
          <w:p w14:paraId="5F5B00A4"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High</w:t>
            </w:r>
          </w:p>
        </w:tc>
        <w:tc>
          <w:tcPr>
            <w:tcW w:w="4631" w:type="dxa"/>
          </w:tcPr>
          <w:p w14:paraId="41347EF3"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very strong.</w:t>
            </w:r>
          </w:p>
        </w:tc>
      </w:tr>
      <w:tr w:rsidR="00A978DF" w:rsidRPr="000D6137" w14:paraId="7272FD2B" w14:textId="77777777" w:rsidTr="00D43472">
        <w:trPr>
          <w:trHeight w:val="330"/>
        </w:trPr>
        <w:tc>
          <w:tcPr>
            <w:tcW w:w="1985" w:type="dxa"/>
          </w:tcPr>
          <w:p w14:paraId="42F83F4D"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2.60 – 3.39</w:t>
            </w:r>
          </w:p>
        </w:tc>
        <w:tc>
          <w:tcPr>
            <w:tcW w:w="2126" w:type="dxa"/>
          </w:tcPr>
          <w:p w14:paraId="48A14623"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Moderate</w:t>
            </w:r>
          </w:p>
        </w:tc>
        <w:tc>
          <w:tcPr>
            <w:tcW w:w="4631" w:type="dxa"/>
          </w:tcPr>
          <w:p w14:paraId="6E0C8C65"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strong.</w:t>
            </w:r>
          </w:p>
        </w:tc>
      </w:tr>
      <w:tr w:rsidR="00A978DF" w:rsidRPr="000D6137" w14:paraId="71B79B0E" w14:textId="77777777" w:rsidTr="00D43472">
        <w:trPr>
          <w:trHeight w:val="330"/>
        </w:trPr>
        <w:tc>
          <w:tcPr>
            <w:tcW w:w="1985" w:type="dxa"/>
          </w:tcPr>
          <w:p w14:paraId="40674BD7"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1.80 – 2.59</w:t>
            </w:r>
          </w:p>
        </w:tc>
        <w:tc>
          <w:tcPr>
            <w:tcW w:w="2126" w:type="dxa"/>
          </w:tcPr>
          <w:p w14:paraId="55D53C43"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Low level</w:t>
            </w:r>
          </w:p>
        </w:tc>
        <w:tc>
          <w:tcPr>
            <w:tcW w:w="4631" w:type="dxa"/>
          </w:tcPr>
          <w:p w14:paraId="7075C947"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weak.</w:t>
            </w:r>
          </w:p>
        </w:tc>
      </w:tr>
      <w:tr w:rsidR="00A978DF" w:rsidRPr="000D6137" w14:paraId="045A1F58" w14:textId="77777777" w:rsidTr="00D43472">
        <w:trPr>
          <w:trHeight w:val="330"/>
        </w:trPr>
        <w:tc>
          <w:tcPr>
            <w:tcW w:w="1985" w:type="dxa"/>
          </w:tcPr>
          <w:p w14:paraId="2BC46871"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1.00 – 1.79</w:t>
            </w:r>
          </w:p>
        </w:tc>
        <w:tc>
          <w:tcPr>
            <w:tcW w:w="2126" w:type="dxa"/>
          </w:tcPr>
          <w:p w14:paraId="28E7705F"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Very Low level</w:t>
            </w:r>
          </w:p>
        </w:tc>
        <w:tc>
          <w:tcPr>
            <w:tcW w:w="4631" w:type="dxa"/>
          </w:tcPr>
          <w:p w14:paraId="51CEC4A0"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very weak.</w:t>
            </w:r>
          </w:p>
        </w:tc>
      </w:tr>
    </w:tbl>
    <w:p w14:paraId="6C64D28E" w14:textId="1F78DD93" w:rsidR="00790ADA" w:rsidRDefault="00790ADA" w:rsidP="00441B6F">
      <w:pPr>
        <w:pStyle w:val="Body"/>
        <w:spacing w:after="0"/>
        <w:rPr>
          <w:rFonts w:ascii="Arial" w:hAnsi="Arial" w:cs="Arial"/>
        </w:rPr>
      </w:pPr>
    </w:p>
    <w:p w14:paraId="16CD9196" w14:textId="5E1AC42D" w:rsidR="00FC4017" w:rsidRPr="00B7549B" w:rsidRDefault="00FC4017" w:rsidP="00FC4017">
      <w:pPr>
        <w:pStyle w:val="NoSpacing"/>
        <w:jc w:val="both"/>
        <w:rPr>
          <w:rFonts w:ascii="Arial" w:hAnsi="Arial" w:cs="Arial"/>
          <w:b/>
          <w:bCs/>
          <w:sz w:val="20"/>
          <w:szCs w:val="20"/>
        </w:rPr>
      </w:pPr>
      <w:r w:rsidRPr="00B7549B">
        <w:rPr>
          <w:rFonts w:ascii="Arial" w:hAnsi="Arial" w:cs="Arial"/>
          <w:b/>
          <w:bCs/>
          <w:sz w:val="20"/>
          <w:szCs w:val="20"/>
        </w:rPr>
        <w:t>2.3.</w:t>
      </w:r>
      <w:r>
        <w:rPr>
          <w:rFonts w:ascii="Arial" w:hAnsi="Arial" w:cs="Arial"/>
          <w:b/>
          <w:bCs/>
          <w:sz w:val="20"/>
          <w:szCs w:val="20"/>
        </w:rPr>
        <w:t>3</w:t>
      </w:r>
      <w:r w:rsidRPr="00B7549B">
        <w:rPr>
          <w:rFonts w:ascii="Arial" w:hAnsi="Arial" w:cs="Arial"/>
          <w:b/>
          <w:bCs/>
          <w:sz w:val="20"/>
          <w:szCs w:val="20"/>
        </w:rPr>
        <w:t xml:space="preserve"> </w:t>
      </w:r>
      <w:r w:rsidR="00261421">
        <w:rPr>
          <w:rFonts w:ascii="Arial" w:hAnsi="Arial" w:cs="Arial"/>
          <w:b/>
          <w:bCs/>
          <w:sz w:val="20"/>
          <w:szCs w:val="20"/>
        </w:rPr>
        <w:t>Task-based Learning</w:t>
      </w:r>
    </w:p>
    <w:p w14:paraId="7AD90586" w14:textId="281B167A" w:rsidR="00C14805" w:rsidRPr="002E08D7" w:rsidRDefault="002E08D7" w:rsidP="002E08D7">
      <w:pPr>
        <w:pStyle w:val="NoSpacing"/>
        <w:jc w:val="both"/>
        <w:rPr>
          <w:rFonts w:ascii="Arial" w:hAnsi="Arial" w:cs="Arial"/>
          <w:sz w:val="18"/>
          <w:szCs w:val="18"/>
        </w:rPr>
      </w:pPr>
      <w:r w:rsidRPr="00C16D78">
        <w:rPr>
          <w:rFonts w:ascii="Arial" w:hAnsi="Arial" w:cs="Arial"/>
          <w:sz w:val="20"/>
          <w:szCs w:val="20"/>
        </w:rPr>
        <w:t xml:space="preserve">The third and final part of the adapted and modified questionnaire laid </w:t>
      </w:r>
      <w:r w:rsidR="00CD19E4" w:rsidRPr="00A2461C">
        <w:rPr>
          <w:rFonts w:ascii="Arial" w:hAnsi="Arial" w:cs="Arial"/>
          <w:sz w:val="20"/>
          <w:szCs w:val="20"/>
          <w:highlight w:val="yellow"/>
        </w:rPr>
        <w:t xml:space="preserve">out </w:t>
      </w:r>
      <w:r w:rsidRPr="00C16D78">
        <w:rPr>
          <w:rFonts w:ascii="Arial" w:hAnsi="Arial" w:cs="Arial"/>
          <w:sz w:val="20"/>
          <w:szCs w:val="20"/>
        </w:rPr>
        <w:t xml:space="preserve">choices to gather responses with regard to the third variable, which consists of three indicators, namely the </w:t>
      </w:r>
      <w:r w:rsidRPr="00C16D78">
        <w:rPr>
          <w:rFonts w:ascii="Arial" w:hAnsi="Arial" w:cs="Arial"/>
          <w:iCs/>
          <w:sz w:val="20"/>
          <w:szCs w:val="20"/>
        </w:rPr>
        <w:t>pre-task stage, task-cycle stage, and language focus stage (Willis &amp; Willis, 1996)</w:t>
      </w:r>
      <w:r w:rsidRPr="00C16D78">
        <w:rPr>
          <w:rFonts w:ascii="Arial" w:hAnsi="Arial" w:cs="Arial"/>
          <w:i/>
          <w:sz w:val="20"/>
          <w:szCs w:val="20"/>
        </w:rPr>
        <w:t>.</w:t>
      </w:r>
      <w:r w:rsidRPr="00C16D78">
        <w:rPr>
          <w:rFonts w:ascii="Arial" w:hAnsi="Arial" w:cs="Arial"/>
          <w:sz w:val="20"/>
          <w:szCs w:val="20"/>
        </w:rPr>
        <w:t xml:space="preserve"> Adapted and modified from the tool of Zahra (2024) entitled, </w:t>
      </w:r>
      <w:r w:rsidRPr="00C16D78">
        <w:rPr>
          <w:rFonts w:ascii="Arial" w:hAnsi="Arial" w:cs="Arial"/>
          <w:i/>
          <w:sz w:val="20"/>
          <w:szCs w:val="20"/>
        </w:rPr>
        <w:t xml:space="preserve">“Implementing Task-based Approach in ESP Education: Business Schools as a Case Study,” </w:t>
      </w:r>
      <w:r w:rsidRPr="00C16D78">
        <w:rPr>
          <w:rFonts w:ascii="Arial" w:hAnsi="Arial" w:cs="Arial"/>
          <w:sz w:val="20"/>
          <w:szCs w:val="20"/>
        </w:rPr>
        <w:t>statements with regard to the indicators were placed under which and were responded in similar ways to the preceded part.</w:t>
      </w:r>
    </w:p>
    <w:p w14:paraId="72C3787E" w14:textId="4B87F900" w:rsidR="00FC4017" w:rsidRDefault="00FC4017" w:rsidP="00441B6F">
      <w:pPr>
        <w:pStyle w:val="Body"/>
        <w:spacing w:after="0"/>
        <w:rPr>
          <w:rFonts w:ascii="Arial" w:hAnsi="Arial" w:cs="Arial"/>
        </w:rPr>
      </w:pPr>
    </w:p>
    <w:tbl>
      <w:tblPr>
        <w:tblStyle w:val="Style24"/>
        <w:tblW w:w="8742" w:type="dxa"/>
        <w:tblLayout w:type="fixed"/>
        <w:tblLook w:val="04A0" w:firstRow="1" w:lastRow="0" w:firstColumn="1" w:lastColumn="0" w:noHBand="0" w:noVBand="1"/>
      </w:tblPr>
      <w:tblGrid>
        <w:gridCol w:w="1985"/>
        <w:gridCol w:w="2126"/>
        <w:gridCol w:w="4631"/>
      </w:tblGrid>
      <w:tr w:rsidR="00446720" w:rsidRPr="0001390A" w14:paraId="26CB088B" w14:textId="77777777" w:rsidTr="003B1BA3">
        <w:trPr>
          <w:trHeight w:val="310"/>
        </w:trPr>
        <w:tc>
          <w:tcPr>
            <w:tcW w:w="1985" w:type="dxa"/>
          </w:tcPr>
          <w:p w14:paraId="55D7B0D5" w14:textId="77777777" w:rsidR="00446720" w:rsidRPr="0001390A" w:rsidRDefault="00446720" w:rsidP="00885DEF">
            <w:pPr>
              <w:jc w:val="center"/>
              <w:rPr>
                <w:rFonts w:ascii="Arial" w:eastAsia="Arial" w:hAnsi="Arial" w:cs="Arial"/>
                <w:b/>
                <w:color w:val="000000" w:themeColor="text1"/>
              </w:rPr>
            </w:pPr>
            <w:r w:rsidRPr="0001390A">
              <w:rPr>
                <w:rFonts w:ascii="Arial" w:eastAsia="Arial" w:hAnsi="Arial" w:cs="Arial"/>
                <w:b/>
                <w:color w:val="000000" w:themeColor="text1"/>
              </w:rPr>
              <w:t>Range of Mean</w:t>
            </w:r>
          </w:p>
        </w:tc>
        <w:tc>
          <w:tcPr>
            <w:tcW w:w="2126" w:type="dxa"/>
          </w:tcPr>
          <w:p w14:paraId="4EA7C94C" w14:textId="77777777" w:rsidR="00446720" w:rsidRPr="0001390A" w:rsidRDefault="00446720" w:rsidP="00885DEF">
            <w:pPr>
              <w:jc w:val="center"/>
              <w:rPr>
                <w:rFonts w:ascii="Arial" w:eastAsia="Arial" w:hAnsi="Arial" w:cs="Arial"/>
                <w:b/>
                <w:color w:val="000000" w:themeColor="text1"/>
              </w:rPr>
            </w:pPr>
            <w:r w:rsidRPr="0001390A">
              <w:rPr>
                <w:rFonts w:ascii="Arial" w:eastAsia="Arial" w:hAnsi="Arial" w:cs="Arial"/>
                <w:b/>
                <w:color w:val="000000" w:themeColor="text1"/>
              </w:rPr>
              <w:t>Description</w:t>
            </w:r>
          </w:p>
        </w:tc>
        <w:tc>
          <w:tcPr>
            <w:tcW w:w="4631" w:type="dxa"/>
          </w:tcPr>
          <w:p w14:paraId="15E2545C" w14:textId="77777777" w:rsidR="00446720" w:rsidRPr="0001390A" w:rsidRDefault="00446720" w:rsidP="00885DEF">
            <w:pPr>
              <w:jc w:val="center"/>
              <w:rPr>
                <w:rFonts w:ascii="Arial" w:eastAsia="Arial" w:hAnsi="Arial" w:cs="Arial"/>
                <w:b/>
                <w:color w:val="000000" w:themeColor="text1"/>
              </w:rPr>
            </w:pPr>
            <w:r w:rsidRPr="0001390A">
              <w:rPr>
                <w:rFonts w:ascii="Arial" w:eastAsia="Arial" w:hAnsi="Arial" w:cs="Arial"/>
                <w:b/>
                <w:color w:val="000000" w:themeColor="text1"/>
              </w:rPr>
              <w:t>Interpretation</w:t>
            </w:r>
          </w:p>
        </w:tc>
      </w:tr>
      <w:tr w:rsidR="00446720" w:rsidRPr="0001390A" w14:paraId="3D42641C" w14:textId="77777777" w:rsidTr="003B1BA3">
        <w:trPr>
          <w:trHeight w:val="310"/>
        </w:trPr>
        <w:tc>
          <w:tcPr>
            <w:tcW w:w="1985" w:type="dxa"/>
          </w:tcPr>
          <w:p w14:paraId="56137C09"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4.20 – 5.00</w:t>
            </w:r>
          </w:p>
        </w:tc>
        <w:tc>
          <w:tcPr>
            <w:tcW w:w="2126" w:type="dxa"/>
          </w:tcPr>
          <w:p w14:paraId="448A404F"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Very High</w:t>
            </w:r>
          </w:p>
        </w:tc>
        <w:tc>
          <w:tcPr>
            <w:tcW w:w="4631" w:type="dxa"/>
          </w:tcPr>
          <w:p w14:paraId="06D1E4C7"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excellent.</w:t>
            </w:r>
          </w:p>
        </w:tc>
      </w:tr>
      <w:tr w:rsidR="00446720" w:rsidRPr="0001390A" w14:paraId="7B71F473" w14:textId="77777777" w:rsidTr="003B1BA3">
        <w:trPr>
          <w:trHeight w:val="310"/>
        </w:trPr>
        <w:tc>
          <w:tcPr>
            <w:tcW w:w="1985" w:type="dxa"/>
          </w:tcPr>
          <w:p w14:paraId="37075A64"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3.40 – 4.19</w:t>
            </w:r>
          </w:p>
        </w:tc>
        <w:tc>
          <w:tcPr>
            <w:tcW w:w="2126" w:type="dxa"/>
          </w:tcPr>
          <w:p w14:paraId="30238E76"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High</w:t>
            </w:r>
          </w:p>
        </w:tc>
        <w:tc>
          <w:tcPr>
            <w:tcW w:w="4631" w:type="dxa"/>
          </w:tcPr>
          <w:p w14:paraId="5F1D206E"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very good.</w:t>
            </w:r>
          </w:p>
        </w:tc>
      </w:tr>
      <w:tr w:rsidR="00446720" w:rsidRPr="0001390A" w14:paraId="2314516C" w14:textId="77777777" w:rsidTr="003B1BA3">
        <w:trPr>
          <w:trHeight w:val="310"/>
        </w:trPr>
        <w:tc>
          <w:tcPr>
            <w:tcW w:w="1985" w:type="dxa"/>
          </w:tcPr>
          <w:p w14:paraId="5DBBCD79"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2.60 – 3.39</w:t>
            </w:r>
          </w:p>
        </w:tc>
        <w:tc>
          <w:tcPr>
            <w:tcW w:w="2126" w:type="dxa"/>
          </w:tcPr>
          <w:p w14:paraId="08C671CD"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Moderate</w:t>
            </w:r>
          </w:p>
        </w:tc>
        <w:tc>
          <w:tcPr>
            <w:tcW w:w="4631" w:type="dxa"/>
          </w:tcPr>
          <w:p w14:paraId="40088CF4"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good.</w:t>
            </w:r>
          </w:p>
        </w:tc>
      </w:tr>
      <w:tr w:rsidR="00446720" w:rsidRPr="0001390A" w14:paraId="48D829FD" w14:textId="77777777" w:rsidTr="003B1BA3">
        <w:trPr>
          <w:trHeight w:val="310"/>
        </w:trPr>
        <w:tc>
          <w:tcPr>
            <w:tcW w:w="1985" w:type="dxa"/>
          </w:tcPr>
          <w:p w14:paraId="5D845B79"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1.80 – 2.59</w:t>
            </w:r>
          </w:p>
        </w:tc>
        <w:tc>
          <w:tcPr>
            <w:tcW w:w="2126" w:type="dxa"/>
          </w:tcPr>
          <w:p w14:paraId="39B6167C"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Low Level</w:t>
            </w:r>
          </w:p>
        </w:tc>
        <w:tc>
          <w:tcPr>
            <w:tcW w:w="4631" w:type="dxa"/>
          </w:tcPr>
          <w:p w14:paraId="1989719C"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poor.</w:t>
            </w:r>
          </w:p>
        </w:tc>
      </w:tr>
      <w:tr w:rsidR="00446720" w:rsidRPr="0001390A" w14:paraId="6400EE43" w14:textId="77777777" w:rsidTr="003B1BA3">
        <w:trPr>
          <w:trHeight w:val="310"/>
        </w:trPr>
        <w:tc>
          <w:tcPr>
            <w:tcW w:w="1985" w:type="dxa"/>
          </w:tcPr>
          <w:p w14:paraId="27CFB138"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1.00 – 1.79</w:t>
            </w:r>
          </w:p>
        </w:tc>
        <w:tc>
          <w:tcPr>
            <w:tcW w:w="2126" w:type="dxa"/>
          </w:tcPr>
          <w:p w14:paraId="65CE70CE"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Very Low Level</w:t>
            </w:r>
          </w:p>
        </w:tc>
        <w:tc>
          <w:tcPr>
            <w:tcW w:w="4631" w:type="dxa"/>
          </w:tcPr>
          <w:p w14:paraId="3BCA8945"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very poor.</w:t>
            </w:r>
          </w:p>
        </w:tc>
      </w:tr>
    </w:tbl>
    <w:p w14:paraId="27F0624D" w14:textId="77777777" w:rsidR="00446720" w:rsidRDefault="00446720" w:rsidP="00441B6F">
      <w:pPr>
        <w:pStyle w:val="Body"/>
        <w:spacing w:after="0"/>
        <w:rPr>
          <w:rFonts w:ascii="Arial" w:hAnsi="Arial" w:cs="Arial"/>
        </w:rPr>
      </w:pPr>
    </w:p>
    <w:p w14:paraId="63B231EE" w14:textId="2B3D3444" w:rsidR="00BC2121" w:rsidRDefault="00BC2121" w:rsidP="00BC2121">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00701196">
        <w:rPr>
          <w:rFonts w:ascii="Arial" w:hAnsi="Arial" w:cs="Arial"/>
          <w:b/>
          <w:sz w:val="22"/>
        </w:rPr>
        <w:t>Data Gathering Procedure</w:t>
      </w:r>
    </w:p>
    <w:p w14:paraId="130AA78B" w14:textId="0B6F65E8" w:rsidR="00701196" w:rsidRDefault="00701196" w:rsidP="00701196">
      <w:pPr>
        <w:pStyle w:val="NoSpacing"/>
        <w:jc w:val="both"/>
        <w:rPr>
          <w:rFonts w:ascii="Arial" w:hAnsi="Arial" w:cs="Arial"/>
          <w:sz w:val="20"/>
          <w:szCs w:val="20"/>
        </w:rPr>
      </w:pPr>
      <w:r w:rsidRPr="0001390A">
        <w:rPr>
          <w:rFonts w:ascii="Arial" w:hAnsi="Arial" w:cs="Arial"/>
          <w:sz w:val="20"/>
          <w:szCs w:val="20"/>
        </w:rPr>
        <w:t xml:space="preserve">The researcher was guided accordingly by this process throughout the conduct of the study. Following the successful </w:t>
      </w:r>
      <w:r w:rsidR="00CD19E4" w:rsidRPr="00A2461C">
        <w:rPr>
          <w:rFonts w:ascii="Arial" w:hAnsi="Arial" w:cs="Arial"/>
          <w:sz w:val="20"/>
          <w:szCs w:val="20"/>
          <w:highlight w:val="yellow"/>
        </w:rPr>
        <w:t>defence</w:t>
      </w:r>
      <w:r w:rsidR="00CD19E4" w:rsidRPr="00A2461C">
        <w:rPr>
          <w:rFonts w:ascii="Arial" w:hAnsi="Arial" w:cs="Arial"/>
          <w:sz w:val="20"/>
          <w:szCs w:val="20"/>
          <w:highlight w:val="yellow"/>
        </w:rPr>
        <w:t xml:space="preserve"> </w:t>
      </w:r>
      <w:r w:rsidRPr="0001390A">
        <w:rPr>
          <w:rFonts w:ascii="Arial" w:hAnsi="Arial" w:cs="Arial"/>
          <w:sz w:val="20"/>
          <w:szCs w:val="20"/>
        </w:rPr>
        <w:t>of the research proposal, the adapted and modified questionnaire was validated by three language experts. After validation, a pilot test was conducted with 30 respondents to assess the reliability of the instrument. The resulting Cronbach’s Alpha coefficient of 0.931 indicated excellent reliability.</w:t>
      </w:r>
    </w:p>
    <w:p w14:paraId="12A9356D" w14:textId="237D03E0" w:rsidR="00CE3EB6" w:rsidRDefault="00CE3EB6" w:rsidP="00BC2121">
      <w:pPr>
        <w:pStyle w:val="Body"/>
        <w:spacing w:after="0"/>
        <w:rPr>
          <w:rFonts w:ascii="Arial" w:hAnsi="Arial" w:cs="Arial"/>
          <w:b/>
          <w:sz w:val="22"/>
        </w:rPr>
      </w:pPr>
    </w:p>
    <w:p w14:paraId="1646B837"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Subsequently, the researcher secured informed consent from the respondents and obtained a Certificate of Compliance from the Society for Moral Integrity and Legal Ethics (SMILE) of the Holy Cross of Davao College Graduate School. With the endorsement letter from the Dean of the Graduate School, the request was forwarded to the School Directress/Principal of the institution where the respondents were based.</w:t>
      </w:r>
    </w:p>
    <w:p w14:paraId="0E0A654C" w14:textId="77777777" w:rsidR="00CE3EB6" w:rsidRDefault="00CE3EB6" w:rsidP="00BC2121">
      <w:pPr>
        <w:pStyle w:val="Body"/>
        <w:spacing w:after="0"/>
        <w:rPr>
          <w:rFonts w:ascii="Arial" w:hAnsi="Arial" w:cs="Arial"/>
          <w:b/>
          <w:sz w:val="22"/>
        </w:rPr>
      </w:pPr>
    </w:p>
    <w:p w14:paraId="37BA3E39"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Prior to the distribution of the survey questionnaires, the researcher obtained permission from the respondents through an Informed Consent Form and from their parents or guardians through an Assent Form. The data collection process commenced with a brief but comprehensive orientation to ensure clear and transparent communication with the respondents. Ample time was provided for them to complete the questionnaires.</w:t>
      </w:r>
    </w:p>
    <w:p w14:paraId="00840F47" w14:textId="448EB81E" w:rsidR="00BC2121" w:rsidRDefault="00BC2121" w:rsidP="00441B6F">
      <w:pPr>
        <w:pStyle w:val="Body"/>
        <w:spacing w:after="0"/>
        <w:rPr>
          <w:rFonts w:ascii="Arial" w:hAnsi="Arial" w:cs="Arial"/>
        </w:rPr>
      </w:pPr>
    </w:p>
    <w:p w14:paraId="323A3D54" w14:textId="4BA53980" w:rsidR="00701196" w:rsidRDefault="00701196" w:rsidP="00701196">
      <w:pPr>
        <w:pStyle w:val="NoSpacing"/>
        <w:jc w:val="both"/>
        <w:rPr>
          <w:rFonts w:ascii="Arial" w:hAnsi="Arial" w:cs="Arial"/>
          <w:sz w:val="20"/>
          <w:szCs w:val="20"/>
        </w:rPr>
      </w:pPr>
      <w:r w:rsidRPr="0001390A">
        <w:rPr>
          <w:rFonts w:ascii="Arial" w:hAnsi="Arial" w:cs="Arial"/>
          <w:sz w:val="20"/>
          <w:szCs w:val="20"/>
        </w:rPr>
        <w:t xml:space="preserve">Upon the conclusion of data gathering, the responses were securely stored. The collected data were then tabulated, statistically treated, interpreted, and appropriately </w:t>
      </w:r>
      <w:r w:rsidR="00CD19E4" w:rsidRPr="00A2461C">
        <w:rPr>
          <w:rFonts w:ascii="Arial" w:hAnsi="Arial" w:cs="Arial"/>
          <w:sz w:val="20"/>
          <w:szCs w:val="20"/>
          <w:highlight w:val="yellow"/>
        </w:rPr>
        <w:t>analysed</w:t>
      </w:r>
      <w:r w:rsidRPr="0001390A">
        <w:rPr>
          <w:rFonts w:ascii="Arial" w:hAnsi="Arial" w:cs="Arial"/>
          <w:sz w:val="20"/>
          <w:szCs w:val="20"/>
        </w:rPr>
        <w:t>.</w:t>
      </w:r>
    </w:p>
    <w:p w14:paraId="2147014D" w14:textId="5177C4BD" w:rsidR="00701196" w:rsidRDefault="00701196" w:rsidP="00701196">
      <w:pPr>
        <w:pStyle w:val="NoSpacing"/>
        <w:jc w:val="both"/>
        <w:rPr>
          <w:rFonts w:ascii="Arial" w:hAnsi="Arial" w:cs="Arial"/>
          <w:sz w:val="20"/>
          <w:szCs w:val="20"/>
        </w:rPr>
      </w:pPr>
    </w:p>
    <w:p w14:paraId="29A3E6A2" w14:textId="29A1C465" w:rsidR="00D43472" w:rsidRDefault="00D43472" w:rsidP="00D4347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Data Analysis</w:t>
      </w:r>
    </w:p>
    <w:p w14:paraId="2B26FD36" w14:textId="1C9BC841" w:rsidR="00361B72" w:rsidRPr="0001390A" w:rsidRDefault="00361B72" w:rsidP="00361B72">
      <w:pPr>
        <w:pStyle w:val="NoSpacing"/>
        <w:jc w:val="both"/>
        <w:rPr>
          <w:rFonts w:ascii="Arial" w:hAnsi="Arial" w:cs="Arial"/>
          <w:sz w:val="20"/>
          <w:szCs w:val="20"/>
        </w:rPr>
      </w:pPr>
      <w:r w:rsidRPr="0001390A">
        <w:rPr>
          <w:rFonts w:ascii="Arial" w:hAnsi="Arial" w:cs="Arial"/>
          <w:sz w:val="20"/>
          <w:szCs w:val="20"/>
        </w:rPr>
        <w:t xml:space="preserve">In carrying out the analysis of the gathered data, the researcher resorted to the </w:t>
      </w:r>
      <w:r w:rsidR="00CD19E4" w:rsidRPr="00A2461C">
        <w:rPr>
          <w:rFonts w:ascii="Arial" w:hAnsi="Arial" w:cs="Arial"/>
          <w:sz w:val="20"/>
          <w:szCs w:val="20"/>
          <w:highlight w:val="yellow"/>
        </w:rPr>
        <w:t>utilisation</w:t>
      </w:r>
      <w:r w:rsidR="00CD19E4" w:rsidRPr="00A2461C">
        <w:rPr>
          <w:rFonts w:ascii="Arial" w:hAnsi="Arial" w:cs="Arial"/>
          <w:sz w:val="20"/>
          <w:szCs w:val="20"/>
          <w:highlight w:val="yellow"/>
        </w:rPr>
        <w:t xml:space="preserve"> </w:t>
      </w:r>
      <w:r w:rsidRPr="0001390A">
        <w:rPr>
          <w:rFonts w:ascii="Arial" w:hAnsi="Arial" w:cs="Arial"/>
          <w:sz w:val="20"/>
          <w:szCs w:val="20"/>
        </w:rPr>
        <w:t>of the following statistical tools:</w:t>
      </w:r>
    </w:p>
    <w:p w14:paraId="7AC36DFC" w14:textId="7A55F194" w:rsidR="00D43472" w:rsidRDefault="00D43472" w:rsidP="00701196">
      <w:pPr>
        <w:pStyle w:val="NoSpacing"/>
        <w:jc w:val="both"/>
        <w:rPr>
          <w:rFonts w:ascii="Arial" w:hAnsi="Arial" w:cs="Arial"/>
          <w:sz w:val="20"/>
          <w:szCs w:val="20"/>
        </w:rPr>
      </w:pPr>
    </w:p>
    <w:p w14:paraId="58104C21" w14:textId="5801FCB7" w:rsidR="000328FF" w:rsidRPr="00B7549B" w:rsidRDefault="000328FF" w:rsidP="000328FF">
      <w:pPr>
        <w:pStyle w:val="NoSpacing"/>
        <w:jc w:val="both"/>
        <w:rPr>
          <w:rFonts w:ascii="Arial" w:hAnsi="Arial" w:cs="Arial"/>
          <w:b/>
          <w:b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1</w:t>
      </w:r>
      <w:r w:rsidRPr="00B7549B">
        <w:rPr>
          <w:rFonts w:ascii="Arial" w:hAnsi="Arial" w:cs="Arial"/>
          <w:b/>
          <w:bCs/>
          <w:sz w:val="20"/>
          <w:szCs w:val="20"/>
        </w:rPr>
        <w:t xml:space="preserve"> </w:t>
      </w:r>
      <w:r>
        <w:rPr>
          <w:rFonts w:ascii="Arial" w:hAnsi="Arial" w:cs="Arial"/>
          <w:b/>
          <w:bCs/>
          <w:sz w:val="20"/>
          <w:szCs w:val="20"/>
        </w:rPr>
        <w:t>Mean</w:t>
      </w:r>
    </w:p>
    <w:p w14:paraId="37E39436" w14:textId="1F5E1D70" w:rsidR="000328FF" w:rsidRPr="0001390A" w:rsidRDefault="000328FF" w:rsidP="000328FF">
      <w:pPr>
        <w:pStyle w:val="NoSpacing"/>
        <w:jc w:val="both"/>
        <w:rPr>
          <w:rFonts w:ascii="Arial" w:hAnsi="Arial" w:cs="Arial"/>
          <w:sz w:val="20"/>
          <w:szCs w:val="20"/>
        </w:rPr>
      </w:pPr>
      <w:r w:rsidRPr="0001390A">
        <w:rPr>
          <w:rFonts w:ascii="Arial" w:hAnsi="Arial" w:cs="Arial"/>
          <w:sz w:val="20"/>
          <w:szCs w:val="20"/>
        </w:rPr>
        <w:t xml:space="preserve">As identified by </w:t>
      </w:r>
      <w:r w:rsidRPr="0001390A">
        <w:rPr>
          <w:rFonts w:ascii="Arial" w:hAnsi="Arial" w:cs="Arial"/>
          <w:sz w:val="20"/>
          <w:szCs w:val="20"/>
          <w:highlight w:val="white"/>
        </w:rPr>
        <w:t xml:space="preserve">Dudovskiy (2018), </w:t>
      </w:r>
      <w:r w:rsidRPr="0001390A">
        <w:rPr>
          <w:rFonts w:ascii="Arial" w:hAnsi="Arial" w:cs="Arial"/>
          <w:sz w:val="20"/>
          <w:szCs w:val="20"/>
        </w:rPr>
        <w:t xml:space="preserve">this tool is the sum of a given set of data divided by the number of data which can clearly serve as an effective tool when the researchers intend to compare varying sets of information. This shall be used to answer the first three research problems. Delving into the specifics, the </w:t>
      </w:r>
      <w:r w:rsidR="00CD19E4" w:rsidRPr="00A2461C">
        <w:rPr>
          <w:rFonts w:ascii="Arial" w:hAnsi="Arial" w:cs="Arial"/>
          <w:sz w:val="20"/>
          <w:szCs w:val="20"/>
          <w:highlight w:val="yellow"/>
        </w:rPr>
        <w:t>utilisation</w:t>
      </w:r>
      <w:r w:rsidR="00CD19E4" w:rsidRPr="00A2461C">
        <w:rPr>
          <w:rFonts w:ascii="Arial" w:hAnsi="Arial" w:cs="Arial"/>
          <w:sz w:val="20"/>
          <w:szCs w:val="20"/>
          <w:highlight w:val="yellow"/>
        </w:rPr>
        <w:t xml:space="preserve"> </w:t>
      </w:r>
      <w:r w:rsidRPr="0001390A">
        <w:rPr>
          <w:rFonts w:ascii="Arial" w:hAnsi="Arial" w:cs="Arial"/>
          <w:sz w:val="20"/>
          <w:szCs w:val="20"/>
        </w:rPr>
        <w:t>of this statistical tool will pave the way for the description of the level of metacognitive writing strategies, writing apprehension, and task-based learning of Grade 12 Senior High School students.</w:t>
      </w:r>
    </w:p>
    <w:p w14:paraId="4E21AC0F" w14:textId="77777777" w:rsidR="00361B72" w:rsidRDefault="00361B72" w:rsidP="00701196">
      <w:pPr>
        <w:pStyle w:val="NoSpacing"/>
        <w:jc w:val="both"/>
        <w:rPr>
          <w:rFonts w:ascii="Arial" w:hAnsi="Arial" w:cs="Arial"/>
          <w:sz w:val="20"/>
          <w:szCs w:val="20"/>
        </w:rPr>
      </w:pPr>
    </w:p>
    <w:p w14:paraId="5C91777F" w14:textId="16593898" w:rsidR="00323F76" w:rsidRPr="00323F76" w:rsidRDefault="00323F76" w:rsidP="00323F76">
      <w:pPr>
        <w:pStyle w:val="NoSpacing"/>
        <w:jc w:val="both"/>
        <w:rPr>
          <w:rFonts w:ascii="Arial" w:hAnsi="Arial" w:cs="Arial"/>
          <w:b/>
          <w:bCs/>
          <w:i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2</w:t>
      </w:r>
      <w:r w:rsidRPr="00B7549B">
        <w:rPr>
          <w:rFonts w:ascii="Arial" w:hAnsi="Arial" w:cs="Arial"/>
          <w:b/>
          <w:bCs/>
          <w:sz w:val="20"/>
          <w:szCs w:val="20"/>
        </w:rPr>
        <w:t xml:space="preserve"> </w:t>
      </w:r>
      <w:r w:rsidRPr="00323F76">
        <w:rPr>
          <w:rFonts w:ascii="Arial" w:hAnsi="Arial" w:cs="Arial"/>
          <w:b/>
          <w:bCs/>
          <w:iCs/>
          <w:sz w:val="20"/>
          <w:szCs w:val="20"/>
        </w:rPr>
        <w:t xml:space="preserve">Pearson </w:t>
      </w:r>
      <w:r w:rsidR="00CD19E4" w:rsidRPr="00A2461C">
        <w:rPr>
          <w:rFonts w:ascii="Arial" w:hAnsi="Arial" w:cs="Arial"/>
          <w:b/>
          <w:bCs/>
          <w:iCs/>
          <w:sz w:val="20"/>
          <w:szCs w:val="20"/>
          <w:highlight w:val="yellow"/>
        </w:rPr>
        <w:t>Product-Moment</w:t>
      </w:r>
      <w:r w:rsidRPr="00A2461C">
        <w:rPr>
          <w:rFonts w:ascii="Arial" w:hAnsi="Arial" w:cs="Arial"/>
          <w:b/>
          <w:bCs/>
          <w:iCs/>
          <w:sz w:val="20"/>
          <w:szCs w:val="20"/>
          <w:highlight w:val="yellow"/>
        </w:rPr>
        <w:t xml:space="preserve"> </w:t>
      </w:r>
      <w:r w:rsidRPr="00323F76">
        <w:rPr>
          <w:rFonts w:ascii="Arial" w:hAnsi="Arial" w:cs="Arial"/>
          <w:b/>
          <w:bCs/>
          <w:iCs/>
          <w:sz w:val="20"/>
          <w:szCs w:val="20"/>
        </w:rPr>
        <w:t>Correlation Coefficient</w:t>
      </w:r>
    </w:p>
    <w:p w14:paraId="1F2E11E5" w14:textId="77DCDCE2" w:rsidR="00323F76" w:rsidRPr="0001390A" w:rsidRDefault="00323F76" w:rsidP="00323F76">
      <w:pPr>
        <w:pStyle w:val="NoSpacing"/>
        <w:jc w:val="both"/>
        <w:rPr>
          <w:rFonts w:ascii="Arial" w:hAnsi="Arial" w:cs="Arial"/>
          <w:sz w:val="20"/>
          <w:szCs w:val="20"/>
        </w:rPr>
      </w:pPr>
      <w:r w:rsidRPr="0001390A">
        <w:rPr>
          <w:rFonts w:ascii="Arial" w:hAnsi="Arial" w:cs="Arial"/>
          <w:sz w:val="20"/>
          <w:szCs w:val="20"/>
        </w:rPr>
        <w:t>This statistical tool measures the strength of a linear association between two variables</w:t>
      </w:r>
      <w:r w:rsidR="00CD19E4">
        <w:rPr>
          <w:rFonts w:ascii="Arial" w:hAnsi="Arial" w:cs="Arial"/>
          <w:sz w:val="20"/>
          <w:szCs w:val="20"/>
        </w:rPr>
        <w:t>,</w:t>
      </w:r>
      <w:r w:rsidRPr="0001390A">
        <w:rPr>
          <w:rFonts w:ascii="Arial" w:hAnsi="Arial" w:cs="Arial"/>
          <w:sz w:val="20"/>
          <w:szCs w:val="20"/>
        </w:rPr>
        <w:t xml:space="preserve"> denoted by </w:t>
      </w:r>
      <w:r w:rsidRPr="0001390A">
        <w:rPr>
          <w:rFonts w:ascii="Arial" w:hAnsi="Arial" w:cs="Arial"/>
          <w:i/>
          <w:sz w:val="20"/>
          <w:szCs w:val="20"/>
        </w:rPr>
        <w:t>r</w:t>
      </w:r>
      <w:r w:rsidRPr="0001390A">
        <w:rPr>
          <w:rFonts w:ascii="Arial" w:hAnsi="Arial" w:cs="Arial"/>
          <w:b/>
          <w:sz w:val="20"/>
          <w:szCs w:val="20"/>
        </w:rPr>
        <w:t xml:space="preserve"> </w:t>
      </w:r>
      <w:r w:rsidRPr="0001390A">
        <w:rPr>
          <w:rFonts w:ascii="Arial" w:hAnsi="Arial" w:cs="Arial"/>
          <w:sz w:val="20"/>
          <w:szCs w:val="20"/>
        </w:rPr>
        <w:t xml:space="preserve">(Chee, 2015). Thus, the magnitude of the correlation between metacognitive writing strategies and task-based learning and writing apprehension and task-based learning will be given further emphasis with its </w:t>
      </w:r>
      <w:r w:rsidR="00CD19E4" w:rsidRPr="00A2461C">
        <w:rPr>
          <w:rFonts w:ascii="Arial" w:hAnsi="Arial" w:cs="Arial"/>
          <w:sz w:val="20"/>
          <w:szCs w:val="20"/>
          <w:highlight w:val="yellow"/>
        </w:rPr>
        <w:t>utilisation</w:t>
      </w:r>
      <w:r w:rsidRPr="0001390A">
        <w:rPr>
          <w:rFonts w:ascii="Arial" w:hAnsi="Arial" w:cs="Arial"/>
          <w:sz w:val="20"/>
          <w:szCs w:val="20"/>
        </w:rPr>
        <w:t>. For a more vivid understanding, Bartz (1999) provided a scheme for interpreting the correlation coefficient. The categorical descriptions for the interpretation follow as stated:</w:t>
      </w:r>
    </w:p>
    <w:p w14:paraId="47F03E1C" w14:textId="3720A535" w:rsidR="00D43472" w:rsidRDefault="00D43472" w:rsidP="00701196">
      <w:pPr>
        <w:pStyle w:val="NoSpacing"/>
        <w:jc w:val="both"/>
        <w:rPr>
          <w:rFonts w:ascii="Arial" w:hAnsi="Arial" w:cs="Arial"/>
          <w:sz w:val="20"/>
          <w:szCs w:val="20"/>
        </w:rPr>
      </w:pPr>
    </w:p>
    <w:tbl>
      <w:tblPr>
        <w:tblStyle w:val="Style26"/>
        <w:tblW w:w="8635" w:type="dxa"/>
        <w:tblInd w:w="-5" w:type="dxa"/>
        <w:tblLayout w:type="fixed"/>
        <w:tblLook w:val="04A0" w:firstRow="1" w:lastRow="0" w:firstColumn="1" w:lastColumn="0" w:noHBand="0" w:noVBand="1"/>
      </w:tblPr>
      <w:tblGrid>
        <w:gridCol w:w="4317"/>
        <w:gridCol w:w="4318"/>
      </w:tblGrid>
      <w:tr w:rsidR="0046408D" w:rsidRPr="0001390A" w14:paraId="410E7473" w14:textId="77777777" w:rsidTr="00885DEF">
        <w:trPr>
          <w:trHeight w:val="521"/>
        </w:trPr>
        <w:tc>
          <w:tcPr>
            <w:tcW w:w="4317" w:type="dxa"/>
            <w:vAlign w:val="center"/>
          </w:tcPr>
          <w:p w14:paraId="31E36022" w14:textId="77777777" w:rsidR="0046408D" w:rsidRPr="0001390A" w:rsidRDefault="0046408D" w:rsidP="00885DEF">
            <w:pPr>
              <w:spacing w:line="360" w:lineRule="auto"/>
              <w:jc w:val="center"/>
              <w:rPr>
                <w:rFonts w:ascii="Arial" w:eastAsia="Arial" w:hAnsi="Arial" w:cs="Arial"/>
                <w:b/>
                <w:color w:val="000000" w:themeColor="text1"/>
              </w:rPr>
            </w:pPr>
            <w:r w:rsidRPr="0001390A">
              <w:rPr>
                <w:rFonts w:ascii="Arial" w:eastAsia="Arial" w:hAnsi="Arial" w:cs="Arial"/>
                <w:b/>
                <w:color w:val="000000" w:themeColor="text1"/>
              </w:rPr>
              <w:t>Computed r</w:t>
            </w:r>
          </w:p>
        </w:tc>
        <w:tc>
          <w:tcPr>
            <w:tcW w:w="4318" w:type="dxa"/>
            <w:vAlign w:val="center"/>
          </w:tcPr>
          <w:p w14:paraId="7AEBBF15" w14:textId="77777777" w:rsidR="0046408D" w:rsidRPr="0001390A" w:rsidRDefault="0046408D" w:rsidP="00885DEF">
            <w:pPr>
              <w:spacing w:line="360" w:lineRule="auto"/>
              <w:jc w:val="center"/>
              <w:rPr>
                <w:rFonts w:ascii="Arial" w:eastAsia="Arial" w:hAnsi="Arial" w:cs="Arial"/>
                <w:b/>
                <w:color w:val="000000" w:themeColor="text1"/>
              </w:rPr>
            </w:pPr>
            <w:r w:rsidRPr="0001390A">
              <w:rPr>
                <w:rFonts w:ascii="Arial" w:eastAsia="Arial" w:hAnsi="Arial" w:cs="Arial"/>
                <w:b/>
                <w:color w:val="000000" w:themeColor="text1"/>
              </w:rPr>
              <w:t>Descriptive Interpretation</w:t>
            </w:r>
          </w:p>
        </w:tc>
      </w:tr>
      <w:tr w:rsidR="0046408D" w:rsidRPr="0001390A" w14:paraId="271C8280" w14:textId="77777777" w:rsidTr="00885DEF">
        <w:tc>
          <w:tcPr>
            <w:tcW w:w="4317" w:type="dxa"/>
            <w:vAlign w:val="center"/>
          </w:tcPr>
          <w:p w14:paraId="6296484D"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+/- 1.00</w:t>
            </w:r>
          </w:p>
        </w:tc>
        <w:tc>
          <w:tcPr>
            <w:tcW w:w="4318" w:type="dxa"/>
            <w:vAlign w:val="center"/>
          </w:tcPr>
          <w:p w14:paraId="3A609AB9" w14:textId="77777777" w:rsidR="0046408D" w:rsidRPr="0001390A" w:rsidRDefault="0046408D" w:rsidP="00885DEF">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Perfect Correlation</w:t>
            </w:r>
          </w:p>
        </w:tc>
      </w:tr>
      <w:tr w:rsidR="0046408D" w:rsidRPr="0001390A" w14:paraId="2A6E8DF1" w14:textId="77777777" w:rsidTr="00885DEF">
        <w:tc>
          <w:tcPr>
            <w:tcW w:w="4317" w:type="dxa"/>
            <w:vAlign w:val="center"/>
          </w:tcPr>
          <w:p w14:paraId="0BC7336F"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+/-0.75 - +/-0.99</w:t>
            </w:r>
          </w:p>
        </w:tc>
        <w:tc>
          <w:tcPr>
            <w:tcW w:w="4318" w:type="dxa"/>
            <w:vAlign w:val="center"/>
          </w:tcPr>
          <w:p w14:paraId="740CCF03" w14:textId="77777777" w:rsidR="0046408D" w:rsidRPr="0001390A" w:rsidRDefault="0046408D" w:rsidP="00885DEF">
            <w:pPr>
              <w:spacing w:line="360" w:lineRule="auto"/>
              <w:rPr>
                <w:rFonts w:ascii="Arial" w:eastAsia="Arial" w:hAnsi="Arial" w:cs="Arial"/>
                <w:color w:val="000000" w:themeColor="text1"/>
              </w:rPr>
            </w:pPr>
            <w:r w:rsidRPr="0001390A">
              <w:rPr>
                <w:rFonts w:ascii="Arial" w:eastAsia="Arial" w:hAnsi="Arial" w:cs="Arial"/>
                <w:color w:val="000000" w:themeColor="text1"/>
              </w:rPr>
              <w:t>High Correlation</w:t>
            </w:r>
          </w:p>
        </w:tc>
      </w:tr>
      <w:tr w:rsidR="0046408D" w:rsidRPr="0001390A" w14:paraId="5CBD1518" w14:textId="77777777" w:rsidTr="00885DEF">
        <w:tc>
          <w:tcPr>
            <w:tcW w:w="4317" w:type="dxa"/>
            <w:vAlign w:val="center"/>
          </w:tcPr>
          <w:p w14:paraId="6E482719"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+/-0.51 - +/-0.74</w:t>
            </w:r>
          </w:p>
        </w:tc>
        <w:tc>
          <w:tcPr>
            <w:tcW w:w="4318" w:type="dxa"/>
            <w:vAlign w:val="center"/>
          </w:tcPr>
          <w:p w14:paraId="6110CE09" w14:textId="77777777" w:rsidR="0046408D" w:rsidRPr="0001390A" w:rsidRDefault="0046408D" w:rsidP="00885DEF">
            <w:pPr>
              <w:spacing w:line="360" w:lineRule="auto"/>
              <w:rPr>
                <w:rFonts w:ascii="Arial" w:eastAsia="Arial" w:hAnsi="Arial" w:cs="Arial"/>
                <w:color w:val="000000" w:themeColor="text1"/>
              </w:rPr>
            </w:pPr>
            <w:r w:rsidRPr="0001390A">
              <w:rPr>
                <w:rFonts w:ascii="Arial" w:eastAsia="Arial" w:hAnsi="Arial" w:cs="Arial"/>
                <w:color w:val="000000" w:themeColor="text1"/>
              </w:rPr>
              <w:t>Moderately High Correlation</w:t>
            </w:r>
          </w:p>
        </w:tc>
      </w:tr>
      <w:tr w:rsidR="0046408D" w:rsidRPr="0001390A" w14:paraId="36C26997" w14:textId="77777777" w:rsidTr="00885DEF">
        <w:tc>
          <w:tcPr>
            <w:tcW w:w="4317" w:type="dxa"/>
            <w:vAlign w:val="center"/>
          </w:tcPr>
          <w:p w14:paraId="5CDF3426"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+/-0.31 - +/-0.50</w:t>
            </w:r>
          </w:p>
        </w:tc>
        <w:tc>
          <w:tcPr>
            <w:tcW w:w="4318" w:type="dxa"/>
            <w:vAlign w:val="center"/>
          </w:tcPr>
          <w:p w14:paraId="79E08E5C" w14:textId="77777777" w:rsidR="0046408D" w:rsidRPr="0001390A" w:rsidRDefault="0046408D" w:rsidP="00885DEF">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Moderately Low Correlation</w:t>
            </w:r>
          </w:p>
        </w:tc>
      </w:tr>
      <w:tr w:rsidR="0046408D" w:rsidRPr="0001390A" w14:paraId="4A33C4B1" w14:textId="77777777" w:rsidTr="00885DEF">
        <w:trPr>
          <w:trHeight w:val="290"/>
        </w:trPr>
        <w:tc>
          <w:tcPr>
            <w:tcW w:w="4317" w:type="dxa"/>
            <w:vAlign w:val="center"/>
          </w:tcPr>
          <w:p w14:paraId="5B599D98"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+/-0.01 - +/-0.30</w:t>
            </w:r>
          </w:p>
        </w:tc>
        <w:tc>
          <w:tcPr>
            <w:tcW w:w="4318" w:type="dxa"/>
            <w:vAlign w:val="center"/>
          </w:tcPr>
          <w:p w14:paraId="17FFC4F6" w14:textId="77777777" w:rsidR="0046408D" w:rsidRPr="0001390A" w:rsidRDefault="0046408D" w:rsidP="00885DEF">
            <w:pPr>
              <w:spacing w:line="360" w:lineRule="auto"/>
              <w:rPr>
                <w:rFonts w:ascii="Arial" w:eastAsia="Arial" w:hAnsi="Arial" w:cs="Arial"/>
                <w:color w:val="000000" w:themeColor="text1"/>
              </w:rPr>
            </w:pPr>
            <w:r w:rsidRPr="0001390A">
              <w:rPr>
                <w:rFonts w:ascii="Arial" w:eastAsia="Arial" w:hAnsi="Arial" w:cs="Arial"/>
                <w:color w:val="000000" w:themeColor="text1"/>
              </w:rPr>
              <w:t>Low Correlation</w:t>
            </w:r>
          </w:p>
        </w:tc>
      </w:tr>
      <w:tr w:rsidR="0046408D" w:rsidRPr="0001390A" w14:paraId="1268336B" w14:textId="77777777" w:rsidTr="00885DEF">
        <w:tc>
          <w:tcPr>
            <w:tcW w:w="4317" w:type="dxa"/>
            <w:vAlign w:val="center"/>
          </w:tcPr>
          <w:p w14:paraId="3F0DA466"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0.00</w:t>
            </w:r>
          </w:p>
        </w:tc>
        <w:tc>
          <w:tcPr>
            <w:tcW w:w="4318" w:type="dxa"/>
            <w:vAlign w:val="center"/>
          </w:tcPr>
          <w:p w14:paraId="0968BEB1" w14:textId="77777777" w:rsidR="0046408D" w:rsidRPr="0001390A" w:rsidRDefault="0046408D" w:rsidP="00885DEF">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No Correlation</w:t>
            </w:r>
          </w:p>
        </w:tc>
      </w:tr>
    </w:tbl>
    <w:p w14:paraId="7A6EA7B6" w14:textId="0576175F" w:rsidR="00A21458" w:rsidRDefault="00A21458" w:rsidP="00701196">
      <w:pPr>
        <w:pStyle w:val="NoSpacing"/>
        <w:jc w:val="both"/>
        <w:rPr>
          <w:rFonts w:ascii="Arial" w:hAnsi="Arial" w:cs="Arial"/>
          <w:sz w:val="20"/>
          <w:szCs w:val="20"/>
        </w:rPr>
      </w:pPr>
    </w:p>
    <w:p w14:paraId="1E6B455F" w14:textId="3C90644A" w:rsidR="0046408D" w:rsidRDefault="007D7638" w:rsidP="00701196">
      <w:pPr>
        <w:pStyle w:val="NoSpacing"/>
        <w:jc w:val="both"/>
        <w:rPr>
          <w:rFonts w:ascii="Arial" w:hAnsi="Arial" w:cs="Arial"/>
          <w:b/>
          <w:bCs/>
          <w:i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3</w:t>
      </w:r>
      <w:r w:rsidRPr="00B7549B">
        <w:rPr>
          <w:rFonts w:ascii="Arial" w:hAnsi="Arial" w:cs="Arial"/>
          <w:b/>
          <w:bCs/>
          <w:sz w:val="20"/>
          <w:szCs w:val="20"/>
        </w:rPr>
        <w:t xml:space="preserve"> </w:t>
      </w:r>
      <w:r w:rsidRPr="007D7638">
        <w:rPr>
          <w:rFonts w:ascii="Arial" w:hAnsi="Arial" w:cs="Arial"/>
          <w:b/>
          <w:bCs/>
          <w:iCs/>
          <w:sz w:val="20"/>
          <w:szCs w:val="20"/>
        </w:rPr>
        <w:t>Multiple Linear Regression</w:t>
      </w:r>
    </w:p>
    <w:p w14:paraId="75880C10" w14:textId="346B1721" w:rsidR="007D7638" w:rsidRPr="007D7638" w:rsidRDefault="007D7638" w:rsidP="00701196">
      <w:pPr>
        <w:pStyle w:val="NoSpacing"/>
        <w:jc w:val="both"/>
        <w:rPr>
          <w:rFonts w:ascii="Arial" w:hAnsi="Arial" w:cs="Arial"/>
          <w:sz w:val="20"/>
          <w:szCs w:val="20"/>
        </w:rPr>
      </w:pPr>
      <w:r w:rsidRPr="0001390A">
        <w:rPr>
          <w:rFonts w:ascii="Arial" w:hAnsi="Arial" w:cs="Arial"/>
          <w:sz w:val="20"/>
          <w:szCs w:val="20"/>
          <w:highlight w:val="white"/>
        </w:rPr>
        <w:t xml:space="preserve">According to Hayes (2021), this particular statistical tool makes use of several explanatory variables for the purpose of predicting the outcome of a given response variable. With this, </w:t>
      </w:r>
      <w:r w:rsidRPr="0001390A">
        <w:rPr>
          <w:rFonts w:ascii="Arial" w:hAnsi="Arial" w:cs="Arial"/>
          <w:sz w:val="20"/>
          <w:szCs w:val="20"/>
        </w:rPr>
        <w:t>it shall be made possible to identify which among the indicators of the independent variables (metacognitive writing strategies and writing apprehension) significantly predict task-based learning.</w:t>
      </w:r>
    </w:p>
    <w:p w14:paraId="313744A2" w14:textId="77777777" w:rsidR="007D7638" w:rsidRPr="00701196" w:rsidRDefault="007D7638" w:rsidP="00701196">
      <w:pPr>
        <w:pStyle w:val="NoSpacing"/>
        <w:jc w:val="both"/>
        <w:rPr>
          <w:rFonts w:ascii="Arial" w:hAnsi="Arial" w:cs="Arial"/>
          <w:sz w:val="20"/>
          <w:szCs w:val="20"/>
        </w:rPr>
      </w:pPr>
    </w:p>
    <w:p w14:paraId="41CF6CFF" w14:textId="24116AA9"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0C5FDBE" w14:textId="70A13AC2" w:rsidR="00807ABE" w:rsidRDefault="00807ABE" w:rsidP="00807ABE">
      <w:pPr>
        <w:pStyle w:val="Body"/>
        <w:spacing w:after="0"/>
        <w:rPr>
          <w:rFonts w:ascii="Arial" w:hAnsi="Arial" w:cs="Arial"/>
          <w:b/>
          <w:sz w:val="22"/>
        </w:rPr>
      </w:pPr>
      <w:r>
        <w:rPr>
          <w:rFonts w:ascii="Arial" w:hAnsi="Arial" w:cs="Arial"/>
          <w:b/>
          <w:caps/>
          <w:sz w:val="22"/>
        </w:rPr>
        <w:t>3.1</w:t>
      </w:r>
      <w:r w:rsidRPr="00C30A0F">
        <w:rPr>
          <w:rFonts w:ascii="Arial" w:hAnsi="Arial" w:cs="Arial"/>
          <w:b/>
          <w:caps/>
          <w:sz w:val="22"/>
        </w:rPr>
        <w:t xml:space="preserve"> </w:t>
      </w:r>
      <w:r>
        <w:rPr>
          <w:rFonts w:ascii="Arial" w:hAnsi="Arial" w:cs="Arial"/>
          <w:b/>
          <w:sz w:val="22"/>
        </w:rPr>
        <w:t>Descriptive Analysis</w:t>
      </w:r>
    </w:p>
    <w:p w14:paraId="73A5092E" w14:textId="288BD738" w:rsidR="0011337B" w:rsidRDefault="00807ABE" w:rsidP="00807ABE">
      <w:pPr>
        <w:pStyle w:val="NoSpacing"/>
        <w:jc w:val="both"/>
        <w:rPr>
          <w:rFonts w:ascii="Arial" w:hAnsi="Arial" w:cs="Arial"/>
          <w:sz w:val="20"/>
          <w:szCs w:val="20"/>
        </w:rPr>
      </w:pPr>
      <w:r w:rsidRPr="008D1818">
        <w:rPr>
          <w:rFonts w:ascii="Arial" w:hAnsi="Arial" w:cs="Arial"/>
          <w:sz w:val="20"/>
          <w:szCs w:val="20"/>
        </w:rPr>
        <w:t>Table 1 is the descriptive table.</w:t>
      </w:r>
      <w:r w:rsidRPr="008D1818">
        <w:rPr>
          <w:rFonts w:ascii="Arial" w:hAnsi="Arial" w:cs="Arial"/>
          <w:b/>
          <w:sz w:val="20"/>
          <w:szCs w:val="20"/>
        </w:rPr>
        <w:t xml:space="preserve"> </w:t>
      </w:r>
      <w:r w:rsidRPr="008D1818">
        <w:rPr>
          <w:rFonts w:ascii="Arial" w:hAnsi="Arial" w:cs="Arial"/>
          <w:sz w:val="20"/>
          <w:szCs w:val="20"/>
        </w:rPr>
        <w:t>It contained the variables of the study, namely metacognitive writing strategies, writing apprehension, and task-based learning. Further enclosed in the table are the indicators, mean, standard deviation, and the corresponding description.</w:t>
      </w:r>
    </w:p>
    <w:p w14:paraId="17CC4E65" w14:textId="4D1D275C" w:rsidR="0011337B" w:rsidRDefault="0011337B" w:rsidP="00807ABE">
      <w:pPr>
        <w:pStyle w:val="NoSpacing"/>
        <w:jc w:val="both"/>
        <w:rPr>
          <w:rFonts w:ascii="Arial" w:hAnsi="Arial" w:cs="Arial"/>
          <w:sz w:val="20"/>
          <w:szCs w:val="20"/>
        </w:rPr>
      </w:pPr>
    </w:p>
    <w:p w14:paraId="727BE33D" w14:textId="0E4C10C6" w:rsidR="0011337B" w:rsidRPr="0011337B" w:rsidRDefault="0011337B" w:rsidP="00807ABE">
      <w:pPr>
        <w:pStyle w:val="NoSpacing"/>
        <w:jc w:val="both"/>
        <w:rPr>
          <w:rFonts w:ascii="Arial" w:hAnsi="Arial" w:cs="Arial"/>
          <w:b/>
          <w:bCs/>
          <w:sz w:val="20"/>
          <w:szCs w:val="20"/>
        </w:rPr>
      </w:pPr>
      <w:r w:rsidRPr="0011337B">
        <w:rPr>
          <w:rFonts w:ascii="Arial" w:hAnsi="Arial" w:cs="Arial"/>
          <w:b/>
          <w:bCs/>
          <w:sz w:val="20"/>
          <w:szCs w:val="20"/>
        </w:rPr>
        <w:t>Table 1. Descriptive Table</w:t>
      </w:r>
    </w:p>
    <w:tbl>
      <w:tblPr>
        <w:tblW w:w="4968" w:type="pct"/>
        <w:tblLook w:val="04A0" w:firstRow="1" w:lastRow="0" w:firstColumn="1" w:lastColumn="0" w:noHBand="0" w:noVBand="1"/>
      </w:tblPr>
      <w:tblGrid>
        <w:gridCol w:w="3766"/>
        <w:gridCol w:w="1174"/>
        <w:gridCol w:w="1308"/>
        <w:gridCol w:w="1907"/>
      </w:tblGrid>
      <w:tr w:rsidR="0011337B" w:rsidRPr="008D1818" w14:paraId="5E669A03" w14:textId="77777777" w:rsidTr="00591EDA">
        <w:trPr>
          <w:trHeight w:val="274"/>
        </w:trPr>
        <w:tc>
          <w:tcPr>
            <w:tcW w:w="2309" w:type="pct"/>
            <w:tcBorders>
              <w:top w:val="single" w:sz="4" w:space="0" w:color="auto"/>
              <w:left w:val="nil"/>
              <w:bottom w:val="single" w:sz="4" w:space="0" w:color="auto"/>
              <w:right w:val="nil"/>
            </w:tcBorders>
            <w:vAlign w:val="center"/>
          </w:tcPr>
          <w:p w14:paraId="6183CF37"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Variables</w:t>
            </w:r>
          </w:p>
        </w:tc>
        <w:tc>
          <w:tcPr>
            <w:tcW w:w="720" w:type="pct"/>
            <w:tcBorders>
              <w:top w:val="single" w:sz="4" w:space="0" w:color="auto"/>
              <w:left w:val="nil"/>
              <w:bottom w:val="single" w:sz="4" w:space="0" w:color="auto"/>
              <w:right w:val="nil"/>
            </w:tcBorders>
            <w:vAlign w:val="center"/>
          </w:tcPr>
          <w:p w14:paraId="18B14DE5"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Mean</w:t>
            </w:r>
          </w:p>
        </w:tc>
        <w:tc>
          <w:tcPr>
            <w:tcW w:w="802" w:type="pct"/>
            <w:tcBorders>
              <w:top w:val="single" w:sz="4" w:space="0" w:color="auto"/>
              <w:left w:val="nil"/>
              <w:bottom w:val="single" w:sz="4" w:space="0" w:color="auto"/>
              <w:right w:val="nil"/>
            </w:tcBorders>
            <w:vAlign w:val="center"/>
          </w:tcPr>
          <w:p w14:paraId="650606A8"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SD</w:t>
            </w:r>
          </w:p>
        </w:tc>
        <w:tc>
          <w:tcPr>
            <w:tcW w:w="1169" w:type="pct"/>
            <w:tcBorders>
              <w:top w:val="single" w:sz="4" w:space="0" w:color="auto"/>
              <w:left w:val="nil"/>
              <w:bottom w:val="single" w:sz="4" w:space="0" w:color="auto"/>
              <w:right w:val="nil"/>
            </w:tcBorders>
            <w:vAlign w:val="center"/>
          </w:tcPr>
          <w:p w14:paraId="333A4B46"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Description</w:t>
            </w:r>
          </w:p>
        </w:tc>
      </w:tr>
      <w:tr w:rsidR="0011337B" w:rsidRPr="008D1818" w14:paraId="648ED034" w14:textId="77777777" w:rsidTr="00591EDA">
        <w:trPr>
          <w:trHeight w:val="268"/>
        </w:trPr>
        <w:tc>
          <w:tcPr>
            <w:tcW w:w="230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12F6046" w14:textId="77777777" w:rsidR="0011337B" w:rsidRPr="008D1818" w:rsidRDefault="0011337B" w:rsidP="00591EDA">
            <w:pPr>
              <w:rPr>
                <w:rFonts w:ascii="Arial" w:hAnsi="Arial" w:cs="Arial"/>
                <w:b/>
                <w:bCs/>
                <w:color w:val="000000" w:themeColor="text1"/>
              </w:rPr>
            </w:pPr>
            <w:r w:rsidRPr="008D1818">
              <w:rPr>
                <w:rFonts w:ascii="Arial" w:hAnsi="Arial" w:cs="Arial"/>
                <w:b/>
                <w:bCs/>
                <w:color w:val="000000" w:themeColor="text1"/>
              </w:rPr>
              <w:t>Metacognitive Writing Strategies</w:t>
            </w:r>
          </w:p>
        </w:tc>
        <w:tc>
          <w:tcPr>
            <w:tcW w:w="72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18D2895"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4.25</w:t>
            </w:r>
          </w:p>
        </w:tc>
        <w:tc>
          <w:tcPr>
            <w:tcW w:w="802"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F5ABD17"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0.352</w:t>
            </w:r>
          </w:p>
        </w:tc>
        <w:tc>
          <w:tcPr>
            <w:tcW w:w="116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714D07B"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Very High</w:t>
            </w:r>
          </w:p>
        </w:tc>
      </w:tr>
      <w:tr w:rsidR="0011337B" w:rsidRPr="008D1818" w14:paraId="2959CE72" w14:textId="77777777" w:rsidTr="00591EDA">
        <w:trPr>
          <w:trHeight w:val="130"/>
        </w:trPr>
        <w:tc>
          <w:tcPr>
            <w:tcW w:w="2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D64CB5"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Planning</w:t>
            </w:r>
          </w:p>
        </w:tc>
        <w:tc>
          <w:tcPr>
            <w:tcW w:w="7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499239" w14:textId="77777777" w:rsidR="0011337B" w:rsidRPr="008D1818" w:rsidRDefault="0011337B" w:rsidP="00591EDA">
            <w:pPr>
              <w:jc w:val="center"/>
              <w:rPr>
                <w:rFonts w:ascii="Arial" w:hAnsi="Arial" w:cs="Arial"/>
                <w:color w:val="000000" w:themeColor="text1"/>
              </w:rPr>
            </w:pPr>
            <w:r w:rsidRPr="008D1818">
              <w:rPr>
                <w:rFonts w:ascii="Arial" w:hAnsi="Arial" w:cs="Arial"/>
                <w:bCs/>
                <w:color w:val="000000" w:themeColor="text1"/>
                <w:lang w:val="en-GB"/>
              </w:rPr>
              <w:t>4.16</w:t>
            </w:r>
          </w:p>
        </w:tc>
        <w:tc>
          <w:tcPr>
            <w:tcW w:w="8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7B5FB6"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0.469</w:t>
            </w:r>
          </w:p>
        </w:tc>
        <w:tc>
          <w:tcPr>
            <w:tcW w:w="11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139C23"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7B541E01" w14:textId="77777777" w:rsidTr="00591EDA">
        <w:trPr>
          <w:trHeight w:val="176"/>
        </w:trPr>
        <w:tc>
          <w:tcPr>
            <w:tcW w:w="2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51BC2F"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Monitoring</w:t>
            </w:r>
          </w:p>
        </w:tc>
        <w:tc>
          <w:tcPr>
            <w:tcW w:w="7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AD4FEF" w14:textId="77777777" w:rsidR="0011337B" w:rsidRPr="008D1818" w:rsidRDefault="0011337B" w:rsidP="00591EDA">
            <w:pPr>
              <w:jc w:val="center"/>
              <w:rPr>
                <w:rFonts w:ascii="Arial" w:hAnsi="Arial" w:cs="Arial"/>
                <w:color w:val="000000" w:themeColor="text1"/>
              </w:rPr>
            </w:pPr>
            <w:r w:rsidRPr="008D1818">
              <w:rPr>
                <w:rFonts w:ascii="Arial" w:hAnsi="Arial" w:cs="Arial"/>
                <w:bCs/>
                <w:color w:val="000000" w:themeColor="text1"/>
                <w:lang w:val="en-GB"/>
              </w:rPr>
              <w:t>4.26</w:t>
            </w:r>
          </w:p>
        </w:tc>
        <w:tc>
          <w:tcPr>
            <w:tcW w:w="8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E05D37"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0.483</w:t>
            </w:r>
          </w:p>
        </w:tc>
        <w:tc>
          <w:tcPr>
            <w:tcW w:w="11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64D535"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4679E538" w14:textId="77777777" w:rsidTr="00591EDA">
        <w:trPr>
          <w:trHeight w:val="80"/>
        </w:trPr>
        <w:tc>
          <w:tcPr>
            <w:tcW w:w="230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50FFEB4"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Evaluating</w:t>
            </w:r>
          </w:p>
        </w:tc>
        <w:tc>
          <w:tcPr>
            <w:tcW w:w="72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AB206D" w14:textId="77777777" w:rsidR="0011337B" w:rsidRPr="008D1818" w:rsidRDefault="0011337B" w:rsidP="00591EDA">
            <w:pPr>
              <w:jc w:val="center"/>
              <w:rPr>
                <w:rFonts w:ascii="Arial" w:hAnsi="Arial" w:cs="Arial"/>
                <w:color w:val="000000" w:themeColor="text1"/>
              </w:rPr>
            </w:pPr>
            <w:r w:rsidRPr="008D1818">
              <w:rPr>
                <w:rFonts w:ascii="Arial" w:hAnsi="Arial" w:cs="Arial"/>
                <w:bCs/>
                <w:color w:val="000000" w:themeColor="text1"/>
                <w:lang w:val="en-GB"/>
              </w:rPr>
              <w:t>4.24</w:t>
            </w:r>
          </w:p>
        </w:tc>
        <w:tc>
          <w:tcPr>
            <w:tcW w:w="80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D07B1B2"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0.408</w:t>
            </w:r>
          </w:p>
        </w:tc>
        <w:tc>
          <w:tcPr>
            <w:tcW w:w="116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B38A0B3"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15489720" w14:textId="77777777" w:rsidTr="00591EDA">
        <w:trPr>
          <w:trHeight w:val="267"/>
        </w:trPr>
        <w:tc>
          <w:tcPr>
            <w:tcW w:w="2309" w:type="pct"/>
            <w:tcBorders>
              <w:top w:val="single" w:sz="4" w:space="0" w:color="auto"/>
              <w:left w:val="single" w:sz="4" w:space="0" w:color="FFFFFF"/>
              <w:bottom w:val="single" w:sz="4" w:space="0" w:color="FFFFFF"/>
              <w:right w:val="single" w:sz="4" w:space="0" w:color="FFFFFF"/>
            </w:tcBorders>
            <w:vAlign w:val="center"/>
          </w:tcPr>
          <w:p w14:paraId="4D5B684A" w14:textId="77777777" w:rsidR="0011337B" w:rsidRPr="008D1818" w:rsidRDefault="0011337B" w:rsidP="00591EDA">
            <w:pPr>
              <w:rPr>
                <w:rFonts w:ascii="Arial" w:hAnsi="Arial" w:cs="Arial"/>
                <w:b/>
                <w:bCs/>
                <w:color w:val="000000" w:themeColor="text1"/>
              </w:rPr>
            </w:pPr>
            <w:r w:rsidRPr="008D1818">
              <w:rPr>
                <w:rFonts w:ascii="Arial" w:hAnsi="Arial" w:cs="Arial"/>
                <w:b/>
                <w:bCs/>
                <w:color w:val="000000" w:themeColor="text1"/>
              </w:rPr>
              <w:t>Writing Apprehension</w:t>
            </w:r>
          </w:p>
        </w:tc>
        <w:tc>
          <w:tcPr>
            <w:tcW w:w="720" w:type="pct"/>
            <w:tcBorders>
              <w:top w:val="single" w:sz="4" w:space="0" w:color="auto"/>
              <w:left w:val="single" w:sz="4" w:space="0" w:color="FFFFFF"/>
              <w:bottom w:val="single" w:sz="4" w:space="0" w:color="FFFFFF"/>
              <w:right w:val="single" w:sz="4" w:space="0" w:color="FFFFFF"/>
            </w:tcBorders>
            <w:vAlign w:val="center"/>
          </w:tcPr>
          <w:p w14:paraId="46BCBBA5"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4.11</w:t>
            </w:r>
          </w:p>
        </w:tc>
        <w:tc>
          <w:tcPr>
            <w:tcW w:w="802" w:type="pct"/>
            <w:tcBorders>
              <w:top w:val="single" w:sz="4" w:space="0" w:color="auto"/>
              <w:left w:val="single" w:sz="4" w:space="0" w:color="FFFFFF"/>
              <w:bottom w:val="single" w:sz="4" w:space="0" w:color="FFFFFF"/>
              <w:right w:val="single" w:sz="4" w:space="0" w:color="FFFFFF"/>
            </w:tcBorders>
            <w:vAlign w:val="center"/>
          </w:tcPr>
          <w:p w14:paraId="51777DD6"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0.386</w:t>
            </w:r>
          </w:p>
        </w:tc>
        <w:tc>
          <w:tcPr>
            <w:tcW w:w="1169" w:type="pct"/>
            <w:tcBorders>
              <w:top w:val="single" w:sz="4" w:space="0" w:color="auto"/>
              <w:left w:val="single" w:sz="4" w:space="0" w:color="FFFFFF"/>
              <w:bottom w:val="single" w:sz="4" w:space="0" w:color="FFFFFF"/>
              <w:right w:val="single" w:sz="4" w:space="0" w:color="FFFFFF"/>
            </w:tcBorders>
            <w:vAlign w:val="center"/>
          </w:tcPr>
          <w:p w14:paraId="70234CDC"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High</w:t>
            </w:r>
          </w:p>
        </w:tc>
      </w:tr>
      <w:tr w:rsidR="0011337B" w:rsidRPr="008D1818" w14:paraId="02AFF00C" w14:textId="77777777" w:rsidTr="00591EDA">
        <w:trPr>
          <w:trHeight w:val="129"/>
        </w:trPr>
        <w:tc>
          <w:tcPr>
            <w:tcW w:w="2309" w:type="pct"/>
            <w:tcBorders>
              <w:top w:val="single" w:sz="4" w:space="0" w:color="FFFFFF"/>
              <w:left w:val="single" w:sz="4" w:space="0" w:color="FFFFFF"/>
              <w:bottom w:val="single" w:sz="4" w:space="0" w:color="FFFFFF"/>
              <w:right w:val="single" w:sz="4" w:space="0" w:color="FFFFFF"/>
            </w:tcBorders>
            <w:vAlign w:val="center"/>
          </w:tcPr>
          <w:p w14:paraId="1CDA5C34"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Student-Related Factors</w:t>
            </w:r>
          </w:p>
        </w:tc>
        <w:tc>
          <w:tcPr>
            <w:tcW w:w="720" w:type="pct"/>
            <w:tcBorders>
              <w:top w:val="single" w:sz="4" w:space="0" w:color="FFFFFF"/>
              <w:left w:val="single" w:sz="4" w:space="0" w:color="FFFFFF"/>
              <w:bottom w:val="single" w:sz="4" w:space="0" w:color="FFFFFF"/>
              <w:right w:val="single" w:sz="4" w:space="0" w:color="FFFFFF"/>
            </w:tcBorders>
            <w:vAlign w:val="center"/>
          </w:tcPr>
          <w:p w14:paraId="000FE580"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4.19</w:t>
            </w:r>
          </w:p>
        </w:tc>
        <w:tc>
          <w:tcPr>
            <w:tcW w:w="802" w:type="pct"/>
            <w:tcBorders>
              <w:top w:val="single" w:sz="4" w:space="0" w:color="FFFFFF"/>
              <w:left w:val="single" w:sz="4" w:space="0" w:color="FFFFFF"/>
              <w:bottom w:val="single" w:sz="4" w:space="0" w:color="FFFFFF"/>
              <w:right w:val="single" w:sz="4" w:space="0" w:color="FFFFFF"/>
            </w:tcBorders>
            <w:vAlign w:val="center"/>
          </w:tcPr>
          <w:p w14:paraId="7CE41239"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0.519</w:t>
            </w:r>
          </w:p>
        </w:tc>
        <w:tc>
          <w:tcPr>
            <w:tcW w:w="1169" w:type="pct"/>
            <w:tcBorders>
              <w:top w:val="single" w:sz="4" w:space="0" w:color="FFFFFF"/>
              <w:left w:val="single" w:sz="4" w:space="0" w:color="FFFFFF"/>
              <w:bottom w:val="single" w:sz="4" w:space="0" w:color="FFFFFF"/>
              <w:right w:val="single" w:sz="4" w:space="0" w:color="FFFFFF"/>
            </w:tcBorders>
            <w:vAlign w:val="center"/>
          </w:tcPr>
          <w:p w14:paraId="549C13C9"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5AD533E6" w14:textId="77777777" w:rsidTr="00591EDA">
        <w:trPr>
          <w:trHeight w:val="175"/>
        </w:trPr>
        <w:tc>
          <w:tcPr>
            <w:tcW w:w="2309" w:type="pct"/>
            <w:tcBorders>
              <w:top w:val="single" w:sz="4" w:space="0" w:color="FFFFFF"/>
              <w:left w:val="single" w:sz="4" w:space="0" w:color="FFFFFF"/>
              <w:bottom w:val="single" w:sz="4" w:space="0" w:color="FFFFFF" w:themeColor="background1"/>
              <w:right w:val="single" w:sz="4" w:space="0" w:color="FFFFFF"/>
            </w:tcBorders>
            <w:vAlign w:val="center"/>
          </w:tcPr>
          <w:p w14:paraId="3298B0A9"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Teacher-Related Factors</w:t>
            </w:r>
          </w:p>
        </w:tc>
        <w:tc>
          <w:tcPr>
            <w:tcW w:w="720" w:type="pct"/>
            <w:tcBorders>
              <w:top w:val="single" w:sz="4" w:space="0" w:color="FFFFFF"/>
              <w:left w:val="single" w:sz="4" w:space="0" w:color="FFFFFF"/>
              <w:bottom w:val="single" w:sz="4" w:space="0" w:color="FFFFFF" w:themeColor="background1"/>
              <w:right w:val="single" w:sz="4" w:space="0" w:color="FFFFFF"/>
            </w:tcBorders>
            <w:vAlign w:val="center"/>
          </w:tcPr>
          <w:p w14:paraId="26BE14FF"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4.08</w:t>
            </w:r>
          </w:p>
        </w:tc>
        <w:tc>
          <w:tcPr>
            <w:tcW w:w="802" w:type="pct"/>
            <w:tcBorders>
              <w:top w:val="single" w:sz="4" w:space="0" w:color="FFFFFF"/>
              <w:left w:val="single" w:sz="4" w:space="0" w:color="FFFFFF"/>
              <w:bottom w:val="single" w:sz="4" w:space="0" w:color="FFFFFF" w:themeColor="background1"/>
              <w:right w:val="single" w:sz="4" w:space="0" w:color="FFFFFF"/>
            </w:tcBorders>
            <w:vAlign w:val="center"/>
          </w:tcPr>
          <w:p w14:paraId="65383DB2"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0.508</w:t>
            </w:r>
          </w:p>
        </w:tc>
        <w:tc>
          <w:tcPr>
            <w:tcW w:w="1169" w:type="pct"/>
            <w:tcBorders>
              <w:top w:val="single" w:sz="4" w:space="0" w:color="FFFFFF"/>
              <w:left w:val="single" w:sz="4" w:space="0" w:color="FFFFFF"/>
              <w:bottom w:val="single" w:sz="4" w:space="0" w:color="FFFFFF" w:themeColor="background1"/>
              <w:right w:val="single" w:sz="4" w:space="0" w:color="FFFFFF"/>
            </w:tcBorders>
            <w:vAlign w:val="center"/>
          </w:tcPr>
          <w:p w14:paraId="39A3C54F"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2E0368CB" w14:textId="77777777" w:rsidTr="00591EDA">
        <w:trPr>
          <w:trHeight w:val="207"/>
        </w:trPr>
        <w:tc>
          <w:tcPr>
            <w:tcW w:w="2309" w:type="pct"/>
            <w:tcBorders>
              <w:top w:val="single" w:sz="4" w:space="0" w:color="FFFFFF" w:themeColor="background1"/>
              <w:left w:val="single" w:sz="4" w:space="0" w:color="FFFFFF"/>
              <w:bottom w:val="single" w:sz="4" w:space="0" w:color="auto"/>
              <w:right w:val="single" w:sz="4" w:space="0" w:color="FFFFFF"/>
            </w:tcBorders>
            <w:vAlign w:val="center"/>
          </w:tcPr>
          <w:p w14:paraId="4034F458"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Course-Related Factors</w:t>
            </w:r>
          </w:p>
        </w:tc>
        <w:tc>
          <w:tcPr>
            <w:tcW w:w="720" w:type="pct"/>
            <w:tcBorders>
              <w:top w:val="single" w:sz="4" w:space="0" w:color="FFFFFF" w:themeColor="background1"/>
              <w:left w:val="single" w:sz="4" w:space="0" w:color="FFFFFF"/>
              <w:bottom w:val="single" w:sz="4" w:space="0" w:color="auto"/>
              <w:right w:val="single" w:sz="4" w:space="0" w:color="FFFFFF"/>
            </w:tcBorders>
            <w:vAlign w:val="center"/>
          </w:tcPr>
          <w:p w14:paraId="4A8E9C20"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4.06</w:t>
            </w:r>
          </w:p>
        </w:tc>
        <w:tc>
          <w:tcPr>
            <w:tcW w:w="802" w:type="pct"/>
            <w:tcBorders>
              <w:top w:val="single" w:sz="4" w:space="0" w:color="FFFFFF" w:themeColor="background1"/>
              <w:left w:val="single" w:sz="4" w:space="0" w:color="FFFFFF"/>
              <w:bottom w:val="single" w:sz="4" w:space="0" w:color="auto"/>
              <w:right w:val="single" w:sz="4" w:space="0" w:color="FFFFFF"/>
            </w:tcBorders>
            <w:vAlign w:val="center"/>
          </w:tcPr>
          <w:p w14:paraId="5C084E64"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0.521</w:t>
            </w:r>
          </w:p>
        </w:tc>
        <w:tc>
          <w:tcPr>
            <w:tcW w:w="1169" w:type="pct"/>
            <w:tcBorders>
              <w:top w:val="single" w:sz="4" w:space="0" w:color="FFFFFF" w:themeColor="background1"/>
              <w:left w:val="single" w:sz="4" w:space="0" w:color="FFFFFF"/>
              <w:bottom w:val="single" w:sz="4" w:space="0" w:color="auto"/>
              <w:right w:val="single" w:sz="4" w:space="0" w:color="FFFFFF"/>
            </w:tcBorders>
            <w:vAlign w:val="center"/>
          </w:tcPr>
          <w:p w14:paraId="45B43934"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3CBFE352" w14:textId="77777777" w:rsidTr="00591EDA">
        <w:trPr>
          <w:trHeight w:val="253"/>
        </w:trPr>
        <w:tc>
          <w:tcPr>
            <w:tcW w:w="2309" w:type="pct"/>
            <w:tcBorders>
              <w:top w:val="single" w:sz="4" w:space="0" w:color="auto"/>
              <w:left w:val="single" w:sz="4" w:space="0" w:color="FFFFFF"/>
              <w:bottom w:val="single" w:sz="4" w:space="0" w:color="FFFFFF"/>
              <w:right w:val="single" w:sz="4" w:space="0" w:color="FFFFFF"/>
            </w:tcBorders>
            <w:vAlign w:val="center"/>
          </w:tcPr>
          <w:p w14:paraId="53D7F29C" w14:textId="77777777" w:rsidR="0011337B" w:rsidRPr="008D1818" w:rsidRDefault="0011337B" w:rsidP="00591EDA">
            <w:pPr>
              <w:rPr>
                <w:rFonts w:ascii="Arial" w:hAnsi="Arial" w:cs="Arial"/>
                <w:b/>
                <w:bCs/>
                <w:color w:val="000000" w:themeColor="text1"/>
              </w:rPr>
            </w:pPr>
            <w:r w:rsidRPr="008D1818">
              <w:rPr>
                <w:rFonts w:ascii="Arial" w:hAnsi="Arial" w:cs="Arial"/>
                <w:b/>
                <w:bCs/>
                <w:color w:val="000000" w:themeColor="text1"/>
              </w:rPr>
              <w:lastRenderedPageBreak/>
              <w:t>Task-Based Learning</w:t>
            </w:r>
          </w:p>
        </w:tc>
        <w:tc>
          <w:tcPr>
            <w:tcW w:w="720" w:type="pct"/>
            <w:tcBorders>
              <w:top w:val="single" w:sz="4" w:space="0" w:color="auto"/>
              <w:left w:val="single" w:sz="4" w:space="0" w:color="FFFFFF"/>
              <w:bottom w:val="single" w:sz="4" w:space="0" w:color="FFFFFF"/>
              <w:right w:val="single" w:sz="4" w:space="0" w:color="FFFFFF"/>
            </w:tcBorders>
            <w:vAlign w:val="center"/>
          </w:tcPr>
          <w:p w14:paraId="1E8333B9"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4.29</w:t>
            </w:r>
          </w:p>
        </w:tc>
        <w:tc>
          <w:tcPr>
            <w:tcW w:w="802" w:type="pct"/>
            <w:tcBorders>
              <w:top w:val="single" w:sz="4" w:space="0" w:color="auto"/>
              <w:left w:val="single" w:sz="4" w:space="0" w:color="FFFFFF"/>
              <w:bottom w:val="single" w:sz="4" w:space="0" w:color="FFFFFF"/>
              <w:right w:val="single" w:sz="4" w:space="0" w:color="FFFFFF"/>
            </w:tcBorders>
            <w:vAlign w:val="center"/>
          </w:tcPr>
          <w:p w14:paraId="2A640D03"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0.299</w:t>
            </w:r>
          </w:p>
        </w:tc>
        <w:tc>
          <w:tcPr>
            <w:tcW w:w="1169" w:type="pct"/>
            <w:tcBorders>
              <w:top w:val="single" w:sz="4" w:space="0" w:color="auto"/>
              <w:left w:val="single" w:sz="4" w:space="0" w:color="FFFFFF"/>
              <w:bottom w:val="single" w:sz="4" w:space="0" w:color="FFFFFF"/>
              <w:right w:val="single" w:sz="4" w:space="0" w:color="FFFFFF"/>
            </w:tcBorders>
            <w:vAlign w:val="center"/>
          </w:tcPr>
          <w:p w14:paraId="5B53E688"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Very High</w:t>
            </w:r>
          </w:p>
        </w:tc>
      </w:tr>
      <w:tr w:rsidR="0011337B" w:rsidRPr="008D1818" w14:paraId="25887BC6" w14:textId="77777777" w:rsidTr="00591EDA">
        <w:trPr>
          <w:trHeight w:val="58"/>
        </w:trPr>
        <w:tc>
          <w:tcPr>
            <w:tcW w:w="2309" w:type="pct"/>
            <w:tcBorders>
              <w:top w:val="single" w:sz="4" w:space="0" w:color="FFFFFF"/>
              <w:left w:val="single" w:sz="4" w:space="0" w:color="FFFFFF"/>
              <w:bottom w:val="single" w:sz="4" w:space="0" w:color="FFFFFF"/>
              <w:right w:val="single" w:sz="4" w:space="0" w:color="FFFFFF"/>
            </w:tcBorders>
            <w:vAlign w:val="center"/>
          </w:tcPr>
          <w:p w14:paraId="28809A8E" w14:textId="77777777" w:rsidR="0011337B" w:rsidRPr="008D1818" w:rsidRDefault="0011337B" w:rsidP="00591EDA">
            <w:pPr>
              <w:ind w:left="427"/>
              <w:rPr>
                <w:rFonts w:ascii="Arial" w:hAnsi="Arial" w:cs="Arial"/>
                <w:color w:val="000000" w:themeColor="text1"/>
              </w:rPr>
            </w:pPr>
            <w:r w:rsidRPr="008D1818">
              <w:rPr>
                <w:rFonts w:ascii="Arial" w:hAnsi="Arial" w:cs="Arial"/>
                <w:color w:val="000000" w:themeColor="text1"/>
              </w:rPr>
              <w:t>Pre-task Stage</w:t>
            </w:r>
          </w:p>
        </w:tc>
        <w:tc>
          <w:tcPr>
            <w:tcW w:w="720" w:type="pct"/>
            <w:tcBorders>
              <w:top w:val="single" w:sz="4" w:space="0" w:color="FFFFFF"/>
              <w:left w:val="single" w:sz="4" w:space="0" w:color="FFFFFF"/>
              <w:bottom w:val="single" w:sz="4" w:space="0" w:color="FFFFFF"/>
              <w:right w:val="single" w:sz="4" w:space="0" w:color="FFFFFF"/>
            </w:tcBorders>
            <w:vAlign w:val="center"/>
          </w:tcPr>
          <w:p w14:paraId="68B6044A"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4.29</w:t>
            </w:r>
          </w:p>
        </w:tc>
        <w:tc>
          <w:tcPr>
            <w:tcW w:w="802" w:type="pct"/>
            <w:tcBorders>
              <w:top w:val="single" w:sz="4" w:space="0" w:color="FFFFFF"/>
              <w:left w:val="single" w:sz="4" w:space="0" w:color="FFFFFF"/>
              <w:bottom w:val="single" w:sz="4" w:space="0" w:color="FFFFFF"/>
              <w:right w:val="single" w:sz="4" w:space="0" w:color="FFFFFF"/>
            </w:tcBorders>
            <w:vAlign w:val="center"/>
          </w:tcPr>
          <w:p w14:paraId="29CF6865"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0.377</w:t>
            </w:r>
          </w:p>
        </w:tc>
        <w:tc>
          <w:tcPr>
            <w:tcW w:w="1169" w:type="pct"/>
            <w:tcBorders>
              <w:top w:val="single" w:sz="4" w:space="0" w:color="FFFFFF"/>
              <w:left w:val="single" w:sz="4" w:space="0" w:color="FFFFFF"/>
              <w:bottom w:val="single" w:sz="4" w:space="0" w:color="FFFFFF"/>
              <w:right w:val="single" w:sz="4" w:space="0" w:color="FFFFFF"/>
            </w:tcBorders>
            <w:vAlign w:val="center"/>
          </w:tcPr>
          <w:p w14:paraId="14E4B88B"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259C68E4" w14:textId="77777777" w:rsidTr="00591EDA">
        <w:trPr>
          <w:trHeight w:val="58"/>
        </w:trPr>
        <w:tc>
          <w:tcPr>
            <w:tcW w:w="2309" w:type="pct"/>
            <w:tcBorders>
              <w:top w:val="single" w:sz="4" w:space="0" w:color="FFFFFF"/>
              <w:left w:val="single" w:sz="4" w:space="0" w:color="FFFFFF"/>
              <w:bottom w:val="single" w:sz="4" w:space="0" w:color="FFFFFF"/>
              <w:right w:val="single" w:sz="4" w:space="0" w:color="FFFFFF"/>
            </w:tcBorders>
            <w:vAlign w:val="center"/>
          </w:tcPr>
          <w:p w14:paraId="00011527" w14:textId="77777777" w:rsidR="0011337B" w:rsidRPr="008D1818" w:rsidRDefault="0011337B" w:rsidP="00591EDA">
            <w:pPr>
              <w:ind w:left="427"/>
              <w:rPr>
                <w:rFonts w:ascii="Arial" w:hAnsi="Arial" w:cs="Arial"/>
                <w:color w:val="000000" w:themeColor="text1"/>
              </w:rPr>
            </w:pPr>
            <w:r w:rsidRPr="008D1818">
              <w:rPr>
                <w:rFonts w:ascii="Arial" w:hAnsi="Arial" w:cs="Arial"/>
                <w:color w:val="000000" w:themeColor="text1"/>
              </w:rPr>
              <w:t>Task Cycle Stage</w:t>
            </w:r>
          </w:p>
        </w:tc>
        <w:tc>
          <w:tcPr>
            <w:tcW w:w="720" w:type="pct"/>
            <w:tcBorders>
              <w:top w:val="single" w:sz="4" w:space="0" w:color="FFFFFF"/>
              <w:left w:val="single" w:sz="4" w:space="0" w:color="FFFFFF"/>
              <w:bottom w:val="single" w:sz="4" w:space="0" w:color="FFFFFF"/>
              <w:right w:val="single" w:sz="4" w:space="0" w:color="FFFFFF"/>
            </w:tcBorders>
            <w:vAlign w:val="center"/>
          </w:tcPr>
          <w:p w14:paraId="449531D0"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4.33</w:t>
            </w:r>
          </w:p>
        </w:tc>
        <w:tc>
          <w:tcPr>
            <w:tcW w:w="802" w:type="pct"/>
            <w:tcBorders>
              <w:top w:val="single" w:sz="4" w:space="0" w:color="FFFFFF"/>
              <w:left w:val="single" w:sz="4" w:space="0" w:color="FFFFFF"/>
              <w:bottom w:val="single" w:sz="4" w:space="0" w:color="FFFFFF"/>
              <w:right w:val="single" w:sz="4" w:space="0" w:color="FFFFFF"/>
            </w:tcBorders>
            <w:vAlign w:val="center"/>
          </w:tcPr>
          <w:p w14:paraId="2AA4DEB1"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0.393</w:t>
            </w:r>
          </w:p>
        </w:tc>
        <w:tc>
          <w:tcPr>
            <w:tcW w:w="1169" w:type="pct"/>
            <w:tcBorders>
              <w:top w:val="single" w:sz="4" w:space="0" w:color="FFFFFF"/>
              <w:left w:val="single" w:sz="4" w:space="0" w:color="FFFFFF"/>
              <w:bottom w:val="single" w:sz="4" w:space="0" w:color="FFFFFF"/>
              <w:right w:val="single" w:sz="4" w:space="0" w:color="FFFFFF"/>
            </w:tcBorders>
            <w:vAlign w:val="center"/>
          </w:tcPr>
          <w:p w14:paraId="120003BF" w14:textId="77777777" w:rsidR="0011337B" w:rsidRPr="008D1818" w:rsidRDefault="0011337B" w:rsidP="00591EDA">
            <w:pPr>
              <w:jc w:val="center"/>
              <w:rPr>
                <w:rFonts w:ascii="Arial" w:hAnsi="Arial" w:cs="Arial"/>
                <w:b/>
                <w:bCs/>
                <w:color w:val="000000" w:themeColor="text1"/>
              </w:rPr>
            </w:pPr>
            <w:r w:rsidRPr="008D1818">
              <w:rPr>
                <w:rFonts w:ascii="Arial" w:hAnsi="Arial" w:cs="Arial"/>
                <w:color w:val="000000" w:themeColor="text1"/>
              </w:rPr>
              <w:t>Very High</w:t>
            </w:r>
          </w:p>
        </w:tc>
      </w:tr>
      <w:tr w:rsidR="0011337B" w:rsidRPr="008D1818" w14:paraId="70ECDCD1" w14:textId="77777777" w:rsidTr="00591EDA">
        <w:trPr>
          <w:trHeight w:val="79"/>
        </w:trPr>
        <w:tc>
          <w:tcPr>
            <w:tcW w:w="2309" w:type="pct"/>
            <w:tcBorders>
              <w:top w:val="single" w:sz="4" w:space="0" w:color="FFFFFF"/>
              <w:left w:val="single" w:sz="4" w:space="0" w:color="FFFFFF"/>
              <w:bottom w:val="single" w:sz="4" w:space="0" w:color="auto"/>
              <w:right w:val="single" w:sz="4" w:space="0" w:color="FFFFFF"/>
            </w:tcBorders>
            <w:vAlign w:val="center"/>
          </w:tcPr>
          <w:p w14:paraId="7C70B6A3" w14:textId="77777777" w:rsidR="0011337B" w:rsidRPr="008D1818" w:rsidRDefault="0011337B" w:rsidP="00591EDA">
            <w:pPr>
              <w:ind w:left="427"/>
              <w:rPr>
                <w:rFonts w:ascii="Arial" w:hAnsi="Arial" w:cs="Arial"/>
                <w:color w:val="000000" w:themeColor="text1"/>
              </w:rPr>
            </w:pPr>
            <w:r w:rsidRPr="008D1818">
              <w:rPr>
                <w:rFonts w:ascii="Arial" w:hAnsi="Arial" w:cs="Arial"/>
                <w:color w:val="000000" w:themeColor="text1"/>
              </w:rPr>
              <w:t>Language Focus Stage</w:t>
            </w:r>
          </w:p>
        </w:tc>
        <w:tc>
          <w:tcPr>
            <w:tcW w:w="720" w:type="pct"/>
            <w:tcBorders>
              <w:top w:val="single" w:sz="4" w:space="0" w:color="FFFFFF"/>
              <w:left w:val="single" w:sz="4" w:space="0" w:color="FFFFFF"/>
              <w:bottom w:val="single" w:sz="4" w:space="0" w:color="auto"/>
              <w:right w:val="single" w:sz="4" w:space="0" w:color="FFFFFF"/>
            </w:tcBorders>
            <w:vAlign w:val="center"/>
          </w:tcPr>
          <w:p w14:paraId="0B1B73D1"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4.26</w:t>
            </w:r>
          </w:p>
        </w:tc>
        <w:tc>
          <w:tcPr>
            <w:tcW w:w="802" w:type="pct"/>
            <w:tcBorders>
              <w:top w:val="single" w:sz="4" w:space="0" w:color="FFFFFF"/>
              <w:left w:val="single" w:sz="4" w:space="0" w:color="FFFFFF"/>
              <w:bottom w:val="single" w:sz="4" w:space="0" w:color="auto"/>
              <w:right w:val="single" w:sz="4" w:space="0" w:color="FFFFFF"/>
            </w:tcBorders>
            <w:vAlign w:val="center"/>
          </w:tcPr>
          <w:p w14:paraId="3736E248"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0.423</w:t>
            </w:r>
          </w:p>
        </w:tc>
        <w:tc>
          <w:tcPr>
            <w:tcW w:w="1169" w:type="pct"/>
            <w:tcBorders>
              <w:top w:val="single" w:sz="4" w:space="0" w:color="FFFFFF"/>
              <w:left w:val="single" w:sz="4" w:space="0" w:color="FFFFFF"/>
              <w:bottom w:val="single" w:sz="4" w:space="0" w:color="auto"/>
              <w:right w:val="single" w:sz="4" w:space="0" w:color="FFFFFF"/>
            </w:tcBorders>
            <w:vAlign w:val="center"/>
          </w:tcPr>
          <w:p w14:paraId="4F93B753" w14:textId="77777777" w:rsidR="0011337B" w:rsidRPr="008D1818" w:rsidRDefault="0011337B" w:rsidP="00591EDA">
            <w:pPr>
              <w:jc w:val="center"/>
              <w:rPr>
                <w:rFonts w:ascii="Arial" w:hAnsi="Arial" w:cs="Arial"/>
                <w:b/>
                <w:bCs/>
                <w:color w:val="000000" w:themeColor="text1"/>
              </w:rPr>
            </w:pPr>
            <w:r w:rsidRPr="008D1818">
              <w:rPr>
                <w:rFonts w:ascii="Arial" w:hAnsi="Arial" w:cs="Arial"/>
                <w:color w:val="000000" w:themeColor="text1"/>
              </w:rPr>
              <w:t>Very High</w:t>
            </w:r>
          </w:p>
        </w:tc>
      </w:tr>
    </w:tbl>
    <w:p w14:paraId="7FA08EED" w14:textId="77777777" w:rsidR="0011337B" w:rsidRDefault="0011337B" w:rsidP="00807ABE">
      <w:pPr>
        <w:pStyle w:val="NoSpacing"/>
        <w:jc w:val="both"/>
        <w:rPr>
          <w:rFonts w:ascii="Arial" w:hAnsi="Arial" w:cs="Arial"/>
          <w:b/>
          <w:bCs/>
          <w:sz w:val="20"/>
          <w:szCs w:val="20"/>
        </w:rPr>
      </w:pPr>
    </w:p>
    <w:p w14:paraId="69A1BD76" w14:textId="6A0C9442" w:rsidR="00807ABE" w:rsidRPr="001F30A4" w:rsidRDefault="00807ABE" w:rsidP="00807ABE">
      <w:pPr>
        <w:pStyle w:val="NoSpacing"/>
        <w:jc w:val="both"/>
        <w:rPr>
          <w:rFonts w:ascii="Arial" w:hAnsi="Arial" w:cs="Arial"/>
          <w:sz w:val="20"/>
          <w:szCs w:val="20"/>
        </w:rPr>
      </w:pPr>
      <w:r w:rsidRPr="008D1818">
        <w:rPr>
          <w:rFonts w:ascii="Arial" w:hAnsi="Arial" w:cs="Arial"/>
          <w:sz w:val="20"/>
          <w:szCs w:val="20"/>
        </w:rPr>
        <w:t xml:space="preserve">Specifically, the table showed that the variable </w:t>
      </w:r>
      <w:r w:rsidRPr="001F30A4">
        <w:rPr>
          <w:rStyle w:val="Strong"/>
          <w:rFonts w:ascii="Arial" w:hAnsi="Arial" w:cs="Arial"/>
          <w:b w:val="0"/>
          <w:bCs w:val="0"/>
          <w:sz w:val="20"/>
          <w:szCs w:val="20"/>
        </w:rPr>
        <w:t>metacognitive writing strategies</w:t>
      </w:r>
      <w:r w:rsidRPr="001F30A4">
        <w:rPr>
          <w:rFonts w:ascii="Arial" w:hAnsi="Arial" w:cs="Arial"/>
          <w:sz w:val="20"/>
          <w:szCs w:val="20"/>
        </w:rPr>
        <w:t xml:space="preserve"> obtained an overall mean of </w:t>
      </w:r>
      <w:r w:rsidRPr="001F30A4">
        <w:rPr>
          <w:rStyle w:val="Strong"/>
          <w:rFonts w:ascii="Arial" w:hAnsi="Arial" w:cs="Arial"/>
          <w:b w:val="0"/>
          <w:bCs w:val="0"/>
          <w:sz w:val="20"/>
          <w:szCs w:val="20"/>
        </w:rPr>
        <w:t>4.25</w:t>
      </w:r>
      <w:r w:rsidRPr="001F30A4">
        <w:rPr>
          <w:rFonts w:ascii="Arial" w:hAnsi="Arial" w:cs="Arial"/>
          <w:b/>
          <w:bCs/>
          <w:sz w:val="20"/>
          <w:szCs w:val="20"/>
        </w:rPr>
        <w:t>,</w:t>
      </w:r>
      <w:r w:rsidRPr="001F30A4">
        <w:rPr>
          <w:rFonts w:ascii="Arial" w:hAnsi="Arial" w:cs="Arial"/>
          <w:sz w:val="20"/>
          <w:szCs w:val="20"/>
        </w:rPr>
        <w:t xml:space="preserve"> which was described as </w:t>
      </w:r>
      <w:r w:rsidRPr="001F30A4">
        <w:rPr>
          <w:rStyle w:val="Emphasis"/>
          <w:rFonts w:ascii="Arial" w:hAnsi="Arial" w:cs="Arial"/>
          <w:i w:val="0"/>
          <w:iCs w:val="0"/>
          <w:sz w:val="20"/>
          <w:szCs w:val="20"/>
        </w:rPr>
        <w:t>very high</w:t>
      </w:r>
      <w:r w:rsidRPr="001F30A4">
        <w:rPr>
          <w:rFonts w:ascii="Arial" w:hAnsi="Arial" w:cs="Arial"/>
          <w:i/>
          <w:iCs/>
          <w:sz w:val="20"/>
          <w:szCs w:val="20"/>
        </w:rPr>
        <w:t>.</w:t>
      </w:r>
      <w:r w:rsidRPr="001F30A4">
        <w:rPr>
          <w:rFonts w:ascii="Arial" w:hAnsi="Arial" w:cs="Arial"/>
          <w:sz w:val="20"/>
          <w:szCs w:val="20"/>
        </w:rPr>
        <w:t xml:space="preserve"> This indicated that the respondents demonstrated excellent use of metacognitive writing strategies. Among its three indicators, two were classified as </w:t>
      </w:r>
      <w:r w:rsidRPr="001F30A4">
        <w:rPr>
          <w:rStyle w:val="Emphasis"/>
          <w:rFonts w:ascii="Arial" w:hAnsi="Arial" w:cs="Arial"/>
          <w:i w:val="0"/>
          <w:iCs w:val="0"/>
          <w:sz w:val="20"/>
          <w:szCs w:val="20"/>
        </w:rPr>
        <w:t>very high</w:t>
      </w:r>
      <w:r w:rsidRPr="001F30A4">
        <w:rPr>
          <w:rFonts w:ascii="Arial" w:hAnsi="Arial" w:cs="Arial"/>
          <w:i/>
          <w:iCs/>
          <w:sz w:val="20"/>
          <w:szCs w:val="20"/>
        </w:rPr>
        <w:t>,</w:t>
      </w:r>
      <w:r w:rsidRPr="001F30A4">
        <w:rPr>
          <w:rFonts w:ascii="Arial" w:hAnsi="Arial" w:cs="Arial"/>
          <w:sz w:val="20"/>
          <w:szCs w:val="20"/>
        </w:rPr>
        <w:t xml:space="preserve"> while one was classified as </w:t>
      </w:r>
      <w:r w:rsidRPr="001F30A4">
        <w:rPr>
          <w:rStyle w:val="Emphasis"/>
          <w:rFonts w:ascii="Arial" w:hAnsi="Arial" w:cs="Arial"/>
          <w:i w:val="0"/>
          <w:iCs w:val="0"/>
          <w:sz w:val="20"/>
          <w:szCs w:val="20"/>
        </w:rPr>
        <w:t>high</w:t>
      </w:r>
      <w:r w:rsidRPr="001F30A4">
        <w:rPr>
          <w:rFonts w:ascii="Arial" w:hAnsi="Arial" w:cs="Arial"/>
          <w:i/>
          <w:iCs/>
          <w:sz w:val="20"/>
          <w:szCs w:val="20"/>
        </w:rPr>
        <w:t>.</w:t>
      </w:r>
    </w:p>
    <w:p w14:paraId="7CEE4496" w14:textId="77777777" w:rsidR="00807ABE" w:rsidRPr="001F30A4" w:rsidRDefault="00807ABE" w:rsidP="00807ABE">
      <w:pPr>
        <w:pStyle w:val="NoSpacing"/>
        <w:jc w:val="both"/>
        <w:rPr>
          <w:rFonts w:ascii="Arial" w:hAnsi="Arial" w:cs="Arial"/>
          <w:sz w:val="20"/>
          <w:szCs w:val="20"/>
        </w:rPr>
      </w:pPr>
    </w:p>
    <w:p w14:paraId="5BCA1DD6" w14:textId="77777777" w:rsidR="00807ABE" w:rsidRPr="001F30A4" w:rsidRDefault="00807ABE" w:rsidP="00807ABE">
      <w:pPr>
        <w:pStyle w:val="NoSpacing"/>
        <w:jc w:val="both"/>
        <w:rPr>
          <w:rFonts w:ascii="Arial" w:hAnsi="Arial" w:cs="Arial"/>
          <w:sz w:val="20"/>
          <w:szCs w:val="20"/>
        </w:rPr>
      </w:pPr>
      <w:r w:rsidRPr="001F30A4">
        <w:rPr>
          <w:rFonts w:ascii="Arial" w:hAnsi="Arial" w:cs="Arial"/>
          <w:sz w:val="20"/>
          <w:szCs w:val="20"/>
        </w:rPr>
        <w:t xml:space="preserve">With regard to the next variable, </w:t>
      </w:r>
      <w:r w:rsidRPr="001F30A4">
        <w:rPr>
          <w:rStyle w:val="Strong"/>
          <w:rFonts w:ascii="Arial" w:hAnsi="Arial" w:cs="Arial"/>
          <w:b w:val="0"/>
          <w:bCs w:val="0"/>
          <w:sz w:val="20"/>
          <w:szCs w:val="20"/>
        </w:rPr>
        <w:t>writing apprehension</w:t>
      </w:r>
      <w:r w:rsidRPr="001F30A4">
        <w:rPr>
          <w:rFonts w:ascii="Arial" w:hAnsi="Arial" w:cs="Arial"/>
          <w:sz w:val="20"/>
          <w:szCs w:val="20"/>
        </w:rPr>
        <w:t xml:space="preserve"> obtained an overall mean of </w:t>
      </w:r>
      <w:r w:rsidRPr="001F30A4">
        <w:rPr>
          <w:rStyle w:val="Strong"/>
          <w:rFonts w:ascii="Arial" w:hAnsi="Arial" w:cs="Arial"/>
          <w:b w:val="0"/>
          <w:bCs w:val="0"/>
          <w:sz w:val="20"/>
          <w:szCs w:val="20"/>
        </w:rPr>
        <w:t>4.11</w:t>
      </w:r>
      <w:r w:rsidRPr="001F30A4">
        <w:rPr>
          <w:rFonts w:ascii="Arial" w:hAnsi="Arial" w:cs="Arial"/>
          <w:b/>
          <w:bCs/>
          <w:sz w:val="20"/>
          <w:szCs w:val="20"/>
        </w:rPr>
        <w:t>,</w:t>
      </w:r>
      <w:r w:rsidRPr="001F30A4">
        <w:rPr>
          <w:rFonts w:ascii="Arial" w:hAnsi="Arial" w:cs="Arial"/>
          <w:sz w:val="20"/>
          <w:szCs w:val="20"/>
        </w:rPr>
        <w:t xml:space="preserve"> described as </w:t>
      </w:r>
      <w:r w:rsidRPr="0054562D">
        <w:rPr>
          <w:rStyle w:val="Emphasis"/>
          <w:rFonts w:ascii="Arial" w:hAnsi="Arial" w:cs="Arial"/>
          <w:i w:val="0"/>
          <w:iCs w:val="0"/>
          <w:sz w:val="20"/>
          <w:szCs w:val="20"/>
        </w:rPr>
        <w:t>high</w:t>
      </w:r>
      <w:r w:rsidRPr="0054562D">
        <w:rPr>
          <w:rFonts w:ascii="Arial" w:hAnsi="Arial" w:cs="Arial"/>
          <w:i/>
          <w:iCs/>
          <w:sz w:val="20"/>
          <w:szCs w:val="20"/>
        </w:rPr>
        <w:t>.</w:t>
      </w:r>
      <w:r w:rsidRPr="001F30A4">
        <w:rPr>
          <w:rFonts w:ascii="Arial" w:hAnsi="Arial" w:cs="Arial"/>
          <w:sz w:val="20"/>
          <w:szCs w:val="20"/>
        </w:rPr>
        <w:t xml:space="preserve"> This suggested that the respondents experienced a significant level of writing apprehension. All three indicators of this variable were consistently rated as</w:t>
      </w:r>
      <w:r w:rsidRPr="0054562D">
        <w:rPr>
          <w:rFonts w:ascii="Arial" w:hAnsi="Arial" w:cs="Arial"/>
          <w:i/>
          <w:iCs/>
          <w:sz w:val="20"/>
          <w:szCs w:val="20"/>
        </w:rPr>
        <w:t xml:space="preserve"> </w:t>
      </w:r>
      <w:r w:rsidRPr="0054562D">
        <w:rPr>
          <w:rStyle w:val="Emphasis"/>
          <w:rFonts w:ascii="Arial" w:hAnsi="Arial" w:cs="Arial"/>
          <w:i w:val="0"/>
          <w:iCs w:val="0"/>
          <w:sz w:val="20"/>
          <w:szCs w:val="20"/>
        </w:rPr>
        <w:t>high</w:t>
      </w:r>
      <w:r w:rsidRPr="0054562D">
        <w:rPr>
          <w:rFonts w:ascii="Arial" w:hAnsi="Arial" w:cs="Arial"/>
          <w:i/>
          <w:iCs/>
          <w:sz w:val="20"/>
          <w:szCs w:val="20"/>
        </w:rPr>
        <w:t>.</w:t>
      </w:r>
    </w:p>
    <w:p w14:paraId="73E77195" w14:textId="77777777" w:rsidR="00807ABE" w:rsidRPr="001F30A4" w:rsidRDefault="00807ABE" w:rsidP="00807ABE">
      <w:pPr>
        <w:pStyle w:val="NoSpacing"/>
        <w:jc w:val="both"/>
        <w:rPr>
          <w:rFonts w:ascii="Arial" w:hAnsi="Arial" w:cs="Arial"/>
          <w:sz w:val="20"/>
          <w:szCs w:val="20"/>
        </w:rPr>
      </w:pPr>
    </w:p>
    <w:p w14:paraId="10FD4EFA" w14:textId="77777777" w:rsidR="00807ABE" w:rsidRPr="001F30A4" w:rsidRDefault="00807ABE" w:rsidP="00807ABE">
      <w:pPr>
        <w:pStyle w:val="NoSpacing"/>
        <w:jc w:val="both"/>
        <w:rPr>
          <w:rFonts w:ascii="Arial" w:hAnsi="Arial" w:cs="Arial"/>
          <w:sz w:val="20"/>
          <w:szCs w:val="20"/>
        </w:rPr>
      </w:pPr>
      <w:r w:rsidRPr="001F30A4">
        <w:rPr>
          <w:rFonts w:ascii="Arial" w:hAnsi="Arial" w:cs="Arial"/>
          <w:sz w:val="20"/>
          <w:szCs w:val="20"/>
        </w:rPr>
        <w:t xml:space="preserve">As for the final variable, </w:t>
      </w:r>
      <w:r w:rsidRPr="001F30A4">
        <w:rPr>
          <w:rStyle w:val="Strong"/>
          <w:rFonts w:ascii="Arial" w:hAnsi="Arial" w:cs="Arial"/>
          <w:b w:val="0"/>
          <w:bCs w:val="0"/>
          <w:sz w:val="20"/>
          <w:szCs w:val="20"/>
        </w:rPr>
        <w:t>task-based learning</w:t>
      </w:r>
      <w:r w:rsidRPr="001F30A4">
        <w:rPr>
          <w:rFonts w:ascii="Arial" w:hAnsi="Arial" w:cs="Arial"/>
          <w:sz w:val="20"/>
          <w:szCs w:val="20"/>
        </w:rPr>
        <w:t xml:space="preserve"> yielded an overall mean of </w:t>
      </w:r>
      <w:r w:rsidRPr="001F30A4">
        <w:rPr>
          <w:rStyle w:val="Strong"/>
          <w:rFonts w:ascii="Arial" w:hAnsi="Arial" w:cs="Arial"/>
          <w:b w:val="0"/>
          <w:bCs w:val="0"/>
          <w:sz w:val="20"/>
          <w:szCs w:val="20"/>
        </w:rPr>
        <w:t>4.29</w:t>
      </w:r>
      <w:r w:rsidRPr="001F30A4">
        <w:rPr>
          <w:rFonts w:ascii="Arial" w:hAnsi="Arial" w:cs="Arial"/>
          <w:b/>
          <w:bCs/>
          <w:sz w:val="20"/>
          <w:szCs w:val="20"/>
        </w:rPr>
        <w:t>,</w:t>
      </w:r>
      <w:r w:rsidRPr="001F30A4">
        <w:rPr>
          <w:rFonts w:ascii="Arial" w:hAnsi="Arial" w:cs="Arial"/>
          <w:sz w:val="20"/>
          <w:szCs w:val="20"/>
        </w:rPr>
        <w:t xml:space="preserve"> which was likewise described as </w:t>
      </w:r>
      <w:r w:rsidRPr="0054562D">
        <w:rPr>
          <w:rStyle w:val="Emphasis"/>
          <w:rFonts w:ascii="Arial" w:hAnsi="Arial" w:cs="Arial"/>
          <w:i w:val="0"/>
          <w:iCs w:val="0"/>
          <w:sz w:val="20"/>
          <w:szCs w:val="20"/>
        </w:rPr>
        <w:t>very high</w:t>
      </w:r>
      <w:r w:rsidRPr="0054562D">
        <w:rPr>
          <w:rFonts w:ascii="Arial" w:hAnsi="Arial" w:cs="Arial"/>
          <w:i/>
          <w:iCs/>
          <w:sz w:val="20"/>
          <w:szCs w:val="20"/>
        </w:rPr>
        <w:t>.</w:t>
      </w:r>
      <w:r w:rsidRPr="001F30A4">
        <w:rPr>
          <w:rFonts w:ascii="Arial" w:hAnsi="Arial" w:cs="Arial"/>
          <w:sz w:val="20"/>
          <w:szCs w:val="20"/>
        </w:rPr>
        <w:t xml:space="preserve"> This denoted that the respondents exhibited excellent engagement in task-based learning activities. Furthermore, all three indicators under this variable were consistently rated at a </w:t>
      </w:r>
      <w:r w:rsidRPr="0054562D">
        <w:rPr>
          <w:rStyle w:val="Emphasis"/>
          <w:rFonts w:ascii="Arial" w:hAnsi="Arial" w:cs="Arial"/>
          <w:i w:val="0"/>
          <w:iCs w:val="0"/>
          <w:sz w:val="20"/>
          <w:szCs w:val="20"/>
        </w:rPr>
        <w:t>very high</w:t>
      </w:r>
      <w:r w:rsidRPr="0054562D">
        <w:rPr>
          <w:rFonts w:ascii="Arial" w:hAnsi="Arial" w:cs="Arial"/>
          <w:i/>
          <w:iCs/>
          <w:sz w:val="20"/>
          <w:szCs w:val="20"/>
        </w:rPr>
        <w:t xml:space="preserve"> </w:t>
      </w:r>
      <w:r w:rsidRPr="00462DF3">
        <w:rPr>
          <w:rFonts w:ascii="Arial" w:hAnsi="Arial" w:cs="Arial"/>
          <w:sz w:val="20"/>
          <w:szCs w:val="20"/>
        </w:rPr>
        <w:t>level.</w:t>
      </w:r>
    </w:p>
    <w:p w14:paraId="60CB8B62" w14:textId="77777777" w:rsidR="00807ABE" w:rsidRPr="008D1818" w:rsidRDefault="00807ABE" w:rsidP="00807ABE">
      <w:pPr>
        <w:pStyle w:val="NoSpacing"/>
        <w:jc w:val="both"/>
        <w:rPr>
          <w:rFonts w:ascii="Arial" w:hAnsi="Arial" w:cs="Arial"/>
          <w:sz w:val="20"/>
          <w:szCs w:val="20"/>
        </w:rPr>
      </w:pPr>
    </w:p>
    <w:p w14:paraId="7BAF2223" w14:textId="77777777" w:rsidR="00807ABE" w:rsidRPr="008D1818" w:rsidRDefault="00807ABE" w:rsidP="00807ABE">
      <w:pPr>
        <w:pStyle w:val="NoSpacing"/>
        <w:jc w:val="both"/>
        <w:rPr>
          <w:rFonts w:ascii="Arial" w:hAnsi="Arial" w:cs="Arial"/>
          <w:sz w:val="20"/>
          <w:szCs w:val="20"/>
        </w:rPr>
      </w:pPr>
      <w:r w:rsidRPr="008D1818">
        <w:rPr>
          <w:rFonts w:ascii="Arial" w:hAnsi="Arial" w:cs="Arial"/>
          <w:sz w:val="20"/>
          <w:szCs w:val="20"/>
        </w:rPr>
        <w:t>Overall, the findings revealed that the respondents demonstrated excellent levels of metacognitive writing strategies and task-based learning. However, writing apprehension remained a concern, as it was notably strong among the participants.</w:t>
      </w:r>
    </w:p>
    <w:p w14:paraId="6C48D377" w14:textId="56A0FC5E" w:rsidR="001D580B" w:rsidRDefault="001D580B" w:rsidP="0011337B">
      <w:pPr>
        <w:pStyle w:val="Body"/>
        <w:spacing w:after="0"/>
        <w:rPr>
          <w:rFonts w:ascii="Arial" w:hAnsi="Arial" w:cs="Arial"/>
          <w:b/>
          <w:caps/>
          <w:sz w:val="22"/>
        </w:rPr>
      </w:pPr>
    </w:p>
    <w:p w14:paraId="0C3067FD" w14:textId="6F12B6BF" w:rsidR="00C36435" w:rsidRDefault="00C36435" w:rsidP="00F10BC6">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 xml:space="preserve">.1.1 </w:t>
      </w:r>
      <w:r>
        <w:rPr>
          <w:rFonts w:ascii="Arial" w:hAnsi="Arial" w:cs="Arial"/>
          <w:b/>
          <w:u w:val="single"/>
        </w:rPr>
        <w:t xml:space="preserve">Metacognitive Writing Strategies </w:t>
      </w:r>
      <w:r w:rsidR="00CD19E4" w:rsidRPr="00A2461C">
        <w:rPr>
          <w:rFonts w:ascii="Arial" w:hAnsi="Arial" w:cs="Arial"/>
          <w:b/>
          <w:highlight w:val="yellow"/>
          <w:u w:val="single"/>
        </w:rPr>
        <w:t>are</w:t>
      </w:r>
      <w:r w:rsidR="00CD19E4">
        <w:rPr>
          <w:rFonts w:ascii="Arial" w:hAnsi="Arial" w:cs="Arial"/>
          <w:b/>
          <w:u w:val="single"/>
        </w:rPr>
        <w:t xml:space="preserve"> </w:t>
      </w:r>
      <w:r>
        <w:rPr>
          <w:rFonts w:ascii="Arial" w:hAnsi="Arial" w:cs="Arial"/>
          <w:b/>
          <w:u w:val="single"/>
        </w:rPr>
        <w:t>Excellent</w:t>
      </w:r>
    </w:p>
    <w:p w14:paraId="541DCE4F" w14:textId="3BF9A5EA" w:rsidR="00F10BC6" w:rsidRDefault="00F10BC6" w:rsidP="00F10BC6">
      <w:pPr>
        <w:pStyle w:val="NoSpacing"/>
        <w:jc w:val="both"/>
        <w:rPr>
          <w:rFonts w:ascii="Arial" w:hAnsi="Arial" w:cs="Arial"/>
          <w:sz w:val="20"/>
          <w:szCs w:val="20"/>
        </w:rPr>
      </w:pPr>
      <w:r w:rsidRPr="000F236C">
        <w:rPr>
          <w:rFonts w:ascii="Arial" w:hAnsi="Arial" w:cs="Arial"/>
          <w:sz w:val="20"/>
          <w:szCs w:val="20"/>
        </w:rPr>
        <w:t xml:space="preserve">The findings of this study </w:t>
      </w:r>
      <w:r w:rsidRPr="00F10BC6">
        <w:rPr>
          <w:rStyle w:val="Strong"/>
          <w:rFonts w:ascii="Arial" w:hAnsi="Arial" w:cs="Arial"/>
          <w:b w:val="0"/>
          <w:bCs w:val="0"/>
          <w:sz w:val="20"/>
          <w:szCs w:val="20"/>
        </w:rPr>
        <w:t>show</w:t>
      </w:r>
      <w:r w:rsidRPr="000F236C">
        <w:rPr>
          <w:rFonts w:ascii="Arial" w:hAnsi="Arial" w:cs="Arial"/>
          <w:sz w:val="20"/>
          <w:szCs w:val="20"/>
        </w:rPr>
        <w:t xml:space="preserve"> that the </w:t>
      </w:r>
      <w:r w:rsidRPr="00F10BC6">
        <w:rPr>
          <w:rStyle w:val="Strong"/>
          <w:rFonts w:ascii="Arial" w:hAnsi="Arial" w:cs="Arial"/>
          <w:b w:val="0"/>
          <w:bCs w:val="0"/>
          <w:sz w:val="20"/>
          <w:szCs w:val="20"/>
        </w:rPr>
        <w:t>very high level of metacognitive writing strategies</w:t>
      </w:r>
      <w:r w:rsidRPr="000F236C">
        <w:rPr>
          <w:rFonts w:ascii="Arial" w:hAnsi="Arial" w:cs="Arial"/>
          <w:sz w:val="20"/>
          <w:szCs w:val="20"/>
        </w:rPr>
        <w:t xml:space="preserve"> among Grade 12 Senior High School students </w:t>
      </w:r>
      <w:r w:rsidRPr="00F10BC6">
        <w:rPr>
          <w:rStyle w:val="Strong"/>
          <w:rFonts w:ascii="Arial" w:hAnsi="Arial" w:cs="Arial"/>
          <w:b w:val="0"/>
          <w:bCs w:val="0"/>
          <w:sz w:val="20"/>
          <w:szCs w:val="20"/>
        </w:rPr>
        <w:t>reflects</w:t>
      </w:r>
      <w:r w:rsidRPr="00F10BC6">
        <w:rPr>
          <w:rFonts w:ascii="Arial" w:hAnsi="Arial" w:cs="Arial"/>
          <w:b/>
          <w:bCs/>
          <w:sz w:val="20"/>
          <w:szCs w:val="20"/>
        </w:rPr>
        <w:t xml:space="preserve"> </w:t>
      </w:r>
      <w:r w:rsidRPr="000F236C">
        <w:rPr>
          <w:rFonts w:ascii="Arial" w:hAnsi="Arial" w:cs="Arial"/>
          <w:sz w:val="20"/>
          <w:szCs w:val="20"/>
        </w:rPr>
        <w:t xml:space="preserve">an excellent degree of self-regulated learning. This </w:t>
      </w:r>
      <w:r w:rsidRPr="00F10BC6">
        <w:rPr>
          <w:rStyle w:val="Strong"/>
          <w:rFonts w:ascii="Arial" w:hAnsi="Arial" w:cs="Arial"/>
          <w:b w:val="0"/>
          <w:bCs w:val="0"/>
          <w:sz w:val="20"/>
          <w:szCs w:val="20"/>
        </w:rPr>
        <w:t>affirms</w:t>
      </w:r>
      <w:r w:rsidRPr="000F236C">
        <w:rPr>
          <w:rFonts w:ascii="Arial" w:hAnsi="Arial" w:cs="Arial"/>
          <w:sz w:val="20"/>
          <w:szCs w:val="20"/>
        </w:rPr>
        <w:t xml:space="preserve"> the study of </w:t>
      </w:r>
      <w:r w:rsidRPr="00F10BC6">
        <w:rPr>
          <w:rStyle w:val="Strong"/>
          <w:rFonts w:ascii="Arial" w:hAnsi="Arial" w:cs="Arial"/>
          <w:b w:val="0"/>
          <w:bCs w:val="0"/>
          <w:sz w:val="20"/>
          <w:szCs w:val="20"/>
        </w:rPr>
        <w:t>Henry and Austin (2021)</w:t>
      </w:r>
      <w:r w:rsidRPr="00F10BC6">
        <w:rPr>
          <w:rFonts w:ascii="Arial" w:hAnsi="Arial" w:cs="Arial"/>
          <w:b/>
          <w:bCs/>
          <w:sz w:val="20"/>
          <w:szCs w:val="20"/>
        </w:rPr>
        <w:t>,</w:t>
      </w:r>
      <w:r w:rsidRPr="000F236C">
        <w:rPr>
          <w:rFonts w:ascii="Arial" w:hAnsi="Arial" w:cs="Arial"/>
          <w:sz w:val="20"/>
          <w:szCs w:val="20"/>
        </w:rPr>
        <w:t xml:space="preserve"> which </w:t>
      </w:r>
      <w:r w:rsidRPr="00F10BC6">
        <w:rPr>
          <w:rStyle w:val="Strong"/>
          <w:rFonts w:ascii="Arial" w:hAnsi="Arial" w:cs="Arial"/>
          <w:b w:val="0"/>
          <w:bCs w:val="0"/>
          <w:sz w:val="20"/>
          <w:szCs w:val="20"/>
        </w:rPr>
        <w:t>underscores</w:t>
      </w:r>
      <w:r w:rsidRPr="00F10BC6">
        <w:rPr>
          <w:rFonts w:ascii="Arial" w:hAnsi="Arial" w:cs="Arial"/>
          <w:b/>
          <w:bCs/>
          <w:sz w:val="20"/>
          <w:szCs w:val="20"/>
        </w:rPr>
        <w:t xml:space="preserve"> </w:t>
      </w:r>
      <w:r w:rsidRPr="000F236C">
        <w:rPr>
          <w:rFonts w:ascii="Arial" w:hAnsi="Arial" w:cs="Arial"/>
          <w:sz w:val="20"/>
          <w:szCs w:val="20"/>
        </w:rPr>
        <w:t>that learners are no longer passive recipients of information but active participants in shaping their own learning experiences</w:t>
      </w:r>
      <w:r w:rsidR="00CD19E4">
        <w:rPr>
          <w:rFonts w:ascii="Arial" w:hAnsi="Arial" w:cs="Arial"/>
          <w:sz w:val="20"/>
          <w:szCs w:val="20"/>
        </w:rPr>
        <w:t xml:space="preserve">, </w:t>
      </w:r>
      <w:r w:rsidRPr="000F236C">
        <w:rPr>
          <w:rFonts w:ascii="Arial" w:hAnsi="Arial" w:cs="Arial"/>
          <w:sz w:val="20"/>
          <w:szCs w:val="20"/>
        </w:rPr>
        <w:t xml:space="preserve">taking control, adapting, and applying strategies that enhance their effectiveness across various learning contexts. This is consistent with the earlier report of </w:t>
      </w:r>
      <w:r w:rsidRPr="00F10BC6">
        <w:rPr>
          <w:rStyle w:val="Strong"/>
          <w:rFonts w:ascii="Arial" w:hAnsi="Arial" w:cs="Arial"/>
          <w:b w:val="0"/>
          <w:bCs w:val="0"/>
          <w:sz w:val="20"/>
          <w:szCs w:val="20"/>
        </w:rPr>
        <w:t>Mamon et al. (2020)</w:t>
      </w:r>
      <w:r w:rsidRPr="00F10BC6">
        <w:rPr>
          <w:rFonts w:ascii="Arial" w:hAnsi="Arial" w:cs="Arial"/>
          <w:b/>
          <w:bCs/>
          <w:sz w:val="20"/>
          <w:szCs w:val="20"/>
        </w:rPr>
        <w:t>,</w:t>
      </w:r>
      <w:r w:rsidRPr="000F236C">
        <w:rPr>
          <w:rFonts w:ascii="Arial" w:hAnsi="Arial" w:cs="Arial"/>
          <w:sz w:val="20"/>
          <w:szCs w:val="20"/>
        </w:rPr>
        <w:t xml:space="preserve"> which </w:t>
      </w:r>
      <w:r w:rsidRPr="00F10BC6">
        <w:rPr>
          <w:rStyle w:val="Strong"/>
          <w:rFonts w:ascii="Arial" w:hAnsi="Arial" w:cs="Arial"/>
          <w:b w:val="0"/>
          <w:bCs w:val="0"/>
          <w:sz w:val="20"/>
          <w:szCs w:val="20"/>
        </w:rPr>
        <w:t>states</w:t>
      </w:r>
      <w:r w:rsidRPr="00F10BC6">
        <w:rPr>
          <w:rFonts w:ascii="Arial" w:hAnsi="Arial" w:cs="Arial"/>
          <w:b/>
          <w:bCs/>
          <w:sz w:val="20"/>
          <w:szCs w:val="20"/>
        </w:rPr>
        <w:t xml:space="preserve"> </w:t>
      </w:r>
      <w:r w:rsidRPr="000F236C">
        <w:rPr>
          <w:rFonts w:ascii="Arial" w:hAnsi="Arial" w:cs="Arial"/>
          <w:sz w:val="20"/>
          <w:szCs w:val="20"/>
        </w:rPr>
        <w:t xml:space="preserve">that metacognitive writing strategies among pre-college students significantly increase in response to the rising demand for research-based activities, particularly in planning and evaluation. Furthermore, the present finding </w:t>
      </w:r>
      <w:r w:rsidRPr="00F10BC6">
        <w:rPr>
          <w:rStyle w:val="Strong"/>
          <w:rFonts w:ascii="Arial" w:hAnsi="Arial" w:cs="Arial"/>
          <w:b w:val="0"/>
          <w:bCs w:val="0"/>
          <w:sz w:val="20"/>
          <w:szCs w:val="20"/>
        </w:rPr>
        <w:t>supports</w:t>
      </w:r>
      <w:r w:rsidRPr="00F10BC6">
        <w:rPr>
          <w:rFonts w:ascii="Arial" w:hAnsi="Arial" w:cs="Arial"/>
          <w:b/>
          <w:bCs/>
          <w:sz w:val="20"/>
          <w:szCs w:val="20"/>
        </w:rPr>
        <w:t xml:space="preserve"> </w:t>
      </w:r>
      <w:r w:rsidRPr="000F236C">
        <w:rPr>
          <w:rFonts w:ascii="Arial" w:hAnsi="Arial" w:cs="Arial"/>
          <w:sz w:val="20"/>
          <w:szCs w:val="20"/>
        </w:rPr>
        <w:t xml:space="preserve">the study of </w:t>
      </w:r>
      <w:r w:rsidRPr="00F10BC6">
        <w:rPr>
          <w:rStyle w:val="Strong"/>
          <w:rFonts w:ascii="Arial" w:hAnsi="Arial" w:cs="Arial"/>
          <w:b w:val="0"/>
          <w:bCs w:val="0"/>
          <w:sz w:val="20"/>
          <w:szCs w:val="20"/>
        </w:rPr>
        <w:t>Villaruz and Palma (2024)</w:t>
      </w:r>
      <w:r w:rsidRPr="00F10BC6">
        <w:rPr>
          <w:rFonts w:ascii="Arial" w:hAnsi="Arial" w:cs="Arial"/>
          <w:b/>
          <w:bCs/>
          <w:sz w:val="20"/>
          <w:szCs w:val="20"/>
        </w:rPr>
        <w:t>,</w:t>
      </w:r>
      <w:r w:rsidRPr="000F236C">
        <w:rPr>
          <w:rFonts w:ascii="Arial" w:hAnsi="Arial" w:cs="Arial"/>
          <w:sz w:val="20"/>
          <w:szCs w:val="20"/>
        </w:rPr>
        <w:t xml:space="preserve"> which </w:t>
      </w:r>
      <w:r w:rsidRPr="00F10BC6">
        <w:rPr>
          <w:rStyle w:val="Strong"/>
          <w:rFonts w:ascii="Arial" w:hAnsi="Arial" w:cs="Arial"/>
          <w:b w:val="0"/>
          <w:bCs w:val="0"/>
          <w:sz w:val="20"/>
          <w:szCs w:val="20"/>
        </w:rPr>
        <w:t>demonstrates</w:t>
      </w:r>
      <w:r w:rsidRPr="00F10BC6">
        <w:rPr>
          <w:rFonts w:ascii="Arial" w:hAnsi="Arial" w:cs="Arial"/>
          <w:b/>
          <w:bCs/>
          <w:sz w:val="20"/>
          <w:szCs w:val="20"/>
        </w:rPr>
        <w:t xml:space="preserve"> </w:t>
      </w:r>
      <w:r w:rsidRPr="000F236C">
        <w:rPr>
          <w:rFonts w:ascii="Arial" w:hAnsi="Arial" w:cs="Arial"/>
          <w:sz w:val="20"/>
          <w:szCs w:val="20"/>
        </w:rPr>
        <w:t>that metacognitive writing strategies, along with oral proficiency and structured writing instruction, are major contributors to high levels of academic writing performance in language among Grade 12 students.</w:t>
      </w:r>
    </w:p>
    <w:p w14:paraId="02C16875" w14:textId="77777777" w:rsidR="00F10BC6" w:rsidRPr="000F236C" w:rsidRDefault="00F10BC6" w:rsidP="00F10BC6">
      <w:pPr>
        <w:pStyle w:val="NoSpacing"/>
        <w:jc w:val="both"/>
        <w:rPr>
          <w:rFonts w:ascii="Arial" w:hAnsi="Arial" w:cs="Arial"/>
          <w:sz w:val="20"/>
          <w:szCs w:val="20"/>
        </w:rPr>
      </w:pPr>
    </w:p>
    <w:p w14:paraId="16807DD9" w14:textId="5256CE5D" w:rsidR="00F10BC6" w:rsidRPr="000F236C" w:rsidRDefault="00F10BC6" w:rsidP="00F10BC6">
      <w:pPr>
        <w:pStyle w:val="NoSpacing"/>
        <w:jc w:val="both"/>
        <w:rPr>
          <w:rFonts w:ascii="Arial" w:hAnsi="Arial" w:cs="Arial"/>
          <w:sz w:val="20"/>
          <w:szCs w:val="20"/>
        </w:rPr>
      </w:pPr>
      <w:r w:rsidRPr="000F236C">
        <w:rPr>
          <w:rFonts w:ascii="Arial" w:hAnsi="Arial" w:cs="Arial"/>
          <w:sz w:val="20"/>
          <w:szCs w:val="20"/>
        </w:rPr>
        <w:t xml:space="preserve">However, contrasting findings </w:t>
      </w:r>
      <w:r w:rsidRPr="00F10BC6">
        <w:rPr>
          <w:rStyle w:val="Strong"/>
          <w:rFonts w:ascii="Arial" w:hAnsi="Arial" w:cs="Arial"/>
          <w:b w:val="0"/>
          <w:bCs w:val="0"/>
          <w:sz w:val="20"/>
          <w:szCs w:val="20"/>
        </w:rPr>
        <w:t>emerge</w:t>
      </w:r>
      <w:r w:rsidRPr="000F236C">
        <w:rPr>
          <w:rFonts w:ascii="Arial" w:hAnsi="Arial" w:cs="Arial"/>
          <w:sz w:val="20"/>
          <w:szCs w:val="20"/>
        </w:rPr>
        <w:t xml:space="preserve"> from previous studies. For example, </w:t>
      </w:r>
      <w:r w:rsidRPr="00F10BC6">
        <w:rPr>
          <w:rStyle w:val="Strong"/>
          <w:rFonts w:ascii="Arial" w:hAnsi="Arial" w:cs="Arial"/>
          <w:b w:val="0"/>
          <w:bCs w:val="0"/>
          <w:sz w:val="20"/>
          <w:szCs w:val="20"/>
        </w:rPr>
        <w:t>Masyithoh and Suhartoyo (2021)</w:t>
      </w:r>
      <w:r w:rsidRPr="00F10BC6">
        <w:rPr>
          <w:rFonts w:ascii="Arial" w:hAnsi="Arial" w:cs="Arial"/>
          <w:b/>
          <w:bCs/>
          <w:sz w:val="20"/>
          <w:szCs w:val="20"/>
        </w:rPr>
        <w:t xml:space="preserve"> </w:t>
      </w:r>
      <w:r w:rsidRPr="00F10BC6">
        <w:rPr>
          <w:rStyle w:val="Strong"/>
          <w:rFonts w:ascii="Arial" w:hAnsi="Arial" w:cs="Arial"/>
          <w:b w:val="0"/>
          <w:bCs w:val="0"/>
          <w:sz w:val="20"/>
          <w:szCs w:val="20"/>
        </w:rPr>
        <w:t>find</w:t>
      </w:r>
      <w:r w:rsidRPr="00F10BC6">
        <w:rPr>
          <w:rFonts w:ascii="Arial" w:hAnsi="Arial" w:cs="Arial"/>
          <w:b/>
          <w:bCs/>
          <w:sz w:val="20"/>
          <w:szCs w:val="20"/>
        </w:rPr>
        <w:t xml:space="preserve"> </w:t>
      </w:r>
      <w:r w:rsidRPr="000F236C">
        <w:rPr>
          <w:rFonts w:ascii="Arial" w:hAnsi="Arial" w:cs="Arial"/>
          <w:sz w:val="20"/>
          <w:szCs w:val="20"/>
        </w:rPr>
        <w:t xml:space="preserve">that students exhibit low levels of metacognitive writing strategies, suggesting limited awareness and regulation of their writing processes. Similarly, despite the widespread use of internet resources, </w:t>
      </w:r>
      <w:r w:rsidRPr="00F10BC6">
        <w:rPr>
          <w:rStyle w:val="Strong"/>
          <w:rFonts w:ascii="Arial" w:hAnsi="Arial" w:cs="Arial"/>
          <w:b w:val="0"/>
          <w:bCs w:val="0"/>
          <w:sz w:val="20"/>
          <w:szCs w:val="20"/>
        </w:rPr>
        <w:t>Gioia et al. (2023)</w:t>
      </w:r>
      <w:r w:rsidRPr="00F10BC6">
        <w:rPr>
          <w:rFonts w:ascii="Arial" w:hAnsi="Arial" w:cs="Arial"/>
          <w:b/>
          <w:bCs/>
          <w:sz w:val="20"/>
          <w:szCs w:val="20"/>
        </w:rPr>
        <w:t xml:space="preserve"> </w:t>
      </w:r>
      <w:r w:rsidRPr="00F10BC6">
        <w:rPr>
          <w:rStyle w:val="Strong"/>
          <w:rFonts w:ascii="Arial" w:hAnsi="Arial" w:cs="Arial"/>
          <w:b w:val="0"/>
          <w:bCs w:val="0"/>
          <w:sz w:val="20"/>
          <w:szCs w:val="20"/>
        </w:rPr>
        <w:t>observe</w:t>
      </w:r>
      <w:r w:rsidRPr="000F236C">
        <w:rPr>
          <w:rFonts w:ascii="Arial" w:hAnsi="Arial" w:cs="Arial"/>
          <w:sz w:val="20"/>
          <w:szCs w:val="20"/>
        </w:rPr>
        <w:t xml:space="preserve"> that learners often possess weaker capacities in cognition, metacognition, and the authentic application of skills. This finding also </w:t>
      </w:r>
      <w:r w:rsidRPr="0060698D">
        <w:rPr>
          <w:rStyle w:val="Strong"/>
          <w:rFonts w:ascii="Arial" w:hAnsi="Arial" w:cs="Arial"/>
          <w:b w:val="0"/>
          <w:bCs w:val="0"/>
          <w:sz w:val="20"/>
          <w:szCs w:val="20"/>
        </w:rPr>
        <w:t>diverges</w:t>
      </w:r>
      <w:r w:rsidRPr="000F236C">
        <w:rPr>
          <w:rFonts w:ascii="Arial" w:hAnsi="Arial" w:cs="Arial"/>
          <w:sz w:val="20"/>
          <w:szCs w:val="20"/>
        </w:rPr>
        <w:t xml:space="preserve"> from the study of </w:t>
      </w:r>
      <w:r w:rsidRPr="0060698D">
        <w:rPr>
          <w:rStyle w:val="Strong"/>
          <w:rFonts w:ascii="Arial" w:hAnsi="Arial" w:cs="Arial"/>
          <w:b w:val="0"/>
          <w:bCs w:val="0"/>
          <w:sz w:val="20"/>
          <w:szCs w:val="20"/>
        </w:rPr>
        <w:t>Hacermida and Aboy (2021)</w:t>
      </w:r>
      <w:r w:rsidRPr="0060698D">
        <w:rPr>
          <w:rFonts w:ascii="Arial" w:hAnsi="Arial" w:cs="Arial"/>
          <w:b/>
          <w:bCs/>
          <w:sz w:val="20"/>
          <w:szCs w:val="20"/>
        </w:rPr>
        <w:t>,</w:t>
      </w:r>
      <w:r w:rsidRPr="000F236C">
        <w:rPr>
          <w:rFonts w:ascii="Arial" w:hAnsi="Arial" w:cs="Arial"/>
          <w:sz w:val="20"/>
          <w:szCs w:val="20"/>
        </w:rPr>
        <w:t xml:space="preserve"> which </w:t>
      </w:r>
      <w:r w:rsidRPr="0060698D">
        <w:rPr>
          <w:rStyle w:val="Strong"/>
          <w:rFonts w:ascii="Arial" w:hAnsi="Arial" w:cs="Arial"/>
          <w:b w:val="0"/>
          <w:bCs w:val="0"/>
          <w:sz w:val="20"/>
          <w:szCs w:val="20"/>
        </w:rPr>
        <w:t>reveals</w:t>
      </w:r>
      <w:r w:rsidRPr="0060698D">
        <w:rPr>
          <w:rFonts w:ascii="Arial" w:hAnsi="Arial" w:cs="Arial"/>
          <w:b/>
          <w:bCs/>
          <w:sz w:val="20"/>
          <w:szCs w:val="20"/>
        </w:rPr>
        <w:t xml:space="preserve"> </w:t>
      </w:r>
      <w:r w:rsidRPr="000F236C">
        <w:rPr>
          <w:rFonts w:ascii="Arial" w:hAnsi="Arial" w:cs="Arial"/>
          <w:sz w:val="20"/>
          <w:szCs w:val="20"/>
        </w:rPr>
        <w:t>that even with the use of metacognitive strategies, students’ writing competence</w:t>
      </w:r>
      <w:r w:rsidR="0060698D">
        <w:rPr>
          <w:rFonts w:ascii="Arial" w:hAnsi="Arial" w:cs="Arial"/>
          <w:sz w:val="20"/>
          <w:szCs w:val="20"/>
        </w:rPr>
        <w:t xml:space="preserve"> remains </w:t>
      </w:r>
      <w:r w:rsidRPr="000F236C">
        <w:rPr>
          <w:rFonts w:ascii="Arial" w:hAnsi="Arial" w:cs="Arial"/>
          <w:sz w:val="20"/>
          <w:szCs w:val="20"/>
        </w:rPr>
        <w:t>low.</w:t>
      </w:r>
    </w:p>
    <w:p w14:paraId="5A68BCCE" w14:textId="77777777" w:rsidR="00F10BC6" w:rsidRPr="008D1818" w:rsidRDefault="00F10BC6" w:rsidP="00F10BC6">
      <w:pPr>
        <w:rPr>
          <w:rFonts w:ascii="Arial" w:hAnsi="Arial" w:cs="Arial"/>
        </w:rPr>
      </w:pPr>
    </w:p>
    <w:p w14:paraId="2F50FA4C" w14:textId="589020B8" w:rsidR="006F574E" w:rsidRDefault="006F574E" w:rsidP="006F574E">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00D3531B">
        <w:rPr>
          <w:rFonts w:ascii="Arial" w:hAnsi="Arial" w:cs="Arial"/>
          <w:b/>
          <w:u w:val="single"/>
        </w:rPr>
        <w:t>Writing Apprehension is Very Strong</w:t>
      </w:r>
    </w:p>
    <w:p w14:paraId="1D402AA7" w14:textId="597D74F8" w:rsidR="00D3531B" w:rsidRDefault="00D3531B" w:rsidP="00D3531B">
      <w:pPr>
        <w:pStyle w:val="NoSpacing"/>
        <w:jc w:val="both"/>
        <w:rPr>
          <w:rFonts w:ascii="Arial" w:hAnsi="Arial" w:cs="Arial"/>
          <w:sz w:val="20"/>
          <w:szCs w:val="20"/>
        </w:rPr>
      </w:pPr>
      <w:r w:rsidRPr="00AF3DD9">
        <w:rPr>
          <w:rFonts w:ascii="Arial" w:hAnsi="Arial" w:cs="Arial"/>
          <w:sz w:val="20"/>
          <w:szCs w:val="20"/>
        </w:rPr>
        <w:t xml:space="preserve">The findings of this study </w:t>
      </w:r>
      <w:r w:rsidRPr="00D3531B">
        <w:rPr>
          <w:rStyle w:val="Strong"/>
          <w:rFonts w:ascii="Arial" w:hAnsi="Arial" w:cs="Arial"/>
          <w:b w:val="0"/>
          <w:bCs w:val="0"/>
          <w:sz w:val="20"/>
          <w:szCs w:val="20"/>
        </w:rPr>
        <w:t>show</w:t>
      </w:r>
      <w:r w:rsidRPr="00AF3DD9">
        <w:rPr>
          <w:rFonts w:ascii="Arial" w:hAnsi="Arial" w:cs="Arial"/>
          <w:sz w:val="20"/>
          <w:szCs w:val="20"/>
        </w:rPr>
        <w:t xml:space="preserve"> that the </w:t>
      </w:r>
      <w:r w:rsidRPr="00D3531B">
        <w:rPr>
          <w:rStyle w:val="Strong"/>
          <w:rFonts w:ascii="Arial" w:hAnsi="Arial" w:cs="Arial"/>
          <w:b w:val="0"/>
          <w:bCs w:val="0"/>
          <w:sz w:val="20"/>
          <w:szCs w:val="20"/>
        </w:rPr>
        <w:t>high level of writing apprehension</w:t>
      </w:r>
      <w:r w:rsidRPr="00AF3DD9">
        <w:rPr>
          <w:rFonts w:ascii="Arial" w:hAnsi="Arial" w:cs="Arial"/>
          <w:sz w:val="20"/>
          <w:szCs w:val="20"/>
        </w:rPr>
        <w:t xml:space="preserve"> among Grade 12 Senior High School </w:t>
      </w:r>
      <w:r w:rsidRPr="00D3531B">
        <w:rPr>
          <w:rFonts w:ascii="Arial" w:hAnsi="Arial" w:cs="Arial"/>
          <w:sz w:val="20"/>
          <w:szCs w:val="20"/>
        </w:rPr>
        <w:t>students</w:t>
      </w:r>
      <w:r w:rsidRPr="00D3531B">
        <w:rPr>
          <w:rFonts w:ascii="Arial" w:hAnsi="Arial" w:cs="Arial"/>
          <w:b/>
          <w:bCs/>
          <w:sz w:val="20"/>
          <w:szCs w:val="20"/>
        </w:rPr>
        <w:t xml:space="preserve"> </w:t>
      </w:r>
      <w:r w:rsidRPr="00D3531B">
        <w:rPr>
          <w:rStyle w:val="Strong"/>
          <w:rFonts w:ascii="Arial" w:hAnsi="Arial" w:cs="Arial"/>
          <w:b w:val="0"/>
          <w:bCs w:val="0"/>
          <w:sz w:val="20"/>
          <w:szCs w:val="20"/>
        </w:rPr>
        <w:t>is notably strong</w:t>
      </w:r>
      <w:r w:rsidRPr="00D3531B">
        <w:rPr>
          <w:rFonts w:ascii="Arial" w:hAnsi="Arial" w:cs="Arial"/>
          <w:b/>
          <w:bCs/>
          <w:sz w:val="20"/>
          <w:szCs w:val="20"/>
        </w:rPr>
        <w:t>.</w:t>
      </w:r>
      <w:r w:rsidRPr="00AF3DD9">
        <w:rPr>
          <w:rFonts w:ascii="Arial" w:hAnsi="Arial" w:cs="Arial"/>
          <w:sz w:val="20"/>
          <w:szCs w:val="20"/>
        </w:rPr>
        <w:t xml:space="preserve"> This observation</w:t>
      </w:r>
      <w:r>
        <w:rPr>
          <w:rFonts w:ascii="Arial" w:hAnsi="Arial" w:cs="Arial"/>
          <w:sz w:val="20"/>
          <w:szCs w:val="20"/>
        </w:rPr>
        <w:t xml:space="preserve"> affirms </w:t>
      </w:r>
      <w:r w:rsidRPr="00AF3DD9">
        <w:rPr>
          <w:rFonts w:ascii="Arial" w:hAnsi="Arial" w:cs="Arial"/>
          <w:sz w:val="20"/>
          <w:szCs w:val="20"/>
        </w:rPr>
        <w:t xml:space="preserve">the earlier assertion of </w:t>
      </w:r>
      <w:r w:rsidRPr="00D3531B">
        <w:rPr>
          <w:rStyle w:val="Strong"/>
          <w:rFonts w:ascii="Arial" w:hAnsi="Arial" w:cs="Arial"/>
          <w:b w:val="0"/>
          <w:bCs w:val="0"/>
          <w:sz w:val="20"/>
          <w:szCs w:val="20"/>
        </w:rPr>
        <w:t>Alfaifi (2022)</w:t>
      </w:r>
      <w:r w:rsidRPr="00D3531B">
        <w:rPr>
          <w:rFonts w:ascii="Arial" w:hAnsi="Arial" w:cs="Arial"/>
          <w:b/>
          <w:bCs/>
          <w:sz w:val="20"/>
          <w:szCs w:val="20"/>
        </w:rPr>
        <w:t>,</w:t>
      </w:r>
      <w:r w:rsidRPr="00AF3DD9">
        <w:rPr>
          <w:rFonts w:ascii="Arial" w:hAnsi="Arial" w:cs="Arial"/>
          <w:sz w:val="20"/>
          <w:szCs w:val="20"/>
        </w:rPr>
        <w:t xml:space="preserve"> who </w:t>
      </w:r>
      <w:r w:rsidRPr="00D3531B">
        <w:rPr>
          <w:rStyle w:val="Strong"/>
          <w:rFonts w:ascii="Arial" w:hAnsi="Arial" w:cs="Arial"/>
          <w:b w:val="0"/>
          <w:bCs w:val="0"/>
          <w:sz w:val="20"/>
          <w:szCs w:val="20"/>
        </w:rPr>
        <w:t>states</w:t>
      </w:r>
      <w:r w:rsidRPr="00D3531B">
        <w:rPr>
          <w:rFonts w:ascii="Arial" w:hAnsi="Arial" w:cs="Arial"/>
          <w:b/>
          <w:bCs/>
          <w:sz w:val="20"/>
          <w:szCs w:val="20"/>
        </w:rPr>
        <w:t xml:space="preserve"> </w:t>
      </w:r>
      <w:r w:rsidRPr="00AF3DD9">
        <w:rPr>
          <w:rFonts w:ascii="Arial" w:hAnsi="Arial" w:cs="Arial"/>
          <w:sz w:val="20"/>
          <w:szCs w:val="20"/>
        </w:rPr>
        <w:t xml:space="preserve">that learners often feel apprehensive during tasks that involve understanding information, setting goals, and modifying strategies—key components of the writing process. The finding also </w:t>
      </w:r>
      <w:r w:rsidRPr="00D3531B">
        <w:rPr>
          <w:rStyle w:val="Strong"/>
          <w:rFonts w:ascii="Arial" w:hAnsi="Arial" w:cs="Arial"/>
          <w:b w:val="0"/>
          <w:bCs w:val="0"/>
          <w:sz w:val="20"/>
          <w:szCs w:val="20"/>
        </w:rPr>
        <w:t>corroborates</w:t>
      </w:r>
      <w:r w:rsidRPr="00AF3DD9">
        <w:rPr>
          <w:rFonts w:ascii="Arial" w:hAnsi="Arial" w:cs="Arial"/>
          <w:sz w:val="20"/>
          <w:szCs w:val="20"/>
        </w:rPr>
        <w:t xml:space="preserve"> the results of </w:t>
      </w:r>
      <w:r w:rsidRPr="00A71C4E">
        <w:rPr>
          <w:rStyle w:val="Strong"/>
          <w:rFonts w:ascii="Arial" w:hAnsi="Arial" w:cs="Arial"/>
          <w:b w:val="0"/>
          <w:bCs w:val="0"/>
          <w:sz w:val="20"/>
          <w:szCs w:val="20"/>
        </w:rPr>
        <w:t>Combong and Napil (2022)</w:t>
      </w:r>
      <w:r w:rsidRPr="00A71C4E">
        <w:rPr>
          <w:rFonts w:ascii="Arial" w:hAnsi="Arial" w:cs="Arial"/>
          <w:sz w:val="20"/>
          <w:szCs w:val="20"/>
        </w:rPr>
        <w:t>,</w:t>
      </w:r>
      <w:r w:rsidRPr="00A71C4E">
        <w:rPr>
          <w:rFonts w:ascii="Arial" w:hAnsi="Arial" w:cs="Arial"/>
          <w:b/>
          <w:bCs/>
          <w:sz w:val="20"/>
          <w:szCs w:val="20"/>
        </w:rPr>
        <w:t xml:space="preserve"> </w:t>
      </w:r>
      <w:r w:rsidRPr="00A71C4E">
        <w:rPr>
          <w:rFonts w:ascii="Arial" w:hAnsi="Arial" w:cs="Arial"/>
          <w:sz w:val="20"/>
          <w:szCs w:val="20"/>
        </w:rPr>
        <w:t xml:space="preserve">who </w:t>
      </w:r>
      <w:r w:rsidRPr="00D3531B">
        <w:rPr>
          <w:rStyle w:val="Strong"/>
          <w:rFonts w:ascii="Arial" w:hAnsi="Arial" w:cs="Arial"/>
          <w:b w:val="0"/>
          <w:bCs w:val="0"/>
          <w:sz w:val="20"/>
          <w:szCs w:val="20"/>
        </w:rPr>
        <w:t>report</w:t>
      </w:r>
      <w:r w:rsidRPr="00D3531B">
        <w:rPr>
          <w:rFonts w:ascii="Arial" w:hAnsi="Arial" w:cs="Arial"/>
          <w:b/>
          <w:bCs/>
          <w:sz w:val="20"/>
          <w:szCs w:val="20"/>
        </w:rPr>
        <w:t xml:space="preserve"> </w:t>
      </w:r>
      <w:r w:rsidRPr="00AF3DD9">
        <w:rPr>
          <w:rFonts w:ascii="Arial" w:hAnsi="Arial" w:cs="Arial"/>
          <w:sz w:val="20"/>
          <w:szCs w:val="20"/>
        </w:rPr>
        <w:t xml:space="preserve">that students commonly experience significant anxiety and discomfort when engaging in writing tasks driven by fear of evaluation and self-assessment. Additionally, this study </w:t>
      </w:r>
      <w:r w:rsidRPr="00D3531B">
        <w:rPr>
          <w:rStyle w:val="Strong"/>
          <w:rFonts w:ascii="Arial" w:hAnsi="Arial" w:cs="Arial"/>
          <w:b w:val="0"/>
          <w:bCs w:val="0"/>
          <w:sz w:val="20"/>
          <w:szCs w:val="20"/>
        </w:rPr>
        <w:lastRenderedPageBreak/>
        <w:t>supports</w:t>
      </w:r>
      <w:r w:rsidRPr="00AF3DD9">
        <w:rPr>
          <w:rFonts w:ascii="Arial" w:hAnsi="Arial" w:cs="Arial"/>
          <w:sz w:val="20"/>
          <w:szCs w:val="20"/>
        </w:rPr>
        <w:t xml:space="preserve"> the conclusions of </w:t>
      </w:r>
      <w:r w:rsidRPr="00A71C4E">
        <w:rPr>
          <w:rStyle w:val="Strong"/>
          <w:rFonts w:ascii="Arial" w:hAnsi="Arial" w:cs="Arial"/>
          <w:b w:val="0"/>
          <w:bCs w:val="0"/>
          <w:sz w:val="20"/>
          <w:szCs w:val="20"/>
        </w:rPr>
        <w:t>Siddiqui et al. (2022)</w:t>
      </w:r>
      <w:r w:rsidRPr="00A71C4E">
        <w:rPr>
          <w:rFonts w:ascii="Arial" w:hAnsi="Arial" w:cs="Arial"/>
          <w:b/>
          <w:bCs/>
          <w:sz w:val="20"/>
          <w:szCs w:val="20"/>
        </w:rPr>
        <w:t>,</w:t>
      </w:r>
      <w:r w:rsidRPr="00AF3DD9">
        <w:rPr>
          <w:rFonts w:ascii="Arial" w:hAnsi="Arial" w:cs="Arial"/>
          <w:sz w:val="20"/>
          <w:szCs w:val="20"/>
        </w:rPr>
        <w:t xml:space="preserve"> who</w:t>
      </w:r>
      <w:r w:rsidR="00A71C4E">
        <w:rPr>
          <w:rFonts w:ascii="Arial" w:hAnsi="Arial" w:cs="Arial"/>
          <w:sz w:val="20"/>
          <w:szCs w:val="20"/>
        </w:rPr>
        <w:t xml:space="preserve"> identify </w:t>
      </w:r>
      <w:r w:rsidRPr="00AF3DD9">
        <w:rPr>
          <w:rFonts w:ascii="Arial" w:hAnsi="Arial" w:cs="Arial"/>
          <w:sz w:val="20"/>
          <w:szCs w:val="20"/>
        </w:rPr>
        <w:t>challenges in developing stable self-perception and emotional regulation as critical setbacks for learners dealing with writing apprehension.</w:t>
      </w:r>
    </w:p>
    <w:p w14:paraId="41B0FC72" w14:textId="77777777" w:rsidR="00D3531B" w:rsidRPr="00AF3DD9" w:rsidRDefault="00D3531B" w:rsidP="00D3531B">
      <w:pPr>
        <w:pStyle w:val="NoSpacing"/>
        <w:jc w:val="both"/>
        <w:rPr>
          <w:rFonts w:ascii="Arial" w:hAnsi="Arial" w:cs="Arial"/>
          <w:sz w:val="20"/>
          <w:szCs w:val="20"/>
        </w:rPr>
      </w:pPr>
    </w:p>
    <w:p w14:paraId="3DD16899" w14:textId="03607284" w:rsidR="00D3531B" w:rsidRPr="00AF3DD9" w:rsidRDefault="00D3531B" w:rsidP="00D3531B">
      <w:pPr>
        <w:pStyle w:val="NoSpacing"/>
        <w:jc w:val="both"/>
        <w:rPr>
          <w:rFonts w:ascii="Arial" w:hAnsi="Arial" w:cs="Arial"/>
          <w:sz w:val="20"/>
          <w:szCs w:val="20"/>
        </w:rPr>
      </w:pPr>
      <w:r w:rsidRPr="00AF3DD9">
        <w:rPr>
          <w:rFonts w:ascii="Arial" w:hAnsi="Arial" w:cs="Arial"/>
          <w:sz w:val="20"/>
          <w:szCs w:val="20"/>
        </w:rPr>
        <w:t xml:space="preserve">While this study </w:t>
      </w:r>
      <w:r w:rsidRPr="00CB0229">
        <w:rPr>
          <w:rStyle w:val="Strong"/>
          <w:rFonts w:ascii="Arial" w:hAnsi="Arial" w:cs="Arial"/>
          <w:b w:val="0"/>
          <w:bCs w:val="0"/>
          <w:sz w:val="20"/>
          <w:szCs w:val="20"/>
        </w:rPr>
        <w:t>indicates</w:t>
      </w:r>
      <w:r w:rsidRPr="00CB0229">
        <w:rPr>
          <w:rFonts w:ascii="Arial" w:hAnsi="Arial" w:cs="Arial"/>
          <w:b/>
          <w:bCs/>
          <w:sz w:val="20"/>
          <w:szCs w:val="20"/>
        </w:rPr>
        <w:t xml:space="preserve"> </w:t>
      </w:r>
      <w:r w:rsidRPr="00AF3DD9">
        <w:rPr>
          <w:rFonts w:ascii="Arial" w:hAnsi="Arial" w:cs="Arial"/>
          <w:sz w:val="20"/>
          <w:szCs w:val="20"/>
        </w:rPr>
        <w:t xml:space="preserve">a high level of writing apprehension, recent research presents contrasting findings. For example, </w:t>
      </w:r>
      <w:r w:rsidRPr="003E2BAE">
        <w:rPr>
          <w:rStyle w:val="Strong"/>
          <w:rFonts w:ascii="Arial" w:hAnsi="Arial" w:cs="Arial"/>
          <w:b w:val="0"/>
          <w:bCs w:val="0"/>
          <w:sz w:val="20"/>
          <w:szCs w:val="20"/>
        </w:rPr>
        <w:t>Amarillo and Bagamano (2024)</w:t>
      </w:r>
      <w:r w:rsidRPr="003E2BAE">
        <w:rPr>
          <w:rFonts w:ascii="Arial" w:hAnsi="Arial" w:cs="Arial"/>
          <w:b/>
          <w:bCs/>
          <w:sz w:val="20"/>
          <w:szCs w:val="20"/>
        </w:rPr>
        <w:t xml:space="preserve"> </w:t>
      </w:r>
      <w:r w:rsidRPr="003E2BAE">
        <w:rPr>
          <w:rStyle w:val="Strong"/>
          <w:rFonts w:ascii="Arial" w:hAnsi="Arial" w:cs="Arial"/>
          <w:b w:val="0"/>
          <w:bCs w:val="0"/>
          <w:sz w:val="20"/>
          <w:szCs w:val="20"/>
        </w:rPr>
        <w:t>find</w:t>
      </w:r>
      <w:r w:rsidRPr="00AF3DD9">
        <w:rPr>
          <w:rFonts w:ascii="Arial" w:hAnsi="Arial" w:cs="Arial"/>
          <w:sz w:val="20"/>
          <w:szCs w:val="20"/>
        </w:rPr>
        <w:t xml:space="preserve"> that students generally exhibit</w:t>
      </w:r>
      <w:r w:rsidR="00CB0229">
        <w:rPr>
          <w:rStyle w:val="Strong"/>
          <w:rFonts w:ascii="Arial" w:hAnsi="Arial" w:cs="Arial"/>
          <w:sz w:val="20"/>
          <w:szCs w:val="20"/>
        </w:rPr>
        <w:t xml:space="preserve"> </w:t>
      </w:r>
      <w:r w:rsidR="00CB0229">
        <w:rPr>
          <w:rStyle w:val="Strong"/>
          <w:rFonts w:ascii="Arial" w:hAnsi="Arial" w:cs="Arial"/>
          <w:b w:val="0"/>
          <w:bCs w:val="0"/>
          <w:sz w:val="20"/>
          <w:szCs w:val="20"/>
        </w:rPr>
        <w:t>lower</w:t>
      </w:r>
      <w:r w:rsidRPr="00AF3DD9">
        <w:rPr>
          <w:rFonts w:ascii="Arial" w:hAnsi="Arial" w:cs="Arial"/>
          <w:sz w:val="20"/>
          <w:szCs w:val="20"/>
        </w:rPr>
        <w:t xml:space="preserve"> levels of writing apprehension, likely due to increased exposure to digital communication platforms and the implementation of interactive, </w:t>
      </w:r>
      <w:r w:rsidR="00CD19E4" w:rsidRPr="00A2461C">
        <w:rPr>
          <w:rFonts w:ascii="Arial" w:hAnsi="Arial" w:cs="Arial"/>
          <w:sz w:val="20"/>
          <w:szCs w:val="20"/>
          <w:highlight w:val="yellow"/>
        </w:rPr>
        <w:t>student</w:t>
      </w:r>
      <w:r w:rsidR="00CD19E4">
        <w:rPr>
          <w:rFonts w:ascii="Arial" w:hAnsi="Arial" w:cs="Arial"/>
          <w:sz w:val="20"/>
          <w:szCs w:val="20"/>
        </w:rPr>
        <w:t>-</w:t>
      </w:r>
      <w:r w:rsidR="00CD19E4" w:rsidRPr="00A2461C">
        <w:rPr>
          <w:rFonts w:ascii="Arial" w:hAnsi="Arial" w:cs="Arial"/>
          <w:sz w:val="20"/>
          <w:szCs w:val="20"/>
          <w:highlight w:val="yellow"/>
        </w:rPr>
        <w:t>centred</w:t>
      </w:r>
      <w:r w:rsidRPr="00A2461C">
        <w:rPr>
          <w:rFonts w:ascii="Arial" w:hAnsi="Arial" w:cs="Arial"/>
          <w:sz w:val="20"/>
          <w:szCs w:val="20"/>
          <w:highlight w:val="yellow"/>
        </w:rPr>
        <w:t xml:space="preserve"> </w:t>
      </w:r>
      <w:r w:rsidRPr="00AF3DD9">
        <w:rPr>
          <w:rFonts w:ascii="Arial" w:hAnsi="Arial" w:cs="Arial"/>
          <w:sz w:val="20"/>
          <w:szCs w:val="20"/>
        </w:rPr>
        <w:t xml:space="preserve">writing instruction that </w:t>
      </w:r>
      <w:r w:rsidRPr="00D97D78">
        <w:rPr>
          <w:rStyle w:val="Strong"/>
          <w:rFonts w:ascii="Arial" w:hAnsi="Arial" w:cs="Arial"/>
          <w:b w:val="0"/>
          <w:bCs w:val="0"/>
          <w:sz w:val="20"/>
          <w:szCs w:val="20"/>
        </w:rPr>
        <w:t>fosters confidence</w:t>
      </w:r>
      <w:r w:rsidRPr="00AF3DD9">
        <w:rPr>
          <w:rFonts w:ascii="Arial" w:hAnsi="Arial" w:cs="Arial"/>
          <w:sz w:val="20"/>
          <w:szCs w:val="20"/>
        </w:rPr>
        <w:t xml:space="preserve"> and </w:t>
      </w:r>
      <w:r w:rsidRPr="00D97D78">
        <w:rPr>
          <w:rStyle w:val="Strong"/>
          <w:rFonts w:ascii="Arial" w:hAnsi="Arial" w:cs="Arial"/>
          <w:b w:val="0"/>
          <w:bCs w:val="0"/>
          <w:sz w:val="20"/>
          <w:szCs w:val="20"/>
        </w:rPr>
        <w:t>reduces fear of judgment</w:t>
      </w:r>
      <w:r w:rsidRPr="00D97D78">
        <w:rPr>
          <w:rFonts w:ascii="Arial" w:hAnsi="Arial" w:cs="Arial"/>
          <w:b/>
          <w:bCs/>
          <w:sz w:val="20"/>
          <w:szCs w:val="20"/>
        </w:rPr>
        <w:t>.</w:t>
      </w:r>
      <w:r w:rsidRPr="00AF3DD9">
        <w:rPr>
          <w:rFonts w:ascii="Arial" w:hAnsi="Arial" w:cs="Arial"/>
          <w:sz w:val="20"/>
          <w:szCs w:val="20"/>
        </w:rPr>
        <w:t xml:space="preserve"> Similarly, the current study’s finding </w:t>
      </w:r>
      <w:r w:rsidRPr="00D97D78">
        <w:rPr>
          <w:rStyle w:val="Strong"/>
          <w:rFonts w:ascii="Arial" w:hAnsi="Arial" w:cs="Arial"/>
          <w:b w:val="0"/>
          <w:bCs w:val="0"/>
          <w:sz w:val="20"/>
          <w:szCs w:val="20"/>
        </w:rPr>
        <w:t>contrasts</w:t>
      </w:r>
      <w:r w:rsidRPr="00AF3DD9">
        <w:rPr>
          <w:rFonts w:ascii="Arial" w:hAnsi="Arial" w:cs="Arial"/>
          <w:sz w:val="20"/>
          <w:szCs w:val="20"/>
        </w:rPr>
        <w:t xml:space="preserve"> with that of </w:t>
      </w:r>
      <w:r w:rsidRPr="00D97D78">
        <w:rPr>
          <w:rStyle w:val="Strong"/>
          <w:rFonts w:ascii="Arial" w:hAnsi="Arial" w:cs="Arial"/>
          <w:b w:val="0"/>
          <w:bCs w:val="0"/>
          <w:sz w:val="20"/>
          <w:szCs w:val="20"/>
        </w:rPr>
        <w:t>Liu (2023)</w:t>
      </w:r>
      <w:r w:rsidRPr="00AF3DD9">
        <w:rPr>
          <w:rFonts w:ascii="Arial" w:hAnsi="Arial" w:cs="Arial"/>
          <w:sz w:val="20"/>
          <w:szCs w:val="20"/>
        </w:rPr>
        <w:t xml:space="preserve">, who </w:t>
      </w:r>
      <w:r w:rsidRPr="00D97D78">
        <w:rPr>
          <w:rStyle w:val="Strong"/>
          <w:rFonts w:ascii="Arial" w:hAnsi="Arial" w:cs="Arial"/>
          <w:b w:val="0"/>
          <w:bCs w:val="0"/>
          <w:sz w:val="20"/>
          <w:szCs w:val="20"/>
        </w:rPr>
        <w:t>notes</w:t>
      </w:r>
      <w:r w:rsidRPr="00D97D78">
        <w:rPr>
          <w:rFonts w:ascii="Arial" w:hAnsi="Arial" w:cs="Arial"/>
          <w:b/>
          <w:bCs/>
          <w:sz w:val="20"/>
          <w:szCs w:val="20"/>
        </w:rPr>
        <w:t xml:space="preserve"> </w:t>
      </w:r>
      <w:r w:rsidRPr="00AF3DD9">
        <w:rPr>
          <w:rFonts w:ascii="Arial" w:hAnsi="Arial" w:cs="Arial"/>
          <w:sz w:val="20"/>
          <w:szCs w:val="20"/>
        </w:rPr>
        <w:t xml:space="preserve">that senior high school English learners display relatively </w:t>
      </w:r>
      <w:r w:rsidRPr="00D97D78">
        <w:rPr>
          <w:rStyle w:val="Strong"/>
          <w:rFonts w:ascii="Arial" w:hAnsi="Arial" w:cs="Arial"/>
          <w:b w:val="0"/>
          <w:bCs w:val="0"/>
          <w:sz w:val="20"/>
          <w:szCs w:val="20"/>
        </w:rPr>
        <w:t>low levels of apprehension</w:t>
      </w:r>
      <w:r w:rsidRPr="00AF3DD9">
        <w:rPr>
          <w:rFonts w:ascii="Arial" w:hAnsi="Arial" w:cs="Arial"/>
          <w:sz w:val="20"/>
          <w:szCs w:val="20"/>
        </w:rPr>
        <w:t xml:space="preserve">, possibly influenced by the integration of educational technology and the use of formative feedback, which </w:t>
      </w:r>
      <w:r w:rsidR="00CD19E4" w:rsidRPr="00A2461C">
        <w:rPr>
          <w:rFonts w:ascii="Arial" w:hAnsi="Arial" w:cs="Arial"/>
          <w:sz w:val="20"/>
          <w:szCs w:val="20"/>
          <w:highlight w:val="yellow"/>
        </w:rPr>
        <w:t>emphasises</w:t>
      </w:r>
      <w:r w:rsidR="00CD19E4" w:rsidRPr="00A2461C">
        <w:rPr>
          <w:rFonts w:ascii="Arial" w:hAnsi="Arial" w:cs="Arial"/>
          <w:sz w:val="20"/>
          <w:szCs w:val="20"/>
          <w:highlight w:val="yellow"/>
        </w:rPr>
        <w:t xml:space="preserve"> </w:t>
      </w:r>
      <w:r w:rsidRPr="00AF3DD9">
        <w:rPr>
          <w:rFonts w:ascii="Arial" w:hAnsi="Arial" w:cs="Arial"/>
          <w:sz w:val="20"/>
          <w:szCs w:val="20"/>
        </w:rPr>
        <w:t xml:space="preserve">improvement over high-stakes evaluation. Moreover, </w:t>
      </w:r>
      <w:r w:rsidRPr="00D97D78">
        <w:rPr>
          <w:rStyle w:val="Strong"/>
          <w:rFonts w:ascii="Arial" w:hAnsi="Arial" w:cs="Arial"/>
          <w:b w:val="0"/>
          <w:bCs w:val="0"/>
          <w:sz w:val="20"/>
          <w:szCs w:val="20"/>
        </w:rPr>
        <w:t>Pambayun (2022)</w:t>
      </w:r>
      <w:r w:rsidRPr="00D97D78">
        <w:rPr>
          <w:rFonts w:ascii="Arial" w:hAnsi="Arial" w:cs="Arial"/>
          <w:b/>
          <w:bCs/>
          <w:sz w:val="20"/>
          <w:szCs w:val="20"/>
        </w:rPr>
        <w:t xml:space="preserve"> </w:t>
      </w:r>
      <w:r w:rsidRPr="00D97D78">
        <w:rPr>
          <w:rStyle w:val="Strong"/>
          <w:rFonts w:ascii="Arial" w:hAnsi="Arial" w:cs="Arial"/>
          <w:b w:val="0"/>
          <w:bCs w:val="0"/>
          <w:sz w:val="20"/>
          <w:szCs w:val="20"/>
        </w:rPr>
        <w:t>reports</w:t>
      </w:r>
      <w:r w:rsidRPr="00AF3DD9">
        <w:rPr>
          <w:rFonts w:ascii="Arial" w:hAnsi="Arial" w:cs="Arial"/>
          <w:sz w:val="20"/>
          <w:szCs w:val="20"/>
        </w:rPr>
        <w:t xml:space="preserve"> that while students experience cognitive anxiety</w:t>
      </w:r>
      <w:r w:rsidR="00CD19E4">
        <w:rPr>
          <w:rFonts w:ascii="Arial" w:hAnsi="Arial" w:cs="Arial"/>
          <w:sz w:val="20"/>
          <w:szCs w:val="20"/>
        </w:rPr>
        <w:t xml:space="preserve">, </w:t>
      </w:r>
      <w:r w:rsidRPr="00AF3DD9">
        <w:rPr>
          <w:rFonts w:ascii="Arial" w:hAnsi="Arial" w:cs="Arial"/>
          <w:sz w:val="20"/>
          <w:szCs w:val="20"/>
        </w:rPr>
        <w:t>mainly due to grammar and vocabulary difficulties</w:t>
      </w:r>
      <w:r w:rsidR="00CD19E4">
        <w:rPr>
          <w:rFonts w:ascii="Arial" w:hAnsi="Arial" w:cs="Arial"/>
          <w:sz w:val="20"/>
          <w:szCs w:val="20"/>
        </w:rPr>
        <w:t xml:space="preserve">, </w:t>
      </w:r>
      <w:r w:rsidRPr="00AF3DD9">
        <w:rPr>
          <w:rFonts w:ascii="Arial" w:hAnsi="Arial" w:cs="Arial"/>
          <w:sz w:val="20"/>
          <w:szCs w:val="20"/>
        </w:rPr>
        <w:t>it does not amount to a strong overall level of writing apprehension.</w:t>
      </w:r>
    </w:p>
    <w:p w14:paraId="25A67E7D" w14:textId="77777777" w:rsidR="00D3531B" w:rsidRPr="008D1818" w:rsidRDefault="00D3531B" w:rsidP="00D3531B">
      <w:pPr>
        <w:rPr>
          <w:rFonts w:ascii="Arial" w:hAnsi="Arial" w:cs="Arial"/>
        </w:rPr>
      </w:pPr>
    </w:p>
    <w:p w14:paraId="5B91E1AD" w14:textId="5D38FA66" w:rsidR="006A22EC" w:rsidRDefault="006A22EC" w:rsidP="006A22EC">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Pr>
          <w:rFonts w:ascii="Arial" w:hAnsi="Arial" w:cs="Arial"/>
          <w:b/>
          <w:u w:val="single"/>
        </w:rPr>
        <w:t>Task-based Learning is Excellent</w:t>
      </w:r>
    </w:p>
    <w:p w14:paraId="6E9042E3" w14:textId="59C1F303" w:rsidR="00C1158D" w:rsidRDefault="00C1158D" w:rsidP="00C1158D">
      <w:pPr>
        <w:pStyle w:val="NoSpacing"/>
        <w:jc w:val="both"/>
        <w:rPr>
          <w:rFonts w:ascii="Arial" w:hAnsi="Arial" w:cs="Arial"/>
          <w:sz w:val="20"/>
          <w:szCs w:val="20"/>
        </w:rPr>
      </w:pPr>
      <w:r w:rsidRPr="007A1C06">
        <w:rPr>
          <w:rFonts w:ascii="Arial" w:hAnsi="Arial" w:cs="Arial"/>
          <w:sz w:val="20"/>
          <w:szCs w:val="20"/>
        </w:rPr>
        <w:t xml:space="preserve">The findings of this study </w:t>
      </w:r>
      <w:r w:rsidRPr="00C1158D">
        <w:rPr>
          <w:rStyle w:val="Strong"/>
          <w:rFonts w:ascii="Arial" w:hAnsi="Arial" w:cs="Arial"/>
          <w:b w:val="0"/>
          <w:bCs w:val="0"/>
          <w:sz w:val="20"/>
          <w:szCs w:val="20"/>
        </w:rPr>
        <w:t>show</w:t>
      </w:r>
      <w:r w:rsidRPr="007A1C06">
        <w:rPr>
          <w:rFonts w:ascii="Arial" w:hAnsi="Arial" w:cs="Arial"/>
          <w:sz w:val="20"/>
          <w:szCs w:val="20"/>
        </w:rPr>
        <w:t xml:space="preserve"> that the </w:t>
      </w:r>
      <w:r w:rsidRPr="00C1158D">
        <w:rPr>
          <w:rStyle w:val="Strong"/>
          <w:rFonts w:ascii="Arial" w:hAnsi="Arial" w:cs="Arial"/>
          <w:b w:val="0"/>
          <w:bCs w:val="0"/>
          <w:sz w:val="20"/>
          <w:szCs w:val="20"/>
        </w:rPr>
        <w:t>very high level of task-based learning</w:t>
      </w:r>
      <w:r w:rsidRPr="007A1C06">
        <w:rPr>
          <w:rFonts w:ascii="Arial" w:hAnsi="Arial" w:cs="Arial"/>
          <w:sz w:val="20"/>
          <w:szCs w:val="20"/>
        </w:rPr>
        <w:t xml:space="preserve"> among Grade 12 Senior High School students </w:t>
      </w:r>
      <w:r w:rsidRPr="00C1158D">
        <w:rPr>
          <w:rStyle w:val="Strong"/>
          <w:rFonts w:ascii="Arial" w:hAnsi="Arial" w:cs="Arial"/>
          <w:b w:val="0"/>
          <w:bCs w:val="0"/>
          <w:sz w:val="20"/>
          <w:szCs w:val="20"/>
        </w:rPr>
        <w:t>reflects excellent engagement and performance</w:t>
      </w:r>
      <w:r w:rsidRPr="00C1158D">
        <w:rPr>
          <w:rFonts w:ascii="Arial" w:hAnsi="Arial" w:cs="Arial"/>
          <w:b/>
          <w:bCs/>
          <w:sz w:val="20"/>
          <w:szCs w:val="20"/>
        </w:rPr>
        <w:t>.</w:t>
      </w:r>
      <w:r w:rsidRPr="007A1C06">
        <w:rPr>
          <w:rFonts w:ascii="Arial" w:hAnsi="Arial" w:cs="Arial"/>
          <w:sz w:val="20"/>
          <w:szCs w:val="20"/>
        </w:rPr>
        <w:t xml:space="preserve"> This result </w:t>
      </w:r>
      <w:r w:rsidRPr="00C1158D">
        <w:rPr>
          <w:rStyle w:val="Strong"/>
          <w:rFonts w:ascii="Arial" w:hAnsi="Arial" w:cs="Arial"/>
          <w:b w:val="0"/>
          <w:bCs w:val="0"/>
          <w:sz w:val="20"/>
          <w:szCs w:val="20"/>
        </w:rPr>
        <w:t>strongly affirms</w:t>
      </w:r>
      <w:r w:rsidRPr="007A1C06">
        <w:rPr>
          <w:rFonts w:ascii="Arial" w:hAnsi="Arial" w:cs="Arial"/>
          <w:sz w:val="20"/>
          <w:szCs w:val="20"/>
        </w:rPr>
        <w:t xml:space="preserve"> the assertion of </w:t>
      </w:r>
      <w:r w:rsidRPr="00C1158D">
        <w:rPr>
          <w:rStyle w:val="Strong"/>
          <w:rFonts w:ascii="Arial" w:hAnsi="Arial" w:cs="Arial"/>
          <w:b w:val="0"/>
          <w:bCs w:val="0"/>
          <w:sz w:val="20"/>
          <w:szCs w:val="20"/>
        </w:rPr>
        <w:t>Dumbadze (2021)</w:t>
      </w:r>
      <w:r w:rsidRPr="00C1158D">
        <w:rPr>
          <w:rFonts w:ascii="Arial" w:hAnsi="Arial" w:cs="Arial"/>
          <w:b/>
          <w:bCs/>
          <w:sz w:val="20"/>
          <w:szCs w:val="20"/>
        </w:rPr>
        <w:t>,</w:t>
      </w:r>
      <w:r w:rsidRPr="007A1C06">
        <w:rPr>
          <w:rFonts w:ascii="Arial" w:hAnsi="Arial" w:cs="Arial"/>
          <w:sz w:val="20"/>
          <w:szCs w:val="20"/>
        </w:rPr>
        <w:t xml:space="preserve"> who </w:t>
      </w:r>
      <w:r w:rsidR="003E59CA" w:rsidRPr="00A2461C">
        <w:rPr>
          <w:rStyle w:val="Strong"/>
          <w:rFonts w:ascii="Arial" w:hAnsi="Arial" w:cs="Arial"/>
          <w:b w:val="0"/>
          <w:bCs w:val="0"/>
          <w:sz w:val="20"/>
          <w:szCs w:val="20"/>
          <w:highlight w:val="yellow"/>
        </w:rPr>
        <w:t>emphasises</w:t>
      </w:r>
      <w:r w:rsidR="003E59CA" w:rsidRPr="00A2461C">
        <w:rPr>
          <w:rFonts w:ascii="Arial" w:hAnsi="Arial" w:cs="Arial"/>
          <w:sz w:val="20"/>
          <w:szCs w:val="20"/>
          <w:highlight w:val="yellow"/>
        </w:rPr>
        <w:t xml:space="preserve"> </w:t>
      </w:r>
      <w:r w:rsidRPr="007A1C06">
        <w:rPr>
          <w:rFonts w:ascii="Arial" w:hAnsi="Arial" w:cs="Arial"/>
          <w:sz w:val="20"/>
          <w:szCs w:val="20"/>
        </w:rPr>
        <w:t xml:space="preserve">that academic activities </w:t>
      </w:r>
      <w:r w:rsidR="00F723E9" w:rsidRPr="00A2461C">
        <w:rPr>
          <w:rFonts w:ascii="Arial" w:hAnsi="Arial" w:cs="Arial"/>
          <w:sz w:val="20"/>
          <w:szCs w:val="20"/>
          <w:highlight w:val="yellow"/>
        </w:rPr>
        <w:t>centred</w:t>
      </w:r>
      <w:r w:rsidR="00F723E9" w:rsidRPr="00A2461C">
        <w:rPr>
          <w:rFonts w:ascii="Arial" w:hAnsi="Arial" w:cs="Arial"/>
          <w:sz w:val="20"/>
          <w:szCs w:val="20"/>
          <w:highlight w:val="yellow"/>
        </w:rPr>
        <w:t xml:space="preserve"> </w:t>
      </w:r>
      <w:r w:rsidRPr="007A1C06">
        <w:rPr>
          <w:rFonts w:ascii="Arial" w:hAnsi="Arial" w:cs="Arial"/>
          <w:sz w:val="20"/>
          <w:szCs w:val="20"/>
        </w:rPr>
        <w:t xml:space="preserve">on engaging students in various learning tasks are highly preferable, as they positively stimulate interest and enhance the productivity of lessons. The findings also </w:t>
      </w:r>
      <w:r w:rsidRPr="00C1158D">
        <w:rPr>
          <w:rStyle w:val="Strong"/>
          <w:rFonts w:ascii="Arial" w:hAnsi="Arial" w:cs="Arial"/>
          <w:b w:val="0"/>
          <w:bCs w:val="0"/>
          <w:sz w:val="20"/>
          <w:szCs w:val="20"/>
        </w:rPr>
        <w:t>support</w:t>
      </w:r>
      <w:r w:rsidRPr="00C1158D">
        <w:rPr>
          <w:rFonts w:ascii="Arial" w:hAnsi="Arial" w:cs="Arial"/>
          <w:b/>
          <w:bCs/>
          <w:sz w:val="20"/>
          <w:szCs w:val="20"/>
        </w:rPr>
        <w:t xml:space="preserve"> </w:t>
      </w:r>
      <w:r w:rsidRPr="007A1C06">
        <w:rPr>
          <w:rFonts w:ascii="Arial" w:hAnsi="Arial" w:cs="Arial"/>
          <w:sz w:val="20"/>
          <w:szCs w:val="20"/>
        </w:rPr>
        <w:t xml:space="preserve">the claim made by </w:t>
      </w:r>
      <w:r w:rsidRPr="00C1158D">
        <w:rPr>
          <w:rStyle w:val="Strong"/>
          <w:rFonts w:ascii="Arial" w:hAnsi="Arial" w:cs="Arial"/>
          <w:b w:val="0"/>
          <w:bCs w:val="0"/>
          <w:sz w:val="20"/>
          <w:szCs w:val="20"/>
        </w:rPr>
        <w:t>Pietri (2015)</w:t>
      </w:r>
      <w:r w:rsidRPr="007A1C06">
        <w:rPr>
          <w:rFonts w:ascii="Arial" w:hAnsi="Arial" w:cs="Arial"/>
          <w:sz w:val="20"/>
          <w:szCs w:val="20"/>
        </w:rPr>
        <w:t xml:space="preserve">, who </w:t>
      </w:r>
      <w:r w:rsidRPr="00C1158D">
        <w:rPr>
          <w:rStyle w:val="Strong"/>
          <w:rFonts w:ascii="Arial" w:hAnsi="Arial" w:cs="Arial"/>
          <w:b w:val="0"/>
          <w:bCs w:val="0"/>
          <w:sz w:val="20"/>
          <w:szCs w:val="20"/>
        </w:rPr>
        <w:t>states</w:t>
      </w:r>
      <w:r w:rsidRPr="007A1C06">
        <w:rPr>
          <w:rFonts w:ascii="Arial" w:hAnsi="Arial" w:cs="Arial"/>
          <w:sz w:val="20"/>
          <w:szCs w:val="20"/>
        </w:rPr>
        <w:t xml:space="preserve"> that learners become more proactive when immersed in task-based learning, as this approach focuses on their individual needs. Furthermore, the results </w:t>
      </w:r>
      <w:r w:rsidRPr="00C1158D">
        <w:rPr>
          <w:rStyle w:val="Strong"/>
          <w:rFonts w:ascii="Arial" w:hAnsi="Arial" w:cs="Arial"/>
          <w:b w:val="0"/>
          <w:bCs w:val="0"/>
          <w:sz w:val="20"/>
          <w:szCs w:val="20"/>
        </w:rPr>
        <w:t>align</w:t>
      </w:r>
      <w:r w:rsidRPr="007A1C06">
        <w:rPr>
          <w:rFonts w:ascii="Arial" w:hAnsi="Arial" w:cs="Arial"/>
          <w:sz w:val="20"/>
          <w:szCs w:val="20"/>
        </w:rPr>
        <w:t xml:space="preserve"> with the findings of </w:t>
      </w:r>
      <w:r w:rsidRPr="00C1158D">
        <w:rPr>
          <w:rStyle w:val="Strong"/>
          <w:rFonts w:ascii="Arial" w:hAnsi="Arial" w:cs="Arial"/>
          <w:b w:val="0"/>
          <w:bCs w:val="0"/>
          <w:sz w:val="20"/>
          <w:szCs w:val="20"/>
        </w:rPr>
        <w:t>Nita et al. (2020)</w:t>
      </w:r>
      <w:r w:rsidRPr="007A1C06">
        <w:rPr>
          <w:rFonts w:ascii="Arial" w:hAnsi="Arial" w:cs="Arial"/>
          <w:sz w:val="20"/>
          <w:szCs w:val="20"/>
        </w:rPr>
        <w:t xml:space="preserve">, who </w:t>
      </w:r>
      <w:r w:rsidRPr="00C1158D">
        <w:rPr>
          <w:rStyle w:val="Strong"/>
          <w:rFonts w:ascii="Arial" w:hAnsi="Arial" w:cs="Arial"/>
          <w:b w:val="0"/>
          <w:bCs w:val="0"/>
          <w:sz w:val="20"/>
          <w:szCs w:val="20"/>
        </w:rPr>
        <w:t>report</w:t>
      </w:r>
      <w:r w:rsidRPr="007A1C06">
        <w:rPr>
          <w:rFonts w:ascii="Arial" w:hAnsi="Arial" w:cs="Arial"/>
          <w:sz w:val="20"/>
          <w:szCs w:val="20"/>
        </w:rPr>
        <w:t xml:space="preserve"> that students demonstrate significant improvements in speaking test scores and real-world language application when engaged in task-based learning, thereby indicating strong classroom performance.</w:t>
      </w:r>
    </w:p>
    <w:p w14:paraId="2F630364" w14:textId="77777777" w:rsidR="00C1158D" w:rsidRPr="007A1C06" w:rsidRDefault="00C1158D" w:rsidP="00C1158D">
      <w:pPr>
        <w:pStyle w:val="NoSpacing"/>
        <w:jc w:val="both"/>
        <w:rPr>
          <w:rFonts w:ascii="Arial" w:hAnsi="Arial" w:cs="Arial"/>
          <w:sz w:val="20"/>
          <w:szCs w:val="20"/>
        </w:rPr>
      </w:pPr>
    </w:p>
    <w:p w14:paraId="0485CFCD" w14:textId="5E49AB26" w:rsidR="00C1158D" w:rsidRPr="00777505" w:rsidRDefault="00C1158D" w:rsidP="00C1158D">
      <w:pPr>
        <w:pStyle w:val="NoSpacing"/>
        <w:jc w:val="both"/>
      </w:pPr>
      <w:r w:rsidRPr="007A1C06">
        <w:rPr>
          <w:rFonts w:ascii="Arial" w:hAnsi="Arial" w:cs="Arial"/>
          <w:sz w:val="20"/>
          <w:szCs w:val="20"/>
        </w:rPr>
        <w:t xml:space="preserve">However, while this study </w:t>
      </w:r>
      <w:r w:rsidRPr="000E4343">
        <w:rPr>
          <w:rStyle w:val="Strong"/>
          <w:rFonts w:ascii="Arial" w:hAnsi="Arial" w:cs="Arial"/>
          <w:b w:val="0"/>
          <w:bCs w:val="0"/>
          <w:sz w:val="20"/>
          <w:szCs w:val="20"/>
        </w:rPr>
        <w:t>indicates</w:t>
      </w:r>
      <w:r w:rsidRPr="000E4343">
        <w:rPr>
          <w:rFonts w:ascii="Arial" w:hAnsi="Arial" w:cs="Arial"/>
          <w:b/>
          <w:bCs/>
          <w:sz w:val="20"/>
          <w:szCs w:val="20"/>
        </w:rPr>
        <w:t xml:space="preserve"> </w:t>
      </w:r>
      <w:r w:rsidRPr="007A1C06">
        <w:rPr>
          <w:rFonts w:ascii="Arial" w:hAnsi="Arial" w:cs="Arial"/>
          <w:sz w:val="20"/>
          <w:szCs w:val="20"/>
        </w:rPr>
        <w:t xml:space="preserve">a very high level of task-based learning, it </w:t>
      </w:r>
      <w:r w:rsidRPr="000E4343">
        <w:rPr>
          <w:rStyle w:val="Strong"/>
          <w:rFonts w:ascii="Arial" w:hAnsi="Arial" w:cs="Arial"/>
          <w:b w:val="0"/>
          <w:bCs w:val="0"/>
          <w:sz w:val="20"/>
          <w:szCs w:val="20"/>
        </w:rPr>
        <w:t>contradicts</w:t>
      </w:r>
      <w:r w:rsidRPr="000E4343">
        <w:rPr>
          <w:rFonts w:ascii="Arial" w:hAnsi="Arial" w:cs="Arial"/>
          <w:b/>
          <w:bCs/>
          <w:sz w:val="20"/>
          <w:szCs w:val="20"/>
        </w:rPr>
        <w:t xml:space="preserve"> </w:t>
      </w:r>
      <w:r w:rsidRPr="007A1C06">
        <w:rPr>
          <w:rFonts w:ascii="Arial" w:hAnsi="Arial" w:cs="Arial"/>
          <w:sz w:val="20"/>
          <w:szCs w:val="20"/>
        </w:rPr>
        <w:t xml:space="preserve">earlier research findings. For instance, </w:t>
      </w:r>
      <w:r w:rsidRPr="000E4343">
        <w:rPr>
          <w:rStyle w:val="Strong"/>
          <w:rFonts w:ascii="Arial" w:hAnsi="Arial" w:cs="Arial"/>
          <w:b w:val="0"/>
          <w:bCs w:val="0"/>
          <w:sz w:val="20"/>
          <w:szCs w:val="20"/>
        </w:rPr>
        <w:t>Parcon (2022)</w:t>
      </w:r>
      <w:r w:rsidRPr="000E4343">
        <w:rPr>
          <w:rFonts w:ascii="Arial" w:hAnsi="Arial" w:cs="Arial"/>
          <w:b/>
          <w:bCs/>
          <w:sz w:val="20"/>
          <w:szCs w:val="20"/>
        </w:rPr>
        <w:t xml:space="preserve"> </w:t>
      </w:r>
      <w:r w:rsidRPr="000E4343">
        <w:rPr>
          <w:rStyle w:val="Strong"/>
          <w:rFonts w:ascii="Arial" w:hAnsi="Arial" w:cs="Arial"/>
          <w:b w:val="0"/>
          <w:bCs w:val="0"/>
          <w:sz w:val="20"/>
          <w:szCs w:val="20"/>
        </w:rPr>
        <w:t>finds</w:t>
      </w:r>
      <w:r w:rsidRPr="007A1C06">
        <w:rPr>
          <w:rFonts w:ascii="Arial" w:hAnsi="Arial" w:cs="Arial"/>
          <w:sz w:val="20"/>
          <w:szCs w:val="20"/>
        </w:rPr>
        <w:t xml:space="preserve"> that although students understand the concept of task-based instruction, challenges such as language barriers and unfamiliarity with assigned tasks lead to poor task performance. Similarly, </w:t>
      </w:r>
      <w:r w:rsidRPr="000E4343">
        <w:rPr>
          <w:rStyle w:val="Strong"/>
          <w:rFonts w:ascii="Arial" w:hAnsi="Arial" w:cs="Arial"/>
          <w:b w:val="0"/>
          <w:bCs w:val="0"/>
          <w:sz w:val="20"/>
          <w:szCs w:val="20"/>
        </w:rPr>
        <w:t>Parmawan et al.</w:t>
      </w:r>
      <w:r w:rsidRPr="007A1C06">
        <w:rPr>
          <w:rStyle w:val="Strong"/>
          <w:rFonts w:ascii="Arial" w:hAnsi="Arial" w:cs="Arial"/>
          <w:sz w:val="20"/>
          <w:szCs w:val="20"/>
        </w:rPr>
        <w:t xml:space="preserve"> </w:t>
      </w:r>
      <w:r w:rsidRPr="000E4343">
        <w:rPr>
          <w:rStyle w:val="Strong"/>
          <w:rFonts w:ascii="Arial" w:hAnsi="Arial" w:cs="Arial"/>
          <w:b w:val="0"/>
          <w:bCs w:val="0"/>
          <w:sz w:val="20"/>
          <w:szCs w:val="20"/>
        </w:rPr>
        <w:t>(2022)</w:t>
      </w:r>
      <w:r w:rsidRPr="000E4343">
        <w:rPr>
          <w:rFonts w:ascii="Arial" w:hAnsi="Arial" w:cs="Arial"/>
          <w:b/>
          <w:bCs/>
          <w:sz w:val="20"/>
          <w:szCs w:val="20"/>
        </w:rPr>
        <w:t xml:space="preserve"> </w:t>
      </w:r>
      <w:r w:rsidRPr="000E4343">
        <w:rPr>
          <w:rStyle w:val="Strong"/>
          <w:rFonts w:ascii="Arial" w:hAnsi="Arial" w:cs="Arial"/>
          <w:b w:val="0"/>
          <w:bCs w:val="0"/>
          <w:sz w:val="20"/>
          <w:szCs w:val="20"/>
        </w:rPr>
        <w:t>report</w:t>
      </w:r>
      <w:r w:rsidRPr="007A1C06">
        <w:rPr>
          <w:rFonts w:ascii="Arial" w:hAnsi="Arial" w:cs="Arial"/>
          <w:sz w:val="20"/>
          <w:szCs w:val="20"/>
        </w:rPr>
        <w:t xml:space="preserve"> that implementing task-based learning through online platforms is hampered by factors such as large class sizes and limited instructional time, which negatively impact student performance and reduce the approach’s overall effectiveness. Additionally, this study’s results </w:t>
      </w:r>
      <w:r w:rsidRPr="000E4343">
        <w:rPr>
          <w:rStyle w:val="Strong"/>
          <w:rFonts w:ascii="Arial" w:hAnsi="Arial" w:cs="Arial"/>
          <w:b w:val="0"/>
          <w:bCs w:val="0"/>
          <w:sz w:val="20"/>
          <w:szCs w:val="20"/>
        </w:rPr>
        <w:t>diverge</w:t>
      </w:r>
      <w:r w:rsidRPr="007A1C06">
        <w:rPr>
          <w:rFonts w:ascii="Arial" w:hAnsi="Arial" w:cs="Arial"/>
          <w:sz w:val="20"/>
          <w:szCs w:val="20"/>
        </w:rPr>
        <w:t xml:space="preserve"> from those of </w:t>
      </w:r>
      <w:r w:rsidRPr="000E4343">
        <w:rPr>
          <w:rStyle w:val="Strong"/>
          <w:rFonts w:ascii="Arial" w:hAnsi="Arial" w:cs="Arial"/>
          <w:b w:val="0"/>
          <w:bCs w:val="0"/>
          <w:sz w:val="20"/>
          <w:szCs w:val="20"/>
        </w:rPr>
        <w:t>Tallungan (2023)</w:t>
      </w:r>
      <w:r w:rsidRPr="007A1C06">
        <w:rPr>
          <w:rFonts w:ascii="Arial" w:hAnsi="Arial" w:cs="Arial"/>
          <w:sz w:val="20"/>
          <w:szCs w:val="20"/>
        </w:rPr>
        <w:t xml:space="preserve">, who </w:t>
      </w:r>
      <w:r w:rsidRPr="000E4343">
        <w:rPr>
          <w:rStyle w:val="Strong"/>
          <w:rFonts w:ascii="Arial" w:hAnsi="Arial" w:cs="Arial"/>
          <w:b w:val="0"/>
          <w:bCs w:val="0"/>
          <w:sz w:val="20"/>
          <w:szCs w:val="20"/>
        </w:rPr>
        <w:t>argues</w:t>
      </w:r>
      <w:r w:rsidRPr="007A1C06">
        <w:rPr>
          <w:rFonts w:ascii="Arial" w:hAnsi="Arial" w:cs="Arial"/>
          <w:sz w:val="20"/>
          <w:szCs w:val="20"/>
        </w:rPr>
        <w:t xml:space="preserve"> that insufficient strategies for addressing context-specific issues</w:t>
      </w:r>
      <w:r w:rsidR="00E16520">
        <w:rPr>
          <w:rFonts w:ascii="Arial" w:hAnsi="Arial" w:cs="Arial"/>
          <w:sz w:val="20"/>
          <w:szCs w:val="20"/>
        </w:rPr>
        <w:t xml:space="preserve">, </w:t>
      </w:r>
      <w:r w:rsidRPr="007A1C06">
        <w:rPr>
          <w:rFonts w:ascii="Arial" w:hAnsi="Arial" w:cs="Arial"/>
          <w:sz w:val="20"/>
          <w:szCs w:val="20"/>
        </w:rPr>
        <w:t>such as time constraints, overcrowded classrooms, and a lack of resources</w:t>
      </w:r>
      <w:r w:rsidR="00E16520">
        <w:rPr>
          <w:rFonts w:ascii="Arial" w:hAnsi="Arial" w:cs="Arial"/>
          <w:sz w:val="20"/>
          <w:szCs w:val="20"/>
        </w:rPr>
        <w:t xml:space="preserve">, </w:t>
      </w:r>
      <w:r w:rsidRPr="007A1C06">
        <w:rPr>
          <w:rFonts w:ascii="Arial" w:hAnsi="Arial" w:cs="Arial"/>
          <w:sz w:val="20"/>
          <w:szCs w:val="20"/>
        </w:rPr>
        <w:t>adversely affect students’ learning outcomes under task-based instruction, often resulting in subpar academic performance</w:t>
      </w:r>
      <w:r w:rsidRPr="00777505">
        <w:t>.</w:t>
      </w:r>
    </w:p>
    <w:p w14:paraId="69875C58" w14:textId="77777777" w:rsidR="00F10BC6" w:rsidRDefault="00F10BC6" w:rsidP="0011337B">
      <w:pPr>
        <w:pStyle w:val="Body"/>
        <w:spacing w:after="0"/>
        <w:rPr>
          <w:rFonts w:ascii="Arial" w:hAnsi="Arial" w:cs="Arial"/>
          <w:b/>
          <w:caps/>
          <w:sz w:val="22"/>
        </w:rPr>
      </w:pPr>
    </w:p>
    <w:p w14:paraId="51D59F8E" w14:textId="1E7E3F23" w:rsidR="0011337B" w:rsidRDefault="0011337B" w:rsidP="0011337B">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Correlation Analysis</w:t>
      </w:r>
    </w:p>
    <w:p w14:paraId="034ADB52" w14:textId="31503C60" w:rsidR="0011337B" w:rsidRPr="008D1818" w:rsidRDefault="0011337B" w:rsidP="0011337B">
      <w:pPr>
        <w:pStyle w:val="NoSpacing"/>
        <w:jc w:val="both"/>
        <w:rPr>
          <w:rFonts w:ascii="Arial" w:hAnsi="Arial" w:cs="Arial"/>
          <w:sz w:val="20"/>
          <w:szCs w:val="20"/>
        </w:rPr>
      </w:pPr>
      <w:r w:rsidRPr="008D1818">
        <w:rPr>
          <w:rFonts w:ascii="Arial" w:hAnsi="Arial" w:cs="Arial"/>
          <w:sz w:val="20"/>
          <w:szCs w:val="20"/>
        </w:rPr>
        <w:t xml:space="preserve">Table 2 is the correlation table. Reflected in the table </w:t>
      </w:r>
      <w:r w:rsidRPr="008D1818">
        <w:rPr>
          <w:rFonts w:ascii="Arial" w:hAnsi="Arial" w:cs="Arial"/>
          <w:sz w:val="20"/>
          <w:szCs w:val="20"/>
          <w:lang w:val="en-US"/>
        </w:rPr>
        <w:t>were</w:t>
      </w:r>
      <w:r w:rsidRPr="008D1818">
        <w:rPr>
          <w:rFonts w:ascii="Arial" w:hAnsi="Arial" w:cs="Arial"/>
          <w:sz w:val="20"/>
          <w:szCs w:val="20"/>
        </w:rPr>
        <w:t xml:space="preserve"> the independent variables, the </w:t>
      </w:r>
      <w:r w:rsidRPr="008D1818">
        <w:rPr>
          <w:rFonts w:ascii="Arial" w:hAnsi="Arial" w:cs="Arial"/>
          <w:i/>
          <w:iCs/>
          <w:sz w:val="20"/>
          <w:szCs w:val="20"/>
        </w:rPr>
        <w:t>r</w:t>
      </w:r>
      <w:r w:rsidRPr="008D1818">
        <w:rPr>
          <w:rFonts w:ascii="Arial" w:hAnsi="Arial" w:cs="Arial"/>
          <w:sz w:val="20"/>
          <w:szCs w:val="20"/>
        </w:rPr>
        <w:t xml:space="preserve">-value, </w:t>
      </w:r>
      <w:r w:rsidR="006B1DB5" w:rsidRPr="008D1818">
        <w:rPr>
          <w:rFonts w:ascii="Arial" w:hAnsi="Arial" w:cs="Arial"/>
          <w:i/>
          <w:iCs/>
          <w:sz w:val="20"/>
          <w:szCs w:val="20"/>
        </w:rPr>
        <w:t>P</w:t>
      </w:r>
      <w:r w:rsidRPr="008D1818">
        <w:rPr>
          <w:rFonts w:ascii="Arial" w:hAnsi="Arial" w:cs="Arial"/>
          <w:sz w:val="20"/>
          <w:szCs w:val="20"/>
        </w:rPr>
        <w:t xml:space="preserve">-value, null hypothesis testing at </w:t>
      </w:r>
      <w:r w:rsidRPr="008D1818">
        <w:rPr>
          <w:rFonts w:ascii="Arial" w:hAnsi="Arial" w:cs="Arial"/>
          <w:sz w:val="20"/>
          <w:szCs w:val="20"/>
          <w:lang w:val="en-US"/>
        </w:rPr>
        <w:t xml:space="preserve">a </w:t>
      </w:r>
      <w:r w:rsidRPr="008D1818">
        <w:rPr>
          <w:rFonts w:ascii="Arial" w:hAnsi="Arial" w:cs="Arial"/>
          <w:sz w:val="20"/>
          <w:szCs w:val="20"/>
        </w:rPr>
        <w:t>0.05 level of significance, and the corresponding interpretation.</w:t>
      </w:r>
    </w:p>
    <w:p w14:paraId="6D247B2B" w14:textId="77777777" w:rsidR="00807ABE" w:rsidRPr="008D1818" w:rsidRDefault="00807ABE" w:rsidP="00807ABE"/>
    <w:tbl>
      <w:tblPr>
        <w:tblStyle w:val="TableGrid1"/>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0"/>
        <w:gridCol w:w="684"/>
        <w:gridCol w:w="1302"/>
        <w:gridCol w:w="1784"/>
        <w:gridCol w:w="1739"/>
      </w:tblGrid>
      <w:tr w:rsidR="001D580B" w:rsidRPr="0082134F" w14:paraId="2AD64479" w14:textId="77777777" w:rsidTr="00591EDA">
        <w:trPr>
          <w:trHeight w:val="125"/>
        </w:trPr>
        <w:tc>
          <w:tcPr>
            <w:tcW w:w="5000" w:type="pct"/>
            <w:gridSpan w:val="5"/>
            <w:tcBorders>
              <w:bottom w:val="single" w:sz="4" w:space="0" w:color="auto"/>
            </w:tcBorders>
            <w:shd w:val="clear" w:color="auto" w:fill="auto"/>
            <w:vAlign w:val="bottom"/>
          </w:tcPr>
          <w:p w14:paraId="7BEC145E" w14:textId="77777777" w:rsidR="001D580B" w:rsidRPr="0082134F" w:rsidRDefault="001D580B" w:rsidP="00591EDA">
            <w:pPr>
              <w:rPr>
                <w:rFonts w:ascii="Arial" w:hAnsi="Arial" w:cs="Arial"/>
                <w:b/>
                <w:color w:val="000000" w:themeColor="text1"/>
              </w:rPr>
            </w:pPr>
            <w:r w:rsidRPr="0082134F">
              <w:rPr>
                <w:rFonts w:ascii="Arial" w:hAnsi="Arial" w:cs="Arial"/>
                <w:b/>
                <w:color w:val="000000" w:themeColor="text1"/>
              </w:rPr>
              <w:t>Table 2. Correlation Table</w:t>
            </w:r>
          </w:p>
        </w:tc>
      </w:tr>
      <w:tr w:rsidR="001D580B" w:rsidRPr="0082134F" w14:paraId="7E5C3E30" w14:textId="77777777" w:rsidTr="00591EDA">
        <w:trPr>
          <w:trHeight w:val="512"/>
        </w:trPr>
        <w:tc>
          <w:tcPr>
            <w:tcW w:w="1624" w:type="pct"/>
            <w:tcBorders>
              <w:top w:val="single" w:sz="4" w:space="0" w:color="auto"/>
            </w:tcBorders>
            <w:shd w:val="clear" w:color="auto" w:fill="auto"/>
            <w:vAlign w:val="center"/>
          </w:tcPr>
          <w:p w14:paraId="790DA634" w14:textId="77777777" w:rsidR="001D580B" w:rsidRPr="0082134F" w:rsidRDefault="001D580B" w:rsidP="00591EDA">
            <w:pPr>
              <w:rPr>
                <w:rFonts w:ascii="Arial" w:eastAsia="Times New Roman" w:hAnsi="Arial" w:cs="Arial"/>
                <w:b/>
                <w:bCs/>
                <w:iCs/>
                <w:color w:val="000000" w:themeColor="text1"/>
              </w:rPr>
            </w:pPr>
          </w:p>
        </w:tc>
        <w:tc>
          <w:tcPr>
            <w:tcW w:w="3376" w:type="pct"/>
            <w:gridSpan w:val="4"/>
            <w:tcBorders>
              <w:top w:val="single" w:sz="4" w:space="0" w:color="auto"/>
            </w:tcBorders>
            <w:shd w:val="clear" w:color="auto" w:fill="auto"/>
            <w:vAlign w:val="center"/>
          </w:tcPr>
          <w:p w14:paraId="1BAE0756" w14:textId="77777777" w:rsidR="001D580B" w:rsidRPr="0082134F" w:rsidRDefault="001D580B" w:rsidP="00591EDA">
            <w:pPr>
              <w:jc w:val="center"/>
              <w:rPr>
                <w:rFonts w:ascii="Arial" w:hAnsi="Arial" w:cs="Arial"/>
                <w:b/>
                <w:color w:val="000000" w:themeColor="text1"/>
              </w:rPr>
            </w:pPr>
            <w:r w:rsidRPr="0082134F">
              <w:rPr>
                <w:rFonts w:ascii="Arial" w:hAnsi="Arial" w:cs="Arial"/>
                <w:b/>
                <w:color w:val="000000" w:themeColor="text1"/>
              </w:rPr>
              <w:t>Task-Based Learning</w:t>
            </w:r>
          </w:p>
        </w:tc>
      </w:tr>
      <w:tr w:rsidR="001D580B" w:rsidRPr="0082134F" w14:paraId="0D4D304F" w14:textId="77777777" w:rsidTr="001D580B">
        <w:trPr>
          <w:trHeight w:val="558"/>
        </w:trPr>
        <w:tc>
          <w:tcPr>
            <w:tcW w:w="1624" w:type="pct"/>
            <w:tcBorders>
              <w:bottom w:val="single" w:sz="4" w:space="0" w:color="auto"/>
            </w:tcBorders>
            <w:shd w:val="clear" w:color="auto" w:fill="auto"/>
            <w:vAlign w:val="bottom"/>
          </w:tcPr>
          <w:p w14:paraId="33CAB05F" w14:textId="77777777" w:rsidR="001D580B" w:rsidRPr="0082134F" w:rsidRDefault="001D580B" w:rsidP="00591EDA">
            <w:pPr>
              <w:rPr>
                <w:rFonts w:ascii="Arial" w:hAnsi="Arial" w:cs="Arial"/>
                <w:b/>
                <w:color w:val="000000" w:themeColor="text1"/>
              </w:rPr>
            </w:pPr>
            <w:r w:rsidRPr="0082134F">
              <w:rPr>
                <w:rFonts w:ascii="Arial" w:hAnsi="Arial" w:cs="Arial"/>
                <w:b/>
                <w:color w:val="000000" w:themeColor="text1"/>
              </w:rPr>
              <w:t>Independent Variables</w:t>
            </w:r>
          </w:p>
          <w:p w14:paraId="01DD0CF3" w14:textId="77777777" w:rsidR="001D580B" w:rsidRPr="0082134F" w:rsidRDefault="001D580B" w:rsidP="00591EDA">
            <w:pPr>
              <w:rPr>
                <w:rFonts w:ascii="Arial" w:hAnsi="Arial" w:cs="Arial"/>
                <w:b/>
                <w:color w:val="000000" w:themeColor="text1"/>
              </w:rPr>
            </w:pPr>
          </w:p>
          <w:p w14:paraId="184670FD" w14:textId="77777777" w:rsidR="001D580B" w:rsidRPr="0082134F" w:rsidRDefault="001D580B" w:rsidP="00591EDA">
            <w:pPr>
              <w:rPr>
                <w:rFonts w:ascii="Arial" w:hAnsi="Arial" w:cs="Arial"/>
                <w:b/>
                <w:color w:val="000000" w:themeColor="text1"/>
              </w:rPr>
            </w:pPr>
          </w:p>
          <w:p w14:paraId="616961EB" w14:textId="77777777" w:rsidR="001D580B" w:rsidRPr="0082134F" w:rsidRDefault="001D580B" w:rsidP="00591EDA">
            <w:pPr>
              <w:rPr>
                <w:rFonts w:ascii="Arial" w:eastAsia="Times New Roman" w:hAnsi="Arial" w:cs="Arial"/>
                <w:b/>
                <w:bCs/>
                <w:iCs/>
                <w:color w:val="000000" w:themeColor="text1"/>
              </w:rPr>
            </w:pPr>
          </w:p>
        </w:tc>
        <w:tc>
          <w:tcPr>
            <w:tcW w:w="419" w:type="pct"/>
            <w:tcBorders>
              <w:bottom w:val="single" w:sz="4" w:space="0" w:color="auto"/>
            </w:tcBorders>
            <w:shd w:val="clear" w:color="auto" w:fill="auto"/>
            <w:vAlign w:val="center"/>
          </w:tcPr>
          <w:p w14:paraId="22DE5435" w14:textId="1ACD626A" w:rsidR="001D580B" w:rsidRPr="0082134F" w:rsidRDefault="008756AE"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R</w:t>
            </w:r>
          </w:p>
        </w:tc>
        <w:tc>
          <w:tcPr>
            <w:tcW w:w="798" w:type="pct"/>
            <w:tcBorders>
              <w:bottom w:val="single" w:sz="4" w:space="0" w:color="auto"/>
            </w:tcBorders>
            <w:shd w:val="clear" w:color="auto" w:fill="auto"/>
            <w:vAlign w:val="center"/>
          </w:tcPr>
          <w:p w14:paraId="465134F1" w14:textId="77777777" w:rsidR="001D580B" w:rsidRPr="0082134F" w:rsidRDefault="001D580B"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p-value</w:t>
            </w:r>
          </w:p>
        </w:tc>
        <w:tc>
          <w:tcPr>
            <w:tcW w:w="1093" w:type="pct"/>
            <w:tcBorders>
              <w:bottom w:val="single" w:sz="4" w:space="0" w:color="auto"/>
            </w:tcBorders>
            <w:shd w:val="clear" w:color="auto" w:fill="auto"/>
            <w:vAlign w:val="center"/>
          </w:tcPr>
          <w:p w14:paraId="3468EA87" w14:textId="77777777" w:rsidR="001D580B" w:rsidRPr="0082134F" w:rsidRDefault="001D580B"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Decision on H</w:t>
            </w:r>
            <w:r w:rsidRPr="0082134F">
              <w:rPr>
                <w:rFonts w:ascii="Arial" w:eastAsia="Times New Roman" w:hAnsi="Arial" w:cs="Arial"/>
                <w:b/>
                <w:bCs/>
                <w:iCs/>
                <w:color w:val="000000" w:themeColor="text1"/>
                <w:vertAlign w:val="subscript"/>
              </w:rPr>
              <w:t>0</w:t>
            </w:r>
            <w:r w:rsidRPr="0082134F">
              <w:rPr>
                <w:rFonts w:ascii="Arial" w:eastAsia="Times New Roman" w:hAnsi="Arial" w:cs="Arial"/>
                <w:b/>
                <w:bCs/>
                <w:iCs/>
                <w:color w:val="000000" w:themeColor="text1"/>
              </w:rPr>
              <w:t>1 at 0.05 level of significance</w:t>
            </w:r>
          </w:p>
        </w:tc>
        <w:tc>
          <w:tcPr>
            <w:tcW w:w="1066" w:type="pct"/>
            <w:tcBorders>
              <w:bottom w:val="single" w:sz="4" w:space="0" w:color="auto"/>
            </w:tcBorders>
            <w:shd w:val="clear" w:color="auto" w:fill="auto"/>
            <w:vAlign w:val="center"/>
          </w:tcPr>
          <w:p w14:paraId="37FA02E1" w14:textId="77777777" w:rsidR="001D580B" w:rsidRPr="0082134F" w:rsidRDefault="001D580B"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Interpretation</w:t>
            </w:r>
          </w:p>
        </w:tc>
      </w:tr>
      <w:tr w:rsidR="001D580B" w:rsidRPr="0082134F" w14:paraId="0F502C9D" w14:textId="77777777" w:rsidTr="00591EDA">
        <w:trPr>
          <w:trHeight w:val="311"/>
        </w:trPr>
        <w:tc>
          <w:tcPr>
            <w:tcW w:w="1624" w:type="pct"/>
            <w:tcBorders>
              <w:top w:val="single" w:sz="4" w:space="0" w:color="auto"/>
            </w:tcBorders>
            <w:shd w:val="clear" w:color="auto" w:fill="auto"/>
            <w:vAlign w:val="center"/>
          </w:tcPr>
          <w:p w14:paraId="6542ED83" w14:textId="77777777" w:rsidR="001D580B" w:rsidRDefault="001D580B" w:rsidP="00591EDA">
            <w:pPr>
              <w:rPr>
                <w:rFonts w:ascii="Arial" w:hAnsi="Arial" w:cs="Arial"/>
                <w:b/>
                <w:color w:val="000000" w:themeColor="text1"/>
              </w:rPr>
            </w:pPr>
          </w:p>
          <w:p w14:paraId="539E97E0" w14:textId="77777777" w:rsidR="001D580B" w:rsidRPr="0082134F" w:rsidRDefault="001D580B" w:rsidP="00591EDA">
            <w:pPr>
              <w:rPr>
                <w:rFonts w:ascii="Arial" w:hAnsi="Arial" w:cs="Arial"/>
                <w:color w:val="000000" w:themeColor="text1"/>
              </w:rPr>
            </w:pPr>
            <w:r w:rsidRPr="0082134F">
              <w:rPr>
                <w:rFonts w:ascii="Arial" w:hAnsi="Arial" w:cs="Arial"/>
                <w:b/>
                <w:color w:val="000000" w:themeColor="text1"/>
              </w:rPr>
              <w:t>Metacognitive Writing Strategies</w:t>
            </w:r>
          </w:p>
        </w:tc>
        <w:tc>
          <w:tcPr>
            <w:tcW w:w="419" w:type="pct"/>
            <w:tcBorders>
              <w:top w:val="single" w:sz="4" w:space="0" w:color="auto"/>
            </w:tcBorders>
            <w:shd w:val="clear" w:color="auto" w:fill="auto"/>
            <w:vAlign w:val="center"/>
          </w:tcPr>
          <w:p w14:paraId="06354BB0"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.546</w:t>
            </w:r>
          </w:p>
        </w:tc>
        <w:tc>
          <w:tcPr>
            <w:tcW w:w="798" w:type="pct"/>
            <w:tcBorders>
              <w:top w:val="single" w:sz="4" w:space="0" w:color="auto"/>
            </w:tcBorders>
            <w:shd w:val="clear" w:color="auto" w:fill="auto"/>
            <w:vAlign w:val="center"/>
          </w:tcPr>
          <w:p w14:paraId="45A55436"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.000</w:t>
            </w:r>
          </w:p>
        </w:tc>
        <w:tc>
          <w:tcPr>
            <w:tcW w:w="1093" w:type="pct"/>
            <w:tcBorders>
              <w:top w:val="single" w:sz="4" w:space="0" w:color="auto"/>
            </w:tcBorders>
            <w:shd w:val="clear" w:color="auto" w:fill="auto"/>
            <w:vAlign w:val="center"/>
          </w:tcPr>
          <w:p w14:paraId="729C7B13"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Reject H</w:t>
            </w:r>
            <w:r w:rsidRPr="0082134F">
              <w:rPr>
                <w:rFonts w:ascii="Arial" w:eastAsia="Times New Roman" w:hAnsi="Arial" w:cs="Arial"/>
                <w:iCs/>
                <w:color w:val="000000" w:themeColor="text1"/>
                <w:vertAlign w:val="subscript"/>
              </w:rPr>
              <w:t>0</w:t>
            </w:r>
            <w:r w:rsidRPr="0082134F">
              <w:rPr>
                <w:rFonts w:ascii="Arial" w:eastAsia="Times New Roman" w:hAnsi="Arial" w:cs="Arial"/>
                <w:iCs/>
                <w:color w:val="000000" w:themeColor="text1"/>
              </w:rPr>
              <w:t>1</w:t>
            </w:r>
          </w:p>
        </w:tc>
        <w:tc>
          <w:tcPr>
            <w:tcW w:w="1066" w:type="pct"/>
            <w:tcBorders>
              <w:top w:val="single" w:sz="4" w:space="0" w:color="auto"/>
            </w:tcBorders>
            <w:shd w:val="clear" w:color="auto" w:fill="auto"/>
            <w:vAlign w:val="center"/>
          </w:tcPr>
          <w:p w14:paraId="782A7179"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Significant</w:t>
            </w:r>
          </w:p>
        </w:tc>
      </w:tr>
      <w:tr w:rsidR="001D580B" w:rsidRPr="0082134F" w14:paraId="223D2D15" w14:textId="77777777" w:rsidTr="00591EDA">
        <w:trPr>
          <w:trHeight w:val="271"/>
        </w:trPr>
        <w:tc>
          <w:tcPr>
            <w:tcW w:w="1624" w:type="pct"/>
            <w:tcBorders>
              <w:bottom w:val="single" w:sz="4" w:space="0" w:color="auto"/>
            </w:tcBorders>
            <w:vAlign w:val="center"/>
          </w:tcPr>
          <w:p w14:paraId="11CC4E0B" w14:textId="77777777" w:rsidR="001D580B" w:rsidRPr="0082134F" w:rsidRDefault="001D580B" w:rsidP="00591EDA">
            <w:pPr>
              <w:rPr>
                <w:rFonts w:ascii="Arial" w:hAnsi="Arial" w:cs="Arial"/>
                <w:color w:val="000000" w:themeColor="text1"/>
              </w:rPr>
            </w:pPr>
            <w:r w:rsidRPr="0082134F">
              <w:rPr>
                <w:rFonts w:ascii="Arial" w:hAnsi="Arial" w:cs="Arial"/>
                <w:b/>
                <w:color w:val="000000" w:themeColor="text1"/>
              </w:rPr>
              <w:t>Writing Apprehension</w:t>
            </w:r>
          </w:p>
        </w:tc>
        <w:tc>
          <w:tcPr>
            <w:tcW w:w="419" w:type="pct"/>
            <w:tcBorders>
              <w:bottom w:val="single" w:sz="4" w:space="0" w:color="auto"/>
            </w:tcBorders>
            <w:vAlign w:val="center"/>
          </w:tcPr>
          <w:p w14:paraId="65DAA8A7"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.420</w:t>
            </w:r>
          </w:p>
        </w:tc>
        <w:tc>
          <w:tcPr>
            <w:tcW w:w="798" w:type="pct"/>
            <w:tcBorders>
              <w:bottom w:val="single" w:sz="4" w:space="0" w:color="auto"/>
            </w:tcBorders>
            <w:vAlign w:val="center"/>
          </w:tcPr>
          <w:p w14:paraId="1084F267"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.000</w:t>
            </w:r>
          </w:p>
        </w:tc>
        <w:tc>
          <w:tcPr>
            <w:tcW w:w="1093" w:type="pct"/>
            <w:tcBorders>
              <w:bottom w:val="single" w:sz="4" w:space="0" w:color="auto"/>
            </w:tcBorders>
            <w:vAlign w:val="center"/>
          </w:tcPr>
          <w:p w14:paraId="575403D4"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Reject H</w:t>
            </w:r>
            <w:r w:rsidRPr="0082134F">
              <w:rPr>
                <w:rFonts w:ascii="Arial" w:eastAsia="Times New Roman" w:hAnsi="Arial" w:cs="Arial"/>
                <w:iCs/>
                <w:color w:val="000000" w:themeColor="text1"/>
                <w:vertAlign w:val="subscript"/>
              </w:rPr>
              <w:t>0</w:t>
            </w:r>
            <w:r w:rsidRPr="0082134F">
              <w:rPr>
                <w:rFonts w:ascii="Arial" w:eastAsia="Times New Roman" w:hAnsi="Arial" w:cs="Arial"/>
                <w:iCs/>
                <w:color w:val="000000" w:themeColor="text1"/>
              </w:rPr>
              <w:t>1</w:t>
            </w:r>
          </w:p>
        </w:tc>
        <w:tc>
          <w:tcPr>
            <w:tcW w:w="1066" w:type="pct"/>
            <w:tcBorders>
              <w:bottom w:val="single" w:sz="4" w:space="0" w:color="auto"/>
            </w:tcBorders>
            <w:vAlign w:val="center"/>
          </w:tcPr>
          <w:p w14:paraId="6CEAB0E7" w14:textId="77777777" w:rsidR="001D580B" w:rsidRPr="0082134F" w:rsidRDefault="001D580B" w:rsidP="001D580B">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Significant</w:t>
            </w:r>
          </w:p>
          <w:p w14:paraId="02917B8B" w14:textId="77777777" w:rsidR="001D580B" w:rsidRPr="0082134F" w:rsidRDefault="001D580B" w:rsidP="00591EDA">
            <w:pPr>
              <w:rPr>
                <w:rFonts w:ascii="Arial" w:eastAsia="Times New Roman" w:hAnsi="Arial" w:cs="Arial"/>
                <w:iCs/>
                <w:color w:val="000000" w:themeColor="text1"/>
              </w:rPr>
            </w:pPr>
          </w:p>
        </w:tc>
      </w:tr>
    </w:tbl>
    <w:p w14:paraId="6EEDE362" w14:textId="547EDFDD" w:rsidR="00807ABE" w:rsidRDefault="00807ABE" w:rsidP="00441B6F">
      <w:pPr>
        <w:pStyle w:val="Body"/>
        <w:spacing w:after="0"/>
        <w:rPr>
          <w:rFonts w:ascii="Arial" w:hAnsi="Arial" w:cs="Arial"/>
        </w:rPr>
      </w:pPr>
    </w:p>
    <w:p w14:paraId="0EE750EA" w14:textId="4A7373EA" w:rsidR="001D580B" w:rsidRDefault="001D580B" w:rsidP="001D580B">
      <w:pPr>
        <w:pStyle w:val="NoSpacing"/>
        <w:jc w:val="both"/>
        <w:rPr>
          <w:rFonts w:ascii="Arial" w:hAnsi="Arial" w:cs="Arial"/>
          <w:sz w:val="20"/>
          <w:szCs w:val="20"/>
        </w:rPr>
      </w:pPr>
      <w:r w:rsidRPr="0082134F">
        <w:rPr>
          <w:rFonts w:ascii="Arial" w:hAnsi="Arial" w:cs="Arial"/>
          <w:sz w:val="20"/>
          <w:szCs w:val="20"/>
        </w:rPr>
        <w:t xml:space="preserve">The correlation analysis results presented in Table 2 illustrate the relationship between </w:t>
      </w:r>
      <w:r w:rsidRPr="001D580B">
        <w:rPr>
          <w:rStyle w:val="Strong"/>
          <w:rFonts w:ascii="Arial" w:hAnsi="Arial" w:cs="Arial"/>
          <w:b w:val="0"/>
          <w:bCs w:val="0"/>
          <w:sz w:val="20"/>
          <w:szCs w:val="20"/>
        </w:rPr>
        <w:t>metacognitive writing</w:t>
      </w:r>
      <w:r w:rsidRPr="0082134F">
        <w:rPr>
          <w:rStyle w:val="Strong"/>
          <w:rFonts w:ascii="Arial" w:hAnsi="Arial" w:cs="Arial"/>
          <w:sz w:val="20"/>
          <w:szCs w:val="20"/>
        </w:rPr>
        <w:t xml:space="preserve"> </w:t>
      </w:r>
      <w:r w:rsidRPr="001D580B">
        <w:rPr>
          <w:rStyle w:val="Strong"/>
          <w:rFonts w:ascii="Arial" w:hAnsi="Arial" w:cs="Arial"/>
          <w:b w:val="0"/>
          <w:bCs w:val="0"/>
          <w:sz w:val="20"/>
          <w:szCs w:val="20"/>
        </w:rPr>
        <w:t>strategies</w:t>
      </w:r>
      <w:r w:rsidRPr="0082134F">
        <w:rPr>
          <w:rFonts w:ascii="Arial" w:hAnsi="Arial" w:cs="Arial"/>
          <w:sz w:val="20"/>
          <w:szCs w:val="20"/>
        </w:rPr>
        <w:t xml:space="preserve"> and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obtained </w:t>
      </w:r>
      <w:r w:rsidR="006B1DB5">
        <w:rPr>
          <w:rStyle w:val="Emphasis"/>
          <w:rFonts w:ascii="Arial" w:hAnsi="Arial" w:cs="Arial"/>
          <w:sz w:val="20"/>
          <w:szCs w:val="20"/>
        </w:rPr>
        <w:t>P</w:t>
      </w:r>
      <w:r w:rsidRPr="0082134F">
        <w:rPr>
          <w:rStyle w:val="Emphasis"/>
          <w:rFonts w:ascii="Arial" w:hAnsi="Arial" w:cs="Arial"/>
          <w:sz w:val="20"/>
          <w:szCs w:val="20"/>
        </w:rPr>
        <w:t>-</w:t>
      </w:r>
      <w:r w:rsidRPr="006B1DB5">
        <w:rPr>
          <w:rStyle w:val="Emphasis"/>
          <w:rFonts w:ascii="Arial" w:hAnsi="Arial" w:cs="Arial"/>
          <w:i w:val="0"/>
          <w:iCs w:val="0"/>
          <w:sz w:val="20"/>
          <w:szCs w:val="20"/>
        </w:rPr>
        <w:t>value</w:t>
      </w:r>
      <w:r w:rsidRPr="0082134F">
        <w:rPr>
          <w:rFonts w:ascii="Arial" w:hAnsi="Arial" w:cs="Arial"/>
          <w:sz w:val="20"/>
          <w:szCs w:val="20"/>
        </w:rPr>
        <w:t xml:space="preserve"> of </w:t>
      </w:r>
      <w:r w:rsidRPr="001D580B">
        <w:rPr>
          <w:rStyle w:val="Strong"/>
          <w:rFonts w:ascii="Arial" w:hAnsi="Arial" w:cs="Arial"/>
          <w:b w:val="0"/>
          <w:bCs w:val="0"/>
          <w:sz w:val="20"/>
          <w:szCs w:val="20"/>
        </w:rPr>
        <w:t>.000</w:t>
      </w:r>
      <w:r w:rsidRPr="0082134F">
        <w:rPr>
          <w:rFonts w:ascii="Arial" w:hAnsi="Arial" w:cs="Arial"/>
          <w:sz w:val="20"/>
          <w:szCs w:val="20"/>
        </w:rPr>
        <w:t xml:space="preserve"> was less than the 0.05 level of significance; therefore, the null hypothesis was rejected. This indicated that the correlation between the two variables was statistically significant. Furthermore, the </w:t>
      </w:r>
      <w:r w:rsidRPr="0082134F">
        <w:rPr>
          <w:rStyle w:val="Emphasis"/>
          <w:rFonts w:ascii="Arial" w:hAnsi="Arial" w:cs="Arial"/>
          <w:sz w:val="20"/>
          <w:szCs w:val="20"/>
        </w:rPr>
        <w:t>r-value</w:t>
      </w:r>
      <w:r w:rsidRPr="0082134F">
        <w:rPr>
          <w:rFonts w:ascii="Arial" w:hAnsi="Arial" w:cs="Arial"/>
          <w:sz w:val="20"/>
          <w:szCs w:val="20"/>
        </w:rPr>
        <w:t xml:space="preserve"> of </w:t>
      </w:r>
      <w:r w:rsidRPr="001D580B">
        <w:rPr>
          <w:rStyle w:val="Strong"/>
          <w:rFonts w:ascii="Arial" w:hAnsi="Arial" w:cs="Arial"/>
          <w:b w:val="0"/>
          <w:bCs w:val="0"/>
          <w:sz w:val="20"/>
          <w:szCs w:val="20"/>
        </w:rPr>
        <w:t>.546</w:t>
      </w:r>
      <w:r w:rsidRPr="0082134F">
        <w:rPr>
          <w:rFonts w:ascii="Arial" w:hAnsi="Arial" w:cs="Arial"/>
          <w:sz w:val="20"/>
          <w:szCs w:val="20"/>
        </w:rPr>
        <w:t xml:space="preserve"> revealed a </w:t>
      </w:r>
      <w:r w:rsidRPr="009C6C67">
        <w:rPr>
          <w:rStyle w:val="Emphasis"/>
          <w:rFonts w:ascii="Arial" w:hAnsi="Arial" w:cs="Arial"/>
          <w:i w:val="0"/>
          <w:iCs w:val="0"/>
          <w:sz w:val="20"/>
          <w:szCs w:val="20"/>
        </w:rPr>
        <w:t>moderately high</w:t>
      </w:r>
      <w:r w:rsidRPr="0082134F">
        <w:rPr>
          <w:rFonts w:ascii="Arial" w:hAnsi="Arial" w:cs="Arial"/>
          <w:sz w:val="20"/>
          <w:szCs w:val="20"/>
        </w:rPr>
        <w:t xml:space="preserve"> strength of correlation.</w:t>
      </w:r>
    </w:p>
    <w:p w14:paraId="5B17D8AE" w14:textId="77777777" w:rsidR="001D580B" w:rsidRPr="0082134F" w:rsidRDefault="001D580B" w:rsidP="001D580B">
      <w:pPr>
        <w:pStyle w:val="NoSpacing"/>
        <w:jc w:val="both"/>
        <w:rPr>
          <w:rFonts w:ascii="Arial" w:hAnsi="Arial" w:cs="Arial"/>
          <w:sz w:val="20"/>
          <w:szCs w:val="20"/>
        </w:rPr>
      </w:pPr>
    </w:p>
    <w:p w14:paraId="3CE0637A" w14:textId="1770D6CD" w:rsidR="001D580B" w:rsidRDefault="001D580B" w:rsidP="001D580B">
      <w:pPr>
        <w:pStyle w:val="NoSpacing"/>
        <w:jc w:val="both"/>
        <w:rPr>
          <w:rFonts w:ascii="Arial" w:hAnsi="Arial" w:cs="Arial"/>
          <w:sz w:val="20"/>
          <w:szCs w:val="20"/>
        </w:rPr>
      </w:pPr>
      <w:r w:rsidRPr="0082134F">
        <w:rPr>
          <w:rFonts w:ascii="Arial" w:hAnsi="Arial" w:cs="Arial"/>
          <w:sz w:val="20"/>
          <w:szCs w:val="20"/>
        </w:rPr>
        <w:t xml:space="preserve">Similarly, the table also detailed the correlation between </w:t>
      </w:r>
      <w:r w:rsidRPr="001D580B">
        <w:rPr>
          <w:rStyle w:val="Strong"/>
          <w:rFonts w:ascii="Arial" w:hAnsi="Arial" w:cs="Arial"/>
          <w:b w:val="0"/>
          <w:bCs w:val="0"/>
          <w:sz w:val="20"/>
          <w:szCs w:val="20"/>
        </w:rPr>
        <w:t>writing apprehension</w:t>
      </w:r>
      <w:r w:rsidRPr="0082134F">
        <w:rPr>
          <w:rFonts w:ascii="Arial" w:hAnsi="Arial" w:cs="Arial"/>
          <w:sz w:val="20"/>
          <w:szCs w:val="20"/>
        </w:rPr>
        <w:t xml:space="preserve"> and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analysis showed a </w:t>
      </w:r>
      <w:r w:rsidR="006B1DB5">
        <w:rPr>
          <w:rStyle w:val="Emphasis"/>
          <w:rFonts w:ascii="Arial" w:hAnsi="Arial" w:cs="Arial"/>
          <w:sz w:val="20"/>
          <w:szCs w:val="20"/>
        </w:rPr>
        <w:t>P</w:t>
      </w:r>
      <w:r w:rsidRPr="0082134F">
        <w:rPr>
          <w:rStyle w:val="Emphasis"/>
          <w:rFonts w:ascii="Arial" w:hAnsi="Arial" w:cs="Arial"/>
          <w:sz w:val="20"/>
          <w:szCs w:val="20"/>
        </w:rPr>
        <w:t>-</w:t>
      </w:r>
      <w:r w:rsidRPr="006B1DB5">
        <w:rPr>
          <w:rStyle w:val="Emphasis"/>
          <w:rFonts w:ascii="Arial" w:hAnsi="Arial" w:cs="Arial"/>
          <w:i w:val="0"/>
          <w:iCs w:val="0"/>
          <w:sz w:val="20"/>
          <w:szCs w:val="20"/>
        </w:rPr>
        <w:t>value</w:t>
      </w:r>
      <w:r w:rsidRPr="0082134F">
        <w:rPr>
          <w:rFonts w:ascii="Arial" w:hAnsi="Arial" w:cs="Arial"/>
          <w:sz w:val="20"/>
          <w:szCs w:val="20"/>
        </w:rPr>
        <w:t xml:space="preserve"> of </w:t>
      </w:r>
      <w:r w:rsidRPr="001D580B">
        <w:rPr>
          <w:rStyle w:val="Strong"/>
          <w:rFonts w:ascii="Arial" w:hAnsi="Arial" w:cs="Arial"/>
          <w:b w:val="0"/>
          <w:bCs w:val="0"/>
          <w:sz w:val="20"/>
          <w:szCs w:val="20"/>
        </w:rPr>
        <w:t>.000</w:t>
      </w:r>
      <w:r w:rsidRPr="001D580B">
        <w:rPr>
          <w:rFonts w:ascii="Arial" w:hAnsi="Arial" w:cs="Arial"/>
          <w:b/>
          <w:bCs/>
          <w:sz w:val="20"/>
          <w:szCs w:val="20"/>
        </w:rPr>
        <w:t>,</w:t>
      </w:r>
      <w:r w:rsidRPr="0082134F">
        <w:rPr>
          <w:rFonts w:ascii="Arial" w:hAnsi="Arial" w:cs="Arial"/>
          <w:sz w:val="20"/>
          <w:szCs w:val="20"/>
        </w:rPr>
        <w:t xml:space="preserve"> which likewise fell below the 0.05 threshold, leading to the rejection of the null hypothesis. This confirmed a significant correlation between the variables. Additionally, the obtained </w:t>
      </w:r>
      <w:r w:rsidRPr="0082134F">
        <w:rPr>
          <w:rStyle w:val="Emphasis"/>
          <w:rFonts w:ascii="Arial" w:hAnsi="Arial" w:cs="Arial"/>
          <w:sz w:val="20"/>
          <w:szCs w:val="20"/>
        </w:rPr>
        <w:t>r-</w:t>
      </w:r>
      <w:r w:rsidRPr="00776BC6">
        <w:rPr>
          <w:rStyle w:val="Emphasis"/>
          <w:rFonts w:ascii="Arial" w:hAnsi="Arial" w:cs="Arial"/>
          <w:i w:val="0"/>
          <w:iCs w:val="0"/>
          <w:sz w:val="20"/>
          <w:szCs w:val="20"/>
        </w:rPr>
        <w:t>value</w:t>
      </w:r>
      <w:r w:rsidRPr="00776BC6">
        <w:rPr>
          <w:rFonts w:ascii="Arial" w:hAnsi="Arial" w:cs="Arial"/>
          <w:i/>
          <w:iCs/>
          <w:sz w:val="20"/>
          <w:szCs w:val="20"/>
        </w:rPr>
        <w:t xml:space="preserve"> </w:t>
      </w:r>
      <w:r w:rsidRPr="0082134F">
        <w:rPr>
          <w:rFonts w:ascii="Arial" w:hAnsi="Arial" w:cs="Arial"/>
          <w:sz w:val="20"/>
          <w:szCs w:val="20"/>
        </w:rPr>
        <w:t xml:space="preserve">of </w:t>
      </w:r>
      <w:r w:rsidRPr="001D580B">
        <w:rPr>
          <w:rStyle w:val="Strong"/>
          <w:rFonts w:ascii="Arial" w:hAnsi="Arial" w:cs="Arial"/>
          <w:b w:val="0"/>
          <w:bCs w:val="0"/>
          <w:sz w:val="20"/>
          <w:szCs w:val="20"/>
        </w:rPr>
        <w:t>.420</w:t>
      </w:r>
      <w:r w:rsidRPr="0082134F">
        <w:rPr>
          <w:rFonts w:ascii="Arial" w:hAnsi="Arial" w:cs="Arial"/>
          <w:sz w:val="20"/>
          <w:szCs w:val="20"/>
        </w:rPr>
        <w:t xml:space="preserve"> indicated a </w:t>
      </w:r>
      <w:r w:rsidRPr="009C6C67">
        <w:rPr>
          <w:rStyle w:val="Emphasis"/>
          <w:rFonts w:ascii="Arial" w:hAnsi="Arial" w:cs="Arial"/>
          <w:i w:val="0"/>
          <w:iCs w:val="0"/>
          <w:sz w:val="20"/>
          <w:szCs w:val="20"/>
        </w:rPr>
        <w:t>moderately high</w:t>
      </w:r>
      <w:r w:rsidRPr="0082134F">
        <w:rPr>
          <w:rFonts w:ascii="Arial" w:hAnsi="Arial" w:cs="Arial"/>
          <w:sz w:val="20"/>
          <w:szCs w:val="20"/>
        </w:rPr>
        <w:t xml:space="preserve"> strength of association.</w:t>
      </w:r>
    </w:p>
    <w:p w14:paraId="0755181D" w14:textId="77777777" w:rsidR="001D580B" w:rsidRPr="0082134F" w:rsidRDefault="001D580B" w:rsidP="001D580B">
      <w:pPr>
        <w:pStyle w:val="NoSpacing"/>
        <w:jc w:val="both"/>
        <w:rPr>
          <w:rFonts w:ascii="Arial" w:hAnsi="Arial" w:cs="Arial"/>
          <w:sz w:val="20"/>
          <w:szCs w:val="20"/>
        </w:rPr>
      </w:pPr>
    </w:p>
    <w:p w14:paraId="668ACD60" w14:textId="77777777" w:rsidR="001D580B" w:rsidRPr="0082134F" w:rsidRDefault="001D580B" w:rsidP="001D580B">
      <w:pPr>
        <w:pStyle w:val="NoSpacing"/>
        <w:jc w:val="both"/>
        <w:rPr>
          <w:rFonts w:ascii="Arial" w:hAnsi="Arial" w:cs="Arial"/>
          <w:sz w:val="20"/>
          <w:szCs w:val="20"/>
        </w:rPr>
      </w:pPr>
      <w:r w:rsidRPr="0082134F">
        <w:rPr>
          <w:rFonts w:ascii="Arial" w:hAnsi="Arial" w:cs="Arial"/>
          <w:sz w:val="20"/>
          <w:szCs w:val="20"/>
        </w:rPr>
        <w:t xml:space="preserve">Overall, the correlation analysis demonstrated that both </w:t>
      </w:r>
      <w:r w:rsidRPr="001D580B">
        <w:rPr>
          <w:rStyle w:val="Strong"/>
          <w:rFonts w:ascii="Arial" w:hAnsi="Arial" w:cs="Arial"/>
          <w:b w:val="0"/>
          <w:bCs w:val="0"/>
          <w:sz w:val="20"/>
          <w:szCs w:val="20"/>
        </w:rPr>
        <w:t>metacognitive writing strategies</w:t>
      </w:r>
      <w:r w:rsidRPr="0082134F">
        <w:rPr>
          <w:rFonts w:ascii="Arial" w:hAnsi="Arial" w:cs="Arial"/>
          <w:sz w:val="20"/>
          <w:szCs w:val="20"/>
        </w:rPr>
        <w:t xml:space="preserve"> and </w:t>
      </w:r>
      <w:r w:rsidRPr="001D580B">
        <w:rPr>
          <w:rStyle w:val="Strong"/>
          <w:rFonts w:ascii="Arial" w:hAnsi="Arial" w:cs="Arial"/>
          <w:b w:val="0"/>
          <w:bCs w:val="0"/>
          <w:sz w:val="20"/>
          <w:szCs w:val="20"/>
        </w:rPr>
        <w:t>writing apprehension</w:t>
      </w:r>
      <w:r w:rsidRPr="0082134F">
        <w:rPr>
          <w:rFonts w:ascii="Arial" w:hAnsi="Arial" w:cs="Arial"/>
          <w:sz w:val="20"/>
          <w:szCs w:val="20"/>
        </w:rPr>
        <w:t xml:space="preserve"> had statistically significant relationships with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moderately high correlation coefficients suggested that these variables contributed meaningfully to learners’ performance in task-based writing contexts.</w:t>
      </w:r>
    </w:p>
    <w:p w14:paraId="75F5C898" w14:textId="7EE41C5F" w:rsidR="001D580B" w:rsidRDefault="001D580B" w:rsidP="001D580B"/>
    <w:p w14:paraId="790105CA" w14:textId="4B37C385" w:rsidR="000E4343" w:rsidRDefault="000E4343" w:rsidP="000E4343">
      <w:pPr>
        <w:pStyle w:val="NoSpacing"/>
        <w:jc w:val="both"/>
        <w:rPr>
          <w:rFonts w:ascii="Arial" w:hAnsi="Arial" w:cs="Arial"/>
          <w:sz w:val="20"/>
          <w:szCs w:val="20"/>
        </w:rPr>
      </w:pPr>
      <w:r w:rsidRPr="007A1C06">
        <w:rPr>
          <w:rFonts w:ascii="Arial" w:hAnsi="Arial" w:cs="Arial"/>
          <w:sz w:val="20"/>
          <w:szCs w:val="20"/>
        </w:rPr>
        <w:t xml:space="preserve">The findings of this study </w:t>
      </w:r>
      <w:r w:rsidRPr="004D4E48">
        <w:rPr>
          <w:rStyle w:val="Strong"/>
          <w:rFonts w:ascii="Arial" w:hAnsi="Arial" w:cs="Arial"/>
          <w:b w:val="0"/>
          <w:bCs w:val="0"/>
          <w:sz w:val="20"/>
          <w:szCs w:val="20"/>
        </w:rPr>
        <w:t>show</w:t>
      </w:r>
      <w:r w:rsidRPr="007A1C06">
        <w:rPr>
          <w:rFonts w:ascii="Arial" w:hAnsi="Arial" w:cs="Arial"/>
          <w:sz w:val="20"/>
          <w:szCs w:val="20"/>
        </w:rPr>
        <w:t xml:space="preserve"> that </w:t>
      </w:r>
      <w:r w:rsidRPr="004D4E48">
        <w:rPr>
          <w:rStyle w:val="Strong"/>
          <w:rFonts w:ascii="Arial" w:hAnsi="Arial" w:cs="Arial"/>
          <w:b w:val="0"/>
          <w:bCs w:val="0"/>
          <w:sz w:val="20"/>
          <w:szCs w:val="20"/>
        </w:rPr>
        <w:t>metacognitive writing strategies</w:t>
      </w:r>
      <w:r w:rsidRPr="007A1C06">
        <w:rPr>
          <w:rFonts w:ascii="Arial" w:hAnsi="Arial" w:cs="Arial"/>
          <w:sz w:val="20"/>
          <w:szCs w:val="20"/>
        </w:rPr>
        <w:t xml:space="preserve"> and </w:t>
      </w:r>
      <w:r w:rsidRPr="004D4E48">
        <w:rPr>
          <w:rStyle w:val="Strong"/>
          <w:rFonts w:ascii="Arial" w:hAnsi="Arial" w:cs="Arial"/>
          <w:b w:val="0"/>
          <w:bCs w:val="0"/>
          <w:sz w:val="20"/>
          <w:szCs w:val="20"/>
        </w:rPr>
        <w:t>writing apprehension</w:t>
      </w:r>
      <w:r w:rsidRPr="004D4E48">
        <w:rPr>
          <w:rFonts w:ascii="Arial" w:hAnsi="Arial" w:cs="Arial"/>
          <w:b/>
          <w:bCs/>
          <w:sz w:val="20"/>
          <w:szCs w:val="20"/>
        </w:rPr>
        <w:t xml:space="preserve"> </w:t>
      </w:r>
      <w:r w:rsidRPr="007A1C06">
        <w:rPr>
          <w:rFonts w:ascii="Arial" w:hAnsi="Arial" w:cs="Arial"/>
          <w:sz w:val="20"/>
          <w:szCs w:val="20"/>
        </w:rPr>
        <w:t xml:space="preserve">are significantly correlated with </w:t>
      </w:r>
      <w:r w:rsidRPr="000A48C7">
        <w:rPr>
          <w:rStyle w:val="Strong"/>
          <w:rFonts w:ascii="Arial" w:hAnsi="Arial" w:cs="Arial"/>
          <w:b w:val="0"/>
          <w:bCs w:val="0"/>
          <w:sz w:val="20"/>
          <w:szCs w:val="20"/>
        </w:rPr>
        <w:t>task-based learning</w:t>
      </w:r>
      <w:r w:rsidRPr="007A1C06">
        <w:rPr>
          <w:rFonts w:ascii="Arial" w:hAnsi="Arial" w:cs="Arial"/>
          <w:sz w:val="20"/>
          <w:szCs w:val="20"/>
        </w:rPr>
        <w:t xml:space="preserve"> among Grade 12 Senior High School students. This </w:t>
      </w:r>
      <w:r w:rsidRPr="000A48C7">
        <w:rPr>
          <w:rStyle w:val="Strong"/>
          <w:rFonts w:ascii="Arial" w:hAnsi="Arial" w:cs="Arial"/>
          <w:b w:val="0"/>
          <w:bCs w:val="0"/>
          <w:sz w:val="20"/>
          <w:szCs w:val="20"/>
        </w:rPr>
        <w:t>affirms</w:t>
      </w:r>
      <w:r w:rsidRPr="000A48C7">
        <w:rPr>
          <w:rFonts w:ascii="Arial" w:hAnsi="Arial" w:cs="Arial"/>
          <w:b/>
          <w:bCs/>
          <w:sz w:val="20"/>
          <w:szCs w:val="20"/>
        </w:rPr>
        <w:t xml:space="preserve"> </w:t>
      </w:r>
      <w:r w:rsidRPr="007A1C06">
        <w:rPr>
          <w:rFonts w:ascii="Arial" w:hAnsi="Arial" w:cs="Arial"/>
          <w:sz w:val="20"/>
          <w:szCs w:val="20"/>
        </w:rPr>
        <w:t xml:space="preserve">the earlier claim of </w:t>
      </w:r>
      <w:r w:rsidRPr="000A48C7">
        <w:rPr>
          <w:rStyle w:val="Strong"/>
          <w:rFonts w:ascii="Arial" w:hAnsi="Arial" w:cs="Arial"/>
          <w:b w:val="0"/>
          <w:bCs w:val="0"/>
          <w:sz w:val="20"/>
          <w:szCs w:val="20"/>
        </w:rPr>
        <w:t>Zhang and Qin (2018)</w:t>
      </w:r>
      <w:r w:rsidRPr="007A1C06">
        <w:rPr>
          <w:rFonts w:ascii="Arial" w:hAnsi="Arial" w:cs="Arial"/>
          <w:sz w:val="20"/>
          <w:szCs w:val="20"/>
        </w:rPr>
        <w:t xml:space="preserve">, who </w:t>
      </w:r>
      <w:r w:rsidRPr="000A48C7">
        <w:rPr>
          <w:rStyle w:val="Strong"/>
          <w:rFonts w:ascii="Arial" w:hAnsi="Arial" w:cs="Arial"/>
          <w:b w:val="0"/>
          <w:bCs w:val="0"/>
          <w:sz w:val="20"/>
          <w:szCs w:val="20"/>
        </w:rPr>
        <w:t>assert</w:t>
      </w:r>
      <w:r w:rsidRPr="000A48C7">
        <w:rPr>
          <w:rFonts w:ascii="Arial" w:hAnsi="Arial" w:cs="Arial"/>
          <w:b/>
          <w:bCs/>
          <w:sz w:val="20"/>
          <w:szCs w:val="20"/>
        </w:rPr>
        <w:t xml:space="preserve"> </w:t>
      </w:r>
      <w:r w:rsidRPr="007A1C06">
        <w:rPr>
          <w:rFonts w:ascii="Arial" w:hAnsi="Arial" w:cs="Arial"/>
          <w:sz w:val="20"/>
          <w:szCs w:val="20"/>
        </w:rPr>
        <w:t xml:space="preserve">that metacognition enables students to become more reflective and self-regulated in completing tasks while writing apprehension </w:t>
      </w:r>
      <w:r w:rsidRPr="000A48C7">
        <w:rPr>
          <w:rStyle w:val="Strong"/>
          <w:rFonts w:ascii="Arial" w:hAnsi="Arial" w:cs="Arial"/>
          <w:b w:val="0"/>
          <w:bCs w:val="0"/>
          <w:sz w:val="20"/>
          <w:szCs w:val="20"/>
        </w:rPr>
        <w:t>negatively impacts</w:t>
      </w:r>
      <w:r w:rsidRPr="007A1C06">
        <w:rPr>
          <w:rFonts w:ascii="Arial" w:hAnsi="Arial" w:cs="Arial"/>
          <w:sz w:val="20"/>
          <w:szCs w:val="20"/>
        </w:rPr>
        <w:t xml:space="preserve"> task-based learning by limiting students’ ability to fully engage in the writing process. Similarly, the results </w:t>
      </w:r>
      <w:r w:rsidRPr="000A48C7">
        <w:rPr>
          <w:rStyle w:val="Strong"/>
          <w:rFonts w:ascii="Arial" w:hAnsi="Arial" w:cs="Arial"/>
          <w:b w:val="0"/>
          <w:bCs w:val="0"/>
          <w:sz w:val="20"/>
          <w:szCs w:val="20"/>
        </w:rPr>
        <w:t>reinforce</w:t>
      </w:r>
      <w:r w:rsidRPr="007A1C06">
        <w:rPr>
          <w:rFonts w:ascii="Arial" w:hAnsi="Arial" w:cs="Arial"/>
          <w:sz w:val="20"/>
          <w:szCs w:val="20"/>
        </w:rPr>
        <w:t xml:space="preserve"> the claim of </w:t>
      </w:r>
      <w:r w:rsidRPr="000A48C7">
        <w:rPr>
          <w:rStyle w:val="Strong"/>
          <w:rFonts w:ascii="Arial" w:hAnsi="Arial" w:cs="Arial"/>
          <w:b w:val="0"/>
          <w:bCs w:val="0"/>
          <w:sz w:val="20"/>
          <w:szCs w:val="20"/>
        </w:rPr>
        <w:t>Teng and Huang (2019)</w:t>
      </w:r>
      <w:r w:rsidRPr="007A1C06">
        <w:rPr>
          <w:rFonts w:ascii="Arial" w:hAnsi="Arial" w:cs="Arial"/>
          <w:sz w:val="20"/>
          <w:szCs w:val="20"/>
        </w:rPr>
        <w:t xml:space="preserve">, who </w:t>
      </w:r>
      <w:r w:rsidRPr="000A48C7">
        <w:rPr>
          <w:rStyle w:val="Strong"/>
          <w:rFonts w:ascii="Arial" w:hAnsi="Arial" w:cs="Arial"/>
          <w:b w:val="0"/>
          <w:bCs w:val="0"/>
          <w:sz w:val="20"/>
          <w:szCs w:val="20"/>
        </w:rPr>
        <w:t>argue</w:t>
      </w:r>
      <w:r w:rsidRPr="007A1C06">
        <w:rPr>
          <w:rFonts w:ascii="Arial" w:hAnsi="Arial" w:cs="Arial"/>
          <w:sz w:val="20"/>
          <w:szCs w:val="20"/>
        </w:rPr>
        <w:t xml:space="preserve"> that sustaining both cognitive and affective aspects positively </w:t>
      </w:r>
      <w:r w:rsidR="00E16520" w:rsidRPr="00A2461C">
        <w:rPr>
          <w:rFonts w:ascii="Arial" w:hAnsi="Arial" w:cs="Arial"/>
          <w:sz w:val="20"/>
          <w:szCs w:val="20"/>
          <w:highlight w:val="yellow"/>
        </w:rPr>
        <w:t>contributes</w:t>
      </w:r>
      <w:r w:rsidR="00E16520" w:rsidRPr="00A2461C">
        <w:rPr>
          <w:rFonts w:ascii="Arial" w:hAnsi="Arial" w:cs="Arial"/>
          <w:sz w:val="20"/>
          <w:szCs w:val="20"/>
          <w:highlight w:val="yellow"/>
        </w:rPr>
        <w:t xml:space="preserve"> </w:t>
      </w:r>
      <w:r w:rsidRPr="007A1C06">
        <w:rPr>
          <w:rFonts w:ascii="Arial" w:hAnsi="Arial" w:cs="Arial"/>
          <w:sz w:val="20"/>
          <w:szCs w:val="20"/>
        </w:rPr>
        <w:t>to students’ ability to regulate their thinking and manage any apprehension they may experience.</w:t>
      </w:r>
    </w:p>
    <w:p w14:paraId="37480068" w14:textId="77777777" w:rsidR="000E4343" w:rsidRPr="007A1C06" w:rsidRDefault="000E4343" w:rsidP="000E4343">
      <w:pPr>
        <w:pStyle w:val="NoSpacing"/>
        <w:jc w:val="both"/>
        <w:rPr>
          <w:rFonts w:ascii="Arial" w:hAnsi="Arial" w:cs="Arial"/>
          <w:sz w:val="20"/>
          <w:szCs w:val="20"/>
        </w:rPr>
      </w:pPr>
    </w:p>
    <w:p w14:paraId="10216412" w14:textId="199514F8" w:rsidR="000E4343" w:rsidRPr="000E4343" w:rsidRDefault="000E4343" w:rsidP="000E4343">
      <w:pPr>
        <w:pStyle w:val="NoSpacing"/>
        <w:jc w:val="both"/>
        <w:rPr>
          <w:rFonts w:ascii="Arial" w:hAnsi="Arial" w:cs="Arial"/>
          <w:sz w:val="20"/>
          <w:szCs w:val="20"/>
        </w:rPr>
      </w:pPr>
      <w:r w:rsidRPr="007A1C06">
        <w:rPr>
          <w:rFonts w:ascii="Arial" w:hAnsi="Arial" w:cs="Arial"/>
          <w:sz w:val="20"/>
          <w:szCs w:val="20"/>
        </w:rPr>
        <w:t xml:space="preserve">Conversely, more recent findings </w:t>
      </w:r>
      <w:r w:rsidRPr="000A48C7">
        <w:rPr>
          <w:rStyle w:val="Strong"/>
          <w:rFonts w:ascii="Arial" w:hAnsi="Arial" w:cs="Arial"/>
          <w:b w:val="0"/>
          <w:bCs w:val="0"/>
          <w:sz w:val="20"/>
          <w:szCs w:val="20"/>
        </w:rPr>
        <w:t>offer</w:t>
      </w:r>
      <w:r w:rsidRPr="007A1C06">
        <w:rPr>
          <w:rFonts w:ascii="Arial" w:hAnsi="Arial" w:cs="Arial"/>
          <w:sz w:val="20"/>
          <w:szCs w:val="20"/>
        </w:rPr>
        <w:t xml:space="preserve"> a different perspective. </w:t>
      </w:r>
      <w:r w:rsidRPr="000A37DA">
        <w:rPr>
          <w:rStyle w:val="Strong"/>
          <w:rFonts w:ascii="Arial" w:hAnsi="Arial" w:cs="Arial"/>
          <w:b w:val="0"/>
          <w:bCs w:val="0"/>
          <w:sz w:val="20"/>
          <w:szCs w:val="20"/>
        </w:rPr>
        <w:t>Hashemian and Farhang-Ju (2022)</w:t>
      </w:r>
      <w:r w:rsidRPr="000A37DA">
        <w:rPr>
          <w:rFonts w:ascii="Arial" w:hAnsi="Arial" w:cs="Arial"/>
          <w:b/>
          <w:bCs/>
          <w:sz w:val="20"/>
          <w:szCs w:val="20"/>
        </w:rPr>
        <w:t xml:space="preserve"> </w:t>
      </w:r>
      <w:r w:rsidRPr="000A37DA">
        <w:rPr>
          <w:rStyle w:val="Strong"/>
          <w:rFonts w:ascii="Arial" w:hAnsi="Arial" w:cs="Arial"/>
          <w:b w:val="0"/>
          <w:bCs w:val="0"/>
          <w:sz w:val="20"/>
          <w:szCs w:val="20"/>
        </w:rPr>
        <w:t>report</w:t>
      </w:r>
      <w:r w:rsidRPr="007A1C06">
        <w:rPr>
          <w:rFonts w:ascii="Arial" w:hAnsi="Arial" w:cs="Arial"/>
          <w:sz w:val="20"/>
          <w:szCs w:val="20"/>
        </w:rPr>
        <w:t xml:space="preserve"> that the availability of computer-mediated feedback, which provides immediate corrections on task-based outputs, has led to increased learner dependence, reducing the need for metacognitive reflection and internal management of apprehension. In the same vein, </w:t>
      </w:r>
      <w:r w:rsidRPr="000A37DA">
        <w:rPr>
          <w:rStyle w:val="Strong"/>
          <w:rFonts w:ascii="Arial" w:hAnsi="Arial" w:cs="Arial"/>
          <w:b w:val="0"/>
          <w:bCs w:val="0"/>
          <w:sz w:val="20"/>
          <w:szCs w:val="20"/>
        </w:rPr>
        <w:t>Geng and Razali (2022)</w:t>
      </w:r>
      <w:r w:rsidRPr="000A37DA">
        <w:rPr>
          <w:rFonts w:ascii="Arial" w:hAnsi="Arial" w:cs="Arial"/>
          <w:b/>
          <w:bCs/>
          <w:sz w:val="20"/>
          <w:szCs w:val="20"/>
        </w:rPr>
        <w:t xml:space="preserve"> </w:t>
      </w:r>
      <w:r w:rsidRPr="000A37DA">
        <w:rPr>
          <w:rStyle w:val="Strong"/>
          <w:rFonts w:ascii="Arial" w:hAnsi="Arial" w:cs="Arial"/>
          <w:b w:val="0"/>
          <w:bCs w:val="0"/>
          <w:sz w:val="20"/>
          <w:szCs w:val="20"/>
        </w:rPr>
        <w:t>maintain</w:t>
      </w:r>
      <w:r w:rsidRPr="007A1C06">
        <w:rPr>
          <w:rFonts w:ascii="Arial" w:hAnsi="Arial" w:cs="Arial"/>
          <w:sz w:val="20"/>
          <w:szCs w:val="20"/>
        </w:rPr>
        <w:t xml:space="preserve"> that neither metacognition nor apprehension directly influences learners’ performance in task-based contexts; rather, it is the presence of automated corrective prompts that makes a more notable difference. Nevertheless, </w:t>
      </w:r>
      <w:r w:rsidRPr="000A37DA">
        <w:rPr>
          <w:rStyle w:val="Strong"/>
          <w:rFonts w:ascii="Arial" w:hAnsi="Arial" w:cs="Arial"/>
          <w:b w:val="0"/>
          <w:bCs w:val="0"/>
          <w:sz w:val="20"/>
          <w:szCs w:val="20"/>
        </w:rPr>
        <w:t>Pourfeiz (2022)</w:t>
      </w:r>
      <w:r w:rsidRPr="000A37DA">
        <w:rPr>
          <w:rFonts w:ascii="Arial" w:hAnsi="Arial" w:cs="Arial"/>
          <w:b/>
          <w:bCs/>
          <w:sz w:val="20"/>
          <w:szCs w:val="20"/>
        </w:rPr>
        <w:t xml:space="preserve"> </w:t>
      </w:r>
      <w:r w:rsidRPr="000A37DA">
        <w:rPr>
          <w:rStyle w:val="Strong"/>
          <w:rFonts w:ascii="Arial" w:hAnsi="Arial" w:cs="Arial"/>
          <w:b w:val="0"/>
          <w:bCs w:val="0"/>
          <w:sz w:val="20"/>
          <w:szCs w:val="20"/>
        </w:rPr>
        <w:t>contends</w:t>
      </w:r>
      <w:r w:rsidRPr="007A1C06">
        <w:rPr>
          <w:rFonts w:ascii="Arial" w:hAnsi="Arial" w:cs="Arial"/>
          <w:sz w:val="20"/>
          <w:szCs w:val="20"/>
        </w:rPr>
        <w:t xml:space="preserve"> that when students actively engage in monitoring and assessing their own writing strategies—and in regulating their feelings of anxiety in the face of academic tasks—they are more likely to achieve satisfactory outcomes through task-based learning.</w:t>
      </w:r>
    </w:p>
    <w:p w14:paraId="1158E234" w14:textId="77777777" w:rsidR="000E4343" w:rsidRPr="008D1818" w:rsidRDefault="000E4343" w:rsidP="001D580B"/>
    <w:p w14:paraId="58CDCAD0" w14:textId="69EAC97F" w:rsidR="00B174B1" w:rsidRDefault="00B174B1" w:rsidP="00B174B1">
      <w:pPr>
        <w:pStyle w:val="Body"/>
        <w:spacing w:after="0"/>
        <w:rPr>
          <w:rFonts w:ascii="Arial" w:hAnsi="Arial" w:cs="Arial"/>
          <w:b/>
          <w:sz w:val="22"/>
        </w:rPr>
      </w:pPr>
      <w:r>
        <w:rPr>
          <w:rFonts w:ascii="Arial" w:hAnsi="Arial" w:cs="Arial"/>
          <w:b/>
          <w:caps/>
          <w:sz w:val="22"/>
        </w:rPr>
        <w:t>3.3</w:t>
      </w:r>
      <w:r w:rsidRPr="00C30A0F">
        <w:rPr>
          <w:rFonts w:ascii="Arial" w:hAnsi="Arial" w:cs="Arial"/>
          <w:b/>
          <w:caps/>
          <w:sz w:val="22"/>
        </w:rPr>
        <w:t xml:space="preserve"> </w:t>
      </w:r>
      <w:r w:rsidR="006C767E">
        <w:rPr>
          <w:rFonts w:ascii="Arial" w:hAnsi="Arial" w:cs="Arial"/>
          <w:b/>
          <w:sz w:val="22"/>
        </w:rPr>
        <w:t>Regression</w:t>
      </w:r>
      <w:r>
        <w:rPr>
          <w:rFonts w:ascii="Arial" w:hAnsi="Arial" w:cs="Arial"/>
          <w:b/>
          <w:sz w:val="22"/>
        </w:rPr>
        <w:t xml:space="preserve"> Analysis</w:t>
      </w:r>
    </w:p>
    <w:p w14:paraId="7FA77BC5" w14:textId="3554AE24" w:rsidR="007B02BD" w:rsidRPr="000E3A8C" w:rsidRDefault="007B02BD" w:rsidP="007B02BD">
      <w:pPr>
        <w:pStyle w:val="NoSpacing"/>
        <w:jc w:val="both"/>
        <w:rPr>
          <w:rFonts w:ascii="Arial" w:hAnsi="Arial" w:cs="Arial"/>
          <w:sz w:val="20"/>
          <w:szCs w:val="20"/>
        </w:rPr>
      </w:pPr>
      <w:r w:rsidRPr="000E3A8C">
        <w:rPr>
          <w:rFonts w:ascii="Arial" w:hAnsi="Arial" w:cs="Arial"/>
          <w:sz w:val="20"/>
          <w:szCs w:val="20"/>
        </w:rPr>
        <w:t xml:space="preserve">Table 3 is identified as the regression table. This precisely encompassed the predictive variables, namely metacognitive writing strategies and writing apprehension, and the criterion variable, task-based learning, along with the unstandardized coefficients, </w:t>
      </w:r>
      <w:r w:rsidR="00E16520" w:rsidRPr="00A2461C">
        <w:rPr>
          <w:rFonts w:ascii="Arial" w:hAnsi="Arial" w:cs="Arial"/>
          <w:sz w:val="20"/>
          <w:szCs w:val="20"/>
          <w:highlight w:val="yellow"/>
        </w:rPr>
        <w:t>standardised</w:t>
      </w:r>
      <w:r w:rsidR="00E16520" w:rsidRPr="00A2461C">
        <w:rPr>
          <w:rFonts w:ascii="Arial" w:hAnsi="Arial" w:cs="Arial"/>
          <w:sz w:val="20"/>
          <w:szCs w:val="20"/>
          <w:highlight w:val="yellow"/>
        </w:rPr>
        <w:t xml:space="preserve"> </w:t>
      </w:r>
      <w:r w:rsidRPr="000E3A8C">
        <w:rPr>
          <w:rFonts w:ascii="Arial" w:hAnsi="Arial" w:cs="Arial"/>
          <w:sz w:val="20"/>
          <w:szCs w:val="20"/>
        </w:rPr>
        <w:t xml:space="preserve">coefficients, decisions regarding null hypotheses, and the corresponding interpretation. </w:t>
      </w:r>
    </w:p>
    <w:p w14:paraId="225F047E" w14:textId="07322307" w:rsidR="00807ABE" w:rsidRDefault="00807ABE" w:rsidP="00441B6F">
      <w:pPr>
        <w:pStyle w:val="Body"/>
        <w:spacing w:after="0"/>
        <w:rPr>
          <w:rFonts w:ascii="Arial" w:hAnsi="Arial" w:cs="Arial"/>
        </w:rPr>
      </w:pPr>
    </w:p>
    <w:p w14:paraId="29766C15" w14:textId="3096D9D0" w:rsidR="00807ABE" w:rsidRPr="00F14CA0" w:rsidRDefault="00F14CA0" w:rsidP="00441B6F">
      <w:pPr>
        <w:pStyle w:val="Body"/>
        <w:spacing w:after="0"/>
        <w:rPr>
          <w:rFonts w:ascii="Arial" w:hAnsi="Arial" w:cs="Arial"/>
          <w:b/>
          <w:bCs/>
        </w:rPr>
      </w:pPr>
      <w:r w:rsidRPr="00F14CA0">
        <w:rPr>
          <w:rFonts w:ascii="Arial" w:hAnsi="Arial" w:cs="Arial"/>
          <w:b/>
          <w:bCs/>
        </w:rPr>
        <w:t>Table 3. Regression Table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54"/>
        <w:gridCol w:w="823"/>
        <w:gridCol w:w="1164"/>
        <w:gridCol w:w="1592"/>
        <w:gridCol w:w="801"/>
        <w:gridCol w:w="874"/>
      </w:tblGrid>
      <w:tr w:rsidR="00F14CA0" w:rsidRPr="000E3A8C" w14:paraId="1CE0CC19" w14:textId="77777777" w:rsidTr="008756AE">
        <w:trPr>
          <w:trHeight w:val="422"/>
        </w:trPr>
        <w:tc>
          <w:tcPr>
            <w:tcW w:w="3092" w:type="dxa"/>
            <w:vMerge w:val="restart"/>
            <w:vAlign w:val="bottom"/>
          </w:tcPr>
          <w:p w14:paraId="7F76688E"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Model</w:t>
            </w:r>
          </w:p>
          <w:p w14:paraId="7C961EFF" w14:textId="77777777" w:rsidR="00F14CA0" w:rsidRPr="000E3A8C" w:rsidRDefault="00F14CA0" w:rsidP="00591EDA">
            <w:pPr>
              <w:pStyle w:val="NoSpacing"/>
              <w:jc w:val="center"/>
              <w:rPr>
                <w:rFonts w:ascii="Arial" w:hAnsi="Arial" w:cs="Arial"/>
                <w:b/>
                <w:bCs/>
                <w:color w:val="000000" w:themeColor="text1"/>
                <w:sz w:val="20"/>
                <w:szCs w:val="20"/>
                <w:lang w:val="fil-PH"/>
              </w:rPr>
            </w:pPr>
          </w:p>
        </w:tc>
        <w:tc>
          <w:tcPr>
            <w:tcW w:w="5332" w:type="dxa"/>
            <w:gridSpan w:val="5"/>
            <w:vAlign w:val="center"/>
          </w:tcPr>
          <w:p w14:paraId="26300FF4"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color w:val="000000" w:themeColor="text1"/>
                <w:sz w:val="20"/>
                <w:szCs w:val="20"/>
                <w:lang w:val="fil-PH"/>
              </w:rPr>
              <w:lastRenderedPageBreak/>
              <w:t>Task-based Learning</w:t>
            </w:r>
          </w:p>
        </w:tc>
      </w:tr>
      <w:tr w:rsidR="00F14CA0" w:rsidRPr="000E3A8C" w14:paraId="6B4ED896" w14:textId="77777777" w:rsidTr="008756AE">
        <w:trPr>
          <w:trHeight w:val="602"/>
        </w:trPr>
        <w:tc>
          <w:tcPr>
            <w:tcW w:w="3092" w:type="dxa"/>
            <w:vMerge/>
          </w:tcPr>
          <w:p w14:paraId="7702A75B" w14:textId="77777777" w:rsidR="00F14CA0" w:rsidRPr="000E3A8C" w:rsidRDefault="00F14CA0" w:rsidP="00591EDA">
            <w:pPr>
              <w:pStyle w:val="NoSpacing"/>
              <w:rPr>
                <w:rFonts w:ascii="Arial" w:hAnsi="Arial" w:cs="Arial"/>
                <w:color w:val="000000" w:themeColor="text1"/>
                <w:sz w:val="20"/>
                <w:szCs w:val="20"/>
                <w:lang w:val="fil-PH"/>
              </w:rPr>
            </w:pPr>
          </w:p>
        </w:tc>
        <w:tc>
          <w:tcPr>
            <w:tcW w:w="2011" w:type="dxa"/>
            <w:gridSpan w:val="2"/>
            <w:vAlign w:val="center"/>
          </w:tcPr>
          <w:p w14:paraId="3BDB4AD1"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Unstandardized Coefficients</w:t>
            </w:r>
          </w:p>
        </w:tc>
        <w:tc>
          <w:tcPr>
            <w:tcW w:w="1612" w:type="dxa"/>
            <w:vAlign w:val="center"/>
          </w:tcPr>
          <w:p w14:paraId="66D1F809"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Standardized Coefficients</w:t>
            </w:r>
          </w:p>
        </w:tc>
        <w:tc>
          <w:tcPr>
            <w:tcW w:w="809" w:type="dxa"/>
            <w:vMerge w:val="restart"/>
            <w:vAlign w:val="bottom"/>
          </w:tcPr>
          <w:p w14:paraId="20254F62" w14:textId="77777777" w:rsidR="00F14CA0" w:rsidRPr="000E3A8C" w:rsidRDefault="00F14CA0" w:rsidP="00591EDA">
            <w:pPr>
              <w:pStyle w:val="NoSpacing"/>
              <w:jc w:val="center"/>
              <w:rPr>
                <w:rFonts w:ascii="Arial" w:hAnsi="Arial" w:cs="Arial"/>
                <w:i/>
                <w:iCs/>
                <w:color w:val="000000" w:themeColor="text1"/>
                <w:sz w:val="20"/>
                <w:szCs w:val="20"/>
                <w:lang w:val="fil-PH"/>
              </w:rPr>
            </w:pPr>
            <w:r w:rsidRPr="000E3A8C">
              <w:rPr>
                <w:rFonts w:ascii="Arial" w:hAnsi="Arial" w:cs="Arial"/>
                <w:i/>
                <w:iCs/>
                <w:color w:val="000000" w:themeColor="text1"/>
                <w:sz w:val="20"/>
                <w:szCs w:val="20"/>
                <w:lang w:val="fil-PH"/>
              </w:rPr>
              <w:t>t</w:t>
            </w:r>
          </w:p>
          <w:p w14:paraId="52631B79" w14:textId="77777777" w:rsidR="00F14CA0" w:rsidRPr="000E3A8C" w:rsidRDefault="00F14CA0" w:rsidP="00591EDA">
            <w:pPr>
              <w:pStyle w:val="NoSpacing"/>
              <w:jc w:val="center"/>
              <w:rPr>
                <w:rFonts w:ascii="Arial" w:hAnsi="Arial" w:cs="Arial"/>
                <w:i/>
                <w:iCs/>
                <w:color w:val="000000" w:themeColor="text1"/>
                <w:sz w:val="20"/>
                <w:szCs w:val="20"/>
                <w:lang w:val="fil-PH"/>
              </w:rPr>
            </w:pPr>
          </w:p>
        </w:tc>
        <w:tc>
          <w:tcPr>
            <w:tcW w:w="900" w:type="dxa"/>
            <w:vMerge w:val="restart"/>
            <w:vAlign w:val="bottom"/>
          </w:tcPr>
          <w:p w14:paraId="3F21C5A0"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Sig.</w:t>
            </w:r>
          </w:p>
          <w:p w14:paraId="0DA76EB5" w14:textId="77777777" w:rsidR="00F14CA0" w:rsidRPr="000E3A8C" w:rsidRDefault="00F14CA0" w:rsidP="00591EDA">
            <w:pPr>
              <w:pStyle w:val="NoSpacing"/>
              <w:jc w:val="center"/>
              <w:rPr>
                <w:rFonts w:ascii="Arial" w:hAnsi="Arial" w:cs="Arial"/>
                <w:color w:val="000000" w:themeColor="text1"/>
                <w:sz w:val="20"/>
                <w:szCs w:val="20"/>
                <w:lang w:val="fil-PH"/>
              </w:rPr>
            </w:pPr>
          </w:p>
        </w:tc>
      </w:tr>
      <w:tr w:rsidR="008756AE" w:rsidRPr="000E3A8C" w14:paraId="7C5CDF3C" w14:textId="77777777" w:rsidTr="008756AE">
        <w:trPr>
          <w:trHeight w:val="638"/>
        </w:trPr>
        <w:tc>
          <w:tcPr>
            <w:tcW w:w="3092" w:type="dxa"/>
            <w:vMerge/>
          </w:tcPr>
          <w:p w14:paraId="4AD7F398" w14:textId="77777777" w:rsidR="00F14CA0" w:rsidRPr="000E3A8C" w:rsidRDefault="00F14CA0" w:rsidP="00591EDA">
            <w:pPr>
              <w:pStyle w:val="NoSpacing"/>
              <w:rPr>
                <w:rFonts w:ascii="Arial" w:hAnsi="Arial" w:cs="Arial"/>
                <w:color w:val="000000" w:themeColor="text1"/>
                <w:sz w:val="20"/>
                <w:szCs w:val="20"/>
                <w:lang w:val="fil-PH"/>
              </w:rPr>
            </w:pPr>
          </w:p>
        </w:tc>
        <w:tc>
          <w:tcPr>
            <w:tcW w:w="833" w:type="dxa"/>
            <w:vAlign w:val="center"/>
          </w:tcPr>
          <w:p w14:paraId="59A8E6DC"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B</w:t>
            </w:r>
          </w:p>
        </w:tc>
        <w:tc>
          <w:tcPr>
            <w:tcW w:w="1178" w:type="dxa"/>
            <w:vAlign w:val="center"/>
          </w:tcPr>
          <w:p w14:paraId="3FAD5B31"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Standard</w:t>
            </w:r>
          </w:p>
          <w:p w14:paraId="78903566"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Error</w:t>
            </w:r>
          </w:p>
        </w:tc>
        <w:tc>
          <w:tcPr>
            <w:tcW w:w="1612" w:type="dxa"/>
            <w:vAlign w:val="center"/>
          </w:tcPr>
          <w:p w14:paraId="4F5D78A6"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Beta</w:t>
            </w:r>
          </w:p>
        </w:tc>
        <w:tc>
          <w:tcPr>
            <w:tcW w:w="809" w:type="dxa"/>
            <w:vMerge/>
            <w:vAlign w:val="center"/>
          </w:tcPr>
          <w:p w14:paraId="4FEA560A" w14:textId="77777777" w:rsidR="00F14CA0" w:rsidRPr="000E3A8C" w:rsidRDefault="00F14CA0" w:rsidP="00591EDA">
            <w:pPr>
              <w:pStyle w:val="NoSpacing"/>
              <w:jc w:val="center"/>
              <w:rPr>
                <w:rFonts w:ascii="Arial" w:hAnsi="Arial" w:cs="Arial"/>
                <w:color w:val="000000" w:themeColor="text1"/>
                <w:sz w:val="20"/>
                <w:szCs w:val="20"/>
                <w:lang w:val="fil-PH"/>
              </w:rPr>
            </w:pPr>
          </w:p>
        </w:tc>
        <w:tc>
          <w:tcPr>
            <w:tcW w:w="900" w:type="dxa"/>
            <w:vMerge/>
            <w:vAlign w:val="center"/>
          </w:tcPr>
          <w:p w14:paraId="6BF3A063" w14:textId="77777777" w:rsidR="00F14CA0" w:rsidRPr="000E3A8C" w:rsidRDefault="00F14CA0" w:rsidP="00591EDA">
            <w:pPr>
              <w:pStyle w:val="NoSpacing"/>
              <w:jc w:val="center"/>
              <w:rPr>
                <w:rFonts w:ascii="Arial" w:hAnsi="Arial" w:cs="Arial"/>
                <w:color w:val="000000" w:themeColor="text1"/>
                <w:sz w:val="20"/>
                <w:szCs w:val="20"/>
                <w:lang w:val="fil-PH"/>
              </w:rPr>
            </w:pPr>
          </w:p>
        </w:tc>
      </w:tr>
      <w:tr w:rsidR="008756AE" w:rsidRPr="000E3A8C" w14:paraId="40CBB444" w14:textId="77777777" w:rsidTr="008756AE">
        <w:trPr>
          <w:trHeight w:val="432"/>
        </w:trPr>
        <w:tc>
          <w:tcPr>
            <w:tcW w:w="3092" w:type="dxa"/>
            <w:tcBorders>
              <w:bottom w:val="single" w:sz="4" w:space="0" w:color="auto"/>
            </w:tcBorders>
            <w:vAlign w:val="center"/>
          </w:tcPr>
          <w:p w14:paraId="11ED08F2"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(Constant)</w:t>
            </w:r>
          </w:p>
        </w:tc>
        <w:tc>
          <w:tcPr>
            <w:tcW w:w="833" w:type="dxa"/>
            <w:tcBorders>
              <w:bottom w:val="single" w:sz="4" w:space="0" w:color="auto"/>
            </w:tcBorders>
            <w:vAlign w:val="center"/>
          </w:tcPr>
          <w:p w14:paraId="4D7CE10A"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2.050</w:t>
            </w:r>
          </w:p>
        </w:tc>
        <w:tc>
          <w:tcPr>
            <w:tcW w:w="1178" w:type="dxa"/>
            <w:tcBorders>
              <w:bottom w:val="single" w:sz="4" w:space="0" w:color="auto"/>
            </w:tcBorders>
            <w:vAlign w:val="center"/>
          </w:tcPr>
          <w:p w14:paraId="4AD20E28"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.316</w:t>
            </w:r>
          </w:p>
        </w:tc>
        <w:tc>
          <w:tcPr>
            <w:tcW w:w="1612" w:type="dxa"/>
            <w:tcBorders>
              <w:bottom w:val="single" w:sz="4" w:space="0" w:color="auto"/>
            </w:tcBorders>
            <w:vAlign w:val="center"/>
          </w:tcPr>
          <w:p w14:paraId="7775DFFB" w14:textId="77777777" w:rsidR="00F14CA0" w:rsidRPr="000E3A8C" w:rsidRDefault="00F14CA0" w:rsidP="00591EDA">
            <w:pPr>
              <w:pStyle w:val="NoSpacing"/>
              <w:jc w:val="center"/>
              <w:rPr>
                <w:rFonts w:ascii="Arial" w:hAnsi="Arial" w:cs="Arial"/>
                <w:color w:val="000000" w:themeColor="text1"/>
                <w:sz w:val="20"/>
                <w:szCs w:val="20"/>
                <w:lang w:val="fil-PH"/>
              </w:rPr>
            </w:pPr>
          </w:p>
        </w:tc>
        <w:tc>
          <w:tcPr>
            <w:tcW w:w="809" w:type="dxa"/>
            <w:tcBorders>
              <w:bottom w:val="single" w:sz="4" w:space="0" w:color="auto"/>
            </w:tcBorders>
            <w:vAlign w:val="center"/>
          </w:tcPr>
          <w:p w14:paraId="001E9D05"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6.485</w:t>
            </w:r>
          </w:p>
        </w:tc>
        <w:tc>
          <w:tcPr>
            <w:tcW w:w="900" w:type="dxa"/>
            <w:tcBorders>
              <w:bottom w:val="single" w:sz="4" w:space="0" w:color="auto"/>
            </w:tcBorders>
            <w:vAlign w:val="center"/>
          </w:tcPr>
          <w:p w14:paraId="317A6D9B"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.000</w:t>
            </w:r>
          </w:p>
        </w:tc>
      </w:tr>
      <w:tr w:rsidR="008756AE" w:rsidRPr="000E3A8C" w14:paraId="5BC1B513" w14:textId="77777777" w:rsidTr="008756AE">
        <w:trPr>
          <w:trHeight w:val="432"/>
        </w:trPr>
        <w:tc>
          <w:tcPr>
            <w:tcW w:w="3092" w:type="dxa"/>
            <w:tcBorders>
              <w:bottom w:val="single" w:sz="4" w:space="0" w:color="auto"/>
            </w:tcBorders>
            <w:vAlign w:val="center"/>
          </w:tcPr>
          <w:p w14:paraId="61CF7E93"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Metacognitive Writing Strategies</w:t>
            </w:r>
          </w:p>
        </w:tc>
        <w:tc>
          <w:tcPr>
            <w:tcW w:w="833" w:type="dxa"/>
            <w:tcBorders>
              <w:bottom w:val="single" w:sz="4" w:space="0" w:color="auto"/>
            </w:tcBorders>
            <w:vAlign w:val="center"/>
          </w:tcPr>
          <w:p w14:paraId="7037C07D"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.316</w:t>
            </w:r>
          </w:p>
        </w:tc>
        <w:tc>
          <w:tcPr>
            <w:tcW w:w="1178" w:type="dxa"/>
            <w:tcBorders>
              <w:bottom w:val="single" w:sz="4" w:space="0" w:color="auto"/>
            </w:tcBorders>
            <w:vAlign w:val="center"/>
          </w:tcPr>
          <w:p w14:paraId="25E07B9D"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.067</w:t>
            </w:r>
          </w:p>
        </w:tc>
        <w:tc>
          <w:tcPr>
            <w:tcW w:w="1612" w:type="dxa"/>
            <w:tcBorders>
              <w:bottom w:val="single" w:sz="4" w:space="0" w:color="auto"/>
            </w:tcBorders>
            <w:vAlign w:val="center"/>
          </w:tcPr>
          <w:p w14:paraId="2FF307C9"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.394</w:t>
            </w:r>
          </w:p>
        </w:tc>
        <w:tc>
          <w:tcPr>
            <w:tcW w:w="809" w:type="dxa"/>
            <w:tcBorders>
              <w:bottom w:val="single" w:sz="4" w:space="0" w:color="auto"/>
            </w:tcBorders>
            <w:vAlign w:val="center"/>
          </w:tcPr>
          <w:p w14:paraId="197E6404"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4.708</w:t>
            </w:r>
          </w:p>
        </w:tc>
        <w:tc>
          <w:tcPr>
            <w:tcW w:w="900" w:type="dxa"/>
            <w:tcBorders>
              <w:bottom w:val="single" w:sz="4" w:space="0" w:color="auto"/>
            </w:tcBorders>
            <w:vAlign w:val="center"/>
          </w:tcPr>
          <w:p w14:paraId="20CFB78F"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.000</w:t>
            </w:r>
          </w:p>
        </w:tc>
      </w:tr>
      <w:tr w:rsidR="008756AE" w:rsidRPr="000E3A8C" w14:paraId="42BFC0EB" w14:textId="77777777" w:rsidTr="008756AE">
        <w:trPr>
          <w:trHeight w:val="432"/>
        </w:trPr>
        <w:tc>
          <w:tcPr>
            <w:tcW w:w="3092" w:type="dxa"/>
            <w:tcBorders>
              <w:bottom w:val="single" w:sz="4" w:space="0" w:color="auto"/>
            </w:tcBorders>
            <w:vAlign w:val="center"/>
          </w:tcPr>
          <w:p w14:paraId="314C88B9"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Writing Apprehension</w:t>
            </w:r>
          </w:p>
        </w:tc>
        <w:tc>
          <w:tcPr>
            <w:tcW w:w="833" w:type="dxa"/>
            <w:tcBorders>
              <w:bottom w:val="single" w:sz="4" w:space="0" w:color="auto"/>
            </w:tcBorders>
            <w:vAlign w:val="center"/>
          </w:tcPr>
          <w:p w14:paraId="6025ED7B"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.219</w:t>
            </w:r>
          </w:p>
        </w:tc>
        <w:tc>
          <w:tcPr>
            <w:tcW w:w="1178" w:type="dxa"/>
            <w:tcBorders>
              <w:bottom w:val="single" w:sz="4" w:space="0" w:color="auto"/>
            </w:tcBorders>
            <w:vAlign w:val="center"/>
          </w:tcPr>
          <w:p w14:paraId="2A148471"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.065</w:t>
            </w:r>
          </w:p>
        </w:tc>
        <w:tc>
          <w:tcPr>
            <w:tcW w:w="1612" w:type="dxa"/>
            <w:tcBorders>
              <w:bottom w:val="single" w:sz="4" w:space="0" w:color="auto"/>
            </w:tcBorders>
            <w:vAlign w:val="center"/>
          </w:tcPr>
          <w:p w14:paraId="7029A715"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.283</w:t>
            </w:r>
          </w:p>
        </w:tc>
        <w:tc>
          <w:tcPr>
            <w:tcW w:w="809" w:type="dxa"/>
            <w:tcBorders>
              <w:bottom w:val="single" w:sz="4" w:space="0" w:color="auto"/>
            </w:tcBorders>
            <w:vAlign w:val="center"/>
          </w:tcPr>
          <w:p w14:paraId="08FBCE23"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3.383</w:t>
            </w:r>
          </w:p>
        </w:tc>
        <w:tc>
          <w:tcPr>
            <w:tcW w:w="900" w:type="dxa"/>
            <w:tcBorders>
              <w:bottom w:val="single" w:sz="4" w:space="0" w:color="auto"/>
            </w:tcBorders>
            <w:vAlign w:val="center"/>
          </w:tcPr>
          <w:p w14:paraId="3F1FD1C8"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.001</w:t>
            </w:r>
          </w:p>
        </w:tc>
      </w:tr>
    </w:tbl>
    <w:p w14:paraId="44E73266" w14:textId="77777777" w:rsidR="008756AE" w:rsidRPr="008756AE" w:rsidRDefault="008756AE" w:rsidP="008756AE">
      <w:pPr>
        <w:pStyle w:val="NoSpacing"/>
        <w:rPr>
          <w:rFonts w:ascii="Arial" w:hAnsi="Arial" w:cs="Arial"/>
          <w:color w:val="000000" w:themeColor="text1"/>
          <w:sz w:val="20"/>
          <w:szCs w:val="20"/>
        </w:rPr>
      </w:pPr>
      <w:r w:rsidRPr="008756AE">
        <w:rPr>
          <w:rFonts w:ascii="Arial" w:hAnsi="Arial" w:cs="Arial"/>
          <w:color w:val="000000" w:themeColor="text1"/>
          <w:sz w:val="20"/>
          <w:szCs w:val="20"/>
        </w:rPr>
        <w:t>R=.559, R Square=.312, F-ratio=25.448, p-value=.000</w:t>
      </w:r>
    </w:p>
    <w:p w14:paraId="7E46AA0D" w14:textId="668238CC" w:rsidR="00807ABE" w:rsidRDefault="00807ABE" w:rsidP="00441B6F">
      <w:pPr>
        <w:pStyle w:val="Body"/>
        <w:spacing w:after="0"/>
        <w:rPr>
          <w:rFonts w:ascii="Arial" w:hAnsi="Arial" w:cs="Arial"/>
        </w:rPr>
      </w:pPr>
    </w:p>
    <w:p w14:paraId="604FFD23" w14:textId="329A1F8E" w:rsidR="007C71B6" w:rsidRDefault="007C71B6" w:rsidP="007C71B6">
      <w:pPr>
        <w:pStyle w:val="NoSpacing"/>
        <w:jc w:val="both"/>
        <w:rPr>
          <w:rFonts w:ascii="Arial" w:hAnsi="Arial" w:cs="Arial"/>
          <w:sz w:val="20"/>
          <w:szCs w:val="20"/>
        </w:rPr>
      </w:pPr>
      <w:r w:rsidRPr="008C28C5">
        <w:rPr>
          <w:rFonts w:ascii="Arial" w:hAnsi="Arial" w:cs="Arial"/>
          <w:sz w:val="20"/>
          <w:szCs w:val="20"/>
        </w:rPr>
        <w:t xml:space="preserve">As shown in Table 3, the variable </w:t>
      </w:r>
      <w:r w:rsidRPr="007C71B6">
        <w:rPr>
          <w:rStyle w:val="Strong"/>
          <w:rFonts w:ascii="Arial" w:hAnsi="Arial" w:cs="Arial"/>
          <w:b w:val="0"/>
          <w:bCs w:val="0"/>
          <w:sz w:val="20"/>
          <w:szCs w:val="20"/>
        </w:rPr>
        <w:t>metacognitive writing strategies</w:t>
      </w:r>
      <w:r w:rsidRPr="008C28C5">
        <w:rPr>
          <w:rFonts w:ascii="Arial" w:hAnsi="Arial" w:cs="Arial"/>
          <w:sz w:val="20"/>
          <w:szCs w:val="20"/>
        </w:rPr>
        <w:t xml:space="preserve"> obtained an unstandardized beta coefficient of </w:t>
      </w:r>
      <w:r w:rsidRPr="007C71B6">
        <w:rPr>
          <w:rStyle w:val="Strong"/>
          <w:rFonts w:ascii="Arial" w:hAnsi="Arial" w:cs="Arial"/>
          <w:b w:val="0"/>
          <w:bCs w:val="0"/>
          <w:sz w:val="20"/>
          <w:szCs w:val="20"/>
        </w:rPr>
        <w:t>.316</w:t>
      </w:r>
      <w:r w:rsidRPr="007C71B6">
        <w:rPr>
          <w:rFonts w:ascii="Arial" w:hAnsi="Arial" w:cs="Arial"/>
          <w:b/>
          <w:bCs/>
          <w:sz w:val="20"/>
          <w:szCs w:val="20"/>
        </w:rPr>
        <w:t>,</w:t>
      </w:r>
      <w:r w:rsidRPr="008C28C5">
        <w:rPr>
          <w:rFonts w:ascii="Arial" w:hAnsi="Arial" w:cs="Arial"/>
          <w:sz w:val="20"/>
          <w:szCs w:val="20"/>
        </w:rPr>
        <w:t xml:space="preserve"> indicating that it had a </w:t>
      </w:r>
      <w:r w:rsidRPr="007C71B6">
        <w:rPr>
          <w:rStyle w:val="Strong"/>
          <w:rFonts w:ascii="Arial" w:hAnsi="Arial" w:cs="Arial"/>
          <w:b w:val="0"/>
          <w:bCs w:val="0"/>
          <w:sz w:val="20"/>
          <w:szCs w:val="20"/>
        </w:rPr>
        <w:t>31.6%</w:t>
      </w:r>
      <w:r w:rsidRPr="008C28C5">
        <w:rPr>
          <w:rFonts w:ascii="Arial" w:hAnsi="Arial" w:cs="Arial"/>
          <w:sz w:val="20"/>
          <w:szCs w:val="20"/>
        </w:rPr>
        <w:t xml:space="preserve"> degree of influence on </w:t>
      </w:r>
      <w:r w:rsidRPr="007C71B6">
        <w:rPr>
          <w:rStyle w:val="Strong"/>
          <w:rFonts w:ascii="Arial" w:hAnsi="Arial" w:cs="Arial"/>
          <w:b w:val="0"/>
          <w:bCs w:val="0"/>
          <w:sz w:val="20"/>
          <w:szCs w:val="20"/>
        </w:rPr>
        <w:t>task-based learning</w:t>
      </w:r>
      <w:r w:rsidRPr="007C71B6">
        <w:rPr>
          <w:rFonts w:ascii="Arial" w:hAnsi="Arial" w:cs="Arial"/>
          <w:b/>
          <w:bCs/>
          <w:sz w:val="20"/>
          <w:szCs w:val="20"/>
        </w:rPr>
        <w:t>.</w:t>
      </w:r>
      <w:r w:rsidRPr="008C28C5">
        <w:rPr>
          <w:rFonts w:ascii="Arial" w:hAnsi="Arial" w:cs="Arial"/>
          <w:sz w:val="20"/>
          <w:szCs w:val="20"/>
        </w:rPr>
        <w:t xml:space="preserve"> With a </w:t>
      </w:r>
      <w:r w:rsidRPr="008C28C5">
        <w:rPr>
          <w:rStyle w:val="Emphasis"/>
          <w:rFonts w:ascii="Arial" w:hAnsi="Arial" w:cs="Arial"/>
          <w:sz w:val="20"/>
          <w:szCs w:val="20"/>
        </w:rPr>
        <w:t>P-</w:t>
      </w:r>
      <w:r w:rsidRPr="007C71B6">
        <w:rPr>
          <w:rStyle w:val="Emphasis"/>
          <w:rFonts w:ascii="Arial" w:hAnsi="Arial" w:cs="Arial"/>
          <w:i w:val="0"/>
          <w:iCs w:val="0"/>
          <w:sz w:val="20"/>
          <w:szCs w:val="20"/>
        </w:rPr>
        <w:t>value</w:t>
      </w:r>
      <w:r w:rsidRPr="008C28C5">
        <w:rPr>
          <w:rFonts w:ascii="Arial" w:hAnsi="Arial" w:cs="Arial"/>
          <w:sz w:val="20"/>
          <w:szCs w:val="20"/>
        </w:rPr>
        <w:t xml:space="preserve"> of </w:t>
      </w:r>
      <w:r w:rsidRPr="007C71B6">
        <w:rPr>
          <w:rStyle w:val="Strong"/>
          <w:rFonts w:ascii="Arial" w:hAnsi="Arial" w:cs="Arial"/>
          <w:b w:val="0"/>
          <w:bCs w:val="0"/>
          <w:sz w:val="20"/>
          <w:szCs w:val="20"/>
        </w:rPr>
        <w:t>.000</w:t>
      </w:r>
      <w:r w:rsidRPr="007C71B6">
        <w:rPr>
          <w:rFonts w:ascii="Arial" w:hAnsi="Arial" w:cs="Arial"/>
          <w:b/>
          <w:bCs/>
          <w:sz w:val="20"/>
          <w:szCs w:val="20"/>
        </w:rPr>
        <w:t xml:space="preserve">, </w:t>
      </w:r>
      <w:r w:rsidRPr="008C28C5">
        <w:rPr>
          <w:rFonts w:ascii="Arial" w:hAnsi="Arial" w:cs="Arial"/>
          <w:sz w:val="20"/>
          <w:szCs w:val="20"/>
        </w:rPr>
        <w:t xml:space="preserve">which was less than the 0.05 level of significance, the null hypothesis was rejected. This confirmed that a significant relationship existed between metacognitive writing strategies and task-based learning. Specifically, this implied that for every one-unit increase in metacognitive writing strategies, there was a corresponding </w:t>
      </w:r>
      <w:r w:rsidRPr="007C71B6">
        <w:rPr>
          <w:rStyle w:val="Strong"/>
          <w:rFonts w:ascii="Arial" w:hAnsi="Arial" w:cs="Arial"/>
          <w:b w:val="0"/>
          <w:bCs w:val="0"/>
          <w:sz w:val="20"/>
          <w:szCs w:val="20"/>
        </w:rPr>
        <w:t>.316 unit</w:t>
      </w:r>
      <w:r w:rsidRPr="008C28C5">
        <w:rPr>
          <w:rFonts w:ascii="Arial" w:hAnsi="Arial" w:cs="Arial"/>
          <w:sz w:val="20"/>
          <w:szCs w:val="20"/>
        </w:rPr>
        <w:t xml:space="preserve"> increase in task-based learning.</w:t>
      </w:r>
    </w:p>
    <w:p w14:paraId="77AF1E2C" w14:textId="77777777" w:rsidR="007C71B6" w:rsidRPr="008C28C5" w:rsidRDefault="007C71B6" w:rsidP="007C71B6">
      <w:pPr>
        <w:pStyle w:val="NoSpacing"/>
        <w:jc w:val="both"/>
        <w:rPr>
          <w:rFonts w:ascii="Arial" w:hAnsi="Arial" w:cs="Arial"/>
          <w:sz w:val="20"/>
          <w:szCs w:val="20"/>
        </w:rPr>
      </w:pPr>
    </w:p>
    <w:p w14:paraId="142584DC" w14:textId="1FBEFE11" w:rsidR="007C71B6" w:rsidRDefault="007C71B6" w:rsidP="007C71B6">
      <w:pPr>
        <w:pStyle w:val="NoSpacing"/>
        <w:jc w:val="both"/>
        <w:rPr>
          <w:rFonts w:ascii="Arial" w:hAnsi="Arial" w:cs="Arial"/>
          <w:sz w:val="20"/>
          <w:szCs w:val="20"/>
        </w:rPr>
      </w:pPr>
      <w:r w:rsidRPr="008C28C5">
        <w:rPr>
          <w:rFonts w:ascii="Arial" w:hAnsi="Arial" w:cs="Arial"/>
          <w:sz w:val="20"/>
          <w:szCs w:val="20"/>
        </w:rPr>
        <w:t xml:space="preserve">Similarly, the results revealed that the variable </w:t>
      </w:r>
      <w:r w:rsidRPr="00484412">
        <w:rPr>
          <w:rStyle w:val="Strong"/>
          <w:rFonts w:ascii="Arial" w:hAnsi="Arial" w:cs="Arial"/>
          <w:b w:val="0"/>
          <w:bCs w:val="0"/>
          <w:sz w:val="20"/>
          <w:szCs w:val="20"/>
        </w:rPr>
        <w:t>writing apprehension</w:t>
      </w:r>
      <w:r w:rsidRPr="008C28C5">
        <w:rPr>
          <w:rFonts w:ascii="Arial" w:hAnsi="Arial" w:cs="Arial"/>
          <w:sz w:val="20"/>
          <w:szCs w:val="20"/>
        </w:rPr>
        <w:t xml:space="preserve"> yielded an unstandardized beta coefficient of </w:t>
      </w:r>
      <w:r w:rsidRPr="00484412">
        <w:rPr>
          <w:rStyle w:val="Strong"/>
          <w:rFonts w:ascii="Arial" w:hAnsi="Arial" w:cs="Arial"/>
          <w:b w:val="0"/>
          <w:bCs w:val="0"/>
          <w:sz w:val="20"/>
          <w:szCs w:val="20"/>
        </w:rPr>
        <w:t>.219</w:t>
      </w:r>
      <w:r w:rsidRPr="00484412">
        <w:rPr>
          <w:rFonts w:ascii="Arial" w:hAnsi="Arial" w:cs="Arial"/>
          <w:b/>
          <w:bCs/>
          <w:sz w:val="20"/>
          <w:szCs w:val="20"/>
        </w:rPr>
        <w:t>,</w:t>
      </w:r>
      <w:r w:rsidRPr="008C28C5">
        <w:rPr>
          <w:rFonts w:ascii="Arial" w:hAnsi="Arial" w:cs="Arial"/>
          <w:sz w:val="20"/>
          <w:szCs w:val="20"/>
        </w:rPr>
        <w:t xml:space="preserve"> reflecting a </w:t>
      </w:r>
      <w:r w:rsidRPr="00484412">
        <w:rPr>
          <w:rStyle w:val="Strong"/>
          <w:rFonts w:ascii="Arial" w:hAnsi="Arial" w:cs="Arial"/>
          <w:b w:val="0"/>
          <w:bCs w:val="0"/>
          <w:sz w:val="20"/>
          <w:szCs w:val="20"/>
        </w:rPr>
        <w:t>21.9%</w:t>
      </w:r>
      <w:r w:rsidRPr="008C28C5">
        <w:rPr>
          <w:rFonts w:ascii="Arial" w:hAnsi="Arial" w:cs="Arial"/>
          <w:sz w:val="20"/>
          <w:szCs w:val="20"/>
        </w:rPr>
        <w:t xml:space="preserve"> degree of influence on task-based learning. With a </w:t>
      </w:r>
      <w:r w:rsidR="00484412" w:rsidRPr="008C28C5">
        <w:rPr>
          <w:rStyle w:val="Emphasis"/>
          <w:rFonts w:ascii="Arial" w:hAnsi="Arial" w:cs="Arial"/>
          <w:sz w:val="20"/>
          <w:szCs w:val="20"/>
        </w:rPr>
        <w:t>P</w:t>
      </w:r>
      <w:r w:rsidRPr="008C28C5">
        <w:rPr>
          <w:rStyle w:val="Emphasis"/>
          <w:rFonts w:ascii="Arial" w:hAnsi="Arial" w:cs="Arial"/>
          <w:sz w:val="20"/>
          <w:szCs w:val="20"/>
        </w:rPr>
        <w:t>-</w:t>
      </w:r>
      <w:r w:rsidRPr="00484412">
        <w:rPr>
          <w:rStyle w:val="Emphasis"/>
          <w:rFonts w:ascii="Arial" w:hAnsi="Arial" w:cs="Arial"/>
          <w:i w:val="0"/>
          <w:iCs w:val="0"/>
          <w:sz w:val="20"/>
          <w:szCs w:val="20"/>
        </w:rPr>
        <w:t>value</w:t>
      </w:r>
      <w:r w:rsidRPr="008C28C5">
        <w:rPr>
          <w:rFonts w:ascii="Arial" w:hAnsi="Arial" w:cs="Arial"/>
          <w:sz w:val="20"/>
          <w:szCs w:val="20"/>
        </w:rPr>
        <w:t xml:space="preserve"> of </w:t>
      </w:r>
      <w:r w:rsidRPr="00484412">
        <w:rPr>
          <w:rStyle w:val="Strong"/>
          <w:rFonts w:ascii="Arial" w:hAnsi="Arial" w:cs="Arial"/>
          <w:b w:val="0"/>
          <w:bCs w:val="0"/>
          <w:sz w:val="20"/>
          <w:szCs w:val="20"/>
        </w:rPr>
        <w:t>.001</w:t>
      </w:r>
      <w:r w:rsidRPr="00484412">
        <w:rPr>
          <w:rFonts w:ascii="Arial" w:hAnsi="Arial" w:cs="Arial"/>
          <w:b/>
          <w:bCs/>
          <w:sz w:val="20"/>
          <w:szCs w:val="20"/>
        </w:rPr>
        <w:t>,</w:t>
      </w:r>
      <w:r w:rsidRPr="008C28C5">
        <w:rPr>
          <w:rFonts w:ascii="Arial" w:hAnsi="Arial" w:cs="Arial"/>
          <w:sz w:val="20"/>
          <w:szCs w:val="20"/>
        </w:rPr>
        <w:t xml:space="preserve"> also less than the 0.05 significance level, the null hypothesis was likewise rejected. This validated a significant relationship between writing apprehension and task-based learning. This finding suggested that for every one-unit increase in writing apprehension, there was a corresponding </w:t>
      </w:r>
      <w:r w:rsidRPr="00D9698F">
        <w:rPr>
          <w:rStyle w:val="Strong"/>
          <w:rFonts w:ascii="Arial" w:hAnsi="Arial" w:cs="Arial"/>
          <w:b w:val="0"/>
          <w:bCs w:val="0"/>
          <w:sz w:val="20"/>
          <w:szCs w:val="20"/>
        </w:rPr>
        <w:t>.219-unit</w:t>
      </w:r>
      <w:r w:rsidRPr="008C28C5">
        <w:rPr>
          <w:rFonts w:ascii="Arial" w:hAnsi="Arial" w:cs="Arial"/>
          <w:sz w:val="20"/>
          <w:szCs w:val="20"/>
        </w:rPr>
        <w:t xml:space="preserve"> increase in task-based learning.</w:t>
      </w:r>
    </w:p>
    <w:p w14:paraId="7E669D99" w14:textId="77777777" w:rsidR="007C71B6" w:rsidRPr="008C28C5" w:rsidRDefault="007C71B6" w:rsidP="007C71B6">
      <w:pPr>
        <w:pStyle w:val="NoSpacing"/>
        <w:jc w:val="both"/>
        <w:rPr>
          <w:rFonts w:ascii="Arial" w:hAnsi="Arial" w:cs="Arial"/>
          <w:sz w:val="20"/>
          <w:szCs w:val="20"/>
        </w:rPr>
      </w:pPr>
    </w:p>
    <w:p w14:paraId="41B8E0D5" w14:textId="727C62B4" w:rsidR="007C71B6" w:rsidRDefault="007C71B6" w:rsidP="007C71B6">
      <w:pPr>
        <w:pStyle w:val="NoSpacing"/>
        <w:jc w:val="both"/>
        <w:rPr>
          <w:rFonts w:ascii="Arial" w:hAnsi="Arial" w:cs="Arial"/>
          <w:b/>
          <w:bCs/>
          <w:sz w:val="20"/>
          <w:szCs w:val="20"/>
        </w:rPr>
      </w:pPr>
      <w:r w:rsidRPr="008C28C5">
        <w:rPr>
          <w:rFonts w:ascii="Arial" w:hAnsi="Arial" w:cs="Arial"/>
          <w:sz w:val="20"/>
          <w:szCs w:val="20"/>
        </w:rPr>
        <w:t xml:space="preserve">The overall fit of the regression model was indicated by an </w:t>
      </w:r>
      <w:r w:rsidR="00D9698F">
        <w:rPr>
          <w:rStyle w:val="Strong"/>
          <w:rFonts w:ascii="Arial" w:hAnsi="Arial" w:cs="Arial"/>
          <w:b w:val="0"/>
          <w:bCs w:val="0"/>
          <w:sz w:val="20"/>
          <w:szCs w:val="20"/>
        </w:rPr>
        <w:t>r</w:t>
      </w:r>
      <w:r w:rsidRPr="00D9698F">
        <w:rPr>
          <w:rStyle w:val="Strong"/>
          <w:rFonts w:ascii="Arial" w:hAnsi="Arial" w:cs="Arial"/>
          <w:b w:val="0"/>
          <w:bCs w:val="0"/>
          <w:sz w:val="20"/>
          <w:szCs w:val="20"/>
        </w:rPr>
        <w:t>-value of .559</w:t>
      </w:r>
      <w:r w:rsidRPr="00D9698F">
        <w:rPr>
          <w:rFonts w:ascii="Arial" w:hAnsi="Arial" w:cs="Arial"/>
          <w:b/>
          <w:bCs/>
          <w:sz w:val="20"/>
          <w:szCs w:val="20"/>
        </w:rPr>
        <w:t xml:space="preserve">, </w:t>
      </w:r>
      <w:r w:rsidRPr="008C28C5">
        <w:rPr>
          <w:rFonts w:ascii="Arial" w:hAnsi="Arial" w:cs="Arial"/>
          <w:sz w:val="20"/>
          <w:szCs w:val="20"/>
        </w:rPr>
        <w:t xml:space="preserve">suggesting a </w:t>
      </w:r>
      <w:r w:rsidRPr="00D9698F">
        <w:rPr>
          <w:rStyle w:val="Strong"/>
          <w:rFonts w:ascii="Arial" w:hAnsi="Arial" w:cs="Arial"/>
          <w:b w:val="0"/>
          <w:bCs w:val="0"/>
          <w:sz w:val="20"/>
          <w:szCs w:val="20"/>
        </w:rPr>
        <w:t>moderate correlation</w:t>
      </w:r>
      <w:r w:rsidRPr="008C28C5">
        <w:rPr>
          <w:rFonts w:ascii="Arial" w:hAnsi="Arial" w:cs="Arial"/>
          <w:sz w:val="20"/>
          <w:szCs w:val="20"/>
        </w:rPr>
        <w:t xml:space="preserve"> between the predictor variables—metacognitive writing strategies and writing apprehension—and the criterion variable, task-based learning. Furthermore, the </w:t>
      </w:r>
      <w:r w:rsidRPr="00D9698F">
        <w:rPr>
          <w:rStyle w:val="Strong"/>
          <w:rFonts w:ascii="Arial" w:hAnsi="Arial" w:cs="Arial"/>
          <w:b w:val="0"/>
          <w:bCs w:val="0"/>
          <w:sz w:val="20"/>
          <w:szCs w:val="20"/>
        </w:rPr>
        <w:t>R²</w:t>
      </w:r>
      <w:r w:rsidRPr="008C28C5">
        <w:rPr>
          <w:rStyle w:val="Strong"/>
          <w:rFonts w:ascii="Arial" w:hAnsi="Arial" w:cs="Arial"/>
          <w:sz w:val="20"/>
          <w:szCs w:val="20"/>
        </w:rPr>
        <w:t xml:space="preserve"> </w:t>
      </w:r>
      <w:r w:rsidRPr="00D9698F">
        <w:rPr>
          <w:rStyle w:val="Strong"/>
          <w:rFonts w:ascii="Arial" w:hAnsi="Arial" w:cs="Arial"/>
          <w:b w:val="0"/>
          <w:bCs w:val="0"/>
          <w:sz w:val="20"/>
          <w:szCs w:val="20"/>
        </w:rPr>
        <w:t>value of .312</w:t>
      </w:r>
      <w:r w:rsidRPr="008C28C5">
        <w:rPr>
          <w:rFonts w:ascii="Arial" w:hAnsi="Arial" w:cs="Arial"/>
          <w:sz w:val="20"/>
          <w:szCs w:val="20"/>
        </w:rPr>
        <w:t xml:space="preserve"> implied that the combination of the two predictor variables accounted for </w:t>
      </w:r>
      <w:r w:rsidRPr="006808BC">
        <w:rPr>
          <w:rStyle w:val="Strong"/>
          <w:rFonts w:ascii="Arial" w:hAnsi="Arial" w:cs="Arial"/>
          <w:b w:val="0"/>
          <w:bCs w:val="0"/>
          <w:sz w:val="20"/>
          <w:szCs w:val="20"/>
        </w:rPr>
        <w:t>31.2%</w:t>
      </w:r>
      <w:r w:rsidRPr="008C28C5">
        <w:rPr>
          <w:rFonts w:ascii="Arial" w:hAnsi="Arial" w:cs="Arial"/>
          <w:sz w:val="20"/>
          <w:szCs w:val="20"/>
        </w:rPr>
        <w:t xml:space="preserve"> of the variance in task-based learning. Lastly, Table 3 presents the derived regression formula as follows: </w:t>
      </w:r>
      <w:r w:rsidRPr="00D9698F">
        <w:rPr>
          <w:rStyle w:val="Strong"/>
          <w:rFonts w:ascii="Arial" w:hAnsi="Arial" w:cs="Arial"/>
          <w:b w:val="0"/>
          <w:bCs w:val="0"/>
          <w:sz w:val="20"/>
          <w:szCs w:val="20"/>
        </w:rPr>
        <w:t>TBL = .316(MWS) + .219(WA) + 2.050</w:t>
      </w:r>
      <w:r w:rsidRPr="00D9698F">
        <w:rPr>
          <w:rFonts w:ascii="Arial" w:hAnsi="Arial" w:cs="Arial"/>
          <w:b/>
          <w:bCs/>
          <w:sz w:val="20"/>
          <w:szCs w:val="20"/>
        </w:rPr>
        <w:t>.</w:t>
      </w:r>
    </w:p>
    <w:p w14:paraId="28E37C71" w14:textId="4EF6F211" w:rsidR="00776BC6" w:rsidRDefault="00776BC6" w:rsidP="007C71B6">
      <w:pPr>
        <w:pStyle w:val="NoSpacing"/>
        <w:jc w:val="both"/>
        <w:rPr>
          <w:rFonts w:ascii="Arial" w:hAnsi="Arial" w:cs="Arial"/>
          <w:b/>
          <w:bCs/>
          <w:sz w:val="20"/>
          <w:szCs w:val="20"/>
        </w:rPr>
      </w:pPr>
    </w:p>
    <w:p w14:paraId="762EB737" w14:textId="77777777" w:rsidR="00776BC6" w:rsidRPr="00776BC6" w:rsidRDefault="00776BC6" w:rsidP="00776BC6">
      <w:pPr>
        <w:pStyle w:val="NoSpacing"/>
        <w:jc w:val="both"/>
        <w:rPr>
          <w:rFonts w:ascii="Arial" w:hAnsi="Arial" w:cs="Arial"/>
          <w:sz w:val="20"/>
          <w:szCs w:val="20"/>
        </w:rPr>
      </w:pPr>
      <w:r w:rsidRPr="00776BC6">
        <w:rPr>
          <w:rFonts w:ascii="Arial" w:hAnsi="Arial" w:cs="Arial"/>
          <w:sz w:val="20"/>
          <w:szCs w:val="20"/>
        </w:rPr>
        <w:t xml:space="preserve">The findings of this study </w:t>
      </w:r>
      <w:r w:rsidRPr="00776BC6">
        <w:rPr>
          <w:rStyle w:val="Strong"/>
          <w:rFonts w:ascii="Arial" w:hAnsi="Arial" w:cs="Arial"/>
          <w:b w:val="0"/>
          <w:bCs w:val="0"/>
          <w:sz w:val="20"/>
          <w:szCs w:val="20"/>
        </w:rPr>
        <w:t>show</w:t>
      </w:r>
      <w:r w:rsidRPr="00776BC6">
        <w:rPr>
          <w:rFonts w:ascii="Arial" w:hAnsi="Arial" w:cs="Arial"/>
          <w:sz w:val="20"/>
          <w:szCs w:val="20"/>
        </w:rPr>
        <w:t xml:space="preserve"> that </w:t>
      </w:r>
      <w:r w:rsidRPr="00776BC6">
        <w:rPr>
          <w:rStyle w:val="Strong"/>
          <w:rFonts w:ascii="Arial" w:hAnsi="Arial" w:cs="Arial"/>
          <w:b w:val="0"/>
          <w:bCs w:val="0"/>
          <w:sz w:val="20"/>
          <w:szCs w:val="20"/>
        </w:rPr>
        <w:t>metacognitive writing strategies</w:t>
      </w:r>
      <w:r w:rsidRPr="00776BC6">
        <w:rPr>
          <w:rFonts w:ascii="Arial" w:hAnsi="Arial" w:cs="Arial"/>
          <w:sz w:val="20"/>
          <w:szCs w:val="20"/>
        </w:rPr>
        <w:t xml:space="preserve"> and </w:t>
      </w:r>
      <w:r w:rsidRPr="00776BC6">
        <w:rPr>
          <w:rStyle w:val="Strong"/>
          <w:rFonts w:ascii="Arial" w:hAnsi="Arial" w:cs="Arial"/>
          <w:b w:val="0"/>
          <w:bCs w:val="0"/>
          <w:sz w:val="20"/>
          <w:szCs w:val="20"/>
        </w:rPr>
        <w:t>writing apprehension</w:t>
      </w:r>
      <w:r w:rsidRPr="00776BC6">
        <w:rPr>
          <w:rFonts w:ascii="Arial" w:hAnsi="Arial" w:cs="Arial"/>
          <w:sz w:val="20"/>
          <w:szCs w:val="20"/>
        </w:rPr>
        <w:t xml:space="preserve"> significantly </w:t>
      </w:r>
      <w:r w:rsidRPr="00776BC6">
        <w:rPr>
          <w:rStyle w:val="Strong"/>
          <w:rFonts w:ascii="Arial" w:hAnsi="Arial" w:cs="Arial"/>
          <w:b w:val="0"/>
          <w:bCs w:val="0"/>
          <w:sz w:val="20"/>
          <w:szCs w:val="20"/>
        </w:rPr>
        <w:t>influence</w:t>
      </w:r>
      <w:r w:rsidRPr="00776BC6">
        <w:rPr>
          <w:rFonts w:ascii="Arial" w:hAnsi="Arial" w:cs="Arial"/>
          <w:b/>
          <w:bCs/>
          <w:sz w:val="20"/>
          <w:szCs w:val="20"/>
        </w:rPr>
        <w:t xml:space="preserve"> </w:t>
      </w:r>
      <w:r w:rsidRPr="00776BC6">
        <w:rPr>
          <w:rStyle w:val="Strong"/>
          <w:rFonts w:ascii="Arial" w:hAnsi="Arial" w:cs="Arial"/>
          <w:b w:val="0"/>
          <w:bCs w:val="0"/>
          <w:sz w:val="20"/>
          <w:szCs w:val="20"/>
        </w:rPr>
        <w:t>task-based learning</w:t>
      </w:r>
      <w:r w:rsidRPr="00776BC6">
        <w:rPr>
          <w:rFonts w:ascii="Arial" w:hAnsi="Arial" w:cs="Arial"/>
          <w:sz w:val="20"/>
          <w:szCs w:val="20"/>
        </w:rPr>
        <w:t xml:space="preserve"> among Grade 12 Senior High School students. This </w:t>
      </w:r>
      <w:r w:rsidRPr="00776BC6">
        <w:rPr>
          <w:rStyle w:val="Strong"/>
          <w:rFonts w:ascii="Arial" w:hAnsi="Arial" w:cs="Arial"/>
          <w:b w:val="0"/>
          <w:bCs w:val="0"/>
          <w:sz w:val="20"/>
          <w:szCs w:val="20"/>
        </w:rPr>
        <w:t>supports</w:t>
      </w:r>
      <w:r w:rsidRPr="00776BC6">
        <w:rPr>
          <w:rFonts w:ascii="Arial" w:hAnsi="Arial" w:cs="Arial"/>
          <w:sz w:val="20"/>
          <w:szCs w:val="20"/>
        </w:rPr>
        <w:t xml:space="preserve"> the earlier findings of </w:t>
      </w:r>
      <w:r w:rsidRPr="00776BC6">
        <w:rPr>
          <w:rStyle w:val="Strong"/>
          <w:rFonts w:ascii="Arial" w:hAnsi="Arial" w:cs="Arial"/>
          <w:b w:val="0"/>
          <w:bCs w:val="0"/>
          <w:sz w:val="20"/>
          <w:szCs w:val="20"/>
        </w:rPr>
        <w:t>Madeng (2019)</w:t>
      </w:r>
      <w:r w:rsidRPr="00776BC6">
        <w:rPr>
          <w:rFonts w:ascii="Arial" w:hAnsi="Arial" w:cs="Arial"/>
          <w:sz w:val="20"/>
          <w:szCs w:val="20"/>
        </w:rPr>
        <w:t xml:space="preserve">, who </w:t>
      </w:r>
      <w:r w:rsidRPr="00776BC6">
        <w:rPr>
          <w:rStyle w:val="Strong"/>
          <w:rFonts w:ascii="Arial" w:hAnsi="Arial" w:cs="Arial"/>
          <w:b w:val="0"/>
          <w:bCs w:val="0"/>
          <w:sz w:val="20"/>
          <w:szCs w:val="20"/>
        </w:rPr>
        <w:t>asserts</w:t>
      </w:r>
      <w:r w:rsidRPr="00776BC6">
        <w:rPr>
          <w:rFonts w:ascii="Arial" w:hAnsi="Arial" w:cs="Arial"/>
          <w:b/>
          <w:bCs/>
          <w:sz w:val="20"/>
          <w:szCs w:val="20"/>
        </w:rPr>
        <w:t xml:space="preserve"> </w:t>
      </w:r>
      <w:r w:rsidRPr="00776BC6">
        <w:rPr>
          <w:rFonts w:ascii="Arial" w:hAnsi="Arial" w:cs="Arial"/>
          <w:sz w:val="20"/>
          <w:szCs w:val="20"/>
        </w:rPr>
        <w:t xml:space="preserve">that the use of self-dialogue in monitoring learning tasks enhances students’ intrinsic motivation to engage in authentic academic activities. Similarly, the research of </w:t>
      </w:r>
      <w:r w:rsidRPr="00776BC6">
        <w:rPr>
          <w:rStyle w:val="Strong"/>
          <w:rFonts w:ascii="Arial" w:hAnsi="Arial" w:cs="Arial"/>
          <w:b w:val="0"/>
          <w:bCs w:val="0"/>
          <w:sz w:val="20"/>
          <w:szCs w:val="20"/>
        </w:rPr>
        <w:t>Oliva and Ayala (2015)</w:t>
      </w:r>
      <w:r w:rsidRPr="00776BC6">
        <w:rPr>
          <w:rFonts w:ascii="Arial" w:hAnsi="Arial" w:cs="Arial"/>
          <w:b/>
          <w:bCs/>
          <w:sz w:val="20"/>
          <w:szCs w:val="20"/>
        </w:rPr>
        <w:t xml:space="preserve"> </w:t>
      </w:r>
      <w:r w:rsidRPr="00776BC6">
        <w:rPr>
          <w:rStyle w:val="Strong"/>
          <w:rFonts w:ascii="Arial" w:hAnsi="Arial" w:cs="Arial"/>
          <w:b w:val="0"/>
          <w:bCs w:val="0"/>
          <w:sz w:val="20"/>
          <w:szCs w:val="20"/>
        </w:rPr>
        <w:t>highlights</w:t>
      </w:r>
      <w:r w:rsidRPr="00776BC6">
        <w:rPr>
          <w:rFonts w:ascii="Arial" w:hAnsi="Arial" w:cs="Arial"/>
          <w:sz w:val="20"/>
          <w:szCs w:val="20"/>
        </w:rPr>
        <w:t xml:space="preserve"> that learners’ proficiency in macro skills is closely linked to the extent to which they consistently assess themselves throughout the stages of a task. Additionally, </w:t>
      </w:r>
      <w:r w:rsidRPr="00776BC6">
        <w:rPr>
          <w:rStyle w:val="Strong"/>
          <w:rFonts w:ascii="Arial" w:hAnsi="Arial" w:cs="Arial"/>
          <w:b w:val="0"/>
          <w:bCs w:val="0"/>
          <w:sz w:val="20"/>
          <w:szCs w:val="20"/>
        </w:rPr>
        <w:t>East (2017)</w:t>
      </w:r>
      <w:r w:rsidRPr="00776BC6">
        <w:rPr>
          <w:rFonts w:ascii="Arial" w:hAnsi="Arial" w:cs="Arial"/>
          <w:b/>
          <w:bCs/>
          <w:sz w:val="20"/>
          <w:szCs w:val="20"/>
        </w:rPr>
        <w:t xml:space="preserve"> </w:t>
      </w:r>
      <w:r w:rsidRPr="00776BC6">
        <w:rPr>
          <w:rStyle w:val="Strong"/>
          <w:rFonts w:ascii="Arial" w:hAnsi="Arial" w:cs="Arial"/>
          <w:b w:val="0"/>
          <w:bCs w:val="0"/>
          <w:sz w:val="20"/>
          <w:szCs w:val="20"/>
        </w:rPr>
        <w:t>notes</w:t>
      </w:r>
      <w:r w:rsidRPr="00776BC6">
        <w:rPr>
          <w:rFonts w:ascii="Arial" w:hAnsi="Arial" w:cs="Arial"/>
          <w:sz w:val="20"/>
          <w:szCs w:val="20"/>
        </w:rPr>
        <w:t xml:space="preserve"> that teachers are more inclined to expose learners to both pedagogical and real-world tasks when students are perceived as being adept in applying metacognitive writing strategies across various learning situations.</w:t>
      </w:r>
    </w:p>
    <w:p w14:paraId="7937AD44" w14:textId="77777777" w:rsidR="00776BC6" w:rsidRPr="00776BC6" w:rsidRDefault="00776BC6" w:rsidP="00776BC6">
      <w:pPr>
        <w:pStyle w:val="NoSpacing"/>
        <w:jc w:val="both"/>
        <w:rPr>
          <w:rFonts w:ascii="Arial" w:hAnsi="Arial" w:cs="Arial"/>
          <w:sz w:val="20"/>
          <w:szCs w:val="20"/>
        </w:rPr>
      </w:pPr>
    </w:p>
    <w:p w14:paraId="67FF064F" w14:textId="0CA97957" w:rsidR="00776BC6" w:rsidRPr="00776BC6" w:rsidRDefault="00776BC6" w:rsidP="00776BC6">
      <w:pPr>
        <w:pStyle w:val="NoSpacing"/>
        <w:jc w:val="both"/>
        <w:rPr>
          <w:rFonts w:ascii="Arial" w:hAnsi="Arial" w:cs="Arial"/>
          <w:sz w:val="20"/>
          <w:szCs w:val="20"/>
        </w:rPr>
      </w:pPr>
      <w:r w:rsidRPr="00776BC6">
        <w:rPr>
          <w:rFonts w:ascii="Arial" w:hAnsi="Arial" w:cs="Arial"/>
          <w:sz w:val="20"/>
          <w:szCs w:val="20"/>
        </w:rPr>
        <w:t xml:space="preserve">However, a notable contrast </w:t>
      </w:r>
      <w:r w:rsidRPr="00776BC6">
        <w:rPr>
          <w:rStyle w:val="Strong"/>
          <w:rFonts w:ascii="Arial" w:hAnsi="Arial" w:cs="Arial"/>
          <w:b w:val="0"/>
          <w:bCs w:val="0"/>
          <w:sz w:val="20"/>
          <w:szCs w:val="20"/>
        </w:rPr>
        <w:t>emerges</w:t>
      </w:r>
      <w:r w:rsidRPr="00776BC6">
        <w:rPr>
          <w:rFonts w:ascii="Arial" w:hAnsi="Arial" w:cs="Arial"/>
          <w:sz w:val="20"/>
          <w:szCs w:val="20"/>
        </w:rPr>
        <w:t xml:space="preserve"> in the study of </w:t>
      </w:r>
      <w:r w:rsidRPr="00776BC6">
        <w:rPr>
          <w:rStyle w:val="Strong"/>
          <w:rFonts w:ascii="Arial" w:hAnsi="Arial" w:cs="Arial"/>
          <w:b w:val="0"/>
          <w:bCs w:val="0"/>
          <w:sz w:val="20"/>
          <w:szCs w:val="20"/>
        </w:rPr>
        <w:t>Lindner and Retelsdorf (2019)</w:t>
      </w:r>
      <w:r w:rsidRPr="00776BC6">
        <w:rPr>
          <w:rFonts w:ascii="Arial" w:hAnsi="Arial" w:cs="Arial"/>
          <w:sz w:val="20"/>
          <w:szCs w:val="20"/>
        </w:rPr>
        <w:t xml:space="preserve">, who </w:t>
      </w:r>
      <w:r w:rsidRPr="00776BC6">
        <w:rPr>
          <w:rStyle w:val="Strong"/>
          <w:rFonts w:ascii="Arial" w:hAnsi="Arial" w:cs="Arial"/>
          <w:b w:val="0"/>
          <w:bCs w:val="0"/>
          <w:sz w:val="20"/>
          <w:szCs w:val="20"/>
        </w:rPr>
        <w:t>argue</w:t>
      </w:r>
      <w:r w:rsidRPr="00776BC6">
        <w:rPr>
          <w:rFonts w:ascii="Arial" w:hAnsi="Arial" w:cs="Arial"/>
          <w:sz w:val="20"/>
          <w:szCs w:val="20"/>
        </w:rPr>
        <w:t xml:space="preserve"> that </w:t>
      </w:r>
      <w:r w:rsidRPr="00776BC6">
        <w:rPr>
          <w:rStyle w:val="Strong"/>
          <w:rFonts w:ascii="Arial" w:hAnsi="Arial" w:cs="Arial"/>
          <w:b w:val="0"/>
          <w:bCs w:val="0"/>
          <w:sz w:val="20"/>
          <w:szCs w:val="20"/>
        </w:rPr>
        <w:t>self-efficacy</w:t>
      </w:r>
      <w:r w:rsidRPr="00776BC6">
        <w:rPr>
          <w:rFonts w:ascii="Arial" w:hAnsi="Arial" w:cs="Arial"/>
          <w:sz w:val="20"/>
          <w:szCs w:val="20"/>
        </w:rPr>
        <w:t xml:space="preserve">, rather than metacognition, is the primary factor that shapes learners’ responses to task-based learning. They further </w:t>
      </w:r>
      <w:r w:rsidRPr="00776BC6">
        <w:rPr>
          <w:rStyle w:val="Strong"/>
          <w:rFonts w:ascii="Arial" w:hAnsi="Arial" w:cs="Arial"/>
          <w:b w:val="0"/>
          <w:bCs w:val="0"/>
          <w:sz w:val="20"/>
          <w:szCs w:val="20"/>
        </w:rPr>
        <w:t>point out</w:t>
      </w:r>
      <w:r w:rsidRPr="00776BC6">
        <w:rPr>
          <w:rFonts w:ascii="Arial" w:hAnsi="Arial" w:cs="Arial"/>
          <w:sz w:val="20"/>
          <w:szCs w:val="20"/>
        </w:rPr>
        <w:t xml:space="preserve"> that, in addition to the core findings of this study, among the indicators of writing apprehension, </w:t>
      </w:r>
      <w:r w:rsidRPr="00776BC6">
        <w:rPr>
          <w:rStyle w:val="Strong"/>
          <w:rFonts w:ascii="Arial" w:hAnsi="Arial" w:cs="Arial"/>
          <w:b w:val="0"/>
          <w:bCs w:val="0"/>
          <w:sz w:val="20"/>
          <w:szCs w:val="20"/>
        </w:rPr>
        <w:t>course-related factors</w:t>
      </w:r>
      <w:r w:rsidRPr="00776BC6">
        <w:rPr>
          <w:rFonts w:ascii="Arial" w:hAnsi="Arial" w:cs="Arial"/>
          <w:sz w:val="20"/>
          <w:szCs w:val="20"/>
        </w:rPr>
        <w:t xml:space="preserve"> are the only significant </w:t>
      </w:r>
      <w:r w:rsidR="00E16520" w:rsidRPr="00A2461C">
        <w:rPr>
          <w:rFonts w:ascii="Arial" w:hAnsi="Arial" w:cs="Arial"/>
          <w:sz w:val="20"/>
          <w:szCs w:val="20"/>
          <w:highlight w:val="yellow"/>
        </w:rPr>
        <w:t>predictors</w:t>
      </w:r>
      <w:r w:rsidR="00E16520" w:rsidRPr="00776BC6">
        <w:rPr>
          <w:rFonts w:ascii="Arial" w:hAnsi="Arial" w:cs="Arial"/>
          <w:sz w:val="20"/>
          <w:szCs w:val="20"/>
        </w:rPr>
        <w:t xml:space="preserve"> </w:t>
      </w:r>
      <w:r w:rsidRPr="00776BC6">
        <w:rPr>
          <w:rFonts w:ascii="Arial" w:hAnsi="Arial" w:cs="Arial"/>
          <w:sz w:val="20"/>
          <w:szCs w:val="20"/>
        </w:rPr>
        <w:t xml:space="preserve">of task-based learning. This </w:t>
      </w:r>
      <w:r w:rsidRPr="00776BC6">
        <w:rPr>
          <w:rStyle w:val="Strong"/>
          <w:rFonts w:ascii="Arial" w:hAnsi="Arial" w:cs="Arial"/>
          <w:b w:val="0"/>
          <w:bCs w:val="0"/>
          <w:sz w:val="20"/>
          <w:szCs w:val="20"/>
        </w:rPr>
        <w:t>reinforces</w:t>
      </w:r>
      <w:r w:rsidRPr="00776BC6">
        <w:rPr>
          <w:rFonts w:ascii="Arial" w:hAnsi="Arial" w:cs="Arial"/>
          <w:sz w:val="20"/>
          <w:szCs w:val="20"/>
        </w:rPr>
        <w:t xml:space="preserve"> the earlier claim of </w:t>
      </w:r>
      <w:r w:rsidRPr="00776BC6">
        <w:rPr>
          <w:rStyle w:val="Strong"/>
          <w:rFonts w:ascii="Arial" w:hAnsi="Arial" w:cs="Arial"/>
          <w:b w:val="0"/>
          <w:bCs w:val="0"/>
          <w:sz w:val="20"/>
          <w:szCs w:val="20"/>
        </w:rPr>
        <w:t>Traga et al. (2017)</w:t>
      </w:r>
      <w:r w:rsidRPr="00776BC6">
        <w:rPr>
          <w:rFonts w:ascii="Arial" w:hAnsi="Arial" w:cs="Arial"/>
          <w:sz w:val="20"/>
          <w:szCs w:val="20"/>
        </w:rPr>
        <w:t xml:space="preserve">, who </w:t>
      </w:r>
      <w:r w:rsidRPr="00776BC6">
        <w:rPr>
          <w:rStyle w:val="Strong"/>
          <w:rFonts w:ascii="Arial" w:hAnsi="Arial" w:cs="Arial"/>
          <w:b w:val="0"/>
          <w:bCs w:val="0"/>
          <w:sz w:val="20"/>
          <w:szCs w:val="20"/>
        </w:rPr>
        <w:t>observe</w:t>
      </w:r>
      <w:r w:rsidRPr="00776BC6">
        <w:rPr>
          <w:rFonts w:ascii="Arial" w:hAnsi="Arial" w:cs="Arial"/>
          <w:sz w:val="20"/>
          <w:szCs w:val="20"/>
        </w:rPr>
        <w:t xml:space="preserve"> that writing apprehension tends to increase when learners are exposed to a limited variety and quantity of instructional materials.</w:t>
      </w:r>
    </w:p>
    <w:p w14:paraId="2CC9C4A0" w14:textId="646B37AF" w:rsidR="00807ABE" w:rsidRDefault="00807ABE" w:rsidP="00441B6F">
      <w:pPr>
        <w:pStyle w:val="Body"/>
        <w:spacing w:after="0"/>
        <w:rPr>
          <w:rFonts w:ascii="Arial" w:hAnsi="Arial" w:cs="Arial"/>
        </w:rPr>
      </w:pPr>
    </w:p>
    <w:p w14:paraId="4A621BCF" w14:textId="46BE062D" w:rsidR="006808BC" w:rsidRDefault="006808BC" w:rsidP="006808BC">
      <w:pPr>
        <w:pStyle w:val="Body"/>
        <w:spacing w:after="0"/>
        <w:rPr>
          <w:rFonts w:ascii="Arial" w:hAnsi="Arial" w:cs="Arial"/>
          <w:b/>
          <w:sz w:val="22"/>
        </w:rPr>
      </w:pPr>
      <w:r>
        <w:rPr>
          <w:rFonts w:ascii="Arial" w:hAnsi="Arial" w:cs="Arial"/>
          <w:b/>
          <w:caps/>
          <w:sz w:val="22"/>
        </w:rPr>
        <w:t>3.4</w:t>
      </w:r>
      <w:r w:rsidRPr="00C30A0F">
        <w:rPr>
          <w:rFonts w:ascii="Arial" w:hAnsi="Arial" w:cs="Arial"/>
          <w:b/>
          <w:caps/>
          <w:sz w:val="22"/>
        </w:rPr>
        <w:t xml:space="preserve"> </w:t>
      </w:r>
      <w:r>
        <w:rPr>
          <w:rFonts w:ascii="Arial" w:hAnsi="Arial" w:cs="Arial"/>
          <w:b/>
          <w:sz w:val="22"/>
        </w:rPr>
        <w:t>Summary of Findings</w:t>
      </w:r>
    </w:p>
    <w:p w14:paraId="2E3B6871" w14:textId="77777777" w:rsidR="00EE7A99" w:rsidRPr="000F236C" w:rsidRDefault="00EE7A99" w:rsidP="00EE7A99">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task-based learning were excellent, while the writing apprehension was very strong.</w:t>
      </w:r>
    </w:p>
    <w:p w14:paraId="382292B0" w14:textId="77777777" w:rsidR="00EE7A99" w:rsidRPr="000F236C" w:rsidRDefault="00EE7A99" w:rsidP="00EE7A99">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writing apprehension were significantly correlated with task-based learning.</w:t>
      </w:r>
    </w:p>
    <w:p w14:paraId="1979C794" w14:textId="7AE4ADE4" w:rsidR="00E053D0" w:rsidRPr="00816439" w:rsidRDefault="00EE7A99" w:rsidP="00441B6F">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writing apprehension significantly influenced task-based learning. Indeed, the model explained 31.2% of the variance in task-based learning.</w:t>
      </w:r>
    </w:p>
    <w:p w14:paraId="6FEA2AD1" w14:textId="77777777" w:rsidR="00790ADA" w:rsidRPr="00FB3A86" w:rsidRDefault="00790ADA" w:rsidP="00441B6F">
      <w:pPr>
        <w:pStyle w:val="Body"/>
        <w:spacing w:after="0"/>
        <w:rPr>
          <w:rFonts w:ascii="Arial" w:hAnsi="Arial" w:cs="Arial"/>
        </w:rPr>
      </w:pPr>
    </w:p>
    <w:p w14:paraId="05797AA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6333B5" w14:textId="77777777" w:rsidR="00790ADA" w:rsidRPr="00FB3A86" w:rsidRDefault="00790ADA" w:rsidP="00441B6F">
      <w:pPr>
        <w:pStyle w:val="ConcHead"/>
        <w:spacing w:after="0"/>
        <w:jc w:val="both"/>
        <w:rPr>
          <w:rFonts w:ascii="Arial" w:hAnsi="Arial" w:cs="Arial"/>
        </w:rPr>
      </w:pPr>
    </w:p>
    <w:p w14:paraId="38583081" w14:textId="5CA0C569" w:rsidR="00074F02" w:rsidRPr="00877213" w:rsidRDefault="00074F02" w:rsidP="00074F02">
      <w:pPr>
        <w:pStyle w:val="NoSpacing"/>
        <w:jc w:val="both"/>
        <w:rPr>
          <w:rFonts w:ascii="Arial" w:hAnsi="Arial" w:cs="Arial"/>
          <w:sz w:val="20"/>
          <w:szCs w:val="20"/>
        </w:rPr>
      </w:pPr>
      <w:r w:rsidRPr="00877213">
        <w:rPr>
          <w:rFonts w:ascii="Arial" w:hAnsi="Arial" w:cs="Arial"/>
          <w:sz w:val="20"/>
          <w:szCs w:val="20"/>
        </w:rPr>
        <w:t xml:space="preserve">Appertaining to the study’s findings, it is concluded that the metacognitive writing strategies and writing apprehension are significant predictors of task-based learning among Grade 12 Senior High School students, with a 31.20% combined degree of influence of the predictors on the criterion variable. This conclusion affirms the Information Processing Theory, an approach to the cognitive development of a human being, which deals with the study and analysis of the sequence of events that occur in a person’s mind while receiving some new piece of information. In short, it is the analysis of the way a human being learns something new. There is a fixed pattern of events that </w:t>
      </w:r>
      <w:r w:rsidR="00E16520" w:rsidRPr="00A2461C">
        <w:rPr>
          <w:rFonts w:ascii="Arial" w:hAnsi="Arial" w:cs="Arial"/>
          <w:sz w:val="20"/>
          <w:szCs w:val="20"/>
          <w:highlight w:val="yellow"/>
        </w:rPr>
        <w:t>takes</w:t>
      </w:r>
      <w:r w:rsidR="00E16520" w:rsidRPr="00877213">
        <w:rPr>
          <w:rFonts w:ascii="Arial" w:hAnsi="Arial" w:cs="Arial"/>
          <w:sz w:val="20"/>
          <w:szCs w:val="20"/>
        </w:rPr>
        <w:t xml:space="preserve"> </w:t>
      </w:r>
      <w:r w:rsidRPr="00877213">
        <w:rPr>
          <w:rFonts w:ascii="Arial" w:hAnsi="Arial" w:cs="Arial"/>
          <w:sz w:val="20"/>
          <w:szCs w:val="20"/>
        </w:rPr>
        <w:t xml:space="preserve">place in such a situation, and by knowing this pattern, we can enable children and people with special abilities to learn new things faster. </w:t>
      </w:r>
    </w:p>
    <w:p w14:paraId="1D65CD32" w14:textId="255EF6EB" w:rsidR="00790ADA" w:rsidRDefault="00790ADA" w:rsidP="00441B6F">
      <w:pPr>
        <w:pStyle w:val="Body"/>
        <w:spacing w:after="0"/>
        <w:rPr>
          <w:rFonts w:ascii="Arial" w:hAnsi="Arial" w:cs="Arial"/>
        </w:rPr>
      </w:pPr>
    </w:p>
    <w:p w14:paraId="47334E9E" w14:textId="015AA499" w:rsidR="00C467B3" w:rsidRDefault="00C467B3" w:rsidP="00441B6F">
      <w:pPr>
        <w:pStyle w:val="Body"/>
        <w:spacing w:after="0"/>
        <w:rPr>
          <w:rFonts w:ascii="Arial" w:hAnsi="Arial" w:cs="Arial"/>
          <w:b/>
          <w:bCs/>
          <w:sz w:val="22"/>
          <w:szCs w:val="22"/>
          <w:shd w:val="clear" w:color="auto" w:fill="FFFFFF"/>
        </w:rPr>
      </w:pPr>
      <w:r w:rsidRPr="00C467B3">
        <w:rPr>
          <w:rFonts w:ascii="Arial" w:hAnsi="Arial" w:cs="Arial"/>
          <w:b/>
          <w:bCs/>
          <w:sz w:val="22"/>
          <w:szCs w:val="22"/>
          <w:shd w:val="clear" w:color="auto" w:fill="FFFFFF"/>
        </w:rPr>
        <w:t>DISCLAIMER (ARTIFICIAL INTELLIGENCE)</w:t>
      </w:r>
    </w:p>
    <w:p w14:paraId="42B4F134" w14:textId="77777777" w:rsidR="00323C04" w:rsidRDefault="00323C04" w:rsidP="00441B6F">
      <w:pPr>
        <w:pStyle w:val="Body"/>
        <w:spacing w:after="0"/>
        <w:rPr>
          <w:rFonts w:ascii="Arial" w:hAnsi="Arial" w:cs="Arial"/>
          <w:shd w:val="clear" w:color="auto" w:fill="FFFFFF"/>
        </w:rPr>
      </w:pPr>
    </w:p>
    <w:p w14:paraId="0D693609" w14:textId="7ACB20FB" w:rsidR="00C467B3" w:rsidRPr="00C467B3" w:rsidRDefault="00C467B3" w:rsidP="00441B6F">
      <w:pPr>
        <w:pStyle w:val="Body"/>
        <w:spacing w:after="0"/>
        <w:rPr>
          <w:rFonts w:ascii="Arial" w:hAnsi="Arial" w:cs="Arial"/>
          <w:b/>
          <w:bCs/>
        </w:rPr>
      </w:pPr>
      <w:r w:rsidRPr="00C467B3">
        <w:rPr>
          <w:rFonts w:ascii="Arial" w:hAnsi="Arial" w:cs="Arial"/>
          <w:shd w:val="clear" w:color="auto" w:fill="FFFFFF"/>
        </w:rPr>
        <w:t>Author(s) hereby declare that</w:t>
      </w:r>
      <w:r w:rsidR="00323C04">
        <w:rPr>
          <w:rFonts w:ascii="Arial" w:hAnsi="Arial" w:cs="Arial"/>
          <w:shd w:val="clear" w:color="auto" w:fill="FFFFFF"/>
        </w:rPr>
        <w:t xml:space="preserve"> </w:t>
      </w:r>
      <w:r w:rsidRPr="00C467B3">
        <w:rPr>
          <w:rFonts w:ascii="Arial" w:hAnsi="Arial" w:cs="Arial"/>
          <w:shd w:val="clear" w:color="auto" w:fill="FFFFFF"/>
        </w:rPr>
        <w:t xml:space="preserve">generative AI technologies such as Grammarly and </w:t>
      </w:r>
      <w:r w:rsidR="00323C04">
        <w:rPr>
          <w:rFonts w:ascii="Arial" w:hAnsi="Arial" w:cs="Arial"/>
          <w:shd w:val="clear" w:color="auto" w:fill="FFFFFF"/>
        </w:rPr>
        <w:t>Gemini</w:t>
      </w:r>
      <w:r w:rsidRPr="00C467B3">
        <w:rPr>
          <w:rFonts w:ascii="Arial" w:hAnsi="Arial" w:cs="Arial"/>
          <w:shd w:val="clear" w:color="auto" w:fill="FFFFFF"/>
        </w:rPr>
        <w:t xml:space="preserve"> have been used during the writing </w:t>
      </w:r>
      <w:r w:rsidR="00323C04">
        <w:rPr>
          <w:rFonts w:ascii="Arial" w:hAnsi="Arial" w:cs="Arial"/>
          <w:shd w:val="clear" w:color="auto" w:fill="FFFFFF"/>
        </w:rPr>
        <w:t>o</w:t>
      </w:r>
      <w:r w:rsidRPr="00C467B3">
        <w:rPr>
          <w:rFonts w:ascii="Arial" w:hAnsi="Arial" w:cs="Arial"/>
          <w:shd w:val="clear" w:color="auto" w:fill="FFFFFF"/>
        </w:rPr>
        <w:t>r editing of manuscripts.</w:t>
      </w:r>
    </w:p>
    <w:p w14:paraId="6B5401ED" w14:textId="77777777" w:rsidR="00C467B3" w:rsidRPr="00C467B3" w:rsidRDefault="00C467B3" w:rsidP="00441B6F">
      <w:pPr>
        <w:pStyle w:val="Body"/>
        <w:spacing w:after="0"/>
        <w:rPr>
          <w:rFonts w:ascii="Arial" w:hAnsi="Arial" w:cs="Arial"/>
        </w:rPr>
      </w:pPr>
    </w:p>
    <w:p w14:paraId="657DCB62"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25F04EBD" w14:textId="77777777" w:rsidR="00790ADA" w:rsidRPr="00FB3A86" w:rsidRDefault="00790ADA" w:rsidP="00441B6F">
      <w:pPr>
        <w:pStyle w:val="AcknHead"/>
        <w:spacing w:after="0"/>
        <w:jc w:val="both"/>
        <w:rPr>
          <w:rFonts w:ascii="Arial" w:hAnsi="Arial" w:cs="Arial"/>
        </w:rPr>
      </w:pPr>
    </w:p>
    <w:p w14:paraId="215DF5C3" w14:textId="293CBB13" w:rsidR="00315186" w:rsidRDefault="005F7599" w:rsidP="00E56B13">
      <w:pPr>
        <w:jc w:val="both"/>
        <w:rPr>
          <w:rFonts w:ascii="Arial" w:hAnsi="Arial" w:cs="Arial"/>
        </w:rPr>
      </w:pPr>
      <w:r w:rsidRPr="00A93693">
        <w:rPr>
          <w:rStyle w:val="NoSpacingChar"/>
          <w:rFonts w:ascii="Arial" w:hAnsi="Arial" w:cs="Arial"/>
          <w:sz w:val="20"/>
          <w:szCs w:val="20"/>
        </w:rPr>
        <w:t>The researcher extends sincere appreciation to all individuals who generously shared their time, expertise, and support, which were instrumental in the successful completion of this study. The Holy Cross of Davao College Graduate School provided an intellectually enriching environment, with faculty and staff</w:t>
      </w:r>
      <w:r w:rsidR="00E56B13">
        <w:rPr>
          <w:rStyle w:val="NoSpacingChar"/>
          <w:rFonts w:ascii="Arial" w:hAnsi="Arial" w:cs="Arial"/>
          <w:sz w:val="20"/>
          <w:szCs w:val="20"/>
        </w:rPr>
        <w:t xml:space="preserve">. </w:t>
      </w:r>
      <w:r w:rsidRPr="00A93693">
        <w:rPr>
          <w:rStyle w:val="NoSpacingChar"/>
          <w:rFonts w:ascii="Arial" w:hAnsi="Arial" w:cs="Arial"/>
          <w:sz w:val="20"/>
          <w:szCs w:val="20"/>
        </w:rPr>
        <w:t>Special thanks go to Dean</w:t>
      </w:r>
      <w:r>
        <w:rPr>
          <w:rStyle w:val="NoSpacingChar"/>
          <w:rFonts w:ascii="Arial" w:hAnsi="Arial" w:cs="Arial"/>
          <w:sz w:val="20"/>
          <w:szCs w:val="20"/>
        </w:rPr>
        <w:t xml:space="preserve"> of the Graduate School,</w:t>
      </w:r>
      <w:r w:rsidRPr="00A93693">
        <w:rPr>
          <w:rStyle w:val="NoSpacingChar"/>
          <w:rFonts w:ascii="Arial" w:hAnsi="Arial" w:cs="Arial"/>
          <w:sz w:val="20"/>
          <w:szCs w:val="20"/>
        </w:rPr>
        <w:t xml:space="preserve"> Reynaldo O. Cuizon, PhD, for his meticulous review and high academic standards, and to adviser</w:t>
      </w:r>
      <w:r>
        <w:rPr>
          <w:rStyle w:val="NoSpacingChar"/>
          <w:rFonts w:ascii="Arial" w:hAnsi="Arial" w:cs="Arial"/>
          <w:sz w:val="20"/>
          <w:szCs w:val="20"/>
        </w:rPr>
        <w:t>,</w:t>
      </w:r>
      <w:r w:rsidRPr="00A93693">
        <w:rPr>
          <w:rStyle w:val="NoSpacingChar"/>
          <w:rFonts w:ascii="Arial" w:hAnsi="Arial" w:cs="Arial"/>
          <w:sz w:val="20"/>
          <w:szCs w:val="20"/>
        </w:rPr>
        <w:t xml:space="preserve"> Ariel E. San Jose, PhD, for his invaluable mentorship and technical input. The panel of examiners, led by Dr. Edroslyn</w:t>
      </w:r>
      <w:r w:rsidRPr="00A93693">
        <w:rPr>
          <w:rFonts w:ascii="Arial" w:hAnsi="Arial" w:cs="Arial"/>
        </w:rPr>
        <w:t xml:space="preserve"> J. Fernandez, </w:t>
      </w:r>
      <w:r>
        <w:rPr>
          <w:rFonts w:ascii="Arial" w:hAnsi="Arial" w:cs="Arial"/>
        </w:rPr>
        <w:t xml:space="preserve">along with Giovanni A. Montejo, PhD and Roselyn M. Ricaforte, PhD, </w:t>
      </w:r>
      <w:r w:rsidRPr="00A93693">
        <w:rPr>
          <w:rFonts w:ascii="Arial" w:hAnsi="Arial" w:cs="Arial"/>
        </w:rPr>
        <w:t>contributed insightful feedback that refined the quality of the research. Patrick R. Vequilla, MAEd, offered critical statistical expertise, enhancing the study’s methodological integrity</w:t>
      </w:r>
      <w:r w:rsidR="00666D2B">
        <w:rPr>
          <w:rFonts w:ascii="Arial" w:hAnsi="Arial" w:cs="Arial"/>
        </w:rPr>
        <w:t xml:space="preserve">. The </w:t>
      </w:r>
      <w:r w:rsidRPr="00A93693">
        <w:rPr>
          <w:rFonts w:ascii="Arial" w:hAnsi="Arial" w:cs="Arial"/>
        </w:rPr>
        <w:t xml:space="preserve">instrument validators, </w:t>
      </w:r>
      <w:r>
        <w:rPr>
          <w:rFonts w:ascii="Arial" w:hAnsi="Arial" w:cs="Arial"/>
        </w:rPr>
        <w:t xml:space="preserve">Edroslyn J. </w:t>
      </w:r>
      <w:r w:rsidRPr="00A93693">
        <w:rPr>
          <w:rFonts w:ascii="Arial" w:hAnsi="Arial" w:cs="Arial"/>
        </w:rPr>
        <w:t>Fernandez,</w:t>
      </w:r>
      <w:r>
        <w:rPr>
          <w:rFonts w:ascii="Arial" w:hAnsi="Arial" w:cs="Arial"/>
        </w:rPr>
        <w:t xml:space="preserve"> PhD</w:t>
      </w:r>
      <w:r w:rsidR="00666D2B">
        <w:rPr>
          <w:rFonts w:ascii="Arial" w:hAnsi="Arial" w:cs="Arial"/>
        </w:rPr>
        <w:t>,</w:t>
      </w:r>
      <w:r>
        <w:rPr>
          <w:rFonts w:ascii="Arial" w:hAnsi="Arial" w:cs="Arial"/>
        </w:rPr>
        <w:t xml:space="preserve"> Jason </w:t>
      </w:r>
      <w:r w:rsidRPr="00A93693">
        <w:rPr>
          <w:rFonts w:ascii="Arial" w:hAnsi="Arial" w:cs="Arial"/>
        </w:rPr>
        <w:t>Muyalde,</w:t>
      </w:r>
      <w:r>
        <w:rPr>
          <w:rFonts w:ascii="Arial" w:hAnsi="Arial" w:cs="Arial"/>
        </w:rPr>
        <w:t xml:space="preserve"> PhD</w:t>
      </w:r>
      <w:r w:rsidR="00666D2B">
        <w:rPr>
          <w:rFonts w:ascii="Arial" w:hAnsi="Arial" w:cs="Arial"/>
        </w:rPr>
        <w:t>,</w:t>
      </w:r>
      <w:r w:rsidRPr="00A93693">
        <w:rPr>
          <w:rFonts w:ascii="Arial" w:hAnsi="Arial" w:cs="Arial"/>
        </w:rPr>
        <w:t xml:space="preserve"> and </w:t>
      </w:r>
      <w:r>
        <w:rPr>
          <w:rFonts w:ascii="Arial" w:hAnsi="Arial" w:cs="Arial"/>
        </w:rPr>
        <w:t xml:space="preserve">Maureen D. </w:t>
      </w:r>
      <w:r w:rsidRPr="00A93693">
        <w:rPr>
          <w:rFonts w:ascii="Arial" w:hAnsi="Arial" w:cs="Arial"/>
        </w:rPr>
        <w:t>Aguisando</w:t>
      </w:r>
      <w:r>
        <w:rPr>
          <w:rFonts w:ascii="Arial" w:hAnsi="Arial" w:cs="Arial"/>
        </w:rPr>
        <w:t>, PhD,</w:t>
      </w:r>
      <w:r w:rsidRPr="00A93693">
        <w:rPr>
          <w:rFonts w:ascii="Arial" w:hAnsi="Arial" w:cs="Arial"/>
        </w:rPr>
        <w:t xml:space="preserve"> strengthened the research tool’s reliability and relevance. </w:t>
      </w:r>
      <w:r>
        <w:rPr>
          <w:rFonts w:ascii="Arial" w:hAnsi="Arial" w:cs="Arial"/>
        </w:rPr>
        <w:t xml:space="preserve">Ariel E. </w:t>
      </w:r>
      <w:r w:rsidRPr="00A93693">
        <w:rPr>
          <w:rFonts w:ascii="Arial" w:hAnsi="Arial" w:cs="Arial"/>
        </w:rPr>
        <w:t>San Jose</w:t>
      </w:r>
      <w:r>
        <w:rPr>
          <w:rFonts w:ascii="Arial" w:hAnsi="Arial" w:cs="Arial"/>
        </w:rPr>
        <w:t>, PhD</w:t>
      </w:r>
      <w:r w:rsidRPr="00A93693">
        <w:rPr>
          <w:rFonts w:ascii="Arial" w:hAnsi="Arial" w:cs="Arial"/>
        </w:rPr>
        <w:t xml:space="preserve"> also served as a manual editor, ensuring clarity and adherence to academic standards. The participation of the research respondents was crucial, providing meaningful data and perspective. The unwavering love and encouragement from the researcher’s family and friends were essential throughout this journey. Above all, the researcher offers heartfelt gratitude to God for His constant guidance, which made the successful completion of this thesis possible.</w:t>
      </w:r>
    </w:p>
    <w:p w14:paraId="1DED651D" w14:textId="77777777" w:rsidR="00E56B13" w:rsidRPr="00E56B13" w:rsidRDefault="00E56B13" w:rsidP="00E56B13">
      <w:pPr>
        <w:jc w:val="both"/>
        <w:rPr>
          <w:rFonts w:ascii="Arial" w:hAnsi="Arial" w:cs="Arial"/>
        </w:rPr>
      </w:pPr>
    </w:p>
    <w:p w14:paraId="2CA9F842"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0FA5BB38" w14:textId="77777777" w:rsidR="00860000" w:rsidRPr="00E56B13" w:rsidRDefault="00860000" w:rsidP="00441B6F">
      <w:pPr>
        <w:pStyle w:val="ReferHead"/>
        <w:spacing w:after="0"/>
        <w:jc w:val="both"/>
        <w:rPr>
          <w:rFonts w:ascii="Arial" w:hAnsi="Arial" w:cs="Arial"/>
        </w:rPr>
      </w:pPr>
    </w:p>
    <w:p w14:paraId="3E2EE3C9" w14:textId="5B26B741" w:rsidR="00371FB6" w:rsidRDefault="00E56B13" w:rsidP="00441B6F">
      <w:pPr>
        <w:pStyle w:val="ReferHead"/>
        <w:spacing w:after="0"/>
        <w:jc w:val="both"/>
        <w:rPr>
          <w:rFonts w:ascii="Arial" w:hAnsi="Arial" w:cs="Arial"/>
          <w:b w:val="0"/>
          <w:caps w:val="0"/>
          <w:sz w:val="20"/>
        </w:rPr>
      </w:pPr>
      <w:r w:rsidRPr="00E56B13">
        <w:rPr>
          <w:rFonts w:ascii="Arial" w:hAnsi="Arial" w:cs="Arial"/>
          <w:b w:val="0"/>
          <w:caps w:val="0"/>
          <w:sz w:val="20"/>
        </w:rPr>
        <w:t>Authors have declared that no competing interests exist.</w:t>
      </w:r>
    </w:p>
    <w:p w14:paraId="77510C74" w14:textId="77777777" w:rsidR="00E56B13" w:rsidRPr="00E56B13" w:rsidRDefault="00E56B13" w:rsidP="00441B6F">
      <w:pPr>
        <w:pStyle w:val="ReferHead"/>
        <w:spacing w:after="0"/>
        <w:jc w:val="both"/>
        <w:rPr>
          <w:rFonts w:ascii="Arial" w:hAnsi="Arial" w:cs="Arial"/>
          <w:b w:val="0"/>
          <w:caps w:val="0"/>
          <w:sz w:val="20"/>
        </w:rPr>
      </w:pPr>
    </w:p>
    <w:p w14:paraId="27E578B4"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29544D56" w14:textId="77777777" w:rsidR="00371FB6" w:rsidRPr="00371FB6" w:rsidRDefault="00371FB6" w:rsidP="00441B6F">
      <w:pPr>
        <w:pStyle w:val="ReferHead"/>
        <w:spacing w:after="0"/>
        <w:jc w:val="both"/>
        <w:rPr>
          <w:rFonts w:ascii="Arial" w:hAnsi="Arial" w:cs="Arial"/>
          <w:bCs/>
        </w:rPr>
      </w:pPr>
    </w:p>
    <w:p w14:paraId="22279BB5" w14:textId="4481B7FC" w:rsidR="00371FB6" w:rsidRPr="009544BC" w:rsidRDefault="00371FB6" w:rsidP="009544BC">
      <w:pPr>
        <w:pStyle w:val="NoSpacing"/>
        <w:jc w:val="both"/>
        <w:rPr>
          <w:rFonts w:ascii="Arial" w:hAnsi="Arial" w:cs="Arial"/>
          <w:b/>
          <w:caps/>
          <w:sz w:val="20"/>
        </w:rPr>
      </w:pPr>
      <w:r w:rsidRPr="009544BC">
        <w:rPr>
          <w:rFonts w:ascii="Arial" w:hAnsi="Arial" w:cs="Arial"/>
          <w:sz w:val="20"/>
        </w:rPr>
        <w:t>Author</w:t>
      </w:r>
      <w:r w:rsidR="009544BC" w:rsidRPr="009544BC">
        <w:rPr>
          <w:rFonts w:ascii="Arial" w:hAnsi="Arial" w:cs="Arial"/>
          <w:b/>
          <w:caps/>
          <w:sz w:val="20"/>
        </w:rPr>
        <w:t xml:space="preserve">, </w:t>
      </w:r>
      <w:r w:rsidR="009544BC" w:rsidRPr="009544BC">
        <w:rPr>
          <w:rFonts w:ascii="Arial" w:hAnsi="Arial" w:cs="Arial"/>
          <w:bCs/>
          <w:sz w:val="20"/>
        </w:rPr>
        <w:t>Femie C. Goles</w:t>
      </w:r>
      <w:r w:rsidR="009544BC">
        <w:rPr>
          <w:rFonts w:ascii="Arial" w:hAnsi="Arial" w:cs="Arial"/>
          <w:bCs/>
          <w:sz w:val="20"/>
        </w:rPr>
        <w:t xml:space="preserve"> did the </w:t>
      </w:r>
      <w:r w:rsidR="009544BC" w:rsidRPr="00AE16A8">
        <w:rPr>
          <w:rFonts w:ascii="Arial" w:hAnsi="Arial" w:cs="Arial"/>
          <w:sz w:val="20"/>
          <w:szCs w:val="20"/>
        </w:rPr>
        <w:t xml:space="preserve">conceptualization and design of the study, providing valuable insights that helped shape the research framework and methodology. Meanwhile, </w:t>
      </w:r>
      <w:r w:rsidR="009544BC">
        <w:rPr>
          <w:rFonts w:ascii="Arial" w:hAnsi="Arial" w:cs="Arial"/>
          <w:sz w:val="20"/>
          <w:szCs w:val="20"/>
        </w:rPr>
        <w:t>Ariel E. San Jose, PhD</w:t>
      </w:r>
      <w:r w:rsidR="009544BC" w:rsidRPr="00AE16A8">
        <w:rPr>
          <w:rFonts w:ascii="Arial" w:hAnsi="Arial" w:cs="Arial"/>
          <w:sz w:val="20"/>
          <w:szCs w:val="20"/>
        </w:rPr>
        <w:t xml:space="preserve"> provided thorough feedback during the drafting stages, contributing to the refinement and clarity of the final manuscript. </w:t>
      </w:r>
      <w:r w:rsidRPr="009544BC">
        <w:rPr>
          <w:rFonts w:ascii="Arial" w:hAnsi="Arial" w:cs="Arial"/>
          <w:sz w:val="20"/>
        </w:rPr>
        <w:t>All authors read and approved the final manuscript.</w:t>
      </w:r>
    </w:p>
    <w:p w14:paraId="648D42D2" w14:textId="77777777" w:rsidR="002B685A" w:rsidRDefault="002B685A" w:rsidP="00441B6F">
      <w:pPr>
        <w:pStyle w:val="ReferHead"/>
        <w:spacing w:after="0"/>
        <w:jc w:val="both"/>
        <w:rPr>
          <w:rFonts w:ascii="Arial" w:hAnsi="Arial" w:cs="Arial"/>
          <w:b w:val="0"/>
          <w:caps w:val="0"/>
          <w:sz w:val="20"/>
        </w:rPr>
      </w:pPr>
    </w:p>
    <w:p w14:paraId="1A496ADA"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D94EAA4" w14:textId="77777777" w:rsidR="002B685A" w:rsidRPr="002B685A" w:rsidRDefault="002B685A" w:rsidP="00441B6F">
      <w:pPr>
        <w:pStyle w:val="ReferHead"/>
        <w:spacing w:after="0"/>
        <w:jc w:val="both"/>
        <w:rPr>
          <w:rFonts w:ascii="Arial" w:hAnsi="Arial" w:cs="Arial"/>
          <w:bCs/>
        </w:rPr>
      </w:pPr>
    </w:p>
    <w:p w14:paraId="5D16F2B3" w14:textId="1DD4BF1A" w:rsidR="000D150D" w:rsidRPr="00AE16A8" w:rsidRDefault="000D150D" w:rsidP="000D150D">
      <w:pPr>
        <w:pStyle w:val="NoSpacing"/>
        <w:jc w:val="both"/>
        <w:rPr>
          <w:rFonts w:ascii="Arial" w:hAnsi="Arial" w:cs="Arial"/>
          <w:sz w:val="20"/>
          <w:szCs w:val="20"/>
        </w:rPr>
      </w:pPr>
      <w:r w:rsidRPr="00AE16A8">
        <w:rPr>
          <w:rFonts w:ascii="Arial" w:hAnsi="Arial" w:cs="Arial"/>
          <w:sz w:val="20"/>
          <w:szCs w:val="20"/>
        </w:rPr>
        <w:t xml:space="preserve">Written informed consent was obtained from all respondents prior to their participation in the study. </w:t>
      </w:r>
      <w:r w:rsidR="00666D2B">
        <w:rPr>
          <w:rFonts w:ascii="Arial" w:hAnsi="Arial" w:cs="Arial"/>
          <w:sz w:val="20"/>
          <w:szCs w:val="20"/>
        </w:rPr>
        <w:t>Respondents</w:t>
      </w:r>
      <w:r w:rsidRPr="00AE16A8">
        <w:rPr>
          <w:rFonts w:ascii="Arial" w:hAnsi="Arial" w:cs="Arial"/>
          <w:sz w:val="20"/>
          <w:szCs w:val="20"/>
        </w:rPr>
        <w:t xml:space="preserve"> w</w:t>
      </w:r>
      <w:r w:rsidR="00666D2B">
        <w:rPr>
          <w:rFonts w:ascii="Arial" w:hAnsi="Arial" w:cs="Arial"/>
          <w:sz w:val="20"/>
          <w:szCs w:val="20"/>
        </w:rPr>
        <w:t>ere</w:t>
      </w:r>
      <w:r w:rsidRPr="00AE16A8">
        <w:rPr>
          <w:rFonts w:ascii="Arial" w:hAnsi="Arial" w:cs="Arial"/>
          <w:sz w:val="20"/>
          <w:szCs w:val="20"/>
        </w:rPr>
        <w:t xml:space="preserve"> fully informed about the purpose, procedures, potential risks, and benefits of the research, and was assured of the confidentiality and anonymity of their responses. Participation was entirely voluntary, and respondents were given the right to withdraw from the study at any point without any consequences. The informed consent process was conducted in accordance with ethical research standards to ensure the protection of </w:t>
      </w:r>
      <w:r w:rsidR="00666D2B">
        <w:rPr>
          <w:rFonts w:ascii="Arial" w:hAnsi="Arial" w:cs="Arial"/>
          <w:sz w:val="20"/>
          <w:szCs w:val="20"/>
        </w:rPr>
        <w:t>respondents’</w:t>
      </w:r>
      <w:r w:rsidRPr="00AE16A8">
        <w:rPr>
          <w:rFonts w:ascii="Arial" w:hAnsi="Arial" w:cs="Arial"/>
          <w:sz w:val="20"/>
          <w:szCs w:val="20"/>
        </w:rPr>
        <w:t xml:space="preserve"> rights and well-being.</w:t>
      </w:r>
    </w:p>
    <w:p w14:paraId="77C3F332" w14:textId="77777777" w:rsidR="005C784C" w:rsidRDefault="005C784C" w:rsidP="00441B6F">
      <w:pPr>
        <w:pStyle w:val="ReferHead"/>
        <w:spacing w:after="0"/>
        <w:jc w:val="both"/>
        <w:rPr>
          <w:rFonts w:ascii="Arial" w:hAnsi="Arial" w:cs="Arial"/>
          <w:b w:val="0"/>
          <w:caps w:val="0"/>
          <w:sz w:val="20"/>
        </w:rPr>
      </w:pPr>
    </w:p>
    <w:p w14:paraId="3355CF6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E02A790" w14:textId="77777777" w:rsidR="005C784C" w:rsidRPr="002B685A" w:rsidRDefault="005C784C" w:rsidP="00441B6F">
      <w:pPr>
        <w:pStyle w:val="ReferHead"/>
        <w:spacing w:after="0"/>
        <w:jc w:val="both"/>
        <w:rPr>
          <w:rFonts w:ascii="Arial" w:hAnsi="Arial" w:cs="Arial"/>
          <w:bCs/>
        </w:rPr>
      </w:pPr>
    </w:p>
    <w:p w14:paraId="5EB9DD75" w14:textId="6B1842E9" w:rsidR="00860000" w:rsidRPr="00F32E25" w:rsidRDefault="00F32E25" w:rsidP="00441B6F">
      <w:pPr>
        <w:pStyle w:val="ReferHead"/>
        <w:spacing w:after="0"/>
        <w:jc w:val="both"/>
        <w:rPr>
          <w:rFonts w:ascii="Arial" w:hAnsi="Arial" w:cs="Arial"/>
          <w:b w:val="0"/>
          <w:bCs/>
          <w:sz w:val="20"/>
          <w:shd w:val="clear" w:color="auto" w:fill="FFFFFF"/>
        </w:rPr>
      </w:pPr>
      <w:r w:rsidRPr="00F32E25">
        <w:rPr>
          <w:rFonts w:ascii="Arial" w:hAnsi="Arial" w:cs="Arial"/>
          <w:b w:val="0"/>
          <w:bCs/>
          <w:caps w:val="0"/>
          <w:sz w:val="20"/>
          <w:shd w:val="clear" w:color="auto" w:fill="FFFFFF"/>
        </w:rPr>
        <w:t>As   per   international   standards   or   university</w:t>
      </w:r>
      <w:r w:rsidRPr="00F32E25">
        <w:rPr>
          <w:rFonts w:ascii="Arial" w:hAnsi="Arial" w:cs="Arial"/>
          <w:b w:val="0"/>
          <w:bCs/>
          <w:sz w:val="20"/>
          <w:shd w:val="clear" w:color="auto" w:fill="FFFFFF"/>
        </w:rPr>
        <w:t xml:space="preserve"> </w:t>
      </w:r>
      <w:r w:rsidRPr="00F32E25">
        <w:rPr>
          <w:rFonts w:ascii="Arial" w:hAnsi="Arial" w:cs="Arial"/>
          <w:b w:val="0"/>
          <w:bCs/>
          <w:caps w:val="0"/>
          <w:sz w:val="20"/>
          <w:shd w:val="clear" w:color="auto" w:fill="FFFFFF"/>
        </w:rPr>
        <w:t>standards   written   ethical   approval   has   been</w:t>
      </w:r>
      <w:r w:rsidRPr="00F32E25">
        <w:rPr>
          <w:rFonts w:ascii="Arial" w:hAnsi="Arial" w:cs="Arial"/>
          <w:b w:val="0"/>
          <w:bCs/>
          <w:sz w:val="20"/>
          <w:shd w:val="clear" w:color="auto" w:fill="FFFFFF"/>
        </w:rPr>
        <w:t xml:space="preserve"> </w:t>
      </w:r>
      <w:r w:rsidRPr="00F32E25">
        <w:rPr>
          <w:rFonts w:ascii="Arial" w:hAnsi="Arial" w:cs="Arial"/>
          <w:b w:val="0"/>
          <w:bCs/>
          <w:caps w:val="0"/>
          <w:sz w:val="20"/>
          <w:shd w:val="clear" w:color="auto" w:fill="FFFFFF"/>
        </w:rPr>
        <w:t>collected and preserved by the author(s)</w:t>
      </w:r>
      <w:r w:rsidRPr="00F32E25">
        <w:rPr>
          <w:rFonts w:ascii="Arial" w:hAnsi="Arial" w:cs="Arial"/>
          <w:b w:val="0"/>
          <w:bCs/>
          <w:sz w:val="20"/>
          <w:shd w:val="clear" w:color="auto" w:fill="FFFFFF"/>
        </w:rPr>
        <w:t>.</w:t>
      </w:r>
    </w:p>
    <w:p w14:paraId="5FA6AB07" w14:textId="77777777" w:rsidR="00F32E25" w:rsidRDefault="00F32E25" w:rsidP="00441B6F">
      <w:pPr>
        <w:pStyle w:val="ReferHead"/>
        <w:spacing w:after="0"/>
        <w:jc w:val="both"/>
        <w:rPr>
          <w:rFonts w:ascii="Arial" w:hAnsi="Arial" w:cs="Arial"/>
        </w:rPr>
      </w:pPr>
    </w:p>
    <w:p w14:paraId="1B71A84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5145F1" w14:textId="77777777" w:rsidR="00790ADA" w:rsidRPr="00FB3A86" w:rsidRDefault="00790ADA" w:rsidP="00441B6F">
      <w:pPr>
        <w:pStyle w:val="ReferHead"/>
        <w:spacing w:after="0"/>
        <w:jc w:val="both"/>
        <w:rPr>
          <w:rFonts w:ascii="Arial" w:hAnsi="Arial" w:cs="Arial"/>
        </w:rPr>
      </w:pPr>
    </w:p>
    <w:p w14:paraId="57DAD800" w14:textId="77777777" w:rsidR="00044334" w:rsidRPr="00AE16A8" w:rsidRDefault="00044334" w:rsidP="00E41F24">
      <w:pPr>
        <w:ind w:left="720" w:hanging="720"/>
        <w:jc w:val="both"/>
        <w:rPr>
          <w:rFonts w:ascii="Arial" w:eastAsia="Arial" w:hAnsi="Arial" w:cs="Arial"/>
        </w:rPr>
      </w:pPr>
      <w:r w:rsidRPr="00AE16A8">
        <w:rPr>
          <w:rFonts w:ascii="Arial" w:eastAsia="Arial" w:hAnsi="Arial" w:cs="Arial"/>
        </w:rPr>
        <w:t xml:space="preserve">Alfaifi, M.J. (2022). A suggested model for metacognitive strategy instruction in EFL writing classrooms. </w:t>
      </w:r>
      <w:r w:rsidRPr="00AE16A8">
        <w:rPr>
          <w:rFonts w:ascii="Arial" w:eastAsia="Arial" w:hAnsi="Arial" w:cs="Arial"/>
          <w:i/>
          <w:iCs/>
        </w:rPr>
        <w:t xml:space="preserve">Reading and Writing Quarterly, 38(4), 323–339. </w:t>
      </w:r>
      <w:hyperlink r:id="rId12" w:history="1">
        <w:r w:rsidRPr="00AE16A8">
          <w:rPr>
            <w:rStyle w:val="Hyperlink"/>
            <w:rFonts w:ascii="Arial" w:eastAsia="Arial" w:hAnsi="Arial" w:cs="Arial"/>
            <w:color w:val="auto"/>
            <w:u w:val="none"/>
          </w:rPr>
          <w:t>https://doi.org/10.1080/10573569.2021.1954569</w:t>
        </w:r>
      </w:hyperlink>
    </w:p>
    <w:p w14:paraId="019D51B1" w14:textId="77777777" w:rsidR="00044334" w:rsidRPr="00AE16A8" w:rsidRDefault="00044334" w:rsidP="00044334">
      <w:pPr>
        <w:ind w:hanging="720"/>
        <w:jc w:val="both"/>
        <w:rPr>
          <w:rFonts w:ascii="Arial" w:eastAsia="Arial" w:hAnsi="Arial" w:cs="Arial"/>
        </w:rPr>
      </w:pPr>
    </w:p>
    <w:p w14:paraId="0B53B70A" w14:textId="77777777" w:rsidR="00044334" w:rsidRPr="00AE16A8" w:rsidRDefault="00044334" w:rsidP="00E41F24">
      <w:pPr>
        <w:ind w:left="720" w:hanging="720"/>
        <w:jc w:val="both"/>
        <w:rPr>
          <w:rFonts w:ascii="Arial" w:eastAsia="Arial" w:hAnsi="Arial" w:cs="Arial"/>
        </w:rPr>
      </w:pPr>
      <w:r w:rsidRPr="00AE16A8">
        <w:rPr>
          <w:rFonts w:ascii="Arial" w:hAnsi="Arial" w:cs="Arial"/>
        </w:rPr>
        <w:t xml:space="preserve">Amarillo, J. Y., &amp; Bagamano, L.-J. C. (2024). English writing anxiety across sex and social class among Grade 11 students of Kiburiao National High School. </w:t>
      </w:r>
      <w:r w:rsidRPr="00AE16A8">
        <w:rPr>
          <w:rStyle w:val="Emphasis"/>
          <w:rFonts w:ascii="Arial" w:hAnsi="Arial" w:cs="Arial"/>
        </w:rPr>
        <w:t>CMU Journal of Science, 28</w:t>
      </w:r>
      <w:r w:rsidRPr="00AE16A8">
        <w:rPr>
          <w:rFonts w:ascii="Arial" w:hAnsi="Arial" w:cs="Arial"/>
        </w:rPr>
        <w:t>(1), 1–10. https://doi.org/10.52751/cmujs.2024.v28i1.3qn1rh65</w:t>
      </w:r>
    </w:p>
    <w:p w14:paraId="25A1B5E7" w14:textId="77777777" w:rsidR="00044334" w:rsidRPr="00AE16A8" w:rsidRDefault="00044334" w:rsidP="00E41F24">
      <w:pPr>
        <w:ind w:hanging="720"/>
        <w:jc w:val="both"/>
        <w:rPr>
          <w:rFonts w:ascii="Arial" w:eastAsia="Arial" w:hAnsi="Arial" w:cs="Arial"/>
        </w:rPr>
      </w:pPr>
    </w:p>
    <w:p w14:paraId="47CC37E5" w14:textId="77777777" w:rsidR="00044334" w:rsidRPr="00AE16A8" w:rsidRDefault="00044334" w:rsidP="00E41F24">
      <w:pPr>
        <w:ind w:left="720" w:hanging="720"/>
        <w:jc w:val="both"/>
        <w:rPr>
          <w:rFonts w:ascii="Arial" w:eastAsia="Arial" w:hAnsi="Arial" w:cs="Arial"/>
        </w:rPr>
      </w:pPr>
      <w:r w:rsidRPr="00AE16A8">
        <w:rPr>
          <w:rFonts w:ascii="Arial" w:eastAsia="Arial" w:hAnsi="Arial" w:cs="Arial"/>
        </w:rPr>
        <w:t xml:space="preserve">Bartz, A. (1999). </w:t>
      </w:r>
      <w:r w:rsidRPr="00AE16A8">
        <w:rPr>
          <w:rFonts w:ascii="Arial" w:eastAsia="Arial" w:hAnsi="Arial" w:cs="Arial"/>
          <w:i/>
        </w:rPr>
        <w:t>Basic Statistical Concepts.</w:t>
      </w:r>
      <w:r w:rsidRPr="00AE16A8">
        <w:rPr>
          <w:rFonts w:ascii="Arial" w:eastAsia="Arial" w:hAnsi="Arial" w:cs="Arial"/>
        </w:rPr>
        <w:t xml:space="preserve"> </w:t>
      </w:r>
      <w:hyperlink r:id="rId13">
        <w:r w:rsidRPr="00AE16A8">
          <w:rPr>
            <w:rFonts w:ascii="Arial" w:eastAsia="Arial" w:hAnsi="Arial" w:cs="Arial"/>
          </w:rPr>
          <w:t>https://www.pearson.com/us/higher-education/program/Bartz-Basic-Statistical-Concepts-4th-Edition/PGM257381.html</w:t>
        </w:r>
      </w:hyperlink>
    </w:p>
    <w:p w14:paraId="00892DA4" w14:textId="77777777" w:rsidR="00044334" w:rsidRPr="00AE16A8" w:rsidRDefault="00044334" w:rsidP="00E41F24">
      <w:pPr>
        <w:ind w:left="720" w:hanging="720"/>
        <w:jc w:val="both"/>
        <w:rPr>
          <w:rFonts w:ascii="Arial" w:eastAsia="Arial" w:hAnsi="Arial" w:cs="Arial"/>
        </w:rPr>
      </w:pPr>
    </w:p>
    <w:p w14:paraId="29A8957E" w14:textId="77777777" w:rsidR="00044334" w:rsidRPr="00AE16A8" w:rsidRDefault="00044334" w:rsidP="00E41F24">
      <w:pPr>
        <w:ind w:left="720" w:hanging="720"/>
        <w:jc w:val="both"/>
        <w:rPr>
          <w:rFonts w:ascii="Arial" w:eastAsia="Arial" w:hAnsi="Arial" w:cs="Arial"/>
        </w:rPr>
      </w:pPr>
      <w:r w:rsidRPr="00AE16A8">
        <w:rPr>
          <w:rFonts w:ascii="Arial" w:eastAsia="Arial" w:hAnsi="Arial" w:cs="Arial"/>
        </w:rPr>
        <w:t>Berame, F. J. (2022). Struggles of Senior High School Students in Doing Science-related Tasks. https://www.ijams-bbp.net/wp-content/uploads/2022/05/IJAMS-MAY-68-80.pdf</w:t>
      </w:r>
    </w:p>
    <w:p w14:paraId="437BBCFE" w14:textId="77777777" w:rsidR="00044334" w:rsidRPr="00AE16A8" w:rsidRDefault="00044334" w:rsidP="00E41F24">
      <w:pPr>
        <w:ind w:hanging="720"/>
        <w:jc w:val="both"/>
        <w:rPr>
          <w:rFonts w:ascii="Arial" w:eastAsia="Arial" w:hAnsi="Arial" w:cs="Arial"/>
        </w:rPr>
      </w:pPr>
    </w:p>
    <w:p w14:paraId="7D0E46C8"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Bullen, P. (2022). Practical tools for internal development. https://tools4dev.org/resources/how-to-choose-a-sample-size/</w:t>
      </w:r>
    </w:p>
    <w:p w14:paraId="27BE5B65" w14:textId="77777777" w:rsidR="00044334" w:rsidRPr="00AE16A8" w:rsidRDefault="00044334" w:rsidP="0033280D">
      <w:pPr>
        <w:ind w:left="720" w:hanging="720"/>
        <w:jc w:val="both"/>
        <w:rPr>
          <w:rFonts w:ascii="Arial" w:eastAsia="Arial" w:hAnsi="Arial" w:cs="Arial"/>
        </w:rPr>
      </w:pPr>
    </w:p>
    <w:p w14:paraId="4CC50B88" w14:textId="77777777" w:rsidR="00044334" w:rsidRPr="00AE16A8" w:rsidRDefault="00044334" w:rsidP="0033280D">
      <w:pPr>
        <w:ind w:left="720" w:hanging="720"/>
        <w:jc w:val="both"/>
        <w:rPr>
          <w:rFonts w:ascii="Arial" w:eastAsia="Arial" w:hAnsi="Arial" w:cs="Arial"/>
        </w:rPr>
      </w:pPr>
      <w:r w:rsidRPr="00AE16A8">
        <w:rPr>
          <w:rFonts w:ascii="Arial" w:hAnsi="Arial" w:cs="Arial"/>
        </w:rPr>
        <w:t xml:space="preserve">Butarbutar, R. (2021). Learner’s perception of task difficulties in technology-mediated task-based language teaching. </w:t>
      </w:r>
      <w:r w:rsidRPr="00AE16A8">
        <w:rPr>
          <w:rStyle w:val="Emphasis"/>
          <w:rFonts w:ascii="Arial" w:hAnsi="Arial" w:cs="Arial"/>
        </w:rPr>
        <w:t>Englisia: Journal of Language, Education, and Humanities</w:t>
      </w:r>
      <w:r w:rsidRPr="00AE16A8">
        <w:rPr>
          <w:rFonts w:ascii="Arial" w:hAnsi="Arial" w:cs="Arial"/>
        </w:rPr>
        <w:t xml:space="preserve">, 9(1), 129–140. </w:t>
      </w:r>
      <w:hyperlink r:id="rId14" w:tgtFrame="_new" w:history="1">
        <w:r w:rsidRPr="00AE16A8">
          <w:rPr>
            <w:rStyle w:val="Hyperlink"/>
            <w:rFonts w:ascii="Arial" w:hAnsi="Arial" w:cs="Arial"/>
            <w:color w:val="auto"/>
            <w:u w:val="none"/>
          </w:rPr>
          <w:t>https://www.researchgate.net/publication/355996154_Learner%27s_perception_of_task_difficulties_in_technology-mediated_task-based_language_teaching</w:t>
        </w:r>
      </w:hyperlink>
    </w:p>
    <w:p w14:paraId="3E583214" w14:textId="77777777" w:rsidR="00044334" w:rsidRPr="00AE16A8" w:rsidRDefault="00044334" w:rsidP="0033280D">
      <w:pPr>
        <w:ind w:left="720" w:hanging="720"/>
        <w:jc w:val="both"/>
        <w:rPr>
          <w:rFonts w:ascii="Arial" w:eastAsia="Arial" w:hAnsi="Arial" w:cs="Arial"/>
        </w:rPr>
      </w:pPr>
    </w:p>
    <w:p w14:paraId="588602A7" w14:textId="77777777" w:rsidR="00044334" w:rsidRPr="00AE16A8" w:rsidRDefault="00044334" w:rsidP="0033280D">
      <w:pPr>
        <w:ind w:left="720" w:hanging="720"/>
        <w:jc w:val="both"/>
        <w:rPr>
          <w:rFonts w:ascii="Arial" w:eastAsia="Arial" w:hAnsi="Arial" w:cs="Arial"/>
        </w:rPr>
      </w:pPr>
      <w:r w:rsidRPr="00AE16A8">
        <w:rPr>
          <w:rFonts w:ascii="Arial" w:hAnsi="Arial" w:cs="Arial"/>
        </w:rPr>
        <w:t xml:space="preserve">Chapelle, C. A. (2020). Technology and task-based language teaching. In B. Tomlinson (Ed.), </w:t>
      </w:r>
      <w:r w:rsidRPr="00AE16A8">
        <w:rPr>
          <w:rStyle w:val="Emphasis"/>
          <w:rFonts w:ascii="Arial" w:hAnsi="Arial" w:cs="Arial"/>
        </w:rPr>
        <w:t>Second language learning and teaching</w:t>
      </w:r>
      <w:r w:rsidRPr="00AE16A8">
        <w:rPr>
          <w:rFonts w:ascii="Arial" w:hAnsi="Arial" w:cs="Arial"/>
        </w:rPr>
        <w:t xml:space="preserve"> (2nd ed., pp. 207-222). Bloomsbury Academic.</w:t>
      </w:r>
    </w:p>
    <w:p w14:paraId="2820B542" w14:textId="77777777" w:rsidR="00044334" w:rsidRPr="00AE16A8" w:rsidRDefault="00044334" w:rsidP="0033280D">
      <w:pPr>
        <w:ind w:left="720" w:hanging="720"/>
        <w:jc w:val="both"/>
        <w:rPr>
          <w:rFonts w:ascii="Arial" w:eastAsia="Arial" w:hAnsi="Arial" w:cs="Arial"/>
        </w:rPr>
      </w:pPr>
    </w:p>
    <w:p w14:paraId="09D670BC"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Chee, J. (2015). </w:t>
      </w:r>
      <w:r w:rsidRPr="00AE16A8">
        <w:rPr>
          <w:rFonts w:ascii="Arial" w:eastAsia="Arial" w:hAnsi="Arial" w:cs="Arial"/>
          <w:i/>
        </w:rPr>
        <w:t xml:space="preserve">Pearson's Product-Moment Correlation: Sample Analysis. </w:t>
      </w:r>
      <w:hyperlink r:id="rId15">
        <w:r w:rsidRPr="00AE16A8">
          <w:rPr>
            <w:rFonts w:ascii="Arial" w:eastAsia="Arial" w:hAnsi="Arial" w:cs="Arial"/>
          </w:rPr>
          <w:t>https://www.researchgate.net/publication/277324930_Pearson's_Product-Moment_Correlation_Sample_Analysis</w:t>
        </w:r>
      </w:hyperlink>
    </w:p>
    <w:p w14:paraId="02AF81EA" w14:textId="77777777" w:rsidR="00044334" w:rsidRPr="00AE16A8" w:rsidRDefault="00044334" w:rsidP="0033280D">
      <w:pPr>
        <w:ind w:left="720" w:hanging="720"/>
        <w:jc w:val="both"/>
        <w:rPr>
          <w:rFonts w:ascii="Arial" w:eastAsia="Arial" w:hAnsi="Arial" w:cs="Arial"/>
        </w:rPr>
      </w:pPr>
    </w:p>
    <w:p w14:paraId="2217A887" w14:textId="77777777" w:rsidR="00044334" w:rsidRPr="00AE16A8" w:rsidRDefault="00044334" w:rsidP="0033280D">
      <w:pPr>
        <w:ind w:left="720" w:hanging="720"/>
        <w:jc w:val="both"/>
        <w:rPr>
          <w:rFonts w:ascii="Arial" w:eastAsia="Arial" w:hAnsi="Arial" w:cs="Arial"/>
        </w:rPr>
      </w:pPr>
      <w:r w:rsidRPr="00AE16A8">
        <w:rPr>
          <w:rFonts w:ascii="Arial" w:hAnsi="Arial" w:cs="Arial"/>
        </w:rPr>
        <w:t xml:space="preserve">Combong, J. L. D., &amp; Napil, M. C. (2022). Writing apprehension and learning style as predictor of academic performance in Filipino. </w:t>
      </w:r>
      <w:r w:rsidRPr="00AE16A8">
        <w:rPr>
          <w:rStyle w:val="Emphasis"/>
          <w:rFonts w:ascii="Arial" w:hAnsi="Arial" w:cs="Arial"/>
        </w:rPr>
        <w:t>American Journal of Education and Technology, 4</w:t>
      </w:r>
      <w:r w:rsidRPr="00AE16A8">
        <w:rPr>
          <w:rFonts w:ascii="Arial" w:hAnsi="Arial" w:cs="Arial"/>
        </w:rPr>
        <w:t>(2), 1–8. https://doi.org/10.54536/ajet.v4i2.4484</w:t>
      </w:r>
    </w:p>
    <w:p w14:paraId="00A91792" w14:textId="77777777" w:rsidR="00044334" w:rsidRPr="00AE16A8" w:rsidRDefault="00044334" w:rsidP="0033280D">
      <w:pPr>
        <w:ind w:left="720" w:hanging="720"/>
        <w:jc w:val="both"/>
        <w:rPr>
          <w:rFonts w:ascii="Arial" w:eastAsia="Arial" w:hAnsi="Arial" w:cs="Arial"/>
        </w:rPr>
      </w:pPr>
    </w:p>
    <w:p w14:paraId="71F9DBF5"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Department of Education (2016). </w:t>
      </w:r>
      <w:r w:rsidRPr="00AE16A8">
        <w:rPr>
          <w:rFonts w:ascii="Arial" w:eastAsia="Arial" w:hAnsi="Arial" w:cs="Arial"/>
          <w:i/>
          <w:iCs/>
        </w:rPr>
        <w:t>Adoption of the basic education research agenda.</w:t>
      </w:r>
      <w:r w:rsidRPr="00AE16A8">
        <w:rPr>
          <w:rFonts w:ascii="Arial" w:eastAsia="Arial" w:hAnsi="Arial" w:cs="Arial"/>
        </w:rPr>
        <w:t xml:space="preserve"> </w:t>
      </w:r>
      <w:hyperlink r:id="rId16" w:history="1">
        <w:r w:rsidRPr="00AE16A8">
          <w:rPr>
            <w:rStyle w:val="Hyperlink"/>
            <w:rFonts w:ascii="Arial" w:eastAsia="Arial" w:hAnsi="Arial" w:cs="Arial"/>
            <w:color w:val="auto"/>
            <w:u w:val="none"/>
          </w:rPr>
          <w:t>https://www.deped.gov.ph/wp-content/uploads/2016/06/DO_s2016_039.pdf</w:t>
        </w:r>
      </w:hyperlink>
    </w:p>
    <w:p w14:paraId="19782E62" w14:textId="77777777" w:rsidR="00044334" w:rsidRPr="00AE16A8" w:rsidRDefault="00044334" w:rsidP="0033280D">
      <w:pPr>
        <w:ind w:left="720" w:hanging="720"/>
        <w:jc w:val="both"/>
        <w:rPr>
          <w:rFonts w:ascii="Arial" w:eastAsia="Arial" w:hAnsi="Arial" w:cs="Arial"/>
        </w:rPr>
      </w:pPr>
    </w:p>
    <w:p w14:paraId="329825AB" w14:textId="77777777" w:rsidR="00044334" w:rsidRPr="00BB7B6C" w:rsidRDefault="00044334" w:rsidP="0033280D">
      <w:pPr>
        <w:ind w:left="720" w:hanging="720"/>
        <w:jc w:val="both"/>
        <w:rPr>
          <w:rFonts w:ascii="Arial" w:eastAsia="Arial" w:hAnsi="Arial" w:cs="Arial"/>
          <w:lang w:val="es-US"/>
        </w:rPr>
      </w:pPr>
      <w:r w:rsidRPr="00AE16A8">
        <w:rPr>
          <w:rFonts w:ascii="Arial" w:eastAsia="Arial" w:hAnsi="Arial" w:cs="Arial"/>
        </w:rPr>
        <w:t xml:space="preserve">Diaz, G. (2013). </w:t>
      </w:r>
      <w:r w:rsidRPr="00AE16A8">
        <w:rPr>
          <w:rFonts w:ascii="Arial" w:hAnsi="Arial" w:cs="Arial"/>
        </w:rPr>
        <w:t xml:space="preserve">Metacognitive Writing Strategies in Academic Writing: The Path to Enhance Autonomy and to Become Expert Writers. </w:t>
      </w:r>
      <w:r w:rsidRPr="00BB7B6C">
        <w:rPr>
          <w:rFonts w:ascii="Arial" w:hAnsi="Arial" w:cs="Arial"/>
          <w:lang w:val="es-US"/>
        </w:rPr>
        <w:t xml:space="preserve">MA thesis. Cordoba, Spain: Universidad Nacional de Cordoba. </w:t>
      </w:r>
      <w:hyperlink r:id="rId17" w:history="1">
        <w:r w:rsidRPr="00BB7B6C">
          <w:rPr>
            <w:rStyle w:val="Hyperlink"/>
            <w:rFonts w:ascii="Arial" w:hAnsi="Arial" w:cs="Arial"/>
            <w:color w:val="auto"/>
            <w:u w:val="none"/>
            <w:lang w:val="es-US"/>
          </w:rPr>
          <w:t>https://www.academia.edu/98932920/Metacognitive_awareness_of_skilled_and_less_skilled_EFL_writers</w:t>
        </w:r>
      </w:hyperlink>
    </w:p>
    <w:p w14:paraId="11E9D037" w14:textId="77777777" w:rsidR="00044334" w:rsidRPr="00BB7B6C" w:rsidRDefault="00044334" w:rsidP="0033280D">
      <w:pPr>
        <w:ind w:left="720" w:hanging="720"/>
        <w:jc w:val="both"/>
        <w:rPr>
          <w:rFonts w:ascii="Arial" w:eastAsia="Arial" w:hAnsi="Arial" w:cs="Arial"/>
          <w:lang w:val="es-US"/>
        </w:rPr>
      </w:pPr>
    </w:p>
    <w:p w14:paraId="51E57F35"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Dudovskiy, J. (2018). </w:t>
      </w:r>
      <w:r w:rsidRPr="00AE16A8">
        <w:rPr>
          <w:rFonts w:ascii="Arial" w:eastAsia="Arial" w:hAnsi="Arial" w:cs="Arial"/>
          <w:i/>
        </w:rPr>
        <w:t>Research Methodology.</w:t>
      </w:r>
      <w:r w:rsidRPr="00AE16A8">
        <w:rPr>
          <w:rFonts w:ascii="Arial" w:eastAsia="Arial" w:hAnsi="Arial" w:cs="Arial"/>
        </w:rPr>
        <w:t xml:space="preserve"> </w:t>
      </w:r>
      <w:hyperlink r:id="rId18">
        <w:r w:rsidRPr="00AE16A8">
          <w:rPr>
            <w:rFonts w:ascii="Arial" w:eastAsia="Arial" w:hAnsi="Arial" w:cs="Arial"/>
          </w:rPr>
          <w:t>https://www.researchgate.net/publication/339284900_ResearchMethodologyaap</w:t>
        </w:r>
      </w:hyperlink>
    </w:p>
    <w:p w14:paraId="6C4DFB0E" w14:textId="77777777" w:rsidR="00044334" w:rsidRPr="00AE16A8" w:rsidRDefault="00044334" w:rsidP="0033280D">
      <w:pPr>
        <w:ind w:left="720" w:hanging="720"/>
        <w:jc w:val="both"/>
        <w:rPr>
          <w:rFonts w:ascii="Arial" w:eastAsia="Arial" w:hAnsi="Arial" w:cs="Arial"/>
        </w:rPr>
      </w:pPr>
    </w:p>
    <w:p w14:paraId="06A52A05"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Dumbadze, S. (2021). Spurring Engaging Learning Approaches in EFL Classes. https://www.researchgate.net/publication/369551023_task-based_learning_as_a_key_approach_for_enhancing_the_performance_of_a_teacher_and_a_student</w:t>
      </w:r>
    </w:p>
    <w:p w14:paraId="0949C4E2" w14:textId="77777777" w:rsidR="00044334" w:rsidRPr="00AE16A8" w:rsidRDefault="00044334" w:rsidP="0033280D">
      <w:pPr>
        <w:ind w:left="720" w:hanging="720"/>
        <w:jc w:val="both"/>
        <w:rPr>
          <w:rFonts w:ascii="Arial" w:eastAsia="Arial" w:hAnsi="Arial" w:cs="Arial"/>
        </w:rPr>
      </w:pPr>
    </w:p>
    <w:p w14:paraId="6E12B504" w14:textId="77777777" w:rsidR="00044334" w:rsidRPr="00AE16A8" w:rsidRDefault="00044334" w:rsidP="0033280D">
      <w:pPr>
        <w:ind w:left="720" w:hanging="720"/>
        <w:jc w:val="both"/>
        <w:rPr>
          <w:rFonts w:ascii="Arial" w:eastAsia="Arial" w:hAnsi="Arial" w:cs="Arial"/>
          <w:lang w:val="en-PH"/>
        </w:rPr>
      </w:pPr>
      <w:r w:rsidRPr="00AE16A8">
        <w:rPr>
          <w:rFonts w:ascii="Arial" w:eastAsia="Arial" w:hAnsi="Arial" w:cs="Arial"/>
        </w:rPr>
        <w:t xml:space="preserve">East, M. (2017). </w:t>
      </w:r>
      <w:r w:rsidRPr="00AE16A8">
        <w:rPr>
          <w:rFonts w:ascii="Arial" w:eastAsia="Arial" w:hAnsi="Arial" w:cs="Arial"/>
          <w:lang w:val="en-PH"/>
        </w:rPr>
        <w:t xml:space="preserve">Research into practice: The task-based approach to instructed second </w:t>
      </w:r>
    </w:p>
    <w:p w14:paraId="5EB74D04" w14:textId="77777777" w:rsidR="00044334" w:rsidRPr="00AE16A8" w:rsidRDefault="00044334" w:rsidP="0033280D">
      <w:pPr>
        <w:ind w:left="720" w:hanging="720"/>
        <w:jc w:val="both"/>
        <w:rPr>
          <w:rFonts w:ascii="Arial" w:eastAsia="Arial" w:hAnsi="Arial" w:cs="Arial"/>
          <w:lang w:val="en-PH"/>
        </w:rPr>
      </w:pPr>
      <w:r w:rsidRPr="00AE16A8">
        <w:rPr>
          <w:rFonts w:ascii="Arial" w:eastAsia="Arial" w:hAnsi="Arial" w:cs="Arial"/>
          <w:lang w:val="en-PH"/>
        </w:rPr>
        <w:t xml:space="preserve">language acquisition. </w:t>
      </w:r>
      <w:r w:rsidRPr="00AE16A8">
        <w:rPr>
          <w:rFonts w:ascii="Arial" w:eastAsia="Arial" w:hAnsi="Arial" w:cs="Arial"/>
          <w:i/>
          <w:iCs/>
          <w:lang w:val="en-PH"/>
        </w:rPr>
        <w:t>Cambridge University, 50</w:t>
      </w:r>
      <w:r w:rsidRPr="00AE16A8">
        <w:rPr>
          <w:rFonts w:ascii="Arial" w:eastAsia="Arial" w:hAnsi="Arial" w:cs="Arial"/>
          <w:lang w:val="en-PH"/>
        </w:rPr>
        <w:t>(3), pp. 412-424. https://www.researchgate.net/publication/348004990_Teaching_writing_through_task-based_instruction_Exploring_English_teachers'_experiences</w:t>
      </w:r>
    </w:p>
    <w:p w14:paraId="39128851" w14:textId="77777777" w:rsidR="00044334" w:rsidRPr="00AE16A8" w:rsidRDefault="00044334" w:rsidP="00E41F24">
      <w:pPr>
        <w:ind w:hanging="720"/>
        <w:jc w:val="both"/>
        <w:rPr>
          <w:rFonts w:ascii="Arial" w:eastAsia="Arial" w:hAnsi="Arial" w:cs="Arial"/>
        </w:rPr>
      </w:pPr>
    </w:p>
    <w:p w14:paraId="17045A8E" w14:textId="77777777" w:rsidR="00044334" w:rsidRPr="00AE16A8" w:rsidRDefault="00044334" w:rsidP="000F4EE5">
      <w:pPr>
        <w:ind w:left="720" w:hanging="720"/>
        <w:jc w:val="both"/>
        <w:rPr>
          <w:rFonts w:ascii="Arial" w:eastAsia="Arial" w:hAnsi="Arial" w:cs="Arial"/>
        </w:rPr>
      </w:pPr>
      <w:r w:rsidRPr="00AE16A8">
        <w:rPr>
          <w:rFonts w:ascii="Arial" w:hAnsi="Arial" w:cs="Arial"/>
        </w:rPr>
        <w:t xml:space="preserve">Ellis, R. (2017). Task-based language teaching: Theory and practice. </w:t>
      </w:r>
      <w:r w:rsidRPr="00AE16A8">
        <w:rPr>
          <w:rStyle w:val="Emphasis"/>
          <w:rFonts w:ascii="Arial" w:hAnsi="Arial" w:cs="Arial"/>
        </w:rPr>
        <w:t>Cambridge University Press</w:t>
      </w:r>
      <w:r w:rsidRPr="00AE16A8">
        <w:rPr>
          <w:rFonts w:ascii="Arial" w:hAnsi="Arial" w:cs="Arial"/>
        </w:rPr>
        <w:t>. Retrieved from https://www.amazon.com/Task-Based-Language-Teaching-Cambridge-Linguistics/dp/1108494080</w:t>
      </w:r>
    </w:p>
    <w:p w14:paraId="1D12A5DF" w14:textId="77777777" w:rsidR="00044334" w:rsidRPr="00AE16A8" w:rsidRDefault="00044334" w:rsidP="000F4EE5">
      <w:pPr>
        <w:ind w:left="720" w:hanging="720"/>
        <w:jc w:val="both"/>
        <w:rPr>
          <w:rFonts w:ascii="Arial" w:eastAsia="Arial" w:hAnsi="Arial" w:cs="Arial"/>
        </w:rPr>
      </w:pPr>
    </w:p>
    <w:p w14:paraId="6F721CE6"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Eslit, E. (2023). Unlocking Cognitive Potential: Exploring the Transformative Power of Task-based Instruction in Tertiary Language Education. https://files.eric.ed.gov/fulltext/ED629010.pdf</w:t>
      </w:r>
    </w:p>
    <w:p w14:paraId="07CB88F0" w14:textId="77777777" w:rsidR="00044334" w:rsidRPr="00AE16A8" w:rsidRDefault="00044334" w:rsidP="000F4EE5">
      <w:pPr>
        <w:ind w:left="720" w:hanging="720"/>
        <w:jc w:val="both"/>
        <w:rPr>
          <w:rFonts w:ascii="Arial" w:eastAsia="Arial" w:hAnsi="Arial" w:cs="Arial"/>
        </w:rPr>
      </w:pPr>
    </w:p>
    <w:p w14:paraId="26510986"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Geng, J. &amp; Razali, A. B. (2022). Effectiveness of the Automated Writing Evaluation Program on Improving Undergraduates' Writing Performance. </w:t>
      </w:r>
      <w:r w:rsidRPr="00AE16A8">
        <w:rPr>
          <w:rFonts w:ascii="Arial" w:eastAsia="Arial" w:hAnsi="Arial" w:cs="Arial"/>
          <w:i/>
          <w:iCs/>
        </w:rPr>
        <w:t>English Language Teaching, 15(7),</w:t>
      </w:r>
      <w:r w:rsidRPr="00AE16A8">
        <w:rPr>
          <w:rFonts w:ascii="Arial" w:eastAsia="Arial" w:hAnsi="Arial" w:cs="Arial"/>
        </w:rPr>
        <w:t xml:space="preserve"> 49-60. doi: https://doi.org/10.5539/elt.v15n7p49. Retrieved from https://files.eric.ed.gov/fulltext/EJ1414620.pdf</w:t>
      </w:r>
    </w:p>
    <w:p w14:paraId="0DE72536" w14:textId="77777777" w:rsidR="00044334" w:rsidRPr="00AE16A8" w:rsidRDefault="00044334" w:rsidP="000F4EE5">
      <w:pPr>
        <w:ind w:left="720" w:hanging="720"/>
        <w:jc w:val="both"/>
        <w:rPr>
          <w:rFonts w:ascii="Arial" w:eastAsia="Arial" w:hAnsi="Arial" w:cs="Arial"/>
        </w:rPr>
      </w:pPr>
    </w:p>
    <w:p w14:paraId="778B3FB0"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Gioia, A.R., Ahmed, Y., Woods, S.P., &amp; Cirino, P.T. (2023). Correction to: Properties of a combined measure of reading and writing: The assessment of writing, self-monitoring, and reading (AWSM Reader) (Reading and Writing, [2023], 36, 3, [723−744], https://doi.org/10.1007/s11145-022-10274-6). </w:t>
      </w:r>
      <w:r w:rsidRPr="00AE16A8">
        <w:rPr>
          <w:rFonts w:ascii="Arial" w:eastAsia="Arial" w:hAnsi="Arial" w:cs="Arial"/>
          <w:i/>
          <w:iCs/>
        </w:rPr>
        <w:t>Reading and Writing, 36</w:t>
      </w:r>
      <w:r w:rsidRPr="00AE16A8">
        <w:rPr>
          <w:rFonts w:ascii="Arial" w:eastAsia="Arial" w:hAnsi="Arial" w:cs="Arial"/>
        </w:rPr>
        <w:t xml:space="preserve">(3), 745. </w:t>
      </w:r>
      <w:r w:rsidRPr="00AE16A8">
        <w:rPr>
          <w:rFonts w:ascii="Arial" w:eastAsia="Arial" w:hAnsi="Arial" w:cs="Arial"/>
        </w:rPr>
        <w:lastRenderedPageBreak/>
        <w:t>https://doi.org/10.1007/s11145-022-10382-3. https://ijlter.org/index.php/ijlter/article/viewFile/7706/pdf</w:t>
      </w:r>
    </w:p>
    <w:p w14:paraId="3417302F" w14:textId="77777777" w:rsidR="00044334" w:rsidRPr="00AE16A8" w:rsidRDefault="00044334" w:rsidP="000F4EE5">
      <w:pPr>
        <w:ind w:left="720" w:hanging="720"/>
        <w:jc w:val="both"/>
        <w:rPr>
          <w:rFonts w:ascii="Arial" w:eastAsia="Arial" w:hAnsi="Arial" w:cs="Arial"/>
        </w:rPr>
      </w:pPr>
    </w:p>
    <w:p w14:paraId="78A04E9E" w14:textId="77777777" w:rsidR="00044334" w:rsidRPr="00AE16A8" w:rsidRDefault="00044334" w:rsidP="000F4EE5">
      <w:pPr>
        <w:ind w:left="720" w:hanging="720"/>
        <w:jc w:val="both"/>
        <w:rPr>
          <w:rFonts w:ascii="Arial" w:eastAsia="Arial" w:hAnsi="Arial" w:cs="Arial"/>
        </w:rPr>
      </w:pPr>
      <w:r w:rsidRPr="00BB7B6C">
        <w:rPr>
          <w:rFonts w:ascii="Arial" w:hAnsi="Arial" w:cs="Arial"/>
          <w:lang w:val="es-US"/>
        </w:rPr>
        <w:t xml:space="preserve">Hacermida, G. A. L., &amp; Aboy, I. G. (2021). </w:t>
      </w:r>
      <w:r w:rsidRPr="00AE16A8">
        <w:rPr>
          <w:rFonts w:ascii="Arial" w:hAnsi="Arial" w:cs="Arial"/>
        </w:rPr>
        <w:t xml:space="preserve">The metacognitive strategies and writing competence of Grade 11 students in a Philippine public high school. </w:t>
      </w:r>
      <w:r w:rsidRPr="00AE16A8">
        <w:rPr>
          <w:rStyle w:val="Emphasis"/>
          <w:rFonts w:ascii="Arial" w:hAnsi="Arial" w:cs="Arial"/>
        </w:rPr>
        <w:t>Philippine Social Science Journal, 4</w:t>
      </w:r>
      <w:r w:rsidRPr="00AE16A8">
        <w:rPr>
          <w:rFonts w:ascii="Arial" w:hAnsi="Arial" w:cs="Arial"/>
        </w:rPr>
        <w:t>(2), 61–70. https://doi.org/10.52006/main.v4i2.352</w:t>
      </w:r>
    </w:p>
    <w:p w14:paraId="38F4F18B" w14:textId="77777777" w:rsidR="00044334" w:rsidRPr="00AE16A8" w:rsidRDefault="00044334" w:rsidP="000F4EE5">
      <w:pPr>
        <w:ind w:left="720" w:hanging="720"/>
        <w:jc w:val="both"/>
        <w:rPr>
          <w:rFonts w:ascii="Arial" w:eastAsia="Arial" w:hAnsi="Arial" w:cs="Arial"/>
        </w:rPr>
      </w:pPr>
    </w:p>
    <w:p w14:paraId="27E33BF0"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Hair, </w:t>
      </w:r>
      <w:r w:rsidRPr="00AE16A8">
        <w:rPr>
          <w:rFonts w:ascii="Arial" w:hAnsi="Arial" w:cs="Arial"/>
        </w:rPr>
        <w:t xml:space="preserve">J. F., Black, W. C., Babin, B. J., &amp; Anderson, R. E. (2018). </w:t>
      </w:r>
      <w:r w:rsidRPr="00AE16A8">
        <w:rPr>
          <w:rFonts w:ascii="Arial" w:hAnsi="Arial" w:cs="Arial"/>
          <w:i/>
          <w:iCs/>
        </w:rPr>
        <w:t>Multivariate Data Analysis</w:t>
      </w:r>
      <w:r w:rsidRPr="00AE16A8">
        <w:rPr>
          <w:rFonts w:ascii="Arial" w:hAnsi="Arial" w:cs="Arial"/>
        </w:rPr>
        <w:t xml:space="preserve"> (8th ed.). United Kingdom: Cengage Learning. https://jasemjournal.com/wp-content/uploads/2020/08/Memon-et-al_JASEM_-Editorial_V4_Iss2_June2020.pdf</w:t>
      </w:r>
    </w:p>
    <w:p w14:paraId="537F22E1" w14:textId="77777777" w:rsidR="00044334" w:rsidRPr="00AE16A8" w:rsidRDefault="00044334" w:rsidP="000F4EE5">
      <w:pPr>
        <w:ind w:left="720" w:hanging="720"/>
        <w:jc w:val="both"/>
        <w:rPr>
          <w:rFonts w:ascii="Arial" w:eastAsia="Arial" w:hAnsi="Arial" w:cs="Arial"/>
        </w:rPr>
      </w:pPr>
    </w:p>
    <w:p w14:paraId="4F69F086"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Hashemian, M. &amp; Farhang-Ju, M. (2022). Comparative effects of direct and metalinguistic computer-mediated feedback on L2 learners’ writing ability and willingness-to-write. </w:t>
      </w:r>
      <w:r w:rsidRPr="00AE16A8">
        <w:rPr>
          <w:rFonts w:ascii="Arial" w:eastAsia="Arial" w:hAnsi="Arial" w:cs="Arial"/>
          <w:i/>
          <w:iCs/>
        </w:rPr>
        <w:t xml:space="preserve">Journal of Modern Research in English Language Studies, 9 (4), </w:t>
      </w:r>
      <w:r w:rsidRPr="00AE16A8">
        <w:rPr>
          <w:rFonts w:ascii="Arial" w:eastAsia="Arial" w:hAnsi="Arial" w:cs="Arial"/>
        </w:rPr>
        <w:t>119-142. doi: https://doi.org/10.30479/jmrels.2022.17200.2064. https://files.eric.ed.gov/fulltext/EJ1414620.pdf</w:t>
      </w:r>
    </w:p>
    <w:p w14:paraId="2E3D15E7" w14:textId="77777777" w:rsidR="00044334" w:rsidRPr="00AE16A8" w:rsidRDefault="00044334" w:rsidP="000F4EE5">
      <w:pPr>
        <w:ind w:left="720" w:hanging="720"/>
        <w:jc w:val="both"/>
        <w:rPr>
          <w:rFonts w:ascii="Arial" w:eastAsia="Arial" w:hAnsi="Arial" w:cs="Arial"/>
        </w:rPr>
      </w:pPr>
    </w:p>
    <w:p w14:paraId="787E14DC" w14:textId="77777777" w:rsidR="00044334" w:rsidRPr="00AE16A8" w:rsidRDefault="00044334" w:rsidP="000F4EE5">
      <w:pPr>
        <w:ind w:left="720" w:hanging="720"/>
        <w:jc w:val="both"/>
        <w:rPr>
          <w:rFonts w:ascii="Arial" w:hAnsi="Arial" w:cs="Arial"/>
        </w:rPr>
      </w:pPr>
      <w:r w:rsidRPr="00AE16A8">
        <w:rPr>
          <w:rFonts w:ascii="Arial" w:eastAsia="Arial" w:hAnsi="Arial" w:cs="Arial"/>
        </w:rPr>
        <w:t xml:space="preserve">Hayes, A. (2021). </w:t>
      </w:r>
      <w:r w:rsidRPr="00AE16A8">
        <w:rPr>
          <w:rFonts w:ascii="Arial" w:eastAsia="Arial" w:hAnsi="Arial" w:cs="Arial"/>
          <w:i/>
        </w:rPr>
        <w:t>Multiple Linear Regression.</w:t>
      </w:r>
      <w:r w:rsidRPr="00AE16A8">
        <w:rPr>
          <w:rFonts w:ascii="Arial" w:eastAsia="Arial" w:hAnsi="Arial" w:cs="Arial"/>
        </w:rPr>
        <w:t xml:space="preserve"> </w:t>
      </w:r>
      <w:hyperlink r:id="rId19">
        <w:r w:rsidRPr="00AE16A8">
          <w:rPr>
            <w:rFonts w:ascii="Arial" w:eastAsia="Arial" w:hAnsi="Arial" w:cs="Arial"/>
          </w:rPr>
          <w:t>https://www.investopedia.com/terms/m/mlr.asp</w:t>
        </w:r>
      </w:hyperlink>
    </w:p>
    <w:p w14:paraId="17F322E0" w14:textId="77777777" w:rsidR="00044334" w:rsidRPr="00AE16A8" w:rsidRDefault="00044334" w:rsidP="000F4EE5">
      <w:pPr>
        <w:ind w:left="720" w:hanging="720"/>
        <w:jc w:val="both"/>
        <w:rPr>
          <w:rFonts w:ascii="Arial" w:hAnsi="Arial" w:cs="Arial"/>
        </w:rPr>
      </w:pPr>
    </w:p>
    <w:p w14:paraId="658DB507"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Helaluddin, H., Al Aqad, M., Martuti, R., Hasmawaty, H., &amp; Tulak, H. (2024). </w:t>
      </w:r>
      <w:r w:rsidRPr="00AE16A8">
        <w:rPr>
          <w:rFonts w:ascii="Arial" w:eastAsia="Arial" w:hAnsi="Arial" w:cs="Arial"/>
          <w:i/>
        </w:rPr>
        <w:t>The effect of task-based language teaching on university students’ writing ability and metacognitive awareness.</w:t>
      </w:r>
      <w:r w:rsidRPr="00AE16A8">
        <w:rPr>
          <w:rFonts w:ascii="Arial" w:eastAsia="Arial" w:hAnsi="Arial" w:cs="Arial"/>
        </w:rPr>
        <w:t xml:space="preserve"> https://e-journal.undikma.ac.id/index.php/jollt/article/view/12543</w:t>
      </w:r>
    </w:p>
    <w:p w14:paraId="0866BC97" w14:textId="77777777" w:rsidR="00044334" w:rsidRPr="00AE16A8" w:rsidRDefault="00044334" w:rsidP="000F4EE5">
      <w:pPr>
        <w:ind w:left="720" w:hanging="720"/>
        <w:jc w:val="both"/>
        <w:rPr>
          <w:rFonts w:ascii="Arial" w:eastAsia="Arial" w:hAnsi="Arial" w:cs="Arial"/>
        </w:rPr>
      </w:pPr>
    </w:p>
    <w:p w14:paraId="685DA7AC"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Henry, C. &amp; Austin, M. J. (2021). Social work as a writing-intensive profession: Exploring the relationship between academic and practice writing. </w:t>
      </w:r>
      <w:r w:rsidRPr="00AE16A8">
        <w:rPr>
          <w:rFonts w:ascii="Arial" w:eastAsia="Arial" w:hAnsi="Arial" w:cs="Arial"/>
          <w:i/>
          <w:iCs/>
        </w:rPr>
        <w:t>Journal of Teaching in Social Work, 41(3), 230–256.</w:t>
      </w:r>
      <w:r w:rsidRPr="00AE16A8">
        <w:rPr>
          <w:rFonts w:ascii="Arial" w:eastAsia="Arial" w:hAnsi="Arial" w:cs="Arial"/>
        </w:rPr>
        <w:t xml:space="preserve"> https://doi.org/10.1080/08841233.2021.1932015. </w:t>
      </w:r>
    </w:p>
    <w:p w14:paraId="6BF661E0" w14:textId="77777777" w:rsidR="00044334" w:rsidRPr="00AE16A8" w:rsidRDefault="00044334" w:rsidP="00E41F24">
      <w:pPr>
        <w:ind w:hanging="720"/>
        <w:jc w:val="both"/>
        <w:rPr>
          <w:rFonts w:ascii="Arial" w:eastAsia="Arial" w:hAnsi="Arial" w:cs="Arial"/>
        </w:rPr>
      </w:pPr>
    </w:p>
    <w:p w14:paraId="6615B9E5"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Hopp, T. (2021). Assessing communicative competence in task-based language learning environments. </w:t>
      </w:r>
      <w:r w:rsidRPr="00AE16A8">
        <w:rPr>
          <w:rStyle w:val="Emphasis"/>
          <w:rFonts w:ascii="Arial" w:hAnsi="Arial" w:cs="Arial"/>
        </w:rPr>
        <w:t>Language Testing in Asia</w:t>
      </w:r>
      <w:r w:rsidRPr="00AE16A8">
        <w:rPr>
          <w:rFonts w:ascii="Arial" w:hAnsi="Arial" w:cs="Arial"/>
        </w:rPr>
        <w:t xml:space="preserve">, </w:t>
      </w:r>
      <w:r w:rsidRPr="00AE16A8">
        <w:rPr>
          <w:rStyle w:val="Emphasis"/>
          <w:rFonts w:ascii="Arial" w:hAnsi="Arial" w:cs="Arial"/>
        </w:rPr>
        <w:t>11</w:t>
      </w:r>
      <w:r w:rsidRPr="00AE16A8">
        <w:rPr>
          <w:rFonts w:ascii="Arial" w:hAnsi="Arial" w:cs="Arial"/>
        </w:rPr>
        <w:t xml:space="preserve">(1), 1–15. </w:t>
      </w:r>
      <w:hyperlink r:id="rId20" w:tgtFrame="_blank" w:history="1">
        <w:r w:rsidRPr="00AE16A8">
          <w:rPr>
            <w:rStyle w:val="Hyperlink"/>
            <w:rFonts w:ascii="Arial" w:hAnsi="Arial" w:cs="Arial"/>
            <w:color w:val="auto"/>
            <w:u w:val="none"/>
          </w:rPr>
          <w:t>https://www.google.com/search?q=https://doi.org/10.1186/s40468-021-00137-x</w:t>
        </w:r>
      </w:hyperlink>
    </w:p>
    <w:p w14:paraId="6A897934" w14:textId="77777777" w:rsidR="00044334" w:rsidRPr="00AE16A8" w:rsidRDefault="00044334" w:rsidP="008E654B">
      <w:pPr>
        <w:ind w:left="720" w:hanging="720"/>
        <w:jc w:val="both"/>
        <w:rPr>
          <w:rFonts w:ascii="Arial" w:eastAsia="Arial" w:hAnsi="Arial" w:cs="Arial"/>
        </w:rPr>
      </w:pPr>
    </w:p>
    <w:p w14:paraId="36FBB920"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Iftikhar, S. (2015). </w:t>
      </w:r>
      <w:r w:rsidRPr="00AE16A8">
        <w:rPr>
          <w:rFonts w:ascii="Arial" w:eastAsia="Arial" w:hAnsi="Arial" w:cs="Arial"/>
          <w:i/>
        </w:rPr>
        <w:t>The importance of Metacognitive Strategies to Enhance Reading Comprehension Skills of Learners: A Self-directed Learning Approach.</w:t>
      </w:r>
      <w:r w:rsidRPr="00AE16A8">
        <w:rPr>
          <w:rFonts w:ascii="Arial" w:eastAsia="Arial" w:hAnsi="Arial" w:cs="Arial"/>
        </w:rPr>
        <w:t xml:space="preserve"> https://www.researchgate.net/publication/276854784_The_importance_of_Metacognitive_Strategies_to_Enhance_Reading_Comprehension_Skills_of_Learners_A_Self-directed_Learning_Approach</w:t>
      </w:r>
    </w:p>
    <w:p w14:paraId="71F9D66A" w14:textId="77777777" w:rsidR="00044334" w:rsidRPr="00AE16A8" w:rsidRDefault="00044334" w:rsidP="008E654B">
      <w:pPr>
        <w:ind w:left="720" w:hanging="720"/>
        <w:jc w:val="both"/>
        <w:rPr>
          <w:rFonts w:ascii="Arial" w:eastAsia="Arial" w:hAnsi="Arial" w:cs="Arial"/>
        </w:rPr>
      </w:pPr>
    </w:p>
    <w:p w14:paraId="18A39FE3"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Iliyasu, R. &amp; Etikan, I. (2021). </w:t>
      </w:r>
      <w:r w:rsidRPr="00AE16A8">
        <w:rPr>
          <w:rFonts w:ascii="Arial" w:eastAsia="Arial" w:hAnsi="Arial" w:cs="Arial"/>
          <w:i/>
        </w:rPr>
        <w:t>Comparison of quota sampling and stratified sampling.</w:t>
      </w:r>
      <w:r w:rsidRPr="00AE16A8">
        <w:rPr>
          <w:rFonts w:ascii="Arial" w:eastAsia="Arial" w:hAnsi="Arial" w:cs="Arial"/>
        </w:rPr>
        <w:t xml:space="preserve"> </w:t>
      </w:r>
      <w:hyperlink r:id="rId21" w:anchor="pfa" w:history="1">
        <w:r w:rsidRPr="00AE16A8">
          <w:rPr>
            <w:rStyle w:val="Hyperlink"/>
            <w:rFonts w:ascii="Arial" w:eastAsia="Arial" w:hAnsi="Arial" w:cs="Arial"/>
            <w:color w:val="auto"/>
            <w:u w:val="none"/>
          </w:rPr>
          <w:t>https://www.researchgate.net/publication/364271736_Quota_Sampling_Method_in_Online_Household_Surveys#pfa</w:t>
        </w:r>
      </w:hyperlink>
    </w:p>
    <w:p w14:paraId="58399936" w14:textId="77777777" w:rsidR="00044334" w:rsidRPr="00AE16A8" w:rsidRDefault="00044334" w:rsidP="008E654B">
      <w:pPr>
        <w:ind w:left="720" w:hanging="720"/>
        <w:jc w:val="both"/>
        <w:rPr>
          <w:rFonts w:ascii="Arial" w:eastAsia="Arial" w:hAnsi="Arial" w:cs="Arial"/>
        </w:rPr>
      </w:pPr>
    </w:p>
    <w:p w14:paraId="34B78CFA" w14:textId="77777777" w:rsidR="00044334" w:rsidRPr="00AE16A8" w:rsidRDefault="00044334" w:rsidP="008E654B">
      <w:pPr>
        <w:ind w:left="720" w:hanging="720"/>
        <w:jc w:val="both"/>
        <w:rPr>
          <w:rFonts w:ascii="Arial" w:hAnsi="Arial" w:cs="Arial"/>
        </w:rPr>
      </w:pPr>
      <w:r w:rsidRPr="00AE16A8">
        <w:rPr>
          <w:rFonts w:ascii="Arial" w:hAnsi="Arial" w:cs="Arial"/>
        </w:rPr>
        <w:t xml:space="preserve">Iveson, J. (2015). Challenges of task-based language teaching in online and blended learning contexts. </w:t>
      </w:r>
      <w:r w:rsidRPr="00AE16A8">
        <w:rPr>
          <w:rStyle w:val="Emphasis"/>
          <w:rFonts w:ascii="Arial" w:hAnsi="Arial" w:cs="Arial"/>
        </w:rPr>
        <w:t>Proceedings of the 10th International Conference on Web-based Learning</w:t>
      </w:r>
      <w:r w:rsidRPr="00AE16A8">
        <w:rPr>
          <w:rFonts w:ascii="Arial" w:hAnsi="Arial" w:cs="Arial"/>
        </w:rPr>
        <w:t xml:space="preserve">, 277–282. </w:t>
      </w:r>
      <w:hyperlink r:id="rId22" w:tgtFrame="_new" w:history="1">
        <w:r w:rsidRPr="00AE16A8">
          <w:rPr>
            <w:rStyle w:val="Hyperlink"/>
            <w:rFonts w:ascii="Arial" w:hAnsi="Arial" w:cs="Arial"/>
            <w:color w:val="auto"/>
            <w:u w:val="none"/>
          </w:rPr>
          <w:t>https://www.researchgate.net/publication/283439360_Challenges_of_Task-based_Language_Teaching_in_Online_and_Blended_Learning_Contexts</w:t>
        </w:r>
      </w:hyperlink>
    </w:p>
    <w:p w14:paraId="00A81CEE" w14:textId="77777777" w:rsidR="00044334" w:rsidRPr="00AE16A8" w:rsidRDefault="00044334" w:rsidP="008E654B">
      <w:pPr>
        <w:ind w:left="720" w:hanging="720"/>
        <w:jc w:val="both"/>
        <w:rPr>
          <w:rFonts w:ascii="Arial" w:eastAsia="Arial" w:hAnsi="Arial" w:cs="Arial"/>
        </w:rPr>
      </w:pPr>
    </w:p>
    <w:p w14:paraId="4C6A7C39"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Liu, Y. (2023). A study on the relationship among senior high school English learners’ prefabricated chunks, writing anxiety, and writing achievements. </w:t>
      </w:r>
      <w:r w:rsidRPr="00AE16A8">
        <w:rPr>
          <w:rStyle w:val="Emphasis"/>
          <w:rFonts w:ascii="Arial" w:hAnsi="Arial" w:cs="Arial"/>
        </w:rPr>
        <w:t>English Language Teaching, 16</w:t>
      </w:r>
      <w:r w:rsidRPr="00AE16A8">
        <w:rPr>
          <w:rFonts w:ascii="Arial" w:hAnsi="Arial" w:cs="Arial"/>
        </w:rPr>
        <w:t>(9), 129–138. https://doi.org/10.5539/elt.v16n9p129</w:t>
      </w:r>
    </w:p>
    <w:p w14:paraId="2C2C8587" w14:textId="77777777" w:rsidR="00044334" w:rsidRPr="00AE16A8" w:rsidRDefault="00044334" w:rsidP="008E654B">
      <w:pPr>
        <w:ind w:left="720" w:hanging="720"/>
        <w:jc w:val="both"/>
        <w:rPr>
          <w:rFonts w:ascii="Arial" w:eastAsia="Arial" w:hAnsi="Arial" w:cs="Arial"/>
        </w:rPr>
      </w:pPr>
    </w:p>
    <w:p w14:paraId="430B63C9"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lastRenderedPageBreak/>
        <w:t>Madeng, M. (2019). Using Dialogue Journals to Develop Less Able EFL Students' Writing Skills and Willingness to Write (Doctoral dissertation, Prince of Songkla University). https://kb.psu.ac.th/psukb/bitstream/2016/12560/1/435377.pdf</w:t>
      </w:r>
    </w:p>
    <w:p w14:paraId="26FFE465" w14:textId="77777777" w:rsidR="00044334" w:rsidRPr="00AE16A8" w:rsidRDefault="00044334" w:rsidP="008E654B">
      <w:pPr>
        <w:ind w:left="720" w:hanging="720"/>
        <w:jc w:val="both"/>
        <w:rPr>
          <w:rFonts w:ascii="Arial" w:eastAsia="Arial" w:hAnsi="Arial" w:cs="Arial"/>
        </w:rPr>
      </w:pPr>
    </w:p>
    <w:p w14:paraId="41E9D061"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Mamon, M. A. C., Esperanza, A. G., &amp; Vital, J. A. T. (2020). R</w:t>
      </w:r>
      <w:r w:rsidRPr="00AE16A8">
        <w:rPr>
          <w:rFonts w:ascii="Arial" w:hAnsi="Arial" w:cs="Arial"/>
        </w:rPr>
        <w:t xml:space="preserve">esearch-based learning: Effects on the metacognitive awareness of senior high school students. </w:t>
      </w:r>
      <w:r w:rsidRPr="00AE16A8">
        <w:rPr>
          <w:rStyle w:val="Emphasis"/>
          <w:rFonts w:ascii="Arial" w:hAnsi="Arial" w:cs="Arial"/>
        </w:rPr>
        <w:t>International Journal of Indonesian Education and Teaching, 4</w:t>
      </w:r>
      <w:r w:rsidRPr="00AE16A8">
        <w:rPr>
          <w:rFonts w:ascii="Arial" w:hAnsi="Arial" w:cs="Arial"/>
        </w:rPr>
        <w:t>(2), 277–290. https://doi.org/10.24071/ijiet.v4i2.2540</w:t>
      </w:r>
    </w:p>
    <w:p w14:paraId="41EC0356" w14:textId="77777777" w:rsidR="00044334" w:rsidRPr="00AE16A8" w:rsidRDefault="00044334" w:rsidP="008E654B">
      <w:pPr>
        <w:ind w:left="720" w:hanging="720"/>
        <w:jc w:val="both"/>
        <w:rPr>
          <w:rFonts w:ascii="Arial" w:eastAsia="Arial" w:hAnsi="Arial" w:cs="Arial"/>
        </w:rPr>
      </w:pPr>
    </w:p>
    <w:p w14:paraId="1648DBE0"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Masyithoh, I., &amp; Suhartoyo, E. (2021). Metacognitive writing strategies for vocational high school students. </w:t>
      </w:r>
      <w:r w:rsidRPr="00AE16A8">
        <w:rPr>
          <w:rStyle w:val="Emphasis"/>
          <w:rFonts w:ascii="Arial" w:hAnsi="Arial" w:cs="Arial"/>
        </w:rPr>
        <w:t>Journal of Research on English and Language Learning (J-REaLL), 2</w:t>
      </w:r>
      <w:r w:rsidRPr="00AE16A8">
        <w:rPr>
          <w:rFonts w:ascii="Arial" w:hAnsi="Arial" w:cs="Arial"/>
        </w:rPr>
        <w:t>(2), 140–144. https://doi.org/10.33474/j-reall.v2i2.11435</w:t>
      </w:r>
    </w:p>
    <w:p w14:paraId="0427EDDB" w14:textId="77777777" w:rsidR="00044334" w:rsidRPr="00AE16A8" w:rsidRDefault="00044334" w:rsidP="00E41F24">
      <w:pPr>
        <w:ind w:hanging="720"/>
        <w:jc w:val="both"/>
        <w:rPr>
          <w:rFonts w:ascii="Arial" w:eastAsia="Arial" w:hAnsi="Arial" w:cs="Arial"/>
        </w:rPr>
      </w:pPr>
    </w:p>
    <w:p w14:paraId="0ADC96FF" w14:textId="77777777" w:rsidR="00044334" w:rsidRPr="00BB7B6C" w:rsidRDefault="00044334" w:rsidP="008E654B">
      <w:pPr>
        <w:ind w:left="720" w:hanging="720"/>
        <w:jc w:val="both"/>
        <w:rPr>
          <w:rFonts w:ascii="Arial" w:eastAsia="Arial" w:hAnsi="Arial" w:cs="Arial"/>
          <w:lang w:val="es-US"/>
        </w:rPr>
      </w:pPr>
      <w:r w:rsidRPr="00AE16A8">
        <w:rPr>
          <w:rFonts w:ascii="Arial" w:eastAsia="Arial" w:hAnsi="Arial" w:cs="Arial"/>
        </w:rPr>
        <w:t xml:space="preserve">Miller, G. (1956). Information Processing and Cognitive Theory. </w:t>
      </w:r>
      <w:hyperlink r:id="rId23" w:history="1">
        <w:r w:rsidRPr="00BB7B6C">
          <w:rPr>
            <w:rStyle w:val="Hyperlink"/>
            <w:rFonts w:ascii="Arial" w:eastAsia="Arial" w:hAnsi="Arial" w:cs="Arial"/>
            <w:color w:val="auto"/>
            <w:u w:val="none"/>
            <w:lang w:val="es-US"/>
          </w:rPr>
          <w:t>https://egyankosh.ac.in/bitstream/123456789/23349/1/Unit-4.pdf</w:t>
        </w:r>
      </w:hyperlink>
    </w:p>
    <w:p w14:paraId="4B995D19" w14:textId="77777777" w:rsidR="00044334" w:rsidRPr="00BB7B6C" w:rsidRDefault="00044334" w:rsidP="008E654B">
      <w:pPr>
        <w:ind w:left="720" w:hanging="720"/>
        <w:jc w:val="both"/>
        <w:rPr>
          <w:rFonts w:ascii="Arial" w:eastAsia="Arial" w:hAnsi="Arial" w:cs="Arial"/>
          <w:lang w:val="es-US"/>
        </w:rPr>
      </w:pPr>
    </w:p>
    <w:p w14:paraId="55956538" w14:textId="77777777" w:rsidR="00044334" w:rsidRPr="00AE16A8" w:rsidRDefault="00044334" w:rsidP="008E654B">
      <w:pPr>
        <w:ind w:left="720" w:hanging="720"/>
        <w:jc w:val="both"/>
        <w:rPr>
          <w:rFonts w:ascii="Arial" w:eastAsia="Arial" w:hAnsi="Arial" w:cs="Arial"/>
        </w:rPr>
      </w:pPr>
      <w:r w:rsidRPr="00BB7B6C">
        <w:rPr>
          <w:rFonts w:ascii="Arial" w:eastAsia="Arial" w:hAnsi="Arial" w:cs="Arial"/>
          <w:lang w:val="es-US"/>
        </w:rPr>
        <w:t xml:space="preserve">Nguyen, D., Nguyen, L., Tran, T., &amp; Tran, T. (2023). </w:t>
      </w:r>
      <w:r w:rsidRPr="00AE16A8">
        <w:rPr>
          <w:rFonts w:ascii="Arial" w:eastAsia="Arial" w:hAnsi="Arial" w:cs="Arial"/>
          <w:i/>
          <w:iCs/>
        </w:rPr>
        <w:t>Factors causing writing apprehension among English-majored students.</w:t>
      </w:r>
      <w:r w:rsidRPr="00AE16A8">
        <w:rPr>
          <w:rFonts w:ascii="Arial" w:eastAsia="Arial" w:hAnsi="Arial" w:cs="Arial"/>
        </w:rPr>
        <w:t xml:space="preserve"> http://vjes.edu.vn/sites/default/files/vjes_-_vol_19_-_issue_02_-_no_04-40-54.pdf</w:t>
      </w:r>
    </w:p>
    <w:p w14:paraId="5F58E6B7" w14:textId="77777777" w:rsidR="00044334" w:rsidRPr="00AE16A8" w:rsidRDefault="00044334" w:rsidP="008E654B">
      <w:pPr>
        <w:ind w:left="720" w:hanging="720"/>
        <w:jc w:val="both"/>
        <w:rPr>
          <w:rFonts w:ascii="Arial" w:eastAsia="Arial" w:hAnsi="Arial" w:cs="Arial"/>
        </w:rPr>
      </w:pPr>
    </w:p>
    <w:p w14:paraId="7097DE5B"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Nguyen, V. S. (2016). Task-based Learning: Arguments and Concerns. https://media.neliti.com/media/publications/263411-task-based-learning-arguments-and-concer-3bec2e93.pdf</w:t>
      </w:r>
    </w:p>
    <w:p w14:paraId="0D3A4E22" w14:textId="77777777" w:rsidR="00044334" w:rsidRPr="00AE16A8" w:rsidRDefault="00044334" w:rsidP="008E654B">
      <w:pPr>
        <w:ind w:left="720" w:hanging="720"/>
        <w:jc w:val="both"/>
        <w:rPr>
          <w:rFonts w:ascii="Arial" w:eastAsia="Arial" w:hAnsi="Arial" w:cs="Arial"/>
        </w:rPr>
      </w:pPr>
    </w:p>
    <w:p w14:paraId="10D4389C" w14:textId="77777777" w:rsidR="00044334" w:rsidRPr="00AE16A8" w:rsidRDefault="00044334" w:rsidP="008E654B">
      <w:pPr>
        <w:ind w:left="720" w:hanging="720"/>
        <w:jc w:val="both"/>
        <w:rPr>
          <w:rFonts w:ascii="Arial" w:eastAsia="Arial" w:hAnsi="Arial" w:cs="Arial"/>
        </w:rPr>
      </w:pPr>
      <w:r w:rsidRPr="00BB7B6C">
        <w:rPr>
          <w:rFonts w:ascii="Arial" w:hAnsi="Arial" w:cs="Arial"/>
          <w:lang w:val="es-US"/>
        </w:rPr>
        <w:t xml:space="preserve">Nita, A., Rozimela, Y., &amp; Ratmanida. </w:t>
      </w:r>
      <w:r w:rsidRPr="00AE16A8">
        <w:rPr>
          <w:rFonts w:ascii="Arial" w:hAnsi="Arial" w:cs="Arial"/>
        </w:rPr>
        <w:t xml:space="preserve">(2020). The use of task-based learning to enhance speaking skill of senior high school students. </w:t>
      </w:r>
      <w:r w:rsidRPr="00AE16A8">
        <w:rPr>
          <w:rStyle w:val="Emphasis"/>
          <w:rFonts w:ascii="Arial" w:hAnsi="Arial" w:cs="Arial"/>
        </w:rPr>
        <w:t>Proceedings of the Eighth International Conference on Languages and Arts (ICLA-2019)</w:t>
      </w:r>
      <w:r w:rsidRPr="00AE16A8">
        <w:rPr>
          <w:rFonts w:ascii="Arial" w:hAnsi="Arial" w:cs="Arial"/>
        </w:rPr>
        <w:t>, 161–165. https://doi.org/10.2991/assehr.k.200819.030</w:t>
      </w:r>
    </w:p>
    <w:p w14:paraId="388C6C60" w14:textId="77777777" w:rsidR="00044334" w:rsidRPr="00AE16A8" w:rsidRDefault="00044334" w:rsidP="008E654B">
      <w:pPr>
        <w:ind w:left="720" w:hanging="720"/>
        <w:jc w:val="both"/>
        <w:rPr>
          <w:rFonts w:ascii="Arial" w:eastAsia="Arial" w:hAnsi="Arial" w:cs="Arial"/>
        </w:rPr>
      </w:pPr>
    </w:p>
    <w:p w14:paraId="7E265F16" w14:textId="77777777" w:rsidR="00044334" w:rsidRPr="00AE16A8" w:rsidRDefault="00044334" w:rsidP="008E654B">
      <w:pPr>
        <w:ind w:left="720" w:hanging="720"/>
        <w:jc w:val="both"/>
        <w:rPr>
          <w:rFonts w:ascii="Arial" w:eastAsia="Arial" w:hAnsi="Arial" w:cs="Arial"/>
        </w:rPr>
      </w:pPr>
      <w:r w:rsidRPr="00BB7B6C">
        <w:rPr>
          <w:rFonts w:ascii="Arial" w:eastAsia="Arial" w:hAnsi="Arial" w:cs="Arial"/>
          <w:lang w:val="es-US"/>
        </w:rPr>
        <w:t xml:space="preserve">Oliva, J. I. &amp; Ayala, E. N. (2015). </w:t>
      </w:r>
      <w:r w:rsidRPr="00AE16A8">
        <w:rPr>
          <w:rFonts w:ascii="Arial" w:eastAsia="Arial" w:hAnsi="Arial" w:cs="Arial"/>
        </w:rPr>
        <w:t>The use of metacognitive learning strategies and their influence on speaking proficiency. Unpublished thesis Main University Campus, San Salvador, El Salvador. https://www.teljournal.org/article_82864_9b5bbb28b8d19fbcc8ad1903e56b397f.pdf</w:t>
      </w:r>
    </w:p>
    <w:p w14:paraId="211AC262" w14:textId="77777777" w:rsidR="00044334" w:rsidRPr="00AE16A8" w:rsidRDefault="00044334" w:rsidP="008E654B">
      <w:pPr>
        <w:ind w:left="720" w:hanging="720"/>
        <w:jc w:val="both"/>
        <w:rPr>
          <w:rFonts w:ascii="Arial" w:eastAsia="Arial" w:hAnsi="Arial" w:cs="Arial"/>
        </w:rPr>
      </w:pPr>
    </w:p>
    <w:p w14:paraId="1A9FF8F4"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Pambayun, R. N. (2022). Writing anxiety: An investigation toward EFL secondary students in Indonesia. </w:t>
      </w:r>
      <w:r w:rsidRPr="00AE16A8">
        <w:rPr>
          <w:rStyle w:val="Emphasis"/>
          <w:rFonts w:ascii="Arial" w:hAnsi="Arial" w:cs="Arial"/>
        </w:rPr>
        <w:t>Santhet: Jurnal Sejarah Pendidikan Dan Humaniora, 8</w:t>
      </w:r>
      <w:r w:rsidRPr="00AE16A8">
        <w:rPr>
          <w:rFonts w:ascii="Arial" w:hAnsi="Arial" w:cs="Arial"/>
        </w:rPr>
        <w:t>(2), 1–10. https://doi.org/10.36526/santhet.v8i2.4623</w:t>
      </w:r>
    </w:p>
    <w:p w14:paraId="061E69D5" w14:textId="77777777" w:rsidR="00044334" w:rsidRPr="00AE16A8" w:rsidRDefault="00044334" w:rsidP="008E654B">
      <w:pPr>
        <w:ind w:left="720" w:hanging="720"/>
        <w:jc w:val="both"/>
        <w:rPr>
          <w:rFonts w:ascii="Arial" w:eastAsia="Arial" w:hAnsi="Arial" w:cs="Arial"/>
        </w:rPr>
      </w:pPr>
    </w:p>
    <w:p w14:paraId="57CEC4E7"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Parcon, R. E. (2022). Task-Based Instruction in teaching 21st Century literature from the Philippines and the world: Learners’ views and reflections. </w:t>
      </w:r>
      <w:r w:rsidRPr="00AE16A8">
        <w:rPr>
          <w:rStyle w:val="Emphasis"/>
          <w:rFonts w:ascii="Arial" w:hAnsi="Arial" w:cs="Arial"/>
        </w:rPr>
        <w:t>ELT Forum: Journal of English Language Teaching, 11</w:t>
      </w:r>
      <w:r w:rsidRPr="00AE16A8">
        <w:rPr>
          <w:rFonts w:ascii="Arial" w:hAnsi="Arial" w:cs="Arial"/>
        </w:rPr>
        <w:t>(1), 41–51. https://doi.org/10.15294/elt.v11i1.52493</w:t>
      </w:r>
    </w:p>
    <w:p w14:paraId="3264B86C" w14:textId="77777777" w:rsidR="00044334" w:rsidRPr="00AE16A8" w:rsidRDefault="00044334" w:rsidP="008E654B">
      <w:pPr>
        <w:ind w:left="720" w:hanging="720"/>
        <w:jc w:val="both"/>
        <w:rPr>
          <w:rFonts w:ascii="Arial" w:eastAsia="Arial" w:hAnsi="Arial" w:cs="Arial"/>
        </w:rPr>
      </w:pPr>
    </w:p>
    <w:p w14:paraId="5D03CD4A" w14:textId="77777777" w:rsidR="00044334" w:rsidRPr="00AE16A8" w:rsidRDefault="00044334" w:rsidP="008E654B">
      <w:pPr>
        <w:ind w:left="720" w:hanging="720"/>
        <w:jc w:val="both"/>
        <w:rPr>
          <w:rFonts w:ascii="Arial" w:eastAsia="Arial" w:hAnsi="Arial" w:cs="Arial"/>
        </w:rPr>
      </w:pPr>
      <w:r w:rsidRPr="00BB7B6C">
        <w:rPr>
          <w:rFonts w:ascii="Arial" w:hAnsi="Arial" w:cs="Arial"/>
          <w:lang w:val="es-US"/>
        </w:rPr>
        <w:t xml:space="preserve">Parmawan, K. A., Padmadewi, N. N., &amp; Utami, I. G. A. L. P. (2022). </w:t>
      </w:r>
      <w:r w:rsidRPr="00AE16A8">
        <w:rPr>
          <w:rFonts w:ascii="Arial" w:hAnsi="Arial" w:cs="Arial"/>
        </w:rPr>
        <w:t xml:space="preserve">A task-based learning implementation through Google Classroom in senior high school. </w:t>
      </w:r>
      <w:r w:rsidRPr="00AE16A8">
        <w:rPr>
          <w:rStyle w:val="Emphasis"/>
          <w:rFonts w:ascii="Arial" w:hAnsi="Arial" w:cs="Arial"/>
        </w:rPr>
        <w:t>Jurnal Ilmiah Pendidikan Profesi Guru, 5</w:t>
      </w:r>
      <w:r w:rsidRPr="00AE16A8">
        <w:rPr>
          <w:rFonts w:ascii="Arial" w:hAnsi="Arial" w:cs="Arial"/>
        </w:rPr>
        <w:t>(2), 312–321. https://doi.org/10.23887/jippg.v5i2.49803</w:t>
      </w:r>
    </w:p>
    <w:p w14:paraId="75E789B7" w14:textId="77777777" w:rsidR="00044334" w:rsidRPr="00AE16A8" w:rsidRDefault="00044334" w:rsidP="00E41F24">
      <w:pPr>
        <w:ind w:hanging="720"/>
        <w:jc w:val="both"/>
        <w:rPr>
          <w:rFonts w:ascii="Arial" w:eastAsia="Arial" w:hAnsi="Arial" w:cs="Arial"/>
        </w:rPr>
      </w:pPr>
    </w:p>
    <w:p w14:paraId="4E9B18A8"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Philippine Statistics Authority (2024). </w:t>
      </w:r>
      <w:r w:rsidRPr="00AE16A8">
        <w:rPr>
          <w:rFonts w:ascii="Arial" w:eastAsia="Arial" w:hAnsi="Arial" w:cs="Arial"/>
          <w:i/>
        </w:rPr>
        <w:t>Municipality of Lupon.</w:t>
      </w:r>
      <w:r w:rsidRPr="00AE16A8">
        <w:rPr>
          <w:rFonts w:ascii="Arial" w:eastAsia="Arial" w:hAnsi="Arial" w:cs="Arial"/>
        </w:rPr>
        <w:t xml:space="preserve"> https://psa.gov.ph/classification/psgc/barangays/1102507000</w:t>
      </w:r>
    </w:p>
    <w:p w14:paraId="2F0DC384" w14:textId="77777777" w:rsidR="00044334" w:rsidRPr="00AE16A8" w:rsidRDefault="00044334" w:rsidP="00D4624A">
      <w:pPr>
        <w:ind w:left="720" w:hanging="720"/>
        <w:jc w:val="both"/>
        <w:rPr>
          <w:rFonts w:ascii="Arial" w:eastAsia="Arial" w:hAnsi="Arial" w:cs="Arial"/>
        </w:rPr>
      </w:pPr>
    </w:p>
    <w:p w14:paraId="3E127AAA"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Pietri, N. J. M. (2015). </w:t>
      </w:r>
      <w:r w:rsidRPr="00AE16A8">
        <w:rPr>
          <w:rFonts w:ascii="Arial" w:hAnsi="Arial" w:cs="Arial"/>
        </w:rPr>
        <w:t xml:space="preserve">The effects of task-based learning on Thai students’ skills and motivation. </w:t>
      </w:r>
      <w:r w:rsidRPr="00AE16A8">
        <w:rPr>
          <w:rFonts w:ascii="Arial" w:hAnsi="Arial" w:cs="Arial"/>
          <w:i/>
          <w:iCs/>
        </w:rPr>
        <w:t>Asean Journal of Management and Evaluation</w:t>
      </w:r>
      <w:r w:rsidRPr="00AE16A8">
        <w:rPr>
          <w:rFonts w:ascii="Arial" w:hAnsi="Arial" w:cs="Arial"/>
        </w:rPr>
        <w:t>. https://files.eric.ed.gov/fulltext/EJ1229631.pdf</w:t>
      </w:r>
    </w:p>
    <w:p w14:paraId="65F8B22F" w14:textId="77777777" w:rsidR="00044334" w:rsidRPr="00AE16A8" w:rsidRDefault="00044334" w:rsidP="00D4624A">
      <w:pPr>
        <w:ind w:left="720" w:hanging="720"/>
        <w:jc w:val="both"/>
        <w:rPr>
          <w:rFonts w:ascii="Arial" w:eastAsia="Arial" w:hAnsi="Arial" w:cs="Arial"/>
        </w:rPr>
      </w:pPr>
    </w:p>
    <w:p w14:paraId="10D89A88"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lastRenderedPageBreak/>
        <w:t xml:space="preserve">Pourfeiz, J. (2022). Willingness to write and writing performance of EFL students: Pursuit of relevance. </w:t>
      </w:r>
      <w:r w:rsidRPr="00AE16A8">
        <w:rPr>
          <w:rFonts w:ascii="Arial" w:eastAsia="Arial" w:hAnsi="Arial" w:cs="Arial"/>
          <w:i/>
          <w:iCs/>
        </w:rPr>
        <w:t>Eurasian Journal of Language Teaching &amp; Linguistic Studies (EAJLTLS), 2(1),</w:t>
      </w:r>
      <w:r w:rsidRPr="00AE16A8">
        <w:rPr>
          <w:rFonts w:ascii="Arial" w:eastAsia="Arial" w:hAnsi="Arial" w:cs="Arial"/>
        </w:rPr>
        <w:t xml:space="preserve"> 158. Retrieved from </w:t>
      </w:r>
      <w:hyperlink r:id="rId24" w:history="1">
        <w:r w:rsidRPr="00AE16A8">
          <w:rPr>
            <w:rStyle w:val="Hyperlink"/>
            <w:rFonts w:ascii="Arial" w:eastAsia="Arial" w:hAnsi="Arial" w:cs="Arial"/>
            <w:color w:val="auto"/>
            <w:u w:val="none"/>
          </w:rPr>
          <w:t>https://www.eajltls.com/index.php/home/article/view/35</w:t>
        </w:r>
      </w:hyperlink>
    </w:p>
    <w:p w14:paraId="60AD04A2" w14:textId="77777777" w:rsidR="00044334" w:rsidRPr="00AE16A8" w:rsidRDefault="00044334" w:rsidP="00D4624A">
      <w:pPr>
        <w:ind w:left="720" w:hanging="720"/>
        <w:jc w:val="both"/>
        <w:rPr>
          <w:rFonts w:ascii="Arial" w:eastAsia="Arial" w:hAnsi="Arial" w:cs="Arial"/>
        </w:rPr>
      </w:pPr>
    </w:p>
    <w:p w14:paraId="6897A1A7" w14:textId="77777777" w:rsidR="00044334" w:rsidRPr="00AE16A8" w:rsidRDefault="00044334" w:rsidP="00D4624A">
      <w:pPr>
        <w:ind w:left="720" w:hanging="720"/>
        <w:jc w:val="both"/>
        <w:rPr>
          <w:rFonts w:ascii="Arial" w:eastAsia="Arial" w:hAnsi="Arial" w:cs="Arial"/>
        </w:rPr>
      </w:pPr>
      <w:r w:rsidRPr="00AE16A8">
        <w:rPr>
          <w:rFonts w:ascii="Arial" w:hAnsi="Arial" w:cs="Arial"/>
        </w:rPr>
        <w:t xml:space="preserve">Sanako, K. (2025). Understanding learner anxiety in open-ended task-based language learning. </w:t>
      </w:r>
      <w:r w:rsidRPr="00AE16A8">
        <w:rPr>
          <w:rStyle w:val="Emphasis"/>
          <w:rFonts w:ascii="Arial" w:hAnsi="Arial" w:cs="Arial"/>
        </w:rPr>
        <w:t>Foreign Language Annals</w:t>
      </w:r>
      <w:r w:rsidRPr="00AE16A8">
        <w:rPr>
          <w:rFonts w:ascii="Arial" w:hAnsi="Arial" w:cs="Arial"/>
        </w:rPr>
        <w:t xml:space="preserve">, </w:t>
      </w:r>
      <w:r w:rsidRPr="00AE16A8">
        <w:rPr>
          <w:rStyle w:val="Emphasis"/>
          <w:rFonts w:ascii="Arial" w:hAnsi="Arial" w:cs="Arial"/>
        </w:rPr>
        <w:t>58</w:t>
      </w:r>
      <w:r w:rsidRPr="00AE16A8">
        <w:rPr>
          <w:rFonts w:ascii="Arial" w:hAnsi="Arial" w:cs="Arial"/>
        </w:rPr>
        <w:t xml:space="preserve">(1), 102–115. </w:t>
      </w:r>
      <w:hyperlink r:id="rId25" w:history="1">
        <w:r w:rsidRPr="00AE16A8">
          <w:rPr>
            <w:rStyle w:val="Hyperlink"/>
            <w:rFonts w:ascii="Arial" w:hAnsi="Arial" w:cs="Arial"/>
            <w:color w:val="auto"/>
            <w:u w:val="none"/>
          </w:rPr>
          <w:t>https://www.google.com/search?q=https://doi.org/10.1111/flan.12500</w:t>
        </w:r>
      </w:hyperlink>
    </w:p>
    <w:p w14:paraId="1C21659A" w14:textId="77777777" w:rsidR="00044334" w:rsidRPr="00AE16A8" w:rsidRDefault="00044334" w:rsidP="00D4624A">
      <w:pPr>
        <w:ind w:left="720" w:hanging="720"/>
        <w:jc w:val="both"/>
        <w:rPr>
          <w:rFonts w:ascii="Arial" w:eastAsia="Arial" w:hAnsi="Arial" w:cs="Arial"/>
        </w:rPr>
      </w:pPr>
    </w:p>
    <w:p w14:paraId="484387EE"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Siddiqui, K. A., Rifat Abbas, K., &amp; Siddiqui, I.A. (2022). Self-Confidence and Speaking Skills of the First-Year Undergraduates: A Correlational Study at a Public Sector University in Pakistan. </w:t>
      </w:r>
      <w:r w:rsidRPr="00AE16A8">
        <w:rPr>
          <w:rFonts w:ascii="Arial" w:eastAsia="Arial" w:hAnsi="Arial" w:cs="Arial"/>
          <w:i/>
          <w:iCs/>
        </w:rPr>
        <w:t>Orbis Linguarum, 20</w:t>
      </w:r>
      <w:r w:rsidRPr="00AE16A8">
        <w:rPr>
          <w:rFonts w:ascii="Arial" w:eastAsia="Arial" w:hAnsi="Arial" w:cs="Arial"/>
        </w:rPr>
        <w:t>(1), 106-110. doi: https://doi.org/10.37708/ezs.swu.bg.v20i1.14. https://files.eric.ed.gov/fulltext/EJ1414620.pdf</w:t>
      </w:r>
    </w:p>
    <w:p w14:paraId="61C29E22" w14:textId="77777777" w:rsidR="00044334" w:rsidRPr="00AE16A8" w:rsidRDefault="00044334" w:rsidP="00D4624A">
      <w:pPr>
        <w:ind w:left="720" w:hanging="720"/>
        <w:jc w:val="both"/>
        <w:rPr>
          <w:rFonts w:ascii="Arial" w:eastAsia="Arial" w:hAnsi="Arial" w:cs="Arial"/>
        </w:rPr>
      </w:pPr>
    </w:p>
    <w:p w14:paraId="0239750B"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Taherdoost, H. (2016). </w:t>
      </w:r>
      <w:r w:rsidRPr="00AE16A8">
        <w:rPr>
          <w:rFonts w:ascii="Arial" w:eastAsia="Arial" w:hAnsi="Arial" w:cs="Arial"/>
          <w:i/>
        </w:rPr>
        <w:t xml:space="preserve">Sampling Methods in Research Methodology: How to Choose a Sampling Technique for Research. </w:t>
      </w:r>
      <w:r w:rsidRPr="00AE16A8">
        <w:rPr>
          <w:rFonts w:ascii="Arial" w:eastAsia="Arial" w:hAnsi="Arial" w:cs="Arial"/>
        </w:rPr>
        <w:t>https://www.researchgate.net/publication/319998246_Sampling_Methods_in_Research_Methodology_How_to_Choose_a_Sampling_Technique_for_Research</w:t>
      </w:r>
    </w:p>
    <w:p w14:paraId="714BCFAE" w14:textId="77777777" w:rsidR="00044334" w:rsidRPr="00AE16A8" w:rsidRDefault="00044334" w:rsidP="00E41F24">
      <w:pPr>
        <w:ind w:hanging="720"/>
        <w:jc w:val="both"/>
        <w:rPr>
          <w:rFonts w:ascii="Arial" w:eastAsia="Arial" w:hAnsi="Arial" w:cs="Arial"/>
        </w:rPr>
      </w:pPr>
    </w:p>
    <w:p w14:paraId="046B3842" w14:textId="77777777" w:rsidR="00044334" w:rsidRPr="00AE16A8" w:rsidRDefault="00044334" w:rsidP="00D4624A">
      <w:pPr>
        <w:ind w:left="720" w:hanging="720"/>
        <w:jc w:val="both"/>
        <w:rPr>
          <w:rFonts w:ascii="Arial" w:eastAsia="Arial" w:hAnsi="Arial" w:cs="Arial"/>
        </w:rPr>
      </w:pPr>
      <w:r w:rsidRPr="00AE16A8">
        <w:rPr>
          <w:rFonts w:ascii="Arial" w:hAnsi="Arial" w:cs="Arial"/>
        </w:rPr>
        <w:t xml:space="preserve">Tallungan, J. R. R. (2023). Task-Based Learning (TBL) approach and assessment skills of prospective teachers. </w:t>
      </w:r>
      <w:r w:rsidRPr="00AE16A8">
        <w:rPr>
          <w:rStyle w:val="Emphasis"/>
          <w:rFonts w:ascii="Arial" w:hAnsi="Arial" w:cs="Arial"/>
        </w:rPr>
        <w:t>International Journal of Research Studies in Education, 12</w:t>
      </w:r>
      <w:r w:rsidRPr="00AE16A8">
        <w:rPr>
          <w:rFonts w:ascii="Arial" w:hAnsi="Arial" w:cs="Arial"/>
        </w:rPr>
        <w:t>(5), 69–78. https://doi.org/10.5861/ijrse.2023.2020</w:t>
      </w:r>
    </w:p>
    <w:p w14:paraId="2059F1B4" w14:textId="77777777" w:rsidR="00044334" w:rsidRPr="00AE16A8" w:rsidRDefault="00044334" w:rsidP="00D4624A">
      <w:pPr>
        <w:ind w:left="720" w:hanging="720"/>
        <w:jc w:val="both"/>
        <w:rPr>
          <w:rFonts w:ascii="Arial" w:eastAsia="Arial" w:hAnsi="Arial" w:cs="Arial"/>
        </w:rPr>
      </w:pPr>
    </w:p>
    <w:p w14:paraId="359A42EF" w14:textId="77777777" w:rsidR="00044334" w:rsidRPr="00AE16A8" w:rsidRDefault="00044334" w:rsidP="00D4624A">
      <w:pPr>
        <w:ind w:left="720" w:hanging="720"/>
        <w:jc w:val="both"/>
        <w:rPr>
          <w:rFonts w:ascii="Arial" w:eastAsia="Arial" w:hAnsi="Arial" w:cs="Arial"/>
          <w:lang w:val="en-PH"/>
        </w:rPr>
      </w:pPr>
      <w:r w:rsidRPr="00AE16A8">
        <w:rPr>
          <w:rFonts w:ascii="Arial" w:eastAsia="Arial" w:hAnsi="Arial" w:cs="Arial"/>
        </w:rPr>
        <w:t xml:space="preserve">Teng, F. &amp; Huang, J. (2019). </w:t>
      </w:r>
      <w:r w:rsidRPr="00AE16A8">
        <w:rPr>
          <w:rFonts w:ascii="Arial" w:eastAsia="Arial" w:hAnsi="Arial" w:cs="Arial"/>
          <w:i/>
          <w:iCs/>
        </w:rPr>
        <w:t>P</w:t>
      </w:r>
      <w:r w:rsidRPr="00AE16A8">
        <w:rPr>
          <w:rFonts w:ascii="Arial" w:eastAsia="Arial" w:hAnsi="Arial" w:cs="Arial"/>
          <w:i/>
          <w:iCs/>
          <w:lang w:val="en-PH"/>
        </w:rPr>
        <w:t>redictive eﬀects of writing strategies for self-regulated learning on secondary school learners’ EFL writing proﬁciency.</w:t>
      </w:r>
      <w:r w:rsidRPr="00AE16A8">
        <w:rPr>
          <w:rFonts w:ascii="Arial" w:eastAsia="Arial" w:hAnsi="Arial" w:cs="Arial"/>
          <w:lang w:val="en-PH"/>
        </w:rPr>
        <w:t xml:space="preserve"> </w:t>
      </w:r>
      <w:r w:rsidRPr="00AE16A8">
        <w:rPr>
          <w:rFonts w:ascii="Arial" w:eastAsia="Arial" w:hAnsi="Arial" w:cs="Arial"/>
          <w:i/>
          <w:iCs/>
          <w:lang w:val="en-PH"/>
        </w:rPr>
        <w:t>TESOL Quarterly, 53</w:t>
      </w:r>
      <w:r w:rsidRPr="00AE16A8">
        <w:rPr>
          <w:rFonts w:ascii="Arial" w:eastAsia="Arial" w:hAnsi="Arial" w:cs="Arial"/>
          <w:lang w:val="en-PH"/>
        </w:rPr>
        <w:t>, 232–247. https://www.researchgate.net/publication/354585750_Validation_of_metacognitive_academic_writing_strategies_and_the_predictive_effects_on_academic_writing_performance_in_a_foreign_language_context</w:t>
      </w:r>
    </w:p>
    <w:p w14:paraId="7A069BAB" w14:textId="77777777" w:rsidR="00044334" w:rsidRPr="00AE16A8" w:rsidRDefault="00044334" w:rsidP="00D4624A">
      <w:pPr>
        <w:ind w:left="720" w:hanging="720"/>
        <w:jc w:val="both"/>
        <w:rPr>
          <w:rFonts w:ascii="Arial" w:eastAsia="Arial" w:hAnsi="Arial" w:cs="Arial"/>
        </w:rPr>
      </w:pPr>
    </w:p>
    <w:p w14:paraId="6A8EEEF2"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Thaler, E. (2012). </w:t>
      </w:r>
      <w:r w:rsidRPr="00AE16A8">
        <w:rPr>
          <w:rFonts w:ascii="Arial" w:eastAsia="Arial" w:hAnsi="Arial" w:cs="Arial"/>
          <w:i/>
        </w:rPr>
        <w:t>Modern Approaches to Teaching Grammar.</w:t>
      </w:r>
      <w:r w:rsidRPr="00AE16A8">
        <w:rPr>
          <w:rFonts w:ascii="Arial" w:eastAsia="Arial" w:hAnsi="Arial" w:cs="Arial"/>
        </w:rPr>
        <w:t xml:space="preserve"> </w:t>
      </w:r>
      <w:hyperlink r:id="rId26">
        <w:r w:rsidRPr="00AE16A8">
          <w:rPr>
            <w:rFonts w:ascii="Arial" w:eastAsia="Arial" w:hAnsi="Arial" w:cs="Arial"/>
          </w:rPr>
          <w:t>https://www.academia.edu/17851917/TBLT_in_practice_The_task_based_language_teaching_approach</w:t>
        </w:r>
      </w:hyperlink>
    </w:p>
    <w:p w14:paraId="0871B5A0" w14:textId="77777777" w:rsidR="00044334" w:rsidRPr="00AE16A8" w:rsidRDefault="00044334" w:rsidP="00D4624A">
      <w:pPr>
        <w:ind w:left="720" w:hanging="720"/>
        <w:jc w:val="both"/>
        <w:rPr>
          <w:rFonts w:ascii="Arial" w:eastAsia="Arial" w:hAnsi="Arial" w:cs="Arial"/>
        </w:rPr>
      </w:pPr>
    </w:p>
    <w:p w14:paraId="0D516A55"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Thompson, C. (2024). </w:t>
      </w:r>
      <w:r w:rsidRPr="00AE16A8">
        <w:rPr>
          <w:rFonts w:ascii="Arial" w:eastAsia="Arial" w:hAnsi="Arial" w:cs="Arial"/>
          <w:i/>
        </w:rPr>
        <w:t>Research study designs: Non-experimental.</w:t>
      </w:r>
      <w:r w:rsidRPr="00AE16A8">
        <w:rPr>
          <w:rFonts w:ascii="Arial" w:eastAsia="Arial" w:hAnsi="Arial" w:cs="Arial"/>
        </w:rPr>
        <w:t xml:space="preserve"> https://www.airmedicaljournal.com/article/S1067-991X(06)00309-9/fulltext</w:t>
      </w:r>
    </w:p>
    <w:p w14:paraId="076902FE" w14:textId="77777777" w:rsidR="00044334" w:rsidRPr="00AE16A8" w:rsidRDefault="00044334" w:rsidP="00D4624A">
      <w:pPr>
        <w:ind w:left="720" w:hanging="720"/>
        <w:jc w:val="both"/>
        <w:rPr>
          <w:rFonts w:ascii="Arial" w:eastAsia="Arial" w:hAnsi="Arial" w:cs="Arial"/>
        </w:rPr>
      </w:pPr>
    </w:p>
    <w:p w14:paraId="62A48205"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Traga Philippakos, Z. A., Munsell, S., &amp; Robinson, L. B. (2017). Supporting primary students’ story writing by including retellings, talk, and drama with strategy instruction. </w:t>
      </w:r>
      <w:r w:rsidRPr="00AE16A8">
        <w:rPr>
          <w:rFonts w:ascii="Arial" w:eastAsia="Arial" w:hAnsi="Arial" w:cs="Arial"/>
          <w:i/>
          <w:iCs/>
        </w:rPr>
        <w:t>The Language and Literacy Spectrum, 28</w:t>
      </w:r>
      <w:r w:rsidRPr="00AE16A8">
        <w:rPr>
          <w:rFonts w:ascii="Arial" w:eastAsia="Arial" w:hAnsi="Arial" w:cs="Arial"/>
        </w:rPr>
        <w:t>(1), 1-22. https://files.eric.ed.gov/fulltext/EJ1385023.pdf</w:t>
      </w:r>
    </w:p>
    <w:p w14:paraId="5C1CD90D" w14:textId="77777777" w:rsidR="00044334" w:rsidRPr="00AE16A8" w:rsidRDefault="00044334" w:rsidP="00D4624A">
      <w:pPr>
        <w:ind w:left="720" w:hanging="720"/>
        <w:jc w:val="both"/>
        <w:rPr>
          <w:rFonts w:ascii="Arial" w:eastAsia="Arial" w:hAnsi="Arial" w:cs="Arial"/>
        </w:rPr>
      </w:pPr>
    </w:p>
    <w:p w14:paraId="59BF9C64" w14:textId="77777777" w:rsidR="00044334" w:rsidRPr="00AE16A8" w:rsidRDefault="00044334" w:rsidP="00D4624A">
      <w:pPr>
        <w:ind w:left="720" w:hanging="720"/>
        <w:jc w:val="both"/>
        <w:rPr>
          <w:rFonts w:ascii="Arial" w:hAnsi="Arial" w:cs="Arial"/>
        </w:rPr>
      </w:pPr>
      <w:r w:rsidRPr="00BB7B6C">
        <w:rPr>
          <w:rFonts w:ascii="Arial" w:hAnsi="Arial" w:cs="Arial"/>
          <w:lang w:val="es-US"/>
        </w:rPr>
        <w:t xml:space="preserve">Villaruz, J. M. &amp; Palma, R. C. (2024). </w:t>
      </w:r>
      <w:r w:rsidRPr="00AE16A8">
        <w:rPr>
          <w:rFonts w:ascii="Arial" w:hAnsi="Arial" w:cs="Arial"/>
        </w:rPr>
        <w:t xml:space="preserve">Metacognitive awareness of writing strategies, oral proficiency, and writing instructions: A structural equation model of academic writing skills in Filipino language. </w:t>
      </w:r>
      <w:r w:rsidRPr="00AE16A8">
        <w:rPr>
          <w:rStyle w:val="Emphasis"/>
          <w:rFonts w:ascii="Arial" w:hAnsi="Arial" w:cs="Arial"/>
        </w:rPr>
        <w:t>Asian Journal of Advanced Research and Reports, 18</w:t>
      </w:r>
      <w:r w:rsidRPr="00AE16A8">
        <w:rPr>
          <w:rFonts w:ascii="Arial" w:hAnsi="Arial" w:cs="Arial"/>
        </w:rPr>
        <w:t>(7), 114–134. https://doi.org/10.9734/ajarr/2024/v18i7690</w:t>
      </w:r>
    </w:p>
    <w:p w14:paraId="26DF8BE9" w14:textId="77777777" w:rsidR="00044334" w:rsidRPr="00AE16A8" w:rsidRDefault="00044334" w:rsidP="00D4624A">
      <w:pPr>
        <w:ind w:left="720" w:hanging="720"/>
        <w:jc w:val="both"/>
        <w:rPr>
          <w:rFonts w:ascii="Arial" w:hAnsi="Arial" w:cs="Arial"/>
        </w:rPr>
      </w:pPr>
    </w:p>
    <w:p w14:paraId="69072C7A" w14:textId="77777777" w:rsidR="00044334" w:rsidRPr="00AE16A8" w:rsidRDefault="00044334" w:rsidP="00D4624A">
      <w:pPr>
        <w:ind w:left="720" w:hanging="720"/>
        <w:jc w:val="both"/>
        <w:rPr>
          <w:rFonts w:ascii="Arial" w:eastAsia="Arial" w:hAnsi="Arial" w:cs="Arial"/>
        </w:rPr>
      </w:pPr>
      <w:r w:rsidRPr="00AE16A8">
        <w:rPr>
          <w:rFonts w:ascii="Arial" w:hAnsi="Arial" w:cs="Arial"/>
        </w:rPr>
        <w:t xml:space="preserve">Vyatkina, N. (2020). Implementing task-based language teaching in diverse educational settings: Challenges and opportunities. </w:t>
      </w:r>
      <w:r w:rsidRPr="00AE16A8">
        <w:rPr>
          <w:rStyle w:val="Emphasis"/>
          <w:rFonts w:ascii="Arial" w:hAnsi="Arial" w:cs="Arial"/>
        </w:rPr>
        <w:t>TESOL Quarterly</w:t>
      </w:r>
      <w:r w:rsidRPr="00AE16A8">
        <w:rPr>
          <w:rFonts w:ascii="Arial" w:hAnsi="Arial" w:cs="Arial"/>
        </w:rPr>
        <w:t xml:space="preserve">, </w:t>
      </w:r>
      <w:r w:rsidRPr="00AE16A8">
        <w:rPr>
          <w:rStyle w:val="Emphasis"/>
          <w:rFonts w:ascii="Arial" w:hAnsi="Arial" w:cs="Arial"/>
        </w:rPr>
        <w:t>54</w:t>
      </w:r>
      <w:r w:rsidRPr="00AE16A8">
        <w:rPr>
          <w:rFonts w:ascii="Arial" w:hAnsi="Arial" w:cs="Arial"/>
        </w:rPr>
        <w:t xml:space="preserve">(S1), 18–39. </w:t>
      </w:r>
      <w:hyperlink r:id="rId27" w:tgtFrame="_blank" w:history="1">
        <w:r w:rsidRPr="00AE16A8">
          <w:rPr>
            <w:rStyle w:val="Hyperlink"/>
            <w:rFonts w:ascii="Arial" w:hAnsi="Arial" w:cs="Arial"/>
            <w:color w:val="auto"/>
            <w:u w:val="none"/>
          </w:rPr>
          <w:t>https://doi.org/10.1002/tesq.544</w:t>
        </w:r>
      </w:hyperlink>
    </w:p>
    <w:p w14:paraId="5342456C" w14:textId="77777777" w:rsidR="00044334" w:rsidRPr="00AE16A8" w:rsidRDefault="00044334" w:rsidP="00D4624A">
      <w:pPr>
        <w:ind w:left="720" w:hanging="720"/>
        <w:jc w:val="both"/>
        <w:rPr>
          <w:rFonts w:ascii="Arial" w:eastAsia="Arial" w:hAnsi="Arial" w:cs="Arial"/>
        </w:rPr>
      </w:pPr>
    </w:p>
    <w:p w14:paraId="306E18CD"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Willis, J. &amp; Willis, D. (1996). </w:t>
      </w:r>
      <w:r w:rsidRPr="00AE16A8">
        <w:rPr>
          <w:rFonts w:ascii="Arial" w:hAnsi="Arial" w:cs="Arial"/>
          <w:i/>
          <w:iCs/>
          <w:lang w:val="en-GB"/>
        </w:rPr>
        <w:t>Challenge and change in language teaching.</w:t>
      </w:r>
      <w:r w:rsidRPr="00AE16A8">
        <w:rPr>
          <w:rFonts w:ascii="Arial" w:hAnsi="Arial" w:cs="Arial"/>
          <w:lang w:val="en-GB"/>
        </w:rPr>
        <w:t> </w:t>
      </w:r>
      <w:r w:rsidRPr="00AE16A8">
        <w:rPr>
          <w:rFonts w:ascii="Arial" w:hAnsi="Arial" w:cs="Arial"/>
          <w:lang w:val="de-DE"/>
        </w:rPr>
        <w:t>Oxford: Heinemann ELT. https://www2.vobs.at/ludescher/grammar/task_based_learning.htm</w:t>
      </w:r>
    </w:p>
    <w:p w14:paraId="0ABA3EC7" w14:textId="77777777" w:rsidR="00044334" w:rsidRPr="00AE16A8" w:rsidRDefault="00044334" w:rsidP="00D4624A">
      <w:pPr>
        <w:ind w:left="720" w:hanging="720"/>
        <w:jc w:val="both"/>
        <w:rPr>
          <w:rFonts w:ascii="Arial" w:eastAsia="Arial" w:hAnsi="Arial" w:cs="Arial"/>
        </w:rPr>
      </w:pPr>
    </w:p>
    <w:p w14:paraId="260704A7"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Yen, P. H. (2016). </w:t>
      </w:r>
      <w:r w:rsidRPr="00AE16A8">
        <w:rPr>
          <w:rFonts w:ascii="Arial" w:hAnsi="Arial" w:cs="Arial"/>
        </w:rPr>
        <w:t xml:space="preserve">Challenges of shifting to task-based language teaching: A story from a Vietnamese teacher. </w:t>
      </w:r>
      <w:r w:rsidRPr="00AE16A8">
        <w:rPr>
          <w:rFonts w:ascii="Arial" w:hAnsi="Arial" w:cs="Arial"/>
          <w:i/>
          <w:iCs/>
        </w:rPr>
        <w:t>Can Tho University Journal of Science</w:t>
      </w:r>
      <w:r w:rsidRPr="00AE16A8">
        <w:rPr>
          <w:rFonts w:ascii="Arial" w:hAnsi="Arial" w:cs="Arial"/>
        </w:rPr>
        <w:t>. https://files.eric.ed.gov/fulltext/EJ1229631.pdf</w:t>
      </w:r>
    </w:p>
    <w:p w14:paraId="764A4285" w14:textId="77777777" w:rsidR="00044334" w:rsidRPr="00AE16A8" w:rsidRDefault="00044334" w:rsidP="00D4624A">
      <w:pPr>
        <w:ind w:left="720" w:hanging="720"/>
        <w:jc w:val="both"/>
        <w:rPr>
          <w:rFonts w:ascii="Arial" w:eastAsia="Arial" w:hAnsi="Arial" w:cs="Arial"/>
        </w:rPr>
      </w:pPr>
    </w:p>
    <w:p w14:paraId="19E6EFF0"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Zahra, F. (2024). </w:t>
      </w:r>
      <w:r w:rsidRPr="00AE16A8">
        <w:rPr>
          <w:rFonts w:ascii="Arial" w:eastAsia="Arial" w:hAnsi="Arial" w:cs="Arial"/>
          <w:i/>
          <w:iCs/>
        </w:rPr>
        <w:t>Implementing task-based approach in ESP Education: Business schools as a case study.</w:t>
      </w:r>
      <w:r w:rsidRPr="00AE16A8">
        <w:rPr>
          <w:rFonts w:ascii="Arial" w:eastAsia="Arial" w:hAnsi="Arial" w:cs="Arial"/>
        </w:rPr>
        <w:t xml:space="preserve"> </w:t>
      </w:r>
      <w:hyperlink r:id="rId28">
        <w:r w:rsidRPr="00AE16A8">
          <w:rPr>
            <w:rFonts w:ascii="Arial" w:eastAsia="Arial" w:hAnsi="Arial" w:cs="Arial"/>
          </w:rPr>
          <w:t>https://files.eric.ed.gov/fulltext/EJ1428934.pdf</w:t>
        </w:r>
      </w:hyperlink>
    </w:p>
    <w:p w14:paraId="4B8F9B56" w14:textId="77777777" w:rsidR="00044334" w:rsidRPr="00AE16A8" w:rsidRDefault="00044334" w:rsidP="00D4624A">
      <w:pPr>
        <w:ind w:left="720" w:hanging="720"/>
        <w:jc w:val="both"/>
        <w:rPr>
          <w:rFonts w:ascii="Arial" w:eastAsia="Arial" w:hAnsi="Arial" w:cs="Arial"/>
        </w:rPr>
      </w:pPr>
    </w:p>
    <w:p w14:paraId="5F470137"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Zhang, L. J. &amp; Qin, T. L. (2018). </w:t>
      </w:r>
      <w:r w:rsidRPr="00AE16A8">
        <w:rPr>
          <w:rFonts w:ascii="Arial" w:eastAsia="Arial" w:hAnsi="Arial" w:cs="Arial"/>
          <w:i/>
        </w:rPr>
        <w:t>Validating a questionnaire on EFL writers’ metacognitive awareness of writing strategies in multimedia environments.</w:t>
      </w:r>
      <w:r w:rsidRPr="00AE16A8">
        <w:rPr>
          <w:rFonts w:ascii="Arial" w:eastAsia="Arial" w:hAnsi="Arial" w:cs="Arial"/>
        </w:rPr>
        <w:t xml:space="preserve"> ttps://www.researchgate.net/publication/365723514_Metacognitive_writing_strategies_critical_thinking_skills_and_academic_writing_performance_A_structural_equation_modeling_approach</w:t>
      </w:r>
    </w:p>
    <w:p w14:paraId="3CB083F0" w14:textId="77777777" w:rsidR="000D689F" w:rsidRDefault="000D689F" w:rsidP="00441B6F">
      <w:pPr>
        <w:pStyle w:val="Body"/>
        <w:spacing w:after="0"/>
      </w:pPr>
    </w:p>
    <w:p w14:paraId="6DA9DBCB" w14:textId="77777777" w:rsidR="004D4277" w:rsidRDefault="00BB7B6C" w:rsidP="00441B6F">
      <w:pPr>
        <w:pStyle w:val="Appendix"/>
        <w:spacing w:after="0"/>
        <w:jc w:val="both"/>
        <w:rPr>
          <w:rFonts w:ascii="Arial" w:hAnsi="Arial" w:cs="Arial"/>
          <w:b w:val="0"/>
        </w:rPr>
      </w:pPr>
      <w:r w:rsidRPr="00A2461C">
        <w:rPr>
          <w:rFonts w:ascii="Arial" w:hAnsi="Arial" w:cs="Arial"/>
          <w:b w:val="0"/>
          <w:caps w:val="0"/>
          <w:highlight w:val="yellow"/>
        </w:rPr>
        <w:t>Teng</w:t>
      </w:r>
      <w:r w:rsidRPr="00A2461C">
        <w:rPr>
          <w:rFonts w:ascii="Arial" w:hAnsi="Arial" w:cs="Arial"/>
          <w:b w:val="0"/>
          <w:highlight w:val="yellow"/>
        </w:rPr>
        <w:t xml:space="preserve">, F. (2020). </w:t>
      </w:r>
      <w:r w:rsidRPr="00A2461C">
        <w:rPr>
          <w:rFonts w:ascii="Arial" w:hAnsi="Arial" w:cs="Arial"/>
          <w:b w:val="0"/>
          <w:caps w:val="0"/>
          <w:highlight w:val="yellow"/>
        </w:rPr>
        <w:t>The Role of Metacognitive Knowledge and Regulation in Mediating University EFL Learners’ Writing Performance</w:t>
      </w:r>
      <w:r w:rsidRPr="00A2461C">
        <w:rPr>
          <w:rFonts w:ascii="Arial" w:hAnsi="Arial" w:cs="Arial"/>
          <w:b w:val="0"/>
          <w:highlight w:val="yellow"/>
        </w:rPr>
        <w:t>. </w:t>
      </w:r>
      <w:r w:rsidRPr="00A2461C">
        <w:rPr>
          <w:rFonts w:ascii="Arial" w:hAnsi="Arial" w:cs="Arial"/>
          <w:b w:val="0"/>
          <w:i/>
          <w:iCs/>
          <w:caps w:val="0"/>
          <w:highlight w:val="yellow"/>
        </w:rPr>
        <w:t>Innovation in Language Learning and Teaching</w:t>
      </w:r>
      <w:r w:rsidRPr="00A2461C">
        <w:rPr>
          <w:rFonts w:ascii="Arial" w:hAnsi="Arial" w:cs="Arial"/>
          <w:b w:val="0"/>
          <w:highlight w:val="yellow"/>
        </w:rPr>
        <w:t>, </w:t>
      </w:r>
      <w:r w:rsidRPr="00A2461C">
        <w:rPr>
          <w:rFonts w:ascii="Arial" w:hAnsi="Arial" w:cs="Arial"/>
          <w:b w:val="0"/>
          <w:i/>
          <w:iCs/>
          <w:highlight w:val="yellow"/>
        </w:rPr>
        <w:t>14</w:t>
      </w:r>
      <w:r w:rsidRPr="00A2461C">
        <w:rPr>
          <w:rFonts w:ascii="Arial" w:hAnsi="Arial" w:cs="Arial"/>
          <w:b w:val="0"/>
          <w:highlight w:val="yellow"/>
        </w:rPr>
        <w:t>(5), 436-450.</w:t>
      </w:r>
    </w:p>
    <w:p w14:paraId="63CDE315" w14:textId="77777777" w:rsidR="00096DD6" w:rsidRDefault="00096DD6" w:rsidP="00441B6F">
      <w:pPr>
        <w:pStyle w:val="Appendix"/>
        <w:spacing w:after="0"/>
        <w:jc w:val="both"/>
        <w:rPr>
          <w:rFonts w:ascii="Arial" w:hAnsi="Arial" w:cs="Arial"/>
          <w:b w:val="0"/>
        </w:rPr>
      </w:pPr>
    </w:p>
    <w:p w14:paraId="68689B19" w14:textId="77777777" w:rsidR="00096DD6" w:rsidRDefault="00096DD6" w:rsidP="00441B6F">
      <w:pPr>
        <w:pStyle w:val="Appendix"/>
        <w:spacing w:after="0"/>
        <w:jc w:val="both"/>
        <w:rPr>
          <w:rFonts w:ascii="Arial" w:hAnsi="Arial" w:cs="Arial"/>
          <w:b w:val="0"/>
        </w:rPr>
      </w:pPr>
      <w:r w:rsidRPr="00A2461C">
        <w:rPr>
          <w:rFonts w:ascii="Arial" w:hAnsi="Arial" w:cs="Arial"/>
          <w:b w:val="0"/>
          <w:caps w:val="0"/>
          <w:highlight w:val="yellow"/>
        </w:rPr>
        <w:t>Sholeh</w:t>
      </w:r>
      <w:r w:rsidRPr="00A2461C">
        <w:rPr>
          <w:rFonts w:ascii="Arial" w:hAnsi="Arial" w:cs="Arial"/>
          <w:b w:val="0"/>
          <w:highlight w:val="yellow"/>
        </w:rPr>
        <w:t xml:space="preserve">, M. B. (2023). </w:t>
      </w:r>
      <w:r w:rsidRPr="00A2461C">
        <w:rPr>
          <w:rFonts w:ascii="Arial" w:hAnsi="Arial" w:cs="Arial"/>
          <w:b w:val="0"/>
          <w:caps w:val="0"/>
          <w:highlight w:val="yellow"/>
        </w:rPr>
        <w:t>Task-Based Learning in the Classroom for EFL Learners: How and Why</w:t>
      </w:r>
      <w:r w:rsidRPr="00A2461C">
        <w:rPr>
          <w:rFonts w:ascii="Arial" w:hAnsi="Arial" w:cs="Arial"/>
          <w:b w:val="0"/>
          <w:highlight w:val="yellow"/>
        </w:rPr>
        <w:t>?. </w:t>
      </w:r>
      <w:r w:rsidRPr="00A2461C">
        <w:rPr>
          <w:rFonts w:ascii="Arial" w:hAnsi="Arial" w:cs="Arial"/>
          <w:b w:val="0"/>
          <w:i/>
          <w:iCs/>
          <w:caps w:val="0"/>
          <w:highlight w:val="yellow"/>
        </w:rPr>
        <w:t>Journal of Language and Pragmatics Studies</w:t>
      </w:r>
      <w:r w:rsidRPr="00A2461C">
        <w:rPr>
          <w:rFonts w:ascii="Arial" w:hAnsi="Arial" w:cs="Arial"/>
          <w:b w:val="0"/>
          <w:highlight w:val="yellow"/>
        </w:rPr>
        <w:t>, </w:t>
      </w:r>
      <w:r w:rsidRPr="00A2461C">
        <w:rPr>
          <w:rFonts w:ascii="Arial" w:hAnsi="Arial" w:cs="Arial"/>
          <w:b w:val="0"/>
          <w:i/>
          <w:iCs/>
          <w:highlight w:val="yellow"/>
        </w:rPr>
        <w:t>2</w:t>
      </w:r>
      <w:r w:rsidRPr="00A2461C">
        <w:rPr>
          <w:rFonts w:ascii="Arial" w:hAnsi="Arial" w:cs="Arial"/>
          <w:b w:val="0"/>
          <w:highlight w:val="yellow"/>
        </w:rPr>
        <w:t>(3), 274-281.</w:t>
      </w:r>
    </w:p>
    <w:p w14:paraId="4D378C3C" w14:textId="77777777" w:rsidR="00DB09D5" w:rsidRDefault="00DB09D5" w:rsidP="00441B6F">
      <w:pPr>
        <w:pStyle w:val="Appendix"/>
        <w:spacing w:after="0"/>
        <w:jc w:val="both"/>
        <w:rPr>
          <w:rFonts w:ascii="Arial" w:hAnsi="Arial" w:cs="Arial"/>
          <w:b w:val="0"/>
        </w:rPr>
      </w:pPr>
    </w:p>
    <w:p w14:paraId="15233B8A" w14:textId="77777777" w:rsidR="00DB09D5" w:rsidRDefault="00DB09D5" w:rsidP="00441B6F">
      <w:pPr>
        <w:pStyle w:val="Appendix"/>
        <w:spacing w:after="0"/>
        <w:jc w:val="both"/>
        <w:rPr>
          <w:rFonts w:ascii="Arial" w:hAnsi="Arial" w:cs="Arial"/>
          <w:b w:val="0"/>
        </w:rPr>
      </w:pPr>
      <w:r w:rsidRPr="00A2461C">
        <w:rPr>
          <w:rFonts w:ascii="Arial" w:hAnsi="Arial" w:cs="Arial"/>
          <w:b w:val="0"/>
          <w:caps w:val="0"/>
          <w:highlight w:val="yellow"/>
          <w:lang w:val="es-US"/>
        </w:rPr>
        <w:t>Kimario</w:t>
      </w:r>
      <w:r w:rsidRPr="00A2461C">
        <w:rPr>
          <w:rFonts w:ascii="Arial" w:hAnsi="Arial" w:cs="Arial"/>
          <w:b w:val="0"/>
          <w:highlight w:val="yellow"/>
          <w:lang w:val="es-US"/>
        </w:rPr>
        <w:t xml:space="preserve">, R., &amp; </w:t>
      </w:r>
      <w:r w:rsidRPr="00A2461C">
        <w:rPr>
          <w:rFonts w:ascii="Arial" w:hAnsi="Arial" w:cs="Arial"/>
          <w:b w:val="0"/>
          <w:caps w:val="0"/>
          <w:highlight w:val="yellow"/>
          <w:lang w:val="es-US"/>
        </w:rPr>
        <w:t>Mtana</w:t>
      </w:r>
      <w:r w:rsidRPr="00A2461C">
        <w:rPr>
          <w:rFonts w:ascii="Arial" w:hAnsi="Arial" w:cs="Arial"/>
          <w:b w:val="0"/>
          <w:highlight w:val="yellow"/>
          <w:lang w:val="es-US"/>
        </w:rPr>
        <w:t xml:space="preserve">, N. J. (2023). </w:t>
      </w:r>
      <w:r w:rsidRPr="00A2461C">
        <w:rPr>
          <w:rFonts w:ascii="Arial" w:hAnsi="Arial" w:cs="Arial"/>
          <w:b w:val="0"/>
          <w:caps w:val="0"/>
          <w:highlight w:val="yellow"/>
        </w:rPr>
        <w:t>Task-based learning (TBL) approach: An Effective Method for Improving English Language Communication Skills in Public Primary Schools in Morogoro Municipality, Tanzania. </w:t>
      </w:r>
      <w:r w:rsidRPr="00A2461C">
        <w:rPr>
          <w:rFonts w:ascii="Arial" w:hAnsi="Arial" w:cs="Arial"/>
          <w:b w:val="0"/>
          <w:i/>
          <w:iCs/>
          <w:caps w:val="0"/>
          <w:highlight w:val="yellow"/>
        </w:rPr>
        <w:t>Asian Journal of Education and Social Studies</w:t>
      </w:r>
      <w:r w:rsidRPr="00A2461C">
        <w:rPr>
          <w:rFonts w:ascii="Arial" w:hAnsi="Arial" w:cs="Arial"/>
          <w:b w:val="0"/>
          <w:highlight w:val="yellow"/>
        </w:rPr>
        <w:t>, </w:t>
      </w:r>
      <w:r w:rsidRPr="00A2461C">
        <w:rPr>
          <w:rFonts w:ascii="Arial" w:hAnsi="Arial" w:cs="Arial"/>
          <w:b w:val="0"/>
          <w:i/>
          <w:iCs/>
          <w:highlight w:val="yellow"/>
        </w:rPr>
        <w:t>44</w:t>
      </w:r>
      <w:r w:rsidRPr="00A2461C">
        <w:rPr>
          <w:rFonts w:ascii="Arial" w:hAnsi="Arial" w:cs="Arial"/>
          <w:b w:val="0"/>
          <w:highlight w:val="yellow"/>
        </w:rPr>
        <w:t>(3), 46-56.</w:t>
      </w:r>
    </w:p>
    <w:p w14:paraId="019E9144" w14:textId="77777777" w:rsidR="00B22583" w:rsidRDefault="00B22583" w:rsidP="00441B6F">
      <w:pPr>
        <w:pStyle w:val="Appendix"/>
        <w:spacing w:after="0"/>
        <w:jc w:val="both"/>
        <w:rPr>
          <w:rFonts w:ascii="Arial" w:hAnsi="Arial" w:cs="Arial"/>
          <w:b w:val="0"/>
        </w:rPr>
      </w:pPr>
    </w:p>
    <w:p w14:paraId="7CC160F1" w14:textId="014F28E0" w:rsidR="00B22583" w:rsidRPr="00FB3A86" w:rsidRDefault="00B22583" w:rsidP="00441B6F">
      <w:pPr>
        <w:pStyle w:val="Appendix"/>
        <w:spacing w:after="0"/>
        <w:jc w:val="both"/>
        <w:rPr>
          <w:rFonts w:ascii="Arial" w:hAnsi="Arial" w:cs="Arial"/>
          <w:b w:val="0"/>
        </w:rPr>
        <w:sectPr w:rsidR="00B22583" w:rsidRPr="00FB3A86" w:rsidSect="000B1E33">
          <w:footerReference w:type="default" r:id="rId29"/>
          <w:type w:val="continuous"/>
          <w:pgSz w:w="12240" w:h="15840"/>
          <w:pgMar w:top="1440" w:right="2016" w:bottom="2016" w:left="2016" w:header="720" w:footer="1123" w:gutter="0"/>
          <w:lnNumType w:countBy="1" w:restart="continuous"/>
          <w:cols w:space="720"/>
          <w:docGrid w:linePitch="272"/>
        </w:sectPr>
      </w:pPr>
      <w:r w:rsidRPr="00A2461C">
        <w:rPr>
          <w:rFonts w:ascii="Arial" w:hAnsi="Arial" w:cs="Arial"/>
          <w:b w:val="0"/>
          <w:caps w:val="0"/>
          <w:highlight w:val="yellow"/>
        </w:rPr>
        <w:t>Kaxarova</w:t>
      </w:r>
      <w:r w:rsidRPr="00A2461C">
        <w:rPr>
          <w:rFonts w:ascii="Arial" w:hAnsi="Arial" w:cs="Arial"/>
          <w:b w:val="0"/>
          <w:highlight w:val="yellow"/>
        </w:rPr>
        <w:t xml:space="preserve">, M. (2025). </w:t>
      </w:r>
      <w:r w:rsidRPr="00A2461C">
        <w:rPr>
          <w:rFonts w:ascii="Arial" w:hAnsi="Arial" w:cs="Arial"/>
          <w:b w:val="0"/>
          <w:caps w:val="0"/>
          <w:highlight w:val="yellow"/>
        </w:rPr>
        <w:t>Task-based Activities in English Learning Lessons: Usage, Advantages, and Disadvantages. </w:t>
      </w:r>
      <w:r w:rsidRPr="00A2461C">
        <w:rPr>
          <w:rFonts w:ascii="Arial" w:hAnsi="Arial" w:cs="Arial"/>
          <w:b w:val="0"/>
          <w:i/>
          <w:iCs/>
          <w:caps w:val="0"/>
          <w:highlight w:val="yellow"/>
        </w:rPr>
        <w:t>International Journal of Artificial Intelligence</w:t>
      </w:r>
      <w:r w:rsidRPr="00A2461C">
        <w:rPr>
          <w:rFonts w:ascii="Arial" w:hAnsi="Arial" w:cs="Arial"/>
          <w:b w:val="0"/>
          <w:highlight w:val="yellow"/>
        </w:rPr>
        <w:t>, </w:t>
      </w:r>
      <w:r w:rsidRPr="00A2461C">
        <w:rPr>
          <w:rFonts w:ascii="Arial" w:hAnsi="Arial" w:cs="Arial"/>
          <w:b w:val="0"/>
          <w:i/>
          <w:iCs/>
          <w:highlight w:val="yellow"/>
        </w:rPr>
        <w:t>1</w:t>
      </w:r>
      <w:r w:rsidRPr="00A2461C">
        <w:rPr>
          <w:rFonts w:ascii="Arial" w:hAnsi="Arial" w:cs="Arial"/>
          <w:b w:val="0"/>
          <w:highlight w:val="yellow"/>
        </w:rPr>
        <w:t>(3), 85-89.</w:t>
      </w:r>
    </w:p>
    <w:p w14:paraId="21B0EE9F"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818E" w14:textId="77777777" w:rsidR="006473E7" w:rsidRDefault="006473E7" w:rsidP="00C37E61">
      <w:r>
        <w:separator/>
      </w:r>
    </w:p>
  </w:endnote>
  <w:endnote w:type="continuationSeparator" w:id="0">
    <w:p w14:paraId="52388619" w14:textId="77777777" w:rsidR="006473E7" w:rsidRDefault="006473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FE61" w14:textId="3F3CB226" w:rsidR="00E55AAB" w:rsidRPr="009E686E" w:rsidRDefault="00E55AAB" w:rsidP="009E686E">
    <w:pPr>
      <w:pStyle w:val="Footer"/>
    </w:pPr>
    <w:r w:rsidRPr="009E686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66B6" w14:textId="77777777" w:rsidR="009E048A" w:rsidRDefault="009E048A">
    <w:pPr>
      <w:pStyle w:val="Footer"/>
      <w:rPr>
        <w:rFonts w:ascii="Arial" w:hAnsi="Arial" w:cs="Arial"/>
        <w:sz w:val="16"/>
      </w:rPr>
    </w:pPr>
  </w:p>
  <w:p w14:paraId="1BD13C3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FF091B" w14:textId="77777777" w:rsidR="009E048A" w:rsidRDefault="009E048A">
    <w:pPr>
      <w:pStyle w:val="Footer"/>
      <w:rPr>
        <w:rFonts w:ascii="Arial" w:hAnsi="Arial" w:cs="Arial"/>
        <w:sz w:val="16"/>
      </w:rPr>
    </w:pPr>
  </w:p>
  <w:p w14:paraId="070D1A7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3E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7B4F" w14:textId="77777777" w:rsidR="006473E7" w:rsidRDefault="006473E7" w:rsidP="00C37E61">
      <w:r>
        <w:separator/>
      </w:r>
    </w:p>
  </w:footnote>
  <w:footnote w:type="continuationSeparator" w:id="0">
    <w:p w14:paraId="4CE49C27" w14:textId="77777777" w:rsidR="006473E7" w:rsidRDefault="006473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0F3D" w14:textId="77777777" w:rsidR="00296529" w:rsidRPr="00296529" w:rsidRDefault="00296529" w:rsidP="00296529">
    <w:pPr>
      <w:ind w:left="2160"/>
      <w:jc w:val="center"/>
      <w:rPr>
        <w:rFonts w:ascii="Times New Roman" w:eastAsia="Calibri" w:hAnsi="Times New Roman"/>
        <w:i/>
        <w:sz w:val="18"/>
        <w:szCs w:val="22"/>
      </w:rPr>
    </w:pPr>
  </w:p>
  <w:p w14:paraId="3B826DC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BA443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D87C9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2FF7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4562D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ED550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CF38C1"/>
    <w:multiLevelType w:val="multilevel"/>
    <w:tmpl w:val="42CF38C1"/>
    <w:lvl w:ilvl="0">
      <w:start w:val="1"/>
      <w:numFmt w:val="decimal"/>
      <w:lvlText w:val="%1.0"/>
      <w:lvlJc w:val="left"/>
      <w:pPr>
        <w:ind w:left="528" w:hanging="528"/>
      </w:pPr>
    </w:lvl>
    <w:lvl w:ilvl="1">
      <w:start w:val="1"/>
      <w:numFmt w:val="decimalZero"/>
      <w:lvlText w:val="%1.%2"/>
      <w:lvlJc w:val="left"/>
      <w:pPr>
        <w:ind w:left="1248" w:hanging="528"/>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682D51"/>
    <w:multiLevelType w:val="multilevel"/>
    <w:tmpl w:val="9E14F1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83857C3"/>
    <w:multiLevelType w:val="hybridMultilevel"/>
    <w:tmpl w:val="3EDAB9AE"/>
    <w:lvl w:ilvl="0" w:tplc="6E5425D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442591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2862428">
    <w:abstractNumId w:val="16"/>
  </w:num>
  <w:num w:numId="3" w16cid:durableId="986740328">
    <w:abstractNumId w:val="25"/>
  </w:num>
  <w:num w:numId="4" w16cid:durableId="4044917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86311315">
    <w:abstractNumId w:val="7"/>
  </w:num>
  <w:num w:numId="6" w16cid:durableId="50274179">
    <w:abstractNumId w:val="6"/>
  </w:num>
  <w:num w:numId="7" w16cid:durableId="1241716422">
    <w:abstractNumId w:val="1"/>
  </w:num>
  <w:num w:numId="8" w16cid:durableId="671101162">
    <w:abstractNumId w:val="12"/>
  </w:num>
  <w:num w:numId="9" w16cid:durableId="1844280696">
    <w:abstractNumId w:val="27"/>
  </w:num>
  <w:num w:numId="10" w16cid:durableId="1774788996">
    <w:abstractNumId w:val="2"/>
  </w:num>
  <w:num w:numId="11" w16cid:durableId="1101685942">
    <w:abstractNumId w:val="20"/>
  </w:num>
  <w:num w:numId="12" w16cid:durableId="786851508">
    <w:abstractNumId w:val="3"/>
  </w:num>
  <w:num w:numId="13" w16cid:durableId="259290719">
    <w:abstractNumId w:val="19"/>
  </w:num>
  <w:num w:numId="14" w16cid:durableId="604924479">
    <w:abstractNumId w:val="8"/>
  </w:num>
  <w:num w:numId="15" w16cid:durableId="2030639709">
    <w:abstractNumId w:val="23"/>
  </w:num>
  <w:num w:numId="16" w16cid:durableId="584150542">
    <w:abstractNumId w:val="5"/>
  </w:num>
  <w:num w:numId="17" w16cid:durableId="1391616651">
    <w:abstractNumId w:val="24"/>
  </w:num>
  <w:num w:numId="18" w16cid:durableId="1759793434">
    <w:abstractNumId w:val="14"/>
  </w:num>
  <w:num w:numId="19" w16cid:durableId="806824165">
    <w:abstractNumId w:val="31"/>
  </w:num>
  <w:num w:numId="20" w16cid:durableId="313218916">
    <w:abstractNumId w:val="11"/>
  </w:num>
  <w:num w:numId="21" w16cid:durableId="1814834024">
    <w:abstractNumId w:val="9"/>
  </w:num>
  <w:num w:numId="22" w16cid:durableId="1007250824">
    <w:abstractNumId w:val="13"/>
  </w:num>
  <w:num w:numId="23" w16cid:durableId="12657564">
    <w:abstractNumId w:val="21"/>
  </w:num>
  <w:num w:numId="24" w16cid:durableId="477847470">
    <w:abstractNumId w:val="29"/>
  </w:num>
  <w:num w:numId="25" w16cid:durableId="1123306323">
    <w:abstractNumId w:val="4"/>
  </w:num>
  <w:num w:numId="26" w16cid:durableId="1488937592">
    <w:abstractNumId w:val="18"/>
  </w:num>
  <w:num w:numId="27" w16cid:durableId="1870873841">
    <w:abstractNumId w:val="22"/>
  </w:num>
  <w:num w:numId="28" w16cid:durableId="1904442230">
    <w:abstractNumId w:val="30"/>
  </w:num>
  <w:num w:numId="29" w16cid:durableId="1659528879">
    <w:abstractNumId w:val="26"/>
  </w:num>
  <w:num w:numId="30" w16cid:durableId="1418868496">
    <w:abstractNumId w:val="10"/>
  </w:num>
  <w:num w:numId="31" w16cid:durableId="1081607975">
    <w:abstractNumId w:val="17"/>
  </w:num>
  <w:num w:numId="32" w16cid:durableId="193539491">
    <w:abstractNumId w:val="15"/>
  </w:num>
  <w:num w:numId="33" w16cid:durableId="21015649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K0MDA1NTQ2NDY3MLFU0lEKTi0uzszPAykwqgUA/VbKUywAAAA="/>
  </w:docVars>
  <w:rsids>
    <w:rsidRoot w:val="00AA6219"/>
    <w:rsid w:val="00000F8F"/>
    <w:rsid w:val="00014329"/>
    <w:rsid w:val="00020ACF"/>
    <w:rsid w:val="00030174"/>
    <w:rsid w:val="000328FF"/>
    <w:rsid w:val="00044334"/>
    <w:rsid w:val="0004579C"/>
    <w:rsid w:val="00074F02"/>
    <w:rsid w:val="00087725"/>
    <w:rsid w:val="00095D71"/>
    <w:rsid w:val="00096DD6"/>
    <w:rsid w:val="000A37DA"/>
    <w:rsid w:val="000A47FA"/>
    <w:rsid w:val="000A48C7"/>
    <w:rsid w:val="000A65D3"/>
    <w:rsid w:val="000B1E33"/>
    <w:rsid w:val="000D150D"/>
    <w:rsid w:val="000D689F"/>
    <w:rsid w:val="000E35B5"/>
    <w:rsid w:val="000E4343"/>
    <w:rsid w:val="000E7B7B"/>
    <w:rsid w:val="000E7D62"/>
    <w:rsid w:val="000F4EE5"/>
    <w:rsid w:val="001006B5"/>
    <w:rsid w:val="00103357"/>
    <w:rsid w:val="0011337B"/>
    <w:rsid w:val="00123C9F"/>
    <w:rsid w:val="00126190"/>
    <w:rsid w:val="00130F17"/>
    <w:rsid w:val="001320BF"/>
    <w:rsid w:val="00163BC4"/>
    <w:rsid w:val="00191062"/>
    <w:rsid w:val="00192957"/>
    <w:rsid w:val="00192B72"/>
    <w:rsid w:val="001A29D8"/>
    <w:rsid w:val="001A5CAA"/>
    <w:rsid w:val="001B0427"/>
    <w:rsid w:val="001B120A"/>
    <w:rsid w:val="001D3A51"/>
    <w:rsid w:val="001D580B"/>
    <w:rsid w:val="001E10D2"/>
    <w:rsid w:val="001E25B4"/>
    <w:rsid w:val="001E44FE"/>
    <w:rsid w:val="001F30A4"/>
    <w:rsid w:val="00200595"/>
    <w:rsid w:val="00204835"/>
    <w:rsid w:val="00231920"/>
    <w:rsid w:val="0023195C"/>
    <w:rsid w:val="0024282C"/>
    <w:rsid w:val="002460DC"/>
    <w:rsid w:val="00250985"/>
    <w:rsid w:val="002556F6"/>
    <w:rsid w:val="00261421"/>
    <w:rsid w:val="00277494"/>
    <w:rsid w:val="0028117A"/>
    <w:rsid w:val="00283105"/>
    <w:rsid w:val="002832FB"/>
    <w:rsid w:val="00284C4C"/>
    <w:rsid w:val="00287E68"/>
    <w:rsid w:val="00290DA4"/>
    <w:rsid w:val="00296529"/>
    <w:rsid w:val="002B27FB"/>
    <w:rsid w:val="002B685A"/>
    <w:rsid w:val="002C57D2"/>
    <w:rsid w:val="002E08D7"/>
    <w:rsid w:val="002E0D56"/>
    <w:rsid w:val="002E1CE3"/>
    <w:rsid w:val="002F6DF9"/>
    <w:rsid w:val="00314F2B"/>
    <w:rsid w:val="00315186"/>
    <w:rsid w:val="0032251C"/>
    <w:rsid w:val="00323C04"/>
    <w:rsid w:val="00323F76"/>
    <w:rsid w:val="00326E30"/>
    <w:rsid w:val="0033280D"/>
    <w:rsid w:val="0033343E"/>
    <w:rsid w:val="0034457D"/>
    <w:rsid w:val="003512C2"/>
    <w:rsid w:val="00361B72"/>
    <w:rsid w:val="00371FB6"/>
    <w:rsid w:val="003763C1"/>
    <w:rsid w:val="00376BBE"/>
    <w:rsid w:val="0039224F"/>
    <w:rsid w:val="003A43A4"/>
    <w:rsid w:val="003A7E18"/>
    <w:rsid w:val="003B1BA3"/>
    <w:rsid w:val="003C4C86"/>
    <w:rsid w:val="003C6258"/>
    <w:rsid w:val="003E2904"/>
    <w:rsid w:val="003E2BAE"/>
    <w:rsid w:val="003E59CA"/>
    <w:rsid w:val="00401927"/>
    <w:rsid w:val="0041027F"/>
    <w:rsid w:val="00412475"/>
    <w:rsid w:val="00423789"/>
    <w:rsid w:val="004272FE"/>
    <w:rsid w:val="0043762C"/>
    <w:rsid w:val="00440F43"/>
    <w:rsid w:val="00441B6F"/>
    <w:rsid w:val="00446221"/>
    <w:rsid w:val="00446720"/>
    <w:rsid w:val="00450E62"/>
    <w:rsid w:val="004539DB"/>
    <w:rsid w:val="00462DF3"/>
    <w:rsid w:val="0046408D"/>
    <w:rsid w:val="00471A80"/>
    <w:rsid w:val="00484412"/>
    <w:rsid w:val="004B548E"/>
    <w:rsid w:val="004C6D56"/>
    <w:rsid w:val="004D305E"/>
    <w:rsid w:val="004D4277"/>
    <w:rsid w:val="004D4E48"/>
    <w:rsid w:val="00502516"/>
    <w:rsid w:val="00505F06"/>
    <w:rsid w:val="00506828"/>
    <w:rsid w:val="0053056E"/>
    <w:rsid w:val="0054562D"/>
    <w:rsid w:val="00554FDA"/>
    <w:rsid w:val="005826FA"/>
    <w:rsid w:val="005A721B"/>
    <w:rsid w:val="005C08B4"/>
    <w:rsid w:val="005C784C"/>
    <w:rsid w:val="005D17F6"/>
    <w:rsid w:val="005E5539"/>
    <w:rsid w:val="005F7599"/>
    <w:rsid w:val="00602BF5"/>
    <w:rsid w:val="0060698D"/>
    <w:rsid w:val="006073FA"/>
    <w:rsid w:val="00617FDD"/>
    <w:rsid w:val="00633614"/>
    <w:rsid w:val="00633F68"/>
    <w:rsid w:val="00636EB2"/>
    <w:rsid w:val="006375B8"/>
    <w:rsid w:val="006473E7"/>
    <w:rsid w:val="00652300"/>
    <w:rsid w:val="0066510A"/>
    <w:rsid w:val="00666D2B"/>
    <w:rsid w:val="00673F9F"/>
    <w:rsid w:val="006808BC"/>
    <w:rsid w:val="00686953"/>
    <w:rsid w:val="00687DEA"/>
    <w:rsid w:val="00687E67"/>
    <w:rsid w:val="006967F7"/>
    <w:rsid w:val="006A22EC"/>
    <w:rsid w:val="006A250C"/>
    <w:rsid w:val="006B1DB5"/>
    <w:rsid w:val="006B21D3"/>
    <w:rsid w:val="006B57D0"/>
    <w:rsid w:val="006C767E"/>
    <w:rsid w:val="006D30FF"/>
    <w:rsid w:val="006D6940"/>
    <w:rsid w:val="006F11EC"/>
    <w:rsid w:val="006F574E"/>
    <w:rsid w:val="0070082C"/>
    <w:rsid w:val="00701196"/>
    <w:rsid w:val="00706E82"/>
    <w:rsid w:val="007254F5"/>
    <w:rsid w:val="007369E6"/>
    <w:rsid w:val="00746E59"/>
    <w:rsid w:val="00753EE9"/>
    <w:rsid w:val="00754C9A"/>
    <w:rsid w:val="0075599A"/>
    <w:rsid w:val="007616C9"/>
    <w:rsid w:val="00761D52"/>
    <w:rsid w:val="00774B5A"/>
    <w:rsid w:val="00776BC6"/>
    <w:rsid w:val="0077749E"/>
    <w:rsid w:val="007819C7"/>
    <w:rsid w:val="00790ADA"/>
    <w:rsid w:val="007B02BD"/>
    <w:rsid w:val="007C1DE9"/>
    <w:rsid w:val="007C71B6"/>
    <w:rsid w:val="007D2288"/>
    <w:rsid w:val="007D7638"/>
    <w:rsid w:val="007E088F"/>
    <w:rsid w:val="007F7B32"/>
    <w:rsid w:val="00804BC2"/>
    <w:rsid w:val="00807ABE"/>
    <w:rsid w:val="0081431A"/>
    <w:rsid w:val="00816439"/>
    <w:rsid w:val="0083216F"/>
    <w:rsid w:val="00860000"/>
    <w:rsid w:val="00863BD3"/>
    <w:rsid w:val="008641ED"/>
    <w:rsid w:val="00866D66"/>
    <w:rsid w:val="008671C6"/>
    <w:rsid w:val="008756AE"/>
    <w:rsid w:val="00875803"/>
    <w:rsid w:val="00884609"/>
    <w:rsid w:val="00893A59"/>
    <w:rsid w:val="00893A88"/>
    <w:rsid w:val="008B459E"/>
    <w:rsid w:val="008E13AE"/>
    <w:rsid w:val="008E1506"/>
    <w:rsid w:val="008E654B"/>
    <w:rsid w:val="008E710C"/>
    <w:rsid w:val="008F69D6"/>
    <w:rsid w:val="00902823"/>
    <w:rsid w:val="00915CA6"/>
    <w:rsid w:val="00927834"/>
    <w:rsid w:val="009500A6"/>
    <w:rsid w:val="009544BC"/>
    <w:rsid w:val="00957C18"/>
    <w:rsid w:val="009659BA"/>
    <w:rsid w:val="009662C2"/>
    <w:rsid w:val="00983040"/>
    <w:rsid w:val="009A25A5"/>
    <w:rsid w:val="009A4E72"/>
    <w:rsid w:val="009B3FB9"/>
    <w:rsid w:val="009C2465"/>
    <w:rsid w:val="009C6C67"/>
    <w:rsid w:val="009D35A0"/>
    <w:rsid w:val="009D56D5"/>
    <w:rsid w:val="009D7EB7"/>
    <w:rsid w:val="009E048A"/>
    <w:rsid w:val="009E08E9"/>
    <w:rsid w:val="009E3DB9"/>
    <w:rsid w:val="009E686E"/>
    <w:rsid w:val="009E6E35"/>
    <w:rsid w:val="009F0EDA"/>
    <w:rsid w:val="00A03A45"/>
    <w:rsid w:val="00A03B96"/>
    <w:rsid w:val="00A05B19"/>
    <w:rsid w:val="00A1134E"/>
    <w:rsid w:val="00A21458"/>
    <w:rsid w:val="00A2461C"/>
    <w:rsid w:val="00A24E7E"/>
    <w:rsid w:val="00A258C3"/>
    <w:rsid w:val="00A347C0"/>
    <w:rsid w:val="00A51431"/>
    <w:rsid w:val="00A539AD"/>
    <w:rsid w:val="00A71C4E"/>
    <w:rsid w:val="00A86BE7"/>
    <w:rsid w:val="00A94063"/>
    <w:rsid w:val="00A96CBF"/>
    <w:rsid w:val="00A978DF"/>
    <w:rsid w:val="00AA078E"/>
    <w:rsid w:val="00AA6219"/>
    <w:rsid w:val="00AA74E0"/>
    <w:rsid w:val="00AB703F"/>
    <w:rsid w:val="00AC6BB8"/>
    <w:rsid w:val="00AE008F"/>
    <w:rsid w:val="00B0104A"/>
    <w:rsid w:val="00B01FCD"/>
    <w:rsid w:val="00B1279A"/>
    <w:rsid w:val="00B174B1"/>
    <w:rsid w:val="00B1776C"/>
    <w:rsid w:val="00B22583"/>
    <w:rsid w:val="00B52583"/>
    <w:rsid w:val="00B52896"/>
    <w:rsid w:val="00B7549B"/>
    <w:rsid w:val="00B95236"/>
    <w:rsid w:val="00B96BD9"/>
    <w:rsid w:val="00BA1B01"/>
    <w:rsid w:val="00BA2641"/>
    <w:rsid w:val="00BB37AA"/>
    <w:rsid w:val="00BB7B6C"/>
    <w:rsid w:val="00BC2121"/>
    <w:rsid w:val="00BC53A0"/>
    <w:rsid w:val="00BE62AD"/>
    <w:rsid w:val="00BF121F"/>
    <w:rsid w:val="00BF1F80"/>
    <w:rsid w:val="00C0675B"/>
    <w:rsid w:val="00C1158D"/>
    <w:rsid w:val="00C14805"/>
    <w:rsid w:val="00C156EB"/>
    <w:rsid w:val="00C166EF"/>
    <w:rsid w:val="00C17EB0"/>
    <w:rsid w:val="00C27F5F"/>
    <w:rsid w:val="00C30A0F"/>
    <w:rsid w:val="00C36435"/>
    <w:rsid w:val="00C37E61"/>
    <w:rsid w:val="00C4126B"/>
    <w:rsid w:val="00C467B3"/>
    <w:rsid w:val="00C70F1B"/>
    <w:rsid w:val="00C71A47"/>
    <w:rsid w:val="00C7464C"/>
    <w:rsid w:val="00C85588"/>
    <w:rsid w:val="00C97E1A"/>
    <w:rsid w:val="00CB0229"/>
    <w:rsid w:val="00CD19E4"/>
    <w:rsid w:val="00CD6755"/>
    <w:rsid w:val="00CD6856"/>
    <w:rsid w:val="00CE0089"/>
    <w:rsid w:val="00CE3EB6"/>
    <w:rsid w:val="00CE5AE7"/>
    <w:rsid w:val="00CE793C"/>
    <w:rsid w:val="00CF193C"/>
    <w:rsid w:val="00CF78C1"/>
    <w:rsid w:val="00D173F1"/>
    <w:rsid w:val="00D17725"/>
    <w:rsid w:val="00D3531B"/>
    <w:rsid w:val="00D43472"/>
    <w:rsid w:val="00D4624A"/>
    <w:rsid w:val="00D74CB0"/>
    <w:rsid w:val="00D8295D"/>
    <w:rsid w:val="00D952C6"/>
    <w:rsid w:val="00D9698F"/>
    <w:rsid w:val="00D97D78"/>
    <w:rsid w:val="00DA6453"/>
    <w:rsid w:val="00DB09D5"/>
    <w:rsid w:val="00DC2A65"/>
    <w:rsid w:val="00DE15F0"/>
    <w:rsid w:val="00DE5663"/>
    <w:rsid w:val="00DE78AA"/>
    <w:rsid w:val="00DF04D7"/>
    <w:rsid w:val="00DF2848"/>
    <w:rsid w:val="00E053D0"/>
    <w:rsid w:val="00E15994"/>
    <w:rsid w:val="00E16520"/>
    <w:rsid w:val="00E22F2C"/>
    <w:rsid w:val="00E3114E"/>
    <w:rsid w:val="00E31A70"/>
    <w:rsid w:val="00E35B02"/>
    <w:rsid w:val="00E41F24"/>
    <w:rsid w:val="00E55AAB"/>
    <w:rsid w:val="00E56B13"/>
    <w:rsid w:val="00E61017"/>
    <w:rsid w:val="00E66496"/>
    <w:rsid w:val="00E66B35"/>
    <w:rsid w:val="00E66E10"/>
    <w:rsid w:val="00E72DBF"/>
    <w:rsid w:val="00E769F6"/>
    <w:rsid w:val="00E8407C"/>
    <w:rsid w:val="00E84F3C"/>
    <w:rsid w:val="00E90D1D"/>
    <w:rsid w:val="00EA012C"/>
    <w:rsid w:val="00EC616F"/>
    <w:rsid w:val="00EC6A55"/>
    <w:rsid w:val="00ED0288"/>
    <w:rsid w:val="00ED2F71"/>
    <w:rsid w:val="00EE52CB"/>
    <w:rsid w:val="00EE7A99"/>
    <w:rsid w:val="00EF581D"/>
    <w:rsid w:val="00EF7FD8"/>
    <w:rsid w:val="00F00C33"/>
    <w:rsid w:val="00F06F59"/>
    <w:rsid w:val="00F10BC6"/>
    <w:rsid w:val="00F14CA0"/>
    <w:rsid w:val="00F17988"/>
    <w:rsid w:val="00F323F3"/>
    <w:rsid w:val="00F32E25"/>
    <w:rsid w:val="00F379B7"/>
    <w:rsid w:val="00F469F0"/>
    <w:rsid w:val="00F53273"/>
    <w:rsid w:val="00F723E9"/>
    <w:rsid w:val="00F755E4"/>
    <w:rsid w:val="00F77D02"/>
    <w:rsid w:val="00FB3A86"/>
    <w:rsid w:val="00FC401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EF1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37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E55AAB"/>
    <w:rPr>
      <w:rFonts w:ascii="Helvetica" w:hAnsi="Helvetica"/>
    </w:rPr>
  </w:style>
  <w:style w:type="character" w:styleId="Strong">
    <w:name w:val="Strong"/>
    <w:basedOn w:val="DefaultParagraphFont"/>
    <w:uiPriority w:val="22"/>
    <w:qFormat/>
    <w:rsid w:val="0032251C"/>
    <w:rPr>
      <w:b/>
      <w:bCs/>
    </w:rPr>
  </w:style>
  <w:style w:type="paragraph" w:styleId="NoSpacing">
    <w:name w:val="No Spacing"/>
    <w:link w:val="NoSpacingChar"/>
    <w:uiPriority w:val="1"/>
    <w:qFormat/>
    <w:rsid w:val="00095D71"/>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locked/>
    <w:rsid w:val="00095D71"/>
    <w:rPr>
      <w:rFonts w:asciiTheme="minorHAnsi" w:eastAsiaTheme="minorHAnsi" w:hAnsiTheme="minorHAnsi" w:cstheme="minorBidi"/>
      <w:sz w:val="22"/>
      <w:szCs w:val="22"/>
      <w:lang w:val="en-PH"/>
    </w:rPr>
  </w:style>
  <w:style w:type="character" w:customStyle="1" w:styleId="relative">
    <w:name w:val="relative"/>
    <w:basedOn w:val="DefaultParagraphFont"/>
    <w:qFormat/>
    <w:rsid w:val="00A86BE7"/>
  </w:style>
  <w:style w:type="table" w:customStyle="1" w:styleId="Style23">
    <w:name w:val="_Style 23"/>
    <w:basedOn w:val="TableNormal"/>
    <w:qFormat/>
    <w:rsid w:val="00BC2121"/>
    <w:rPr>
      <w:rFonts w:eastAsia="SimSun"/>
      <w:lang w:val="en-PH" w:eastAsia="en-PH"/>
    </w:rPr>
    <w:tblPr/>
  </w:style>
  <w:style w:type="table" w:styleId="TableTheme">
    <w:name w:val="Table Theme"/>
    <w:basedOn w:val="TableNormal"/>
    <w:rsid w:val="00B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4">
    <w:name w:val="_Style 24"/>
    <w:basedOn w:val="TableNormal"/>
    <w:qFormat/>
    <w:rsid w:val="00A978DF"/>
    <w:rPr>
      <w:rFonts w:eastAsia="SimSun"/>
      <w:lang w:val="en-PH" w:eastAsia="en-PH"/>
    </w:rPr>
    <w:tblPr/>
  </w:style>
  <w:style w:type="table" w:customStyle="1" w:styleId="Style26">
    <w:name w:val="_Style 26"/>
    <w:basedOn w:val="TableNormal"/>
    <w:qFormat/>
    <w:rsid w:val="0046408D"/>
    <w:rPr>
      <w:rFonts w:eastAsia="SimSun"/>
      <w:lang w:val="en-PH" w:eastAsia="en-PH"/>
    </w:rPr>
    <w:tblPr>
      <w:tblCellMar>
        <w:left w:w="115" w:type="dxa"/>
        <w:right w:w="115" w:type="dxa"/>
      </w:tblCellMar>
    </w:tblPr>
  </w:style>
  <w:style w:type="table" w:customStyle="1" w:styleId="TableGrid1">
    <w:name w:val="Table Grid1"/>
    <w:basedOn w:val="TableNormal"/>
    <w:uiPriority w:val="59"/>
    <w:qFormat/>
    <w:rsid w:val="001D580B"/>
    <w:rPr>
      <w:rFonts w:eastAsia="SimSu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7B6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earson.com/us/higher-education/program/Bartz-Basic-Statistical-Concepts-4th-Edition/PGM257381.html" TargetMode="External"/><Relationship Id="rId18" Type="http://schemas.openxmlformats.org/officeDocument/2006/relationships/hyperlink" Target="https://www.researchgate.net/publication/339284900_ResearchMethodologyaap" TargetMode="External"/><Relationship Id="rId26" Type="http://schemas.openxmlformats.org/officeDocument/2006/relationships/hyperlink" Target="https://www.academia.edu/17851917/TBLT_in_practice_The_task_based_language_teaching_approach" TargetMode="External"/><Relationship Id="rId3" Type="http://schemas.openxmlformats.org/officeDocument/2006/relationships/styles" Target="styles.xml"/><Relationship Id="rId21" Type="http://schemas.openxmlformats.org/officeDocument/2006/relationships/hyperlink" Target="https://www.researchgate.net/publication/364271736_Quota_Sampling_Method_in_Online_Household_Surveys" TargetMode="External"/><Relationship Id="rId7" Type="http://schemas.openxmlformats.org/officeDocument/2006/relationships/endnotes" Target="endnotes.xml"/><Relationship Id="rId12" Type="http://schemas.openxmlformats.org/officeDocument/2006/relationships/hyperlink" Target="https://doi.org/10.1080/10573569.2021.1954569" TargetMode="External"/><Relationship Id="rId17" Type="http://schemas.openxmlformats.org/officeDocument/2006/relationships/hyperlink" Target="https://www.academia.edu/98932920/Metacognitive_awareness_of_skilled_and_less_skilled_EFL_writers" TargetMode="External"/><Relationship Id="rId25" Type="http://schemas.openxmlformats.org/officeDocument/2006/relationships/hyperlink" Target="https://www.google.com/search?q=https://doi.org/10.1111/flan.12500" TargetMode="External"/><Relationship Id="rId2" Type="http://schemas.openxmlformats.org/officeDocument/2006/relationships/numbering" Target="numbering.xml"/><Relationship Id="rId16" Type="http://schemas.openxmlformats.org/officeDocument/2006/relationships/hyperlink" Target="https://www.deped.gov.ph/wp-content/uploads/2016/06/DO_s2016_039.pdf" TargetMode="External"/><Relationship Id="rId20" Type="http://schemas.openxmlformats.org/officeDocument/2006/relationships/hyperlink" Target="https://www.google.com/search?q=https://doi.org/10.1186/s40468-021-00137-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eajltls.com/index.php/home/article/view/35" TargetMode="External"/><Relationship Id="rId5" Type="http://schemas.openxmlformats.org/officeDocument/2006/relationships/webSettings" Target="webSettings.xml"/><Relationship Id="rId15" Type="http://schemas.openxmlformats.org/officeDocument/2006/relationships/hyperlink" Target="https://www.researchgate.net/publication/277324930_Pearson's_Product-Moment_Correlation_Sample_Analysis" TargetMode="External"/><Relationship Id="rId23" Type="http://schemas.openxmlformats.org/officeDocument/2006/relationships/hyperlink" Target="https://egyankosh.ac.in/bitstream/123456789/23349/1/Unit-4.pdf" TargetMode="External"/><Relationship Id="rId28" Type="http://schemas.openxmlformats.org/officeDocument/2006/relationships/hyperlink" Target="https://files.eric.ed.gov/fulltext/EJ1428934.pdf" TargetMode="External"/><Relationship Id="rId10" Type="http://schemas.openxmlformats.org/officeDocument/2006/relationships/footer" Target="footer2.xml"/><Relationship Id="rId19" Type="http://schemas.openxmlformats.org/officeDocument/2006/relationships/hyperlink" Target="https://www.investopedia.com/terms/m/mlr.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searchgate.net/publication/355996154_Learner%27s_perception_of_task_difficulties_in_technology-mediated_task-based_language_teaching" TargetMode="External"/><Relationship Id="rId22" Type="http://schemas.openxmlformats.org/officeDocument/2006/relationships/hyperlink" Target="https://www.researchgate.net/publication/283439360_Challenges_of_Task-based_Language_Teaching_in_Online_and_Blended_Learning_Contexts" TargetMode="External"/><Relationship Id="rId27" Type="http://schemas.openxmlformats.org/officeDocument/2006/relationships/hyperlink" Target="https://doi.org/10.1002/tesq.54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B938-6896-41BB-81ED-513361AF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17</Pages>
  <Words>6560</Words>
  <Characters>44680</Characters>
  <Application>Microsoft Office Word</Application>
  <DocSecurity>0</DocSecurity>
  <Lines>992</Lines>
  <Paragraphs>379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50861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26</cp:revision>
  <cp:lastPrinted>1999-07-06T11:00:00Z</cp:lastPrinted>
  <dcterms:created xsi:type="dcterms:W3CDTF">2025-05-22T01:27:00Z</dcterms:created>
  <dcterms:modified xsi:type="dcterms:W3CDTF">2025-05-29T09:40:00Z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6463423c-6e78-4b8b-8ced-092f85b22f8f</vt:lpwstr>
  </property>
</Properties>
</file>